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B6BD" w14:textId="77777777" w:rsidR="00B6342E" w:rsidRPr="00B6342E" w:rsidRDefault="00B6342E" w:rsidP="00B6342E">
      <w:pPr>
        <w:pStyle w:val="Titel"/>
        <w:jc w:val="left"/>
        <w:rPr>
          <w:b/>
          <w:sz w:val="20"/>
        </w:rPr>
      </w:pPr>
    </w:p>
    <w:p w14:paraId="64C6B6BE" w14:textId="77777777" w:rsidR="00B6342E" w:rsidRPr="00B6342E" w:rsidRDefault="00B6342E" w:rsidP="00B6342E">
      <w:pPr>
        <w:pStyle w:val="Titel"/>
        <w:jc w:val="left"/>
        <w:rPr>
          <w:b/>
          <w:sz w:val="20"/>
        </w:rPr>
      </w:pPr>
    </w:p>
    <w:p w14:paraId="64C6B6BF" w14:textId="77777777" w:rsidR="00B6342E" w:rsidRPr="00B6342E" w:rsidRDefault="00B6342E" w:rsidP="00B6342E">
      <w:pPr>
        <w:pStyle w:val="Titel"/>
        <w:jc w:val="left"/>
        <w:rPr>
          <w:b/>
          <w:sz w:val="20"/>
        </w:rPr>
      </w:pPr>
    </w:p>
    <w:p w14:paraId="64C6B6C0" w14:textId="77777777" w:rsidR="00B6342E" w:rsidRPr="00B6342E" w:rsidRDefault="00B6342E" w:rsidP="00B6342E">
      <w:pPr>
        <w:pStyle w:val="Titel"/>
        <w:jc w:val="left"/>
        <w:rPr>
          <w:b/>
          <w:sz w:val="20"/>
        </w:rPr>
      </w:pPr>
    </w:p>
    <w:p w14:paraId="64C6B6C1" w14:textId="77777777" w:rsidR="00B6342E" w:rsidRDefault="00B6342E" w:rsidP="00B6342E">
      <w:pPr>
        <w:pStyle w:val="Titel"/>
        <w:jc w:val="left"/>
        <w:rPr>
          <w:b/>
          <w:sz w:val="48"/>
          <w:szCs w:val="48"/>
        </w:rPr>
      </w:pPr>
    </w:p>
    <w:p w14:paraId="64C6B6C2" w14:textId="77777777" w:rsidR="00E67988" w:rsidRDefault="00E67988" w:rsidP="00B6342E">
      <w:pPr>
        <w:pStyle w:val="Titel"/>
        <w:jc w:val="left"/>
        <w:rPr>
          <w:b/>
          <w:sz w:val="48"/>
          <w:szCs w:val="48"/>
        </w:rPr>
      </w:pPr>
    </w:p>
    <w:p w14:paraId="64C6B6C3" w14:textId="77777777" w:rsidR="00250E53" w:rsidRDefault="00250E53" w:rsidP="00B6342E">
      <w:pPr>
        <w:pStyle w:val="Titel"/>
        <w:jc w:val="left"/>
        <w:rPr>
          <w:b/>
          <w:sz w:val="48"/>
          <w:szCs w:val="48"/>
        </w:rPr>
      </w:pPr>
    </w:p>
    <w:p w14:paraId="64C6B6C4" w14:textId="77777777" w:rsidR="008A7324" w:rsidRPr="00E344D4" w:rsidRDefault="00BB1F9C" w:rsidP="00B6342E">
      <w:pPr>
        <w:pStyle w:val="Titel"/>
        <w:jc w:val="left"/>
        <w:rPr>
          <w:b/>
          <w:sz w:val="48"/>
          <w:szCs w:val="48"/>
        </w:rPr>
      </w:pPr>
      <w:sdt>
        <w:sdtPr>
          <w:rPr>
            <w:b/>
            <w:sz w:val="48"/>
            <w:szCs w:val="48"/>
            <w:lang w:val="de-AT"/>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Content>
          <w:r w:rsidR="0032566D">
            <w:rPr>
              <w:b/>
              <w:sz w:val="48"/>
              <w:szCs w:val="48"/>
              <w:lang w:val="de-AT"/>
            </w:rPr>
            <w:t>A</w:t>
          </w:r>
          <w:r w:rsidR="0032566D" w:rsidRPr="0032566D">
            <w:rPr>
              <w:b/>
              <w:sz w:val="48"/>
              <w:szCs w:val="48"/>
              <w:lang w:val="de-AT"/>
            </w:rPr>
            <w:t>ntimikrobielle Prophylaxe und Therapie</w:t>
          </w:r>
        </w:sdtContent>
      </w:sdt>
    </w:p>
    <w:p w14:paraId="64C6B6C5" w14:textId="77777777" w:rsidR="008A7324" w:rsidRPr="00B6342E" w:rsidRDefault="008A7324" w:rsidP="005E0058">
      <w:pPr>
        <w:pStyle w:val="Titel"/>
        <w:ind w:left="-56"/>
        <w:jc w:val="left"/>
        <w:rPr>
          <w:sz w:val="28"/>
          <w:szCs w:val="28"/>
        </w:rPr>
      </w:pPr>
    </w:p>
    <w:p w14:paraId="64C6B6C6" w14:textId="77777777" w:rsidR="005163F4" w:rsidRDefault="005163F4" w:rsidP="00B6342E">
      <w:pPr>
        <w:tabs>
          <w:tab w:val="left" w:pos="1418"/>
        </w:tabs>
        <w:spacing w:line="276" w:lineRule="auto"/>
        <w:jc w:val="both"/>
        <w:rPr>
          <w:rFonts w:cs="Arial"/>
          <w:sz w:val="28"/>
          <w:szCs w:val="28"/>
        </w:rPr>
      </w:pPr>
    </w:p>
    <w:p w14:paraId="64C6B6C7" w14:textId="77777777" w:rsidR="00B6342E" w:rsidRDefault="00B6342E" w:rsidP="00B6342E">
      <w:pPr>
        <w:tabs>
          <w:tab w:val="left" w:pos="1418"/>
        </w:tabs>
        <w:spacing w:line="276" w:lineRule="auto"/>
        <w:jc w:val="both"/>
        <w:rPr>
          <w:rFonts w:cs="Arial"/>
          <w:sz w:val="28"/>
          <w:szCs w:val="28"/>
        </w:rPr>
      </w:pPr>
    </w:p>
    <w:p w14:paraId="64C6B6C8"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64C6B6C9" w14:textId="77777777" w:rsidR="00B6342E" w:rsidRDefault="00B6342E" w:rsidP="00B6342E">
      <w:pPr>
        <w:tabs>
          <w:tab w:val="left" w:pos="1418"/>
        </w:tabs>
        <w:spacing w:line="276" w:lineRule="auto"/>
        <w:jc w:val="both"/>
        <w:rPr>
          <w:rFonts w:cs="Arial"/>
          <w:sz w:val="28"/>
          <w:szCs w:val="28"/>
        </w:rPr>
      </w:pPr>
    </w:p>
    <w:p w14:paraId="64C6B6CA" w14:textId="77777777" w:rsidR="00B6342E" w:rsidRDefault="00B6342E" w:rsidP="00B6342E">
      <w:pPr>
        <w:tabs>
          <w:tab w:val="left" w:pos="1418"/>
        </w:tabs>
        <w:spacing w:line="276" w:lineRule="auto"/>
        <w:jc w:val="both"/>
        <w:rPr>
          <w:rFonts w:cs="Arial"/>
          <w:sz w:val="28"/>
          <w:szCs w:val="28"/>
        </w:rPr>
      </w:pPr>
    </w:p>
    <w:p w14:paraId="64C6B6CB" w14:textId="77777777" w:rsidR="00B6342E" w:rsidRDefault="00B6342E" w:rsidP="00B6342E">
      <w:pPr>
        <w:tabs>
          <w:tab w:val="left" w:pos="1418"/>
        </w:tabs>
        <w:spacing w:line="276" w:lineRule="auto"/>
        <w:jc w:val="both"/>
        <w:rPr>
          <w:rFonts w:cs="Arial"/>
          <w:sz w:val="28"/>
          <w:szCs w:val="28"/>
        </w:rPr>
      </w:pPr>
    </w:p>
    <w:p w14:paraId="64C6B6CC"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BB1F9C" w:rsidRPr="00C12E87" w14:paraId="53BB4C97" w14:textId="77777777" w:rsidTr="00BB1F9C">
        <w:trPr>
          <w:trHeight w:val="567"/>
        </w:trPr>
        <w:tc>
          <w:tcPr>
            <w:tcW w:w="2744" w:type="dxa"/>
            <w:vAlign w:val="center"/>
          </w:tcPr>
          <w:p w14:paraId="7353528C" w14:textId="77777777" w:rsidR="00BB1F9C" w:rsidRPr="00D02334" w:rsidRDefault="00BB1F9C" w:rsidP="00BB1F9C">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5E92CA28" w14:textId="7C21B49E" w:rsidR="00BB1F9C" w:rsidRDefault="00BB1F9C" w:rsidP="00BB1F9C">
            <w:pPr>
              <w:spacing w:line="276" w:lineRule="auto"/>
              <w:jc w:val="left"/>
              <w:rPr>
                <w:rFonts w:ascii="Calibri" w:hAnsi="Calibri"/>
                <w:szCs w:val="22"/>
              </w:rPr>
            </w:pPr>
            <w:r>
              <w:rPr>
                <w:rFonts w:ascii="Calibri" w:hAnsi="Calibri"/>
                <w:szCs w:val="22"/>
              </w:rPr>
              <w:t>OÄ Dr. Heidrun Kerschner (OKL); OA Dr. Michael Girschikofsky (OKL);</w:t>
            </w:r>
          </w:p>
          <w:p w14:paraId="40623FC4" w14:textId="77777777" w:rsidR="00BB1F9C" w:rsidRPr="00887A72" w:rsidRDefault="00BB1F9C" w:rsidP="00BB1F9C">
            <w:pPr>
              <w:spacing w:line="276" w:lineRule="auto"/>
              <w:jc w:val="left"/>
              <w:rPr>
                <w:rFonts w:ascii="Calibri" w:hAnsi="Calibri"/>
                <w:szCs w:val="22"/>
                <w:lang w:val="en-US"/>
              </w:rPr>
            </w:pPr>
            <w:r w:rsidRPr="00887A72">
              <w:rPr>
                <w:rFonts w:ascii="Calibri" w:hAnsi="Calibri"/>
                <w:szCs w:val="22"/>
                <w:lang w:val="en-US"/>
              </w:rPr>
              <w:t>OA Dr. Natalia Rotter (OK</w:t>
            </w:r>
            <w:r>
              <w:rPr>
                <w:rFonts w:ascii="Calibri" w:hAnsi="Calibri"/>
                <w:szCs w:val="22"/>
                <w:lang w:val="en-US"/>
              </w:rPr>
              <w:t>L</w:t>
            </w:r>
            <w:r w:rsidRPr="00887A72">
              <w:rPr>
                <w:rFonts w:ascii="Calibri" w:hAnsi="Calibri"/>
                <w:szCs w:val="22"/>
                <w:lang w:val="en-US"/>
              </w:rPr>
              <w:t>), OA Dr. Sigrid Machherndl-Spandl (</w:t>
            </w:r>
            <w:r>
              <w:rPr>
                <w:rFonts w:ascii="Calibri" w:hAnsi="Calibri"/>
                <w:szCs w:val="22"/>
                <w:lang w:val="en-US"/>
              </w:rPr>
              <w:t>OKL</w:t>
            </w:r>
            <w:r w:rsidRPr="00887A72">
              <w:rPr>
                <w:rFonts w:ascii="Calibri" w:hAnsi="Calibri"/>
                <w:szCs w:val="22"/>
                <w:lang w:val="en-US"/>
              </w:rPr>
              <w:t>);</w:t>
            </w:r>
          </w:p>
          <w:p w14:paraId="143516E0" w14:textId="77777777" w:rsidR="00BB1F9C" w:rsidRPr="00C12E87" w:rsidRDefault="00BB1F9C" w:rsidP="00BB1F9C">
            <w:pPr>
              <w:spacing w:line="276" w:lineRule="auto"/>
              <w:jc w:val="left"/>
              <w:rPr>
                <w:rFonts w:asciiTheme="minorHAnsi" w:hAnsiTheme="minorHAnsi" w:cstheme="minorHAnsi"/>
              </w:rPr>
            </w:pPr>
            <w:r w:rsidRPr="00887A72">
              <w:rPr>
                <w:rFonts w:ascii="Calibri" w:hAnsi="Calibri"/>
                <w:szCs w:val="22"/>
                <w:lang w:val="en-US"/>
              </w:rPr>
              <w:t xml:space="preserve">OA Priv. Doz. </w:t>
            </w:r>
            <w:r w:rsidRPr="0032566D">
              <w:rPr>
                <w:rFonts w:ascii="Calibri" w:hAnsi="Calibri"/>
                <w:szCs w:val="22"/>
                <w:lang w:val="de-DE"/>
              </w:rPr>
              <w:t xml:space="preserve">Dr. </w:t>
            </w:r>
            <w:r>
              <w:rPr>
                <w:rFonts w:ascii="Calibri" w:hAnsi="Calibri"/>
                <w:szCs w:val="22"/>
              </w:rPr>
              <w:t>Johannes Clausen (OKL)</w:t>
            </w:r>
          </w:p>
        </w:tc>
      </w:tr>
      <w:tr w:rsidR="00BB1F9C" w:rsidRPr="006256D9" w14:paraId="437E9438" w14:textId="77777777" w:rsidTr="00BB1F9C">
        <w:trPr>
          <w:trHeight w:val="567"/>
        </w:trPr>
        <w:tc>
          <w:tcPr>
            <w:tcW w:w="2744" w:type="dxa"/>
            <w:vAlign w:val="center"/>
          </w:tcPr>
          <w:p w14:paraId="5376260E" w14:textId="77777777" w:rsidR="00BB1F9C" w:rsidRPr="00D02334" w:rsidRDefault="00BB1F9C" w:rsidP="00BB1F9C">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769EC1D2" w14:textId="77777777" w:rsidR="00BB1F9C" w:rsidRPr="00D02334" w:rsidRDefault="00BB1F9C" w:rsidP="00BB1F9C">
            <w:pPr>
              <w:spacing w:line="276" w:lineRule="auto"/>
              <w:jc w:val="left"/>
              <w:rPr>
                <w:rFonts w:asciiTheme="minorHAnsi" w:hAnsiTheme="minorHAnsi" w:cstheme="minorHAnsi"/>
              </w:rPr>
            </w:pPr>
            <w:r>
              <w:rPr>
                <w:rFonts w:asciiTheme="minorHAnsi" w:hAnsiTheme="minorHAnsi" w:cstheme="minorHAnsi"/>
              </w:rPr>
              <w:t>OA Dr. Franz Wakolbinger (SD); OA Dr. Dietrich Strohm (SD); OA Dr. Jörn Decker (RO); Prim. Dr. Johannes Andel (PEK); OA Dr. Hanns Hauser (PEK); OA Dr. Georg Schreil (PEK); OA Dr Cornelia Sparber (PEK); OA Dr. Michael Schiffer (SKI); Prim. Dr. Klaus Wilthoner (SK); OA Dr. Beatrix Murauer (SK); OA Dr. Ferdinand Haslbauer (SK); Univ. Doz. Dr. Ansgar Weltermann (TZ)</w:t>
            </w:r>
          </w:p>
        </w:tc>
      </w:tr>
      <w:tr w:rsidR="00BB1F9C" w:rsidRPr="006256D9" w14:paraId="7D7C5FC5" w14:textId="77777777" w:rsidTr="00BB1F9C">
        <w:trPr>
          <w:trHeight w:val="567"/>
        </w:trPr>
        <w:tc>
          <w:tcPr>
            <w:tcW w:w="2744" w:type="dxa"/>
            <w:vAlign w:val="center"/>
          </w:tcPr>
          <w:p w14:paraId="6A08F6CB" w14:textId="77777777" w:rsidR="00BB1F9C" w:rsidRPr="00D02334" w:rsidRDefault="00BB1F9C" w:rsidP="00BB1F9C">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74F0AA67" w14:textId="15D53CB6" w:rsidR="00BB1F9C" w:rsidRDefault="00BB1F9C" w:rsidP="00BB1F9C">
            <w:pPr>
              <w:spacing w:line="276" w:lineRule="auto"/>
              <w:jc w:val="left"/>
              <w:rPr>
                <w:rFonts w:asciiTheme="minorHAnsi" w:hAnsiTheme="minorHAnsi" w:cstheme="minorHAnsi"/>
              </w:rPr>
            </w:pPr>
            <w:r>
              <w:rPr>
                <w:rFonts w:asciiTheme="minorHAnsi" w:hAnsiTheme="minorHAnsi" w:cstheme="minorHAnsi"/>
              </w:rPr>
              <w:t>OÄ Dr. Heidrun Kerschner</w:t>
            </w:r>
          </w:p>
          <w:p w14:paraId="4FC61765" w14:textId="77777777" w:rsidR="00BB1F9C" w:rsidRPr="00D02334" w:rsidRDefault="00BB1F9C" w:rsidP="00BB1F9C">
            <w:pPr>
              <w:spacing w:line="276" w:lineRule="auto"/>
              <w:jc w:val="left"/>
              <w:rPr>
                <w:rFonts w:asciiTheme="minorHAnsi" w:hAnsiTheme="minorHAnsi" w:cstheme="minorHAnsi"/>
              </w:rPr>
            </w:pPr>
            <w:r>
              <w:rPr>
                <w:rFonts w:asciiTheme="minorHAnsi" w:hAnsiTheme="minorHAnsi" w:cstheme="minorHAnsi"/>
              </w:rPr>
              <w:t>Revision v. 03.02.2022</w:t>
            </w:r>
          </w:p>
        </w:tc>
      </w:tr>
    </w:tbl>
    <w:p w14:paraId="64C6B6CD" w14:textId="77777777" w:rsidR="005163F4" w:rsidRDefault="005163F4" w:rsidP="00B6342E">
      <w:pPr>
        <w:tabs>
          <w:tab w:val="left" w:pos="1418"/>
        </w:tabs>
        <w:spacing w:line="276" w:lineRule="auto"/>
        <w:jc w:val="both"/>
        <w:rPr>
          <w:rFonts w:cs="Arial"/>
          <w:sz w:val="28"/>
          <w:szCs w:val="28"/>
        </w:rPr>
      </w:pPr>
    </w:p>
    <w:p w14:paraId="64C6B6CE" w14:textId="77777777" w:rsidR="005163F4" w:rsidRDefault="005163F4" w:rsidP="00B6342E">
      <w:pPr>
        <w:tabs>
          <w:tab w:val="left" w:pos="1418"/>
        </w:tabs>
        <w:spacing w:line="276" w:lineRule="auto"/>
        <w:jc w:val="both"/>
        <w:rPr>
          <w:rFonts w:cs="Arial"/>
          <w:sz w:val="28"/>
          <w:szCs w:val="28"/>
        </w:rPr>
      </w:pPr>
    </w:p>
    <w:p w14:paraId="64C6B6CF" w14:textId="77777777" w:rsidR="005163F4" w:rsidRDefault="005163F4" w:rsidP="00B6342E">
      <w:pPr>
        <w:tabs>
          <w:tab w:val="left" w:pos="1418"/>
        </w:tabs>
        <w:spacing w:line="276" w:lineRule="auto"/>
        <w:jc w:val="both"/>
        <w:rPr>
          <w:rFonts w:cs="Arial"/>
          <w:sz w:val="28"/>
          <w:szCs w:val="28"/>
        </w:rPr>
      </w:pPr>
    </w:p>
    <w:p w14:paraId="64C6B6DC" w14:textId="77777777" w:rsidR="008B2595" w:rsidRDefault="008B2595">
      <w:pPr>
        <w:spacing w:line="240" w:lineRule="auto"/>
        <w:jc w:val="left"/>
      </w:pPr>
    </w:p>
    <w:p w14:paraId="64C6B6DD" w14:textId="77777777" w:rsidR="008B2595" w:rsidRDefault="008B2595">
      <w:pPr>
        <w:spacing w:line="240" w:lineRule="auto"/>
        <w:jc w:val="left"/>
      </w:pPr>
    </w:p>
    <w:p w14:paraId="64C6B6DF" w14:textId="77777777" w:rsidR="00D02334" w:rsidRDefault="00D02334" w:rsidP="00D02334">
      <w:pPr>
        <w:spacing w:line="276" w:lineRule="auto"/>
        <w:jc w:val="both"/>
        <w:rPr>
          <w:rFonts w:asciiTheme="minorHAnsi" w:hAnsiTheme="minorHAnsi" w:cstheme="minorHAnsi"/>
          <w:sz w:val="18"/>
          <w:szCs w:val="18"/>
        </w:rPr>
      </w:pPr>
    </w:p>
    <w:p w14:paraId="64C6B6E0" w14:textId="77777777" w:rsidR="00D02334" w:rsidRDefault="00D02334" w:rsidP="00D02334">
      <w:pPr>
        <w:spacing w:line="276" w:lineRule="auto"/>
        <w:jc w:val="both"/>
        <w:rPr>
          <w:rFonts w:asciiTheme="minorHAnsi" w:hAnsiTheme="minorHAnsi" w:cstheme="minorHAnsi"/>
          <w:sz w:val="18"/>
          <w:szCs w:val="18"/>
        </w:rPr>
      </w:pPr>
    </w:p>
    <w:p w14:paraId="64C6B6E1" w14:textId="77777777" w:rsidR="00D02334" w:rsidRDefault="00D02334" w:rsidP="00D02334">
      <w:pPr>
        <w:spacing w:line="276" w:lineRule="auto"/>
        <w:jc w:val="both"/>
        <w:rPr>
          <w:rFonts w:asciiTheme="minorHAnsi" w:hAnsiTheme="minorHAnsi" w:cstheme="minorHAnsi"/>
          <w:sz w:val="18"/>
          <w:szCs w:val="18"/>
        </w:rPr>
      </w:pPr>
    </w:p>
    <w:p w14:paraId="64C6B6E2" w14:textId="12FF5A90" w:rsidR="00D02334" w:rsidRPr="00D02334" w:rsidRDefault="00D02334" w:rsidP="00D02334">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des Tumorzentrums </w:t>
      </w:r>
      <w:r w:rsidR="00AB4D98">
        <w:rPr>
          <w:rFonts w:asciiTheme="minorHAnsi" w:hAnsiTheme="minorHAnsi" w:cstheme="minorHAnsi"/>
          <w:sz w:val="18"/>
          <w:szCs w:val="18"/>
        </w:rPr>
        <w:t>Oberösterreich</w:t>
      </w:r>
      <w:r w:rsidRPr="00D02334">
        <w:rPr>
          <w:rFonts w:asciiTheme="minorHAnsi" w:hAnsiTheme="minorHAnsi" w:cstheme="minorHAnsi"/>
          <w:sz w:val="18"/>
          <w:szCs w:val="18"/>
        </w:rPr>
        <w:t xml:space="preserve"> und erhebt nicht den Anspruch auf Vollständigkeit.</w:t>
      </w:r>
    </w:p>
    <w:p w14:paraId="64C6B6E3" w14:textId="77777777" w:rsidR="00D02334" w:rsidRDefault="00D02334" w:rsidP="00D02334">
      <w:pPr>
        <w:spacing w:line="240" w:lineRule="auto"/>
        <w:jc w:val="both"/>
      </w:pPr>
      <w:r w:rsidRPr="00D02334">
        <w:rPr>
          <w:rFonts w:asciiTheme="minorHAnsi" w:hAnsiTheme="minorHAnsi" w:cstheme="minorHAnsi"/>
          <w:sz w:val="18"/>
          <w:szCs w:val="18"/>
        </w:rPr>
        <w:t>Darüberhinaus von den jeweiligen Fachgesellschaften festgelegte Qualitätsstandards sind dem Stand der Wissenschaft entsprechend</w:t>
      </w:r>
      <w:r>
        <w:rPr>
          <w:rFonts w:asciiTheme="minorHAnsi" w:hAnsiTheme="minorHAnsi" w:cstheme="minorHAnsi"/>
          <w:sz w:val="18"/>
          <w:szCs w:val="18"/>
        </w:rPr>
        <w:t xml:space="preserve"> enzubeziehen.</w:t>
      </w:r>
    </w:p>
    <w:p w14:paraId="64C6B6E4" w14:textId="77777777" w:rsidR="00D02334" w:rsidRDefault="00D02334">
      <w:pPr>
        <w:spacing w:line="240" w:lineRule="auto"/>
        <w:jc w:val="left"/>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Content>
        <w:p w14:paraId="64C6B6E6" w14:textId="77777777" w:rsidR="007F3064"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7F3064">
            <w:rPr>
              <w:rFonts w:asciiTheme="minorHAnsi" w:hAnsiTheme="minorHAnsi" w:cstheme="minorHAnsi"/>
              <w:color w:val="auto"/>
              <w:sz w:val="28"/>
              <w:lang w:val="de-DE"/>
            </w:rPr>
            <w:t>Inhaltsverzeichnis</w:t>
          </w:r>
        </w:p>
        <w:p w14:paraId="64C6B6E7" w14:textId="77777777" w:rsidR="007F3064" w:rsidRPr="007F3064" w:rsidRDefault="007F3064" w:rsidP="007F3064">
          <w:pPr>
            <w:rPr>
              <w:lang w:val="de-DE" w:eastAsia="de-AT"/>
            </w:rPr>
          </w:pPr>
        </w:p>
        <w:p w14:paraId="64C6B6E8" w14:textId="7F03F7B6" w:rsidR="00F33050" w:rsidRPr="00F33050" w:rsidRDefault="000601A7">
          <w:pPr>
            <w:pStyle w:val="Verzeichnis1"/>
            <w:tabs>
              <w:tab w:val="left" w:pos="440"/>
              <w:tab w:val="right" w:leader="dot" w:pos="9372"/>
            </w:tabs>
            <w:rPr>
              <w:rFonts w:asciiTheme="minorHAnsi" w:eastAsiaTheme="minorEastAsia" w:hAnsiTheme="minorHAnsi" w:cstheme="minorBidi"/>
              <w:noProof/>
              <w:szCs w:val="22"/>
              <w:lang w:eastAsia="de-AT"/>
            </w:rPr>
          </w:pPr>
          <w:r>
            <w:fldChar w:fldCharType="begin"/>
          </w:r>
          <w:r w:rsidR="007F3064">
            <w:instrText xml:space="preserve"> TOC \o "1-3" \h \z \u </w:instrText>
          </w:r>
          <w:r>
            <w:fldChar w:fldCharType="separate"/>
          </w:r>
          <w:hyperlink w:anchor="_Toc482772684" w:history="1">
            <w:r w:rsidR="00F33050" w:rsidRPr="00F33050">
              <w:rPr>
                <w:rStyle w:val="Hyperlink"/>
                <w:rFonts w:asciiTheme="minorHAnsi" w:hAnsiTheme="minorHAnsi"/>
                <w:noProof/>
              </w:rPr>
              <w:t>1</w:t>
            </w:r>
            <w:r w:rsidR="00F33050" w:rsidRPr="00F33050">
              <w:rPr>
                <w:rFonts w:asciiTheme="minorHAnsi" w:eastAsiaTheme="minorEastAsia" w:hAnsiTheme="minorHAnsi" w:cstheme="minorBidi"/>
                <w:noProof/>
                <w:szCs w:val="22"/>
                <w:lang w:eastAsia="de-AT"/>
              </w:rPr>
              <w:tab/>
            </w:r>
            <w:r w:rsidR="00F33050" w:rsidRPr="00F33050">
              <w:rPr>
                <w:rStyle w:val="Hyperlink"/>
                <w:rFonts w:asciiTheme="minorHAnsi" w:hAnsiTheme="minorHAnsi"/>
                <w:noProof/>
              </w:rPr>
              <w:t>Allgemeines</w:t>
            </w:r>
            <w:r w:rsidR="00F33050" w:rsidRPr="00F33050">
              <w:rPr>
                <w:rFonts w:asciiTheme="minorHAnsi" w:hAnsiTheme="minorHAnsi"/>
                <w:noProof/>
                <w:webHidden/>
              </w:rPr>
              <w:tab/>
            </w:r>
            <w:r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_Toc482772684 \h </w:instrText>
            </w:r>
            <w:r w:rsidRPr="00F33050">
              <w:rPr>
                <w:rFonts w:asciiTheme="minorHAnsi" w:hAnsiTheme="minorHAnsi"/>
                <w:noProof/>
                <w:webHidden/>
              </w:rPr>
            </w:r>
            <w:r w:rsidRPr="00F33050">
              <w:rPr>
                <w:rFonts w:asciiTheme="minorHAnsi" w:hAnsiTheme="minorHAnsi"/>
                <w:noProof/>
                <w:webHidden/>
              </w:rPr>
              <w:fldChar w:fldCharType="separate"/>
            </w:r>
            <w:r w:rsidR="0080186A">
              <w:rPr>
                <w:rFonts w:asciiTheme="minorHAnsi" w:hAnsiTheme="minorHAnsi"/>
                <w:noProof/>
                <w:webHidden/>
              </w:rPr>
              <w:t>3</w:t>
            </w:r>
            <w:r w:rsidRPr="00F33050">
              <w:rPr>
                <w:rFonts w:asciiTheme="minorHAnsi" w:hAnsiTheme="minorHAnsi"/>
                <w:noProof/>
                <w:webHidden/>
              </w:rPr>
              <w:fldChar w:fldCharType="end"/>
            </w:r>
          </w:hyperlink>
        </w:p>
        <w:p w14:paraId="64C6B6E9" w14:textId="56430537" w:rsidR="00F33050" w:rsidRPr="00F33050" w:rsidRDefault="00356BCA">
          <w:pPr>
            <w:pStyle w:val="Verzeichnis1"/>
            <w:tabs>
              <w:tab w:val="left" w:pos="440"/>
              <w:tab w:val="right" w:leader="dot" w:pos="9372"/>
            </w:tabs>
            <w:rPr>
              <w:rFonts w:asciiTheme="minorHAnsi" w:eastAsiaTheme="minorEastAsia" w:hAnsiTheme="minorHAnsi" w:cstheme="minorBidi"/>
              <w:noProof/>
              <w:szCs w:val="22"/>
              <w:lang w:eastAsia="de-AT"/>
            </w:rPr>
          </w:pPr>
          <w:hyperlink w:anchor="_Toc482772685" w:history="1">
            <w:r w:rsidR="00F33050" w:rsidRPr="00F33050">
              <w:rPr>
                <w:rStyle w:val="Hyperlink"/>
                <w:rFonts w:asciiTheme="minorHAnsi" w:hAnsiTheme="minorHAnsi"/>
                <w:noProof/>
              </w:rPr>
              <w:t>2</w:t>
            </w:r>
            <w:r w:rsidR="00F33050" w:rsidRPr="00F33050">
              <w:rPr>
                <w:rFonts w:asciiTheme="minorHAnsi" w:eastAsiaTheme="minorEastAsia" w:hAnsiTheme="minorHAnsi" w:cstheme="minorBidi"/>
                <w:noProof/>
                <w:szCs w:val="22"/>
                <w:lang w:eastAsia="de-AT"/>
              </w:rPr>
              <w:tab/>
            </w:r>
            <w:r w:rsidR="00F33050" w:rsidRPr="00F33050">
              <w:rPr>
                <w:rStyle w:val="Hyperlink"/>
                <w:rFonts w:asciiTheme="minorHAnsi" w:hAnsiTheme="minorHAnsi"/>
                <w:noProof/>
              </w:rPr>
              <w:t>Diagnostik und Scoring</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_Toc482772685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3</w:t>
            </w:r>
            <w:r w:rsidR="000601A7" w:rsidRPr="00F33050">
              <w:rPr>
                <w:rFonts w:asciiTheme="minorHAnsi" w:hAnsiTheme="minorHAnsi"/>
                <w:noProof/>
                <w:webHidden/>
              </w:rPr>
              <w:fldChar w:fldCharType="end"/>
            </w:r>
          </w:hyperlink>
        </w:p>
        <w:p w14:paraId="64C6B6EA" w14:textId="642BF1CF" w:rsidR="00F33050" w:rsidRPr="00F33050" w:rsidRDefault="00356BCA">
          <w:pPr>
            <w:pStyle w:val="Verzeichnis1"/>
            <w:tabs>
              <w:tab w:val="left" w:pos="440"/>
              <w:tab w:val="right" w:leader="dot" w:pos="9372"/>
            </w:tabs>
            <w:rPr>
              <w:rFonts w:asciiTheme="minorHAnsi" w:eastAsiaTheme="minorEastAsia" w:hAnsiTheme="minorHAnsi" w:cstheme="minorBidi"/>
              <w:noProof/>
              <w:szCs w:val="22"/>
              <w:lang w:eastAsia="de-AT"/>
            </w:rPr>
          </w:pPr>
          <w:hyperlink w:anchor="_Toc482772686" w:history="1">
            <w:r w:rsidR="00F33050" w:rsidRPr="00F33050">
              <w:rPr>
                <w:rStyle w:val="Hyperlink"/>
                <w:rFonts w:asciiTheme="minorHAnsi" w:hAnsiTheme="minorHAnsi"/>
                <w:noProof/>
              </w:rPr>
              <w:t>3</w:t>
            </w:r>
            <w:r w:rsidR="00F33050" w:rsidRPr="00F33050">
              <w:rPr>
                <w:rFonts w:asciiTheme="minorHAnsi" w:eastAsiaTheme="minorEastAsia" w:hAnsiTheme="minorHAnsi" w:cstheme="minorBidi"/>
                <w:noProof/>
                <w:szCs w:val="22"/>
                <w:lang w:eastAsia="de-AT"/>
              </w:rPr>
              <w:tab/>
            </w:r>
            <w:r w:rsidR="00F33050" w:rsidRPr="00F33050">
              <w:rPr>
                <w:rStyle w:val="Hyperlink"/>
                <w:rFonts w:asciiTheme="minorHAnsi" w:hAnsiTheme="minorHAnsi"/>
                <w:noProof/>
              </w:rPr>
              <w:t>Behandlungsplan</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_Toc482772686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4</w:t>
            </w:r>
            <w:r w:rsidR="000601A7" w:rsidRPr="00F33050">
              <w:rPr>
                <w:rFonts w:asciiTheme="minorHAnsi" w:hAnsiTheme="minorHAnsi"/>
                <w:noProof/>
                <w:webHidden/>
              </w:rPr>
              <w:fldChar w:fldCharType="end"/>
            </w:r>
          </w:hyperlink>
        </w:p>
        <w:p w14:paraId="64C6B6EB" w14:textId="04E88272" w:rsidR="00F33050" w:rsidRPr="00F33050" w:rsidRDefault="00356BCA">
          <w:pPr>
            <w:pStyle w:val="Verzeichnis3"/>
            <w:tabs>
              <w:tab w:val="right" w:leader="dot" w:pos="9372"/>
            </w:tabs>
            <w:rPr>
              <w:rFonts w:asciiTheme="minorHAnsi" w:eastAsiaTheme="minorEastAsia" w:hAnsiTheme="minorHAnsi" w:cstheme="minorBidi"/>
              <w:noProof/>
              <w:szCs w:val="22"/>
              <w:lang w:eastAsia="de-AT"/>
            </w:rPr>
          </w:pPr>
          <w:hyperlink w:anchor="_Toc482772687" w:history="1">
            <w:r w:rsidR="00F33050" w:rsidRPr="00F33050">
              <w:rPr>
                <w:rStyle w:val="Hyperlink"/>
                <w:rFonts w:asciiTheme="minorHAnsi" w:hAnsiTheme="minorHAnsi"/>
                <w:noProof/>
              </w:rPr>
              <w:t>AML fit für Induktion</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_Toc482772687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5</w:t>
            </w:r>
            <w:r w:rsidR="000601A7" w:rsidRPr="00F33050">
              <w:rPr>
                <w:rFonts w:asciiTheme="minorHAnsi" w:hAnsiTheme="minorHAnsi"/>
                <w:noProof/>
                <w:webHidden/>
              </w:rPr>
              <w:fldChar w:fldCharType="end"/>
            </w:r>
          </w:hyperlink>
        </w:p>
        <w:p w14:paraId="64C6B6EC" w14:textId="66E106A2" w:rsidR="00F33050" w:rsidRPr="00F33050" w:rsidRDefault="00356BCA">
          <w:pPr>
            <w:pStyle w:val="Verzeichnis3"/>
            <w:tabs>
              <w:tab w:val="right" w:leader="dot" w:pos="9372"/>
            </w:tabs>
            <w:rPr>
              <w:rFonts w:asciiTheme="minorHAnsi" w:eastAsiaTheme="minorEastAsia" w:hAnsiTheme="minorHAnsi" w:cstheme="minorBidi"/>
              <w:noProof/>
              <w:szCs w:val="22"/>
              <w:lang w:eastAsia="de-AT"/>
            </w:rPr>
          </w:pPr>
          <w:hyperlink w:anchor="_Toc482772688" w:history="1">
            <w:r w:rsidR="00F33050" w:rsidRPr="00F33050">
              <w:rPr>
                <w:rStyle w:val="Hyperlink"/>
                <w:rFonts w:asciiTheme="minorHAnsi" w:hAnsiTheme="minorHAnsi"/>
                <w:noProof/>
              </w:rPr>
              <w:t>Autologe Stammzelltransplantation</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_Toc482772688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6</w:t>
            </w:r>
            <w:r w:rsidR="000601A7" w:rsidRPr="00F33050">
              <w:rPr>
                <w:rFonts w:asciiTheme="minorHAnsi" w:hAnsiTheme="minorHAnsi"/>
                <w:noProof/>
                <w:webHidden/>
              </w:rPr>
              <w:fldChar w:fldCharType="end"/>
            </w:r>
          </w:hyperlink>
        </w:p>
        <w:p w14:paraId="64C6B6ED" w14:textId="61C87008" w:rsidR="00F33050" w:rsidRPr="00F33050" w:rsidRDefault="00356BCA">
          <w:pPr>
            <w:pStyle w:val="Verzeichnis3"/>
            <w:tabs>
              <w:tab w:val="right" w:leader="dot" w:pos="9372"/>
            </w:tabs>
            <w:rPr>
              <w:rFonts w:asciiTheme="minorHAnsi" w:eastAsiaTheme="minorEastAsia" w:hAnsiTheme="minorHAnsi" w:cstheme="minorBidi"/>
              <w:noProof/>
              <w:szCs w:val="22"/>
              <w:lang w:eastAsia="de-AT"/>
            </w:rPr>
          </w:pPr>
          <w:hyperlink w:anchor="_Toc482772689" w:history="1">
            <w:r w:rsidR="00F33050" w:rsidRPr="00F33050">
              <w:rPr>
                <w:rStyle w:val="Hyperlink"/>
                <w:rFonts w:asciiTheme="minorHAnsi" w:hAnsiTheme="minorHAnsi"/>
                <w:noProof/>
              </w:rPr>
              <w:t>Allogene Stammzelltransplantation</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_Toc482772689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7</w:t>
            </w:r>
            <w:r w:rsidR="000601A7" w:rsidRPr="00F33050">
              <w:rPr>
                <w:rFonts w:asciiTheme="minorHAnsi" w:hAnsiTheme="minorHAnsi"/>
                <w:noProof/>
                <w:webHidden/>
              </w:rPr>
              <w:fldChar w:fldCharType="end"/>
            </w:r>
          </w:hyperlink>
        </w:p>
        <w:p w14:paraId="64C6B6EE" w14:textId="617ED46C" w:rsidR="00F33050" w:rsidRPr="00F33050" w:rsidRDefault="00356BCA">
          <w:pPr>
            <w:pStyle w:val="Verzeichnis3"/>
            <w:tabs>
              <w:tab w:val="right" w:leader="dot" w:pos="9372"/>
            </w:tabs>
            <w:rPr>
              <w:rFonts w:asciiTheme="minorHAnsi" w:eastAsiaTheme="minorEastAsia" w:hAnsiTheme="minorHAnsi" w:cstheme="minorBidi"/>
              <w:noProof/>
              <w:szCs w:val="22"/>
              <w:lang w:eastAsia="de-AT"/>
            </w:rPr>
          </w:pPr>
          <w:hyperlink w:anchor="_Toc482772690" w:history="1">
            <w:r w:rsidR="00F33050" w:rsidRPr="00F33050">
              <w:rPr>
                <w:rStyle w:val="Hyperlink"/>
                <w:rFonts w:asciiTheme="minorHAnsi" w:hAnsiTheme="minorHAnsi"/>
                <w:noProof/>
              </w:rPr>
              <w:t>ALL</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_Toc482772690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9</w:t>
            </w:r>
            <w:r w:rsidR="000601A7" w:rsidRPr="00F33050">
              <w:rPr>
                <w:rFonts w:asciiTheme="minorHAnsi" w:hAnsiTheme="minorHAnsi"/>
                <w:noProof/>
                <w:webHidden/>
              </w:rPr>
              <w:fldChar w:fldCharType="end"/>
            </w:r>
          </w:hyperlink>
        </w:p>
        <w:p w14:paraId="64C6B6EF" w14:textId="59A81431" w:rsidR="00F33050" w:rsidRPr="00F33050" w:rsidRDefault="00356BCA">
          <w:pPr>
            <w:pStyle w:val="Verzeichnis3"/>
            <w:tabs>
              <w:tab w:val="right" w:leader="dot" w:pos="9372"/>
            </w:tabs>
            <w:rPr>
              <w:rFonts w:asciiTheme="minorHAnsi" w:eastAsiaTheme="minorEastAsia" w:hAnsiTheme="minorHAnsi" w:cstheme="minorBidi"/>
              <w:noProof/>
              <w:szCs w:val="22"/>
              <w:lang w:eastAsia="de-AT"/>
            </w:rPr>
          </w:pPr>
          <w:hyperlink w:anchor="_Toc482772691" w:history="1">
            <w:r w:rsidR="00F33050" w:rsidRPr="00F33050">
              <w:rPr>
                <w:rStyle w:val="Hyperlink"/>
                <w:rFonts w:asciiTheme="minorHAnsi" w:hAnsiTheme="minorHAnsi"/>
                <w:noProof/>
              </w:rPr>
              <w:t>HR-MDS --- AML nicht fit für Induktion --- aplastische Anämie --- Myelofibrose</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_Toc482772691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10</w:t>
            </w:r>
            <w:r w:rsidR="000601A7" w:rsidRPr="00F33050">
              <w:rPr>
                <w:rFonts w:asciiTheme="minorHAnsi" w:hAnsiTheme="minorHAnsi"/>
                <w:noProof/>
                <w:webHidden/>
              </w:rPr>
              <w:fldChar w:fldCharType="end"/>
            </w:r>
          </w:hyperlink>
        </w:p>
        <w:p w14:paraId="64C6B6F0" w14:textId="201B774A" w:rsidR="00F33050" w:rsidRPr="00F33050" w:rsidRDefault="00356BCA">
          <w:pPr>
            <w:pStyle w:val="Verzeichnis3"/>
            <w:tabs>
              <w:tab w:val="right" w:leader="dot" w:pos="9372"/>
            </w:tabs>
            <w:rPr>
              <w:rFonts w:asciiTheme="minorHAnsi" w:eastAsiaTheme="minorEastAsia" w:hAnsiTheme="minorHAnsi" w:cstheme="minorBidi"/>
              <w:noProof/>
              <w:szCs w:val="22"/>
              <w:lang w:eastAsia="de-AT"/>
            </w:rPr>
          </w:pPr>
          <w:hyperlink w:anchor="_Toc482772692" w:history="1">
            <w:r w:rsidR="00F33050" w:rsidRPr="00F33050">
              <w:rPr>
                <w:rStyle w:val="Hyperlink"/>
                <w:rFonts w:asciiTheme="minorHAnsi" w:hAnsiTheme="minorHAnsi"/>
                <w:noProof/>
                <w:lang w:val="en-US"/>
              </w:rPr>
              <w:t>Multiples Myelom --- Lymphome --- M. Hodgkin --- CLL</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_Toc482772692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11</w:t>
            </w:r>
            <w:r w:rsidR="000601A7" w:rsidRPr="00F33050">
              <w:rPr>
                <w:rFonts w:asciiTheme="minorHAnsi" w:hAnsiTheme="minorHAnsi"/>
                <w:noProof/>
                <w:webHidden/>
              </w:rPr>
              <w:fldChar w:fldCharType="end"/>
            </w:r>
          </w:hyperlink>
        </w:p>
        <w:p w14:paraId="64C6B6F1" w14:textId="58BC2367" w:rsidR="00F33050" w:rsidRPr="00F33050" w:rsidRDefault="00356BCA">
          <w:pPr>
            <w:pStyle w:val="Verzeichnis3"/>
            <w:tabs>
              <w:tab w:val="right" w:leader="dot" w:pos="9372"/>
            </w:tabs>
            <w:rPr>
              <w:rFonts w:asciiTheme="minorHAnsi" w:eastAsiaTheme="minorEastAsia" w:hAnsiTheme="minorHAnsi" w:cstheme="minorBidi"/>
              <w:noProof/>
              <w:szCs w:val="22"/>
              <w:lang w:eastAsia="de-AT"/>
            </w:rPr>
          </w:pPr>
          <w:hyperlink w:anchor="_Toc482772693" w:history="1">
            <w:r w:rsidR="00F33050" w:rsidRPr="00F33050">
              <w:rPr>
                <w:rStyle w:val="Hyperlink"/>
                <w:rFonts w:asciiTheme="minorHAnsi" w:hAnsiTheme="minorHAnsi"/>
                <w:noProof/>
              </w:rPr>
              <w:t>Solide Tumoren</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_Toc482772693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15</w:t>
            </w:r>
            <w:r w:rsidR="000601A7" w:rsidRPr="00F33050">
              <w:rPr>
                <w:rFonts w:asciiTheme="minorHAnsi" w:hAnsiTheme="minorHAnsi"/>
                <w:noProof/>
                <w:webHidden/>
              </w:rPr>
              <w:fldChar w:fldCharType="end"/>
            </w:r>
          </w:hyperlink>
        </w:p>
        <w:p w14:paraId="64C6B6F2" w14:textId="44A7183C" w:rsidR="00F33050" w:rsidRPr="00F33050" w:rsidRDefault="00356BCA">
          <w:pPr>
            <w:pStyle w:val="Verzeichnis1"/>
            <w:tabs>
              <w:tab w:val="left" w:pos="440"/>
              <w:tab w:val="right" w:leader="dot" w:pos="9372"/>
            </w:tabs>
            <w:rPr>
              <w:rFonts w:asciiTheme="minorHAnsi" w:eastAsiaTheme="minorEastAsia" w:hAnsiTheme="minorHAnsi" w:cstheme="minorBidi"/>
              <w:noProof/>
              <w:szCs w:val="22"/>
              <w:lang w:eastAsia="de-AT"/>
            </w:rPr>
          </w:pPr>
          <w:hyperlink w:anchor="_Toc482772694" w:history="1">
            <w:r w:rsidR="00F33050" w:rsidRPr="00F33050">
              <w:rPr>
                <w:rStyle w:val="Hyperlink"/>
                <w:rFonts w:asciiTheme="minorHAnsi" w:hAnsiTheme="minorHAnsi"/>
                <w:noProof/>
              </w:rPr>
              <w:t>4</w:t>
            </w:r>
            <w:r w:rsidR="00F33050" w:rsidRPr="00F33050">
              <w:rPr>
                <w:rFonts w:asciiTheme="minorHAnsi" w:eastAsiaTheme="minorEastAsia" w:hAnsiTheme="minorHAnsi" w:cstheme="minorBidi"/>
                <w:noProof/>
                <w:szCs w:val="22"/>
                <w:lang w:eastAsia="de-AT"/>
              </w:rPr>
              <w:tab/>
            </w:r>
            <w:r w:rsidR="00F33050" w:rsidRPr="00F33050">
              <w:rPr>
                <w:rStyle w:val="Hyperlink"/>
                <w:rFonts w:asciiTheme="minorHAnsi" w:hAnsiTheme="minorHAnsi"/>
                <w:noProof/>
              </w:rPr>
              <w:t>Besondere klinische Situationen</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_Toc482772694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16</w:t>
            </w:r>
            <w:r w:rsidR="000601A7" w:rsidRPr="00F33050">
              <w:rPr>
                <w:rFonts w:asciiTheme="minorHAnsi" w:hAnsiTheme="minorHAnsi"/>
                <w:noProof/>
                <w:webHidden/>
              </w:rPr>
              <w:fldChar w:fldCharType="end"/>
            </w:r>
          </w:hyperlink>
        </w:p>
        <w:p w14:paraId="64C6B6F3" w14:textId="59598C43" w:rsidR="00F33050" w:rsidRPr="00F33050" w:rsidRDefault="00356BCA">
          <w:pPr>
            <w:pStyle w:val="Verzeichnis2"/>
            <w:tabs>
              <w:tab w:val="left" w:pos="880"/>
              <w:tab w:val="right" w:leader="dot" w:pos="9372"/>
            </w:tabs>
            <w:rPr>
              <w:rFonts w:asciiTheme="minorHAnsi" w:eastAsiaTheme="minorEastAsia" w:hAnsiTheme="minorHAnsi" w:cstheme="minorBidi"/>
              <w:noProof/>
              <w:szCs w:val="22"/>
              <w:lang w:eastAsia="de-AT"/>
            </w:rPr>
          </w:pPr>
          <w:hyperlink w:anchor="_Toc482772695" w:history="1">
            <w:r w:rsidR="00F33050" w:rsidRPr="00F33050">
              <w:rPr>
                <w:rStyle w:val="Hyperlink"/>
                <w:rFonts w:asciiTheme="minorHAnsi" w:hAnsiTheme="minorHAnsi"/>
                <w:noProof/>
                <w:lang w:val="de-DE"/>
              </w:rPr>
              <w:t>4.1</w:t>
            </w:r>
            <w:r w:rsidR="00F33050" w:rsidRPr="00F33050">
              <w:rPr>
                <w:rFonts w:asciiTheme="minorHAnsi" w:eastAsiaTheme="minorEastAsia" w:hAnsiTheme="minorHAnsi" w:cstheme="minorBidi"/>
                <w:noProof/>
                <w:szCs w:val="22"/>
                <w:lang w:eastAsia="de-AT"/>
              </w:rPr>
              <w:tab/>
            </w:r>
            <w:r w:rsidR="00F33050" w:rsidRPr="00F33050">
              <w:rPr>
                <w:rStyle w:val="Hyperlink"/>
                <w:rFonts w:asciiTheme="minorHAnsi" w:hAnsiTheme="minorHAnsi"/>
                <w:noProof/>
                <w:lang w:val="de-DE"/>
              </w:rPr>
              <w:t>Tuberkulose</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_Toc482772695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16</w:t>
            </w:r>
            <w:r w:rsidR="000601A7" w:rsidRPr="00F33050">
              <w:rPr>
                <w:rFonts w:asciiTheme="minorHAnsi" w:hAnsiTheme="minorHAnsi"/>
                <w:noProof/>
                <w:webHidden/>
              </w:rPr>
              <w:fldChar w:fldCharType="end"/>
            </w:r>
          </w:hyperlink>
        </w:p>
        <w:p w14:paraId="64C6B6F4" w14:textId="5B66D7B4" w:rsidR="00F33050" w:rsidRPr="00F33050" w:rsidRDefault="00356BCA">
          <w:pPr>
            <w:pStyle w:val="Verzeichnis2"/>
            <w:tabs>
              <w:tab w:val="left" w:pos="880"/>
              <w:tab w:val="right" w:leader="dot" w:pos="9372"/>
            </w:tabs>
            <w:rPr>
              <w:rFonts w:asciiTheme="minorHAnsi" w:eastAsiaTheme="minorEastAsia" w:hAnsiTheme="minorHAnsi" w:cstheme="minorBidi"/>
              <w:noProof/>
              <w:szCs w:val="22"/>
              <w:lang w:eastAsia="de-AT"/>
            </w:rPr>
          </w:pPr>
          <w:hyperlink w:anchor="_Toc482772696" w:history="1">
            <w:r w:rsidR="00F33050" w:rsidRPr="00F33050">
              <w:rPr>
                <w:rStyle w:val="Hyperlink"/>
                <w:rFonts w:asciiTheme="minorHAnsi" w:hAnsiTheme="minorHAnsi"/>
                <w:noProof/>
                <w:lang w:val="de-DE"/>
              </w:rPr>
              <w:t>4.2</w:t>
            </w:r>
            <w:r w:rsidR="00F33050" w:rsidRPr="00F33050">
              <w:rPr>
                <w:rFonts w:asciiTheme="minorHAnsi" w:eastAsiaTheme="minorEastAsia" w:hAnsiTheme="minorHAnsi" w:cstheme="minorBidi"/>
                <w:noProof/>
                <w:szCs w:val="22"/>
                <w:lang w:eastAsia="de-AT"/>
              </w:rPr>
              <w:tab/>
            </w:r>
            <w:r w:rsidR="00F33050" w:rsidRPr="00F33050">
              <w:rPr>
                <w:rStyle w:val="Hyperlink"/>
                <w:rFonts w:asciiTheme="minorHAnsi" w:hAnsiTheme="minorHAnsi"/>
                <w:noProof/>
                <w:lang w:val="de-DE"/>
              </w:rPr>
              <w:t>Hepatitis B</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_Toc482772696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17</w:t>
            </w:r>
            <w:r w:rsidR="000601A7" w:rsidRPr="00F33050">
              <w:rPr>
                <w:rFonts w:asciiTheme="minorHAnsi" w:hAnsiTheme="minorHAnsi"/>
                <w:noProof/>
                <w:webHidden/>
              </w:rPr>
              <w:fldChar w:fldCharType="end"/>
            </w:r>
          </w:hyperlink>
        </w:p>
        <w:p w14:paraId="64C6B6F5" w14:textId="136E0DC7" w:rsidR="00F33050" w:rsidRPr="00F33050" w:rsidRDefault="00356BCA">
          <w:pPr>
            <w:pStyle w:val="Verzeichnis1"/>
            <w:tabs>
              <w:tab w:val="left" w:pos="440"/>
              <w:tab w:val="right" w:leader="dot" w:pos="9372"/>
            </w:tabs>
            <w:rPr>
              <w:rFonts w:asciiTheme="minorHAnsi" w:eastAsiaTheme="minorEastAsia" w:hAnsiTheme="minorHAnsi" w:cstheme="minorBidi"/>
              <w:noProof/>
              <w:szCs w:val="22"/>
              <w:lang w:eastAsia="de-AT"/>
            </w:rPr>
          </w:pPr>
          <w:hyperlink w:anchor="_Toc482772697" w:history="1">
            <w:r w:rsidR="00F33050" w:rsidRPr="00F33050">
              <w:rPr>
                <w:rStyle w:val="Hyperlink"/>
                <w:rFonts w:asciiTheme="minorHAnsi" w:hAnsiTheme="minorHAnsi"/>
                <w:noProof/>
              </w:rPr>
              <w:t>5</w:t>
            </w:r>
            <w:r w:rsidR="00F33050" w:rsidRPr="00F33050">
              <w:rPr>
                <w:rFonts w:asciiTheme="minorHAnsi" w:eastAsiaTheme="minorEastAsia" w:hAnsiTheme="minorHAnsi" w:cstheme="minorBidi"/>
                <w:noProof/>
                <w:szCs w:val="22"/>
                <w:lang w:eastAsia="de-AT"/>
              </w:rPr>
              <w:tab/>
            </w:r>
            <w:r w:rsidR="00F33050" w:rsidRPr="00F33050">
              <w:rPr>
                <w:rStyle w:val="Hyperlink"/>
                <w:rFonts w:asciiTheme="minorHAnsi" w:hAnsiTheme="minorHAnsi"/>
                <w:noProof/>
              </w:rPr>
              <w:t>Verlaufskontrolle und Nachsorge</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_Toc482772697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18</w:t>
            </w:r>
            <w:r w:rsidR="000601A7" w:rsidRPr="00F33050">
              <w:rPr>
                <w:rFonts w:asciiTheme="minorHAnsi" w:hAnsiTheme="minorHAnsi"/>
                <w:noProof/>
                <w:webHidden/>
              </w:rPr>
              <w:fldChar w:fldCharType="end"/>
            </w:r>
          </w:hyperlink>
        </w:p>
        <w:p w14:paraId="64C6B6F6" w14:textId="001348AA" w:rsidR="00F33050" w:rsidRPr="00F33050" w:rsidRDefault="00356BCA">
          <w:pPr>
            <w:pStyle w:val="Verzeichnis1"/>
            <w:tabs>
              <w:tab w:val="left" w:pos="440"/>
              <w:tab w:val="right" w:leader="dot" w:pos="9372"/>
            </w:tabs>
            <w:rPr>
              <w:rFonts w:asciiTheme="minorHAnsi" w:eastAsiaTheme="minorEastAsia" w:hAnsiTheme="minorHAnsi" w:cstheme="minorBidi"/>
              <w:noProof/>
              <w:szCs w:val="22"/>
              <w:lang w:eastAsia="de-AT"/>
            </w:rPr>
          </w:pPr>
          <w:hyperlink w:anchor="_Toc482772698" w:history="1">
            <w:r w:rsidR="00F33050" w:rsidRPr="00F33050">
              <w:rPr>
                <w:rStyle w:val="Hyperlink"/>
                <w:rFonts w:asciiTheme="minorHAnsi" w:hAnsiTheme="minorHAnsi"/>
                <w:noProof/>
              </w:rPr>
              <w:t>6</w:t>
            </w:r>
            <w:r w:rsidR="00F33050" w:rsidRPr="00F33050">
              <w:rPr>
                <w:rFonts w:asciiTheme="minorHAnsi" w:eastAsiaTheme="minorEastAsia" w:hAnsiTheme="minorHAnsi" w:cstheme="minorBidi"/>
                <w:noProof/>
                <w:szCs w:val="22"/>
                <w:lang w:eastAsia="de-AT"/>
              </w:rPr>
              <w:tab/>
            </w:r>
            <w:r w:rsidR="00F33050" w:rsidRPr="00F33050">
              <w:rPr>
                <w:rStyle w:val="Hyperlink"/>
                <w:rFonts w:asciiTheme="minorHAnsi" w:hAnsiTheme="minorHAnsi"/>
                <w:noProof/>
              </w:rPr>
              <w:t>Dokumentation und Qualitätsparameter</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_Toc482772698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18</w:t>
            </w:r>
            <w:r w:rsidR="000601A7" w:rsidRPr="00F33050">
              <w:rPr>
                <w:rFonts w:asciiTheme="minorHAnsi" w:hAnsiTheme="minorHAnsi"/>
                <w:noProof/>
                <w:webHidden/>
              </w:rPr>
              <w:fldChar w:fldCharType="end"/>
            </w:r>
          </w:hyperlink>
        </w:p>
        <w:p w14:paraId="64C6B6F7" w14:textId="7ED74C2A" w:rsidR="00F33050" w:rsidRPr="00F33050" w:rsidRDefault="00356BCA">
          <w:pPr>
            <w:pStyle w:val="Verzeichnis1"/>
            <w:tabs>
              <w:tab w:val="left" w:pos="440"/>
              <w:tab w:val="right" w:leader="dot" w:pos="9372"/>
            </w:tabs>
            <w:rPr>
              <w:rFonts w:asciiTheme="minorHAnsi" w:eastAsiaTheme="minorEastAsia" w:hAnsiTheme="minorHAnsi" w:cstheme="minorBidi"/>
              <w:noProof/>
              <w:szCs w:val="22"/>
              <w:lang w:eastAsia="de-AT"/>
            </w:rPr>
          </w:pPr>
          <w:hyperlink w:anchor="_Toc482772699" w:history="1">
            <w:r w:rsidR="00F33050" w:rsidRPr="00F33050">
              <w:rPr>
                <w:rStyle w:val="Hyperlink"/>
                <w:rFonts w:asciiTheme="minorHAnsi" w:hAnsiTheme="minorHAnsi"/>
                <w:noProof/>
              </w:rPr>
              <w:t>7</w:t>
            </w:r>
            <w:r w:rsidR="00F33050" w:rsidRPr="00F33050">
              <w:rPr>
                <w:rFonts w:asciiTheme="minorHAnsi" w:eastAsiaTheme="minorEastAsia" w:hAnsiTheme="minorHAnsi" w:cstheme="minorBidi"/>
                <w:noProof/>
                <w:szCs w:val="22"/>
                <w:lang w:eastAsia="de-AT"/>
              </w:rPr>
              <w:tab/>
            </w:r>
            <w:r w:rsidR="00F33050" w:rsidRPr="00F33050">
              <w:rPr>
                <w:rStyle w:val="Hyperlink"/>
                <w:rFonts w:asciiTheme="minorHAnsi" w:hAnsiTheme="minorHAnsi"/>
                <w:noProof/>
              </w:rPr>
              <w:t>Literatur/Quellenangaben</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_Toc482772699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18</w:t>
            </w:r>
            <w:r w:rsidR="000601A7" w:rsidRPr="00F33050">
              <w:rPr>
                <w:rFonts w:asciiTheme="minorHAnsi" w:hAnsiTheme="minorHAnsi"/>
                <w:noProof/>
                <w:webHidden/>
              </w:rPr>
              <w:fldChar w:fldCharType="end"/>
            </w:r>
          </w:hyperlink>
        </w:p>
        <w:p w14:paraId="64C6B6F8" w14:textId="2491E01F" w:rsidR="00F33050" w:rsidRPr="00F33050" w:rsidRDefault="00356BCA">
          <w:pPr>
            <w:pStyle w:val="Verzeichnis1"/>
            <w:tabs>
              <w:tab w:val="right" w:leader="dot" w:pos="9372"/>
            </w:tabs>
            <w:rPr>
              <w:rFonts w:asciiTheme="minorHAnsi" w:eastAsiaTheme="minorEastAsia" w:hAnsiTheme="minorHAnsi" w:cstheme="minorBidi"/>
              <w:noProof/>
              <w:szCs w:val="22"/>
              <w:lang w:eastAsia="de-AT"/>
            </w:rPr>
          </w:pPr>
          <w:hyperlink w:anchor="_Toc482772700" w:history="1">
            <w:r w:rsidR="00F33050" w:rsidRPr="00F33050">
              <w:rPr>
                <w:rStyle w:val="Hyperlink"/>
                <w:rFonts w:asciiTheme="minorHAnsi" w:hAnsiTheme="minorHAnsi"/>
                <w:noProof/>
              </w:rPr>
              <w:t>Anhang: Chemotherapieprotokolle</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_Toc482772700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20</w:t>
            </w:r>
            <w:r w:rsidR="000601A7" w:rsidRPr="00F33050">
              <w:rPr>
                <w:rFonts w:asciiTheme="minorHAnsi" w:hAnsiTheme="minorHAnsi"/>
                <w:noProof/>
                <w:webHidden/>
              </w:rPr>
              <w:fldChar w:fldCharType="end"/>
            </w:r>
          </w:hyperlink>
        </w:p>
        <w:p w14:paraId="64C6B6F9" w14:textId="0B4FC5EE" w:rsidR="00F33050" w:rsidRPr="00F33050" w:rsidRDefault="00356BCA">
          <w:pPr>
            <w:pStyle w:val="Verzeichnis1"/>
            <w:tabs>
              <w:tab w:val="right" w:leader="dot" w:pos="9372"/>
            </w:tabs>
            <w:rPr>
              <w:rFonts w:asciiTheme="minorHAnsi" w:eastAsiaTheme="minorEastAsia" w:hAnsiTheme="minorHAnsi" w:cstheme="minorBidi"/>
              <w:noProof/>
              <w:szCs w:val="22"/>
              <w:lang w:eastAsia="de-AT"/>
            </w:rPr>
          </w:pPr>
          <w:hyperlink w:anchor="_Toc482772701" w:history="1">
            <w:r w:rsidR="00F33050" w:rsidRPr="00F33050">
              <w:rPr>
                <w:rStyle w:val="Hyperlink"/>
                <w:rFonts w:asciiTheme="minorHAnsi" w:hAnsiTheme="minorHAnsi"/>
                <w:noProof/>
              </w:rPr>
              <w:t>Anhang: Studienblatt (optional)</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_Toc482772701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20</w:t>
            </w:r>
            <w:r w:rsidR="000601A7" w:rsidRPr="00F33050">
              <w:rPr>
                <w:rFonts w:asciiTheme="minorHAnsi" w:hAnsiTheme="minorHAnsi"/>
                <w:noProof/>
                <w:webHidden/>
              </w:rPr>
              <w:fldChar w:fldCharType="end"/>
            </w:r>
          </w:hyperlink>
        </w:p>
        <w:p w14:paraId="64C6B6FA" w14:textId="0E68E593" w:rsidR="00F33050" w:rsidRPr="00F33050" w:rsidRDefault="00356BCA">
          <w:pPr>
            <w:pStyle w:val="Verzeichnis1"/>
            <w:tabs>
              <w:tab w:val="right" w:leader="dot" w:pos="9372"/>
            </w:tabs>
            <w:rPr>
              <w:rFonts w:asciiTheme="minorHAnsi" w:eastAsiaTheme="minorEastAsia" w:hAnsiTheme="minorHAnsi" w:cstheme="minorBidi"/>
              <w:noProof/>
              <w:szCs w:val="22"/>
              <w:lang w:eastAsia="de-AT"/>
            </w:rPr>
          </w:pPr>
          <w:hyperlink w:anchor="_Toc482772702" w:history="1">
            <w:r w:rsidR="00F33050" w:rsidRPr="00F33050">
              <w:rPr>
                <w:rStyle w:val="Hyperlink"/>
                <w:rFonts w:asciiTheme="minorHAnsi" w:hAnsiTheme="minorHAnsi"/>
                <w:noProof/>
              </w:rPr>
              <w:t>Anhang: Wirtschaftliche Analyse (optional)</w:t>
            </w:r>
            <w:r w:rsidR="00F33050" w:rsidRPr="00F33050">
              <w:rPr>
                <w:rFonts w:asciiTheme="minorHAnsi" w:hAnsiTheme="minorHAnsi"/>
                <w:noProof/>
                <w:webHidden/>
              </w:rPr>
              <w:tab/>
            </w:r>
            <w:r w:rsidR="000601A7" w:rsidRPr="00F33050">
              <w:rPr>
                <w:rFonts w:asciiTheme="minorHAnsi" w:hAnsiTheme="minorHAnsi"/>
                <w:noProof/>
                <w:webHidden/>
              </w:rPr>
              <w:fldChar w:fldCharType="begin"/>
            </w:r>
            <w:r w:rsidR="00F33050" w:rsidRPr="00F33050">
              <w:rPr>
                <w:rFonts w:asciiTheme="minorHAnsi" w:hAnsiTheme="minorHAnsi"/>
                <w:noProof/>
                <w:webHidden/>
              </w:rPr>
              <w:instrText xml:space="preserve"> PAGEREF _Toc482772702 \h </w:instrText>
            </w:r>
            <w:r w:rsidR="000601A7" w:rsidRPr="00F33050">
              <w:rPr>
                <w:rFonts w:asciiTheme="minorHAnsi" w:hAnsiTheme="minorHAnsi"/>
                <w:noProof/>
                <w:webHidden/>
              </w:rPr>
            </w:r>
            <w:r w:rsidR="000601A7" w:rsidRPr="00F33050">
              <w:rPr>
                <w:rFonts w:asciiTheme="minorHAnsi" w:hAnsiTheme="minorHAnsi"/>
                <w:noProof/>
                <w:webHidden/>
              </w:rPr>
              <w:fldChar w:fldCharType="separate"/>
            </w:r>
            <w:r w:rsidR="0080186A">
              <w:rPr>
                <w:rFonts w:asciiTheme="minorHAnsi" w:hAnsiTheme="minorHAnsi"/>
                <w:noProof/>
                <w:webHidden/>
              </w:rPr>
              <w:t>20</w:t>
            </w:r>
            <w:r w:rsidR="000601A7" w:rsidRPr="00F33050">
              <w:rPr>
                <w:rFonts w:asciiTheme="minorHAnsi" w:hAnsiTheme="minorHAnsi"/>
                <w:noProof/>
                <w:webHidden/>
              </w:rPr>
              <w:fldChar w:fldCharType="end"/>
            </w:r>
          </w:hyperlink>
        </w:p>
        <w:p w14:paraId="64C6B6FB" w14:textId="77777777" w:rsidR="007F3064" w:rsidRDefault="000601A7">
          <w:r>
            <w:rPr>
              <w:b/>
              <w:bCs/>
              <w:lang w:val="de-DE"/>
            </w:rPr>
            <w:fldChar w:fldCharType="end"/>
          </w:r>
        </w:p>
      </w:sdtContent>
    </w:sdt>
    <w:p w14:paraId="64C6B6FC" w14:textId="77777777" w:rsidR="007F3064" w:rsidRPr="007F3064" w:rsidRDefault="007F3064" w:rsidP="007F3064">
      <w:pPr>
        <w:jc w:val="left"/>
      </w:pPr>
    </w:p>
    <w:p w14:paraId="64C6B6FD" w14:textId="77777777" w:rsidR="00ED24ED" w:rsidRPr="007F3064" w:rsidRDefault="00ED24ED" w:rsidP="007F3064">
      <w:pPr>
        <w:jc w:val="left"/>
      </w:pPr>
    </w:p>
    <w:p w14:paraId="64C6B6FE" w14:textId="77777777" w:rsidR="00ED24ED" w:rsidRPr="007F3064" w:rsidRDefault="00ED24ED" w:rsidP="007F3064">
      <w:pPr>
        <w:jc w:val="left"/>
      </w:pPr>
    </w:p>
    <w:p w14:paraId="64C6B6FF" w14:textId="03F789FA" w:rsidR="00ED24ED" w:rsidRPr="007F3064" w:rsidRDefault="00ED24ED" w:rsidP="007F3064">
      <w:pPr>
        <w:jc w:val="left"/>
      </w:pPr>
    </w:p>
    <w:p w14:paraId="64C6B700" w14:textId="57FB7D33" w:rsidR="00164433" w:rsidRDefault="00164433">
      <w:pPr>
        <w:spacing w:line="240" w:lineRule="auto"/>
        <w:jc w:val="left"/>
      </w:pPr>
    </w:p>
    <w:p w14:paraId="4A708E48" w14:textId="1CD17072" w:rsidR="00ED24ED" w:rsidRPr="007F3064" w:rsidRDefault="00ED24ED" w:rsidP="007F3064">
      <w:pPr>
        <w:jc w:val="left"/>
      </w:pPr>
    </w:p>
    <w:p w14:paraId="64C6B701" w14:textId="1B8A8D7F" w:rsidR="00ED24ED" w:rsidRDefault="00ED24ED" w:rsidP="007F3064">
      <w:pPr>
        <w:jc w:val="left"/>
      </w:pPr>
    </w:p>
    <w:p w14:paraId="2D6310A3" w14:textId="4C820C57" w:rsidR="00164433" w:rsidRDefault="00164433" w:rsidP="007F3064">
      <w:pPr>
        <w:jc w:val="left"/>
      </w:pPr>
    </w:p>
    <w:p w14:paraId="34203841" w14:textId="531AD680" w:rsidR="00164433" w:rsidRDefault="00164433" w:rsidP="007F3064">
      <w:pPr>
        <w:jc w:val="left"/>
      </w:pPr>
    </w:p>
    <w:p w14:paraId="64C6B703" w14:textId="77777777" w:rsidR="006D4DAC" w:rsidRPr="00E344D4" w:rsidRDefault="006D4DAC" w:rsidP="007F3064">
      <w:pPr>
        <w:pStyle w:val="berschrift1"/>
      </w:pPr>
      <w:bookmarkStart w:id="0" w:name="_Toc367183615"/>
      <w:bookmarkStart w:id="1" w:name="_Toc367183853"/>
      <w:bookmarkStart w:id="2" w:name="_Toc482772684"/>
      <w:r w:rsidRPr="00E344D4">
        <w:lastRenderedPageBreak/>
        <w:t>1</w:t>
      </w:r>
      <w:r w:rsidRPr="00E344D4">
        <w:tab/>
      </w:r>
      <w:bookmarkEnd w:id="0"/>
      <w:bookmarkEnd w:id="1"/>
      <w:r w:rsidR="0049768A">
        <w:t>Allgemeines</w:t>
      </w:r>
      <w:bookmarkEnd w:id="2"/>
    </w:p>
    <w:p w14:paraId="64C6B704" w14:textId="77777777" w:rsidR="00450568" w:rsidRDefault="0032566D" w:rsidP="007F3064">
      <w:pPr>
        <w:pStyle w:val="Textkrper-Einzug2"/>
        <w:spacing w:line="276" w:lineRule="auto"/>
        <w:ind w:left="0"/>
        <w:jc w:val="both"/>
        <w:rPr>
          <w:rFonts w:asciiTheme="minorHAnsi" w:hAnsiTheme="minorHAnsi" w:cstheme="minorHAnsi"/>
          <w:szCs w:val="22"/>
        </w:rPr>
      </w:pPr>
      <w:r w:rsidRPr="0032566D">
        <w:rPr>
          <w:rFonts w:asciiTheme="minorHAnsi" w:hAnsiTheme="minorHAnsi" w:cstheme="minorHAnsi"/>
          <w:szCs w:val="22"/>
        </w:rPr>
        <w:t>Patienten mit onkologischen Erkrankungen haben ein erhöhtes Infektionsrisiko. Einerseits kann aufgrund ihrer Grunderkrankung die Infektionsgefahr steigen, andererseits erhöhen die meisten Chemo-Immuntherapien die Wahrscheinlichkeit für schwere Infektionen.</w:t>
      </w:r>
    </w:p>
    <w:p w14:paraId="64C6B706" w14:textId="77777777" w:rsidR="006D4DAC" w:rsidRPr="00E344D4" w:rsidRDefault="00913D1D" w:rsidP="007F3064">
      <w:pPr>
        <w:pStyle w:val="berschrift1"/>
      </w:pPr>
      <w:bookmarkStart w:id="3" w:name="_Toc482772685"/>
      <w:r>
        <w:t>2</w:t>
      </w:r>
      <w:r>
        <w:tab/>
      </w:r>
      <w:r w:rsidR="0049768A">
        <w:t>Diagnostik und Scoring</w:t>
      </w:r>
      <w:bookmarkEnd w:id="3"/>
    </w:p>
    <w:p w14:paraId="64C6B707" w14:textId="77777777" w:rsidR="0032566D" w:rsidRDefault="0032566D" w:rsidP="0032566D">
      <w:pPr>
        <w:pStyle w:val="Textkrper-Einzug2"/>
        <w:spacing w:line="276" w:lineRule="auto"/>
        <w:ind w:left="0"/>
        <w:jc w:val="both"/>
        <w:rPr>
          <w:rFonts w:asciiTheme="minorHAnsi" w:hAnsiTheme="minorHAnsi" w:cstheme="minorHAnsi"/>
          <w:szCs w:val="22"/>
        </w:rPr>
      </w:pPr>
      <w:r w:rsidRPr="0032566D">
        <w:rPr>
          <w:rFonts w:asciiTheme="minorHAnsi" w:hAnsiTheme="minorHAnsi" w:cstheme="minorHAnsi"/>
          <w:szCs w:val="22"/>
        </w:rPr>
        <w:t>Eine Risikostratifizierung (niedriges – mittleres – hohes Infektionsrisiko) kann aufgrund verschiedener Faktoren erfolgen: Grunderkrankung, Remissionsstatus, Neutropeniedauer, vorangehende Chemotherapien, Ausmaß der Immunsuppression (siehe Abbildung unten). “Neutropenie“ wird definiert als Leukozytenzahl &lt;1000/µl bzw. Granulozyten &lt;500/µl. Ist ein Patient länger als 7 Tage neutropen, wird dies als „längere Neutropeniedauer“ bezeichnet.</w:t>
      </w:r>
    </w:p>
    <w:tbl>
      <w:tblPr>
        <w:tblW w:w="10206" w:type="dxa"/>
        <w:tblInd w:w="-282" w:type="dxa"/>
        <w:tblCellMar>
          <w:left w:w="0" w:type="dxa"/>
          <w:right w:w="0" w:type="dxa"/>
        </w:tblCellMar>
        <w:tblLook w:val="0420" w:firstRow="1" w:lastRow="0" w:firstColumn="0" w:lastColumn="0" w:noHBand="0" w:noVBand="1"/>
      </w:tblPr>
      <w:tblGrid>
        <w:gridCol w:w="1443"/>
        <w:gridCol w:w="3802"/>
        <w:gridCol w:w="1276"/>
        <w:gridCol w:w="3685"/>
      </w:tblGrid>
      <w:tr w:rsidR="00B62058" w:rsidRPr="00B62058" w14:paraId="64C6B70C" w14:textId="77777777" w:rsidTr="00B62058">
        <w:trPr>
          <w:trHeight w:val="756"/>
        </w:trPr>
        <w:tc>
          <w:tcPr>
            <w:tcW w:w="1443"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vAlign w:val="center"/>
            <w:hideMark/>
          </w:tcPr>
          <w:p w14:paraId="64C6B708" w14:textId="77777777" w:rsidR="00B62058" w:rsidRPr="00B62058" w:rsidRDefault="00B62058" w:rsidP="00B62058">
            <w:pPr>
              <w:pStyle w:val="Textkrper-Einzug2"/>
              <w:spacing w:after="0" w:line="276" w:lineRule="auto"/>
              <w:ind w:left="-3"/>
              <w:rPr>
                <w:rFonts w:asciiTheme="minorHAnsi" w:hAnsiTheme="minorHAnsi" w:cstheme="minorHAnsi"/>
                <w:sz w:val="18"/>
                <w:szCs w:val="18"/>
              </w:rPr>
            </w:pPr>
            <w:r w:rsidRPr="00B62058">
              <w:rPr>
                <w:rFonts w:asciiTheme="minorHAnsi" w:hAnsiTheme="minorHAnsi" w:cstheme="minorHAnsi"/>
                <w:b/>
                <w:bCs/>
                <w:sz w:val="18"/>
                <w:szCs w:val="18"/>
              </w:rPr>
              <w:t>Insgesamtes Infektionsrisiko für Patienten</w:t>
            </w:r>
          </w:p>
        </w:tc>
        <w:tc>
          <w:tcPr>
            <w:tcW w:w="3802"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vAlign w:val="center"/>
            <w:hideMark/>
          </w:tcPr>
          <w:p w14:paraId="64C6B709" w14:textId="77777777" w:rsidR="00B62058" w:rsidRPr="00B62058" w:rsidRDefault="00B62058" w:rsidP="00B62058">
            <w:pPr>
              <w:pStyle w:val="Textkrper-Einzug2"/>
              <w:spacing w:after="0" w:line="276" w:lineRule="auto"/>
              <w:ind w:left="0"/>
              <w:rPr>
                <w:rFonts w:asciiTheme="minorHAnsi" w:hAnsiTheme="minorHAnsi" w:cstheme="minorHAnsi"/>
                <w:sz w:val="18"/>
                <w:szCs w:val="18"/>
              </w:rPr>
            </w:pPr>
            <w:r w:rsidRPr="00B62058">
              <w:rPr>
                <w:rFonts w:asciiTheme="minorHAnsi" w:hAnsiTheme="minorHAnsi" w:cstheme="minorHAnsi"/>
                <w:b/>
                <w:bCs/>
                <w:sz w:val="18"/>
                <w:szCs w:val="18"/>
              </w:rPr>
              <w:t>Beispiele für Erkrankungen / Therapien</w:t>
            </w:r>
          </w:p>
        </w:tc>
        <w:tc>
          <w:tcPr>
            <w:tcW w:w="1276"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vAlign w:val="center"/>
            <w:hideMark/>
          </w:tcPr>
          <w:p w14:paraId="64C6B70A" w14:textId="77777777" w:rsidR="00B62058" w:rsidRPr="00B62058" w:rsidRDefault="00B62058" w:rsidP="00B62058">
            <w:pPr>
              <w:pStyle w:val="Textkrper-Einzug2"/>
              <w:spacing w:after="0" w:line="276" w:lineRule="auto"/>
              <w:ind w:left="0"/>
              <w:rPr>
                <w:rFonts w:asciiTheme="minorHAnsi" w:hAnsiTheme="minorHAnsi" w:cstheme="minorHAnsi"/>
                <w:sz w:val="18"/>
                <w:szCs w:val="18"/>
              </w:rPr>
            </w:pPr>
            <w:r w:rsidRPr="00B62058">
              <w:rPr>
                <w:rFonts w:asciiTheme="minorHAnsi" w:hAnsiTheme="minorHAnsi" w:cstheme="minorHAnsi"/>
                <w:b/>
                <w:bCs/>
                <w:sz w:val="18"/>
                <w:szCs w:val="18"/>
              </w:rPr>
              <w:t>Risiko für Fieber und Neutropenie</w:t>
            </w:r>
          </w:p>
        </w:tc>
        <w:tc>
          <w:tcPr>
            <w:tcW w:w="3685"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vAlign w:val="center"/>
            <w:hideMark/>
          </w:tcPr>
          <w:p w14:paraId="64C6B70B" w14:textId="77777777" w:rsidR="00B62058" w:rsidRPr="00B62058" w:rsidRDefault="00B62058" w:rsidP="00B62058">
            <w:pPr>
              <w:pStyle w:val="Textkrper-Einzug2"/>
              <w:spacing w:after="0" w:line="276" w:lineRule="auto"/>
              <w:ind w:left="0"/>
              <w:rPr>
                <w:rFonts w:asciiTheme="minorHAnsi" w:hAnsiTheme="minorHAnsi" w:cstheme="minorHAnsi"/>
                <w:sz w:val="18"/>
                <w:szCs w:val="18"/>
              </w:rPr>
            </w:pPr>
            <w:r w:rsidRPr="00B62058">
              <w:rPr>
                <w:rFonts w:asciiTheme="minorHAnsi" w:hAnsiTheme="minorHAnsi" w:cstheme="minorHAnsi"/>
                <w:b/>
                <w:bCs/>
                <w:sz w:val="18"/>
                <w:szCs w:val="18"/>
              </w:rPr>
              <w:t>Antimikrobielle Prophylaxe</w:t>
            </w:r>
          </w:p>
        </w:tc>
      </w:tr>
      <w:tr w:rsidR="00B62058" w:rsidRPr="00B62058" w14:paraId="64C6B714" w14:textId="77777777" w:rsidTr="00B62058">
        <w:trPr>
          <w:trHeight w:val="1594"/>
        </w:trPr>
        <w:tc>
          <w:tcPr>
            <w:tcW w:w="14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C6B70D" w14:textId="77777777" w:rsidR="00B62058" w:rsidRPr="00B62058" w:rsidRDefault="00B62058" w:rsidP="00B62058">
            <w:pPr>
              <w:pStyle w:val="Textkrper-Einzug2"/>
              <w:spacing w:after="0" w:line="276" w:lineRule="auto"/>
              <w:ind w:left="-3"/>
              <w:jc w:val="both"/>
              <w:rPr>
                <w:rFonts w:asciiTheme="minorHAnsi" w:hAnsiTheme="minorHAnsi" w:cstheme="minorHAnsi"/>
                <w:sz w:val="18"/>
                <w:szCs w:val="18"/>
              </w:rPr>
            </w:pPr>
            <w:r w:rsidRPr="00B62058">
              <w:rPr>
                <w:rFonts w:asciiTheme="minorHAnsi" w:hAnsiTheme="minorHAnsi" w:cstheme="minorHAnsi"/>
                <w:sz w:val="18"/>
                <w:szCs w:val="18"/>
              </w:rPr>
              <w:t>Gering</w:t>
            </w:r>
          </w:p>
        </w:tc>
        <w:tc>
          <w:tcPr>
            <w:tcW w:w="38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C6B70E"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Solide Tumoren mit Standard-Chemotherapie</w:t>
            </w:r>
          </w:p>
          <w:p w14:paraId="64C6B70F"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Erwartete Neutropenie &lt;7 Tage</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C6B710" w14:textId="77777777" w:rsidR="00B62058" w:rsidRPr="00B62058" w:rsidRDefault="00B62058" w:rsidP="00B62058">
            <w:pPr>
              <w:pStyle w:val="Textkrper-Einzug2"/>
              <w:spacing w:after="0" w:line="276" w:lineRule="auto"/>
              <w:ind w:left="0"/>
              <w:rPr>
                <w:rFonts w:asciiTheme="minorHAnsi" w:hAnsiTheme="minorHAnsi" w:cstheme="minorHAnsi"/>
                <w:sz w:val="18"/>
                <w:szCs w:val="18"/>
              </w:rPr>
            </w:pPr>
            <w:r w:rsidRPr="00B62058">
              <w:rPr>
                <w:rFonts w:asciiTheme="minorHAnsi" w:hAnsiTheme="minorHAnsi" w:cstheme="minorHAnsi"/>
                <w:sz w:val="18"/>
                <w:szCs w:val="18"/>
              </w:rPr>
              <w:t>↑</w:t>
            </w:r>
          </w:p>
        </w:tc>
        <w:tc>
          <w:tcPr>
            <w:tcW w:w="36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C6B711"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Bakterien: Keine</w:t>
            </w:r>
          </w:p>
          <w:p w14:paraId="64C6B712"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Pilze: Keine</w:t>
            </w:r>
          </w:p>
          <w:p w14:paraId="64C6B713"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Viren: Keine, außer HSV Sekundärprophylaxe</w:t>
            </w:r>
          </w:p>
        </w:tc>
      </w:tr>
      <w:tr w:rsidR="00B62058" w:rsidRPr="00B62058" w14:paraId="64C6B720" w14:textId="77777777" w:rsidTr="00B62058">
        <w:trPr>
          <w:trHeight w:val="1594"/>
        </w:trPr>
        <w:tc>
          <w:tcPr>
            <w:tcW w:w="14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C6B715" w14:textId="77777777" w:rsidR="00B62058" w:rsidRPr="00B62058" w:rsidRDefault="00B62058" w:rsidP="00B62058">
            <w:pPr>
              <w:pStyle w:val="Textkrper-Einzug2"/>
              <w:spacing w:after="0" w:line="276" w:lineRule="auto"/>
              <w:ind w:left="-3"/>
              <w:jc w:val="both"/>
              <w:rPr>
                <w:rFonts w:asciiTheme="minorHAnsi" w:hAnsiTheme="minorHAnsi" w:cstheme="minorHAnsi"/>
                <w:sz w:val="18"/>
                <w:szCs w:val="18"/>
              </w:rPr>
            </w:pPr>
            <w:r w:rsidRPr="00B62058">
              <w:rPr>
                <w:rFonts w:asciiTheme="minorHAnsi" w:hAnsiTheme="minorHAnsi" w:cstheme="minorHAnsi"/>
                <w:sz w:val="18"/>
                <w:szCs w:val="18"/>
              </w:rPr>
              <w:t>Intermediär</w:t>
            </w:r>
          </w:p>
        </w:tc>
        <w:tc>
          <w:tcPr>
            <w:tcW w:w="3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C6B716"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Autologe Stammzelltransplantation</w:t>
            </w:r>
          </w:p>
          <w:p w14:paraId="64C6B717"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Lymphome</w:t>
            </w:r>
          </w:p>
          <w:p w14:paraId="64C6B718"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Multiples Myelom</w:t>
            </w:r>
          </w:p>
          <w:p w14:paraId="64C6B719"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CLL</w:t>
            </w:r>
          </w:p>
          <w:p w14:paraId="64C6B71A"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Therapie mit Purinanaloga</w:t>
            </w:r>
          </w:p>
          <w:p w14:paraId="64C6B71B"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Erwartete Neutropenie 7-10 Tage</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C6B71C" w14:textId="77777777" w:rsidR="00B62058" w:rsidRPr="00B62058" w:rsidRDefault="00B62058" w:rsidP="00B62058">
            <w:pPr>
              <w:pStyle w:val="Textkrper-Einzug2"/>
              <w:spacing w:after="0" w:line="276" w:lineRule="auto"/>
              <w:ind w:left="0"/>
              <w:rPr>
                <w:rFonts w:asciiTheme="minorHAnsi" w:hAnsiTheme="minorHAnsi" w:cstheme="minorHAnsi"/>
                <w:sz w:val="18"/>
                <w:szCs w:val="18"/>
              </w:rPr>
            </w:pPr>
            <w:r w:rsidRPr="00B62058">
              <w:rPr>
                <w:rFonts w:asciiTheme="minorHAnsi" w:hAnsiTheme="minorHAnsi" w:cstheme="minorHAnsi"/>
                <w:sz w:val="18"/>
                <w:szCs w:val="18"/>
              </w:rPr>
              <w:t>↑ ↑</w:t>
            </w:r>
          </w:p>
        </w:tc>
        <w:tc>
          <w:tcPr>
            <w:tcW w:w="3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C6B71D"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Bakterien: Erwägen</w:t>
            </w:r>
          </w:p>
          <w:p w14:paraId="64C6B71E" w14:textId="2771BD12"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Pilze: Erwägen bei Neutropenie, Mukositis</w:t>
            </w:r>
            <w:r w:rsidR="005F187B">
              <w:rPr>
                <w:rFonts w:asciiTheme="minorHAnsi" w:hAnsiTheme="minorHAnsi" w:cstheme="minorHAnsi"/>
                <w:sz w:val="18"/>
                <w:szCs w:val="18"/>
              </w:rPr>
              <w:t>;</w:t>
            </w:r>
            <w:r w:rsidRPr="00B62058">
              <w:rPr>
                <w:rFonts w:asciiTheme="minorHAnsi" w:hAnsiTheme="minorHAnsi" w:cstheme="minorHAnsi"/>
                <w:sz w:val="18"/>
                <w:szCs w:val="18"/>
              </w:rPr>
              <w:t xml:space="preserve"> Pneumocystisprophylaxe erwägen</w:t>
            </w:r>
          </w:p>
          <w:p w14:paraId="64C6B71F"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Viren: Während Neutropenie, ggf. länger</w:t>
            </w:r>
          </w:p>
        </w:tc>
      </w:tr>
      <w:tr w:rsidR="00B62058" w:rsidRPr="00B62058" w14:paraId="64C6B72C" w14:textId="77777777" w:rsidTr="00B62058">
        <w:trPr>
          <w:trHeight w:val="1594"/>
        </w:trPr>
        <w:tc>
          <w:tcPr>
            <w:tcW w:w="14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C6B721" w14:textId="77777777" w:rsidR="00B62058" w:rsidRPr="00B62058" w:rsidRDefault="00B62058" w:rsidP="00B62058">
            <w:pPr>
              <w:pStyle w:val="Textkrper-Einzug2"/>
              <w:spacing w:after="0" w:line="276" w:lineRule="auto"/>
              <w:ind w:left="-3"/>
              <w:jc w:val="both"/>
              <w:rPr>
                <w:rFonts w:asciiTheme="minorHAnsi" w:hAnsiTheme="minorHAnsi" w:cstheme="minorHAnsi"/>
                <w:sz w:val="18"/>
                <w:szCs w:val="18"/>
              </w:rPr>
            </w:pPr>
            <w:r w:rsidRPr="00B62058">
              <w:rPr>
                <w:rFonts w:asciiTheme="minorHAnsi" w:hAnsiTheme="minorHAnsi" w:cstheme="minorHAnsi"/>
                <w:sz w:val="18"/>
                <w:szCs w:val="18"/>
              </w:rPr>
              <w:t>Hoch</w:t>
            </w:r>
          </w:p>
        </w:tc>
        <w:tc>
          <w:tcPr>
            <w:tcW w:w="3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C6B722"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Allogene Stammzelltransplantation</w:t>
            </w:r>
          </w:p>
          <w:p w14:paraId="64C6B723"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Akute Leukämie: Induktions- und Konsolidierungschemotherapie</w:t>
            </w:r>
          </w:p>
          <w:p w14:paraId="77F6A963" w14:textId="77777777" w:rsidR="00BB1F9C" w:rsidRDefault="00B62058" w:rsidP="00BB1F9C">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 xml:space="preserve">Therapie mit Alemtuzumab </w:t>
            </w:r>
          </w:p>
          <w:p w14:paraId="64C6B726" w14:textId="146B6B0E" w:rsidR="00B62058" w:rsidRPr="00BB1F9C" w:rsidRDefault="005F187B" w:rsidP="00BB1F9C">
            <w:pPr>
              <w:pStyle w:val="Textkrper-Einzug2"/>
              <w:numPr>
                <w:ilvl w:val="0"/>
                <w:numId w:val="39"/>
              </w:numPr>
              <w:spacing w:after="0" w:line="276" w:lineRule="auto"/>
              <w:ind w:left="282" w:hanging="282"/>
              <w:jc w:val="left"/>
              <w:rPr>
                <w:rFonts w:asciiTheme="minorHAnsi" w:hAnsiTheme="minorHAnsi" w:cstheme="minorHAnsi"/>
                <w:sz w:val="18"/>
                <w:szCs w:val="18"/>
              </w:rPr>
            </w:pPr>
            <w:r w:rsidRPr="00BB1F9C">
              <w:rPr>
                <w:rFonts w:asciiTheme="minorHAnsi" w:hAnsiTheme="minorHAnsi" w:cstheme="minorHAnsi"/>
                <w:sz w:val="18"/>
                <w:szCs w:val="18"/>
              </w:rPr>
              <w:t>Moderate bis schwere GvHD</w:t>
            </w:r>
          </w:p>
          <w:p w14:paraId="64C6B727"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Erwartete Neutropenie &gt;10 Tage</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C6B728" w14:textId="77777777" w:rsidR="00B62058" w:rsidRPr="00B62058" w:rsidRDefault="00B62058" w:rsidP="00B62058">
            <w:pPr>
              <w:pStyle w:val="Textkrper-Einzug2"/>
              <w:spacing w:after="0" w:line="276" w:lineRule="auto"/>
              <w:ind w:left="0"/>
              <w:rPr>
                <w:rFonts w:asciiTheme="minorHAnsi" w:hAnsiTheme="minorHAnsi" w:cstheme="minorHAnsi"/>
                <w:sz w:val="18"/>
                <w:szCs w:val="18"/>
              </w:rPr>
            </w:pPr>
            <w:r w:rsidRPr="00B62058">
              <w:rPr>
                <w:rFonts w:asciiTheme="minorHAnsi" w:hAnsiTheme="minorHAnsi" w:cstheme="minorHAnsi"/>
                <w:sz w:val="18"/>
                <w:szCs w:val="18"/>
              </w:rPr>
              <w:t>↑ ↑ ↑</w:t>
            </w:r>
          </w:p>
        </w:tc>
        <w:tc>
          <w:tcPr>
            <w:tcW w:w="3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C6B729"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Bakterien: Prophylaxe</w:t>
            </w:r>
          </w:p>
          <w:p w14:paraId="64C6B72A"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Pilze: Prophylaxe, inkl. Pneumozystis</w:t>
            </w:r>
          </w:p>
          <w:p w14:paraId="64C6B72B" w14:textId="77777777" w:rsidR="00B62058" w:rsidRPr="00B62058" w:rsidRDefault="00B62058" w:rsidP="00B62058">
            <w:pPr>
              <w:pStyle w:val="Textkrper-Einzug2"/>
              <w:numPr>
                <w:ilvl w:val="0"/>
                <w:numId w:val="39"/>
              </w:numPr>
              <w:spacing w:after="0" w:line="276" w:lineRule="auto"/>
              <w:ind w:left="282" w:hanging="282"/>
              <w:jc w:val="left"/>
              <w:rPr>
                <w:rFonts w:asciiTheme="minorHAnsi" w:hAnsiTheme="minorHAnsi" w:cstheme="minorHAnsi"/>
                <w:sz w:val="18"/>
                <w:szCs w:val="18"/>
              </w:rPr>
            </w:pPr>
            <w:r w:rsidRPr="00B62058">
              <w:rPr>
                <w:rFonts w:asciiTheme="minorHAnsi" w:hAnsiTheme="minorHAnsi" w:cstheme="minorHAnsi"/>
                <w:sz w:val="18"/>
                <w:szCs w:val="18"/>
              </w:rPr>
              <w:t>Viren: Prophylaxe</w:t>
            </w:r>
          </w:p>
        </w:tc>
      </w:tr>
    </w:tbl>
    <w:p w14:paraId="64C6B72D" w14:textId="0A2F897C" w:rsidR="00C20AE8" w:rsidRPr="00B62058" w:rsidRDefault="00C20AE8" w:rsidP="0032566D">
      <w:pPr>
        <w:pStyle w:val="Textkrper-Einzug2"/>
        <w:spacing w:line="276" w:lineRule="auto"/>
        <w:ind w:left="0"/>
        <w:jc w:val="both"/>
        <w:rPr>
          <w:rFonts w:asciiTheme="minorHAnsi" w:hAnsiTheme="minorHAnsi" w:cstheme="minorHAnsi"/>
          <w:sz w:val="18"/>
          <w:szCs w:val="18"/>
          <w:lang w:val="en-US"/>
        </w:rPr>
      </w:pPr>
      <w:r w:rsidRPr="00B62058">
        <w:rPr>
          <w:rFonts w:asciiTheme="minorHAnsi" w:hAnsiTheme="minorHAnsi" w:cstheme="minorHAnsi"/>
          <w:sz w:val="18"/>
          <w:szCs w:val="18"/>
          <w:lang w:val="en-US"/>
        </w:rPr>
        <w:t>Tabelle adaptiert nach NCCN Guideline „Prevention and Treatment of Cancer-Related Infections“ (</w:t>
      </w:r>
      <w:r w:rsidR="005F187B">
        <w:rPr>
          <w:rFonts w:asciiTheme="minorHAnsi" w:hAnsiTheme="minorHAnsi" w:cstheme="minorHAnsi"/>
          <w:sz w:val="18"/>
          <w:szCs w:val="18"/>
          <w:lang w:val="en-US"/>
        </w:rPr>
        <w:t>1</w:t>
      </w:r>
      <w:r w:rsidRPr="00B62058">
        <w:rPr>
          <w:rFonts w:asciiTheme="minorHAnsi" w:hAnsiTheme="minorHAnsi" w:cstheme="minorHAnsi"/>
          <w:sz w:val="18"/>
          <w:szCs w:val="18"/>
          <w:lang w:val="en-US"/>
        </w:rPr>
        <w:t>.20</w:t>
      </w:r>
      <w:r w:rsidR="005F187B">
        <w:rPr>
          <w:rFonts w:asciiTheme="minorHAnsi" w:hAnsiTheme="minorHAnsi" w:cstheme="minorHAnsi"/>
          <w:sz w:val="18"/>
          <w:szCs w:val="18"/>
          <w:lang w:val="en-US"/>
        </w:rPr>
        <w:t>21</w:t>
      </w:r>
      <w:r w:rsidRPr="00B62058">
        <w:rPr>
          <w:rFonts w:asciiTheme="minorHAnsi" w:hAnsiTheme="minorHAnsi" w:cstheme="minorHAnsi"/>
          <w:sz w:val="18"/>
          <w:szCs w:val="18"/>
          <w:lang w:val="en-US"/>
        </w:rPr>
        <w:t>)</w:t>
      </w:r>
    </w:p>
    <w:p w14:paraId="64C6B72E" w14:textId="77777777" w:rsidR="00C20AE8" w:rsidRPr="00C20AE8" w:rsidRDefault="00C20AE8" w:rsidP="0032566D">
      <w:pPr>
        <w:pStyle w:val="Textkrper-Einzug2"/>
        <w:spacing w:line="276" w:lineRule="auto"/>
        <w:ind w:left="0"/>
        <w:jc w:val="both"/>
        <w:rPr>
          <w:rFonts w:asciiTheme="minorHAnsi" w:hAnsiTheme="minorHAnsi" w:cstheme="minorHAnsi"/>
          <w:szCs w:val="22"/>
          <w:lang w:val="en-US"/>
        </w:rPr>
      </w:pPr>
    </w:p>
    <w:p w14:paraId="64C6B72F" w14:textId="22FAFB11" w:rsidR="001F2BEC" w:rsidRDefault="0032566D" w:rsidP="0032566D">
      <w:pPr>
        <w:pStyle w:val="Textkrper-Einzug2"/>
        <w:spacing w:line="276" w:lineRule="auto"/>
        <w:ind w:left="0"/>
        <w:jc w:val="both"/>
        <w:rPr>
          <w:rFonts w:asciiTheme="minorHAnsi" w:hAnsiTheme="minorHAnsi" w:cstheme="minorHAnsi"/>
          <w:szCs w:val="22"/>
        </w:rPr>
      </w:pPr>
      <w:r w:rsidRPr="0032566D">
        <w:rPr>
          <w:rFonts w:asciiTheme="minorHAnsi" w:hAnsiTheme="minorHAnsi" w:cstheme="minorHAnsi"/>
          <w:szCs w:val="22"/>
        </w:rPr>
        <w:t xml:space="preserve">Gegen einige häufige Infektionen gibt es wirksame medikamentöse Prophylaxe-Strategien. In diesem Dokument werden die im </w:t>
      </w:r>
      <w:r w:rsidR="009917BF">
        <w:rPr>
          <w:rFonts w:asciiTheme="minorHAnsi" w:hAnsiTheme="minorHAnsi" w:cstheme="minorHAnsi"/>
          <w:szCs w:val="22"/>
        </w:rPr>
        <w:t xml:space="preserve">Tumorzentrum </w:t>
      </w:r>
      <w:r w:rsidR="008942E1">
        <w:rPr>
          <w:rFonts w:asciiTheme="minorHAnsi" w:hAnsiTheme="minorHAnsi" w:cstheme="minorHAnsi"/>
          <w:szCs w:val="22"/>
        </w:rPr>
        <w:t>Oberösterreich</w:t>
      </w:r>
      <w:r w:rsidRPr="0032566D">
        <w:rPr>
          <w:rFonts w:asciiTheme="minorHAnsi" w:hAnsiTheme="minorHAnsi" w:cstheme="minorHAnsi"/>
          <w:szCs w:val="22"/>
        </w:rPr>
        <w:t xml:space="preserve"> nach aktuellen Leitlinien im Standardfall verwendeten antimikrobiellen Prophylaxen zusammengefasst. Bei komplexeren Fragestellungen ist eventuell ein individuelles Vorgehen notwendig. Das betrifft insbesondere intensiv vortherapierte Patienten, ältere Patienten, Patienten mit sehr niedrigen CD4+ Zellzahlen und Patienten nach vorangegangen Infektionsepisoden. </w:t>
      </w:r>
    </w:p>
    <w:p w14:paraId="64C6B730" w14:textId="77777777" w:rsidR="009917BF" w:rsidRDefault="009917BF" w:rsidP="009917BF">
      <w:pPr>
        <w:pStyle w:val="Textkrper-Einzug2"/>
        <w:spacing w:line="276" w:lineRule="auto"/>
        <w:ind w:left="0"/>
        <w:jc w:val="both"/>
      </w:pPr>
      <w:bookmarkStart w:id="4" w:name="_Toc367183617"/>
      <w:bookmarkStart w:id="5" w:name="_Toc367183855"/>
    </w:p>
    <w:p w14:paraId="64C6B731" w14:textId="77777777" w:rsidR="00F33050" w:rsidRDefault="00F33050" w:rsidP="009917BF">
      <w:pPr>
        <w:pStyle w:val="Textkrper-Einzug2"/>
        <w:spacing w:line="276" w:lineRule="auto"/>
        <w:ind w:left="0"/>
        <w:jc w:val="both"/>
        <w:sectPr w:rsidR="00F33050" w:rsidSect="000E156A">
          <w:headerReference w:type="default" r:id="rId11"/>
          <w:pgSz w:w="11906" w:h="16838"/>
          <w:pgMar w:top="373" w:right="1106" w:bottom="1134" w:left="1418" w:header="567" w:footer="403" w:gutter="0"/>
          <w:cols w:space="720"/>
        </w:sectPr>
      </w:pPr>
    </w:p>
    <w:p w14:paraId="64C6B732" w14:textId="75AD7F08" w:rsidR="00BB1F9C" w:rsidRDefault="009917BF" w:rsidP="00F443D5">
      <w:pPr>
        <w:pStyle w:val="berschrift1"/>
      </w:pPr>
      <w:bookmarkStart w:id="6" w:name="_Toc482772686"/>
      <w:r>
        <w:lastRenderedPageBreak/>
        <w:t>3</w:t>
      </w:r>
      <w:r>
        <w:tab/>
      </w:r>
      <w:r w:rsidR="006D4DAC" w:rsidRPr="00E344D4">
        <w:t>Behandlungsplan</w:t>
      </w:r>
      <w:bookmarkEnd w:id="6"/>
      <w:r w:rsidR="006D4DAC" w:rsidRPr="00E344D4">
        <w:t xml:space="preserve"> </w:t>
      </w:r>
      <w:bookmarkEnd w:id="4"/>
      <w:bookmarkEnd w:id="5"/>
    </w:p>
    <w:tbl>
      <w:tblPr>
        <w:tblW w:w="15876" w:type="dxa"/>
        <w:tblInd w:w="108" w:type="dxa"/>
        <w:tblBorders>
          <w:top w:val="nil"/>
          <w:left w:val="nil"/>
          <w:bottom w:val="nil"/>
          <w:right w:val="nil"/>
        </w:tblBorders>
        <w:tblLayout w:type="fixed"/>
        <w:tblLook w:val="0000" w:firstRow="0" w:lastRow="0" w:firstColumn="0" w:lastColumn="0" w:noHBand="0" w:noVBand="0"/>
      </w:tblPr>
      <w:tblGrid>
        <w:gridCol w:w="15451"/>
        <w:gridCol w:w="425"/>
      </w:tblGrid>
      <w:tr w:rsidR="009917BF" w14:paraId="64C6B782" w14:textId="77777777" w:rsidTr="009917BF">
        <w:trPr>
          <w:trHeight w:val="123"/>
        </w:trPr>
        <w:tc>
          <w:tcPr>
            <w:tcW w:w="15451" w:type="dxa"/>
          </w:tcPr>
          <w:p w14:paraId="64C6B77E" w14:textId="7E65C4C9" w:rsidR="009917BF" w:rsidRDefault="009917BF" w:rsidP="009917BF">
            <w:pPr>
              <w:pStyle w:val="Default"/>
              <w:rPr>
                <w:sz w:val="20"/>
                <w:szCs w:val="20"/>
              </w:rPr>
            </w:pPr>
          </w:p>
          <w:tbl>
            <w:tblPr>
              <w:tblStyle w:val="Tabellenraster"/>
              <w:tblW w:w="15168" w:type="dxa"/>
              <w:tblLayout w:type="fixed"/>
              <w:tblLook w:val="04A0" w:firstRow="1" w:lastRow="0" w:firstColumn="1" w:lastColumn="0" w:noHBand="0" w:noVBand="1"/>
            </w:tblPr>
            <w:tblGrid>
              <w:gridCol w:w="1418"/>
              <w:gridCol w:w="4205"/>
              <w:gridCol w:w="4726"/>
              <w:gridCol w:w="4819"/>
            </w:tblGrid>
            <w:tr w:rsidR="00BB1F9C" w:rsidRPr="00B62058" w14:paraId="15C10B15" w14:textId="77777777" w:rsidTr="00BB1F9C">
              <w:trPr>
                <w:trHeight w:val="374"/>
              </w:trPr>
              <w:tc>
                <w:tcPr>
                  <w:tcW w:w="15168" w:type="dxa"/>
                  <w:gridSpan w:val="4"/>
                  <w:shd w:val="clear" w:color="auto" w:fill="17365D" w:themeFill="text2" w:themeFillShade="BF"/>
                  <w:vAlign w:val="center"/>
                </w:tcPr>
                <w:p w14:paraId="7C02E2BB" w14:textId="77777777" w:rsidR="00BB1F9C" w:rsidRPr="009264C1" w:rsidRDefault="00BB1F9C" w:rsidP="00BB1F9C">
                  <w:pPr>
                    <w:pStyle w:val="berschrift3"/>
                  </w:pPr>
                  <w:bookmarkStart w:id="7" w:name="_Toc482772687"/>
                  <w:r w:rsidRPr="009264C1">
                    <w:t>AML fit für Induktion</w:t>
                  </w:r>
                  <w:bookmarkEnd w:id="7"/>
                </w:p>
              </w:tc>
            </w:tr>
            <w:tr w:rsidR="00BB1F9C" w:rsidRPr="00B62058" w14:paraId="248CA771" w14:textId="77777777" w:rsidTr="00BB1F9C">
              <w:trPr>
                <w:trHeight w:val="374"/>
              </w:trPr>
              <w:tc>
                <w:tcPr>
                  <w:tcW w:w="1418" w:type="dxa"/>
                  <w:tcBorders>
                    <w:bottom w:val="single" w:sz="4" w:space="0" w:color="auto"/>
                  </w:tcBorders>
                  <w:shd w:val="clear" w:color="auto" w:fill="548DD4" w:themeFill="text2" w:themeFillTint="99"/>
                  <w:vAlign w:val="center"/>
                </w:tcPr>
                <w:p w14:paraId="29D2F4E1" w14:textId="77777777" w:rsidR="00BB1F9C" w:rsidRPr="00B62058" w:rsidRDefault="00BB1F9C" w:rsidP="00BB1F9C">
                  <w:pPr>
                    <w:spacing w:line="240" w:lineRule="auto"/>
                    <w:rPr>
                      <w:rFonts w:asciiTheme="minorHAnsi" w:hAnsiTheme="minorHAnsi" w:cs="Arial"/>
                      <w:b/>
                      <w:sz w:val="20"/>
                    </w:rPr>
                  </w:pPr>
                  <w:r w:rsidRPr="00B62058">
                    <w:rPr>
                      <w:rFonts w:asciiTheme="minorHAnsi" w:hAnsiTheme="minorHAnsi" w:cs="Arial"/>
                      <w:b/>
                      <w:sz w:val="20"/>
                    </w:rPr>
                    <w:t>Erreger</w:t>
                  </w:r>
                </w:p>
              </w:tc>
              <w:tc>
                <w:tcPr>
                  <w:tcW w:w="4205" w:type="dxa"/>
                  <w:tcBorders>
                    <w:bottom w:val="single" w:sz="4" w:space="0" w:color="auto"/>
                  </w:tcBorders>
                  <w:shd w:val="clear" w:color="auto" w:fill="548DD4" w:themeFill="text2" w:themeFillTint="99"/>
                  <w:vAlign w:val="center"/>
                </w:tcPr>
                <w:p w14:paraId="1D0923D2" w14:textId="77777777" w:rsidR="00BB1F9C" w:rsidRPr="00B62058" w:rsidRDefault="00BB1F9C" w:rsidP="00BB1F9C">
                  <w:pPr>
                    <w:spacing w:line="240" w:lineRule="auto"/>
                    <w:rPr>
                      <w:rFonts w:asciiTheme="minorHAnsi" w:hAnsiTheme="minorHAnsi" w:cs="Arial"/>
                      <w:b/>
                      <w:sz w:val="20"/>
                    </w:rPr>
                  </w:pPr>
                  <w:r w:rsidRPr="00B62058">
                    <w:rPr>
                      <w:rFonts w:asciiTheme="minorHAnsi" w:hAnsiTheme="minorHAnsi" w:cs="Arial"/>
                      <w:b/>
                      <w:sz w:val="20"/>
                    </w:rPr>
                    <w:t>Prophylaxe</w:t>
                  </w:r>
                </w:p>
              </w:tc>
              <w:tc>
                <w:tcPr>
                  <w:tcW w:w="4726" w:type="dxa"/>
                  <w:tcBorders>
                    <w:bottom w:val="single" w:sz="4" w:space="0" w:color="auto"/>
                  </w:tcBorders>
                  <w:shd w:val="clear" w:color="auto" w:fill="548DD4" w:themeFill="text2" w:themeFillTint="99"/>
                  <w:vAlign w:val="center"/>
                </w:tcPr>
                <w:p w14:paraId="02AFFF17" w14:textId="77777777" w:rsidR="00BB1F9C" w:rsidRPr="00B62058" w:rsidRDefault="00BB1F9C" w:rsidP="00BB1F9C">
                  <w:pPr>
                    <w:spacing w:line="240" w:lineRule="auto"/>
                    <w:rPr>
                      <w:rFonts w:asciiTheme="minorHAnsi" w:hAnsiTheme="minorHAnsi" w:cs="Arial"/>
                      <w:b/>
                      <w:sz w:val="20"/>
                    </w:rPr>
                  </w:pPr>
                  <w:r w:rsidRPr="00B62058">
                    <w:rPr>
                      <w:rFonts w:asciiTheme="minorHAnsi" w:hAnsiTheme="minorHAnsi" w:cs="Arial"/>
                      <w:b/>
                      <w:sz w:val="20"/>
                    </w:rPr>
                    <w:t>Einsatz und Dauer</w:t>
                  </w:r>
                </w:p>
              </w:tc>
              <w:tc>
                <w:tcPr>
                  <w:tcW w:w="4819" w:type="dxa"/>
                  <w:tcBorders>
                    <w:bottom w:val="single" w:sz="4" w:space="0" w:color="auto"/>
                  </w:tcBorders>
                  <w:shd w:val="clear" w:color="auto" w:fill="548DD4" w:themeFill="text2" w:themeFillTint="99"/>
                  <w:vAlign w:val="center"/>
                </w:tcPr>
                <w:p w14:paraId="34D9D9FE" w14:textId="77777777" w:rsidR="00BB1F9C" w:rsidRPr="00B62058" w:rsidRDefault="00BB1F9C" w:rsidP="00BB1F9C">
                  <w:pPr>
                    <w:spacing w:line="240" w:lineRule="auto"/>
                    <w:rPr>
                      <w:rFonts w:asciiTheme="minorHAnsi" w:hAnsiTheme="minorHAnsi" w:cs="Arial"/>
                      <w:b/>
                      <w:sz w:val="20"/>
                    </w:rPr>
                  </w:pPr>
                  <w:r w:rsidRPr="00B62058">
                    <w:rPr>
                      <w:rFonts w:asciiTheme="minorHAnsi" w:hAnsiTheme="minorHAnsi" w:cs="Arial"/>
                      <w:b/>
                      <w:sz w:val="20"/>
                    </w:rPr>
                    <w:t>Kommentar</w:t>
                  </w:r>
                </w:p>
              </w:tc>
            </w:tr>
            <w:tr w:rsidR="00BB1F9C" w:rsidRPr="00F116A8" w14:paraId="71CB19B4" w14:textId="77777777" w:rsidTr="00BB1F9C">
              <w:trPr>
                <w:trHeight w:val="951"/>
              </w:trPr>
              <w:tc>
                <w:tcPr>
                  <w:tcW w:w="1418" w:type="dxa"/>
                  <w:vMerge w:val="restart"/>
                  <w:shd w:val="clear" w:color="auto" w:fill="auto"/>
                  <w:vAlign w:val="center"/>
                </w:tcPr>
                <w:p w14:paraId="43004D14" w14:textId="77777777" w:rsidR="00BB1F9C" w:rsidRPr="00B62058" w:rsidRDefault="00BB1F9C" w:rsidP="00BB1F9C">
                  <w:pPr>
                    <w:spacing w:line="240" w:lineRule="auto"/>
                    <w:rPr>
                      <w:rFonts w:asciiTheme="minorHAnsi" w:hAnsiTheme="minorHAnsi" w:cs="Arial"/>
                      <w:b/>
                      <w:sz w:val="20"/>
                    </w:rPr>
                  </w:pPr>
                  <w:r w:rsidRPr="00B62058">
                    <w:rPr>
                      <w:rFonts w:asciiTheme="minorHAnsi" w:hAnsiTheme="minorHAnsi" w:cs="Arial"/>
                      <w:b/>
                      <w:sz w:val="20"/>
                    </w:rPr>
                    <w:t>Bakterien</w:t>
                  </w:r>
                </w:p>
              </w:tc>
              <w:tc>
                <w:tcPr>
                  <w:tcW w:w="4205" w:type="dxa"/>
                  <w:tcBorders>
                    <w:bottom w:val="single" w:sz="4" w:space="0" w:color="auto"/>
                  </w:tcBorders>
                  <w:shd w:val="clear" w:color="auto" w:fill="F2F2F2" w:themeFill="background1" w:themeFillShade="F2"/>
                  <w:vAlign w:val="center"/>
                </w:tcPr>
                <w:p w14:paraId="7D99C67D" w14:textId="77777777" w:rsidR="00BB1F9C" w:rsidRPr="00B62058" w:rsidRDefault="00BB1F9C" w:rsidP="00BB1F9C">
                  <w:pPr>
                    <w:spacing w:line="240" w:lineRule="auto"/>
                    <w:rPr>
                      <w:rFonts w:asciiTheme="minorHAnsi" w:hAnsiTheme="minorHAnsi" w:cs="Arial"/>
                      <w:sz w:val="20"/>
                    </w:rPr>
                  </w:pPr>
                  <w:r w:rsidRPr="00B62058">
                    <w:rPr>
                      <w:rFonts w:asciiTheme="minorHAnsi" w:hAnsiTheme="minorHAnsi" w:cs="Arial"/>
                      <w:sz w:val="20"/>
                    </w:rPr>
                    <w:t>Ciprofloxacin 500mg 1-0-1</w:t>
                  </w:r>
                </w:p>
              </w:tc>
              <w:tc>
                <w:tcPr>
                  <w:tcW w:w="4726" w:type="dxa"/>
                  <w:tcBorders>
                    <w:bottom w:val="single" w:sz="4" w:space="0" w:color="auto"/>
                  </w:tcBorders>
                  <w:shd w:val="clear" w:color="auto" w:fill="F2F2F2" w:themeFill="background1" w:themeFillShade="F2"/>
                </w:tcPr>
                <w:p w14:paraId="0F609B87"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Induktion und Konsolidierung</w:t>
                  </w:r>
                </w:p>
                <w:p w14:paraId="083B5619"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Ab Neutropenie bis Leukozyten &gt;1 G/l oder Start antibiotische Therapie</w:t>
                  </w:r>
                </w:p>
              </w:tc>
              <w:tc>
                <w:tcPr>
                  <w:tcW w:w="4819" w:type="dxa"/>
                  <w:tcBorders>
                    <w:bottom w:val="single" w:sz="4" w:space="0" w:color="auto"/>
                  </w:tcBorders>
                  <w:shd w:val="clear" w:color="auto" w:fill="F2F2F2" w:themeFill="background1" w:themeFillShade="F2"/>
                </w:tcPr>
                <w:p w14:paraId="6762BE91"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Keine Prophylaxe bei nachgewiesenen Ciprofloxacin-resistenten Enterobakterien</w:t>
                  </w:r>
                </w:p>
                <w:p w14:paraId="5235B770" w14:textId="77777777" w:rsidR="00BB1F9C" w:rsidRPr="00F116A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F116A8">
                    <w:rPr>
                      <w:rFonts w:asciiTheme="minorHAnsi" w:hAnsiTheme="minorHAnsi" w:cs="Arial"/>
                      <w:sz w:val="20"/>
                    </w:rPr>
                    <w:t>Alternativ: Lidaprim forte 800/160mg 1-0-0</w:t>
                  </w:r>
                </w:p>
              </w:tc>
            </w:tr>
            <w:tr w:rsidR="00BB1F9C" w:rsidRPr="00B62058" w14:paraId="147D1250" w14:textId="77777777" w:rsidTr="00BB1F9C">
              <w:trPr>
                <w:trHeight w:val="836"/>
              </w:trPr>
              <w:tc>
                <w:tcPr>
                  <w:tcW w:w="1418" w:type="dxa"/>
                  <w:vMerge/>
                  <w:shd w:val="clear" w:color="auto" w:fill="auto"/>
                  <w:vAlign w:val="center"/>
                </w:tcPr>
                <w:p w14:paraId="17A5FC50" w14:textId="77777777" w:rsidR="00BB1F9C" w:rsidRPr="00F116A8" w:rsidRDefault="00BB1F9C" w:rsidP="00BB1F9C">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55CD4E85" w14:textId="77777777" w:rsidR="00BB1F9C" w:rsidRPr="00B62058" w:rsidRDefault="00BB1F9C" w:rsidP="00BB1F9C">
                  <w:pPr>
                    <w:spacing w:line="240" w:lineRule="auto"/>
                    <w:rPr>
                      <w:rFonts w:asciiTheme="minorHAnsi" w:hAnsiTheme="minorHAnsi" w:cs="Arial"/>
                      <w:sz w:val="20"/>
                      <w:lang w:val="en-US"/>
                    </w:rPr>
                  </w:pPr>
                  <w:r w:rsidRPr="00B62058">
                    <w:rPr>
                      <w:rFonts w:asciiTheme="minorHAnsi" w:hAnsiTheme="minorHAnsi" w:cs="Arial"/>
                      <w:sz w:val="20"/>
                      <w:u w:val="single"/>
                      <w:lang w:val="en-US"/>
                    </w:rPr>
                    <w:t>Pneumokokkenimpfung</w:t>
                  </w:r>
                  <w:r w:rsidRPr="00B62058">
                    <w:rPr>
                      <w:rFonts w:asciiTheme="minorHAnsi" w:hAnsiTheme="minorHAnsi" w:cs="Arial"/>
                      <w:sz w:val="20"/>
                      <w:lang w:val="en-US"/>
                    </w:rPr>
                    <w:t>:</w:t>
                  </w:r>
                </w:p>
                <w:p w14:paraId="404A2CC4" w14:textId="77777777" w:rsidR="00BB1F9C" w:rsidRPr="00B62058" w:rsidRDefault="00BB1F9C" w:rsidP="00BB1F9C">
                  <w:pPr>
                    <w:spacing w:line="240" w:lineRule="auto"/>
                    <w:rPr>
                      <w:rFonts w:asciiTheme="minorHAnsi" w:hAnsiTheme="minorHAnsi" w:cs="Arial"/>
                      <w:sz w:val="20"/>
                    </w:rPr>
                  </w:pPr>
                  <w:r w:rsidRPr="00B62058">
                    <w:rPr>
                      <w:rFonts w:asciiTheme="minorHAnsi" w:hAnsiTheme="minorHAnsi" w:cs="Arial"/>
                      <w:sz w:val="20"/>
                    </w:rPr>
                    <w:t>1x PNC13, nach ≥8 Wochen PPV23</w:t>
                  </w:r>
                </w:p>
              </w:tc>
              <w:tc>
                <w:tcPr>
                  <w:tcW w:w="4726" w:type="dxa"/>
                  <w:tcBorders>
                    <w:bottom w:val="single" w:sz="4" w:space="0" w:color="auto"/>
                  </w:tcBorders>
                  <w:shd w:val="clear" w:color="auto" w:fill="FFFFFF" w:themeFill="background1"/>
                </w:tcPr>
                <w:p w14:paraId="78A43CFB"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Drei Monate nach Therapieende</w:t>
                  </w:r>
                </w:p>
              </w:tc>
              <w:tc>
                <w:tcPr>
                  <w:tcW w:w="4819" w:type="dxa"/>
                  <w:tcBorders>
                    <w:bottom w:val="single" w:sz="4" w:space="0" w:color="auto"/>
                  </w:tcBorders>
                  <w:shd w:val="clear" w:color="auto" w:fill="FFFFFF" w:themeFill="background1"/>
                </w:tcPr>
                <w:p w14:paraId="4FC46AF5"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Im Arztbrief Impfempfehlung vermerken</w:t>
                  </w:r>
                </w:p>
                <w:p w14:paraId="3D4829EC"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Impfung deckt nicht alle Serotypen ab</w:t>
                  </w:r>
                </w:p>
              </w:tc>
            </w:tr>
            <w:tr w:rsidR="00BB1F9C" w:rsidRPr="00B62058" w14:paraId="5FCCD754" w14:textId="77777777" w:rsidTr="00BB1F9C">
              <w:trPr>
                <w:trHeight w:val="460"/>
              </w:trPr>
              <w:tc>
                <w:tcPr>
                  <w:tcW w:w="1418" w:type="dxa"/>
                  <w:vMerge/>
                  <w:tcBorders>
                    <w:bottom w:val="single" w:sz="4" w:space="0" w:color="auto"/>
                  </w:tcBorders>
                  <w:shd w:val="clear" w:color="auto" w:fill="auto"/>
                  <w:vAlign w:val="center"/>
                </w:tcPr>
                <w:p w14:paraId="1D3436CB" w14:textId="77777777" w:rsidR="00BB1F9C" w:rsidRPr="00B62058" w:rsidRDefault="00BB1F9C" w:rsidP="00BB1F9C">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7726D845" w14:textId="77777777" w:rsidR="00BB1F9C" w:rsidRPr="00B62058" w:rsidRDefault="00BB1F9C" w:rsidP="00BB1F9C">
                  <w:pPr>
                    <w:spacing w:line="240" w:lineRule="auto"/>
                    <w:rPr>
                      <w:rFonts w:asciiTheme="minorHAnsi" w:hAnsiTheme="minorHAnsi" w:cs="Arial"/>
                      <w:sz w:val="20"/>
                      <w:lang w:val="en-US"/>
                    </w:rPr>
                  </w:pPr>
                  <w:r w:rsidRPr="00B62058">
                    <w:rPr>
                      <w:rFonts w:asciiTheme="minorHAnsi" w:hAnsiTheme="minorHAnsi" w:cs="Arial"/>
                      <w:sz w:val="20"/>
                      <w:u w:val="single"/>
                      <w:lang w:val="en-US"/>
                    </w:rPr>
                    <w:t>Mycobacterium tuberculosis:</w:t>
                  </w:r>
                </w:p>
                <w:p w14:paraId="2843B6B2" w14:textId="77777777" w:rsidR="00BB1F9C" w:rsidRPr="00B62058" w:rsidRDefault="00BB1F9C" w:rsidP="00BB1F9C">
                  <w:pPr>
                    <w:spacing w:line="240" w:lineRule="auto"/>
                    <w:rPr>
                      <w:rFonts w:asciiTheme="minorHAnsi" w:hAnsiTheme="minorHAnsi" w:cs="Arial"/>
                      <w:sz w:val="20"/>
                      <w:lang w:val="en-US"/>
                    </w:rPr>
                  </w:pPr>
                  <w:r w:rsidRPr="00B62058">
                    <w:rPr>
                      <w:rFonts w:asciiTheme="minorHAnsi" w:hAnsiTheme="minorHAnsi" w:cs="Arial"/>
                      <w:sz w:val="20"/>
                      <w:lang w:val="en-US"/>
                    </w:rPr>
                    <w:t>Siehe Anhang</w:t>
                  </w:r>
                </w:p>
              </w:tc>
              <w:tc>
                <w:tcPr>
                  <w:tcW w:w="4726" w:type="dxa"/>
                  <w:tcBorders>
                    <w:bottom w:val="single" w:sz="4" w:space="0" w:color="auto"/>
                  </w:tcBorders>
                  <w:shd w:val="clear" w:color="auto" w:fill="F2F2F2" w:themeFill="background1" w:themeFillShade="F2"/>
                </w:tcPr>
                <w:p w14:paraId="48C4863B" w14:textId="77777777" w:rsidR="00BB1F9C" w:rsidRPr="00B62058" w:rsidRDefault="00BB1F9C" w:rsidP="00BB1F9C">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F2F2F2" w:themeFill="background1" w:themeFillShade="F2"/>
                </w:tcPr>
                <w:p w14:paraId="365E6EC9" w14:textId="77777777" w:rsidR="00BB1F9C" w:rsidRPr="00B62058" w:rsidRDefault="00BB1F9C" w:rsidP="00BB1F9C">
                  <w:pPr>
                    <w:pStyle w:val="Listenabsatz"/>
                    <w:spacing w:line="240" w:lineRule="auto"/>
                    <w:ind w:left="170"/>
                    <w:rPr>
                      <w:rFonts w:asciiTheme="minorHAnsi" w:hAnsiTheme="minorHAnsi" w:cs="Arial"/>
                      <w:sz w:val="20"/>
                    </w:rPr>
                  </w:pPr>
                </w:p>
              </w:tc>
            </w:tr>
            <w:tr w:rsidR="00BB1F9C" w:rsidRPr="00B62058" w14:paraId="0D6C6826" w14:textId="77777777" w:rsidTr="00BB1F9C">
              <w:trPr>
                <w:trHeight w:val="460"/>
              </w:trPr>
              <w:tc>
                <w:tcPr>
                  <w:tcW w:w="1418" w:type="dxa"/>
                  <w:vMerge w:val="restart"/>
                  <w:shd w:val="clear" w:color="auto" w:fill="auto"/>
                  <w:vAlign w:val="center"/>
                </w:tcPr>
                <w:p w14:paraId="506DA834" w14:textId="77777777" w:rsidR="00BB1F9C" w:rsidRPr="00B62058" w:rsidRDefault="00BB1F9C" w:rsidP="00BB1F9C">
                  <w:pPr>
                    <w:spacing w:line="240" w:lineRule="auto"/>
                    <w:rPr>
                      <w:rFonts w:asciiTheme="minorHAnsi" w:hAnsiTheme="minorHAnsi" w:cs="Arial"/>
                      <w:b/>
                      <w:sz w:val="20"/>
                    </w:rPr>
                  </w:pPr>
                  <w:r w:rsidRPr="00B62058">
                    <w:rPr>
                      <w:rFonts w:asciiTheme="minorHAnsi" w:hAnsiTheme="minorHAnsi" w:cs="Arial"/>
                      <w:b/>
                      <w:sz w:val="20"/>
                    </w:rPr>
                    <w:t>Pilze</w:t>
                  </w:r>
                </w:p>
              </w:tc>
              <w:tc>
                <w:tcPr>
                  <w:tcW w:w="4205" w:type="dxa"/>
                  <w:tcBorders>
                    <w:bottom w:val="single" w:sz="4" w:space="0" w:color="auto"/>
                  </w:tcBorders>
                  <w:shd w:val="clear" w:color="auto" w:fill="auto"/>
                  <w:vAlign w:val="center"/>
                </w:tcPr>
                <w:p w14:paraId="19DAA1F1" w14:textId="77777777" w:rsidR="00BB1F9C" w:rsidRDefault="00BB1F9C" w:rsidP="00BB1F9C">
                  <w:pPr>
                    <w:spacing w:line="240" w:lineRule="auto"/>
                    <w:rPr>
                      <w:rFonts w:asciiTheme="minorHAnsi" w:hAnsiTheme="minorHAnsi" w:cs="Arial"/>
                      <w:sz w:val="20"/>
                    </w:rPr>
                  </w:pPr>
                  <w:r w:rsidRPr="00B62058">
                    <w:rPr>
                      <w:rFonts w:asciiTheme="minorHAnsi" w:hAnsiTheme="minorHAnsi" w:cs="Arial"/>
                      <w:sz w:val="20"/>
                    </w:rPr>
                    <w:t>Voriconazol 200mg 1-0-1</w:t>
                  </w:r>
                  <w:r>
                    <w:rPr>
                      <w:rFonts w:asciiTheme="minorHAnsi" w:hAnsiTheme="minorHAnsi" w:cs="Arial"/>
                      <w:sz w:val="20"/>
                    </w:rPr>
                    <w:t xml:space="preserve"> (am ersten Tag </w:t>
                  </w:r>
                  <w:r w:rsidRPr="00B62058">
                    <w:rPr>
                      <w:rFonts w:asciiTheme="minorHAnsi" w:hAnsiTheme="minorHAnsi" w:cs="Arial"/>
                      <w:sz w:val="20"/>
                    </w:rPr>
                    <w:t>loading dose 200mg 2-0-2</w:t>
                  </w:r>
                  <w:r>
                    <w:rPr>
                      <w:rFonts w:asciiTheme="minorHAnsi" w:hAnsiTheme="minorHAnsi" w:cs="Arial"/>
                      <w:sz w:val="20"/>
                    </w:rPr>
                    <w:t>)</w:t>
                  </w:r>
                </w:p>
                <w:p w14:paraId="7383663A" w14:textId="77777777" w:rsidR="00BB1F9C" w:rsidRDefault="00BB1F9C" w:rsidP="00BB1F9C">
                  <w:pPr>
                    <w:spacing w:line="240" w:lineRule="auto"/>
                    <w:rPr>
                      <w:rFonts w:asciiTheme="minorHAnsi" w:hAnsiTheme="minorHAnsi" w:cs="Arial"/>
                      <w:sz w:val="20"/>
                    </w:rPr>
                  </w:pPr>
                  <w:r>
                    <w:rPr>
                      <w:rFonts w:asciiTheme="minorHAnsi" w:hAnsiTheme="minorHAnsi" w:cs="Arial"/>
                      <w:sz w:val="20"/>
                    </w:rPr>
                    <w:t>Bzw.</w:t>
                  </w:r>
                </w:p>
                <w:p w14:paraId="12F5AA72" w14:textId="77777777" w:rsidR="00BB1F9C" w:rsidRPr="00B62058" w:rsidRDefault="00BB1F9C" w:rsidP="00BB1F9C">
                  <w:pPr>
                    <w:pStyle w:val="Listenabsatz"/>
                    <w:spacing w:line="240" w:lineRule="auto"/>
                    <w:ind w:left="170"/>
                    <w:jc w:val="left"/>
                    <w:rPr>
                      <w:rFonts w:asciiTheme="minorHAnsi" w:hAnsiTheme="minorHAnsi" w:cs="Arial"/>
                      <w:sz w:val="20"/>
                    </w:rPr>
                  </w:pPr>
                  <w:r>
                    <w:rPr>
                      <w:rFonts w:asciiTheme="minorHAnsi" w:hAnsiTheme="minorHAnsi" w:cs="Arial"/>
                      <w:sz w:val="20"/>
                    </w:rPr>
                    <w:t>Posaconazol</w:t>
                  </w:r>
                  <w:r w:rsidRPr="00B62058">
                    <w:rPr>
                      <w:rFonts w:asciiTheme="minorHAnsi" w:hAnsiTheme="minorHAnsi" w:cs="Arial"/>
                      <w:sz w:val="20"/>
                    </w:rPr>
                    <w:t xml:space="preserve"> </w:t>
                  </w:r>
                  <w:r>
                    <w:rPr>
                      <w:rFonts w:asciiTheme="minorHAnsi" w:hAnsiTheme="minorHAnsi" w:cs="Arial"/>
                      <w:sz w:val="20"/>
                    </w:rPr>
                    <w:t>Tbl. 100mg</w:t>
                  </w:r>
                  <w:r w:rsidRPr="00B62058">
                    <w:rPr>
                      <w:rFonts w:asciiTheme="minorHAnsi" w:hAnsiTheme="minorHAnsi" w:cs="Arial"/>
                      <w:sz w:val="20"/>
                    </w:rPr>
                    <w:t xml:space="preserve"> 0-0-3</w:t>
                  </w:r>
                  <w:r>
                    <w:rPr>
                      <w:rFonts w:asciiTheme="minorHAnsi" w:hAnsiTheme="minorHAnsi" w:cs="Arial"/>
                      <w:sz w:val="20"/>
                    </w:rPr>
                    <w:t xml:space="preserve"> (am ersten Tag laoding dose 100mg</w:t>
                  </w:r>
                  <w:r w:rsidRPr="00B62058">
                    <w:rPr>
                      <w:rFonts w:asciiTheme="minorHAnsi" w:hAnsiTheme="minorHAnsi" w:cs="Arial"/>
                      <w:sz w:val="20"/>
                    </w:rPr>
                    <w:t xml:space="preserve"> 3-0-3</w:t>
                  </w:r>
                  <w:r>
                    <w:rPr>
                      <w:rFonts w:asciiTheme="minorHAnsi" w:hAnsiTheme="minorHAnsi" w:cs="Arial"/>
                      <w:sz w:val="20"/>
                    </w:rPr>
                    <w:t>)</w:t>
                  </w:r>
                </w:p>
                <w:p w14:paraId="75989620" w14:textId="77777777" w:rsidR="00BB1F9C" w:rsidRPr="00B62058" w:rsidRDefault="00BB1F9C" w:rsidP="00BB1F9C">
                  <w:pPr>
                    <w:spacing w:line="240" w:lineRule="auto"/>
                    <w:rPr>
                      <w:rFonts w:asciiTheme="minorHAnsi" w:hAnsiTheme="minorHAnsi" w:cs="Arial"/>
                      <w:sz w:val="20"/>
                    </w:rPr>
                  </w:pPr>
                </w:p>
              </w:tc>
              <w:tc>
                <w:tcPr>
                  <w:tcW w:w="4726" w:type="dxa"/>
                  <w:tcBorders>
                    <w:bottom w:val="single" w:sz="4" w:space="0" w:color="auto"/>
                  </w:tcBorders>
                  <w:shd w:val="clear" w:color="auto" w:fill="auto"/>
                </w:tcPr>
                <w:p w14:paraId="79C44B19"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Induktion (ab erstem chemotherapiefreiem Tag bis Leukozyten &gt;1 G/l)</w:t>
                  </w:r>
                </w:p>
              </w:tc>
              <w:tc>
                <w:tcPr>
                  <w:tcW w:w="4819" w:type="dxa"/>
                  <w:tcBorders>
                    <w:bottom w:val="single" w:sz="4" w:space="0" w:color="auto"/>
                  </w:tcBorders>
                  <w:shd w:val="clear" w:color="auto" w:fill="auto"/>
                </w:tcPr>
                <w:p w14:paraId="7A81F97C" w14:textId="77777777" w:rsidR="00BB1F9C" w:rsidRPr="00B62058" w:rsidRDefault="00BB1F9C" w:rsidP="00BB1F9C">
                  <w:pPr>
                    <w:pStyle w:val="Listenabsatz"/>
                    <w:spacing w:line="240" w:lineRule="auto"/>
                    <w:ind w:left="170"/>
                    <w:rPr>
                      <w:rFonts w:asciiTheme="minorHAnsi" w:hAnsiTheme="minorHAnsi" w:cs="Arial"/>
                      <w:sz w:val="20"/>
                    </w:rPr>
                  </w:pPr>
                </w:p>
                <w:p w14:paraId="674D108B" w14:textId="77777777" w:rsidR="00BB1F9C" w:rsidRPr="00B62058" w:rsidRDefault="00BB1F9C" w:rsidP="00BB1F9C">
                  <w:pPr>
                    <w:pStyle w:val="Listenabsatz"/>
                    <w:spacing w:line="240" w:lineRule="auto"/>
                    <w:rPr>
                      <w:rFonts w:asciiTheme="minorHAnsi" w:hAnsiTheme="minorHAnsi" w:cs="Arial"/>
                      <w:sz w:val="20"/>
                    </w:rPr>
                  </w:pPr>
                </w:p>
                <w:p w14:paraId="12808023" w14:textId="77777777" w:rsidR="00BB1F9C" w:rsidRDefault="00BB1F9C" w:rsidP="00BB1F9C">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 erhöhter Mucorales-Prävalenz Posaconazol bevorzugen</w:t>
                  </w:r>
                </w:p>
                <w:p w14:paraId="66C077CF"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Azol-Spiegelbestimmung bei Toxizität, Resorptionsstörung, Durchbruchsinfektion</w:t>
                  </w:r>
                </w:p>
                <w:p w14:paraId="00C129C7"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 xml:space="preserve">Alternativ </w:t>
                  </w:r>
                  <w:r>
                    <w:rPr>
                      <w:rFonts w:asciiTheme="minorHAnsi" w:hAnsiTheme="minorHAnsi" w:cs="Arial"/>
                      <w:sz w:val="20"/>
                    </w:rPr>
                    <w:t>Micafungin</w:t>
                  </w:r>
                  <w:r w:rsidRPr="00B62058">
                    <w:rPr>
                      <w:rFonts w:asciiTheme="minorHAnsi" w:hAnsiTheme="minorHAnsi" w:cs="Arial"/>
                      <w:sz w:val="20"/>
                    </w:rPr>
                    <w:t xml:space="preserve"> i.v. 50mg 1-0-0</w:t>
                  </w:r>
                </w:p>
              </w:tc>
            </w:tr>
            <w:tr w:rsidR="00BB1F9C" w:rsidRPr="00B62058" w14:paraId="21B6CB61" w14:textId="77777777" w:rsidTr="00BB1F9C">
              <w:trPr>
                <w:trHeight w:val="460"/>
              </w:trPr>
              <w:tc>
                <w:tcPr>
                  <w:tcW w:w="1418" w:type="dxa"/>
                  <w:vMerge/>
                  <w:shd w:val="clear" w:color="auto" w:fill="auto"/>
                  <w:vAlign w:val="center"/>
                </w:tcPr>
                <w:p w14:paraId="12E43DC5" w14:textId="77777777" w:rsidR="00BB1F9C" w:rsidRPr="00B62058" w:rsidRDefault="00BB1F9C" w:rsidP="00BB1F9C">
                  <w:pPr>
                    <w:spacing w:line="240" w:lineRule="auto"/>
                    <w:rPr>
                      <w:rFonts w:asciiTheme="minorHAnsi" w:hAnsiTheme="minorHAnsi" w:cs="Arial"/>
                      <w:b/>
                      <w:sz w:val="20"/>
                    </w:rPr>
                  </w:pPr>
                </w:p>
              </w:tc>
              <w:tc>
                <w:tcPr>
                  <w:tcW w:w="4205" w:type="dxa"/>
                  <w:shd w:val="clear" w:color="auto" w:fill="F2F2F2" w:themeFill="background1" w:themeFillShade="F2"/>
                  <w:vAlign w:val="center"/>
                </w:tcPr>
                <w:p w14:paraId="592263E0" w14:textId="77777777" w:rsidR="00BB1F9C" w:rsidRPr="00B62058" w:rsidRDefault="00BB1F9C" w:rsidP="00BB1F9C">
                  <w:pPr>
                    <w:spacing w:line="240" w:lineRule="auto"/>
                    <w:rPr>
                      <w:rFonts w:asciiTheme="minorHAnsi" w:hAnsiTheme="minorHAnsi" w:cs="Arial"/>
                      <w:sz w:val="20"/>
                    </w:rPr>
                  </w:pPr>
                  <w:r w:rsidRPr="00B62058">
                    <w:rPr>
                      <w:rFonts w:asciiTheme="minorHAnsi" w:hAnsiTheme="minorHAnsi" w:cs="Arial"/>
                      <w:sz w:val="20"/>
                      <w:u w:val="single"/>
                    </w:rPr>
                    <w:t>Pneumocystis jiroveci</w:t>
                  </w:r>
                  <w:r w:rsidRPr="00B62058">
                    <w:rPr>
                      <w:rFonts w:asciiTheme="minorHAnsi" w:hAnsiTheme="minorHAnsi" w:cs="Arial"/>
                      <w:sz w:val="20"/>
                    </w:rPr>
                    <w:t>:</w:t>
                  </w:r>
                </w:p>
                <w:p w14:paraId="175E7E81" w14:textId="77777777" w:rsidR="00BB1F9C" w:rsidRPr="00B62058" w:rsidRDefault="00BB1F9C" w:rsidP="00BB1F9C">
                  <w:pPr>
                    <w:spacing w:line="240" w:lineRule="auto"/>
                    <w:rPr>
                      <w:rFonts w:asciiTheme="minorHAnsi" w:hAnsiTheme="minorHAnsi" w:cs="Arial"/>
                      <w:sz w:val="20"/>
                    </w:rPr>
                  </w:pPr>
                  <w:r w:rsidRPr="00B62058">
                    <w:rPr>
                      <w:rFonts w:asciiTheme="minorHAnsi" w:hAnsiTheme="minorHAnsi" w:cs="Arial"/>
                      <w:sz w:val="20"/>
                    </w:rPr>
                    <w:t>Lidaprim forte 800/160mg, Mo+Mi+Fr 1-0-0</w:t>
                  </w:r>
                </w:p>
              </w:tc>
              <w:tc>
                <w:tcPr>
                  <w:tcW w:w="4726" w:type="dxa"/>
                  <w:shd w:val="clear" w:color="auto" w:fill="F2F2F2" w:themeFill="background1" w:themeFillShade="F2"/>
                </w:tcPr>
                <w:p w14:paraId="1F27C8DF"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Induktion (ab Neutropenie bis Leukozyten &gt;1 G/l)</w:t>
                  </w:r>
                </w:p>
                <w:p w14:paraId="5451DAB8"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Prophylaxe fortsetzen, wenn allo-SCT geplant</w:t>
                  </w:r>
                </w:p>
                <w:p w14:paraId="6340982A" w14:textId="77777777" w:rsidR="00BB1F9C" w:rsidRPr="00B62058" w:rsidRDefault="00BB1F9C" w:rsidP="00BB1F9C">
                  <w:pPr>
                    <w:spacing w:line="240" w:lineRule="auto"/>
                    <w:rPr>
                      <w:rFonts w:asciiTheme="minorHAnsi" w:hAnsiTheme="minorHAnsi" w:cs="Arial"/>
                      <w:sz w:val="20"/>
                    </w:rPr>
                  </w:pPr>
                </w:p>
              </w:tc>
              <w:tc>
                <w:tcPr>
                  <w:tcW w:w="4819" w:type="dxa"/>
                  <w:shd w:val="clear" w:color="auto" w:fill="F2F2F2" w:themeFill="background1" w:themeFillShade="F2"/>
                </w:tcPr>
                <w:p w14:paraId="401A5C7F"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lang w:val="en-US"/>
                    </w:rPr>
                  </w:pPr>
                  <w:r w:rsidRPr="00B62058">
                    <w:rPr>
                      <w:rFonts w:asciiTheme="minorHAnsi" w:hAnsiTheme="minorHAnsi" w:cs="Arial"/>
                      <w:sz w:val="20"/>
                    </w:rPr>
                    <w:t>Routinemäßig keine Folsäuresubstitution</w:t>
                  </w:r>
                </w:p>
                <w:p w14:paraId="4E5B5ACA" w14:textId="77777777" w:rsidR="00BB1F9C" w:rsidRPr="00B62058" w:rsidRDefault="00BB1F9C" w:rsidP="00BB1F9C">
                  <w:pPr>
                    <w:pStyle w:val="Listenabsatz"/>
                    <w:spacing w:line="240" w:lineRule="auto"/>
                    <w:ind w:left="170"/>
                    <w:rPr>
                      <w:rFonts w:asciiTheme="minorHAnsi" w:hAnsiTheme="minorHAnsi" w:cs="Arial"/>
                      <w:sz w:val="20"/>
                    </w:rPr>
                  </w:pPr>
                </w:p>
              </w:tc>
            </w:tr>
            <w:tr w:rsidR="00BB1F9C" w:rsidRPr="00B62058" w14:paraId="4A66E93B" w14:textId="77777777" w:rsidTr="00BB1F9C">
              <w:trPr>
                <w:trHeight w:val="460"/>
              </w:trPr>
              <w:tc>
                <w:tcPr>
                  <w:tcW w:w="1418" w:type="dxa"/>
                  <w:vMerge w:val="restart"/>
                  <w:shd w:val="clear" w:color="auto" w:fill="auto"/>
                  <w:vAlign w:val="center"/>
                </w:tcPr>
                <w:p w14:paraId="7CA51377" w14:textId="77777777" w:rsidR="00BB1F9C" w:rsidRPr="00B62058" w:rsidRDefault="00BB1F9C" w:rsidP="00BB1F9C">
                  <w:pPr>
                    <w:spacing w:line="240" w:lineRule="auto"/>
                    <w:rPr>
                      <w:rFonts w:asciiTheme="minorHAnsi" w:hAnsiTheme="minorHAnsi" w:cs="Arial"/>
                      <w:b/>
                      <w:sz w:val="20"/>
                    </w:rPr>
                  </w:pPr>
                  <w:r w:rsidRPr="00B62058">
                    <w:rPr>
                      <w:rFonts w:asciiTheme="minorHAnsi" w:hAnsiTheme="minorHAnsi" w:cs="Arial"/>
                      <w:b/>
                      <w:sz w:val="20"/>
                    </w:rPr>
                    <w:t>Viren</w:t>
                  </w:r>
                </w:p>
              </w:tc>
              <w:tc>
                <w:tcPr>
                  <w:tcW w:w="4205" w:type="dxa"/>
                  <w:tcBorders>
                    <w:bottom w:val="single" w:sz="4" w:space="0" w:color="auto"/>
                  </w:tcBorders>
                  <w:shd w:val="clear" w:color="auto" w:fill="auto"/>
                  <w:vAlign w:val="center"/>
                </w:tcPr>
                <w:p w14:paraId="63E8A427" w14:textId="77777777" w:rsidR="00BB1F9C" w:rsidRPr="00B62058" w:rsidRDefault="00BB1F9C" w:rsidP="00BB1F9C">
                  <w:pPr>
                    <w:spacing w:line="240" w:lineRule="auto"/>
                    <w:rPr>
                      <w:rFonts w:asciiTheme="minorHAnsi" w:hAnsiTheme="minorHAnsi" w:cs="Arial"/>
                      <w:sz w:val="20"/>
                    </w:rPr>
                  </w:pPr>
                  <w:r w:rsidRPr="00B62058">
                    <w:rPr>
                      <w:rFonts w:asciiTheme="minorHAnsi" w:hAnsiTheme="minorHAnsi" w:cs="Arial"/>
                      <w:sz w:val="20"/>
                      <w:u w:val="single"/>
                    </w:rPr>
                    <w:t>HSV/VZV</w:t>
                  </w:r>
                  <w:r w:rsidRPr="00B62058">
                    <w:rPr>
                      <w:rFonts w:asciiTheme="minorHAnsi" w:hAnsiTheme="minorHAnsi" w:cs="Arial"/>
                      <w:sz w:val="20"/>
                    </w:rPr>
                    <w:t>:</w:t>
                  </w:r>
                </w:p>
                <w:p w14:paraId="6EEE69F8" w14:textId="77777777" w:rsidR="00BB1F9C" w:rsidRPr="00B62058" w:rsidRDefault="00BB1F9C" w:rsidP="00BB1F9C">
                  <w:pPr>
                    <w:spacing w:line="240" w:lineRule="auto"/>
                    <w:rPr>
                      <w:rFonts w:asciiTheme="minorHAnsi" w:hAnsiTheme="minorHAnsi" w:cs="Arial"/>
                      <w:sz w:val="20"/>
                    </w:rPr>
                  </w:pPr>
                  <w:r w:rsidRPr="00B62058">
                    <w:rPr>
                      <w:rFonts w:asciiTheme="minorHAnsi" w:hAnsiTheme="minorHAnsi" w:cs="Arial"/>
                      <w:sz w:val="20"/>
                    </w:rPr>
                    <w:t>Valaciclovir 500mg 1-0-1</w:t>
                  </w:r>
                </w:p>
              </w:tc>
              <w:tc>
                <w:tcPr>
                  <w:tcW w:w="4726" w:type="dxa"/>
                  <w:tcBorders>
                    <w:bottom w:val="single" w:sz="4" w:space="0" w:color="auto"/>
                  </w:tcBorders>
                  <w:shd w:val="clear" w:color="auto" w:fill="auto"/>
                </w:tcPr>
                <w:p w14:paraId="4B644E52"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Ab Diagnosestellung bis Leukozyten &gt;1 G/l nach der letzten Induktionschemotherapie</w:t>
                  </w:r>
                </w:p>
              </w:tc>
              <w:tc>
                <w:tcPr>
                  <w:tcW w:w="4819" w:type="dxa"/>
                  <w:tcBorders>
                    <w:bottom w:val="single" w:sz="4" w:space="0" w:color="auto"/>
                  </w:tcBorders>
                  <w:shd w:val="clear" w:color="auto" w:fill="auto"/>
                </w:tcPr>
                <w:p w14:paraId="621D8A1C"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Wenn i.v.: Aciclovir 5 mg/kg KG 1-(1)-1</w:t>
                  </w:r>
                </w:p>
                <w:p w14:paraId="22484AB6" w14:textId="77777777" w:rsidR="00BB1F9C" w:rsidRPr="00B62058" w:rsidRDefault="00BB1F9C" w:rsidP="00BB1F9C">
                  <w:pPr>
                    <w:pStyle w:val="Listenabsatz"/>
                    <w:spacing w:line="240" w:lineRule="auto"/>
                    <w:ind w:left="170"/>
                    <w:rPr>
                      <w:rFonts w:asciiTheme="minorHAnsi" w:hAnsiTheme="minorHAnsi" w:cs="Arial"/>
                      <w:sz w:val="20"/>
                    </w:rPr>
                  </w:pPr>
                </w:p>
              </w:tc>
            </w:tr>
            <w:tr w:rsidR="00BB1F9C" w:rsidRPr="00B62058" w14:paraId="39029634" w14:textId="77777777" w:rsidTr="00BB1F9C">
              <w:trPr>
                <w:trHeight w:val="460"/>
              </w:trPr>
              <w:tc>
                <w:tcPr>
                  <w:tcW w:w="1418" w:type="dxa"/>
                  <w:vMerge/>
                  <w:shd w:val="clear" w:color="auto" w:fill="auto"/>
                  <w:vAlign w:val="center"/>
                </w:tcPr>
                <w:p w14:paraId="690E505A" w14:textId="77777777" w:rsidR="00BB1F9C" w:rsidRPr="00B62058" w:rsidRDefault="00BB1F9C" w:rsidP="00BB1F9C">
                  <w:pPr>
                    <w:spacing w:line="240" w:lineRule="auto"/>
                    <w:rPr>
                      <w:rFonts w:asciiTheme="minorHAnsi" w:hAnsiTheme="minorHAnsi" w:cs="Arial"/>
                      <w:b/>
                      <w:sz w:val="20"/>
                    </w:rPr>
                  </w:pPr>
                </w:p>
              </w:tc>
              <w:tc>
                <w:tcPr>
                  <w:tcW w:w="4205" w:type="dxa"/>
                  <w:shd w:val="clear" w:color="auto" w:fill="F2F2F2" w:themeFill="background1" w:themeFillShade="F2"/>
                  <w:vAlign w:val="center"/>
                </w:tcPr>
                <w:p w14:paraId="652D7751" w14:textId="77777777" w:rsidR="00BB1F9C" w:rsidRPr="00B62058" w:rsidRDefault="00BB1F9C" w:rsidP="00BB1F9C">
                  <w:pPr>
                    <w:spacing w:line="240" w:lineRule="auto"/>
                    <w:rPr>
                      <w:rFonts w:asciiTheme="minorHAnsi" w:hAnsiTheme="minorHAnsi" w:cs="Arial"/>
                      <w:sz w:val="20"/>
                      <w:lang w:val="en-US"/>
                    </w:rPr>
                  </w:pPr>
                  <w:r w:rsidRPr="00B62058">
                    <w:rPr>
                      <w:rFonts w:asciiTheme="minorHAnsi" w:hAnsiTheme="minorHAnsi" w:cs="Arial"/>
                      <w:sz w:val="20"/>
                      <w:u w:val="single"/>
                      <w:lang w:val="en-US"/>
                    </w:rPr>
                    <w:t>CMV</w:t>
                  </w:r>
                  <w:r w:rsidRPr="00B62058">
                    <w:rPr>
                      <w:rFonts w:asciiTheme="minorHAnsi" w:hAnsiTheme="minorHAnsi" w:cs="Arial"/>
                      <w:sz w:val="20"/>
                      <w:lang w:val="en-US"/>
                    </w:rPr>
                    <w:t>:</w:t>
                  </w:r>
                </w:p>
                <w:p w14:paraId="1C474A7A" w14:textId="77777777" w:rsidR="00BB1F9C" w:rsidRPr="00B62058" w:rsidRDefault="00BB1F9C" w:rsidP="00BB1F9C">
                  <w:pPr>
                    <w:spacing w:line="240" w:lineRule="auto"/>
                    <w:rPr>
                      <w:rFonts w:asciiTheme="minorHAnsi" w:hAnsiTheme="minorHAnsi" w:cs="Arial"/>
                      <w:sz w:val="20"/>
                      <w:lang w:val="en-US"/>
                    </w:rPr>
                  </w:pPr>
                  <w:r w:rsidRPr="00B62058">
                    <w:rPr>
                      <w:rFonts w:asciiTheme="minorHAnsi" w:hAnsiTheme="minorHAnsi" w:cs="Arial"/>
                      <w:sz w:val="20"/>
                      <w:lang w:val="en-US"/>
                    </w:rPr>
                    <w:t>Keine Prophylaxe</w:t>
                  </w:r>
                </w:p>
              </w:tc>
              <w:tc>
                <w:tcPr>
                  <w:tcW w:w="4726" w:type="dxa"/>
                  <w:shd w:val="clear" w:color="auto" w:fill="F2F2F2" w:themeFill="background1" w:themeFillShade="F2"/>
                </w:tcPr>
                <w:p w14:paraId="7600DAF2" w14:textId="77777777" w:rsidR="00BB1F9C" w:rsidRPr="00B62058" w:rsidRDefault="00BB1F9C" w:rsidP="00BB1F9C">
                  <w:pPr>
                    <w:pStyle w:val="Listenabsatz"/>
                    <w:spacing w:line="240" w:lineRule="auto"/>
                    <w:ind w:left="170"/>
                    <w:rPr>
                      <w:rFonts w:asciiTheme="minorHAnsi" w:hAnsiTheme="minorHAnsi" w:cs="Arial"/>
                      <w:sz w:val="20"/>
                    </w:rPr>
                  </w:pPr>
                </w:p>
              </w:tc>
              <w:tc>
                <w:tcPr>
                  <w:tcW w:w="4819" w:type="dxa"/>
                  <w:shd w:val="clear" w:color="auto" w:fill="F2F2F2" w:themeFill="background1" w:themeFillShade="F2"/>
                </w:tcPr>
                <w:p w14:paraId="19DC71B3" w14:textId="77777777" w:rsidR="00BB1F9C" w:rsidRPr="00B62058" w:rsidRDefault="00BB1F9C" w:rsidP="00BB1F9C">
                  <w:pPr>
                    <w:pStyle w:val="Listenabsatz"/>
                    <w:spacing w:line="240" w:lineRule="auto"/>
                    <w:ind w:left="170"/>
                    <w:rPr>
                      <w:rFonts w:asciiTheme="minorHAnsi" w:hAnsiTheme="minorHAnsi" w:cs="Arial"/>
                      <w:sz w:val="20"/>
                    </w:rPr>
                  </w:pPr>
                </w:p>
              </w:tc>
            </w:tr>
            <w:tr w:rsidR="00BB1F9C" w:rsidRPr="00B62058" w14:paraId="4A6526F6" w14:textId="77777777" w:rsidTr="00BB1F9C">
              <w:trPr>
                <w:trHeight w:val="460"/>
              </w:trPr>
              <w:tc>
                <w:tcPr>
                  <w:tcW w:w="1418" w:type="dxa"/>
                  <w:vMerge/>
                  <w:shd w:val="clear" w:color="auto" w:fill="auto"/>
                  <w:vAlign w:val="center"/>
                </w:tcPr>
                <w:p w14:paraId="334908E1" w14:textId="77777777" w:rsidR="00BB1F9C" w:rsidRPr="00B62058" w:rsidRDefault="00BB1F9C" w:rsidP="00BB1F9C">
                  <w:pPr>
                    <w:spacing w:line="240" w:lineRule="auto"/>
                    <w:rPr>
                      <w:rFonts w:asciiTheme="minorHAnsi" w:hAnsiTheme="minorHAnsi" w:cs="Arial"/>
                      <w:b/>
                      <w:sz w:val="20"/>
                    </w:rPr>
                  </w:pPr>
                </w:p>
              </w:tc>
              <w:tc>
                <w:tcPr>
                  <w:tcW w:w="4205" w:type="dxa"/>
                  <w:tcBorders>
                    <w:bottom w:val="single" w:sz="4" w:space="0" w:color="auto"/>
                  </w:tcBorders>
                  <w:shd w:val="clear" w:color="auto" w:fill="auto"/>
                  <w:vAlign w:val="center"/>
                </w:tcPr>
                <w:p w14:paraId="13E67E3A" w14:textId="77777777" w:rsidR="00BB1F9C" w:rsidRPr="00B62058" w:rsidRDefault="00BB1F9C" w:rsidP="00BB1F9C">
                  <w:pPr>
                    <w:spacing w:line="240" w:lineRule="auto"/>
                    <w:rPr>
                      <w:rFonts w:asciiTheme="minorHAnsi" w:hAnsiTheme="minorHAnsi" w:cs="Arial"/>
                      <w:sz w:val="20"/>
                      <w:u w:val="single"/>
                    </w:rPr>
                  </w:pPr>
                  <w:r w:rsidRPr="00B62058">
                    <w:rPr>
                      <w:rFonts w:asciiTheme="minorHAnsi" w:hAnsiTheme="minorHAnsi" w:cs="Arial"/>
                      <w:sz w:val="20"/>
                      <w:u w:val="single"/>
                    </w:rPr>
                    <w:t>Hepatitis B Virus:</w:t>
                  </w:r>
                </w:p>
                <w:p w14:paraId="0C852C6C" w14:textId="77777777" w:rsidR="00BB1F9C" w:rsidRPr="00B62058" w:rsidRDefault="00BB1F9C" w:rsidP="00BB1F9C">
                  <w:pPr>
                    <w:spacing w:line="240" w:lineRule="auto"/>
                    <w:rPr>
                      <w:rFonts w:asciiTheme="minorHAnsi" w:hAnsiTheme="minorHAnsi" w:cs="Arial"/>
                      <w:sz w:val="20"/>
                    </w:rPr>
                  </w:pPr>
                  <w:r w:rsidRPr="00B62058">
                    <w:rPr>
                      <w:rFonts w:asciiTheme="minorHAnsi" w:hAnsiTheme="minorHAnsi" w:cs="Arial"/>
                      <w:sz w:val="20"/>
                    </w:rPr>
                    <w:t>Siehe Anhang</w:t>
                  </w:r>
                </w:p>
              </w:tc>
              <w:tc>
                <w:tcPr>
                  <w:tcW w:w="4726" w:type="dxa"/>
                  <w:tcBorders>
                    <w:bottom w:val="single" w:sz="4" w:space="0" w:color="auto"/>
                  </w:tcBorders>
                  <w:shd w:val="clear" w:color="auto" w:fill="auto"/>
                </w:tcPr>
                <w:p w14:paraId="6C05EB4C" w14:textId="77777777" w:rsidR="00BB1F9C" w:rsidRPr="00B62058" w:rsidRDefault="00BB1F9C" w:rsidP="00BB1F9C">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auto"/>
                </w:tcPr>
                <w:p w14:paraId="3A20A810"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Screening bei Erstdiagnose</w:t>
                  </w:r>
                </w:p>
                <w:p w14:paraId="11DC458F" w14:textId="77777777" w:rsidR="00BB1F9C" w:rsidRPr="00B62058" w:rsidRDefault="00BB1F9C" w:rsidP="00BB1F9C">
                  <w:pPr>
                    <w:pStyle w:val="Listenabsatz"/>
                    <w:spacing w:line="240" w:lineRule="auto"/>
                    <w:ind w:left="170"/>
                    <w:rPr>
                      <w:rFonts w:asciiTheme="minorHAnsi" w:hAnsiTheme="minorHAnsi" w:cs="Arial"/>
                      <w:sz w:val="20"/>
                    </w:rPr>
                  </w:pPr>
                </w:p>
              </w:tc>
            </w:tr>
            <w:tr w:rsidR="00BB1F9C" w:rsidRPr="00B62058" w14:paraId="6A8A774F" w14:textId="77777777" w:rsidTr="00BB1F9C">
              <w:trPr>
                <w:trHeight w:val="460"/>
              </w:trPr>
              <w:tc>
                <w:tcPr>
                  <w:tcW w:w="1418" w:type="dxa"/>
                  <w:vMerge/>
                  <w:shd w:val="clear" w:color="auto" w:fill="auto"/>
                  <w:vAlign w:val="center"/>
                </w:tcPr>
                <w:p w14:paraId="2594850F" w14:textId="77777777" w:rsidR="00BB1F9C" w:rsidRPr="00B62058" w:rsidRDefault="00BB1F9C" w:rsidP="00BB1F9C">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4DC1542F" w14:textId="77777777" w:rsidR="00BB1F9C" w:rsidRPr="00B62058" w:rsidRDefault="00BB1F9C" w:rsidP="00BB1F9C">
                  <w:pPr>
                    <w:spacing w:line="240" w:lineRule="auto"/>
                    <w:rPr>
                      <w:rFonts w:asciiTheme="minorHAnsi" w:hAnsiTheme="minorHAnsi" w:cs="Arial"/>
                      <w:sz w:val="20"/>
                      <w:lang w:val="en-US"/>
                    </w:rPr>
                  </w:pPr>
                  <w:r w:rsidRPr="00B62058">
                    <w:rPr>
                      <w:rFonts w:asciiTheme="minorHAnsi" w:hAnsiTheme="minorHAnsi" w:cs="Arial"/>
                      <w:sz w:val="20"/>
                      <w:u w:val="single"/>
                      <w:lang w:val="en-US"/>
                    </w:rPr>
                    <w:t>Influenzavirus</w:t>
                  </w:r>
                  <w:r w:rsidRPr="00B62058">
                    <w:rPr>
                      <w:rFonts w:asciiTheme="minorHAnsi" w:hAnsiTheme="minorHAnsi" w:cs="Arial"/>
                      <w:sz w:val="20"/>
                      <w:lang w:val="en-US"/>
                    </w:rPr>
                    <w:t>:</w:t>
                  </w:r>
                </w:p>
                <w:p w14:paraId="0CC770B6" w14:textId="77777777" w:rsidR="00BB1F9C" w:rsidRPr="00B62058" w:rsidRDefault="00BB1F9C" w:rsidP="00BB1F9C">
                  <w:pPr>
                    <w:spacing w:line="240" w:lineRule="auto"/>
                    <w:rPr>
                      <w:rFonts w:asciiTheme="minorHAnsi" w:hAnsiTheme="minorHAnsi" w:cs="Arial"/>
                      <w:sz w:val="20"/>
                      <w:lang w:val="en-US"/>
                    </w:rPr>
                  </w:pPr>
                  <w:r w:rsidRPr="00B62058">
                    <w:rPr>
                      <w:rFonts w:asciiTheme="minorHAnsi" w:hAnsiTheme="minorHAnsi" w:cs="Arial"/>
                      <w:sz w:val="20"/>
                      <w:lang w:val="en-US"/>
                    </w:rPr>
                    <w:t>Inaktivierter Impfstoff</w:t>
                  </w:r>
                </w:p>
              </w:tc>
              <w:tc>
                <w:tcPr>
                  <w:tcW w:w="4726" w:type="dxa"/>
                  <w:tcBorders>
                    <w:bottom w:val="single" w:sz="4" w:space="0" w:color="auto"/>
                  </w:tcBorders>
                  <w:shd w:val="clear" w:color="auto" w:fill="F2F2F2" w:themeFill="background1" w:themeFillShade="F2"/>
                </w:tcPr>
                <w:p w14:paraId="5A3B9D3A"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September bis April (je nach Influenzasaison)</w:t>
                  </w:r>
                </w:p>
                <w:p w14:paraId="3C0BB33B"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Ab vier Wochen nach erfolgter Regeneration</w:t>
                  </w:r>
                </w:p>
              </w:tc>
              <w:tc>
                <w:tcPr>
                  <w:tcW w:w="4819" w:type="dxa"/>
                  <w:tcBorders>
                    <w:bottom w:val="single" w:sz="4" w:space="0" w:color="auto"/>
                  </w:tcBorders>
                  <w:shd w:val="clear" w:color="auto" w:fill="F2F2F2" w:themeFill="background1" w:themeFillShade="F2"/>
                </w:tcPr>
                <w:p w14:paraId="27E7AD43"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Im Arztbrief Impfempfehlung vermerken</w:t>
                  </w:r>
                </w:p>
                <w:p w14:paraId="7DEE9A1C" w14:textId="77777777" w:rsidR="00BB1F9C" w:rsidRPr="00B62058" w:rsidRDefault="00BB1F9C" w:rsidP="00BB1F9C">
                  <w:pPr>
                    <w:pStyle w:val="Listenabsatz"/>
                    <w:numPr>
                      <w:ilvl w:val="0"/>
                      <w:numId w:val="17"/>
                    </w:numPr>
                    <w:spacing w:line="240" w:lineRule="auto"/>
                    <w:ind w:left="170" w:hanging="170"/>
                    <w:jc w:val="left"/>
                    <w:rPr>
                      <w:rFonts w:asciiTheme="minorHAnsi" w:hAnsiTheme="minorHAnsi" w:cs="Arial"/>
                      <w:sz w:val="20"/>
                    </w:rPr>
                  </w:pPr>
                  <w:r w:rsidRPr="00B62058">
                    <w:rPr>
                      <w:rFonts w:asciiTheme="minorHAnsi" w:hAnsiTheme="minorHAnsi" w:cs="Arial"/>
                      <w:sz w:val="20"/>
                    </w:rPr>
                    <w:t>Angehörigen Impfung empfehlen</w:t>
                  </w:r>
                </w:p>
                <w:p w14:paraId="459B1BE8" w14:textId="77777777" w:rsidR="00BB1F9C" w:rsidRPr="00B62058" w:rsidRDefault="00BB1F9C" w:rsidP="00BB1F9C">
                  <w:pPr>
                    <w:pStyle w:val="Listenabsatz"/>
                    <w:spacing w:line="240" w:lineRule="auto"/>
                    <w:ind w:left="170"/>
                    <w:rPr>
                      <w:rFonts w:asciiTheme="minorHAnsi" w:hAnsiTheme="minorHAnsi" w:cs="Arial"/>
                      <w:sz w:val="20"/>
                    </w:rPr>
                  </w:pPr>
                </w:p>
              </w:tc>
            </w:tr>
          </w:tbl>
          <w:p w14:paraId="213B5399" w14:textId="77777777" w:rsidR="00BB1F9C" w:rsidRDefault="00BB1F9C" w:rsidP="009917BF">
            <w:pPr>
              <w:pStyle w:val="Default"/>
              <w:rPr>
                <w:sz w:val="20"/>
                <w:szCs w:val="20"/>
              </w:rPr>
            </w:pPr>
          </w:p>
          <w:p w14:paraId="64C6B77F" w14:textId="77777777" w:rsidR="009917BF" w:rsidRDefault="009917BF" w:rsidP="009917BF">
            <w:pPr>
              <w:pStyle w:val="Default"/>
              <w:rPr>
                <w:sz w:val="20"/>
                <w:szCs w:val="20"/>
              </w:rPr>
            </w:pPr>
          </w:p>
          <w:p w14:paraId="64C6B780" w14:textId="77777777" w:rsidR="009917BF" w:rsidRDefault="009917BF" w:rsidP="009917BF">
            <w:pPr>
              <w:pStyle w:val="Default"/>
              <w:rPr>
                <w:sz w:val="20"/>
                <w:szCs w:val="20"/>
              </w:rPr>
            </w:pPr>
          </w:p>
        </w:tc>
        <w:tc>
          <w:tcPr>
            <w:tcW w:w="425" w:type="dxa"/>
          </w:tcPr>
          <w:p w14:paraId="64C6B781" w14:textId="77777777" w:rsidR="009917BF" w:rsidRDefault="009917BF" w:rsidP="009917BF">
            <w:pPr>
              <w:pStyle w:val="Default"/>
              <w:rPr>
                <w:sz w:val="13"/>
                <w:szCs w:val="13"/>
              </w:rPr>
            </w:pPr>
          </w:p>
        </w:tc>
      </w:tr>
    </w:tbl>
    <w:tbl>
      <w:tblPr>
        <w:tblStyle w:val="Tabellenraster"/>
        <w:tblW w:w="15168" w:type="dxa"/>
        <w:tblInd w:w="-176" w:type="dxa"/>
        <w:tblLayout w:type="fixed"/>
        <w:tblLook w:val="04A0" w:firstRow="1" w:lastRow="0" w:firstColumn="1" w:lastColumn="0" w:noHBand="0" w:noVBand="1"/>
      </w:tblPr>
      <w:tblGrid>
        <w:gridCol w:w="1418"/>
        <w:gridCol w:w="4205"/>
        <w:gridCol w:w="4726"/>
        <w:gridCol w:w="4819"/>
      </w:tblGrid>
      <w:tr w:rsidR="009917BF" w:rsidRPr="009264C1" w14:paraId="64C6B784" w14:textId="77777777" w:rsidTr="009264C1">
        <w:trPr>
          <w:trHeight w:val="374"/>
        </w:trPr>
        <w:tc>
          <w:tcPr>
            <w:tcW w:w="15168" w:type="dxa"/>
            <w:gridSpan w:val="4"/>
            <w:shd w:val="clear" w:color="auto" w:fill="17365D" w:themeFill="text2" w:themeFillShade="BF"/>
            <w:vAlign w:val="center"/>
          </w:tcPr>
          <w:p w14:paraId="64C6B783" w14:textId="77777777" w:rsidR="009917BF" w:rsidRPr="009264C1" w:rsidRDefault="009917BF" w:rsidP="009264C1">
            <w:pPr>
              <w:pStyle w:val="berschrift3"/>
              <w:rPr>
                <w:rFonts w:cs="Arial"/>
                <w:b w:val="0"/>
                <w:sz w:val="20"/>
              </w:rPr>
            </w:pPr>
            <w:bookmarkStart w:id="8" w:name="_Toc482772688"/>
            <w:r w:rsidRPr="009264C1">
              <w:lastRenderedPageBreak/>
              <w:t>Autologe Stammzelltransplantation</w:t>
            </w:r>
            <w:bookmarkEnd w:id="8"/>
          </w:p>
        </w:tc>
      </w:tr>
      <w:tr w:rsidR="009917BF" w:rsidRPr="009264C1" w14:paraId="64C6B789" w14:textId="77777777" w:rsidTr="009264C1">
        <w:trPr>
          <w:trHeight w:val="374"/>
        </w:trPr>
        <w:tc>
          <w:tcPr>
            <w:tcW w:w="1418" w:type="dxa"/>
            <w:tcBorders>
              <w:bottom w:val="single" w:sz="4" w:space="0" w:color="auto"/>
            </w:tcBorders>
            <w:shd w:val="clear" w:color="auto" w:fill="548DD4" w:themeFill="text2" w:themeFillTint="99"/>
            <w:vAlign w:val="center"/>
          </w:tcPr>
          <w:p w14:paraId="64C6B785"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Erreger</w:t>
            </w:r>
          </w:p>
        </w:tc>
        <w:tc>
          <w:tcPr>
            <w:tcW w:w="4205" w:type="dxa"/>
            <w:tcBorders>
              <w:bottom w:val="single" w:sz="4" w:space="0" w:color="auto"/>
            </w:tcBorders>
            <w:shd w:val="clear" w:color="auto" w:fill="548DD4" w:themeFill="text2" w:themeFillTint="99"/>
            <w:vAlign w:val="center"/>
          </w:tcPr>
          <w:p w14:paraId="64C6B786"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Prophylaxe</w:t>
            </w:r>
          </w:p>
        </w:tc>
        <w:tc>
          <w:tcPr>
            <w:tcW w:w="4726" w:type="dxa"/>
            <w:tcBorders>
              <w:bottom w:val="single" w:sz="4" w:space="0" w:color="auto"/>
            </w:tcBorders>
            <w:shd w:val="clear" w:color="auto" w:fill="548DD4" w:themeFill="text2" w:themeFillTint="99"/>
            <w:vAlign w:val="center"/>
          </w:tcPr>
          <w:p w14:paraId="64C6B787"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Einsatz und Dauer</w:t>
            </w:r>
          </w:p>
        </w:tc>
        <w:tc>
          <w:tcPr>
            <w:tcW w:w="4819" w:type="dxa"/>
            <w:tcBorders>
              <w:bottom w:val="single" w:sz="4" w:space="0" w:color="auto"/>
            </w:tcBorders>
            <w:shd w:val="clear" w:color="auto" w:fill="548DD4" w:themeFill="text2" w:themeFillTint="99"/>
            <w:vAlign w:val="center"/>
          </w:tcPr>
          <w:p w14:paraId="64C6B788"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Kommentar</w:t>
            </w:r>
          </w:p>
        </w:tc>
      </w:tr>
      <w:tr w:rsidR="009917BF" w:rsidRPr="009264C1" w14:paraId="64C6B793" w14:textId="77777777" w:rsidTr="009917BF">
        <w:trPr>
          <w:trHeight w:val="460"/>
        </w:trPr>
        <w:tc>
          <w:tcPr>
            <w:tcW w:w="1418" w:type="dxa"/>
            <w:vMerge w:val="restart"/>
            <w:shd w:val="clear" w:color="auto" w:fill="auto"/>
            <w:vAlign w:val="center"/>
          </w:tcPr>
          <w:p w14:paraId="64C6B78A"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Bakterien</w:t>
            </w:r>
          </w:p>
        </w:tc>
        <w:tc>
          <w:tcPr>
            <w:tcW w:w="4205" w:type="dxa"/>
            <w:tcBorders>
              <w:bottom w:val="single" w:sz="4" w:space="0" w:color="auto"/>
            </w:tcBorders>
            <w:shd w:val="clear" w:color="auto" w:fill="F2F2F2" w:themeFill="background1" w:themeFillShade="F2"/>
            <w:vAlign w:val="center"/>
          </w:tcPr>
          <w:p w14:paraId="64C6B78B" w14:textId="77777777" w:rsidR="009917BF" w:rsidRPr="009264C1" w:rsidRDefault="009917BF" w:rsidP="009264C1">
            <w:pPr>
              <w:spacing w:line="240" w:lineRule="auto"/>
              <w:rPr>
                <w:rFonts w:asciiTheme="minorHAnsi" w:hAnsiTheme="minorHAnsi" w:cs="Arial"/>
                <w:sz w:val="20"/>
              </w:rPr>
            </w:pPr>
          </w:p>
          <w:p w14:paraId="64C6B78C"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Ciprofloxacin 500mg 1-0-1</w:t>
            </w:r>
          </w:p>
          <w:p w14:paraId="64C6B78D" w14:textId="77777777" w:rsidR="009917BF" w:rsidRPr="009264C1" w:rsidRDefault="009917BF" w:rsidP="009264C1">
            <w:pPr>
              <w:spacing w:line="240" w:lineRule="auto"/>
              <w:rPr>
                <w:rFonts w:asciiTheme="minorHAnsi" w:hAnsiTheme="minorHAnsi" w:cs="Arial"/>
                <w:sz w:val="20"/>
              </w:rPr>
            </w:pPr>
          </w:p>
        </w:tc>
        <w:tc>
          <w:tcPr>
            <w:tcW w:w="4726" w:type="dxa"/>
            <w:tcBorders>
              <w:bottom w:val="single" w:sz="4" w:space="0" w:color="auto"/>
            </w:tcBorders>
            <w:shd w:val="clear" w:color="auto" w:fill="F2F2F2" w:themeFill="background1" w:themeFillShade="F2"/>
          </w:tcPr>
          <w:p w14:paraId="64C6B78E" w14:textId="77777777" w:rsidR="00E12168" w:rsidRPr="009264C1" w:rsidRDefault="00E12168"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Neutropenie bis Leukozyten &gt;1 G/l oder Start antibiotische Therapie</w:t>
            </w:r>
          </w:p>
          <w:p w14:paraId="64C6B78F" w14:textId="77777777" w:rsidR="009917BF" w:rsidRPr="009264C1" w:rsidRDefault="009917BF" w:rsidP="009264C1">
            <w:pPr>
              <w:spacing w:line="240" w:lineRule="auto"/>
              <w:jc w:val="left"/>
              <w:rPr>
                <w:rFonts w:asciiTheme="minorHAnsi" w:hAnsiTheme="minorHAnsi" w:cs="Arial"/>
                <w:sz w:val="20"/>
              </w:rPr>
            </w:pPr>
          </w:p>
        </w:tc>
        <w:tc>
          <w:tcPr>
            <w:tcW w:w="4819" w:type="dxa"/>
            <w:tcBorders>
              <w:bottom w:val="single" w:sz="4" w:space="0" w:color="auto"/>
            </w:tcBorders>
            <w:shd w:val="clear" w:color="auto" w:fill="F2F2F2" w:themeFill="background1" w:themeFillShade="F2"/>
          </w:tcPr>
          <w:p w14:paraId="64C6B790" w14:textId="77777777" w:rsidR="00E12168" w:rsidRPr="009264C1" w:rsidRDefault="00E12168"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Bei Auftreten von Mukositis/Enteritis gegebenenfalls früher beginnen</w:t>
            </w:r>
          </w:p>
          <w:p w14:paraId="64C6B791"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Keine Prophylaxe bei nachgewiesenen Ciprofloxacin-resistenten Enterobakterien</w:t>
            </w:r>
          </w:p>
          <w:p w14:paraId="64C6B792"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Alternativ: Lidaprim forte 800/160mg 1-0-0</w:t>
            </w:r>
          </w:p>
        </w:tc>
      </w:tr>
      <w:tr w:rsidR="009917BF" w:rsidRPr="009264C1" w14:paraId="64C6B79D" w14:textId="77777777" w:rsidTr="009917BF">
        <w:trPr>
          <w:trHeight w:val="460"/>
        </w:trPr>
        <w:tc>
          <w:tcPr>
            <w:tcW w:w="1418" w:type="dxa"/>
            <w:vMerge/>
            <w:shd w:val="clear" w:color="auto" w:fill="auto"/>
            <w:vAlign w:val="center"/>
          </w:tcPr>
          <w:p w14:paraId="64C6B794" w14:textId="77777777" w:rsidR="009917BF" w:rsidRPr="009264C1" w:rsidRDefault="009917BF" w:rsidP="009264C1">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64C6B795"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u w:val="single"/>
              </w:rPr>
              <w:t>Pneumokokkenimpfung</w:t>
            </w:r>
            <w:r w:rsidRPr="009264C1">
              <w:rPr>
                <w:rFonts w:asciiTheme="minorHAnsi" w:hAnsiTheme="minorHAnsi" w:cs="Arial"/>
                <w:sz w:val="20"/>
              </w:rPr>
              <w:t>:</w:t>
            </w:r>
          </w:p>
          <w:p w14:paraId="64C6B796"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3x PNC13</w:t>
            </w:r>
          </w:p>
          <w:p w14:paraId="64C6B797"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Danach 1x PPV23 (bei GvHD PNC13)</w:t>
            </w:r>
          </w:p>
        </w:tc>
        <w:tc>
          <w:tcPr>
            <w:tcW w:w="4726" w:type="dxa"/>
            <w:tcBorders>
              <w:bottom w:val="single" w:sz="4" w:space="0" w:color="auto"/>
            </w:tcBorders>
            <w:shd w:val="clear" w:color="auto" w:fill="FFFFFF" w:themeFill="background1"/>
          </w:tcPr>
          <w:p w14:paraId="64C6B798"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Drei bis sechs Monate nach Stammzellgabe</w:t>
            </w:r>
          </w:p>
          <w:p w14:paraId="64C6B799"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Bei anti-CD20-Ak: Sechs Monate nach Ende der Therapie</w:t>
            </w:r>
          </w:p>
        </w:tc>
        <w:tc>
          <w:tcPr>
            <w:tcW w:w="4819" w:type="dxa"/>
            <w:tcBorders>
              <w:bottom w:val="single" w:sz="4" w:space="0" w:color="auto"/>
            </w:tcBorders>
            <w:shd w:val="clear" w:color="auto" w:fill="FFFFFF" w:themeFill="background1"/>
          </w:tcPr>
          <w:p w14:paraId="64C6B79A"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3xPNC13 Schema: 0 - 8Wochen - 9 Monate</w:t>
            </w:r>
          </w:p>
          <w:p w14:paraId="64C6B79B"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PPV23 ab 12 Monate nach Stammzellgabe</w:t>
            </w:r>
          </w:p>
          <w:p w14:paraId="64C6B79C"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Bei GvHD Boosterung mit Konjugatimpfstoff (PNC13)</w:t>
            </w:r>
          </w:p>
        </w:tc>
      </w:tr>
      <w:tr w:rsidR="009917BF" w:rsidRPr="009264C1" w14:paraId="64C6B7A3" w14:textId="77777777" w:rsidTr="009917BF">
        <w:trPr>
          <w:trHeight w:val="460"/>
        </w:trPr>
        <w:tc>
          <w:tcPr>
            <w:tcW w:w="1418" w:type="dxa"/>
            <w:vMerge/>
            <w:tcBorders>
              <w:bottom w:val="single" w:sz="4" w:space="0" w:color="auto"/>
            </w:tcBorders>
            <w:shd w:val="clear" w:color="auto" w:fill="auto"/>
            <w:vAlign w:val="center"/>
          </w:tcPr>
          <w:p w14:paraId="64C6B79E" w14:textId="77777777" w:rsidR="009917BF" w:rsidRPr="009264C1" w:rsidRDefault="009917BF" w:rsidP="009264C1">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64C6B79F"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u w:val="single"/>
                <w:lang w:val="en-US"/>
              </w:rPr>
              <w:t>Mycobacterium tuberculosis:</w:t>
            </w:r>
          </w:p>
          <w:p w14:paraId="64C6B7A0"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lang w:val="en-US"/>
              </w:rPr>
              <w:t>Siehe Anhang</w:t>
            </w:r>
          </w:p>
        </w:tc>
        <w:tc>
          <w:tcPr>
            <w:tcW w:w="4726" w:type="dxa"/>
            <w:tcBorders>
              <w:bottom w:val="single" w:sz="4" w:space="0" w:color="auto"/>
            </w:tcBorders>
            <w:shd w:val="clear" w:color="auto" w:fill="F2F2F2" w:themeFill="background1" w:themeFillShade="F2"/>
          </w:tcPr>
          <w:p w14:paraId="64C6B7A1" w14:textId="77777777" w:rsidR="009917BF" w:rsidRPr="009264C1" w:rsidRDefault="009917BF" w:rsidP="009264C1">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F2F2F2" w:themeFill="background1" w:themeFillShade="F2"/>
          </w:tcPr>
          <w:p w14:paraId="64C6B7A2" w14:textId="77777777" w:rsidR="009917BF" w:rsidRPr="009264C1" w:rsidRDefault="009917BF" w:rsidP="009264C1">
            <w:pPr>
              <w:pStyle w:val="Listenabsatz"/>
              <w:spacing w:line="240" w:lineRule="auto"/>
              <w:ind w:left="170"/>
              <w:rPr>
                <w:rFonts w:asciiTheme="minorHAnsi" w:hAnsiTheme="minorHAnsi" w:cs="Arial"/>
                <w:sz w:val="20"/>
              </w:rPr>
            </w:pPr>
          </w:p>
        </w:tc>
      </w:tr>
      <w:tr w:rsidR="009917BF" w:rsidRPr="009264C1" w14:paraId="64C6B7A8" w14:textId="77777777" w:rsidTr="009917BF">
        <w:trPr>
          <w:trHeight w:val="460"/>
        </w:trPr>
        <w:tc>
          <w:tcPr>
            <w:tcW w:w="1418" w:type="dxa"/>
            <w:vMerge w:val="restart"/>
            <w:shd w:val="clear" w:color="auto" w:fill="auto"/>
            <w:vAlign w:val="center"/>
          </w:tcPr>
          <w:p w14:paraId="64C6B7A4"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Pilze</w:t>
            </w:r>
          </w:p>
        </w:tc>
        <w:tc>
          <w:tcPr>
            <w:tcW w:w="4205" w:type="dxa"/>
            <w:tcBorders>
              <w:bottom w:val="single" w:sz="4" w:space="0" w:color="auto"/>
            </w:tcBorders>
            <w:shd w:val="clear" w:color="auto" w:fill="auto"/>
            <w:vAlign w:val="center"/>
          </w:tcPr>
          <w:p w14:paraId="64C6B7A5"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Fluconazol 400mg 1-0-0</w:t>
            </w:r>
          </w:p>
        </w:tc>
        <w:tc>
          <w:tcPr>
            <w:tcW w:w="4726" w:type="dxa"/>
            <w:tcBorders>
              <w:bottom w:val="single" w:sz="4" w:space="0" w:color="auto"/>
            </w:tcBorders>
            <w:shd w:val="clear" w:color="auto" w:fill="auto"/>
          </w:tcPr>
          <w:p w14:paraId="64C6B7A6"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Tag +1 nach Stammzellgabe bis Leukozyten &gt;1 G/l</w:t>
            </w:r>
          </w:p>
        </w:tc>
        <w:tc>
          <w:tcPr>
            <w:tcW w:w="4819" w:type="dxa"/>
            <w:tcBorders>
              <w:bottom w:val="single" w:sz="4" w:space="0" w:color="auto"/>
            </w:tcBorders>
            <w:shd w:val="clear" w:color="auto" w:fill="auto"/>
          </w:tcPr>
          <w:p w14:paraId="64C6B7A7" w14:textId="5FC24A5B"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Bei Konditionierung mit erhöhtem Mukositisrisiko</w:t>
            </w:r>
            <w:r w:rsidR="000E797F">
              <w:rPr>
                <w:rFonts w:asciiTheme="minorHAnsi" w:hAnsiTheme="minorHAnsi" w:cs="Arial"/>
                <w:sz w:val="20"/>
              </w:rPr>
              <w:t xml:space="preserve"> erwägen</w:t>
            </w:r>
          </w:p>
        </w:tc>
      </w:tr>
      <w:tr w:rsidR="009917BF" w:rsidRPr="009264C1" w14:paraId="64C6B7B3" w14:textId="77777777" w:rsidTr="009917BF">
        <w:trPr>
          <w:trHeight w:val="460"/>
        </w:trPr>
        <w:tc>
          <w:tcPr>
            <w:tcW w:w="1418" w:type="dxa"/>
            <w:vMerge/>
            <w:shd w:val="clear" w:color="auto" w:fill="auto"/>
            <w:vAlign w:val="center"/>
          </w:tcPr>
          <w:p w14:paraId="64C6B7A9" w14:textId="77777777" w:rsidR="009917BF" w:rsidRPr="009264C1" w:rsidRDefault="009917BF" w:rsidP="009264C1">
            <w:pPr>
              <w:spacing w:line="240" w:lineRule="auto"/>
              <w:rPr>
                <w:rFonts w:asciiTheme="minorHAnsi" w:hAnsiTheme="minorHAnsi" w:cs="Arial"/>
                <w:b/>
                <w:sz w:val="20"/>
              </w:rPr>
            </w:pPr>
          </w:p>
        </w:tc>
        <w:tc>
          <w:tcPr>
            <w:tcW w:w="4205" w:type="dxa"/>
            <w:shd w:val="clear" w:color="auto" w:fill="F2F2F2" w:themeFill="background1" w:themeFillShade="F2"/>
            <w:vAlign w:val="center"/>
          </w:tcPr>
          <w:p w14:paraId="64C6B7AA"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u w:val="single"/>
              </w:rPr>
              <w:t>Pneumocystis jiroveci</w:t>
            </w:r>
            <w:r w:rsidRPr="009264C1">
              <w:rPr>
                <w:rFonts w:asciiTheme="minorHAnsi" w:hAnsiTheme="minorHAnsi" w:cs="Arial"/>
                <w:sz w:val="20"/>
              </w:rPr>
              <w:t>:</w:t>
            </w:r>
          </w:p>
          <w:p w14:paraId="64C6B7AB"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rPr>
              <w:t>Lidaprim forte 800/160mg, Mo+Mi+Fr 1-0-0</w:t>
            </w:r>
          </w:p>
        </w:tc>
        <w:tc>
          <w:tcPr>
            <w:tcW w:w="4726" w:type="dxa"/>
            <w:shd w:val="clear" w:color="auto" w:fill="F2F2F2" w:themeFill="background1" w:themeFillShade="F2"/>
          </w:tcPr>
          <w:p w14:paraId="64C6B7AC"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Neutropenie bis Tag +100 nach Stammzellgabe</w:t>
            </w:r>
          </w:p>
          <w:p w14:paraId="64C6B7AD" w14:textId="77777777" w:rsidR="009917BF" w:rsidRPr="009264C1" w:rsidRDefault="009917BF" w:rsidP="009264C1">
            <w:pPr>
              <w:pStyle w:val="Listenabsatz"/>
              <w:spacing w:line="240" w:lineRule="auto"/>
              <w:ind w:left="170"/>
              <w:rPr>
                <w:rFonts w:asciiTheme="minorHAnsi" w:hAnsiTheme="minorHAnsi" w:cs="Arial"/>
                <w:sz w:val="20"/>
              </w:rPr>
            </w:pPr>
          </w:p>
          <w:p w14:paraId="64C6B7AE" w14:textId="77777777" w:rsidR="009917BF" w:rsidRPr="009264C1" w:rsidRDefault="009917BF" w:rsidP="009264C1">
            <w:pPr>
              <w:spacing w:line="240" w:lineRule="auto"/>
              <w:rPr>
                <w:rFonts w:asciiTheme="minorHAnsi" w:hAnsiTheme="minorHAnsi" w:cs="Arial"/>
                <w:sz w:val="20"/>
              </w:rPr>
            </w:pPr>
          </w:p>
        </w:tc>
        <w:tc>
          <w:tcPr>
            <w:tcW w:w="4819" w:type="dxa"/>
            <w:shd w:val="clear" w:color="auto" w:fill="F2F2F2" w:themeFill="background1" w:themeFillShade="F2"/>
          </w:tcPr>
          <w:p w14:paraId="64C6B7AF"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Wirkt auch als Prophylaxe gegen T. gondii</w:t>
            </w:r>
          </w:p>
          <w:p w14:paraId="64C6B7B0"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Vor Absetzen CD4+ Zellzahl bestimmen (&gt;200/µl?)</w:t>
            </w:r>
          </w:p>
          <w:p w14:paraId="64C6B7B1"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lang w:val="en-US"/>
              </w:rPr>
            </w:pPr>
            <w:r w:rsidRPr="009264C1">
              <w:rPr>
                <w:rFonts w:asciiTheme="minorHAnsi" w:hAnsiTheme="minorHAnsi" w:cs="Arial"/>
                <w:sz w:val="20"/>
              </w:rPr>
              <w:t>Cave Hochdosis-MTX</w:t>
            </w:r>
          </w:p>
          <w:p w14:paraId="64C6B7B2"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lang w:val="en-US"/>
              </w:rPr>
            </w:pPr>
            <w:r w:rsidRPr="009264C1">
              <w:rPr>
                <w:rFonts w:asciiTheme="minorHAnsi" w:hAnsiTheme="minorHAnsi" w:cs="Arial"/>
                <w:sz w:val="20"/>
              </w:rPr>
              <w:t>Routinemäßig keine Folsäuresubstitution</w:t>
            </w:r>
          </w:p>
        </w:tc>
      </w:tr>
      <w:tr w:rsidR="009917BF" w:rsidRPr="009264C1" w14:paraId="64C6B7BA" w14:textId="77777777" w:rsidTr="009917BF">
        <w:trPr>
          <w:trHeight w:val="460"/>
        </w:trPr>
        <w:tc>
          <w:tcPr>
            <w:tcW w:w="1418" w:type="dxa"/>
            <w:vMerge w:val="restart"/>
            <w:shd w:val="clear" w:color="auto" w:fill="auto"/>
            <w:vAlign w:val="center"/>
          </w:tcPr>
          <w:p w14:paraId="64C6B7B4"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Viren</w:t>
            </w:r>
          </w:p>
        </w:tc>
        <w:tc>
          <w:tcPr>
            <w:tcW w:w="4205" w:type="dxa"/>
            <w:tcBorders>
              <w:bottom w:val="single" w:sz="4" w:space="0" w:color="auto"/>
            </w:tcBorders>
            <w:shd w:val="clear" w:color="auto" w:fill="auto"/>
            <w:vAlign w:val="center"/>
          </w:tcPr>
          <w:p w14:paraId="64C6B7B5"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u w:val="single"/>
              </w:rPr>
              <w:t>HSV/VZV</w:t>
            </w:r>
            <w:r w:rsidRPr="009264C1">
              <w:rPr>
                <w:rFonts w:asciiTheme="minorHAnsi" w:hAnsiTheme="minorHAnsi" w:cs="Arial"/>
                <w:sz w:val="20"/>
              </w:rPr>
              <w:t>:</w:t>
            </w:r>
          </w:p>
          <w:p w14:paraId="64C6B7B6"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Valaciclovir 500mg 1-0-1</w:t>
            </w:r>
          </w:p>
        </w:tc>
        <w:tc>
          <w:tcPr>
            <w:tcW w:w="4726" w:type="dxa"/>
            <w:tcBorders>
              <w:bottom w:val="single" w:sz="4" w:space="0" w:color="auto"/>
            </w:tcBorders>
            <w:shd w:val="clear" w:color="auto" w:fill="auto"/>
          </w:tcPr>
          <w:p w14:paraId="64C6B7B7"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Neutropenie bis Tag +180 nach Stammzellgabe</w:t>
            </w:r>
          </w:p>
        </w:tc>
        <w:tc>
          <w:tcPr>
            <w:tcW w:w="4819" w:type="dxa"/>
            <w:tcBorders>
              <w:bottom w:val="single" w:sz="4" w:space="0" w:color="auto"/>
            </w:tcBorders>
            <w:shd w:val="clear" w:color="auto" w:fill="auto"/>
          </w:tcPr>
          <w:p w14:paraId="64C6B7B8"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Wenn i.v.: Aciclovir 5 mg/kg KG 1-(1)-1</w:t>
            </w:r>
          </w:p>
          <w:p w14:paraId="64C6B7B9" w14:textId="77777777" w:rsidR="009917BF" w:rsidRPr="009264C1" w:rsidRDefault="009917BF" w:rsidP="009264C1">
            <w:pPr>
              <w:pStyle w:val="Listenabsatz"/>
              <w:spacing w:line="240" w:lineRule="auto"/>
              <w:ind w:left="170"/>
              <w:rPr>
                <w:rFonts w:asciiTheme="minorHAnsi" w:hAnsiTheme="minorHAnsi" w:cs="Arial"/>
                <w:sz w:val="20"/>
              </w:rPr>
            </w:pPr>
          </w:p>
        </w:tc>
      </w:tr>
      <w:tr w:rsidR="009917BF" w:rsidRPr="009264C1" w14:paraId="64C6B7C0" w14:textId="77777777" w:rsidTr="009917BF">
        <w:trPr>
          <w:trHeight w:val="460"/>
        </w:trPr>
        <w:tc>
          <w:tcPr>
            <w:tcW w:w="1418" w:type="dxa"/>
            <w:vMerge/>
            <w:shd w:val="clear" w:color="auto" w:fill="auto"/>
            <w:vAlign w:val="center"/>
          </w:tcPr>
          <w:p w14:paraId="64C6B7BB" w14:textId="77777777" w:rsidR="009917BF" w:rsidRPr="009264C1" w:rsidRDefault="009917BF" w:rsidP="009264C1">
            <w:pPr>
              <w:spacing w:line="240" w:lineRule="auto"/>
              <w:rPr>
                <w:rFonts w:asciiTheme="minorHAnsi" w:hAnsiTheme="minorHAnsi" w:cs="Arial"/>
                <w:b/>
                <w:sz w:val="20"/>
              </w:rPr>
            </w:pPr>
          </w:p>
        </w:tc>
        <w:tc>
          <w:tcPr>
            <w:tcW w:w="4205" w:type="dxa"/>
            <w:shd w:val="clear" w:color="auto" w:fill="F2F2F2" w:themeFill="background1" w:themeFillShade="F2"/>
            <w:vAlign w:val="center"/>
          </w:tcPr>
          <w:p w14:paraId="64C6B7BC"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u w:val="single"/>
                <w:lang w:val="en-US"/>
              </w:rPr>
              <w:t>CMV</w:t>
            </w:r>
            <w:r w:rsidRPr="009264C1">
              <w:rPr>
                <w:rFonts w:asciiTheme="minorHAnsi" w:hAnsiTheme="minorHAnsi" w:cs="Arial"/>
                <w:sz w:val="20"/>
                <w:lang w:val="en-US"/>
              </w:rPr>
              <w:t>:</w:t>
            </w:r>
          </w:p>
          <w:p w14:paraId="64C6B7BD"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lang w:val="en-US"/>
              </w:rPr>
              <w:t>Keine Prophylaxe</w:t>
            </w:r>
          </w:p>
        </w:tc>
        <w:tc>
          <w:tcPr>
            <w:tcW w:w="4726" w:type="dxa"/>
            <w:shd w:val="clear" w:color="auto" w:fill="F2F2F2" w:themeFill="background1" w:themeFillShade="F2"/>
          </w:tcPr>
          <w:p w14:paraId="64C6B7BE" w14:textId="77777777" w:rsidR="009917BF" w:rsidRPr="009264C1" w:rsidRDefault="009917BF" w:rsidP="009264C1">
            <w:pPr>
              <w:pStyle w:val="Listenabsatz"/>
              <w:spacing w:line="240" w:lineRule="auto"/>
              <w:ind w:left="170"/>
              <w:rPr>
                <w:rFonts w:asciiTheme="minorHAnsi" w:hAnsiTheme="minorHAnsi" w:cs="Arial"/>
                <w:sz w:val="20"/>
              </w:rPr>
            </w:pPr>
          </w:p>
        </w:tc>
        <w:tc>
          <w:tcPr>
            <w:tcW w:w="4819" w:type="dxa"/>
            <w:shd w:val="clear" w:color="auto" w:fill="F2F2F2" w:themeFill="background1" w:themeFillShade="F2"/>
          </w:tcPr>
          <w:p w14:paraId="64C6B7BF" w14:textId="77777777" w:rsidR="009917BF" w:rsidRPr="009264C1" w:rsidRDefault="009917BF" w:rsidP="009264C1">
            <w:pPr>
              <w:pStyle w:val="Listenabsatz"/>
              <w:spacing w:line="240" w:lineRule="auto"/>
              <w:ind w:left="170"/>
              <w:rPr>
                <w:rFonts w:asciiTheme="minorHAnsi" w:hAnsiTheme="minorHAnsi" w:cs="Arial"/>
                <w:sz w:val="20"/>
              </w:rPr>
            </w:pPr>
          </w:p>
        </w:tc>
      </w:tr>
      <w:tr w:rsidR="009917BF" w:rsidRPr="009264C1" w14:paraId="64C6B7C7" w14:textId="77777777" w:rsidTr="009917BF">
        <w:trPr>
          <w:trHeight w:val="460"/>
        </w:trPr>
        <w:tc>
          <w:tcPr>
            <w:tcW w:w="1418" w:type="dxa"/>
            <w:vMerge/>
            <w:shd w:val="clear" w:color="auto" w:fill="auto"/>
            <w:vAlign w:val="center"/>
          </w:tcPr>
          <w:p w14:paraId="64C6B7C1" w14:textId="77777777" w:rsidR="009917BF" w:rsidRPr="009264C1" w:rsidRDefault="009917BF" w:rsidP="009264C1">
            <w:pPr>
              <w:spacing w:line="240" w:lineRule="auto"/>
              <w:rPr>
                <w:rFonts w:asciiTheme="minorHAnsi" w:hAnsiTheme="minorHAnsi" w:cs="Arial"/>
                <w:b/>
                <w:sz w:val="20"/>
              </w:rPr>
            </w:pPr>
          </w:p>
        </w:tc>
        <w:tc>
          <w:tcPr>
            <w:tcW w:w="4205" w:type="dxa"/>
            <w:tcBorders>
              <w:bottom w:val="single" w:sz="4" w:space="0" w:color="auto"/>
            </w:tcBorders>
            <w:shd w:val="clear" w:color="auto" w:fill="auto"/>
            <w:vAlign w:val="center"/>
          </w:tcPr>
          <w:p w14:paraId="64C6B7C2" w14:textId="77777777" w:rsidR="009917BF" w:rsidRPr="009264C1" w:rsidRDefault="009917BF" w:rsidP="009264C1">
            <w:pPr>
              <w:spacing w:line="240" w:lineRule="auto"/>
              <w:rPr>
                <w:rFonts w:asciiTheme="minorHAnsi" w:hAnsiTheme="minorHAnsi" w:cs="Arial"/>
                <w:sz w:val="20"/>
                <w:u w:val="single"/>
              </w:rPr>
            </w:pPr>
            <w:r w:rsidRPr="009264C1">
              <w:rPr>
                <w:rFonts w:asciiTheme="minorHAnsi" w:hAnsiTheme="minorHAnsi" w:cs="Arial"/>
                <w:sz w:val="20"/>
                <w:u w:val="single"/>
              </w:rPr>
              <w:t>Hepatitis B Virus:</w:t>
            </w:r>
          </w:p>
          <w:p w14:paraId="64C6B7C3"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Siehe Anhang</w:t>
            </w:r>
          </w:p>
        </w:tc>
        <w:tc>
          <w:tcPr>
            <w:tcW w:w="4726" w:type="dxa"/>
            <w:tcBorders>
              <w:bottom w:val="single" w:sz="4" w:space="0" w:color="auto"/>
            </w:tcBorders>
            <w:shd w:val="clear" w:color="auto" w:fill="auto"/>
          </w:tcPr>
          <w:p w14:paraId="64C6B7C4" w14:textId="77777777" w:rsidR="009917BF" w:rsidRPr="009264C1" w:rsidRDefault="009917BF" w:rsidP="009264C1">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auto"/>
          </w:tcPr>
          <w:p w14:paraId="64C6B7C5" w14:textId="77777777" w:rsidR="00C20AE8" w:rsidRPr="009264C1" w:rsidRDefault="00C20AE8"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Screening bei Check-up</w:t>
            </w:r>
          </w:p>
          <w:p w14:paraId="64C6B7C6" w14:textId="77777777" w:rsidR="009917BF" w:rsidRPr="009264C1" w:rsidRDefault="009917BF" w:rsidP="009264C1">
            <w:pPr>
              <w:pStyle w:val="Listenabsatz"/>
              <w:spacing w:line="240" w:lineRule="auto"/>
              <w:ind w:left="170"/>
              <w:jc w:val="left"/>
              <w:rPr>
                <w:rFonts w:asciiTheme="minorHAnsi" w:hAnsiTheme="minorHAnsi" w:cs="Arial"/>
                <w:sz w:val="20"/>
              </w:rPr>
            </w:pPr>
          </w:p>
        </w:tc>
      </w:tr>
      <w:tr w:rsidR="009917BF" w:rsidRPr="009264C1" w14:paraId="64C6B7D0" w14:textId="77777777" w:rsidTr="009917BF">
        <w:trPr>
          <w:trHeight w:val="460"/>
        </w:trPr>
        <w:tc>
          <w:tcPr>
            <w:tcW w:w="1418" w:type="dxa"/>
            <w:vMerge/>
            <w:shd w:val="clear" w:color="auto" w:fill="auto"/>
            <w:vAlign w:val="center"/>
          </w:tcPr>
          <w:p w14:paraId="64C6B7C8" w14:textId="77777777" w:rsidR="009917BF" w:rsidRPr="009264C1" w:rsidRDefault="009917BF" w:rsidP="009264C1">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64C6B7C9"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u w:val="single"/>
                <w:lang w:val="en-US"/>
              </w:rPr>
              <w:t>Influenzavirus</w:t>
            </w:r>
            <w:r w:rsidRPr="009264C1">
              <w:rPr>
                <w:rFonts w:asciiTheme="minorHAnsi" w:hAnsiTheme="minorHAnsi" w:cs="Arial"/>
                <w:sz w:val="20"/>
                <w:lang w:val="en-US"/>
              </w:rPr>
              <w:t>:</w:t>
            </w:r>
          </w:p>
          <w:p w14:paraId="64C6B7CA"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lang w:val="en-US"/>
              </w:rPr>
              <w:t>Inaktivierter Impfstoff</w:t>
            </w:r>
          </w:p>
        </w:tc>
        <w:tc>
          <w:tcPr>
            <w:tcW w:w="4726" w:type="dxa"/>
            <w:tcBorders>
              <w:bottom w:val="single" w:sz="4" w:space="0" w:color="auto"/>
            </w:tcBorders>
            <w:shd w:val="clear" w:color="auto" w:fill="F2F2F2" w:themeFill="background1" w:themeFillShade="F2"/>
          </w:tcPr>
          <w:p w14:paraId="64C6B7CB"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September bis April (je nach Influenzasaison)</w:t>
            </w:r>
          </w:p>
          <w:p w14:paraId="64C6B7CC" w14:textId="77777777" w:rsidR="009917BF" w:rsidRPr="009264C1" w:rsidRDefault="00C20AE8"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vier Wochen nach erfolgter Regeneration</w:t>
            </w:r>
          </w:p>
        </w:tc>
        <w:tc>
          <w:tcPr>
            <w:tcW w:w="4819" w:type="dxa"/>
            <w:tcBorders>
              <w:bottom w:val="single" w:sz="4" w:space="0" w:color="auto"/>
            </w:tcBorders>
            <w:shd w:val="clear" w:color="auto" w:fill="F2F2F2" w:themeFill="background1" w:themeFillShade="F2"/>
          </w:tcPr>
          <w:p w14:paraId="64C6B7CD"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Im Arztbrief Impfempfehlung vermerken</w:t>
            </w:r>
          </w:p>
          <w:p w14:paraId="64C6B7CE"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Angehörigen Impfung empfehlen</w:t>
            </w:r>
          </w:p>
          <w:p w14:paraId="64C6B7CF" w14:textId="77777777" w:rsidR="009917BF" w:rsidRPr="009264C1" w:rsidRDefault="009917BF" w:rsidP="009264C1">
            <w:pPr>
              <w:pStyle w:val="Listenabsatz"/>
              <w:spacing w:line="240" w:lineRule="auto"/>
              <w:ind w:left="170"/>
              <w:rPr>
                <w:rFonts w:asciiTheme="minorHAnsi" w:hAnsiTheme="minorHAnsi" w:cs="Arial"/>
                <w:sz w:val="20"/>
              </w:rPr>
            </w:pPr>
          </w:p>
        </w:tc>
      </w:tr>
    </w:tbl>
    <w:p w14:paraId="64C6B7D1" w14:textId="77777777" w:rsidR="009917BF" w:rsidRDefault="009917BF" w:rsidP="009917BF">
      <w:pPr>
        <w:rPr>
          <w:rFonts w:cs="Arial"/>
          <w:sz w:val="20"/>
        </w:rPr>
      </w:pPr>
    </w:p>
    <w:p w14:paraId="64C6B7D2" w14:textId="77777777" w:rsidR="009917BF" w:rsidRDefault="009917BF" w:rsidP="009917BF">
      <w:pPr>
        <w:rPr>
          <w:rFonts w:cs="Arial"/>
          <w:sz w:val="20"/>
        </w:rPr>
      </w:pPr>
    </w:p>
    <w:p w14:paraId="64C6B7D3" w14:textId="77777777" w:rsidR="009917BF" w:rsidRDefault="009917BF" w:rsidP="009917BF">
      <w:pPr>
        <w:rPr>
          <w:rFonts w:cs="Arial"/>
          <w:sz w:val="20"/>
        </w:rPr>
      </w:pPr>
    </w:p>
    <w:p w14:paraId="64C6B7D4" w14:textId="77777777" w:rsidR="009917BF" w:rsidRDefault="009917BF" w:rsidP="009917BF">
      <w:pPr>
        <w:rPr>
          <w:rFonts w:cs="Arial"/>
          <w:sz w:val="20"/>
        </w:rPr>
      </w:pPr>
    </w:p>
    <w:p w14:paraId="64C6B7D5" w14:textId="77777777" w:rsidR="009917BF" w:rsidRDefault="009917BF" w:rsidP="009917BF">
      <w:pPr>
        <w:rPr>
          <w:rFonts w:cs="Arial"/>
          <w:sz w:val="20"/>
        </w:rPr>
      </w:pPr>
    </w:p>
    <w:tbl>
      <w:tblPr>
        <w:tblStyle w:val="Tabellenraster"/>
        <w:tblW w:w="15168" w:type="dxa"/>
        <w:tblInd w:w="-176" w:type="dxa"/>
        <w:tblLayout w:type="fixed"/>
        <w:tblLook w:val="04A0" w:firstRow="1" w:lastRow="0" w:firstColumn="1" w:lastColumn="0" w:noHBand="0" w:noVBand="1"/>
      </w:tblPr>
      <w:tblGrid>
        <w:gridCol w:w="1418"/>
        <w:gridCol w:w="4205"/>
        <w:gridCol w:w="4726"/>
        <w:gridCol w:w="4819"/>
      </w:tblGrid>
      <w:tr w:rsidR="009917BF" w:rsidRPr="009264C1" w14:paraId="64C6B7D7" w14:textId="77777777" w:rsidTr="009264C1">
        <w:trPr>
          <w:trHeight w:val="374"/>
        </w:trPr>
        <w:tc>
          <w:tcPr>
            <w:tcW w:w="15168" w:type="dxa"/>
            <w:gridSpan w:val="4"/>
            <w:shd w:val="clear" w:color="auto" w:fill="17365D" w:themeFill="text2" w:themeFillShade="BF"/>
            <w:vAlign w:val="center"/>
          </w:tcPr>
          <w:p w14:paraId="64C6B7D6" w14:textId="77777777" w:rsidR="009917BF" w:rsidRPr="009264C1" w:rsidRDefault="009917BF" w:rsidP="009264C1">
            <w:pPr>
              <w:pStyle w:val="berschrift3"/>
            </w:pPr>
            <w:bookmarkStart w:id="9" w:name="_Toc482772689"/>
            <w:r w:rsidRPr="009264C1">
              <w:lastRenderedPageBreak/>
              <w:t>Allogene Stammzelltransplantation</w:t>
            </w:r>
            <w:bookmarkEnd w:id="9"/>
          </w:p>
        </w:tc>
      </w:tr>
      <w:tr w:rsidR="009917BF" w:rsidRPr="009264C1" w14:paraId="64C6B7DC" w14:textId="77777777" w:rsidTr="009264C1">
        <w:trPr>
          <w:trHeight w:val="374"/>
        </w:trPr>
        <w:tc>
          <w:tcPr>
            <w:tcW w:w="1418" w:type="dxa"/>
            <w:tcBorders>
              <w:bottom w:val="single" w:sz="4" w:space="0" w:color="auto"/>
            </w:tcBorders>
            <w:shd w:val="clear" w:color="auto" w:fill="548DD4" w:themeFill="text2" w:themeFillTint="99"/>
            <w:vAlign w:val="center"/>
          </w:tcPr>
          <w:p w14:paraId="64C6B7D8"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Erreger</w:t>
            </w:r>
          </w:p>
        </w:tc>
        <w:tc>
          <w:tcPr>
            <w:tcW w:w="4205" w:type="dxa"/>
            <w:tcBorders>
              <w:bottom w:val="single" w:sz="4" w:space="0" w:color="auto"/>
            </w:tcBorders>
            <w:shd w:val="clear" w:color="auto" w:fill="548DD4" w:themeFill="text2" w:themeFillTint="99"/>
            <w:vAlign w:val="center"/>
          </w:tcPr>
          <w:p w14:paraId="64C6B7D9"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Prophylaxe</w:t>
            </w:r>
          </w:p>
        </w:tc>
        <w:tc>
          <w:tcPr>
            <w:tcW w:w="4726" w:type="dxa"/>
            <w:tcBorders>
              <w:bottom w:val="single" w:sz="4" w:space="0" w:color="auto"/>
            </w:tcBorders>
            <w:shd w:val="clear" w:color="auto" w:fill="548DD4" w:themeFill="text2" w:themeFillTint="99"/>
            <w:vAlign w:val="center"/>
          </w:tcPr>
          <w:p w14:paraId="64C6B7DA"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Einsatz und Dauer</w:t>
            </w:r>
          </w:p>
        </w:tc>
        <w:tc>
          <w:tcPr>
            <w:tcW w:w="4819" w:type="dxa"/>
            <w:tcBorders>
              <w:bottom w:val="single" w:sz="4" w:space="0" w:color="auto"/>
            </w:tcBorders>
            <w:shd w:val="clear" w:color="auto" w:fill="548DD4" w:themeFill="text2" w:themeFillTint="99"/>
            <w:vAlign w:val="center"/>
          </w:tcPr>
          <w:p w14:paraId="64C6B7DB"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Kommentar</w:t>
            </w:r>
          </w:p>
        </w:tc>
      </w:tr>
      <w:tr w:rsidR="009917BF" w:rsidRPr="009264C1" w14:paraId="64C6B7E4" w14:textId="77777777" w:rsidTr="009264C1">
        <w:trPr>
          <w:trHeight w:val="554"/>
        </w:trPr>
        <w:tc>
          <w:tcPr>
            <w:tcW w:w="1418" w:type="dxa"/>
            <w:vMerge w:val="restart"/>
            <w:shd w:val="clear" w:color="auto" w:fill="auto"/>
            <w:vAlign w:val="center"/>
          </w:tcPr>
          <w:p w14:paraId="64C6B7DD"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Bakterien</w:t>
            </w:r>
          </w:p>
        </w:tc>
        <w:tc>
          <w:tcPr>
            <w:tcW w:w="4205" w:type="dxa"/>
            <w:shd w:val="clear" w:color="auto" w:fill="F2F2F2" w:themeFill="background1" w:themeFillShade="F2"/>
            <w:vAlign w:val="center"/>
          </w:tcPr>
          <w:p w14:paraId="64C6B7DE" w14:textId="77777777" w:rsidR="009917BF" w:rsidRPr="009264C1" w:rsidRDefault="009917BF" w:rsidP="009264C1">
            <w:pPr>
              <w:spacing w:line="240" w:lineRule="auto"/>
              <w:rPr>
                <w:rFonts w:asciiTheme="minorHAnsi" w:hAnsiTheme="minorHAnsi" w:cs="Arial"/>
                <w:sz w:val="20"/>
              </w:rPr>
            </w:pPr>
          </w:p>
          <w:p w14:paraId="64C6B7DF"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Ciprofloxacin 500mg 1-0-1</w:t>
            </w:r>
          </w:p>
          <w:p w14:paraId="64C6B7E0" w14:textId="77777777" w:rsidR="009917BF" w:rsidRPr="009264C1" w:rsidRDefault="009917BF" w:rsidP="009264C1">
            <w:pPr>
              <w:spacing w:line="240" w:lineRule="auto"/>
              <w:rPr>
                <w:rFonts w:asciiTheme="minorHAnsi" w:hAnsiTheme="minorHAnsi" w:cs="Arial"/>
                <w:sz w:val="20"/>
              </w:rPr>
            </w:pPr>
          </w:p>
        </w:tc>
        <w:tc>
          <w:tcPr>
            <w:tcW w:w="4726" w:type="dxa"/>
            <w:shd w:val="clear" w:color="auto" w:fill="F2F2F2" w:themeFill="background1" w:themeFillShade="F2"/>
          </w:tcPr>
          <w:p w14:paraId="64C6B7E1"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Neutropenie bis Leukozyten &gt;1 G/l oder Start antibiotische Therapie</w:t>
            </w:r>
          </w:p>
        </w:tc>
        <w:tc>
          <w:tcPr>
            <w:tcW w:w="4819" w:type="dxa"/>
            <w:shd w:val="clear" w:color="auto" w:fill="F2F2F2" w:themeFill="background1" w:themeFillShade="F2"/>
          </w:tcPr>
          <w:p w14:paraId="64C6B7E2"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Keine Prophylaxe bei nachgewiesenen Ciprofloxacin-resistenten Enterobakterien</w:t>
            </w:r>
          </w:p>
          <w:p w14:paraId="64C6B7E3"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Alternativ: Lidaprim forte 800/160mg 1-0-0</w:t>
            </w:r>
          </w:p>
        </w:tc>
      </w:tr>
      <w:tr w:rsidR="009917BF" w:rsidRPr="009264C1" w14:paraId="64C6B7EB" w14:textId="77777777" w:rsidTr="009264C1">
        <w:trPr>
          <w:trHeight w:val="790"/>
        </w:trPr>
        <w:tc>
          <w:tcPr>
            <w:tcW w:w="1418" w:type="dxa"/>
            <w:vMerge/>
            <w:shd w:val="clear" w:color="auto" w:fill="auto"/>
            <w:vAlign w:val="center"/>
          </w:tcPr>
          <w:p w14:paraId="64C6B7E5" w14:textId="77777777" w:rsidR="009917BF" w:rsidRPr="009264C1" w:rsidRDefault="009917BF" w:rsidP="009264C1">
            <w:pPr>
              <w:spacing w:line="240" w:lineRule="auto"/>
              <w:rPr>
                <w:rFonts w:asciiTheme="minorHAnsi" w:hAnsiTheme="minorHAnsi" w:cs="Arial"/>
                <w:b/>
                <w:sz w:val="20"/>
              </w:rPr>
            </w:pPr>
          </w:p>
        </w:tc>
        <w:tc>
          <w:tcPr>
            <w:tcW w:w="4205" w:type="dxa"/>
            <w:tcBorders>
              <w:bottom w:val="single" w:sz="4" w:space="0" w:color="auto"/>
            </w:tcBorders>
            <w:shd w:val="clear" w:color="auto" w:fill="auto"/>
            <w:vAlign w:val="center"/>
          </w:tcPr>
          <w:p w14:paraId="64C6B7E6" w14:textId="77777777" w:rsidR="009917BF" w:rsidRPr="009264C1" w:rsidRDefault="00885495" w:rsidP="009264C1">
            <w:pPr>
              <w:spacing w:line="240" w:lineRule="auto"/>
              <w:rPr>
                <w:rFonts w:asciiTheme="minorHAnsi" w:hAnsiTheme="minorHAnsi" w:cs="Arial"/>
                <w:sz w:val="20"/>
              </w:rPr>
            </w:pPr>
            <w:r w:rsidRPr="009264C1">
              <w:rPr>
                <w:rFonts w:asciiTheme="minorHAnsi" w:hAnsiTheme="minorHAnsi" w:cs="Arial"/>
                <w:sz w:val="20"/>
              </w:rPr>
              <w:t xml:space="preserve">Immunglobulin G </w:t>
            </w:r>
            <w:r w:rsidR="009917BF" w:rsidRPr="009264C1">
              <w:rPr>
                <w:rFonts w:asciiTheme="minorHAnsi" w:hAnsiTheme="minorHAnsi" w:cs="Arial"/>
                <w:sz w:val="20"/>
              </w:rPr>
              <w:t>0,2 – 0,4 g/kg KG</w:t>
            </w:r>
          </w:p>
        </w:tc>
        <w:tc>
          <w:tcPr>
            <w:tcW w:w="4726" w:type="dxa"/>
            <w:tcBorders>
              <w:bottom w:val="single" w:sz="4" w:space="0" w:color="auto"/>
            </w:tcBorders>
            <w:shd w:val="clear" w:color="auto" w:fill="auto"/>
          </w:tcPr>
          <w:p w14:paraId="64C6B7E7"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 xml:space="preserve">Bei Hypogammaglobulinämie &lt;400 mg/dl </w:t>
            </w:r>
          </w:p>
          <w:p w14:paraId="64C6B7E8" w14:textId="77777777" w:rsidR="00885495" w:rsidRPr="009264C1" w:rsidRDefault="00885495"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Bei rekurrierenden Antibiotika-pflichtigen Infektionen</w:t>
            </w:r>
          </w:p>
          <w:p w14:paraId="64C6B7E9"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 xml:space="preserve">Alle </w:t>
            </w:r>
            <w:r w:rsidR="009264C1">
              <w:rPr>
                <w:rFonts w:asciiTheme="minorHAnsi" w:hAnsiTheme="minorHAnsi" w:cs="Arial"/>
                <w:sz w:val="20"/>
              </w:rPr>
              <w:t>3-4</w:t>
            </w:r>
            <w:r w:rsidRPr="009264C1">
              <w:rPr>
                <w:rFonts w:asciiTheme="minorHAnsi" w:hAnsiTheme="minorHAnsi" w:cs="Arial"/>
                <w:sz w:val="20"/>
              </w:rPr>
              <w:t xml:space="preserve"> Wochen bzw. Spiegel &gt;400 mg/dl halten</w:t>
            </w:r>
          </w:p>
        </w:tc>
        <w:tc>
          <w:tcPr>
            <w:tcW w:w="4819" w:type="dxa"/>
            <w:tcBorders>
              <w:bottom w:val="single" w:sz="4" w:space="0" w:color="auto"/>
            </w:tcBorders>
            <w:shd w:val="clear" w:color="auto" w:fill="auto"/>
          </w:tcPr>
          <w:p w14:paraId="64C6B7EA" w14:textId="77777777" w:rsidR="009917BF" w:rsidRPr="009264C1" w:rsidRDefault="009917BF" w:rsidP="009264C1">
            <w:pPr>
              <w:pStyle w:val="Listenabsatz"/>
              <w:spacing w:line="240" w:lineRule="auto"/>
              <w:ind w:left="170"/>
              <w:rPr>
                <w:rFonts w:asciiTheme="minorHAnsi" w:hAnsiTheme="minorHAnsi" w:cs="Arial"/>
                <w:sz w:val="20"/>
              </w:rPr>
            </w:pPr>
          </w:p>
        </w:tc>
      </w:tr>
      <w:tr w:rsidR="009917BF" w:rsidRPr="009264C1" w14:paraId="64C6B7F6" w14:textId="77777777" w:rsidTr="009917BF">
        <w:trPr>
          <w:trHeight w:val="460"/>
        </w:trPr>
        <w:tc>
          <w:tcPr>
            <w:tcW w:w="1418" w:type="dxa"/>
            <w:vMerge/>
            <w:shd w:val="clear" w:color="auto" w:fill="auto"/>
            <w:vAlign w:val="center"/>
          </w:tcPr>
          <w:p w14:paraId="64C6B7EC" w14:textId="77777777" w:rsidR="009917BF" w:rsidRPr="009264C1" w:rsidRDefault="009917BF" w:rsidP="009264C1">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64C6B7ED"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u w:val="single"/>
              </w:rPr>
              <w:t>Pneumokokkenimpfung</w:t>
            </w:r>
            <w:r w:rsidRPr="009264C1">
              <w:rPr>
                <w:rFonts w:asciiTheme="minorHAnsi" w:hAnsiTheme="minorHAnsi" w:cs="Arial"/>
                <w:sz w:val="20"/>
              </w:rPr>
              <w:t>:</w:t>
            </w:r>
          </w:p>
          <w:p w14:paraId="64C6B7EE"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3x PNC13</w:t>
            </w:r>
          </w:p>
          <w:p w14:paraId="64C6B7EF"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Danach 1x PPV23 (bei GvHD PNC13)</w:t>
            </w:r>
          </w:p>
        </w:tc>
        <w:tc>
          <w:tcPr>
            <w:tcW w:w="4726" w:type="dxa"/>
            <w:tcBorders>
              <w:bottom w:val="single" w:sz="4" w:space="0" w:color="auto"/>
            </w:tcBorders>
            <w:shd w:val="clear" w:color="auto" w:fill="F2F2F2" w:themeFill="background1" w:themeFillShade="F2"/>
          </w:tcPr>
          <w:p w14:paraId="64C6B7F0"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Sechs Monate nach Stammzellgabe</w:t>
            </w:r>
          </w:p>
          <w:p w14:paraId="64C6B7F1"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Bei anti-CD20-Ak: Sechs Monate nach Ende der Therapie</w:t>
            </w:r>
          </w:p>
        </w:tc>
        <w:tc>
          <w:tcPr>
            <w:tcW w:w="4819" w:type="dxa"/>
            <w:tcBorders>
              <w:bottom w:val="single" w:sz="4" w:space="0" w:color="auto"/>
            </w:tcBorders>
            <w:shd w:val="clear" w:color="auto" w:fill="F2F2F2" w:themeFill="background1" w:themeFillShade="F2"/>
          </w:tcPr>
          <w:p w14:paraId="64C6B7F2"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 xml:space="preserve">3xPNC13 Schema: 0 </w:t>
            </w:r>
            <w:r w:rsidR="00B10DCE">
              <w:rPr>
                <w:rFonts w:asciiTheme="minorHAnsi" w:hAnsiTheme="minorHAnsi" w:cs="Arial"/>
                <w:sz w:val="20"/>
              </w:rPr>
              <w:t>–</w:t>
            </w:r>
            <w:r w:rsidRPr="009264C1">
              <w:rPr>
                <w:rFonts w:asciiTheme="minorHAnsi" w:hAnsiTheme="minorHAnsi" w:cs="Arial"/>
                <w:sz w:val="20"/>
              </w:rPr>
              <w:t xml:space="preserve"> 8</w:t>
            </w:r>
            <w:r w:rsidR="00B10DCE">
              <w:rPr>
                <w:rFonts w:asciiTheme="minorHAnsi" w:hAnsiTheme="minorHAnsi" w:cs="Arial"/>
                <w:sz w:val="20"/>
              </w:rPr>
              <w:t xml:space="preserve"> </w:t>
            </w:r>
            <w:r w:rsidRPr="009264C1">
              <w:rPr>
                <w:rFonts w:asciiTheme="minorHAnsi" w:hAnsiTheme="minorHAnsi" w:cs="Arial"/>
                <w:sz w:val="20"/>
              </w:rPr>
              <w:t>Wochen - 9 Monate</w:t>
            </w:r>
          </w:p>
          <w:p w14:paraId="64C6B7F3"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PPV23 ab 12 Monate nach Stammzellgabe</w:t>
            </w:r>
          </w:p>
          <w:p w14:paraId="64C6B7F4"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Bei GvHD Boosterung mit Konjugatimpfstoff (PNC13)</w:t>
            </w:r>
          </w:p>
          <w:p w14:paraId="64C6B7F5" w14:textId="77777777" w:rsidR="009917BF" w:rsidRPr="009264C1" w:rsidRDefault="009917BF" w:rsidP="00B10DCE">
            <w:pPr>
              <w:pStyle w:val="Listenabsatz"/>
              <w:numPr>
                <w:ilvl w:val="0"/>
                <w:numId w:val="18"/>
              </w:numPr>
              <w:spacing w:line="240" w:lineRule="auto"/>
              <w:ind w:left="317" w:hanging="317"/>
              <w:jc w:val="left"/>
              <w:rPr>
                <w:rFonts w:asciiTheme="minorHAnsi" w:hAnsiTheme="minorHAnsi" w:cs="Arial"/>
                <w:sz w:val="20"/>
              </w:rPr>
            </w:pPr>
            <w:r w:rsidRPr="009264C1">
              <w:rPr>
                <w:rFonts w:asciiTheme="minorHAnsi" w:hAnsiTheme="minorHAnsi" w:cs="Arial"/>
                <w:sz w:val="20"/>
              </w:rPr>
              <w:t>Vorstellung der Patienten in IHMT Ambulanz, dort Impfung</w:t>
            </w:r>
          </w:p>
        </w:tc>
      </w:tr>
      <w:tr w:rsidR="009917BF" w:rsidRPr="009264C1" w14:paraId="64C6B7FC" w14:textId="77777777" w:rsidTr="009917BF">
        <w:trPr>
          <w:trHeight w:val="460"/>
        </w:trPr>
        <w:tc>
          <w:tcPr>
            <w:tcW w:w="1418" w:type="dxa"/>
            <w:vMerge/>
            <w:tcBorders>
              <w:bottom w:val="single" w:sz="4" w:space="0" w:color="auto"/>
            </w:tcBorders>
            <w:shd w:val="clear" w:color="auto" w:fill="auto"/>
            <w:vAlign w:val="center"/>
          </w:tcPr>
          <w:p w14:paraId="64C6B7F7" w14:textId="77777777" w:rsidR="009917BF" w:rsidRPr="009264C1" w:rsidRDefault="009917BF" w:rsidP="009264C1">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64C6B7F8"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u w:val="single"/>
                <w:lang w:val="en-US"/>
              </w:rPr>
              <w:t>Mycobacterium tuberculosis:</w:t>
            </w:r>
          </w:p>
          <w:p w14:paraId="64C6B7F9" w14:textId="77777777" w:rsidR="009917BF" w:rsidRPr="009264C1" w:rsidRDefault="009917BF" w:rsidP="009264C1">
            <w:pPr>
              <w:spacing w:line="240" w:lineRule="auto"/>
              <w:rPr>
                <w:rFonts w:asciiTheme="minorHAnsi" w:hAnsiTheme="minorHAnsi" w:cs="Arial"/>
                <w:sz w:val="20"/>
                <w:highlight w:val="yellow"/>
                <w:u w:val="single"/>
              </w:rPr>
            </w:pPr>
            <w:r w:rsidRPr="009264C1">
              <w:rPr>
                <w:rFonts w:asciiTheme="minorHAnsi" w:hAnsiTheme="minorHAnsi" w:cs="Arial"/>
                <w:sz w:val="20"/>
                <w:lang w:val="en-US"/>
              </w:rPr>
              <w:t>Siehe Anhang</w:t>
            </w:r>
          </w:p>
        </w:tc>
        <w:tc>
          <w:tcPr>
            <w:tcW w:w="4726" w:type="dxa"/>
            <w:tcBorders>
              <w:bottom w:val="single" w:sz="4" w:space="0" w:color="auto"/>
            </w:tcBorders>
            <w:shd w:val="clear" w:color="auto" w:fill="FFFFFF" w:themeFill="background1"/>
          </w:tcPr>
          <w:p w14:paraId="64C6B7FA" w14:textId="77777777" w:rsidR="009917BF" w:rsidRPr="009264C1" w:rsidRDefault="009917BF" w:rsidP="009264C1">
            <w:pPr>
              <w:pStyle w:val="Listenabsatz"/>
              <w:spacing w:line="240" w:lineRule="auto"/>
              <w:ind w:left="170"/>
              <w:rPr>
                <w:rFonts w:asciiTheme="minorHAnsi" w:hAnsiTheme="minorHAnsi" w:cs="Arial"/>
                <w:sz w:val="20"/>
                <w:highlight w:val="yellow"/>
              </w:rPr>
            </w:pPr>
          </w:p>
        </w:tc>
        <w:tc>
          <w:tcPr>
            <w:tcW w:w="4819" w:type="dxa"/>
            <w:tcBorders>
              <w:bottom w:val="single" w:sz="4" w:space="0" w:color="auto"/>
            </w:tcBorders>
            <w:shd w:val="clear" w:color="auto" w:fill="FFFFFF" w:themeFill="background1"/>
          </w:tcPr>
          <w:p w14:paraId="64C6B7FB" w14:textId="77777777" w:rsidR="009917BF" w:rsidRPr="009264C1" w:rsidRDefault="009917BF" w:rsidP="009264C1">
            <w:pPr>
              <w:pStyle w:val="Listenabsatz"/>
              <w:spacing w:line="240" w:lineRule="auto"/>
              <w:ind w:left="170"/>
              <w:rPr>
                <w:rFonts w:asciiTheme="minorHAnsi" w:hAnsiTheme="minorHAnsi" w:cs="Arial"/>
                <w:sz w:val="20"/>
                <w:highlight w:val="yellow"/>
              </w:rPr>
            </w:pPr>
          </w:p>
        </w:tc>
      </w:tr>
      <w:tr w:rsidR="009917BF" w:rsidRPr="009264C1" w14:paraId="64C6B809" w14:textId="77777777" w:rsidTr="009917BF">
        <w:trPr>
          <w:trHeight w:val="460"/>
        </w:trPr>
        <w:tc>
          <w:tcPr>
            <w:tcW w:w="1418" w:type="dxa"/>
            <w:vMerge w:val="restart"/>
            <w:shd w:val="clear" w:color="auto" w:fill="auto"/>
            <w:vAlign w:val="center"/>
          </w:tcPr>
          <w:p w14:paraId="64C6B7FD"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Pilze</w:t>
            </w:r>
          </w:p>
        </w:tc>
        <w:tc>
          <w:tcPr>
            <w:tcW w:w="4205" w:type="dxa"/>
            <w:tcBorders>
              <w:bottom w:val="single" w:sz="4" w:space="0" w:color="auto"/>
            </w:tcBorders>
            <w:shd w:val="clear" w:color="auto" w:fill="F2F2F2" w:themeFill="background1" w:themeFillShade="F2"/>
            <w:vAlign w:val="center"/>
          </w:tcPr>
          <w:p w14:paraId="3C9EB79C" w14:textId="77777777" w:rsidR="002E3D49" w:rsidRDefault="002E3D49" w:rsidP="002E3D49">
            <w:pPr>
              <w:spacing w:line="240" w:lineRule="auto"/>
              <w:rPr>
                <w:rFonts w:asciiTheme="minorHAnsi" w:hAnsiTheme="minorHAnsi" w:cs="Arial"/>
                <w:sz w:val="20"/>
              </w:rPr>
            </w:pPr>
            <w:r w:rsidRPr="00B62058">
              <w:rPr>
                <w:rFonts w:asciiTheme="minorHAnsi" w:hAnsiTheme="minorHAnsi" w:cs="Arial"/>
                <w:sz w:val="20"/>
              </w:rPr>
              <w:t>Voriconazol 200mg 1-0-1</w:t>
            </w:r>
            <w:r>
              <w:rPr>
                <w:rFonts w:asciiTheme="minorHAnsi" w:hAnsiTheme="minorHAnsi" w:cs="Arial"/>
                <w:sz w:val="20"/>
              </w:rPr>
              <w:t xml:space="preserve"> (am ersten Tag </w:t>
            </w:r>
            <w:r w:rsidRPr="00B62058">
              <w:rPr>
                <w:rFonts w:asciiTheme="minorHAnsi" w:hAnsiTheme="minorHAnsi" w:cs="Arial"/>
                <w:sz w:val="20"/>
              </w:rPr>
              <w:t>loading dose 200mg 2-0-2</w:t>
            </w:r>
            <w:r>
              <w:rPr>
                <w:rFonts w:asciiTheme="minorHAnsi" w:hAnsiTheme="minorHAnsi" w:cs="Arial"/>
                <w:sz w:val="20"/>
              </w:rPr>
              <w:t>)</w:t>
            </w:r>
          </w:p>
          <w:p w14:paraId="2FF6A7A7" w14:textId="77777777" w:rsidR="002E3D49" w:rsidRDefault="002E3D49" w:rsidP="002E3D49">
            <w:pPr>
              <w:spacing w:line="240" w:lineRule="auto"/>
              <w:rPr>
                <w:rFonts w:asciiTheme="minorHAnsi" w:hAnsiTheme="minorHAnsi" w:cs="Arial"/>
                <w:sz w:val="20"/>
              </w:rPr>
            </w:pPr>
            <w:r>
              <w:rPr>
                <w:rFonts w:asciiTheme="minorHAnsi" w:hAnsiTheme="minorHAnsi" w:cs="Arial"/>
                <w:sz w:val="20"/>
              </w:rPr>
              <w:t>Bzw.</w:t>
            </w:r>
          </w:p>
          <w:p w14:paraId="248A6C30" w14:textId="77777777" w:rsidR="002E3D49" w:rsidRPr="00B62058" w:rsidRDefault="002E3D49" w:rsidP="002E3D49">
            <w:pPr>
              <w:pStyle w:val="Listenabsatz"/>
              <w:spacing w:line="240" w:lineRule="auto"/>
              <w:ind w:left="170"/>
              <w:jc w:val="left"/>
              <w:rPr>
                <w:rFonts w:asciiTheme="minorHAnsi" w:hAnsiTheme="minorHAnsi" w:cs="Arial"/>
                <w:sz w:val="20"/>
              </w:rPr>
            </w:pPr>
            <w:r>
              <w:rPr>
                <w:rFonts w:asciiTheme="minorHAnsi" w:hAnsiTheme="minorHAnsi" w:cs="Arial"/>
                <w:sz w:val="20"/>
              </w:rPr>
              <w:t>Posaconazol</w:t>
            </w:r>
            <w:r w:rsidRPr="00B62058">
              <w:rPr>
                <w:rFonts w:asciiTheme="minorHAnsi" w:hAnsiTheme="minorHAnsi" w:cs="Arial"/>
                <w:sz w:val="20"/>
              </w:rPr>
              <w:t xml:space="preserve"> </w:t>
            </w:r>
            <w:r>
              <w:rPr>
                <w:rFonts w:asciiTheme="minorHAnsi" w:hAnsiTheme="minorHAnsi" w:cs="Arial"/>
                <w:sz w:val="20"/>
              </w:rPr>
              <w:t>Tbl. 100mg</w:t>
            </w:r>
            <w:r w:rsidRPr="00B62058">
              <w:rPr>
                <w:rFonts w:asciiTheme="minorHAnsi" w:hAnsiTheme="minorHAnsi" w:cs="Arial"/>
                <w:sz w:val="20"/>
              </w:rPr>
              <w:t xml:space="preserve"> 0-0-3</w:t>
            </w:r>
            <w:r>
              <w:rPr>
                <w:rFonts w:asciiTheme="minorHAnsi" w:hAnsiTheme="minorHAnsi" w:cs="Arial"/>
                <w:sz w:val="20"/>
              </w:rPr>
              <w:t xml:space="preserve"> (am ersten Tag laoding dose 100mg</w:t>
            </w:r>
            <w:r w:rsidRPr="00B62058">
              <w:rPr>
                <w:rFonts w:asciiTheme="minorHAnsi" w:hAnsiTheme="minorHAnsi" w:cs="Arial"/>
                <w:sz w:val="20"/>
              </w:rPr>
              <w:t xml:space="preserve"> 3-0-3</w:t>
            </w:r>
            <w:r>
              <w:rPr>
                <w:rFonts w:asciiTheme="minorHAnsi" w:hAnsiTheme="minorHAnsi" w:cs="Arial"/>
                <w:sz w:val="20"/>
              </w:rPr>
              <w:t>)</w:t>
            </w:r>
          </w:p>
          <w:p w14:paraId="64C6B7FE" w14:textId="5D0FFE58" w:rsidR="009917BF" w:rsidRPr="009264C1" w:rsidRDefault="009917BF" w:rsidP="009264C1">
            <w:pPr>
              <w:spacing w:line="240" w:lineRule="auto"/>
              <w:rPr>
                <w:rFonts w:asciiTheme="minorHAnsi" w:hAnsiTheme="minorHAnsi" w:cs="Arial"/>
                <w:sz w:val="20"/>
              </w:rPr>
            </w:pPr>
          </w:p>
        </w:tc>
        <w:tc>
          <w:tcPr>
            <w:tcW w:w="4726" w:type="dxa"/>
            <w:tcBorders>
              <w:bottom w:val="single" w:sz="4" w:space="0" w:color="auto"/>
            </w:tcBorders>
            <w:shd w:val="clear" w:color="auto" w:fill="F2F2F2" w:themeFill="background1" w:themeFillShade="F2"/>
          </w:tcPr>
          <w:p w14:paraId="64C6B7FF"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Tag -3 vor Stammzellgabe bzw. nach Busulfan</w:t>
            </w:r>
          </w:p>
          <w:p w14:paraId="64C6B800"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Bis Tag +30 (keine GvHD, kein ATG)</w:t>
            </w:r>
          </w:p>
          <w:p w14:paraId="64C6B801"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Bis Tag +60 (keine GvHD, ATG)</w:t>
            </w:r>
          </w:p>
          <w:p w14:paraId="64C6B802"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 xml:space="preserve">Darüber hinaus solange aktive GvHD ( ≥Grad II) unter </w:t>
            </w:r>
            <w:r w:rsidR="00885495" w:rsidRPr="009264C1">
              <w:rPr>
                <w:rFonts w:asciiTheme="minorHAnsi" w:hAnsiTheme="minorHAnsi" w:cs="Arial"/>
                <w:sz w:val="20"/>
              </w:rPr>
              <w:t xml:space="preserve">systemischer </w:t>
            </w:r>
            <w:r w:rsidRPr="009264C1">
              <w:rPr>
                <w:rFonts w:asciiTheme="minorHAnsi" w:hAnsiTheme="minorHAnsi" w:cs="Arial"/>
                <w:sz w:val="20"/>
              </w:rPr>
              <w:t>Therapie</w:t>
            </w:r>
            <w:r w:rsidR="00885495" w:rsidRPr="009264C1">
              <w:rPr>
                <w:rFonts w:asciiTheme="minorHAnsi" w:hAnsiTheme="minorHAnsi" w:cs="Arial"/>
                <w:sz w:val="20"/>
              </w:rPr>
              <w:t xml:space="preserve"> bzw. Cortisontherapie der Mundschleimhaut</w:t>
            </w:r>
          </w:p>
        </w:tc>
        <w:tc>
          <w:tcPr>
            <w:tcW w:w="4819" w:type="dxa"/>
            <w:tcBorders>
              <w:bottom w:val="single" w:sz="4" w:space="0" w:color="auto"/>
            </w:tcBorders>
            <w:shd w:val="clear" w:color="auto" w:fill="F2F2F2" w:themeFill="background1" w:themeFillShade="F2"/>
          </w:tcPr>
          <w:p w14:paraId="64C6B804" w14:textId="77777777" w:rsidR="009917BF" w:rsidRPr="00B10DCE" w:rsidRDefault="009917BF" w:rsidP="009264C1">
            <w:pPr>
              <w:pStyle w:val="Listenabsatz"/>
              <w:spacing w:line="240" w:lineRule="auto"/>
              <w:ind w:left="170"/>
              <w:rPr>
                <w:rFonts w:asciiTheme="minorHAnsi" w:hAnsiTheme="minorHAnsi" w:cs="Arial"/>
                <w:sz w:val="4"/>
                <w:szCs w:val="4"/>
              </w:rPr>
            </w:pPr>
          </w:p>
          <w:p w14:paraId="64C6B805" w14:textId="5421F56E" w:rsidR="009917BF" w:rsidRPr="009264C1" w:rsidRDefault="002E3D49" w:rsidP="009264C1">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Posaconazol bevorzugen bei</w:t>
            </w:r>
            <w:r w:rsidR="00563750">
              <w:rPr>
                <w:rFonts w:asciiTheme="minorHAnsi" w:hAnsiTheme="minorHAnsi" w:cs="Arial"/>
                <w:sz w:val="20"/>
              </w:rPr>
              <w:t xml:space="preserve"> langer Neutropenie, refraktärer Vorerkrankung, erhöhtem Expositionsrisiko für Mucorales</w:t>
            </w:r>
            <w:r w:rsidR="00CE17F3">
              <w:rPr>
                <w:rFonts w:asciiTheme="minorHAnsi" w:hAnsiTheme="minorHAnsi" w:cs="Arial"/>
                <w:sz w:val="20"/>
              </w:rPr>
              <w:t>, Letermovirprophylaxe</w:t>
            </w:r>
          </w:p>
          <w:p w14:paraId="64C6B806" w14:textId="77777777" w:rsidR="00885495" w:rsidRPr="00B10DCE" w:rsidRDefault="00885495" w:rsidP="009264C1">
            <w:pPr>
              <w:pStyle w:val="Listenabsatz"/>
              <w:spacing w:line="240" w:lineRule="auto"/>
              <w:rPr>
                <w:rFonts w:asciiTheme="minorHAnsi" w:hAnsiTheme="minorHAnsi" w:cs="Arial"/>
                <w:sz w:val="4"/>
                <w:szCs w:val="4"/>
              </w:rPr>
            </w:pPr>
          </w:p>
          <w:p w14:paraId="64C6B807" w14:textId="77777777" w:rsidR="00885495" w:rsidRPr="009264C1" w:rsidRDefault="00885495"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Azol-Spiegelbestimmung bei Toxizität, Resorptionsstörung, Durchbruchsinfektion</w:t>
            </w:r>
          </w:p>
          <w:p w14:paraId="64C6B808" w14:textId="77777777" w:rsidR="009917BF" w:rsidRPr="009264C1" w:rsidRDefault="009917BF" w:rsidP="00F116A8">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 xml:space="preserve">Alternativ </w:t>
            </w:r>
            <w:r w:rsidR="00F116A8">
              <w:rPr>
                <w:rFonts w:asciiTheme="minorHAnsi" w:hAnsiTheme="minorHAnsi" w:cs="Arial"/>
                <w:sz w:val="20"/>
              </w:rPr>
              <w:t>Micafungin</w:t>
            </w:r>
            <w:r w:rsidR="00F116A8" w:rsidRPr="009264C1">
              <w:rPr>
                <w:rFonts w:asciiTheme="minorHAnsi" w:hAnsiTheme="minorHAnsi" w:cs="Arial"/>
                <w:sz w:val="20"/>
              </w:rPr>
              <w:t xml:space="preserve"> </w:t>
            </w:r>
            <w:r w:rsidRPr="009264C1">
              <w:rPr>
                <w:rFonts w:asciiTheme="minorHAnsi" w:hAnsiTheme="minorHAnsi" w:cs="Arial"/>
                <w:sz w:val="20"/>
              </w:rPr>
              <w:t>i.v. 50mg 1-0-0</w:t>
            </w:r>
          </w:p>
        </w:tc>
      </w:tr>
      <w:tr w:rsidR="009917BF" w:rsidRPr="009264C1" w14:paraId="64C6B812" w14:textId="77777777" w:rsidTr="009917BF">
        <w:trPr>
          <w:trHeight w:val="460"/>
        </w:trPr>
        <w:tc>
          <w:tcPr>
            <w:tcW w:w="1418" w:type="dxa"/>
            <w:vMerge/>
            <w:shd w:val="clear" w:color="auto" w:fill="auto"/>
            <w:vAlign w:val="center"/>
          </w:tcPr>
          <w:p w14:paraId="64C6B80A" w14:textId="77777777" w:rsidR="009917BF" w:rsidRPr="009264C1" w:rsidRDefault="009917BF" w:rsidP="009264C1">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64C6B80B"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u w:val="single"/>
              </w:rPr>
              <w:t>Pneumocystis jiroveci</w:t>
            </w:r>
            <w:r w:rsidRPr="009264C1">
              <w:rPr>
                <w:rFonts w:asciiTheme="minorHAnsi" w:hAnsiTheme="minorHAnsi" w:cs="Arial"/>
                <w:sz w:val="20"/>
              </w:rPr>
              <w:t>:</w:t>
            </w:r>
          </w:p>
          <w:p w14:paraId="64C6B80C"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rPr>
              <w:t>Lidaprim forte 800/160mg, Mo+Mi+Fr 1-0-0</w:t>
            </w:r>
          </w:p>
        </w:tc>
        <w:tc>
          <w:tcPr>
            <w:tcW w:w="4726" w:type="dxa"/>
            <w:tcBorders>
              <w:bottom w:val="single" w:sz="4" w:space="0" w:color="auto"/>
            </w:tcBorders>
            <w:shd w:val="clear" w:color="auto" w:fill="FFFFFF" w:themeFill="background1"/>
          </w:tcPr>
          <w:p w14:paraId="64C6B80D"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Aufnahme</w:t>
            </w:r>
          </w:p>
          <w:p w14:paraId="64C6B80E"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Bis Tag +180 nach Stammzellgabe</w:t>
            </w:r>
          </w:p>
          <w:p w14:paraId="64C6B80F"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Darüber hinaus solange aktive GvHD (systemisch, ≥Grad II) unter Therapie</w:t>
            </w:r>
          </w:p>
        </w:tc>
        <w:tc>
          <w:tcPr>
            <w:tcW w:w="4819" w:type="dxa"/>
            <w:tcBorders>
              <w:bottom w:val="single" w:sz="4" w:space="0" w:color="auto"/>
            </w:tcBorders>
            <w:shd w:val="clear" w:color="auto" w:fill="FFFFFF" w:themeFill="background1"/>
          </w:tcPr>
          <w:p w14:paraId="64C6B810"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Wirkt auch als Prophylaxe gegen T. gondii</w:t>
            </w:r>
          </w:p>
          <w:p w14:paraId="64C6B811"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Vor Absetzen nach GvHD Therapie</w:t>
            </w:r>
            <w:r w:rsidR="00885495" w:rsidRPr="009264C1">
              <w:rPr>
                <w:rFonts w:asciiTheme="minorHAnsi" w:hAnsiTheme="minorHAnsi" w:cs="Arial"/>
                <w:sz w:val="20"/>
              </w:rPr>
              <w:t xml:space="preserve"> ggf.</w:t>
            </w:r>
            <w:r w:rsidRPr="009264C1">
              <w:rPr>
                <w:rFonts w:asciiTheme="minorHAnsi" w:hAnsiTheme="minorHAnsi" w:cs="Arial"/>
                <w:sz w:val="20"/>
              </w:rPr>
              <w:t xml:space="preserve"> CD4+ Zellzahl bestimmen (&gt;200/µl)</w:t>
            </w:r>
          </w:p>
        </w:tc>
      </w:tr>
      <w:tr w:rsidR="009917BF" w:rsidRPr="009264C1" w14:paraId="64C6B81A" w14:textId="77777777" w:rsidTr="009917BF">
        <w:trPr>
          <w:trHeight w:val="460"/>
        </w:trPr>
        <w:tc>
          <w:tcPr>
            <w:tcW w:w="1418" w:type="dxa"/>
            <w:vMerge w:val="restart"/>
            <w:shd w:val="clear" w:color="auto" w:fill="auto"/>
            <w:vAlign w:val="center"/>
          </w:tcPr>
          <w:p w14:paraId="64C6B813" w14:textId="77777777" w:rsidR="009917BF" w:rsidRPr="009264C1" w:rsidRDefault="009917BF" w:rsidP="009264C1">
            <w:pPr>
              <w:spacing w:line="240" w:lineRule="auto"/>
              <w:rPr>
                <w:rFonts w:asciiTheme="minorHAnsi" w:hAnsiTheme="minorHAnsi" w:cs="Arial"/>
                <w:b/>
                <w:sz w:val="20"/>
              </w:rPr>
            </w:pPr>
            <w:r w:rsidRPr="009264C1">
              <w:rPr>
                <w:rFonts w:asciiTheme="minorHAnsi" w:hAnsiTheme="minorHAnsi" w:cs="Arial"/>
                <w:b/>
                <w:sz w:val="20"/>
              </w:rPr>
              <w:t>Viren</w:t>
            </w:r>
          </w:p>
        </w:tc>
        <w:tc>
          <w:tcPr>
            <w:tcW w:w="4205" w:type="dxa"/>
            <w:tcBorders>
              <w:bottom w:val="single" w:sz="4" w:space="0" w:color="auto"/>
            </w:tcBorders>
            <w:shd w:val="clear" w:color="auto" w:fill="F2F2F2" w:themeFill="background1" w:themeFillShade="F2"/>
            <w:vAlign w:val="center"/>
          </w:tcPr>
          <w:p w14:paraId="64C6B814"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u w:val="single"/>
              </w:rPr>
              <w:t>HSV/VZV</w:t>
            </w:r>
            <w:r w:rsidRPr="009264C1">
              <w:rPr>
                <w:rFonts w:asciiTheme="minorHAnsi" w:hAnsiTheme="minorHAnsi" w:cs="Arial"/>
                <w:sz w:val="20"/>
              </w:rPr>
              <w:t>:</w:t>
            </w:r>
          </w:p>
          <w:p w14:paraId="64C6B815" w14:textId="77777777" w:rsidR="009917BF" w:rsidRPr="009264C1" w:rsidRDefault="009917BF" w:rsidP="009264C1">
            <w:pPr>
              <w:spacing w:line="240" w:lineRule="auto"/>
              <w:rPr>
                <w:rFonts w:asciiTheme="minorHAnsi" w:hAnsiTheme="minorHAnsi" w:cs="Arial"/>
                <w:sz w:val="20"/>
              </w:rPr>
            </w:pPr>
            <w:r w:rsidRPr="009264C1">
              <w:rPr>
                <w:rFonts w:asciiTheme="minorHAnsi" w:hAnsiTheme="minorHAnsi" w:cs="Arial"/>
                <w:sz w:val="20"/>
              </w:rPr>
              <w:t>Valaciclovir 500mg 1-0-1</w:t>
            </w:r>
          </w:p>
        </w:tc>
        <w:tc>
          <w:tcPr>
            <w:tcW w:w="4726" w:type="dxa"/>
            <w:tcBorders>
              <w:bottom w:val="single" w:sz="4" w:space="0" w:color="auto"/>
            </w:tcBorders>
            <w:shd w:val="clear" w:color="auto" w:fill="F2F2F2" w:themeFill="background1" w:themeFillShade="F2"/>
          </w:tcPr>
          <w:p w14:paraId="64C6B816"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Aufnahme</w:t>
            </w:r>
          </w:p>
          <w:p w14:paraId="64C6B817"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Bis Tag +365 nach Stammzellgabe</w:t>
            </w:r>
          </w:p>
        </w:tc>
        <w:tc>
          <w:tcPr>
            <w:tcW w:w="4819" w:type="dxa"/>
            <w:tcBorders>
              <w:bottom w:val="single" w:sz="4" w:space="0" w:color="auto"/>
            </w:tcBorders>
            <w:shd w:val="clear" w:color="auto" w:fill="F2F2F2" w:themeFill="background1" w:themeFillShade="F2"/>
          </w:tcPr>
          <w:p w14:paraId="64C6B818" w14:textId="77777777" w:rsidR="009917BF" w:rsidRPr="009264C1" w:rsidRDefault="009917BF"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Wenn i.v.: Aciclovir 5 mg/kg KG 1-1-1</w:t>
            </w:r>
          </w:p>
          <w:p w14:paraId="64C6B819" w14:textId="77777777" w:rsidR="009917BF" w:rsidRPr="009264C1" w:rsidRDefault="009917BF" w:rsidP="009264C1">
            <w:pPr>
              <w:pStyle w:val="Listenabsatz"/>
              <w:spacing w:line="240" w:lineRule="auto"/>
              <w:ind w:left="170"/>
              <w:rPr>
                <w:rFonts w:asciiTheme="minorHAnsi" w:hAnsiTheme="minorHAnsi" w:cs="Arial"/>
                <w:sz w:val="20"/>
              </w:rPr>
            </w:pPr>
          </w:p>
        </w:tc>
      </w:tr>
      <w:tr w:rsidR="009917BF" w:rsidRPr="009264C1" w14:paraId="64C6B820" w14:textId="77777777" w:rsidTr="009264C1">
        <w:trPr>
          <w:trHeight w:val="313"/>
        </w:trPr>
        <w:tc>
          <w:tcPr>
            <w:tcW w:w="1418" w:type="dxa"/>
            <w:vMerge/>
            <w:shd w:val="clear" w:color="auto" w:fill="auto"/>
            <w:vAlign w:val="center"/>
          </w:tcPr>
          <w:p w14:paraId="64C6B81B" w14:textId="77777777" w:rsidR="009917BF" w:rsidRPr="009264C1" w:rsidRDefault="009917BF" w:rsidP="009264C1">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64C6B81C" w14:textId="77777777" w:rsidR="009917BF" w:rsidRPr="009264C1" w:rsidRDefault="009917BF" w:rsidP="009264C1">
            <w:pPr>
              <w:spacing w:line="240" w:lineRule="auto"/>
              <w:rPr>
                <w:rFonts w:asciiTheme="minorHAnsi" w:hAnsiTheme="minorHAnsi" w:cs="Arial"/>
                <w:sz w:val="20"/>
                <w:lang w:val="en-US"/>
              </w:rPr>
            </w:pPr>
            <w:r w:rsidRPr="009264C1">
              <w:rPr>
                <w:rFonts w:asciiTheme="minorHAnsi" w:hAnsiTheme="minorHAnsi" w:cs="Arial"/>
                <w:sz w:val="20"/>
                <w:u w:val="single"/>
                <w:lang w:val="en-US"/>
              </w:rPr>
              <w:t>CMV</w:t>
            </w:r>
            <w:r w:rsidRPr="009264C1">
              <w:rPr>
                <w:rFonts w:asciiTheme="minorHAnsi" w:hAnsiTheme="minorHAnsi" w:cs="Arial"/>
                <w:sz w:val="20"/>
                <w:lang w:val="en-US"/>
              </w:rPr>
              <w:t>:</w:t>
            </w:r>
          </w:p>
          <w:p w14:paraId="64C6B81D" w14:textId="0E02F12B" w:rsidR="009917BF" w:rsidRPr="009264C1" w:rsidRDefault="00563750" w:rsidP="004A75A0">
            <w:pPr>
              <w:spacing w:line="240" w:lineRule="auto"/>
              <w:rPr>
                <w:rFonts w:asciiTheme="minorHAnsi" w:hAnsiTheme="minorHAnsi" w:cs="Arial"/>
                <w:sz w:val="20"/>
                <w:lang w:val="en-US"/>
              </w:rPr>
            </w:pPr>
            <w:r>
              <w:rPr>
                <w:rFonts w:asciiTheme="minorHAnsi" w:hAnsiTheme="minorHAnsi" w:cs="Arial"/>
                <w:sz w:val="20"/>
                <w:lang w:val="en-US"/>
              </w:rPr>
              <w:t xml:space="preserve">Letermovir </w:t>
            </w:r>
            <w:r w:rsidR="004A75A0">
              <w:rPr>
                <w:rFonts w:asciiTheme="minorHAnsi" w:hAnsiTheme="minorHAnsi" w:cs="Arial"/>
                <w:sz w:val="20"/>
                <w:lang w:val="en-US"/>
              </w:rPr>
              <w:t>480mg 1-0-0</w:t>
            </w:r>
          </w:p>
        </w:tc>
        <w:tc>
          <w:tcPr>
            <w:tcW w:w="4726" w:type="dxa"/>
            <w:tcBorders>
              <w:bottom w:val="single" w:sz="4" w:space="0" w:color="auto"/>
            </w:tcBorders>
            <w:shd w:val="clear" w:color="auto" w:fill="FFFFFF" w:themeFill="background1"/>
          </w:tcPr>
          <w:p w14:paraId="3D0D6ADA" w14:textId="58E8802D" w:rsidR="004A75A0" w:rsidRDefault="004A75A0" w:rsidP="00563750">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Ab Tag +7</w:t>
            </w:r>
          </w:p>
          <w:p w14:paraId="34AEC87E" w14:textId="0544D78A" w:rsidR="00563750" w:rsidRDefault="00B92C26" w:rsidP="00563750">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 xml:space="preserve">Bei CMV </w:t>
            </w:r>
            <w:r w:rsidR="004A75A0">
              <w:rPr>
                <w:rFonts w:asciiTheme="minorHAnsi" w:hAnsiTheme="minorHAnsi" w:cs="Arial"/>
                <w:sz w:val="20"/>
              </w:rPr>
              <w:t xml:space="preserve">R+D- </w:t>
            </w:r>
          </w:p>
          <w:p w14:paraId="1811FDDD" w14:textId="77777777" w:rsidR="004A75A0" w:rsidRDefault="004A75A0" w:rsidP="004A75A0">
            <w:pPr>
              <w:pStyle w:val="Listenabsatz"/>
              <w:numPr>
                <w:ilvl w:val="0"/>
                <w:numId w:val="17"/>
              </w:numPr>
              <w:spacing w:line="240" w:lineRule="auto"/>
              <w:ind w:left="170" w:hanging="170"/>
              <w:jc w:val="left"/>
              <w:rPr>
                <w:rFonts w:asciiTheme="minorHAnsi" w:hAnsiTheme="minorHAnsi" w:cs="Arial"/>
                <w:sz w:val="20"/>
              </w:rPr>
            </w:pPr>
            <w:r w:rsidRPr="004A75A0">
              <w:rPr>
                <w:rFonts w:asciiTheme="minorHAnsi" w:hAnsiTheme="minorHAnsi" w:cs="Arial"/>
                <w:sz w:val="20"/>
              </w:rPr>
              <w:t>In anderen Konstellationen nach SZT Leitlinie</w:t>
            </w:r>
          </w:p>
          <w:p w14:paraId="496CDCB5" w14:textId="624E1A85" w:rsidR="00B92C26" w:rsidRPr="004A75A0" w:rsidRDefault="004A75A0" w:rsidP="004A75A0">
            <w:pPr>
              <w:pStyle w:val="Listenabsatz"/>
              <w:numPr>
                <w:ilvl w:val="0"/>
                <w:numId w:val="17"/>
              </w:numPr>
              <w:spacing w:line="240" w:lineRule="auto"/>
              <w:ind w:left="170" w:hanging="170"/>
              <w:jc w:val="left"/>
              <w:rPr>
                <w:rFonts w:asciiTheme="minorHAnsi" w:hAnsiTheme="minorHAnsi" w:cs="Arial"/>
                <w:sz w:val="20"/>
              </w:rPr>
            </w:pPr>
            <w:r w:rsidRPr="008A2BAF">
              <w:rPr>
                <w:rFonts w:asciiTheme="minorHAnsi" w:hAnsiTheme="minorHAnsi" w:cs="Arial"/>
                <w:sz w:val="20"/>
              </w:rPr>
              <w:t xml:space="preserve">Bis </w:t>
            </w:r>
            <w:r w:rsidR="008A2BAF" w:rsidRPr="008A2BAF">
              <w:rPr>
                <w:rFonts w:asciiTheme="minorHAnsi" w:hAnsiTheme="minorHAnsi" w:cs="Arial"/>
                <w:sz w:val="20"/>
              </w:rPr>
              <w:t xml:space="preserve">ca. 90 </w:t>
            </w:r>
            <w:r w:rsidR="008A2BAF">
              <w:rPr>
                <w:rFonts w:asciiTheme="minorHAnsi" w:hAnsiTheme="minorHAnsi" w:cs="Arial"/>
                <w:sz w:val="20"/>
              </w:rPr>
              <w:t>Tage nach Entlassung</w:t>
            </w:r>
          </w:p>
          <w:p w14:paraId="64C6B81E" w14:textId="77777777" w:rsidR="009917BF" w:rsidRPr="009264C1" w:rsidRDefault="009917BF" w:rsidP="009264C1">
            <w:pPr>
              <w:spacing w:line="240" w:lineRule="auto"/>
              <w:rPr>
                <w:rFonts w:asciiTheme="minorHAnsi" w:hAnsiTheme="minorHAnsi" w:cs="Arial"/>
                <w:sz w:val="20"/>
                <w:lang w:val="en-US"/>
              </w:rPr>
            </w:pPr>
          </w:p>
        </w:tc>
        <w:tc>
          <w:tcPr>
            <w:tcW w:w="4819" w:type="dxa"/>
            <w:tcBorders>
              <w:bottom w:val="single" w:sz="4" w:space="0" w:color="auto"/>
            </w:tcBorders>
            <w:shd w:val="clear" w:color="auto" w:fill="FFFFFF" w:themeFill="background1"/>
          </w:tcPr>
          <w:p w14:paraId="46EE3B4C" w14:textId="77777777" w:rsidR="00CE17F3" w:rsidRDefault="00CE17F3" w:rsidP="009264C1">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Cave Interaktionen!</w:t>
            </w:r>
            <w:r w:rsidR="004A75A0">
              <w:rPr>
                <w:rFonts w:asciiTheme="minorHAnsi" w:hAnsiTheme="minorHAnsi" w:cs="Arial"/>
                <w:sz w:val="20"/>
              </w:rPr>
              <w:t xml:space="preserve"> </w:t>
            </w:r>
          </w:p>
          <w:p w14:paraId="47BD2FB5" w14:textId="3C65B969" w:rsidR="004A75A0" w:rsidRDefault="004A75A0" w:rsidP="009264C1">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Dosierung bei Patienten unter CyA: 240 mg 1-0-0</w:t>
            </w:r>
          </w:p>
          <w:p w14:paraId="2586D314" w14:textId="3A5C5749" w:rsidR="00CE17F3" w:rsidRDefault="00CE17F3" w:rsidP="009264C1">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Posaconazol statt Voriconazol zur Pilzprophylaxe</w:t>
            </w:r>
          </w:p>
          <w:p w14:paraId="64C6B81F" w14:textId="47F61CD7" w:rsidR="009917BF" w:rsidRPr="00B92C26" w:rsidRDefault="004A75A0" w:rsidP="009264C1">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Patienten ohne Letermovir:</w:t>
            </w:r>
            <w:r w:rsidR="00B92C26">
              <w:rPr>
                <w:rFonts w:asciiTheme="minorHAnsi" w:hAnsiTheme="minorHAnsi" w:cs="Arial"/>
                <w:sz w:val="20"/>
              </w:rPr>
              <w:t xml:space="preserve"> </w:t>
            </w:r>
            <w:r w:rsidR="009917BF" w:rsidRPr="009264C1">
              <w:rPr>
                <w:rFonts w:asciiTheme="minorHAnsi" w:hAnsiTheme="minorHAnsi" w:cs="Arial"/>
                <w:sz w:val="20"/>
              </w:rPr>
              <w:t>Monitoring</w:t>
            </w:r>
            <w:r w:rsidR="00886D4A" w:rsidRPr="009264C1">
              <w:rPr>
                <w:rFonts w:asciiTheme="minorHAnsi" w:hAnsiTheme="minorHAnsi" w:cs="Arial"/>
                <w:sz w:val="20"/>
              </w:rPr>
              <w:t xml:space="preserve"> </w:t>
            </w:r>
            <w:r w:rsidR="009917BF" w:rsidRPr="009264C1">
              <w:rPr>
                <w:rFonts w:asciiTheme="minorHAnsi" w:hAnsiTheme="minorHAnsi" w:cs="Arial"/>
                <w:sz w:val="20"/>
              </w:rPr>
              <w:t xml:space="preserve">und präemptive Therapie </w:t>
            </w:r>
          </w:p>
        </w:tc>
      </w:tr>
      <w:tr w:rsidR="00C20AE8" w:rsidRPr="009264C1" w14:paraId="64C6B826" w14:textId="77777777" w:rsidTr="009264C1">
        <w:trPr>
          <w:trHeight w:val="188"/>
        </w:trPr>
        <w:tc>
          <w:tcPr>
            <w:tcW w:w="1418" w:type="dxa"/>
            <w:vMerge/>
            <w:shd w:val="clear" w:color="auto" w:fill="auto"/>
            <w:vAlign w:val="center"/>
          </w:tcPr>
          <w:p w14:paraId="64C6B821" w14:textId="77777777" w:rsidR="00C20AE8" w:rsidRPr="009264C1" w:rsidRDefault="00C20AE8" w:rsidP="009264C1">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64C6B822" w14:textId="77777777" w:rsidR="00C20AE8" w:rsidRPr="009264C1" w:rsidRDefault="00C20AE8" w:rsidP="009264C1">
            <w:pPr>
              <w:spacing w:line="240" w:lineRule="auto"/>
              <w:rPr>
                <w:rFonts w:asciiTheme="minorHAnsi" w:hAnsiTheme="minorHAnsi" w:cs="Arial"/>
                <w:sz w:val="20"/>
                <w:u w:val="single"/>
              </w:rPr>
            </w:pPr>
            <w:r w:rsidRPr="009264C1">
              <w:rPr>
                <w:rFonts w:asciiTheme="minorHAnsi" w:hAnsiTheme="minorHAnsi" w:cs="Arial"/>
                <w:sz w:val="20"/>
                <w:u w:val="single"/>
              </w:rPr>
              <w:t>Hepatitis B Virus:</w:t>
            </w:r>
          </w:p>
          <w:p w14:paraId="64C6B823" w14:textId="77777777" w:rsidR="00C20AE8" w:rsidRPr="009264C1" w:rsidRDefault="00C20AE8" w:rsidP="009264C1">
            <w:pPr>
              <w:spacing w:line="240" w:lineRule="auto"/>
              <w:rPr>
                <w:rFonts w:asciiTheme="minorHAnsi" w:hAnsiTheme="minorHAnsi" w:cs="Arial"/>
                <w:sz w:val="20"/>
              </w:rPr>
            </w:pPr>
            <w:r w:rsidRPr="009264C1">
              <w:rPr>
                <w:rFonts w:asciiTheme="minorHAnsi" w:hAnsiTheme="minorHAnsi" w:cs="Arial"/>
                <w:sz w:val="20"/>
              </w:rPr>
              <w:t>Siehe Anhang</w:t>
            </w:r>
          </w:p>
        </w:tc>
        <w:tc>
          <w:tcPr>
            <w:tcW w:w="4726" w:type="dxa"/>
            <w:tcBorders>
              <w:bottom w:val="single" w:sz="4" w:space="0" w:color="auto"/>
            </w:tcBorders>
            <w:shd w:val="clear" w:color="auto" w:fill="F2F2F2" w:themeFill="background1" w:themeFillShade="F2"/>
          </w:tcPr>
          <w:p w14:paraId="64C6B824" w14:textId="77777777" w:rsidR="00C20AE8" w:rsidRPr="009264C1" w:rsidRDefault="00C20AE8" w:rsidP="009264C1">
            <w:pPr>
              <w:spacing w:line="240" w:lineRule="auto"/>
              <w:rPr>
                <w:rFonts w:asciiTheme="minorHAnsi" w:hAnsiTheme="minorHAnsi" w:cs="Arial"/>
                <w:sz w:val="20"/>
              </w:rPr>
            </w:pPr>
          </w:p>
        </w:tc>
        <w:tc>
          <w:tcPr>
            <w:tcW w:w="4819" w:type="dxa"/>
            <w:tcBorders>
              <w:bottom w:val="single" w:sz="4" w:space="0" w:color="auto"/>
            </w:tcBorders>
            <w:shd w:val="clear" w:color="auto" w:fill="F2F2F2" w:themeFill="background1" w:themeFillShade="F2"/>
          </w:tcPr>
          <w:p w14:paraId="64C6B825" w14:textId="77777777" w:rsidR="00C20AE8" w:rsidRPr="009264C1" w:rsidRDefault="00C20AE8"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Screening bei Check-up</w:t>
            </w:r>
          </w:p>
        </w:tc>
      </w:tr>
      <w:tr w:rsidR="00C20AE8" w:rsidRPr="009264C1" w14:paraId="64C6B82E" w14:textId="77777777" w:rsidTr="009264C1">
        <w:trPr>
          <w:trHeight w:val="296"/>
        </w:trPr>
        <w:tc>
          <w:tcPr>
            <w:tcW w:w="1418" w:type="dxa"/>
            <w:vMerge/>
            <w:shd w:val="clear" w:color="auto" w:fill="auto"/>
            <w:vAlign w:val="center"/>
          </w:tcPr>
          <w:p w14:paraId="64C6B827" w14:textId="77777777" w:rsidR="00C20AE8" w:rsidRPr="009264C1" w:rsidRDefault="00C20AE8" w:rsidP="009264C1">
            <w:pPr>
              <w:spacing w:line="240" w:lineRule="auto"/>
              <w:rPr>
                <w:rFonts w:asciiTheme="minorHAnsi" w:hAnsiTheme="minorHAnsi" w:cs="Arial"/>
                <w:b/>
                <w:sz w:val="20"/>
              </w:rPr>
            </w:pPr>
          </w:p>
        </w:tc>
        <w:tc>
          <w:tcPr>
            <w:tcW w:w="4205" w:type="dxa"/>
            <w:shd w:val="clear" w:color="auto" w:fill="FFFFFF" w:themeFill="background1"/>
            <w:vAlign w:val="center"/>
          </w:tcPr>
          <w:p w14:paraId="64C6B828" w14:textId="77777777" w:rsidR="00C20AE8" w:rsidRPr="009264C1" w:rsidRDefault="00C20AE8" w:rsidP="009264C1">
            <w:pPr>
              <w:spacing w:line="240" w:lineRule="auto"/>
              <w:rPr>
                <w:rFonts w:asciiTheme="minorHAnsi" w:hAnsiTheme="minorHAnsi" w:cs="Arial"/>
                <w:sz w:val="20"/>
              </w:rPr>
            </w:pPr>
            <w:r w:rsidRPr="009264C1">
              <w:rPr>
                <w:rFonts w:asciiTheme="minorHAnsi" w:hAnsiTheme="minorHAnsi" w:cs="Arial"/>
                <w:sz w:val="20"/>
                <w:u w:val="single"/>
              </w:rPr>
              <w:t>Influenzaimpfung</w:t>
            </w:r>
            <w:r w:rsidRPr="009264C1">
              <w:rPr>
                <w:rFonts w:asciiTheme="minorHAnsi" w:hAnsiTheme="minorHAnsi" w:cs="Arial"/>
                <w:sz w:val="20"/>
              </w:rPr>
              <w:t>:</w:t>
            </w:r>
          </w:p>
          <w:p w14:paraId="64C6B829" w14:textId="77777777" w:rsidR="00C20AE8" w:rsidRPr="009264C1" w:rsidRDefault="00C20AE8" w:rsidP="009264C1">
            <w:pPr>
              <w:spacing w:line="240" w:lineRule="auto"/>
              <w:rPr>
                <w:rFonts w:asciiTheme="minorHAnsi" w:hAnsiTheme="minorHAnsi" w:cs="Arial"/>
                <w:sz w:val="20"/>
              </w:rPr>
            </w:pPr>
            <w:r w:rsidRPr="009264C1">
              <w:rPr>
                <w:rFonts w:asciiTheme="minorHAnsi" w:hAnsiTheme="minorHAnsi" w:cs="Arial"/>
                <w:sz w:val="20"/>
              </w:rPr>
              <w:t>Inaktivierter Impfstoff</w:t>
            </w:r>
          </w:p>
        </w:tc>
        <w:tc>
          <w:tcPr>
            <w:tcW w:w="4726" w:type="dxa"/>
            <w:shd w:val="clear" w:color="auto" w:fill="FFFFFF" w:themeFill="background1"/>
          </w:tcPr>
          <w:p w14:paraId="64C6B82A" w14:textId="77777777" w:rsidR="00C20AE8" w:rsidRPr="009264C1" w:rsidRDefault="00C20AE8"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Ab Tag +120 nach Stammzellgabe</w:t>
            </w:r>
          </w:p>
          <w:p w14:paraId="64C6B82B" w14:textId="77777777" w:rsidR="00C20AE8" w:rsidRPr="009264C1" w:rsidRDefault="00C20AE8"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September bis April (je nach Influenzasaison)</w:t>
            </w:r>
          </w:p>
        </w:tc>
        <w:tc>
          <w:tcPr>
            <w:tcW w:w="4819" w:type="dxa"/>
            <w:shd w:val="clear" w:color="auto" w:fill="FFFFFF" w:themeFill="background1"/>
          </w:tcPr>
          <w:p w14:paraId="64C6B82C" w14:textId="77777777" w:rsidR="00C20AE8" w:rsidRPr="009264C1" w:rsidRDefault="00C20AE8" w:rsidP="009264C1">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Im Arztbrief Impfempfehlung vermerken</w:t>
            </w:r>
          </w:p>
          <w:p w14:paraId="64C6B82D" w14:textId="77777777" w:rsidR="00C20AE8" w:rsidRPr="009264C1" w:rsidRDefault="00C20AE8" w:rsidP="009264C1">
            <w:pPr>
              <w:pStyle w:val="Listenabsatz"/>
              <w:numPr>
                <w:ilvl w:val="0"/>
                <w:numId w:val="17"/>
              </w:numPr>
              <w:spacing w:line="240" w:lineRule="auto"/>
              <w:ind w:left="170" w:hanging="170"/>
              <w:jc w:val="left"/>
              <w:rPr>
                <w:rFonts w:asciiTheme="minorHAnsi" w:hAnsiTheme="minorHAnsi" w:cs="Arial"/>
                <w:sz w:val="20"/>
                <w:lang w:val="en-US"/>
              </w:rPr>
            </w:pPr>
            <w:r w:rsidRPr="009264C1">
              <w:rPr>
                <w:rFonts w:asciiTheme="minorHAnsi" w:hAnsiTheme="minorHAnsi" w:cs="Arial"/>
                <w:sz w:val="20"/>
              </w:rPr>
              <w:t>Angehörigen Impfung empfehlen</w:t>
            </w:r>
          </w:p>
        </w:tc>
      </w:tr>
    </w:tbl>
    <w:p w14:paraId="7F21ACC3" w14:textId="77777777" w:rsidR="000E797F" w:rsidRDefault="000E797F">
      <w:bookmarkStart w:id="10" w:name="_Toc482772690"/>
      <w:r>
        <w:rPr>
          <w:b/>
          <w:bCs/>
        </w:rPr>
        <w:br w:type="page"/>
      </w:r>
    </w:p>
    <w:tbl>
      <w:tblPr>
        <w:tblStyle w:val="Tabellenraster"/>
        <w:tblW w:w="15168" w:type="dxa"/>
        <w:tblInd w:w="-176" w:type="dxa"/>
        <w:tblLayout w:type="fixed"/>
        <w:tblLook w:val="04A0" w:firstRow="1" w:lastRow="0" w:firstColumn="1" w:lastColumn="0" w:noHBand="0" w:noVBand="1"/>
      </w:tblPr>
      <w:tblGrid>
        <w:gridCol w:w="1418"/>
        <w:gridCol w:w="4205"/>
        <w:gridCol w:w="4726"/>
        <w:gridCol w:w="4819"/>
      </w:tblGrid>
      <w:tr w:rsidR="009917BF" w:rsidRPr="00B87798" w14:paraId="64C6B830" w14:textId="77777777" w:rsidTr="00B10DCE">
        <w:trPr>
          <w:trHeight w:val="374"/>
        </w:trPr>
        <w:tc>
          <w:tcPr>
            <w:tcW w:w="15168" w:type="dxa"/>
            <w:gridSpan w:val="4"/>
            <w:shd w:val="clear" w:color="auto" w:fill="17365D" w:themeFill="text2" w:themeFillShade="BF"/>
            <w:vAlign w:val="center"/>
          </w:tcPr>
          <w:p w14:paraId="64C6B82F" w14:textId="2DD929B4" w:rsidR="009917BF" w:rsidRPr="00B87798" w:rsidRDefault="009917BF" w:rsidP="00B10DCE">
            <w:pPr>
              <w:pStyle w:val="berschrift3"/>
            </w:pPr>
            <w:r>
              <w:lastRenderedPageBreak/>
              <w:t>ALL</w:t>
            </w:r>
            <w:bookmarkEnd w:id="10"/>
          </w:p>
        </w:tc>
      </w:tr>
      <w:tr w:rsidR="009917BF" w:rsidRPr="00B87798" w14:paraId="64C6B835" w14:textId="77777777" w:rsidTr="00B10DCE">
        <w:trPr>
          <w:trHeight w:val="374"/>
        </w:trPr>
        <w:tc>
          <w:tcPr>
            <w:tcW w:w="1418" w:type="dxa"/>
            <w:tcBorders>
              <w:bottom w:val="single" w:sz="4" w:space="0" w:color="auto"/>
            </w:tcBorders>
            <w:shd w:val="clear" w:color="auto" w:fill="548DD4" w:themeFill="text2" w:themeFillTint="99"/>
            <w:vAlign w:val="center"/>
          </w:tcPr>
          <w:p w14:paraId="64C6B831"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Erreger</w:t>
            </w:r>
          </w:p>
        </w:tc>
        <w:tc>
          <w:tcPr>
            <w:tcW w:w="4205" w:type="dxa"/>
            <w:tcBorders>
              <w:bottom w:val="single" w:sz="4" w:space="0" w:color="auto"/>
            </w:tcBorders>
            <w:shd w:val="clear" w:color="auto" w:fill="548DD4" w:themeFill="text2" w:themeFillTint="99"/>
            <w:vAlign w:val="center"/>
          </w:tcPr>
          <w:p w14:paraId="64C6B832"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Prophylaxe</w:t>
            </w:r>
          </w:p>
        </w:tc>
        <w:tc>
          <w:tcPr>
            <w:tcW w:w="4726" w:type="dxa"/>
            <w:tcBorders>
              <w:bottom w:val="single" w:sz="4" w:space="0" w:color="auto"/>
            </w:tcBorders>
            <w:shd w:val="clear" w:color="auto" w:fill="548DD4" w:themeFill="text2" w:themeFillTint="99"/>
            <w:vAlign w:val="center"/>
          </w:tcPr>
          <w:p w14:paraId="64C6B833"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Einsatz und Dauer</w:t>
            </w:r>
          </w:p>
        </w:tc>
        <w:tc>
          <w:tcPr>
            <w:tcW w:w="4819" w:type="dxa"/>
            <w:tcBorders>
              <w:bottom w:val="single" w:sz="4" w:space="0" w:color="auto"/>
            </w:tcBorders>
            <w:shd w:val="clear" w:color="auto" w:fill="548DD4" w:themeFill="text2" w:themeFillTint="99"/>
            <w:vAlign w:val="center"/>
          </w:tcPr>
          <w:p w14:paraId="64C6B834"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Kommentar</w:t>
            </w:r>
          </w:p>
        </w:tc>
      </w:tr>
      <w:tr w:rsidR="009917BF" w:rsidRPr="006F7B1D" w14:paraId="64C6B83E" w14:textId="77777777" w:rsidTr="009917BF">
        <w:trPr>
          <w:trHeight w:val="460"/>
        </w:trPr>
        <w:tc>
          <w:tcPr>
            <w:tcW w:w="1418" w:type="dxa"/>
            <w:vMerge w:val="restart"/>
            <w:shd w:val="clear" w:color="auto" w:fill="auto"/>
            <w:vAlign w:val="center"/>
          </w:tcPr>
          <w:p w14:paraId="64C6B836"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Bakterien</w:t>
            </w:r>
          </w:p>
        </w:tc>
        <w:tc>
          <w:tcPr>
            <w:tcW w:w="4205" w:type="dxa"/>
            <w:tcBorders>
              <w:bottom w:val="single" w:sz="4" w:space="0" w:color="auto"/>
            </w:tcBorders>
            <w:shd w:val="clear" w:color="auto" w:fill="F2F2F2" w:themeFill="background1" w:themeFillShade="F2"/>
            <w:vAlign w:val="center"/>
          </w:tcPr>
          <w:p w14:paraId="64C6B837" w14:textId="77777777" w:rsidR="009917BF" w:rsidRPr="00B10DCE" w:rsidRDefault="009917BF" w:rsidP="00B10DCE">
            <w:pPr>
              <w:spacing w:line="240" w:lineRule="auto"/>
              <w:rPr>
                <w:rFonts w:asciiTheme="minorHAnsi" w:hAnsiTheme="minorHAnsi" w:cs="Arial"/>
                <w:sz w:val="20"/>
              </w:rPr>
            </w:pPr>
          </w:p>
          <w:p w14:paraId="64C6B838"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Ciprofloxacin 500mg 1-0-1</w:t>
            </w:r>
          </w:p>
          <w:p w14:paraId="64C6B839" w14:textId="77777777" w:rsidR="009917BF" w:rsidRPr="00B10DCE" w:rsidRDefault="009917BF" w:rsidP="00B10DCE">
            <w:pPr>
              <w:spacing w:line="240" w:lineRule="auto"/>
              <w:rPr>
                <w:rFonts w:asciiTheme="minorHAnsi" w:hAnsiTheme="minorHAnsi" w:cs="Arial"/>
                <w:sz w:val="20"/>
              </w:rPr>
            </w:pPr>
          </w:p>
        </w:tc>
        <w:tc>
          <w:tcPr>
            <w:tcW w:w="4726" w:type="dxa"/>
            <w:tcBorders>
              <w:bottom w:val="single" w:sz="4" w:space="0" w:color="auto"/>
            </w:tcBorders>
            <w:shd w:val="clear" w:color="auto" w:fill="F2F2F2" w:themeFill="background1" w:themeFillShade="F2"/>
          </w:tcPr>
          <w:p w14:paraId="64C6B83A"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Induktion, Reinduktion und Konsolidierung1</w:t>
            </w:r>
          </w:p>
          <w:p w14:paraId="64C6B83B"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Ab Neutropenie bis Leukozyten &gt;1 G/l oder Start antibiotische Therapie</w:t>
            </w:r>
          </w:p>
        </w:tc>
        <w:tc>
          <w:tcPr>
            <w:tcW w:w="4819" w:type="dxa"/>
            <w:tcBorders>
              <w:bottom w:val="single" w:sz="4" w:space="0" w:color="auto"/>
            </w:tcBorders>
            <w:shd w:val="clear" w:color="auto" w:fill="F2F2F2" w:themeFill="background1" w:themeFillShade="F2"/>
          </w:tcPr>
          <w:p w14:paraId="64C6B83C"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Keine Prophylaxe bei nachgewiesenen Ciprofloxacin-resistenten Enterobakterien</w:t>
            </w:r>
          </w:p>
          <w:p w14:paraId="64C6B83D"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Alternativ: Lidaprim forte 800/160mg 1-0-0</w:t>
            </w:r>
          </w:p>
        </w:tc>
      </w:tr>
      <w:tr w:rsidR="009917BF" w:rsidRPr="002D48C9" w14:paraId="64C6B84A" w14:textId="77777777" w:rsidTr="009917BF">
        <w:trPr>
          <w:trHeight w:val="460"/>
        </w:trPr>
        <w:tc>
          <w:tcPr>
            <w:tcW w:w="1418" w:type="dxa"/>
            <w:vMerge/>
            <w:shd w:val="clear" w:color="auto" w:fill="auto"/>
            <w:vAlign w:val="center"/>
          </w:tcPr>
          <w:p w14:paraId="64C6B83F" w14:textId="77777777" w:rsidR="009917BF" w:rsidRPr="00B10DCE" w:rsidRDefault="009917BF" w:rsidP="00B10DCE">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64C6B840"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Pneumokokkenimpfung</w:t>
            </w:r>
            <w:r w:rsidRPr="00B10DCE">
              <w:rPr>
                <w:rFonts w:asciiTheme="minorHAnsi" w:hAnsiTheme="minorHAnsi" w:cs="Arial"/>
                <w:sz w:val="20"/>
                <w:lang w:val="en-US"/>
              </w:rPr>
              <w:t>:</w:t>
            </w:r>
          </w:p>
          <w:p w14:paraId="64C6B841"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1x PNC13, nach ≥8 Wochen PPV23</w:t>
            </w:r>
          </w:p>
          <w:p w14:paraId="64C6B842" w14:textId="77777777" w:rsidR="009917BF" w:rsidRPr="00B10DCE" w:rsidRDefault="009917BF" w:rsidP="00B10DCE">
            <w:pPr>
              <w:spacing w:line="240" w:lineRule="auto"/>
              <w:rPr>
                <w:rFonts w:asciiTheme="minorHAnsi" w:hAnsiTheme="minorHAnsi" w:cs="Arial"/>
                <w:sz w:val="20"/>
              </w:rPr>
            </w:pPr>
          </w:p>
        </w:tc>
        <w:tc>
          <w:tcPr>
            <w:tcW w:w="4726" w:type="dxa"/>
            <w:tcBorders>
              <w:bottom w:val="single" w:sz="4" w:space="0" w:color="auto"/>
            </w:tcBorders>
            <w:shd w:val="clear" w:color="auto" w:fill="FFFFFF" w:themeFill="background1"/>
          </w:tcPr>
          <w:p w14:paraId="64C6B843"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lang w:val="en-US"/>
              </w:rPr>
            </w:pPr>
            <w:r w:rsidRPr="00B10DCE">
              <w:rPr>
                <w:rFonts w:asciiTheme="minorHAnsi" w:hAnsiTheme="minorHAnsi" w:cs="Arial"/>
                <w:sz w:val="20"/>
              </w:rPr>
              <w:t>Drei Monate nach Therapieende</w:t>
            </w:r>
          </w:p>
          <w:p w14:paraId="64C6B844"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Bei anti-CD20-Ak: Sechs Monate nach Therapieende</w:t>
            </w:r>
          </w:p>
          <w:p w14:paraId="64C6B845" w14:textId="77777777" w:rsidR="009917BF" w:rsidRPr="00B10DCE" w:rsidRDefault="009917BF" w:rsidP="00B10DCE">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FFFFFF" w:themeFill="background1"/>
          </w:tcPr>
          <w:p w14:paraId="64C6B846"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Im Arztbrief Impfempfehlung vermerken</w:t>
            </w:r>
          </w:p>
          <w:p w14:paraId="64C6B847"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Impfung deckt nicht alle Serotypen ab</w:t>
            </w:r>
          </w:p>
          <w:p w14:paraId="64C6B848" w14:textId="77777777" w:rsidR="009917BF" w:rsidRPr="00B10DCE" w:rsidRDefault="009917BF" w:rsidP="00B10DCE">
            <w:pPr>
              <w:pStyle w:val="Listenabsatz"/>
              <w:spacing w:line="240" w:lineRule="auto"/>
              <w:ind w:left="170"/>
              <w:rPr>
                <w:rFonts w:asciiTheme="minorHAnsi" w:hAnsiTheme="minorHAnsi" w:cs="Arial"/>
                <w:sz w:val="20"/>
              </w:rPr>
            </w:pPr>
          </w:p>
          <w:p w14:paraId="64C6B849" w14:textId="77777777" w:rsidR="009917BF" w:rsidRPr="00B10DCE" w:rsidRDefault="009917BF" w:rsidP="00B10DCE">
            <w:pPr>
              <w:pStyle w:val="Listenabsatz"/>
              <w:spacing w:line="240" w:lineRule="auto"/>
              <w:ind w:left="170"/>
              <w:rPr>
                <w:rFonts w:asciiTheme="minorHAnsi" w:hAnsiTheme="minorHAnsi" w:cs="Arial"/>
                <w:sz w:val="20"/>
              </w:rPr>
            </w:pPr>
          </w:p>
        </w:tc>
      </w:tr>
      <w:tr w:rsidR="009917BF" w:rsidRPr="002D48C9" w14:paraId="64C6B850" w14:textId="77777777" w:rsidTr="009917BF">
        <w:trPr>
          <w:trHeight w:val="460"/>
        </w:trPr>
        <w:tc>
          <w:tcPr>
            <w:tcW w:w="1418" w:type="dxa"/>
            <w:vMerge/>
            <w:tcBorders>
              <w:bottom w:val="single" w:sz="4" w:space="0" w:color="auto"/>
            </w:tcBorders>
            <w:shd w:val="clear" w:color="auto" w:fill="auto"/>
            <w:vAlign w:val="center"/>
          </w:tcPr>
          <w:p w14:paraId="64C6B84B" w14:textId="77777777" w:rsidR="009917BF" w:rsidRPr="00B10DCE" w:rsidRDefault="009917BF" w:rsidP="00B10DCE">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64C6B84C"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Mycobacterium tuberculosis:</w:t>
            </w:r>
          </w:p>
          <w:p w14:paraId="64C6B84D"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lang w:val="en-US"/>
              </w:rPr>
              <w:t>Siehe Anhang</w:t>
            </w:r>
          </w:p>
        </w:tc>
        <w:tc>
          <w:tcPr>
            <w:tcW w:w="4726" w:type="dxa"/>
            <w:tcBorders>
              <w:bottom w:val="single" w:sz="4" w:space="0" w:color="auto"/>
            </w:tcBorders>
            <w:shd w:val="clear" w:color="auto" w:fill="F2F2F2" w:themeFill="background1" w:themeFillShade="F2"/>
          </w:tcPr>
          <w:p w14:paraId="64C6B84E" w14:textId="77777777" w:rsidR="009917BF" w:rsidRPr="00B10DCE" w:rsidRDefault="009917BF" w:rsidP="00B10DCE">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F2F2F2" w:themeFill="background1" w:themeFillShade="F2"/>
          </w:tcPr>
          <w:p w14:paraId="64C6B84F" w14:textId="77777777" w:rsidR="009917BF" w:rsidRPr="00B10DCE" w:rsidRDefault="009917BF" w:rsidP="00B10DCE">
            <w:pPr>
              <w:pStyle w:val="Listenabsatz"/>
              <w:spacing w:line="240" w:lineRule="auto"/>
              <w:ind w:left="170"/>
              <w:rPr>
                <w:rFonts w:asciiTheme="minorHAnsi" w:hAnsiTheme="minorHAnsi" w:cs="Arial"/>
                <w:sz w:val="20"/>
              </w:rPr>
            </w:pPr>
          </w:p>
        </w:tc>
      </w:tr>
      <w:tr w:rsidR="002E3D49" w:rsidRPr="006F7B1D" w14:paraId="64C6B859" w14:textId="77777777" w:rsidTr="009917BF">
        <w:trPr>
          <w:trHeight w:val="803"/>
        </w:trPr>
        <w:tc>
          <w:tcPr>
            <w:tcW w:w="1418" w:type="dxa"/>
            <w:vMerge w:val="restart"/>
            <w:shd w:val="clear" w:color="auto" w:fill="auto"/>
            <w:vAlign w:val="center"/>
          </w:tcPr>
          <w:p w14:paraId="64C6B851" w14:textId="77777777" w:rsidR="002E3D49" w:rsidRPr="00B10DCE" w:rsidRDefault="002E3D49" w:rsidP="002E3D49">
            <w:pPr>
              <w:spacing w:line="240" w:lineRule="auto"/>
              <w:rPr>
                <w:rFonts w:asciiTheme="minorHAnsi" w:hAnsiTheme="minorHAnsi" w:cs="Arial"/>
                <w:b/>
                <w:sz w:val="20"/>
              </w:rPr>
            </w:pPr>
            <w:r w:rsidRPr="00B10DCE">
              <w:rPr>
                <w:rFonts w:asciiTheme="minorHAnsi" w:hAnsiTheme="minorHAnsi" w:cs="Arial"/>
                <w:b/>
                <w:sz w:val="20"/>
              </w:rPr>
              <w:t>Pilze</w:t>
            </w:r>
          </w:p>
        </w:tc>
        <w:tc>
          <w:tcPr>
            <w:tcW w:w="4205" w:type="dxa"/>
            <w:tcBorders>
              <w:bottom w:val="single" w:sz="4" w:space="0" w:color="auto"/>
            </w:tcBorders>
            <w:shd w:val="clear" w:color="auto" w:fill="auto"/>
            <w:vAlign w:val="center"/>
          </w:tcPr>
          <w:p w14:paraId="05FF1630" w14:textId="77777777" w:rsidR="002E3D49" w:rsidRDefault="002E3D49" w:rsidP="002E3D49">
            <w:pPr>
              <w:spacing w:line="240" w:lineRule="auto"/>
              <w:rPr>
                <w:rFonts w:asciiTheme="minorHAnsi" w:hAnsiTheme="minorHAnsi" w:cs="Arial"/>
                <w:sz w:val="20"/>
              </w:rPr>
            </w:pPr>
            <w:r w:rsidRPr="00B62058">
              <w:rPr>
                <w:rFonts w:asciiTheme="minorHAnsi" w:hAnsiTheme="minorHAnsi" w:cs="Arial"/>
                <w:sz w:val="20"/>
              </w:rPr>
              <w:t>Voriconazol 200mg 1-0-1</w:t>
            </w:r>
            <w:r>
              <w:rPr>
                <w:rFonts w:asciiTheme="minorHAnsi" w:hAnsiTheme="minorHAnsi" w:cs="Arial"/>
                <w:sz w:val="20"/>
              </w:rPr>
              <w:t xml:space="preserve"> (am ersten Tag </w:t>
            </w:r>
            <w:r w:rsidRPr="00B62058">
              <w:rPr>
                <w:rFonts w:asciiTheme="minorHAnsi" w:hAnsiTheme="minorHAnsi" w:cs="Arial"/>
                <w:sz w:val="20"/>
              </w:rPr>
              <w:t>loading dose 200mg 2-0-2</w:t>
            </w:r>
            <w:r>
              <w:rPr>
                <w:rFonts w:asciiTheme="minorHAnsi" w:hAnsiTheme="minorHAnsi" w:cs="Arial"/>
                <w:sz w:val="20"/>
              </w:rPr>
              <w:t>)</w:t>
            </w:r>
          </w:p>
          <w:p w14:paraId="2602D295" w14:textId="77777777" w:rsidR="002E3D49" w:rsidRDefault="002E3D49" w:rsidP="002E3D49">
            <w:pPr>
              <w:spacing w:line="240" w:lineRule="auto"/>
              <w:rPr>
                <w:rFonts w:asciiTheme="minorHAnsi" w:hAnsiTheme="minorHAnsi" w:cs="Arial"/>
                <w:sz w:val="20"/>
              </w:rPr>
            </w:pPr>
            <w:r>
              <w:rPr>
                <w:rFonts w:asciiTheme="minorHAnsi" w:hAnsiTheme="minorHAnsi" w:cs="Arial"/>
                <w:sz w:val="20"/>
              </w:rPr>
              <w:t>Bzw.</w:t>
            </w:r>
          </w:p>
          <w:p w14:paraId="555558DF" w14:textId="77777777" w:rsidR="002E3D49" w:rsidRPr="00B62058" w:rsidRDefault="002E3D49" w:rsidP="002E3D49">
            <w:pPr>
              <w:pStyle w:val="Listenabsatz"/>
              <w:spacing w:line="240" w:lineRule="auto"/>
              <w:ind w:left="170"/>
              <w:jc w:val="left"/>
              <w:rPr>
                <w:rFonts w:asciiTheme="minorHAnsi" w:hAnsiTheme="minorHAnsi" w:cs="Arial"/>
                <w:sz w:val="20"/>
              </w:rPr>
            </w:pPr>
            <w:r>
              <w:rPr>
                <w:rFonts w:asciiTheme="minorHAnsi" w:hAnsiTheme="minorHAnsi" w:cs="Arial"/>
                <w:sz w:val="20"/>
              </w:rPr>
              <w:t>Posaconazol</w:t>
            </w:r>
            <w:r w:rsidRPr="00B62058">
              <w:rPr>
                <w:rFonts w:asciiTheme="minorHAnsi" w:hAnsiTheme="minorHAnsi" w:cs="Arial"/>
                <w:sz w:val="20"/>
              </w:rPr>
              <w:t xml:space="preserve"> </w:t>
            </w:r>
            <w:r>
              <w:rPr>
                <w:rFonts w:asciiTheme="minorHAnsi" w:hAnsiTheme="minorHAnsi" w:cs="Arial"/>
                <w:sz w:val="20"/>
              </w:rPr>
              <w:t>Tbl. 100mg</w:t>
            </w:r>
            <w:r w:rsidRPr="00B62058">
              <w:rPr>
                <w:rFonts w:asciiTheme="minorHAnsi" w:hAnsiTheme="minorHAnsi" w:cs="Arial"/>
                <w:sz w:val="20"/>
              </w:rPr>
              <w:t xml:space="preserve"> 0-0-3</w:t>
            </w:r>
            <w:r>
              <w:rPr>
                <w:rFonts w:asciiTheme="minorHAnsi" w:hAnsiTheme="minorHAnsi" w:cs="Arial"/>
                <w:sz w:val="20"/>
              </w:rPr>
              <w:t xml:space="preserve"> (am ersten Tag laoding dose 100mg</w:t>
            </w:r>
            <w:r w:rsidRPr="00B62058">
              <w:rPr>
                <w:rFonts w:asciiTheme="minorHAnsi" w:hAnsiTheme="minorHAnsi" w:cs="Arial"/>
                <w:sz w:val="20"/>
              </w:rPr>
              <w:t xml:space="preserve"> 3-0-3</w:t>
            </w:r>
            <w:r>
              <w:rPr>
                <w:rFonts w:asciiTheme="minorHAnsi" w:hAnsiTheme="minorHAnsi" w:cs="Arial"/>
                <w:sz w:val="20"/>
              </w:rPr>
              <w:t>)</w:t>
            </w:r>
          </w:p>
          <w:p w14:paraId="64C6B852" w14:textId="24D3AECB" w:rsidR="002E3D49" w:rsidRPr="00B10DCE" w:rsidRDefault="002E3D49" w:rsidP="002E3D49">
            <w:pPr>
              <w:spacing w:line="240" w:lineRule="auto"/>
              <w:rPr>
                <w:rFonts w:asciiTheme="minorHAnsi" w:hAnsiTheme="minorHAnsi" w:cs="Arial"/>
                <w:sz w:val="20"/>
              </w:rPr>
            </w:pPr>
          </w:p>
        </w:tc>
        <w:tc>
          <w:tcPr>
            <w:tcW w:w="4726" w:type="dxa"/>
            <w:tcBorders>
              <w:bottom w:val="single" w:sz="4" w:space="0" w:color="auto"/>
            </w:tcBorders>
            <w:shd w:val="clear" w:color="auto" w:fill="auto"/>
          </w:tcPr>
          <w:p w14:paraId="64C6B853"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Induktion, Reinduktion und Konsolidierung1</w:t>
            </w:r>
          </w:p>
          <w:p w14:paraId="64C6B854"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Ab Neutropenie bis Leukozyten &gt;1 G/l </w:t>
            </w:r>
          </w:p>
        </w:tc>
        <w:tc>
          <w:tcPr>
            <w:tcW w:w="4819" w:type="dxa"/>
            <w:tcBorders>
              <w:bottom w:val="single" w:sz="4" w:space="0" w:color="auto"/>
            </w:tcBorders>
            <w:shd w:val="clear" w:color="auto" w:fill="auto"/>
          </w:tcPr>
          <w:p w14:paraId="3681DF6F" w14:textId="77777777" w:rsidR="002E3D49" w:rsidRPr="00B10DCE" w:rsidRDefault="002E3D49" w:rsidP="002E3D49">
            <w:pPr>
              <w:pStyle w:val="Listenabsatz"/>
              <w:spacing w:line="240" w:lineRule="auto"/>
              <w:rPr>
                <w:rFonts w:asciiTheme="minorHAnsi" w:hAnsiTheme="minorHAnsi" w:cs="Arial"/>
                <w:sz w:val="4"/>
                <w:szCs w:val="4"/>
              </w:rPr>
            </w:pPr>
          </w:p>
          <w:p w14:paraId="0F9D0EB2" w14:textId="77777777" w:rsidR="002E3D49" w:rsidRDefault="002E3D49" w:rsidP="002E3D49">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 erhöhter Mucorales-Prävalenz Posaconazol bevorzugen</w:t>
            </w:r>
          </w:p>
          <w:p w14:paraId="2F656BE8" w14:textId="04815F67" w:rsidR="002E3D49" w:rsidRPr="009264C1" w:rsidRDefault="002E3D49" w:rsidP="002E3D49">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Azol-Spiegelbestimmung bei Toxizität, Resorptionsstörung, Durchbruchsinfektion</w:t>
            </w:r>
          </w:p>
          <w:p w14:paraId="64C6B858" w14:textId="60E9812A"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 xml:space="preserve">Alternativ </w:t>
            </w:r>
            <w:r>
              <w:rPr>
                <w:rFonts w:asciiTheme="minorHAnsi" w:hAnsiTheme="minorHAnsi" w:cs="Arial"/>
                <w:sz w:val="20"/>
              </w:rPr>
              <w:t>Micafungin</w:t>
            </w:r>
            <w:r w:rsidRPr="009264C1">
              <w:rPr>
                <w:rFonts w:asciiTheme="minorHAnsi" w:hAnsiTheme="minorHAnsi" w:cs="Arial"/>
                <w:sz w:val="20"/>
              </w:rPr>
              <w:t xml:space="preserve"> i.v. 50mg 1-0-0</w:t>
            </w:r>
          </w:p>
        </w:tc>
      </w:tr>
      <w:tr w:rsidR="002E3D49" w:rsidRPr="005A59B7" w14:paraId="64C6B865" w14:textId="77777777" w:rsidTr="009917BF">
        <w:trPr>
          <w:trHeight w:val="460"/>
        </w:trPr>
        <w:tc>
          <w:tcPr>
            <w:tcW w:w="1418" w:type="dxa"/>
            <w:vMerge/>
            <w:shd w:val="clear" w:color="auto" w:fill="auto"/>
            <w:vAlign w:val="center"/>
          </w:tcPr>
          <w:p w14:paraId="64C6B85A" w14:textId="77777777" w:rsidR="002E3D49" w:rsidRPr="00B10DCE" w:rsidRDefault="002E3D49" w:rsidP="002E3D49">
            <w:pPr>
              <w:spacing w:line="240" w:lineRule="auto"/>
              <w:rPr>
                <w:rFonts w:asciiTheme="minorHAnsi" w:hAnsiTheme="minorHAnsi" w:cs="Arial"/>
                <w:b/>
                <w:sz w:val="20"/>
              </w:rPr>
            </w:pPr>
          </w:p>
        </w:tc>
        <w:tc>
          <w:tcPr>
            <w:tcW w:w="4205" w:type="dxa"/>
            <w:shd w:val="clear" w:color="auto" w:fill="F2F2F2" w:themeFill="background1" w:themeFillShade="F2"/>
            <w:vAlign w:val="center"/>
          </w:tcPr>
          <w:p w14:paraId="64C6B85B" w14:textId="77777777" w:rsidR="002E3D49" w:rsidRPr="00B10DCE" w:rsidRDefault="002E3D49" w:rsidP="002E3D49">
            <w:pPr>
              <w:spacing w:line="240" w:lineRule="auto"/>
              <w:rPr>
                <w:rFonts w:asciiTheme="minorHAnsi" w:hAnsiTheme="minorHAnsi" w:cs="Arial"/>
                <w:sz w:val="20"/>
              </w:rPr>
            </w:pPr>
            <w:r w:rsidRPr="00B10DCE">
              <w:rPr>
                <w:rFonts w:asciiTheme="minorHAnsi" w:hAnsiTheme="minorHAnsi" w:cs="Arial"/>
                <w:sz w:val="20"/>
                <w:u w:val="single"/>
              </w:rPr>
              <w:t>Pneumocystis jiroveci</w:t>
            </w:r>
            <w:r w:rsidRPr="00B10DCE">
              <w:rPr>
                <w:rFonts w:asciiTheme="minorHAnsi" w:hAnsiTheme="minorHAnsi" w:cs="Arial"/>
                <w:sz w:val="20"/>
              </w:rPr>
              <w:t>:</w:t>
            </w:r>
          </w:p>
          <w:p w14:paraId="64C6B85C" w14:textId="77777777" w:rsidR="002E3D49" w:rsidRPr="00B10DCE" w:rsidRDefault="002E3D49" w:rsidP="002E3D49">
            <w:pPr>
              <w:spacing w:line="240" w:lineRule="auto"/>
              <w:rPr>
                <w:rFonts w:asciiTheme="minorHAnsi" w:hAnsiTheme="minorHAnsi" w:cs="Arial"/>
                <w:sz w:val="20"/>
                <w:lang w:val="en-US"/>
              </w:rPr>
            </w:pPr>
            <w:r w:rsidRPr="00B10DCE">
              <w:rPr>
                <w:rFonts w:asciiTheme="minorHAnsi" w:hAnsiTheme="minorHAnsi" w:cs="Arial"/>
                <w:sz w:val="20"/>
              </w:rPr>
              <w:t>Lidaprim forte 800/160mg, Mo+Mi+Fr 1-0-0</w:t>
            </w:r>
          </w:p>
        </w:tc>
        <w:tc>
          <w:tcPr>
            <w:tcW w:w="4726" w:type="dxa"/>
            <w:shd w:val="clear" w:color="auto" w:fill="F2F2F2" w:themeFill="background1" w:themeFillShade="F2"/>
          </w:tcPr>
          <w:p w14:paraId="64C6B85D"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Während der gesamten Therapiedauer</w:t>
            </w:r>
          </w:p>
          <w:p w14:paraId="64C6B85E"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Ab Neutropenie bis Leukozyten &gt;1 G/l</w:t>
            </w:r>
          </w:p>
          <w:p w14:paraId="64C6B85F"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Prophylaxe fortsetzen, wenn allo-SCT geplant</w:t>
            </w:r>
          </w:p>
          <w:p w14:paraId="64C6B860" w14:textId="77777777" w:rsidR="002E3D49" w:rsidRPr="00B10DCE" w:rsidRDefault="002E3D49" w:rsidP="002E3D49">
            <w:pPr>
              <w:spacing w:line="240" w:lineRule="auto"/>
              <w:rPr>
                <w:rFonts w:asciiTheme="minorHAnsi" w:hAnsiTheme="minorHAnsi" w:cs="Arial"/>
                <w:sz w:val="20"/>
              </w:rPr>
            </w:pPr>
          </w:p>
        </w:tc>
        <w:tc>
          <w:tcPr>
            <w:tcW w:w="4819" w:type="dxa"/>
            <w:shd w:val="clear" w:color="auto" w:fill="F2F2F2" w:themeFill="background1" w:themeFillShade="F2"/>
          </w:tcPr>
          <w:p w14:paraId="64C6B861"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Wirkt auch als Prophylaxe gegen T. gondii</w:t>
            </w:r>
          </w:p>
          <w:p w14:paraId="64C6B862"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Vor Absetzen CD4+ Zellzahl bestimmen (&gt;200/µl?)</w:t>
            </w:r>
          </w:p>
          <w:p w14:paraId="64C6B863"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lang w:val="en-US"/>
              </w:rPr>
            </w:pPr>
            <w:r w:rsidRPr="00B10DCE">
              <w:rPr>
                <w:rFonts w:asciiTheme="minorHAnsi" w:hAnsiTheme="minorHAnsi" w:cs="Arial"/>
                <w:sz w:val="20"/>
              </w:rPr>
              <w:t>Cave Hochdosis-MTX</w:t>
            </w:r>
          </w:p>
          <w:p w14:paraId="64C6B864"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lang w:val="en-US"/>
              </w:rPr>
            </w:pPr>
            <w:r w:rsidRPr="00B10DCE">
              <w:rPr>
                <w:rFonts w:asciiTheme="minorHAnsi" w:hAnsiTheme="minorHAnsi" w:cs="Arial"/>
                <w:sz w:val="20"/>
              </w:rPr>
              <w:t>Routinemäßig keine Folsäuresubstitution</w:t>
            </w:r>
          </w:p>
        </w:tc>
      </w:tr>
      <w:tr w:rsidR="002E3D49" w:rsidRPr="00B87798" w14:paraId="64C6B86E" w14:textId="77777777" w:rsidTr="009917BF">
        <w:trPr>
          <w:trHeight w:val="460"/>
        </w:trPr>
        <w:tc>
          <w:tcPr>
            <w:tcW w:w="1418" w:type="dxa"/>
            <w:vMerge w:val="restart"/>
            <w:shd w:val="clear" w:color="auto" w:fill="auto"/>
            <w:vAlign w:val="center"/>
          </w:tcPr>
          <w:p w14:paraId="64C6B866" w14:textId="77777777" w:rsidR="002E3D49" w:rsidRPr="00B10DCE" w:rsidRDefault="002E3D49" w:rsidP="002E3D49">
            <w:pPr>
              <w:spacing w:line="240" w:lineRule="auto"/>
              <w:rPr>
                <w:rFonts w:asciiTheme="minorHAnsi" w:hAnsiTheme="minorHAnsi" w:cs="Arial"/>
                <w:b/>
                <w:sz w:val="20"/>
              </w:rPr>
            </w:pPr>
            <w:r w:rsidRPr="00B10DCE">
              <w:rPr>
                <w:rFonts w:asciiTheme="minorHAnsi" w:hAnsiTheme="minorHAnsi" w:cs="Arial"/>
                <w:b/>
                <w:sz w:val="20"/>
              </w:rPr>
              <w:t>Viren</w:t>
            </w:r>
          </w:p>
        </w:tc>
        <w:tc>
          <w:tcPr>
            <w:tcW w:w="4205" w:type="dxa"/>
            <w:tcBorders>
              <w:bottom w:val="single" w:sz="4" w:space="0" w:color="auto"/>
            </w:tcBorders>
            <w:shd w:val="clear" w:color="auto" w:fill="auto"/>
            <w:vAlign w:val="center"/>
          </w:tcPr>
          <w:p w14:paraId="64C6B867" w14:textId="77777777" w:rsidR="002E3D49" w:rsidRPr="00B10DCE" w:rsidRDefault="002E3D49" w:rsidP="002E3D49">
            <w:pPr>
              <w:spacing w:line="240" w:lineRule="auto"/>
              <w:rPr>
                <w:rFonts w:asciiTheme="minorHAnsi" w:hAnsiTheme="minorHAnsi" w:cs="Arial"/>
                <w:sz w:val="20"/>
              </w:rPr>
            </w:pPr>
            <w:r w:rsidRPr="00B10DCE">
              <w:rPr>
                <w:rFonts w:asciiTheme="minorHAnsi" w:hAnsiTheme="minorHAnsi" w:cs="Arial"/>
                <w:sz w:val="20"/>
                <w:u w:val="single"/>
              </w:rPr>
              <w:t>HSV/VZV</w:t>
            </w:r>
            <w:r w:rsidRPr="00B10DCE">
              <w:rPr>
                <w:rFonts w:asciiTheme="minorHAnsi" w:hAnsiTheme="minorHAnsi" w:cs="Arial"/>
                <w:sz w:val="20"/>
              </w:rPr>
              <w:t>:</w:t>
            </w:r>
          </w:p>
          <w:p w14:paraId="64C6B868" w14:textId="77777777" w:rsidR="002E3D49" w:rsidRPr="00B10DCE" w:rsidRDefault="002E3D49" w:rsidP="002E3D49">
            <w:pPr>
              <w:spacing w:line="240" w:lineRule="auto"/>
              <w:rPr>
                <w:rFonts w:asciiTheme="minorHAnsi" w:hAnsiTheme="minorHAnsi" w:cs="Arial"/>
                <w:sz w:val="20"/>
              </w:rPr>
            </w:pPr>
            <w:r w:rsidRPr="00B10DCE">
              <w:rPr>
                <w:rFonts w:asciiTheme="minorHAnsi" w:hAnsiTheme="minorHAnsi" w:cs="Arial"/>
                <w:sz w:val="20"/>
              </w:rPr>
              <w:t>Valaciclovir 500mg 1-0-1</w:t>
            </w:r>
          </w:p>
        </w:tc>
        <w:tc>
          <w:tcPr>
            <w:tcW w:w="4726" w:type="dxa"/>
            <w:tcBorders>
              <w:bottom w:val="single" w:sz="4" w:space="0" w:color="auto"/>
            </w:tcBorders>
            <w:shd w:val="clear" w:color="auto" w:fill="auto"/>
          </w:tcPr>
          <w:p w14:paraId="64C6B869"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Während der gesamten Therapiedauer</w:t>
            </w:r>
          </w:p>
          <w:p w14:paraId="64C6B86A"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Ab Neutropenie bis Leukozyten &gt;1 G/l </w:t>
            </w:r>
          </w:p>
          <w:p w14:paraId="64C6B86B"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Als Sekundärprophylaxe bis Therapieende</w:t>
            </w:r>
          </w:p>
        </w:tc>
        <w:tc>
          <w:tcPr>
            <w:tcW w:w="4819" w:type="dxa"/>
            <w:tcBorders>
              <w:bottom w:val="single" w:sz="4" w:space="0" w:color="auto"/>
            </w:tcBorders>
            <w:shd w:val="clear" w:color="auto" w:fill="auto"/>
          </w:tcPr>
          <w:p w14:paraId="64C6B86C"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Wenn i.v.: Aciclovir 5 mg/kg KG 1-(1)-1</w:t>
            </w:r>
          </w:p>
          <w:p w14:paraId="64C6B86D" w14:textId="77777777" w:rsidR="002E3D49" w:rsidRPr="00B10DCE" w:rsidRDefault="002E3D49" w:rsidP="002E3D49">
            <w:pPr>
              <w:pStyle w:val="Listenabsatz"/>
              <w:spacing w:line="240" w:lineRule="auto"/>
              <w:ind w:left="170"/>
              <w:rPr>
                <w:rFonts w:asciiTheme="minorHAnsi" w:hAnsiTheme="minorHAnsi" w:cs="Arial"/>
                <w:sz w:val="20"/>
              </w:rPr>
            </w:pPr>
          </w:p>
        </w:tc>
      </w:tr>
      <w:tr w:rsidR="002E3D49" w:rsidRPr="00B87798" w14:paraId="64C6B874" w14:textId="77777777" w:rsidTr="009917BF">
        <w:trPr>
          <w:trHeight w:val="460"/>
        </w:trPr>
        <w:tc>
          <w:tcPr>
            <w:tcW w:w="1418" w:type="dxa"/>
            <w:vMerge/>
            <w:shd w:val="clear" w:color="auto" w:fill="auto"/>
            <w:vAlign w:val="center"/>
          </w:tcPr>
          <w:p w14:paraId="64C6B86F" w14:textId="77777777" w:rsidR="002E3D49" w:rsidRPr="00B10DCE" w:rsidRDefault="002E3D49" w:rsidP="002E3D49">
            <w:pPr>
              <w:spacing w:line="240" w:lineRule="auto"/>
              <w:rPr>
                <w:rFonts w:asciiTheme="minorHAnsi" w:hAnsiTheme="minorHAnsi" w:cs="Arial"/>
                <w:b/>
                <w:sz w:val="20"/>
              </w:rPr>
            </w:pPr>
          </w:p>
        </w:tc>
        <w:tc>
          <w:tcPr>
            <w:tcW w:w="4205" w:type="dxa"/>
            <w:shd w:val="clear" w:color="auto" w:fill="F2F2F2" w:themeFill="background1" w:themeFillShade="F2"/>
            <w:vAlign w:val="center"/>
          </w:tcPr>
          <w:p w14:paraId="64C6B870" w14:textId="77777777" w:rsidR="002E3D49" w:rsidRPr="00B10DCE" w:rsidRDefault="002E3D49" w:rsidP="002E3D49">
            <w:pPr>
              <w:spacing w:line="240" w:lineRule="auto"/>
              <w:rPr>
                <w:rFonts w:asciiTheme="minorHAnsi" w:hAnsiTheme="minorHAnsi" w:cs="Arial"/>
                <w:sz w:val="20"/>
                <w:lang w:val="en-US"/>
              </w:rPr>
            </w:pPr>
            <w:r w:rsidRPr="00B10DCE">
              <w:rPr>
                <w:rFonts w:asciiTheme="minorHAnsi" w:hAnsiTheme="minorHAnsi" w:cs="Arial"/>
                <w:sz w:val="20"/>
                <w:u w:val="single"/>
                <w:lang w:val="en-US"/>
              </w:rPr>
              <w:t>CMV</w:t>
            </w:r>
            <w:r w:rsidRPr="00B10DCE">
              <w:rPr>
                <w:rFonts w:asciiTheme="minorHAnsi" w:hAnsiTheme="minorHAnsi" w:cs="Arial"/>
                <w:sz w:val="20"/>
                <w:lang w:val="en-US"/>
              </w:rPr>
              <w:t>:</w:t>
            </w:r>
          </w:p>
          <w:p w14:paraId="64C6B871" w14:textId="77777777" w:rsidR="002E3D49" w:rsidRPr="00B10DCE" w:rsidRDefault="002E3D49" w:rsidP="002E3D49">
            <w:pPr>
              <w:spacing w:line="240" w:lineRule="auto"/>
              <w:rPr>
                <w:rFonts w:asciiTheme="minorHAnsi" w:hAnsiTheme="minorHAnsi" w:cs="Arial"/>
                <w:sz w:val="20"/>
                <w:lang w:val="en-US"/>
              </w:rPr>
            </w:pPr>
            <w:r w:rsidRPr="00B10DCE">
              <w:rPr>
                <w:rFonts w:asciiTheme="minorHAnsi" w:hAnsiTheme="minorHAnsi" w:cs="Arial"/>
                <w:sz w:val="20"/>
                <w:lang w:val="en-US"/>
              </w:rPr>
              <w:t>Keine Prophylaxe</w:t>
            </w:r>
          </w:p>
        </w:tc>
        <w:tc>
          <w:tcPr>
            <w:tcW w:w="4726" w:type="dxa"/>
            <w:shd w:val="clear" w:color="auto" w:fill="F2F2F2" w:themeFill="background1" w:themeFillShade="F2"/>
          </w:tcPr>
          <w:p w14:paraId="64C6B872" w14:textId="77777777" w:rsidR="002E3D49" w:rsidRPr="00B10DCE" w:rsidRDefault="002E3D49" w:rsidP="002E3D49">
            <w:pPr>
              <w:pStyle w:val="Listenabsatz"/>
              <w:spacing w:line="240" w:lineRule="auto"/>
              <w:ind w:left="170"/>
              <w:rPr>
                <w:rFonts w:asciiTheme="minorHAnsi" w:hAnsiTheme="minorHAnsi" w:cs="Arial"/>
                <w:sz w:val="20"/>
              </w:rPr>
            </w:pPr>
          </w:p>
        </w:tc>
        <w:tc>
          <w:tcPr>
            <w:tcW w:w="4819" w:type="dxa"/>
            <w:shd w:val="clear" w:color="auto" w:fill="F2F2F2" w:themeFill="background1" w:themeFillShade="F2"/>
          </w:tcPr>
          <w:p w14:paraId="64C6B873" w14:textId="77777777" w:rsidR="002E3D49" w:rsidRPr="00B10DCE" w:rsidRDefault="002E3D49" w:rsidP="002E3D49">
            <w:pPr>
              <w:pStyle w:val="Listenabsatz"/>
              <w:spacing w:line="240" w:lineRule="auto"/>
              <w:ind w:left="170"/>
              <w:rPr>
                <w:rFonts w:asciiTheme="minorHAnsi" w:hAnsiTheme="minorHAnsi" w:cs="Arial"/>
                <w:sz w:val="20"/>
              </w:rPr>
            </w:pPr>
          </w:p>
        </w:tc>
      </w:tr>
      <w:tr w:rsidR="002E3D49" w:rsidRPr="00B87798" w14:paraId="64C6B87B" w14:textId="77777777" w:rsidTr="009917BF">
        <w:trPr>
          <w:trHeight w:val="460"/>
        </w:trPr>
        <w:tc>
          <w:tcPr>
            <w:tcW w:w="1418" w:type="dxa"/>
            <w:vMerge/>
            <w:shd w:val="clear" w:color="auto" w:fill="auto"/>
            <w:vAlign w:val="center"/>
          </w:tcPr>
          <w:p w14:paraId="64C6B875" w14:textId="77777777" w:rsidR="002E3D49" w:rsidRPr="00B10DCE" w:rsidRDefault="002E3D49" w:rsidP="002E3D49">
            <w:pPr>
              <w:spacing w:line="240" w:lineRule="auto"/>
              <w:rPr>
                <w:rFonts w:asciiTheme="minorHAnsi" w:hAnsiTheme="minorHAnsi" w:cs="Arial"/>
                <w:b/>
                <w:sz w:val="20"/>
              </w:rPr>
            </w:pPr>
          </w:p>
        </w:tc>
        <w:tc>
          <w:tcPr>
            <w:tcW w:w="4205" w:type="dxa"/>
            <w:tcBorders>
              <w:bottom w:val="single" w:sz="4" w:space="0" w:color="auto"/>
            </w:tcBorders>
            <w:shd w:val="clear" w:color="auto" w:fill="auto"/>
            <w:vAlign w:val="center"/>
          </w:tcPr>
          <w:p w14:paraId="64C6B876" w14:textId="77777777" w:rsidR="002E3D49" w:rsidRPr="00B10DCE" w:rsidRDefault="002E3D49" w:rsidP="002E3D49">
            <w:pPr>
              <w:spacing w:line="240" w:lineRule="auto"/>
              <w:rPr>
                <w:rFonts w:asciiTheme="minorHAnsi" w:hAnsiTheme="minorHAnsi" w:cs="Arial"/>
                <w:sz w:val="20"/>
                <w:u w:val="single"/>
              </w:rPr>
            </w:pPr>
            <w:r w:rsidRPr="00B10DCE">
              <w:rPr>
                <w:rFonts w:asciiTheme="minorHAnsi" w:hAnsiTheme="minorHAnsi" w:cs="Arial"/>
                <w:sz w:val="20"/>
                <w:u w:val="single"/>
              </w:rPr>
              <w:t>Hepatitis B Virus:</w:t>
            </w:r>
          </w:p>
          <w:p w14:paraId="64C6B877" w14:textId="77777777" w:rsidR="002E3D49" w:rsidRPr="00B10DCE" w:rsidRDefault="002E3D49" w:rsidP="002E3D49">
            <w:pPr>
              <w:spacing w:line="240" w:lineRule="auto"/>
              <w:rPr>
                <w:rFonts w:asciiTheme="minorHAnsi" w:hAnsiTheme="minorHAnsi" w:cs="Arial"/>
                <w:sz w:val="20"/>
              </w:rPr>
            </w:pPr>
            <w:r w:rsidRPr="00B10DCE">
              <w:rPr>
                <w:rFonts w:asciiTheme="minorHAnsi" w:hAnsiTheme="minorHAnsi" w:cs="Arial"/>
                <w:sz w:val="20"/>
              </w:rPr>
              <w:t>Siehe Anhang</w:t>
            </w:r>
          </w:p>
        </w:tc>
        <w:tc>
          <w:tcPr>
            <w:tcW w:w="4726" w:type="dxa"/>
            <w:tcBorders>
              <w:bottom w:val="single" w:sz="4" w:space="0" w:color="auto"/>
            </w:tcBorders>
            <w:shd w:val="clear" w:color="auto" w:fill="auto"/>
          </w:tcPr>
          <w:p w14:paraId="64C6B878" w14:textId="77777777" w:rsidR="002E3D49" w:rsidRPr="00B10DCE" w:rsidRDefault="002E3D49" w:rsidP="002E3D49">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auto"/>
          </w:tcPr>
          <w:p w14:paraId="64C6B879"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Screening bei Erstdiagnose</w:t>
            </w:r>
          </w:p>
          <w:p w14:paraId="64C6B87A" w14:textId="77777777" w:rsidR="002E3D49" w:rsidRPr="00B10DCE" w:rsidRDefault="002E3D49" w:rsidP="002E3D49">
            <w:pPr>
              <w:pStyle w:val="Listenabsatz"/>
              <w:spacing w:line="240" w:lineRule="auto"/>
              <w:ind w:left="170"/>
              <w:rPr>
                <w:rFonts w:asciiTheme="minorHAnsi" w:hAnsiTheme="minorHAnsi" w:cs="Arial"/>
                <w:sz w:val="20"/>
              </w:rPr>
            </w:pPr>
          </w:p>
        </w:tc>
      </w:tr>
      <w:tr w:rsidR="002E3D49" w:rsidRPr="00B87798" w14:paraId="64C6B885" w14:textId="77777777" w:rsidTr="009917BF">
        <w:trPr>
          <w:trHeight w:val="460"/>
        </w:trPr>
        <w:tc>
          <w:tcPr>
            <w:tcW w:w="1418" w:type="dxa"/>
            <w:vMerge/>
            <w:shd w:val="clear" w:color="auto" w:fill="auto"/>
            <w:vAlign w:val="center"/>
          </w:tcPr>
          <w:p w14:paraId="64C6B87C" w14:textId="77777777" w:rsidR="002E3D49" w:rsidRPr="00B10DCE" w:rsidRDefault="002E3D49" w:rsidP="002E3D49">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64C6B87D" w14:textId="77777777" w:rsidR="002E3D49" w:rsidRPr="00B10DCE" w:rsidRDefault="002E3D49" w:rsidP="002E3D49">
            <w:pPr>
              <w:spacing w:line="240" w:lineRule="auto"/>
              <w:rPr>
                <w:rFonts w:asciiTheme="minorHAnsi" w:hAnsiTheme="minorHAnsi" w:cs="Arial"/>
                <w:sz w:val="20"/>
                <w:lang w:val="en-US"/>
              </w:rPr>
            </w:pPr>
            <w:r w:rsidRPr="00B10DCE">
              <w:rPr>
                <w:rFonts w:asciiTheme="minorHAnsi" w:hAnsiTheme="minorHAnsi" w:cs="Arial"/>
                <w:sz w:val="20"/>
                <w:u w:val="single"/>
                <w:lang w:val="en-US"/>
              </w:rPr>
              <w:t>Influenzavirus</w:t>
            </w:r>
            <w:r w:rsidRPr="00B10DCE">
              <w:rPr>
                <w:rFonts w:asciiTheme="minorHAnsi" w:hAnsiTheme="minorHAnsi" w:cs="Arial"/>
                <w:sz w:val="20"/>
                <w:lang w:val="en-US"/>
              </w:rPr>
              <w:t>:</w:t>
            </w:r>
          </w:p>
          <w:p w14:paraId="64C6B87E" w14:textId="77777777" w:rsidR="002E3D49" w:rsidRPr="00B10DCE" w:rsidRDefault="002E3D49" w:rsidP="002E3D49">
            <w:pPr>
              <w:spacing w:line="240" w:lineRule="auto"/>
              <w:rPr>
                <w:rFonts w:asciiTheme="minorHAnsi" w:hAnsiTheme="minorHAnsi" w:cs="Arial"/>
                <w:sz w:val="20"/>
                <w:lang w:val="en-US"/>
              </w:rPr>
            </w:pPr>
            <w:r w:rsidRPr="00B10DCE">
              <w:rPr>
                <w:rFonts w:asciiTheme="minorHAnsi" w:hAnsiTheme="minorHAnsi" w:cs="Arial"/>
                <w:sz w:val="20"/>
                <w:lang w:val="en-US"/>
              </w:rPr>
              <w:t>Inaktivierter Impfstoff</w:t>
            </w:r>
          </w:p>
        </w:tc>
        <w:tc>
          <w:tcPr>
            <w:tcW w:w="4726" w:type="dxa"/>
            <w:tcBorders>
              <w:bottom w:val="single" w:sz="4" w:space="0" w:color="auto"/>
            </w:tcBorders>
            <w:shd w:val="clear" w:color="auto" w:fill="F2F2F2" w:themeFill="background1" w:themeFillShade="F2"/>
          </w:tcPr>
          <w:p w14:paraId="64C6B87F"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September bis April (je nach Influenzasaison)</w:t>
            </w:r>
          </w:p>
          <w:p w14:paraId="64C6B880"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Zwischen Chemotherapiezyklen (ideal 1 Woche nach letztem bzw. 2 Wochen vor nächstem Zyklus)</w:t>
            </w:r>
          </w:p>
          <w:p w14:paraId="64C6B881"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Ab Granulozyten + Lymphozyten &gt;500/µl</w:t>
            </w:r>
          </w:p>
        </w:tc>
        <w:tc>
          <w:tcPr>
            <w:tcW w:w="4819" w:type="dxa"/>
            <w:tcBorders>
              <w:bottom w:val="single" w:sz="4" w:space="0" w:color="auto"/>
            </w:tcBorders>
            <w:shd w:val="clear" w:color="auto" w:fill="F2F2F2" w:themeFill="background1" w:themeFillShade="F2"/>
          </w:tcPr>
          <w:p w14:paraId="64C6B882"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Im Arztbrief Impfempfehlung vermerken</w:t>
            </w:r>
          </w:p>
          <w:p w14:paraId="64C6B883" w14:textId="77777777" w:rsidR="002E3D49" w:rsidRPr="00B10DCE" w:rsidRDefault="002E3D49" w:rsidP="002E3D49">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Angehörigen Impfung empfehlen</w:t>
            </w:r>
          </w:p>
          <w:p w14:paraId="64C6B884" w14:textId="77777777" w:rsidR="002E3D49" w:rsidRPr="00B10DCE" w:rsidRDefault="002E3D49" w:rsidP="002E3D49">
            <w:pPr>
              <w:pStyle w:val="Listenabsatz"/>
              <w:spacing w:line="240" w:lineRule="auto"/>
              <w:ind w:left="170"/>
              <w:rPr>
                <w:rFonts w:asciiTheme="minorHAnsi" w:hAnsiTheme="minorHAnsi" w:cs="Arial"/>
                <w:sz w:val="20"/>
              </w:rPr>
            </w:pPr>
          </w:p>
        </w:tc>
      </w:tr>
    </w:tbl>
    <w:p w14:paraId="64C6B886" w14:textId="77777777" w:rsidR="009917BF" w:rsidRDefault="009917BF" w:rsidP="009917BF">
      <w:pPr>
        <w:spacing w:line="240" w:lineRule="auto"/>
        <w:rPr>
          <w:rFonts w:cs="Arial"/>
          <w:sz w:val="20"/>
          <w:lang w:val="en-US"/>
        </w:rPr>
      </w:pPr>
    </w:p>
    <w:p w14:paraId="64C6B887" w14:textId="77777777" w:rsidR="009917BF" w:rsidRDefault="009917BF" w:rsidP="009917BF">
      <w:pPr>
        <w:spacing w:line="240" w:lineRule="auto"/>
        <w:rPr>
          <w:rFonts w:cs="Arial"/>
          <w:sz w:val="20"/>
          <w:lang w:val="en-US"/>
        </w:rPr>
      </w:pPr>
    </w:p>
    <w:tbl>
      <w:tblPr>
        <w:tblStyle w:val="Tabellenraster"/>
        <w:tblW w:w="15168" w:type="dxa"/>
        <w:tblInd w:w="-176" w:type="dxa"/>
        <w:tblLayout w:type="fixed"/>
        <w:tblLook w:val="04A0" w:firstRow="1" w:lastRow="0" w:firstColumn="1" w:lastColumn="0" w:noHBand="0" w:noVBand="1"/>
      </w:tblPr>
      <w:tblGrid>
        <w:gridCol w:w="1418"/>
        <w:gridCol w:w="4205"/>
        <w:gridCol w:w="4726"/>
        <w:gridCol w:w="4819"/>
      </w:tblGrid>
      <w:tr w:rsidR="009917BF" w:rsidRPr="00B10DCE" w14:paraId="64C6B88A" w14:textId="77777777" w:rsidTr="00B10DCE">
        <w:trPr>
          <w:trHeight w:val="374"/>
        </w:trPr>
        <w:tc>
          <w:tcPr>
            <w:tcW w:w="15168" w:type="dxa"/>
            <w:gridSpan w:val="4"/>
            <w:shd w:val="clear" w:color="auto" w:fill="17365D" w:themeFill="text2" w:themeFillShade="BF"/>
            <w:vAlign w:val="center"/>
          </w:tcPr>
          <w:p w14:paraId="64C6B888" w14:textId="77777777" w:rsidR="009917BF" w:rsidRPr="00B10DCE" w:rsidRDefault="009917BF" w:rsidP="00B10DCE">
            <w:pPr>
              <w:pStyle w:val="berschrift3"/>
            </w:pPr>
            <w:bookmarkStart w:id="11" w:name="_Toc482772691"/>
            <w:r w:rsidRPr="00B10DCE">
              <w:lastRenderedPageBreak/>
              <w:t xml:space="preserve">HR-MDS --- AML nicht fit für Induktion --- aplastische Anämie --- </w:t>
            </w:r>
            <w:r w:rsidR="00885495" w:rsidRPr="00B10DCE">
              <w:t>Myelofibrose</w:t>
            </w:r>
            <w:bookmarkEnd w:id="11"/>
          </w:p>
          <w:p w14:paraId="64C6B889" w14:textId="77777777" w:rsidR="00885495" w:rsidRPr="00B10DCE" w:rsidRDefault="00885495" w:rsidP="00B10DCE">
            <w:pPr>
              <w:spacing w:line="240" w:lineRule="auto"/>
              <w:rPr>
                <w:rFonts w:asciiTheme="minorHAnsi" w:hAnsiTheme="minorHAnsi" w:cs="Arial"/>
                <w:b/>
                <w:sz w:val="20"/>
              </w:rPr>
            </w:pPr>
            <w:r w:rsidRPr="00B10DCE">
              <w:rPr>
                <w:rFonts w:asciiTheme="minorHAnsi" w:hAnsiTheme="minorHAnsi" w:cs="Arial"/>
                <w:b/>
                <w:sz w:val="20"/>
              </w:rPr>
              <w:t>NUR WENN THERAPIE GEPLANT/DURCHGEFÜHRT WIRD</w:t>
            </w:r>
          </w:p>
        </w:tc>
      </w:tr>
      <w:tr w:rsidR="009917BF" w:rsidRPr="00B10DCE" w14:paraId="64C6B88F" w14:textId="77777777" w:rsidTr="00B10DCE">
        <w:trPr>
          <w:trHeight w:val="374"/>
        </w:trPr>
        <w:tc>
          <w:tcPr>
            <w:tcW w:w="1418" w:type="dxa"/>
            <w:tcBorders>
              <w:bottom w:val="single" w:sz="4" w:space="0" w:color="auto"/>
            </w:tcBorders>
            <w:shd w:val="clear" w:color="auto" w:fill="548DD4" w:themeFill="text2" w:themeFillTint="99"/>
            <w:vAlign w:val="center"/>
          </w:tcPr>
          <w:p w14:paraId="64C6B88B"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Erreger</w:t>
            </w:r>
          </w:p>
        </w:tc>
        <w:tc>
          <w:tcPr>
            <w:tcW w:w="4205" w:type="dxa"/>
            <w:tcBorders>
              <w:bottom w:val="single" w:sz="4" w:space="0" w:color="auto"/>
            </w:tcBorders>
            <w:shd w:val="clear" w:color="auto" w:fill="548DD4" w:themeFill="text2" w:themeFillTint="99"/>
            <w:vAlign w:val="center"/>
          </w:tcPr>
          <w:p w14:paraId="64C6B88C"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Prophylaxe</w:t>
            </w:r>
          </w:p>
        </w:tc>
        <w:tc>
          <w:tcPr>
            <w:tcW w:w="4726" w:type="dxa"/>
            <w:tcBorders>
              <w:bottom w:val="single" w:sz="4" w:space="0" w:color="auto"/>
            </w:tcBorders>
            <w:shd w:val="clear" w:color="auto" w:fill="548DD4" w:themeFill="text2" w:themeFillTint="99"/>
            <w:vAlign w:val="center"/>
          </w:tcPr>
          <w:p w14:paraId="64C6B88D"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Einsatz und Dauer</w:t>
            </w:r>
          </w:p>
        </w:tc>
        <w:tc>
          <w:tcPr>
            <w:tcW w:w="4819" w:type="dxa"/>
            <w:tcBorders>
              <w:bottom w:val="single" w:sz="4" w:space="0" w:color="auto"/>
            </w:tcBorders>
            <w:shd w:val="clear" w:color="auto" w:fill="548DD4" w:themeFill="text2" w:themeFillTint="99"/>
            <w:vAlign w:val="center"/>
          </w:tcPr>
          <w:p w14:paraId="64C6B88E"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Kommentar</w:t>
            </w:r>
          </w:p>
        </w:tc>
      </w:tr>
      <w:tr w:rsidR="009917BF" w:rsidRPr="00B10DCE" w14:paraId="64C6B898" w14:textId="77777777" w:rsidTr="009917BF">
        <w:trPr>
          <w:trHeight w:val="460"/>
        </w:trPr>
        <w:tc>
          <w:tcPr>
            <w:tcW w:w="1418" w:type="dxa"/>
            <w:vMerge w:val="restart"/>
            <w:shd w:val="clear" w:color="auto" w:fill="auto"/>
            <w:vAlign w:val="center"/>
          </w:tcPr>
          <w:p w14:paraId="64C6B890"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Bakterien</w:t>
            </w:r>
          </w:p>
        </w:tc>
        <w:tc>
          <w:tcPr>
            <w:tcW w:w="4205" w:type="dxa"/>
            <w:tcBorders>
              <w:bottom w:val="single" w:sz="4" w:space="0" w:color="auto"/>
            </w:tcBorders>
            <w:shd w:val="clear" w:color="auto" w:fill="F2F2F2" w:themeFill="background1" w:themeFillShade="F2"/>
            <w:vAlign w:val="center"/>
          </w:tcPr>
          <w:p w14:paraId="64C6B891" w14:textId="77777777" w:rsidR="009917BF" w:rsidRPr="00B10DCE" w:rsidRDefault="009917BF" w:rsidP="00B10DCE">
            <w:pPr>
              <w:spacing w:line="240" w:lineRule="auto"/>
              <w:rPr>
                <w:rFonts w:asciiTheme="minorHAnsi" w:hAnsiTheme="minorHAnsi" w:cs="Arial"/>
                <w:sz w:val="20"/>
              </w:rPr>
            </w:pPr>
          </w:p>
          <w:p w14:paraId="64C6B892"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Ciprofloxacin 500mg 1-0-1</w:t>
            </w:r>
          </w:p>
          <w:p w14:paraId="64C6B893" w14:textId="77777777" w:rsidR="009917BF" w:rsidRPr="00B10DCE" w:rsidRDefault="009917BF" w:rsidP="00B10DCE">
            <w:pPr>
              <w:spacing w:line="240" w:lineRule="auto"/>
              <w:rPr>
                <w:rFonts w:asciiTheme="minorHAnsi" w:hAnsiTheme="minorHAnsi" w:cs="Arial"/>
                <w:sz w:val="20"/>
              </w:rPr>
            </w:pPr>
          </w:p>
        </w:tc>
        <w:tc>
          <w:tcPr>
            <w:tcW w:w="4726" w:type="dxa"/>
            <w:tcBorders>
              <w:bottom w:val="single" w:sz="4" w:space="0" w:color="auto"/>
            </w:tcBorders>
            <w:shd w:val="clear" w:color="auto" w:fill="F2F2F2" w:themeFill="background1" w:themeFillShade="F2"/>
          </w:tcPr>
          <w:p w14:paraId="64C6B894"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Erwägen bei Neutropenie &gt;7 Tage oder bei zusätzlichen Risikofaktoren (erster Chemo</w:t>
            </w:r>
            <w:r w:rsidR="00B10DCE">
              <w:rPr>
                <w:rFonts w:asciiTheme="minorHAnsi" w:hAnsiTheme="minorHAnsi" w:cs="Arial"/>
                <w:sz w:val="20"/>
              </w:rPr>
              <w:t>-</w:t>
            </w:r>
            <w:r w:rsidRPr="00B10DCE">
              <w:rPr>
                <w:rFonts w:asciiTheme="minorHAnsi" w:hAnsiTheme="minorHAnsi" w:cs="Arial"/>
                <w:sz w:val="20"/>
              </w:rPr>
              <w:t>therapiezyklus, aggressives Regime, älterer Patient</w:t>
            </w:r>
          </w:p>
          <w:p w14:paraId="64C6B895"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Ab Neutropenie bis Leukozyten &gt;1 G/l oder Start antibiotische Therapie</w:t>
            </w:r>
          </w:p>
        </w:tc>
        <w:tc>
          <w:tcPr>
            <w:tcW w:w="4819" w:type="dxa"/>
            <w:tcBorders>
              <w:bottom w:val="single" w:sz="4" w:space="0" w:color="auto"/>
            </w:tcBorders>
            <w:shd w:val="clear" w:color="auto" w:fill="F2F2F2" w:themeFill="background1" w:themeFillShade="F2"/>
          </w:tcPr>
          <w:p w14:paraId="64C6B896"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Keine Prophylaxe bei nachgewiesenen Ciprofloxacin-resistenten Enterobakterien</w:t>
            </w:r>
          </w:p>
          <w:p w14:paraId="64C6B897"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Alternativ: Lidaprim forte 800/160mg 1-0-0</w:t>
            </w:r>
          </w:p>
        </w:tc>
      </w:tr>
      <w:tr w:rsidR="009917BF" w:rsidRPr="00B10DCE" w14:paraId="64C6B8A0" w14:textId="77777777" w:rsidTr="009917BF">
        <w:trPr>
          <w:trHeight w:val="460"/>
        </w:trPr>
        <w:tc>
          <w:tcPr>
            <w:tcW w:w="1418" w:type="dxa"/>
            <w:vMerge/>
            <w:shd w:val="clear" w:color="auto" w:fill="auto"/>
            <w:vAlign w:val="center"/>
          </w:tcPr>
          <w:p w14:paraId="64C6B899" w14:textId="77777777" w:rsidR="009917BF" w:rsidRPr="00B10DCE" w:rsidRDefault="009917BF" w:rsidP="00B10DCE">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64C6B89A"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Pneumokokkenimpfung</w:t>
            </w:r>
            <w:r w:rsidRPr="00B10DCE">
              <w:rPr>
                <w:rFonts w:asciiTheme="minorHAnsi" w:hAnsiTheme="minorHAnsi" w:cs="Arial"/>
                <w:sz w:val="20"/>
                <w:lang w:val="en-US"/>
              </w:rPr>
              <w:t>:</w:t>
            </w:r>
          </w:p>
          <w:p w14:paraId="64C6B89B"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1x PNC13, nach ≥8 Wochen PPV23</w:t>
            </w:r>
          </w:p>
        </w:tc>
        <w:tc>
          <w:tcPr>
            <w:tcW w:w="4726" w:type="dxa"/>
            <w:tcBorders>
              <w:bottom w:val="single" w:sz="4" w:space="0" w:color="auto"/>
            </w:tcBorders>
            <w:shd w:val="clear" w:color="auto" w:fill="FFFFFF" w:themeFill="background1"/>
          </w:tcPr>
          <w:p w14:paraId="64C6B89C"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Drei Monate nach Therapieende</w:t>
            </w:r>
          </w:p>
          <w:p w14:paraId="64C6B89D" w14:textId="77777777" w:rsidR="008669DA" w:rsidRPr="00B10DCE" w:rsidRDefault="008669DA"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Bei anti-CD52-Ak: Sechs Monate nach Therapieende</w:t>
            </w:r>
          </w:p>
        </w:tc>
        <w:tc>
          <w:tcPr>
            <w:tcW w:w="4819" w:type="dxa"/>
            <w:tcBorders>
              <w:bottom w:val="single" w:sz="4" w:space="0" w:color="auto"/>
            </w:tcBorders>
            <w:shd w:val="clear" w:color="auto" w:fill="FFFFFF" w:themeFill="background1"/>
          </w:tcPr>
          <w:p w14:paraId="64C6B89E"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Im Arztbrief Impfempfehlung vermerken</w:t>
            </w:r>
          </w:p>
          <w:p w14:paraId="64C6B89F"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Impfung deckt nicht alle Serotypen ab</w:t>
            </w:r>
          </w:p>
        </w:tc>
      </w:tr>
      <w:tr w:rsidR="009917BF" w:rsidRPr="00B10DCE" w14:paraId="64C6B8A6" w14:textId="77777777" w:rsidTr="009917BF">
        <w:trPr>
          <w:trHeight w:val="460"/>
        </w:trPr>
        <w:tc>
          <w:tcPr>
            <w:tcW w:w="1418" w:type="dxa"/>
            <w:vMerge/>
            <w:tcBorders>
              <w:bottom w:val="single" w:sz="4" w:space="0" w:color="auto"/>
            </w:tcBorders>
            <w:shd w:val="clear" w:color="auto" w:fill="auto"/>
            <w:vAlign w:val="center"/>
          </w:tcPr>
          <w:p w14:paraId="64C6B8A1" w14:textId="77777777" w:rsidR="009917BF" w:rsidRPr="00B10DCE" w:rsidRDefault="009917BF" w:rsidP="00B10DCE">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64C6B8A2"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Mycobacterium tuberculosis:</w:t>
            </w:r>
          </w:p>
          <w:p w14:paraId="64C6B8A3"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lang w:val="en-US"/>
              </w:rPr>
              <w:t>Siehe Anhang</w:t>
            </w:r>
          </w:p>
        </w:tc>
        <w:tc>
          <w:tcPr>
            <w:tcW w:w="4726" w:type="dxa"/>
            <w:tcBorders>
              <w:bottom w:val="single" w:sz="4" w:space="0" w:color="auto"/>
            </w:tcBorders>
            <w:shd w:val="clear" w:color="auto" w:fill="F2F2F2" w:themeFill="background1" w:themeFillShade="F2"/>
          </w:tcPr>
          <w:p w14:paraId="64C6B8A4" w14:textId="77777777" w:rsidR="009917BF" w:rsidRPr="00B10DCE" w:rsidRDefault="009917BF" w:rsidP="00B10DCE">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F2F2F2" w:themeFill="background1" w:themeFillShade="F2"/>
          </w:tcPr>
          <w:p w14:paraId="64C6B8A5" w14:textId="00E5E544"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Jakavi (Ruxolitinib): Vor Therapiestart Tb-Abklärung (Anamnese / Lungenröntgen / IGRA</w:t>
            </w:r>
            <w:r w:rsidR="00C11EC0">
              <w:rPr>
                <w:rFonts w:asciiTheme="minorHAnsi" w:hAnsiTheme="minorHAnsi" w:cs="Arial"/>
                <w:sz w:val="20"/>
              </w:rPr>
              <w:t xml:space="preserve"> – siehe Anhang</w:t>
            </w:r>
            <w:r w:rsidRPr="00B10DCE">
              <w:rPr>
                <w:rFonts w:asciiTheme="minorHAnsi" w:hAnsiTheme="minorHAnsi" w:cs="Arial"/>
                <w:sz w:val="20"/>
              </w:rPr>
              <w:t>)</w:t>
            </w:r>
          </w:p>
        </w:tc>
      </w:tr>
      <w:tr w:rsidR="009917BF" w:rsidRPr="00B10DCE" w14:paraId="64C6B8B1" w14:textId="77777777" w:rsidTr="009917BF">
        <w:trPr>
          <w:trHeight w:val="460"/>
        </w:trPr>
        <w:tc>
          <w:tcPr>
            <w:tcW w:w="1418" w:type="dxa"/>
            <w:vMerge w:val="restart"/>
            <w:shd w:val="clear" w:color="auto" w:fill="auto"/>
            <w:vAlign w:val="center"/>
          </w:tcPr>
          <w:p w14:paraId="64C6B8A7"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Pilze</w:t>
            </w:r>
          </w:p>
        </w:tc>
        <w:tc>
          <w:tcPr>
            <w:tcW w:w="4205" w:type="dxa"/>
            <w:tcBorders>
              <w:bottom w:val="single" w:sz="4" w:space="0" w:color="auto"/>
            </w:tcBorders>
            <w:shd w:val="clear" w:color="auto" w:fill="auto"/>
            <w:vAlign w:val="center"/>
          </w:tcPr>
          <w:p w14:paraId="7594BAFE" w14:textId="77777777" w:rsidR="002E3D49" w:rsidRDefault="002E3D49" w:rsidP="002E3D49">
            <w:pPr>
              <w:spacing w:line="240" w:lineRule="auto"/>
              <w:rPr>
                <w:rFonts w:asciiTheme="minorHAnsi" w:hAnsiTheme="minorHAnsi" w:cs="Arial"/>
                <w:sz w:val="20"/>
              </w:rPr>
            </w:pPr>
            <w:r w:rsidRPr="00B62058">
              <w:rPr>
                <w:rFonts w:asciiTheme="minorHAnsi" w:hAnsiTheme="minorHAnsi" w:cs="Arial"/>
                <w:sz w:val="20"/>
              </w:rPr>
              <w:t>Voriconazol 200mg 1-0-1</w:t>
            </w:r>
            <w:r>
              <w:rPr>
                <w:rFonts w:asciiTheme="minorHAnsi" w:hAnsiTheme="minorHAnsi" w:cs="Arial"/>
                <w:sz w:val="20"/>
              </w:rPr>
              <w:t xml:space="preserve"> (am ersten Tag </w:t>
            </w:r>
            <w:r w:rsidRPr="00B62058">
              <w:rPr>
                <w:rFonts w:asciiTheme="minorHAnsi" w:hAnsiTheme="minorHAnsi" w:cs="Arial"/>
                <w:sz w:val="20"/>
              </w:rPr>
              <w:t>loading dose 200mg 2-0-2</w:t>
            </w:r>
            <w:r>
              <w:rPr>
                <w:rFonts w:asciiTheme="minorHAnsi" w:hAnsiTheme="minorHAnsi" w:cs="Arial"/>
                <w:sz w:val="20"/>
              </w:rPr>
              <w:t>)</w:t>
            </w:r>
          </w:p>
          <w:p w14:paraId="65D69A88" w14:textId="77777777" w:rsidR="002E3D49" w:rsidRDefault="002E3D49" w:rsidP="002E3D49">
            <w:pPr>
              <w:spacing w:line="240" w:lineRule="auto"/>
              <w:rPr>
                <w:rFonts w:asciiTheme="minorHAnsi" w:hAnsiTheme="minorHAnsi" w:cs="Arial"/>
                <w:sz w:val="20"/>
              </w:rPr>
            </w:pPr>
            <w:r>
              <w:rPr>
                <w:rFonts w:asciiTheme="minorHAnsi" w:hAnsiTheme="minorHAnsi" w:cs="Arial"/>
                <w:sz w:val="20"/>
              </w:rPr>
              <w:t>Bzw.</w:t>
            </w:r>
          </w:p>
          <w:p w14:paraId="64C6B8AA" w14:textId="13E03E03" w:rsidR="009917BF" w:rsidRPr="00B10DCE" w:rsidRDefault="002E3D49" w:rsidP="007148EE">
            <w:pPr>
              <w:pStyle w:val="Listenabsatz"/>
              <w:spacing w:line="240" w:lineRule="auto"/>
              <w:ind w:left="170"/>
              <w:jc w:val="left"/>
              <w:rPr>
                <w:rFonts w:asciiTheme="minorHAnsi" w:hAnsiTheme="minorHAnsi" w:cs="Arial"/>
                <w:sz w:val="20"/>
              </w:rPr>
            </w:pPr>
            <w:r>
              <w:rPr>
                <w:rFonts w:asciiTheme="minorHAnsi" w:hAnsiTheme="minorHAnsi" w:cs="Arial"/>
                <w:sz w:val="20"/>
              </w:rPr>
              <w:t>Posaconazol</w:t>
            </w:r>
            <w:r w:rsidRPr="00B62058">
              <w:rPr>
                <w:rFonts w:asciiTheme="minorHAnsi" w:hAnsiTheme="minorHAnsi" w:cs="Arial"/>
                <w:sz w:val="20"/>
              </w:rPr>
              <w:t xml:space="preserve"> </w:t>
            </w:r>
            <w:r>
              <w:rPr>
                <w:rFonts w:asciiTheme="minorHAnsi" w:hAnsiTheme="minorHAnsi" w:cs="Arial"/>
                <w:sz w:val="20"/>
              </w:rPr>
              <w:t>Tbl. 100mg</w:t>
            </w:r>
            <w:r w:rsidRPr="00B62058">
              <w:rPr>
                <w:rFonts w:asciiTheme="minorHAnsi" w:hAnsiTheme="minorHAnsi" w:cs="Arial"/>
                <w:sz w:val="20"/>
              </w:rPr>
              <w:t xml:space="preserve"> 0-0-3</w:t>
            </w:r>
            <w:r>
              <w:rPr>
                <w:rFonts w:asciiTheme="minorHAnsi" w:hAnsiTheme="minorHAnsi" w:cs="Arial"/>
                <w:sz w:val="20"/>
              </w:rPr>
              <w:t xml:space="preserve"> (am ersten Tag laoding dose 100mg</w:t>
            </w:r>
            <w:r w:rsidRPr="00B62058">
              <w:rPr>
                <w:rFonts w:asciiTheme="minorHAnsi" w:hAnsiTheme="minorHAnsi" w:cs="Arial"/>
                <w:sz w:val="20"/>
              </w:rPr>
              <w:t xml:space="preserve"> 3-0-3</w:t>
            </w:r>
            <w:r>
              <w:rPr>
                <w:rFonts w:asciiTheme="minorHAnsi" w:hAnsiTheme="minorHAnsi" w:cs="Arial"/>
                <w:sz w:val="20"/>
              </w:rPr>
              <w:t>)</w:t>
            </w:r>
          </w:p>
        </w:tc>
        <w:tc>
          <w:tcPr>
            <w:tcW w:w="4726" w:type="dxa"/>
            <w:tcBorders>
              <w:bottom w:val="single" w:sz="4" w:space="0" w:color="auto"/>
            </w:tcBorders>
            <w:shd w:val="clear" w:color="auto" w:fill="auto"/>
          </w:tcPr>
          <w:p w14:paraId="64C6B8AB"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Erwägen bei Neutropenie &gt;7 Tage oder bei zusätzlichen Risikofaktoren (erster Chemotherapiezyklus, aggressives Regime, älterer Patient,…)</w:t>
            </w:r>
          </w:p>
          <w:p w14:paraId="64C6B8AC"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Ab Neutropenie bis Leukozyten &gt;1 G/l </w:t>
            </w:r>
          </w:p>
        </w:tc>
        <w:tc>
          <w:tcPr>
            <w:tcW w:w="4819" w:type="dxa"/>
            <w:tcBorders>
              <w:bottom w:val="single" w:sz="4" w:space="0" w:color="auto"/>
            </w:tcBorders>
            <w:shd w:val="clear" w:color="auto" w:fill="auto"/>
          </w:tcPr>
          <w:p w14:paraId="1E464DB9" w14:textId="77777777" w:rsidR="002E3D49" w:rsidRDefault="002E3D49" w:rsidP="002E3D49">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 erhöhter Mucorales-Prävalenz Posaconazol bevorzugen</w:t>
            </w:r>
          </w:p>
          <w:p w14:paraId="64C6B8AE" w14:textId="77777777" w:rsidR="00885495" w:rsidRPr="00B10DCE" w:rsidRDefault="00885495"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Azol-Spiegelbestimmung bei Toxizität, Resorptionsstörung, Durchbruchsinfektion</w:t>
            </w:r>
          </w:p>
          <w:p w14:paraId="64C6B8B0" w14:textId="77777777" w:rsidR="009917BF" w:rsidRPr="00B10DCE" w:rsidRDefault="009917BF" w:rsidP="00F116A8">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Alternativ </w:t>
            </w:r>
            <w:r w:rsidR="00F116A8">
              <w:rPr>
                <w:rFonts w:asciiTheme="minorHAnsi" w:hAnsiTheme="minorHAnsi" w:cs="Arial"/>
                <w:sz w:val="20"/>
              </w:rPr>
              <w:t>Micafungin</w:t>
            </w:r>
            <w:r w:rsidR="00F116A8" w:rsidRPr="00B10DCE">
              <w:rPr>
                <w:rFonts w:asciiTheme="minorHAnsi" w:hAnsiTheme="minorHAnsi" w:cs="Arial"/>
                <w:sz w:val="20"/>
              </w:rPr>
              <w:t xml:space="preserve"> </w:t>
            </w:r>
            <w:r w:rsidRPr="00B10DCE">
              <w:rPr>
                <w:rFonts w:asciiTheme="minorHAnsi" w:hAnsiTheme="minorHAnsi" w:cs="Arial"/>
                <w:sz w:val="20"/>
              </w:rPr>
              <w:t>i.v. 50mg 1-0-0</w:t>
            </w:r>
          </w:p>
        </w:tc>
      </w:tr>
      <w:tr w:rsidR="009917BF" w:rsidRPr="00B10DCE" w14:paraId="64C6B8BC" w14:textId="77777777" w:rsidTr="009917BF">
        <w:trPr>
          <w:trHeight w:val="460"/>
        </w:trPr>
        <w:tc>
          <w:tcPr>
            <w:tcW w:w="1418" w:type="dxa"/>
            <w:vMerge/>
            <w:shd w:val="clear" w:color="auto" w:fill="auto"/>
            <w:vAlign w:val="center"/>
          </w:tcPr>
          <w:p w14:paraId="64C6B8B2" w14:textId="77777777" w:rsidR="009917BF" w:rsidRPr="00B10DCE" w:rsidRDefault="009917BF" w:rsidP="00B10DCE">
            <w:pPr>
              <w:spacing w:line="240" w:lineRule="auto"/>
              <w:rPr>
                <w:rFonts w:asciiTheme="minorHAnsi" w:hAnsiTheme="minorHAnsi" w:cs="Arial"/>
                <w:b/>
                <w:sz w:val="20"/>
              </w:rPr>
            </w:pPr>
          </w:p>
        </w:tc>
        <w:tc>
          <w:tcPr>
            <w:tcW w:w="4205" w:type="dxa"/>
            <w:shd w:val="clear" w:color="auto" w:fill="F2F2F2" w:themeFill="background1" w:themeFillShade="F2"/>
            <w:vAlign w:val="center"/>
          </w:tcPr>
          <w:p w14:paraId="64C6B8B3"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u w:val="single"/>
              </w:rPr>
              <w:t>Pneumocystis jiroveci</w:t>
            </w:r>
            <w:r w:rsidRPr="00B10DCE">
              <w:rPr>
                <w:rFonts w:asciiTheme="minorHAnsi" w:hAnsiTheme="minorHAnsi" w:cs="Arial"/>
                <w:sz w:val="20"/>
              </w:rPr>
              <w:t>:</w:t>
            </w:r>
          </w:p>
          <w:p w14:paraId="64C6B8B4"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rPr>
              <w:t>Lidaprim forte 800/160mg, Mo+Mi+Fr 1-0-0</w:t>
            </w:r>
          </w:p>
        </w:tc>
        <w:tc>
          <w:tcPr>
            <w:tcW w:w="4726" w:type="dxa"/>
            <w:shd w:val="clear" w:color="auto" w:fill="F2F2F2" w:themeFill="background1" w:themeFillShade="F2"/>
          </w:tcPr>
          <w:p w14:paraId="64C6B8B5" w14:textId="77777777" w:rsidR="009917BF" w:rsidRPr="00B10DCE" w:rsidRDefault="00B10DCE"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Bei </w:t>
            </w:r>
            <w:r w:rsidR="009917BF" w:rsidRPr="00B10DCE">
              <w:rPr>
                <w:rFonts w:asciiTheme="minorHAnsi" w:hAnsiTheme="minorHAnsi" w:cs="Arial"/>
                <w:sz w:val="20"/>
              </w:rPr>
              <w:t xml:space="preserve">Neutropenie &gt;7 Tage </w:t>
            </w:r>
          </w:p>
          <w:p w14:paraId="64C6B8B6" w14:textId="77777777" w:rsidR="009917BF" w:rsidRPr="00B10DCE" w:rsidRDefault="00B10DCE"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Bei </w:t>
            </w:r>
            <w:r w:rsidR="009917BF" w:rsidRPr="00B10DCE">
              <w:rPr>
                <w:rFonts w:asciiTheme="minorHAnsi" w:hAnsiTheme="minorHAnsi" w:cs="Arial"/>
                <w:sz w:val="20"/>
              </w:rPr>
              <w:t>CD4+ &lt;200/µl</w:t>
            </w:r>
          </w:p>
          <w:p w14:paraId="64C6B8B7" w14:textId="77777777" w:rsidR="009917BF" w:rsidRPr="00B10DCE" w:rsidRDefault="00B10DCE"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Bei </w:t>
            </w:r>
            <w:r w:rsidR="009917BF" w:rsidRPr="00B10DCE">
              <w:rPr>
                <w:rFonts w:asciiTheme="minorHAnsi" w:hAnsiTheme="minorHAnsi" w:cs="Arial"/>
                <w:sz w:val="20"/>
              </w:rPr>
              <w:t>Hochdosis-Steroidtherapie</w:t>
            </w:r>
          </w:p>
          <w:p w14:paraId="06B14900" w14:textId="77777777" w:rsidR="009917BF" w:rsidRPr="00250670" w:rsidRDefault="00B10DCE" w:rsidP="00B10DCE">
            <w:pPr>
              <w:pStyle w:val="Listenabsatz"/>
              <w:numPr>
                <w:ilvl w:val="0"/>
                <w:numId w:val="17"/>
              </w:numPr>
              <w:spacing w:line="240" w:lineRule="auto"/>
              <w:ind w:left="170" w:hanging="170"/>
              <w:jc w:val="left"/>
              <w:rPr>
                <w:rFonts w:asciiTheme="minorHAnsi" w:hAnsiTheme="minorHAnsi" w:cs="Arial"/>
                <w:sz w:val="20"/>
                <w:lang w:val="en-US"/>
              </w:rPr>
            </w:pPr>
            <w:r w:rsidRPr="00B10DCE">
              <w:rPr>
                <w:rFonts w:asciiTheme="minorHAnsi" w:hAnsiTheme="minorHAnsi" w:cs="Arial"/>
                <w:sz w:val="20"/>
              </w:rPr>
              <w:t xml:space="preserve">Bei </w:t>
            </w:r>
            <w:r w:rsidR="009917BF" w:rsidRPr="00B10DCE">
              <w:rPr>
                <w:rFonts w:asciiTheme="minorHAnsi" w:hAnsiTheme="minorHAnsi" w:cs="Arial"/>
                <w:sz w:val="20"/>
              </w:rPr>
              <w:t>Alemtuzumab</w:t>
            </w:r>
          </w:p>
          <w:p w14:paraId="64C6B8B8" w14:textId="0ED8E000" w:rsidR="00250670" w:rsidRPr="00250670" w:rsidRDefault="00250670" w:rsidP="00250670">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 Ruxolitinib und zusätzlichen Risikofaktoren</w:t>
            </w:r>
          </w:p>
        </w:tc>
        <w:tc>
          <w:tcPr>
            <w:tcW w:w="4819" w:type="dxa"/>
            <w:shd w:val="clear" w:color="auto" w:fill="F2F2F2" w:themeFill="background1" w:themeFillShade="F2"/>
          </w:tcPr>
          <w:p w14:paraId="64C6B8B9"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Wirkt auch als Prophylaxe gegen T. gondii</w:t>
            </w:r>
          </w:p>
          <w:p w14:paraId="64C6B8BA"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Routinemäßig keine Folsäuresubstitution</w:t>
            </w:r>
          </w:p>
          <w:p w14:paraId="64C6B8BB" w14:textId="77777777" w:rsidR="009917BF" w:rsidRPr="00B10DCE" w:rsidRDefault="009917BF" w:rsidP="00B10DCE">
            <w:pPr>
              <w:spacing w:line="240" w:lineRule="auto"/>
              <w:rPr>
                <w:rFonts w:asciiTheme="minorHAnsi" w:hAnsiTheme="minorHAnsi" w:cs="Arial"/>
                <w:sz w:val="20"/>
              </w:rPr>
            </w:pPr>
          </w:p>
        </w:tc>
      </w:tr>
      <w:tr w:rsidR="009917BF" w:rsidRPr="00B10DCE" w14:paraId="64C6B8C8" w14:textId="77777777" w:rsidTr="009917BF">
        <w:trPr>
          <w:trHeight w:val="460"/>
        </w:trPr>
        <w:tc>
          <w:tcPr>
            <w:tcW w:w="1418" w:type="dxa"/>
            <w:vMerge w:val="restart"/>
            <w:shd w:val="clear" w:color="auto" w:fill="auto"/>
            <w:vAlign w:val="center"/>
          </w:tcPr>
          <w:p w14:paraId="64C6B8BD"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Viren</w:t>
            </w:r>
          </w:p>
        </w:tc>
        <w:tc>
          <w:tcPr>
            <w:tcW w:w="4205" w:type="dxa"/>
            <w:tcBorders>
              <w:bottom w:val="single" w:sz="4" w:space="0" w:color="auto"/>
            </w:tcBorders>
            <w:shd w:val="clear" w:color="auto" w:fill="auto"/>
            <w:vAlign w:val="center"/>
          </w:tcPr>
          <w:p w14:paraId="64C6B8BE"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u w:val="single"/>
              </w:rPr>
              <w:t>HSV/VZV</w:t>
            </w:r>
            <w:r w:rsidRPr="00B10DCE">
              <w:rPr>
                <w:rFonts w:asciiTheme="minorHAnsi" w:hAnsiTheme="minorHAnsi" w:cs="Arial"/>
                <w:sz w:val="20"/>
              </w:rPr>
              <w:t>:</w:t>
            </w:r>
          </w:p>
          <w:p w14:paraId="64C6B8BF"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Valaciclovir 500mg 1-0-1</w:t>
            </w:r>
          </w:p>
        </w:tc>
        <w:tc>
          <w:tcPr>
            <w:tcW w:w="4726" w:type="dxa"/>
            <w:tcBorders>
              <w:bottom w:val="single" w:sz="4" w:space="0" w:color="auto"/>
            </w:tcBorders>
            <w:shd w:val="clear" w:color="auto" w:fill="auto"/>
          </w:tcPr>
          <w:p w14:paraId="64C6B8C0" w14:textId="77777777" w:rsidR="009917BF" w:rsidRPr="00B10DCE" w:rsidRDefault="00B10DCE" w:rsidP="00B10DCE">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 xml:space="preserve">Bei </w:t>
            </w:r>
            <w:r w:rsidR="009917BF" w:rsidRPr="00B10DCE">
              <w:rPr>
                <w:rFonts w:asciiTheme="minorHAnsi" w:hAnsiTheme="minorHAnsi" w:cs="Arial"/>
                <w:sz w:val="20"/>
              </w:rPr>
              <w:t xml:space="preserve">Neutropenie &gt;7 Tage </w:t>
            </w:r>
          </w:p>
          <w:p w14:paraId="64C6B8C1" w14:textId="77777777" w:rsidR="009917BF" w:rsidRPr="00B10DCE" w:rsidRDefault="00B10DCE" w:rsidP="00B10DCE">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w:t>
            </w:r>
            <w:r w:rsidRPr="00B10DCE">
              <w:rPr>
                <w:rFonts w:asciiTheme="minorHAnsi" w:hAnsiTheme="minorHAnsi" w:cs="Arial"/>
                <w:sz w:val="20"/>
              </w:rPr>
              <w:t xml:space="preserve"> </w:t>
            </w:r>
            <w:r w:rsidR="009917BF" w:rsidRPr="00B10DCE">
              <w:rPr>
                <w:rFonts w:asciiTheme="minorHAnsi" w:hAnsiTheme="minorHAnsi" w:cs="Arial"/>
                <w:sz w:val="20"/>
              </w:rPr>
              <w:t>CD4+ &lt;200/µl</w:t>
            </w:r>
          </w:p>
          <w:p w14:paraId="64C6B8C2" w14:textId="77777777" w:rsidR="009917BF" w:rsidRPr="00B10DCE" w:rsidRDefault="00B10DCE" w:rsidP="00B10DCE">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w:t>
            </w:r>
            <w:r w:rsidRPr="00B10DCE">
              <w:rPr>
                <w:rFonts w:asciiTheme="minorHAnsi" w:hAnsiTheme="minorHAnsi" w:cs="Arial"/>
                <w:sz w:val="20"/>
              </w:rPr>
              <w:t xml:space="preserve"> </w:t>
            </w:r>
            <w:r w:rsidR="009917BF" w:rsidRPr="00B10DCE">
              <w:rPr>
                <w:rFonts w:asciiTheme="minorHAnsi" w:hAnsiTheme="minorHAnsi" w:cs="Arial"/>
                <w:sz w:val="20"/>
              </w:rPr>
              <w:t>Hochdosis-Steroidtherapie</w:t>
            </w:r>
          </w:p>
          <w:p w14:paraId="64C6B8C3" w14:textId="3124A7E6" w:rsidR="009917BF" w:rsidRDefault="00B10DCE" w:rsidP="00B10DCE">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w:t>
            </w:r>
            <w:r w:rsidRPr="00B10DCE">
              <w:rPr>
                <w:rFonts w:asciiTheme="minorHAnsi" w:hAnsiTheme="minorHAnsi" w:cs="Arial"/>
                <w:sz w:val="20"/>
              </w:rPr>
              <w:t xml:space="preserve"> </w:t>
            </w:r>
            <w:r w:rsidR="009917BF" w:rsidRPr="00B10DCE">
              <w:rPr>
                <w:rFonts w:asciiTheme="minorHAnsi" w:hAnsiTheme="minorHAnsi" w:cs="Arial"/>
                <w:sz w:val="20"/>
              </w:rPr>
              <w:t>Alemtuzumab</w:t>
            </w:r>
          </w:p>
          <w:p w14:paraId="6649DF78" w14:textId="4967AE8E" w:rsidR="00250670" w:rsidRPr="00B10DCE" w:rsidRDefault="00250670" w:rsidP="00B10DCE">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 Ruxolitinib</w:t>
            </w:r>
          </w:p>
          <w:p w14:paraId="64C6B8C4" w14:textId="77777777" w:rsidR="009917BF" w:rsidRPr="00B10DCE" w:rsidRDefault="009917BF" w:rsidP="00B10DCE">
            <w:pPr>
              <w:pStyle w:val="Listenabsatz"/>
              <w:spacing w:line="240" w:lineRule="auto"/>
              <w:ind w:left="170"/>
              <w:rPr>
                <w:rFonts w:asciiTheme="minorHAnsi" w:hAnsiTheme="minorHAnsi" w:cs="Arial"/>
                <w:sz w:val="4"/>
                <w:szCs w:val="4"/>
              </w:rPr>
            </w:pPr>
          </w:p>
          <w:p w14:paraId="64C6B8C5"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Als Sekundärprophylaxe bis Therapieende</w:t>
            </w:r>
          </w:p>
        </w:tc>
        <w:tc>
          <w:tcPr>
            <w:tcW w:w="4819" w:type="dxa"/>
            <w:tcBorders>
              <w:bottom w:val="single" w:sz="4" w:space="0" w:color="auto"/>
            </w:tcBorders>
            <w:shd w:val="clear" w:color="auto" w:fill="auto"/>
          </w:tcPr>
          <w:p w14:paraId="64C6B8C6"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Wenn i.v.: Aciclovir 5 mg/kg KG 1-(1)-1</w:t>
            </w:r>
          </w:p>
          <w:p w14:paraId="64C6B8C7" w14:textId="77777777" w:rsidR="009917BF" w:rsidRPr="00B10DCE" w:rsidRDefault="009917BF" w:rsidP="00B10DCE">
            <w:pPr>
              <w:pStyle w:val="Listenabsatz"/>
              <w:spacing w:line="240" w:lineRule="auto"/>
              <w:ind w:left="170"/>
              <w:rPr>
                <w:rFonts w:asciiTheme="minorHAnsi" w:hAnsiTheme="minorHAnsi" w:cs="Arial"/>
                <w:sz w:val="20"/>
              </w:rPr>
            </w:pPr>
          </w:p>
        </w:tc>
      </w:tr>
      <w:tr w:rsidR="009917BF" w:rsidRPr="00B10DCE" w14:paraId="64C6B8CE" w14:textId="77777777" w:rsidTr="00B10DCE">
        <w:trPr>
          <w:trHeight w:val="439"/>
        </w:trPr>
        <w:tc>
          <w:tcPr>
            <w:tcW w:w="1418" w:type="dxa"/>
            <w:vMerge/>
            <w:shd w:val="clear" w:color="auto" w:fill="auto"/>
            <w:vAlign w:val="center"/>
          </w:tcPr>
          <w:p w14:paraId="64C6B8C9" w14:textId="77777777" w:rsidR="009917BF" w:rsidRPr="00B10DCE" w:rsidRDefault="009917BF" w:rsidP="00B10DCE">
            <w:pPr>
              <w:spacing w:line="240" w:lineRule="auto"/>
              <w:rPr>
                <w:rFonts w:asciiTheme="minorHAnsi" w:hAnsiTheme="minorHAnsi" w:cs="Arial"/>
                <w:b/>
                <w:sz w:val="20"/>
              </w:rPr>
            </w:pPr>
          </w:p>
        </w:tc>
        <w:tc>
          <w:tcPr>
            <w:tcW w:w="4205" w:type="dxa"/>
            <w:shd w:val="clear" w:color="auto" w:fill="F2F2F2" w:themeFill="background1" w:themeFillShade="F2"/>
            <w:vAlign w:val="center"/>
          </w:tcPr>
          <w:p w14:paraId="64C6B8CA"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CMV</w:t>
            </w:r>
            <w:r w:rsidRPr="00B10DCE">
              <w:rPr>
                <w:rFonts w:asciiTheme="minorHAnsi" w:hAnsiTheme="minorHAnsi" w:cs="Arial"/>
                <w:sz w:val="20"/>
                <w:lang w:val="en-US"/>
              </w:rPr>
              <w:t>:</w:t>
            </w:r>
          </w:p>
          <w:p w14:paraId="64C6B8CB"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lang w:val="en-US"/>
              </w:rPr>
              <w:t>Keine Prophylaxe</w:t>
            </w:r>
          </w:p>
        </w:tc>
        <w:tc>
          <w:tcPr>
            <w:tcW w:w="4726" w:type="dxa"/>
            <w:shd w:val="clear" w:color="auto" w:fill="F2F2F2" w:themeFill="background1" w:themeFillShade="F2"/>
          </w:tcPr>
          <w:p w14:paraId="64C6B8CC" w14:textId="77777777" w:rsidR="009917BF" w:rsidRPr="00B10DCE" w:rsidRDefault="009917BF" w:rsidP="00B10DCE">
            <w:pPr>
              <w:pStyle w:val="Listenabsatz"/>
              <w:spacing w:line="240" w:lineRule="auto"/>
              <w:ind w:left="170"/>
              <w:rPr>
                <w:rFonts w:asciiTheme="minorHAnsi" w:hAnsiTheme="minorHAnsi" w:cs="Arial"/>
                <w:sz w:val="20"/>
              </w:rPr>
            </w:pPr>
          </w:p>
        </w:tc>
        <w:tc>
          <w:tcPr>
            <w:tcW w:w="4819" w:type="dxa"/>
            <w:shd w:val="clear" w:color="auto" w:fill="F2F2F2" w:themeFill="background1" w:themeFillShade="F2"/>
          </w:tcPr>
          <w:p w14:paraId="64C6B8CD" w14:textId="541D333A" w:rsidR="00885495" w:rsidRPr="00B10DCE" w:rsidRDefault="009917BF" w:rsidP="00A64EF5">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Alemtuzumab: Monitoring</w:t>
            </w:r>
            <w:r w:rsidR="00E40220" w:rsidRPr="00B10DCE">
              <w:rPr>
                <w:rFonts w:asciiTheme="minorHAnsi" w:hAnsiTheme="minorHAnsi" w:cs="Arial"/>
                <w:sz w:val="20"/>
              </w:rPr>
              <w:t xml:space="preserve"> mittels PCR</w:t>
            </w:r>
            <w:r w:rsidR="00885495" w:rsidRPr="00B10DCE">
              <w:rPr>
                <w:rFonts w:asciiTheme="minorHAnsi" w:hAnsiTheme="minorHAnsi" w:cs="Arial"/>
                <w:sz w:val="20"/>
              </w:rPr>
              <w:t xml:space="preserve"> </w:t>
            </w:r>
            <w:r w:rsidR="00E40220" w:rsidRPr="00B10DCE">
              <w:rPr>
                <w:rFonts w:asciiTheme="minorHAnsi" w:hAnsiTheme="minorHAnsi" w:cs="Arial"/>
                <w:sz w:val="20"/>
              </w:rPr>
              <w:t>alle 2-3 Wochen</w:t>
            </w:r>
            <w:r w:rsidRPr="00B10DCE">
              <w:rPr>
                <w:rFonts w:asciiTheme="minorHAnsi" w:hAnsiTheme="minorHAnsi" w:cs="Arial"/>
                <w:sz w:val="20"/>
              </w:rPr>
              <w:t xml:space="preserve"> bis 2 Monate nach Therapieende</w:t>
            </w:r>
          </w:p>
        </w:tc>
      </w:tr>
      <w:tr w:rsidR="00C20AE8" w:rsidRPr="00B10DCE" w14:paraId="64C6B8D5" w14:textId="77777777" w:rsidTr="009917BF">
        <w:trPr>
          <w:trHeight w:val="460"/>
        </w:trPr>
        <w:tc>
          <w:tcPr>
            <w:tcW w:w="1418" w:type="dxa"/>
            <w:vMerge/>
            <w:shd w:val="clear" w:color="auto" w:fill="auto"/>
            <w:vAlign w:val="center"/>
          </w:tcPr>
          <w:p w14:paraId="64C6B8CF" w14:textId="77777777" w:rsidR="00C20AE8" w:rsidRPr="00B10DCE" w:rsidRDefault="00C20AE8" w:rsidP="00B10DCE">
            <w:pPr>
              <w:spacing w:line="240" w:lineRule="auto"/>
              <w:rPr>
                <w:rFonts w:asciiTheme="minorHAnsi" w:hAnsiTheme="minorHAnsi" w:cs="Arial"/>
                <w:b/>
                <w:sz w:val="20"/>
              </w:rPr>
            </w:pPr>
          </w:p>
        </w:tc>
        <w:tc>
          <w:tcPr>
            <w:tcW w:w="4205" w:type="dxa"/>
            <w:tcBorders>
              <w:bottom w:val="single" w:sz="4" w:space="0" w:color="auto"/>
            </w:tcBorders>
            <w:shd w:val="clear" w:color="auto" w:fill="auto"/>
            <w:vAlign w:val="center"/>
          </w:tcPr>
          <w:p w14:paraId="64C6B8D1" w14:textId="4B61BD27" w:rsidR="00C20AE8" w:rsidRPr="00B10DCE" w:rsidRDefault="00C20AE8" w:rsidP="007148EE">
            <w:pPr>
              <w:spacing w:line="240" w:lineRule="auto"/>
              <w:rPr>
                <w:rFonts w:asciiTheme="minorHAnsi" w:hAnsiTheme="minorHAnsi" w:cs="Arial"/>
                <w:sz w:val="20"/>
              </w:rPr>
            </w:pPr>
            <w:r w:rsidRPr="00B10DCE">
              <w:rPr>
                <w:rFonts w:asciiTheme="minorHAnsi" w:hAnsiTheme="minorHAnsi" w:cs="Arial"/>
                <w:sz w:val="20"/>
                <w:u w:val="single"/>
              </w:rPr>
              <w:t xml:space="preserve">Hepatitis B Virus: </w:t>
            </w:r>
            <w:r w:rsidRPr="00B10DCE">
              <w:rPr>
                <w:rFonts w:asciiTheme="minorHAnsi" w:hAnsiTheme="minorHAnsi" w:cs="Arial"/>
                <w:sz w:val="20"/>
              </w:rPr>
              <w:t>Siehe Anhang</w:t>
            </w:r>
          </w:p>
        </w:tc>
        <w:tc>
          <w:tcPr>
            <w:tcW w:w="4726" w:type="dxa"/>
            <w:tcBorders>
              <w:bottom w:val="single" w:sz="4" w:space="0" w:color="auto"/>
            </w:tcBorders>
            <w:shd w:val="clear" w:color="auto" w:fill="auto"/>
          </w:tcPr>
          <w:p w14:paraId="64C6B8D2" w14:textId="77777777" w:rsidR="00C20AE8" w:rsidRPr="00B10DCE" w:rsidRDefault="00C20AE8" w:rsidP="00B10DCE">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auto"/>
          </w:tcPr>
          <w:p w14:paraId="64C6B8D3"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Screening bei Erstdiagnose</w:t>
            </w:r>
          </w:p>
          <w:p w14:paraId="64C6B8D4" w14:textId="77777777" w:rsidR="00C20AE8" w:rsidRPr="00B10DCE" w:rsidRDefault="00C20AE8" w:rsidP="00B10DCE">
            <w:pPr>
              <w:pStyle w:val="Listenabsatz"/>
              <w:spacing w:line="240" w:lineRule="auto"/>
              <w:ind w:left="170"/>
              <w:rPr>
                <w:rFonts w:asciiTheme="minorHAnsi" w:hAnsiTheme="minorHAnsi" w:cs="Arial"/>
                <w:sz w:val="20"/>
              </w:rPr>
            </w:pPr>
          </w:p>
        </w:tc>
      </w:tr>
      <w:tr w:rsidR="00C20AE8" w:rsidRPr="00B10DCE" w14:paraId="64C6B8DE" w14:textId="77777777" w:rsidTr="00B10DCE">
        <w:trPr>
          <w:trHeight w:val="189"/>
        </w:trPr>
        <w:tc>
          <w:tcPr>
            <w:tcW w:w="1418" w:type="dxa"/>
            <w:vMerge/>
            <w:shd w:val="clear" w:color="auto" w:fill="auto"/>
            <w:vAlign w:val="center"/>
          </w:tcPr>
          <w:p w14:paraId="64C6B8D6" w14:textId="77777777" w:rsidR="00C20AE8" w:rsidRPr="00B10DCE" w:rsidRDefault="00C20AE8" w:rsidP="00B10DCE">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64C6B8D7" w14:textId="77777777" w:rsidR="00C20AE8" w:rsidRPr="00B10DCE" w:rsidRDefault="00C20AE8"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Influenzavirus</w:t>
            </w:r>
            <w:r w:rsidRPr="00B10DCE">
              <w:rPr>
                <w:rFonts w:asciiTheme="minorHAnsi" w:hAnsiTheme="minorHAnsi" w:cs="Arial"/>
                <w:sz w:val="20"/>
                <w:lang w:val="en-US"/>
              </w:rPr>
              <w:t>:</w:t>
            </w:r>
          </w:p>
          <w:p w14:paraId="64C6B8D8" w14:textId="77777777" w:rsidR="00C20AE8" w:rsidRPr="00B10DCE" w:rsidRDefault="00C20AE8" w:rsidP="00B10DCE">
            <w:pPr>
              <w:spacing w:line="240" w:lineRule="auto"/>
              <w:rPr>
                <w:rFonts w:asciiTheme="minorHAnsi" w:hAnsiTheme="minorHAnsi" w:cs="Arial"/>
                <w:sz w:val="20"/>
                <w:lang w:val="en-US"/>
              </w:rPr>
            </w:pPr>
            <w:r w:rsidRPr="00B10DCE">
              <w:rPr>
                <w:rFonts w:asciiTheme="minorHAnsi" w:hAnsiTheme="minorHAnsi" w:cs="Arial"/>
                <w:sz w:val="20"/>
                <w:lang w:val="en-US"/>
              </w:rPr>
              <w:lastRenderedPageBreak/>
              <w:t>Inaktivierter Impfstoff</w:t>
            </w:r>
          </w:p>
        </w:tc>
        <w:tc>
          <w:tcPr>
            <w:tcW w:w="4726" w:type="dxa"/>
            <w:tcBorders>
              <w:bottom w:val="single" w:sz="4" w:space="0" w:color="auto"/>
            </w:tcBorders>
            <w:shd w:val="clear" w:color="auto" w:fill="F2F2F2" w:themeFill="background1" w:themeFillShade="F2"/>
          </w:tcPr>
          <w:p w14:paraId="64C6B8D9"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lastRenderedPageBreak/>
              <w:t>September bis April (je nach Influenzasaison)</w:t>
            </w:r>
          </w:p>
          <w:p w14:paraId="64C6B8DA"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lastRenderedPageBreak/>
              <w:t>Zwischen Chemotherapiezyklen (ideal 1 Woche nach letztem bzw. 2 Wo. vor nächstem Zyklus)</w:t>
            </w:r>
          </w:p>
        </w:tc>
        <w:tc>
          <w:tcPr>
            <w:tcW w:w="4819" w:type="dxa"/>
            <w:tcBorders>
              <w:bottom w:val="single" w:sz="4" w:space="0" w:color="auto"/>
            </w:tcBorders>
            <w:shd w:val="clear" w:color="auto" w:fill="F2F2F2" w:themeFill="background1" w:themeFillShade="F2"/>
          </w:tcPr>
          <w:p w14:paraId="64C6B8DB"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lastRenderedPageBreak/>
              <w:t>Im Arztbrief Impfempfehlung vermerken</w:t>
            </w:r>
          </w:p>
          <w:p w14:paraId="64C6B8DC"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lastRenderedPageBreak/>
              <w:t>Angehörigen Impfung empfehlen</w:t>
            </w:r>
          </w:p>
          <w:p w14:paraId="64C6B8DD" w14:textId="77777777" w:rsidR="008669DA" w:rsidRPr="00B10DCE" w:rsidRDefault="008669DA"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Bei anti-CD52-Ak: Sechs Monate nach Therapieende</w:t>
            </w:r>
          </w:p>
        </w:tc>
      </w:tr>
    </w:tbl>
    <w:p w14:paraId="62517975" w14:textId="7F430B3D" w:rsidR="00B92C26" w:rsidRDefault="00B92C26">
      <w:pPr>
        <w:spacing w:line="240" w:lineRule="auto"/>
        <w:jc w:val="left"/>
        <w:rPr>
          <w:b/>
          <w:bCs/>
        </w:rPr>
      </w:pPr>
      <w:bookmarkStart w:id="12" w:name="_Toc482772692"/>
    </w:p>
    <w:tbl>
      <w:tblPr>
        <w:tblStyle w:val="Tabellenraster"/>
        <w:tblW w:w="15168" w:type="dxa"/>
        <w:tblInd w:w="-176" w:type="dxa"/>
        <w:tblLayout w:type="fixed"/>
        <w:tblLook w:val="04A0" w:firstRow="1" w:lastRow="0" w:firstColumn="1" w:lastColumn="0" w:noHBand="0" w:noVBand="1"/>
      </w:tblPr>
      <w:tblGrid>
        <w:gridCol w:w="1418"/>
        <w:gridCol w:w="4205"/>
        <w:gridCol w:w="4726"/>
        <w:gridCol w:w="4819"/>
      </w:tblGrid>
      <w:tr w:rsidR="00B92C26" w:rsidRPr="00F33050" w14:paraId="1935C309" w14:textId="77777777" w:rsidTr="00356BCA">
        <w:trPr>
          <w:trHeight w:val="374"/>
        </w:trPr>
        <w:tc>
          <w:tcPr>
            <w:tcW w:w="15168" w:type="dxa"/>
            <w:gridSpan w:val="4"/>
            <w:shd w:val="clear" w:color="auto" w:fill="17365D" w:themeFill="text2" w:themeFillShade="BF"/>
            <w:vAlign w:val="center"/>
          </w:tcPr>
          <w:p w14:paraId="6AAD662D" w14:textId="16A827D5" w:rsidR="00B92C26" w:rsidRPr="00F33050" w:rsidRDefault="00B92C26" w:rsidP="00356BCA">
            <w:pPr>
              <w:pStyle w:val="berschrift3"/>
            </w:pPr>
            <w:r>
              <w:t>CAR-T Zelltherapie</w:t>
            </w:r>
          </w:p>
        </w:tc>
      </w:tr>
      <w:tr w:rsidR="00B92C26" w:rsidRPr="00F33050" w14:paraId="207CC581" w14:textId="77777777" w:rsidTr="00356BCA">
        <w:trPr>
          <w:trHeight w:val="374"/>
        </w:trPr>
        <w:tc>
          <w:tcPr>
            <w:tcW w:w="1418" w:type="dxa"/>
            <w:tcBorders>
              <w:bottom w:val="single" w:sz="4" w:space="0" w:color="auto"/>
            </w:tcBorders>
            <w:shd w:val="clear" w:color="auto" w:fill="548DD4" w:themeFill="text2" w:themeFillTint="99"/>
            <w:vAlign w:val="center"/>
          </w:tcPr>
          <w:p w14:paraId="3E87FF52" w14:textId="77777777" w:rsidR="00B92C26" w:rsidRPr="00B87798" w:rsidRDefault="00B92C26" w:rsidP="00356BCA">
            <w:pPr>
              <w:rPr>
                <w:rFonts w:cs="Arial"/>
                <w:b/>
                <w:sz w:val="20"/>
              </w:rPr>
            </w:pPr>
            <w:r w:rsidRPr="00B87798">
              <w:rPr>
                <w:rFonts w:cs="Arial"/>
                <w:b/>
                <w:sz w:val="20"/>
              </w:rPr>
              <w:t>Erreger</w:t>
            </w:r>
          </w:p>
        </w:tc>
        <w:tc>
          <w:tcPr>
            <w:tcW w:w="4205" w:type="dxa"/>
            <w:tcBorders>
              <w:bottom w:val="single" w:sz="4" w:space="0" w:color="auto"/>
            </w:tcBorders>
            <w:shd w:val="clear" w:color="auto" w:fill="548DD4" w:themeFill="text2" w:themeFillTint="99"/>
            <w:vAlign w:val="center"/>
          </w:tcPr>
          <w:p w14:paraId="025AB879" w14:textId="77777777" w:rsidR="00B92C26" w:rsidRPr="00F33050" w:rsidRDefault="00B92C26" w:rsidP="00356BCA">
            <w:pPr>
              <w:spacing w:line="240" w:lineRule="auto"/>
              <w:rPr>
                <w:rFonts w:asciiTheme="minorHAnsi" w:hAnsiTheme="minorHAnsi" w:cs="Arial"/>
                <w:b/>
                <w:sz w:val="20"/>
              </w:rPr>
            </w:pPr>
            <w:r w:rsidRPr="00F33050">
              <w:rPr>
                <w:rFonts w:asciiTheme="minorHAnsi" w:hAnsiTheme="minorHAnsi" w:cs="Arial"/>
                <w:b/>
                <w:sz w:val="20"/>
              </w:rPr>
              <w:t>Prophylaxe</w:t>
            </w:r>
          </w:p>
        </w:tc>
        <w:tc>
          <w:tcPr>
            <w:tcW w:w="4726" w:type="dxa"/>
            <w:tcBorders>
              <w:bottom w:val="single" w:sz="4" w:space="0" w:color="auto"/>
            </w:tcBorders>
            <w:shd w:val="clear" w:color="auto" w:fill="548DD4" w:themeFill="text2" w:themeFillTint="99"/>
            <w:vAlign w:val="center"/>
          </w:tcPr>
          <w:p w14:paraId="6D63989A" w14:textId="77777777" w:rsidR="00B92C26" w:rsidRPr="00F33050" w:rsidRDefault="00B92C26" w:rsidP="00356BCA">
            <w:pPr>
              <w:spacing w:line="240" w:lineRule="auto"/>
              <w:rPr>
                <w:rFonts w:asciiTheme="minorHAnsi" w:hAnsiTheme="minorHAnsi" w:cs="Arial"/>
                <w:b/>
                <w:sz w:val="20"/>
              </w:rPr>
            </w:pPr>
            <w:r w:rsidRPr="00F33050">
              <w:rPr>
                <w:rFonts w:asciiTheme="minorHAnsi" w:hAnsiTheme="minorHAnsi" w:cs="Arial"/>
                <w:b/>
                <w:sz w:val="20"/>
              </w:rPr>
              <w:t>Einsatz und Dauer</w:t>
            </w:r>
          </w:p>
        </w:tc>
        <w:tc>
          <w:tcPr>
            <w:tcW w:w="4819" w:type="dxa"/>
            <w:tcBorders>
              <w:bottom w:val="single" w:sz="4" w:space="0" w:color="auto"/>
            </w:tcBorders>
            <w:shd w:val="clear" w:color="auto" w:fill="548DD4" w:themeFill="text2" w:themeFillTint="99"/>
            <w:vAlign w:val="center"/>
          </w:tcPr>
          <w:p w14:paraId="20E230F4" w14:textId="77777777" w:rsidR="00B92C26" w:rsidRPr="00F33050" w:rsidRDefault="00B92C26" w:rsidP="00356BCA">
            <w:pPr>
              <w:spacing w:line="240" w:lineRule="auto"/>
              <w:rPr>
                <w:rFonts w:asciiTheme="minorHAnsi" w:hAnsiTheme="minorHAnsi" w:cs="Arial"/>
                <w:b/>
                <w:sz w:val="20"/>
              </w:rPr>
            </w:pPr>
            <w:r w:rsidRPr="00F33050">
              <w:rPr>
                <w:rFonts w:asciiTheme="minorHAnsi" w:hAnsiTheme="minorHAnsi" w:cs="Arial"/>
                <w:b/>
                <w:sz w:val="20"/>
              </w:rPr>
              <w:t>Kommentar</w:t>
            </w:r>
          </w:p>
        </w:tc>
      </w:tr>
      <w:tr w:rsidR="00B92C26" w:rsidRPr="00F33050" w14:paraId="120425C7" w14:textId="77777777" w:rsidTr="00356BCA">
        <w:trPr>
          <w:trHeight w:val="460"/>
        </w:trPr>
        <w:tc>
          <w:tcPr>
            <w:tcW w:w="1418" w:type="dxa"/>
            <w:vMerge w:val="restart"/>
            <w:shd w:val="clear" w:color="auto" w:fill="auto"/>
            <w:vAlign w:val="center"/>
          </w:tcPr>
          <w:p w14:paraId="6DB19690" w14:textId="77777777" w:rsidR="00B92C26" w:rsidRPr="00C40416" w:rsidRDefault="00B92C26" w:rsidP="00356BCA">
            <w:pPr>
              <w:rPr>
                <w:rFonts w:cs="Arial"/>
                <w:b/>
                <w:sz w:val="20"/>
              </w:rPr>
            </w:pPr>
            <w:r w:rsidRPr="00C40416">
              <w:rPr>
                <w:rFonts w:cs="Arial"/>
                <w:b/>
                <w:sz w:val="20"/>
              </w:rPr>
              <w:t>Bakterien</w:t>
            </w:r>
          </w:p>
        </w:tc>
        <w:tc>
          <w:tcPr>
            <w:tcW w:w="4205" w:type="dxa"/>
            <w:tcBorders>
              <w:bottom w:val="single" w:sz="4" w:space="0" w:color="auto"/>
            </w:tcBorders>
            <w:shd w:val="clear" w:color="auto" w:fill="F2F2F2" w:themeFill="background1" w:themeFillShade="F2"/>
            <w:vAlign w:val="center"/>
          </w:tcPr>
          <w:p w14:paraId="50EA1510" w14:textId="77777777" w:rsidR="00B92C26" w:rsidRPr="00F33050" w:rsidRDefault="00B92C26" w:rsidP="00356BCA">
            <w:pPr>
              <w:spacing w:line="240" w:lineRule="auto"/>
              <w:rPr>
                <w:rFonts w:asciiTheme="minorHAnsi" w:hAnsiTheme="minorHAnsi" w:cs="Arial"/>
                <w:sz w:val="20"/>
              </w:rPr>
            </w:pPr>
          </w:p>
          <w:p w14:paraId="3F36DF4E" w14:textId="77777777" w:rsidR="00B92C26" w:rsidRPr="00F33050" w:rsidRDefault="00B92C26" w:rsidP="00356BCA">
            <w:pPr>
              <w:spacing w:line="240" w:lineRule="auto"/>
              <w:rPr>
                <w:rFonts w:asciiTheme="minorHAnsi" w:hAnsiTheme="minorHAnsi" w:cs="Arial"/>
                <w:sz w:val="20"/>
              </w:rPr>
            </w:pPr>
            <w:r w:rsidRPr="00F33050">
              <w:rPr>
                <w:rFonts w:asciiTheme="minorHAnsi" w:hAnsiTheme="minorHAnsi" w:cs="Arial"/>
                <w:sz w:val="20"/>
              </w:rPr>
              <w:t>Ciprofloxacin 500mg 1-0-1</w:t>
            </w:r>
          </w:p>
          <w:p w14:paraId="37217AAB" w14:textId="77777777" w:rsidR="00B92C26" w:rsidRPr="00F33050" w:rsidRDefault="00B92C26" w:rsidP="00356BCA">
            <w:pPr>
              <w:spacing w:line="240" w:lineRule="auto"/>
              <w:rPr>
                <w:rFonts w:asciiTheme="minorHAnsi" w:hAnsiTheme="minorHAnsi" w:cs="Arial"/>
                <w:sz w:val="20"/>
              </w:rPr>
            </w:pPr>
          </w:p>
        </w:tc>
        <w:tc>
          <w:tcPr>
            <w:tcW w:w="4726" w:type="dxa"/>
            <w:tcBorders>
              <w:bottom w:val="single" w:sz="4" w:space="0" w:color="auto"/>
            </w:tcBorders>
            <w:shd w:val="clear" w:color="auto" w:fill="F2F2F2" w:themeFill="background1" w:themeFillShade="F2"/>
          </w:tcPr>
          <w:p w14:paraId="34097337" w14:textId="77777777" w:rsidR="00B92C26" w:rsidRPr="00F33050" w:rsidRDefault="00B92C26" w:rsidP="00356BCA">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Ab Neutropenie bis Leukozyten &gt;1 G/l oder Start antibiotische Therapie</w:t>
            </w:r>
          </w:p>
        </w:tc>
        <w:tc>
          <w:tcPr>
            <w:tcW w:w="4819" w:type="dxa"/>
            <w:tcBorders>
              <w:bottom w:val="single" w:sz="4" w:space="0" w:color="auto"/>
            </w:tcBorders>
            <w:shd w:val="clear" w:color="auto" w:fill="F2F2F2" w:themeFill="background1" w:themeFillShade="F2"/>
          </w:tcPr>
          <w:p w14:paraId="6995C365" w14:textId="147FA614" w:rsidR="00B92C26" w:rsidRPr="00F33050" w:rsidRDefault="00B92C26" w:rsidP="00356BCA">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Keine Prophylaxe bei nachgewiesenen Ciprofloxacin-resistenten Enterobakterien</w:t>
            </w:r>
          </w:p>
          <w:p w14:paraId="3175DF4C" w14:textId="77777777" w:rsidR="00B92C26" w:rsidRPr="00F33050" w:rsidRDefault="00B92C26" w:rsidP="00356BCA">
            <w:pPr>
              <w:pStyle w:val="Listenabsatz"/>
              <w:numPr>
                <w:ilvl w:val="0"/>
                <w:numId w:val="17"/>
              </w:numPr>
              <w:spacing w:line="240" w:lineRule="auto"/>
              <w:ind w:left="170" w:hanging="170"/>
              <w:jc w:val="left"/>
              <w:rPr>
                <w:rFonts w:asciiTheme="minorHAnsi" w:hAnsiTheme="minorHAnsi" w:cs="Arial"/>
                <w:sz w:val="20"/>
              </w:rPr>
            </w:pPr>
            <w:r w:rsidRPr="00356BCA">
              <w:rPr>
                <w:rFonts w:asciiTheme="minorHAnsi" w:hAnsiTheme="minorHAnsi" w:cs="Arial"/>
                <w:sz w:val="20"/>
              </w:rPr>
              <w:t>Alternativ: Lidaprim forte 800/160mg 1-0-0</w:t>
            </w:r>
          </w:p>
        </w:tc>
      </w:tr>
      <w:tr w:rsidR="00356BCA" w:rsidRPr="00F33050" w14:paraId="2D07D6EB" w14:textId="77777777" w:rsidTr="00356BCA">
        <w:trPr>
          <w:trHeight w:val="460"/>
        </w:trPr>
        <w:tc>
          <w:tcPr>
            <w:tcW w:w="1418" w:type="dxa"/>
            <w:vMerge/>
            <w:shd w:val="clear" w:color="auto" w:fill="auto"/>
            <w:vAlign w:val="center"/>
          </w:tcPr>
          <w:p w14:paraId="4429FB7D" w14:textId="77777777" w:rsidR="00356BCA" w:rsidRPr="00C40416" w:rsidRDefault="00356BCA" w:rsidP="00356BCA">
            <w:pPr>
              <w:rPr>
                <w:rFonts w:cs="Arial"/>
                <w:b/>
                <w:sz w:val="20"/>
              </w:rPr>
            </w:pPr>
          </w:p>
        </w:tc>
        <w:tc>
          <w:tcPr>
            <w:tcW w:w="4205" w:type="dxa"/>
            <w:tcBorders>
              <w:bottom w:val="single" w:sz="4" w:space="0" w:color="auto"/>
            </w:tcBorders>
            <w:shd w:val="clear" w:color="auto" w:fill="FFFFFF" w:themeFill="background1"/>
            <w:vAlign w:val="center"/>
          </w:tcPr>
          <w:p w14:paraId="15781231" w14:textId="77777777" w:rsidR="00356BCA" w:rsidRPr="009264C1" w:rsidRDefault="00356BCA" w:rsidP="00356BCA">
            <w:pPr>
              <w:spacing w:line="240" w:lineRule="auto"/>
              <w:rPr>
                <w:rFonts w:asciiTheme="minorHAnsi" w:hAnsiTheme="minorHAnsi" w:cs="Arial"/>
                <w:sz w:val="20"/>
              </w:rPr>
            </w:pPr>
            <w:r w:rsidRPr="009264C1">
              <w:rPr>
                <w:rFonts w:asciiTheme="minorHAnsi" w:hAnsiTheme="minorHAnsi" w:cs="Arial"/>
                <w:sz w:val="20"/>
                <w:u w:val="single"/>
              </w:rPr>
              <w:t>Pneumokokkenimpfung</w:t>
            </w:r>
            <w:r w:rsidRPr="009264C1">
              <w:rPr>
                <w:rFonts w:asciiTheme="minorHAnsi" w:hAnsiTheme="minorHAnsi" w:cs="Arial"/>
                <w:sz w:val="20"/>
              </w:rPr>
              <w:t>:</w:t>
            </w:r>
          </w:p>
          <w:p w14:paraId="3A5EA53D" w14:textId="77777777" w:rsidR="00356BCA" w:rsidRPr="009264C1" w:rsidRDefault="00356BCA" w:rsidP="00356BCA">
            <w:pPr>
              <w:spacing w:line="240" w:lineRule="auto"/>
              <w:rPr>
                <w:rFonts w:asciiTheme="minorHAnsi" w:hAnsiTheme="minorHAnsi" w:cs="Arial"/>
                <w:sz w:val="20"/>
              </w:rPr>
            </w:pPr>
            <w:r w:rsidRPr="009264C1">
              <w:rPr>
                <w:rFonts w:asciiTheme="minorHAnsi" w:hAnsiTheme="minorHAnsi" w:cs="Arial"/>
                <w:sz w:val="20"/>
              </w:rPr>
              <w:t>3x PNC13</w:t>
            </w:r>
          </w:p>
          <w:p w14:paraId="63EFB238" w14:textId="5BF5DAEB" w:rsidR="00356BCA" w:rsidRPr="00F33050" w:rsidRDefault="00356BCA" w:rsidP="00356BCA">
            <w:pPr>
              <w:spacing w:line="240" w:lineRule="auto"/>
              <w:rPr>
                <w:rFonts w:asciiTheme="minorHAnsi" w:hAnsiTheme="minorHAnsi" w:cs="Arial"/>
                <w:sz w:val="20"/>
              </w:rPr>
            </w:pPr>
            <w:r w:rsidRPr="009264C1">
              <w:rPr>
                <w:rFonts w:asciiTheme="minorHAnsi" w:hAnsiTheme="minorHAnsi" w:cs="Arial"/>
                <w:sz w:val="20"/>
              </w:rPr>
              <w:t>Danach 1x PPV23 (bei GvHD PNC13)</w:t>
            </w:r>
          </w:p>
        </w:tc>
        <w:tc>
          <w:tcPr>
            <w:tcW w:w="4726" w:type="dxa"/>
            <w:tcBorders>
              <w:bottom w:val="single" w:sz="4" w:space="0" w:color="auto"/>
            </w:tcBorders>
            <w:shd w:val="clear" w:color="auto" w:fill="FFFFFF" w:themeFill="background1"/>
          </w:tcPr>
          <w:p w14:paraId="7AA9592C" w14:textId="77777777" w:rsidR="00356BCA" w:rsidRPr="009264C1" w:rsidRDefault="00356BCA" w:rsidP="00356BCA">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Drei bis sechs Monate nach Stammzellgabe</w:t>
            </w:r>
          </w:p>
          <w:p w14:paraId="59816C5C" w14:textId="4DCEF043" w:rsidR="00356BCA" w:rsidRPr="00F33050" w:rsidRDefault="00356BCA" w:rsidP="00356BCA">
            <w:pPr>
              <w:pStyle w:val="Listenabsatz"/>
              <w:spacing w:line="240" w:lineRule="auto"/>
              <w:ind w:left="170"/>
              <w:jc w:val="left"/>
              <w:rPr>
                <w:rFonts w:asciiTheme="minorHAnsi" w:hAnsiTheme="minorHAnsi" w:cs="Arial"/>
                <w:sz w:val="20"/>
              </w:rPr>
            </w:pPr>
            <w:r w:rsidRPr="009264C1">
              <w:rPr>
                <w:rFonts w:asciiTheme="minorHAnsi" w:hAnsiTheme="minorHAnsi" w:cs="Arial"/>
                <w:sz w:val="20"/>
              </w:rPr>
              <w:t>Bei anti-CD20-Ak: Sechs Monate nach Ende der Therapie</w:t>
            </w:r>
          </w:p>
        </w:tc>
        <w:tc>
          <w:tcPr>
            <w:tcW w:w="4819" w:type="dxa"/>
            <w:tcBorders>
              <w:bottom w:val="single" w:sz="4" w:space="0" w:color="auto"/>
            </w:tcBorders>
            <w:shd w:val="clear" w:color="auto" w:fill="FFFFFF" w:themeFill="background1"/>
          </w:tcPr>
          <w:p w14:paraId="77059C2C" w14:textId="77777777" w:rsidR="00356BCA" w:rsidRPr="009264C1" w:rsidRDefault="00356BCA" w:rsidP="00356BCA">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3xPNC13 Schema: 0 - 8Wochen - 9 Monate</w:t>
            </w:r>
          </w:p>
          <w:p w14:paraId="2D453F78" w14:textId="77777777" w:rsidR="00356BCA" w:rsidRPr="009264C1" w:rsidRDefault="00356BCA" w:rsidP="00356BCA">
            <w:pPr>
              <w:pStyle w:val="Listenabsatz"/>
              <w:numPr>
                <w:ilvl w:val="0"/>
                <w:numId w:val="17"/>
              </w:numPr>
              <w:spacing w:line="240" w:lineRule="auto"/>
              <w:ind w:left="170" w:hanging="170"/>
              <w:jc w:val="left"/>
              <w:rPr>
                <w:rFonts w:asciiTheme="minorHAnsi" w:hAnsiTheme="minorHAnsi" w:cs="Arial"/>
                <w:sz w:val="20"/>
              </w:rPr>
            </w:pPr>
            <w:r w:rsidRPr="009264C1">
              <w:rPr>
                <w:rFonts w:asciiTheme="minorHAnsi" w:hAnsiTheme="minorHAnsi" w:cs="Arial"/>
                <w:sz w:val="20"/>
              </w:rPr>
              <w:t>PPV23 ab 12 Monate nach Stammzellgabe</w:t>
            </w:r>
          </w:p>
          <w:p w14:paraId="0E6E0022" w14:textId="54A09F42" w:rsidR="00356BCA" w:rsidRPr="00F33050" w:rsidRDefault="00356BCA" w:rsidP="00356BCA">
            <w:pPr>
              <w:pStyle w:val="Listenabsatz"/>
              <w:spacing w:line="240" w:lineRule="auto"/>
              <w:ind w:left="170"/>
              <w:rPr>
                <w:rFonts w:asciiTheme="minorHAnsi" w:hAnsiTheme="minorHAnsi" w:cs="Arial"/>
                <w:sz w:val="20"/>
              </w:rPr>
            </w:pPr>
            <w:r w:rsidRPr="009264C1">
              <w:rPr>
                <w:rFonts w:asciiTheme="minorHAnsi" w:hAnsiTheme="minorHAnsi" w:cs="Arial"/>
                <w:sz w:val="20"/>
              </w:rPr>
              <w:t>Bei GvHD Boosterung mit Konjugatimpfstoff (PNC13)</w:t>
            </w:r>
          </w:p>
        </w:tc>
      </w:tr>
      <w:tr w:rsidR="00356BCA" w:rsidRPr="00F33050" w14:paraId="645546CE" w14:textId="77777777" w:rsidTr="00356BCA">
        <w:trPr>
          <w:trHeight w:val="460"/>
        </w:trPr>
        <w:tc>
          <w:tcPr>
            <w:tcW w:w="1418" w:type="dxa"/>
            <w:vMerge/>
            <w:tcBorders>
              <w:bottom w:val="single" w:sz="4" w:space="0" w:color="auto"/>
            </w:tcBorders>
            <w:shd w:val="clear" w:color="auto" w:fill="auto"/>
            <w:vAlign w:val="center"/>
          </w:tcPr>
          <w:p w14:paraId="20CCC28D" w14:textId="77777777" w:rsidR="00356BCA" w:rsidRPr="00C40416" w:rsidRDefault="00356BCA" w:rsidP="00356BCA">
            <w:pPr>
              <w:rPr>
                <w:rFonts w:cs="Arial"/>
                <w:b/>
                <w:sz w:val="20"/>
              </w:rPr>
            </w:pPr>
          </w:p>
        </w:tc>
        <w:tc>
          <w:tcPr>
            <w:tcW w:w="4205" w:type="dxa"/>
            <w:tcBorders>
              <w:bottom w:val="single" w:sz="4" w:space="0" w:color="auto"/>
            </w:tcBorders>
            <w:shd w:val="clear" w:color="auto" w:fill="F2F2F2" w:themeFill="background1" w:themeFillShade="F2"/>
            <w:vAlign w:val="center"/>
          </w:tcPr>
          <w:p w14:paraId="6A505225" w14:textId="77777777" w:rsidR="00356BCA" w:rsidRPr="00F33050" w:rsidRDefault="00356BCA" w:rsidP="00356BCA">
            <w:pPr>
              <w:spacing w:line="240" w:lineRule="auto"/>
              <w:rPr>
                <w:rFonts w:asciiTheme="minorHAnsi" w:hAnsiTheme="minorHAnsi" w:cs="Arial"/>
                <w:sz w:val="20"/>
                <w:lang w:val="en-US"/>
              </w:rPr>
            </w:pPr>
            <w:r w:rsidRPr="00356BCA">
              <w:rPr>
                <w:rFonts w:asciiTheme="minorHAnsi" w:hAnsiTheme="minorHAnsi" w:cs="Arial"/>
                <w:sz w:val="20"/>
                <w:u w:val="single"/>
                <w:lang w:val="en-US"/>
              </w:rPr>
              <w:t>Mycobacterium tuberculosis:</w:t>
            </w:r>
          </w:p>
          <w:p w14:paraId="266C34C1" w14:textId="77777777" w:rsidR="00356BCA" w:rsidRPr="00F33050" w:rsidRDefault="00356BCA" w:rsidP="00356BCA">
            <w:pPr>
              <w:spacing w:line="240" w:lineRule="auto"/>
              <w:rPr>
                <w:rFonts w:asciiTheme="minorHAnsi" w:hAnsiTheme="minorHAnsi" w:cs="Arial"/>
                <w:sz w:val="20"/>
                <w:lang w:val="en-US"/>
              </w:rPr>
            </w:pPr>
            <w:r w:rsidRPr="00F33050">
              <w:rPr>
                <w:rFonts w:asciiTheme="minorHAnsi" w:hAnsiTheme="minorHAnsi" w:cs="Arial"/>
                <w:sz w:val="20"/>
                <w:lang w:val="en-US"/>
              </w:rPr>
              <w:t>Siehe Anhang</w:t>
            </w:r>
          </w:p>
        </w:tc>
        <w:tc>
          <w:tcPr>
            <w:tcW w:w="4726" w:type="dxa"/>
            <w:tcBorders>
              <w:bottom w:val="single" w:sz="4" w:space="0" w:color="auto"/>
            </w:tcBorders>
            <w:shd w:val="clear" w:color="auto" w:fill="F2F2F2" w:themeFill="background1" w:themeFillShade="F2"/>
          </w:tcPr>
          <w:p w14:paraId="20308564" w14:textId="77777777" w:rsidR="00356BCA" w:rsidRPr="00F33050" w:rsidRDefault="00356BCA" w:rsidP="00356BCA">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F2F2F2" w:themeFill="background1" w:themeFillShade="F2"/>
          </w:tcPr>
          <w:p w14:paraId="1D978DD7" w14:textId="77777777" w:rsidR="00356BCA" w:rsidRPr="00F33050" w:rsidRDefault="00356BCA" w:rsidP="00356BCA">
            <w:pPr>
              <w:pStyle w:val="Listenabsatz"/>
              <w:spacing w:line="240" w:lineRule="auto"/>
              <w:ind w:left="170"/>
              <w:jc w:val="left"/>
              <w:rPr>
                <w:rFonts w:asciiTheme="minorHAnsi" w:hAnsiTheme="minorHAnsi" w:cs="Arial"/>
                <w:sz w:val="20"/>
              </w:rPr>
            </w:pPr>
          </w:p>
          <w:p w14:paraId="007A066D" w14:textId="77777777" w:rsidR="00356BCA" w:rsidRPr="00F33050" w:rsidRDefault="00356BCA" w:rsidP="00356BCA">
            <w:pPr>
              <w:pStyle w:val="Listenabsatz"/>
              <w:spacing w:line="240" w:lineRule="auto"/>
              <w:ind w:left="170"/>
              <w:rPr>
                <w:rFonts w:asciiTheme="minorHAnsi" w:hAnsiTheme="minorHAnsi" w:cs="Arial"/>
                <w:sz w:val="20"/>
              </w:rPr>
            </w:pPr>
          </w:p>
        </w:tc>
      </w:tr>
      <w:tr w:rsidR="00890178" w:rsidRPr="00F33050" w14:paraId="731D96D7" w14:textId="77777777" w:rsidTr="00356BCA">
        <w:trPr>
          <w:trHeight w:val="460"/>
        </w:trPr>
        <w:tc>
          <w:tcPr>
            <w:tcW w:w="1418" w:type="dxa"/>
            <w:vMerge w:val="restart"/>
            <w:shd w:val="clear" w:color="auto" w:fill="auto"/>
            <w:vAlign w:val="center"/>
          </w:tcPr>
          <w:p w14:paraId="368A4A6B" w14:textId="77777777" w:rsidR="00890178" w:rsidRPr="00C40416" w:rsidRDefault="00890178" w:rsidP="00890178">
            <w:pPr>
              <w:rPr>
                <w:rFonts w:cs="Arial"/>
                <w:b/>
                <w:sz w:val="20"/>
              </w:rPr>
            </w:pPr>
            <w:r w:rsidRPr="00C40416">
              <w:rPr>
                <w:rFonts w:cs="Arial"/>
                <w:b/>
                <w:sz w:val="20"/>
              </w:rPr>
              <w:t>Pilze</w:t>
            </w:r>
          </w:p>
        </w:tc>
        <w:tc>
          <w:tcPr>
            <w:tcW w:w="4205" w:type="dxa"/>
            <w:tcBorders>
              <w:bottom w:val="single" w:sz="4" w:space="0" w:color="auto"/>
            </w:tcBorders>
            <w:shd w:val="clear" w:color="auto" w:fill="auto"/>
            <w:vAlign w:val="center"/>
          </w:tcPr>
          <w:p w14:paraId="7255BA4B" w14:textId="7FB39CD2" w:rsidR="00890178" w:rsidRPr="00F33050" w:rsidRDefault="00890178" w:rsidP="00890178">
            <w:pPr>
              <w:spacing w:line="240" w:lineRule="auto"/>
              <w:rPr>
                <w:rFonts w:asciiTheme="minorHAnsi" w:hAnsiTheme="minorHAnsi" w:cs="Arial"/>
                <w:sz w:val="20"/>
              </w:rPr>
            </w:pPr>
            <w:r w:rsidRPr="009264C1">
              <w:rPr>
                <w:rFonts w:asciiTheme="minorHAnsi" w:hAnsiTheme="minorHAnsi" w:cs="Arial"/>
                <w:sz w:val="20"/>
              </w:rPr>
              <w:t xml:space="preserve">Fluconazol </w:t>
            </w:r>
            <w:r w:rsidRPr="00356BCA">
              <w:rPr>
                <w:rFonts w:asciiTheme="minorHAnsi" w:hAnsiTheme="minorHAnsi" w:cs="Arial"/>
                <w:sz w:val="20"/>
              </w:rPr>
              <w:t>400mg</w:t>
            </w:r>
            <w:r w:rsidRPr="009264C1">
              <w:rPr>
                <w:rFonts w:asciiTheme="minorHAnsi" w:hAnsiTheme="minorHAnsi" w:cs="Arial"/>
                <w:sz w:val="20"/>
              </w:rPr>
              <w:t xml:space="preserve"> 1-0-0</w:t>
            </w:r>
          </w:p>
        </w:tc>
        <w:tc>
          <w:tcPr>
            <w:tcW w:w="4726" w:type="dxa"/>
            <w:tcBorders>
              <w:bottom w:val="single" w:sz="4" w:space="0" w:color="auto"/>
            </w:tcBorders>
            <w:shd w:val="clear" w:color="auto" w:fill="auto"/>
          </w:tcPr>
          <w:p w14:paraId="2660B762" w14:textId="77777777" w:rsidR="00890178" w:rsidRDefault="00890178" w:rsidP="00890178">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 Leukozyten &lt;1 G/l</w:t>
            </w:r>
          </w:p>
          <w:p w14:paraId="5DD8BDC4" w14:textId="691E91AF" w:rsidR="00890178" w:rsidRPr="00F33050" w:rsidRDefault="00890178" w:rsidP="00890178">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Bei Leukopenie &gt;7 Tage Wechsel auf Voriconazol 200mg 1-0-1</w:t>
            </w:r>
          </w:p>
        </w:tc>
        <w:tc>
          <w:tcPr>
            <w:tcW w:w="4819" w:type="dxa"/>
            <w:tcBorders>
              <w:bottom w:val="single" w:sz="4" w:space="0" w:color="auto"/>
            </w:tcBorders>
            <w:shd w:val="clear" w:color="auto" w:fill="auto"/>
          </w:tcPr>
          <w:p w14:paraId="5EF4DF0B" w14:textId="69833FCB" w:rsidR="00890178" w:rsidRPr="00F33050" w:rsidRDefault="00890178" w:rsidP="00890178">
            <w:pPr>
              <w:pStyle w:val="Listenabsatz"/>
              <w:spacing w:line="240" w:lineRule="auto"/>
              <w:ind w:left="170"/>
              <w:rPr>
                <w:rFonts w:asciiTheme="minorHAnsi" w:hAnsiTheme="minorHAnsi" w:cs="Arial"/>
                <w:sz w:val="20"/>
              </w:rPr>
            </w:pPr>
          </w:p>
        </w:tc>
      </w:tr>
      <w:tr w:rsidR="00890178" w:rsidRPr="00F33050" w14:paraId="55855989" w14:textId="77777777" w:rsidTr="00356BCA">
        <w:trPr>
          <w:trHeight w:val="460"/>
        </w:trPr>
        <w:tc>
          <w:tcPr>
            <w:tcW w:w="1418" w:type="dxa"/>
            <w:vMerge/>
            <w:shd w:val="clear" w:color="auto" w:fill="auto"/>
            <w:vAlign w:val="center"/>
          </w:tcPr>
          <w:p w14:paraId="23DE92BB" w14:textId="77777777" w:rsidR="00890178" w:rsidRPr="00F31C11" w:rsidRDefault="00890178" w:rsidP="00890178">
            <w:pPr>
              <w:rPr>
                <w:rFonts w:cs="Arial"/>
                <w:b/>
                <w:sz w:val="20"/>
              </w:rPr>
            </w:pPr>
          </w:p>
        </w:tc>
        <w:tc>
          <w:tcPr>
            <w:tcW w:w="4205" w:type="dxa"/>
            <w:shd w:val="clear" w:color="auto" w:fill="F2F2F2" w:themeFill="background1" w:themeFillShade="F2"/>
            <w:vAlign w:val="center"/>
          </w:tcPr>
          <w:p w14:paraId="2CAFCB21" w14:textId="080D846C" w:rsidR="00890178" w:rsidRPr="005F187B" w:rsidRDefault="005F187B" w:rsidP="00890178">
            <w:pPr>
              <w:spacing w:line="240" w:lineRule="auto"/>
              <w:rPr>
                <w:rFonts w:asciiTheme="minorHAnsi" w:hAnsiTheme="minorHAnsi" w:cs="Arial"/>
                <w:sz w:val="20"/>
                <w:u w:val="single"/>
                <w:lang w:val="en-US"/>
              </w:rPr>
            </w:pPr>
            <w:r w:rsidRPr="005F187B">
              <w:rPr>
                <w:rFonts w:asciiTheme="minorHAnsi" w:hAnsiTheme="minorHAnsi" w:cs="Arial"/>
                <w:sz w:val="20"/>
                <w:u w:val="single"/>
                <w:lang w:val="en-US"/>
              </w:rPr>
              <w:t>Mycostatin 1 Pipette p.o. 4x tgl.</w:t>
            </w:r>
          </w:p>
        </w:tc>
        <w:tc>
          <w:tcPr>
            <w:tcW w:w="4726" w:type="dxa"/>
            <w:shd w:val="clear" w:color="auto" w:fill="F2F2F2" w:themeFill="background1" w:themeFillShade="F2"/>
          </w:tcPr>
          <w:p w14:paraId="6F10777E" w14:textId="7353C9D4" w:rsidR="00890178" w:rsidRPr="00F75DFF" w:rsidRDefault="005F187B" w:rsidP="00890178">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Ab Aufnahmetag bis Leukozytenregeneration</w:t>
            </w:r>
          </w:p>
        </w:tc>
        <w:tc>
          <w:tcPr>
            <w:tcW w:w="4819" w:type="dxa"/>
            <w:shd w:val="clear" w:color="auto" w:fill="F2F2F2" w:themeFill="background1" w:themeFillShade="F2"/>
          </w:tcPr>
          <w:p w14:paraId="65C51A0D" w14:textId="77777777" w:rsidR="00890178" w:rsidRPr="00B10DCE" w:rsidRDefault="00890178" w:rsidP="00890178">
            <w:pPr>
              <w:pStyle w:val="Listenabsatz"/>
              <w:spacing w:line="240" w:lineRule="auto"/>
              <w:ind w:left="170"/>
              <w:jc w:val="left"/>
              <w:rPr>
                <w:rFonts w:asciiTheme="minorHAnsi" w:hAnsiTheme="minorHAnsi" w:cs="Arial"/>
                <w:sz w:val="20"/>
              </w:rPr>
            </w:pPr>
          </w:p>
        </w:tc>
      </w:tr>
      <w:tr w:rsidR="00890178" w:rsidRPr="00F33050" w14:paraId="06D70E66" w14:textId="77777777" w:rsidTr="00356BCA">
        <w:trPr>
          <w:trHeight w:val="460"/>
        </w:trPr>
        <w:tc>
          <w:tcPr>
            <w:tcW w:w="1418" w:type="dxa"/>
            <w:vMerge/>
            <w:shd w:val="clear" w:color="auto" w:fill="auto"/>
            <w:vAlign w:val="center"/>
          </w:tcPr>
          <w:p w14:paraId="51309AE2" w14:textId="77777777" w:rsidR="00890178" w:rsidRPr="007148EE" w:rsidRDefault="00890178" w:rsidP="00890178">
            <w:pPr>
              <w:rPr>
                <w:rFonts w:cs="Arial"/>
                <w:b/>
                <w:sz w:val="20"/>
              </w:rPr>
            </w:pPr>
          </w:p>
        </w:tc>
        <w:tc>
          <w:tcPr>
            <w:tcW w:w="4205" w:type="dxa"/>
            <w:shd w:val="clear" w:color="auto" w:fill="F2F2F2" w:themeFill="background1" w:themeFillShade="F2"/>
            <w:vAlign w:val="center"/>
          </w:tcPr>
          <w:p w14:paraId="273D78FD" w14:textId="77777777" w:rsidR="00890178" w:rsidRPr="007148EE" w:rsidRDefault="00890178" w:rsidP="00890178">
            <w:pPr>
              <w:spacing w:line="240" w:lineRule="auto"/>
              <w:rPr>
                <w:rFonts w:asciiTheme="minorHAnsi" w:hAnsiTheme="minorHAnsi" w:cs="Arial"/>
                <w:sz w:val="20"/>
              </w:rPr>
            </w:pPr>
            <w:r w:rsidRPr="007148EE">
              <w:rPr>
                <w:rFonts w:asciiTheme="minorHAnsi" w:hAnsiTheme="minorHAnsi" w:cs="Arial"/>
                <w:sz w:val="20"/>
                <w:u w:val="single"/>
              </w:rPr>
              <w:t>Pneumocystis jiroveci</w:t>
            </w:r>
            <w:r w:rsidRPr="007148EE">
              <w:rPr>
                <w:rFonts w:asciiTheme="minorHAnsi" w:hAnsiTheme="minorHAnsi" w:cs="Arial"/>
                <w:sz w:val="20"/>
              </w:rPr>
              <w:t>:</w:t>
            </w:r>
          </w:p>
          <w:p w14:paraId="72F47FC9" w14:textId="7C9BB6D2" w:rsidR="00890178" w:rsidRPr="007148EE" w:rsidRDefault="00890178" w:rsidP="00890178">
            <w:pPr>
              <w:spacing w:line="240" w:lineRule="auto"/>
              <w:rPr>
                <w:rFonts w:asciiTheme="minorHAnsi" w:hAnsiTheme="minorHAnsi" w:cs="Arial"/>
                <w:sz w:val="20"/>
              </w:rPr>
            </w:pPr>
            <w:r w:rsidRPr="007148EE">
              <w:rPr>
                <w:rFonts w:asciiTheme="minorHAnsi" w:hAnsiTheme="minorHAnsi" w:cs="Arial"/>
                <w:sz w:val="20"/>
              </w:rPr>
              <w:t>Wellvone 1500 mg p.o. 1-0-0</w:t>
            </w:r>
          </w:p>
        </w:tc>
        <w:tc>
          <w:tcPr>
            <w:tcW w:w="4726" w:type="dxa"/>
            <w:shd w:val="clear" w:color="auto" w:fill="F2F2F2" w:themeFill="background1" w:themeFillShade="F2"/>
          </w:tcPr>
          <w:p w14:paraId="4295C109" w14:textId="77777777" w:rsidR="00890178" w:rsidRDefault="00890178" w:rsidP="00890178">
            <w:pPr>
              <w:pStyle w:val="Listenabsatz"/>
              <w:numPr>
                <w:ilvl w:val="0"/>
                <w:numId w:val="17"/>
              </w:numPr>
              <w:spacing w:line="240" w:lineRule="auto"/>
              <w:ind w:left="170" w:hanging="170"/>
              <w:jc w:val="left"/>
              <w:rPr>
                <w:rFonts w:asciiTheme="minorHAnsi" w:hAnsiTheme="minorHAnsi" w:cs="Arial"/>
                <w:sz w:val="20"/>
              </w:rPr>
            </w:pPr>
            <w:r w:rsidRPr="00F75DFF">
              <w:rPr>
                <w:rFonts w:asciiTheme="minorHAnsi" w:hAnsiTheme="minorHAnsi" w:cs="Arial"/>
                <w:sz w:val="20"/>
              </w:rPr>
              <w:t>Ab Aufnahmetag bis Tag +30, danach Wechsel auf Lidaprim f</w:t>
            </w:r>
            <w:r>
              <w:rPr>
                <w:rFonts w:asciiTheme="minorHAnsi" w:hAnsiTheme="minorHAnsi" w:cs="Arial"/>
                <w:sz w:val="20"/>
              </w:rPr>
              <w:t>or</w:t>
            </w:r>
            <w:r w:rsidRPr="00F75DFF">
              <w:rPr>
                <w:rFonts w:asciiTheme="minorHAnsi" w:hAnsiTheme="minorHAnsi" w:cs="Arial"/>
                <w:sz w:val="20"/>
              </w:rPr>
              <w:t>te 1-0-0 Mo/Mi/Fr möglich</w:t>
            </w:r>
          </w:p>
          <w:p w14:paraId="486F4FC4" w14:textId="10A78C44" w:rsidR="00890178" w:rsidRDefault="00890178" w:rsidP="00890178">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w:t>
            </w:r>
            <w:r w:rsidRPr="00F75DFF">
              <w:rPr>
                <w:rFonts w:asciiTheme="minorHAnsi" w:hAnsiTheme="minorHAnsi" w:cs="Arial"/>
                <w:sz w:val="20"/>
              </w:rPr>
              <w:t>is 1 Jahr nach CAR-T-Zell Therapie (abhängig von Ly-Subpopulationen)*</w:t>
            </w:r>
          </w:p>
          <w:p w14:paraId="06BCBAB7" w14:textId="11539FD4" w:rsidR="00890178" w:rsidRDefault="00890178" w:rsidP="00890178">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Ggf. schon früher beenden wenn CD4+&gt;200 absolut</w:t>
            </w:r>
          </w:p>
          <w:p w14:paraId="4A78CFA0" w14:textId="77777777" w:rsidR="00890178" w:rsidRPr="00F31C11" w:rsidRDefault="00890178" w:rsidP="00890178">
            <w:pPr>
              <w:spacing w:line="240" w:lineRule="auto"/>
              <w:rPr>
                <w:rFonts w:asciiTheme="minorHAnsi" w:hAnsiTheme="minorHAnsi" w:cs="Arial"/>
                <w:sz w:val="20"/>
              </w:rPr>
            </w:pPr>
          </w:p>
        </w:tc>
        <w:tc>
          <w:tcPr>
            <w:tcW w:w="4819" w:type="dxa"/>
            <w:shd w:val="clear" w:color="auto" w:fill="F2F2F2" w:themeFill="background1" w:themeFillShade="F2"/>
          </w:tcPr>
          <w:p w14:paraId="07A95964" w14:textId="5C66EA1C" w:rsidR="00890178" w:rsidRPr="00F33050" w:rsidRDefault="00890178" w:rsidP="00890178">
            <w:pPr>
              <w:pStyle w:val="Listenabsatz"/>
              <w:spacing w:line="240" w:lineRule="auto"/>
              <w:ind w:left="170"/>
              <w:jc w:val="left"/>
              <w:rPr>
                <w:rFonts w:asciiTheme="minorHAnsi" w:hAnsiTheme="minorHAnsi" w:cs="Arial"/>
                <w:sz w:val="20"/>
              </w:rPr>
            </w:pPr>
            <w:r w:rsidRPr="00B10DCE">
              <w:rPr>
                <w:rFonts w:asciiTheme="minorHAnsi" w:hAnsiTheme="minorHAnsi" w:cs="Arial"/>
                <w:sz w:val="20"/>
              </w:rPr>
              <w:t xml:space="preserve"> </w:t>
            </w:r>
          </w:p>
        </w:tc>
      </w:tr>
      <w:tr w:rsidR="00890178" w:rsidRPr="00F33050" w14:paraId="2569C8B6" w14:textId="77777777" w:rsidTr="00356BCA">
        <w:trPr>
          <w:trHeight w:val="460"/>
        </w:trPr>
        <w:tc>
          <w:tcPr>
            <w:tcW w:w="1418" w:type="dxa"/>
            <w:vMerge w:val="restart"/>
            <w:shd w:val="clear" w:color="auto" w:fill="auto"/>
            <w:vAlign w:val="center"/>
          </w:tcPr>
          <w:p w14:paraId="035013F5" w14:textId="77777777" w:rsidR="00890178" w:rsidRPr="00C40416" w:rsidRDefault="00890178" w:rsidP="00890178">
            <w:pPr>
              <w:rPr>
                <w:rFonts w:cs="Arial"/>
                <w:b/>
                <w:sz w:val="20"/>
              </w:rPr>
            </w:pPr>
            <w:r>
              <w:rPr>
                <w:rFonts w:cs="Arial"/>
                <w:b/>
                <w:sz w:val="20"/>
              </w:rPr>
              <w:t>Viren</w:t>
            </w:r>
          </w:p>
        </w:tc>
        <w:tc>
          <w:tcPr>
            <w:tcW w:w="4205" w:type="dxa"/>
            <w:tcBorders>
              <w:bottom w:val="single" w:sz="4" w:space="0" w:color="auto"/>
            </w:tcBorders>
            <w:shd w:val="clear" w:color="auto" w:fill="auto"/>
            <w:vAlign w:val="center"/>
          </w:tcPr>
          <w:p w14:paraId="321A5A9F" w14:textId="77777777" w:rsidR="00890178" w:rsidRPr="00F33050" w:rsidRDefault="00890178" w:rsidP="00890178">
            <w:pPr>
              <w:spacing w:line="240" w:lineRule="auto"/>
              <w:rPr>
                <w:rFonts w:asciiTheme="minorHAnsi" w:hAnsiTheme="minorHAnsi" w:cs="Arial"/>
                <w:sz w:val="20"/>
              </w:rPr>
            </w:pPr>
            <w:r w:rsidRPr="00F33050">
              <w:rPr>
                <w:rFonts w:asciiTheme="minorHAnsi" w:hAnsiTheme="minorHAnsi" w:cs="Arial"/>
                <w:sz w:val="20"/>
                <w:u w:val="single"/>
              </w:rPr>
              <w:t>HSV/VZV</w:t>
            </w:r>
            <w:r w:rsidRPr="00F33050">
              <w:rPr>
                <w:rFonts w:asciiTheme="minorHAnsi" w:hAnsiTheme="minorHAnsi" w:cs="Arial"/>
                <w:sz w:val="20"/>
              </w:rPr>
              <w:t>:</w:t>
            </w:r>
          </w:p>
          <w:p w14:paraId="38135D95" w14:textId="77777777" w:rsidR="00890178" w:rsidRPr="00F33050" w:rsidRDefault="00890178" w:rsidP="00890178">
            <w:pPr>
              <w:spacing w:line="240" w:lineRule="auto"/>
              <w:rPr>
                <w:rFonts w:asciiTheme="minorHAnsi" w:hAnsiTheme="minorHAnsi" w:cs="Arial"/>
                <w:sz w:val="20"/>
              </w:rPr>
            </w:pPr>
            <w:r w:rsidRPr="00F33050">
              <w:rPr>
                <w:rFonts w:asciiTheme="minorHAnsi" w:hAnsiTheme="minorHAnsi" w:cs="Arial"/>
                <w:sz w:val="20"/>
              </w:rPr>
              <w:t>Valaciclovir 500mg 1-0-1</w:t>
            </w:r>
          </w:p>
        </w:tc>
        <w:tc>
          <w:tcPr>
            <w:tcW w:w="4726" w:type="dxa"/>
            <w:tcBorders>
              <w:bottom w:val="single" w:sz="4" w:space="0" w:color="auto"/>
            </w:tcBorders>
            <w:shd w:val="clear" w:color="auto" w:fill="auto"/>
          </w:tcPr>
          <w:p w14:paraId="220A2258" w14:textId="77777777" w:rsidR="00890178" w:rsidRDefault="00890178" w:rsidP="00890178">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Ab Aufnahmetag bis 1 Jahr nach CAR-T-Zell Therapie</w:t>
            </w:r>
          </w:p>
          <w:p w14:paraId="59F9E31C" w14:textId="4FA9D7FD" w:rsidR="00890178" w:rsidRPr="00F33050" w:rsidRDefault="00890178" w:rsidP="00890178">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Ggf. schon früher beenden wenn CD4+&gt;200 absolut</w:t>
            </w:r>
          </w:p>
        </w:tc>
        <w:tc>
          <w:tcPr>
            <w:tcW w:w="4819" w:type="dxa"/>
            <w:tcBorders>
              <w:bottom w:val="single" w:sz="4" w:space="0" w:color="auto"/>
            </w:tcBorders>
            <w:shd w:val="clear" w:color="auto" w:fill="auto"/>
          </w:tcPr>
          <w:p w14:paraId="628A9C09" w14:textId="77777777" w:rsidR="00890178" w:rsidRPr="00F33050" w:rsidRDefault="00890178" w:rsidP="00890178">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Wenn i.v.: Aciclovir 5 mg/kg KG 1-1-1</w:t>
            </w:r>
          </w:p>
          <w:p w14:paraId="7A90F090" w14:textId="77777777" w:rsidR="00890178" w:rsidRPr="00F33050" w:rsidRDefault="00890178" w:rsidP="00890178">
            <w:pPr>
              <w:pStyle w:val="Listenabsatz"/>
              <w:spacing w:line="240" w:lineRule="auto"/>
              <w:ind w:left="170"/>
              <w:rPr>
                <w:rFonts w:asciiTheme="minorHAnsi" w:hAnsiTheme="minorHAnsi" w:cs="Arial"/>
                <w:sz w:val="20"/>
              </w:rPr>
            </w:pPr>
          </w:p>
        </w:tc>
      </w:tr>
      <w:tr w:rsidR="00890178" w:rsidRPr="00F33050" w14:paraId="4056DBB2" w14:textId="77777777" w:rsidTr="00356BCA">
        <w:trPr>
          <w:trHeight w:val="460"/>
        </w:trPr>
        <w:tc>
          <w:tcPr>
            <w:tcW w:w="1418" w:type="dxa"/>
            <w:vMerge/>
            <w:shd w:val="clear" w:color="auto" w:fill="auto"/>
            <w:vAlign w:val="center"/>
          </w:tcPr>
          <w:p w14:paraId="6645C675" w14:textId="77777777" w:rsidR="00890178" w:rsidRDefault="00890178" w:rsidP="00890178">
            <w:pPr>
              <w:rPr>
                <w:rFonts w:cs="Arial"/>
                <w:b/>
                <w:sz w:val="20"/>
              </w:rPr>
            </w:pPr>
          </w:p>
        </w:tc>
        <w:tc>
          <w:tcPr>
            <w:tcW w:w="4205" w:type="dxa"/>
            <w:shd w:val="clear" w:color="auto" w:fill="F2F2F2" w:themeFill="background1" w:themeFillShade="F2"/>
            <w:vAlign w:val="center"/>
          </w:tcPr>
          <w:p w14:paraId="1DDB5644" w14:textId="77777777" w:rsidR="00890178" w:rsidRPr="005F187B" w:rsidRDefault="00890178" w:rsidP="00890178">
            <w:pPr>
              <w:spacing w:line="240" w:lineRule="auto"/>
              <w:rPr>
                <w:rFonts w:asciiTheme="minorHAnsi" w:hAnsiTheme="minorHAnsi" w:cs="Arial"/>
                <w:sz w:val="20"/>
                <w:lang w:val="en-US"/>
              </w:rPr>
            </w:pPr>
            <w:r w:rsidRPr="005F187B">
              <w:rPr>
                <w:rFonts w:asciiTheme="minorHAnsi" w:hAnsiTheme="minorHAnsi" w:cs="Arial"/>
                <w:sz w:val="20"/>
                <w:u w:val="single"/>
                <w:lang w:val="en-US"/>
              </w:rPr>
              <w:t>CMV</w:t>
            </w:r>
            <w:r w:rsidRPr="005F187B">
              <w:rPr>
                <w:rFonts w:asciiTheme="minorHAnsi" w:hAnsiTheme="minorHAnsi" w:cs="Arial"/>
                <w:sz w:val="20"/>
                <w:lang w:val="en-US"/>
              </w:rPr>
              <w:t>:</w:t>
            </w:r>
          </w:p>
          <w:p w14:paraId="0289276E" w14:textId="77777777" w:rsidR="00890178" w:rsidRPr="005F187B" w:rsidRDefault="00890178" w:rsidP="00890178">
            <w:pPr>
              <w:spacing w:line="240" w:lineRule="auto"/>
              <w:rPr>
                <w:rFonts w:asciiTheme="minorHAnsi" w:hAnsiTheme="minorHAnsi" w:cs="Arial"/>
                <w:sz w:val="20"/>
                <w:lang w:val="en-US"/>
              </w:rPr>
            </w:pPr>
            <w:r w:rsidRPr="005F187B">
              <w:rPr>
                <w:rFonts w:asciiTheme="minorHAnsi" w:hAnsiTheme="minorHAnsi" w:cs="Arial"/>
                <w:sz w:val="20"/>
                <w:lang w:val="en-US"/>
              </w:rPr>
              <w:t>Keine Prophylaxe</w:t>
            </w:r>
          </w:p>
        </w:tc>
        <w:tc>
          <w:tcPr>
            <w:tcW w:w="4726" w:type="dxa"/>
            <w:shd w:val="clear" w:color="auto" w:fill="F2F2F2" w:themeFill="background1" w:themeFillShade="F2"/>
          </w:tcPr>
          <w:p w14:paraId="62BA4754" w14:textId="77777777" w:rsidR="00890178" w:rsidRPr="00F33050" w:rsidRDefault="00890178" w:rsidP="00890178">
            <w:pPr>
              <w:pStyle w:val="Listenabsatz"/>
              <w:spacing w:line="240" w:lineRule="auto"/>
              <w:ind w:left="170"/>
              <w:rPr>
                <w:rFonts w:asciiTheme="minorHAnsi" w:hAnsiTheme="minorHAnsi" w:cs="Arial"/>
                <w:sz w:val="20"/>
              </w:rPr>
            </w:pPr>
          </w:p>
        </w:tc>
        <w:tc>
          <w:tcPr>
            <w:tcW w:w="4819" w:type="dxa"/>
            <w:shd w:val="clear" w:color="auto" w:fill="F2F2F2" w:themeFill="background1" w:themeFillShade="F2"/>
          </w:tcPr>
          <w:p w14:paraId="1F4F4D58" w14:textId="77777777" w:rsidR="00890178" w:rsidRPr="00F33050" w:rsidRDefault="00890178" w:rsidP="00890178">
            <w:pPr>
              <w:pStyle w:val="Listenabsatz"/>
              <w:spacing w:line="240" w:lineRule="auto"/>
              <w:ind w:left="170"/>
              <w:rPr>
                <w:rFonts w:asciiTheme="minorHAnsi" w:hAnsiTheme="minorHAnsi" w:cs="Arial"/>
                <w:sz w:val="20"/>
              </w:rPr>
            </w:pPr>
          </w:p>
        </w:tc>
      </w:tr>
      <w:tr w:rsidR="00890178" w:rsidRPr="00F33050" w14:paraId="753BABA8" w14:textId="77777777" w:rsidTr="00356BCA">
        <w:trPr>
          <w:trHeight w:val="460"/>
        </w:trPr>
        <w:tc>
          <w:tcPr>
            <w:tcW w:w="1418" w:type="dxa"/>
            <w:vMerge/>
            <w:shd w:val="clear" w:color="auto" w:fill="auto"/>
            <w:vAlign w:val="center"/>
          </w:tcPr>
          <w:p w14:paraId="5F371461" w14:textId="77777777" w:rsidR="00890178" w:rsidRDefault="00890178" w:rsidP="00890178">
            <w:pPr>
              <w:rPr>
                <w:rFonts w:cs="Arial"/>
                <w:b/>
                <w:sz w:val="20"/>
              </w:rPr>
            </w:pPr>
          </w:p>
        </w:tc>
        <w:tc>
          <w:tcPr>
            <w:tcW w:w="4205" w:type="dxa"/>
            <w:tcBorders>
              <w:bottom w:val="single" w:sz="4" w:space="0" w:color="auto"/>
            </w:tcBorders>
            <w:shd w:val="clear" w:color="auto" w:fill="auto"/>
            <w:vAlign w:val="center"/>
          </w:tcPr>
          <w:p w14:paraId="5F15A979" w14:textId="77777777" w:rsidR="00890178" w:rsidRPr="005F187B" w:rsidRDefault="00890178" w:rsidP="00890178">
            <w:pPr>
              <w:spacing w:line="240" w:lineRule="auto"/>
              <w:rPr>
                <w:rFonts w:asciiTheme="minorHAnsi" w:hAnsiTheme="minorHAnsi" w:cs="Arial"/>
                <w:sz w:val="20"/>
                <w:u w:val="single"/>
              </w:rPr>
            </w:pPr>
            <w:r w:rsidRPr="005F187B">
              <w:rPr>
                <w:rFonts w:asciiTheme="minorHAnsi" w:hAnsiTheme="minorHAnsi" w:cs="Arial"/>
                <w:sz w:val="20"/>
                <w:u w:val="single"/>
              </w:rPr>
              <w:t>Hepatitis B Virus:</w:t>
            </w:r>
          </w:p>
          <w:p w14:paraId="5D1377CC" w14:textId="77777777" w:rsidR="00890178" w:rsidRPr="005F187B" w:rsidRDefault="00890178" w:rsidP="00890178">
            <w:pPr>
              <w:spacing w:line="240" w:lineRule="auto"/>
              <w:rPr>
                <w:rFonts w:asciiTheme="minorHAnsi" w:hAnsiTheme="minorHAnsi" w:cs="Arial"/>
                <w:sz w:val="20"/>
              </w:rPr>
            </w:pPr>
            <w:r w:rsidRPr="005F187B">
              <w:rPr>
                <w:rFonts w:asciiTheme="minorHAnsi" w:hAnsiTheme="minorHAnsi" w:cs="Arial"/>
                <w:sz w:val="20"/>
              </w:rPr>
              <w:t>Siehe Anhang</w:t>
            </w:r>
          </w:p>
        </w:tc>
        <w:tc>
          <w:tcPr>
            <w:tcW w:w="4726" w:type="dxa"/>
            <w:tcBorders>
              <w:bottom w:val="single" w:sz="4" w:space="0" w:color="auto"/>
            </w:tcBorders>
            <w:shd w:val="clear" w:color="auto" w:fill="auto"/>
          </w:tcPr>
          <w:p w14:paraId="4EE7BC14" w14:textId="77777777" w:rsidR="00890178" w:rsidRPr="00F33050" w:rsidRDefault="00890178" w:rsidP="00890178">
            <w:pPr>
              <w:pStyle w:val="Listenabsatz"/>
              <w:spacing w:line="240" w:lineRule="auto"/>
              <w:ind w:left="170"/>
              <w:jc w:val="left"/>
              <w:rPr>
                <w:rFonts w:asciiTheme="minorHAnsi" w:hAnsiTheme="minorHAnsi" w:cs="Arial"/>
                <w:sz w:val="20"/>
              </w:rPr>
            </w:pPr>
          </w:p>
        </w:tc>
        <w:tc>
          <w:tcPr>
            <w:tcW w:w="4819" w:type="dxa"/>
            <w:tcBorders>
              <w:bottom w:val="single" w:sz="4" w:space="0" w:color="auto"/>
            </w:tcBorders>
            <w:shd w:val="clear" w:color="auto" w:fill="auto"/>
          </w:tcPr>
          <w:p w14:paraId="2CAC9E25" w14:textId="77777777" w:rsidR="00890178" w:rsidRPr="00F33050" w:rsidRDefault="00890178" w:rsidP="00890178">
            <w:pPr>
              <w:pStyle w:val="Listenabsatz"/>
              <w:spacing w:line="240" w:lineRule="auto"/>
              <w:ind w:left="170"/>
              <w:rPr>
                <w:rFonts w:asciiTheme="minorHAnsi" w:hAnsiTheme="minorHAnsi" w:cs="Arial"/>
                <w:sz w:val="20"/>
              </w:rPr>
            </w:pPr>
          </w:p>
        </w:tc>
      </w:tr>
      <w:tr w:rsidR="00890178" w:rsidRPr="00F33050" w14:paraId="0AC84636" w14:textId="77777777" w:rsidTr="00356BCA">
        <w:trPr>
          <w:trHeight w:val="460"/>
        </w:trPr>
        <w:tc>
          <w:tcPr>
            <w:tcW w:w="1418" w:type="dxa"/>
            <w:vMerge/>
            <w:shd w:val="clear" w:color="auto" w:fill="auto"/>
            <w:vAlign w:val="center"/>
          </w:tcPr>
          <w:p w14:paraId="0D355168" w14:textId="77777777" w:rsidR="00890178" w:rsidRDefault="00890178" w:rsidP="00890178">
            <w:pPr>
              <w:rPr>
                <w:rFonts w:cs="Arial"/>
                <w:b/>
                <w:sz w:val="20"/>
              </w:rPr>
            </w:pPr>
          </w:p>
        </w:tc>
        <w:tc>
          <w:tcPr>
            <w:tcW w:w="4205" w:type="dxa"/>
            <w:tcBorders>
              <w:bottom w:val="single" w:sz="4" w:space="0" w:color="auto"/>
            </w:tcBorders>
            <w:shd w:val="clear" w:color="auto" w:fill="F2F2F2" w:themeFill="background1" w:themeFillShade="F2"/>
            <w:vAlign w:val="center"/>
          </w:tcPr>
          <w:p w14:paraId="5180C28B" w14:textId="77777777" w:rsidR="00890178" w:rsidRPr="00F33050" w:rsidRDefault="00890178" w:rsidP="00890178">
            <w:pPr>
              <w:spacing w:line="240" w:lineRule="auto"/>
              <w:rPr>
                <w:rFonts w:asciiTheme="minorHAnsi" w:hAnsiTheme="minorHAnsi" w:cs="Arial"/>
                <w:sz w:val="20"/>
                <w:lang w:val="en-US"/>
              </w:rPr>
            </w:pPr>
            <w:r w:rsidRPr="00A8684F">
              <w:rPr>
                <w:rFonts w:asciiTheme="minorHAnsi" w:hAnsiTheme="minorHAnsi" w:cs="Arial"/>
                <w:sz w:val="20"/>
                <w:u w:val="single"/>
                <w:lang w:val="en-US"/>
              </w:rPr>
              <w:t>Influenzavirus</w:t>
            </w:r>
            <w:r w:rsidRPr="00A8684F">
              <w:rPr>
                <w:rFonts w:asciiTheme="minorHAnsi" w:hAnsiTheme="minorHAnsi" w:cs="Arial"/>
                <w:sz w:val="20"/>
                <w:lang w:val="en-US"/>
              </w:rPr>
              <w:t>:</w:t>
            </w:r>
          </w:p>
          <w:p w14:paraId="53B43E70" w14:textId="77777777" w:rsidR="00890178" w:rsidRPr="00F33050" w:rsidRDefault="00890178" w:rsidP="00890178">
            <w:pPr>
              <w:spacing w:line="240" w:lineRule="auto"/>
              <w:rPr>
                <w:rFonts w:asciiTheme="minorHAnsi" w:hAnsiTheme="minorHAnsi" w:cs="Arial"/>
                <w:sz w:val="20"/>
                <w:lang w:val="en-US"/>
              </w:rPr>
            </w:pPr>
            <w:r w:rsidRPr="00F33050">
              <w:rPr>
                <w:rFonts w:asciiTheme="minorHAnsi" w:hAnsiTheme="minorHAnsi" w:cs="Arial"/>
                <w:sz w:val="20"/>
                <w:lang w:val="en-US"/>
              </w:rPr>
              <w:t>Inaktivierter Impfstoff</w:t>
            </w:r>
          </w:p>
        </w:tc>
        <w:tc>
          <w:tcPr>
            <w:tcW w:w="4726" w:type="dxa"/>
            <w:tcBorders>
              <w:bottom w:val="single" w:sz="4" w:space="0" w:color="auto"/>
            </w:tcBorders>
            <w:shd w:val="clear" w:color="auto" w:fill="F2F2F2" w:themeFill="background1" w:themeFillShade="F2"/>
          </w:tcPr>
          <w:p w14:paraId="44CC36C3" w14:textId="77777777" w:rsidR="00890178" w:rsidRPr="00F33050" w:rsidRDefault="00890178" w:rsidP="00890178">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September bis April (je nach Influenzasaison)</w:t>
            </w:r>
          </w:p>
          <w:p w14:paraId="695DBC24" w14:textId="64BF60DE" w:rsidR="00890178" w:rsidRPr="00F33050" w:rsidRDefault="005F187B" w:rsidP="00890178">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Ab 4 Wochen nach erfolger Regeneration</w:t>
            </w:r>
          </w:p>
        </w:tc>
        <w:tc>
          <w:tcPr>
            <w:tcW w:w="4819" w:type="dxa"/>
            <w:tcBorders>
              <w:bottom w:val="single" w:sz="4" w:space="0" w:color="auto"/>
            </w:tcBorders>
            <w:shd w:val="clear" w:color="auto" w:fill="F2F2F2" w:themeFill="background1" w:themeFillShade="F2"/>
          </w:tcPr>
          <w:p w14:paraId="4C07A118" w14:textId="77777777" w:rsidR="00890178" w:rsidRPr="00F33050" w:rsidRDefault="00890178" w:rsidP="00890178">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Im Arztbrief Impfempfehlung vermerken</w:t>
            </w:r>
          </w:p>
          <w:p w14:paraId="5BBC04C3" w14:textId="77777777" w:rsidR="00890178" w:rsidRPr="00F33050" w:rsidRDefault="00890178" w:rsidP="00890178">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Angehörigen Impfung empfehlen</w:t>
            </w:r>
          </w:p>
          <w:p w14:paraId="570F8E05" w14:textId="77777777" w:rsidR="00890178" w:rsidRPr="00F33050" w:rsidRDefault="00890178" w:rsidP="00890178">
            <w:pPr>
              <w:pStyle w:val="Listenabsatz"/>
              <w:spacing w:line="240" w:lineRule="auto"/>
              <w:ind w:left="170"/>
              <w:rPr>
                <w:rFonts w:asciiTheme="minorHAnsi" w:hAnsiTheme="minorHAnsi" w:cs="Arial"/>
                <w:sz w:val="20"/>
              </w:rPr>
            </w:pPr>
          </w:p>
        </w:tc>
      </w:tr>
    </w:tbl>
    <w:p w14:paraId="4F0A5CE8" w14:textId="21A216CD" w:rsidR="00B92C26" w:rsidRDefault="00B92C26">
      <w:r>
        <w:rPr>
          <w:b/>
          <w:bCs/>
        </w:rPr>
        <w:lastRenderedPageBreak/>
        <w:br w:type="page"/>
      </w:r>
    </w:p>
    <w:tbl>
      <w:tblPr>
        <w:tblStyle w:val="Tabellenraster"/>
        <w:tblW w:w="15168" w:type="dxa"/>
        <w:tblInd w:w="-176" w:type="dxa"/>
        <w:tblLayout w:type="fixed"/>
        <w:tblLook w:val="04A0" w:firstRow="1" w:lastRow="0" w:firstColumn="1" w:lastColumn="0" w:noHBand="0" w:noVBand="1"/>
      </w:tblPr>
      <w:tblGrid>
        <w:gridCol w:w="1418"/>
        <w:gridCol w:w="4205"/>
        <w:gridCol w:w="4726"/>
        <w:gridCol w:w="4819"/>
      </w:tblGrid>
      <w:tr w:rsidR="009917BF" w:rsidRPr="00BB1F9C" w14:paraId="64C6B8E0" w14:textId="77777777" w:rsidTr="00B10DCE">
        <w:trPr>
          <w:trHeight w:val="374"/>
        </w:trPr>
        <w:tc>
          <w:tcPr>
            <w:tcW w:w="15168" w:type="dxa"/>
            <w:gridSpan w:val="4"/>
            <w:shd w:val="clear" w:color="auto" w:fill="17365D" w:themeFill="text2" w:themeFillShade="BF"/>
            <w:vAlign w:val="center"/>
          </w:tcPr>
          <w:p w14:paraId="64C6B8DF" w14:textId="4C17FB23" w:rsidR="009917BF" w:rsidRPr="004926EC" w:rsidRDefault="009917BF" w:rsidP="00B10DCE">
            <w:pPr>
              <w:pStyle w:val="berschrift3"/>
              <w:rPr>
                <w:lang w:val="en-US"/>
              </w:rPr>
            </w:pPr>
            <w:r w:rsidRPr="004926EC">
              <w:rPr>
                <w:lang w:val="en-US"/>
              </w:rPr>
              <w:lastRenderedPageBreak/>
              <w:t>Multiples Myelom --- Lymphome</w:t>
            </w:r>
            <w:r w:rsidR="004926EC" w:rsidRPr="004926EC">
              <w:rPr>
                <w:lang w:val="en-US"/>
              </w:rPr>
              <w:t xml:space="preserve"> --- M. H</w:t>
            </w:r>
            <w:r w:rsidR="004926EC">
              <w:rPr>
                <w:lang w:val="en-US"/>
              </w:rPr>
              <w:t>odgkin</w:t>
            </w:r>
            <w:r w:rsidRPr="004926EC">
              <w:rPr>
                <w:lang w:val="en-US"/>
              </w:rPr>
              <w:t xml:space="preserve"> --- CLL</w:t>
            </w:r>
            <w:bookmarkEnd w:id="12"/>
          </w:p>
        </w:tc>
      </w:tr>
      <w:tr w:rsidR="009917BF" w:rsidRPr="00B87798" w14:paraId="64C6B8E5" w14:textId="77777777" w:rsidTr="00B10DCE">
        <w:trPr>
          <w:trHeight w:val="374"/>
        </w:trPr>
        <w:tc>
          <w:tcPr>
            <w:tcW w:w="1418" w:type="dxa"/>
            <w:tcBorders>
              <w:bottom w:val="single" w:sz="4" w:space="0" w:color="auto"/>
            </w:tcBorders>
            <w:shd w:val="clear" w:color="auto" w:fill="548DD4" w:themeFill="text2" w:themeFillTint="99"/>
            <w:vAlign w:val="center"/>
          </w:tcPr>
          <w:p w14:paraId="64C6B8E1"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Erreger</w:t>
            </w:r>
          </w:p>
        </w:tc>
        <w:tc>
          <w:tcPr>
            <w:tcW w:w="4205" w:type="dxa"/>
            <w:tcBorders>
              <w:bottom w:val="single" w:sz="4" w:space="0" w:color="auto"/>
            </w:tcBorders>
            <w:shd w:val="clear" w:color="auto" w:fill="548DD4" w:themeFill="text2" w:themeFillTint="99"/>
            <w:vAlign w:val="center"/>
          </w:tcPr>
          <w:p w14:paraId="64C6B8E2"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Prophylaxe</w:t>
            </w:r>
          </w:p>
        </w:tc>
        <w:tc>
          <w:tcPr>
            <w:tcW w:w="4726" w:type="dxa"/>
            <w:tcBorders>
              <w:bottom w:val="single" w:sz="4" w:space="0" w:color="auto"/>
            </w:tcBorders>
            <w:shd w:val="clear" w:color="auto" w:fill="548DD4" w:themeFill="text2" w:themeFillTint="99"/>
            <w:vAlign w:val="center"/>
          </w:tcPr>
          <w:p w14:paraId="64C6B8E3"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Einsatz und Dauer</w:t>
            </w:r>
          </w:p>
        </w:tc>
        <w:tc>
          <w:tcPr>
            <w:tcW w:w="4819" w:type="dxa"/>
            <w:tcBorders>
              <w:bottom w:val="single" w:sz="4" w:space="0" w:color="auto"/>
            </w:tcBorders>
            <w:shd w:val="clear" w:color="auto" w:fill="548DD4" w:themeFill="text2" w:themeFillTint="99"/>
            <w:vAlign w:val="center"/>
          </w:tcPr>
          <w:p w14:paraId="64C6B8E4"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Kommentar</w:t>
            </w:r>
          </w:p>
        </w:tc>
      </w:tr>
      <w:tr w:rsidR="009917BF" w:rsidRPr="006F7B1D" w14:paraId="64C6B8EE" w14:textId="77777777" w:rsidTr="009917BF">
        <w:trPr>
          <w:trHeight w:val="460"/>
        </w:trPr>
        <w:tc>
          <w:tcPr>
            <w:tcW w:w="1418" w:type="dxa"/>
            <w:vMerge w:val="restart"/>
            <w:shd w:val="clear" w:color="auto" w:fill="auto"/>
            <w:vAlign w:val="center"/>
          </w:tcPr>
          <w:p w14:paraId="64C6B8E6"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Bakterien</w:t>
            </w:r>
          </w:p>
        </w:tc>
        <w:tc>
          <w:tcPr>
            <w:tcW w:w="4205" w:type="dxa"/>
            <w:tcBorders>
              <w:bottom w:val="single" w:sz="4" w:space="0" w:color="auto"/>
            </w:tcBorders>
            <w:shd w:val="clear" w:color="auto" w:fill="F2F2F2" w:themeFill="background1" w:themeFillShade="F2"/>
            <w:vAlign w:val="center"/>
          </w:tcPr>
          <w:p w14:paraId="64C6B8E7" w14:textId="77777777" w:rsidR="009917BF" w:rsidRPr="00B10DCE" w:rsidRDefault="009917BF" w:rsidP="00B10DCE">
            <w:pPr>
              <w:spacing w:line="240" w:lineRule="auto"/>
              <w:rPr>
                <w:rFonts w:asciiTheme="minorHAnsi" w:hAnsiTheme="minorHAnsi" w:cs="Arial"/>
                <w:sz w:val="20"/>
              </w:rPr>
            </w:pPr>
          </w:p>
          <w:p w14:paraId="64C6B8E8"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Ciprofloxacin 500mg 1-0-1</w:t>
            </w:r>
          </w:p>
          <w:p w14:paraId="64C6B8E9" w14:textId="77777777" w:rsidR="009917BF" w:rsidRPr="00B10DCE" w:rsidRDefault="009917BF" w:rsidP="00B10DCE">
            <w:pPr>
              <w:spacing w:line="240" w:lineRule="auto"/>
              <w:rPr>
                <w:rFonts w:asciiTheme="minorHAnsi" w:hAnsiTheme="minorHAnsi" w:cs="Arial"/>
                <w:sz w:val="20"/>
              </w:rPr>
            </w:pPr>
          </w:p>
        </w:tc>
        <w:tc>
          <w:tcPr>
            <w:tcW w:w="4726" w:type="dxa"/>
            <w:tcBorders>
              <w:bottom w:val="single" w:sz="4" w:space="0" w:color="auto"/>
            </w:tcBorders>
            <w:shd w:val="clear" w:color="auto" w:fill="F2F2F2" w:themeFill="background1" w:themeFillShade="F2"/>
          </w:tcPr>
          <w:p w14:paraId="64C6B8EA"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Bei Neutropenie &gt;7 Tage (z.B. DCEP, BEACOPPesc., DexaBEAM, …)</w:t>
            </w:r>
          </w:p>
          <w:p w14:paraId="64C6B8EB"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Ab Neutropenie bis Leukozyten &gt;1 G/l oder Start antibiotische Therapie</w:t>
            </w:r>
          </w:p>
        </w:tc>
        <w:tc>
          <w:tcPr>
            <w:tcW w:w="4819" w:type="dxa"/>
            <w:tcBorders>
              <w:bottom w:val="single" w:sz="4" w:space="0" w:color="auto"/>
            </w:tcBorders>
            <w:shd w:val="clear" w:color="auto" w:fill="F2F2F2" w:themeFill="background1" w:themeFillShade="F2"/>
          </w:tcPr>
          <w:p w14:paraId="64C6B8EC"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Keine Prophylaxe bei nachgewiesenen Ciprofloxacin-resistenten Enterobakterien</w:t>
            </w:r>
          </w:p>
          <w:p w14:paraId="64C6B8ED"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Alternativ: Lidaprim forte 800/160mg 1-0-0</w:t>
            </w:r>
          </w:p>
        </w:tc>
      </w:tr>
      <w:tr w:rsidR="009917BF" w:rsidRPr="002D48C9" w14:paraId="64C6B8F5" w14:textId="77777777" w:rsidTr="009917BF">
        <w:trPr>
          <w:trHeight w:val="460"/>
        </w:trPr>
        <w:tc>
          <w:tcPr>
            <w:tcW w:w="1418" w:type="dxa"/>
            <w:vMerge/>
            <w:shd w:val="clear" w:color="auto" w:fill="auto"/>
            <w:vAlign w:val="center"/>
          </w:tcPr>
          <w:p w14:paraId="64C6B8EF" w14:textId="77777777" w:rsidR="009917BF" w:rsidRPr="00B10DCE" w:rsidRDefault="009917BF" w:rsidP="00B10DCE">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64C6B8F0" w14:textId="77777777" w:rsidR="009917BF" w:rsidRPr="00B10DCE" w:rsidRDefault="004926EC" w:rsidP="00B10DCE">
            <w:pPr>
              <w:spacing w:line="240" w:lineRule="auto"/>
              <w:rPr>
                <w:rFonts w:asciiTheme="minorHAnsi" w:hAnsiTheme="minorHAnsi" w:cs="Arial"/>
                <w:sz w:val="20"/>
                <w:u w:val="single"/>
              </w:rPr>
            </w:pPr>
            <w:r w:rsidRPr="00B10DCE">
              <w:rPr>
                <w:rFonts w:asciiTheme="minorHAnsi" w:hAnsiTheme="minorHAnsi" w:cs="Arial"/>
                <w:sz w:val="20"/>
              </w:rPr>
              <w:t xml:space="preserve">Immunglobulin G </w:t>
            </w:r>
            <w:r w:rsidR="009917BF" w:rsidRPr="00B10DCE">
              <w:rPr>
                <w:rFonts w:asciiTheme="minorHAnsi" w:hAnsiTheme="minorHAnsi" w:cs="Arial"/>
                <w:sz w:val="20"/>
              </w:rPr>
              <w:t>0,2 – 0,4 g/kg KG</w:t>
            </w:r>
            <w:r w:rsidR="008669DA" w:rsidRPr="00B10DCE">
              <w:rPr>
                <w:rFonts w:asciiTheme="minorHAnsi" w:hAnsiTheme="minorHAnsi" w:cs="Arial"/>
                <w:sz w:val="20"/>
              </w:rPr>
              <w:t xml:space="preserve"> alle drei-vier Wochen</w:t>
            </w:r>
          </w:p>
        </w:tc>
        <w:tc>
          <w:tcPr>
            <w:tcW w:w="4726" w:type="dxa"/>
            <w:tcBorders>
              <w:bottom w:val="single" w:sz="4" w:space="0" w:color="auto"/>
            </w:tcBorders>
            <w:shd w:val="clear" w:color="auto" w:fill="FFFFFF" w:themeFill="background1"/>
          </w:tcPr>
          <w:p w14:paraId="64C6B8F1"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Bei Hypogammaglobulinämie &lt;400-500 mg/dl und rekurrierenden schweren Infektionen (≥2/Jahr)</w:t>
            </w:r>
          </w:p>
          <w:p w14:paraId="64C6B8F2" w14:textId="77777777" w:rsidR="008669DA" w:rsidRPr="00B10DCE" w:rsidRDefault="008669DA"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Zielspiegel individuell, 500-800 mg/dl anstreben</w:t>
            </w:r>
          </w:p>
        </w:tc>
        <w:tc>
          <w:tcPr>
            <w:tcW w:w="4819" w:type="dxa"/>
            <w:tcBorders>
              <w:bottom w:val="single" w:sz="4" w:space="0" w:color="auto"/>
            </w:tcBorders>
            <w:shd w:val="clear" w:color="auto" w:fill="FFFFFF" w:themeFill="background1"/>
          </w:tcPr>
          <w:p w14:paraId="64C6B8F3"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CLL und MM</w:t>
            </w:r>
          </w:p>
          <w:p w14:paraId="64C6B8F4" w14:textId="77777777" w:rsidR="009917BF" w:rsidRPr="00B10DCE" w:rsidRDefault="009917BF" w:rsidP="00B10DCE">
            <w:pPr>
              <w:pStyle w:val="Listenabsatz"/>
              <w:spacing w:line="240" w:lineRule="auto"/>
              <w:ind w:left="170"/>
              <w:rPr>
                <w:rFonts w:asciiTheme="minorHAnsi" w:hAnsiTheme="minorHAnsi" w:cs="Arial"/>
                <w:sz w:val="20"/>
              </w:rPr>
            </w:pPr>
          </w:p>
        </w:tc>
      </w:tr>
      <w:tr w:rsidR="009917BF" w:rsidRPr="002D48C9" w14:paraId="64C6B8FF" w14:textId="77777777" w:rsidTr="009917BF">
        <w:trPr>
          <w:trHeight w:val="460"/>
        </w:trPr>
        <w:tc>
          <w:tcPr>
            <w:tcW w:w="1418" w:type="dxa"/>
            <w:vMerge/>
            <w:shd w:val="clear" w:color="auto" w:fill="auto"/>
            <w:vAlign w:val="center"/>
          </w:tcPr>
          <w:p w14:paraId="64C6B8F6" w14:textId="77777777" w:rsidR="009917BF" w:rsidRPr="00B10DCE" w:rsidRDefault="009917BF" w:rsidP="00B10DCE">
            <w:pPr>
              <w:spacing w:line="240" w:lineRule="auto"/>
              <w:rPr>
                <w:rFonts w:asciiTheme="minorHAnsi" w:hAnsiTheme="minorHAnsi" w:cs="Arial"/>
                <w:b/>
                <w:sz w:val="20"/>
              </w:rPr>
            </w:pPr>
          </w:p>
        </w:tc>
        <w:tc>
          <w:tcPr>
            <w:tcW w:w="4205" w:type="dxa"/>
            <w:tcBorders>
              <w:bottom w:val="single" w:sz="4" w:space="0" w:color="auto"/>
            </w:tcBorders>
            <w:shd w:val="clear" w:color="auto" w:fill="F2F2F2" w:themeFill="background1" w:themeFillShade="F2"/>
            <w:vAlign w:val="center"/>
          </w:tcPr>
          <w:p w14:paraId="64C6B8F7"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Pneumokokkenimpfung</w:t>
            </w:r>
            <w:r w:rsidRPr="00B10DCE">
              <w:rPr>
                <w:rFonts w:asciiTheme="minorHAnsi" w:hAnsiTheme="minorHAnsi" w:cs="Arial"/>
                <w:sz w:val="20"/>
                <w:lang w:val="en-US"/>
              </w:rPr>
              <w:t>:</w:t>
            </w:r>
          </w:p>
          <w:p w14:paraId="64C6B8F8"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1x PNC13, nach ≥8 Wochen PPV23</w:t>
            </w:r>
          </w:p>
          <w:p w14:paraId="64C6B8F9" w14:textId="77777777" w:rsidR="009917BF" w:rsidRPr="00B10DCE" w:rsidRDefault="009917BF" w:rsidP="00B10DCE">
            <w:pPr>
              <w:spacing w:line="240" w:lineRule="auto"/>
              <w:rPr>
                <w:rFonts w:asciiTheme="minorHAnsi" w:hAnsiTheme="minorHAnsi" w:cs="Arial"/>
                <w:sz w:val="20"/>
              </w:rPr>
            </w:pPr>
          </w:p>
        </w:tc>
        <w:tc>
          <w:tcPr>
            <w:tcW w:w="4726" w:type="dxa"/>
            <w:tcBorders>
              <w:bottom w:val="single" w:sz="4" w:space="0" w:color="auto"/>
            </w:tcBorders>
            <w:shd w:val="clear" w:color="auto" w:fill="F2F2F2" w:themeFill="background1" w:themeFillShade="F2"/>
          </w:tcPr>
          <w:p w14:paraId="64C6B8FA"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lang w:val="en-US"/>
              </w:rPr>
            </w:pPr>
            <w:r w:rsidRPr="00B10DCE">
              <w:rPr>
                <w:rFonts w:asciiTheme="minorHAnsi" w:hAnsiTheme="minorHAnsi" w:cs="Arial"/>
                <w:sz w:val="20"/>
              </w:rPr>
              <w:t>Drei Monate nach Therapieende</w:t>
            </w:r>
          </w:p>
          <w:p w14:paraId="64C6B8FB"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Bei anti-CD20-Ak</w:t>
            </w:r>
            <w:r w:rsidR="008669DA" w:rsidRPr="00B10DCE">
              <w:rPr>
                <w:rFonts w:asciiTheme="minorHAnsi" w:hAnsiTheme="minorHAnsi" w:cs="Arial"/>
                <w:sz w:val="20"/>
              </w:rPr>
              <w:t xml:space="preserve"> und anti-CD52-Ak</w:t>
            </w:r>
            <w:r w:rsidRPr="00B10DCE">
              <w:rPr>
                <w:rFonts w:asciiTheme="minorHAnsi" w:hAnsiTheme="minorHAnsi" w:cs="Arial"/>
                <w:sz w:val="20"/>
              </w:rPr>
              <w:t>: Sechs Monate nach Therapieende</w:t>
            </w:r>
          </w:p>
        </w:tc>
        <w:tc>
          <w:tcPr>
            <w:tcW w:w="4819" w:type="dxa"/>
            <w:tcBorders>
              <w:bottom w:val="single" w:sz="4" w:space="0" w:color="auto"/>
            </w:tcBorders>
            <w:shd w:val="clear" w:color="auto" w:fill="F2F2F2" w:themeFill="background1" w:themeFillShade="F2"/>
          </w:tcPr>
          <w:p w14:paraId="64C6B8FC"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Im Arztbrief Impfempfehlung vermerken</w:t>
            </w:r>
          </w:p>
          <w:p w14:paraId="64C6B8FD"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Impfung deckt nicht alle Serotypen ab</w:t>
            </w:r>
          </w:p>
          <w:p w14:paraId="64C6B8FE"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Keine Impfungen unter Idelalisib und Ibrutinib (1-3 Monate nach Therapieende abwarten)</w:t>
            </w:r>
          </w:p>
        </w:tc>
      </w:tr>
      <w:tr w:rsidR="009917BF" w:rsidRPr="002D48C9" w14:paraId="64C6B905" w14:textId="77777777" w:rsidTr="009917BF">
        <w:trPr>
          <w:trHeight w:val="460"/>
        </w:trPr>
        <w:tc>
          <w:tcPr>
            <w:tcW w:w="1418" w:type="dxa"/>
            <w:vMerge/>
            <w:tcBorders>
              <w:bottom w:val="single" w:sz="4" w:space="0" w:color="auto"/>
            </w:tcBorders>
            <w:shd w:val="clear" w:color="auto" w:fill="auto"/>
            <w:vAlign w:val="center"/>
          </w:tcPr>
          <w:p w14:paraId="64C6B900" w14:textId="77777777" w:rsidR="009917BF" w:rsidRPr="00B10DCE" w:rsidRDefault="009917BF" w:rsidP="00B10DCE">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64C6B901"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Mycobacterium tuberculosis:</w:t>
            </w:r>
          </w:p>
          <w:p w14:paraId="64C6B902"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lang w:val="en-US"/>
              </w:rPr>
              <w:t>Siehe Anhang</w:t>
            </w:r>
          </w:p>
        </w:tc>
        <w:tc>
          <w:tcPr>
            <w:tcW w:w="4726" w:type="dxa"/>
            <w:tcBorders>
              <w:bottom w:val="single" w:sz="4" w:space="0" w:color="auto"/>
            </w:tcBorders>
            <w:shd w:val="clear" w:color="auto" w:fill="FFFFFF" w:themeFill="background1"/>
          </w:tcPr>
          <w:p w14:paraId="64C6B903" w14:textId="77777777" w:rsidR="009917BF" w:rsidRPr="00B10DCE" w:rsidRDefault="009917BF" w:rsidP="00B10DCE">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FFFFFF" w:themeFill="background1"/>
          </w:tcPr>
          <w:p w14:paraId="64C6B904" w14:textId="77777777" w:rsidR="009917BF" w:rsidRPr="00B10DCE" w:rsidRDefault="009917BF" w:rsidP="00B10DCE">
            <w:pPr>
              <w:pStyle w:val="Listenabsatz"/>
              <w:spacing w:line="240" w:lineRule="auto"/>
              <w:ind w:left="170"/>
              <w:rPr>
                <w:rFonts w:asciiTheme="minorHAnsi" w:hAnsiTheme="minorHAnsi" w:cs="Arial"/>
                <w:sz w:val="20"/>
              </w:rPr>
            </w:pPr>
          </w:p>
        </w:tc>
      </w:tr>
      <w:tr w:rsidR="009917BF" w:rsidRPr="006F7B1D" w14:paraId="64C6B90B" w14:textId="77777777" w:rsidTr="009917BF">
        <w:trPr>
          <w:trHeight w:val="460"/>
        </w:trPr>
        <w:tc>
          <w:tcPr>
            <w:tcW w:w="1418" w:type="dxa"/>
            <w:vMerge w:val="restart"/>
            <w:shd w:val="clear" w:color="auto" w:fill="auto"/>
            <w:vAlign w:val="center"/>
          </w:tcPr>
          <w:p w14:paraId="64C6B906"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t>Pilze</w:t>
            </w:r>
          </w:p>
        </w:tc>
        <w:tc>
          <w:tcPr>
            <w:tcW w:w="4205" w:type="dxa"/>
            <w:tcBorders>
              <w:bottom w:val="single" w:sz="4" w:space="0" w:color="auto"/>
            </w:tcBorders>
            <w:shd w:val="clear" w:color="auto" w:fill="F2F2F2" w:themeFill="background1" w:themeFillShade="F2"/>
            <w:vAlign w:val="center"/>
          </w:tcPr>
          <w:p w14:paraId="64C6B907"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Fluconazol 400mg 1-0-0</w:t>
            </w:r>
          </w:p>
        </w:tc>
        <w:tc>
          <w:tcPr>
            <w:tcW w:w="4726" w:type="dxa"/>
            <w:tcBorders>
              <w:bottom w:val="single" w:sz="4" w:space="0" w:color="auto"/>
            </w:tcBorders>
            <w:shd w:val="clear" w:color="auto" w:fill="F2F2F2" w:themeFill="background1" w:themeFillShade="F2"/>
          </w:tcPr>
          <w:p w14:paraId="64C6B908"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Neutropenie &gt;7 Tage </w:t>
            </w:r>
            <w:r w:rsidR="0090135B" w:rsidRPr="00B10DCE">
              <w:rPr>
                <w:rFonts w:asciiTheme="minorHAnsi" w:hAnsiTheme="minorHAnsi" w:cs="Arial"/>
                <w:sz w:val="20"/>
              </w:rPr>
              <w:t>ab Neutropenie bis Leukozyten &gt;1 G/l</w:t>
            </w:r>
          </w:p>
          <w:p w14:paraId="64C6B909" w14:textId="77777777" w:rsidR="009917BF" w:rsidRPr="00B10DCE" w:rsidRDefault="0090135B"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Bei l</w:t>
            </w:r>
            <w:r w:rsidR="009917BF" w:rsidRPr="00B10DCE">
              <w:rPr>
                <w:rFonts w:asciiTheme="minorHAnsi" w:hAnsiTheme="minorHAnsi" w:cs="Arial"/>
                <w:sz w:val="20"/>
              </w:rPr>
              <w:t>ängerer Steroidtherapie (z.B. DHAP, BEACOPPesc., …)</w:t>
            </w:r>
          </w:p>
        </w:tc>
        <w:tc>
          <w:tcPr>
            <w:tcW w:w="4819" w:type="dxa"/>
            <w:tcBorders>
              <w:bottom w:val="single" w:sz="4" w:space="0" w:color="auto"/>
            </w:tcBorders>
            <w:shd w:val="clear" w:color="auto" w:fill="F2F2F2" w:themeFill="background1" w:themeFillShade="F2"/>
          </w:tcPr>
          <w:p w14:paraId="64C6B90A" w14:textId="77777777" w:rsidR="009917BF" w:rsidRPr="00B10DCE" w:rsidRDefault="009917BF" w:rsidP="00B10DCE">
            <w:pPr>
              <w:pStyle w:val="Listenabsatz"/>
              <w:spacing w:line="240" w:lineRule="auto"/>
              <w:ind w:left="170"/>
              <w:rPr>
                <w:rFonts w:asciiTheme="minorHAnsi" w:hAnsiTheme="minorHAnsi" w:cs="Arial"/>
                <w:sz w:val="20"/>
              </w:rPr>
            </w:pPr>
          </w:p>
        </w:tc>
      </w:tr>
      <w:tr w:rsidR="009917BF" w:rsidRPr="005A59B7" w14:paraId="64C6B91B" w14:textId="77777777" w:rsidTr="009917BF">
        <w:trPr>
          <w:trHeight w:val="460"/>
        </w:trPr>
        <w:tc>
          <w:tcPr>
            <w:tcW w:w="1418" w:type="dxa"/>
            <w:vMerge/>
            <w:shd w:val="clear" w:color="auto" w:fill="auto"/>
            <w:vAlign w:val="center"/>
          </w:tcPr>
          <w:p w14:paraId="64C6B90C" w14:textId="77777777" w:rsidR="009917BF" w:rsidRPr="00B10DCE" w:rsidRDefault="009917BF" w:rsidP="00B10DCE">
            <w:pPr>
              <w:spacing w:line="240" w:lineRule="auto"/>
              <w:rPr>
                <w:rFonts w:asciiTheme="minorHAnsi" w:hAnsiTheme="minorHAnsi" w:cs="Arial"/>
                <w:b/>
                <w:sz w:val="20"/>
              </w:rPr>
            </w:pPr>
          </w:p>
        </w:tc>
        <w:tc>
          <w:tcPr>
            <w:tcW w:w="4205" w:type="dxa"/>
            <w:tcBorders>
              <w:bottom w:val="single" w:sz="4" w:space="0" w:color="auto"/>
            </w:tcBorders>
            <w:shd w:val="clear" w:color="auto" w:fill="FFFFFF" w:themeFill="background1"/>
            <w:vAlign w:val="center"/>
          </w:tcPr>
          <w:p w14:paraId="64C6B90D"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u w:val="single"/>
              </w:rPr>
              <w:t>Pneumocystis jiroveci</w:t>
            </w:r>
            <w:r w:rsidRPr="00B10DCE">
              <w:rPr>
                <w:rFonts w:asciiTheme="minorHAnsi" w:hAnsiTheme="minorHAnsi" w:cs="Arial"/>
                <w:sz w:val="20"/>
              </w:rPr>
              <w:t>:</w:t>
            </w:r>
          </w:p>
          <w:p w14:paraId="64C6B90E"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Lidaprim forte 800/160mg, Mo+Mi+Fr 1-0-0</w:t>
            </w:r>
          </w:p>
        </w:tc>
        <w:tc>
          <w:tcPr>
            <w:tcW w:w="4726" w:type="dxa"/>
            <w:tcBorders>
              <w:bottom w:val="single" w:sz="4" w:space="0" w:color="auto"/>
            </w:tcBorders>
            <w:shd w:val="clear" w:color="auto" w:fill="FFFFFF" w:themeFill="background1"/>
          </w:tcPr>
          <w:p w14:paraId="64C6B90F"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Bei</w:t>
            </w:r>
          </w:p>
          <w:p w14:paraId="64C6B910"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Neutropenie &gt;7 Tage (z.B. </w:t>
            </w:r>
            <w:r w:rsidR="0068438F" w:rsidRPr="00B10DCE">
              <w:rPr>
                <w:rFonts w:asciiTheme="minorHAnsi" w:hAnsiTheme="minorHAnsi" w:cs="Arial"/>
                <w:sz w:val="20"/>
              </w:rPr>
              <w:t xml:space="preserve">DHAP, ICE, </w:t>
            </w:r>
            <w:r w:rsidRPr="00B10DCE">
              <w:rPr>
                <w:rFonts w:asciiTheme="minorHAnsi" w:hAnsiTheme="minorHAnsi" w:cs="Arial"/>
                <w:sz w:val="20"/>
              </w:rPr>
              <w:t>DCEP, BEACOPPesc., DexaBEAM, …)</w:t>
            </w:r>
          </w:p>
          <w:p w14:paraId="64C6B911"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CD4+ &lt;200/µl</w:t>
            </w:r>
          </w:p>
          <w:p w14:paraId="64C6B912"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Hochdosis-Steroidtherapie</w:t>
            </w:r>
          </w:p>
          <w:p w14:paraId="64C6B913"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Hochdosis-Steroidtherapie + anti-CD20-Ak: bis mind. 2 Monate nach Ende</w:t>
            </w:r>
          </w:p>
          <w:p w14:paraId="64C6B914"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Alemtuzumab: bis mind. 2 Monate nach Ende</w:t>
            </w:r>
          </w:p>
          <w:p w14:paraId="2FC3B0ED" w14:textId="77777777" w:rsidR="00D407DD" w:rsidRPr="00D407DD" w:rsidRDefault="009917BF" w:rsidP="00B10DCE">
            <w:pPr>
              <w:pStyle w:val="Listenabsatz"/>
              <w:numPr>
                <w:ilvl w:val="0"/>
                <w:numId w:val="17"/>
              </w:numPr>
              <w:spacing w:line="240" w:lineRule="auto"/>
              <w:ind w:left="170" w:hanging="170"/>
              <w:jc w:val="left"/>
              <w:rPr>
                <w:rFonts w:asciiTheme="minorHAnsi" w:hAnsiTheme="minorHAnsi" w:cs="Arial"/>
                <w:sz w:val="20"/>
                <w:lang w:val="en-US"/>
              </w:rPr>
            </w:pPr>
            <w:r w:rsidRPr="00B10DCE">
              <w:rPr>
                <w:rFonts w:asciiTheme="minorHAnsi" w:hAnsiTheme="minorHAnsi" w:cs="Arial"/>
                <w:sz w:val="20"/>
                <w:lang w:val="en-US"/>
              </w:rPr>
              <w:t xml:space="preserve">Purinanalog + Cyclophosphamid (+ anti-CD-20-Ak): bis mind. </w:t>
            </w:r>
            <w:r w:rsidRPr="00B10DCE">
              <w:rPr>
                <w:rFonts w:asciiTheme="minorHAnsi" w:hAnsiTheme="minorHAnsi" w:cs="Arial"/>
                <w:sz w:val="20"/>
              </w:rPr>
              <w:t>2 Monate nach Ende</w:t>
            </w:r>
          </w:p>
          <w:p w14:paraId="5DD6E350" w14:textId="56D8C6EC" w:rsidR="009367A5" w:rsidRPr="00E70439" w:rsidRDefault="009917BF" w:rsidP="00E70439">
            <w:pPr>
              <w:pStyle w:val="Listenabsatz"/>
              <w:numPr>
                <w:ilvl w:val="0"/>
                <w:numId w:val="17"/>
              </w:numPr>
              <w:spacing w:line="240" w:lineRule="auto"/>
              <w:ind w:left="170" w:hanging="170"/>
              <w:jc w:val="left"/>
              <w:rPr>
                <w:rFonts w:asciiTheme="minorHAnsi" w:hAnsiTheme="minorHAnsi" w:cs="Arial"/>
                <w:sz w:val="20"/>
                <w:lang w:val="en-US"/>
              </w:rPr>
            </w:pPr>
            <w:r w:rsidRPr="00B10DCE">
              <w:rPr>
                <w:rFonts w:asciiTheme="minorHAnsi" w:hAnsiTheme="minorHAnsi" w:cs="Arial"/>
                <w:sz w:val="20"/>
                <w:lang w:val="en-US"/>
              </w:rPr>
              <w:t>R-Bendamustin</w:t>
            </w:r>
            <w:r w:rsidR="009367A5" w:rsidRPr="00E70439">
              <w:rPr>
                <w:rFonts w:asciiTheme="minorHAnsi" w:hAnsiTheme="minorHAnsi" w:cs="Arial"/>
                <w:sz w:val="20"/>
                <w:lang w:val="en-US"/>
              </w:rPr>
              <w:t xml:space="preserve"> </w:t>
            </w:r>
          </w:p>
          <w:p w14:paraId="13FDF525" w14:textId="745AC07A" w:rsidR="009917BF" w:rsidRPr="009367A5" w:rsidRDefault="009917BF" w:rsidP="00B10DCE">
            <w:pPr>
              <w:pStyle w:val="Listenabsatz"/>
              <w:numPr>
                <w:ilvl w:val="0"/>
                <w:numId w:val="17"/>
              </w:numPr>
              <w:spacing w:line="240" w:lineRule="auto"/>
              <w:ind w:left="170" w:hanging="170"/>
              <w:jc w:val="left"/>
              <w:rPr>
                <w:rFonts w:asciiTheme="minorHAnsi" w:hAnsiTheme="minorHAnsi" w:cs="Arial"/>
                <w:sz w:val="20"/>
              </w:rPr>
            </w:pPr>
            <w:r w:rsidRPr="009367A5">
              <w:rPr>
                <w:rFonts w:asciiTheme="minorHAnsi" w:hAnsiTheme="minorHAnsi" w:cs="Arial"/>
                <w:sz w:val="20"/>
              </w:rPr>
              <w:t>Idelalisib</w:t>
            </w:r>
            <w:r w:rsidR="00250670" w:rsidRPr="009367A5">
              <w:rPr>
                <w:rFonts w:asciiTheme="minorHAnsi" w:hAnsiTheme="minorHAnsi" w:cs="Arial"/>
                <w:sz w:val="20"/>
              </w:rPr>
              <w:t xml:space="preserve"> und BTK Inhibitoren</w:t>
            </w:r>
            <w:r w:rsidRPr="009367A5">
              <w:rPr>
                <w:rFonts w:asciiTheme="minorHAnsi" w:hAnsiTheme="minorHAnsi" w:cs="Arial"/>
                <w:sz w:val="20"/>
              </w:rPr>
              <w:t>: während der Therapie</w:t>
            </w:r>
          </w:p>
          <w:p w14:paraId="55543E4C" w14:textId="03151437" w:rsidR="00E70439" w:rsidRDefault="00085E12" w:rsidP="00E70439">
            <w:pPr>
              <w:pStyle w:val="Listenabsatz"/>
              <w:numPr>
                <w:ilvl w:val="0"/>
                <w:numId w:val="17"/>
              </w:numPr>
              <w:spacing w:line="240" w:lineRule="auto"/>
              <w:ind w:left="170" w:hanging="170"/>
              <w:jc w:val="left"/>
              <w:rPr>
                <w:rFonts w:asciiTheme="minorHAnsi" w:hAnsiTheme="minorHAnsi" w:cs="Arial"/>
                <w:sz w:val="20"/>
                <w:lang w:val="en-US"/>
              </w:rPr>
            </w:pPr>
            <w:r>
              <w:rPr>
                <w:rFonts w:asciiTheme="minorHAnsi" w:hAnsiTheme="minorHAnsi" w:cs="Arial"/>
                <w:sz w:val="20"/>
                <w:lang w:val="en-US"/>
              </w:rPr>
              <w:t>CLL unter Venetoclax + Obinutuzumab</w:t>
            </w:r>
            <w:r w:rsidR="00E70439">
              <w:rPr>
                <w:rFonts w:asciiTheme="minorHAnsi" w:hAnsiTheme="minorHAnsi" w:cs="Arial"/>
                <w:sz w:val="20"/>
                <w:lang w:val="en-US"/>
              </w:rPr>
              <w:t xml:space="preserve"> </w:t>
            </w:r>
          </w:p>
          <w:p w14:paraId="64C6B916" w14:textId="5AB53262" w:rsidR="00085E12" w:rsidRPr="00B10DCE" w:rsidRDefault="00E70439" w:rsidP="00E70439">
            <w:pPr>
              <w:pStyle w:val="Listenabsatz"/>
              <w:numPr>
                <w:ilvl w:val="0"/>
                <w:numId w:val="17"/>
              </w:numPr>
              <w:spacing w:line="240" w:lineRule="auto"/>
              <w:ind w:left="170" w:hanging="170"/>
              <w:jc w:val="left"/>
              <w:rPr>
                <w:rFonts w:asciiTheme="minorHAnsi" w:hAnsiTheme="minorHAnsi" w:cs="Arial"/>
                <w:sz w:val="20"/>
                <w:lang w:val="en-US"/>
              </w:rPr>
            </w:pPr>
            <w:r w:rsidRPr="00E70439">
              <w:rPr>
                <w:rFonts w:asciiTheme="minorHAnsi" w:hAnsiTheme="minorHAnsi" w:cs="Arial"/>
                <w:sz w:val="20"/>
                <w:lang w:val="en-US"/>
              </w:rPr>
              <w:t xml:space="preserve">Erwägen bei Brentuximab, Daratumumab </w:t>
            </w:r>
          </w:p>
        </w:tc>
        <w:tc>
          <w:tcPr>
            <w:tcW w:w="4819" w:type="dxa"/>
            <w:tcBorders>
              <w:bottom w:val="single" w:sz="4" w:space="0" w:color="auto"/>
            </w:tcBorders>
            <w:shd w:val="clear" w:color="auto" w:fill="FFFFFF" w:themeFill="background1"/>
          </w:tcPr>
          <w:p w14:paraId="64C6B917"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Wirkt auch als Prophylaxe gegen T. gondii</w:t>
            </w:r>
          </w:p>
          <w:p w14:paraId="64C6B918"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Vor Absetzen gegebenenfalls CD4+ Zellzahl bestimmen (&gt;200/µl?)</w:t>
            </w:r>
          </w:p>
          <w:p w14:paraId="64C6B919"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Routinemäßig keine Folsäuresubstitution</w:t>
            </w:r>
          </w:p>
          <w:p w14:paraId="64C6B91A" w14:textId="77777777" w:rsidR="009917BF" w:rsidRPr="00B10DCE" w:rsidRDefault="009917BF" w:rsidP="00B10DCE">
            <w:pPr>
              <w:pStyle w:val="Listenabsatz"/>
              <w:spacing w:line="240" w:lineRule="auto"/>
              <w:ind w:left="170"/>
              <w:rPr>
                <w:rFonts w:asciiTheme="minorHAnsi" w:hAnsiTheme="minorHAnsi" w:cs="Arial"/>
                <w:sz w:val="20"/>
              </w:rPr>
            </w:pPr>
          </w:p>
        </w:tc>
      </w:tr>
    </w:tbl>
    <w:p w14:paraId="64C6B91C" w14:textId="5912D19F" w:rsidR="00B10DCE" w:rsidRDefault="00B10DCE"/>
    <w:tbl>
      <w:tblPr>
        <w:tblStyle w:val="Tabellenraster"/>
        <w:tblW w:w="15168" w:type="dxa"/>
        <w:tblInd w:w="-176" w:type="dxa"/>
        <w:tblLayout w:type="fixed"/>
        <w:tblLook w:val="04A0" w:firstRow="1" w:lastRow="0" w:firstColumn="1" w:lastColumn="0" w:noHBand="0" w:noVBand="1"/>
      </w:tblPr>
      <w:tblGrid>
        <w:gridCol w:w="1418"/>
        <w:gridCol w:w="4205"/>
        <w:gridCol w:w="4726"/>
        <w:gridCol w:w="4819"/>
      </w:tblGrid>
      <w:tr w:rsidR="009917BF" w:rsidRPr="00B87798" w14:paraId="64C6B931" w14:textId="77777777" w:rsidTr="009917BF">
        <w:trPr>
          <w:trHeight w:val="460"/>
        </w:trPr>
        <w:tc>
          <w:tcPr>
            <w:tcW w:w="1418" w:type="dxa"/>
            <w:vMerge w:val="restart"/>
            <w:shd w:val="clear" w:color="auto" w:fill="auto"/>
            <w:vAlign w:val="center"/>
          </w:tcPr>
          <w:p w14:paraId="64C6B91D" w14:textId="77777777" w:rsidR="009917BF" w:rsidRPr="00B10DCE" w:rsidRDefault="009917BF" w:rsidP="00B10DCE">
            <w:pPr>
              <w:spacing w:line="240" w:lineRule="auto"/>
              <w:rPr>
                <w:rFonts w:asciiTheme="minorHAnsi" w:hAnsiTheme="minorHAnsi" w:cs="Arial"/>
                <w:b/>
                <w:sz w:val="20"/>
              </w:rPr>
            </w:pPr>
            <w:r w:rsidRPr="00B10DCE">
              <w:rPr>
                <w:rFonts w:asciiTheme="minorHAnsi" w:hAnsiTheme="minorHAnsi" w:cs="Arial"/>
                <w:b/>
                <w:sz w:val="20"/>
              </w:rPr>
              <w:lastRenderedPageBreak/>
              <w:t>Viren</w:t>
            </w:r>
          </w:p>
        </w:tc>
        <w:tc>
          <w:tcPr>
            <w:tcW w:w="4205" w:type="dxa"/>
            <w:shd w:val="clear" w:color="auto" w:fill="F2F2F2" w:themeFill="background1" w:themeFillShade="F2"/>
            <w:vAlign w:val="center"/>
          </w:tcPr>
          <w:p w14:paraId="64C6B91E"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u w:val="single"/>
              </w:rPr>
              <w:t>HSV/VZV</w:t>
            </w:r>
            <w:r w:rsidRPr="00B10DCE">
              <w:rPr>
                <w:rFonts w:asciiTheme="minorHAnsi" w:hAnsiTheme="minorHAnsi" w:cs="Arial"/>
                <w:sz w:val="20"/>
              </w:rPr>
              <w:t>:</w:t>
            </w:r>
          </w:p>
          <w:p w14:paraId="64C6B91F"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Valaciclovir 500mg 1-0-1</w:t>
            </w:r>
          </w:p>
        </w:tc>
        <w:tc>
          <w:tcPr>
            <w:tcW w:w="4726" w:type="dxa"/>
            <w:shd w:val="clear" w:color="auto" w:fill="F2F2F2" w:themeFill="background1" w:themeFillShade="F2"/>
          </w:tcPr>
          <w:p w14:paraId="64C6B920" w14:textId="77777777" w:rsidR="009917BF" w:rsidRPr="00B10DCE" w:rsidRDefault="009917BF" w:rsidP="00B10DCE">
            <w:pPr>
              <w:spacing w:line="240" w:lineRule="auto"/>
              <w:rPr>
                <w:rFonts w:asciiTheme="minorHAnsi" w:hAnsiTheme="minorHAnsi" w:cs="Arial"/>
                <w:sz w:val="20"/>
              </w:rPr>
            </w:pPr>
            <w:r w:rsidRPr="00B10DCE">
              <w:rPr>
                <w:rFonts w:asciiTheme="minorHAnsi" w:hAnsiTheme="minorHAnsi" w:cs="Arial"/>
                <w:sz w:val="20"/>
              </w:rPr>
              <w:t>Bei</w:t>
            </w:r>
          </w:p>
          <w:p w14:paraId="64C6B921" w14:textId="77777777" w:rsidR="0068438F" w:rsidRPr="00B10DCE" w:rsidRDefault="0068438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Neutropenie &gt;7 Tage (z.B. DHAP, ICE, DCEP, BEACOPPesc., DexaBEAM, …)</w:t>
            </w:r>
          </w:p>
          <w:p w14:paraId="64C6B922"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CD4+ &lt;200/µl</w:t>
            </w:r>
          </w:p>
          <w:p w14:paraId="64C6B923" w14:textId="39409003" w:rsidR="009917BF" w:rsidRPr="00B10DCE" w:rsidRDefault="0068438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Proteasominhibitoren (z.B. </w:t>
            </w:r>
            <w:r w:rsidR="009917BF" w:rsidRPr="00B10DCE">
              <w:rPr>
                <w:rFonts w:asciiTheme="minorHAnsi" w:hAnsiTheme="minorHAnsi" w:cs="Arial"/>
                <w:sz w:val="20"/>
              </w:rPr>
              <w:t>Bortezomib</w:t>
            </w:r>
            <w:r w:rsidRPr="00B10DCE">
              <w:rPr>
                <w:rFonts w:asciiTheme="minorHAnsi" w:hAnsiTheme="minorHAnsi" w:cs="Arial"/>
                <w:sz w:val="20"/>
              </w:rPr>
              <w:t xml:space="preserve">, </w:t>
            </w:r>
            <w:r w:rsidR="009917BF" w:rsidRPr="00B10DCE">
              <w:rPr>
                <w:rFonts w:asciiTheme="minorHAnsi" w:hAnsiTheme="minorHAnsi" w:cs="Arial"/>
                <w:sz w:val="20"/>
              </w:rPr>
              <w:t xml:space="preserve"> Carfilzomib</w:t>
            </w:r>
            <w:r w:rsidR="00250670">
              <w:rPr>
                <w:rFonts w:asciiTheme="minorHAnsi" w:hAnsiTheme="minorHAnsi" w:cs="Arial"/>
                <w:sz w:val="20"/>
              </w:rPr>
              <w:t>, Ixazomib</w:t>
            </w:r>
            <w:r w:rsidRPr="00B10DCE">
              <w:rPr>
                <w:rFonts w:asciiTheme="minorHAnsi" w:hAnsiTheme="minorHAnsi" w:cs="Arial"/>
                <w:sz w:val="20"/>
              </w:rPr>
              <w:t>)</w:t>
            </w:r>
          </w:p>
          <w:p w14:paraId="64C6B924" w14:textId="77777777" w:rsidR="009917BF" w:rsidRPr="00B10DCE" w:rsidRDefault="0068438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Vortherapierte Patienten mit aktuell intensiver Therapie (z.B. DCEP, DHAP, ICE…)</w:t>
            </w:r>
          </w:p>
          <w:p w14:paraId="64C6B925" w14:textId="4408C310" w:rsidR="009917BF"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Purinanaloga</w:t>
            </w:r>
          </w:p>
          <w:p w14:paraId="7C2F7DDA" w14:textId="77777777" w:rsidR="00E70439" w:rsidRPr="00B10DCE" w:rsidRDefault="00E70439" w:rsidP="00E70439">
            <w:pPr>
              <w:pStyle w:val="Listenabsatz"/>
              <w:numPr>
                <w:ilvl w:val="0"/>
                <w:numId w:val="17"/>
              </w:numPr>
              <w:spacing w:line="240" w:lineRule="auto"/>
              <w:ind w:left="170" w:hanging="170"/>
              <w:jc w:val="left"/>
              <w:rPr>
                <w:rFonts w:asciiTheme="minorHAnsi" w:hAnsiTheme="minorHAnsi" w:cs="Arial"/>
                <w:sz w:val="20"/>
                <w:lang w:val="en-US"/>
              </w:rPr>
            </w:pPr>
            <w:r w:rsidRPr="00B10DCE">
              <w:rPr>
                <w:rFonts w:asciiTheme="minorHAnsi" w:hAnsiTheme="minorHAnsi" w:cs="Arial"/>
                <w:sz w:val="20"/>
                <w:lang w:val="en-US"/>
              </w:rPr>
              <w:t xml:space="preserve">Purinanalog + Cyclophosphamid (+ anti-CD-20-Ak): bis mind. </w:t>
            </w:r>
            <w:r w:rsidRPr="00B10DCE">
              <w:rPr>
                <w:rFonts w:asciiTheme="minorHAnsi" w:hAnsiTheme="minorHAnsi" w:cs="Arial"/>
                <w:sz w:val="20"/>
              </w:rPr>
              <w:t>6 Monate nach Ende</w:t>
            </w:r>
          </w:p>
          <w:p w14:paraId="44FC123A" w14:textId="77777777" w:rsidR="00E70439" w:rsidRPr="00E70439" w:rsidRDefault="00E70439" w:rsidP="00E70439">
            <w:pPr>
              <w:pStyle w:val="Listenabsatz"/>
              <w:numPr>
                <w:ilvl w:val="0"/>
                <w:numId w:val="17"/>
              </w:numPr>
              <w:spacing w:line="240" w:lineRule="auto"/>
              <w:ind w:left="170" w:hanging="170"/>
              <w:jc w:val="left"/>
              <w:rPr>
                <w:rFonts w:asciiTheme="minorHAnsi" w:hAnsiTheme="minorHAnsi" w:cs="Arial"/>
                <w:sz w:val="20"/>
                <w:lang w:val="en-US"/>
              </w:rPr>
            </w:pPr>
            <w:r w:rsidRPr="00B10DCE">
              <w:rPr>
                <w:rFonts w:asciiTheme="minorHAnsi" w:hAnsiTheme="minorHAnsi" w:cs="Arial"/>
                <w:sz w:val="20"/>
                <w:lang w:val="en-US"/>
              </w:rPr>
              <w:t xml:space="preserve">Purinanalog + anti-CD-20-Ak (+ Cyclophosphamid): bis mind. </w:t>
            </w:r>
            <w:r w:rsidRPr="00B10DCE">
              <w:rPr>
                <w:rFonts w:asciiTheme="minorHAnsi" w:hAnsiTheme="minorHAnsi" w:cs="Arial"/>
                <w:sz w:val="20"/>
              </w:rPr>
              <w:t>6 Monate nach Ende</w:t>
            </w:r>
          </w:p>
          <w:p w14:paraId="1F301B4D" w14:textId="16721EB4" w:rsidR="00250670" w:rsidRPr="00B10DCE" w:rsidRDefault="007E59EB" w:rsidP="00B10DCE">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 xml:space="preserve">Idelalisib, Copanlisib, </w:t>
            </w:r>
            <w:r w:rsidR="00250670">
              <w:rPr>
                <w:rFonts w:asciiTheme="minorHAnsi" w:hAnsiTheme="minorHAnsi" w:cs="Arial"/>
                <w:sz w:val="20"/>
              </w:rPr>
              <w:t>BTK-Inhibitoren</w:t>
            </w:r>
          </w:p>
          <w:p w14:paraId="7FF3D489" w14:textId="77777777" w:rsidR="00250670" w:rsidRDefault="00250670" w:rsidP="00B10DCE">
            <w:pPr>
              <w:pStyle w:val="Listenabsatz"/>
              <w:numPr>
                <w:ilvl w:val="0"/>
                <w:numId w:val="17"/>
              </w:numPr>
              <w:spacing w:line="240" w:lineRule="auto"/>
              <w:ind w:left="170" w:hanging="170"/>
              <w:jc w:val="left"/>
              <w:rPr>
                <w:rFonts w:asciiTheme="minorHAnsi" w:hAnsiTheme="minorHAnsi" w:cs="Arial"/>
                <w:sz w:val="20"/>
              </w:rPr>
            </w:pPr>
            <w:r w:rsidRPr="000E797F">
              <w:rPr>
                <w:rFonts w:asciiTheme="minorHAnsi" w:hAnsiTheme="minorHAnsi" w:cs="Arial"/>
                <w:sz w:val="20"/>
              </w:rPr>
              <w:t>CLL unter Venetoclax + Obinutuzumab</w:t>
            </w:r>
            <w:r w:rsidRPr="00B10DCE">
              <w:rPr>
                <w:rFonts w:asciiTheme="minorHAnsi" w:hAnsiTheme="minorHAnsi" w:cs="Arial"/>
                <w:sz w:val="20"/>
              </w:rPr>
              <w:t xml:space="preserve"> </w:t>
            </w:r>
          </w:p>
          <w:p w14:paraId="64C6B926" w14:textId="5A837386"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Hochdosis-Steroidtherapie + anti-CD20-Ak: bis 2 Monate nach Ende</w:t>
            </w:r>
          </w:p>
          <w:p w14:paraId="64C6B927" w14:textId="7B793955" w:rsidR="009917BF"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Alemtuzumab: bis 2 Monate nach Ende</w:t>
            </w:r>
          </w:p>
          <w:p w14:paraId="049920D4" w14:textId="76B5D9E2" w:rsidR="00E70439" w:rsidRPr="00B10DCE" w:rsidRDefault="00E70439" w:rsidP="00B10DCE">
            <w:pPr>
              <w:pStyle w:val="Listenabsatz"/>
              <w:numPr>
                <w:ilvl w:val="0"/>
                <w:numId w:val="17"/>
              </w:numPr>
              <w:spacing w:line="240" w:lineRule="auto"/>
              <w:ind w:left="170" w:hanging="170"/>
              <w:jc w:val="left"/>
              <w:rPr>
                <w:rFonts w:asciiTheme="minorHAnsi" w:hAnsiTheme="minorHAnsi" w:cs="Arial"/>
                <w:sz w:val="20"/>
                <w:lang w:val="en-US"/>
              </w:rPr>
            </w:pPr>
            <w:r w:rsidRPr="00E70439">
              <w:rPr>
                <w:rFonts w:asciiTheme="minorHAnsi" w:hAnsiTheme="minorHAnsi" w:cs="Arial"/>
                <w:sz w:val="20"/>
                <w:lang w:val="en-US"/>
              </w:rPr>
              <w:t>Erwägen bei Brentuximab, Daratumumab</w:t>
            </w:r>
          </w:p>
          <w:p w14:paraId="64C6B92A" w14:textId="77777777" w:rsidR="00FC2C30"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Als Sekundärprophylaxe bis Therapieende</w:t>
            </w:r>
          </w:p>
          <w:p w14:paraId="64C6B92B" w14:textId="77777777" w:rsidR="00FC2C30" w:rsidRPr="00F33050" w:rsidRDefault="00FC2C30" w:rsidP="00B10DCE">
            <w:pPr>
              <w:pStyle w:val="Listenabsatz"/>
              <w:spacing w:line="240" w:lineRule="auto"/>
              <w:rPr>
                <w:rFonts w:asciiTheme="minorHAnsi" w:hAnsiTheme="minorHAnsi" w:cs="Arial"/>
                <w:sz w:val="8"/>
                <w:szCs w:val="8"/>
              </w:rPr>
            </w:pPr>
          </w:p>
          <w:p w14:paraId="64C6B92C" w14:textId="1A7096A3" w:rsidR="00085E12" w:rsidRPr="00B10DCE" w:rsidRDefault="00FC2C30" w:rsidP="00E70439">
            <w:pPr>
              <w:pStyle w:val="Listenabsatz"/>
              <w:numPr>
                <w:ilvl w:val="0"/>
                <w:numId w:val="17"/>
              </w:numPr>
              <w:spacing w:line="240" w:lineRule="auto"/>
              <w:ind w:left="170" w:hanging="170"/>
              <w:jc w:val="left"/>
              <w:rPr>
                <w:rFonts w:asciiTheme="minorHAnsi" w:hAnsiTheme="minorHAnsi" w:cs="Arial"/>
                <w:sz w:val="20"/>
              </w:rPr>
            </w:pPr>
            <w:r w:rsidRPr="00085E12">
              <w:rPr>
                <w:rFonts w:asciiTheme="minorHAnsi" w:hAnsiTheme="minorHAnsi" w:cs="Arial"/>
                <w:sz w:val="20"/>
              </w:rPr>
              <w:t>Erwägen bei Kombination klinischer Risikofaktoren wie Langzeit-Steroidbehandlung, persistierende Neutropenie, Alter&gt;65, fortgeschrittene Grunderkrankung</w:t>
            </w:r>
          </w:p>
        </w:tc>
        <w:tc>
          <w:tcPr>
            <w:tcW w:w="4819" w:type="dxa"/>
            <w:shd w:val="clear" w:color="auto" w:fill="F2F2F2" w:themeFill="background1" w:themeFillShade="F2"/>
          </w:tcPr>
          <w:p w14:paraId="64C6B92D"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Wenn i.v.: Aciclovir 5 mg/kg KG 1-(1)-1</w:t>
            </w:r>
          </w:p>
          <w:p w14:paraId="64C6B92E" w14:textId="77777777"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Vor Absetzen gegebenenfalls CD4+ Zellzahl bestimmen (&gt;200/µl?)</w:t>
            </w:r>
          </w:p>
          <w:p w14:paraId="64C6B92F" w14:textId="77777777" w:rsidR="009917BF" w:rsidRPr="00B10DCE" w:rsidRDefault="009917BF" w:rsidP="00B10DCE">
            <w:pPr>
              <w:pStyle w:val="Listenabsatz"/>
              <w:spacing w:line="240" w:lineRule="auto"/>
              <w:ind w:left="170"/>
              <w:rPr>
                <w:rFonts w:asciiTheme="minorHAnsi" w:hAnsiTheme="minorHAnsi" w:cs="Arial"/>
                <w:sz w:val="20"/>
              </w:rPr>
            </w:pPr>
          </w:p>
          <w:p w14:paraId="64C6B930" w14:textId="77777777" w:rsidR="009917BF" w:rsidRPr="00B10DCE" w:rsidRDefault="009917BF" w:rsidP="00B10DCE">
            <w:pPr>
              <w:pStyle w:val="Listenabsatz"/>
              <w:spacing w:line="240" w:lineRule="auto"/>
              <w:ind w:left="170"/>
              <w:rPr>
                <w:rFonts w:asciiTheme="minorHAnsi" w:hAnsiTheme="minorHAnsi" w:cs="Arial"/>
                <w:sz w:val="20"/>
              </w:rPr>
            </w:pPr>
          </w:p>
        </w:tc>
      </w:tr>
      <w:tr w:rsidR="009917BF" w:rsidRPr="00B87798" w14:paraId="64C6B938" w14:textId="77777777" w:rsidTr="009917BF">
        <w:trPr>
          <w:trHeight w:val="460"/>
        </w:trPr>
        <w:tc>
          <w:tcPr>
            <w:tcW w:w="1418" w:type="dxa"/>
            <w:vMerge/>
            <w:shd w:val="clear" w:color="auto" w:fill="auto"/>
            <w:vAlign w:val="center"/>
          </w:tcPr>
          <w:p w14:paraId="64C6B932" w14:textId="77777777" w:rsidR="009917BF" w:rsidRPr="00B10DCE" w:rsidRDefault="009917BF" w:rsidP="00B10DCE">
            <w:pPr>
              <w:spacing w:line="240" w:lineRule="auto"/>
              <w:rPr>
                <w:rFonts w:asciiTheme="minorHAnsi" w:hAnsiTheme="minorHAnsi" w:cs="Arial"/>
                <w:b/>
                <w:sz w:val="20"/>
              </w:rPr>
            </w:pPr>
          </w:p>
        </w:tc>
        <w:tc>
          <w:tcPr>
            <w:tcW w:w="4205" w:type="dxa"/>
            <w:tcBorders>
              <w:bottom w:val="single" w:sz="4" w:space="0" w:color="auto"/>
            </w:tcBorders>
            <w:shd w:val="clear" w:color="auto" w:fill="auto"/>
            <w:vAlign w:val="center"/>
          </w:tcPr>
          <w:p w14:paraId="64C6B933"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CMV</w:t>
            </w:r>
            <w:r w:rsidRPr="00B10DCE">
              <w:rPr>
                <w:rFonts w:asciiTheme="minorHAnsi" w:hAnsiTheme="minorHAnsi" w:cs="Arial"/>
                <w:sz w:val="20"/>
                <w:lang w:val="en-US"/>
              </w:rPr>
              <w:t>:</w:t>
            </w:r>
          </w:p>
          <w:p w14:paraId="64C6B934" w14:textId="77777777" w:rsidR="009917BF" w:rsidRPr="00B10DCE" w:rsidRDefault="009917BF" w:rsidP="00B10DCE">
            <w:pPr>
              <w:spacing w:line="240" w:lineRule="auto"/>
              <w:rPr>
                <w:rFonts w:asciiTheme="minorHAnsi" w:hAnsiTheme="minorHAnsi" w:cs="Arial"/>
                <w:sz w:val="20"/>
                <w:lang w:val="en-US"/>
              </w:rPr>
            </w:pPr>
            <w:r w:rsidRPr="00B10DCE">
              <w:rPr>
                <w:rFonts w:asciiTheme="minorHAnsi" w:hAnsiTheme="minorHAnsi" w:cs="Arial"/>
                <w:sz w:val="20"/>
                <w:lang w:val="en-US"/>
              </w:rPr>
              <w:t>Keine Prophylaxe</w:t>
            </w:r>
          </w:p>
        </w:tc>
        <w:tc>
          <w:tcPr>
            <w:tcW w:w="4726" w:type="dxa"/>
            <w:tcBorders>
              <w:bottom w:val="single" w:sz="4" w:space="0" w:color="auto"/>
            </w:tcBorders>
            <w:shd w:val="clear" w:color="auto" w:fill="auto"/>
          </w:tcPr>
          <w:p w14:paraId="64C6B935" w14:textId="77777777" w:rsidR="009917BF" w:rsidRPr="00B10DCE" w:rsidRDefault="009917BF" w:rsidP="00B10DCE">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auto"/>
          </w:tcPr>
          <w:p w14:paraId="64C6B936" w14:textId="4E31A26A" w:rsidR="009917BF" w:rsidRPr="00B10DCE" w:rsidRDefault="009917BF"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 xml:space="preserve">Alemtuzumab: Monitoring </w:t>
            </w:r>
            <w:r w:rsidR="00E40220" w:rsidRPr="00B10DCE">
              <w:rPr>
                <w:rFonts w:asciiTheme="minorHAnsi" w:hAnsiTheme="minorHAnsi" w:cs="Arial"/>
                <w:sz w:val="20"/>
              </w:rPr>
              <w:t>mittels PCR</w:t>
            </w:r>
            <w:r w:rsidR="00FC2C30" w:rsidRPr="00B10DCE">
              <w:rPr>
                <w:rFonts w:asciiTheme="minorHAnsi" w:hAnsiTheme="minorHAnsi" w:cs="Arial"/>
                <w:sz w:val="20"/>
              </w:rPr>
              <w:t xml:space="preserve"> </w:t>
            </w:r>
            <w:r w:rsidR="00E40220" w:rsidRPr="00B10DCE">
              <w:rPr>
                <w:rFonts w:asciiTheme="minorHAnsi" w:hAnsiTheme="minorHAnsi" w:cs="Arial"/>
                <w:sz w:val="20"/>
              </w:rPr>
              <w:t xml:space="preserve">alle 2-3 Wochen </w:t>
            </w:r>
            <w:r w:rsidRPr="00B10DCE">
              <w:rPr>
                <w:rFonts w:asciiTheme="minorHAnsi" w:hAnsiTheme="minorHAnsi" w:cs="Arial"/>
                <w:sz w:val="20"/>
              </w:rPr>
              <w:t>bis 2 Monate nach Therapieende</w:t>
            </w:r>
          </w:p>
          <w:p w14:paraId="4DB3E4D7" w14:textId="4ED97E96" w:rsidR="009917BF" w:rsidRPr="00C61877" w:rsidRDefault="00250670" w:rsidP="00250670">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PI3K Inhibitoren (</w:t>
            </w:r>
            <w:r w:rsidR="009917BF" w:rsidRPr="00B10DCE">
              <w:rPr>
                <w:rFonts w:asciiTheme="minorHAnsi" w:hAnsiTheme="minorHAnsi" w:cs="Arial"/>
                <w:sz w:val="20"/>
              </w:rPr>
              <w:t>Idelalisib</w:t>
            </w:r>
            <w:r>
              <w:rPr>
                <w:rFonts w:asciiTheme="minorHAnsi" w:hAnsiTheme="minorHAnsi" w:cs="Arial"/>
                <w:sz w:val="20"/>
              </w:rPr>
              <w:t>, Copanlisib)</w:t>
            </w:r>
            <w:r w:rsidR="009917BF" w:rsidRPr="00B10DCE">
              <w:rPr>
                <w:rFonts w:asciiTheme="minorHAnsi" w:hAnsiTheme="minorHAnsi" w:cs="Arial"/>
                <w:sz w:val="20"/>
              </w:rPr>
              <w:t xml:space="preserve">: </w:t>
            </w:r>
            <w:r w:rsidR="00E70439">
              <w:rPr>
                <w:rFonts w:asciiTheme="minorHAnsi" w:hAnsiTheme="minorHAnsi" w:cs="Arial"/>
                <w:sz w:val="20"/>
              </w:rPr>
              <w:t>Monitoring mittels PCR, b</w:t>
            </w:r>
            <w:r w:rsidR="00E40220" w:rsidRPr="00B10DCE">
              <w:rPr>
                <w:rFonts w:asciiTheme="minorHAnsi" w:hAnsiTheme="minorHAnsi" w:cs="Arial"/>
                <w:sz w:val="20"/>
              </w:rPr>
              <w:t xml:space="preserve">ei nachgewiesener </w:t>
            </w:r>
            <w:r w:rsidR="00E40220" w:rsidRPr="00C61877">
              <w:rPr>
                <w:rFonts w:asciiTheme="minorHAnsi" w:hAnsiTheme="minorHAnsi" w:cs="Arial"/>
                <w:sz w:val="20"/>
              </w:rPr>
              <w:t xml:space="preserve">aktiver CMV Infektion </w:t>
            </w:r>
            <w:r w:rsidR="00C11EC0" w:rsidRPr="00C61877">
              <w:rPr>
                <w:rFonts w:asciiTheme="minorHAnsi" w:hAnsiTheme="minorHAnsi" w:cs="Arial"/>
                <w:sz w:val="20"/>
              </w:rPr>
              <w:t>Pause erwägen</w:t>
            </w:r>
            <w:r w:rsidR="00E40220" w:rsidRPr="00C61877">
              <w:rPr>
                <w:rFonts w:asciiTheme="minorHAnsi" w:hAnsiTheme="minorHAnsi" w:cs="Arial"/>
                <w:sz w:val="20"/>
              </w:rPr>
              <w:t xml:space="preserve">, bei Wiederbeginn zumindest 1x/Monat </w:t>
            </w:r>
            <w:r w:rsidR="009917BF" w:rsidRPr="00C61877">
              <w:rPr>
                <w:rFonts w:asciiTheme="minorHAnsi" w:hAnsiTheme="minorHAnsi" w:cs="Arial"/>
                <w:sz w:val="20"/>
              </w:rPr>
              <w:t xml:space="preserve">Monitoring </w:t>
            </w:r>
            <w:r w:rsidR="00E40220" w:rsidRPr="00C61877">
              <w:rPr>
                <w:rFonts w:asciiTheme="minorHAnsi" w:hAnsiTheme="minorHAnsi" w:cs="Arial"/>
                <w:sz w:val="20"/>
              </w:rPr>
              <w:t xml:space="preserve">mittels PCR während der </w:t>
            </w:r>
            <w:r w:rsidR="009917BF" w:rsidRPr="00C61877">
              <w:rPr>
                <w:rFonts w:asciiTheme="minorHAnsi" w:hAnsiTheme="minorHAnsi" w:cs="Arial"/>
                <w:sz w:val="20"/>
              </w:rPr>
              <w:t>Therapie</w:t>
            </w:r>
          </w:p>
          <w:p w14:paraId="64C6B937" w14:textId="4F976330" w:rsidR="007A7905" w:rsidRPr="00B10DCE" w:rsidRDefault="007A7905" w:rsidP="00250670">
            <w:pPr>
              <w:pStyle w:val="Listenabsatz"/>
              <w:numPr>
                <w:ilvl w:val="0"/>
                <w:numId w:val="17"/>
              </w:numPr>
              <w:spacing w:line="240" w:lineRule="auto"/>
              <w:ind w:left="170" w:hanging="170"/>
              <w:jc w:val="left"/>
              <w:rPr>
                <w:rFonts w:asciiTheme="minorHAnsi" w:hAnsiTheme="minorHAnsi" w:cs="Arial"/>
                <w:sz w:val="20"/>
              </w:rPr>
            </w:pPr>
            <w:r>
              <w:rPr>
                <w:rFonts w:asciiTheme="minorHAnsi" w:hAnsiTheme="minorHAnsi" w:cs="Arial"/>
                <w:sz w:val="20"/>
              </w:rPr>
              <w:t>Brentuximab: Monitoring mittels PCR</w:t>
            </w:r>
          </w:p>
        </w:tc>
      </w:tr>
      <w:tr w:rsidR="00C20AE8" w:rsidRPr="00B87798" w14:paraId="64C6B93F" w14:textId="77777777" w:rsidTr="009917BF">
        <w:trPr>
          <w:trHeight w:val="460"/>
        </w:trPr>
        <w:tc>
          <w:tcPr>
            <w:tcW w:w="1418" w:type="dxa"/>
            <w:vMerge/>
            <w:shd w:val="clear" w:color="auto" w:fill="auto"/>
            <w:vAlign w:val="center"/>
          </w:tcPr>
          <w:p w14:paraId="64C6B939" w14:textId="77777777" w:rsidR="00C20AE8" w:rsidRPr="00B10DCE" w:rsidRDefault="00C20AE8" w:rsidP="00B10DCE">
            <w:pPr>
              <w:spacing w:line="240" w:lineRule="auto"/>
              <w:rPr>
                <w:rFonts w:asciiTheme="minorHAnsi" w:hAnsiTheme="minorHAnsi" w:cs="Arial"/>
                <w:b/>
                <w:sz w:val="20"/>
              </w:rPr>
            </w:pPr>
          </w:p>
        </w:tc>
        <w:tc>
          <w:tcPr>
            <w:tcW w:w="4205" w:type="dxa"/>
            <w:shd w:val="clear" w:color="auto" w:fill="F2F2F2" w:themeFill="background1" w:themeFillShade="F2"/>
            <w:vAlign w:val="center"/>
          </w:tcPr>
          <w:p w14:paraId="64C6B93A" w14:textId="77777777" w:rsidR="00C20AE8" w:rsidRPr="00B10DCE" w:rsidRDefault="00C20AE8" w:rsidP="00B10DCE">
            <w:pPr>
              <w:spacing w:line="240" w:lineRule="auto"/>
              <w:rPr>
                <w:rFonts w:asciiTheme="minorHAnsi" w:hAnsiTheme="minorHAnsi" w:cs="Arial"/>
                <w:sz w:val="20"/>
                <w:u w:val="single"/>
              </w:rPr>
            </w:pPr>
            <w:r w:rsidRPr="00B10DCE">
              <w:rPr>
                <w:rFonts w:asciiTheme="minorHAnsi" w:hAnsiTheme="minorHAnsi" w:cs="Arial"/>
                <w:sz w:val="20"/>
                <w:u w:val="single"/>
              </w:rPr>
              <w:t>Hepatitis B Virus:</w:t>
            </w:r>
          </w:p>
          <w:p w14:paraId="64C6B93B" w14:textId="77777777" w:rsidR="00C20AE8" w:rsidRPr="00B10DCE" w:rsidRDefault="00C20AE8" w:rsidP="00B10DCE">
            <w:pPr>
              <w:spacing w:line="240" w:lineRule="auto"/>
              <w:rPr>
                <w:rFonts w:asciiTheme="minorHAnsi" w:hAnsiTheme="minorHAnsi" w:cs="Arial"/>
                <w:sz w:val="20"/>
              </w:rPr>
            </w:pPr>
            <w:r w:rsidRPr="00B10DCE">
              <w:rPr>
                <w:rFonts w:asciiTheme="minorHAnsi" w:hAnsiTheme="minorHAnsi" w:cs="Arial"/>
                <w:sz w:val="20"/>
              </w:rPr>
              <w:t>Siehe Anhang</w:t>
            </w:r>
          </w:p>
        </w:tc>
        <w:tc>
          <w:tcPr>
            <w:tcW w:w="4726" w:type="dxa"/>
            <w:shd w:val="clear" w:color="auto" w:fill="F2F2F2" w:themeFill="background1" w:themeFillShade="F2"/>
          </w:tcPr>
          <w:p w14:paraId="64C6B93C" w14:textId="77777777" w:rsidR="00C20AE8" w:rsidRPr="00B10DCE" w:rsidRDefault="00C20AE8" w:rsidP="00B10DCE">
            <w:pPr>
              <w:pStyle w:val="Listenabsatz"/>
              <w:spacing w:line="240" w:lineRule="auto"/>
              <w:ind w:left="170"/>
              <w:rPr>
                <w:rFonts w:asciiTheme="minorHAnsi" w:hAnsiTheme="minorHAnsi" w:cs="Arial"/>
                <w:sz w:val="20"/>
              </w:rPr>
            </w:pPr>
          </w:p>
        </w:tc>
        <w:tc>
          <w:tcPr>
            <w:tcW w:w="4819" w:type="dxa"/>
            <w:shd w:val="clear" w:color="auto" w:fill="F2F2F2" w:themeFill="background1" w:themeFillShade="F2"/>
          </w:tcPr>
          <w:p w14:paraId="64C6B93D"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Screening bei Erstdiagnose</w:t>
            </w:r>
          </w:p>
          <w:p w14:paraId="64C6B93E" w14:textId="77777777" w:rsidR="00C20AE8" w:rsidRPr="00B10DCE" w:rsidRDefault="00C20AE8" w:rsidP="00B10DCE">
            <w:pPr>
              <w:pStyle w:val="Listenabsatz"/>
              <w:spacing w:line="240" w:lineRule="auto"/>
              <w:ind w:left="170"/>
              <w:rPr>
                <w:rFonts w:asciiTheme="minorHAnsi" w:hAnsiTheme="minorHAnsi" w:cs="Arial"/>
                <w:sz w:val="20"/>
              </w:rPr>
            </w:pPr>
          </w:p>
        </w:tc>
      </w:tr>
      <w:tr w:rsidR="00C20AE8" w:rsidRPr="00B87798" w14:paraId="64C6B949" w14:textId="77777777" w:rsidTr="00F33050">
        <w:trPr>
          <w:trHeight w:val="188"/>
        </w:trPr>
        <w:tc>
          <w:tcPr>
            <w:tcW w:w="1418" w:type="dxa"/>
            <w:vMerge/>
            <w:shd w:val="clear" w:color="auto" w:fill="auto"/>
            <w:vAlign w:val="center"/>
          </w:tcPr>
          <w:p w14:paraId="64C6B940" w14:textId="77777777" w:rsidR="00C20AE8" w:rsidRPr="00B10DCE" w:rsidRDefault="00C20AE8" w:rsidP="00B10DCE">
            <w:pPr>
              <w:spacing w:line="240" w:lineRule="auto"/>
              <w:rPr>
                <w:rFonts w:asciiTheme="minorHAnsi" w:hAnsiTheme="minorHAnsi" w:cs="Arial"/>
                <w:b/>
                <w:sz w:val="20"/>
              </w:rPr>
            </w:pPr>
          </w:p>
        </w:tc>
        <w:tc>
          <w:tcPr>
            <w:tcW w:w="4205" w:type="dxa"/>
            <w:tcBorders>
              <w:bottom w:val="single" w:sz="4" w:space="0" w:color="auto"/>
            </w:tcBorders>
            <w:shd w:val="clear" w:color="auto" w:fill="auto"/>
            <w:vAlign w:val="center"/>
          </w:tcPr>
          <w:p w14:paraId="64C6B941" w14:textId="77777777" w:rsidR="00C20AE8" w:rsidRPr="00B10DCE" w:rsidRDefault="00C20AE8" w:rsidP="00B10DCE">
            <w:pPr>
              <w:spacing w:line="240" w:lineRule="auto"/>
              <w:rPr>
                <w:rFonts w:asciiTheme="minorHAnsi" w:hAnsiTheme="minorHAnsi" w:cs="Arial"/>
                <w:sz w:val="20"/>
                <w:lang w:val="en-US"/>
              </w:rPr>
            </w:pPr>
            <w:r w:rsidRPr="00B10DCE">
              <w:rPr>
                <w:rFonts w:asciiTheme="minorHAnsi" w:hAnsiTheme="minorHAnsi" w:cs="Arial"/>
                <w:sz w:val="20"/>
                <w:u w:val="single"/>
                <w:lang w:val="en-US"/>
              </w:rPr>
              <w:t>Influenzavirus</w:t>
            </w:r>
            <w:r w:rsidRPr="00B10DCE">
              <w:rPr>
                <w:rFonts w:asciiTheme="minorHAnsi" w:hAnsiTheme="minorHAnsi" w:cs="Arial"/>
                <w:sz w:val="20"/>
                <w:lang w:val="en-US"/>
              </w:rPr>
              <w:t>:</w:t>
            </w:r>
          </w:p>
          <w:p w14:paraId="64C6B942" w14:textId="77777777" w:rsidR="00C20AE8" w:rsidRPr="00B10DCE" w:rsidRDefault="00C20AE8" w:rsidP="00B10DCE">
            <w:pPr>
              <w:spacing w:line="240" w:lineRule="auto"/>
              <w:rPr>
                <w:rFonts w:asciiTheme="minorHAnsi" w:hAnsiTheme="minorHAnsi" w:cs="Arial"/>
                <w:sz w:val="20"/>
                <w:lang w:val="en-US"/>
              </w:rPr>
            </w:pPr>
            <w:r w:rsidRPr="00B10DCE">
              <w:rPr>
                <w:rFonts w:asciiTheme="minorHAnsi" w:hAnsiTheme="minorHAnsi" w:cs="Arial"/>
                <w:sz w:val="20"/>
                <w:lang w:val="en-US"/>
              </w:rPr>
              <w:t>Inaktivierter Impfstoff</w:t>
            </w:r>
          </w:p>
        </w:tc>
        <w:tc>
          <w:tcPr>
            <w:tcW w:w="4726" w:type="dxa"/>
            <w:tcBorders>
              <w:bottom w:val="single" w:sz="4" w:space="0" w:color="auto"/>
            </w:tcBorders>
            <w:shd w:val="clear" w:color="auto" w:fill="auto"/>
          </w:tcPr>
          <w:p w14:paraId="64C6B943"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September bis April (je nach Influenzasaison)</w:t>
            </w:r>
          </w:p>
          <w:p w14:paraId="64C6B944"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lastRenderedPageBreak/>
              <w:t>Zwischen Chemotherapiezyklen (ideal 1 Woche nach letztem bzw. 2 Wochen vor nächstem Zyklus)</w:t>
            </w:r>
          </w:p>
        </w:tc>
        <w:tc>
          <w:tcPr>
            <w:tcW w:w="4819" w:type="dxa"/>
            <w:tcBorders>
              <w:bottom w:val="single" w:sz="4" w:space="0" w:color="auto"/>
            </w:tcBorders>
            <w:shd w:val="clear" w:color="auto" w:fill="auto"/>
          </w:tcPr>
          <w:p w14:paraId="64C6B945"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lastRenderedPageBreak/>
              <w:t>Im Arztbrief Impfempfehlung vermerken</w:t>
            </w:r>
          </w:p>
          <w:p w14:paraId="64C6B946"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Angehörigen Impfung empfehlen</w:t>
            </w:r>
          </w:p>
          <w:p w14:paraId="64C6B947" w14:textId="77777777" w:rsidR="00C20AE8" w:rsidRPr="00B10DCE" w:rsidRDefault="00C20AE8"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lastRenderedPageBreak/>
              <w:t>Keine Impfungen unter Idelalisib und Ibrutinib (1-3 Monate nach Therapieende abwarten)</w:t>
            </w:r>
          </w:p>
          <w:p w14:paraId="64C6B948" w14:textId="77777777" w:rsidR="008669DA" w:rsidRPr="00B10DCE" w:rsidRDefault="008669DA" w:rsidP="00B10DCE">
            <w:pPr>
              <w:pStyle w:val="Listenabsatz"/>
              <w:numPr>
                <w:ilvl w:val="0"/>
                <w:numId w:val="17"/>
              </w:numPr>
              <w:spacing w:line="240" w:lineRule="auto"/>
              <w:ind w:left="170" w:hanging="170"/>
              <w:jc w:val="left"/>
              <w:rPr>
                <w:rFonts w:asciiTheme="minorHAnsi" w:hAnsiTheme="minorHAnsi" w:cs="Arial"/>
                <w:sz w:val="20"/>
              </w:rPr>
            </w:pPr>
            <w:r w:rsidRPr="00B10DCE">
              <w:rPr>
                <w:rFonts w:asciiTheme="minorHAnsi" w:hAnsiTheme="minorHAnsi" w:cs="Arial"/>
                <w:sz w:val="20"/>
              </w:rPr>
              <w:t>Bei anti-CD20-Ak und anti-CD52-Ak: Sechs Monate nach Therapieende</w:t>
            </w:r>
          </w:p>
        </w:tc>
      </w:tr>
    </w:tbl>
    <w:p w14:paraId="6D21B105" w14:textId="77777777" w:rsidR="00C61877" w:rsidRDefault="00C61877">
      <w:bookmarkStart w:id="13" w:name="_Toc482772693"/>
      <w:r>
        <w:rPr>
          <w:b/>
          <w:bCs/>
        </w:rPr>
        <w:lastRenderedPageBreak/>
        <w:br w:type="page"/>
      </w:r>
    </w:p>
    <w:tbl>
      <w:tblPr>
        <w:tblStyle w:val="Tabellenraster"/>
        <w:tblW w:w="15168" w:type="dxa"/>
        <w:tblInd w:w="-176" w:type="dxa"/>
        <w:tblLayout w:type="fixed"/>
        <w:tblLook w:val="04A0" w:firstRow="1" w:lastRow="0" w:firstColumn="1" w:lastColumn="0" w:noHBand="0" w:noVBand="1"/>
      </w:tblPr>
      <w:tblGrid>
        <w:gridCol w:w="1418"/>
        <w:gridCol w:w="4205"/>
        <w:gridCol w:w="4726"/>
        <w:gridCol w:w="4819"/>
      </w:tblGrid>
      <w:tr w:rsidR="009917BF" w:rsidRPr="00B87798" w14:paraId="64C6B94B" w14:textId="77777777" w:rsidTr="00F33050">
        <w:trPr>
          <w:trHeight w:val="374"/>
        </w:trPr>
        <w:tc>
          <w:tcPr>
            <w:tcW w:w="15168" w:type="dxa"/>
            <w:gridSpan w:val="4"/>
            <w:shd w:val="clear" w:color="auto" w:fill="17365D" w:themeFill="text2" w:themeFillShade="BF"/>
            <w:vAlign w:val="center"/>
          </w:tcPr>
          <w:p w14:paraId="64C6B94A" w14:textId="5805AF44" w:rsidR="009917BF" w:rsidRPr="00F33050" w:rsidRDefault="009917BF" w:rsidP="00F33050">
            <w:pPr>
              <w:pStyle w:val="berschrift3"/>
            </w:pPr>
            <w:r w:rsidRPr="00F33050">
              <w:lastRenderedPageBreak/>
              <w:t>Solide Tumoren</w:t>
            </w:r>
            <w:bookmarkEnd w:id="13"/>
          </w:p>
        </w:tc>
      </w:tr>
      <w:tr w:rsidR="009917BF" w:rsidRPr="00B87798" w14:paraId="64C6B950" w14:textId="77777777" w:rsidTr="00F33050">
        <w:trPr>
          <w:trHeight w:val="374"/>
        </w:trPr>
        <w:tc>
          <w:tcPr>
            <w:tcW w:w="1418" w:type="dxa"/>
            <w:tcBorders>
              <w:bottom w:val="single" w:sz="4" w:space="0" w:color="auto"/>
            </w:tcBorders>
            <w:shd w:val="clear" w:color="auto" w:fill="548DD4" w:themeFill="text2" w:themeFillTint="99"/>
            <w:vAlign w:val="center"/>
          </w:tcPr>
          <w:p w14:paraId="64C6B94C" w14:textId="77777777" w:rsidR="009917BF" w:rsidRPr="00B87798" w:rsidRDefault="009917BF" w:rsidP="009917BF">
            <w:pPr>
              <w:rPr>
                <w:rFonts w:cs="Arial"/>
                <w:b/>
                <w:sz w:val="20"/>
              </w:rPr>
            </w:pPr>
            <w:r w:rsidRPr="00B87798">
              <w:rPr>
                <w:rFonts w:cs="Arial"/>
                <w:b/>
                <w:sz w:val="20"/>
              </w:rPr>
              <w:t>Erreger</w:t>
            </w:r>
          </w:p>
        </w:tc>
        <w:tc>
          <w:tcPr>
            <w:tcW w:w="4205" w:type="dxa"/>
            <w:tcBorders>
              <w:bottom w:val="single" w:sz="4" w:space="0" w:color="auto"/>
            </w:tcBorders>
            <w:shd w:val="clear" w:color="auto" w:fill="548DD4" w:themeFill="text2" w:themeFillTint="99"/>
            <w:vAlign w:val="center"/>
          </w:tcPr>
          <w:p w14:paraId="64C6B94D" w14:textId="77777777" w:rsidR="009917BF" w:rsidRPr="00F33050" w:rsidRDefault="009917BF" w:rsidP="00F33050">
            <w:pPr>
              <w:spacing w:line="240" w:lineRule="auto"/>
              <w:rPr>
                <w:rFonts w:asciiTheme="minorHAnsi" w:hAnsiTheme="minorHAnsi" w:cs="Arial"/>
                <w:b/>
                <w:sz w:val="20"/>
              </w:rPr>
            </w:pPr>
            <w:r w:rsidRPr="00F33050">
              <w:rPr>
                <w:rFonts w:asciiTheme="minorHAnsi" w:hAnsiTheme="minorHAnsi" w:cs="Arial"/>
                <w:b/>
                <w:sz w:val="20"/>
              </w:rPr>
              <w:t>Prophylaxe</w:t>
            </w:r>
          </w:p>
        </w:tc>
        <w:tc>
          <w:tcPr>
            <w:tcW w:w="4726" w:type="dxa"/>
            <w:tcBorders>
              <w:bottom w:val="single" w:sz="4" w:space="0" w:color="auto"/>
            </w:tcBorders>
            <w:shd w:val="clear" w:color="auto" w:fill="548DD4" w:themeFill="text2" w:themeFillTint="99"/>
            <w:vAlign w:val="center"/>
          </w:tcPr>
          <w:p w14:paraId="64C6B94E" w14:textId="77777777" w:rsidR="009917BF" w:rsidRPr="00F33050" w:rsidRDefault="009917BF" w:rsidP="00F33050">
            <w:pPr>
              <w:spacing w:line="240" w:lineRule="auto"/>
              <w:rPr>
                <w:rFonts w:asciiTheme="minorHAnsi" w:hAnsiTheme="minorHAnsi" w:cs="Arial"/>
                <w:b/>
                <w:sz w:val="20"/>
              </w:rPr>
            </w:pPr>
            <w:r w:rsidRPr="00F33050">
              <w:rPr>
                <w:rFonts w:asciiTheme="minorHAnsi" w:hAnsiTheme="minorHAnsi" w:cs="Arial"/>
                <w:b/>
                <w:sz w:val="20"/>
              </w:rPr>
              <w:t>Einsatz und Dauer</w:t>
            </w:r>
          </w:p>
        </w:tc>
        <w:tc>
          <w:tcPr>
            <w:tcW w:w="4819" w:type="dxa"/>
            <w:tcBorders>
              <w:bottom w:val="single" w:sz="4" w:space="0" w:color="auto"/>
            </w:tcBorders>
            <w:shd w:val="clear" w:color="auto" w:fill="548DD4" w:themeFill="text2" w:themeFillTint="99"/>
            <w:vAlign w:val="center"/>
          </w:tcPr>
          <w:p w14:paraId="64C6B94F" w14:textId="77777777" w:rsidR="009917BF" w:rsidRPr="00F33050" w:rsidRDefault="009917BF" w:rsidP="00F33050">
            <w:pPr>
              <w:spacing w:line="240" w:lineRule="auto"/>
              <w:rPr>
                <w:rFonts w:asciiTheme="minorHAnsi" w:hAnsiTheme="minorHAnsi" w:cs="Arial"/>
                <w:b/>
                <w:sz w:val="20"/>
              </w:rPr>
            </w:pPr>
            <w:r w:rsidRPr="00F33050">
              <w:rPr>
                <w:rFonts w:asciiTheme="minorHAnsi" w:hAnsiTheme="minorHAnsi" w:cs="Arial"/>
                <w:b/>
                <w:sz w:val="20"/>
              </w:rPr>
              <w:t>Kommentar</w:t>
            </w:r>
          </w:p>
        </w:tc>
      </w:tr>
      <w:tr w:rsidR="009917BF" w:rsidRPr="006F7B1D" w14:paraId="64C6B959" w14:textId="77777777" w:rsidTr="009917BF">
        <w:trPr>
          <w:trHeight w:val="460"/>
        </w:trPr>
        <w:tc>
          <w:tcPr>
            <w:tcW w:w="1418" w:type="dxa"/>
            <w:vMerge w:val="restart"/>
            <w:shd w:val="clear" w:color="auto" w:fill="auto"/>
            <w:vAlign w:val="center"/>
          </w:tcPr>
          <w:p w14:paraId="64C6B951" w14:textId="77777777" w:rsidR="009917BF" w:rsidRPr="00C40416" w:rsidRDefault="009917BF" w:rsidP="009917BF">
            <w:pPr>
              <w:rPr>
                <w:rFonts w:cs="Arial"/>
                <w:b/>
                <w:sz w:val="20"/>
              </w:rPr>
            </w:pPr>
            <w:r w:rsidRPr="00C40416">
              <w:rPr>
                <w:rFonts w:cs="Arial"/>
                <w:b/>
                <w:sz w:val="20"/>
              </w:rPr>
              <w:t>Bakterien</w:t>
            </w:r>
          </w:p>
        </w:tc>
        <w:tc>
          <w:tcPr>
            <w:tcW w:w="4205" w:type="dxa"/>
            <w:tcBorders>
              <w:bottom w:val="single" w:sz="4" w:space="0" w:color="auto"/>
            </w:tcBorders>
            <w:shd w:val="clear" w:color="auto" w:fill="F2F2F2" w:themeFill="background1" w:themeFillShade="F2"/>
            <w:vAlign w:val="center"/>
          </w:tcPr>
          <w:p w14:paraId="64C6B952" w14:textId="77777777" w:rsidR="009917BF" w:rsidRPr="00F33050" w:rsidRDefault="009917BF" w:rsidP="00F33050">
            <w:pPr>
              <w:spacing w:line="240" w:lineRule="auto"/>
              <w:rPr>
                <w:rFonts w:asciiTheme="minorHAnsi" w:hAnsiTheme="minorHAnsi" w:cs="Arial"/>
                <w:sz w:val="20"/>
              </w:rPr>
            </w:pPr>
          </w:p>
          <w:p w14:paraId="64C6B953" w14:textId="77777777" w:rsidR="009917BF" w:rsidRPr="00F33050" w:rsidRDefault="009917BF" w:rsidP="00F33050">
            <w:pPr>
              <w:spacing w:line="240" w:lineRule="auto"/>
              <w:rPr>
                <w:rFonts w:asciiTheme="minorHAnsi" w:hAnsiTheme="minorHAnsi" w:cs="Arial"/>
                <w:sz w:val="20"/>
              </w:rPr>
            </w:pPr>
            <w:r w:rsidRPr="00F33050">
              <w:rPr>
                <w:rFonts w:asciiTheme="minorHAnsi" w:hAnsiTheme="minorHAnsi" w:cs="Arial"/>
                <w:sz w:val="20"/>
              </w:rPr>
              <w:t>Ciprofloxacin 500mg 1-0-1</w:t>
            </w:r>
          </w:p>
          <w:p w14:paraId="64C6B954" w14:textId="77777777" w:rsidR="009917BF" w:rsidRPr="00F33050" w:rsidRDefault="009917BF" w:rsidP="00F33050">
            <w:pPr>
              <w:spacing w:line="240" w:lineRule="auto"/>
              <w:rPr>
                <w:rFonts w:asciiTheme="minorHAnsi" w:hAnsiTheme="minorHAnsi" w:cs="Arial"/>
                <w:sz w:val="20"/>
              </w:rPr>
            </w:pPr>
          </w:p>
        </w:tc>
        <w:tc>
          <w:tcPr>
            <w:tcW w:w="4726" w:type="dxa"/>
            <w:tcBorders>
              <w:bottom w:val="single" w:sz="4" w:space="0" w:color="auto"/>
            </w:tcBorders>
            <w:shd w:val="clear" w:color="auto" w:fill="F2F2F2" w:themeFill="background1" w:themeFillShade="F2"/>
          </w:tcPr>
          <w:p w14:paraId="64C6B955"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 xml:space="preserve">Bei Neutropenie &gt;7 Tage </w:t>
            </w:r>
          </w:p>
          <w:p w14:paraId="64C6B956"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Ab Neutropenie bis Leukozyten &gt;1 G/l oder Start antibiotische Therapie</w:t>
            </w:r>
          </w:p>
        </w:tc>
        <w:tc>
          <w:tcPr>
            <w:tcW w:w="4819" w:type="dxa"/>
            <w:tcBorders>
              <w:bottom w:val="single" w:sz="4" w:space="0" w:color="auto"/>
            </w:tcBorders>
            <w:shd w:val="clear" w:color="auto" w:fill="F2F2F2" w:themeFill="background1" w:themeFillShade="F2"/>
          </w:tcPr>
          <w:p w14:paraId="64C6B957"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Keine Prophylaxe bei nachgewiesenen Ciprofloxacin-resistenten Enterobakterien</w:t>
            </w:r>
          </w:p>
          <w:p w14:paraId="64C6B958"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Alternativ: Lidaprim forte 800/160mg 1-0-0</w:t>
            </w:r>
          </w:p>
        </w:tc>
      </w:tr>
      <w:tr w:rsidR="009917BF" w:rsidRPr="002D48C9" w14:paraId="64C6B964" w14:textId="77777777" w:rsidTr="009917BF">
        <w:trPr>
          <w:trHeight w:val="460"/>
        </w:trPr>
        <w:tc>
          <w:tcPr>
            <w:tcW w:w="1418" w:type="dxa"/>
            <w:vMerge/>
            <w:shd w:val="clear" w:color="auto" w:fill="auto"/>
            <w:vAlign w:val="center"/>
          </w:tcPr>
          <w:p w14:paraId="64C6B95A" w14:textId="77777777" w:rsidR="009917BF" w:rsidRPr="00C40416" w:rsidRDefault="009917BF" w:rsidP="009917BF">
            <w:pPr>
              <w:rPr>
                <w:rFonts w:cs="Arial"/>
                <w:b/>
                <w:sz w:val="20"/>
              </w:rPr>
            </w:pPr>
          </w:p>
        </w:tc>
        <w:tc>
          <w:tcPr>
            <w:tcW w:w="4205" w:type="dxa"/>
            <w:tcBorders>
              <w:bottom w:val="single" w:sz="4" w:space="0" w:color="auto"/>
            </w:tcBorders>
            <w:shd w:val="clear" w:color="auto" w:fill="FFFFFF" w:themeFill="background1"/>
            <w:vAlign w:val="center"/>
          </w:tcPr>
          <w:p w14:paraId="64C6B95B" w14:textId="77777777" w:rsidR="009917BF" w:rsidRPr="00F33050" w:rsidRDefault="009917BF" w:rsidP="00F33050">
            <w:pPr>
              <w:spacing w:line="240" w:lineRule="auto"/>
              <w:rPr>
                <w:rFonts w:asciiTheme="minorHAnsi" w:hAnsiTheme="minorHAnsi" w:cs="Arial"/>
                <w:sz w:val="20"/>
                <w:lang w:val="en-US"/>
              </w:rPr>
            </w:pPr>
            <w:r w:rsidRPr="00F33050">
              <w:rPr>
                <w:rFonts w:asciiTheme="minorHAnsi" w:hAnsiTheme="minorHAnsi" w:cs="Arial"/>
                <w:sz w:val="20"/>
                <w:u w:val="single"/>
                <w:lang w:val="en-US"/>
              </w:rPr>
              <w:t>Pneumokokkenimpfung</w:t>
            </w:r>
            <w:r w:rsidRPr="00F33050">
              <w:rPr>
                <w:rFonts w:asciiTheme="minorHAnsi" w:hAnsiTheme="minorHAnsi" w:cs="Arial"/>
                <w:sz w:val="20"/>
                <w:lang w:val="en-US"/>
              </w:rPr>
              <w:t>:</w:t>
            </w:r>
          </w:p>
          <w:p w14:paraId="64C6B95C" w14:textId="77777777" w:rsidR="009917BF" w:rsidRPr="00F33050" w:rsidRDefault="009917BF" w:rsidP="00F33050">
            <w:pPr>
              <w:spacing w:line="240" w:lineRule="auto"/>
              <w:rPr>
                <w:rFonts w:asciiTheme="minorHAnsi" w:hAnsiTheme="minorHAnsi" w:cs="Arial"/>
                <w:sz w:val="20"/>
              </w:rPr>
            </w:pPr>
            <w:r w:rsidRPr="00F33050">
              <w:rPr>
                <w:rFonts w:asciiTheme="minorHAnsi" w:hAnsiTheme="minorHAnsi" w:cs="Arial"/>
                <w:sz w:val="20"/>
              </w:rPr>
              <w:t>1x PNC13, nach ≥8 Wochen PPV23</w:t>
            </w:r>
          </w:p>
          <w:p w14:paraId="64C6B95D" w14:textId="77777777" w:rsidR="009917BF" w:rsidRPr="00F33050" w:rsidRDefault="009917BF" w:rsidP="00F33050">
            <w:pPr>
              <w:spacing w:line="240" w:lineRule="auto"/>
              <w:rPr>
                <w:rFonts w:asciiTheme="minorHAnsi" w:hAnsiTheme="minorHAnsi" w:cs="Arial"/>
                <w:sz w:val="20"/>
              </w:rPr>
            </w:pPr>
          </w:p>
        </w:tc>
        <w:tc>
          <w:tcPr>
            <w:tcW w:w="4726" w:type="dxa"/>
            <w:tcBorders>
              <w:bottom w:val="single" w:sz="4" w:space="0" w:color="auto"/>
            </w:tcBorders>
            <w:shd w:val="clear" w:color="auto" w:fill="FFFFFF" w:themeFill="background1"/>
          </w:tcPr>
          <w:p w14:paraId="64C6B95E"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lang w:val="en-US"/>
              </w:rPr>
            </w:pPr>
            <w:r w:rsidRPr="00F33050">
              <w:rPr>
                <w:rFonts w:asciiTheme="minorHAnsi" w:hAnsiTheme="minorHAnsi" w:cs="Arial"/>
                <w:sz w:val="20"/>
              </w:rPr>
              <w:t>Drei Monate nach Therapieende</w:t>
            </w:r>
          </w:p>
          <w:p w14:paraId="64C6B95F" w14:textId="77777777" w:rsidR="009917BF" w:rsidRPr="00F33050" w:rsidRDefault="009917BF" w:rsidP="00F33050">
            <w:pPr>
              <w:pStyle w:val="Listenabsatz"/>
              <w:spacing w:line="240" w:lineRule="auto"/>
              <w:ind w:left="170"/>
              <w:jc w:val="left"/>
              <w:rPr>
                <w:rFonts w:asciiTheme="minorHAnsi" w:hAnsiTheme="minorHAnsi" w:cs="Arial"/>
                <w:sz w:val="20"/>
              </w:rPr>
            </w:pPr>
          </w:p>
        </w:tc>
        <w:tc>
          <w:tcPr>
            <w:tcW w:w="4819" w:type="dxa"/>
            <w:tcBorders>
              <w:bottom w:val="single" w:sz="4" w:space="0" w:color="auto"/>
            </w:tcBorders>
            <w:shd w:val="clear" w:color="auto" w:fill="FFFFFF" w:themeFill="background1"/>
          </w:tcPr>
          <w:p w14:paraId="64C6B960"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Im Arztbrief Impfempfehlung vermerken</w:t>
            </w:r>
          </w:p>
          <w:p w14:paraId="64C6B961"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Impfung deckt nicht alle Serotypen ab</w:t>
            </w:r>
          </w:p>
          <w:p w14:paraId="64C6B962" w14:textId="77777777" w:rsidR="009917BF" w:rsidRPr="00F33050" w:rsidRDefault="009917BF" w:rsidP="00F33050">
            <w:pPr>
              <w:pStyle w:val="Listenabsatz"/>
              <w:spacing w:line="240" w:lineRule="auto"/>
              <w:ind w:left="170"/>
              <w:rPr>
                <w:rFonts w:asciiTheme="minorHAnsi" w:hAnsiTheme="minorHAnsi" w:cs="Arial"/>
                <w:sz w:val="20"/>
              </w:rPr>
            </w:pPr>
          </w:p>
          <w:p w14:paraId="64C6B963" w14:textId="77777777" w:rsidR="009917BF" w:rsidRPr="00F33050" w:rsidRDefault="009917BF" w:rsidP="00F33050">
            <w:pPr>
              <w:pStyle w:val="Listenabsatz"/>
              <w:spacing w:line="240" w:lineRule="auto"/>
              <w:ind w:left="170"/>
              <w:rPr>
                <w:rFonts w:asciiTheme="minorHAnsi" w:hAnsiTheme="minorHAnsi" w:cs="Arial"/>
                <w:sz w:val="20"/>
              </w:rPr>
            </w:pPr>
          </w:p>
        </w:tc>
      </w:tr>
      <w:tr w:rsidR="009917BF" w:rsidRPr="002D48C9" w14:paraId="64C6B96A" w14:textId="77777777" w:rsidTr="009917BF">
        <w:trPr>
          <w:trHeight w:val="460"/>
        </w:trPr>
        <w:tc>
          <w:tcPr>
            <w:tcW w:w="1418" w:type="dxa"/>
            <w:vMerge/>
            <w:tcBorders>
              <w:bottom w:val="single" w:sz="4" w:space="0" w:color="auto"/>
            </w:tcBorders>
            <w:shd w:val="clear" w:color="auto" w:fill="auto"/>
            <w:vAlign w:val="center"/>
          </w:tcPr>
          <w:p w14:paraId="64C6B965" w14:textId="77777777" w:rsidR="009917BF" w:rsidRPr="00C40416" w:rsidRDefault="009917BF" w:rsidP="009917BF">
            <w:pPr>
              <w:rPr>
                <w:rFonts w:cs="Arial"/>
                <w:b/>
                <w:sz w:val="20"/>
              </w:rPr>
            </w:pPr>
          </w:p>
        </w:tc>
        <w:tc>
          <w:tcPr>
            <w:tcW w:w="4205" w:type="dxa"/>
            <w:tcBorders>
              <w:bottom w:val="single" w:sz="4" w:space="0" w:color="auto"/>
            </w:tcBorders>
            <w:shd w:val="clear" w:color="auto" w:fill="F2F2F2" w:themeFill="background1" w:themeFillShade="F2"/>
            <w:vAlign w:val="center"/>
          </w:tcPr>
          <w:p w14:paraId="64C6B966" w14:textId="77777777" w:rsidR="009917BF" w:rsidRPr="00F33050" w:rsidRDefault="009917BF" w:rsidP="00F33050">
            <w:pPr>
              <w:spacing w:line="240" w:lineRule="auto"/>
              <w:rPr>
                <w:rFonts w:asciiTheme="minorHAnsi" w:hAnsiTheme="minorHAnsi" w:cs="Arial"/>
                <w:sz w:val="20"/>
                <w:lang w:val="en-US"/>
              </w:rPr>
            </w:pPr>
            <w:r w:rsidRPr="00F33050">
              <w:rPr>
                <w:rFonts w:asciiTheme="minorHAnsi" w:hAnsiTheme="minorHAnsi" w:cs="Arial"/>
                <w:sz w:val="20"/>
                <w:u w:val="single"/>
                <w:lang w:val="en-US"/>
              </w:rPr>
              <w:t>Mycobacterium tuberculosis:</w:t>
            </w:r>
          </w:p>
          <w:p w14:paraId="64C6B967" w14:textId="77777777" w:rsidR="009917BF" w:rsidRPr="00F33050" w:rsidRDefault="009917BF" w:rsidP="00F33050">
            <w:pPr>
              <w:spacing w:line="240" w:lineRule="auto"/>
              <w:rPr>
                <w:rFonts w:asciiTheme="minorHAnsi" w:hAnsiTheme="minorHAnsi" w:cs="Arial"/>
                <w:sz w:val="20"/>
                <w:lang w:val="en-US"/>
              </w:rPr>
            </w:pPr>
            <w:r w:rsidRPr="00F33050">
              <w:rPr>
                <w:rFonts w:asciiTheme="minorHAnsi" w:hAnsiTheme="minorHAnsi" w:cs="Arial"/>
                <w:sz w:val="20"/>
                <w:lang w:val="en-US"/>
              </w:rPr>
              <w:t>Siehe Anhang</w:t>
            </w:r>
          </w:p>
        </w:tc>
        <w:tc>
          <w:tcPr>
            <w:tcW w:w="4726" w:type="dxa"/>
            <w:tcBorders>
              <w:bottom w:val="single" w:sz="4" w:space="0" w:color="auto"/>
            </w:tcBorders>
            <w:shd w:val="clear" w:color="auto" w:fill="F2F2F2" w:themeFill="background1" w:themeFillShade="F2"/>
          </w:tcPr>
          <w:p w14:paraId="64C6B968" w14:textId="77777777" w:rsidR="009917BF" w:rsidRPr="00F33050" w:rsidRDefault="009917BF" w:rsidP="00F33050">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F2F2F2" w:themeFill="background1" w:themeFillShade="F2"/>
          </w:tcPr>
          <w:p w14:paraId="64C6B969" w14:textId="77777777" w:rsidR="009917BF" w:rsidRPr="00F33050" w:rsidRDefault="009917BF" w:rsidP="00F33050">
            <w:pPr>
              <w:pStyle w:val="Listenabsatz"/>
              <w:spacing w:line="240" w:lineRule="auto"/>
              <w:ind w:left="170"/>
              <w:rPr>
                <w:rFonts w:asciiTheme="minorHAnsi" w:hAnsiTheme="minorHAnsi" w:cs="Arial"/>
                <w:sz w:val="20"/>
              </w:rPr>
            </w:pPr>
          </w:p>
        </w:tc>
      </w:tr>
      <w:tr w:rsidR="009917BF" w:rsidRPr="006F7B1D" w14:paraId="64C6B96F" w14:textId="77777777" w:rsidTr="009917BF">
        <w:trPr>
          <w:trHeight w:val="460"/>
        </w:trPr>
        <w:tc>
          <w:tcPr>
            <w:tcW w:w="1418" w:type="dxa"/>
            <w:vMerge w:val="restart"/>
            <w:shd w:val="clear" w:color="auto" w:fill="auto"/>
            <w:vAlign w:val="center"/>
          </w:tcPr>
          <w:p w14:paraId="64C6B96B" w14:textId="77777777" w:rsidR="009917BF" w:rsidRPr="00C40416" w:rsidRDefault="009917BF" w:rsidP="009917BF">
            <w:pPr>
              <w:rPr>
                <w:rFonts w:cs="Arial"/>
                <w:b/>
                <w:sz w:val="20"/>
              </w:rPr>
            </w:pPr>
            <w:r w:rsidRPr="00C40416">
              <w:rPr>
                <w:rFonts w:cs="Arial"/>
                <w:b/>
                <w:sz w:val="20"/>
              </w:rPr>
              <w:t>Pilze</w:t>
            </w:r>
          </w:p>
        </w:tc>
        <w:tc>
          <w:tcPr>
            <w:tcW w:w="4205" w:type="dxa"/>
            <w:tcBorders>
              <w:bottom w:val="single" w:sz="4" w:space="0" w:color="auto"/>
            </w:tcBorders>
            <w:shd w:val="clear" w:color="auto" w:fill="auto"/>
            <w:vAlign w:val="center"/>
          </w:tcPr>
          <w:p w14:paraId="64C6B96C" w14:textId="77777777" w:rsidR="009917BF" w:rsidRPr="00F33050" w:rsidRDefault="009917BF" w:rsidP="00F33050">
            <w:pPr>
              <w:spacing w:line="240" w:lineRule="auto"/>
              <w:rPr>
                <w:rFonts w:asciiTheme="minorHAnsi" w:hAnsiTheme="minorHAnsi" w:cs="Arial"/>
                <w:sz w:val="20"/>
              </w:rPr>
            </w:pPr>
            <w:r w:rsidRPr="00F33050">
              <w:rPr>
                <w:rFonts w:asciiTheme="minorHAnsi" w:hAnsiTheme="minorHAnsi" w:cs="Arial"/>
                <w:sz w:val="20"/>
              </w:rPr>
              <w:t>Keine Prophylaxe</w:t>
            </w:r>
          </w:p>
        </w:tc>
        <w:tc>
          <w:tcPr>
            <w:tcW w:w="4726" w:type="dxa"/>
            <w:tcBorders>
              <w:bottom w:val="single" w:sz="4" w:space="0" w:color="auto"/>
            </w:tcBorders>
            <w:shd w:val="clear" w:color="auto" w:fill="auto"/>
          </w:tcPr>
          <w:p w14:paraId="64C6B96D" w14:textId="77777777" w:rsidR="009917BF" w:rsidRPr="00F33050" w:rsidRDefault="009917BF" w:rsidP="00F33050">
            <w:pPr>
              <w:pStyle w:val="Listenabsatz"/>
              <w:spacing w:line="240" w:lineRule="auto"/>
              <w:ind w:left="170"/>
              <w:rPr>
                <w:rFonts w:asciiTheme="minorHAnsi" w:hAnsiTheme="minorHAnsi" w:cs="Arial"/>
                <w:sz w:val="20"/>
              </w:rPr>
            </w:pPr>
          </w:p>
        </w:tc>
        <w:tc>
          <w:tcPr>
            <w:tcW w:w="4819" w:type="dxa"/>
            <w:tcBorders>
              <w:bottom w:val="single" w:sz="4" w:space="0" w:color="auto"/>
            </w:tcBorders>
            <w:shd w:val="clear" w:color="auto" w:fill="auto"/>
          </w:tcPr>
          <w:p w14:paraId="64C6B96E" w14:textId="77777777" w:rsidR="009917BF" w:rsidRPr="00F33050" w:rsidRDefault="009917BF" w:rsidP="00F33050">
            <w:pPr>
              <w:pStyle w:val="Listenabsatz"/>
              <w:spacing w:line="240" w:lineRule="auto"/>
              <w:ind w:left="170"/>
              <w:rPr>
                <w:rFonts w:asciiTheme="minorHAnsi" w:hAnsiTheme="minorHAnsi" w:cs="Arial"/>
                <w:sz w:val="20"/>
              </w:rPr>
            </w:pPr>
          </w:p>
        </w:tc>
      </w:tr>
      <w:tr w:rsidR="009917BF" w:rsidRPr="005A59B7" w14:paraId="64C6B978" w14:textId="77777777" w:rsidTr="009917BF">
        <w:trPr>
          <w:trHeight w:val="460"/>
        </w:trPr>
        <w:tc>
          <w:tcPr>
            <w:tcW w:w="1418" w:type="dxa"/>
            <w:vMerge/>
            <w:shd w:val="clear" w:color="auto" w:fill="auto"/>
            <w:vAlign w:val="center"/>
          </w:tcPr>
          <w:p w14:paraId="64C6B970" w14:textId="77777777" w:rsidR="009917BF" w:rsidRPr="00C40416" w:rsidRDefault="009917BF" w:rsidP="009917BF">
            <w:pPr>
              <w:rPr>
                <w:rFonts w:cs="Arial"/>
                <w:b/>
                <w:sz w:val="20"/>
                <w:lang w:val="en-US"/>
              </w:rPr>
            </w:pPr>
          </w:p>
        </w:tc>
        <w:tc>
          <w:tcPr>
            <w:tcW w:w="4205" w:type="dxa"/>
            <w:shd w:val="clear" w:color="auto" w:fill="F2F2F2" w:themeFill="background1" w:themeFillShade="F2"/>
            <w:vAlign w:val="center"/>
          </w:tcPr>
          <w:p w14:paraId="64C6B971" w14:textId="77777777" w:rsidR="009917BF" w:rsidRPr="00F33050" w:rsidRDefault="009917BF" w:rsidP="00F33050">
            <w:pPr>
              <w:spacing w:line="240" w:lineRule="auto"/>
              <w:rPr>
                <w:rFonts w:asciiTheme="minorHAnsi" w:hAnsiTheme="minorHAnsi" w:cs="Arial"/>
                <w:sz w:val="20"/>
              </w:rPr>
            </w:pPr>
            <w:r w:rsidRPr="00F33050">
              <w:rPr>
                <w:rFonts w:asciiTheme="minorHAnsi" w:hAnsiTheme="minorHAnsi" w:cs="Arial"/>
                <w:sz w:val="20"/>
                <w:u w:val="single"/>
              </w:rPr>
              <w:t>Pneumocystis jiroveci</w:t>
            </w:r>
            <w:r w:rsidRPr="00F33050">
              <w:rPr>
                <w:rFonts w:asciiTheme="minorHAnsi" w:hAnsiTheme="minorHAnsi" w:cs="Arial"/>
                <w:sz w:val="20"/>
              </w:rPr>
              <w:t>:</w:t>
            </w:r>
          </w:p>
          <w:p w14:paraId="64C6B972" w14:textId="77777777" w:rsidR="009917BF" w:rsidRPr="00F33050" w:rsidRDefault="009917BF" w:rsidP="00F33050">
            <w:pPr>
              <w:spacing w:line="240" w:lineRule="auto"/>
              <w:rPr>
                <w:rFonts w:asciiTheme="minorHAnsi" w:hAnsiTheme="minorHAnsi" w:cs="Arial"/>
                <w:sz w:val="20"/>
                <w:lang w:val="en-US"/>
              </w:rPr>
            </w:pPr>
            <w:r w:rsidRPr="00F33050">
              <w:rPr>
                <w:rFonts w:asciiTheme="minorHAnsi" w:hAnsiTheme="minorHAnsi" w:cs="Arial"/>
                <w:sz w:val="20"/>
              </w:rPr>
              <w:t>Lidaprim forte 800/160mg, Mo+Mi+Fr 1-0-0</w:t>
            </w:r>
          </w:p>
        </w:tc>
        <w:tc>
          <w:tcPr>
            <w:tcW w:w="4726" w:type="dxa"/>
            <w:shd w:val="clear" w:color="auto" w:fill="F2F2F2" w:themeFill="background1" w:themeFillShade="F2"/>
          </w:tcPr>
          <w:p w14:paraId="64C6B973"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Bei ≥20mg Prednisolon/Tag für &gt;1 Monat</w:t>
            </w:r>
          </w:p>
          <w:p w14:paraId="64C6B974" w14:textId="77777777" w:rsidR="009917BF" w:rsidRPr="00F33050" w:rsidRDefault="009917BF" w:rsidP="00F33050">
            <w:pPr>
              <w:pStyle w:val="Listenabsatz"/>
              <w:spacing w:line="240" w:lineRule="auto"/>
              <w:ind w:left="170"/>
              <w:rPr>
                <w:rFonts w:asciiTheme="minorHAnsi" w:hAnsiTheme="minorHAnsi" w:cs="Arial"/>
                <w:sz w:val="20"/>
              </w:rPr>
            </w:pPr>
          </w:p>
          <w:p w14:paraId="64C6B975" w14:textId="77777777" w:rsidR="009917BF" w:rsidRPr="00F33050" w:rsidRDefault="009917BF" w:rsidP="00F33050">
            <w:pPr>
              <w:spacing w:line="240" w:lineRule="auto"/>
              <w:rPr>
                <w:rFonts w:asciiTheme="minorHAnsi" w:hAnsiTheme="minorHAnsi" w:cs="Arial"/>
                <w:sz w:val="20"/>
              </w:rPr>
            </w:pPr>
          </w:p>
        </w:tc>
        <w:tc>
          <w:tcPr>
            <w:tcW w:w="4819" w:type="dxa"/>
            <w:shd w:val="clear" w:color="auto" w:fill="F2F2F2" w:themeFill="background1" w:themeFillShade="F2"/>
          </w:tcPr>
          <w:p w14:paraId="64C6B976"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Routinemäßig keine Folsäuresubstitution</w:t>
            </w:r>
          </w:p>
          <w:p w14:paraId="64C6B977" w14:textId="77777777" w:rsidR="009917BF" w:rsidRPr="00F33050" w:rsidRDefault="009917BF" w:rsidP="00F33050">
            <w:pPr>
              <w:pStyle w:val="Listenabsatz"/>
              <w:spacing w:line="240" w:lineRule="auto"/>
              <w:ind w:left="170"/>
              <w:rPr>
                <w:rFonts w:asciiTheme="minorHAnsi" w:hAnsiTheme="minorHAnsi" w:cs="Arial"/>
                <w:sz w:val="20"/>
              </w:rPr>
            </w:pPr>
          </w:p>
        </w:tc>
      </w:tr>
      <w:tr w:rsidR="009917BF" w:rsidRPr="00B87798" w14:paraId="64C6B97F" w14:textId="77777777" w:rsidTr="009917BF">
        <w:trPr>
          <w:trHeight w:val="460"/>
        </w:trPr>
        <w:tc>
          <w:tcPr>
            <w:tcW w:w="1418" w:type="dxa"/>
            <w:vMerge w:val="restart"/>
            <w:shd w:val="clear" w:color="auto" w:fill="auto"/>
            <w:vAlign w:val="center"/>
          </w:tcPr>
          <w:p w14:paraId="64C6B979" w14:textId="77777777" w:rsidR="009917BF" w:rsidRPr="00C40416" w:rsidRDefault="009917BF" w:rsidP="009917BF">
            <w:pPr>
              <w:rPr>
                <w:rFonts w:cs="Arial"/>
                <w:b/>
                <w:sz w:val="20"/>
              </w:rPr>
            </w:pPr>
            <w:r>
              <w:rPr>
                <w:rFonts w:cs="Arial"/>
                <w:b/>
                <w:sz w:val="20"/>
              </w:rPr>
              <w:t>Viren</w:t>
            </w:r>
          </w:p>
        </w:tc>
        <w:tc>
          <w:tcPr>
            <w:tcW w:w="4205" w:type="dxa"/>
            <w:tcBorders>
              <w:bottom w:val="single" w:sz="4" w:space="0" w:color="auto"/>
            </w:tcBorders>
            <w:shd w:val="clear" w:color="auto" w:fill="auto"/>
            <w:vAlign w:val="center"/>
          </w:tcPr>
          <w:p w14:paraId="64C6B97A" w14:textId="77777777" w:rsidR="009917BF" w:rsidRPr="00F33050" w:rsidRDefault="009917BF" w:rsidP="00F33050">
            <w:pPr>
              <w:spacing w:line="240" w:lineRule="auto"/>
              <w:rPr>
                <w:rFonts w:asciiTheme="minorHAnsi" w:hAnsiTheme="minorHAnsi" w:cs="Arial"/>
                <w:sz w:val="20"/>
              </w:rPr>
            </w:pPr>
            <w:r w:rsidRPr="00F33050">
              <w:rPr>
                <w:rFonts w:asciiTheme="minorHAnsi" w:hAnsiTheme="minorHAnsi" w:cs="Arial"/>
                <w:sz w:val="20"/>
                <w:u w:val="single"/>
              </w:rPr>
              <w:t>HSV/VZV</w:t>
            </w:r>
            <w:r w:rsidRPr="00F33050">
              <w:rPr>
                <w:rFonts w:asciiTheme="minorHAnsi" w:hAnsiTheme="minorHAnsi" w:cs="Arial"/>
                <w:sz w:val="20"/>
              </w:rPr>
              <w:t>:</w:t>
            </w:r>
          </w:p>
          <w:p w14:paraId="64C6B97B" w14:textId="77777777" w:rsidR="009917BF" w:rsidRPr="00F33050" w:rsidRDefault="009917BF" w:rsidP="00F33050">
            <w:pPr>
              <w:spacing w:line="240" w:lineRule="auto"/>
              <w:rPr>
                <w:rFonts w:asciiTheme="minorHAnsi" w:hAnsiTheme="minorHAnsi" w:cs="Arial"/>
                <w:sz w:val="20"/>
              </w:rPr>
            </w:pPr>
            <w:r w:rsidRPr="00F33050">
              <w:rPr>
                <w:rFonts w:asciiTheme="minorHAnsi" w:hAnsiTheme="minorHAnsi" w:cs="Arial"/>
                <w:sz w:val="20"/>
              </w:rPr>
              <w:t>Valaciclovir 500mg 1-0-1</w:t>
            </w:r>
          </w:p>
        </w:tc>
        <w:tc>
          <w:tcPr>
            <w:tcW w:w="4726" w:type="dxa"/>
            <w:tcBorders>
              <w:bottom w:val="single" w:sz="4" w:space="0" w:color="auto"/>
            </w:tcBorders>
            <w:shd w:val="clear" w:color="auto" w:fill="auto"/>
          </w:tcPr>
          <w:p w14:paraId="64C6B97C"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Als Sekundärprophylaxe bis Therapieende</w:t>
            </w:r>
          </w:p>
        </w:tc>
        <w:tc>
          <w:tcPr>
            <w:tcW w:w="4819" w:type="dxa"/>
            <w:tcBorders>
              <w:bottom w:val="single" w:sz="4" w:space="0" w:color="auto"/>
            </w:tcBorders>
            <w:shd w:val="clear" w:color="auto" w:fill="auto"/>
          </w:tcPr>
          <w:p w14:paraId="64C6B97D" w14:textId="77777777" w:rsidR="009917BF" w:rsidRPr="00F33050" w:rsidRDefault="009917BF"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Wenn i.v.: Aciclovir 5 mg/kg KG 1-1-1</w:t>
            </w:r>
          </w:p>
          <w:p w14:paraId="64C6B97E" w14:textId="77777777" w:rsidR="009917BF" w:rsidRPr="00F33050" w:rsidRDefault="009917BF" w:rsidP="00F33050">
            <w:pPr>
              <w:pStyle w:val="Listenabsatz"/>
              <w:spacing w:line="240" w:lineRule="auto"/>
              <w:ind w:left="170"/>
              <w:rPr>
                <w:rFonts w:asciiTheme="minorHAnsi" w:hAnsiTheme="minorHAnsi" w:cs="Arial"/>
                <w:sz w:val="20"/>
              </w:rPr>
            </w:pPr>
          </w:p>
        </w:tc>
      </w:tr>
      <w:tr w:rsidR="009917BF" w:rsidRPr="00B87798" w14:paraId="64C6B985" w14:textId="77777777" w:rsidTr="009917BF">
        <w:trPr>
          <w:trHeight w:val="460"/>
        </w:trPr>
        <w:tc>
          <w:tcPr>
            <w:tcW w:w="1418" w:type="dxa"/>
            <w:vMerge/>
            <w:shd w:val="clear" w:color="auto" w:fill="auto"/>
            <w:vAlign w:val="center"/>
          </w:tcPr>
          <w:p w14:paraId="64C6B980" w14:textId="77777777" w:rsidR="009917BF" w:rsidRDefault="009917BF" w:rsidP="009917BF">
            <w:pPr>
              <w:rPr>
                <w:rFonts w:cs="Arial"/>
                <w:b/>
                <w:sz w:val="20"/>
              </w:rPr>
            </w:pPr>
          </w:p>
        </w:tc>
        <w:tc>
          <w:tcPr>
            <w:tcW w:w="4205" w:type="dxa"/>
            <w:shd w:val="clear" w:color="auto" w:fill="F2F2F2" w:themeFill="background1" w:themeFillShade="F2"/>
            <w:vAlign w:val="center"/>
          </w:tcPr>
          <w:p w14:paraId="64C6B981" w14:textId="77777777" w:rsidR="009917BF" w:rsidRPr="00F33050" w:rsidRDefault="009917BF" w:rsidP="00F33050">
            <w:pPr>
              <w:spacing w:line="240" w:lineRule="auto"/>
              <w:rPr>
                <w:rFonts w:asciiTheme="minorHAnsi" w:hAnsiTheme="minorHAnsi" w:cs="Arial"/>
                <w:sz w:val="20"/>
                <w:lang w:val="en-US"/>
              </w:rPr>
            </w:pPr>
            <w:r w:rsidRPr="00F33050">
              <w:rPr>
                <w:rFonts w:asciiTheme="minorHAnsi" w:hAnsiTheme="minorHAnsi" w:cs="Arial"/>
                <w:sz w:val="20"/>
                <w:u w:val="single"/>
                <w:lang w:val="en-US"/>
              </w:rPr>
              <w:t>CMV</w:t>
            </w:r>
            <w:r w:rsidRPr="00F33050">
              <w:rPr>
                <w:rFonts w:asciiTheme="minorHAnsi" w:hAnsiTheme="minorHAnsi" w:cs="Arial"/>
                <w:sz w:val="20"/>
                <w:lang w:val="en-US"/>
              </w:rPr>
              <w:t>:</w:t>
            </w:r>
          </w:p>
          <w:p w14:paraId="64C6B982" w14:textId="77777777" w:rsidR="009917BF" w:rsidRPr="00F33050" w:rsidRDefault="009917BF" w:rsidP="00F33050">
            <w:pPr>
              <w:spacing w:line="240" w:lineRule="auto"/>
              <w:rPr>
                <w:rFonts w:asciiTheme="minorHAnsi" w:hAnsiTheme="minorHAnsi" w:cs="Arial"/>
                <w:sz w:val="20"/>
                <w:lang w:val="en-US"/>
              </w:rPr>
            </w:pPr>
            <w:r w:rsidRPr="00F33050">
              <w:rPr>
                <w:rFonts w:asciiTheme="minorHAnsi" w:hAnsiTheme="minorHAnsi" w:cs="Arial"/>
                <w:sz w:val="20"/>
                <w:lang w:val="en-US"/>
              </w:rPr>
              <w:t>Keine Prophylaxe</w:t>
            </w:r>
          </w:p>
        </w:tc>
        <w:tc>
          <w:tcPr>
            <w:tcW w:w="4726" w:type="dxa"/>
            <w:shd w:val="clear" w:color="auto" w:fill="F2F2F2" w:themeFill="background1" w:themeFillShade="F2"/>
          </w:tcPr>
          <w:p w14:paraId="64C6B983" w14:textId="77777777" w:rsidR="009917BF" w:rsidRPr="00F33050" w:rsidRDefault="009917BF" w:rsidP="00F33050">
            <w:pPr>
              <w:pStyle w:val="Listenabsatz"/>
              <w:spacing w:line="240" w:lineRule="auto"/>
              <w:ind w:left="170"/>
              <w:rPr>
                <w:rFonts w:asciiTheme="minorHAnsi" w:hAnsiTheme="minorHAnsi" w:cs="Arial"/>
                <w:sz w:val="20"/>
              </w:rPr>
            </w:pPr>
          </w:p>
        </w:tc>
        <w:tc>
          <w:tcPr>
            <w:tcW w:w="4819" w:type="dxa"/>
            <w:shd w:val="clear" w:color="auto" w:fill="F2F2F2" w:themeFill="background1" w:themeFillShade="F2"/>
          </w:tcPr>
          <w:p w14:paraId="64C6B984" w14:textId="77777777" w:rsidR="009917BF" w:rsidRPr="00F33050" w:rsidRDefault="009917BF" w:rsidP="00F33050">
            <w:pPr>
              <w:pStyle w:val="Listenabsatz"/>
              <w:spacing w:line="240" w:lineRule="auto"/>
              <w:ind w:left="170"/>
              <w:rPr>
                <w:rFonts w:asciiTheme="minorHAnsi" w:hAnsiTheme="minorHAnsi" w:cs="Arial"/>
                <w:sz w:val="20"/>
              </w:rPr>
            </w:pPr>
          </w:p>
        </w:tc>
      </w:tr>
      <w:tr w:rsidR="00C20AE8" w:rsidRPr="00B87798" w14:paraId="64C6B98E" w14:textId="77777777" w:rsidTr="009917BF">
        <w:trPr>
          <w:trHeight w:val="460"/>
        </w:trPr>
        <w:tc>
          <w:tcPr>
            <w:tcW w:w="1418" w:type="dxa"/>
            <w:vMerge/>
            <w:shd w:val="clear" w:color="auto" w:fill="auto"/>
            <w:vAlign w:val="center"/>
          </w:tcPr>
          <w:p w14:paraId="64C6B986" w14:textId="77777777" w:rsidR="00C20AE8" w:rsidRDefault="00C20AE8" w:rsidP="009917BF">
            <w:pPr>
              <w:rPr>
                <w:rFonts w:cs="Arial"/>
                <w:b/>
                <w:sz w:val="20"/>
              </w:rPr>
            </w:pPr>
          </w:p>
        </w:tc>
        <w:tc>
          <w:tcPr>
            <w:tcW w:w="4205" w:type="dxa"/>
            <w:tcBorders>
              <w:bottom w:val="single" w:sz="4" w:space="0" w:color="auto"/>
            </w:tcBorders>
            <w:shd w:val="clear" w:color="auto" w:fill="auto"/>
            <w:vAlign w:val="center"/>
          </w:tcPr>
          <w:p w14:paraId="64C6B987" w14:textId="77777777" w:rsidR="00C20AE8" w:rsidRPr="00F33050" w:rsidRDefault="00C20AE8" w:rsidP="00F33050">
            <w:pPr>
              <w:spacing w:line="240" w:lineRule="auto"/>
              <w:rPr>
                <w:rFonts w:asciiTheme="minorHAnsi" w:hAnsiTheme="minorHAnsi" w:cs="Arial"/>
                <w:sz w:val="20"/>
                <w:u w:val="single"/>
              </w:rPr>
            </w:pPr>
            <w:r w:rsidRPr="00F33050">
              <w:rPr>
                <w:rFonts w:asciiTheme="minorHAnsi" w:hAnsiTheme="minorHAnsi" w:cs="Arial"/>
                <w:sz w:val="20"/>
                <w:u w:val="single"/>
              </w:rPr>
              <w:t>Hepatitis B Virus:</w:t>
            </w:r>
          </w:p>
          <w:p w14:paraId="64C6B988" w14:textId="77777777" w:rsidR="00C20AE8" w:rsidRPr="00F33050" w:rsidRDefault="00C20AE8" w:rsidP="00F33050">
            <w:pPr>
              <w:spacing w:line="240" w:lineRule="auto"/>
              <w:rPr>
                <w:rFonts w:asciiTheme="minorHAnsi" w:hAnsiTheme="minorHAnsi" w:cs="Arial"/>
                <w:sz w:val="20"/>
              </w:rPr>
            </w:pPr>
            <w:r w:rsidRPr="00F33050">
              <w:rPr>
                <w:rFonts w:asciiTheme="minorHAnsi" w:hAnsiTheme="minorHAnsi" w:cs="Arial"/>
                <w:sz w:val="20"/>
              </w:rPr>
              <w:t>Siehe Anhang</w:t>
            </w:r>
          </w:p>
        </w:tc>
        <w:tc>
          <w:tcPr>
            <w:tcW w:w="4726" w:type="dxa"/>
            <w:tcBorders>
              <w:bottom w:val="single" w:sz="4" w:space="0" w:color="auto"/>
            </w:tcBorders>
            <w:shd w:val="clear" w:color="auto" w:fill="auto"/>
          </w:tcPr>
          <w:p w14:paraId="64C6B989" w14:textId="77777777" w:rsidR="00C20AE8" w:rsidRPr="00F33050" w:rsidRDefault="00C20AE8" w:rsidP="00F33050">
            <w:pPr>
              <w:pStyle w:val="Listenabsatz"/>
              <w:spacing w:line="240" w:lineRule="auto"/>
              <w:ind w:left="170"/>
              <w:jc w:val="left"/>
              <w:rPr>
                <w:rFonts w:asciiTheme="minorHAnsi" w:hAnsiTheme="minorHAnsi" w:cs="Arial"/>
                <w:sz w:val="20"/>
              </w:rPr>
            </w:pPr>
          </w:p>
        </w:tc>
        <w:tc>
          <w:tcPr>
            <w:tcW w:w="4819" w:type="dxa"/>
            <w:tcBorders>
              <w:bottom w:val="single" w:sz="4" w:space="0" w:color="auto"/>
            </w:tcBorders>
            <w:shd w:val="clear" w:color="auto" w:fill="auto"/>
          </w:tcPr>
          <w:p w14:paraId="64C6B98A" w14:textId="77777777" w:rsidR="00C20AE8" w:rsidRPr="00F33050" w:rsidRDefault="00C20AE8"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Screening bei Erstdiagnose</w:t>
            </w:r>
          </w:p>
          <w:p w14:paraId="20B2F6AE" w14:textId="4F28C10F" w:rsidR="009367A5" w:rsidRPr="009367A5" w:rsidRDefault="00FC2C30" w:rsidP="009367A5">
            <w:pPr>
              <w:pStyle w:val="Listenabsatz"/>
              <w:numPr>
                <w:ilvl w:val="0"/>
                <w:numId w:val="17"/>
              </w:numPr>
              <w:spacing w:line="240" w:lineRule="auto"/>
              <w:ind w:left="170" w:hanging="170"/>
              <w:jc w:val="left"/>
              <w:rPr>
                <w:rFonts w:asciiTheme="minorHAnsi" w:hAnsiTheme="minorHAnsi" w:cs="Arial"/>
                <w:sz w:val="20"/>
              </w:rPr>
            </w:pPr>
            <w:r w:rsidRPr="009367A5">
              <w:rPr>
                <w:rFonts w:asciiTheme="minorHAnsi" w:hAnsiTheme="minorHAnsi" w:cs="Arial"/>
                <w:sz w:val="20"/>
              </w:rPr>
              <w:t xml:space="preserve">Insbesondere bei </w:t>
            </w:r>
            <w:r w:rsidRPr="009367A5">
              <w:rPr>
                <w:rFonts w:asciiTheme="minorHAnsi" w:hAnsiTheme="minorHAnsi" w:cs="Arial"/>
                <w:sz w:val="20"/>
              </w:rPr>
              <w:t>Mammakarzinom mit Anthrazyklintherapie</w:t>
            </w:r>
            <w:r w:rsidR="009367A5" w:rsidRPr="009367A5">
              <w:rPr>
                <w:rFonts w:asciiTheme="minorHAnsi" w:hAnsiTheme="minorHAnsi" w:cs="Arial"/>
                <w:sz w:val="20"/>
              </w:rPr>
              <w:t xml:space="preserve"> und CTLA-4 / PD-1 / PD-L1 Inhibitoren plus </w:t>
            </w:r>
            <w:r w:rsidR="009367A5">
              <w:rPr>
                <w:rFonts w:asciiTheme="minorHAnsi" w:hAnsiTheme="minorHAnsi" w:cs="Arial"/>
                <w:sz w:val="20"/>
              </w:rPr>
              <w:t>S</w:t>
            </w:r>
            <w:r w:rsidR="009367A5" w:rsidRPr="009367A5">
              <w:rPr>
                <w:rFonts w:asciiTheme="minorHAnsi" w:hAnsiTheme="minorHAnsi" w:cs="Arial"/>
                <w:sz w:val="20"/>
              </w:rPr>
              <w:t xml:space="preserve">teroid </w:t>
            </w:r>
          </w:p>
          <w:p w14:paraId="64C6B98C" w14:textId="77777777" w:rsidR="00FC2C30" w:rsidRPr="00F33050" w:rsidRDefault="00FC2C30" w:rsidP="00F33050">
            <w:pPr>
              <w:pStyle w:val="Listenabsatz"/>
              <w:spacing w:line="240" w:lineRule="auto"/>
              <w:ind w:left="170"/>
              <w:jc w:val="left"/>
              <w:rPr>
                <w:rFonts w:asciiTheme="minorHAnsi" w:hAnsiTheme="minorHAnsi" w:cs="Arial"/>
                <w:sz w:val="20"/>
              </w:rPr>
            </w:pPr>
          </w:p>
          <w:p w14:paraId="64C6B98D" w14:textId="77777777" w:rsidR="00C20AE8" w:rsidRPr="00F33050" w:rsidRDefault="00C20AE8" w:rsidP="00F33050">
            <w:pPr>
              <w:pStyle w:val="Listenabsatz"/>
              <w:spacing w:line="240" w:lineRule="auto"/>
              <w:ind w:left="170"/>
              <w:rPr>
                <w:rFonts w:asciiTheme="minorHAnsi" w:hAnsiTheme="minorHAnsi" w:cs="Arial"/>
                <w:sz w:val="20"/>
              </w:rPr>
            </w:pPr>
          </w:p>
        </w:tc>
      </w:tr>
      <w:tr w:rsidR="00C20AE8" w:rsidRPr="00B87798" w14:paraId="64C6B997" w14:textId="77777777" w:rsidTr="009917BF">
        <w:trPr>
          <w:trHeight w:val="460"/>
        </w:trPr>
        <w:tc>
          <w:tcPr>
            <w:tcW w:w="1418" w:type="dxa"/>
            <w:vMerge/>
            <w:shd w:val="clear" w:color="auto" w:fill="auto"/>
            <w:vAlign w:val="center"/>
          </w:tcPr>
          <w:p w14:paraId="64C6B98F" w14:textId="77777777" w:rsidR="00C20AE8" w:rsidRDefault="00C20AE8" w:rsidP="009917BF">
            <w:pPr>
              <w:rPr>
                <w:rFonts w:cs="Arial"/>
                <w:b/>
                <w:sz w:val="20"/>
              </w:rPr>
            </w:pPr>
          </w:p>
        </w:tc>
        <w:tc>
          <w:tcPr>
            <w:tcW w:w="4205" w:type="dxa"/>
            <w:tcBorders>
              <w:bottom w:val="single" w:sz="4" w:space="0" w:color="auto"/>
            </w:tcBorders>
            <w:shd w:val="clear" w:color="auto" w:fill="F2F2F2" w:themeFill="background1" w:themeFillShade="F2"/>
            <w:vAlign w:val="center"/>
          </w:tcPr>
          <w:p w14:paraId="64C6B990" w14:textId="77777777" w:rsidR="00C20AE8" w:rsidRPr="00F33050" w:rsidRDefault="00C20AE8" w:rsidP="00F33050">
            <w:pPr>
              <w:spacing w:line="240" w:lineRule="auto"/>
              <w:rPr>
                <w:rFonts w:asciiTheme="minorHAnsi" w:hAnsiTheme="minorHAnsi" w:cs="Arial"/>
                <w:sz w:val="20"/>
                <w:lang w:val="en-US"/>
              </w:rPr>
            </w:pPr>
            <w:r w:rsidRPr="00F33050">
              <w:rPr>
                <w:rFonts w:asciiTheme="minorHAnsi" w:hAnsiTheme="minorHAnsi" w:cs="Arial"/>
                <w:sz w:val="20"/>
                <w:u w:val="single"/>
                <w:lang w:val="en-US"/>
              </w:rPr>
              <w:t>Influenzavirus</w:t>
            </w:r>
            <w:r w:rsidRPr="00F33050">
              <w:rPr>
                <w:rFonts w:asciiTheme="minorHAnsi" w:hAnsiTheme="minorHAnsi" w:cs="Arial"/>
                <w:sz w:val="20"/>
                <w:lang w:val="en-US"/>
              </w:rPr>
              <w:t>:</w:t>
            </w:r>
          </w:p>
          <w:p w14:paraId="64C6B991" w14:textId="77777777" w:rsidR="00C20AE8" w:rsidRPr="00F33050" w:rsidRDefault="00C20AE8" w:rsidP="00F33050">
            <w:pPr>
              <w:spacing w:line="240" w:lineRule="auto"/>
              <w:rPr>
                <w:rFonts w:asciiTheme="minorHAnsi" w:hAnsiTheme="minorHAnsi" w:cs="Arial"/>
                <w:sz w:val="20"/>
                <w:lang w:val="en-US"/>
              </w:rPr>
            </w:pPr>
            <w:r w:rsidRPr="00F33050">
              <w:rPr>
                <w:rFonts w:asciiTheme="minorHAnsi" w:hAnsiTheme="minorHAnsi" w:cs="Arial"/>
                <w:sz w:val="20"/>
                <w:lang w:val="en-US"/>
              </w:rPr>
              <w:t>Inaktivierter Impfstoff</w:t>
            </w:r>
          </w:p>
        </w:tc>
        <w:tc>
          <w:tcPr>
            <w:tcW w:w="4726" w:type="dxa"/>
            <w:tcBorders>
              <w:bottom w:val="single" w:sz="4" w:space="0" w:color="auto"/>
            </w:tcBorders>
            <w:shd w:val="clear" w:color="auto" w:fill="F2F2F2" w:themeFill="background1" w:themeFillShade="F2"/>
          </w:tcPr>
          <w:p w14:paraId="64C6B992" w14:textId="77777777" w:rsidR="00C20AE8" w:rsidRPr="00F33050" w:rsidRDefault="00C20AE8"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September bis April (je nach Influenzasaison)</w:t>
            </w:r>
          </w:p>
          <w:p w14:paraId="64C6B993" w14:textId="77777777" w:rsidR="00C20AE8" w:rsidRPr="00F33050" w:rsidRDefault="00C20AE8"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Zwischen Chemotherapiezyklen (ideal 1 Woche nach letztem bzw. 2 Wochen vor nächstem Zyklus)</w:t>
            </w:r>
          </w:p>
        </w:tc>
        <w:tc>
          <w:tcPr>
            <w:tcW w:w="4819" w:type="dxa"/>
            <w:tcBorders>
              <w:bottom w:val="single" w:sz="4" w:space="0" w:color="auto"/>
            </w:tcBorders>
            <w:shd w:val="clear" w:color="auto" w:fill="F2F2F2" w:themeFill="background1" w:themeFillShade="F2"/>
          </w:tcPr>
          <w:p w14:paraId="64C6B994" w14:textId="77777777" w:rsidR="00C20AE8" w:rsidRPr="00F33050" w:rsidRDefault="00C20AE8"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Im Arztbrief Impfempfehlung vermerken</w:t>
            </w:r>
          </w:p>
          <w:p w14:paraId="64C6B995" w14:textId="77777777" w:rsidR="00C20AE8" w:rsidRPr="00F33050" w:rsidRDefault="00C20AE8" w:rsidP="00F33050">
            <w:pPr>
              <w:pStyle w:val="Listenabsatz"/>
              <w:numPr>
                <w:ilvl w:val="0"/>
                <w:numId w:val="17"/>
              </w:numPr>
              <w:spacing w:line="240" w:lineRule="auto"/>
              <w:ind w:left="170" w:hanging="170"/>
              <w:jc w:val="left"/>
              <w:rPr>
                <w:rFonts w:asciiTheme="minorHAnsi" w:hAnsiTheme="minorHAnsi" w:cs="Arial"/>
                <w:sz w:val="20"/>
              </w:rPr>
            </w:pPr>
            <w:r w:rsidRPr="00F33050">
              <w:rPr>
                <w:rFonts w:asciiTheme="minorHAnsi" w:hAnsiTheme="minorHAnsi" w:cs="Arial"/>
                <w:sz w:val="20"/>
              </w:rPr>
              <w:t>Angehörigen Impfung empfehlen</w:t>
            </w:r>
          </w:p>
          <w:p w14:paraId="64C6B996" w14:textId="77777777" w:rsidR="00C20AE8" w:rsidRPr="00F33050" w:rsidRDefault="00C20AE8" w:rsidP="00F33050">
            <w:pPr>
              <w:pStyle w:val="Listenabsatz"/>
              <w:spacing w:line="240" w:lineRule="auto"/>
              <w:ind w:left="170"/>
              <w:rPr>
                <w:rFonts w:asciiTheme="minorHAnsi" w:hAnsiTheme="minorHAnsi" w:cs="Arial"/>
                <w:sz w:val="20"/>
              </w:rPr>
            </w:pPr>
          </w:p>
        </w:tc>
      </w:tr>
    </w:tbl>
    <w:p w14:paraId="64C6B998" w14:textId="77777777" w:rsidR="009917BF" w:rsidRDefault="009917BF" w:rsidP="009917BF">
      <w:pPr>
        <w:spacing w:line="240" w:lineRule="auto"/>
        <w:rPr>
          <w:rFonts w:cs="Arial"/>
          <w:sz w:val="20"/>
          <w:lang w:val="en-US"/>
        </w:rPr>
      </w:pPr>
    </w:p>
    <w:p w14:paraId="64C6B999" w14:textId="77777777" w:rsidR="009917BF" w:rsidRDefault="009917BF" w:rsidP="009917BF">
      <w:pPr>
        <w:spacing w:line="240" w:lineRule="auto"/>
        <w:rPr>
          <w:rFonts w:cs="Arial"/>
          <w:b/>
          <w:sz w:val="20"/>
          <w:lang w:val="en-US"/>
        </w:rPr>
      </w:pPr>
    </w:p>
    <w:p w14:paraId="64C6B99A" w14:textId="77777777" w:rsidR="00F33050" w:rsidRDefault="00F33050" w:rsidP="009917BF">
      <w:pPr>
        <w:spacing w:line="240" w:lineRule="auto"/>
        <w:rPr>
          <w:rFonts w:cs="Arial"/>
          <w:b/>
          <w:sz w:val="20"/>
          <w:lang w:val="en-US"/>
        </w:rPr>
        <w:sectPr w:rsidR="00F33050" w:rsidSect="009917BF">
          <w:headerReference w:type="default" r:id="rId12"/>
          <w:pgSz w:w="16838" w:h="11906" w:orient="landscape"/>
          <w:pgMar w:top="1418" w:right="743" w:bottom="1106" w:left="1134" w:header="567" w:footer="403" w:gutter="0"/>
          <w:cols w:space="720"/>
        </w:sectPr>
      </w:pPr>
    </w:p>
    <w:p w14:paraId="64C6B99B" w14:textId="77777777" w:rsidR="006D4DAC" w:rsidRPr="00E344D4" w:rsidRDefault="0049768A" w:rsidP="009917BF">
      <w:pPr>
        <w:pStyle w:val="berschrift1"/>
        <w:numPr>
          <w:ilvl w:val="0"/>
          <w:numId w:val="25"/>
        </w:numPr>
      </w:pPr>
      <w:bookmarkStart w:id="14" w:name="_Toc482772694"/>
      <w:r>
        <w:lastRenderedPageBreak/>
        <w:t>Besondere klinische Situationen</w:t>
      </w:r>
      <w:bookmarkEnd w:id="14"/>
      <w:r w:rsidR="006D4DAC" w:rsidRPr="00E344D4">
        <w:t xml:space="preserve"> </w:t>
      </w:r>
    </w:p>
    <w:p w14:paraId="15693FF6" w14:textId="55CE0173" w:rsidR="00FC0848" w:rsidRPr="009917BF" w:rsidRDefault="00FC0848" w:rsidP="00FC0848">
      <w:pPr>
        <w:pStyle w:val="berschrift2"/>
        <w:numPr>
          <w:ilvl w:val="0"/>
          <w:numId w:val="0"/>
        </w:numPr>
        <w:rPr>
          <w:sz w:val="32"/>
          <w:lang w:val="de-DE"/>
        </w:rPr>
      </w:pPr>
      <w:bookmarkStart w:id="15" w:name="_Toc482772695"/>
      <w:r w:rsidRPr="009917BF">
        <w:rPr>
          <w:lang w:val="de-DE"/>
        </w:rPr>
        <w:t>4.1</w:t>
      </w:r>
      <w:r w:rsidRPr="009917BF">
        <w:rPr>
          <w:lang w:val="de-DE"/>
        </w:rPr>
        <w:tab/>
      </w:r>
      <w:r>
        <w:rPr>
          <w:lang w:val="de-DE"/>
        </w:rPr>
        <w:t>Covid-19</w:t>
      </w:r>
    </w:p>
    <w:p w14:paraId="5449AF8F" w14:textId="792DE51C" w:rsidR="0088710C" w:rsidRDefault="0088710C" w:rsidP="002300BD">
      <w:pPr>
        <w:pStyle w:val="berschrift2"/>
        <w:numPr>
          <w:ilvl w:val="0"/>
          <w:numId w:val="0"/>
        </w:numPr>
        <w:jc w:val="both"/>
        <w:rPr>
          <w:rFonts w:ascii="Calibri" w:hAnsi="Calibri" w:cs="Calibri"/>
          <w:b w:val="0"/>
          <w:i w:val="0"/>
          <w:sz w:val="22"/>
          <w:szCs w:val="23"/>
        </w:rPr>
      </w:pPr>
      <w:r>
        <w:rPr>
          <w:rFonts w:ascii="Calibri" w:hAnsi="Calibri" w:cs="Calibri"/>
          <w:b w:val="0"/>
          <w:i w:val="0"/>
          <w:sz w:val="22"/>
          <w:szCs w:val="23"/>
        </w:rPr>
        <w:t>Onkologische Patienten</w:t>
      </w:r>
      <w:r w:rsidRPr="0088710C">
        <w:rPr>
          <w:rFonts w:ascii="Calibri" w:hAnsi="Calibri" w:cs="Calibri"/>
          <w:b w:val="0"/>
          <w:i w:val="0"/>
          <w:sz w:val="22"/>
          <w:szCs w:val="23"/>
        </w:rPr>
        <w:t xml:space="preserve"> haben eine hohe Wahrscheinlichkeit, schwer an COVID-19 zu erkranken, gleichzeitig ist aber oft das immuno</w:t>
      </w:r>
      <w:r>
        <w:rPr>
          <w:rFonts w:ascii="Calibri" w:hAnsi="Calibri" w:cs="Calibri"/>
          <w:b w:val="0"/>
          <w:i w:val="0"/>
          <w:sz w:val="22"/>
          <w:szCs w:val="23"/>
        </w:rPr>
        <w:t>logische Ansprechen auf die Imp</w:t>
      </w:r>
      <w:r w:rsidRPr="0088710C">
        <w:rPr>
          <w:rFonts w:ascii="Calibri" w:hAnsi="Calibri" w:cs="Calibri"/>
          <w:b w:val="0"/>
          <w:i w:val="0"/>
          <w:sz w:val="22"/>
          <w:szCs w:val="23"/>
        </w:rPr>
        <w:t xml:space="preserve">fung nicht optimal ausgeprägt. </w:t>
      </w:r>
      <w:r>
        <w:rPr>
          <w:rFonts w:ascii="Calibri" w:hAnsi="Calibri" w:cs="Calibri"/>
          <w:b w:val="0"/>
          <w:i w:val="0"/>
          <w:sz w:val="22"/>
          <w:szCs w:val="23"/>
        </w:rPr>
        <w:t xml:space="preserve">Es </w:t>
      </w:r>
      <w:r w:rsidRPr="0088710C">
        <w:rPr>
          <w:rFonts w:ascii="Calibri" w:hAnsi="Calibri" w:cs="Calibri"/>
          <w:b w:val="0"/>
          <w:i w:val="0"/>
          <w:sz w:val="22"/>
          <w:szCs w:val="23"/>
        </w:rPr>
        <w:t>gibt laufend neue Daten und Erkenntnisse</w:t>
      </w:r>
      <w:r>
        <w:rPr>
          <w:rFonts w:ascii="Calibri" w:hAnsi="Calibri" w:cs="Calibri"/>
          <w:b w:val="0"/>
          <w:i w:val="0"/>
          <w:sz w:val="22"/>
          <w:szCs w:val="23"/>
        </w:rPr>
        <w:t xml:space="preserve"> zu Angehen und Wirksamkeit der verschiedenen Impfstoffe. Die Impfung ist für alle Personen empfohlen</w:t>
      </w:r>
      <w:r w:rsidR="009B2E0F">
        <w:rPr>
          <w:rFonts w:ascii="Calibri" w:hAnsi="Calibri" w:cs="Calibri"/>
          <w:b w:val="0"/>
          <w:i w:val="0"/>
          <w:sz w:val="22"/>
          <w:szCs w:val="23"/>
        </w:rPr>
        <w:t>.</w:t>
      </w:r>
      <w:r>
        <w:rPr>
          <w:rFonts w:ascii="Calibri" w:hAnsi="Calibri" w:cs="Calibri"/>
          <w:b w:val="0"/>
          <w:i w:val="0"/>
          <w:sz w:val="22"/>
          <w:szCs w:val="23"/>
        </w:rPr>
        <w:t xml:space="preserve"> </w:t>
      </w:r>
      <w:r w:rsidR="009B2E0F">
        <w:rPr>
          <w:rFonts w:ascii="Calibri" w:hAnsi="Calibri" w:cs="Calibri"/>
          <w:b w:val="0"/>
          <w:i w:val="0"/>
          <w:sz w:val="22"/>
          <w:szCs w:val="23"/>
        </w:rPr>
        <w:t>B</w:t>
      </w:r>
      <w:r>
        <w:rPr>
          <w:rFonts w:ascii="Calibri" w:hAnsi="Calibri" w:cs="Calibri"/>
          <w:b w:val="0"/>
          <w:i w:val="0"/>
          <w:sz w:val="22"/>
          <w:szCs w:val="23"/>
        </w:rPr>
        <w:t xml:space="preserve">ezüglich Details </w:t>
      </w:r>
      <w:r w:rsidR="009B2E0F">
        <w:rPr>
          <w:rFonts w:ascii="Calibri" w:hAnsi="Calibri" w:cs="Calibri"/>
          <w:b w:val="0"/>
          <w:i w:val="0"/>
          <w:sz w:val="22"/>
          <w:szCs w:val="23"/>
        </w:rPr>
        <w:t xml:space="preserve">zu Impfung und antiviralen Medikamenten </w:t>
      </w:r>
      <w:r>
        <w:rPr>
          <w:rFonts w:ascii="Calibri" w:hAnsi="Calibri" w:cs="Calibri"/>
          <w:b w:val="0"/>
          <w:i w:val="0"/>
          <w:sz w:val="22"/>
          <w:szCs w:val="23"/>
        </w:rPr>
        <w:t>wird aufgrund der dynamischen Lage auf aktuelle Publikationen</w:t>
      </w:r>
      <w:r w:rsidR="004F3751">
        <w:rPr>
          <w:rFonts w:ascii="Calibri" w:hAnsi="Calibri" w:cs="Calibri"/>
          <w:b w:val="0"/>
          <w:i w:val="0"/>
          <w:sz w:val="22"/>
          <w:szCs w:val="23"/>
        </w:rPr>
        <w:t xml:space="preserve"> er Fachgesellschaften (Links siehe unten)</w:t>
      </w:r>
      <w:r>
        <w:rPr>
          <w:rFonts w:ascii="Calibri" w:hAnsi="Calibri" w:cs="Calibri"/>
          <w:b w:val="0"/>
          <w:i w:val="0"/>
          <w:sz w:val="22"/>
          <w:szCs w:val="23"/>
        </w:rPr>
        <w:t xml:space="preserve"> verwiesen. Zusätzlich</w:t>
      </w:r>
      <w:r w:rsidRPr="0088710C">
        <w:rPr>
          <w:rFonts w:ascii="Calibri" w:hAnsi="Calibri" w:cs="Calibri"/>
          <w:b w:val="0"/>
          <w:i w:val="0"/>
          <w:sz w:val="22"/>
          <w:szCs w:val="23"/>
        </w:rPr>
        <w:t xml:space="preserve"> hat die konsequente und lückenlose Impf</w:t>
      </w:r>
      <w:r>
        <w:rPr>
          <w:rFonts w:ascii="Calibri" w:hAnsi="Calibri" w:cs="Calibri"/>
          <w:b w:val="0"/>
          <w:i w:val="0"/>
          <w:sz w:val="22"/>
          <w:szCs w:val="23"/>
        </w:rPr>
        <w:t>ung des Umfelds und die konsequente Einhalten von Hygienemaßnahmen besondere Bedeu</w:t>
      </w:r>
      <w:r w:rsidRPr="0088710C">
        <w:rPr>
          <w:rFonts w:ascii="Calibri" w:hAnsi="Calibri" w:cs="Calibri"/>
          <w:b w:val="0"/>
          <w:i w:val="0"/>
          <w:sz w:val="22"/>
          <w:szCs w:val="23"/>
        </w:rPr>
        <w:t xml:space="preserve">tung. </w:t>
      </w:r>
    </w:p>
    <w:p w14:paraId="06B9A7D3" w14:textId="6A4459B6" w:rsidR="004F3751" w:rsidRDefault="004F3751" w:rsidP="004F3751">
      <w:pPr>
        <w:jc w:val="both"/>
        <w:rPr>
          <w:rFonts w:ascii="Calibri" w:hAnsi="Calibri" w:cs="Calibri"/>
          <w:bCs/>
          <w:iCs/>
          <w:szCs w:val="23"/>
        </w:rPr>
      </w:pPr>
      <w:r w:rsidRPr="004F3751">
        <w:rPr>
          <w:rFonts w:ascii="Calibri" w:hAnsi="Calibri" w:cs="Calibri"/>
          <w:bCs/>
          <w:iCs/>
          <w:szCs w:val="23"/>
        </w:rPr>
        <w:t>https://www.onkopedia.com/de/onkopedia/covid19-overview</w:t>
      </w:r>
    </w:p>
    <w:p w14:paraId="240A6E95" w14:textId="6685B6AE" w:rsidR="00E70439" w:rsidRDefault="004F3751" w:rsidP="004F3751">
      <w:pPr>
        <w:jc w:val="both"/>
        <w:rPr>
          <w:rFonts w:ascii="Calibri" w:hAnsi="Calibri" w:cs="Calibri"/>
          <w:bCs/>
          <w:iCs/>
          <w:szCs w:val="23"/>
        </w:rPr>
      </w:pPr>
      <w:hyperlink r:id="rId13" w:history="1">
        <w:r w:rsidRPr="00246128">
          <w:rPr>
            <w:rStyle w:val="Hyperlink"/>
            <w:rFonts w:ascii="Calibri" w:hAnsi="Calibri" w:cs="Calibri"/>
            <w:bCs/>
            <w:iCs/>
            <w:szCs w:val="23"/>
          </w:rPr>
          <w:t>https://www.ebmt.org/covid-19-and-bmt</w:t>
        </w:r>
      </w:hyperlink>
    </w:p>
    <w:p w14:paraId="5E8FDAD4" w14:textId="5B44D7EF" w:rsidR="004F3751" w:rsidRDefault="004F3751" w:rsidP="004F3751">
      <w:pPr>
        <w:jc w:val="both"/>
        <w:rPr>
          <w:rFonts w:ascii="Calibri" w:hAnsi="Calibri" w:cs="Calibri"/>
          <w:bCs/>
          <w:iCs/>
          <w:szCs w:val="23"/>
        </w:rPr>
      </w:pPr>
      <w:hyperlink r:id="rId14" w:history="1">
        <w:r w:rsidRPr="00246128">
          <w:rPr>
            <w:rStyle w:val="Hyperlink"/>
            <w:rFonts w:ascii="Calibri" w:hAnsi="Calibri" w:cs="Calibri"/>
            <w:bCs/>
            <w:iCs/>
            <w:szCs w:val="23"/>
          </w:rPr>
          <w:t>https://www.hematology.org/covid-19</w:t>
        </w:r>
      </w:hyperlink>
    </w:p>
    <w:p w14:paraId="0D5D6370" w14:textId="7A2294C7" w:rsidR="004F3751" w:rsidRPr="00E70439" w:rsidRDefault="007148EE" w:rsidP="004F3751">
      <w:pPr>
        <w:jc w:val="both"/>
        <w:rPr>
          <w:rFonts w:ascii="Calibri" w:hAnsi="Calibri" w:cs="Calibri"/>
          <w:bCs/>
          <w:iCs/>
          <w:szCs w:val="23"/>
        </w:rPr>
      </w:pPr>
      <w:hyperlink r:id="rId15" w:history="1">
        <w:r w:rsidRPr="00D970AE">
          <w:rPr>
            <w:rStyle w:val="Hyperlink"/>
            <w:rFonts w:ascii="Calibri" w:hAnsi="Calibri" w:cs="Calibri"/>
            <w:bCs/>
            <w:iCs/>
            <w:szCs w:val="23"/>
          </w:rPr>
          <w:t>https://www.esmo.org/covid-19-and-cancer</w:t>
        </w:r>
      </w:hyperlink>
      <w:r>
        <w:rPr>
          <w:rFonts w:ascii="Calibri" w:hAnsi="Calibri" w:cs="Calibri"/>
          <w:bCs/>
          <w:iCs/>
          <w:szCs w:val="23"/>
        </w:rPr>
        <w:t xml:space="preserve"> </w:t>
      </w:r>
    </w:p>
    <w:p w14:paraId="64C6B99C" w14:textId="407E9C94" w:rsidR="009917BF" w:rsidRPr="009917BF" w:rsidRDefault="009917BF" w:rsidP="009917BF">
      <w:pPr>
        <w:pStyle w:val="berschrift2"/>
        <w:numPr>
          <w:ilvl w:val="0"/>
          <w:numId w:val="0"/>
        </w:numPr>
        <w:rPr>
          <w:sz w:val="32"/>
          <w:lang w:val="de-DE"/>
        </w:rPr>
      </w:pPr>
      <w:r w:rsidRPr="009917BF">
        <w:rPr>
          <w:lang w:val="de-DE"/>
        </w:rPr>
        <w:t>4.1</w:t>
      </w:r>
      <w:r w:rsidRPr="009917BF">
        <w:rPr>
          <w:lang w:val="de-DE"/>
        </w:rPr>
        <w:tab/>
        <w:t>Tuberkulose</w:t>
      </w:r>
      <w:bookmarkEnd w:id="15"/>
    </w:p>
    <w:p w14:paraId="64C6B99D" w14:textId="77777777" w:rsidR="009917BF" w:rsidRPr="009917BF" w:rsidRDefault="009917BF" w:rsidP="009917BF">
      <w:pPr>
        <w:pStyle w:val="Textkrper-Einzug2"/>
        <w:spacing w:after="0" w:line="276" w:lineRule="auto"/>
        <w:ind w:left="0"/>
        <w:jc w:val="both"/>
        <w:rPr>
          <w:rFonts w:asciiTheme="minorHAnsi" w:hAnsiTheme="minorHAnsi" w:cstheme="minorHAnsi"/>
          <w:szCs w:val="22"/>
        </w:rPr>
      </w:pPr>
      <w:r w:rsidRPr="009917BF">
        <w:rPr>
          <w:rFonts w:asciiTheme="minorHAnsi" w:hAnsiTheme="minorHAnsi" w:cstheme="minorHAnsi"/>
          <w:szCs w:val="22"/>
        </w:rPr>
        <w:t>Eine immunsuppressive Therapie kann die Reaktivierung einer latenten Infektion mit M.tuberculosis-Komplex (LTBI) begünstigen.</w:t>
      </w:r>
    </w:p>
    <w:p w14:paraId="64C6B99E" w14:textId="77777777" w:rsidR="009917BF" w:rsidRDefault="009917BF" w:rsidP="009917BF">
      <w:pPr>
        <w:pStyle w:val="Textkrper-Einzug2"/>
        <w:spacing w:after="0" w:line="276" w:lineRule="auto"/>
        <w:ind w:left="0"/>
        <w:jc w:val="both"/>
        <w:rPr>
          <w:rFonts w:asciiTheme="minorHAnsi" w:hAnsiTheme="minorHAnsi" w:cstheme="minorHAnsi"/>
          <w:szCs w:val="22"/>
        </w:rPr>
      </w:pPr>
    </w:p>
    <w:p w14:paraId="64C6B99F" w14:textId="77777777" w:rsidR="009917BF" w:rsidRPr="009917BF" w:rsidRDefault="009917BF" w:rsidP="009917BF">
      <w:pPr>
        <w:pStyle w:val="Textkrper-Einzug2"/>
        <w:spacing w:line="276" w:lineRule="auto"/>
        <w:ind w:left="0"/>
        <w:jc w:val="both"/>
        <w:rPr>
          <w:rFonts w:asciiTheme="minorHAnsi" w:hAnsiTheme="minorHAnsi" w:cstheme="minorHAnsi"/>
          <w:b/>
          <w:szCs w:val="22"/>
        </w:rPr>
      </w:pPr>
      <w:r w:rsidRPr="009917BF">
        <w:rPr>
          <w:rFonts w:asciiTheme="minorHAnsi" w:hAnsiTheme="minorHAnsi" w:cstheme="minorHAnsi"/>
          <w:b/>
          <w:szCs w:val="22"/>
        </w:rPr>
        <w:t>Indikation für Diagnostik</w:t>
      </w:r>
    </w:p>
    <w:p w14:paraId="005F547A" w14:textId="6AE07146" w:rsidR="004F3751" w:rsidRDefault="004F3751" w:rsidP="009917BF">
      <w:pPr>
        <w:pStyle w:val="Textkrper-Einzug2"/>
        <w:numPr>
          <w:ilvl w:val="0"/>
          <w:numId w:val="23"/>
        </w:numPr>
        <w:spacing w:after="0" w:line="276" w:lineRule="auto"/>
        <w:ind w:left="284" w:hanging="284"/>
        <w:jc w:val="both"/>
        <w:rPr>
          <w:rFonts w:asciiTheme="minorHAnsi" w:hAnsiTheme="minorHAnsi" w:cstheme="minorHAnsi"/>
          <w:szCs w:val="22"/>
        </w:rPr>
      </w:pPr>
      <w:r>
        <w:rPr>
          <w:rFonts w:asciiTheme="minorHAnsi" w:hAnsiTheme="minorHAnsi" w:cstheme="minorHAnsi"/>
          <w:szCs w:val="22"/>
        </w:rPr>
        <w:t>Diagnostik n</w:t>
      </w:r>
      <w:r w:rsidRPr="009917BF">
        <w:rPr>
          <w:rFonts w:asciiTheme="minorHAnsi" w:hAnsiTheme="minorHAnsi" w:cstheme="minorHAnsi"/>
          <w:szCs w:val="22"/>
        </w:rPr>
        <w:t xml:space="preserve">ur durchführen, wenn </w:t>
      </w:r>
      <w:r>
        <w:rPr>
          <w:rFonts w:asciiTheme="minorHAnsi" w:hAnsiTheme="minorHAnsi" w:cstheme="minorHAnsi"/>
          <w:szCs w:val="22"/>
        </w:rPr>
        <w:t xml:space="preserve">eine therapeutische Konsequenz </w:t>
      </w:r>
      <w:r w:rsidR="00BB27FE">
        <w:rPr>
          <w:rFonts w:asciiTheme="minorHAnsi" w:hAnsiTheme="minorHAnsi" w:cstheme="minorHAnsi"/>
          <w:szCs w:val="22"/>
        </w:rPr>
        <w:t xml:space="preserve">geplant ist </w:t>
      </w:r>
    </w:p>
    <w:p w14:paraId="64C6B9A0" w14:textId="006E4228" w:rsidR="009917BF" w:rsidRP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 xml:space="preserve">Diagnostik erwägen je nach Risikoprofil (Schwere/Dauer der geplanten Immunsuppression </w:t>
      </w:r>
      <w:r w:rsidRPr="009917BF">
        <w:rPr>
          <w:rFonts w:asciiTheme="minorHAnsi" w:hAnsiTheme="minorHAnsi" w:cstheme="minorHAnsi"/>
          <w:szCs w:val="22"/>
        </w:rPr>
        <w:sym w:font="Wingdings" w:char="F0E0"/>
      </w:r>
      <w:r w:rsidRPr="009917BF">
        <w:rPr>
          <w:rFonts w:asciiTheme="minorHAnsi" w:hAnsiTheme="minorHAnsi" w:cstheme="minorHAnsi"/>
          <w:szCs w:val="22"/>
        </w:rPr>
        <w:t xml:space="preserve"> Risiko für Tb-Reaktivierung, Herkunftsland, rezenter Kontakt mit Indexpatient)</w:t>
      </w:r>
      <w:r w:rsidR="004F3751">
        <w:rPr>
          <w:rFonts w:asciiTheme="minorHAnsi" w:hAnsiTheme="minorHAnsi" w:cstheme="minorHAnsi"/>
          <w:szCs w:val="22"/>
        </w:rPr>
        <w:t xml:space="preserve"> und absehbarem Nutzen für den Patienten</w:t>
      </w:r>
      <w:r w:rsidRPr="009917BF">
        <w:rPr>
          <w:rFonts w:asciiTheme="minorHAnsi" w:hAnsiTheme="minorHAnsi" w:cstheme="minorHAnsi"/>
          <w:szCs w:val="22"/>
        </w:rPr>
        <w:t xml:space="preserve">. </w:t>
      </w:r>
    </w:p>
    <w:p w14:paraId="64C6B9A1" w14:textId="77777777" w:rsidR="009917BF" w:rsidRP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Diagnostik empfohlen für Patienten vor/mit schwerer Immunsuppression (SCT, CD4 länger &lt;200/µl, HIV)</w:t>
      </w:r>
    </w:p>
    <w:p w14:paraId="64C6B9A2" w14:textId="77777777" w:rsidR="009917BF" w:rsidRPr="00E46650" w:rsidRDefault="009917BF" w:rsidP="009917BF">
      <w:pPr>
        <w:pStyle w:val="Listenabsatz"/>
        <w:rPr>
          <w:rFonts w:cs="Arial"/>
          <w:sz w:val="20"/>
        </w:rPr>
      </w:pPr>
    </w:p>
    <w:p w14:paraId="64C6B9A3" w14:textId="77777777" w:rsidR="009917BF" w:rsidRPr="009917BF" w:rsidRDefault="009917BF" w:rsidP="00F33050">
      <w:pPr>
        <w:pStyle w:val="Textkrper-Einzug2"/>
        <w:tabs>
          <w:tab w:val="left" w:pos="6000"/>
        </w:tabs>
        <w:spacing w:line="276" w:lineRule="auto"/>
        <w:ind w:left="0"/>
        <w:jc w:val="both"/>
        <w:rPr>
          <w:rFonts w:asciiTheme="minorHAnsi" w:hAnsiTheme="minorHAnsi" w:cstheme="minorHAnsi"/>
          <w:b/>
          <w:szCs w:val="22"/>
        </w:rPr>
      </w:pPr>
      <w:r w:rsidRPr="009917BF">
        <w:rPr>
          <w:rFonts w:asciiTheme="minorHAnsi" w:hAnsiTheme="minorHAnsi" w:cstheme="minorHAnsi"/>
          <w:b/>
          <w:szCs w:val="22"/>
        </w:rPr>
        <w:t xml:space="preserve">Diagnose der </w:t>
      </w:r>
      <w:r w:rsidR="00FC2C30">
        <w:rPr>
          <w:rFonts w:asciiTheme="minorHAnsi" w:hAnsiTheme="minorHAnsi" w:cstheme="minorHAnsi"/>
          <w:b/>
          <w:szCs w:val="22"/>
        </w:rPr>
        <w:t>latenten Infektion mit M. tuberculosis</w:t>
      </w:r>
      <w:r w:rsidR="00F33050">
        <w:rPr>
          <w:rFonts w:asciiTheme="minorHAnsi" w:hAnsiTheme="minorHAnsi" w:cstheme="minorHAnsi"/>
          <w:b/>
          <w:szCs w:val="22"/>
        </w:rPr>
        <w:tab/>
      </w:r>
    </w:p>
    <w:p w14:paraId="64C6B9A4" w14:textId="77777777" w:rsidR="009917BF" w:rsidRP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Anamnese (Tb-Kontakt, Tb-Behandlung</w:t>
      </w:r>
      <w:r w:rsidRPr="009917BF">
        <w:rPr>
          <w:rFonts w:asciiTheme="minorHAnsi" w:hAnsiTheme="minorHAnsi" w:cstheme="minorHAnsi"/>
          <w:szCs w:val="22"/>
        </w:rPr>
        <w:t>, frühere Tb-Tests, aktuelle Symptomatik: Fieber, Husten)</w:t>
      </w:r>
    </w:p>
    <w:p w14:paraId="64C6B9A5" w14:textId="77777777" w:rsidR="009917BF" w:rsidRP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Thoraxröntgen</w:t>
      </w:r>
    </w:p>
    <w:p w14:paraId="64C6B9A6" w14:textId="05CC8417" w:rsidR="009917BF" w:rsidRP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Einmaliger IGRA (Quantiferon oder T-SPOT.TB)</w:t>
      </w:r>
      <w:r w:rsidR="00CE17F3">
        <w:rPr>
          <w:rFonts w:asciiTheme="minorHAnsi" w:hAnsiTheme="minorHAnsi" w:cstheme="minorHAnsi"/>
          <w:szCs w:val="22"/>
        </w:rPr>
        <w:t xml:space="preserve"> oder TST</w:t>
      </w:r>
    </w:p>
    <w:p w14:paraId="64C6B9A7" w14:textId="55423D75" w:rsidR="009917BF" w:rsidRP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 xml:space="preserve">Bei positivem IGRA: aktive Tb ausschließen </w:t>
      </w:r>
      <w:r w:rsidRPr="009917BF">
        <w:rPr>
          <w:rFonts w:asciiTheme="minorHAnsi" w:hAnsiTheme="minorHAnsi" w:cstheme="minorHAnsi"/>
          <w:szCs w:val="22"/>
        </w:rPr>
        <w:sym w:font="Wingdings" w:char="F0E0"/>
      </w:r>
      <w:r w:rsidRPr="009917BF">
        <w:rPr>
          <w:rFonts w:asciiTheme="minorHAnsi" w:hAnsiTheme="minorHAnsi" w:cstheme="minorHAnsi"/>
          <w:szCs w:val="22"/>
        </w:rPr>
        <w:t xml:space="preserve"> Thoraxröntgen, 3x (induziertes) Sputum für Tb-Diagnostik, Anamnese früherer Tb-Therapie</w:t>
      </w:r>
      <w:r w:rsidR="00BB27FE">
        <w:rPr>
          <w:rFonts w:asciiTheme="minorHAnsi" w:hAnsiTheme="minorHAnsi" w:cstheme="minorHAnsi"/>
          <w:szCs w:val="22"/>
        </w:rPr>
        <w:t xml:space="preserve"> (vollständige Therapie in der Vergangenheit = keine Indikation für weitere Therapie)</w:t>
      </w:r>
    </w:p>
    <w:p w14:paraId="64C6B9A8" w14:textId="77777777" w:rsidR="009917BF" w:rsidRPr="00C54E61" w:rsidRDefault="009917BF" w:rsidP="009917BF">
      <w:pPr>
        <w:pStyle w:val="Listenabsatz"/>
        <w:rPr>
          <w:rFonts w:cs="Arial"/>
          <w:sz w:val="20"/>
        </w:rPr>
      </w:pPr>
    </w:p>
    <w:p w14:paraId="64C6B9A9" w14:textId="77777777" w:rsidR="009917BF" w:rsidRPr="009917BF" w:rsidRDefault="009917BF" w:rsidP="009917BF">
      <w:pPr>
        <w:pStyle w:val="Textkrper-Einzug2"/>
        <w:spacing w:line="276" w:lineRule="auto"/>
        <w:ind w:left="0"/>
        <w:jc w:val="both"/>
        <w:rPr>
          <w:rFonts w:asciiTheme="minorHAnsi" w:hAnsiTheme="minorHAnsi" w:cstheme="minorHAnsi"/>
          <w:b/>
          <w:szCs w:val="22"/>
        </w:rPr>
      </w:pPr>
      <w:r w:rsidRPr="009917BF">
        <w:rPr>
          <w:rFonts w:asciiTheme="minorHAnsi" w:hAnsiTheme="minorHAnsi" w:cstheme="minorHAnsi"/>
          <w:b/>
          <w:szCs w:val="22"/>
        </w:rPr>
        <w:t xml:space="preserve">Therapie der </w:t>
      </w:r>
      <w:r w:rsidR="00FC2C30">
        <w:rPr>
          <w:rFonts w:asciiTheme="minorHAnsi" w:hAnsiTheme="minorHAnsi" w:cstheme="minorHAnsi"/>
          <w:b/>
          <w:szCs w:val="22"/>
        </w:rPr>
        <w:t>latenten Infektion mit M. tuberculosis</w:t>
      </w:r>
    </w:p>
    <w:p w14:paraId="64C6B9AA" w14:textId="77777777" w:rsidR="009917BF" w:rsidRP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Bei positivem IGRA wenn keine aktive Tb vorliegt und bisher keine Therapie erfolgt ist</w:t>
      </w:r>
    </w:p>
    <w:p w14:paraId="64C6B9AB" w14:textId="51E7B780" w:rsid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Isoniazid 100 mg 3-0-0 morgens auf nüchternen Magen, für neun Monate</w:t>
      </w:r>
    </w:p>
    <w:p w14:paraId="41778523" w14:textId="049DEC54" w:rsidR="00CE17F3" w:rsidRPr="009917BF" w:rsidRDefault="00CE17F3" w:rsidP="009917BF">
      <w:pPr>
        <w:pStyle w:val="Textkrper-Einzug2"/>
        <w:numPr>
          <w:ilvl w:val="0"/>
          <w:numId w:val="23"/>
        </w:numPr>
        <w:spacing w:after="0" w:line="276" w:lineRule="auto"/>
        <w:ind w:left="284" w:hanging="284"/>
        <w:jc w:val="both"/>
        <w:rPr>
          <w:rFonts w:asciiTheme="minorHAnsi" w:hAnsiTheme="minorHAnsi" w:cstheme="minorHAnsi"/>
          <w:szCs w:val="22"/>
        </w:rPr>
      </w:pPr>
      <w:r>
        <w:rPr>
          <w:rFonts w:asciiTheme="minorHAnsi" w:hAnsiTheme="minorHAnsi" w:cstheme="minorHAnsi"/>
          <w:szCs w:val="22"/>
        </w:rPr>
        <w:t>Alternativ Rifampicin 10 mg/kg/d (max. 600 mg) für 4 Monate</w:t>
      </w:r>
    </w:p>
    <w:p w14:paraId="64C6B9AC" w14:textId="20ECAA5C" w:rsidR="009917BF" w:rsidRPr="009917BF" w:rsidRDefault="00CE17F3" w:rsidP="009917BF">
      <w:pPr>
        <w:pStyle w:val="Textkrper-Einzug2"/>
        <w:numPr>
          <w:ilvl w:val="0"/>
          <w:numId w:val="23"/>
        </w:numPr>
        <w:spacing w:after="0" w:line="276" w:lineRule="auto"/>
        <w:ind w:left="284" w:hanging="284"/>
        <w:jc w:val="both"/>
        <w:rPr>
          <w:rFonts w:asciiTheme="minorHAnsi" w:hAnsiTheme="minorHAnsi" w:cstheme="minorHAnsi"/>
          <w:szCs w:val="22"/>
        </w:rPr>
      </w:pPr>
      <w:r>
        <w:rPr>
          <w:rFonts w:asciiTheme="minorHAnsi" w:hAnsiTheme="minorHAnsi" w:cstheme="minorHAnsi"/>
          <w:szCs w:val="22"/>
        </w:rPr>
        <w:t>Bei INH THerapie</w:t>
      </w:r>
      <w:r w:rsidR="009917BF" w:rsidRPr="009917BF">
        <w:rPr>
          <w:rFonts w:asciiTheme="minorHAnsi" w:hAnsiTheme="minorHAnsi" w:cstheme="minorHAnsi"/>
          <w:szCs w:val="22"/>
        </w:rPr>
        <w:t xml:space="preserve"> zusätzlich Pyridoxinsupplementation (</w:t>
      </w:r>
      <w:r w:rsidR="00FC2C30">
        <w:rPr>
          <w:rFonts w:asciiTheme="minorHAnsi" w:hAnsiTheme="minorHAnsi" w:cstheme="minorHAnsi"/>
          <w:szCs w:val="22"/>
        </w:rPr>
        <w:t xml:space="preserve">Vit. B6 Tabletten, </w:t>
      </w:r>
      <w:r w:rsidR="009917BF" w:rsidRPr="009917BF">
        <w:rPr>
          <w:rFonts w:asciiTheme="minorHAnsi" w:hAnsiTheme="minorHAnsi" w:cstheme="minorHAnsi"/>
          <w:szCs w:val="22"/>
        </w:rPr>
        <w:t>25-50 mg / Tag)</w:t>
      </w:r>
    </w:p>
    <w:p w14:paraId="64C6B9AD" w14:textId="77777777" w:rsidR="009917BF" w:rsidRP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Unter der Therapie: Kontrolle der Leberwerte, Interaktionen beachten</w:t>
      </w:r>
    </w:p>
    <w:p w14:paraId="64C6B9AE" w14:textId="77777777" w:rsidR="009917BF" w:rsidRDefault="009917BF" w:rsidP="009917BF">
      <w:pPr>
        <w:pStyle w:val="Textkrper-Einzug2"/>
        <w:spacing w:line="276" w:lineRule="auto"/>
        <w:ind w:left="0"/>
        <w:jc w:val="both"/>
        <w:rPr>
          <w:rFonts w:asciiTheme="minorHAnsi" w:hAnsiTheme="minorHAnsi" w:cstheme="minorHAnsi"/>
          <w:b/>
          <w:szCs w:val="22"/>
        </w:rPr>
      </w:pPr>
    </w:p>
    <w:p w14:paraId="64C6B9AF" w14:textId="77777777" w:rsidR="009917BF" w:rsidRPr="009917BF" w:rsidRDefault="009917BF" w:rsidP="009917BF">
      <w:pPr>
        <w:pStyle w:val="Textkrper-Einzug2"/>
        <w:spacing w:line="276" w:lineRule="auto"/>
        <w:ind w:left="0"/>
        <w:jc w:val="both"/>
        <w:rPr>
          <w:rFonts w:asciiTheme="minorHAnsi" w:hAnsiTheme="minorHAnsi" w:cstheme="minorHAnsi"/>
          <w:b/>
          <w:szCs w:val="22"/>
        </w:rPr>
      </w:pPr>
      <w:r w:rsidRPr="009917BF">
        <w:rPr>
          <w:rFonts w:asciiTheme="minorHAnsi" w:hAnsiTheme="minorHAnsi" w:cstheme="minorHAnsi"/>
          <w:b/>
          <w:szCs w:val="22"/>
        </w:rPr>
        <w:lastRenderedPageBreak/>
        <w:t>Links</w:t>
      </w:r>
    </w:p>
    <w:p w14:paraId="13DC417B" w14:textId="77777777" w:rsidR="004474A4"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 xml:space="preserve">Eine jährlich aktualisierte Liste von Tuberkulose-Hochprävalenzländern findet sich hier: </w:t>
      </w:r>
      <w:hyperlink r:id="rId16" w:history="1">
        <w:r w:rsidRPr="007148EE">
          <w:rPr>
            <w:rStyle w:val="Hyperlink"/>
            <w:rFonts w:ascii="Calibri" w:hAnsi="Calibri" w:cs="Calibri"/>
            <w:bCs/>
            <w:iCs/>
            <w:szCs w:val="23"/>
          </w:rPr>
          <w:t>http://www.stoptb.org/countries/tbdata.asp</w:t>
        </w:r>
      </w:hyperlink>
      <w:r>
        <w:rPr>
          <w:rFonts w:asciiTheme="minorHAnsi" w:hAnsiTheme="minorHAnsi" w:cstheme="minorHAnsi"/>
          <w:szCs w:val="22"/>
        </w:rPr>
        <w:t xml:space="preserve">   </w:t>
      </w:r>
    </w:p>
    <w:p w14:paraId="75DA12DD" w14:textId="4141D659" w:rsidR="004474A4" w:rsidRPr="004474A4" w:rsidRDefault="004474A4" w:rsidP="004474A4">
      <w:pPr>
        <w:pStyle w:val="Textkrper-Einzug2"/>
        <w:numPr>
          <w:ilvl w:val="0"/>
          <w:numId w:val="23"/>
        </w:numPr>
        <w:spacing w:after="0" w:line="276" w:lineRule="auto"/>
        <w:ind w:left="284" w:hanging="284"/>
        <w:jc w:val="both"/>
        <w:rPr>
          <w:rFonts w:asciiTheme="minorHAnsi" w:hAnsiTheme="minorHAnsi" w:cstheme="minorHAnsi"/>
          <w:szCs w:val="22"/>
        </w:rPr>
      </w:pPr>
      <w:r>
        <w:rPr>
          <w:rFonts w:asciiTheme="minorHAnsi" w:hAnsiTheme="minorHAnsi" w:cstheme="minorHAnsi"/>
          <w:szCs w:val="22"/>
        </w:rPr>
        <w:t xml:space="preserve">Das eCDC stellt Daten für Europa zur Verfügung: </w:t>
      </w:r>
      <w:r w:rsidRPr="007148EE">
        <w:rPr>
          <w:rStyle w:val="Hyperlink"/>
          <w:rFonts w:ascii="Calibri" w:hAnsi="Calibri" w:cs="Calibri"/>
          <w:bCs/>
          <w:iCs/>
          <w:szCs w:val="23"/>
        </w:rPr>
        <w:t>https://ecdc.europa.eu/en/publications-data/tuberculosis-surveillance-and-monitoring-europe-2019</w:t>
      </w:r>
    </w:p>
    <w:p w14:paraId="64C6B9B1" w14:textId="5016065A" w:rsidR="009917BF" w:rsidRPr="004474A4" w:rsidRDefault="009917BF" w:rsidP="004474A4">
      <w:pPr>
        <w:pStyle w:val="Textkrper-Einzug2"/>
        <w:numPr>
          <w:ilvl w:val="0"/>
          <w:numId w:val="23"/>
        </w:numPr>
        <w:spacing w:after="0" w:line="276" w:lineRule="auto"/>
        <w:ind w:left="284" w:hanging="284"/>
        <w:jc w:val="both"/>
        <w:rPr>
          <w:rFonts w:asciiTheme="minorHAnsi" w:hAnsiTheme="minorHAnsi" w:cstheme="minorHAnsi"/>
          <w:szCs w:val="22"/>
        </w:rPr>
      </w:pPr>
      <w:r w:rsidRPr="004474A4">
        <w:rPr>
          <w:rFonts w:asciiTheme="minorHAnsi" w:hAnsiTheme="minorHAnsi" w:cstheme="minorHAnsi"/>
          <w:szCs w:val="22"/>
        </w:rPr>
        <w:t xml:space="preserve"> IGRA-Interpretation und Risiko-Kalkulation: </w:t>
      </w:r>
      <w:hyperlink r:id="rId17" w:history="1">
        <w:r w:rsidRPr="007148EE">
          <w:rPr>
            <w:rStyle w:val="Hyperlink"/>
            <w:rFonts w:ascii="Calibri" w:hAnsi="Calibri" w:cs="Calibri"/>
            <w:bCs/>
            <w:iCs/>
            <w:szCs w:val="23"/>
          </w:rPr>
          <w:t>http://www.tstin3d.com/en/calc.html</w:t>
        </w:r>
      </w:hyperlink>
      <w:r w:rsidR="007148EE">
        <w:rPr>
          <w:rFonts w:asciiTheme="minorHAnsi" w:hAnsiTheme="minorHAnsi" w:cstheme="minorHAnsi"/>
          <w:szCs w:val="22"/>
        </w:rPr>
        <w:t xml:space="preserve">  </w:t>
      </w:r>
      <w:r w:rsidRPr="004474A4">
        <w:rPr>
          <w:rFonts w:asciiTheme="minorHAnsi" w:hAnsiTheme="minorHAnsi" w:cstheme="minorHAnsi"/>
          <w:szCs w:val="22"/>
        </w:rPr>
        <w:t xml:space="preserve">  </w:t>
      </w:r>
    </w:p>
    <w:p w14:paraId="64C6B9B2" w14:textId="77777777" w:rsidR="009917BF" w:rsidRPr="007F1568" w:rsidRDefault="009917BF" w:rsidP="009917BF">
      <w:pPr>
        <w:spacing w:line="240" w:lineRule="auto"/>
        <w:rPr>
          <w:rFonts w:cs="Arial"/>
          <w:b/>
          <w:sz w:val="20"/>
        </w:rPr>
      </w:pPr>
    </w:p>
    <w:p w14:paraId="64C6B9B4" w14:textId="2CC6B2CA" w:rsidR="009917BF" w:rsidRPr="007F1568" w:rsidRDefault="009917BF" w:rsidP="009917BF">
      <w:pPr>
        <w:rPr>
          <w:rFonts w:cs="Arial"/>
          <w:b/>
          <w:sz w:val="20"/>
        </w:rPr>
      </w:pPr>
    </w:p>
    <w:p w14:paraId="64C6B9B5" w14:textId="77777777" w:rsidR="009917BF" w:rsidRPr="009917BF" w:rsidRDefault="009917BF" w:rsidP="009917BF">
      <w:pPr>
        <w:pStyle w:val="berschrift2"/>
        <w:numPr>
          <w:ilvl w:val="0"/>
          <w:numId w:val="0"/>
        </w:numPr>
        <w:rPr>
          <w:lang w:val="de-DE"/>
        </w:rPr>
      </w:pPr>
      <w:bookmarkStart w:id="16" w:name="_Toc482772696"/>
      <w:r>
        <w:rPr>
          <w:lang w:val="de-DE"/>
        </w:rPr>
        <w:t>4.2</w:t>
      </w:r>
      <w:r>
        <w:rPr>
          <w:lang w:val="de-DE"/>
        </w:rPr>
        <w:tab/>
      </w:r>
      <w:r w:rsidRPr="009917BF">
        <w:rPr>
          <w:lang w:val="de-DE"/>
        </w:rPr>
        <w:t>Hepatitis B</w:t>
      </w:r>
      <w:bookmarkEnd w:id="16"/>
    </w:p>
    <w:p w14:paraId="64C6B9B6" w14:textId="2B5BBE77" w:rsidR="009917BF" w:rsidRDefault="009917BF" w:rsidP="009917BF">
      <w:pPr>
        <w:pStyle w:val="Textkrper-Einzug2"/>
        <w:spacing w:after="0" w:line="276" w:lineRule="auto"/>
        <w:ind w:left="0"/>
        <w:jc w:val="both"/>
        <w:rPr>
          <w:rFonts w:asciiTheme="minorHAnsi" w:hAnsiTheme="minorHAnsi" w:cstheme="minorHAnsi"/>
          <w:szCs w:val="22"/>
        </w:rPr>
      </w:pPr>
      <w:r w:rsidRPr="009917BF">
        <w:rPr>
          <w:rFonts w:asciiTheme="minorHAnsi" w:hAnsiTheme="minorHAnsi" w:cstheme="minorHAnsi"/>
          <w:szCs w:val="22"/>
        </w:rPr>
        <w:t xml:space="preserve">Das Hepatitis B Virus (HBV) persistiert in allen infizierten Patienten, auch wenn serologisch ein Zustand nach durchgemachter Hepatitis B besteht. Daher kann es unter immunsuppressiver Therapie zu einer Reaktivierung von HBV kommen. Die </w:t>
      </w:r>
      <w:r w:rsidRPr="009917BF">
        <w:rPr>
          <w:rFonts w:asciiTheme="minorHAnsi" w:hAnsiTheme="minorHAnsi" w:cstheme="minorHAnsi"/>
          <w:szCs w:val="22"/>
        </w:rPr>
        <w:t xml:space="preserve">Symptome einer Reaktivierung reichen von erhöhten Transaminasen bis hin zu fulminanter Hepatitis und Leberversagen. Für </w:t>
      </w:r>
      <w:r w:rsidR="00A8684F">
        <w:rPr>
          <w:rFonts w:asciiTheme="minorHAnsi" w:hAnsiTheme="minorHAnsi" w:cstheme="minorHAnsi"/>
          <w:szCs w:val="22"/>
        </w:rPr>
        <w:t>Patienten vor Chemotherapie bzw. Immunsuppression</w:t>
      </w:r>
      <w:r w:rsidRPr="009917BF">
        <w:rPr>
          <w:rFonts w:asciiTheme="minorHAnsi" w:hAnsiTheme="minorHAnsi" w:cstheme="minorHAnsi"/>
          <w:szCs w:val="22"/>
        </w:rPr>
        <w:t xml:space="preserve"> ist folglich ein Screening auf HBV-Infektion mit nachfolgendem Monitoring oder antiviraler Prophylaxe empfohlen.</w:t>
      </w:r>
      <w:r w:rsidR="00BB27FE">
        <w:rPr>
          <w:rFonts w:asciiTheme="minorHAnsi" w:hAnsiTheme="minorHAnsi" w:cstheme="minorHAnsi"/>
          <w:szCs w:val="22"/>
        </w:rPr>
        <w:t xml:space="preserve"> Dies sollte in Zusammenarbeit mit einer entsprechenden Ambulanz bzw. einem Facharzt erfolgen.</w:t>
      </w:r>
      <w:r w:rsidR="002F12AA">
        <w:rPr>
          <w:rFonts w:asciiTheme="minorHAnsi" w:hAnsiTheme="minorHAnsi" w:cstheme="minorHAnsi"/>
          <w:szCs w:val="22"/>
        </w:rPr>
        <w:t xml:space="preserve"> HBV negative Patienten sollten geimpft werden.</w:t>
      </w:r>
    </w:p>
    <w:p w14:paraId="64C6B9B7" w14:textId="77777777" w:rsidR="009917BF" w:rsidRPr="009917BF" w:rsidRDefault="009917BF" w:rsidP="009917BF">
      <w:pPr>
        <w:pStyle w:val="Textkrper-Einzug2"/>
        <w:spacing w:after="0" w:line="276" w:lineRule="auto"/>
        <w:ind w:left="0"/>
        <w:jc w:val="both"/>
        <w:rPr>
          <w:rFonts w:asciiTheme="minorHAnsi" w:hAnsiTheme="minorHAnsi" w:cstheme="minorHAnsi"/>
          <w:szCs w:val="22"/>
        </w:rPr>
      </w:pPr>
    </w:p>
    <w:p w14:paraId="64C6B9B8" w14:textId="77777777" w:rsidR="009917BF" w:rsidRPr="009917BF" w:rsidRDefault="009917BF" w:rsidP="007148EE">
      <w:pPr>
        <w:pStyle w:val="Textkrper-Einzug2"/>
        <w:spacing w:after="0" w:line="276" w:lineRule="auto"/>
        <w:ind w:left="0"/>
        <w:jc w:val="both"/>
        <w:rPr>
          <w:rFonts w:asciiTheme="minorHAnsi" w:hAnsiTheme="minorHAnsi" w:cstheme="minorHAnsi"/>
          <w:b/>
          <w:szCs w:val="22"/>
        </w:rPr>
      </w:pPr>
      <w:r w:rsidRPr="009917BF">
        <w:rPr>
          <w:rFonts w:asciiTheme="minorHAnsi" w:hAnsiTheme="minorHAnsi" w:cstheme="minorHAnsi"/>
          <w:b/>
          <w:szCs w:val="22"/>
        </w:rPr>
        <w:t>Diagnostik und Indikation für Prophylaxe</w:t>
      </w:r>
    </w:p>
    <w:p w14:paraId="64C6B9B9" w14:textId="77777777" w:rsidR="009917BF" w:rsidRDefault="009917BF" w:rsidP="007148EE">
      <w:pPr>
        <w:pStyle w:val="Textkrper-Einzug2"/>
        <w:numPr>
          <w:ilvl w:val="0"/>
          <w:numId w:val="23"/>
        </w:numPr>
        <w:spacing w:line="276" w:lineRule="auto"/>
        <w:ind w:left="284" w:hanging="284"/>
        <w:jc w:val="both"/>
        <w:rPr>
          <w:rFonts w:asciiTheme="minorHAnsi" w:hAnsiTheme="minorHAnsi" w:cstheme="minorHAnsi"/>
          <w:szCs w:val="22"/>
        </w:rPr>
      </w:pPr>
      <w:r w:rsidRPr="009917BF">
        <w:rPr>
          <w:rFonts w:asciiTheme="minorHAnsi" w:hAnsiTheme="minorHAnsi" w:cstheme="minorHAnsi"/>
          <w:szCs w:val="22"/>
        </w:rPr>
        <w:t>Siehe nachfolgendes Diagramm</w:t>
      </w:r>
    </w:p>
    <w:p w14:paraId="64C6B9BC" w14:textId="77777777" w:rsidR="009917BF" w:rsidRPr="009917BF" w:rsidRDefault="009917BF" w:rsidP="007148EE">
      <w:pPr>
        <w:pStyle w:val="Textkrper-Einzug2"/>
        <w:spacing w:after="0" w:line="276" w:lineRule="auto"/>
        <w:ind w:left="0"/>
        <w:jc w:val="both"/>
        <w:rPr>
          <w:rFonts w:asciiTheme="minorHAnsi" w:hAnsiTheme="minorHAnsi" w:cstheme="minorHAnsi"/>
          <w:b/>
          <w:szCs w:val="22"/>
        </w:rPr>
      </w:pPr>
      <w:r w:rsidRPr="009917BF">
        <w:rPr>
          <w:rFonts w:asciiTheme="minorHAnsi" w:hAnsiTheme="minorHAnsi" w:cstheme="minorHAnsi"/>
          <w:b/>
          <w:szCs w:val="22"/>
        </w:rPr>
        <w:t>Therapie</w:t>
      </w:r>
    </w:p>
    <w:p w14:paraId="64C6B9BD" w14:textId="77777777" w:rsidR="009917BF" w:rsidRP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Tenofovir (Viread) 245mg 0-1-0  (bevorzugt)</w:t>
      </w:r>
    </w:p>
    <w:p w14:paraId="64C6B9BE" w14:textId="740D4C57" w:rsidR="009917BF" w:rsidRDefault="009917BF" w:rsidP="009917BF">
      <w:pPr>
        <w:pStyle w:val="Textkrper-Einzug2"/>
        <w:numPr>
          <w:ilvl w:val="0"/>
          <w:numId w:val="23"/>
        </w:numPr>
        <w:spacing w:after="0" w:line="276" w:lineRule="auto"/>
        <w:ind w:left="284" w:hanging="284"/>
        <w:jc w:val="both"/>
        <w:rPr>
          <w:rFonts w:asciiTheme="minorHAnsi" w:hAnsiTheme="minorHAnsi" w:cstheme="minorHAnsi"/>
          <w:szCs w:val="22"/>
        </w:rPr>
      </w:pPr>
      <w:r w:rsidRPr="009917BF">
        <w:rPr>
          <w:rFonts w:asciiTheme="minorHAnsi" w:hAnsiTheme="minorHAnsi" w:cstheme="minorHAnsi"/>
          <w:szCs w:val="22"/>
        </w:rPr>
        <w:t>Entecavir (Baraclude) 500mg 0-1-0 (bei Patienten mit Niereninsuffizienz)</w:t>
      </w:r>
    </w:p>
    <w:p w14:paraId="61ED7302" w14:textId="6D620517" w:rsidR="002300BD" w:rsidRDefault="002300BD" w:rsidP="002300BD">
      <w:pPr>
        <w:pStyle w:val="Textkrper-Einzug2"/>
        <w:spacing w:after="0" w:line="276" w:lineRule="auto"/>
        <w:jc w:val="both"/>
        <w:rPr>
          <w:rFonts w:asciiTheme="minorHAnsi" w:hAnsiTheme="minorHAnsi" w:cstheme="minorHAnsi"/>
          <w:szCs w:val="22"/>
        </w:rPr>
      </w:pPr>
    </w:p>
    <w:p w14:paraId="20CD871A" w14:textId="2048720C" w:rsidR="002300BD" w:rsidRDefault="007148EE" w:rsidP="007148EE">
      <w:pPr>
        <w:pStyle w:val="Textkrper-Einzug2"/>
        <w:spacing w:after="0" w:line="276" w:lineRule="auto"/>
        <w:ind w:left="0"/>
        <w:jc w:val="both"/>
        <w:rPr>
          <w:rFonts w:asciiTheme="minorHAnsi" w:hAnsiTheme="minorHAnsi" w:cstheme="minorHAnsi"/>
          <w:szCs w:val="22"/>
        </w:rPr>
      </w:pPr>
      <w:r>
        <w:rPr>
          <w:rFonts w:asciiTheme="minorHAnsi" w:hAnsiTheme="minorHAnsi" w:cstheme="minorHAnsi"/>
          <w:noProof/>
          <w:szCs w:val="22"/>
          <w:lang w:eastAsia="de-AT"/>
        </w:rPr>
        <w:drawing>
          <wp:inline distT="0" distB="0" distL="0" distR="0" wp14:anchorId="0A4D30A6" wp14:editId="7F8A7DAB">
            <wp:extent cx="4751408" cy="40822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101" r="2212"/>
                    <a:stretch/>
                  </pic:blipFill>
                  <pic:spPr bwMode="auto">
                    <a:xfrm>
                      <a:off x="0" y="0"/>
                      <a:ext cx="4751408" cy="4082235"/>
                    </a:xfrm>
                    <a:prstGeom prst="rect">
                      <a:avLst/>
                    </a:prstGeom>
                    <a:noFill/>
                    <a:ln>
                      <a:noFill/>
                    </a:ln>
                    <a:extLst>
                      <a:ext uri="{53640926-AAD7-44D8-BBD7-CCE9431645EC}">
                        <a14:shadowObscured xmlns:a14="http://schemas.microsoft.com/office/drawing/2010/main"/>
                      </a:ext>
                    </a:extLst>
                  </pic:spPr>
                </pic:pic>
              </a:graphicData>
            </a:graphic>
          </wp:inline>
        </w:drawing>
      </w:r>
    </w:p>
    <w:p w14:paraId="64C6B9C3" w14:textId="5AF9CC8C" w:rsidR="006D4DAC" w:rsidRPr="00E344D4" w:rsidRDefault="00534643" w:rsidP="00534643">
      <w:pPr>
        <w:pStyle w:val="berschrift1"/>
      </w:pPr>
      <w:bookmarkStart w:id="17" w:name="_Toc367183619"/>
      <w:bookmarkStart w:id="18" w:name="_Toc367183857"/>
      <w:bookmarkStart w:id="19" w:name="_Toc482772697"/>
      <w:r>
        <w:t>5</w:t>
      </w:r>
      <w:r>
        <w:tab/>
      </w:r>
      <w:r w:rsidR="0049768A">
        <w:t xml:space="preserve">Verlaufskontrolle und </w:t>
      </w:r>
      <w:r w:rsidR="006D4DAC" w:rsidRPr="00E344D4">
        <w:t>Nachsorge</w:t>
      </w:r>
      <w:bookmarkEnd w:id="17"/>
      <w:bookmarkEnd w:id="18"/>
      <w:bookmarkEnd w:id="19"/>
    </w:p>
    <w:p w14:paraId="64C6B9C4" w14:textId="77777777" w:rsidR="00534643" w:rsidRDefault="00F33050"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p>
    <w:p w14:paraId="64C6B9C5" w14:textId="77777777" w:rsidR="001F2BEC" w:rsidRPr="007F3064" w:rsidRDefault="001F2BEC" w:rsidP="007F3064">
      <w:pPr>
        <w:pStyle w:val="Textkrper-Einzug2"/>
        <w:spacing w:line="276" w:lineRule="auto"/>
        <w:ind w:left="0"/>
        <w:jc w:val="both"/>
        <w:rPr>
          <w:rFonts w:asciiTheme="minorHAnsi" w:hAnsiTheme="minorHAnsi" w:cstheme="minorHAnsi"/>
          <w:szCs w:val="22"/>
        </w:rPr>
      </w:pPr>
    </w:p>
    <w:p w14:paraId="64C6B9C6" w14:textId="77777777" w:rsidR="006D4DAC" w:rsidRPr="00E344D4" w:rsidRDefault="006D4DAC" w:rsidP="007F3064">
      <w:pPr>
        <w:pStyle w:val="berschrift1"/>
      </w:pPr>
      <w:bookmarkStart w:id="20" w:name="_Toc367183620"/>
      <w:bookmarkStart w:id="21" w:name="_Toc367183858"/>
      <w:bookmarkStart w:id="22" w:name="_Toc482772698"/>
      <w:r w:rsidRPr="00E344D4">
        <w:t>6</w:t>
      </w:r>
      <w:r w:rsidRPr="00E344D4">
        <w:tab/>
        <w:t>Dokumentation und Qualitätsparameter</w:t>
      </w:r>
      <w:bookmarkEnd w:id="20"/>
      <w:bookmarkEnd w:id="21"/>
      <w:bookmarkEnd w:id="22"/>
    </w:p>
    <w:p w14:paraId="64C6B9C7" w14:textId="77777777" w:rsidR="007F3064" w:rsidRDefault="00F33050"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Dokumentation entsprechend der lokalen Vorgaben</w:t>
      </w:r>
    </w:p>
    <w:p w14:paraId="64C6B9C8" w14:textId="77777777" w:rsidR="001F2BEC" w:rsidRPr="007F3064" w:rsidRDefault="001F2BEC" w:rsidP="007F3064">
      <w:pPr>
        <w:pStyle w:val="Textkrper-Einzug2"/>
        <w:spacing w:line="276" w:lineRule="auto"/>
        <w:ind w:left="0"/>
        <w:jc w:val="both"/>
        <w:rPr>
          <w:rFonts w:asciiTheme="minorHAnsi" w:hAnsiTheme="minorHAnsi" w:cstheme="minorHAnsi"/>
          <w:szCs w:val="22"/>
        </w:rPr>
      </w:pPr>
    </w:p>
    <w:p w14:paraId="64C6B9C9" w14:textId="77777777" w:rsidR="006D4DAC" w:rsidRPr="007148EE" w:rsidRDefault="006D4DAC" w:rsidP="007F3064">
      <w:pPr>
        <w:pStyle w:val="berschrift1"/>
        <w:rPr>
          <w:lang w:val="en-US"/>
        </w:rPr>
      </w:pPr>
      <w:bookmarkStart w:id="23" w:name="_Toc367183621"/>
      <w:bookmarkStart w:id="24" w:name="_Toc367183859"/>
      <w:bookmarkStart w:id="25" w:name="_Toc482772699"/>
      <w:r w:rsidRPr="007148EE">
        <w:rPr>
          <w:lang w:val="en-US"/>
        </w:rPr>
        <w:t>7</w:t>
      </w:r>
      <w:r w:rsidRPr="007148EE">
        <w:rPr>
          <w:lang w:val="en-US"/>
        </w:rPr>
        <w:tab/>
        <w:t>Literatur/Quellenangaben</w:t>
      </w:r>
      <w:bookmarkEnd w:id="23"/>
      <w:bookmarkEnd w:id="24"/>
      <w:bookmarkEnd w:id="25"/>
    </w:p>
    <w:p w14:paraId="64C6B9CE" w14:textId="0EF2A6C9" w:rsidR="0091101F" w:rsidRPr="00877861" w:rsidRDefault="0091101F" w:rsidP="0091101F">
      <w:pPr>
        <w:pStyle w:val="Textkrper-Einzug2"/>
        <w:spacing w:line="276" w:lineRule="auto"/>
        <w:ind w:left="0"/>
        <w:jc w:val="both"/>
        <w:rPr>
          <w:rFonts w:asciiTheme="minorHAnsi" w:hAnsiTheme="minorHAnsi" w:cstheme="minorHAnsi"/>
          <w:szCs w:val="22"/>
          <w:lang w:val="en-US"/>
        </w:rPr>
      </w:pPr>
      <w:r w:rsidRPr="00877861">
        <w:rPr>
          <w:rFonts w:asciiTheme="minorHAnsi" w:hAnsiTheme="minorHAnsi" w:cstheme="minorHAnsi"/>
          <w:bCs/>
          <w:szCs w:val="22"/>
          <w:lang w:val="en-US"/>
        </w:rPr>
        <w:t xml:space="preserve">NCCN, </w:t>
      </w:r>
      <w:r w:rsidR="005F187B">
        <w:rPr>
          <w:rFonts w:asciiTheme="minorHAnsi" w:hAnsiTheme="minorHAnsi" w:cstheme="minorHAnsi"/>
          <w:bCs/>
          <w:szCs w:val="22"/>
          <w:lang w:val="en-US"/>
        </w:rPr>
        <w:t>2021</w:t>
      </w:r>
      <w:r w:rsidRPr="00877861">
        <w:rPr>
          <w:rFonts w:asciiTheme="minorHAnsi" w:hAnsiTheme="minorHAnsi" w:cstheme="minorHAnsi"/>
          <w:bCs/>
          <w:szCs w:val="22"/>
          <w:lang w:val="en-US"/>
        </w:rPr>
        <w:t>, Guidelines Prevention and Treatment of Cancer-related Infections</w:t>
      </w:r>
    </w:p>
    <w:p w14:paraId="6E946E65" w14:textId="0DC25B49" w:rsidR="00813123" w:rsidRDefault="00813123" w:rsidP="0091101F">
      <w:pPr>
        <w:pStyle w:val="Textkrper-Einzug2"/>
        <w:spacing w:line="276" w:lineRule="auto"/>
        <w:ind w:left="0"/>
        <w:jc w:val="both"/>
        <w:rPr>
          <w:rFonts w:asciiTheme="minorHAnsi" w:hAnsiTheme="minorHAnsi" w:cstheme="minorHAnsi"/>
          <w:szCs w:val="22"/>
          <w:lang w:val="en-US"/>
        </w:rPr>
      </w:pPr>
      <w:r>
        <w:rPr>
          <w:rFonts w:asciiTheme="minorHAnsi" w:hAnsiTheme="minorHAnsi" w:cstheme="minorHAnsi"/>
          <w:szCs w:val="22"/>
          <w:lang w:val="en-US"/>
        </w:rPr>
        <w:t>ASCO IDSA</w:t>
      </w:r>
      <w:r w:rsidRPr="00813123">
        <w:rPr>
          <w:rFonts w:asciiTheme="minorHAnsi" w:hAnsiTheme="minorHAnsi" w:cstheme="minorHAnsi"/>
          <w:szCs w:val="22"/>
          <w:lang w:val="en-US"/>
        </w:rPr>
        <w:t xml:space="preserve">, 2018, </w:t>
      </w:r>
      <w:r>
        <w:rPr>
          <w:rFonts w:asciiTheme="minorHAnsi" w:hAnsiTheme="minorHAnsi" w:cstheme="minorHAnsi"/>
          <w:szCs w:val="22"/>
          <w:lang w:val="en-US"/>
        </w:rPr>
        <w:t xml:space="preserve"> Guideline</w:t>
      </w:r>
      <w:bookmarkStart w:id="26" w:name="_GoBack"/>
      <w:bookmarkEnd w:id="26"/>
      <w:r>
        <w:rPr>
          <w:rFonts w:asciiTheme="minorHAnsi" w:hAnsiTheme="minorHAnsi" w:cstheme="minorHAnsi"/>
          <w:szCs w:val="22"/>
          <w:lang w:val="en-US"/>
        </w:rPr>
        <w:t xml:space="preserve"> for </w:t>
      </w:r>
      <w:r w:rsidRPr="00813123">
        <w:rPr>
          <w:rFonts w:asciiTheme="minorHAnsi" w:hAnsiTheme="minorHAnsi" w:cstheme="minorHAnsi"/>
          <w:szCs w:val="22"/>
          <w:lang w:val="en-US"/>
        </w:rPr>
        <w:t>Antimicrobial Prophylaxis for Adult Patients With Cancer-related immunosuppression</w:t>
      </w:r>
    </w:p>
    <w:p w14:paraId="64C6B9D3" w14:textId="77777777" w:rsidR="0091101F" w:rsidRPr="00877861" w:rsidRDefault="0091101F" w:rsidP="0091101F">
      <w:pPr>
        <w:pStyle w:val="Textkrper-Einzug2"/>
        <w:spacing w:line="276" w:lineRule="auto"/>
        <w:ind w:left="0"/>
        <w:jc w:val="both"/>
        <w:rPr>
          <w:rFonts w:asciiTheme="minorHAnsi" w:hAnsiTheme="minorHAnsi" w:cstheme="minorHAnsi"/>
          <w:szCs w:val="22"/>
          <w:lang w:val="en-US"/>
        </w:rPr>
      </w:pPr>
    </w:p>
    <w:p w14:paraId="64C6B9D4" w14:textId="77777777" w:rsidR="0091101F" w:rsidRPr="00877861" w:rsidRDefault="0091101F" w:rsidP="0091101F">
      <w:pPr>
        <w:pStyle w:val="Textkrper-Einzug2"/>
        <w:spacing w:line="276" w:lineRule="auto"/>
        <w:ind w:left="0"/>
        <w:jc w:val="both"/>
        <w:rPr>
          <w:rFonts w:asciiTheme="minorHAnsi" w:hAnsiTheme="minorHAnsi" w:cstheme="minorHAnsi"/>
          <w:szCs w:val="22"/>
          <w:lang w:val="en-US"/>
        </w:rPr>
      </w:pPr>
      <w:r w:rsidRPr="002300BD">
        <w:rPr>
          <w:rFonts w:asciiTheme="minorHAnsi" w:hAnsiTheme="minorHAnsi" w:cstheme="minorHAnsi"/>
          <w:szCs w:val="22"/>
          <w:lang w:val="en-US"/>
        </w:rPr>
        <w:t>UptoDate</w:t>
      </w:r>
      <w:r w:rsidRPr="00877861">
        <w:rPr>
          <w:rFonts w:asciiTheme="minorHAnsi" w:hAnsiTheme="minorHAnsi" w:cstheme="minorHAnsi"/>
          <w:szCs w:val="22"/>
          <w:lang w:val="en-US"/>
        </w:rPr>
        <w:t xml:space="preserve"> </w:t>
      </w:r>
    </w:p>
    <w:p w14:paraId="64C6B9D5" w14:textId="77777777" w:rsidR="0091101F" w:rsidRPr="00877861" w:rsidRDefault="0091101F" w:rsidP="0091101F">
      <w:pPr>
        <w:pStyle w:val="Textkrper-Einzug2"/>
        <w:spacing w:line="276" w:lineRule="auto"/>
        <w:ind w:left="0"/>
        <w:jc w:val="both"/>
        <w:rPr>
          <w:rFonts w:asciiTheme="minorHAnsi" w:hAnsiTheme="minorHAnsi" w:cstheme="minorHAnsi"/>
          <w:szCs w:val="22"/>
          <w:lang w:val="en-US"/>
        </w:rPr>
      </w:pPr>
      <w:r w:rsidRPr="00877861">
        <w:rPr>
          <w:rFonts w:asciiTheme="minorHAnsi" w:hAnsiTheme="minorHAnsi" w:cstheme="minorHAnsi"/>
          <w:bCs/>
          <w:szCs w:val="22"/>
          <w:lang w:val="en-US"/>
        </w:rPr>
        <w:lastRenderedPageBreak/>
        <w:t>Induction therapy for acute myeloid leukemia in younger adults</w:t>
      </w:r>
      <w:r w:rsidRPr="00877861">
        <w:rPr>
          <w:rFonts w:asciiTheme="minorHAnsi" w:hAnsiTheme="minorHAnsi" w:cstheme="minorHAnsi"/>
          <w:szCs w:val="22"/>
          <w:lang w:val="en-US"/>
        </w:rPr>
        <w:t xml:space="preserve"> (Larson RA, U of Chicago Pritzker School of Medicine)</w:t>
      </w:r>
    </w:p>
    <w:p w14:paraId="64C6B9D6" w14:textId="3C436B75"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 xml:space="preserve">Prevention of infections in hematopoietic cell transplant recipients, </w:t>
      </w:r>
      <w:r w:rsidRPr="00877861">
        <w:rPr>
          <w:rFonts w:asciiTheme="minorHAnsi" w:hAnsiTheme="minorHAnsi" w:cstheme="minorHAnsi"/>
          <w:szCs w:val="22"/>
          <w:lang w:val="en-US"/>
        </w:rPr>
        <w:t>Prevention of viral infections in hematopoietic cell transplant recipients, Prophylaxis of invasive fungal infections in adult hematopoietic cell transplant recipients, Prophylaxis of infection during chemotherapy-induced neutropenia in high-risk adults</w:t>
      </w:r>
      <w:r w:rsidR="00A0555A">
        <w:rPr>
          <w:rFonts w:asciiTheme="minorHAnsi" w:hAnsiTheme="minorHAnsi" w:cstheme="minorHAnsi"/>
          <w:szCs w:val="22"/>
          <w:lang w:val="en-US"/>
        </w:rPr>
        <w:t>,</w:t>
      </w:r>
      <w:r w:rsidRPr="00877861">
        <w:rPr>
          <w:rFonts w:asciiTheme="minorHAnsi" w:hAnsiTheme="minorHAnsi" w:cstheme="minorHAnsi"/>
          <w:szCs w:val="22"/>
          <w:lang w:val="en-US"/>
        </w:rPr>
        <w:t xml:space="preserve"> Prophylaxis of invasive fungal infections in adults with hematologic malignancies, </w:t>
      </w:r>
      <w:r w:rsidRPr="00877861">
        <w:rPr>
          <w:rFonts w:asciiTheme="minorHAnsi" w:hAnsiTheme="minorHAnsi" w:cstheme="minorHAnsi"/>
          <w:bCs/>
          <w:szCs w:val="22"/>
          <w:lang w:val="en-US"/>
        </w:rPr>
        <w:t>(WIngard JR/U of Florida)</w:t>
      </w:r>
    </w:p>
    <w:p w14:paraId="64C6B9D7" w14:textId="77777777"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Treatment and prevention of Pneumocystis pneumonia in HIV-uninfected patients (Thomas CF, Mayo Clinic)</w:t>
      </w:r>
    </w:p>
    <w:p w14:paraId="64C6B9D8" w14:textId="77777777"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Immunizations in patients with cancer (Hibbard PL, U of Boston)</w:t>
      </w:r>
    </w:p>
    <w:p w14:paraId="64C6B9D9" w14:textId="77777777" w:rsidR="0091101F" w:rsidRPr="00877861" w:rsidRDefault="0091101F" w:rsidP="0091101F">
      <w:pPr>
        <w:pStyle w:val="Textkrper-Einzug2"/>
        <w:spacing w:line="276" w:lineRule="auto"/>
        <w:ind w:left="0"/>
        <w:jc w:val="both"/>
        <w:rPr>
          <w:rFonts w:asciiTheme="minorHAnsi" w:hAnsiTheme="minorHAnsi" w:cstheme="minorHAnsi"/>
          <w:szCs w:val="22"/>
          <w:lang w:val="en-US"/>
        </w:rPr>
      </w:pPr>
      <w:r w:rsidRPr="00877861">
        <w:rPr>
          <w:rFonts w:asciiTheme="minorHAnsi" w:hAnsiTheme="minorHAnsi" w:cstheme="minorHAnsi"/>
          <w:szCs w:val="22"/>
          <w:lang w:val="en-US"/>
        </w:rPr>
        <w:t xml:space="preserve">Management of the complications of the myelodysplastic syndromes (Estey E, U of Washington), Treatment of aplastic anemia in adults (Schrier SL, Stanford), Management of primary myelofibrosis (Teffery A, Mayo Clinic), Overview of the treatment of CML+ Clinical use of tyrosine kinase inhibitors for chronic myeloid leukemia (Negrin RS, Stanford), </w:t>
      </w:r>
      <w:r w:rsidRPr="00877861">
        <w:rPr>
          <w:rFonts w:asciiTheme="minorHAnsi" w:hAnsiTheme="minorHAnsi" w:cstheme="minorHAnsi"/>
          <w:bCs/>
          <w:szCs w:val="22"/>
          <w:lang w:val="en-US"/>
        </w:rPr>
        <w:t xml:space="preserve">Treatment of the complications of multiple myeloma (Rajkumar SV, Mayo Clinic), </w:t>
      </w:r>
      <w:r w:rsidRPr="00877861">
        <w:rPr>
          <w:rFonts w:asciiTheme="minorHAnsi" w:hAnsiTheme="minorHAnsi" w:cstheme="minorHAnsi"/>
          <w:szCs w:val="22"/>
          <w:lang w:val="en-US"/>
        </w:rPr>
        <w:t>Treatment and prevention of neutropenic fever syndromes in adult cancer patients at low risk for complications (Bow E, U of Manitoba)</w:t>
      </w:r>
    </w:p>
    <w:p w14:paraId="64C6B9DA" w14:textId="77777777" w:rsidR="0091101F" w:rsidRPr="00877861" w:rsidRDefault="0091101F" w:rsidP="0091101F">
      <w:pPr>
        <w:pStyle w:val="Textkrper-Einzug2"/>
        <w:spacing w:line="276" w:lineRule="auto"/>
        <w:ind w:left="0"/>
        <w:jc w:val="both"/>
        <w:rPr>
          <w:rFonts w:asciiTheme="minorHAnsi" w:hAnsiTheme="minorHAnsi" w:cstheme="minorHAnsi"/>
          <w:szCs w:val="22"/>
          <w:lang w:val="en-US"/>
        </w:rPr>
      </w:pPr>
      <w:r w:rsidRPr="00877861">
        <w:rPr>
          <w:rFonts w:asciiTheme="minorHAnsi" w:hAnsiTheme="minorHAnsi" w:cstheme="minorHAnsi"/>
          <w:szCs w:val="22"/>
          <w:lang w:val="en-US"/>
        </w:rPr>
        <w:t>Diagnosis of latent tuberculosis infection (tuberculosis screening) in HIV-uninfected adults (Madhukar P, Menzies D, McGill), Treatment of latent tuberculosis infection in HIV-uninfected adults (Horsburgh CR, U of Boston)</w:t>
      </w:r>
    </w:p>
    <w:p w14:paraId="64C6B9DB" w14:textId="77777777" w:rsidR="0091101F" w:rsidRPr="00877861" w:rsidRDefault="0091101F" w:rsidP="0091101F">
      <w:pPr>
        <w:pStyle w:val="Textkrper-Einzug2"/>
        <w:spacing w:line="276" w:lineRule="auto"/>
        <w:ind w:left="0"/>
        <w:jc w:val="both"/>
        <w:rPr>
          <w:rFonts w:asciiTheme="minorHAnsi" w:hAnsiTheme="minorHAnsi" w:cstheme="minorHAnsi"/>
          <w:szCs w:val="22"/>
          <w:lang w:val="en-US"/>
        </w:rPr>
      </w:pPr>
      <w:r w:rsidRPr="00877861">
        <w:rPr>
          <w:rFonts w:asciiTheme="minorHAnsi" w:hAnsiTheme="minorHAnsi" w:cstheme="minorHAnsi"/>
          <w:szCs w:val="22"/>
          <w:lang w:val="en-US"/>
        </w:rPr>
        <w:t>Hepatitis B virus reactivation associated with immunosuppressive therapy (Lok AF, U of Michigan)</w:t>
      </w:r>
    </w:p>
    <w:p w14:paraId="64C6B9DC" w14:textId="77777777"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p>
    <w:p w14:paraId="2956A4E9" w14:textId="08FD9999" w:rsidR="00B4109A" w:rsidRDefault="00B4109A" w:rsidP="0091101F">
      <w:pPr>
        <w:pStyle w:val="Textkrper-Einzug2"/>
        <w:spacing w:line="276" w:lineRule="auto"/>
        <w:ind w:left="0"/>
        <w:jc w:val="both"/>
        <w:rPr>
          <w:rFonts w:asciiTheme="minorHAnsi" w:hAnsiTheme="minorHAnsi" w:cstheme="minorHAnsi"/>
          <w:bCs/>
          <w:szCs w:val="22"/>
          <w:lang w:val="en-US"/>
        </w:rPr>
      </w:pPr>
      <w:r>
        <w:rPr>
          <w:rFonts w:asciiTheme="minorHAnsi" w:hAnsiTheme="minorHAnsi" w:cstheme="minorHAnsi"/>
          <w:bCs/>
          <w:szCs w:val="22"/>
          <w:lang w:val="en-US"/>
        </w:rPr>
        <w:t>ECIL 9, COVID</w:t>
      </w:r>
    </w:p>
    <w:p w14:paraId="5669168C" w14:textId="60454D4F" w:rsidR="004474A4" w:rsidRDefault="004474A4" w:rsidP="0091101F">
      <w:pPr>
        <w:pStyle w:val="Textkrper-Einzug2"/>
        <w:spacing w:line="276" w:lineRule="auto"/>
        <w:ind w:left="0"/>
        <w:jc w:val="both"/>
        <w:rPr>
          <w:rFonts w:asciiTheme="minorHAnsi" w:hAnsiTheme="minorHAnsi" w:cstheme="minorHAnsi"/>
          <w:bCs/>
          <w:szCs w:val="22"/>
          <w:lang w:val="en-US"/>
        </w:rPr>
      </w:pPr>
      <w:r>
        <w:rPr>
          <w:rFonts w:asciiTheme="minorHAnsi" w:hAnsiTheme="minorHAnsi" w:cstheme="minorHAnsi"/>
          <w:bCs/>
          <w:szCs w:val="22"/>
          <w:lang w:val="en-US"/>
        </w:rPr>
        <w:t>ECIL 8, Tuberculosis</w:t>
      </w:r>
    </w:p>
    <w:p w14:paraId="11228649" w14:textId="70A1DF1F" w:rsidR="00E02565" w:rsidRDefault="00E02565" w:rsidP="0091101F">
      <w:pPr>
        <w:pStyle w:val="Textkrper-Einzug2"/>
        <w:spacing w:line="276" w:lineRule="auto"/>
        <w:ind w:left="0"/>
        <w:jc w:val="both"/>
        <w:rPr>
          <w:rFonts w:asciiTheme="minorHAnsi" w:hAnsiTheme="minorHAnsi" w:cstheme="minorHAnsi"/>
          <w:bCs/>
          <w:szCs w:val="22"/>
          <w:lang w:val="en-US"/>
        </w:rPr>
      </w:pPr>
      <w:r>
        <w:rPr>
          <w:rFonts w:asciiTheme="minorHAnsi" w:hAnsiTheme="minorHAnsi" w:cstheme="minorHAnsi"/>
          <w:bCs/>
          <w:szCs w:val="22"/>
          <w:lang w:val="en-US"/>
        </w:rPr>
        <w:t>ECIL 7, CMV</w:t>
      </w:r>
    </w:p>
    <w:p w14:paraId="64C6B9DD" w14:textId="2CD20BFC"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ECIL 5, 2016, Guidelines for preventing pneumocystis pneumonia in patients with hematologic malignancies and SCT</w:t>
      </w:r>
    </w:p>
    <w:p w14:paraId="64C6B9DE" w14:textId="77777777" w:rsidR="0091101F" w:rsidRPr="00877861" w:rsidRDefault="0091101F" w:rsidP="0091101F">
      <w:pPr>
        <w:pStyle w:val="Textkrper-Einzug2"/>
        <w:spacing w:line="276" w:lineRule="auto"/>
        <w:ind w:left="0"/>
        <w:jc w:val="both"/>
        <w:rPr>
          <w:rFonts w:asciiTheme="minorHAnsi" w:hAnsiTheme="minorHAnsi" w:cstheme="minorHAnsi"/>
          <w:szCs w:val="22"/>
          <w:lang w:val="en-US"/>
        </w:rPr>
      </w:pPr>
      <w:r w:rsidRPr="00877861">
        <w:rPr>
          <w:rFonts w:asciiTheme="minorHAnsi" w:hAnsiTheme="minorHAnsi" w:cstheme="minorHAnsi"/>
          <w:szCs w:val="22"/>
          <w:lang w:val="en-US"/>
        </w:rPr>
        <w:t xml:space="preserve">ECIL 5, 2013, Antifungal prophylaxis  </w:t>
      </w:r>
    </w:p>
    <w:p w14:paraId="64C6B9DF" w14:textId="77777777" w:rsidR="0091101F" w:rsidRPr="00877861" w:rsidRDefault="0091101F" w:rsidP="0091101F">
      <w:pPr>
        <w:pStyle w:val="Textkrper-Einzug2"/>
        <w:spacing w:line="276" w:lineRule="auto"/>
        <w:ind w:left="0"/>
        <w:jc w:val="both"/>
        <w:rPr>
          <w:rFonts w:asciiTheme="minorHAnsi" w:hAnsiTheme="minorHAnsi" w:cstheme="minorHAnsi"/>
          <w:szCs w:val="22"/>
          <w:lang w:val="en-US"/>
        </w:rPr>
      </w:pPr>
      <w:r w:rsidRPr="00877861">
        <w:rPr>
          <w:rFonts w:asciiTheme="minorHAnsi" w:hAnsiTheme="minorHAnsi" w:cstheme="minorHAnsi"/>
          <w:szCs w:val="22"/>
          <w:lang w:val="en-US"/>
        </w:rPr>
        <w:t>ECIL 5, 2013, Guidelines on Viral Hepatitis</w:t>
      </w:r>
    </w:p>
    <w:p w14:paraId="64C6B9E1" w14:textId="77777777"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ECIL 4, 2011, Influenza</w:t>
      </w:r>
    </w:p>
    <w:p w14:paraId="64C6B9E2" w14:textId="77777777"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ECIL 2, 2007, HSV recommendations</w:t>
      </w:r>
    </w:p>
    <w:p w14:paraId="64C6B9E3" w14:textId="77777777"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ECIL 2, 2007, VZV recommendations</w:t>
      </w:r>
    </w:p>
    <w:p w14:paraId="64C6B9E4" w14:textId="77777777"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ECIL 1, 2005, Fluoroquinolone prophylaxis in neutropenic patients</w:t>
      </w:r>
    </w:p>
    <w:p w14:paraId="64C6B9E5" w14:textId="77777777"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p>
    <w:p w14:paraId="7676C260" w14:textId="77777777" w:rsidR="00813123" w:rsidRPr="00877861" w:rsidRDefault="00813123" w:rsidP="00813123">
      <w:pPr>
        <w:pStyle w:val="Textkrper-Einzug2"/>
        <w:spacing w:line="276" w:lineRule="auto"/>
        <w:ind w:left="0"/>
        <w:jc w:val="both"/>
        <w:rPr>
          <w:rFonts w:asciiTheme="minorHAnsi" w:hAnsiTheme="minorHAnsi" w:cstheme="minorHAnsi"/>
          <w:szCs w:val="22"/>
          <w:lang w:val="en-US"/>
        </w:rPr>
      </w:pPr>
      <w:r w:rsidRPr="00877861">
        <w:rPr>
          <w:rFonts w:asciiTheme="minorHAnsi" w:hAnsiTheme="minorHAnsi" w:cstheme="minorHAnsi"/>
          <w:szCs w:val="22"/>
          <w:lang w:val="en-US"/>
        </w:rPr>
        <w:t xml:space="preserve">DGHO, </w:t>
      </w:r>
      <w:r>
        <w:rPr>
          <w:rFonts w:asciiTheme="minorHAnsi" w:hAnsiTheme="minorHAnsi" w:cstheme="minorHAnsi"/>
          <w:szCs w:val="22"/>
          <w:lang w:val="en-US"/>
        </w:rPr>
        <w:t>2021</w:t>
      </w:r>
      <w:r w:rsidRPr="00877861">
        <w:rPr>
          <w:rFonts w:asciiTheme="minorHAnsi" w:hAnsiTheme="minorHAnsi" w:cstheme="minorHAnsi"/>
          <w:szCs w:val="22"/>
          <w:lang w:val="en-US"/>
        </w:rPr>
        <w:t xml:space="preserve">, prophylaxis of bacterial infections and pneumocystis in patients with hematological malignancies and solid tumors guideline </w:t>
      </w:r>
    </w:p>
    <w:p w14:paraId="57DC9335" w14:textId="5C16BB90" w:rsidR="008420E8" w:rsidRDefault="008420E8" w:rsidP="00813123">
      <w:pPr>
        <w:pStyle w:val="Textkrper-Einzug2"/>
        <w:spacing w:line="276" w:lineRule="auto"/>
        <w:ind w:left="0"/>
        <w:jc w:val="both"/>
        <w:rPr>
          <w:rFonts w:asciiTheme="minorHAnsi" w:hAnsiTheme="minorHAnsi" w:cstheme="minorHAnsi"/>
          <w:szCs w:val="22"/>
          <w:lang w:val="en-US"/>
        </w:rPr>
      </w:pPr>
      <w:r>
        <w:rPr>
          <w:rFonts w:asciiTheme="minorHAnsi" w:hAnsiTheme="minorHAnsi" w:cstheme="minorHAnsi"/>
          <w:szCs w:val="22"/>
          <w:lang w:val="en-US"/>
        </w:rPr>
        <w:t xml:space="preserve">DGHO, 2020, </w:t>
      </w:r>
      <w:r w:rsidRPr="008420E8">
        <w:rPr>
          <w:rFonts w:asciiTheme="minorHAnsi" w:hAnsiTheme="minorHAnsi" w:cstheme="minorHAnsi"/>
          <w:szCs w:val="22"/>
          <w:lang w:val="en-US"/>
        </w:rPr>
        <w:t>Prophylaxis, diagnosis and therapy of infections in patients undergoing high-dose chemotherapy and autologous haematopoietic stem cell transplantation.</w:t>
      </w:r>
    </w:p>
    <w:p w14:paraId="125D8803" w14:textId="561AA945" w:rsidR="00813123" w:rsidRDefault="00813123" w:rsidP="00813123">
      <w:pPr>
        <w:pStyle w:val="Textkrper-Einzug2"/>
        <w:spacing w:line="276" w:lineRule="auto"/>
        <w:ind w:left="0"/>
        <w:jc w:val="both"/>
        <w:rPr>
          <w:rFonts w:asciiTheme="minorHAnsi" w:hAnsiTheme="minorHAnsi" w:cstheme="minorHAnsi"/>
          <w:szCs w:val="22"/>
          <w:lang w:val="en-US"/>
        </w:rPr>
      </w:pPr>
      <w:r w:rsidRPr="009B2E0F">
        <w:rPr>
          <w:rFonts w:asciiTheme="minorHAnsi" w:hAnsiTheme="minorHAnsi" w:cstheme="minorHAnsi"/>
          <w:szCs w:val="22"/>
          <w:lang w:val="en-US"/>
        </w:rPr>
        <w:lastRenderedPageBreak/>
        <w:t>DGHO, 2017, Primary prophylaxis of invasive fungal infections in patients with haematological malignancies</w:t>
      </w:r>
    </w:p>
    <w:p w14:paraId="64C6B9E6" w14:textId="77777777" w:rsidR="0091101F" w:rsidRPr="00877861"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 xml:space="preserve">DGHO, 2016, allo-SCT prevention and prophylaxis of infectious diseases </w:t>
      </w:r>
    </w:p>
    <w:p w14:paraId="64C6B9E7" w14:textId="13C5C24E" w:rsidR="0091101F" w:rsidRDefault="0091101F" w:rsidP="0091101F">
      <w:pPr>
        <w:pStyle w:val="Textkrper-Einzug2"/>
        <w:spacing w:line="276" w:lineRule="auto"/>
        <w:ind w:left="0"/>
        <w:jc w:val="both"/>
        <w:rPr>
          <w:rFonts w:asciiTheme="minorHAnsi" w:hAnsiTheme="minorHAnsi" w:cstheme="minorHAnsi"/>
          <w:bCs/>
          <w:szCs w:val="22"/>
          <w:lang w:val="en-US"/>
        </w:rPr>
      </w:pPr>
      <w:r w:rsidRPr="00877861">
        <w:rPr>
          <w:rFonts w:asciiTheme="minorHAnsi" w:hAnsiTheme="minorHAnsi" w:cstheme="minorHAnsi"/>
          <w:bCs/>
          <w:szCs w:val="22"/>
          <w:lang w:val="en-US"/>
        </w:rPr>
        <w:t xml:space="preserve">DGHO, 2015, Antiviral prophylaxis in patients with solid tumours and haematological malignancies </w:t>
      </w:r>
    </w:p>
    <w:p w14:paraId="24BBE768" w14:textId="003C2BAF" w:rsidR="008420E8" w:rsidRPr="00877861" w:rsidRDefault="008420E8" w:rsidP="0091101F">
      <w:pPr>
        <w:pStyle w:val="Textkrper-Einzug2"/>
        <w:spacing w:line="276" w:lineRule="auto"/>
        <w:ind w:left="0"/>
        <w:jc w:val="both"/>
        <w:rPr>
          <w:rFonts w:asciiTheme="minorHAnsi" w:hAnsiTheme="minorHAnsi" w:cstheme="minorHAnsi"/>
          <w:bCs/>
          <w:szCs w:val="22"/>
          <w:lang w:val="en-US"/>
        </w:rPr>
      </w:pPr>
      <w:r>
        <w:rPr>
          <w:rFonts w:asciiTheme="minorHAnsi" w:hAnsiTheme="minorHAnsi" w:cstheme="minorHAnsi"/>
          <w:bCs/>
          <w:szCs w:val="22"/>
          <w:lang w:val="en-US"/>
        </w:rPr>
        <w:t xml:space="preserve">DGHO, 2013, </w:t>
      </w:r>
      <w:hyperlink r:id="rId19" w:history="1">
        <w:r w:rsidRPr="002300BD">
          <w:rPr>
            <w:rFonts w:asciiTheme="minorHAnsi" w:hAnsiTheme="minorHAnsi" w:cstheme="minorHAnsi"/>
            <w:bCs/>
            <w:szCs w:val="22"/>
            <w:lang w:val="en-US"/>
          </w:rPr>
          <w:t>Primary prophylaxis of bacterial infections and Pneumocystis jirovecii pneumonia in patients with hematological malignancies and solid tumors</w:t>
        </w:r>
      </w:hyperlink>
    </w:p>
    <w:p w14:paraId="64C6B9EB" w14:textId="0F688A4D" w:rsidR="0091101F" w:rsidRDefault="0091101F" w:rsidP="0091101F">
      <w:pPr>
        <w:pStyle w:val="Textkrper-Einzug2"/>
        <w:spacing w:line="276" w:lineRule="auto"/>
        <w:ind w:left="0"/>
        <w:jc w:val="both"/>
        <w:rPr>
          <w:rFonts w:asciiTheme="minorHAnsi" w:hAnsiTheme="minorHAnsi" w:cstheme="minorHAnsi"/>
          <w:szCs w:val="22"/>
          <w:lang w:val="en-US"/>
        </w:rPr>
      </w:pPr>
    </w:p>
    <w:p w14:paraId="388E6C56" w14:textId="2BF8755F" w:rsidR="0028665A" w:rsidRDefault="0028665A" w:rsidP="0091101F">
      <w:pPr>
        <w:pStyle w:val="Textkrper-Einzug2"/>
        <w:spacing w:line="276" w:lineRule="auto"/>
        <w:ind w:left="0"/>
        <w:jc w:val="both"/>
        <w:rPr>
          <w:rFonts w:asciiTheme="minorHAnsi" w:hAnsiTheme="minorHAnsi" w:cstheme="minorHAnsi"/>
          <w:szCs w:val="22"/>
          <w:lang w:val="en-US"/>
        </w:rPr>
      </w:pPr>
      <w:r>
        <w:rPr>
          <w:rFonts w:asciiTheme="minorHAnsi" w:hAnsiTheme="minorHAnsi" w:cstheme="minorHAnsi"/>
          <w:szCs w:val="22"/>
          <w:lang w:val="en-US"/>
        </w:rPr>
        <w:t>Onkopedia</w:t>
      </w:r>
    </w:p>
    <w:p w14:paraId="75BB9028" w14:textId="189A1F30" w:rsidR="0028665A" w:rsidRDefault="0028665A" w:rsidP="0091101F">
      <w:pPr>
        <w:pStyle w:val="Textkrper-Einzug2"/>
        <w:spacing w:line="276" w:lineRule="auto"/>
        <w:ind w:left="0"/>
        <w:jc w:val="both"/>
        <w:rPr>
          <w:rFonts w:asciiTheme="minorHAnsi" w:hAnsiTheme="minorHAnsi" w:cstheme="minorHAnsi"/>
          <w:szCs w:val="22"/>
          <w:lang w:val="en-US"/>
        </w:rPr>
      </w:pPr>
      <w:r w:rsidRPr="0028665A">
        <w:rPr>
          <w:rFonts w:asciiTheme="minorHAnsi" w:hAnsiTheme="minorHAnsi" w:cstheme="minorHAnsi"/>
          <w:szCs w:val="22"/>
          <w:lang w:val="en-US"/>
        </w:rPr>
        <w:t>https://www.onkopedia.com/de/onkopedia/guidelines/bakterielle-infektionen-und-pneumocystis-jiroveci-pneumonie-prophylaxe/@@guideline/html/index.html</w:t>
      </w:r>
    </w:p>
    <w:p w14:paraId="7EC9665A" w14:textId="77777777" w:rsidR="0028665A" w:rsidRPr="00877861" w:rsidRDefault="0028665A" w:rsidP="0091101F">
      <w:pPr>
        <w:pStyle w:val="Textkrper-Einzug2"/>
        <w:spacing w:line="276" w:lineRule="auto"/>
        <w:ind w:left="0"/>
        <w:jc w:val="both"/>
        <w:rPr>
          <w:rFonts w:asciiTheme="minorHAnsi" w:hAnsiTheme="minorHAnsi" w:cstheme="minorHAnsi"/>
          <w:szCs w:val="22"/>
          <w:lang w:val="en-US"/>
        </w:rPr>
      </w:pPr>
    </w:p>
    <w:p w14:paraId="64C6B9ED" w14:textId="70B94B50" w:rsidR="0091101F" w:rsidRPr="002300BD" w:rsidRDefault="0091101F" w:rsidP="0091101F">
      <w:pPr>
        <w:pStyle w:val="Textkrper-Einzug2"/>
        <w:spacing w:line="276" w:lineRule="auto"/>
        <w:ind w:left="0"/>
        <w:jc w:val="both"/>
        <w:rPr>
          <w:rFonts w:asciiTheme="minorHAnsi" w:hAnsiTheme="minorHAnsi" w:cstheme="minorHAnsi"/>
          <w:szCs w:val="22"/>
          <w:lang w:val="en-US"/>
        </w:rPr>
      </w:pPr>
      <w:r w:rsidRPr="002300BD">
        <w:rPr>
          <w:rFonts w:asciiTheme="minorHAnsi" w:hAnsiTheme="minorHAnsi" w:cstheme="minorHAnsi"/>
          <w:szCs w:val="22"/>
          <w:lang w:val="en-US"/>
        </w:rPr>
        <w:t xml:space="preserve">AASLD, </w:t>
      </w:r>
      <w:r w:rsidR="002F12AA" w:rsidRPr="002300BD">
        <w:rPr>
          <w:rFonts w:asciiTheme="minorHAnsi" w:hAnsiTheme="minorHAnsi" w:cstheme="minorHAnsi"/>
          <w:szCs w:val="22"/>
          <w:lang w:val="en-US"/>
        </w:rPr>
        <w:t>2018</w:t>
      </w:r>
      <w:r w:rsidRPr="002300BD">
        <w:rPr>
          <w:rFonts w:asciiTheme="minorHAnsi" w:hAnsiTheme="minorHAnsi" w:cstheme="minorHAnsi"/>
          <w:szCs w:val="22"/>
          <w:lang w:val="en-US"/>
        </w:rPr>
        <w:t>, Chronic Hepatitis B Update</w:t>
      </w:r>
    </w:p>
    <w:p w14:paraId="1A47BBCD" w14:textId="0B0ADE9D" w:rsidR="002F12AA" w:rsidRPr="002300BD" w:rsidRDefault="002F12AA" w:rsidP="002F12AA">
      <w:pPr>
        <w:pStyle w:val="Textkrper-Einzug2"/>
        <w:spacing w:line="276" w:lineRule="auto"/>
        <w:ind w:left="0"/>
        <w:jc w:val="both"/>
        <w:rPr>
          <w:rFonts w:asciiTheme="minorHAnsi" w:hAnsiTheme="minorHAnsi" w:cstheme="minorHAnsi"/>
          <w:szCs w:val="22"/>
          <w:lang w:val="en-US"/>
        </w:rPr>
      </w:pPr>
      <w:r w:rsidRPr="002300BD">
        <w:rPr>
          <w:rFonts w:asciiTheme="minorHAnsi" w:hAnsiTheme="minorHAnsi" w:cstheme="minorHAnsi"/>
          <w:szCs w:val="22"/>
          <w:lang w:val="en-US"/>
        </w:rPr>
        <w:t>EASL 2017 Clinical Practice Guidelines on the management of hepatitis B virus infectionq</w:t>
      </w:r>
    </w:p>
    <w:p w14:paraId="64C6B9EE" w14:textId="77777777" w:rsidR="0091101F" w:rsidRPr="002300BD" w:rsidRDefault="0091101F" w:rsidP="0091101F">
      <w:pPr>
        <w:pStyle w:val="Textkrper-Einzug2"/>
        <w:spacing w:line="276" w:lineRule="auto"/>
        <w:ind w:left="0"/>
        <w:jc w:val="both"/>
        <w:rPr>
          <w:rFonts w:asciiTheme="minorHAnsi" w:hAnsiTheme="minorHAnsi" w:cstheme="minorHAnsi"/>
          <w:bCs/>
          <w:szCs w:val="22"/>
          <w:lang w:val="en-US"/>
        </w:rPr>
      </w:pPr>
    </w:p>
    <w:p w14:paraId="64C6B9EF" w14:textId="0F8B36D6" w:rsidR="0091101F" w:rsidRPr="002300BD" w:rsidRDefault="0091101F" w:rsidP="0091101F">
      <w:pPr>
        <w:pStyle w:val="Textkrper-Einzug2"/>
        <w:spacing w:line="276" w:lineRule="auto"/>
        <w:ind w:left="0"/>
        <w:jc w:val="both"/>
        <w:rPr>
          <w:rFonts w:asciiTheme="minorHAnsi" w:hAnsiTheme="minorHAnsi" w:cstheme="minorHAnsi"/>
          <w:szCs w:val="22"/>
        </w:rPr>
      </w:pPr>
      <w:r w:rsidRPr="002300BD">
        <w:rPr>
          <w:rFonts w:asciiTheme="minorHAnsi" w:hAnsiTheme="minorHAnsi" w:cstheme="minorHAnsi"/>
          <w:szCs w:val="22"/>
        </w:rPr>
        <w:t xml:space="preserve">Österreichischer Impfplan </w:t>
      </w:r>
      <w:r w:rsidR="00B4109A" w:rsidRPr="002300BD">
        <w:rPr>
          <w:rFonts w:asciiTheme="minorHAnsi" w:hAnsiTheme="minorHAnsi" w:cstheme="minorHAnsi"/>
          <w:szCs w:val="22"/>
        </w:rPr>
        <w:t>2022</w:t>
      </w:r>
    </w:p>
    <w:p w14:paraId="69E6B5C2" w14:textId="538946B3" w:rsidR="0088710C" w:rsidRPr="0091101F" w:rsidRDefault="0088710C" w:rsidP="0091101F">
      <w:pPr>
        <w:pStyle w:val="Textkrper-Einzug2"/>
        <w:spacing w:line="276" w:lineRule="auto"/>
        <w:ind w:left="0"/>
        <w:jc w:val="both"/>
        <w:rPr>
          <w:rFonts w:asciiTheme="minorHAnsi" w:hAnsiTheme="minorHAnsi" w:cstheme="minorHAnsi"/>
          <w:szCs w:val="22"/>
        </w:rPr>
      </w:pPr>
      <w:r w:rsidRPr="002300BD">
        <w:rPr>
          <w:rFonts w:asciiTheme="minorHAnsi" w:hAnsiTheme="minorHAnsi" w:cstheme="minorHAnsi"/>
          <w:szCs w:val="22"/>
        </w:rPr>
        <w:t>COVID-19 Anwendungsempfehlung des</w:t>
      </w:r>
      <w:r>
        <w:rPr>
          <w:rFonts w:asciiTheme="minorHAnsi" w:hAnsiTheme="minorHAnsi" w:cstheme="minorHAnsi"/>
          <w:szCs w:val="22"/>
        </w:rPr>
        <w:t xml:space="preserve"> nationalen Impfgremiums V8.0</w:t>
      </w:r>
    </w:p>
    <w:p w14:paraId="64C6B9F0" w14:textId="5E3C4338" w:rsidR="0091101F" w:rsidRPr="0091101F" w:rsidRDefault="0091101F" w:rsidP="0091101F">
      <w:pPr>
        <w:pStyle w:val="Textkrper-Einzug2"/>
        <w:spacing w:line="276" w:lineRule="auto"/>
        <w:ind w:left="0"/>
        <w:jc w:val="both"/>
        <w:rPr>
          <w:rFonts w:asciiTheme="minorHAnsi" w:hAnsiTheme="minorHAnsi" w:cstheme="minorHAnsi"/>
          <w:szCs w:val="22"/>
        </w:rPr>
      </w:pPr>
      <w:r w:rsidRPr="0091101F">
        <w:rPr>
          <w:rFonts w:asciiTheme="minorHAnsi" w:hAnsiTheme="minorHAnsi" w:cstheme="minorHAnsi"/>
          <w:szCs w:val="22"/>
        </w:rPr>
        <w:t>ÖGVAK, 2016, Impfungen bei Immunsuppression</w:t>
      </w:r>
    </w:p>
    <w:p w14:paraId="64C6B9F1" w14:textId="77777777" w:rsidR="0091101F" w:rsidRPr="0091101F" w:rsidRDefault="0091101F" w:rsidP="0091101F">
      <w:pPr>
        <w:pStyle w:val="Textkrper-Einzug2"/>
        <w:spacing w:line="276" w:lineRule="auto"/>
        <w:ind w:left="0"/>
        <w:jc w:val="both"/>
        <w:rPr>
          <w:rFonts w:asciiTheme="minorHAnsi" w:hAnsiTheme="minorHAnsi" w:cstheme="minorHAnsi"/>
          <w:szCs w:val="22"/>
        </w:rPr>
      </w:pPr>
    </w:p>
    <w:p w14:paraId="64C6B9F2" w14:textId="21E50FC5" w:rsidR="0091101F" w:rsidRPr="0091101F" w:rsidRDefault="0091101F" w:rsidP="0091101F">
      <w:pPr>
        <w:pStyle w:val="Textkrper-Einzug2"/>
        <w:spacing w:line="276" w:lineRule="auto"/>
        <w:ind w:left="0"/>
        <w:jc w:val="both"/>
        <w:rPr>
          <w:rFonts w:asciiTheme="minorHAnsi" w:hAnsiTheme="minorHAnsi" w:cstheme="minorHAnsi"/>
          <w:szCs w:val="22"/>
        </w:rPr>
      </w:pPr>
      <w:r w:rsidRPr="0091101F">
        <w:rPr>
          <w:rFonts w:asciiTheme="minorHAnsi" w:hAnsiTheme="minorHAnsi" w:cstheme="minorHAnsi"/>
          <w:szCs w:val="22"/>
        </w:rPr>
        <w:t>RKI, 2016, Ratgeber Tuberkulose</w:t>
      </w:r>
    </w:p>
    <w:p w14:paraId="64C6B9F3" w14:textId="48C392A5" w:rsidR="0091101F" w:rsidRPr="007148EE" w:rsidRDefault="0091101F" w:rsidP="0091101F">
      <w:pPr>
        <w:pStyle w:val="Textkrper-Einzug2"/>
        <w:spacing w:line="276" w:lineRule="auto"/>
        <w:ind w:left="0"/>
        <w:jc w:val="both"/>
        <w:rPr>
          <w:rFonts w:asciiTheme="minorHAnsi" w:hAnsiTheme="minorHAnsi" w:cstheme="minorHAnsi"/>
          <w:szCs w:val="22"/>
        </w:rPr>
      </w:pPr>
      <w:r w:rsidRPr="007148EE">
        <w:rPr>
          <w:rFonts w:asciiTheme="minorHAnsi" w:hAnsiTheme="minorHAnsi" w:cstheme="minorHAnsi"/>
          <w:szCs w:val="22"/>
        </w:rPr>
        <w:t>NICE, 2016, Tuberculosis Guideline</w:t>
      </w:r>
    </w:p>
    <w:p w14:paraId="64C6B9F4" w14:textId="77777777" w:rsidR="00A6435E" w:rsidRPr="007148EE" w:rsidRDefault="00A6435E" w:rsidP="007F3064">
      <w:pPr>
        <w:pStyle w:val="Textkrper-Einzug2"/>
        <w:spacing w:line="276" w:lineRule="auto"/>
        <w:ind w:left="0"/>
        <w:jc w:val="both"/>
        <w:rPr>
          <w:rFonts w:asciiTheme="minorHAnsi" w:hAnsiTheme="minorHAnsi" w:cstheme="minorHAnsi"/>
          <w:szCs w:val="22"/>
        </w:rPr>
      </w:pPr>
    </w:p>
    <w:p w14:paraId="64C6B9F5" w14:textId="77777777" w:rsidR="00450568" w:rsidRPr="007148EE" w:rsidRDefault="00450568" w:rsidP="007F3064">
      <w:pPr>
        <w:pStyle w:val="Textkrper-Einzug2"/>
        <w:spacing w:line="276" w:lineRule="auto"/>
        <w:ind w:left="0"/>
        <w:jc w:val="both"/>
        <w:rPr>
          <w:rFonts w:asciiTheme="minorHAnsi" w:hAnsiTheme="minorHAnsi" w:cstheme="minorHAnsi"/>
          <w:szCs w:val="22"/>
        </w:rPr>
      </w:pPr>
    </w:p>
    <w:p w14:paraId="64C6B9F6" w14:textId="77777777" w:rsidR="00450568" w:rsidRPr="007148EE" w:rsidRDefault="00450568" w:rsidP="00450568">
      <w:pPr>
        <w:pStyle w:val="berschrift1"/>
      </w:pPr>
      <w:bookmarkStart w:id="27" w:name="_Toc482772700"/>
      <w:r w:rsidRPr="007148EE">
        <w:t>Anhang: Chemotherapieprotokolle</w:t>
      </w:r>
      <w:bookmarkEnd w:id="27"/>
    </w:p>
    <w:p w14:paraId="64C6B9F7" w14:textId="77777777" w:rsidR="007F3064" w:rsidRPr="007148EE" w:rsidRDefault="007F3064" w:rsidP="007F3064">
      <w:pPr>
        <w:pStyle w:val="Textkrper-Einzug2"/>
        <w:spacing w:line="276" w:lineRule="auto"/>
        <w:ind w:left="0"/>
        <w:jc w:val="both"/>
        <w:rPr>
          <w:rFonts w:asciiTheme="minorHAnsi" w:hAnsiTheme="minorHAnsi" w:cstheme="minorHAnsi"/>
          <w:szCs w:val="22"/>
        </w:rPr>
      </w:pPr>
    </w:p>
    <w:p w14:paraId="64C6B9F8" w14:textId="77777777" w:rsidR="00450568" w:rsidRPr="007148EE" w:rsidRDefault="00450568" w:rsidP="007F3064">
      <w:pPr>
        <w:pStyle w:val="Textkrper-Einzug2"/>
        <w:spacing w:line="276" w:lineRule="auto"/>
        <w:ind w:left="0"/>
        <w:jc w:val="both"/>
        <w:rPr>
          <w:rFonts w:asciiTheme="minorHAnsi" w:hAnsiTheme="minorHAnsi" w:cstheme="minorHAnsi"/>
          <w:szCs w:val="22"/>
        </w:rPr>
      </w:pPr>
    </w:p>
    <w:p w14:paraId="64C6B9F9" w14:textId="77777777" w:rsidR="00A6435E" w:rsidRPr="00E344D4" w:rsidRDefault="00A6435E" w:rsidP="007F3064">
      <w:pPr>
        <w:pStyle w:val="berschrift1"/>
      </w:pPr>
      <w:bookmarkStart w:id="28" w:name="_Toc367183622"/>
      <w:bookmarkStart w:id="29" w:name="_Toc367183860"/>
      <w:bookmarkStart w:id="30" w:name="_Toc482772701"/>
      <w:r w:rsidRPr="00E344D4">
        <w:t>Anhang</w:t>
      </w:r>
      <w:r w:rsidR="00B96F18" w:rsidRPr="00E344D4">
        <w:t>:</w:t>
      </w:r>
      <w:r w:rsidRPr="00E344D4">
        <w:t xml:space="preserve"> Studienblatt</w:t>
      </w:r>
      <w:r w:rsidR="00ED24ED">
        <w:t xml:space="preserve"> (optional)</w:t>
      </w:r>
      <w:bookmarkEnd w:id="28"/>
      <w:bookmarkEnd w:id="29"/>
      <w:bookmarkEnd w:id="30"/>
    </w:p>
    <w:p w14:paraId="64C6B9FA" w14:textId="77777777" w:rsidR="00ED24ED" w:rsidRPr="007F3064" w:rsidRDefault="00A6435E" w:rsidP="007F3064">
      <w:pPr>
        <w:pStyle w:val="Textkrper-Einzug2"/>
        <w:spacing w:line="276" w:lineRule="auto"/>
        <w:ind w:left="0"/>
        <w:jc w:val="both"/>
        <w:rPr>
          <w:rFonts w:asciiTheme="minorHAnsi" w:hAnsiTheme="minorHAnsi" w:cstheme="minorHAnsi"/>
          <w:szCs w:val="22"/>
        </w:rPr>
      </w:pPr>
      <w:r w:rsidRPr="007F3064">
        <w:rPr>
          <w:rFonts w:asciiTheme="minorHAnsi" w:hAnsiTheme="minorHAnsi" w:cstheme="minorHAnsi"/>
          <w:szCs w:val="22"/>
        </w:rPr>
        <w:tab/>
      </w:r>
    </w:p>
    <w:p w14:paraId="64C6B9FB" w14:textId="77777777" w:rsidR="007F3064" w:rsidRPr="007F3064" w:rsidRDefault="007F3064" w:rsidP="007F3064">
      <w:pPr>
        <w:pStyle w:val="Textkrper-Einzug2"/>
        <w:spacing w:line="276" w:lineRule="auto"/>
        <w:ind w:left="0"/>
        <w:jc w:val="both"/>
        <w:rPr>
          <w:rFonts w:asciiTheme="minorHAnsi" w:hAnsiTheme="minorHAnsi" w:cstheme="minorHAnsi"/>
          <w:szCs w:val="22"/>
        </w:rPr>
      </w:pPr>
    </w:p>
    <w:p w14:paraId="64C6B9FC" w14:textId="77777777" w:rsidR="00A6435E" w:rsidRPr="00E344D4" w:rsidRDefault="00A6435E" w:rsidP="007F3064">
      <w:pPr>
        <w:pStyle w:val="berschrift1"/>
      </w:pPr>
      <w:bookmarkStart w:id="31" w:name="_Toc367183623"/>
      <w:bookmarkStart w:id="32" w:name="_Toc367183861"/>
      <w:bookmarkStart w:id="33" w:name="_Toc482772702"/>
      <w:r w:rsidRPr="00E344D4">
        <w:t>Anhang: Wirtschaftliche Analyse</w:t>
      </w:r>
      <w:r w:rsidR="00ED24ED">
        <w:t xml:space="preserve"> (optional)</w:t>
      </w:r>
      <w:bookmarkEnd w:id="31"/>
      <w:bookmarkEnd w:id="32"/>
      <w:bookmarkEnd w:id="33"/>
    </w:p>
    <w:p w14:paraId="64C6B9FD" w14:textId="77777777" w:rsidR="006D4DAC" w:rsidRPr="007F3064" w:rsidRDefault="006D4DAC" w:rsidP="007F3064">
      <w:pPr>
        <w:pStyle w:val="Textkrper-Einzug2"/>
        <w:spacing w:line="276" w:lineRule="auto"/>
        <w:ind w:left="0"/>
        <w:jc w:val="both"/>
        <w:rPr>
          <w:rFonts w:asciiTheme="minorHAnsi" w:hAnsiTheme="minorHAnsi" w:cstheme="minorHAnsi"/>
          <w:szCs w:val="22"/>
        </w:rPr>
      </w:pPr>
    </w:p>
    <w:p w14:paraId="64C6B9FE" w14:textId="77777777" w:rsidR="00CF0EFD" w:rsidRPr="007F3064" w:rsidRDefault="00CF0EFD" w:rsidP="007F3064">
      <w:pPr>
        <w:pStyle w:val="Textkrper-Einzug2"/>
        <w:spacing w:line="276" w:lineRule="auto"/>
        <w:ind w:left="0"/>
        <w:jc w:val="both"/>
        <w:rPr>
          <w:rFonts w:asciiTheme="minorHAnsi" w:hAnsiTheme="minorHAnsi" w:cstheme="minorHAnsi"/>
          <w:szCs w:val="22"/>
        </w:rPr>
      </w:pPr>
    </w:p>
    <w:sectPr w:rsidR="00CF0EFD" w:rsidRPr="007F3064" w:rsidSect="009917BF">
      <w:headerReference w:type="default" r:id="rId20"/>
      <w:pgSz w:w="11906" w:h="16838"/>
      <w:pgMar w:top="743" w:right="1106" w:bottom="1134" w:left="1418" w:header="567" w:footer="40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1FDF" w16cex:dateUtc="2022-02-02T13:38:00Z"/>
  <w16cex:commentExtensible w16cex:durableId="25A61FE0" w16cex:dateUtc="2022-02-03T08:02:00Z"/>
  <w16cex:commentExtensible w16cex:durableId="25A61FE1" w16cex:dateUtc="2022-01-18T12:20:00Z"/>
  <w16cex:commentExtensible w16cex:durableId="25A61FE2" w16cex:dateUtc="2022-01-18T12:21:00Z"/>
  <w16cex:commentExtensible w16cex:durableId="25A61FE3" w16cex:dateUtc="2022-02-02T13:40:00Z"/>
  <w16cex:commentExtensible w16cex:durableId="25A61FE4" w16cex:dateUtc="2022-01-31T11:43:00Z"/>
  <w16cex:commentExtensible w16cex:durableId="25A61FE5" w16cex:dateUtc="2022-01-31T12:28:00Z"/>
  <w16cex:commentExtensible w16cex:durableId="25A61FE7" w16cex:dateUtc="2022-01-31T12:53:00Z"/>
  <w16cex:commentExtensible w16cex:durableId="25A61FE8" w16cex:dateUtc="2022-01-18T12:17:00Z"/>
  <w16cex:commentExtensible w16cex:durableId="25A61FE9" w16cex:dateUtc="2022-01-31T12:52:00Z"/>
  <w16cex:commentExtensible w16cex:durableId="25A61FEA" w16cex:dateUtc="2022-01-31T12:54:00Z"/>
  <w16cex:commentExtensible w16cex:durableId="25A61FEB" w16cex:dateUtc="2022-01-18T12:17:00Z"/>
  <w16cex:commentExtensible w16cex:durableId="25A61FEC" w16cex:dateUtc="2022-01-31T13:21:00Z"/>
  <w16cex:commentExtensible w16cex:durableId="25A61FED" w16cex:dateUtc="2022-01-31T13:26:00Z"/>
  <w16cex:commentExtensible w16cex:durableId="25A61FEE" w16cex:dateUtc="2022-01-21T08:21:00Z"/>
  <w16cex:commentExtensible w16cex:durableId="25A61FEF" w16cex:dateUtc="2022-02-03T07:09:00Z"/>
  <w16cex:commentExtensible w16cex:durableId="25A61FF0" w16cex:dateUtc="2022-02-03T07:20:00Z"/>
  <w16cex:commentExtensible w16cex:durableId="25A61FF1" w16cex:dateUtc="2022-02-03T07:29:00Z"/>
  <w16cex:commentExtensible w16cex:durableId="25A61FF2" w16cex:dateUtc="2022-02-02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0127F6" w16cid:durableId="25A61FDF"/>
  <w16cid:commentId w16cid:paraId="3BAB663E" w16cid:durableId="25A61FE0"/>
  <w16cid:commentId w16cid:paraId="53E7D1A6" w16cid:durableId="25A61FE1"/>
  <w16cid:commentId w16cid:paraId="6D184EE6" w16cid:durableId="25A61FE2"/>
  <w16cid:commentId w16cid:paraId="05A02919" w16cid:durableId="25A61FE3"/>
  <w16cid:commentId w16cid:paraId="32794376" w16cid:durableId="25A61FE4"/>
  <w16cid:commentId w16cid:paraId="535248FD" w16cid:durableId="25A61FE5"/>
  <w16cid:commentId w16cid:paraId="1CF0D5E2" w16cid:durableId="25A61FE7"/>
  <w16cid:commentId w16cid:paraId="446BB304" w16cid:durableId="25A61FE8"/>
  <w16cid:commentId w16cid:paraId="7CE19043" w16cid:durableId="25A61FE9"/>
  <w16cid:commentId w16cid:paraId="61BA13DC" w16cid:durableId="25A61FEA"/>
  <w16cid:commentId w16cid:paraId="1F6D7843" w16cid:durableId="25A61FEB"/>
  <w16cid:commentId w16cid:paraId="0145F668" w16cid:durableId="25A61FEC"/>
  <w16cid:commentId w16cid:paraId="69832ECB" w16cid:durableId="25A61FED"/>
  <w16cid:commentId w16cid:paraId="4C13775E" w16cid:durableId="25A61FEE"/>
  <w16cid:commentId w16cid:paraId="7DEB4904" w16cid:durableId="25A61FEF"/>
  <w16cid:commentId w16cid:paraId="68600D82" w16cid:durableId="25A61FF0"/>
  <w16cid:commentId w16cid:paraId="14460E2B" w16cid:durableId="25A61FF1"/>
  <w16cid:commentId w16cid:paraId="5A1BE2C2" w16cid:durableId="25A61F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6C17" w14:textId="77777777" w:rsidR="00BB1F9C" w:rsidRDefault="00BB1F9C">
      <w:r>
        <w:separator/>
      </w:r>
    </w:p>
    <w:p w14:paraId="1D706834" w14:textId="77777777" w:rsidR="00BB1F9C" w:rsidRDefault="00BB1F9C"/>
    <w:p w14:paraId="7C5A4F0E" w14:textId="77777777" w:rsidR="00BB1F9C" w:rsidRDefault="00BB1F9C"/>
  </w:endnote>
  <w:endnote w:type="continuationSeparator" w:id="0">
    <w:p w14:paraId="6CB32E25" w14:textId="77777777" w:rsidR="00BB1F9C" w:rsidRDefault="00BB1F9C">
      <w:r>
        <w:continuationSeparator/>
      </w:r>
    </w:p>
    <w:p w14:paraId="30FE22B3" w14:textId="77777777" w:rsidR="00BB1F9C" w:rsidRDefault="00BB1F9C"/>
    <w:p w14:paraId="2085FE2D" w14:textId="77777777" w:rsidR="00BB1F9C" w:rsidRDefault="00BB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C7E4D" w14:textId="77777777" w:rsidR="00BB1F9C" w:rsidRDefault="00BB1F9C">
      <w:r>
        <w:separator/>
      </w:r>
    </w:p>
    <w:p w14:paraId="436631FB" w14:textId="77777777" w:rsidR="00BB1F9C" w:rsidRDefault="00BB1F9C"/>
    <w:p w14:paraId="42983423" w14:textId="77777777" w:rsidR="00BB1F9C" w:rsidRDefault="00BB1F9C"/>
  </w:footnote>
  <w:footnote w:type="continuationSeparator" w:id="0">
    <w:p w14:paraId="15C4B2C4" w14:textId="77777777" w:rsidR="00BB1F9C" w:rsidRDefault="00BB1F9C">
      <w:r>
        <w:continuationSeparator/>
      </w:r>
    </w:p>
    <w:p w14:paraId="360AD4BB" w14:textId="77777777" w:rsidR="00BB1F9C" w:rsidRDefault="00BB1F9C"/>
    <w:p w14:paraId="588FE75E" w14:textId="77777777" w:rsidR="00BB1F9C" w:rsidRDefault="00BB1F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BB1F9C" w14:paraId="708BEDC6" w14:textId="77777777" w:rsidTr="00563750">
      <w:tc>
        <w:tcPr>
          <w:tcW w:w="3687" w:type="dxa"/>
          <w:tcBorders>
            <w:top w:val="nil"/>
            <w:left w:val="nil"/>
            <w:bottom w:val="single" w:sz="4" w:space="0" w:color="auto"/>
            <w:right w:val="nil"/>
          </w:tcBorders>
          <w:hideMark/>
        </w:tcPr>
        <w:p w14:paraId="6FD20C7B" w14:textId="77777777" w:rsidR="00BB1F9C" w:rsidRDefault="00BB1F9C" w:rsidP="00AB4D98">
          <w:pPr>
            <w:pStyle w:val="Kopfzeile"/>
            <w:tabs>
              <w:tab w:val="clear" w:pos="4536"/>
              <w:tab w:val="left" w:pos="7537"/>
            </w:tabs>
            <w:spacing w:line="240" w:lineRule="auto"/>
            <w:ind w:left="-74" w:right="357"/>
            <w:jc w:val="left"/>
          </w:pPr>
          <w:r>
            <w:rPr>
              <w:noProof/>
              <w:lang w:eastAsia="de-AT"/>
            </w:rPr>
            <w:drawing>
              <wp:inline distT="0" distB="0" distL="0" distR="0" wp14:anchorId="432DC8F4" wp14:editId="4E831494">
                <wp:extent cx="1089025" cy="4692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3312" b="12927"/>
                        <a:stretch>
                          <a:fillRect/>
                        </a:stretch>
                      </pic:blipFill>
                      <pic:spPr bwMode="auto">
                        <a:xfrm>
                          <a:off x="0" y="0"/>
                          <a:ext cx="1089025" cy="469265"/>
                        </a:xfrm>
                        <a:prstGeom prst="rect">
                          <a:avLst/>
                        </a:prstGeom>
                        <a:noFill/>
                        <a:ln>
                          <a:noFill/>
                        </a:ln>
                      </pic:spPr>
                    </pic:pic>
                  </a:graphicData>
                </a:graphic>
              </wp:inline>
            </w:drawing>
          </w:r>
        </w:p>
      </w:tc>
      <w:tc>
        <w:tcPr>
          <w:tcW w:w="3118" w:type="dxa"/>
          <w:tcBorders>
            <w:top w:val="nil"/>
            <w:left w:val="nil"/>
            <w:bottom w:val="single" w:sz="4" w:space="0" w:color="auto"/>
            <w:right w:val="nil"/>
          </w:tcBorders>
          <w:vAlign w:val="center"/>
          <w:hideMark/>
        </w:tcPr>
        <w:p w14:paraId="6835BA79" w14:textId="77777777" w:rsidR="00BB1F9C" w:rsidRDefault="00BB1F9C" w:rsidP="00AB4D98">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703FB475" w14:textId="77777777" w:rsidR="00BB1F9C" w:rsidRDefault="00BB1F9C" w:rsidP="00AB4D98">
          <w:pPr>
            <w:tabs>
              <w:tab w:val="center" w:pos="4536"/>
              <w:tab w:val="right" w:pos="9072"/>
            </w:tabs>
            <w:spacing w:line="240" w:lineRule="auto"/>
          </w:pPr>
          <w:r>
            <w:rPr>
              <w:rFonts w:cs="Arial"/>
              <w:b/>
              <w:sz w:val="18"/>
              <w:szCs w:val="18"/>
              <w:lang w:val="de-DE" w:eastAsia="ar-SA"/>
            </w:rPr>
            <w:t>Tumorzentrum Oberösterreich</w:t>
          </w:r>
        </w:p>
      </w:tc>
      <w:tc>
        <w:tcPr>
          <w:tcW w:w="3543" w:type="dxa"/>
          <w:tcBorders>
            <w:top w:val="nil"/>
            <w:left w:val="nil"/>
            <w:bottom w:val="single" w:sz="4" w:space="0" w:color="auto"/>
            <w:right w:val="nil"/>
          </w:tcBorders>
          <w:vAlign w:val="center"/>
          <w:hideMark/>
        </w:tcPr>
        <w:p w14:paraId="56FADA0C" w14:textId="77777777" w:rsidR="00BB1F9C" w:rsidRDefault="00BB1F9C" w:rsidP="00AB4D98">
          <w:pPr>
            <w:pStyle w:val="Kopfzeile"/>
            <w:tabs>
              <w:tab w:val="clear" w:pos="4536"/>
              <w:tab w:val="left" w:pos="7537"/>
            </w:tabs>
            <w:spacing w:line="240" w:lineRule="auto"/>
            <w:jc w:val="right"/>
          </w:pPr>
          <w:r>
            <w:rPr>
              <w:rFonts w:cs="Arial"/>
              <w:b/>
              <w:sz w:val="18"/>
              <w:szCs w:val="18"/>
              <w:lang w:val="de-DE" w:eastAsia="ar-SA"/>
            </w:rPr>
            <w:t>Leitlinie</w:t>
          </w:r>
          <w:r>
            <w:rPr>
              <w:rFonts w:cs="Arial"/>
              <w:b/>
              <w:sz w:val="18"/>
              <w:szCs w:val="18"/>
              <w:lang w:val="de-DE" w:eastAsia="ar-SA"/>
            </w:rPr>
            <w:br/>
          </w:r>
          <w:sdt>
            <w:sdtPr>
              <w:rPr>
                <w:rFonts w:cs="Arial"/>
                <w:sz w:val="18"/>
                <w:szCs w:val="18"/>
                <w:lang w:val="de-DE" w:eastAsia="ar-SA"/>
              </w:rPr>
              <w:alias w:val="Titel"/>
              <w:id w:val="-421801756"/>
              <w:dataBinding w:prefixMappings="xmlns:ns0='http://purl.org/dc/elements/1.1/' xmlns:ns1='http://schemas.openxmlformats.org/package/2006/metadata/core-properties' " w:xpath="/ns1:coreProperties[1]/ns0:title[1]" w:storeItemID="{6C3C8BC8-F283-45AE-878A-BAB7291924A1}"/>
              <w:text/>
            </w:sdtPr>
            <w:sdtContent>
              <w:r>
                <w:rPr>
                  <w:rFonts w:cs="Arial"/>
                  <w:sz w:val="18"/>
                  <w:szCs w:val="18"/>
                  <w:lang w:val="de-DE" w:eastAsia="ar-SA"/>
                </w:rPr>
                <w:t>Antimikrobielle Prophylaxe und Therapie</w:t>
              </w:r>
            </w:sdtContent>
          </w:sdt>
        </w:p>
      </w:tc>
    </w:tr>
  </w:tbl>
  <w:p w14:paraId="4420B1CC" w14:textId="77777777" w:rsidR="00BB1F9C" w:rsidRDefault="00BB1F9C" w:rsidP="000E156A">
    <w:pPr>
      <w:pStyle w:val="Kopfzeile"/>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168" w:type="dxa"/>
      <w:tblInd w:w="25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7196"/>
      <w:gridCol w:w="3118"/>
      <w:gridCol w:w="4854"/>
    </w:tblGrid>
    <w:tr w:rsidR="00BB1F9C" w14:paraId="375DE646" w14:textId="77777777" w:rsidTr="00AB4D98">
      <w:tc>
        <w:tcPr>
          <w:tcW w:w="7196" w:type="dxa"/>
          <w:tcBorders>
            <w:top w:val="nil"/>
            <w:left w:val="nil"/>
            <w:bottom w:val="single" w:sz="4" w:space="0" w:color="auto"/>
            <w:right w:val="nil"/>
          </w:tcBorders>
          <w:hideMark/>
        </w:tcPr>
        <w:p w14:paraId="5400FA86" w14:textId="77777777" w:rsidR="00BB1F9C" w:rsidRDefault="00BB1F9C" w:rsidP="00AB4D98">
          <w:pPr>
            <w:pStyle w:val="Kopfzeile"/>
            <w:tabs>
              <w:tab w:val="clear" w:pos="4536"/>
              <w:tab w:val="left" w:pos="7537"/>
            </w:tabs>
            <w:spacing w:line="240" w:lineRule="auto"/>
            <w:ind w:left="-74" w:right="357" w:hanging="35"/>
            <w:jc w:val="left"/>
          </w:pPr>
          <w:r>
            <w:rPr>
              <w:noProof/>
              <w:lang w:eastAsia="de-AT"/>
            </w:rPr>
            <w:drawing>
              <wp:inline distT="0" distB="0" distL="0" distR="0" wp14:anchorId="2857D6E2" wp14:editId="4CDB7291">
                <wp:extent cx="1089025" cy="46926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3312" b="12927"/>
                        <a:stretch>
                          <a:fillRect/>
                        </a:stretch>
                      </pic:blipFill>
                      <pic:spPr bwMode="auto">
                        <a:xfrm>
                          <a:off x="0" y="0"/>
                          <a:ext cx="1089025" cy="469265"/>
                        </a:xfrm>
                        <a:prstGeom prst="rect">
                          <a:avLst/>
                        </a:prstGeom>
                        <a:noFill/>
                        <a:ln>
                          <a:noFill/>
                        </a:ln>
                      </pic:spPr>
                    </pic:pic>
                  </a:graphicData>
                </a:graphic>
              </wp:inline>
            </w:drawing>
          </w:r>
        </w:p>
      </w:tc>
      <w:tc>
        <w:tcPr>
          <w:tcW w:w="3118" w:type="dxa"/>
          <w:tcBorders>
            <w:top w:val="nil"/>
            <w:left w:val="nil"/>
            <w:bottom w:val="single" w:sz="4" w:space="0" w:color="auto"/>
            <w:right w:val="nil"/>
          </w:tcBorders>
          <w:vAlign w:val="center"/>
          <w:hideMark/>
        </w:tcPr>
        <w:p w14:paraId="4497D832" w14:textId="77777777" w:rsidR="00BB1F9C" w:rsidRDefault="00BB1F9C" w:rsidP="00AB4D98">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104DD720" w14:textId="77777777" w:rsidR="00BB1F9C" w:rsidRDefault="00BB1F9C" w:rsidP="00AB4D98">
          <w:pPr>
            <w:tabs>
              <w:tab w:val="center" w:pos="4536"/>
              <w:tab w:val="right" w:pos="9072"/>
            </w:tabs>
            <w:spacing w:line="240" w:lineRule="auto"/>
          </w:pPr>
          <w:r>
            <w:rPr>
              <w:rFonts w:cs="Arial"/>
              <w:b/>
              <w:sz w:val="18"/>
              <w:szCs w:val="18"/>
              <w:lang w:val="de-DE" w:eastAsia="ar-SA"/>
            </w:rPr>
            <w:t>Tumorzentrum Oberösterreich</w:t>
          </w:r>
        </w:p>
      </w:tc>
      <w:tc>
        <w:tcPr>
          <w:tcW w:w="4854" w:type="dxa"/>
          <w:tcBorders>
            <w:top w:val="nil"/>
            <w:left w:val="nil"/>
            <w:bottom w:val="single" w:sz="4" w:space="0" w:color="auto"/>
            <w:right w:val="nil"/>
          </w:tcBorders>
          <w:vAlign w:val="center"/>
          <w:hideMark/>
        </w:tcPr>
        <w:p w14:paraId="15429BC1" w14:textId="77777777" w:rsidR="00BB1F9C" w:rsidRDefault="00BB1F9C" w:rsidP="00AB4D98">
          <w:pPr>
            <w:pStyle w:val="Kopfzeile"/>
            <w:tabs>
              <w:tab w:val="clear" w:pos="4536"/>
              <w:tab w:val="left" w:pos="7537"/>
            </w:tabs>
            <w:spacing w:line="240" w:lineRule="auto"/>
            <w:jc w:val="right"/>
          </w:pPr>
          <w:r>
            <w:rPr>
              <w:rFonts w:cs="Arial"/>
              <w:b/>
              <w:sz w:val="18"/>
              <w:szCs w:val="18"/>
              <w:lang w:val="de-DE" w:eastAsia="ar-SA"/>
            </w:rPr>
            <w:t>Leitlinie</w:t>
          </w:r>
          <w:r>
            <w:rPr>
              <w:rFonts w:cs="Arial"/>
              <w:b/>
              <w:sz w:val="18"/>
              <w:szCs w:val="18"/>
              <w:lang w:val="de-DE" w:eastAsia="ar-SA"/>
            </w:rPr>
            <w:br/>
          </w:r>
          <w:sdt>
            <w:sdtPr>
              <w:rPr>
                <w:rFonts w:cs="Arial"/>
                <w:sz w:val="18"/>
                <w:szCs w:val="18"/>
                <w:lang w:val="de-DE" w:eastAsia="ar-SA"/>
              </w:rPr>
              <w:alias w:val="Titel"/>
              <w:id w:val="393079871"/>
              <w:dataBinding w:prefixMappings="xmlns:ns0='http://purl.org/dc/elements/1.1/' xmlns:ns1='http://schemas.openxmlformats.org/package/2006/metadata/core-properties' " w:xpath="/ns1:coreProperties[1]/ns0:title[1]" w:storeItemID="{6C3C8BC8-F283-45AE-878A-BAB7291924A1}"/>
              <w:text/>
            </w:sdtPr>
            <w:sdtContent>
              <w:r>
                <w:rPr>
                  <w:rFonts w:cs="Arial"/>
                  <w:sz w:val="18"/>
                  <w:szCs w:val="18"/>
                  <w:lang w:val="de-DE" w:eastAsia="ar-SA"/>
                </w:rPr>
                <w:t>Antimikrobielle Prophylaxe und Therapie</w:t>
              </w:r>
            </w:sdtContent>
          </w:sdt>
        </w:p>
      </w:tc>
    </w:tr>
  </w:tbl>
  <w:p w14:paraId="64C6BA26" w14:textId="77777777" w:rsidR="00BB1F9C" w:rsidRDefault="00BB1F9C"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BB1F9C" w14:paraId="6A5A581C" w14:textId="77777777" w:rsidTr="00563750">
      <w:tc>
        <w:tcPr>
          <w:tcW w:w="3687" w:type="dxa"/>
          <w:tcBorders>
            <w:top w:val="nil"/>
            <w:left w:val="nil"/>
            <w:bottom w:val="single" w:sz="4" w:space="0" w:color="auto"/>
            <w:right w:val="nil"/>
          </w:tcBorders>
          <w:hideMark/>
        </w:tcPr>
        <w:p w14:paraId="0BBA7E85" w14:textId="77777777" w:rsidR="00BB1F9C" w:rsidRDefault="00BB1F9C" w:rsidP="00AB4D98">
          <w:pPr>
            <w:pStyle w:val="Kopfzeile"/>
            <w:tabs>
              <w:tab w:val="clear" w:pos="4536"/>
              <w:tab w:val="left" w:pos="7537"/>
            </w:tabs>
            <w:spacing w:line="240" w:lineRule="auto"/>
            <w:ind w:left="-74" w:right="357"/>
            <w:jc w:val="left"/>
          </w:pPr>
          <w:r>
            <w:rPr>
              <w:noProof/>
              <w:lang w:eastAsia="de-AT"/>
            </w:rPr>
            <w:drawing>
              <wp:inline distT="0" distB="0" distL="0" distR="0" wp14:anchorId="26F329ED" wp14:editId="599C3752">
                <wp:extent cx="1089025" cy="4692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3312" b="12927"/>
                        <a:stretch>
                          <a:fillRect/>
                        </a:stretch>
                      </pic:blipFill>
                      <pic:spPr bwMode="auto">
                        <a:xfrm>
                          <a:off x="0" y="0"/>
                          <a:ext cx="1089025" cy="469265"/>
                        </a:xfrm>
                        <a:prstGeom prst="rect">
                          <a:avLst/>
                        </a:prstGeom>
                        <a:noFill/>
                        <a:ln>
                          <a:noFill/>
                        </a:ln>
                      </pic:spPr>
                    </pic:pic>
                  </a:graphicData>
                </a:graphic>
              </wp:inline>
            </w:drawing>
          </w:r>
        </w:p>
      </w:tc>
      <w:tc>
        <w:tcPr>
          <w:tcW w:w="3118" w:type="dxa"/>
          <w:tcBorders>
            <w:top w:val="nil"/>
            <w:left w:val="nil"/>
            <w:bottom w:val="single" w:sz="4" w:space="0" w:color="auto"/>
            <w:right w:val="nil"/>
          </w:tcBorders>
          <w:vAlign w:val="center"/>
          <w:hideMark/>
        </w:tcPr>
        <w:p w14:paraId="0C9460FA" w14:textId="77777777" w:rsidR="00BB1F9C" w:rsidRDefault="00BB1F9C" w:rsidP="00AB4D98">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33591430" w14:textId="77777777" w:rsidR="00BB1F9C" w:rsidRDefault="00BB1F9C" w:rsidP="00AB4D98">
          <w:pPr>
            <w:tabs>
              <w:tab w:val="center" w:pos="4536"/>
              <w:tab w:val="right" w:pos="9072"/>
            </w:tabs>
            <w:spacing w:line="240" w:lineRule="auto"/>
          </w:pPr>
          <w:r>
            <w:rPr>
              <w:rFonts w:cs="Arial"/>
              <w:b/>
              <w:sz w:val="18"/>
              <w:szCs w:val="18"/>
              <w:lang w:val="de-DE" w:eastAsia="ar-SA"/>
            </w:rPr>
            <w:t>Tumorzentrum Oberösterreich</w:t>
          </w:r>
        </w:p>
      </w:tc>
      <w:tc>
        <w:tcPr>
          <w:tcW w:w="3543" w:type="dxa"/>
          <w:tcBorders>
            <w:top w:val="nil"/>
            <w:left w:val="nil"/>
            <w:bottom w:val="single" w:sz="4" w:space="0" w:color="auto"/>
            <w:right w:val="nil"/>
          </w:tcBorders>
          <w:vAlign w:val="center"/>
          <w:hideMark/>
        </w:tcPr>
        <w:p w14:paraId="7B684635" w14:textId="77777777" w:rsidR="00BB1F9C" w:rsidRDefault="00BB1F9C" w:rsidP="00AB4D98">
          <w:pPr>
            <w:pStyle w:val="Kopfzeile"/>
            <w:tabs>
              <w:tab w:val="clear" w:pos="4536"/>
              <w:tab w:val="left" w:pos="7537"/>
            </w:tabs>
            <w:spacing w:line="240" w:lineRule="auto"/>
            <w:jc w:val="right"/>
          </w:pPr>
          <w:r>
            <w:rPr>
              <w:rFonts w:cs="Arial"/>
              <w:b/>
              <w:sz w:val="18"/>
              <w:szCs w:val="18"/>
              <w:lang w:val="de-DE" w:eastAsia="ar-SA"/>
            </w:rPr>
            <w:t>Leitlinie</w:t>
          </w:r>
          <w:r>
            <w:rPr>
              <w:rFonts w:cs="Arial"/>
              <w:b/>
              <w:sz w:val="18"/>
              <w:szCs w:val="18"/>
              <w:lang w:val="de-DE" w:eastAsia="ar-SA"/>
            </w:rPr>
            <w:br/>
          </w:r>
          <w:sdt>
            <w:sdtPr>
              <w:rPr>
                <w:rFonts w:cs="Arial"/>
                <w:sz w:val="18"/>
                <w:szCs w:val="18"/>
                <w:lang w:val="de-DE" w:eastAsia="ar-SA"/>
              </w:rPr>
              <w:alias w:val="Titel"/>
              <w:id w:val="670765743"/>
              <w:dataBinding w:prefixMappings="xmlns:ns0='http://purl.org/dc/elements/1.1/' xmlns:ns1='http://schemas.openxmlformats.org/package/2006/metadata/core-properties' " w:xpath="/ns1:coreProperties[1]/ns0:title[1]" w:storeItemID="{6C3C8BC8-F283-45AE-878A-BAB7291924A1}"/>
              <w:text/>
            </w:sdtPr>
            <w:sdtContent>
              <w:r>
                <w:rPr>
                  <w:rFonts w:cs="Arial"/>
                  <w:sz w:val="18"/>
                  <w:szCs w:val="18"/>
                  <w:lang w:val="de-DE" w:eastAsia="ar-SA"/>
                </w:rPr>
                <w:t>Antimikrobielle Prophylaxe und Therapie</w:t>
              </w:r>
            </w:sdtContent>
          </w:sdt>
        </w:p>
      </w:tc>
    </w:tr>
  </w:tbl>
  <w:p w14:paraId="64C6BA2E" w14:textId="77777777" w:rsidR="00BB1F9C" w:rsidRDefault="00BB1F9C" w:rsidP="00F74762">
    <w:pPr>
      <w:pStyle w:val="Kopfzeile"/>
      <w:tabs>
        <w:tab w:val="clear" w:pos="4536"/>
        <w:tab w:val="clear" w:pos="9072"/>
        <w:tab w:val="left" w:pos="7537"/>
      </w:tabs>
      <w:spacing w:line="240" w:lineRule="auto"/>
      <w:ind w:right="35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730"/>
    <w:multiLevelType w:val="hybridMultilevel"/>
    <w:tmpl w:val="8BAA788A"/>
    <w:lvl w:ilvl="0" w:tplc="ABF2CD00">
      <w:start w:val="1"/>
      <w:numFmt w:val="bullet"/>
      <w:lvlText w:val="•"/>
      <w:lvlJc w:val="left"/>
      <w:pPr>
        <w:tabs>
          <w:tab w:val="num" w:pos="720"/>
        </w:tabs>
        <w:ind w:left="720" w:hanging="360"/>
      </w:pPr>
      <w:rPr>
        <w:rFonts w:ascii="Arial" w:hAnsi="Arial" w:hint="default"/>
      </w:rPr>
    </w:lvl>
    <w:lvl w:ilvl="1" w:tplc="1BA83D7C" w:tentative="1">
      <w:start w:val="1"/>
      <w:numFmt w:val="bullet"/>
      <w:lvlText w:val="•"/>
      <w:lvlJc w:val="left"/>
      <w:pPr>
        <w:tabs>
          <w:tab w:val="num" w:pos="1440"/>
        </w:tabs>
        <w:ind w:left="1440" w:hanging="360"/>
      </w:pPr>
      <w:rPr>
        <w:rFonts w:ascii="Arial" w:hAnsi="Arial" w:hint="default"/>
      </w:rPr>
    </w:lvl>
    <w:lvl w:ilvl="2" w:tplc="42FACAD8" w:tentative="1">
      <w:start w:val="1"/>
      <w:numFmt w:val="bullet"/>
      <w:lvlText w:val="•"/>
      <w:lvlJc w:val="left"/>
      <w:pPr>
        <w:tabs>
          <w:tab w:val="num" w:pos="2160"/>
        </w:tabs>
        <w:ind w:left="2160" w:hanging="360"/>
      </w:pPr>
      <w:rPr>
        <w:rFonts w:ascii="Arial" w:hAnsi="Arial" w:hint="default"/>
      </w:rPr>
    </w:lvl>
    <w:lvl w:ilvl="3" w:tplc="742651D2" w:tentative="1">
      <w:start w:val="1"/>
      <w:numFmt w:val="bullet"/>
      <w:lvlText w:val="•"/>
      <w:lvlJc w:val="left"/>
      <w:pPr>
        <w:tabs>
          <w:tab w:val="num" w:pos="2880"/>
        </w:tabs>
        <w:ind w:left="2880" w:hanging="360"/>
      </w:pPr>
      <w:rPr>
        <w:rFonts w:ascii="Arial" w:hAnsi="Arial" w:hint="default"/>
      </w:rPr>
    </w:lvl>
    <w:lvl w:ilvl="4" w:tplc="7C8A163C" w:tentative="1">
      <w:start w:val="1"/>
      <w:numFmt w:val="bullet"/>
      <w:lvlText w:val="•"/>
      <w:lvlJc w:val="left"/>
      <w:pPr>
        <w:tabs>
          <w:tab w:val="num" w:pos="3600"/>
        </w:tabs>
        <w:ind w:left="3600" w:hanging="360"/>
      </w:pPr>
      <w:rPr>
        <w:rFonts w:ascii="Arial" w:hAnsi="Arial" w:hint="default"/>
      </w:rPr>
    </w:lvl>
    <w:lvl w:ilvl="5" w:tplc="62526916" w:tentative="1">
      <w:start w:val="1"/>
      <w:numFmt w:val="bullet"/>
      <w:lvlText w:val="•"/>
      <w:lvlJc w:val="left"/>
      <w:pPr>
        <w:tabs>
          <w:tab w:val="num" w:pos="4320"/>
        </w:tabs>
        <w:ind w:left="4320" w:hanging="360"/>
      </w:pPr>
      <w:rPr>
        <w:rFonts w:ascii="Arial" w:hAnsi="Arial" w:hint="default"/>
      </w:rPr>
    </w:lvl>
    <w:lvl w:ilvl="6" w:tplc="CC7ADC30" w:tentative="1">
      <w:start w:val="1"/>
      <w:numFmt w:val="bullet"/>
      <w:lvlText w:val="•"/>
      <w:lvlJc w:val="left"/>
      <w:pPr>
        <w:tabs>
          <w:tab w:val="num" w:pos="5040"/>
        </w:tabs>
        <w:ind w:left="5040" w:hanging="360"/>
      </w:pPr>
      <w:rPr>
        <w:rFonts w:ascii="Arial" w:hAnsi="Arial" w:hint="default"/>
      </w:rPr>
    </w:lvl>
    <w:lvl w:ilvl="7" w:tplc="BCB280C0" w:tentative="1">
      <w:start w:val="1"/>
      <w:numFmt w:val="bullet"/>
      <w:lvlText w:val="•"/>
      <w:lvlJc w:val="left"/>
      <w:pPr>
        <w:tabs>
          <w:tab w:val="num" w:pos="5760"/>
        </w:tabs>
        <w:ind w:left="5760" w:hanging="360"/>
      </w:pPr>
      <w:rPr>
        <w:rFonts w:ascii="Arial" w:hAnsi="Arial" w:hint="default"/>
      </w:rPr>
    </w:lvl>
    <w:lvl w:ilvl="8" w:tplc="B520FA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A1CB7"/>
    <w:multiLevelType w:val="hybridMultilevel"/>
    <w:tmpl w:val="90626830"/>
    <w:lvl w:ilvl="0" w:tplc="8114572A">
      <w:start w:val="1"/>
      <w:numFmt w:val="bullet"/>
      <w:lvlText w:val="•"/>
      <w:lvlJc w:val="left"/>
      <w:pPr>
        <w:tabs>
          <w:tab w:val="num" w:pos="720"/>
        </w:tabs>
        <w:ind w:left="720" w:hanging="360"/>
      </w:pPr>
      <w:rPr>
        <w:rFonts w:ascii="Arial" w:hAnsi="Arial" w:hint="default"/>
      </w:rPr>
    </w:lvl>
    <w:lvl w:ilvl="1" w:tplc="6750EFA0" w:tentative="1">
      <w:start w:val="1"/>
      <w:numFmt w:val="bullet"/>
      <w:lvlText w:val="•"/>
      <w:lvlJc w:val="left"/>
      <w:pPr>
        <w:tabs>
          <w:tab w:val="num" w:pos="1440"/>
        </w:tabs>
        <w:ind w:left="1440" w:hanging="360"/>
      </w:pPr>
      <w:rPr>
        <w:rFonts w:ascii="Arial" w:hAnsi="Arial" w:hint="default"/>
      </w:rPr>
    </w:lvl>
    <w:lvl w:ilvl="2" w:tplc="72F0EF40" w:tentative="1">
      <w:start w:val="1"/>
      <w:numFmt w:val="bullet"/>
      <w:lvlText w:val="•"/>
      <w:lvlJc w:val="left"/>
      <w:pPr>
        <w:tabs>
          <w:tab w:val="num" w:pos="2160"/>
        </w:tabs>
        <w:ind w:left="2160" w:hanging="360"/>
      </w:pPr>
      <w:rPr>
        <w:rFonts w:ascii="Arial" w:hAnsi="Arial" w:hint="default"/>
      </w:rPr>
    </w:lvl>
    <w:lvl w:ilvl="3" w:tplc="007295EA" w:tentative="1">
      <w:start w:val="1"/>
      <w:numFmt w:val="bullet"/>
      <w:lvlText w:val="•"/>
      <w:lvlJc w:val="left"/>
      <w:pPr>
        <w:tabs>
          <w:tab w:val="num" w:pos="2880"/>
        </w:tabs>
        <w:ind w:left="2880" w:hanging="360"/>
      </w:pPr>
      <w:rPr>
        <w:rFonts w:ascii="Arial" w:hAnsi="Arial" w:hint="default"/>
      </w:rPr>
    </w:lvl>
    <w:lvl w:ilvl="4" w:tplc="CD8C2AA6" w:tentative="1">
      <w:start w:val="1"/>
      <w:numFmt w:val="bullet"/>
      <w:lvlText w:val="•"/>
      <w:lvlJc w:val="left"/>
      <w:pPr>
        <w:tabs>
          <w:tab w:val="num" w:pos="3600"/>
        </w:tabs>
        <w:ind w:left="3600" w:hanging="360"/>
      </w:pPr>
      <w:rPr>
        <w:rFonts w:ascii="Arial" w:hAnsi="Arial" w:hint="default"/>
      </w:rPr>
    </w:lvl>
    <w:lvl w:ilvl="5" w:tplc="AAF281EA" w:tentative="1">
      <w:start w:val="1"/>
      <w:numFmt w:val="bullet"/>
      <w:lvlText w:val="•"/>
      <w:lvlJc w:val="left"/>
      <w:pPr>
        <w:tabs>
          <w:tab w:val="num" w:pos="4320"/>
        </w:tabs>
        <w:ind w:left="4320" w:hanging="360"/>
      </w:pPr>
      <w:rPr>
        <w:rFonts w:ascii="Arial" w:hAnsi="Arial" w:hint="default"/>
      </w:rPr>
    </w:lvl>
    <w:lvl w:ilvl="6" w:tplc="85E8B94A" w:tentative="1">
      <w:start w:val="1"/>
      <w:numFmt w:val="bullet"/>
      <w:lvlText w:val="•"/>
      <w:lvlJc w:val="left"/>
      <w:pPr>
        <w:tabs>
          <w:tab w:val="num" w:pos="5040"/>
        </w:tabs>
        <w:ind w:left="5040" w:hanging="360"/>
      </w:pPr>
      <w:rPr>
        <w:rFonts w:ascii="Arial" w:hAnsi="Arial" w:hint="default"/>
      </w:rPr>
    </w:lvl>
    <w:lvl w:ilvl="7" w:tplc="E2569E38" w:tentative="1">
      <w:start w:val="1"/>
      <w:numFmt w:val="bullet"/>
      <w:lvlText w:val="•"/>
      <w:lvlJc w:val="left"/>
      <w:pPr>
        <w:tabs>
          <w:tab w:val="num" w:pos="5760"/>
        </w:tabs>
        <w:ind w:left="5760" w:hanging="360"/>
      </w:pPr>
      <w:rPr>
        <w:rFonts w:ascii="Arial" w:hAnsi="Arial" w:hint="default"/>
      </w:rPr>
    </w:lvl>
    <w:lvl w:ilvl="8" w:tplc="6A92C7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D4F9C"/>
    <w:multiLevelType w:val="hybridMultilevel"/>
    <w:tmpl w:val="981C0C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6310CD"/>
    <w:multiLevelType w:val="multilevel"/>
    <w:tmpl w:val="6CC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B3E46"/>
    <w:multiLevelType w:val="hybridMultilevel"/>
    <w:tmpl w:val="861EA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94137C"/>
    <w:multiLevelType w:val="hybridMultilevel"/>
    <w:tmpl w:val="69763836"/>
    <w:lvl w:ilvl="0" w:tplc="E2DCD3BA">
      <w:start w:val="1"/>
      <w:numFmt w:val="bullet"/>
      <w:lvlText w:val="•"/>
      <w:lvlJc w:val="left"/>
      <w:pPr>
        <w:tabs>
          <w:tab w:val="num" w:pos="720"/>
        </w:tabs>
        <w:ind w:left="720" w:hanging="360"/>
      </w:pPr>
      <w:rPr>
        <w:rFonts w:ascii="Arial" w:hAnsi="Arial" w:hint="default"/>
      </w:rPr>
    </w:lvl>
    <w:lvl w:ilvl="1" w:tplc="192C1F3C" w:tentative="1">
      <w:start w:val="1"/>
      <w:numFmt w:val="bullet"/>
      <w:lvlText w:val="•"/>
      <w:lvlJc w:val="left"/>
      <w:pPr>
        <w:tabs>
          <w:tab w:val="num" w:pos="1440"/>
        </w:tabs>
        <w:ind w:left="1440" w:hanging="360"/>
      </w:pPr>
      <w:rPr>
        <w:rFonts w:ascii="Arial" w:hAnsi="Arial" w:hint="default"/>
      </w:rPr>
    </w:lvl>
    <w:lvl w:ilvl="2" w:tplc="9B5A4CF6" w:tentative="1">
      <w:start w:val="1"/>
      <w:numFmt w:val="bullet"/>
      <w:lvlText w:val="•"/>
      <w:lvlJc w:val="left"/>
      <w:pPr>
        <w:tabs>
          <w:tab w:val="num" w:pos="2160"/>
        </w:tabs>
        <w:ind w:left="2160" w:hanging="360"/>
      </w:pPr>
      <w:rPr>
        <w:rFonts w:ascii="Arial" w:hAnsi="Arial" w:hint="default"/>
      </w:rPr>
    </w:lvl>
    <w:lvl w:ilvl="3" w:tplc="09D44BF2" w:tentative="1">
      <w:start w:val="1"/>
      <w:numFmt w:val="bullet"/>
      <w:lvlText w:val="•"/>
      <w:lvlJc w:val="left"/>
      <w:pPr>
        <w:tabs>
          <w:tab w:val="num" w:pos="2880"/>
        </w:tabs>
        <w:ind w:left="2880" w:hanging="360"/>
      </w:pPr>
      <w:rPr>
        <w:rFonts w:ascii="Arial" w:hAnsi="Arial" w:hint="default"/>
      </w:rPr>
    </w:lvl>
    <w:lvl w:ilvl="4" w:tplc="0492CEBE" w:tentative="1">
      <w:start w:val="1"/>
      <w:numFmt w:val="bullet"/>
      <w:lvlText w:val="•"/>
      <w:lvlJc w:val="left"/>
      <w:pPr>
        <w:tabs>
          <w:tab w:val="num" w:pos="3600"/>
        </w:tabs>
        <w:ind w:left="3600" w:hanging="360"/>
      </w:pPr>
      <w:rPr>
        <w:rFonts w:ascii="Arial" w:hAnsi="Arial" w:hint="default"/>
      </w:rPr>
    </w:lvl>
    <w:lvl w:ilvl="5" w:tplc="E45AEB26" w:tentative="1">
      <w:start w:val="1"/>
      <w:numFmt w:val="bullet"/>
      <w:lvlText w:val="•"/>
      <w:lvlJc w:val="left"/>
      <w:pPr>
        <w:tabs>
          <w:tab w:val="num" w:pos="4320"/>
        </w:tabs>
        <w:ind w:left="4320" w:hanging="360"/>
      </w:pPr>
      <w:rPr>
        <w:rFonts w:ascii="Arial" w:hAnsi="Arial" w:hint="default"/>
      </w:rPr>
    </w:lvl>
    <w:lvl w:ilvl="6" w:tplc="A9BC25C4" w:tentative="1">
      <w:start w:val="1"/>
      <w:numFmt w:val="bullet"/>
      <w:lvlText w:val="•"/>
      <w:lvlJc w:val="left"/>
      <w:pPr>
        <w:tabs>
          <w:tab w:val="num" w:pos="5040"/>
        </w:tabs>
        <w:ind w:left="5040" w:hanging="360"/>
      </w:pPr>
      <w:rPr>
        <w:rFonts w:ascii="Arial" w:hAnsi="Arial" w:hint="default"/>
      </w:rPr>
    </w:lvl>
    <w:lvl w:ilvl="7" w:tplc="24F41DF0" w:tentative="1">
      <w:start w:val="1"/>
      <w:numFmt w:val="bullet"/>
      <w:lvlText w:val="•"/>
      <w:lvlJc w:val="left"/>
      <w:pPr>
        <w:tabs>
          <w:tab w:val="num" w:pos="5760"/>
        </w:tabs>
        <w:ind w:left="5760" w:hanging="360"/>
      </w:pPr>
      <w:rPr>
        <w:rFonts w:ascii="Arial" w:hAnsi="Arial" w:hint="default"/>
      </w:rPr>
    </w:lvl>
    <w:lvl w:ilvl="8" w:tplc="FB1053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7" w15:restartNumberingAfterBreak="0">
    <w:nsid w:val="136008E2"/>
    <w:multiLevelType w:val="hybridMultilevel"/>
    <w:tmpl w:val="DC94C1C6"/>
    <w:lvl w:ilvl="0" w:tplc="6AACD91A">
      <w:start w:val="1"/>
      <w:numFmt w:val="bullet"/>
      <w:lvlText w:val="•"/>
      <w:lvlJc w:val="left"/>
      <w:pPr>
        <w:tabs>
          <w:tab w:val="num" w:pos="720"/>
        </w:tabs>
        <w:ind w:left="720" w:hanging="360"/>
      </w:pPr>
      <w:rPr>
        <w:rFonts w:ascii="Arial" w:hAnsi="Arial" w:hint="default"/>
      </w:rPr>
    </w:lvl>
    <w:lvl w:ilvl="1" w:tplc="554834E0" w:tentative="1">
      <w:start w:val="1"/>
      <w:numFmt w:val="bullet"/>
      <w:lvlText w:val="•"/>
      <w:lvlJc w:val="left"/>
      <w:pPr>
        <w:tabs>
          <w:tab w:val="num" w:pos="1440"/>
        </w:tabs>
        <w:ind w:left="1440" w:hanging="360"/>
      </w:pPr>
      <w:rPr>
        <w:rFonts w:ascii="Arial" w:hAnsi="Arial" w:hint="default"/>
      </w:rPr>
    </w:lvl>
    <w:lvl w:ilvl="2" w:tplc="F8126548" w:tentative="1">
      <w:start w:val="1"/>
      <w:numFmt w:val="bullet"/>
      <w:lvlText w:val="•"/>
      <w:lvlJc w:val="left"/>
      <w:pPr>
        <w:tabs>
          <w:tab w:val="num" w:pos="2160"/>
        </w:tabs>
        <w:ind w:left="2160" w:hanging="360"/>
      </w:pPr>
      <w:rPr>
        <w:rFonts w:ascii="Arial" w:hAnsi="Arial" w:hint="default"/>
      </w:rPr>
    </w:lvl>
    <w:lvl w:ilvl="3" w:tplc="03043372" w:tentative="1">
      <w:start w:val="1"/>
      <w:numFmt w:val="bullet"/>
      <w:lvlText w:val="•"/>
      <w:lvlJc w:val="left"/>
      <w:pPr>
        <w:tabs>
          <w:tab w:val="num" w:pos="2880"/>
        </w:tabs>
        <w:ind w:left="2880" w:hanging="360"/>
      </w:pPr>
      <w:rPr>
        <w:rFonts w:ascii="Arial" w:hAnsi="Arial" w:hint="default"/>
      </w:rPr>
    </w:lvl>
    <w:lvl w:ilvl="4" w:tplc="ECC27018" w:tentative="1">
      <w:start w:val="1"/>
      <w:numFmt w:val="bullet"/>
      <w:lvlText w:val="•"/>
      <w:lvlJc w:val="left"/>
      <w:pPr>
        <w:tabs>
          <w:tab w:val="num" w:pos="3600"/>
        </w:tabs>
        <w:ind w:left="3600" w:hanging="360"/>
      </w:pPr>
      <w:rPr>
        <w:rFonts w:ascii="Arial" w:hAnsi="Arial" w:hint="default"/>
      </w:rPr>
    </w:lvl>
    <w:lvl w:ilvl="5" w:tplc="E7FA210A" w:tentative="1">
      <w:start w:val="1"/>
      <w:numFmt w:val="bullet"/>
      <w:lvlText w:val="•"/>
      <w:lvlJc w:val="left"/>
      <w:pPr>
        <w:tabs>
          <w:tab w:val="num" w:pos="4320"/>
        </w:tabs>
        <w:ind w:left="4320" w:hanging="360"/>
      </w:pPr>
      <w:rPr>
        <w:rFonts w:ascii="Arial" w:hAnsi="Arial" w:hint="default"/>
      </w:rPr>
    </w:lvl>
    <w:lvl w:ilvl="6" w:tplc="E32A54D0" w:tentative="1">
      <w:start w:val="1"/>
      <w:numFmt w:val="bullet"/>
      <w:lvlText w:val="•"/>
      <w:lvlJc w:val="left"/>
      <w:pPr>
        <w:tabs>
          <w:tab w:val="num" w:pos="5040"/>
        </w:tabs>
        <w:ind w:left="5040" w:hanging="360"/>
      </w:pPr>
      <w:rPr>
        <w:rFonts w:ascii="Arial" w:hAnsi="Arial" w:hint="default"/>
      </w:rPr>
    </w:lvl>
    <w:lvl w:ilvl="7" w:tplc="12C8CF60" w:tentative="1">
      <w:start w:val="1"/>
      <w:numFmt w:val="bullet"/>
      <w:lvlText w:val="•"/>
      <w:lvlJc w:val="left"/>
      <w:pPr>
        <w:tabs>
          <w:tab w:val="num" w:pos="5760"/>
        </w:tabs>
        <w:ind w:left="5760" w:hanging="360"/>
      </w:pPr>
      <w:rPr>
        <w:rFonts w:ascii="Arial" w:hAnsi="Arial" w:hint="default"/>
      </w:rPr>
    </w:lvl>
    <w:lvl w:ilvl="8" w:tplc="3D986D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815DC2"/>
    <w:multiLevelType w:val="hybridMultilevel"/>
    <w:tmpl w:val="28441BD8"/>
    <w:lvl w:ilvl="0" w:tplc="6F8CCF2A">
      <w:start w:val="1"/>
      <w:numFmt w:val="bullet"/>
      <w:lvlText w:val="•"/>
      <w:lvlJc w:val="left"/>
      <w:pPr>
        <w:tabs>
          <w:tab w:val="num" w:pos="720"/>
        </w:tabs>
        <w:ind w:left="720" w:hanging="360"/>
      </w:pPr>
      <w:rPr>
        <w:rFonts w:ascii="Arial" w:hAnsi="Arial" w:hint="default"/>
      </w:rPr>
    </w:lvl>
    <w:lvl w:ilvl="1" w:tplc="2EBC72D8" w:tentative="1">
      <w:start w:val="1"/>
      <w:numFmt w:val="bullet"/>
      <w:lvlText w:val="•"/>
      <w:lvlJc w:val="left"/>
      <w:pPr>
        <w:tabs>
          <w:tab w:val="num" w:pos="1440"/>
        </w:tabs>
        <w:ind w:left="1440" w:hanging="360"/>
      </w:pPr>
      <w:rPr>
        <w:rFonts w:ascii="Arial" w:hAnsi="Arial" w:hint="default"/>
      </w:rPr>
    </w:lvl>
    <w:lvl w:ilvl="2" w:tplc="486A6EF0" w:tentative="1">
      <w:start w:val="1"/>
      <w:numFmt w:val="bullet"/>
      <w:lvlText w:val="•"/>
      <w:lvlJc w:val="left"/>
      <w:pPr>
        <w:tabs>
          <w:tab w:val="num" w:pos="2160"/>
        </w:tabs>
        <w:ind w:left="2160" w:hanging="360"/>
      </w:pPr>
      <w:rPr>
        <w:rFonts w:ascii="Arial" w:hAnsi="Arial" w:hint="default"/>
      </w:rPr>
    </w:lvl>
    <w:lvl w:ilvl="3" w:tplc="506477D2" w:tentative="1">
      <w:start w:val="1"/>
      <w:numFmt w:val="bullet"/>
      <w:lvlText w:val="•"/>
      <w:lvlJc w:val="left"/>
      <w:pPr>
        <w:tabs>
          <w:tab w:val="num" w:pos="2880"/>
        </w:tabs>
        <w:ind w:left="2880" w:hanging="360"/>
      </w:pPr>
      <w:rPr>
        <w:rFonts w:ascii="Arial" w:hAnsi="Arial" w:hint="default"/>
      </w:rPr>
    </w:lvl>
    <w:lvl w:ilvl="4" w:tplc="3EFCDE6A" w:tentative="1">
      <w:start w:val="1"/>
      <w:numFmt w:val="bullet"/>
      <w:lvlText w:val="•"/>
      <w:lvlJc w:val="left"/>
      <w:pPr>
        <w:tabs>
          <w:tab w:val="num" w:pos="3600"/>
        </w:tabs>
        <w:ind w:left="3600" w:hanging="360"/>
      </w:pPr>
      <w:rPr>
        <w:rFonts w:ascii="Arial" w:hAnsi="Arial" w:hint="default"/>
      </w:rPr>
    </w:lvl>
    <w:lvl w:ilvl="5" w:tplc="131A0D36" w:tentative="1">
      <w:start w:val="1"/>
      <w:numFmt w:val="bullet"/>
      <w:lvlText w:val="•"/>
      <w:lvlJc w:val="left"/>
      <w:pPr>
        <w:tabs>
          <w:tab w:val="num" w:pos="4320"/>
        </w:tabs>
        <w:ind w:left="4320" w:hanging="360"/>
      </w:pPr>
      <w:rPr>
        <w:rFonts w:ascii="Arial" w:hAnsi="Arial" w:hint="default"/>
      </w:rPr>
    </w:lvl>
    <w:lvl w:ilvl="6" w:tplc="0F0CBDB6" w:tentative="1">
      <w:start w:val="1"/>
      <w:numFmt w:val="bullet"/>
      <w:lvlText w:val="•"/>
      <w:lvlJc w:val="left"/>
      <w:pPr>
        <w:tabs>
          <w:tab w:val="num" w:pos="5040"/>
        </w:tabs>
        <w:ind w:left="5040" w:hanging="360"/>
      </w:pPr>
      <w:rPr>
        <w:rFonts w:ascii="Arial" w:hAnsi="Arial" w:hint="default"/>
      </w:rPr>
    </w:lvl>
    <w:lvl w:ilvl="7" w:tplc="81644BA0" w:tentative="1">
      <w:start w:val="1"/>
      <w:numFmt w:val="bullet"/>
      <w:lvlText w:val="•"/>
      <w:lvlJc w:val="left"/>
      <w:pPr>
        <w:tabs>
          <w:tab w:val="num" w:pos="5760"/>
        </w:tabs>
        <w:ind w:left="5760" w:hanging="360"/>
      </w:pPr>
      <w:rPr>
        <w:rFonts w:ascii="Arial" w:hAnsi="Arial" w:hint="default"/>
      </w:rPr>
    </w:lvl>
    <w:lvl w:ilvl="8" w:tplc="AFBC5E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933FB1"/>
    <w:multiLevelType w:val="hybridMultilevel"/>
    <w:tmpl w:val="41769BD0"/>
    <w:lvl w:ilvl="0" w:tplc="F7A881BA">
      <w:start w:val="1"/>
      <w:numFmt w:val="bullet"/>
      <w:lvlText w:val="•"/>
      <w:lvlJc w:val="left"/>
      <w:pPr>
        <w:tabs>
          <w:tab w:val="num" w:pos="720"/>
        </w:tabs>
        <w:ind w:left="720" w:hanging="360"/>
      </w:pPr>
      <w:rPr>
        <w:rFonts w:ascii="Arial" w:hAnsi="Arial" w:hint="default"/>
      </w:rPr>
    </w:lvl>
    <w:lvl w:ilvl="1" w:tplc="52CA98F0" w:tentative="1">
      <w:start w:val="1"/>
      <w:numFmt w:val="bullet"/>
      <w:lvlText w:val="•"/>
      <w:lvlJc w:val="left"/>
      <w:pPr>
        <w:tabs>
          <w:tab w:val="num" w:pos="1440"/>
        </w:tabs>
        <w:ind w:left="1440" w:hanging="360"/>
      </w:pPr>
      <w:rPr>
        <w:rFonts w:ascii="Arial" w:hAnsi="Arial" w:hint="default"/>
      </w:rPr>
    </w:lvl>
    <w:lvl w:ilvl="2" w:tplc="CA2C9A72" w:tentative="1">
      <w:start w:val="1"/>
      <w:numFmt w:val="bullet"/>
      <w:lvlText w:val="•"/>
      <w:lvlJc w:val="left"/>
      <w:pPr>
        <w:tabs>
          <w:tab w:val="num" w:pos="2160"/>
        </w:tabs>
        <w:ind w:left="2160" w:hanging="360"/>
      </w:pPr>
      <w:rPr>
        <w:rFonts w:ascii="Arial" w:hAnsi="Arial" w:hint="default"/>
      </w:rPr>
    </w:lvl>
    <w:lvl w:ilvl="3" w:tplc="72A8FA8E" w:tentative="1">
      <w:start w:val="1"/>
      <w:numFmt w:val="bullet"/>
      <w:lvlText w:val="•"/>
      <w:lvlJc w:val="left"/>
      <w:pPr>
        <w:tabs>
          <w:tab w:val="num" w:pos="2880"/>
        </w:tabs>
        <w:ind w:left="2880" w:hanging="360"/>
      </w:pPr>
      <w:rPr>
        <w:rFonts w:ascii="Arial" w:hAnsi="Arial" w:hint="default"/>
      </w:rPr>
    </w:lvl>
    <w:lvl w:ilvl="4" w:tplc="B8DA010E" w:tentative="1">
      <w:start w:val="1"/>
      <w:numFmt w:val="bullet"/>
      <w:lvlText w:val="•"/>
      <w:lvlJc w:val="left"/>
      <w:pPr>
        <w:tabs>
          <w:tab w:val="num" w:pos="3600"/>
        </w:tabs>
        <w:ind w:left="3600" w:hanging="360"/>
      </w:pPr>
      <w:rPr>
        <w:rFonts w:ascii="Arial" w:hAnsi="Arial" w:hint="default"/>
      </w:rPr>
    </w:lvl>
    <w:lvl w:ilvl="5" w:tplc="B5D8BF54" w:tentative="1">
      <w:start w:val="1"/>
      <w:numFmt w:val="bullet"/>
      <w:lvlText w:val="•"/>
      <w:lvlJc w:val="left"/>
      <w:pPr>
        <w:tabs>
          <w:tab w:val="num" w:pos="4320"/>
        </w:tabs>
        <w:ind w:left="4320" w:hanging="360"/>
      </w:pPr>
      <w:rPr>
        <w:rFonts w:ascii="Arial" w:hAnsi="Arial" w:hint="default"/>
      </w:rPr>
    </w:lvl>
    <w:lvl w:ilvl="6" w:tplc="6B586C9C" w:tentative="1">
      <w:start w:val="1"/>
      <w:numFmt w:val="bullet"/>
      <w:lvlText w:val="•"/>
      <w:lvlJc w:val="left"/>
      <w:pPr>
        <w:tabs>
          <w:tab w:val="num" w:pos="5040"/>
        </w:tabs>
        <w:ind w:left="5040" w:hanging="360"/>
      </w:pPr>
      <w:rPr>
        <w:rFonts w:ascii="Arial" w:hAnsi="Arial" w:hint="default"/>
      </w:rPr>
    </w:lvl>
    <w:lvl w:ilvl="7" w:tplc="1EA88416" w:tentative="1">
      <w:start w:val="1"/>
      <w:numFmt w:val="bullet"/>
      <w:lvlText w:val="•"/>
      <w:lvlJc w:val="left"/>
      <w:pPr>
        <w:tabs>
          <w:tab w:val="num" w:pos="5760"/>
        </w:tabs>
        <w:ind w:left="5760" w:hanging="360"/>
      </w:pPr>
      <w:rPr>
        <w:rFonts w:ascii="Arial" w:hAnsi="Arial" w:hint="default"/>
      </w:rPr>
    </w:lvl>
    <w:lvl w:ilvl="8" w:tplc="BE8476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98732E"/>
    <w:multiLevelType w:val="hybridMultilevel"/>
    <w:tmpl w:val="FE1290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8908AA"/>
    <w:multiLevelType w:val="hybridMultilevel"/>
    <w:tmpl w:val="EE8CF7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4103E48"/>
    <w:multiLevelType w:val="hybridMultilevel"/>
    <w:tmpl w:val="1A0EE69C"/>
    <w:lvl w:ilvl="0" w:tplc="8C9CA370">
      <w:start w:val="1"/>
      <w:numFmt w:val="bullet"/>
      <w:lvlText w:val="•"/>
      <w:lvlJc w:val="left"/>
      <w:pPr>
        <w:tabs>
          <w:tab w:val="num" w:pos="720"/>
        </w:tabs>
        <w:ind w:left="720" w:hanging="360"/>
      </w:pPr>
      <w:rPr>
        <w:rFonts w:ascii="Arial" w:hAnsi="Arial" w:hint="default"/>
      </w:rPr>
    </w:lvl>
    <w:lvl w:ilvl="1" w:tplc="9AA4EB2E" w:tentative="1">
      <w:start w:val="1"/>
      <w:numFmt w:val="bullet"/>
      <w:lvlText w:val="•"/>
      <w:lvlJc w:val="left"/>
      <w:pPr>
        <w:tabs>
          <w:tab w:val="num" w:pos="1440"/>
        </w:tabs>
        <w:ind w:left="1440" w:hanging="360"/>
      </w:pPr>
      <w:rPr>
        <w:rFonts w:ascii="Arial" w:hAnsi="Arial" w:hint="default"/>
      </w:rPr>
    </w:lvl>
    <w:lvl w:ilvl="2" w:tplc="039264CA" w:tentative="1">
      <w:start w:val="1"/>
      <w:numFmt w:val="bullet"/>
      <w:lvlText w:val="•"/>
      <w:lvlJc w:val="left"/>
      <w:pPr>
        <w:tabs>
          <w:tab w:val="num" w:pos="2160"/>
        </w:tabs>
        <w:ind w:left="2160" w:hanging="360"/>
      </w:pPr>
      <w:rPr>
        <w:rFonts w:ascii="Arial" w:hAnsi="Arial" w:hint="default"/>
      </w:rPr>
    </w:lvl>
    <w:lvl w:ilvl="3" w:tplc="0B8EC396" w:tentative="1">
      <w:start w:val="1"/>
      <w:numFmt w:val="bullet"/>
      <w:lvlText w:val="•"/>
      <w:lvlJc w:val="left"/>
      <w:pPr>
        <w:tabs>
          <w:tab w:val="num" w:pos="2880"/>
        </w:tabs>
        <w:ind w:left="2880" w:hanging="360"/>
      </w:pPr>
      <w:rPr>
        <w:rFonts w:ascii="Arial" w:hAnsi="Arial" w:hint="default"/>
      </w:rPr>
    </w:lvl>
    <w:lvl w:ilvl="4" w:tplc="FEDC0594" w:tentative="1">
      <w:start w:val="1"/>
      <w:numFmt w:val="bullet"/>
      <w:lvlText w:val="•"/>
      <w:lvlJc w:val="left"/>
      <w:pPr>
        <w:tabs>
          <w:tab w:val="num" w:pos="3600"/>
        </w:tabs>
        <w:ind w:left="3600" w:hanging="360"/>
      </w:pPr>
      <w:rPr>
        <w:rFonts w:ascii="Arial" w:hAnsi="Arial" w:hint="default"/>
      </w:rPr>
    </w:lvl>
    <w:lvl w:ilvl="5" w:tplc="71C65690" w:tentative="1">
      <w:start w:val="1"/>
      <w:numFmt w:val="bullet"/>
      <w:lvlText w:val="•"/>
      <w:lvlJc w:val="left"/>
      <w:pPr>
        <w:tabs>
          <w:tab w:val="num" w:pos="4320"/>
        </w:tabs>
        <w:ind w:left="4320" w:hanging="360"/>
      </w:pPr>
      <w:rPr>
        <w:rFonts w:ascii="Arial" w:hAnsi="Arial" w:hint="default"/>
      </w:rPr>
    </w:lvl>
    <w:lvl w:ilvl="6" w:tplc="28F81E50" w:tentative="1">
      <w:start w:val="1"/>
      <w:numFmt w:val="bullet"/>
      <w:lvlText w:val="•"/>
      <w:lvlJc w:val="left"/>
      <w:pPr>
        <w:tabs>
          <w:tab w:val="num" w:pos="5040"/>
        </w:tabs>
        <w:ind w:left="5040" w:hanging="360"/>
      </w:pPr>
      <w:rPr>
        <w:rFonts w:ascii="Arial" w:hAnsi="Arial" w:hint="default"/>
      </w:rPr>
    </w:lvl>
    <w:lvl w:ilvl="7" w:tplc="43326726" w:tentative="1">
      <w:start w:val="1"/>
      <w:numFmt w:val="bullet"/>
      <w:lvlText w:val="•"/>
      <w:lvlJc w:val="left"/>
      <w:pPr>
        <w:tabs>
          <w:tab w:val="num" w:pos="5760"/>
        </w:tabs>
        <w:ind w:left="5760" w:hanging="360"/>
      </w:pPr>
      <w:rPr>
        <w:rFonts w:ascii="Arial" w:hAnsi="Arial" w:hint="default"/>
      </w:rPr>
    </w:lvl>
    <w:lvl w:ilvl="8" w:tplc="9182AC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6F5B52"/>
    <w:multiLevelType w:val="hybridMultilevel"/>
    <w:tmpl w:val="6930C70C"/>
    <w:lvl w:ilvl="0" w:tplc="ADC0428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AFE1D84"/>
    <w:multiLevelType w:val="hybridMultilevel"/>
    <w:tmpl w:val="EF7290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205531"/>
    <w:multiLevelType w:val="multilevel"/>
    <w:tmpl w:val="E1D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45397E"/>
    <w:multiLevelType w:val="hybridMultilevel"/>
    <w:tmpl w:val="BC20B8C4"/>
    <w:lvl w:ilvl="0" w:tplc="B4E06FD4">
      <w:start w:val="1"/>
      <w:numFmt w:val="bullet"/>
      <w:lvlText w:val="•"/>
      <w:lvlJc w:val="left"/>
      <w:pPr>
        <w:tabs>
          <w:tab w:val="num" w:pos="720"/>
        </w:tabs>
        <w:ind w:left="720" w:hanging="360"/>
      </w:pPr>
      <w:rPr>
        <w:rFonts w:ascii="Arial" w:hAnsi="Arial" w:hint="default"/>
      </w:rPr>
    </w:lvl>
    <w:lvl w:ilvl="1" w:tplc="7CB0083C" w:tentative="1">
      <w:start w:val="1"/>
      <w:numFmt w:val="bullet"/>
      <w:lvlText w:val="•"/>
      <w:lvlJc w:val="left"/>
      <w:pPr>
        <w:tabs>
          <w:tab w:val="num" w:pos="1440"/>
        </w:tabs>
        <w:ind w:left="1440" w:hanging="360"/>
      </w:pPr>
      <w:rPr>
        <w:rFonts w:ascii="Arial" w:hAnsi="Arial" w:hint="default"/>
      </w:rPr>
    </w:lvl>
    <w:lvl w:ilvl="2" w:tplc="57CC9E54" w:tentative="1">
      <w:start w:val="1"/>
      <w:numFmt w:val="bullet"/>
      <w:lvlText w:val="•"/>
      <w:lvlJc w:val="left"/>
      <w:pPr>
        <w:tabs>
          <w:tab w:val="num" w:pos="2160"/>
        </w:tabs>
        <w:ind w:left="2160" w:hanging="360"/>
      </w:pPr>
      <w:rPr>
        <w:rFonts w:ascii="Arial" w:hAnsi="Arial" w:hint="default"/>
      </w:rPr>
    </w:lvl>
    <w:lvl w:ilvl="3" w:tplc="7BA29492" w:tentative="1">
      <w:start w:val="1"/>
      <w:numFmt w:val="bullet"/>
      <w:lvlText w:val="•"/>
      <w:lvlJc w:val="left"/>
      <w:pPr>
        <w:tabs>
          <w:tab w:val="num" w:pos="2880"/>
        </w:tabs>
        <w:ind w:left="2880" w:hanging="360"/>
      </w:pPr>
      <w:rPr>
        <w:rFonts w:ascii="Arial" w:hAnsi="Arial" w:hint="default"/>
      </w:rPr>
    </w:lvl>
    <w:lvl w:ilvl="4" w:tplc="135030DE" w:tentative="1">
      <w:start w:val="1"/>
      <w:numFmt w:val="bullet"/>
      <w:lvlText w:val="•"/>
      <w:lvlJc w:val="left"/>
      <w:pPr>
        <w:tabs>
          <w:tab w:val="num" w:pos="3600"/>
        </w:tabs>
        <w:ind w:left="3600" w:hanging="360"/>
      </w:pPr>
      <w:rPr>
        <w:rFonts w:ascii="Arial" w:hAnsi="Arial" w:hint="default"/>
      </w:rPr>
    </w:lvl>
    <w:lvl w:ilvl="5" w:tplc="168AFFCA" w:tentative="1">
      <w:start w:val="1"/>
      <w:numFmt w:val="bullet"/>
      <w:lvlText w:val="•"/>
      <w:lvlJc w:val="left"/>
      <w:pPr>
        <w:tabs>
          <w:tab w:val="num" w:pos="4320"/>
        </w:tabs>
        <w:ind w:left="4320" w:hanging="360"/>
      </w:pPr>
      <w:rPr>
        <w:rFonts w:ascii="Arial" w:hAnsi="Arial" w:hint="default"/>
      </w:rPr>
    </w:lvl>
    <w:lvl w:ilvl="6" w:tplc="ADE0FC4A" w:tentative="1">
      <w:start w:val="1"/>
      <w:numFmt w:val="bullet"/>
      <w:lvlText w:val="•"/>
      <w:lvlJc w:val="left"/>
      <w:pPr>
        <w:tabs>
          <w:tab w:val="num" w:pos="5040"/>
        </w:tabs>
        <w:ind w:left="5040" w:hanging="360"/>
      </w:pPr>
      <w:rPr>
        <w:rFonts w:ascii="Arial" w:hAnsi="Arial" w:hint="default"/>
      </w:rPr>
    </w:lvl>
    <w:lvl w:ilvl="7" w:tplc="4C642454" w:tentative="1">
      <w:start w:val="1"/>
      <w:numFmt w:val="bullet"/>
      <w:lvlText w:val="•"/>
      <w:lvlJc w:val="left"/>
      <w:pPr>
        <w:tabs>
          <w:tab w:val="num" w:pos="5760"/>
        </w:tabs>
        <w:ind w:left="5760" w:hanging="360"/>
      </w:pPr>
      <w:rPr>
        <w:rFonts w:ascii="Arial" w:hAnsi="Arial" w:hint="default"/>
      </w:rPr>
    </w:lvl>
    <w:lvl w:ilvl="8" w:tplc="25EACA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D2325D"/>
    <w:multiLevelType w:val="multilevel"/>
    <w:tmpl w:val="AF0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41F3E"/>
    <w:multiLevelType w:val="hybridMultilevel"/>
    <w:tmpl w:val="A2528E9C"/>
    <w:lvl w:ilvl="0" w:tplc="9CD07364">
      <w:start w:val="1"/>
      <w:numFmt w:val="bullet"/>
      <w:lvlText w:val="•"/>
      <w:lvlJc w:val="left"/>
      <w:pPr>
        <w:tabs>
          <w:tab w:val="num" w:pos="720"/>
        </w:tabs>
        <w:ind w:left="720" w:hanging="360"/>
      </w:pPr>
      <w:rPr>
        <w:rFonts w:ascii="Arial" w:hAnsi="Arial" w:hint="default"/>
      </w:rPr>
    </w:lvl>
    <w:lvl w:ilvl="1" w:tplc="2F2E3E96" w:tentative="1">
      <w:start w:val="1"/>
      <w:numFmt w:val="bullet"/>
      <w:lvlText w:val="•"/>
      <w:lvlJc w:val="left"/>
      <w:pPr>
        <w:tabs>
          <w:tab w:val="num" w:pos="1440"/>
        </w:tabs>
        <w:ind w:left="1440" w:hanging="360"/>
      </w:pPr>
      <w:rPr>
        <w:rFonts w:ascii="Arial" w:hAnsi="Arial" w:hint="default"/>
      </w:rPr>
    </w:lvl>
    <w:lvl w:ilvl="2" w:tplc="8448398C" w:tentative="1">
      <w:start w:val="1"/>
      <w:numFmt w:val="bullet"/>
      <w:lvlText w:val="•"/>
      <w:lvlJc w:val="left"/>
      <w:pPr>
        <w:tabs>
          <w:tab w:val="num" w:pos="2160"/>
        </w:tabs>
        <w:ind w:left="2160" w:hanging="360"/>
      </w:pPr>
      <w:rPr>
        <w:rFonts w:ascii="Arial" w:hAnsi="Arial" w:hint="default"/>
      </w:rPr>
    </w:lvl>
    <w:lvl w:ilvl="3" w:tplc="3CC81256" w:tentative="1">
      <w:start w:val="1"/>
      <w:numFmt w:val="bullet"/>
      <w:lvlText w:val="•"/>
      <w:lvlJc w:val="left"/>
      <w:pPr>
        <w:tabs>
          <w:tab w:val="num" w:pos="2880"/>
        </w:tabs>
        <w:ind w:left="2880" w:hanging="360"/>
      </w:pPr>
      <w:rPr>
        <w:rFonts w:ascii="Arial" w:hAnsi="Arial" w:hint="default"/>
      </w:rPr>
    </w:lvl>
    <w:lvl w:ilvl="4" w:tplc="B4549E14" w:tentative="1">
      <w:start w:val="1"/>
      <w:numFmt w:val="bullet"/>
      <w:lvlText w:val="•"/>
      <w:lvlJc w:val="left"/>
      <w:pPr>
        <w:tabs>
          <w:tab w:val="num" w:pos="3600"/>
        </w:tabs>
        <w:ind w:left="3600" w:hanging="360"/>
      </w:pPr>
      <w:rPr>
        <w:rFonts w:ascii="Arial" w:hAnsi="Arial" w:hint="default"/>
      </w:rPr>
    </w:lvl>
    <w:lvl w:ilvl="5" w:tplc="D1F42418" w:tentative="1">
      <w:start w:val="1"/>
      <w:numFmt w:val="bullet"/>
      <w:lvlText w:val="•"/>
      <w:lvlJc w:val="left"/>
      <w:pPr>
        <w:tabs>
          <w:tab w:val="num" w:pos="4320"/>
        </w:tabs>
        <w:ind w:left="4320" w:hanging="360"/>
      </w:pPr>
      <w:rPr>
        <w:rFonts w:ascii="Arial" w:hAnsi="Arial" w:hint="default"/>
      </w:rPr>
    </w:lvl>
    <w:lvl w:ilvl="6" w:tplc="F0B62030" w:tentative="1">
      <w:start w:val="1"/>
      <w:numFmt w:val="bullet"/>
      <w:lvlText w:val="•"/>
      <w:lvlJc w:val="left"/>
      <w:pPr>
        <w:tabs>
          <w:tab w:val="num" w:pos="5040"/>
        </w:tabs>
        <w:ind w:left="5040" w:hanging="360"/>
      </w:pPr>
      <w:rPr>
        <w:rFonts w:ascii="Arial" w:hAnsi="Arial" w:hint="default"/>
      </w:rPr>
    </w:lvl>
    <w:lvl w:ilvl="7" w:tplc="3274E68C" w:tentative="1">
      <w:start w:val="1"/>
      <w:numFmt w:val="bullet"/>
      <w:lvlText w:val="•"/>
      <w:lvlJc w:val="left"/>
      <w:pPr>
        <w:tabs>
          <w:tab w:val="num" w:pos="5760"/>
        </w:tabs>
        <w:ind w:left="5760" w:hanging="360"/>
      </w:pPr>
      <w:rPr>
        <w:rFonts w:ascii="Arial" w:hAnsi="Arial" w:hint="default"/>
      </w:rPr>
    </w:lvl>
    <w:lvl w:ilvl="8" w:tplc="044C58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622631"/>
    <w:multiLevelType w:val="multilevel"/>
    <w:tmpl w:val="B76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D62699"/>
    <w:multiLevelType w:val="hybridMultilevel"/>
    <w:tmpl w:val="FABEFDE8"/>
    <w:lvl w:ilvl="0" w:tplc="5EE888E8">
      <w:start w:val="1"/>
      <w:numFmt w:val="bullet"/>
      <w:lvlText w:val="•"/>
      <w:lvlJc w:val="left"/>
      <w:pPr>
        <w:tabs>
          <w:tab w:val="num" w:pos="720"/>
        </w:tabs>
        <w:ind w:left="720" w:hanging="360"/>
      </w:pPr>
      <w:rPr>
        <w:rFonts w:ascii="Arial" w:hAnsi="Arial" w:hint="default"/>
      </w:rPr>
    </w:lvl>
    <w:lvl w:ilvl="1" w:tplc="8C90F8B2" w:tentative="1">
      <w:start w:val="1"/>
      <w:numFmt w:val="bullet"/>
      <w:lvlText w:val="•"/>
      <w:lvlJc w:val="left"/>
      <w:pPr>
        <w:tabs>
          <w:tab w:val="num" w:pos="1440"/>
        </w:tabs>
        <w:ind w:left="1440" w:hanging="360"/>
      </w:pPr>
      <w:rPr>
        <w:rFonts w:ascii="Arial" w:hAnsi="Arial" w:hint="default"/>
      </w:rPr>
    </w:lvl>
    <w:lvl w:ilvl="2" w:tplc="59C07A8A" w:tentative="1">
      <w:start w:val="1"/>
      <w:numFmt w:val="bullet"/>
      <w:lvlText w:val="•"/>
      <w:lvlJc w:val="left"/>
      <w:pPr>
        <w:tabs>
          <w:tab w:val="num" w:pos="2160"/>
        </w:tabs>
        <w:ind w:left="2160" w:hanging="360"/>
      </w:pPr>
      <w:rPr>
        <w:rFonts w:ascii="Arial" w:hAnsi="Arial" w:hint="default"/>
      </w:rPr>
    </w:lvl>
    <w:lvl w:ilvl="3" w:tplc="7B32BB86" w:tentative="1">
      <w:start w:val="1"/>
      <w:numFmt w:val="bullet"/>
      <w:lvlText w:val="•"/>
      <w:lvlJc w:val="left"/>
      <w:pPr>
        <w:tabs>
          <w:tab w:val="num" w:pos="2880"/>
        </w:tabs>
        <w:ind w:left="2880" w:hanging="360"/>
      </w:pPr>
      <w:rPr>
        <w:rFonts w:ascii="Arial" w:hAnsi="Arial" w:hint="default"/>
      </w:rPr>
    </w:lvl>
    <w:lvl w:ilvl="4" w:tplc="7E308DCE" w:tentative="1">
      <w:start w:val="1"/>
      <w:numFmt w:val="bullet"/>
      <w:lvlText w:val="•"/>
      <w:lvlJc w:val="left"/>
      <w:pPr>
        <w:tabs>
          <w:tab w:val="num" w:pos="3600"/>
        </w:tabs>
        <w:ind w:left="3600" w:hanging="360"/>
      </w:pPr>
      <w:rPr>
        <w:rFonts w:ascii="Arial" w:hAnsi="Arial" w:hint="default"/>
      </w:rPr>
    </w:lvl>
    <w:lvl w:ilvl="5" w:tplc="9B36CF5C" w:tentative="1">
      <w:start w:val="1"/>
      <w:numFmt w:val="bullet"/>
      <w:lvlText w:val="•"/>
      <w:lvlJc w:val="left"/>
      <w:pPr>
        <w:tabs>
          <w:tab w:val="num" w:pos="4320"/>
        </w:tabs>
        <w:ind w:left="4320" w:hanging="360"/>
      </w:pPr>
      <w:rPr>
        <w:rFonts w:ascii="Arial" w:hAnsi="Arial" w:hint="default"/>
      </w:rPr>
    </w:lvl>
    <w:lvl w:ilvl="6" w:tplc="BAFE1CC0" w:tentative="1">
      <w:start w:val="1"/>
      <w:numFmt w:val="bullet"/>
      <w:lvlText w:val="•"/>
      <w:lvlJc w:val="left"/>
      <w:pPr>
        <w:tabs>
          <w:tab w:val="num" w:pos="5040"/>
        </w:tabs>
        <w:ind w:left="5040" w:hanging="360"/>
      </w:pPr>
      <w:rPr>
        <w:rFonts w:ascii="Arial" w:hAnsi="Arial" w:hint="default"/>
      </w:rPr>
    </w:lvl>
    <w:lvl w:ilvl="7" w:tplc="3C12C796" w:tentative="1">
      <w:start w:val="1"/>
      <w:numFmt w:val="bullet"/>
      <w:lvlText w:val="•"/>
      <w:lvlJc w:val="left"/>
      <w:pPr>
        <w:tabs>
          <w:tab w:val="num" w:pos="5760"/>
        </w:tabs>
        <w:ind w:left="5760" w:hanging="360"/>
      </w:pPr>
      <w:rPr>
        <w:rFonts w:ascii="Arial" w:hAnsi="Arial" w:hint="default"/>
      </w:rPr>
    </w:lvl>
    <w:lvl w:ilvl="8" w:tplc="43604C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A11213"/>
    <w:multiLevelType w:val="hybridMultilevel"/>
    <w:tmpl w:val="1AB86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B223A4"/>
    <w:multiLevelType w:val="multilevel"/>
    <w:tmpl w:val="0A3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354B1"/>
    <w:multiLevelType w:val="hybridMultilevel"/>
    <w:tmpl w:val="9F2CF25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15:restartNumberingAfterBreak="0">
    <w:nsid w:val="55113088"/>
    <w:multiLevelType w:val="multilevel"/>
    <w:tmpl w:val="3FA2982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EA5CB6"/>
    <w:multiLevelType w:val="hybridMultilevel"/>
    <w:tmpl w:val="97A2B4A0"/>
    <w:lvl w:ilvl="0" w:tplc="CF1CDA9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A9C6A45"/>
    <w:multiLevelType w:val="multilevel"/>
    <w:tmpl w:val="31D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8037C"/>
    <w:multiLevelType w:val="hybridMultilevel"/>
    <w:tmpl w:val="A46C4FEA"/>
    <w:lvl w:ilvl="0" w:tplc="4D3A410E">
      <w:start w:val="1"/>
      <w:numFmt w:val="bullet"/>
      <w:lvlText w:val="•"/>
      <w:lvlJc w:val="left"/>
      <w:pPr>
        <w:tabs>
          <w:tab w:val="num" w:pos="720"/>
        </w:tabs>
        <w:ind w:left="720" w:hanging="360"/>
      </w:pPr>
      <w:rPr>
        <w:rFonts w:ascii="Arial" w:hAnsi="Arial" w:hint="default"/>
      </w:rPr>
    </w:lvl>
    <w:lvl w:ilvl="1" w:tplc="47CCF1E0" w:tentative="1">
      <w:start w:val="1"/>
      <w:numFmt w:val="bullet"/>
      <w:lvlText w:val="•"/>
      <w:lvlJc w:val="left"/>
      <w:pPr>
        <w:tabs>
          <w:tab w:val="num" w:pos="1440"/>
        </w:tabs>
        <w:ind w:left="1440" w:hanging="360"/>
      </w:pPr>
      <w:rPr>
        <w:rFonts w:ascii="Arial" w:hAnsi="Arial" w:hint="default"/>
      </w:rPr>
    </w:lvl>
    <w:lvl w:ilvl="2" w:tplc="E16A26B4" w:tentative="1">
      <w:start w:val="1"/>
      <w:numFmt w:val="bullet"/>
      <w:lvlText w:val="•"/>
      <w:lvlJc w:val="left"/>
      <w:pPr>
        <w:tabs>
          <w:tab w:val="num" w:pos="2160"/>
        </w:tabs>
        <w:ind w:left="2160" w:hanging="360"/>
      </w:pPr>
      <w:rPr>
        <w:rFonts w:ascii="Arial" w:hAnsi="Arial" w:hint="default"/>
      </w:rPr>
    </w:lvl>
    <w:lvl w:ilvl="3" w:tplc="47088A7E" w:tentative="1">
      <w:start w:val="1"/>
      <w:numFmt w:val="bullet"/>
      <w:lvlText w:val="•"/>
      <w:lvlJc w:val="left"/>
      <w:pPr>
        <w:tabs>
          <w:tab w:val="num" w:pos="2880"/>
        </w:tabs>
        <w:ind w:left="2880" w:hanging="360"/>
      </w:pPr>
      <w:rPr>
        <w:rFonts w:ascii="Arial" w:hAnsi="Arial" w:hint="default"/>
      </w:rPr>
    </w:lvl>
    <w:lvl w:ilvl="4" w:tplc="A33A98E4" w:tentative="1">
      <w:start w:val="1"/>
      <w:numFmt w:val="bullet"/>
      <w:lvlText w:val="•"/>
      <w:lvlJc w:val="left"/>
      <w:pPr>
        <w:tabs>
          <w:tab w:val="num" w:pos="3600"/>
        </w:tabs>
        <w:ind w:left="3600" w:hanging="360"/>
      </w:pPr>
      <w:rPr>
        <w:rFonts w:ascii="Arial" w:hAnsi="Arial" w:hint="default"/>
      </w:rPr>
    </w:lvl>
    <w:lvl w:ilvl="5" w:tplc="E9E23E18" w:tentative="1">
      <w:start w:val="1"/>
      <w:numFmt w:val="bullet"/>
      <w:lvlText w:val="•"/>
      <w:lvlJc w:val="left"/>
      <w:pPr>
        <w:tabs>
          <w:tab w:val="num" w:pos="4320"/>
        </w:tabs>
        <w:ind w:left="4320" w:hanging="360"/>
      </w:pPr>
      <w:rPr>
        <w:rFonts w:ascii="Arial" w:hAnsi="Arial" w:hint="default"/>
      </w:rPr>
    </w:lvl>
    <w:lvl w:ilvl="6" w:tplc="96C82586" w:tentative="1">
      <w:start w:val="1"/>
      <w:numFmt w:val="bullet"/>
      <w:lvlText w:val="•"/>
      <w:lvlJc w:val="left"/>
      <w:pPr>
        <w:tabs>
          <w:tab w:val="num" w:pos="5040"/>
        </w:tabs>
        <w:ind w:left="5040" w:hanging="360"/>
      </w:pPr>
      <w:rPr>
        <w:rFonts w:ascii="Arial" w:hAnsi="Arial" w:hint="default"/>
      </w:rPr>
    </w:lvl>
    <w:lvl w:ilvl="7" w:tplc="FA80C7B0" w:tentative="1">
      <w:start w:val="1"/>
      <w:numFmt w:val="bullet"/>
      <w:lvlText w:val="•"/>
      <w:lvlJc w:val="left"/>
      <w:pPr>
        <w:tabs>
          <w:tab w:val="num" w:pos="5760"/>
        </w:tabs>
        <w:ind w:left="5760" w:hanging="360"/>
      </w:pPr>
      <w:rPr>
        <w:rFonts w:ascii="Arial" w:hAnsi="Arial" w:hint="default"/>
      </w:rPr>
    </w:lvl>
    <w:lvl w:ilvl="8" w:tplc="456EFE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C25414"/>
    <w:multiLevelType w:val="hybridMultilevel"/>
    <w:tmpl w:val="9EE08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4F62BF"/>
    <w:multiLevelType w:val="hybridMultilevel"/>
    <w:tmpl w:val="E6528BA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F1D1FCC"/>
    <w:multiLevelType w:val="multilevel"/>
    <w:tmpl w:val="814A8E24"/>
    <w:lvl w:ilvl="0">
      <w:start w:val="1"/>
      <w:numFmt w:val="decimal"/>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rPr>
        <w:rFonts w:hint="default"/>
        <w:sz w:val="24"/>
        <w:szCs w:val="24"/>
      </w:rPr>
    </w:lvl>
    <w:lvl w:ilvl="2">
      <w:start w:val="1"/>
      <w:numFmt w:val="decimal"/>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500911"/>
    <w:multiLevelType w:val="hybridMultilevel"/>
    <w:tmpl w:val="11507AB6"/>
    <w:lvl w:ilvl="0" w:tplc="FBFECDAC">
      <w:start w:val="1"/>
      <w:numFmt w:val="bullet"/>
      <w:lvlText w:val="•"/>
      <w:lvlJc w:val="left"/>
      <w:pPr>
        <w:tabs>
          <w:tab w:val="num" w:pos="720"/>
        </w:tabs>
        <w:ind w:left="720" w:hanging="360"/>
      </w:pPr>
      <w:rPr>
        <w:rFonts w:ascii="Arial" w:hAnsi="Arial" w:hint="default"/>
      </w:rPr>
    </w:lvl>
    <w:lvl w:ilvl="1" w:tplc="CD6A1320" w:tentative="1">
      <w:start w:val="1"/>
      <w:numFmt w:val="bullet"/>
      <w:lvlText w:val="•"/>
      <w:lvlJc w:val="left"/>
      <w:pPr>
        <w:tabs>
          <w:tab w:val="num" w:pos="1440"/>
        </w:tabs>
        <w:ind w:left="1440" w:hanging="360"/>
      </w:pPr>
      <w:rPr>
        <w:rFonts w:ascii="Arial" w:hAnsi="Arial" w:hint="default"/>
      </w:rPr>
    </w:lvl>
    <w:lvl w:ilvl="2" w:tplc="26DC4BCA" w:tentative="1">
      <w:start w:val="1"/>
      <w:numFmt w:val="bullet"/>
      <w:lvlText w:val="•"/>
      <w:lvlJc w:val="left"/>
      <w:pPr>
        <w:tabs>
          <w:tab w:val="num" w:pos="2160"/>
        </w:tabs>
        <w:ind w:left="2160" w:hanging="360"/>
      </w:pPr>
      <w:rPr>
        <w:rFonts w:ascii="Arial" w:hAnsi="Arial" w:hint="default"/>
      </w:rPr>
    </w:lvl>
    <w:lvl w:ilvl="3" w:tplc="DF2077E6" w:tentative="1">
      <w:start w:val="1"/>
      <w:numFmt w:val="bullet"/>
      <w:lvlText w:val="•"/>
      <w:lvlJc w:val="left"/>
      <w:pPr>
        <w:tabs>
          <w:tab w:val="num" w:pos="2880"/>
        </w:tabs>
        <w:ind w:left="2880" w:hanging="360"/>
      </w:pPr>
      <w:rPr>
        <w:rFonts w:ascii="Arial" w:hAnsi="Arial" w:hint="default"/>
      </w:rPr>
    </w:lvl>
    <w:lvl w:ilvl="4" w:tplc="50868350" w:tentative="1">
      <w:start w:val="1"/>
      <w:numFmt w:val="bullet"/>
      <w:lvlText w:val="•"/>
      <w:lvlJc w:val="left"/>
      <w:pPr>
        <w:tabs>
          <w:tab w:val="num" w:pos="3600"/>
        </w:tabs>
        <w:ind w:left="3600" w:hanging="360"/>
      </w:pPr>
      <w:rPr>
        <w:rFonts w:ascii="Arial" w:hAnsi="Arial" w:hint="default"/>
      </w:rPr>
    </w:lvl>
    <w:lvl w:ilvl="5" w:tplc="F7AC3DDE" w:tentative="1">
      <w:start w:val="1"/>
      <w:numFmt w:val="bullet"/>
      <w:lvlText w:val="•"/>
      <w:lvlJc w:val="left"/>
      <w:pPr>
        <w:tabs>
          <w:tab w:val="num" w:pos="4320"/>
        </w:tabs>
        <w:ind w:left="4320" w:hanging="360"/>
      </w:pPr>
      <w:rPr>
        <w:rFonts w:ascii="Arial" w:hAnsi="Arial" w:hint="default"/>
      </w:rPr>
    </w:lvl>
    <w:lvl w:ilvl="6" w:tplc="C3ECAC8C" w:tentative="1">
      <w:start w:val="1"/>
      <w:numFmt w:val="bullet"/>
      <w:lvlText w:val="•"/>
      <w:lvlJc w:val="left"/>
      <w:pPr>
        <w:tabs>
          <w:tab w:val="num" w:pos="5040"/>
        </w:tabs>
        <w:ind w:left="5040" w:hanging="360"/>
      </w:pPr>
      <w:rPr>
        <w:rFonts w:ascii="Arial" w:hAnsi="Arial" w:hint="default"/>
      </w:rPr>
    </w:lvl>
    <w:lvl w:ilvl="7" w:tplc="F8964A3E" w:tentative="1">
      <w:start w:val="1"/>
      <w:numFmt w:val="bullet"/>
      <w:lvlText w:val="•"/>
      <w:lvlJc w:val="left"/>
      <w:pPr>
        <w:tabs>
          <w:tab w:val="num" w:pos="5760"/>
        </w:tabs>
        <w:ind w:left="5760" w:hanging="360"/>
      </w:pPr>
      <w:rPr>
        <w:rFonts w:ascii="Arial" w:hAnsi="Arial" w:hint="default"/>
      </w:rPr>
    </w:lvl>
    <w:lvl w:ilvl="8" w:tplc="7A883A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C845D8"/>
    <w:multiLevelType w:val="hybridMultilevel"/>
    <w:tmpl w:val="6BFC3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62FD3"/>
    <w:multiLevelType w:val="hybridMultilevel"/>
    <w:tmpl w:val="85EE7332"/>
    <w:lvl w:ilvl="0" w:tplc="E432D9EA">
      <w:numFmt w:val="bullet"/>
      <w:lvlText w:val=""/>
      <w:lvlJc w:val="left"/>
      <w:pPr>
        <w:ind w:left="530" w:hanging="360"/>
      </w:pPr>
      <w:rPr>
        <w:rFonts w:ascii="Wingdings" w:eastAsiaTheme="minorHAnsi" w:hAnsi="Wingdings" w:cs="Arial" w:hint="default"/>
      </w:rPr>
    </w:lvl>
    <w:lvl w:ilvl="1" w:tplc="0C070003" w:tentative="1">
      <w:start w:val="1"/>
      <w:numFmt w:val="bullet"/>
      <w:lvlText w:val="o"/>
      <w:lvlJc w:val="left"/>
      <w:pPr>
        <w:ind w:left="1250" w:hanging="360"/>
      </w:pPr>
      <w:rPr>
        <w:rFonts w:ascii="Courier New" w:hAnsi="Courier New" w:cs="Courier New" w:hint="default"/>
      </w:rPr>
    </w:lvl>
    <w:lvl w:ilvl="2" w:tplc="0C070005" w:tentative="1">
      <w:start w:val="1"/>
      <w:numFmt w:val="bullet"/>
      <w:lvlText w:val=""/>
      <w:lvlJc w:val="left"/>
      <w:pPr>
        <w:ind w:left="1970" w:hanging="360"/>
      </w:pPr>
      <w:rPr>
        <w:rFonts w:ascii="Wingdings" w:hAnsi="Wingdings" w:hint="default"/>
      </w:rPr>
    </w:lvl>
    <w:lvl w:ilvl="3" w:tplc="0C070001" w:tentative="1">
      <w:start w:val="1"/>
      <w:numFmt w:val="bullet"/>
      <w:lvlText w:val=""/>
      <w:lvlJc w:val="left"/>
      <w:pPr>
        <w:ind w:left="2690" w:hanging="360"/>
      </w:pPr>
      <w:rPr>
        <w:rFonts w:ascii="Symbol" w:hAnsi="Symbol" w:hint="default"/>
      </w:rPr>
    </w:lvl>
    <w:lvl w:ilvl="4" w:tplc="0C070003" w:tentative="1">
      <w:start w:val="1"/>
      <w:numFmt w:val="bullet"/>
      <w:lvlText w:val="o"/>
      <w:lvlJc w:val="left"/>
      <w:pPr>
        <w:ind w:left="3410" w:hanging="360"/>
      </w:pPr>
      <w:rPr>
        <w:rFonts w:ascii="Courier New" w:hAnsi="Courier New" w:cs="Courier New" w:hint="default"/>
      </w:rPr>
    </w:lvl>
    <w:lvl w:ilvl="5" w:tplc="0C070005" w:tentative="1">
      <w:start w:val="1"/>
      <w:numFmt w:val="bullet"/>
      <w:lvlText w:val=""/>
      <w:lvlJc w:val="left"/>
      <w:pPr>
        <w:ind w:left="4130" w:hanging="360"/>
      </w:pPr>
      <w:rPr>
        <w:rFonts w:ascii="Wingdings" w:hAnsi="Wingdings" w:hint="default"/>
      </w:rPr>
    </w:lvl>
    <w:lvl w:ilvl="6" w:tplc="0C070001" w:tentative="1">
      <w:start w:val="1"/>
      <w:numFmt w:val="bullet"/>
      <w:lvlText w:val=""/>
      <w:lvlJc w:val="left"/>
      <w:pPr>
        <w:ind w:left="4850" w:hanging="360"/>
      </w:pPr>
      <w:rPr>
        <w:rFonts w:ascii="Symbol" w:hAnsi="Symbol" w:hint="default"/>
      </w:rPr>
    </w:lvl>
    <w:lvl w:ilvl="7" w:tplc="0C070003" w:tentative="1">
      <w:start w:val="1"/>
      <w:numFmt w:val="bullet"/>
      <w:lvlText w:val="o"/>
      <w:lvlJc w:val="left"/>
      <w:pPr>
        <w:ind w:left="5570" w:hanging="360"/>
      </w:pPr>
      <w:rPr>
        <w:rFonts w:ascii="Courier New" w:hAnsi="Courier New" w:cs="Courier New" w:hint="default"/>
      </w:rPr>
    </w:lvl>
    <w:lvl w:ilvl="8" w:tplc="0C070005" w:tentative="1">
      <w:start w:val="1"/>
      <w:numFmt w:val="bullet"/>
      <w:lvlText w:val=""/>
      <w:lvlJc w:val="left"/>
      <w:pPr>
        <w:ind w:left="6290" w:hanging="360"/>
      </w:pPr>
      <w:rPr>
        <w:rFonts w:ascii="Wingdings" w:hAnsi="Wingdings" w:hint="default"/>
      </w:rPr>
    </w:lvl>
  </w:abstractNum>
  <w:abstractNum w:abstractNumId="34" w15:restartNumberingAfterBreak="0">
    <w:nsid w:val="78924452"/>
    <w:multiLevelType w:val="multilevel"/>
    <w:tmpl w:val="7EC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F1844"/>
    <w:multiLevelType w:val="multilevel"/>
    <w:tmpl w:val="4A6228D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0"/>
  </w:num>
  <w:num w:numId="3">
    <w:abstractNumId w:val="10"/>
  </w:num>
  <w:num w:numId="4">
    <w:abstractNumId w:val="22"/>
  </w:num>
  <w:num w:numId="5">
    <w:abstractNumId w:val="34"/>
  </w:num>
  <w:num w:numId="6">
    <w:abstractNumId w:val="17"/>
  </w:num>
  <w:num w:numId="7">
    <w:abstractNumId w:val="19"/>
  </w:num>
  <w:num w:numId="8">
    <w:abstractNumId w:val="3"/>
  </w:num>
  <w:num w:numId="9">
    <w:abstractNumId w:val="15"/>
  </w:num>
  <w:num w:numId="10">
    <w:abstractNumId w:val="26"/>
  </w:num>
  <w:num w:numId="11">
    <w:abstractNumId w:val="25"/>
  </w:num>
  <w:num w:numId="12">
    <w:abstractNumId w:val="29"/>
  </w:num>
  <w:num w:numId="13">
    <w:abstractNumId w:val="35"/>
  </w:num>
  <w:num w:numId="14">
    <w:abstractNumId w:val="13"/>
  </w:num>
  <w:num w:numId="15">
    <w:abstractNumId w:val="24"/>
  </w:num>
  <w:num w:numId="16">
    <w:abstractNumId w:val="23"/>
  </w:num>
  <w:num w:numId="17">
    <w:abstractNumId w:val="23"/>
  </w:num>
  <w:num w:numId="18">
    <w:abstractNumId w:val="33"/>
  </w:num>
  <w:num w:numId="19">
    <w:abstractNumId w:val="32"/>
  </w:num>
  <w:num w:numId="20">
    <w:abstractNumId w:val="28"/>
  </w:num>
  <w:num w:numId="21">
    <w:abstractNumId w:val="21"/>
  </w:num>
  <w:num w:numId="22">
    <w:abstractNumId w:val="4"/>
  </w:num>
  <w:num w:numId="23">
    <w:abstractNumId w:val="14"/>
  </w:num>
  <w:num w:numId="24">
    <w:abstractNumId w:val="30"/>
    <w:lvlOverride w:ilvl="0">
      <w:startOverride w:val="4"/>
    </w:lvlOverride>
  </w:num>
  <w:num w:numId="25">
    <w:abstractNumId w:val="30"/>
    <w:lvlOverride w:ilvl="0">
      <w:startOverride w:val="4"/>
    </w:lvlOverride>
  </w:num>
  <w:num w:numId="26">
    <w:abstractNumId w:val="30"/>
  </w:num>
  <w:num w:numId="27">
    <w:abstractNumId w:val="27"/>
  </w:num>
  <w:num w:numId="28">
    <w:abstractNumId w:val="7"/>
  </w:num>
  <w:num w:numId="29">
    <w:abstractNumId w:val="12"/>
  </w:num>
  <w:num w:numId="30">
    <w:abstractNumId w:val="31"/>
  </w:num>
  <w:num w:numId="31">
    <w:abstractNumId w:val="20"/>
  </w:num>
  <w:num w:numId="32">
    <w:abstractNumId w:val="0"/>
  </w:num>
  <w:num w:numId="33">
    <w:abstractNumId w:val="1"/>
  </w:num>
  <w:num w:numId="34">
    <w:abstractNumId w:val="9"/>
  </w:num>
  <w:num w:numId="35">
    <w:abstractNumId w:val="18"/>
  </w:num>
  <w:num w:numId="36">
    <w:abstractNumId w:val="8"/>
  </w:num>
  <w:num w:numId="37">
    <w:abstractNumId w:val="16"/>
  </w:num>
  <w:num w:numId="38">
    <w:abstractNumId w:val="5"/>
  </w:num>
  <w:num w:numId="39">
    <w:abstractNumId w:val="2"/>
  </w:num>
  <w:num w:numId="4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AT"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40FD"/>
    <w:rsid w:val="000046F3"/>
    <w:rsid w:val="00007A0D"/>
    <w:rsid w:val="0002186C"/>
    <w:rsid w:val="00030D42"/>
    <w:rsid w:val="00045ABC"/>
    <w:rsid w:val="000601A7"/>
    <w:rsid w:val="000660ED"/>
    <w:rsid w:val="00085E12"/>
    <w:rsid w:val="00090105"/>
    <w:rsid w:val="00093F4B"/>
    <w:rsid w:val="0009476C"/>
    <w:rsid w:val="000A2694"/>
    <w:rsid w:val="000B289F"/>
    <w:rsid w:val="000C1C85"/>
    <w:rsid w:val="000D5C01"/>
    <w:rsid w:val="000E156A"/>
    <w:rsid w:val="000E3EFA"/>
    <w:rsid w:val="000E797F"/>
    <w:rsid w:val="00115BB4"/>
    <w:rsid w:val="00137388"/>
    <w:rsid w:val="001448E2"/>
    <w:rsid w:val="00164433"/>
    <w:rsid w:val="00170FFF"/>
    <w:rsid w:val="00183CD1"/>
    <w:rsid w:val="001876E7"/>
    <w:rsid w:val="00195521"/>
    <w:rsid w:val="001A336E"/>
    <w:rsid w:val="001B222A"/>
    <w:rsid w:val="001D11C7"/>
    <w:rsid w:val="001D34A4"/>
    <w:rsid w:val="001F2BEC"/>
    <w:rsid w:val="00217C51"/>
    <w:rsid w:val="002201ED"/>
    <w:rsid w:val="00221FCD"/>
    <w:rsid w:val="002300BD"/>
    <w:rsid w:val="00230C08"/>
    <w:rsid w:val="00250670"/>
    <w:rsid w:val="00250E53"/>
    <w:rsid w:val="002758C3"/>
    <w:rsid w:val="0028665A"/>
    <w:rsid w:val="002A2023"/>
    <w:rsid w:val="002E3D49"/>
    <w:rsid w:val="002E4DD8"/>
    <w:rsid w:val="002E5E95"/>
    <w:rsid w:val="002E7743"/>
    <w:rsid w:val="002F12AA"/>
    <w:rsid w:val="002F296D"/>
    <w:rsid w:val="002F4383"/>
    <w:rsid w:val="003050D6"/>
    <w:rsid w:val="00313B47"/>
    <w:rsid w:val="0032566D"/>
    <w:rsid w:val="00327D55"/>
    <w:rsid w:val="00330AFE"/>
    <w:rsid w:val="00332A40"/>
    <w:rsid w:val="00356BCA"/>
    <w:rsid w:val="003760D2"/>
    <w:rsid w:val="003A70E3"/>
    <w:rsid w:val="003C182E"/>
    <w:rsid w:val="003C4308"/>
    <w:rsid w:val="003C6310"/>
    <w:rsid w:val="003D245A"/>
    <w:rsid w:val="003E7BF0"/>
    <w:rsid w:val="003F0C49"/>
    <w:rsid w:val="004252AA"/>
    <w:rsid w:val="004474A4"/>
    <w:rsid w:val="00450568"/>
    <w:rsid w:val="0045594E"/>
    <w:rsid w:val="00463D9E"/>
    <w:rsid w:val="00470F84"/>
    <w:rsid w:val="00480033"/>
    <w:rsid w:val="00486C3A"/>
    <w:rsid w:val="00491093"/>
    <w:rsid w:val="004926EC"/>
    <w:rsid w:val="0049768A"/>
    <w:rsid w:val="004A75A0"/>
    <w:rsid w:val="004D5CA7"/>
    <w:rsid w:val="004F0D6D"/>
    <w:rsid w:val="004F3751"/>
    <w:rsid w:val="005163F4"/>
    <w:rsid w:val="00516467"/>
    <w:rsid w:val="00522FFB"/>
    <w:rsid w:val="00524A45"/>
    <w:rsid w:val="00534643"/>
    <w:rsid w:val="00545067"/>
    <w:rsid w:val="00563750"/>
    <w:rsid w:val="005716B3"/>
    <w:rsid w:val="005847E4"/>
    <w:rsid w:val="005915C3"/>
    <w:rsid w:val="00592BA2"/>
    <w:rsid w:val="0059459C"/>
    <w:rsid w:val="00596CDD"/>
    <w:rsid w:val="005973BD"/>
    <w:rsid w:val="005A3EDD"/>
    <w:rsid w:val="005C2135"/>
    <w:rsid w:val="005C5568"/>
    <w:rsid w:val="005D23B9"/>
    <w:rsid w:val="005D5403"/>
    <w:rsid w:val="005E0058"/>
    <w:rsid w:val="005F187B"/>
    <w:rsid w:val="00601C83"/>
    <w:rsid w:val="0062318C"/>
    <w:rsid w:val="00632D4B"/>
    <w:rsid w:val="00670B44"/>
    <w:rsid w:val="0067150E"/>
    <w:rsid w:val="00671A8B"/>
    <w:rsid w:val="0068438F"/>
    <w:rsid w:val="006A0570"/>
    <w:rsid w:val="006A5DF9"/>
    <w:rsid w:val="006A64E4"/>
    <w:rsid w:val="006C5EB4"/>
    <w:rsid w:val="006D4DAC"/>
    <w:rsid w:val="006D6C87"/>
    <w:rsid w:val="00701184"/>
    <w:rsid w:val="007132F1"/>
    <w:rsid w:val="007148EE"/>
    <w:rsid w:val="007153C6"/>
    <w:rsid w:val="007172A6"/>
    <w:rsid w:val="00733408"/>
    <w:rsid w:val="00734878"/>
    <w:rsid w:val="007473D9"/>
    <w:rsid w:val="00784585"/>
    <w:rsid w:val="00793157"/>
    <w:rsid w:val="00794700"/>
    <w:rsid w:val="007A7905"/>
    <w:rsid w:val="007C18C9"/>
    <w:rsid w:val="007D2C53"/>
    <w:rsid w:val="007D2F70"/>
    <w:rsid w:val="007E59EB"/>
    <w:rsid w:val="007F0A54"/>
    <w:rsid w:val="007F3064"/>
    <w:rsid w:val="00800B21"/>
    <w:rsid w:val="0080186A"/>
    <w:rsid w:val="00813123"/>
    <w:rsid w:val="00822E59"/>
    <w:rsid w:val="00827207"/>
    <w:rsid w:val="00836754"/>
    <w:rsid w:val="00836EC1"/>
    <w:rsid w:val="00837FDE"/>
    <w:rsid w:val="008420E8"/>
    <w:rsid w:val="008456E6"/>
    <w:rsid w:val="008544D2"/>
    <w:rsid w:val="00864E4B"/>
    <w:rsid w:val="008669DA"/>
    <w:rsid w:val="008772E0"/>
    <w:rsid w:val="008775DC"/>
    <w:rsid w:val="00877861"/>
    <w:rsid w:val="00880B3B"/>
    <w:rsid w:val="00885495"/>
    <w:rsid w:val="00886D4A"/>
    <w:rsid w:val="0088710C"/>
    <w:rsid w:val="00887A72"/>
    <w:rsid w:val="00890178"/>
    <w:rsid w:val="008942E1"/>
    <w:rsid w:val="00895822"/>
    <w:rsid w:val="008A1E23"/>
    <w:rsid w:val="008A2BAF"/>
    <w:rsid w:val="008A3694"/>
    <w:rsid w:val="008A7324"/>
    <w:rsid w:val="008B2595"/>
    <w:rsid w:val="008B2917"/>
    <w:rsid w:val="008D619E"/>
    <w:rsid w:val="008E2288"/>
    <w:rsid w:val="008E2521"/>
    <w:rsid w:val="008F3C62"/>
    <w:rsid w:val="008F4D5E"/>
    <w:rsid w:val="008F785A"/>
    <w:rsid w:val="00900461"/>
    <w:rsid w:val="0090135B"/>
    <w:rsid w:val="0091101F"/>
    <w:rsid w:val="00913D1D"/>
    <w:rsid w:val="009229DF"/>
    <w:rsid w:val="009264C1"/>
    <w:rsid w:val="00932ADE"/>
    <w:rsid w:val="00934CFE"/>
    <w:rsid w:val="009367A5"/>
    <w:rsid w:val="0095092F"/>
    <w:rsid w:val="00951BE2"/>
    <w:rsid w:val="00955E15"/>
    <w:rsid w:val="0096742E"/>
    <w:rsid w:val="00974A6E"/>
    <w:rsid w:val="009917BF"/>
    <w:rsid w:val="0099254E"/>
    <w:rsid w:val="009952D0"/>
    <w:rsid w:val="00996D15"/>
    <w:rsid w:val="009A01D6"/>
    <w:rsid w:val="009B2E0F"/>
    <w:rsid w:val="009C1F85"/>
    <w:rsid w:val="009C39DC"/>
    <w:rsid w:val="009D05D5"/>
    <w:rsid w:val="009D5007"/>
    <w:rsid w:val="00A0555A"/>
    <w:rsid w:val="00A24E96"/>
    <w:rsid w:val="00A34AB1"/>
    <w:rsid w:val="00A6435E"/>
    <w:rsid w:val="00A64EF5"/>
    <w:rsid w:val="00A76551"/>
    <w:rsid w:val="00A8684F"/>
    <w:rsid w:val="00AA0B7B"/>
    <w:rsid w:val="00AA0D47"/>
    <w:rsid w:val="00AA5041"/>
    <w:rsid w:val="00AA7B86"/>
    <w:rsid w:val="00AB010D"/>
    <w:rsid w:val="00AB20C4"/>
    <w:rsid w:val="00AB4D98"/>
    <w:rsid w:val="00AC7335"/>
    <w:rsid w:val="00AD1B8D"/>
    <w:rsid w:val="00B00C98"/>
    <w:rsid w:val="00B10DCE"/>
    <w:rsid w:val="00B4109A"/>
    <w:rsid w:val="00B457CC"/>
    <w:rsid w:val="00B558AF"/>
    <w:rsid w:val="00B62058"/>
    <w:rsid w:val="00B63247"/>
    <w:rsid w:val="00B6342E"/>
    <w:rsid w:val="00B70417"/>
    <w:rsid w:val="00B76073"/>
    <w:rsid w:val="00B76C7B"/>
    <w:rsid w:val="00B80CD1"/>
    <w:rsid w:val="00B92C26"/>
    <w:rsid w:val="00B96F18"/>
    <w:rsid w:val="00BA6342"/>
    <w:rsid w:val="00BA6854"/>
    <w:rsid w:val="00BB0871"/>
    <w:rsid w:val="00BB1F9C"/>
    <w:rsid w:val="00BB27FE"/>
    <w:rsid w:val="00BB2D1D"/>
    <w:rsid w:val="00BD259B"/>
    <w:rsid w:val="00BD2FE2"/>
    <w:rsid w:val="00C02676"/>
    <w:rsid w:val="00C11EC0"/>
    <w:rsid w:val="00C12E87"/>
    <w:rsid w:val="00C206CC"/>
    <w:rsid w:val="00C20AE8"/>
    <w:rsid w:val="00C26F7E"/>
    <w:rsid w:val="00C43598"/>
    <w:rsid w:val="00C46AF6"/>
    <w:rsid w:val="00C47A83"/>
    <w:rsid w:val="00C529CA"/>
    <w:rsid w:val="00C61877"/>
    <w:rsid w:val="00C709F4"/>
    <w:rsid w:val="00C758E7"/>
    <w:rsid w:val="00C80423"/>
    <w:rsid w:val="00C81BA8"/>
    <w:rsid w:val="00C86F05"/>
    <w:rsid w:val="00C90FB9"/>
    <w:rsid w:val="00CA5AAA"/>
    <w:rsid w:val="00CA75DF"/>
    <w:rsid w:val="00CB0112"/>
    <w:rsid w:val="00CD6389"/>
    <w:rsid w:val="00CE09EE"/>
    <w:rsid w:val="00CE17F3"/>
    <w:rsid w:val="00CE59DE"/>
    <w:rsid w:val="00CF0EFD"/>
    <w:rsid w:val="00CF3031"/>
    <w:rsid w:val="00D02334"/>
    <w:rsid w:val="00D03B7B"/>
    <w:rsid w:val="00D407DD"/>
    <w:rsid w:val="00D570ED"/>
    <w:rsid w:val="00D57F20"/>
    <w:rsid w:val="00D60E5E"/>
    <w:rsid w:val="00D777C4"/>
    <w:rsid w:val="00D85B76"/>
    <w:rsid w:val="00D923DA"/>
    <w:rsid w:val="00D960A9"/>
    <w:rsid w:val="00DA784B"/>
    <w:rsid w:val="00DB3EB6"/>
    <w:rsid w:val="00DB67BC"/>
    <w:rsid w:val="00DB68D6"/>
    <w:rsid w:val="00DC65EB"/>
    <w:rsid w:val="00DD7B03"/>
    <w:rsid w:val="00DF62C6"/>
    <w:rsid w:val="00E02565"/>
    <w:rsid w:val="00E036CC"/>
    <w:rsid w:val="00E12168"/>
    <w:rsid w:val="00E12F9B"/>
    <w:rsid w:val="00E344D4"/>
    <w:rsid w:val="00E40220"/>
    <w:rsid w:val="00E475D2"/>
    <w:rsid w:val="00E55456"/>
    <w:rsid w:val="00E62655"/>
    <w:rsid w:val="00E63272"/>
    <w:rsid w:val="00E67988"/>
    <w:rsid w:val="00E70439"/>
    <w:rsid w:val="00E909DF"/>
    <w:rsid w:val="00ED1117"/>
    <w:rsid w:val="00ED24ED"/>
    <w:rsid w:val="00EF0F48"/>
    <w:rsid w:val="00EF46F8"/>
    <w:rsid w:val="00F116A8"/>
    <w:rsid w:val="00F31C11"/>
    <w:rsid w:val="00F31FAD"/>
    <w:rsid w:val="00F33050"/>
    <w:rsid w:val="00F443D5"/>
    <w:rsid w:val="00F54D35"/>
    <w:rsid w:val="00F55814"/>
    <w:rsid w:val="00F55B3C"/>
    <w:rsid w:val="00F70285"/>
    <w:rsid w:val="00F72AC8"/>
    <w:rsid w:val="00F73C57"/>
    <w:rsid w:val="00F74762"/>
    <w:rsid w:val="00F74E28"/>
    <w:rsid w:val="00F91F27"/>
    <w:rsid w:val="00FA0941"/>
    <w:rsid w:val="00FA5241"/>
    <w:rsid w:val="00FB26B0"/>
    <w:rsid w:val="00FC0848"/>
    <w:rsid w:val="00FC2C30"/>
    <w:rsid w:val="00FD6D58"/>
    <w:rsid w:val="00FE34BF"/>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C6B6BD"/>
  <w15:docId w15:val="{6B014446-C39B-40BC-8A39-CF281873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9264C1"/>
    <w:pPr>
      <w:keepNext/>
      <w:spacing w:line="240" w:lineRule="auto"/>
      <w:ind w:left="851" w:hanging="851"/>
      <w:outlineLvl w:val="2"/>
    </w:pPr>
    <w:rPr>
      <w:rFonts w:asciiTheme="minorHAnsi" w:hAnsiTheme="minorHAnsi"/>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paragraph" w:styleId="Kommentartext">
    <w:name w:val="annotation text"/>
    <w:basedOn w:val="Standard"/>
    <w:link w:val="KommentartextZchn"/>
    <w:uiPriority w:val="99"/>
    <w:unhideWhenUsed/>
    <w:rsid w:val="009917BF"/>
    <w:pPr>
      <w:spacing w:after="200" w:line="240" w:lineRule="auto"/>
      <w:jc w:val="left"/>
    </w:pPr>
    <w:rPr>
      <w:rFonts w:asciiTheme="minorHAnsi" w:eastAsiaTheme="minorHAnsi" w:hAnsiTheme="minorHAnsi" w:cstheme="minorBidi"/>
      <w:sz w:val="20"/>
      <w:lang w:val="de-DE" w:eastAsia="en-US"/>
    </w:rPr>
  </w:style>
  <w:style w:type="character" w:customStyle="1" w:styleId="KommentartextZchn">
    <w:name w:val="Kommentartext Zchn"/>
    <w:basedOn w:val="Absatz-Standardschriftart"/>
    <w:link w:val="Kommentartext"/>
    <w:uiPriority w:val="99"/>
    <w:rsid w:val="009917BF"/>
    <w:rPr>
      <w:rFonts w:asciiTheme="minorHAnsi" w:eastAsiaTheme="minorHAnsi" w:hAnsiTheme="minorHAnsi" w:cstheme="minorBidi"/>
      <w:lang w:val="de-DE" w:eastAsia="en-US"/>
    </w:rPr>
  </w:style>
  <w:style w:type="character" w:styleId="Kommentarzeichen">
    <w:name w:val="annotation reference"/>
    <w:basedOn w:val="Absatz-Standardschriftart"/>
    <w:uiPriority w:val="99"/>
    <w:unhideWhenUsed/>
    <w:rsid w:val="009917BF"/>
    <w:rPr>
      <w:sz w:val="16"/>
      <w:szCs w:val="16"/>
    </w:rPr>
  </w:style>
  <w:style w:type="paragraph" w:customStyle="1" w:styleId="Default">
    <w:name w:val="Default"/>
    <w:rsid w:val="009917BF"/>
    <w:pPr>
      <w:autoSpaceDE w:val="0"/>
      <w:autoSpaceDN w:val="0"/>
      <w:adjustRightInd w:val="0"/>
    </w:pPr>
    <w:rPr>
      <w:rFonts w:ascii="Calibri" w:eastAsiaTheme="minorHAnsi" w:hAnsi="Calibri" w:cs="Calibri"/>
      <w:color w:val="000000"/>
      <w:sz w:val="24"/>
      <w:szCs w:val="24"/>
      <w:lang w:val="de-DE" w:eastAsia="en-US"/>
    </w:rPr>
  </w:style>
  <w:style w:type="paragraph" w:styleId="KeinLeerraum">
    <w:name w:val="No Spacing"/>
    <w:uiPriority w:val="1"/>
    <w:qFormat/>
    <w:rsid w:val="009917BF"/>
    <w:rPr>
      <w:rFonts w:asciiTheme="minorHAnsi" w:eastAsiaTheme="minorHAnsi" w:hAnsiTheme="minorHAnsi" w:cstheme="minorBidi"/>
      <w:sz w:val="22"/>
      <w:szCs w:val="22"/>
      <w:lang w:val="de-DE" w:eastAsia="en-US"/>
    </w:rPr>
  </w:style>
  <w:style w:type="character" w:styleId="Fett">
    <w:name w:val="Strong"/>
    <w:basedOn w:val="Absatz-Standardschriftart"/>
    <w:uiPriority w:val="22"/>
    <w:qFormat/>
    <w:rsid w:val="0091101F"/>
    <w:rPr>
      <w:b/>
      <w:bCs/>
    </w:rPr>
  </w:style>
  <w:style w:type="paragraph" w:styleId="Kommentarthema">
    <w:name w:val="annotation subject"/>
    <w:basedOn w:val="Kommentartext"/>
    <w:next w:val="Kommentartext"/>
    <w:link w:val="KommentarthemaZchn"/>
    <w:rsid w:val="008F785A"/>
    <w:pPr>
      <w:spacing w:after="0"/>
      <w:jc w:val="center"/>
    </w:pPr>
    <w:rPr>
      <w:rFonts w:ascii="Arial" w:eastAsia="Times New Roman" w:hAnsi="Arial" w:cs="Times New Roman"/>
      <w:b/>
      <w:bCs/>
      <w:lang w:val="de-AT" w:eastAsia="de-DE"/>
    </w:rPr>
  </w:style>
  <w:style w:type="character" w:customStyle="1" w:styleId="KommentarthemaZchn">
    <w:name w:val="Kommentarthema Zchn"/>
    <w:basedOn w:val="KommentartextZchn"/>
    <w:link w:val="Kommentarthema"/>
    <w:rsid w:val="008F785A"/>
    <w:rPr>
      <w:rFonts w:ascii="Arial" w:eastAsiaTheme="minorHAnsi" w:hAnsi="Arial" w:cstheme="minorBidi"/>
      <w:b/>
      <w:bCs/>
      <w:lang w:val="de-DE" w:eastAsia="de-DE"/>
    </w:rPr>
  </w:style>
  <w:style w:type="character" w:customStyle="1" w:styleId="KopfzeileZchn">
    <w:name w:val="Kopfzeile Zchn"/>
    <w:basedOn w:val="Absatz-Standardschriftart"/>
    <w:link w:val="Kopfzeile"/>
    <w:rsid w:val="00AB4D98"/>
    <w:rPr>
      <w:rFonts w:ascii="Arial" w:hAnsi="Arial"/>
      <w:sz w:val="22"/>
      <w:lang w:eastAsia="de-DE"/>
    </w:rPr>
  </w:style>
  <w:style w:type="character" w:styleId="Hervorhebung">
    <w:name w:val="Emphasis"/>
    <w:basedOn w:val="Absatz-Standardschriftart"/>
    <w:uiPriority w:val="20"/>
    <w:qFormat/>
    <w:rsid w:val="008420E8"/>
    <w:rPr>
      <w:i/>
      <w:iCs/>
    </w:rPr>
  </w:style>
  <w:style w:type="paragraph" w:styleId="berarbeitung">
    <w:name w:val="Revision"/>
    <w:hidden/>
    <w:uiPriority w:val="99"/>
    <w:semiHidden/>
    <w:rsid w:val="000040FD"/>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463892202">
      <w:bodyDiv w:val="1"/>
      <w:marLeft w:val="0"/>
      <w:marRight w:val="0"/>
      <w:marTop w:val="0"/>
      <w:marBottom w:val="0"/>
      <w:divBdr>
        <w:top w:val="none" w:sz="0" w:space="0" w:color="auto"/>
        <w:left w:val="none" w:sz="0" w:space="0" w:color="auto"/>
        <w:bottom w:val="none" w:sz="0" w:space="0" w:color="auto"/>
        <w:right w:val="none" w:sz="0" w:space="0" w:color="auto"/>
      </w:divBdr>
    </w:div>
    <w:div w:id="494539235">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149130007">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3132">
      <w:bodyDiv w:val="1"/>
      <w:marLeft w:val="0"/>
      <w:marRight w:val="0"/>
      <w:marTop w:val="0"/>
      <w:marBottom w:val="0"/>
      <w:divBdr>
        <w:top w:val="none" w:sz="0" w:space="0" w:color="auto"/>
        <w:left w:val="none" w:sz="0" w:space="0" w:color="auto"/>
        <w:bottom w:val="none" w:sz="0" w:space="0" w:color="auto"/>
        <w:right w:val="none" w:sz="0" w:space="0" w:color="auto"/>
      </w:divBdr>
    </w:div>
    <w:div w:id="1971395476">
      <w:bodyDiv w:val="1"/>
      <w:marLeft w:val="0"/>
      <w:marRight w:val="0"/>
      <w:marTop w:val="0"/>
      <w:marBottom w:val="0"/>
      <w:divBdr>
        <w:top w:val="none" w:sz="0" w:space="0" w:color="auto"/>
        <w:left w:val="none" w:sz="0" w:space="0" w:color="auto"/>
        <w:bottom w:val="none" w:sz="0" w:space="0" w:color="auto"/>
        <w:right w:val="none" w:sz="0" w:space="0" w:color="auto"/>
      </w:divBdr>
    </w:div>
    <w:div w:id="2111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bmt.org/covid-19-and-bm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stin3d.com/en/calc.html"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toptb.org/countries/tbdata.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smo.org/covid-19-and-canc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nk.springer.com/content/pdf/10.1007%2Fs00277-013-1698-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matology.org/covid-19"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F0598"/>
    <w:rsid w:val="001A7C99"/>
    <w:rsid w:val="002C0DB4"/>
    <w:rsid w:val="003207F8"/>
    <w:rsid w:val="003A13AC"/>
    <w:rsid w:val="003A59DC"/>
    <w:rsid w:val="003D63C7"/>
    <w:rsid w:val="004D499A"/>
    <w:rsid w:val="006B1B5F"/>
    <w:rsid w:val="006F482C"/>
    <w:rsid w:val="00741567"/>
    <w:rsid w:val="008F161D"/>
    <w:rsid w:val="00A10F47"/>
    <w:rsid w:val="00A57E98"/>
    <w:rsid w:val="00AB4297"/>
    <w:rsid w:val="00B56E3D"/>
    <w:rsid w:val="00C9385A"/>
    <w:rsid w:val="00D039D9"/>
    <w:rsid w:val="00DB408D"/>
    <w:rsid w:val="00E62305"/>
    <w:rsid w:val="00F21A0F"/>
    <w:rsid w:val="00FD7C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5FA9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07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https://ooeg.info/dokumente/_layouts/gespag.dfr/revise.aspx?IsDlg=1&amp;listID=18c45198-6fc7-4da6-aad9-951c94b71f4f&amp;itemID=181, revisionieren</dfr_actionlink>
    <dfr_prevdepartment xmlns="http://schemas.microsoft.com/sharepoint/v3" xsi:nil="true"/>
    <dfr_creator xmlns="http://schemas.microsoft.com/sharepoint/v3">
      <UserInfo>
        <DisplayName>Pichler, Thomas</DisplayName>
        <AccountId>1332</AccountId>
        <AccountType/>
      </UserInfo>
    </dfr_creator>
    <dfr_approvalid xmlns="http://schemas.microsoft.com/sharepoint/v3">fdfeada4-6c74-490d-8919-90dda93c25d2</dfr_approvalid>
    <dfr_taskinitializer xmlns="http://schemas.microsoft.com/sharepoint/v3">
      <UserInfo>
        <DisplayName>Pichler, Thomas</DisplayName>
        <AccountId>28327</AccountId>
        <AccountType/>
      </UserInfo>
    </dfr_taskinitializer>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01.03.2022 15:04:36 Pichler, Thomas (Initiator) : Freigabe der Revision 01.03.2022 per Mail OÄ Dr. Kerschner
01.03.2022 15:04:48 Pichler, Thomas (Freigeber) : .
</dfr_comments>
    <dfr_lastnotification xmlns="http://schemas.microsoft.com/sharepoint/v3" xsi:nil="true"/>
    <dfr_lastrevision xmlns="http://schemas.microsoft.com/sharepoint/v3">2018-09-11T12:46:27+00:00</dfr_lastrevision>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2023-03-01T14:04:51+00:00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sonstige</dfr_department>
    <dfr_taskownerresponsibility xmlns="http://schemas.microsoft.com/sharepoint/v3" xsi:nil="true"/>
    <dfr_publisheddate xmlns="http://schemas.microsoft.com/sharepoint/v3">2022-03-01T14:04:48+00:00</dfr_publisheddate>
    <customfield_majorversion xmlns="http://schemas.microsoft.com/sharepoint/v3" xsi:nil="true"/>
    <dfr_location xmlns="http://schemas.microsoft.com/sharepoint/v3">KH</dfr_location>
    <dfr_majorversion xmlns="18c45198-6fc7-4da6-aad9-951c94b71f4f">7.0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dfr_infodistributionlist xmlns="http://schemas.microsoft.com/sharepoint/v3" xsi:nil="true"/>
    <TaxCatchAll xmlns="824990fe-55f0-45e8-a37e-05db7cf8aedc"/>
    <TaxKeywordTaxHTField xmlns="824990fe-55f0-45e8-a37e-05db7cf8aedc">
      <Terms xmlns="http://schemas.microsoft.com/office/infopath/2007/PartnerControls"/>
    </TaxKeywordTaxHTField>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BFD10-E8C3-40C6-A0BD-5641639377F4}"/>
</file>

<file path=customXml/itemProps2.xml><?xml version="1.0" encoding="utf-8"?>
<ds:datastoreItem xmlns:ds="http://schemas.openxmlformats.org/officeDocument/2006/customXml" ds:itemID="{274BC783-A813-4297-99AD-9E9E8A1521E2}"/>
</file>

<file path=customXml/itemProps3.xml><?xml version="1.0" encoding="utf-8"?>
<ds:datastoreItem xmlns:ds="http://schemas.openxmlformats.org/officeDocument/2006/customXml" ds:itemID="{E20FE06A-E31F-40A7-8894-4B5B42C79A73}"/>
</file>

<file path=customXml/itemProps4.xml><?xml version="1.0" encoding="utf-8"?>
<ds:datastoreItem xmlns:ds="http://schemas.openxmlformats.org/officeDocument/2006/customXml" ds:itemID="{74199854-8EB1-4039-BA65-0783A6F43F4B}"/>
</file>

<file path=docProps/app.xml><?xml version="1.0" encoding="utf-8"?>
<Properties xmlns="http://schemas.openxmlformats.org/officeDocument/2006/extended-properties" xmlns:vt="http://schemas.openxmlformats.org/officeDocument/2006/docPropsVTypes">
  <Template>Normal</Template>
  <TotalTime>0</TotalTime>
  <Pages>19</Pages>
  <Words>3360</Words>
  <Characters>25573</Characters>
  <Application>Microsoft Office Word</Application>
  <DocSecurity>0</DocSecurity>
  <Lines>213</Lines>
  <Paragraphs>57</Paragraphs>
  <ScaleCrop>false</ScaleCrop>
  <HeadingPairs>
    <vt:vector size="2" baseType="variant">
      <vt:variant>
        <vt:lpstr>Titel</vt:lpstr>
      </vt:variant>
      <vt:variant>
        <vt:i4>1</vt:i4>
      </vt:variant>
    </vt:vector>
  </HeadingPairs>
  <TitlesOfParts>
    <vt:vector size="1" baseType="lpstr">
      <vt:lpstr>Antimikrobielle Prophylaxe und Therapie</vt:lpstr>
    </vt:vector>
  </TitlesOfParts>
  <Company>gespag</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Antimikrobielle Prophylaxe und Therapie</dc:title>
  <dc:creator>Mag. Pichler (KI), (71)20090, kipichth</dc:creator>
  <cp:keywords/>
  <cp:lastModifiedBy>Pichler, Thomas</cp:lastModifiedBy>
  <cp:revision>5</cp:revision>
  <cp:lastPrinted>2022-02-04T09:23:00Z</cp:lastPrinted>
  <dcterms:created xsi:type="dcterms:W3CDTF">2022-02-11T08:36:00Z</dcterms:created>
  <dcterms:modified xsi:type="dcterms:W3CDTF">2022-03-01T13:54:00Z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ufsgruppe">
    <vt:lpwstr>2;#;#3;#</vt:lpwstr>
  </property>
  <property fmtid="{D5CDD505-2E9C-101B-9397-08002B2CF9AE}" pid="23" name="TaxKeyword">
    <vt:lpwstr/>
  </property>
</Properties>
</file>