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E9C9AA" w14:textId="77777777" w:rsidR="00B6342E" w:rsidRPr="00B6342E" w:rsidRDefault="00B6342E" w:rsidP="00B6342E">
      <w:pPr>
        <w:pStyle w:val="Titel"/>
        <w:jc w:val="left"/>
        <w:rPr>
          <w:b/>
          <w:sz w:val="20"/>
        </w:rPr>
      </w:pPr>
    </w:p>
    <w:p w14:paraId="2FEA7C90" w14:textId="77777777" w:rsidR="00B6342E" w:rsidRPr="00B6342E" w:rsidRDefault="00B6342E" w:rsidP="00B6342E">
      <w:pPr>
        <w:pStyle w:val="Titel"/>
        <w:jc w:val="left"/>
        <w:rPr>
          <w:b/>
          <w:sz w:val="20"/>
        </w:rPr>
      </w:pPr>
    </w:p>
    <w:p w14:paraId="51B97940" w14:textId="77777777" w:rsidR="00B6342E" w:rsidRPr="00B6342E" w:rsidRDefault="00B6342E" w:rsidP="00B6342E">
      <w:pPr>
        <w:pStyle w:val="Titel"/>
        <w:jc w:val="left"/>
        <w:rPr>
          <w:b/>
          <w:sz w:val="20"/>
        </w:rPr>
      </w:pPr>
    </w:p>
    <w:p w14:paraId="536D7D64" w14:textId="77777777" w:rsidR="00B6342E" w:rsidRPr="00B6342E" w:rsidRDefault="00B6342E" w:rsidP="00B6342E">
      <w:pPr>
        <w:pStyle w:val="Titel"/>
        <w:jc w:val="left"/>
        <w:rPr>
          <w:b/>
          <w:sz w:val="20"/>
        </w:rPr>
      </w:pPr>
    </w:p>
    <w:p w14:paraId="2A7049CF" w14:textId="77777777" w:rsidR="00B6342E" w:rsidRDefault="00B6342E" w:rsidP="00B6342E">
      <w:pPr>
        <w:pStyle w:val="Titel"/>
        <w:jc w:val="left"/>
        <w:rPr>
          <w:b/>
          <w:sz w:val="48"/>
          <w:szCs w:val="48"/>
        </w:rPr>
      </w:pPr>
    </w:p>
    <w:p w14:paraId="30CC53EE" w14:textId="77777777" w:rsidR="00E67988" w:rsidRDefault="00E67988" w:rsidP="00B6342E">
      <w:pPr>
        <w:pStyle w:val="Titel"/>
        <w:jc w:val="left"/>
        <w:rPr>
          <w:b/>
          <w:sz w:val="48"/>
          <w:szCs w:val="48"/>
        </w:rPr>
      </w:pPr>
    </w:p>
    <w:p w14:paraId="29BCA11D" w14:textId="77777777" w:rsidR="00250E53" w:rsidRDefault="00250E53" w:rsidP="00B6342E">
      <w:pPr>
        <w:pStyle w:val="Titel"/>
        <w:jc w:val="left"/>
        <w:rPr>
          <w:b/>
          <w:sz w:val="48"/>
          <w:szCs w:val="48"/>
        </w:rPr>
      </w:pPr>
    </w:p>
    <w:p w14:paraId="447D8C3C" w14:textId="0365EB19" w:rsidR="008A7324" w:rsidRPr="00E344D4" w:rsidRDefault="00AA36B6" w:rsidP="00B6342E">
      <w:pPr>
        <w:pStyle w:val="Titel"/>
        <w:jc w:val="left"/>
        <w:rPr>
          <w:b/>
          <w:sz w:val="48"/>
          <w:szCs w:val="48"/>
        </w:rPr>
      </w:pPr>
      <w:sdt>
        <w:sdtPr>
          <w:rPr>
            <w:b/>
            <w:sz w:val="48"/>
            <w:szCs w:val="48"/>
          </w:rPr>
          <w:alias w:val="Titel"/>
          <w:tag w:val=""/>
          <w:id w:val="710549034"/>
          <w:placeholder>
            <w:docPart w:val="2051CD9AAA8D4651B2F1E88EC3F37254"/>
          </w:placeholder>
          <w:dataBinding w:prefixMappings="xmlns:ns0='http://purl.org/dc/elements/1.1/' xmlns:ns1='http://schemas.openxmlformats.org/package/2006/metadata/core-properties' " w:xpath="/ns1:coreProperties[1]/ns0:title[1]" w:storeItemID="{6C3C8BC8-F283-45AE-878A-BAB7291924A1}"/>
          <w:text/>
        </w:sdtPr>
        <w:sdtEndPr/>
        <w:sdtContent>
          <w:r w:rsidR="00826654">
            <w:rPr>
              <w:b/>
              <w:sz w:val="48"/>
              <w:szCs w:val="48"/>
              <w:lang w:val="de-AT"/>
            </w:rPr>
            <w:t>Zervix</w:t>
          </w:r>
          <w:r w:rsidR="00475254">
            <w:rPr>
              <w:b/>
              <w:sz w:val="48"/>
              <w:szCs w:val="48"/>
              <w:lang w:val="de-AT"/>
            </w:rPr>
            <w:t>karzinom</w:t>
          </w:r>
        </w:sdtContent>
      </w:sdt>
    </w:p>
    <w:p w14:paraId="5EF5B960" w14:textId="77777777" w:rsidR="008A7324" w:rsidRPr="00B6342E" w:rsidRDefault="008A7324" w:rsidP="005E0058">
      <w:pPr>
        <w:pStyle w:val="Titel"/>
        <w:ind w:left="-56"/>
        <w:jc w:val="left"/>
        <w:rPr>
          <w:sz w:val="28"/>
          <w:szCs w:val="28"/>
        </w:rPr>
      </w:pPr>
    </w:p>
    <w:p w14:paraId="13D58C04" w14:textId="77777777" w:rsidR="005163F4" w:rsidRDefault="005163F4" w:rsidP="00B6342E">
      <w:pPr>
        <w:tabs>
          <w:tab w:val="left" w:pos="1418"/>
        </w:tabs>
        <w:spacing w:line="276" w:lineRule="auto"/>
        <w:jc w:val="both"/>
        <w:rPr>
          <w:rFonts w:cs="Arial"/>
          <w:sz w:val="28"/>
          <w:szCs w:val="28"/>
        </w:rPr>
      </w:pPr>
    </w:p>
    <w:p w14:paraId="02693DC3" w14:textId="77777777" w:rsidR="00B6342E" w:rsidRDefault="00B6342E" w:rsidP="00B6342E">
      <w:pPr>
        <w:tabs>
          <w:tab w:val="left" w:pos="1418"/>
        </w:tabs>
        <w:spacing w:line="276" w:lineRule="auto"/>
        <w:jc w:val="both"/>
        <w:rPr>
          <w:rFonts w:cs="Arial"/>
          <w:sz w:val="28"/>
          <w:szCs w:val="28"/>
        </w:rPr>
      </w:pPr>
    </w:p>
    <w:p w14:paraId="1A73202F" w14:textId="77777777" w:rsidR="00B6342E" w:rsidRPr="0062716A" w:rsidRDefault="00A6435E" w:rsidP="00B6342E">
      <w:pPr>
        <w:spacing w:line="276" w:lineRule="auto"/>
        <w:jc w:val="both"/>
        <w:rPr>
          <w:rFonts w:cs="Arial"/>
          <w:b/>
          <w:sz w:val="40"/>
          <w:szCs w:val="40"/>
        </w:rPr>
      </w:pPr>
      <w:r w:rsidRPr="0067150E">
        <w:rPr>
          <w:rFonts w:cs="Arial"/>
          <w:b/>
          <w:sz w:val="40"/>
          <w:szCs w:val="40"/>
        </w:rPr>
        <w:t xml:space="preserve">Medizinische </w:t>
      </w:r>
      <w:r w:rsidR="00B6342E" w:rsidRPr="0067150E">
        <w:rPr>
          <w:rFonts w:cs="Arial"/>
          <w:b/>
          <w:sz w:val="40"/>
          <w:szCs w:val="40"/>
        </w:rPr>
        <w:t>Leitlinie</w:t>
      </w:r>
    </w:p>
    <w:p w14:paraId="4DA66359" w14:textId="77777777" w:rsidR="00B6342E" w:rsidRDefault="00B6342E" w:rsidP="00B6342E">
      <w:pPr>
        <w:tabs>
          <w:tab w:val="left" w:pos="1418"/>
        </w:tabs>
        <w:spacing w:line="276" w:lineRule="auto"/>
        <w:jc w:val="both"/>
        <w:rPr>
          <w:rFonts w:cs="Arial"/>
          <w:sz w:val="28"/>
          <w:szCs w:val="28"/>
        </w:rPr>
      </w:pPr>
    </w:p>
    <w:p w14:paraId="033E27A0" w14:textId="77777777" w:rsidR="00B6342E" w:rsidRDefault="00B6342E" w:rsidP="00B6342E">
      <w:pPr>
        <w:tabs>
          <w:tab w:val="left" w:pos="1418"/>
        </w:tabs>
        <w:spacing w:line="276" w:lineRule="auto"/>
        <w:jc w:val="both"/>
        <w:rPr>
          <w:rFonts w:cs="Arial"/>
          <w:sz w:val="28"/>
          <w:szCs w:val="28"/>
        </w:rPr>
      </w:pPr>
    </w:p>
    <w:p w14:paraId="0282D3E2" w14:textId="77777777" w:rsidR="00B6342E" w:rsidRDefault="00B6342E" w:rsidP="00B6342E">
      <w:pPr>
        <w:tabs>
          <w:tab w:val="left" w:pos="1418"/>
        </w:tabs>
        <w:spacing w:line="276" w:lineRule="auto"/>
        <w:jc w:val="both"/>
        <w:rPr>
          <w:rFonts w:cs="Arial"/>
          <w:sz w:val="28"/>
          <w:szCs w:val="28"/>
        </w:rPr>
      </w:pPr>
    </w:p>
    <w:p w14:paraId="700745C4" w14:textId="77777777" w:rsidR="005163F4" w:rsidRDefault="005163F4" w:rsidP="00B6342E">
      <w:pPr>
        <w:tabs>
          <w:tab w:val="left" w:pos="1418"/>
        </w:tabs>
        <w:spacing w:line="276" w:lineRule="auto"/>
        <w:jc w:val="both"/>
        <w:rPr>
          <w:rFonts w:cs="Arial"/>
          <w:sz w:val="28"/>
          <w:szCs w:val="28"/>
        </w:rPr>
      </w:pPr>
    </w:p>
    <w:p w14:paraId="620C57AC" w14:textId="77777777" w:rsidR="005163F4" w:rsidRDefault="005163F4" w:rsidP="00B6342E">
      <w:pPr>
        <w:tabs>
          <w:tab w:val="left" w:pos="1418"/>
        </w:tabs>
        <w:spacing w:line="276" w:lineRule="auto"/>
        <w:jc w:val="both"/>
        <w:rPr>
          <w:rFonts w:cs="Arial"/>
          <w:sz w:val="28"/>
          <w:szCs w:val="28"/>
        </w:rPr>
      </w:pPr>
    </w:p>
    <w:p w14:paraId="0E8C5434" w14:textId="77777777" w:rsidR="005163F4" w:rsidRDefault="005163F4" w:rsidP="00B6342E">
      <w:pPr>
        <w:tabs>
          <w:tab w:val="left" w:pos="1418"/>
        </w:tabs>
        <w:spacing w:line="276" w:lineRule="auto"/>
        <w:jc w:val="both"/>
        <w:rPr>
          <w:rFonts w:cs="Arial"/>
          <w:sz w:val="28"/>
          <w:szCs w:val="28"/>
        </w:rPr>
      </w:pPr>
    </w:p>
    <w:p w14:paraId="388705E4" w14:textId="77777777" w:rsidR="005163F4" w:rsidRDefault="005163F4" w:rsidP="00B6342E">
      <w:pPr>
        <w:tabs>
          <w:tab w:val="left" w:pos="1418"/>
        </w:tabs>
        <w:spacing w:line="276" w:lineRule="auto"/>
        <w:jc w:val="both"/>
        <w:rPr>
          <w:rFonts w:cs="Arial"/>
          <w:sz w:val="28"/>
          <w:szCs w:val="28"/>
        </w:rPr>
      </w:pPr>
    </w:p>
    <w:p w14:paraId="2EF9BBBE" w14:textId="77777777" w:rsidR="005163F4" w:rsidRDefault="005163F4" w:rsidP="00B6342E">
      <w:pPr>
        <w:tabs>
          <w:tab w:val="left" w:pos="1418"/>
        </w:tabs>
        <w:spacing w:line="276" w:lineRule="auto"/>
        <w:jc w:val="both"/>
        <w:rPr>
          <w:rFonts w:cs="Arial"/>
          <w:sz w:val="28"/>
          <w:szCs w:val="28"/>
        </w:rPr>
      </w:pPr>
    </w:p>
    <w:tbl>
      <w:tblPr>
        <w:tblStyle w:val="Tabellenraster1"/>
        <w:tblW w:w="9690" w:type="dxa"/>
        <w:tblInd w:w="-84" w:type="dxa"/>
        <w:tblLook w:val="04A0" w:firstRow="1" w:lastRow="0" w:firstColumn="1" w:lastColumn="0" w:noHBand="0" w:noVBand="1"/>
      </w:tblPr>
      <w:tblGrid>
        <w:gridCol w:w="2744"/>
        <w:gridCol w:w="6946"/>
      </w:tblGrid>
      <w:tr w:rsidR="002E7743" w:rsidRPr="00826654" w14:paraId="1AC899C9" w14:textId="77777777" w:rsidTr="0095092F">
        <w:trPr>
          <w:trHeight w:val="567"/>
        </w:trPr>
        <w:tc>
          <w:tcPr>
            <w:tcW w:w="2744" w:type="dxa"/>
            <w:vAlign w:val="center"/>
          </w:tcPr>
          <w:p w14:paraId="3DA43F8A" w14:textId="77777777" w:rsidR="00ED24ED" w:rsidRPr="00D02334" w:rsidRDefault="002E7743" w:rsidP="0095092F">
            <w:pPr>
              <w:spacing w:line="276" w:lineRule="auto"/>
              <w:jc w:val="left"/>
              <w:rPr>
                <w:rFonts w:asciiTheme="minorHAnsi" w:hAnsiTheme="minorHAnsi" w:cstheme="minorHAnsi"/>
              </w:rPr>
            </w:pPr>
            <w:r w:rsidRPr="00D02334">
              <w:rPr>
                <w:rFonts w:asciiTheme="minorHAnsi" w:hAnsiTheme="minorHAnsi" w:cstheme="minorHAnsi"/>
              </w:rPr>
              <w:t>Leitlinie erstellt von:</w:t>
            </w:r>
          </w:p>
        </w:tc>
        <w:tc>
          <w:tcPr>
            <w:tcW w:w="6946" w:type="dxa"/>
            <w:vAlign w:val="center"/>
          </w:tcPr>
          <w:p w14:paraId="612670F7" w14:textId="270AF177" w:rsidR="002E7743" w:rsidRPr="00826654" w:rsidRDefault="008C03C7" w:rsidP="00C802CD">
            <w:pPr>
              <w:spacing w:line="276" w:lineRule="auto"/>
              <w:jc w:val="left"/>
              <w:rPr>
                <w:rFonts w:asciiTheme="minorHAnsi" w:hAnsiTheme="minorHAnsi" w:cstheme="minorHAnsi"/>
              </w:rPr>
            </w:pPr>
            <w:r>
              <w:rPr>
                <w:rFonts w:asciiTheme="minorHAnsi" w:hAnsiTheme="minorHAnsi" w:cstheme="minorHAnsi"/>
              </w:rPr>
              <w:t xml:space="preserve">OA Dr. </w:t>
            </w:r>
            <w:r w:rsidRPr="008C03C7">
              <w:rPr>
                <w:rFonts w:asciiTheme="minorHAnsi" w:hAnsiTheme="minorHAnsi" w:cstheme="minorHAnsi"/>
              </w:rPr>
              <w:t>Imre Szilagyi</w:t>
            </w:r>
            <w:r>
              <w:rPr>
                <w:rFonts w:asciiTheme="minorHAnsi" w:hAnsiTheme="minorHAnsi" w:cstheme="minorHAnsi"/>
              </w:rPr>
              <w:t xml:space="preserve"> (KUK); </w:t>
            </w:r>
            <w:r w:rsidR="000D2DEC">
              <w:rPr>
                <w:rFonts w:asciiTheme="minorHAnsi" w:hAnsiTheme="minorHAnsi" w:cstheme="minorHAnsi"/>
              </w:rPr>
              <w:t>OA Dr. Helge Brandmeier (SK</w:t>
            </w:r>
            <w:r w:rsidR="00475254">
              <w:rPr>
                <w:rFonts w:asciiTheme="minorHAnsi" w:hAnsiTheme="minorHAnsi" w:cstheme="minorHAnsi"/>
              </w:rPr>
              <w:t>)</w:t>
            </w:r>
          </w:p>
        </w:tc>
      </w:tr>
      <w:tr w:rsidR="002E7743" w:rsidRPr="008C03C7" w14:paraId="2B9F2081" w14:textId="77777777" w:rsidTr="0095092F">
        <w:trPr>
          <w:trHeight w:val="567"/>
        </w:trPr>
        <w:tc>
          <w:tcPr>
            <w:tcW w:w="2744" w:type="dxa"/>
            <w:vAlign w:val="center"/>
          </w:tcPr>
          <w:p w14:paraId="1CC076A2" w14:textId="77777777" w:rsidR="00ED24ED" w:rsidRPr="00D02334" w:rsidRDefault="002E7743" w:rsidP="0095092F">
            <w:pPr>
              <w:spacing w:line="276" w:lineRule="auto"/>
              <w:jc w:val="left"/>
              <w:rPr>
                <w:rFonts w:asciiTheme="minorHAnsi" w:hAnsiTheme="minorHAnsi" w:cstheme="minorHAnsi"/>
              </w:rPr>
            </w:pPr>
            <w:r w:rsidRPr="00D02334">
              <w:rPr>
                <w:rFonts w:asciiTheme="minorHAnsi" w:hAnsiTheme="minorHAnsi" w:cstheme="minorHAnsi"/>
              </w:rPr>
              <w:t>Leitlinie geprüft von:</w:t>
            </w:r>
          </w:p>
        </w:tc>
        <w:tc>
          <w:tcPr>
            <w:tcW w:w="6946" w:type="dxa"/>
            <w:vAlign w:val="center"/>
          </w:tcPr>
          <w:p w14:paraId="5FD913C3" w14:textId="77777777" w:rsidR="00E1506D" w:rsidRPr="008B659F" w:rsidRDefault="00826654" w:rsidP="0026022A">
            <w:pPr>
              <w:spacing w:line="276" w:lineRule="auto"/>
              <w:jc w:val="left"/>
              <w:rPr>
                <w:rFonts w:asciiTheme="minorHAnsi" w:hAnsiTheme="minorHAnsi" w:cstheme="minorHAnsi"/>
                <w:lang w:val="en-GB"/>
              </w:rPr>
            </w:pPr>
            <w:r>
              <w:rPr>
                <w:rFonts w:asciiTheme="minorHAnsi" w:hAnsiTheme="minorHAnsi" w:cstheme="minorHAnsi"/>
              </w:rPr>
              <w:t xml:space="preserve">Prim. Dr. Peter Panholzer (SK); Prim. </w:t>
            </w:r>
            <w:r w:rsidRPr="008B659F">
              <w:rPr>
                <w:rFonts w:asciiTheme="minorHAnsi" w:hAnsiTheme="minorHAnsi" w:cstheme="minorHAnsi"/>
                <w:lang w:val="en-GB"/>
              </w:rPr>
              <w:t>Dr. Johannes Berger (SK)</w:t>
            </w:r>
            <w:r w:rsidR="000D2DEC" w:rsidRPr="008B659F">
              <w:rPr>
                <w:rFonts w:asciiTheme="minorHAnsi" w:hAnsiTheme="minorHAnsi" w:cstheme="minorHAnsi"/>
                <w:lang w:val="en-GB"/>
              </w:rPr>
              <w:t xml:space="preserve">;        </w:t>
            </w:r>
          </w:p>
          <w:p w14:paraId="04017694" w14:textId="77777777" w:rsidR="00770528" w:rsidRDefault="000D2DEC" w:rsidP="00770528">
            <w:pPr>
              <w:spacing w:line="276" w:lineRule="auto"/>
              <w:jc w:val="left"/>
              <w:rPr>
                <w:rFonts w:asciiTheme="minorHAnsi" w:hAnsiTheme="minorHAnsi" w:cstheme="minorHAnsi"/>
                <w:lang w:val="en-GB"/>
              </w:rPr>
            </w:pPr>
            <w:r w:rsidRPr="008B659F">
              <w:rPr>
                <w:rFonts w:asciiTheme="minorHAnsi" w:hAnsiTheme="minorHAnsi" w:cstheme="minorHAnsi"/>
                <w:lang w:val="en-GB"/>
              </w:rPr>
              <w:t>OA Dr. Christian Puttinger (</w:t>
            </w:r>
            <w:r w:rsidR="00E1506D" w:rsidRPr="008B659F">
              <w:rPr>
                <w:rFonts w:asciiTheme="minorHAnsi" w:hAnsiTheme="minorHAnsi" w:cstheme="minorHAnsi"/>
                <w:lang w:val="en-GB"/>
              </w:rPr>
              <w:t>PEK</w:t>
            </w:r>
            <w:r w:rsidRPr="008B659F">
              <w:rPr>
                <w:rFonts w:asciiTheme="minorHAnsi" w:hAnsiTheme="minorHAnsi" w:cstheme="minorHAnsi"/>
                <w:lang w:val="en-GB"/>
              </w:rPr>
              <w:t>)</w:t>
            </w:r>
            <w:r w:rsidR="00F955B8" w:rsidRPr="008B659F">
              <w:rPr>
                <w:rFonts w:asciiTheme="minorHAnsi" w:hAnsiTheme="minorHAnsi" w:cstheme="minorHAnsi"/>
                <w:lang w:val="en-GB"/>
              </w:rPr>
              <w:t>;</w:t>
            </w:r>
            <w:r w:rsidR="00770528">
              <w:rPr>
                <w:rFonts w:asciiTheme="minorHAnsi" w:hAnsiTheme="minorHAnsi" w:cstheme="minorHAnsi"/>
                <w:lang w:val="en-GB"/>
              </w:rPr>
              <w:t xml:space="preserve"> </w:t>
            </w:r>
            <w:r w:rsidR="00F955B8" w:rsidRPr="00C802CD">
              <w:rPr>
                <w:rFonts w:asciiTheme="minorHAnsi" w:hAnsiTheme="minorHAnsi" w:cstheme="minorHAnsi"/>
                <w:lang w:val="en-GB"/>
              </w:rPr>
              <w:t>OA Dr. Florian Baminger (RI)</w:t>
            </w:r>
            <w:r w:rsidR="008C03C7" w:rsidRPr="00C802CD">
              <w:rPr>
                <w:rFonts w:asciiTheme="minorHAnsi" w:hAnsiTheme="minorHAnsi" w:cstheme="minorHAnsi"/>
                <w:lang w:val="en-GB"/>
              </w:rPr>
              <w:t xml:space="preserve">; </w:t>
            </w:r>
          </w:p>
          <w:p w14:paraId="077AD5CC" w14:textId="77777777" w:rsidR="00770528" w:rsidRDefault="008C03C7" w:rsidP="00770528">
            <w:pPr>
              <w:spacing w:line="276" w:lineRule="auto"/>
              <w:jc w:val="left"/>
              <w:rPr>
                <w:rFonts w:asciiTheme="minorHAnsi" w:hAnsiTheme="minorHAnsi" w:cstheme="minorHAnsi"/>
              </w:rPr>
            </w:pPr>
            <w:r w:rsidRPr="00AC334D">
              <w:rPr>
                <w:rFonts w:asciiTheme="minorHAnsi" w:hAnsiTheme="minorHAnsi" w:cstheme="minorHAnsi"/>
              </w:rPr>
              <w:t xml:space="preserve">Prim. </w:t>
            </w:r>
            <w:r w:rsidRPr="008C03C7">
              <w:rPr>
                <w:rFonts w:asciiTheme="minorHAnsi" w:hAnsiTheme="minorHAnsi" w:cstheme="minorHAnsi"/>
              </w:rPr>
              <w:t xml:space="preserve">Dr. </w:t>
            </w:r>
            <w:r>
              <w:rPr>
                <w:rFonts w:asciiTheme="minorHAnsi" w:hAnsiTheme="minorHAnsi" w:cstheme="minorHAnsi"/>
              </w:rPr>
              <w:t xml:space="preserve">Lukas </w:t>
            </w:r>
            <w:r w:rsidRPr="008C03C7">
              <w:rPr>
                <w:rFonts w:asciiTheme="minorHAnsi" w:hAnsiTheme="minorHAnsi" w:cstheme="minorHAnsi"/>
              </w:rPr>
              <w:t>Angleitner-Boubenizek</w:t>
            </w:r>
            <w:r>
              <w:rPr>
                <w:rFonts w:asciiTheme="minorHAnsi" w:hAnsiTheme="minorHAnsi" w:cstheme="minorHAnsi"/>
              </w:rPr>
              <w:t xml:space="preserve"> (PEK); </w:t>
            </w:r>
          </w:p>
          <w:p w14:paraId="1E93EAB0" w14:textId="1C5BC3FF" w:rsidR="002E7743" w:rsidRPr="008C03C7" w:rsidRDefault="008C03C7" w:rsidP="00770528">
            <w:pPr>
              <w:spacing w:line="276" w:lineRule="auto"/>
              <w:jc w:val="left"/>
              <w:rPr>
                <w:rFonts w:asciiTheme="minorHAnsi" w:hAnsiTheme="minorHAnsi" w:cstheme="minorHAnsi"/>
              </w:rPr>
            </w:pPr>
            <w:r>
              <w:rPr>
                <w:rFonts w:asciiTheme="minorHAnsi" w:hAnsiTheme="minorHAnsi" w:cstheme="minorHAnsi"/>
              </w:rPr>
              <w:t>Prim. Univ. Prof. Dr. Peter Oppelt (KUK)</w:t>
            </w:r>
          </w:p>
        </w:tc>
      </w:tr>
      <w:tr w:rsidR="002E7743" w:rsidRPr="006256D9" w14:paraId="660EF2D9" w14:textId="77777777" w:rsidTr="0095092F">
        <w:trPr>
          <w:trHeight w:val="567"/>
        </w:trPr>
        <w:tc>
          <w:tcPr>
            <w:tcW w:w="2744" w:type="dxa"/>
            <w:vAlign w:val="center"/>
          </w:tcPr>
          <w:p w14:paraId="12AEC20B" w14:textId="77777777" w:rsidR="002E7743" w:rsidRPr="00D02334" w:rsidRDefault="00ED24ED" w:rsidP="00C80423">
            <w:pPr>
              <w:spacing w:line="276" w:lineRule="auto"/>
              <w:jc w:val="left"/>
              <w:rPr>
                <w:rFonts w:asciiTheme="minorHAnsi" w:hAnsiTheme="minorHAnsi" w:cstheme="minorHAnsi"/>
              </w:rPr>
            </w:pPr>
            <w:r w:rsidRPr="00D02334">
              <w:rPr>
                <w:rFonts w:asciiTheme="minorHAnsi" w:hAnsiTheme="minorHAnsi" w:cstheme="minorHAnsi"/>
              </w:rPr>
              <w:t>Fachliche Freigabe:</w:t>
            </w:r>
          </w:p>
        </w:tc>
        <w:tc>
          <w:tcPr>
            <w:tcW w:w="6946" w:type="dxa"/>
            <w:vAlign w:val="center"/>
          </w:tcPr>
          <w:p w14:paraId="1E0CCE6F" w14:textId="77777777" w:rsidR="00C802CD" w:rsidRDefault="008C03C7" w:rsidP="008C03C7">
            <w:pPr>
              <w:spacing w:line="276" w:lineRule="auto"/>
              <w:jc w:val="left"/>
              <w:rPr>
                <w:rFonts w:asciiTheme="minorHAnsi" w:hAnsiTheme="minorHAnsi" w:cstheme="minorHAnsi"/>
              </w:rPr>
            </w:pPr>
            <w:r>
              <w:rPr>
                <w:rFonts w:asciiTheme="minorHAnsi" w:hAnsiTheme="minorHAnsi" w:cstheme="minorHAnsi"/>
              </w:rPr>
              <w:t xml:space="preserve">OA Dr. </w:t>
            </w:r>
            <w:r w:rsidRPr="008C03C7">
              <w:rPr>
                <w:rFonts w:asciiTheme="minorHAnsi" w:hAnsiTheme="minorHAnsi" w:cstheme="minorHAnsi"/>
              </w:rPr>
              <w:t>Imre Szilagyi</w:t>
            </w:r>
            <w:r>
              <w:rPr>
                <w:rFonts w:asciiTheme="minorHAnsi" w:hAnsiTheme="minorHAnsi" w:cstheme="minorHAnsi"/>
              </w:rPr>
              <w:t xml:space="preserve"> </w:t>
            </w:r>
          </w:p>
          <w:p w14:paraId="7F7FD4AD" w14:textId="47E1ED6C" w:rsidR="007623AC" w:rsidRPr="00D02334" w:rsidRDefault="007623AC" w:rsidP="00AC334D">
            <w:pPr>
              <w:spacing w:line="276" w:lineRule="auto"/>
              <w:jc w:val="left"/>
              <w:rPr>
                <w:rFonts w:asciiTheme="minorHAnsi" w:hAnsiTheme="minorHAnsi" w:cstheme="minorHAnsi"/>
              </w:rPr>
            </w:pPr>
            <w:r>
              <w:rPr>
                <w:rFonts w:asciiTheme="minorHAnsi" w:hAnsiTheme="minorHAnsi" w:cstheme="minorHAnsi"/>
              </w:rPr>
              <w:t xml:space="preserve">Revision v. </w:t>
            </w:r>
            <w:r w:rsidR="00AC334D">
              <w:rPr>
                <w:rFonts w:asciiTheme="minorHAnsi" w:hAnsiTheme="minorHAnsi" w:cstheme="minorHAnsi"/>
              </w:rPr>
              <w:t>08.03</w:t>
            </w:r>
            <w:r w:rsidR="008C03C7">
              <w:rPr>
                <w:rFonts w:asciiTheme="minorHAnsi" w:hAnsiTheme="minorHAnsi" w:cstheme="minorHAnsi"/>
              </w:rPr>
              <w:t>.2022</w:t>
            </w:r>
          </w:p>
        </w:tc>
      </w:tr>
    </w:tbl>
    <w:p w14:paraId="66874E5D" w14:textId="77777777" w:rsidR="008B2595" w:rsidRDefault="008B2595">
      <w:pPr>
        <w:spacing w:line="240" w:lineRule="auto"/>
        <w:jc w:val="left"/>
      </w:pPr>
    </w:p>
    <w:p w14:paraId="6FD63653" w14:textId="77777777" w:rsidR="008B2595" w:rsidRDefault="008B2595">
      <w:pPr>
        <w:spacing w:line="240" w:lineRule="auto"/>
        <w:jc w:val="left"/>
      </w:pPr>
    </w:p>
    <w:p w14:paraId="07EF079D" w14:textId="77777777" w:rsidR="00D02334" w:rsidRDefault="00D02334">
      <w:pPr>
        <w:spacing w:line="240" w:lineRule="auto"/>
        <w:jc w:val="left"/>
      </w:pPr>
    </w:p>
    <w:p w14:paraId="7803D671" w14:textId="77777777" w:rsidR="00D02334" w:rsidRDefault="00D02334" w:rsidP="00D02334">
      <w:pPr>
        <w:spacing w:line="276" w:lineRule="auto"/>
        <w:jc w:val="both"/>
        <w:rPr>
          <w:rFonts w:asciiTheme="minorHAnsi" w:hAnsiTheme="minorHAnsi" w:cstheme="minorHAnsi"/>
          <w:sz w:val="18"/>
          <w:szCs w:val="18"/>
        </w:rPr>
      </w:pPr>
    </w:p>
    <w:p w14:paraId="4646A709" w14:textId="77777777" w:rsidR="00D02334" w:rsidRDefault="00D02334" w:rsidP="00D02334">
      <w:pPr>
        <w:spacing w:line="276" w:lineRule="auto"/>
        <w:jc w:val="both"/>
        <w:rPr>
          <w:rFonts w:asciiTheme="minorHAnsi" w:hAnsiTheme="minorHAnsi" w:cstheme="minorHAnsi"/>
          <w:sz w:val="18"/>
          <w:szCs w:val="18"/>
        </w:rPr>
      </w:pPr>
    </w:p>
    <w:p w14:paraId="2A371437" w14:textId="77777777" w:rsidR="00D02334" w:rsidRDefault="00D02334" w:rsidP="00D02334">
      <w:pPr>
        <w:spacing w:line="276" w:lineRule="auto"/>
        <w:jc w:val="both"/>
        <w:rPr>
          <w:rFonts w:asciiTheme="minorHAnsi" w:hAnsiTheme="minorHAnsi" w:cstheme="minorHAnsi"/>
          <w:sz w:val="18"/>
          <w:szCs w:val="18"/>
        </w:rPr>
      </w:pPr>
    </w:p>
    <w:p w14:paraId="1E0F44D2" w14:textId="77777777" w:rsidR="00D02334" w:rsidRDefault="00D02334" w:rsidP="00D02334">
      <w:pPr>
        <w:spacing w:line="276" w:lineRule="auto"/>
        <w:jc w:val="both"/>
        <w:rPr>
          <w:rFonts w:asciiTheme="minorHAnsi" w:hAnsiTheme="minorHAnsi" w:cstheme="minorHAnsi"/>
          <w:sz w:val="18"/>
          <w:szCs w:val="18"/>
        </w:rPr>
      </w:pPr>
    </w:p>
    <w:p w14:paraId="4ACFE0AA" w14:textId="77777777" w:rsidR="00D02334" w:rsidRDefault="00D02334" w:rsidP="00D02334">
      <w:pPr>
        <w:spacing w:line="276" w:lineRule="auto"/>
        <w:jc w:val="both"/>
        <w:rPr>
          <w:rFonts w:asciiTheme="minorHAnsi" w:hAnsiTheme="minorHAnsi" w:cstheme="minorHAnsi"/>
          <w:sz w:val="18"/>
          <w:szCs w:val="18"/>
        </w:rPr>
      </w:pPr>
    </w:p>
    <w:p w14:paraId="23EAB253" w14:textId="43B484B4" w:rsidR="00D02334" w:rsidRPr="00D02334" w:rsidRDefault="00D02334" w:rsidP="00D02334">
      <w:pPr>
        <w:spacing w:line="276" w:lineRule="auto"/>
        <w:jc w:val="both"/>
        <w:rPr>
          <w:rFonts w:asciiTheme="minorHAnsi" w:hAnsiTheme="minorHAnsi" w:cstheme="minorHAnsi"/>
          <w:sz w:val="18"/>
          <w:szCs w:val="18"/>
        </w:rPr>
      </w:pPr>
      <w:r w:rsidRPr="00D02334">
        <w:rPr>
          <w:rFonts w:asciiTheme="minorHAnsi" w:hAnsiTheme="minorHAnsi" w:cstheme="minorHAnsi"/>
          <w:sz w:val="18"/>
          <w:szCs w:val="18"/>
        </w:rPr>
        <w:t xml:space="preserve">Diese Leitlinie ist eine Grundlage für die Diagnostik und Therapie innerhalb des Tumorzentrums </w:t>
      </w:r>
      <w:r w:rsidR="000D2DEC">
        <w:rPr>
          <w:rFonts w:asciiTheme="minorHAnsi" w:hAnsiTheme="minorHAnsi" w:cstheme="minorHAnsi"/>
          <w:sz w:val="18"/>
          <w:szCs w:val="18"/>
        </w:rPr>
        <w:t xml:space="preserve">Oberösterreich </w:t>
      </w:r>
      <w:r w:rsidRPr="00D02334">
        <w:rPr>
          <w:rFonts w:asciiTheme="minorHAnsi" w:hAnsiTheme="minorHAnsi" w:cstheme="minorHAnsi"/>
          <w:sz w:val="18"/>
          <w:szCs w:val="18"/>
        </w:rPr>
        <w:t>und erhebt nicht den Anspruch auf Vollständigkeit.</w:t>
      </w:r>
    </w:p>
    <w:p w14:paraId="7DC7E873" w14:textId="77777777" w:rsidR="00D02334" w:rsidRDefault="00D02334" w:rsidP="00D02334">
      <w:pPr>
        <w:spacing w:line="240" w:lineRule="auto"/>
        <w:jc w:val="both"/>
      </w:pPr>
      <w:r w:rsidRPr="00D02334">
        <w:rPr>
          <w:rFonts w:asciiTheme="minorHAnsi" w:hAnsiTheme="minorHAnsi" w:cstheme="minorHAnsi"/>
          <w:sz w:val="18"/>
          <w:szCs w:val="18"/>
        </w:rPr>
        <w:t>Darüberhinaus von den jeweiligen Fachgesellschaften festgelegte Qualitätsstandards sind dem Stand der Wissenschaft entsprechend</w:t>
      </w:r>
      <w:r>
        <w:rPr>
          <w:rFonts w:asciiTheme="minorHAnsi" w:hAnsiTheme="minorHAnsi" w:cstheme="minorHAnsi"/>
          <w:sz w:val="18"/>
          <w:szCs w:val="18"/>
        </w:rPr>
        <w:t xml:space="preserve"> enzubeziehen.</w:t>
      </w:r>
    </w:p>
    <w:p w14:paraId="792D7CDC" w14:textId="77777777" w:rsidR="00D02334" w:rsidRDefault="00D02334">
      <w:pPr>
        <w:spacing w:line="240" w:lineRule="auto"/>
        <w:jc w:val="left"/>
      </w:pPr>
    </w:p>
    <w:p w14:paraId="6F6D979C" w14:textId="77777777" w:rsidR="00D02334" w:rsidRPr="00D02334" w:rsidRDefault="00D02334" w:rsidP="00D02334">
      <w:pPr>
        <w:spacing w:line="276" w:lineRule="auto"/>
        <w:jc w:val="both"/>
        <w:rPr>
          <w:rFonts w:asciiTheme="minorHAnsi" w:hAnsiTheme="minorHAnsi" w:cstheme="minorHAnsi"/>
          <w:sz w:val="18"/>
          <w:szCs w:val="18"/>
        </w:rPr>
        <w:sectPr w:rsidR="00D02334" w:rsidRPr="00D02334" w:rsidSect="001D11C7">
          <w:headerReference w:type="even" r:id="rId11"/>
          <w:headerReference w:type="default" r:id="rId12"/>
          <w:footerReference w:type="default" r:id="rId13"/>
          <w:headerReference w:type="first" r:id="rId14"/>
          <w:footerReference w:type="first" r:id="rId15"/>
          <w:pgSz w:w="11906" w:h="16838"/>
          <w:pgMar w:top="1871" w:right="1106" w:bottom="1134" w:left="1418" w:header="567" w:footer="403" w:gutter="0"/>
          <w:cols w:space="720"/>
        </w:sectPr>
      </w:pPr>
    </w:p>
    <w:sdt>
      <w:sdtPr>
        <w:rPr>
          <w:rFonts w:ascii="Arial" w:eastAsia="Times New Roman" w:hAnsi="Arial" w:cs="Times New Roman"/>
          <w:b w:val="0"/>
          <w:bCs w:val="0"/>
          <w:color w:val="auto"/>
          <w:szCs w:val="20"/>
          <w:lang w:val="de-DE" w:eastAsia="de-DE"/>
        </w:rPr>
        <w:id w:val="-1099178055"/>
        <w:docPartObj>
          <w:docPartGallery w:val="Table of Contents"/>
          <w:docPartUnique/>
        </w:docPartObj>
      </w:sdtPr>
      <w:sdtEndPr/>
      <w:sdtContent>
        <w:p w14:paraId="5A5E253F" w14:textId="77777777" w:rsidR="007F3064" w:rsidRPr="003A253C" w:rsidRDefault="007F3064" w:rsidP="007F3064">
          <w:pPr>
            <w:pStyle w:val="Inhaltsverzeichnisberschrift"/>
            <w:shd w:val="clear" w:color="auto" w:fill="FFFFFF" w:themeFill="background1"/>
            <w:rPr>
              <w:rFonts w:asciiTheme="minorHAnsi" w:hAnsiTheme="minorHAnsi" w:cstheme="minorHAnsi"/>
              <w:color w:val="auto"/>
              <w:szCs w:val="22"/>
              <w:lang w:val="de-DE"/>
            </w:rPr>
          </w:pPr>
          <w:r w:rsidRPr="003A253C">
            <w:rPr>
              <w:rFonts w:asciiTheme="minorHAnsi" w:hAnsiTheme="minorHAnsi" w:cstheme="minorHAnsi"/>
              <w:color w:val="auto"/>
              <w:szCs w:val="22"/>
              <w:lang w:val="de-DE"/>
            </w:rPr>
            <w:t>Inhaltsverzeichnis</w:t>
          </w:r>
        </w:p>
        <w:p w14:paraId="68C7B92D" w14:textId="77777777" w:rsidR="007F3064" w:rsidRPr="003A253C" w:rsidRDefault="007F3064" w:rsidP="003A253C">
          <w:pPr>
            <w:spacing w:line="240" w:lineRule="auto"/>
            <w:rPr>
              <w:rFonts w:asciiTheme="minorHAnsi" w:hAnsiTheme="minorHAnsi"/>
              <w:szCs w:val="22"/>
              <w:lang w:val="de-DE" w:eastAsia="de-AT"/>
            </w:rPr>
          </w:pPr>
        </w:p>
        <w:p w14:paraId="66BD8EBC" w14:textId="37CE3699" w:rsidR="00AB0F6B" w:rsidRPr="00AB0F6B" w:rsidRDefault="00822E59" w:rsidP="00AB0F6B">
          <w:pPr>
            <w:pStyle w:val="Verzeichnis1"/>
            <w:tabs>
              <w:tab w:val="left" w:pos="1560"/>
              <w:tab w:val="right" w:leader="dot" w:pos="9372"/>
            </w:tabs>
            <w:spacing w:after="0" w:line="276" w:lineRule="auto"/>
            <w:rPr>
              <w:rFonts w:asciiTheme="minorHAnsi" w:eastAsiaTheme="minorEastAsia" w:hAnsiTheme="minorHAnsi" w:cstheme="minorHAnsi"/>
              <w:noProof/>
              <w:szCs w:val="22"/>
              <w:lang w:eastAsia="de-AT"/>
            </w:rPr>
          </w:pPr>
          <w:r w:rsidRPr="003A253C">
            <w:rPr>
              <w:rFonts w:asciiTheme="minorHAnsi" w:hAnsiTheme="minorHAnsi"/>
              <w:szCs w:val="22"/>
            </w:rPr>
            <w:fldChar w:fldCharType="begin"/>
          </w:r>
          <w:r w:rsidR="007F3064" w:rsidRPr="003A253C">
            <w:rPr>
              <w:rFonts w:asciiTheme="minorHAnsi" w:hAnsiTheme="minorHAnsi"/>
              <w:szCs w:val="22"/>
            </w:rPr>
            <w:instrText xml:space="preserve"> TOC \o "1-3" \h \z \u </w:instrText>
          </w:r>
          <w:r w:rsidRPr="003A253C">
            <w:rPr>
              <w:rFonts w:asciiTheme="minorHAnsi" w:hAnsiTheme="minorHAnsi"/>
              <w:szCs w:val="22"/>
            </w:rPr>
            <w:fldChar w:fldCharType="separate"/>
          </w:r>
          <w:hyperlink w:anchor="_Toc97199897" w:history="1">
            <w:r w:rsidR="00AB0F6B" w:rsidRPr="00AB0F6B">
              <w:rPr>
                <w:rStyle w:val="Hyperlink"/>
                <w:rFonts w:asciiTheme="minorHAnsi" w:hAnsiTheme="minorHAnsi" w:cstheme="minorHAnsi"/>
                <w:b/>
                <w:noProof/>
              </w:rPr>
              <w:t>1</w:t>
            </w:r>
            <w:r w:rsidR="00AB0F6B" w:rsidRPr="00AB0F6B">
              <w:rPr>
                <w:rFonts w:asciiTheme="minorHAnsi" w:eastAsiaTheme="minorEastAsia" w:hAnsiTheme="minorHAnsi" w:cstheme="minorHAnsi"/>
                <w:b/>
                <w:noProof/>
                <w:szCs w:val="22"/>
                <w:lang w:eastAsia="de-AT"/>
              </w:rPr>
              <w:tab/>
            </w:r>
            <w:r w:rsidR="00AB0F6B" w:rsidRPr="00AB0F6B">
              <w:rPr>
                <w:rStyle w:val="Hyperlink"/>
                <w:rFonts w:asciiTheme="minorHAnsi" w:hAnsiTheme="minorHAnsi" w:cstheme="minorHAnsi"/>
                <w:b/>
                <w:noProof/>
              </w:rPr>
              <w:t>Allgemeines</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_Toc97199897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sidR="00AA36B6">
              <w:rPr>
                <w:rFonts w:asciiTheme="minorHAnsi" w:hAnsiTheme="minorHAnsi" w:cstheme="minorHAnsi"/>
                <w:noProof/>
                <w:webHidden/>
              </w:rPr>
              <w:t>4</w:t>
            </w:r>
            <w:r w:rsidR="00AB0F6B" w:rsidRPr="00AB0F6B">
              <w:rPr>
                <w:rFonts w:asciiTheme="minorHAnsi" w:hAnsiTheme="minorHAnsi" w:cstheme="minorHAnsi"/>
                <w:noProof/>
                <w:webHidden/>
              </w:rPr>
              <w:fldChar w:fldCharType="end"/>
            </w:r>
          </w:hyperlink>
        </w:p>
        <w:p w14:paraId="1119A595" w14:textId="1D6A290F" w:rsidR="00AB0F6B" w:rsidRPr="00AB0F6B" w:rsidRDefault="00AA36B6" w:rsidP="00AB0F6B">
          <w:pPr>
            <w:pStyle w:val="Verzeichnis2"/>
            <w:tabs>
              <w:tab w:val="left" w:pos="1560"/>
              <w:tab w:val="right" w:leader="dot" w:pos="9372"/>
            </w:tabs>
            <w:spacing w:after="0" w:line="276" w:lineRule="auto"/>
            <w:rPr>
              <w:rFonts w:asciiTheme="minorHAnsi" w:eastAsiaTheme="minorEastAsia" w:hAnsiTheme="minorHAnsi" w:cstheme="minorHAnsi"/>
              <w:noProof/>
              <w:szCs w:val="22"/>
              <w:lang w:eastAsia="de-AT"/>
            </w:rPr>
          </w:pPr>
          <w:hyperlink w:anchor="_Toc97199898" w:history="1">
            <w:r w:rsidR="00AB0F6B" w:rsidRPr="00AB0F6B">
              <w:rPr>
                <w:rStyle w:val="Hyperlink"/>
                <w:rFonts w:asciiTheme="minorHAnsi" w:hAnsiTheme="minorHAnsi" w:cstheme="minorHAnsi"/>
                <w:noProof/>
              </w:rPr>
              <w:t>1.1</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rPr>
              <w:t>Epidemiologie</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_Toc97199898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4</w:t>
            </w:r>
            <w:r w:rsidR="00AB0F6B" w:rsidRPr="00AB0F6B">
              <w:rPr>
                <w:rFonts w:asciiTheme="minorHAnsi" w:hAnsiTheme="minorHAnsi" w:cstheme="minorHAnsi"/>
                <w:noProof/>
                <w:webHidden/>
              </w:rPr>
              <w:fldChar w:fldCharType="end"/>
            </w:r>
          </w:hyperlink>
        </w:p>
        <w:p w14:paraId="1FF1F9BB" w14:textId="386B6249" w:rsidR="00AB0F6B" w:rsidRPr="00AB0F6B" w:rsidRDefault="00AA36B6" w:rsidP="00AB0F6B">
          <w:pPr>
            <w:pStyle w:val="Verzeichnis2"/>
            <w:tabs>
              <w:tab w:val="left" w:pos="1560"/>
              <w:tab w:val="right" w:leader="dot" w:pos="9372"/>
            </w:tabs>
            <w:spacing w:after="0" w:line="276" w:lineRule="auto"/>
            <w:rPr>
              <w:rFonts w:asciiTheme="minorHAnsi" w:eastAsiaTheme="minorEastAsia" w:hAnsiTheme="minorHAnsi" w:cstheme="minorHAnsi"/>
              <w:noProof/>
              <w:szCs w:val="22"/>
              <w:lang w:eastAsia="de-AT"/>
            </w:rPr>
          </w:pPr>
          <w:hyperlink w:anchor="_Toc97199899" w:history="1">
            <w:r w:rsidR="00AB0F6B" w:rsidRPr="00AB0F6B">
              <w:rPr>
                <w:rStyle w:val="Hyperlink"/>
                <w:rFonts w:asciiTheme="minorHAnsi" w:hAnsiTheme="minorHAnsi" w:cstheme="minorHAnsi"/>
                <w:noProof/>
              </w:rPr>
              <w:t>1.2</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rPr>
              <w:t>Ätiologie</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_Toc97199899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4</w:t>
            </w:r>
            <w:r w:rsidR="00AB0F6B" w:rsidRPr="00AB0F6B">
              <w:rPr>
                <w:rFonts w:asciiTheme="minorHAnsi" w:hAnsiTheme="minorHAnsi" w:cstheme="minorHAnsi"/>
                <w:noProof/>
                <w:webHidden/>
              </w:rPr>
              <w:fldChar w:fldCharType="end"/>
            </w:r>
          </w:hyperlink>
        </w:p>
        <w:p w14:paraId="2106420B" w14:textId="2C25B1F1" w:rsidR="00AB0F6B" w:rsidRPr="00AB0F6B" w:rsidRDefault="00AA36B6" w:rsidP="00AB0F6B">
          <w:pPr>
            <w:pStyle w:val="Verzeichnis3"/>
            <w:spacing w:after="0" w:line="276" w:lineRule="auto"/>
            <w:rPr>
              <w:rFonts w:asciiTheme="minorHAnsi" w:eastAsiaTheme="minorEastAsia" w:hAnsiTheme="minorHAnsi" w:cstheme="minorHAnsi"/>
              <w:noProof/>
              <w:szCs w:val="22"/>
              <w:lang w:eastAsia="de-AT"/>
            </w:rPr>
          </w:pPr>
          <w:hyperlink w:anchor="_Toc97199900" w:history="1">
            <w:r w:rsidR="00AB0F6B" w:rsidRPr="00AB0F6B">
              <w:rPr>
                <w:rStyle w:val="Hyperlink"/>
                <w:rFonts w:asciiTheme="minorHAnsi" w:hAnsiTheme="minorHAnsi" w:cstheme="minorHAnsi"/>
                <w:noProof/>
                <w:lang w:val="de-DE" w:eastAsia="de-AT"/>
              </w:rPr>
              <w:t>1.2.1</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lang w:val="de-DE" w:eastAsia="de-AT"/>
              </w:rPr>
              <w:t>Allgemein</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_Toc97199900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4</w:t>
            </w:r>
            <w:r w:rsidR="00AB0F6B" w:rsidRPr="00AB0F6B">
              <w:rPr>
                <w:rFonts w:asciiTheme="minorHAnsi" w:hAnsiTheme="minorHAnsi" w:cstheme="minorHAnsi"/>
                <w:noProof/>
                <w:webHidden/>
              </w:rPr>
              <w:fldChar w:fldCharType="end"/>
            </w:r>
          </w:hyperlink>
        </w:p>
        <w:p w14:paraId="082061F0" w14:textId="491A2CF0" w:rsidR="00AB0F6B" w:rsidRPr="00AB0F6B" w:rsidRDefault="00AA36B6" w:rsidP="00AB0F6B">
          <w:pPr>
            <w:pStyle w:val="Verzeichnis3"/>
            <w:spacing w:after="0" w:line="276" w:lineRule="auto"/>
            <w:rPr>
              <w:rFonts w:asciiTheme="minorHAnsi" w:eastAsiaTheme="minorEastAsia" w:hAnsiTheme="minorHAnsi" w:cstheme="minorHAnsi"/>
              <w:noProof/>
              <w:szCs w:val="22"/>
              <w:lang w:eastAsia="de-AT"/>
            </w:rPr>
          </w:pPr>
          <w:hyperlink w:anchor="_Toc97199901" w:history="1">
            <w:r w:rsidR="00AB0F6B" w:rsidRPr="00AB0F6B">
              <w:rPr>
                <w:rStyle w:val="Hyperlink"/>
                <w:rFonts w:asciiTheme="minorHAnsi" w:hAnsiTheme="minorHAnsi" w:cstheme="minorHAnsi"/>
                <w:noProof/>
                <w:lang w:val="de-DE" w:eastAsia="de-AT"/>
              </w:rPr>
              <w:t>1.2.2</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lang w:val="de-DE" w:eastAsia="de-AT"/>
              </w:rPr>
              <w:t>Primärprävention</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_Toc97199901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4</w:t>
            </w:r>
            <w:r w:rsidR="00AB0F6B" w:rsidRPr="00AB0F6B">
              <w:rPr>
                <w:rFonts w:asciiTheme="minorHAnsi" w:hAnsiTheme="minorHAnsi" w:cstheme="minorHAnsi"/>
                <w:noProof/>
                <w:webHidden/>
              </w:rPr>
              <w:fldChar w:fldCharType="end"/>
            </w:r>
          </w:hyperlink>
        </w:p>
        <w:p w14:paraId="5D59E1AB" w14:textId="44D8AE3C" w:rsidR="00AB0F6B" w:rsidRPr="00AB0F6B" w:rsidRDefault="00AA36B6" w:rsidP="00AB0F6B">
          <w:pPr>
            <w:pStyle w:val="Verzeichnis3"/>
            <w:spacing w:after="0" w:line="276" w:lineRule="auto"/>
            <w:rPr>
              <w:rFonts w:asciiTheme="minorHAnsi" w:eastAsiaTheme="minorEastAsia" w:hAnsiTheme="minorHAnsi" w:cstheme="minorHAnsi"/>
              <w:noProof/>
              <w:szCs w:val="22"/>
              <w:lang w:eastAsia="de-AT"/>
            </w:rPr>
          </w:pPr>
          <w:hyperlink w:anchor="_Toc97199902" w:history="1">
            <w:r w:rsidR="00AB0F6B" w:rsidRPr="00AB0F6B">
              <w:rPr>
                <w:rStyle w:val="Hyperlink"/>
                <w:rFonts w:asciiTheme="minorHAnsi" w:hAnsiTheme="minorHAnsi" w:cstheme="minorHAnsi"/>
                <w:noProof/>
                <w:lang w:val="de-DE" w:eastAsia="de-AT"/>
              </w:rPr>
              <w:t xml:space="preserve">1.2.3 </w:t>
            </w:r>
            <w:r w:rsidR="00AB0F6B">
              <w:rPr>
                <w:rStyle w:val="Hyperlink"/>
                <w:rFonts w:asciiTheme="minorHAnsi" w:hAnsiTheme="minorHAnsi" w:cstheme="minorHAnsi"/>
                <w:noProof/>
                <w:lang w:val="de-DE" w:eastAsia="de-AT"/>
              </w:rPr>
              <w:tab/>
            </w:r>
            <w:r w:rsidR="00AB0F6B" w:rsidRPr="00AB0F6B">
              <w:rPr>
                <w:rStyle w:val="Hyperlink"/>
                <w:rFonts w:asciiTheme="minorHAnsi" w:hAnsiTheme="minorHAnsi" w:cstheme="minorHAnsi"/>
                <w:noProof/>
                <w:lang w:val="de-DE" w:eastAsia="de-AT"/>
              </w:rPr>
              <w:t>Sekundärprävention</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_Toc97199902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5</w:t>
            </w:r>
            <w:r w:rsidR="00AB0F6B" w:rsidRPr="00AB0F6B">
              <w:rPr>
                <w:rFonts w:asciiTheme="minorHAnsi" w:hAnsiTheme="minorHAnsi" w:cstheme="minorHAnsi"/>
                <w:noProof/>
                <w:webHidden/>
              </w:rPr>
              <w:fldChar w:fldCharType="end"/>
            </w:r>
          </w:hyperlink>
        </w:p>
        <w:p w14:paraId="5C3340C6" w14:textId="0935F0A6" w:rsidR="00AB0F6B" w:rsidRPr="00AB0F6B" w:rsidRDefault="00AA36B6" w:rsidP="00AB0F6B">
          <w:pPr>
            <w:pStyle w:val="Verzeichnis1"/>
            <w:tabs>
              <w:tab w:val="left" w:pos="1560"/>
              <w:tab w:val="right" w:leader="dot" w:pos="9372"/>
            </w:tabs>
            <w:spacing w:after="0" w:line="276" w:lineRule="auto"/>
            <w:rPr>
              <w:rFonts w:asciiTheme="minorHAnsi" w:eastAsiaTheme="minorEastAsia" w:hAnsiTheme="minorHAnsi" w:cstheme="minorHAnsi"/>
              <w:noProof/>
              <w:szCs w:val="22"/>
              <w:lang w:eastAsia="de-AT"/>
            </w:rPr>
          </w:pPr>
          <w:hyperlink w:anchor="_Toc97199903" w:history="1">
            <w:r w:rsidR="00AB0F6B" w:rsidRPr="00AB0F6B">
              <w:rPr>
                <w:rStyle w:val="Hyperlink"/>
                <w:rFonts w:asciiTheme="minorHAnsi" w:hAnsiTheme="minorHAnsi" w:cstheme="minorHAnsi"/>
                <w:b/>
                <w:noProof/>
              </w:rPr>
              <w:t>2</w:t>
            </w:r>
            <w:r w:rsidR="00AB0F6B" w:rsidRPr="00AB0F6B">
              <w:rPr>
                <w:rFonts w:asciiTheme="minorHAnsi" w:eastAsiaTheme="minorEastAsia" w:hAnsiTheme="minorHAnsi" w:cstheme="minorHAnsi"/>
                <w:b/>
                <w:noProof/>
                <w:szCs w:val="22"/>
                <w:lang w:eastAsia="de-AT"/>
              </w:rPr>
              <w:tab/>
            </w:r>
            <w:r w:rsidR="00AB0F6B" w:rsidRPr="00AB0F6B">
              <w:rPr>
                <w:rStyle w:val="Hyperlink"/>
                <w:rFonts w:asciiTheme="minorHAnsi" w:hAnsiTheme="minorHAnsi" w:cstheme="minorHAnsi"/>
                <w:b/>
                <w:noProof/>
              </w:rPr>
              <w:t>Diagnostik und Scoring</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_Toc97199903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7</w:t>
            </w:r>
            <w:r w:rsidR="00AB0F6B" w:rsidRPr="00AB0F6B">
              <w:rPr>
                <w:rFonts w:asciiTheme="minorHAnsi" w:hAnsiTheme="minorHAnsi" w:cstheme="minorHAnsi"/>
                <w:noProof/>
                <w:webHidden/>
              </w:rPr>
              <w:fldChar w:fldCharType="end"/>
            </w:r>
          </w:hyperlink>
        </w:p>
        <w:p w14:paraId="3548DC19" w14:textId="29046324" w:rsidR="00AB0F6B" w:rsidRPr="00AB0F6B" w:rsidRDefault="00AA36B6" w:rsidP="00AB0F6B">
          <w:pPr>
            <w:pStyle w:val="Verzeichnis2"/>
            <w:tabs>
              <w:tab w:val="left" w:pos="1560"/>
              <w:tab w:val="right" w:leader="dot" w:pos="9372"/>
            </w:tabs>
            <w:spacing w:after="0" w:line="276" w:lineRule="auto"/>
            <w:rPr>
              <w:rFonts w:asciiTheme="minorHAnsi" w:eastAsiaTheme="minorEastAsia" w:hAnsiTheme="minorHAnsi" w:cstheme="minorHAnsi"/>
              <w:noProof/>
              <w:szCs w:val="22"/>
              <w:lang w:eastAsia="de-AT"/>
            </w:rPr>
          </w:pPr>
          <w:hyperlink w:anchor="_Toc97199904" w:history="1">
            <w:r w:rsidR="00AB0F6B" w:rsidRPr="00AB0F6B">
              <w:rPr>
                <w:rStyle w:val="Hyperlink"/>
                <w:rFonts w:asciiTheme="minorHAnsi" w:hAnsiTheme="minorHAnsi" w:cstheme="minorHAnsi"/>
                <w:noProof/>
              </w:rPr>
              <w:t>2.1</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rPr>
              <w:t>Klinische Hinweise</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_Toc97199904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7</w:t>
            </w:r>
            <w:r w:rsidR="00AB0F6B" w:rsidRPr="00AB0F6B">
              <w:rPr>
                <w:rFonts w:asciiTheme="minorHAnsi" w:hAnsiTheme="minorHAnsi" w:cstheme="minorHAnsi"/>
                <w:noProof/>
                <w:webHidden/>
              </w:rPr>
              <w:fldChar w:fldCharType="end"/>
            </w:r>
          </w:hyperlink>
        </w:p>
        <w:p w14:paraId="473081B3" w14:textId="71A1EBAA" w:rsidR="00AB0F6B" w:rsidRPr="00AB0F6B" w:rsidRDefault="00AA36B6" w:rsidP="00AB0F6B">
          <w:pPr>
            <w:pStyle w:val="Verzeichnis2"/>
            <w:tabs>
              <w:tab w:val="left" w:pos="1560"/>
              <w:tab w:val="right" w:leader="dot" w:pos="9372"/>
            </w:tabs>
            <w:spacing w:after="0" w:line="276" w:lineRule="auto"/>
            <w:rPr>
              <w:rFonts w:asciiTheme="minorHAnsi" w:eastAsiaTheme="minorEastAsia" w:hAnsiTheme="minorHAnsi" w:cstheme="minorHAnsi"/>
              <w:noProof/>
              <w:szCs w:val="22"/>
              <w:lang w:eastAsia="de-AT"/>
            </w:rPr>
          </w:pPr>
          <w:hyperlink w:anchor="_Toc97199905" w:history="1">
            <w:r w:rsidR="00AB0F6B" w:rsidRPr="00AB0F6B">
              <w:rPr>
                <w:rStyle w:val="Hyperlink"/>
                <w:rFonts w:asciiTheme="minorHAnsi" w:hAnsiTheme="minorHAnsi" w:cstheme="minorHAnsi"/>
                <w:noProof/>
              </w:rPr>
              <w:t>2.2</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rPr>
              <w:t>Abklärung</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_Toc97199905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7</w:t>
            </w:r>
            <w:r w:rsidR="00AB0F6B" w:rsidRPr="00AB0F6B">
              <w:rPr>
                <w:rFonts w:asciiTheme="minorHAnsi" w:hAnsiTheme="minorHAnsi" w:cstheme="minorHAnsi"/>
                <w:noProof/>
                <w:webHidden/>
              </w:rPr>
              <w:fldChar w:fldCharType="end"/>
            </w:r>
          </w:hyperlink>
        </w:p>
        <w:p w14:paraId="2AEC88F8" w14:textId="45496C8C" w:rsidR="00AB0F6B" w:rsidRPr="00AB0F6B" w:rsidRDefault="00AA36B6" w:rsidP="00AB0F6B">
          <w:pPr>
            <w:pStyle w:val="Verzeichnis2"/>
            <w:tabs>
              <w:tab w:val="left" w:pos="1560"/>
              <w:tab w:val="right" w:leader="dot" w:pos="9372"/>
            </w:tabs>
            <w:spacing w:after="0" w:line="276" w:lineRule="auto"/>
            <w:rPr>
              <w:rFonts w:asciiTheme="minorHAnsi" w:eastAsiaTheme="minorEastAsia" w:hAnsiTheme="minorHAnsi" w:cstheme="minorHAnsi"/>
              <w:noProof/>
              <w:szCs w:val="22"/>
              <w:lang w:eastAsia="de-AT"/>
            </w:rPr>
          </w:pPr>
          <w:hyperlink w:anchor="_Toc97199906" w:history="1">
            <w:r w:rsidR="00AB0F6B" w:rsidRPr="00AB0F6B">
              <w:rPr>
                <w:rStyle w:val="Hyperlink"/>
                <w:rFonts w:asciiTheme="minorHAnsi" w:hAnsiTheme="minorHAnsi" w:cstheme="minorHAnsi"/>
                <w:noProof/>
              </w:rPr>
              <w:t>2.3</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rPr>
              <w:t>Rezidiv-/Metastasendiagnostik</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_Toc97199906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7</w:t>
            </w:r>
            <w:r w:rsidR="00AB0F6B" w:rsidRPr="00AB0F6B">
              <w:rPr>
                <w:rFonts w:asciiTheme="minorHAnsi" w:hAnsiTheme="minorHAnsi" w:cstheme="minorHAnsi"/>
                <w:noProof/>
                <w:webHidden/>
              </w:rPr>
              <w:fldChar w:fldCharType="end"/>
            </w:r>
          </w:hyperlink>
        </w:p>
        <w:p w14:paraId="4F4F5CDF" w14:textId="2979C9A7" w:rsidR="00AB0F6B" w:rsidRPr="00AB0F6B" w:rsidRDefault="00AA36B6" w:rsidP="00AB0F6B">
          <w:pPr>
            <w:pStyle w:val="Verzeichnis2"/>
            <w:tabs>
              <w:tab w:val="left" w:pos="1560"/>
              <w:tab w:val="right" w:leader="dot" w:pos="9372"/>
            </w:tabs>
            <w:spacing w:after="0" w:line="276" w:lineRule="auto"/>
            <w:rPr>
              <w:rFonts w:asciiTheme="minorHAnsi" w:eastAsiaTheme="minorEastAsia" w:hAnsiTheme="minorHAnsi" w:cstheme="minorHAnsi"/>
              <w:noProof/>
              <w:szCs w:val="22"/>
              <w:lang w:eastAsia="de-AT"/>
            </w:rPr>
          </w:pPr>
          <w:hyperlink w:anchor="_Toc97199907" w:history="1">
            <w:r w:rsidR="00AB0F6B" w:rsidRPr="00AB0F6B">
              <w:rPr>
                <w:rStyle w:val="Hyperlink"/>
                <w:rFonts w:asciiTheme="minorHAnsi" w:hAnsiTheme="minorHAnsi" w:cstheme="minorHAnsi"/>
                <w:noProof/>
              </w:rPr>
              <w:t>2.4</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rPr>
              <w:t>Histologie</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_Toc97199907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8</w:t>
            </w:r>
            <w:r w:rsidR="00AB0F6B" w:rsidRPr="00AB0F6B">
              <w:rPr>
                <w:rFonts w:asciiTheme="minorHAnsi" w:hAnsiTheme="minorHAnsi" w:cstheme="minorHAnsi"/>
                <w:noProof/>
                <w:webHidden/>
              </w:rPr>
              <w:fldChar w:fldCharType="end"/>
            </w:r>
          </w:hyperlink>
        </w:p>
        <w:p w14:paraId="32AABB7E" w14:textId="04A5A641" w:rsidR="00AB0F6B" w:rsidRPr="00AB0F6B" w:rsidRDefault="00AA36B6" w:rsidP="00AB0F6B">
          <w:pPr>
            <w:pStyle w:val="Verzeichnis3"/>
            <w:spacing w:after="0" w:line="276" w:lineRule="auto"/>
            <w:rPr>
              <w:rFonts w:asciiTheme="minorHAnsi" w:eastAsiaTheme="minorEastAsia" w:hAnsiTheme="minorHAnsi" w:cstheme="minorHAnsi"/>
              <w:noProof/>
              <w:szCs w:val="22"/>
              <w:lang w:eastAsia="de-AT"/>
            </w:rPr>
          </w:pPr>
          <w:hyperlink w:anchor="_Toc97199908" w:history="1">
            <w:r w:rsidR="00AB0F6B" w:rsidRPr="00AB0F6B">
              <w:rPr>
                <w:rStyle w:val="Hyperlink"/>
                <w:rFonts w:asciiTheme="minorHAnsi" w:hAnsiTheme="minorHAnsi" w:cstheme="minorHAnsi"/>
                <w:noProof/>
                <w:lang w:val="de-DE" w:eastAsia="de-AT"/>
              </w:rPr>
              <w:t>2.4.1</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lang w:val="de-DE" w:eastAsia="de-AT"/>
              </w:rPr>
              <w:t>Histopathologische Diagnosen und deren klinische Bedeutung</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_Toc97199908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8</w:t>
            </w:r>
            <w:r w:rsidR="00AB0F6B" w:rsidRPr="00AB0F6B">
              <w:rPr>
                <w:rFonts w:asciiTheme="minorHAnsi" w:hAnsiTheme="minorHAnsi" w:cstheme="minorHAnsi"/>
                <w:noProof/>
                <w:webHidden/>
              </w:rPr>
              <w:fldChar w:fldCharType="end"/>
            </w:r>
          </w:hyperlink>
        </w:p>
        <w:p w14:paraId="5AE79A80" w14:textId="0FC087E1" w:rsidR="00AB0F6B" w:rsidRPr="00AB0F6B" w:rsidRDefault="00AA36B6" w:rsidP="00AB0F6B">
          <w:pPr>
            <w:pStyle w:val="Verzeichnis3"/>
            <w:spacing w:after="0" w:line="276" w:lineRule="auto"/>
            <w:rPr>
              <w:rFonts w:asciiTheme="minorHAnsi" w:eastAsiaTheme="minorEastAsia" w:hAnsiTheme="minorHAnsi" w:cstheme="minorHAnsi"/>
              <w:noProof/>
              <w:szCs w:val="22"/>
              <w:lang w:eastAsia="de-AT"/>
            </w:rPr>
          </w:pPr>
          <w:hyperlink w:anchor="_Toc97199909" w:history="1">
            <w:r w:rsidR="00AB0F6B" w:rsidRPr="00AB0F6B">
              <w:rPr>
                <w:rStyle w:val="Hyperlink"/>
                <w:rFonts w:asciiTheme="minorHAnsi" w:hAnsiTheme="minorHAnsi" w:cstheme="minorHAnsi"/>
                <w:noProof/>
                <w:lang w:val="de-DE" w:eastAsia="de-AT"/>
              </w:rPr>
              <w:t>2.4.2</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lang w:val="de-DE" w:eastAsia="de-AT"/>
              </w:rPr>
              <w:t>Stadieneinteilung</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_Toc97199909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9</w:t>
            </w:r>
            <w:r w:rsidR="00AB0F6B" w:rsidRPr="00AB0F6B">
              <w:rPr>
                <w:rFonts w:asciiTheme="minorHAnsi" w:hAnsiTheme="minorHAnsi" w:cstheme="minorHAnsi"/>
                <w:noProof/>
                <w:webHidden/>
              </w:rPr>
              <w:fldChar w:fldCharType="end"/>
            </w:r>
          </w:hyperlink>
        </w:p>
        <w:p w14:paraId="021F1684" w14:textId="1B3B5B8D" w:rsidR="00AB0F6B" w:rsidRPr="00AB0F6B" w:rsidRDefault="00AA36B6" w:rsidP="00AB0F6B">
          <w:pPr>
            <w:pStyle w:val="Verzeichnis2"/>
            <w:tabs>
              <w:tab w:val="left" w:pos="1560"/>
              <w:tab w:val="right" w:leader="dot" w:pos="9372"/>
            </w:tabs>
            <w:spacing w:after="0" w:line="276" w:lineRule="auto"/>
            <w:rPr>
              <w:rFonts w:asciiTheme="minorHAnsi" w:eastAsiaTheme="minorEastAsia" w:hAnsiTheme="minorHAnsi" w:cstheme="minorHAnsi"/>
              <w:noProof/>
              <w:szCs w:val="22"/>
              <w:lang w:eastAsia="de-AT"/>
            </w:rPr>
          </w:pPr>
          <w:hyperlink w:anchor="_Toc97199910" w:history="1">
            <w:r w:rsidR="00AB0F6B" w:rsidRPr="00AB0F6B">
              <w:rPr>
                <w:rStyle w:val="Hyperlink"/>
                <w:rFonts w:asciiTheme="minorHAnsi" w:hAnsiTheme="minorHAnsi" w:cstheme="minorHAnsi"/>
                <w:noProof/>
              </w:rPr>
              <w:t>2.5</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rPr>
              <w:t>Prognose</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_Toc97199910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11</w:t>
            </w:r>
            <w:r w:rsidR="00AB0F6B" w:rsidRPr="00AB0F6B">
              <w:rPr>
                <w:rFonts w:asciiTheme="minorHAnsi" w:hAnsiTheme="minorHAnsi" w:cstheme="minorHAnsi"/>
                <w:noProof/>
                <w:webHidden/>
              </w:rPr>
              <w:fldChar w:fldCharType="end"/>
            </w:r>
          </w:hyperlink>
        </w:p>
        <w:p w14:paraId="7DAF7CA6" w14:textId="14685F11" w:rsidR="00AB0F6B" w:rsidRPr="00AB0F6B" w:rsidRDefault="00AA36B6" w:rsidP="00AB0F6B">
          <w:pPr>
            <w:pStyle w:val="Verzeichnis1"/>
            <w:tabs>
              <w:tab w:val="left" w:pos="1560"/>
              <w:tab w:val="right" w:leader="dot" w:pos="9372"/>
            </w:tabs>
            <w:spacing w:after="0" w:line="276" w:lineRule="auto"/>
            <w:rPr>
              <w:rFonts w:asciiTheme="minorHAnsi" w:eastAsiaTheme="minorEastAsia" w:hAnsiTheme="minorHAnsi" w:cstheme="minorHAnsi"/>
              <w:noProof/>
              <w:szCs w:val="22"/>
              <w:lang w:eastAsia="de-AT"/>
            </w:rPr>
          </w:pPr>
          <w:hyperlink w:anchor="_Toc97199911" w:history="1">
            <w:r w:rsidR="00AB0F6B" w:rsidRPr="00AB0F6B">
              <w:rPr>
                <w:rStyle w:val="Hyperlink"/>
                <w:rFonts w:asciiTheme="minorHAnsi" w:hAnsiTheme="minorHAnsi" w:cstheme="minorHAnsi"/>
                <w:b/>
                <w:noProof/>
              </w:rPr>
              <w:t>3</w:t>
            </w:r>
            <w:r w:rsidR="00AB0F6B" w:rsidRPr="00AB0F6B">
              <w:rPr>
                <w:rFonts w:asciiTheme="minorHAnsi" w:eastAsiaTheme="minorEastAsia" w:hAnsiTheme="minorHAnsi" w:cstheme="minorHAnsi"/>
                <w:b/>
                <w:noProof/>
                <w:szCs w:val="22"/>
                <w:lang w:eastAsia="de-AT"/>
              </w:rPr>
              <w:tab/>
            </w:r>
            <w:r w:rsidR="00AB0F6B" w:rsidRPr="00AB0F6B">
              <w:rPr>
                <w:rStyle w:val="Hyperlink"/>
                <w:rFonts w:asciiTheme="minorHAnsi" w:hAnsiTheme="minorHAnsi" w:cstheme="minorHAnsi"/>
                <w:b/>
                <w:noProof/>
              </w:rPr>
              <w:t>Behandlungsplan</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_Toc97199911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12</w:t>
            </w:r>
            <w:r w:rsidR="00AB0F6B" w:rsidRPr="00AB0F6B">
              <w:rPr>
                <w:rFonts w:asciiTheme="minorHAnsi" w:hAnsiTheme="minorHAnsi" w:cstheme="minorHAnsi"/>
                <w:noProof/>
                <w:webHidden/>
              </w:rPr>
              <w:fldChar w:fldCharType="end"/>
            </w:r>
          </w:hyperlink>
        </w:p>
        <w:p w14:paraId="504DDD13" w14:textId="26DD60D3" w:rsidR="00AB0F6B" w:rsidRPr="00AB0F6B" w:rsidRDefault="00AA36B6" w:rsidP="00AB0F6B">
          <w:pPr>
            <w:pStyle w:val="Verzeichnis2"/>
            <w:tabs>
              <w:tab w:val="left" w:pos="1560"/>
              <w:tab w:val="right" w:leader="dot" w:pos="9372"/>
            </w:tabs>
            <w:spacing w:after="0" w:line="276" w:lineRule="auto"/>
            <w:rPr>
              <w:rFonts w:asciiTheme="minorHAnsi" w:eastAsiaTheme="minorEastAsia" w:hAnsiTheme="minorHAnsi" w:cstheme="minorHAnsi"/>
              <w:noProof/>
              <w:szCs w:val="22"/>
              <w:lang w:eastAsia="de-AT"/>
            </w:rPr>
          </w:pPr>
          <w:hyperlink w:anchor="_Toc97199912" w:history="1">
            <w:r w:rsidR="00AB0F6B" w:rsidRPr="00AB0F6B">
              <w:rPr>
                <w:rStyle w:val="Hyperlink"/>
                <w:rFonts w:asciiTheme="minorHAnsi" w:hAnsiTheme="minorHAnsi" w:cstheme="minorHAnsi"/>
                <w:noProof/>
              </w:rPr>
              <w:t>3.1</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rPr>
              <w:t>Chirurgische Primärtherapie</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_Toc97199912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12</w:t>
            </w:r>
            <w:r w:rsidR="00AB0F6B" w:rsidRPr="00AB0F6B">
              <w:rPr>
                <w:rFonts w:asciiTheme="minorHAnsi" w:hAnsiTheme="minorHAnsi" w:cstheme="minorHAnsi"/>
                <w:noProof/>
                <w:webHidden/>
              </w:rPr>
              <w:fldChar w:fldCharType="end"/>
            </w:r>
          </w:hyperlink>
        </w:p>
        <w:p w14:paraId="5626FA8B" w14:textId="27E48128" w:rsidR="00AB0F6B" w:rsidRPr="00AB0F6B" w:rsidRDefault="00AA36B6" w:rsidP="00AB0F6B">
          <w:pPr>
            <w:pStyle w:val="Verzeichnis3"/>
            <w:spacing w:after="0" w:line="276" w:lineRule="auto"/>
            <w:rPr>
              <w:rFonts w:asciiTheme="minorHAnsi" w:eastAsiaTheme="minorEastAsia" w:hAnsiTheme="minorHAnsi" w:cstheme="minorHAnsi"/>
              <w:noProof/>
              <w:szCs w:val="22"/>
              <w:lang w:eastAsia="de-AT"/>
            </w:rPr>
          </w:pPr>
          <w:hyperlink w:anchor="_Toc97199913" w:history="1">
            <w:r w:rsidR="00AB0F6B" w:rsidRPr="00AB0F6B">
              <w:rPr>
                <w:rStyle w:val="Hyperlink"/>
                <w:rFonts w:asciiTheme="minorHAnsi" w:hAnsiTheme="minorHAnsi" w:cstheme="minorHAnsi"/>
                <w:noProof/>
                <w:lang w:val="de-DE" w:eastAsia="de-AT"/>
              </w:rPr>
              <w:t>3.1.1</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lang w:val="de-DE" w:eastAsia="de-AT"/>
              </w:rPr>
              <w:t>Präoperative Abklärung</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_Toc97199913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12</w:t>
            </w:r>
            <w:r w:rsidR="00AB0F6B" w:rsidRPr="00AB0F6B">
              <w:rPr>
                <w:rFonts w:asciiTheme="minorHAnsi" w:hAnsiTheme="minorHAnsi" w:cstheme="minorHAnsi"/>
                <w:noProof/>
                <w:webHidden/>
              </w:rPr>
              <w:fldChar w:fldCharType="end"/>
            </w:r>
          </w:hyperlink>
        </w:p>
        <w:p w14:paraId="30667BC4" w14:textId="7FCF8485" w:rsidR="00AB0F6B" w:rsidRPr="00AB0F6B" w:rsidRDefault="00AA36B6" w:rsidP="00AB0F6B">
          <w:pPr>
            <w:pStyle w:val="Verzeichnis3"/>
            <w:spacing w:after="0" w:line="276" w:lineRule="auto"/>
            <w:rPr>
              <w:rFonts w:asciiTheme="minorHAnsi" w:eastAsiaTheme="minorEastAsia" w:hAnsiTheme="minorHAnsi" w:cstheme="minorHAnsi"/>
              <w:noProof/>
              <w:szCs w:val="22"/>
              <w:lang w:eastAsia="de-AT"/>
            </w:rPr>
          </w:pPr>
          <w:hyperlink w:anchor="_Toc97199914" w:history="1">
            <w:r w:rsidR="00AB0F6B" w:rsidRPr="00AB0F6B">
              <w:rPr>
                <w:rStyle w:val="Hyperlink"/>
                <w:rFonts w:asciiTheme="minorHAnsi" w:hAnsiTheme="minorHAnsi" w:cstheme="minorHAnsi"/>
                <w:noProof/>
                <w:lang w:val="de-DE" w:eastAsia="de-AT"/>
              </w:rPr>
              <w:t xml:space="preserve">3.1.2 </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lang w:val="de-DE" w:eastAsia="de-AT"/>
              </w:rPr>
              <w:t>Fertilitätserhalt</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_Toc97199914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12</w:t>
            </w:r>
            <w:r w:rsidR="00AB0F6B" w:rsidRPr="00AB0F6B">
              <w:rPr>
                <w:rFonts w:asciiTheme="minorHAnsi" w:hAnsiTheme="minorHAnsi" w:cstheme="minorHAnsi"/>
                <w:noProof/>
                <w:webHidden/>
              </w:rPr>
              <w:fldChar w:fldCharType="end"/>
            </w:r>
          </w:hyperlink>
        </w:p>
        <w:p w14:paraId="66A6DCCD" w14:textId="62274CFF" w:rsidR="00AB0F6B" w:rsidRPr="00AB0F6B" w:rsidRDefault="00AA36B6" w:rsidP="00AB0F6B">
          <w:pPr>
            <w:pStyle w:val="Verzeichnis3"/>
            <w:spacing w:after="0" w:line="276" w:lineRule="auto"/>
            <w:rPr>
              <w:rFonts w:asciiTheme="minorHAnsi" w:eastAsiaTheme="minorEastAsia" w:hAnsiTheme="minorHAnsi" w:cstheme="minorHAnsi"/>
              <w:noProof/>
              <w:szCs w:val="22"/>
              <w:lang w:eastAsia="de-AT"/>
            </w:rPr>
          </w:pPr>
          <w:hyperlink w:anchor="_Toc97199915" w:history="1">
            <w:r w:rsidR="00AB0F6B" w:rsidRPr="00AB0F6B">
              <w:rPr>
                <w:rStyle w:val="Hyperlink"/>
                <w:rFonts w:asciiTheme="minorHAnsi" w:hAnsiTheme="minorHAnsi" w:cstheme="minorHAnsi"/>
                <w:noProof/>
                <w:lang w:val="de-DE" w:eastAsia="de-AT"/>
              </w:rPr>
              <w:t>3.1.3</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lang w:val="de-DE" w:eastAsia="de-AT"/>
              </w:rPr>
              <w:t xml:space="preserve"> Operation</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_Toc97199915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13</w:t>
            </w:r>
            <w:r w:rsidR="00AB0F6B" w:rsidRPr="00AB0F6B">
              <w:rPr>
                <w:rFonts w:asciiTheme="minorHAnsi" w:hAnsiTheme="minorHAnsi" w:cstheme="minorHAnsi"/>
                <w:noProof/>
                <w:webHidden/>
              </w:rPr>
              <w:fldChar w:fldCharType="end"/>
            </w:r>
          </w:hyperlink>
        </w:p>
        <w:p w14:paraId="2A719312" w14:textId="5D7D8264" w:rsidR="00AB0F6B" w:rsidRPr="00AB0F6B" w:rsidRDefault="00AA36B6" w:rsidP="00AB0F6B">
          <w:pPr>
            <w:pStyle w:val="Verzeichnis3"/>
            <w:spacing w:after="0" w:line="276" w:lineRule="auto"/>
            <w:rPr>
              <w:rFonts w:asciiTheme="minorHAnsi" w:eastAsiaTheme="minorEastAsia" w:hAnsiTheme="minorHAnsi" w:cstheme="minorHAnsi"/>
              <w:noProof/>
              <w:szCs w:val="22"/>
              <w:lang w:eastAsia="de-AT"/>
            </w:rPr>
          </w:pPr>
          <w:hyperlink w:anchor="_Toc97199916" w:history="1">
            <w:r w:rsidR="00AB0F6B" w:rsidRPr="00AB0F6B">
              <w:rPr>
                <w:rStyle w:val="Hyperlink"/>
                <w:rFonts w:asciiTheme="minorHAnsi" w:hAnsiTheme="minorHAnsi" w:cstheme="minorHAnsi"/>
                <w:noProof/>
                <w:lang w:val="de-DE" w:eastAsia="de-AT"/>
              </w:rPr>
              <w:t>3.1.4</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lang w:val="de-DE" w:eastAsia="de-AT"/>
              </w:rPr>
              <w:t xml:space="preserve"> Sonderfälle/Ausnahmen</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_Toc97199916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13</w:t>
            </w:r>
            <w:r w:rsidR="00AB0F6B" w:rsidRPr="00AB0F6B">
              <w:rPr>
                <w:rFonts w:asciiTheme="minorHAnsi" w:hAnsiTheme="minorHAnsi" w:cstheme="minorHAnsi"/>
                <w:noProof/>
                <w:webHidden/>
              </w:rPr>
              <w:fldChar w:fldCharType="end"/>
            </w:r>
          </w:hyperlink>
        </w:p>
        <w:p w14:paraId="6223D0E9" w14:textId="2533EAE4" w:rsidR="00AB0F6B" w:rsidRPr="00AB0F6B" w:rsidRDefault="00AA36B6" w:rsidP="00AB0F6B">
          <w:pPr>
            <w:pStyle w:val="Verzeichnis2"/>
            <w:tabs>
              <w:tab w:val="left" w:pos="1560"/>
              <w:tab w:val="right" w:leader="dot" w:pos="9372"/>
            </w:tabs>
            <w:spacing w:after="0" w:line="276" w:lineRule="auto"/>
            <w:rPr>
              <w:rFonts w:asciiTheme="minorHAnsi" w:eastAsiaTheme="minorEastAsia" w:hAnsiTheme="minorHAnsi" w:cstheme="minorHAnsi"/>
              <w:noProof/>
              <w:szCs w:val="22"/>
              <w:lang w:eastAsia="de-AT"/>
            </w:rPr>
          </w:pPr>
          <w:hyperlink w:anchor="_Toc97199917" w:history="1">
            <w:r w:rsidR="00AB0F6B" w:rsidRPr="00AB0F6B">
              <w:rPr>
                <w:rStyle w:val="Hyperlink"/>
                <w:rFonts w:asciiTheme="minorHAnsi" w:hAnsiTheme="minorHAnsi" w:cstheme="minorHAnsi"/>
                <w:noProof/>
              </w:rPr>
              <w:t>3.2</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rPr>
              <w:t>Stadienangepasster Algorithmus zur Therapie des Zervixkarzinoms</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_Toc97199917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13</w:t>
            </w:r>
            <w:r w:rsidR="00AB0F6B" w:rsidRPr="00AB0F6B">
              <w:rPr>
                <w:rFonts w:asciiTheme="minorHAnsi" w:hAnsiTheme="minorHAnsi" w:cstheme="minorHAnsi"/>
                <w:noProof/>
                <w:webHidden/>
              </w:rPr>
              <w:fldChar w:fldCharType="end"/>
            </w:r>
          </w:hyperlink>
        </w:p>
        <w:p w14:paraId="13125D67" w14:textId="0FA081A0" w:rsidR="00AB0F6B" w:rsidRPr="00AB0F6B" w:rsidRDefault="00AA36B6" w:rsidP="00AB0F6B">
          <w:pPr>
            <w:pStyle w:val="Verzeichnis3"/>
            <w:spacing w:after="0" w:line="276" w:lineRule="auto"/>
            <w:rPr>
              <w:rFonts w:asciiTheme="minorHAnsi" w:eastAsiaTheme="minorEastAsia" w:hAnsiTheme="minorHAnsi" w:cstheme="minorHAnsi"/>
              <w:noProof/>
              <w:szCs w:val="22"/>
              <w:lang w:eastAsia="de-AT"/>
            </w:rPr>
          </w:pPr>
          <w:hyperlink w:anchor="_Toc97199918" w:history="1">
            <w:r w:rsidR="00AB0F6B" w:rsidRPr="00AB0F6B">
              <w:rPr>
                <w:rStyle w:val="Hyperlink"/>
                <w:rFonts w:asciiTheme="minorHAnsi" w:hAnsiTheme="minorHAnsi" w:cstheme="minorHAnsi"/>
                <w:noProof/>
                <w:lang w:val="de-DE" w:eastAsia="de-AT"/>
              </w:rPr>
              <w:t>3.2.1</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lang w:val="de-DE" w:eastAsia="de-AT"/>
              </w:rPr>
              <w:t>Flowchart Konisation</w:t>
            </w:r>
            <w:r w:rsidR="00CD6BFF">
              <w:rPr>
                <w:rStyle w:val="Hyperlink"/>
                <w:rFonts w:asciiTheme="minorHAnsi" w:hAnsiTheme="minorHAnsi" w:cstheme="minorHAnsi"/>
                <w:noProof/>
                <w:lang w:val="de-DE" w:eastAsia="de-AT"/>
              </w:rPr>
              <w:t xml:space="preserve"> beim mikroinvasiven Karzinom</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_Toc97199918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13</w:t>
            </w:r>
            <w:r w:rsidR="00AB0F6B" w:rsidRPr="00AB0F6B">
              <w:rPr>
                <w:rFonts w:asciiTheme="minorHAnsi" w:hAnsiTheme="minorHAnsi" w:cstheme="minorHAnsi"/>
                <w:noProof/>
                <w:webHidden/>
              </w:rPr>
              <w:fldChar w:fldCharType="end"/>
            </w:r>
          </w:hyperlink>
        </w:p>
        <w:p w14:paraId="4295FB54" w14:textId="6A7B7DBB" w:rsidR="00AB0F6B" w:rsidRPr="00AB0F6B" w:rsidRDefault="00AA36B6" w:rsidP="00AB0F6B">
          <w:pPr>
            <w:pStyle w:val="Verzeichnis3"/>
            <w:spacing w:after="0" w:line="276" w:lineRule="auto"/>
            <w:rPr>
              <w:rFonts w:asciiTheme="minorHAnsi" w:eastAsiaTheme="minorEastAsia" w:hAnsiTheme="minorHAnsi" w:cstheme="minorHAnsi"/>
              <w:noProof/>
              <w:szCs w:val="22"/>
              <w:lang w:eastAsia="de-AT"/>
            </w:rPr>
          </w:pPr>
          <w:hyperlink w:anchor="_Toc97199919" w:history="1">
            <w:r w:rsidR="00AB0F6B" w:rsidRPr="00AB0F6B">
              <w:rPr>
                <w:rStyle w:val="Hyperlink"/>
                <w:rFonts w:asciiTheme="minorHAnsi" w:hAnsiTheme="minorHAnsi" w:cstheme="minorHAnsi"/>
                <w:noProof/>
                <w:lang w:val="de-DE" w:eastAsia="de-AT"/>
              </w:rPr>
              <w:t>3.2.2</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lang w:val="de-DE" w:eastAsia="de-AT"/>
              </w:rPr>
              <w:t>Flowchart Stadium Ia2</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_Toc97199919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14</w:t>
            </w:r>
            <w:r w:rsidR="00AB0F6B" w:rsidRPr="00AB0F6B">
              <w:rPr>
                <w:rFonts w:asciiTheme="minorHAnsi" w:hAnsiTheme="minorHAnsi" w:cstheme="minorHAnsi"/>
                <w:noProof/>
                <w:webHidden/>
              </w:rPr>
              <w:fldChar w:fldCharType="end"/>
            </w:r>
          </w:hyperlink>
        </w:p>
        <w:p w14:paraId="0ED7A73A" w14:textId="1569ADF0" w:rsidR="00AB0F6B" w:rsidRPr="00AB0F6B" w:rsidRDefault="00AA36B6" w:rsidP="00AB0F6B">
          <w:pPr>
            <w:pStyle w:val="Verzeichnis3"/>
            <w:spacing w:after="0" w:line="276" w:lineRule="auto"/>
            <w:rPr>
              <w:rFonts w:asciiTheme="minorHAnsi" w:eastAsiaTheme="minorEastAsia" w:hAnsiTheme="minorHAnsi" w:cstheme="minorHAnsi"/>
              <w:noProof/>
              <w:szCs w:val="22"/>
              <w:lang w:eastAsia="de-AT"/>
            </w:rPr>
          </w:pPr>
          <w:hyperlink w:anchor="_Toc97199920" w:history="1">
            <w:r w:rsidR="00AB0F6B" w:rsidRPr="00AB0F6B">
              <w:rPr>
                <w:rStyle w:val="Hyperlink"/>
                <w:rFonts w:asciiTheme="minorHAnsi" w:hAnsiTheme="minorHAnsi" w:cstheme="minorHAnsi"/>
                <w:noProof/>
                <w:lang w:val="de-DE" w:eastAsia="de-AT"/>
              </w:rPr>
              <w:t>3.2.3</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lang w:val="de-DE" w:eastAsia="de-AT"/>
              </w:rPr>
              <w:t>Flowchart Stadien Ib1 / IIa1</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_Toc97199920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14</w:t>
            </w:r>
            <w:r w:rsidR="00AB0F6B" w:rsidRPr="00AB0F6B">
              <w:rPr>
                <w:rFonts w:asciiTheme="minorHAnsi" w:hAnsiTheme="minorHAnsi" w:cstheme="minorHAnsi"/>
                <w:noProof/>
                <w:webHidden/>
              </w:rPr>
              <w:fldChar w:fldCharType="end"/>
            </w:r>
          </w:hyperlink>
        </w:p>
        <w:p w14:paraId="02370A28" w14:textId="1EA7AC93" w:rsidR="00AB0F6B" w:rsidRPr="00AB0F6B" w:rsidRDefault="00AA36B6" w:rsidP="00AB0F6B">
          <w:pPr>
            <w:pStyle w:val="Verzeichnis3"/>
            <w:spacing w:after="0" w:line="276" w:lineRule="auto"/>
            <w:rPr>
              <w:rFonts w:asciiTheme="minorHAnsi" w:eastAsiaTheme="minorEastAsia" w:hAnsiTheme="minorHAnsi" w:cstheme="minorHAnsi"/>
              <w:noProof/>
              <w:szCs w:val="22"/>
              <w:lang w:eastAsia="de-AT"/>
            </w:rPr>
          </w:pPr>
          <w:hyperlink w:anchor="_Toc97199921" w:history="1">
            <w:r w:rsidR="00AB0F6B" w:rsidRPr="00AB0F6B">
              <w:rPr>
                <w:rStyle w:val="Hyperlink"/>
                <w:rFonts w:asciiTheme="minorHAnsi" w:hAnsiTheme="minorHAnsi" w:cstheme="minorHAnsi"/>
                <w:noProof/>
                <w:lang w:val="de-DE" w:eastAsia="de-AT"/>
              </w:rPr>
              <w:t>3.2.4</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lang w:val="de-DE" w:eastAsia="de-AT"/>
              </w:rPr>
              <w:t xml:space="preserve">Flowchart Stadien Ib2 / </w:t>
            </w:r>
            <w:r w:rsidR="00CD6BFF">
              <w:rPr>
                <w:rStyle w:val="Hyperlink"/>
                <w:rFonts w:asciiTheme="minorHAnsi" w:hAnsiTheme="minorHAnsi" w:cstheme="minorHAnsi"/>
                <w:noProof/>
                <w:lang w:val="de-DE" w:eastAsia="de-AT"/>
              </w:rPr>
              <w:t xml:space="preserve">Ib3 / </w:t>
            </w:r>
            <w:r w:rsidR="00AB0F6B" w:rsidRPr="00AB0F6B">
              <w:rPr>
                <w:rStyle w:val="Hyperlink"/>
                <w:rFonts w:asciiTheme="minorHAnsi" w:hAnsiTheme="minorHAnsi" w:cstheme="minorHAnsi"/>
                <w:noProof/>
                <w:lang w:val="de-DE" w:eastAsia="de-AT"/>
              </w:rPr>
              <w:t>IIa2</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_Toc97199921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14</w:t>
            </w:r>
            <w:r w:rsidR="00AB0F6B" w:rsidRPr="00AB0F6B">
              <w:rPr>
                <w:rFonts w:asciiTheme="minorHAnsi" w:hAnsiTheme="minorHAnsi" w:cstheme="minorHAnsi"/>
                <w:noProof/>
                <w:webHidden/>
              </w:rPr>
              <w:fldChar w:fldCharType="end"/>
            </w:r>
          </w:hyperlink>
        </w:p>
        <w:p w14:paraId="148D48D8" w14:textId="52D59030" w:rsidR="00AB0F6B" w:rsidRPr="00AB0F6B" w:rsidRDefault="00AA36B6" w:rsidP="00AB0F6B">
          <w:pPr>
            <w:pStyle w:val="Verzeichnis3"/>
            <w:spacing w:after="0" w:line="276" w:lineRule="auto"/>
            <w:rPr>
              <w:rFonts w:asciiTheme="minorHAnsi" w:eastAsiaTheme="minorEastAsia" w:hAnsiTheme="minorHAnsi" w:cstheme="minorHAnsi"/>
              <w:noProof/>
              <w:szCs w:val="22"/>
              <w:lang w:eastAsia="de-AT"/>
            </w:rPr>
          </w:pPr>
          <w:hyperlink w:anchor="_Toc97199922" w:history="1">
            <w:r w:rsidR="00AB0F6B" w:rsidRPr="00AB0F6B">
              <w:rPr>
                <w:rStyle w:val="Hyperlink"/>
                <w:rFonts w:asciiTheme="minorHAnsi" w:hAnsiTheme="minorHAnsi" w:cstheme="minorHAnsi"/>
                <w:noProof/>
                <w:lang w:val="de-DE" w:eastAsia="de-AT"/>
              </w:rPr>
              <w:t>3.2.5</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lang w:val="de-DE" w:eastAsia="de-AT"/>
              </w:rPr>
              <w:t>Flowchart Stadien IIb / I</w:t>
            </w:r>
            <w:r w:rsidR="00CD6BFF">
              <w:rPr>
                <w:rStyle w:val="Hyperlink"/>
                <w:rFonts w:asciiTheme="minorHAnsi" w:hAnsiTheme="minorHAnsi" w:cstheme="minorHAnsi"/>
                <w:noProof/>
                <w:lang w:val="de-DE" w:eastAsia="de-AT"/>
              </w:rPr>
              <w:t>V</w:t>
            </w:r>
            <w:r w:rsidR="00AB0F6B" w:rsidRPr="00AB0F6B">
              <w:rPr>
                <w:rStyle w:val="Hyperlink"/>
                <w:rFonts w:asciiTheme="minorHAnsi" w:hAnsiTheme="minorHAnsi" w:cstheme="minorHAnsi"/>
                <w:noProof/>
                <w:lang w:val="de-DE" w:eastAsia="de-AT"/>
              </w:rPr>
              <w:t>a</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_Toc97199922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15</w:t>
            </w:r>
            <w:r w:rsidR="00AB0F6B" w:rsidRPr="00AB0F6B">
              <w:rPr>
                <w:rFonts w:asciiTheme="minorHAnsi" w:hAnsiTheme="minorHAnsi" w:cstheme="minorHAnsi"/>
                <w:noProof/>
                <w:webHidden/>
              </w:rPr>
              <w:fldChar w:fldCharType="end"/>
            </w:r>
          </w:hyperlink>
        </w:p>
        <w:p w14:paraId="0B3055AD" w14:textId="10AEDC94" w:rsidR="00AB0F6B" w:rsidRPr="00AB0F6B" w:rsidRDefault="00AA36B6" w:rsidP="00AB0F6B">
          <w:pPr>
            <w:pStyle w:val="Verzeichnis3"/>
            <w:spacing w:after="0" w:line="276" w:lineRule="auto"/>
            <w:rPr>
              <w:rFonts w:asciiTheme="minorHAnsi" w:eastAsiaTheme="minorEastAsia" w:hAnsiTheme="minorHAnsi" w:cstheme="minorHAnsi"/>
              <w:noProof/>
              <w:szCs w:val="22"/>
              <w:lang w:eastAsia="de-AT"/>
            </w:rPr>
          </w:pPr>
          <w:hyperlink w:anchor="_Toc97199923" w:history="1">
            <w:r w:rsidR="00AB0F6B" w:rsidRPr="00AB0F6B">
              <w:rPr>
                <w:rStyle w:val="Hyperlink"/>
                <w:rFonts w:asciiTheme="minorHAnsi" w:hAnsiTheme="minorHAnsi" w:cstheme="minorHAnsi"/>
                <w:noProof/>
                <w:lang w:val="de-DE" w:eastAsia="de-AT"/>
              </w:rPr>
              <w:t>3.2.6</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lang w:val="de-DE" w:eastAsia="de-AT"/>
              </w:rPr>
              <w:t>Flowchart Stadium IVb</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_Toc97199923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15</w:t>
            </w:r>
            <w:r w:rsidR="00AB0F6B" w:rsidRPr="00AB0F6B">
              <w:rPr>
                <w:rFonts w:asciiTheme="minorHAnsi" w:hAnsiTheme="minorHAnsi" w:cstheme="minorHAnsi"/>
                <w:noProof/>
                <w:webHidden/>
              </w:rPr>
              <w:fldChar w:fldCharType="end"/>
            </w:r>
          </w:hyperlink>
        </w:p>
        <w:p w14:paraId="585371BD" w14:textId="7C5F985A" w:rsidR="00AB0F6B" w:rsidRPr="00AB0F6B" w:rsidRDefault="00AA36B6" w:rsidP="00AB0F6B">
          <w:pPr>
            <w:pStyle w:val="Verzeichnis2"/>
            <w:tabs>
              <w:tab w:val="left" w:pos="1560"/>
              <w:tab w:val="right" w:leader="dot" w:pos="9372"/>
            </w:tabs>
            <w:spacing w:after="0" w:line="276" w:lineRule="auto"/>
            <w:rPr>
              <w:rFonts w:asciiTheme="minorHAnsi" w:eastAsiaTheme="minorEastAsia" w:hAnsiTheme="minorHAnsi" w:cstheme="minorHAnsi"/>
              <w:noProof/>
              <w:szCs w:val="22"/>
              <w:lang w:eastAsia="de-AT"/>
            </w:rPr>
          </w:pPr>
          <w:hyperlink w:anchor="_Toc97199924" w:history="1">
            <w:r w:rsidR="00AB0F6B" w:rsidRPr="00AB0F6B">
              <w:rPr>
                <w:rStyle w:val="Hyperlink"/>
                <w:rFonts w:asciiTheme="minorHAnsi" w:hAnsiTheme="minorHAnsi" w:cstheme="minorHAnsi"/>
                <w:noProof/>
              </w:rPr>
              <w:t>3.3</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rPr>
              <w:t>Primäre Radiochemotherapie</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_Toc97199924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15</w:t>
            </w:r>
            <w:r w:rsidR="00AB0F6B" w:rsidRPr="00AB0F6B">
              <w:rPr>
                <w:rFonts w:asciiTheme="minorHAnsi" w:hAnsiTheme="minorHAnsi" w:cstheme="minorHAnsi"/>
                <w:noProof/>
                <w:webHidden/>
              </w:rPr>
              <w:fldChar w:fldCharType="end"/>
            </w:r>
          </w:hyperlink>
        </w:p>
        <w:p w14:paraId="143F39BA" w14:textId="04AD8B08" w:rsidR="00AB0F6B" w:rsidRPr="00AB0F6B" w:rsidRDefault="00AA36B6" w:rsidP="00AB0F6B">
          <w:pPr>
            <w:pStyle w:val="Verzeichnis3"/>
            <w:spacing w:after="0" w:line="276" w:lineRule="auto"/>
            <w:rPr>
              <w:rFonts w:asciiTheme="minorHAnsi" w:eastAsiaTheme="minorEastAsia" w:hAnsiTheme="minorHAnsi" w:cstheme="minorHAnsi"/>
              <w:noProof/>
              <w:szCs w:val="22"/>
              <w:lang w:eastAsia="de-AT"/>
            </w:rPr>
          </w:pPr>
          <w:hyperlink w:anchor="_Toc97199925" w:history="1">
            <w:r w:rsidR="00AB0F6B" w:rsidRPr="00AB0F6B">
              <w:rPr>
                <w:rStyle w:val="Hyperlink"/>
                <w:rFonts w:asciiTheme="minorHAnsi" w:hAnsiTheme="minorHAnsi" w:cstheme="minorHAnsi"/>
                <w:noProof/>
                <w:lang w:val="de-DE" w:eastAsia="de-AT"/>
              </w:rPr>
              <w:t>3.3.1</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lang w:val="de-DE" w:eastAsia="de-AT"/>
              </w:rPr>
              <w:t>Prätherapeutisch</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_Toc97199925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15</w:t>
            </w:r>
            <w:r w:rsidR="00AB0F6B" w:rsidRPr="00AB0F6B">
              <w:rPr>
                <w:rFonts w:asciiTheme="minorHAnsi" w:hAnsiTheme="minorHAnsi" w:cstheme="minorHAnsi"/>
                <w:noProof/>
                <w:webHidden/>
              </w:rPr>
              <w:fldChar w:fldCharType="end"/>
            </w:r>
          </w:hyperlink>
        </w:p>
        <w:p w14:paraId="589654C8" w14:textId="011EA76A" w:rsidR="00AB0F6B" w:rsidRPr="00AB0F6B" w:rsidRDefault="00AA36B6" w:rsidP="00AB0F6B">
          <w:pPr>
            <w:pStyle w:val="Verzeichnis3"/>
            <w:spacing w:after="0" w:line="276" w:lineRule="auto"/>
            <w:rPr>
              <w:rFonts w:asciiTheme="minorHAnsi" w:eastAsiaTheme="minorEastAsia" w:hAnsiTheme="minorHAnsi" w:cstheme="minorHAnsi"/>
              <w:noProof/>
              <w:szCs w:val="22"/>
              <w:lang w:eastAsia="de-AT"/>
            </w:rPr>
          </w:pPr>
          <w:hyperlink w:anchor="_Toc97199926" w:history="1">
            <w:r w:rsidR="00AB0F6B" w:rsidRPr="00AB0F6B">
              <w:rPr>
                <w:rStyle w:val="Hyperlink"/>
                <w:rFonts w:asciiTheme="minorHAnsi" w:hAnsiTheme="minorHAnsi" w:cstheme="minorHAnsi"/>
                <w:noProof/>
                <w:lang w:val="de-DE" w:eastAsia="de-AT"/>
              </w:rPr>
              <w:t>3.3.2</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lang w:val="de-DE" w:eastAsia="de-AT"/>
              </w:rPr>
              <w:t>Indikation</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_Toc97199926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15</w:t>
            </w:r>
            <w:r w:rsidR="00AB0F6B" w:rsidRPr="00AB0F6B">
              <w:rPr>
                <w:rFonts w:asciiTheme="minorHAnsi" w:hAnsiTheme="minorHAnsi" w:cstheme="minorHAnsi"/>
                <w:noProof/>
                <w:webHidden/>
              </w:rPr>
              <w:fldChar w:fldCharType="end"/>
            </w:r>
          </w:hyperlink>
        </w:p>
        <w:p w14:paraId="1A3F700C" w14:textId="4DDB178C" w:rsidR="00AB0F6B" w:rsidRPr="00AB0F6B" w:rsidRDefault="00AA36B6" w:rsidP="00AB0F6B">
          <w:pPr>
            <w:pStyle w:val="Verzeichnis3"/>
            <w:spacing w:after="0" w:line="276" w:lineRule="auto"/>
            <w:rPr>
              <w:rFonts w:asciiTheme="minorHAnsi" w:eastAsiaTheme="minorEastAsia" w:hAnsiTheme="minorHAnsi" w:cstheme="minorHAnsi"/>
              <w:noProof/>
              <w:szCs w:val="22"/>
              <w:lang w:eastAsia="de-AT"/>
            </w:rPr>
          </w:pPr>
          <w:hyperlink w:anchor="_Toc97199927" w:history="1">
            <w:r w:rsidR="00AB0F6B" w:rsidRPr="00AB0F6B">
              <w:rPr>
                <w:rStyle w:val="Hyperlink"/>
                <w:rFonts w:asciiTheme="minorHAnsi" w:hAnsiTheme="minorHAnsi" w:cstheme="minorHAnsi"/>
                <w:noProof/>
                <w:lang w:val="de-DE" w:eastAsia="de-AT"/>
              </w:rPr>
              <w:t>3.3.3</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lang w:val="de-DE" w:eastAsia="de-AT"/>
              </w:rPr>
              <w:t>Durchführung</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_Toc97199927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15</w:t>
            </w:r>
            <w:r w:rsidR="00AB0F6B" w:rsidRPr="00AB0F6B">
              <w:rPr>
                <w:rFonts w:asciiTheme="minorHAnsi" w:hAnsiTheme="minorHAnsi" w:cstheme="minorHAnsi"/>
                <w:noProof/>
                <w:webHidden/>
              </w:rPr>
              <w:fldChar w:fldCharType="end"/>
            </w:r>
          </w:hyperlink>
        </w:p>
        <w:p w14:paraId="0EBA4BB6" w14:textId="072FF910" w:rsidR="00AB0F6B" w:rsidRPr="00AB0F6B" w:rsidRDefault="00AA36B6" w:rsidP="00AB0F6B">
          <w:pPr>
            <w:pStyle w:val="Verzeichnis2"/>
            <w:tabs>
              <w:tab w:val="left" w:pos="1560"/>
              <w:tab w:val="right" w:leader="dot" w:pos="9372"/>
            </w:tabs>
            <w:spacing w:after="0" w:line="276" w:lineRule="auto"/>
            <w:rPr>
              <w:rFonts w:asciiTheme="minorHAnsi" w:eastAsiaTheme="minorEastAsia" w:hAnsiTheme="minorHAnsi" w:cstheme="minorHAnsi"/>
              <w:noProof/>
              <w:szCs w:val="22"/>
              <w:lang w:eastAsia="de-AT"/>
            </w:rPr>
          </w:pPr>
          <w:hyperlink w:anchor="_Toc97199928" w:history="1">
            <w:r w:rsidR="00AB0F6B" w:rsidRPr="00AB0F6B">
              <w:rPr>
                <w:rStyle w:val="Hyperlink"/>
                <w:rFonts w:asciiTheme="minorHAnsi" w:hAnsiTheme="minorHAnsi" w:cstheme="minorHAnsi"/>
                <w:noProof/>
              </w:rPr>
              <w:t>3.4</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rPr>
              <w:t>Neoadjuvante Chemotherapie</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_Toc97199928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16</w:t>
            </w:r>
            <w:r w:rsidR="00AB0F6B" w:rsidRPr="00AB0F6B">
              <w:rPr>
                <w:rFonts w:asciiTheme="minorHAnsi" w:hAnsiTheme="minorHAnsi" w:cstheme="minorHAnsi"/>
                <w:noProof/>
                <w:webHidden/>
              </w:rPr>
              <w:fldChar w:fldCharType="end"/>
            </w:r>
          </w:hyperlink>
        </w:p>
        <w:p w14:paraId="1BF7464F" w14:textId="0322C60F" w:rsidR="00AB0F6B" w:rsidRPr="00AB0F6B" w:rsidRDefault="00AA36B6" w:rsidP="00AB0F6B">
          <w:pPr>
            <w:pStyle w:val="Verzeichnis3"/>
            <w:spacing w:after="0" w:line="276" w:lineRule="auto"/>
            <w:rPr>
              <w:rFonts w:asciiTheme="minorHAnsi" w:eastAsiaTheme="minorEastAsia" w:hAnsiTheme="minorHAnsi" w:cstheme="minorHAnsi"/>
              <w:noProof/>
              <w:szCs w:val="22"/>
              <w:lang w:eastAsia="de-AT"/>
            </w:rPr>
          </w:pPr>
          <w:hyperlink w:anchor="_Toc97199929" w:history="1">
            <w:r w:rsidR="00AB0F6B" w:rsidRPr="00AB0F6B">
              <w:rPr>
                <w:rStyle w:val="Hyperlink"/>
                <w:rFonts w:asciiTheme="minorHAnsi" w:hAnsiTheme="minorHAnsi" w:cstheme="minorHAnsi"/>
                <w:noProof/>
                <w:lang w:val="de-DE" w:eastAsia="de-AT"/>
              </w:rPr>
              <w:t xml:space="preserve">3.4.1 </w:t>
            </w:r>
            <w:r w:rsidR="00AB0F6B">
              <w:rPr>
                <w:rStyle w:val="Hyperlink"/>
                <w:rFonts w:asciiTheme="minorHAnsi" w:hAnsiTheme="minorHAnsi" w:cstheme="minorHAnsi"/>
                <w:noProof/>
                <w:lang w:val="de-DE" w:eastAsia="de-AT"/>
              </w:rPr>
              <w:tab/>
            </w:r>
            <w:r w:rsidR="00AB0F6B" w:rsidRPr="00AB0F6B">
              <w:rPr>
                <w:rStyle w:val="Hyperlink"/>
                <w:rFonts w:asciiTheme="minorHAnsi" w:hAnsiTheme="minorHAnsi" w:cstheme="minorHAnsi"/>
                <w:noProof/>
                <w:lang w:val="de-DE" w:eastAsia="de-AT"/>
              </w:rPr>
              <w:t>Indikation (Einzelfallentscheidung zusammen mit Radiotherapie)</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_Toc97199929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16</w:t>
            </w:r>
            <w:r w:rsidR="00AB0F6B" w:rsidRPr="00AB0F6B">
              <w:rPr>
                <w:rFonts w:asciiTheme="minorHAnsi" w:hAnsiTheme="minorHAnsi" w:cstheme="minorHAnsi"/>
                <w:noProof/>
                <w:webHidden/>
              </w:rPr>
              <w:fldChar w:fldCharType="end"/>
            </w:r>
          </w:hyperlink>
        </w:p>
        <w:p w14:paraId="7850F939" w14:textId="0547A74B" w:rsidR="00AB0F6B" w:rsidRPr="00AB0F6B" w:rsidRDefault="00AA36B6" w:rsidP="00AB0F6B">
          <w:pPr>
            <w:pStyle w:val="Verzeichnis3"/>
            <w:spacing w:after="0" w:line="276" w:lineRule="auto"/>
            <w:rPr>
              <w:rFonts w:asciiTheme="minorHAnsi" w:eastAsiaTheme="minorEastAsia" w:hAnsiTheme="minorHAnsi" w:cstheme="minorHAnsi"/>
              <w:noProof/>
              <w:szCs w:val="22"/>
              <w:lang w:eastAsia="de-AT"/>
            </w:rPr>
          </w:pPr>
          <w:hyperlink w:anchor="_Toc97199930" w:history="1">
            <w:r w:rsidR="00AB0F6B" w:rsidRPr="00AB0F6B">
              <w:rPr>
                <w:rStyle w:val="Hyperlink"/>
                <w:rFonts w:asciiTheme="minorHAnsi" w:hAnsiTheme="minorHAnsi" w:cstheme="minorHAnsi"/>
                <w:noProof/>
                <w:lang w:val="de-DE" w:eastAsia="de-AT"/>
              </w:rPr>
              <w:t xml:space="preserve">3.4.2. </w:t>
            </w:r>
            <w:r w:rsidR="00AB0F6B">
              <w:rPr>
                <w:rStyle w:val="Hyperlink"/>
                <w:rFonts w:asciiTheme="minorHAnsi" w:hAnsiTheme="minorHAnsi" w:cstheme="minorHAnsi"/>
                <w:noProof/>
                <w:lang w:val="de-DE" w:eastAsia="de-AT"/>
              </w:rPr>
              <w:tab/>
            </w:r>
            <w:r w:rsidR="00AB0F6B" w:rsidRPr="00AB0F6B">
              <w:rPr>
                <w:rStyle w:val="Hyperlink"/>
                <w:rFonts w:asciiTheme="minorHAnsi" w:hAnsiTheme="minorHAnsi" w:cstheme="minorHAnsi"/>
                <w:noProof/>
                <w:lang w:val="de-DE" w:eastAsia="de-AT"/>
              </w:rPr>
              <w:t>Durchführung</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_Toc97199930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16</w:t>
            </w:r>
            <w:r w:rsidR="00AB0F6B" w:rsidRPr="00AB0F6B">
              <w:rPr>
                <w:rFonts w:asciiTheme="minorHAnsi" w:hAnsiTheme="minorHAnsi" w:cstheme="minorHAnsi"/>
                <w:noProof/>
                <w:webHidden/>
              </w:rPr>
              <w:fldChar w:fldCharType="end"/>
            </w:r>
          </w:hyperlink>
        </w:p>
        <w:p w14:paraId="5575E635" w14:textId="227B573D" w:rsidR="00AB0F6B" w:rsidRPr="00AB0F6B" w:rsidRDefault="00AA36B6" w:rsidP="00AB0F6B">
          <w:pPr>
            <w:pStyle w:val="Verzeichnis2"/>
            <w:tabs>
              <w:tab w:val="left" w:pos="1560"/>
              <w:tab w:val="right" w:leader="dot" w:pos="9372"/>
            </w:tabs>
            <w:spacing w:after="0" w:line="276" w:lineRule="auto"/>
            <w:rPr>
              <w:rFonts w:asciiTheme="minorHAnsi" w:eastAsiaTheme="minorEastAsia" w:hAnsiTheme="minorHAnsi" w:cstheme="minorHAnsi"/>
              <w:noProof/>
              <w:szCs w:val="22"/>
              <w:lang w:eastAsia="de-AT"/>
            </w:rPr>
          </w:pPr>
          <w:hyperlink w:anchor="_Toc97199931" w:history="1">
            <w:r w:rsidR="00AB0F6B" w:rsidRPr="00AB0F6B">
              <w:rPr>
                <w:rStyle w:val="Hyperlink"/>
                <w:rFonts w:asciiTheme="minorHAnsi" w:hAnsiTheme="minorHAnsi" w:cstheme="minorHAnsi"/>
                <w:noProof/>
              </w:rPr>
              <w:t>3.5</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rPr>
              <w:t>Adjuvante Radio(chemo)therapie</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_Toc97199931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16</w:t>
            </w:r>
            <w:r w:rsidR="00AB0F6B" w:rsidRPr="00AB0F6B">
              <w:rPr>
                <w:rFonts w:asciiTheme="minorHAnsi" w:hAnsiTheme="minorHAnsi" w:cstheme="minorHAnsi"/>
                <w:noProof/>
                <w:webHidden/>
              </w:rPr>
              <w:fldChar w:fldCharType="end"/>
            </w:r>
          </w:hyperlink>
        </w:p>
        <w:p w14:paraId="270D6BAD" w14:textId="3D35B030" w:rsidR="00AB0F6B" w:rsidRPr="00AB0F6B" w:rsidRDefault="00AA36B6" w:rsidP="00AB0F6B">
          <w:pPr>
            <w:pStyle w:val="Verzeichnis3"/>
            <w:spacing w:after="0" w:line="276" w:lineRule="auto"/>
            <w:rPr>
              <w:rFonts w:asciiTheme="minorHAnsi" w:eastAsiaTheme="minorEastAsia" w:hAnsiTheme="minorHAnsi" w:cstheme="minorHAnsi"/>
              <w:noProof/>
              <w:szCs w:val="22"/>
              <w:lang w:eastAsia="de-AT"/>
            </w:rPr>
          </w:pPr>
          <w:hyperlink w:anchor="_Toc97199932" w:history="1">
            <w:r w:rsidR="00AB0F6B" w:rsidRPr="00AB0F6B">
              <w:rPr>
                <w:rStyle w:val="Hyperlink"/>
                <w:rFonts w:asciiTheme="minorHAnsi" w:hAnsiTheme="minorHAnsi" w:cstheme="minorHAnsi"/>
                <w:noProof/>
                <w:lang w:val="de-DE" w:eastAsia="de-AT"/>
              </w:rPr>
              <w:t>3.5.1</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lang w:val="de-DE" w:eastAsia="de-AT"/>
              </w:rPr>
              <w:t>Indikation für adjuvante RCT</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_Toc97199932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16</w:t>
            </w:r>
            <w:r w:rsidR="00AB0F6B" w:rsidRPr="00AB0F6B">
              <w:rPr>
                <w:rFonts w:asciiTheme="minorHAnsi" w:hAnsiTheme="minorHAnsi" w:cstheme="minorHAnsi"/>
                <w:noProof/>
                <w:webHidden/>
              </w:rPr>
              <w:fldChar w:fldCharType="end"/>
            </w:r>
          </w:hyperlink>
        </w:p>
        <w:p w14:paraId="48E89F51" w14:textId="6A108761" w:rsidR="00AB0F6B" w:rsidRPr="00AB0F6B" w:rsidRDefault="00AA36B6" w:rsidP="00AB0F6B">
          <w:pPr>
            <w:pStyle w:val="Verzeichnis3"/>
            <w:spacing w:after="0" w:line="276" w:lineRule="auto"/>
            <w:rPr>
              <w:rFonts w:asciiTheme="minorHAnsi" w:eastAsiaTheme="minorEastAsia" w:hAnsiTheme="minorHAnsi" w:cstheme="minorHAnsi"/>
              <w:noProof/>
              <w:szCs w:val="22"/>
              <w:lang w:eastAsia="de-AT"/>
            </w:rPr>
          </w:pPr>
          <w:hyperlink w:anchor="_Toc97199933" w:history="1">
            <w:r w:rsidR="00AB0F6B" w:rsidRPr="00AB0F6B">
              <w:rPr>
                <w:rStyle w:val="Hyperlink"/>
                <w:rFonts w:asciiTheme="minorHAnsi" w:hAnsiTheme="minorHAnsi" w:cstheme="minorHAnsi"/>
                <w:noProof/>
                <w:lang w:val="de-DE" w:eastAsia="de-AT"/>
              </w:rPr>
              <w:t>3.5.2</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lang w:val="de-DE" w:eastAsia="de-AT"/>
              </w:rPr>
              <w:t>Indikation für alleinige Teletherapie</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_Toc97199933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16</w:t>
            </w:r>
            <w:r w:rsidR="00AB0F6B" w:rsidRPr="00AB0F6B">
              <w:rPr>
                <w:rFonts w:asciiTheme="minorHAnsi" w:hAnsiTheme="minorHAnsi" w:cstheme="minorHAnsi"/>
                <w:noProof/>
                <w:webHidden/>
              </w:rPr>
              <w:fldChar w:fldCharType="end"/>
            </w:r>
          </w:hyperlink>
        </w:p>
        <w:p w14:paraId="1F34CD9B" w14:textId="3E0E053E" w:rsidR="00AB0F6B" w:rsidRPr="00AB0F6B" w:rsidRDefault="00AA36B6" w:rsidP="00AB0F6B">
          <w:pPr>
            <w:pStyle w:val="Verzeichnis3"/>
            <w:spacing w:after="0" w:line="276" w:lineRule="auto"/>
            <w:rPr>
              <w:rFonts w:asciiTheme="minorHAnsi" w:eastAsiaTheme="minorEastAsia" w:hAnsiTheme="minorHAnsi" w:cstheme="minorHAnsi"/>
              <w:noProof/>
              <w:szCs w:val="22"/>
              <w:lang w:eastAsia="de-AT"/>
            </w:rPr>
          </w:pPr>
          <w:hyperlink w:anchor="_Toc97199934" w:history="1">
            <w:r w:rsidR="00AB0F6B" w:rsidRPr="00AB0F6B">
              <w:rPr>
                <w:rStyle w:val="Hyperlink"/>
                <w:rFonts w:asciiTheme="minorHAnsi" w:hAnsiTheme="minorHAnsi" w:cstheme="minorHAnsi"/>
                <w:noProof/>
                <w:lang w:val="de-DE" w:eastAsia="de-AT"/>
              </w:rPr>
              <w:t>3.5.3</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lang w:val="de-DE" w:eastAsia="de-AT"/>
              </w:rPr>
              <w:t>Durchführung</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_Toc97199934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16</w:t>
            </w:r>
            <w:r w:rsidR="00AB0F6B" w:rsidRPr="00AB0F6B">
              <w:rPr>
                <w:rFonts w:asciiTheme="minorHAnsi" w:hAnsiTheme="minorHAnsi" w:cstheme="minorHAnsi"/>
                <w:noProof/>
                <w:webHidden/>
              </w:rPr>
              <w:fldChar w:fldCharType="end"/>
            </w:r>
          </w:hyperlink>
        </w:p>
        <w:p w14:paraId="47C06B5B" w14:textId="05D82900" w:rsidR="00AB0F6B" w:rsidRPr="00AB0F6B" w:rsidRDefault="00AA36B6" w:rsidP="00AB0F6B">
          <w:pPr>
            <w:pStyle w:val="Verzeichnis3"/>
            <w:spacing w:after="0" w:line="276" w:lineRule="auto"/>
            <w:rPr>
              <w:rFonts w:asciiTheme="minorHAnsi" w:eastAsiaTheme="minorEastAsia" w:hAnsiTheme="minorHAnsi" w:cstheme="minorHAnsi"/>
              <w:noProof/>
              <w:szCs w:val="22"/>
              <w:lang w:eastAsia="de-AT"/>
            </w:rPr>
          </w:pPr>
          <w:hyperlink w:anchor="_Toc97199935" w:history="1">
            <w:r w:rsidR="00AB0F6B" w:rsidRPr="00AB0F6B">
              <w:rPr>
                <w:rStyle w:val="Hyperlink"/>
                <w:rFonts w:asciiTheme="minorHAnsi" w:hAnsiTheme="minorHAnsi" w:cstheme="minorHAnsi"/>
                <w:noProof/>
                <w:lang w:val="de-DE" w:eastAsia="de-AT"/>
              </w:rPr>
              <w:t>3.5.4</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lang w:val="de-DE" w:eastAsia="de-AT"/>
              </w:rPr>
              <w:t>Sonderfälle/Ausnahmen</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_Toc97199935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17</w:t>
            </w:r>
            <w:r w:rsidR="00AB0F6B" w:rsidRPr="00AB0F6B">
              <w:rPr>
                <w:rFonts w:asciiTheme="minorHAnsi" w:hAnsiTheme="minorHAnsi" w:cstheme="minorHAnsi"/>
                <w:noProof/>
                <w:webHidden/>
              </w:rPr>
              <w:fldChar w:fldCharType="end"/>
            </w:r>
          </w:hyperlink>
        </w:p>
        <w:p w14:paraId="3BE356CE" w14:textId="154B51FF" w:rsidR="00AB0F6B" w:rsidRPr="00AB0F6B" w:rsidRDefault="00AA36B6" w:rsidP="00AB0F6B">
          <w:pPr>
            <w:pStyle w:val="Verzeichnis2"/>
            <w:tabs>
              <w:tab w:val="left" w:pos="1560"/>
              <w:tab w:val="right" w:leader="dot" w:pos="9372"/>
            </w:tabs>
            <w:spacing w:after="0" w:line="276" w:lineRule="auto"/>
            <w:rPr>
              <w:rFonts w:asciiTheme="minorHAnsi" w:eastAsiaTheme="minorEastAsia" w:hAnsiTheme="minorHAnsi" w:cstheme="minorHAnsi"/>
              <w:noProof/>
              <w:szCs w:val="22"/>
              <w:lang w:eastAsia="de-AT"/>
            </w:rPr>
          </w:pPr>
          <w:hyperlink w:anchor="_Toc97199936" w:history="1">
            <w:r w:rsidR="00AB0F6B" w:rsidRPr="00AB0F6B">
              <w:rPr>
                <w:rStyle w:val="Hyperlink"/>
                <w:rFonts w:asciiTheme="minorHAnsi" w:hAnsiTheme="minorHAnsi" w:cstheme="minorHAnsi"/>
                <w:noProof/>
              </w:rPr>
              <w:t>3.6</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rPr>
              <w:t>Rezidivtherapie</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_Toc97199936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17</w:t>
            </w:r>
            <w:r w:rsidR="00AB0F6B" w:rsidRPr="00AB0F6B">
              <w:rPr>
                <w:rFonts w:asciiTheme="minorHAnsi" w:hAnsiTheme="minorHAnsi" w:cstheme="minorHAnsi"/>
                <w:noProof/>
                <w:webHidden/>
              </w:rPr>
              <w:fldChar w:fldCharType="end"/>
            </w:r>
          </w:hyperlink>
        </w:p>
        <w:p w14:paraId="1B85E106" w14:textId="4D2A85FC" w:rsidR="00AB0F6B" w:rsidRPr="00AB0F6B" w:rsidRDefault="00AA36B6" w:rsidP="00AB0F6B">
          <w:pPr>
            <w:pStyle w:val="Verzeichnis3"/>
            <w:spacing w:after="0" w:line="276" w:lineRule="auto"/>
            <w:rPr>
              <w:rFonts w:asciiTheme="minorHAnsi" w:eastAsiaTheme="minorEastAsia" w:hAnsiTheme="minorHAnsi" w:cstheme="minorHAnsi"/>
              <w:noProof/>
              <w:szCs w:val="22"/>
              <w:lang w:eastAsia="de-AT"/>
            </w:rPr>
          </w:pPr>
          <w:hyperlink w:anchor="_Toc97199937" w:history="1">
            <w:r w:rsidR="00AB0F6B" w:rsidRPr="00AB0F6B">
              <w:rPr>
                <w:rStyle w:val="Hyperlink"/>
                <w:rFonts w:asciiTheme="minorHAnsi" w:hAnsiTheme="minorHAnsi" w:cstheme="minorHAnsi"/>
                <w:noProof/>
                <w:lang w:val="de-DE" w:eastAsia="de-AT"/>
              </w:rPr>
              <w:t>3.6.1</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lang w:val="de-DE" w:eastAsia="de-AT"/>
              </w:rPr>
              <w:t>Lokalrezidiv</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_Toc97199937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17</w:t>
            </w:r>
            <w:r w:rsidR="00AB0F6B" w:rsidRPr="00AB0F6B">
              <w:rPr>
                <w:rFonts w:asciiTheme="minorHAnsi" w:hAnsiTheme="minorHAnsi" w:cstheme="minorHAnsi"/>
                <w:noProof/>
                <w:webHidden/>
              </w:rPr>
              <w:fldChar w:fldCharType="end"/>
            </w:r>
          </w:hyperlink>
        </w:p>
        <w:p w14:paraId="7A1661E4" w14:textId="3343B5F3" w:rsidR="00AB0F6B" w:rsidRPr="00AB0F6B" w:rsidRDefault="00AA36B6" w:rsidP="00AB0F6B">
          <w:pPr>
            <w:pStyle w:val="Verzeichnis3"/>
            <w:spacing w:after="0" w:line="276" w:lineRule="auto"/>
            <w:rPr>
              <w:rFonts w:asciiTheme="minorHAnsi" w:eastAsiaTheme="minorEastAsia" w:hAnsiTheme="minorHAnsi" w:cstheme="minorHAnsi"/>
              <w:noProof/>
              <w:szCs w:val="22"/>
              <w:lang w:eastAsia="de-AT"/>
            </w:rPr>
          </w:pPr>
          <w:hyperlink w:anchor="_Toc97199938" w:history="1">
            <w:r w:rsidR="00AB0F6B" w:rsidRPr="00AB0F6B">
              <w:rPr>
                <w:rStyle w:val="Hyperlink"/>
                <w:rFonts w:asciiTheme="minorHAnsi" w:hAnsiTheme="minorHAnsi" w:cstheme="minorHAnsi"/>
                <w:noProof/>
                <w:lang w:val="de-DE" w:eastAsia="de-AT"/>
              </w:rPr>
              <w:t>3.6.2</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lang w:val="de-DE" w:eastAsia="de-AT"/>
              </w:rPr>
              <w:t>Rezidiv außerhalb des Beckens/Fernmetastasen</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_Toc97199938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17</w:t>
            </w:r>
            <w:r w:rsidR="00AB0F6B" w:rsidRPr="00AB0F6B">
              <w:rPr>
                <w:rFonts w:asciiTheme="minorHAnsi" w:hAnsiTheme="minorHAnsi" w:cstheme="minorHAnsi"/>
                <w:noProof/>
                <w:webHidden/>
              </w:rPr>
              <w:fldChar w:fldCharType="end"/>
            </w:r>
          </w:hyperlink>
        </w:p>
        <w:p w14:paraId="47B6694E" w14:textId="14ED1528" w:rsidR="00AB0F6B" w:rsidRPr="00AB0F6B" w:rsidRDefault="00AA36B6" w:rsidP="00AB0F6B">
          <w:pPr>
            <w:pStyle w:val="Verzeichnis3"/>
            <w:spacing w:after="0" w:line="276" w:lineRule="auto"/>
            <w:rPr>
              <w:rFonts w:asciiTheme="minorHAnsi" w:eastAsiaTheme="minorEastAsia" w:hAnsiTheme="minorHAnsi" w:cstheme="minorHAnsi"/>
              <w:noProof/>
              <w:szCs w:val="22"/>
              <w:lang w:eastAsia="de-AT"/>
            </w:rPr>
          </w:pPr>
          <w:hyperlink w:anchor="_Toc97199939" w:history="1">
            <w:r w:rsidR="00AB0F6B" w:rsidRPr="00AB0F6B">
              <w:rPr>
                <w:rStyle w:val="Hyperlink"/>
                <w:rFonts w:asciiTheme="minorHAnsi" w:hAnsiTheme="minorHAnsi" w:cstheme="minorHAnsi"/>
                <w:noProof/>
                <w:lang w:val="de-DE" w:eastAsia="de-AT"/>
              </w:rPr>
              <w:t>3.6.3</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lang w:val="de-DE" w:eastAsia="de-AT"/>
              </w:rPr>
              <w:t>Therapiealgorithmus zur Rezidivtherapie des Zervixkarzinoms</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_Toc97199939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18</w:t>
            </w:r>
            <w:r w:rsidR="00AB0F6B" w:rsidRPr="00AB0F6B">
              <w:rPr>
                <w:rFonts w:asciiTheme="minorHAnsi" w:hAnsiTheme="minorHAnsi" w:cstheme="minorHAnsi"/>
                <w:noProof/>
                <w:webHidden/>
              </w:rPr>
              <w:fldChar w:fldCharType="end"/>
            </w:r>
          </w:hyperlink>
        </w:p>
        <w:p w14:paraId="3BF2AA61" w14:textId="5CCCD8A6" w:rsidR="00AB0F6B" w:rsidRPr="00AB0F6B" w:rsidRDefault="00AA36B6" w:rsidP="00AB0F6B">
          <w:pPr>
            <w:pStyle w:val="Verzeichnis3"/>
            <w:spacing w:after="0" w:line="276" w:lineRule="auto"/>
            <w:rPr>
              <w:rFonts w:asciiTheme="minorHAnsi" w:eastAsiaTheme="minorEastAsia" w:hAnsiTheme="minorHAnsi" w:cstheme="minorHAnsi"/>
              <w:noProof/>
              <w:szCs w:val="22"/>
              <w:lang w:eastAsia="de-AT"/>
            </w:rPr>
          </w:pPr>
          <w:hyperlink w:anchor="_Toc97199940" w:history="1">
            <w:r w:rsidR="00AB0F6B" w:rsidRPr="00AB0F6B">
              <w:rPr>
                <w:rStyle w:val="Hyperlink"/>
                <w:rFonts w:asciiTheme="minorHAnsi" w:hAnsiTheme="minorHAnsi" w:cstheme="minorHAnsi"/>
                <w:noProof/>
                <w:lang w:val="de-DE" w:eastAsia="de-AT"/>
              </w:rPr>
              <w:t>3.6.4</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lang w:val="de-DE" w:eastAsia="de-AT"/>
              </w:rPr>
              <w:t>Therapie des Zervixkarzinoms in Abhängigkeit von der Lokalisation bzw. der Metastasen</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_Toc97199940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18</w:t>
            </w:r>
            <w:r w:rsidR="00AB0F6B" w:rsidRPr="00AB0F6B">
              <w:rPr>
                <w:rFonts w:asciiTheme="minorHAnsi" w:hAnsiTheme="minorHAnsi" w:cstheme="minorHAnsi"/>
                <w:noProof/>
                <w:webHidden/>
              </w:rPr>
              <w:fldChar w:fldCharType="end"/>
            </w:r>
          </w:hyperlink>
        </w:p>
        <w:p w14:paraId="677F2B4B" w14:textId="5667D0CC" w:rsidR="00AB0F6B" w:rsidRPr="00AB0F6B" w:rsidRDefault="00AA36B6" w:rsidP="00AB0F6B">
          <w:pPr>
            <w:pStyle w:val="Verzeichnis2"/>
            <w:tabs>
              <w:tab w:val="left" w:pos="1560"/>
              <w:tab w:val="right" w:leader="dot" w:pos="9372"/>
            </w:tabs>
            <w:spacing w:after="0" w:line="276" w:lineRule="auto"/>
            <w:rPr>
              <w:rFonts w:asciiTheme="minorHAnsi" w:eastAsiaTheme="minorEastAsia" w:hAnsiTheme="minorHAnsi" w:cstheme="minorHAnsi"/>
              <w:noProof/>
              <w:szCs w:val="22"/>
              <w:lang w:eastAsia="de-AT"/>
            </w:rPr>
          </w:pPr>
          <w:hyperlink w:anchor="_Toc97199941" w:history="1">
            <w:r w:rsidR="00AB0F6B" w:rsidRPr="00AB0F6B">
              <w:rPr>
                <w:rStyle w:val="Hyperlink"/>
                <w:rFonts w:asciiTheme="minorHAnsi" w:hAnsiTheme="minorHAnsi" w:cstheme="minorHAnsi"/>
                <w:noProof/>
              </w:rPr>
              <w:t>3.7</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rPr>
              <w:t>Palliativtherapie</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_Toc97199941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19</w:t>
            </w:r>
            <w:r w:rsidR="00AB0F6B" w:rsidRPr="00AB0F6B">
              <w:rPr>
                <w:rFonts w:asciiTheme="minorHAnsi" w:hAnsiTheme="minorHAnsi" w:cstheme="minorHAnsi"/>
                <w:noProof/>
                <w:webHidden/>
              </w:rPr>
              <w:fldChar w:fldCharType="end"/>
            </w:r>
          </w:hyperlink>
        </w:p>
        <w:p w14:paraId="14ACD735" w14:textId="172DB37D" w:rsidR="00AB0F6B" w:rsidRPr="00AB0F6B" w:rsidRDefault="00AA36B6" w:rsidP="00AB0F6B">
          <w:pPr>
            <w:pStyle w:val="Verzeichnis3"/>
            <w:spacing w:after="0" w:line="276" w:lineRule="auto"/>
            <w:rPr>
              <w:rFonts w:asciiTheme="minorHAnsi" w:eastAsiaTheme="minorEastAsia" w:hAnsiTheme="minorHAnsi" w:cstheme="minorHAnsi"/>
              <w:noProof/>
              <w:szCs w:val="22"/>
              <w:lang w:eastAsia="de-AT"/>
            </w:rPr>
          </w:pPr>
          <w:hyperlink w:anchor="_Toc97199942" w:history="1">
            <w:r w:rsidR="00AB0F6B" w:rsidRPr="00AB0F6B">
              <w:rPr>
                <w:rStyle w:val="Hyperlink"/>
                <w:rFonts w:asciiTheme="minorHAnsi" w:hAnsiTheme="minorHAnsi" w:cstheme="minorHAnsi"/>
                <w:noProof/>
                <w:lang w:val="de-DE" w:eastAsia="de-AT"/>
              </w:rPr>
              <w:t>3.7.1</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lang w:val="de-DE" w:eastAsia="de-AT"/>
              </w:rPr>
              <w:t>Palliative Behandlung beim Rezidiv oder bei Metastasen des Zervixkarzinoms</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_Toc97199942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19</w:t>
            </w:r>
            <w:r w:rsidR="00AB0F6B" w:rsidRPr="00AB0F6B">
              <w:rPr>
                <w:rFonts w:asciiTheme="minorHAnsi" w:hAnsiTheme="minorHAnsi" w:cstheme="minorHAnsi"/>
                <w:noProof/>
                <w:webHidden/>
              </w:rPr>
              <w:fldChar w:fldCharType="end"/>
            </w:r>
          </w:hyperlink>
        </w:p>
        <w:p w14:paraId="45C8C281" w14:textId="1D6951F7" w:rsidR="00AB0F6B" w:rsidRPr="00AB0F6B" w:rsidRDefault="00AA36B6" w:rsidP="00AB0F6B">
          <w:pPr>
            <w:pStyle w:val="Verzeichnis3"/>
            <w:spacing w:after="0" w:line="276" w:lineRule="auto"/>
            <w:rPr>
              <w:rFonts w:asciiTheme="minorHAnsi" w:eastAsiaTheme="minorEastAsia" w:hAnsiTheme="minorHAnsi" w:cstheme="minorHAnsi"/>
              <w:noProof/>
              <w:szCs w:val="22"/>
              <w:lang w:eastAsia="de-AT"/>
            </w:rPr>
          </w:pPr>
          <w:hyperlink w:anchor="_Toc97199943" w:history="1">
            <w:r w:rsidR="00AB0F6B" w:rsidRPr="00AB0F6B">
              <w:rPr>
                <w:rStyle w:val="Hyperlink"/>
                <w:rFonts w:asciiTheme="minorHAnsi" w:hAnsiTheme="minorHAnsi" w:cstheme="minorHAnsi"/>
                <w:noProof/>
                <w:lang w:val="de-DE" w:eastAsia="de-AT"/>
              </w:rPr>
              <w:t>3.7.2</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lang w:val="de-DE" w:eastAsia="de-AT"/>
              </w:rPr>
              <w:t>Palliative Chemotherapie</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_Toc97199943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19</w:t>
            </w:r>
            <w:r w:rsidR="00AB0F6B" w:rsidRPr="00AB0F6B">
              <w:rPr>
                <w:rFonts w:asciiTheme="minorHAnsi" w:hAnsiTheme="minorHAnsi" w:cstheme="minorHAnsi"/>
                <w:noProof/>
                <w:webHidden/>
              </w:rPr>
              <w:fldChar w:fldCharType="end"/>
            </w:r>
          </w:hyperlink>
        </w:p>
        <w:p w14:paraId="41DA95D2" w14:textId="28C56925" w:rsidR="00AB0F6B" w:rsidRPr="00AB0F6B" w:rsidRDefault="00AA36B6" w:rsidP="00AB0F6B">
          <w:pPr>
            <w:pStyle w:val="Verzeichnis3"/>
            <w:spacing w:after="0" w:line="276" w:lineRule="auto"/>
            <w:rPr>
              <w:rFonts w:asciiTheme="minorHAnsi" w:eastAsiaTheme="minorEastAsia" w:hAnsiTheme="minorHAnsi" w:cstheme="minorHAnsi"/>
              <w:noProof/>
              <w:szCs w:val="22"/>
              <w:lang w:eastAsia="de-AT"/>
            </w:rPr>
          </w:pPr>
          <w:hyperlink w:anchor="_Toc97199944" w:history="1">
            <w:r w:rsidR="00AB0F6B" w:rsidRPr="00AB0F6B">
              <w:rPr>
                <w:rStyle w:val="Hyperlink"/>
                <w:rFonts w:asciiTheme="minorHAnsi" w:hAnsiTheme="minorHAnsi" w:cstheme="minorHAnsi"/>
                <w:noProof/>
                <w:lang w:val="de-DE" w:eastAsia="de-AT"/>
              </w:rPr>
              <w:t>3.7.3</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lang w:val="de-DE" w:eastAsia="de-AT"/>
              </w:rPr>
              <w:t>Palliative Radiotherapie</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_Toc97199944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19</w:t>
            </w:r>
            <w:r w:rsidR="00AB0F6B" w:rsidRPr="00AB0F6B">
              <w:rPr>
                <w:rFonts w:asciiTheme="minorHAnsi" w:hAnsiTheme="minorHAnsi" w:cstheme="minorHAnsi"/>
                <w:noProof/>
                <w:webHidden/>
              </w:rPr>
              <w:fldChar w:fldCharType="end"/>
            </w:r>
          </w:hyperlink>
        </w:p>
        <w:p w14:paraId="79B273A6" w14:textId="440F406A" w:rsidR="00AB0F6B" w:rsidRPr="00AB0F6B" w:rsidRDefault="00AA36B6" w:rsidP="00AB0F6B">
          <w:pPr>
            <w:pStyle w:val="Verzeichnis1"/>
            <w:tabs>
              <w:tab w:val="left" w:pos="1560"/>
              <w:tab w:val="right" w:leader="dot" w:pos="9372"/>
            </w:tabs>
            <w:spacing w:after="0" w:line="276" w:lineRule="auto"/>
            <w:rPr>
              <w:rFonts w:asciiTheme="minorHAnsi" w:eastAsiaTheme="minorEastAsia" w:hAnsiTheme="minorHAnsi" w:cstheme="minorHAnsi"/>
              <w:noProof/>
              <w:szCs w:val="22"/>
              <w:lang w:eastAsia="de-AT"/>
            </w:rPr>
          </w:pPr>
          <w:hyperlink w:anchor="_Toc97199945" w:history="1">
            <w:r w:rsidR="00AB0F6B" w:rsidRPr="00AB0F6B">
              <w:rPr>
                <w:rStyle w:val="Hyperlink"/>
                <w:rFonts w:asciiTheme="minorHAnsi" w:hAnsiTheme="minorHAnsi" w:cstheme="minorHAnsi"/>
                <w:b/>
                <w:noProof/>
              </w:rPr>
              <w:t>4</w:t>
            </w:r>
            <w:r w:rsidR="00AB0F6B" w:rsidRPr="00AB0F6B">
              <w:rPr>
                <w:rFonts w:asciiTheme="minorHAnsi" w:eastAsiaTheme="minorEastAsia" w:hAnsiTheme="minorHAnsi" w:cstheme="minorHAnsi"/>
                <w:b/>
                <w:noProof/>
                <w:szCs w:val="22"/>
                <w:lang w:eastAsia="de-AT"/>
              </w:rPr>
              <w:tab/>
            </w:r>
            <w:r w:rsidR="00AB0F6B" w:rsidRPr="00AB0F6B">
              <w:rPr>
                <w:rStyle w:val="Hyperlink"/>
                <w:rFonts w:asciiTheme="minorHAnsi" w:hAnsiTheme="minorHAnsi" w:cstheme="minorHAnsi"/>
                <w:b/>
                <w:noProof/>
              </w:rPr>
              <w:t>Besondere klinische Situationen</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_Toc97199945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20</w:t>
            </w:r>
            <w:r w:rsidR="00AB0F6B" w:rsidRPr="00AB0F6B">
              <w:rPr>
                <w:rFonts w:asciiTheme="minorHAnsi" w:hAnsiTheme="minorHAnsi" w:cstheme="minorHAnsi"/>
                <w:noProof/>
                <w:webHidden/>
              </w:rPr>
              <w:fldChar w:fldCharType="end"/>
            </w:r>
          </w:hyperlink>
        </w:p>
        <w:p w14:paraId="4E0BA9C1" w14:textId="2B74EAF4" w:rsidR="00AB0F6B" w:rsidRPr="00AB0F6B" w:rsidRDefault="00AB0F6B" w:rsidP="00AB0F6B">
          <w:pPr>
            <w:pStyle w:val="Verzeichnis3"/>
            <w:spacing w:after="0" w:line="276" w:lineRule="auto"/>
            <w:rPr>
              <w:rFonts w:asciiTheme="minorHAnsi" w:eastAsiaTheme="minorEastAsia" w:hAnsiTheme="minorHAnsi" w:cstheme="minorHAnsi"/>
              <w:noProof/>
              <w:szCs w:val="22"/>
              <w:lang w:eastAsia="de-AT"/>
            </w:rPr>
          </w:pPr>
          <w:r w:rsidRPr="00AB0F6B">
            <w:rPr>
              <w:rStyle w:val="Hyperlink"/>
              <w:rFonts w:asciiTheme="minorHAnsi" w:hAnsiTheme="minorHAnsi" w:cstheme="minorHAnsi"/>
              <w:noProof/>
              <w:u w:val="none"/>
            </w:rPr>
            <w:tab/>
          </w:r>
          <w:hyperlink w:anchor="_Toc97199946" w:history="1">
            <w:r w:rsidRPr="00AB0F6B">
              <w:rPr>
                <w:rStyle w:val="Hyperlink"/>
                <w:rFonts w:asciiTheme="minorHAnsi" w:hAnsiTheme="minorHAnsi" w:cstheme="minorHAnsi"/>
                <w:noProof/>
                <w:lang w:val="de-DE" w:eastAsia="de-AT"/>
              </w:rPr>
              <w:t>Invasives Zervixkarzinom in der Schwangerschaft</w:t>
            </w:r>
            <w:r w:rsidRPr="00AB0F6B">
              <w:rPr>
                <w:rFonts w:asciiTheme="minorHAnsi" w:hAnsiTheme="minorHAnsi" w:cstheme="minorHAnsi"/>
                <w:noProof/>
                <w:webHidden/>
              </w:rPr>
              <w:tab/>
            </w:r>
            <w:r w:rsidRPr="00AB0F6B">
              <w:rPr>
                <w:rFonts w:asciiTheme="minorHAnsi" w:hAnsiTheme="minorHAnsi" w:cstheme="minorHAnsi"/>
                <w:noProof/>
                <w:webHidden/>
              </w:rPr>
              <w:fldChar w:fldCharType="begin"/>
            </w:r>
            <w:r w:rsidRPr="00AB0F6B">
              <w:rPr>
                <w:rFonts w:asciiTheme="minorHAnsi" w:hAnsiTheme="minorHAnsi" w:cstheme="minorHAnsi"/>
                <w:noProof/>
                <w:webHidden/>
              </w:rPr>
              <w:instrText xml:space="preserve"> PAGEREF _Toc97199946 \h </w:instrText>
            </w:r>
            <w:r w:rsidRPr="00AB0F6B">
              <w:rPr>
                <w:rFonts w:asciiTheme="minorHAnsi" w:hAnsiTheme="minorHAnsi" w:cstheme="minorHAnsi"/>
                <w:noProof/>
                <w:webHidden/>
              </w:rPr>
            </w:r>
            <w:r w:rsidRPr="00AB0F6B">
              <w:rPr>
                <w:rFonts w:asciiTheme="minorHAnsi" w:hAnsiTheme="minorHAnsi" w:cstheme="minorHAnsi"/>
                <w:noProof/>
                <w:webHidden/>
              </w:rPr>
              <w:fldChar w:fldCharType="separate"/>
            </w:r>
            <w:r w:rsidR="00AA36B6">
              <w:rPr>
                <w:rFonts w:asciiTheme="minorHAnsi" w:hAnsiTheme="minorHAnsi" w:cstheme="minorHAnsi"/>
                <w:noProof/>
                <w:webHidden/>
              </w:rPr>
              <w:t>20</w:t>
            </w:r>
            <w:r w:rsidRPr="00AB0F6B">
              <w:rPr>
                <w:rFonts w:asciiTheme="minorHAnsi" w:hAnsiTheme="minorHAnsi" w:cstheme="minorHAnsi"/>
                <w:noProof/>
                <w:webHidden/>
              </w:rPr>
              <w:fldChar w:fldCharType="end"/>
            </w:r>
          </w:hyperlink>
        </w:p>
        <w:p w14:paraId="307C3418" w14:textId="544E9F88" w:rsidR="00AB0F6B" w:rsidRPr="00AB0F6B" w:rsidRDefault="00AA36B6" w:rsidP="00AB0F6B">
          <w:pPr>
            <w:pStyle w:val="Verzeichnis1"/>
            <w:tabs>
              <w:tab w:val="left" w:pos="1560"/>
              <w:tab w:val="right" w:leader="dot" w:pos="9372"/>
            </w:tabs>
            <w:spacing w:after="0" w:line="276" w:lineRule="auto"/>
            <w:rPr>
              <w:rFonts w:asciiTheme="minorHAnsi" w:eastAsiaTheme="minorEastAsia" w:hAnsiTheme="minorHAnsi" w:cstheme="minorHAnsi"/>
              <w:noProof/>
              <w:szCs w:val="22"/>
              <w:lang w:eastAsia="de-AT"/>
            </w:rPr>
          </w:pPr>
          <w:hyperlink w:anchor="_Toc97199947" w:history="1">
            <w:r w:rsidR="00AB0F6B" w:rsidRPr="00AB0F6B">
              <w:rPr>
                <w:rStyle w:val="Hyperlink"/>
                <w:rFonts w:asciiTheme="minorHAnsi" w:hAnsiTheme="minorHAnsi" w:cstheme="minorHAnsi"/>
                <w:b/>
                <w:noProof/>
              </w:rPr>
              <w:t>5</w:t>
            </w:r>
            <w:r w:rsidR="00AB0F6B" w:rsidRPr="00AB0F6B">
              <w:rPr>
                <w:rFonts w:asciiTheme="minorHAnsi" w:eastAsiaTheme="minorEastAsia" w:hAnsiTheme="minorHAnsi" w:cstheme="minorHAnsi"/>
                <w:b/>
                <w:noProof/>
                <w:szCs w:val="22"/>
                <w:lang w:eastAsia="de-AT"/>
              </w:rPr>
              <w:tab/>
            </w:r>
            <w:r w:rsidR="00AB0F6B" w:rsidRPr="00AB0F6B">
              <w:rPr>
                <w:rStyle w:val="Hyperlink"/>
                <w:rFonts w:asciiTheme="minorHAnsi" w:hAnsiTheme="minorHAnsi" w:cstheme="minorHAnsi"/>
                <w:b/>
                <w:noProof/>
              </w:rPr>
              <w:t>Verlaufskontrolle und Nachsorge</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_Toc97199947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21</w:t>
            </w:r>
            <w:r w:rsidR="00AB0F6B" w:rsidRPr="00AB0F6B">
              <w:rPr>
                <w:rFonts w:asciiTheme="minorHAnsi" w:hAnsiTheme="minorHAnsi" w:cstheme="minorHAnsi"/>
                <w:noProof/>
                <w:webHidden/>
              </w:rPr>
              <w:fldChar w:fldCharType="end"/>
            </w:r>
          </w:hyperlink>
        </w:p>
        <w:p w14:paraId="27E75489" w14:textId="44393ADA" w:rsidR="00AB0F6B" w:rsidRPr="00AB0F6B" w:rsidRDefault="00AA36B6" w:rsidP="00AB0F6B">
          <w:pPr>
            <w:pStyle w:val="Verzeichnis1"/>
            <w:tabs>
              <w:tab w:val="left" w:pos="1560"/>
              <w:tab w:val="right" w:leader="dot" w:pos="9372"/>
            </w:tabs>
            <w:spacing w:after="0" w:line="276" w:lineRule="auto"/>
            <w:rPr>
              <w:rFonts w:asciiTheme="minorHAnsi" w:eastAsiaTheme="minorEastAsia" w:hAnsiTheme="minorHAnsi" w:cstheme="minorHAnsi"/>
              <w:noProof/>
              <w:szCs w:val="22"/>
              <w:lang w:eastAsia="de-AT"/>
            </w:rPr>
          </w:pPr>
          <w:hyperlink w:anchor="_Toc97199948" w:history="1">
            <w:r w:rsidR="00AB0F6B" w:rsidRPr="00AB0F6B">
              <w:rPr>
                <w:rStyle w:val="Hyperlink"/>
                <w:rFonts w:asciiTheme="minorHAnsi" w:hAnsiTheme="minorHAnsi" w:cstheme="minorHAnsi"/>
                <w:noProof/>
              </w:rPr>
              <w:t>6</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rPr>
              <w:t>Dokumentation und Qualitätsparameter</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_Toc97199948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23</w:t>
            </w:r>
            <w:r w:rsidR="00AB0F6B" w:rsidRPr="00AB0F6B">
              <w:rPr>
                <w:rFonts w:asciiTheme="minorHAnsi" w:hAnsiTheme="minorHAnsi" w:cstheme="minorHAnsi"/>
                <w:noProof/>
                <w:webHidden/>
              </w:rPr>
              <w:fldChar w:fldCharType="end"/>
            </w:r>
          </w:hyperlink>
        </w:p>
        <w:p w14:paraId="70A2E11C" w14:textId="50CBA053" w:rsidR="00AB0F6B" w:rsidRPr="00AB0F6B" w:rsidRDefault="00AA36B6" w:rsidP="00AB0F6B">
          <w:pPr>
            <w:pStyle w:val="Verzeichnis1"/>
            <w:tabs>
              <w:tab w:val="left" w:pos="1560"/>
              <w:tab w:val="right" w:leader="dot" w:pos="9372"/>
            </w:tabs>
            <w:spacing w:after="0" w:line="276" w:lineRule="auto"/>
            <w:rPr>
              <w:rFonts w:asciiTheme="minorHAnsi" w:eastAsiaTheme="minorEastAsia" w:hAnsiTheme="minorHAnsi" w:cstheme="minorHAnsi"/>
              <w:noProof/>
              <w:szCs w:val="22"/>
              <w:lang w:eastAsia="de-AT"/>
            </w:rPr>
          </w:pPr>
          <w:hyperlink w:anchor="_Toc97199949" w:history="1">
            <w:r w:rsidR="00AB0F6B" w:rsidRPr="00AB0F6B">
              <w:rPr>
                <w:rStyle w:val="Hyperlink"/>
                <w:rFonts w:asciiTheme="minorHAnsi" w:hAnsiTheme="minorHAnsi" w:cstheme="minorHAnsi"/>
                <w:noProof/>
              </w:rPr>
              <w:t>7</w:t>
            </w:r>
            <w:r w:rsidR="00AB0F6B" w:rsidRPr="00AB0F6B">
              <w:rPr>
                <w:rFonts w:asciiTheme="minorHAnsi" w:eastAsiaTheme="minorEastAsia" w:hAnsiTheme="minorHAnsi" w:cstheme="minorHAnsi"/>
                <w:noProof/>
                <w:szCs w:val="22"/>
                <w:lang w:eastAsia="de-AT"/>
              </w:rPr>
              <w:tab/>
            </w:r>
            <w:r w:rsidR="00AB0F6B" w:rsidRPr="00AB0F6B">
              <w:rPr>
                <w:rStyle w:val="Hyperlink"/>
                <w:rFonts w:asciiTheme="minorHAnsi" w:hAnsiTheme="minorHAnsi" w:cstheme="minorHAnsi"/>
                <w:noProof/>
              </w:rPr>
              <w:t>Literatur/Quellenangaben</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_Toc97199949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23</w:t>
            </w:r>
            <w:r w:rsidR="00AB0F6B" w:rsidRPr="00AB0F6B">
              <w:rPr>
                <w:rFonts w:asciiTheme="minorHAnsi" w:hAnsiTheme="minorHAnsi" w:cstheme="minorHAnsi"/>
                <w:noProof/>
                <w:webHidden/>
              </w:rPr>
              <w:fldChar w:fldCharType="end"/>
            </w:r>
          </w:hyperlink>
        </w:p>
        <w:p w14:paraId="33A2EB1B" w14:textId="58A94D69" w:rsidR="00AB0F6B" w:rsidRPr="00AB0F6B" w:rsidRDefault="00AA36B6" w:rsidP="00AB0F6B">
          <w:pPr>
            <w:pStyle w:val="Verzeichnis1"/>
            <w:tabs>
              <w:tab w:val="right" w:leader="dot" w:pos="9372"/>
            </w:tabs>
            <w:spacing w:after="0" w:line="276" w:lineRule="auto"/>
            <w:rPr>
              <w:rFonts w:asciiTheme="minorHAnsi" w:eastAsiaTheme="minorEastAsia" w:hAnsiTheme="minorHAnsi" w:cstheme="minorHAnsi"/>
              <w:noProof/>
              <w:szCs w:val="22"/>
              <w:lang w:eastAsia="de-AT"/>
            </w:rPr>
          </w:pPr>
          <w:hyperlink w:anchor="_Toc97199950" w:history="1">
            <w:r w:rsidR="00AB0F6B" w:rsidRPr="00AB0F6B">
              <w:rPr>
                <w:rStyle w:val="Hyperlink"/>
                <w:rFonts w:asciiTheme="minorHAnsi" w:hAnsiTheme="minorHAnsi" w:cstheme="minorHAnsi"/>
                <w:noProof/>
              </w:rPr>
              <w:t>Anhang: Chemotherapieprotokolle</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_Toc97199950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23</w:t>
            </w:r>
            <w:r w:rsidR="00AB0F6B" w:rsidRPr="00AB0F6B">
              <w:rPr>
                <w:rFonts w:asciiTheme="minorHAnsi" w:hAnsiTheme="minorHAnsi" w:cstheme="minorHAnsi"/>
                <w:noProof/>
                <w:webHidden/>
              </w:rPr>
              <w:fldChar w:fldCharType="end"/>
            </w:r>
          </w:hyperlink>
        </w:p>
        <w:p w14:paraId="0C222F12" w14:textId="428A136C" w:rsidR="00AB0F6B" w:rsidRPr="00AB0F6B" w:rsidRDefault="00AA36B6" w:rsidP="00AB0F6B">
          <w:pPr>
            <w:pStyle w:val="Verzeichnis1"/>
            <w:tabs>
              <w:tab w:val="right" w:leader="dot" w:pos="9372"/>
            </w:tabs>
            <w:spacing w:after="0" w:line="276" w:lineRule="auto"/>
            <w:rPr>
              <w:rFonts w:asciiTheme="minorHAnsi" w:eastAsiaTheme="minorEastAsia" w:hAnsiTheme="minorHAnsi" w:cstheme="minorHAnsi"/>
              <w:noProof/>
              <w:szCs w:val="22"/>
              <w:lang w:eastAsia="de-AT"/>
            </w:rPr>
          </w:pPr>
          <w:hyperlink w:anchor="_Toc97199951" w:history="1">
            <w:r w:rsidR="00AB0F6B" w:rsidRPr="00AB0F6B">
              <w:rPr>
                <w:rStyle w:val="Hyperlink"/>
                <w:rFonts w:asciiTheme="minorHAnsi" w:hAnsiTheme="minorHAnsi" w:cstheme="minorHAnsi"/>
                <w:noProof/>
              </w:rPr>
              <w:t>Anhang: Studienblatt (optional)</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_Toc97199951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23</w:t>
            </w:r>
            <w:r w:rsidR="00AB0F6B" w:rsidRPr="00AB0F6B">
              <w:rPr>
                <w:rFonts w:asciiTheme="minorHAnsi" w:hAnsiTheme="minorHAnsi" w:cstheme="minorHAnsi"/>
                <w:noProof/>
                <w:webHidden/>
              </w:rPr>
              <w:fldChar w:fldCharType="end"/>
            </w:r>
          </w:hyperlink>
        </w:p>
        <w:p w14:paraId="16748B3A" w14:textId="20AF4B93" w:rsidR="00AB0F6B" w:rsidRPr="00AB0F6B" w:rsidRDefault="00AA36B6" w:rsidP="00AB0F6B">
          <w:pPr>
            <w:pStyle w:val="Verzeichnis1"/>
            <w:tabs>
              <w:tab w:val="right" w:leader="dot" w:pos="9372"/>
            </w:tabs>
            <w:spacing w:after="0" w:line="276" w:lineRule="auto"/>
            <w:rPr>
              <w:rFonts w:asciiTheme="minorHAnsi" w:eastAsiaTheme="minorEastAsia" w:hAnsiTheme="minorHAnsi" w:cstheme="minorHAnsi"/>
              <w:noProof/>
              <w:szCs w:val="22"/>
              <w:lang w:eastAsia="de-AT"/>
            </w:rPr>
          </w:pPr>
          <w:hyperlink w:anchor="_Toc97199952" w:history="1">
            <w:r w:rsidR="00AB0F6B" w:rsidRPr="00AB0F6B">
              <w:rPr>
                <w:rStyle w:val="Hyperlink"/>
                <w:rFonts w:asciiTheme="minorHAnsi" w:hAnsiTheme="minorHAnsi" w:cstheme="minorHAnsi"/>
                <w:noProof/>
              </w:rPr>
              <w:t>Anhang: Wirtschaftliche Analyse (optional)</w:t>
            </w:r>
            <w:r w:rsidR="00AB0F6B" w:rsidRPr="00AB0F6B">
              <w:rPr>
                <w:rFonts w:asciiTheme="minorHAnsi" w:hAnsiTheme="minorHAnsi" w:cstheme="minorHAnsi"/>
                <w:noProof/>
                <w:webHidden/>
              </w:rPr>
              <w:tab/>
            </w:r>
            <w:r w:rsidR="00AB0F6B" w:rsidRPr="00AB0F6B">
              <w:rPr>
                <w:rFonts w:asciiTheme="minorHAnsi" w:hAnsiTheme="minorHAnsi" w:cstheme="minorHAnsi"/>
                <w:noProof/>
                <w:webHidden/>
              </w:rPr>
              <w:fldChar w:fldCharType="begin"/>
            </w:r>
            <w:r w:rsidR="00AB0F6B" w:rsidRPr="00AB0F6B">
              <w:rPr>
                <w:rFonts w:asciiTheme="minorHAnsi" w:hAnsiTheme="minorHAnsi" w:cstheme="minorHAnsi"/>
                <w:noProof/>
                <w:webHidden/>
              </w:rPr>
              <w:instrText xml:space="preserve"> PAGEREF _Toc97199952 \h </w:instrText>
            </w:r>
            <w:r w:rsidR="00AB0F6B" w:rsidRPr="00AB0F6B">
              <w:rPr>
                <w:rFonts w:asciiTheme="minorHAnsi" w:hAnsiTheme="minorHAnsi" w:cstheme="minorHAnsi"/>
                <w:noProof/>
                <w:webHidden/>
              </w:rPr>
            </w:r>
            <w:r w:rsidR="00AB0F6B" w:rsidRPr="00AB0F6B">
              <w:rPr>
                <w:rFonts w:asciiTheme="minorHAnsi" w:hAnsiTheme="minorHAnsi" w:cstheme="minorHAnsi"/>
                <w:noProof/>
                <w:webHidden/>
              </w:rPr>
              <w:fldChar w:fldCharType="separate"/>
            </w:r>
            <w:r>
              <w:rPr>
                <w:rFonts w:asciiTheme="minorHAnsi" w:hAnsiTheme="minorHAnsi" w:cstheme="minorHAnsi"/>
                <w:noProof/>
                <w:webHidden/>
              </w:rPr>
              <w:t>23</w:t>
            </w:r>
            <w:r w:rsidR="00AB0F6B" w:rsidRPr="00AB0F6B">
              <w:rPr>
                <w:rFonts w:asciiTheme="minorHAnsi" w:hAnsiTheme="minorHAnsi" w:cstheme="minorHAnsi"/>
                <w:noProof/>
                <w:webHidden/>
              </w:rPr>
              <w:fldChar w:fldCharType="end"/>
            </w:r>
          </w:hyperlink>
        </w:p>
        <w:p w14:paraId="0CEDD996" w14:textId="000BFB8A" w:rsidR="007F3064" w:rsidRDefault="00822E59" w:rsidP="003A253C">
          <w:pPr>
            <w:spacing w:line="240" w:lineRule="auto"/>
          </w:pPr>
          <w:r w:rsidRPr="003A253C">
            <w:rPr>
              <w:rFonts w:asciiTheme="minorHAnsi" w:hAnsiTheme="minorHAnsi"/>
              <w:b/>
              <w:bCs/>
              <w:szCs w:val="22"/>
              <w:lang w:val="de-DE"/>
            </w:rPr>
            <w:fldChar w:fldCharType="end"/>
          </w:r>
        </w:p>
      </w:sdtContent>
    </w:sdt>
    <w:p w14:paraId="1BC1049E" w14:textId="77777777" w:rsidR="007F3064" w:rsidRPr="007F3064" w:rsidRDefault="007F3064" w:rsidP="007F3064">
      <w:pPr>
        <w:jc w:val="left"/>
      </w:pPr>
    </w:p>
    <w:p w14:paraId="56DAF2EB" w14:textId="77777777" w:rsidR="00ED24ED" w:rsidRPr="007F3064" w:rsidRDefault="00ED24ED" w:rsidP="007F3064">
      <w:pPr>
        <w:jc w:val="left"/>
      </w:pPr>
    </w:p>
    <w:p w14:paraId="28A61330" w14:textId="77777777" w:rsidR="00ED24ED" w:rsidRPr="007F3064" w:rsidRDefault="00ED24ED" w:rsidP="007F3064">
      <w:pPr>
        <w:jc w:val="left"/>
      </w:pPr>
    </w:p>
    <w:p w14:paraId="063AEEE9" w14:textId="77777777" w:rsidR="00ED24ED" w:rsidRPr="007F3064" w:rsidRDefault="00ED24ED" w:rsidP="007F3064">
      <w:pPr>
        <w:jc w:val="left"/>
      </w:pPr>
    </w:p>
    <w:p w14:paraId="1DEC0549" w14:textId="77777777" w:rsidR="00ED24ED" w:rsidRPr="007F3064" w:rsidRDefault="00ED24ED" w:rsidP="007F3064">
      <w:pPr>
        <w:jc w:val="left"/>
      </w:pPr>
    </w:p>
    <w:p w14:paraId="0293948B" w14:textId="77777777" w:rsidR="00ED24ED" w:rsidRPr="007F3064" w:rsidRDefault="00ED24ED" w:rsidP="007F3064">
      <w:pPr>
        <w:jc w:val="left"/>
      </w:pPr>
    </w:p>
    <w:p w14:paraId="72B655DC" w14:textId="77777777" w:rsidR="00ED24ED" w:rsidRPr="007F3064" w:rsidRDefault="00ED24ED" w:rsidP="007F3064">
      <w:pPr>
        <w:jc w:val="left"/>
      </w:pPr>
    </w:p>
    <w:p w14:paraId="5808D00F" w14:textId="77777777" w:rsidR="00ED24ED" w:rsidRPr="007F3064" w:rsidRDefault="00ED24ED" w:rsidP="007F3064">
      <w:pPr>
        <w:jc w:val="left"/>
      </w:pPr>
    </w:p>
    <w:p w14:paraId="6522B905" w14:textId="77777777" w:rsidR="00ED24ED" w:rsidRDefault="00ED24ED" w:rsidP="007F3064">
      <w:pPr>
        <w:jc w:val="left"/>
      </w:pPr>
    </w:p>
    <w:p w14:paraId="0020F267" w14:textId="77777777" w:rsidR="00450568" w:rsidRDefault="00450568" w:rsidP="007F3064">
      <w:pPr>
        <w:jc w:val="left"/>
      </w:pPr>
    </w:p>
    <w:p w14:paraId="0AFFF705" w14:textId="77777777" w:rsidR="00450568" w:rsidRDefault="00450568" w:rsidP="007F3064">
      <w:pPr>
        <w:jc w:val="left"/>
      </w:pPr>
    </w:p>
    <w:p w14:paraId="18B424A1" w14:textId="77777777" w:rsidR="00450568" w:rsidRDefault="00450568" w:rsidP="007F3064">
      <w:pPr>
        <w:jc w:val="left"/>
      </w:pPr>
    </w:p>
    <w:p w14:paraId="51EE03FA" w14:textId="77777777" w:rsidR="00450568" w:rsidRDefault="00450568" w:rsidP="007F3064">
      <w:pPr>
        <w:jc w:val="left"/>
      </w:pPr>
    </w:p>
    <w:p w14:paraId="331B7410" w14:textId="77777777" w:rsidR="00450568" w:rsidRDefault="00450568" w:rsidP="007F3064">
      <w:pPr>
        <w:jc w:val="left"/>
      </w:pPr>
    </w:p>
    <w:p w14:paraId="3F404AB3" w14:textId="77777777" w:rsidR="00450568" w:rsidRDefault="00450568" w:rsidP="007F3064">
      <w:pPr>
        <w:jc w:val="left"/>
      </w:pPr>
    </w:p>
    <w:p w14:paraId="207E9A68" w14:textId="77777777" w:rsidR="00450568" w:rsidRDefault="00450568" w:rsidP="007F3064">
      <w:pPr>
        <w:jc w:val="left"/>
      </w:pPr>
    </w:p>
    <w:p w14:paraId="33F65868" w14:textId="77777777" w:rsidR="00450568" w:rsidRDefault="00450568" w:rsidP="007F3064">
      <w:pPr>
        <w:jc w:val="left"/>
      </w:pPr>
    </w:p>
    <w:p w14:paraId="0CAA5258" w14:textId="35B14ACD" w:rsidR="00450568" w:rsidRDefault="00450568" w:rsidP="007F3064">
      <w:pPr>
        <w:jc w:val="left"/>
      </w:pPr>
    </w:p>
    <w:p w14:paraId="6D8F67CC" w14:textId="4A7ECA44" w:rsidR="00AB0F6B" w:rsidRDefault="00AB0F6B" w:rsidP="007F3064">
      <w:pPr>
        <w:jc w:val="left"/>
      </w:pPr>
    </w:p>
    <w:p w14:paraId="7D2272D5" w14:textId="24AA64F4" w:rsidR="00AB0F6B" w:rsidRDefault="00AB0F6B" w:rsidP="007F3064">
      <w:pPr>
        <w:jc w:val="left"/>
      </w:pPr>
    </w:p>
    <w:p w14:paraId="37EF9A37" w14:textId="77777777" w:rsidR="00AB0F6B" w:rsidRDefault="00AB0F6B" w:rsidP="007F3064">
      <w:pPr>
        <w:jc w:val="left"/>
      </w:pPr>
    </w:p>
    <w:p w14:paraId="7D25B529" w14:textId="77777777" w:rsidR="00450568" w:rsidRDefault="00450568" w:rsidP="007F3064">
      <w:pPr>
        <w:jc w:val="left"/>
      </w:pPr>
    </w:p>
    <w:p w14:paraId="5817D395" w14:textId="77777777" w:rsidR="006D4DAC" w:rsidRPr="00E344D4" w:rsidRDefault="006D4DAC" w:rsidP="007F3064">
      <w:pPr>
        <w:pStyle w:val="berschrift1"/>
      </w:pPr>
      <w:bookmarkStart w:id="0" w:name="_Toc367183615"/>
      <w:bookmarkStart w:id="1" w:name="_Toc367183853"/>
      <w:bookmarkStart w:id="2" w:name="_Toc97199897"/>
      <w:r w:rsidRPr="00E344D4">
        <w:lastRenderedPageBreak/>
        <w:t>1</w:t>
      </w:r>
      <w:r w:rsidRPr="00E344D4">
        <w:tab/>
      </w:r>
      <w:bookmarkEnd w:id="0"/>
      <w:bookmarkEnd w:id="1"/>
      <w:r w:rsidR="0049768A">
        <w:t>Allgemeines</w:t>
      </w:r>
      <w:bookmarkEnd w:id="2"/>
    </w:p>
    <w:p w14:paraId="704F0F2F" w14:textId="007B3A81" w:rsidR="00AC35E4" w:rsidRPr="00AC35E4" w:rsidRDefault="009651E2" w:rsidP="009651E2">
      <w:pPr>
        <w:pStyle w:val="berschrift2"/>
        <w:numPr>
          <w:ilvl w:val="0"/>
          <w:numId w:val="0"/>
        </w:numPr>
        <w:ind w:left="851" w:hanging="851"/>
        <w:rPr>
          <w:rFonts w:ascii="Helvetica" w:hAnsi="Helvetica"/>
          <w:color w:val="89194D"/>
          <w:kern w:val="36"/>
          <w:sz w:val="37"/>
          <w:szCs w:val="37"/>
          <w:lang w:val="de-DE" w:eastAsia="de-AT"/>
        </w:rPr>
      </w:pPr>
      <w:bookmarkStart w:id="3" w:name="_Toc97199898"/>
      <w:r>
        <w:t>1.1</w:t>
      </w:r>
      <w:r>
        <w:tab/>
      </w:r>
      <w:r w:rsidR="00AC35E4" w:rsidRPr="00AC35E4">
        <w:t>E</w:t>
      </w:r>
      <w:r w:rsidR="00890384">
        <w:t>pidemiologie</w:t>
      </w:r>
      <w:bookmarkEnd w:id="3"/>
    </w:p>
    <w:p w14:paraId="24067AC2" w14:textId="77777777" w:rsidR="00AC35E4" w:rsidRPr="00AC35E4" w:rsidRDefault="00AC35E4"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AC35E4">
        <w:rPr>
          <w:rFonts w:asciiTheme="minorHAnsi" w:hAnsiTheme="minorHAnsi" w:cstheme="minorHAnsi"/>
          <w:b/>
          <w:szCs w:val="22"/>
        </w:rPr>
        <w:t>Inzidenz des Zervixkarzinoms</w:t>
      </w:r>
      <w:r w:rsidRPr="00AC35E4">
        <w:rPr>
          <w:rFonts w:asciiTheme="minorHAnsi" w:hAnsiTheme="minorHAnsi" w:cstheme="minorHAnsi"/>
          <w:szCs w:val="22"/>
        </w:rPr>
        <w:t xml:space="preserve"> beträgt ca. 11/100.000 Frauen/Jahr.</w:t>
      </w:r>
    </w:p>
    <w:p w14:paraId="27A0389F" w14:textId="77777777" w:rsidR="00AC35E4" w:rsidRPr="00AC35E4" w:rsidRDefault="00AC35E4"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AC35E4">
        <w:rPr>
          <w:rFonts w:asciiTheme="minorHAnsi" w:hAnsiTheme="minorHAnsi" w:cstheme="minorHAnsi"/>
          <w:b/>
          <w:szCs w:val="22"/>
        </w:rPr>
        <w:t xml:space="preserve">Typisches Erkrankungsalter: </w:t>
      </w:r>
      <w:r w:rsidRPr="00AC35E4">
        <w:rPr>
          <w:rFonts w:asciiTheme="minorHAnsi" w:hAnsiTheme="minorHAnsi" w:cstheme="minorHAnsi"/>
          <w:szCs w:val="22"/>
        </w:rPr>
        <w:t>1. Gipfel 35.–40. Lebensjahr, 2. Gipfel 60.–70. Lebensjahr.</w:t>
      </w:r>
    </w:p>
    <w:p w14:paraId="48A904ED" w14:textId="752F3527" w:rsidR="00AC35E4" w:rsidRPr="00C802CD" w:rsidRDefault="00AC35E4"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AC35E4">
        <w:rPr>
          <w:rFonts w:asciiTheme="minorHAnsi" w:hAnsiTheme="minorHAnsi" w:cstheme="minorHAnsi"/>
          <w:b/>
          <w:szCs w:val="22"/>
        </w:rPr>
        <w:t xml:space="preserve">70 % Prozent aller Zervixkarzinome </w:t>
      </w:r>
      <w:r w:rsidRPr="00AC35E4">
        <w:rPr>
          <w:rFonts w:asciiTheme="minorHAnsi" w:hAnsiTheme="minorHAnsi" w:cstheme="minorHAnsi"/>
          <w:szCs w:val="22"/>
        </w:rPr>
        <w:t>werden durch die HPV-Subtypen 16 und 18 ausgelöst.</w:t>
      </w:r>
    </w:p>
    <w:p w14:paraId="2F171819" w14:textId="392755DD" w:rsidR="000353AB" w:rsidRPr="00AB0F6B" w:rsidRDefault="000353AB"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AB0F6B">
        <w:rPr>
          <w:rFonts w:asciiTheme="minorHAnsi" w:hAnsiTheme="minorHAnsi" w:cstheme="minorHAnsi"/>
          <w:b/>
          <w:szCs w:val="22"/>
        </w:rPr>
        <w:t>95% der Zervixkarzinome HPV pos</w:t>
      </w:r>
    </w:p>
    <w:p w14:paraId="1EA17D42" w14:textId="77777777" w:rsidR="009651E2" w:rsidRDefault="009651E2" w:rsidP="009651E2">
      <w:pPr>
        <w:pStyle w:val="Textkrper-Einzug2"/>
        <w:spacing w:after="0" w:line="276" w:lineRule="auto"/>
        <w:ind w:left="0"/>
        <w:jc w:val="both"/>
        <w:rPr>
          <w:rFonts w:asciiTheme="minorHAnsi" w:hAnsiTheme="minorHAnsi" w:cstheme="minorHAnsi"/>
          <w:b/>
          <w:szCs w:val="22"/>
        </w:rPr>
      </w:pPr>
    </w:p>
    <w:p w14:paraId="6DF0A691" w14:textId="5463111A" w:rsidR="009651E2" w:rsidRPr="009651E2" w:rsidRDefault="009651E2" w:rsidP="00D06C5A">
      <w:pPr>
        <w:pStyle w:val="berschrift2"/>
        <w:numPr>
          <w:ilvl w:val="1"/>
          <w:numId w:val="4"/>
        </w:numPr>
        <w:ind w:left="851" w:hanging="851"/>
      </w:pPr>
      <w:bookmarkStart w:id="4" w:name="_Toc97199899"/>
      <w:r w:rsidRPr="009651E2">
        <w:t>Ä</w:t>
      </w:r>
      <w:r w:rsidR="00890384">
        <w:t>tiologie</w:t>
      </w:r>
      <w:bookmarkEnd w:id="4"/>
    </w:p>
    <w:p w14:paraId="4432ED9B" w14:textId="73063CF7" w:rsidR="009651E2" w:rsidRPr="009651E2" w:rsidRDefault="009651E2" w:rsidP="009651E2">
      <w:pPr>
        <w:pStyle w:val="berschrift3"/>
        <w:numPr>
          <w:ilvl w:val="0"/>
          <w:numId w:val="0"/>
        </w:numPr>
        <w:ind w:left="851" w:hanging="851"/>
        <w:rPr>
          <w:lang w:val="de-DE" w:eastAsia="de-AT"/>
        </w:rPr>
      </w:pPr>
      <w:bookmarkStart w:id="5" w:name="_Toc97199900"/>
      <w:r>
        <w:rPr>
          <w:lang w:val="de-DE" w:eastAsia="de-AT"/>
        </w:rPr>
        <w:t>1.2.1</w:t>
      </w:r>
      <w:r>
        <w:rPr>
          <w:lang w:val="de-DE" w:eastAsia="de-AT"/>
        </w:rPr>
        <w:tab/>
      </w:r>
      <w:r w:rsidRPr="009651E2">
        <w:rPr>
          <w:lang w:val="de-DE" w:eastAsia="de-AT"/>
        </w:rPr>
        <w:t>Allgemein</w:t>
      </w:r>
      <w:bookmarkEnd w:id="5"/>
    </w:p>
    <w:p w14:paraId="70D2208F" w14:textId="77777777" w:rsidR="009651E2" w:rsidRPr="009651E2" w:rsidRDefault="009651E2"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9651E2">
        <w:rPr>
          <w:rFonts w:asciiTheme="minorHAnsi" w:hAnsiTheme="minorHAnsi" w:cstheme="minorHAnsi"/>
          <w:b/>
          <w:szCs w:val="22"/>
        </w:rPr>
        <w:t xml:space="preserve">Humanes Papilloma-Virus (HPV): </w:t>
      </w:r>
      <w:r w:rsidRPr="009651E2">
        <w:rPr>
          <w:rFonts w:asciiTheme="minorHAnsi" w:hAnsiTheme="minorHAnsi" w:cstheme="minorHAnsi"/>
          <w:szCs w:val="22"/>
        </w:rPr>
        <w:t>Persistierende HPV-Infektion als Voraussetzung für Entstehung eines Zervixkarzinoms.</w:t>
      </w:r>
    </w:p>
    <w:p w14:paraId="4837F234" w14:textId="77777777" w:rsidR="009651E2" w:rsidRPr="009651E2" w:rsidRDefault="009651E2" w:rsidP="00D06C5A">
      <w:pPr>
        <w:pStyle w:val="Textkrper-Einzug2"/>
        <w:numPr>
          <w:ilvl w:val="1"/>
          <w:numId w:val="3"/>
        </w:numPr>
        <w:spacing w:after="0" w:line="276" w:lineRule="auto"/>
        <w:jc w:val="both"/>
        <w:rPr>
          <w:rFonts w:asciiTheme="minorHAnsi" w:hAnsiTheme="minorHAnsi" w:cstheme="minorHAnsi"/>
          <w:szCs w:val="22"/>
        </w:rPr>
      </w:pPr>
      <w:r w:rsidRPr="009651E2">
        <w:rPr>
          <w:rFonts w:asciiTheme="minorHAnsi" w:hAnsiTheme="minorHAnsi" w:cstheme="minorHAnsi"/>
          <w:szCs w:val="22"/>
        </w:rPr>
        <w:t>Risikofaktoren für persistierende HPV-Infektion: HIV-Infektion, Immunsuppression, Nikotinabusus</w:t>
      </w:r>
    </w:p>
    <w:p w14:paraId="2553903B" w14:textId="77777777" w:rsidR="009651E2" w:rsidRPr="009651E2" w:rsidRDefault="009651E2" w:rsidP="00D06C5A">
      <w:pPr>
        <w:pStyle w:val="Textkrper-Einzug2"/>
        <w:numPr>
          <w:ilvl w:val="1"/>
          <w:numId w:val="3"/>
        </w:numPr>
        <w:spacing w:after="0" w:line="276" w:lineRule="auto"/>
        <w:jc w:val="both"/>
        <w:rPr>
          <w:rFonts w:asciiTheme="minorHAnsi" w:hAnsiTheme="minorHAnsi" w:cstheme="minorHAnsi"/>
          <w:szCs w:val="22"/>
        </w:rPr>
      </w:pPr>
      <w:r w:rsidRPr="009651E2">
        <w:rPr>
          <w:rFonts w:asciiTheme="minorHAnsi" w:hAnsiTheme="minorHAnsi" w:cstheme="minorHAnsi"/>
          <w:szCs w:val="22"/>
        </w:rPr>
        <w:t>hohe „Clearance“: zirka 80 % aller Frauen erleiden im Lauf ihres Lebens eine HPV-Infektion; in ca. 75 % subklinisch; bei über 80 % aller HPV-Infizierten nach 12 Monaten molekularbiologischnicht mehr nachweisbar</w:t>
      </w:r>
    </w:p>
    <w:p w14:paraId="11D0EB06" w14:textId="77777777" w:rsidR="009651E2" w:rsidRPr="009651E2" w:rsidRDefault="009651E2" w:rsidP="00D06C5A">
      <w:pPr>
        <w:pStyle w:val="Textkrper-Einzug2"/>
        <w:numPr>
          <w:ilvl w:val="1"/>
          <w:numId w:val="3"/>
        </w:numPr>
        <w:spacing w:after="0" w:line="276" w:lineRule="auto"/>
        <w:jc w:val="both"/>
        <w:rPr>
          <w:rFonts w:asciiTheme="minorHAnsi" w:hAnsiTheme="minorHAnsi" w:cstheme="minorHAnsi"/>
          <w:szCs w:val="22"/>
        </w:rPr>
      </w:pPr>
      <w:r w:rsidRPr="009651E2">
        <w:rPr>
          <w:rFonts w:asciiTheme="minorHAnsi" w:hAnsiTheme="minorHAnsi" w:cstheme="minorHAnsi"/>
          <w:szCs w:val="22"/>
        </w:rPr>
        <w:t>Häufigkeitsgipfel der HPV-Infektion zwischen dem 20. und 25. Lj.</w:t>
      </w:r>
    </w:p>
    <w:p w14:paraId="16D4F284" w14:textId="77777777" w:rsidR="009651E2" w:rsidRPr="009651E2" w:rsidRDefault="009651E2" w:rsidP="00D06C5A">
      <w:pPr>
        <w:pStyle w:val="Textkrper-Einzug2"/>
        <w:numPr>
          <w:ilvl w:val="1"/>
          <w:numId w:val="3"/>
        </w:numPr>
        <w:spacing w:after="0" w:line="276" w:lineRule="auto"/>
        <w:jc w:val="both"/>
        <w:rPr>
          <w:rFonts w:asciiTheme="minorHAnsi" w:hAnsiTheme="minorHAnsi" w:cstheme="minorHAnsi"/>
          <w:b/>
          <w:szCs w:val="22"/>
        </w:rPr>
      </w:pPr>
      <w:r w:rsidRPr="009651E2">
        <w:rPr>
          <w:rFonts w:asciiTheme="minorHAnsi" w:hAnsiTheme="minorHAnsi" w:cstheme="minorHAnsi"/>
          <w:szCs w:val="22"/>
        </w:rPr>
        <w:t>HPV-Prävalenz je nach Kontinent zwischen 6,6 % (Europa) und 22,9 % (Afrika)</w:t>
      </w:r>
    </w:p>
    <w:p w14:paraId="344F0327" w14:textId="77777777" w:rsidR="009651E2" w:rsidRDefault="009651E2" w:rsidP="009651E2">
      <w:pPr>
        <w:pStyle w:val="Textkrper-Einzug2"/>
        <w:spacing w:after="0" w:line="276" w:lineRule="auto"/>
        <w:ind w:left="0"/>
        <w:jc w:val="both"/>
        <w:rPr>
          <w:rFonts w:asciiTheme="minorHAnsi" w:hAnsiTheme="minorHAnsi" w:cstheme="minorHAnsi"/>
          <w:b/>
          <w:szCs w:val="22"/>
          <w:lang w:val="de-DE"/>
        </w:rPr>
      </w:pPr>
    </w:p>
    <w:p w14:paraId="7EDCC1EF" w14:textId="4A047143" w:rsidR="009651E2" w:rsidRPr="009651E2" w:rsidRDefault="009651E2" w:rsidP="009651E2">
      <w:pPr>
        <w:pStyle w:val="berschrift3"/>
        <w:numPr>
          <w:ilvl w:val="0"/>
          <w:numId w:val="0"/>
        </w:numPr>
        <w:ind w:left="851" w:hanging="851"/>
        <w:rPr>
          <w:lang w:val="de-DE" w:eastAsia="de-AT"/>
        </w:rPr>
      </w:pPr>
      <w:bookmarkStart w:id="6" w:name="_Toc97199901"/>
      <w:r>
        <w:rPr>
          <w:lang w:val="de-DE" w:eastAsia="de-AT"/>
        </w:rPr>
        <w:t>1.2.2</w:t>
      </w:r>
      <w:r>
        <w:rPr>
          <w:lang w:val="de-DE" w:eastAsia="de-AT"/>
        </w:rPr>
        <w:tab/>
      </w:r>
      <w:r w:rsidRPr="009651E2">
        <w:rPr>
          <w:lang w:val="de-DE" w:eastAsia="de-AT"/>
        </w:rPr>
        <w:t>Primärprävention</w:t>
      </w:r>
      <w:bookmarkEnd w:id="6"/>
    </w:p>
    <w:p w14:paraId="7608F405" w14:textId="77777777" w:rsidR="009651E2" w:rsidRPr="009651E2" w:rsidRDefault="009651E2"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9651E2">
        <w:rPr>
          <w:rFonts w:asciiTheme="minorHAnsi" w:hAnsiTheme="minorHAnsi" w:cstheme="minorHAnsi"/>
          <w:b/>
          <w:szCs w:val="22"/>
        </w:rPr>
        <w:t xml:space="preserve">HPV-Impfung </w:t>
      </w:r>
      <w:r w:rsidRPr="009651E2">
        <w:rPr>
          <w:rFonts w:asciiTheme="minorHAnsi" w:hAnsiTheme="minorHAnsi" w:cstheme="minorHAnsi"/>
          <w:szCs w:val="22"/>
        </w:rPr>
        <w:t>(gentechnisch hergestellte prophylaktische Totimpfstoffe):</w:t>
      </w:r>
    </w:p>
    <w:p w14:paraId="508649F1" w14:textId="77777777" w:rsidR="009651E2" w:rsidRPr="009651E2" w:rsidRDefault="009651E2" w:rsidP="00D06C5A">
      <w:pPr>
        <w:pStyle w:val="Textkrper-Einzug2"/>
        <w:numPr>
          <w:ilvl w:val="1"/>
          <w:numId w:val="3"/>
        </w:numPr>
        <w:spacing w:after="0" w:line="276" w:lineRule="auto"/>
        <w:jc w:val="both"/>
        <w:rPr>
          <w:rFonts w:asciiTheme="minorHAnsi" w:hAnsiTheme="minorHAnsi" w:cstheme="minorHAnsi"/>
          <w:szCs w:val="22"/>
        </w:rPr>
      </w:pPr>
      <w:r w:rsidRPr="009651E2">
        <w:rPr>
          <w:rFonts w:asciiTheme="minorHAnsi" w:hAnsiTheme="minorHAnsi" w:cstheme="minorHAnsi"/>
          <w:szCs w:val="22"/>
        </w:rPr>
        <w:t>gilt als effektiv und sicher (FUTURE II study group 2007; Paavonen et al., 2007)</w:t>
      </w:r>
    </w:p>
    <w:p w14:paraId="4ACF9291" w14:textId="77777777" w:rsidR="009651E2" w:rsidRPr="009651E2" w:rsidRDefault="009651E2" w:rsidP="00D06C5A">
      <w:pPr>
        <w:pStyle w:val="Textkrper-Einzug2"/>
        <w:numPr>
          <w:ilvl w:val="1"/>
          <w:numId w:val="3"/>
        </w:numPr>
        <w:spacing w:after="0" w:line="276" w:lineRule="auto"/>
        <w:jc w:val="both"/>
        <w:rPr>
          <w:rFonts w:asciiTheme="minorHAnsi" w:hAnsiTheme="minorHAnsi" w:cstheme="minorHAnsi"/>
          <w:szCs w:val="22"/>
        </w:rPr>
      </w:pPr>
      <w:r w:rsidRPr="009651E2">
        <w:rPr>
          <w:rFonts w:asciiTheme="minorHAnsi" w:hAnsiTheme="minorHAnsi" w:cstheme="minorHAnsi"/>
          <w:szCs w:val="22"/>
        </w:rPr>
        <w:t>persistierende HPV-Infektionen gegen die HPV-DNA-Viren der entsprechenden Impfstoffe werden in 95–100 % der Fälle verhindert</w:t>
      </w:r>
    </w:p>
    <w:p w14:paraId="1836B3B9" w14:textId="77777777" w:rsidR="009651E2" w:rsidRPr="009651E2" w:rsidRDefault="009651E2" w:rsidP="00D06C5A">
      <w:pPr>
        <w:pStyle w:val="Textkrper-Einzug2"/>
        <w:numPr>
          <w:ilvl w:val="1"/>
          <w:numId w:val="3"/>
        </w:numPr>
        <w:spacing w:after="0" w:line="276" w:lineRule="auto"/>
        <w:jc w:val="both"/>
        <w:rPr>
          <w:rFonts w:asciiTheme="minorHAnsi" w:hAnsiTheme="minorHAnsi" w:cstheme="minorHAnsi"/>
          <w:szCs w:val="22"/>
        </w:rPr>
      </w:pPr>
      <w:r w:rsidRPr="009651E2">
        <w:rPr>
          <w:rFonts w:asciiTheme="minorHAnsi" w:hAnsiTheme="minorHAnsi" w:cstheme="minorHAnsi"/>
          <w:szCs w:val="22"/>
        </w:rPr>
        <w:t>sowohl HPV-induzierte Kondylome als auch Präkanzerosen effektiv durch die HPV-Impfung verhinderbar (Donovan et al., 2010; Brotherton et al., 2011; Munoz et al., 2009)</w:t>
      </w:r>
    </w:p>
    <w:p w14:paraId="05997B08" w14:textId="77777777" w:rsidR="009651E2" w:rsidRPr="009651E2" w:rsidRDefault="009651E2" w:rsidP="00D06C5A">
      <w:pPr>
        <w:pStyle w:val="Textkrper-Einzug2"/>
        <w:numPr>
          <w:ilvl w:val="1"/>
          <w:numId w:val="3"/>
        </w:numPr>
        <w:spacing w:after="0" w:line="276" w:lineRule="auto"/>
        <w:jc w:val="both"/>
        <w:rPr>
          <w:rFonts w:asciiTheme="minorHAnsi" w:hAnsiTheme="minorHAnsi" w:cstheme="minorHAnsi"/>
          <w:szCs w:val="22"/>
        </w:rPr>
      </w:pPr>
      <w:r w:rsidRPr="009651E2">
        <w:rPr>
          <w:rFonts w:asciiTheme="minorHAnsi" w:hAnsiTheme="minorHAnsi" w:cstheme="minorHAnsi"/>
          <w:szCs w:val="22"/>
        </w:rPr>
        <w:t>kein therapeutischer Effekt, wenn aktuell eine Läsion an der Zervix (z. B. CIN II) besteht</w:t>
      </w:r>
    </w:p>
    <w:p w14:paraId="6C118592" w14:textId="77777777" w:rsidR="009651E2" w:rsidRPr="009651E2" w:rsidRDefault="009651E2" w:rsidP="00D06C5A">
      <w:pPr>
        <w:pStyle w:val="Textkrper-Einzug2"/>
        <w:numPr>
          <w:ilvl w:val="1"/>
          <w:numId w:val="3"/>
        </w:numPr>
        <w:spacing w:after="0" w:line="276" w:lineRule="auto"/>
        <w:jc w:val="both"/>
        <w:rPr>
          <w:rFonts w:asciiTheme="minorHAnsi" w:hAnsiTheme="minorHAnsi" w:cstheme="minorHAnsi"/>
          <w:szCs w:val="22"/>
        </w:rPr>
      </w:pPr>
      <w:r w:rsidRPr="009651E2">
        <w:rPr>
          <w:rFonts w:asciiTheme="minorHAnsi" w:hAnsiTheme="minorHAnsi" w:cstheme="minorHAnsi"/>
          <w:szCs w:val="22"/>
        </w:rPr>
        <w:t>nicht indiziert ist vor der HPV-Impfung eine HPV-Virustypisierung der Zervix oder die Bestimmung spezifischer Serum-Antikörpertiter</w:t>
      </w:r>
    </w:p>
    <w:p w14:paraId="773E1D8F" w14:textId="534E8B58" w:rsidR="009651E2" w:rsidRPr="009651E2" w:rsidRDefault="009651E2"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9651E2">
        <w:rPr>
          <w:rFonts w:asciiTheme="minorHAnsi" w:hAnsiTheme="minorHAnsi" w:cstheme="minorHAnsi"/>
          <w:b/>
          <w:szCs w:val="22"/>
        </w:rPr>
        <w:t xml:space="preserve">Derzeit </w:t>
      </w:r>
      <w:r w:rsidR="00D46355">
        <w:rPr>
          <w:rFonts w:asciiTheme="minorHAnsi" w:hAnsiTheme="minorHAnsi" w:cstheme="minorHAnsi"/>
          <w:b/>
          <w:szCs w:val="22"/>
        </w:rPr>
        <w:t>1</w:t>
      </w:r>
      <w:r w:rsidRPr="009651E2">
        <w:rPr>
          <w:rFonts w:asciiTheme="minorHAnsi" w:hAnsiTheme="minorHAnsi" w:cstheme="minorHAnsi"/>
          <w:b/>
          <w:szCs w:val="22"/>
        </w:rPr>
        <w:t xml:space="preserve"> Impfstoff:</w:t>
      </w:r>
    </w:p>
    <w:p w14:paraId="72C1789B" w14:textId="77777777" w:rsidR="009651E2" w:rsidRPr="009651E2" w:rsidRDefault="009651E2" w:rsidP="00D06C5A">
      <w:pPr>
        <w:pStyle w:val="Textkrper-Einzug2"/>
        <w:numPr>
          <w:ilvl w:val="1"/>
          <w:numId w:val="3"/>
        </w:numPr>
        <w:spacing w:after="0" w:line="276" w:lineRule="auto"/>
        <w:jc w:val="both"/>
        <w:rPr>
          <w:rFonts w:asciiTheme="minorHAnsi" w:hAnsiTheme="minorHAnsi" w:cstheme="minorHAnsi"/>
          <w:szCs w:val="22"/>
        </w:rPr>
      </w:pPr>
      <w:r w:rsidRPr="009651E2">
        <w:rPr>
          <w:rFonts w:asciiTheme="minorHAnsi" w:hAnsiTheme="minorHAnsi" w:cstheme="minorHAnsi"/>
          <w:szCs w:val="22"/>
        </w:rPr>
        <w:t>Gardasil®9: 9-fach Impfstoff; 6/11/16/18/31/33/45/52/58; Aktivimpfstoff der L1-Proteinhülle; Impfschema: 0, 2, 6 Monate; soll zusätzlich 4–18 % der HPV-induzierten Karzinome verhindern</w:t>
      </w:r>
    </w:p>
    <w:p w14:paraId="033CCD92" w14:textId="77777777" w:rsidR="009651E2" w:rsidRPr="009651E2" w:rsidRDefault="009651E2"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9651E2">
        <w:rPr>
          <w:rFonts w:asciiTheme="minorHAnsi" w:hAnsiTheme="minorHAnsi" w:cstheme="minorHAnsi"/>
          <w:b/>
          <w:szCs w:val="22"/>
        </w:rPr>
        <w:t>Zielpopulation:</w:t>
      </w:r>
    </w:p>
    <w:p w14:paraId="4EA705DF" w14:textId="77777777" w:rsidR="009651E2" w:rsidRPr="009651E2" w:rsidRDefault="009651E2" w:rsidP="00D06C5A">
      <w:pPr>
        <w:pStyle w:val="Textkrper-Einzug2"/>
        <w:numPr>
          <w:ilvl w:val="1"/>
          <w:numId w:val="3"/>
        </w:numPr>
        <w:spacing w:after="0" w:line="276" w:lineRule="auto"/>
        <w:jc w:val="both"/>
        <w:rPr>
          <w:rFonts w:asciiTheme="minorHAnsi" w:hAnsiTheme="minorHAnsi" w:cstheme="minorHAnsi"/>
          <w:szCs w:val="22"/>
        </w:rPr>
      </w:pPr>
      <w:r w:rsidRPr="009651E2">
        <w:rPr>
          <w:rFonts w:asciiTheme="minorHAnsi" w:hAnsiTheme="minorHAnsi" w:cstheme="minorHAnsi"/>
          <w:szCs w:val="22"/>
        </w:rPr>
        <w:t>um den höchsten Effekt zu erzielen, möglichst vor Beginn der sexuellen Aktivität („HPV-naiv“) im jungen Lebensalter (9.–12. Lebensjahr) impfen (Details zum Impfprogramm in Österreich siehe Tab. 1)</w:t>
      </w:r>
    </w:p>
    <w:p w14:paraId="78991FD1" w14:textId="77777777" w:rsidR="009651E2" w:rsidRPr="009651E2" w:rsidRDefault="009651E2" w:rsidP="00D06C5A">
      <w:pPr>
        <w:pStyle w:val="Textkrper-Einzug2"/>
        <w:numPr>
          <w:ilvl w:val="1"/>
          <w:numId w:val="3"/>
        </w:numPr>
        <w:spacing w:after="0" w:line="276" w:lineRule="auto"/>
        <w:jc w:val="both"/>
        <w:rPr>
          <w:rFonts w:asciiTheme="minorHAnsi" w:hAnsiTheme="minorHAnsi" w:cstheme="minorHAnsi"/>
          <w:szCs w:val="22"/>
        </w:rPr>
      </w:pPr>
      <w:r w:rsidRPr="009651E2">
        <w:rPr>
          <w:rFonts w:asciiTheme="minorHAnsi" w:hAnsiTheme="minorHAnsi" w:cstheme="minorHAnsi"/>
          <w:szCs w:val="22"/>
        </w:rPr>
        <w:t> auch junge Frauen bis ca. 25 profitieren – sollten in „Catch-up Programmen“ geimpft werden</w:t>
      </w:r>
    </w:p>
    <w:p w14:paraId="256683AC" w14:textId="00D6280A" w:rsidR="009651E2" w:rsidRDefault="009651E2" w:rsidP="00D06C5A">
      <w:pPr>
        <w:pStyle w:val="Textkrper-Einzug2"/>
        <w:numPr>
          <w:ilvl w:val="1"/>
          <w:numId w:val="3"/>
        </w:numPr>
        <w:spacing w:after="0" w:line="276" w:lineRule="auto"/>
        <w:jc w:val="both"/>
        <w:rPr>
          <w:rFonts w:asciiTheme="minorHAnsi" w:hAnsiTheme="minorHAnsi" w:cstheme="minorHAnsi"/>
          <w:szCs w:val="22"/>
        </w:rPr>
      </w:pPr>
      <w:r w:rsidRPr="009651E2">
        <w:rPr>
          <w:rFonts w:asciiTheme="minorHAnsi" w:hAnsiTheme="minorHAnsi" w:cstheme="minorHAnsi"/>
          <w:szCs w:val="22"/>
        </w:rPr>
        <w:t>Frauen bis 45 Jahren profitieren ebenfalls zu einem gewissen Prozentsatz, ebenso jene mit Zustand nach Konisation</w:t>
      </w:r>
    </w:p>
    <w:p w14:paraId="32CABE2F" w14:textId="464A8AC4" w:rsidR="00D46355" w:rsidRDefault="00D46355" w:rsidP="00D46355">
      <w:pPr>
        <w:pStyle w:val="Textkrper-Einzug2"/>
        <w:spacing w:after="0" w:line="276" w:lineRule="auto"/>
        <w:jc w:val="both"/>
        <w:rPr>
          <w:rFonts w:asciiTheme="minorHAnsi" w:hAnsiTheme="minorHAnsi" w:cstheme="minorHAnsi"/>
          <w:szCs w:val="22"/>
        </w:rPr>
      </w:pPr>
    </w:p>
    <w:p w14:paraId="34BA6D7A" w14:textId="4ADC605B" w:rsidR="00D46355" w:rsidRDefault="00D46355" w:rsidP="00D46355">
      <w:pPr>
        <w:pStyle w:val="Textkrper-Einzug2"/>
        <w:spacing w:after="0" w:line="276" w:lineRule="auto"/>
        <w:jc w:val="both"/>
        <w:rPr>
          <w:rFonts w:asciiTheme="minorHAnsi" w:hAnsiTheme="minorHAnsi" w:cstheme="minorHAnsi"/>
          <w:szCs w:val="22"/>
        </w:rPr>
      </w:pPr>
    </w:p>
    <w:p w14:paraId="68D622F1" w14:textId="77777777" w:rsidR="009651E2" w:rsidRPr="009651E2" w:rsidRDefault="009651E2"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9651E2">
        <w:rPr>
          <w:rFonts w:asciiTheme="minorHAnsi" w:hAnsiTheme="minorHAnsi" w:cstheme="minorHAnsi"/>
          <w:b/>
          <w:szCs w:val="22"/>
        </w:rPr>
        <w:lastRenderedPageBreak/>
        <w:t>Besondere Populationen:</w:t>
      </w:r>
    </w:p>
    <w:p w14:paraId="7A075FFF" w14:textId="77777777" w:rsidR="009651E2" w:rsidRPr="009651E2" w:rsidRDefault="009651E2" w:rsidP="00D06C5A">
      <w:pPr>
        <w:pStyle w:val="Textkrper-Einzug2"/>
        <w:numPr>
          <w:ilvl w:val="1"/>
          <w:numId w:val="3"/>
        </w:numPr>
        <w:spacing w:after="0" w:line="276" w:lineRule="auto"/>
        <w:jc w:val="both"/>
        <w:rPr>
          <w:rFonts w:asciiTheme="minorHAnsi" w:hAnsiTheme="minorHAnsi" w:cstheme="minorHAnsi"/>
          <w:szCs w:val="22"/>
        </w:rPr>
      </w:pPr>
      <w:r w:rsidRPr="009651E2">
        <w:rPr>
          <w:rFonts w:asciiTheme="minorHAnsi" w:hAnsiTheme="minorHAnsi" w:cstheme="minorHAnsi"/>
          <w:szCs w:val="22"/>
        </w:rPr>
        <w:t>bei bekannter Schwangerschaft sollte nicht geimpft werden (jedoch keine absolute Kontraindikation)</w:t>
      </w:r>
    </w:p>
    <w:p w14:paraId="07FAC1C9" w14:textId="77777777" w:rsidR="009651E2" w:rsidRPr="009651E2" w:rsidRDefault="009651E2" w:rsidP="00D06C5A">
      <w:pPr>
        <w:pStyle w:val="Textkrper-Einzug2"/>
        <w:numPr>
          <w:ilvl w:val="1"/>
          <w:numId w:val="3"/>
        </w:numPr>
        <w:spacing w:after="0" w:line="276" w:lineRule="auto"/>
        <w:jc w:val="both"/>
        <w:rPr>
          <w:rFonts w:asciiTheme="minorHAnsi" w:hAnsiTheme="minorHAnsi" w:cstheme="minorHAnsi"/>
          <w:szCs w:val="22"/>
        </w:rPr>
      </w:pPr>
      <w:r w:rsidRPr="009651E2">
        <w:rPr>
          <w:rFonts w:asciiTheme="minorHAnsi" w:hAnsiTheme="minorHAnsi" w:cstheme="minorHAnsi"/>
          <w:szCs w:val="22"/>
        </w:rPr>
        <w:t>keine ausreichende Datenlage zum Nutzen bei Frauen über 45</w:t>
      </w:r>
    </w:p>
    <w:p w14:paraId="64E07897" w14:textId="77777777" w:rsidR="009651E2" w:rsidRDefault="009651E2" w:rsidP="009651E2">
      <w:pPr>
        <w:pStyle w:val="Textkrper-Einzug2"/>
        <w:spacing w:after="0" w:line="276" w:lineRule="auto"/>
        <w:ind w:left="0"/>
        <w:jc w:val="both"/>
        <w:rPr>
          <w:rFonts w:asciiTheme="minorHAnsi" w:hAnsiTheme="minorHAnsi" w:cstheme="minorHAnsi"/>
          <w:b/>
          <w:szCs w:val="22"/>
          <w:lang w:val="de-DE"/>
        </w:rPr>
      </w:pPr>
    </w:p>
    <w:p w14:paraId="283401E8" w14:textId="35BAE4CB" w:rsidR="009651E2" w:rsidRDefault="00AA36B6" w:rsidP="009651E2">
      <w:pPr>
        <w:pStyle w:val="Textkrper-Einzug2"/>
        <w:spacing w:after="0" w:line="276" w:lineRule="auto"/>
        <w:ind w:left="0"/>
        <w:jc w:val="both"/>
        <w:rPr>
          <w:rFonts w:asciiTheme="minorHAnsi" w:hAnsiTheme="minorHAnsi" w:cstheme="minorHAnsi"/>
          <w:b/>
          <w:szCs w:val="22"/>
          <w:lang w:val="de-DE"/>
        </w:rPr>
      </w:pPr>
      <w:hyperlink r:id="rId16" w:history="1">
        <w:r w:rsidR="009651E2" w:rsidRPr="0034228E">
          <w:rPr>
            <w:rStyle w:val="Hyperlink"/>
            <w:rFonts w:asciiTheme="minorHAnsi" w:hAnsiTheme="minorHAnsi" w:cstheme="minorHAnsi"/>
            <w:b/>
            <w:szCs w:val="22"/>
            <w:lang w:val="de-DE"/>
          </w:rPr>
          <w:t>Informationen</w:t>
        </w:r>
      </w:hyperlink>
      <w:r w:rsidR="009651E2">
        <w:rPr>
          <w:rFonts w:asciiTheme="minorHAnsi" w:hAnsiTheme="minorHAnsi" w:cstheme="minorHAnsi"/>
          <w:b/>
          <w:szCs w:val="22"/>
          <w:lang w:val="de-DE"/>
        </w:rPr>
        <w:t xml:space="preserve"> zum österreichweiten HPV-Impfprogramm</w:t>
      </w:r>
    </w:p>
    <w:p w14:paraId="23E56554" w14:textId="77777777" w:rsidR="00AC35E4" w:rsidRDefault="00AC35E4" w:rsidP="007F3064">
      <w:pPr>
        <w:pStyle w:val="Textkrper-Einzug2"/>
        <w:spacing w:line="276" w:lineRule="auto"/>
        <w:ind w:left="0"/>
        <w:jc w:val="both"/>
        <w:rPr>
          <w:rFonts w:asciiTheme="minorHAnsi" w:hAnsiTheme="minorHAnsi" w:cstheme="minorHAnsi"/>
          <w:i/>
          <w:szCs w:val="22"/>
          <w:lang w:val="de-DE"/>
        </w:rPr>
      </w:pPr>
    </w:p>
    <w:p w14:paraId="3F34A60C" w14:textId="1589D43B" w:rsidR="009651E2" w:rsidRPr="009651E2" w:rsidRDefault="009651E2" w:rsidP="009651E2">
      <w:pPr>
        <w:pStyle w:val="berschrift3"/>
        <w:numPr>
          <w:ilvl w:val="0"/>
          <w:numId w:val="0"/>
        </w:numPr>
        <w:ind w:left="851" w:hanging="851"/>
        <w:rPr>
          <w:lang w:val="de-DE" w:eastAsia="de-AT"/>
        </w:rPr>
      </w:pPr>
      <w:bookmarkStart w:id="7" w:name="_Toc97199902"/>
      <w:r>
        <w:rPr>
          <w:lang w:val="de-DE" w:eastAsia="de-AT"/>
        </w:rPr>
        <w:t>1.</w:t>
      </w:r>
      <w:r w:rsidRPr="009651E2">
        <w:rPr>
          <w:lang w:val="de-DE" w:eastAsia="de-AT"/>
        </w:rPr>
        <w:t>2.3 Sekundärprävention</w:t>
      </w:r>
      <w:bookmarkEnd w:id="7"/>
    </w:p>
    <w:p w14:paraId="61D2E3F0" w14:textId="5D923FC3" w:rsidR="009651E2" w:rsidRPr="009651E2" w:rsidRDefault="009651E2"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9651E2">
        <w:rPr>
          <w:rFonts w:asciiTheme="minorHAnsi" w:hAnsiTheme="minorHAnsi" w:cstheme="minorHAnsi"/>
          <w:b/>
          <w:szCs w:val="22"/>
        </w:rPr>
        <w:t xml:space="preserve">Derzeit in Österreich opportunistisches Screening </w:t>
      </w:r>
      <w:r w:rsidRPr="009651E2">
        <w:rPr>
          <w:rFonts w:asciiTheme="minorHAnsi" w:hAnsiTheme="minorHAnsi" w:cstheme="minorHAnsi"/>
          <w:szCs w:val="22"/>
        </w:rPr>
        <w:t>und kein organisiertes Screenings mittels Zytologie; mit Empfehlung zur jährlichen Durchführung einer zytologischen Abstrichkontrolle (in organisierten Screeningsettings Intervall auf bis zu 3 Jahre erweiterbar).</w:t>
      </w:r>
    </w:p>
    <w:p w14:paraId="727F5643" w14:textId="77777777" w:rsidR="009651E2" w:rsidRPr="009651E2" w:rsidRDefault="009651E2"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9651E2">
        <w:rPr>
          <w:rFonts w:asciiTheme="minorHAnsi" w:hAnsiTheme="minorHAnsi" w:cstheme="minorHAnsi"/>
          <w:b/>
          <w:szCs w:val="22"/>
        </w:rPr>
        <w:t xml:space="preserve">Reduktion der tumorspezifischen Mortalität </w:t>
      </w:r>
      <w:r w:rsidRPr="009651E2">
        <w:rPr>
          <w:rFonts w:asciiTheme="minorHAnsi" w:hAnsiTheme="minorHAnsi" w:cstheme="minorHAnsi"/>
          <w:szCs w:val="22"/>
        </w:rPr>
        <w:t>durch zytologisches Screenings in epidemiologischen Studien gezeigt.</w:t>
      </w:r>
    </w:p>
    <w:p w14:paraId="1A1D2DA5" w14:textId="77777777" w:rsidR="009651E2" w:rsidRPr="009651E2" w:rsidRDefault="009651E2"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9651E2">
        <w:rPr>
          <w:rFonts w:asciiTheme="minorHAnsi" w:hAnsiTheme="minorHAnsi" w:cstheme="minorHAnsi"/>
          <w:b/>
          <w:szCs w:val="22"/>
        </w:rPr>
        <w:t xml:space="preserve">Mittlerweile Vielzahl an HPV-Testverfahren </w:t>
      </w:r>
      <w:r w:rsidRPr="009651E2">
        <w:rPr>
          <w:rFonts w:asciiTheme="minorHAnsi" w:hAnsiTheme="minorHAnsi" w:cstheme="minorHAnsi"/>
          <w:szCs w:val="22"/>
        </w:rPr>
        <w:t>– die gängigsten:</w:t>
      </w:r>
    </w:p>
    <w:p w14:paraId="6C6CDC98" w14:textId="77777777" w:rsidR="009651E2" w:rsidRPr="009651E2" w:rsidRDefault="009651E2" w:rsidP="00D06C5A">
      <w:pPr>
        <w:pStyle w:val="Textkrper-Einzug2"/>
        <w:numPr>
          <w:ilvl w:val="1"/>
          <w:numId w:val="3"/>
        </w:numPr>
        <w:spacing w:after="0" w:line="276" w:lineRule="auto"/>
        <w:jc w:val="both"/>
        <w:rPr>
          <w:rFonts w:asciiTheme="minorHAnsi" w:hAnsiTheme="minorHAnsi" w:cstheme="minorHAnsi"/>
          <w:szCs w:val="22"/>
        </w:rPr>
      </w:pPr>
      <w:r w:rsidRPr="009651E2">
        <w:rPr>
          <w:rFonts w:asciiTheme="minorHAnsi" w:hAnsiTheme="minorHAnsi" w:cstheme="minorHAnsi"/>
          <w:b/>
          <w:szCs w:val="22"/>
        </w:rPr>
        <w:t xml:space="preserve">Hybrid Capture II®: </w:t>
      </w:r>
      <w:r w:rsidRPr="009651E2">
        <w:rPr>
          <w:rFonts w:asciiTheme="minorHAnsi" w:hAnsiTheme="minorHAnsi" w:cstheme="minorHAnsi"/>
          <w:szCs w:val="22"/>
        </w:rPr>
        <w:t>Hybridisierung der Virus-DNA, Unterscheidung in 13 High-Risk- und 5 Low-Risk-Typen, von der FDA zugelassen, ist derzeit Methode der 1. Wahl</w:t>
      </w:r>
    </w:p>
    <w:p w14:paraId="2757A244" w14:textId="77777777" w:rsidR="009651E2" w:rsidRPr="009651E2" w:rsidRDefault="009651E2" w:rsidP="00D06C5A">
      <w:pPr>
        <w:pStyle w:val="Textkrper-Einzug2"/>
        <w:numPr>
          <w:ilvl w:val="1"/>
          <w:numId w:val="3"/>
        </w:numPr>
        <w:spacing w:after="0" w:line="276" w:lineRule="auto"/>
        <w:jc w:val="both"/>
        <w:rPr>
          <w:rFonts w:asciiTheme="minorHAnsi" w:hAnsiTheme="minorHAnsi" w:cstheme="minorHAnsi"/>
          <w:b/>
          <w:szCs w:val="22"/>
        </w:rPr>
      </w:pPr>
      <w:r w:rsidRPr="009651E2">
        <w:rPr>
          <w:rFonts w:asciiTheme="minorHAnsi" w:hAnsiTheme="minorHAnsi" w:cstheme="minorHAnsi"/>
          <w:b/>
          <w:szCs w:val="22"/>
        </w:rPr>
        <w:t xml:space="preserve">Cobas 4800®: </w:t>
      </w:r>
      <w:r w:rsidRPr="009651E2">
        <w:rPr>
          <w:rFonts w:asciiTheme="minorHAnsi" w:hAnsiTheme="minorHAnsi" w:cstheme="minorHAnsi"/>
          <w:szCs w:val="22"/>
        </w:rPr>
        <w:t>DNA-PCR, Nachweis von 14 High-Risk-Typen, darüber hinaus isolierter Nachweis der HPV-Typen 16 und 18, von der FDA zugelassen</w:t>
      </w:r>
    </w:p>
    <w:p w14:paraId="67F8C5AB" w14:textId="77777777" w:rsidR="009651E2" w:rsidRPr="009651E2" w:rsidRDefault="009651E2"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9651E2">
        <w:rPr>
          <w:rFonts w:asciiTheme="minorHAnsi" w:hAnsiTheme="minorHAnsi" w:cstheme="minorHAnsi"/>
          <w:b/>
          <w:szCs w:val="22"/>
        </w:rPr>
        <w:t xml:space="preserve">Organisierte Screening-Programme </w:t>
      </w:r>
      <w:r w:rsidRPr="009651E2">
        <w:rPr>
          <w:rFonts w:asciiTheme="minorHAnsi" w:hAnsiTheme="minorHAnsi" w:cstheme="minorHAnsi"/>
          <w:szCs w:val="22"/>
        </w:rPr>
        <w:t>mit Intervallen von 3 oder 5 Jahren, die auf HPV-Testung allein oder HPV-Kotestung mit Zytologie basieren, führen bei Frauen, die älter als 30 Jahre sind, nach 3 oder 5 Jahren in der zweiten Screeningrunde zu einer signifikant deutlicheren Senkung der Neuerkrankungen an CIN III+ (82/100.000) als Programme, die auf einem alleinigen organisierten zytologischen Screening mit Intervallen von 3 oder 5 Jahren basieren (159/100.000; RR 0,59) (ARTISTIC, NTCC-I, NTCC-II, SWEDESCREEN).</w:t>
      </w:r>
    </w:p>
    <w:p w14:paraId="4DC42F73" w14:textId="77777777" w:rsidR="009651E2" w:rsidRDefault="009651E2"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9651E2">
        <w:rPr>
          <w:rFonts w:asciiTheme="minorHAnsi" w:hAnsiTheme="minorHAnsi" w:cstheme="minorHAnsi"/>
          <w:b/>
          <w:szCs w:val="22"/>
        </w:rPr>
        <w:t xml:space="preserve">Jeder suspekte makroskopische Befund an der Portio </w:t>
      </w:r>
      <w:r w:rsidRPr="009651E2">
        <w:rPr>
          <w:rFonts w:asciiTheme="minorHAnsi" w:hAnsiTheme="minorHAnsi" w:cstheme="minorHAnsi"/>
          <w:szCs w:val="22"/>
        </w:rPr>
        <w:t>sollte mittels Kolposkopie und kolposkopisch gezielter Biopsie weiterführend abgeklärt werden.</w:t>
      </w:r>
    </w:p>
    <w:p w14:paraId="3EA9A112" w14:textId="78503155" w:rsidR="005003E5" w:rsidRDefault="005003E5" w:rsidP="005003E5">
      <w:pPr>
        <w:pStyle w:val="Textkrper-Einzug2"/>
        <w:spacing w:after="0" w:line="276" w:lineRule="auto"/>
        <w:ind w:left="284"/>
        <w:jc w:val="both"/>
        <w:rPr>
          <w:rFonts w:asciiTheme="minorHAnsi" w:hAnsiTheme="minorHAnsi" w:cstheme="minorHAnsi"/>
          <w:szCs w:val="22"/>
        </w:rPr>
      </w:pPr>
    </w:p>
    <w:p w14:paraId="37817DA5" w14:textId="67CAB4C1" w:rsidR="00D46355" w:rsidRDefault="00D46355" w:rsidP="005003E5">
      <w:pPr>
        <w:pStyle w:val="Textkrper-Einzug2"/>
        <w:spacing w:after="0" w:line="276" w:lineRule="auto"/>
        <w:ind w:left="284"/>
        <w:jc w:val="both"/>
        <w:rPr>
          <w:rFonts w:asciiTheme="minorHAnsi" w:hAnsiTheme="minorHAnsi" w:cstheme="minorHAnsi"/>
          <w:szCs w:val="22"/>
        </w:rPr>
      </w:pPr>
    </w:p>
    <w:p w14:paraId="66854320" w14:textId="080541CF" w:rsidR="00D46355" w:rsidRDefault="00D46355" w:rsidP="005003E5">
      <w:pPr>
        <w:pStyle w:val="Textkrper-Einzug2"/>
        <w:spacing w:after="0" w:line="276" w:lineRule="auto"/>
        <w:ind w:left="284"/>
        <w:jc w:val="both"/>
        <w:rPr>
          <w:rFonts w:asciiTheme="minorHAnsi" w:hAnsiTheme="minorHAnsi" w:cstheme="minorHAnsi"/>
          <w:szCs w:val="22"/>
        </w:rPr>
      </w:pPr>
    </w:p>
    <w:p w14:paraId="4CBA6902" w14:textId="40460B16" w:rsidR="00D46355" w:rsidRDefault="00D46355" w:rsidP="005003E5">
      <w:pPr>
        <w:pStyle w:val="Textkrper-Einzug2"/>
        <w:spacing w:after="0" w:line="276" w:lineRule="auto"/>
        <w:ind w:left="284"/>
        <w:jc w:val="both"/>
        <w:rPr>
          <w:rFonts w:asciiTheme="minorHAnsi" w:hAnsiTheme="minorHAnsi" w:cstheme="minorHAnsi"/>
          <w:szCs w:val="22"/>
        </w:rPr>
      </w:pPr>
    </w:p>
    <w:p w14:paraId="5A242894" w14:textId="458082FD" w:rsidR="00D46355" w:rsidRDefault="00D46355" w:rsidP="005003E5">
      <w:pPr>
        <w:pStyle w:val="Textkrper-Einzug2"/>
        <w:spacing w:after="0" w:line="276" w:lineRule="auto"/>
        <w:ind w:left="284"/>
        <w:jc w:val="both"/>
        <w:rPr>
          <w:rFonts w:asciiTheme="minorHAnsi" w:hAnsiTheme="minorHAnsi" w:cstheme="minorHAnsi"/>
          <w:szCs w:val="22"/>
        </w:rPr>
      </w:pPr>
    </w:p>
    <w:p w14:paraId="6E2E0670" w14:textId="3FA46D0D" w:rsidR="00D46355" w:rsidRDefault="00D46355" w:rsidP="005003E5">
      <w:pPr>
        <w:pStyle w:val="Textkrper-Einzug2"/>
        <w:spacing w:after="0" w:line="276" w:lineRule="auto"/>
        <w:ind w:left="284"/>
        <w:jc w:val="both"/>
        <w:rPr>
          <w:rFonts w:asciiTheme="minorHAnsi" w:hAnsiTheme="minorHAnsi" w:cstheme="minorHAnsi"/>
          <w:szCs w:val="22"/>
        </w:rPr>
      </w:pPr>
    </w:p>
    <w:p w14:paraId="21F854C8" w14:textId="4F980D78" w:rsidR="00D46355" w:rsidRDefault="00D46355" w:rsidP="005003E5">
      <w:pPr>
        <w:pStyle w:val="Textkrper-Einzug2"/>
        <w:spacing w:after="0" w:line="276" w:lineRule="auto"/>
        <w:ind w:left="284"/>
        <w:jc w:val="both"/>
        <w:rPr>
          <w:rFonts w:asciiTheme="minorHAnsi" w:hAnsiTheme="minorHAnsi" w:cstheme="minorHAnsi"/>
          <w:szCs w:val="22"/>
        </w:rPr>
      </w:pPr>
    </w:p>
    <w:p w14:paraId="174986A5" w14:textId="5DD13320" w:rsidR="00D46355" w:rsidRDefault="00D46355" w:rsidP="005003E5">
      <w:pPr>
        <w:pStyle w:val="Textkrper-Einzug2"/>
        <w:spacing w:after="0" w:line="276" w:lineRule="auto"/>
        <w:ind w:left="284"/>
        <w:jc w:val="both"/>
        <w:rPr>
          <w:rFonts w:asciiTheme="minorHAnsi" w:hAnsiTheme="minorHAnsi" w:cstheme="minorHAnsi"/>
          <w:szCs w:val="22"/>
        </w:rPr>
      </w:pPr>
    </w:p>
    <w:p w14:paraId="3DA34ABD" w14:textId="6B2A4200" w:rsidR="00D46355" w:rsidRDefault="00D46355" w:rsidP="005003E5">
      <w:pPr>
        <w:pStyle w:val="Textkrper-Einzug2"/>
        <w:spacing w:after="0" w:line="276" w:lineRule="auto"/>
        <w:ind w:left="284"/>
        <w:jc w:val="both"/>
        <w:rPr>
          <w:rFonts w:asciiTheme="minorHAnsi" w:hAnsiTheme="minorHAnsi" w:cstheme="minorHAnsi"/>
          <w:szCs w:val="22"/>
        </w:rPr>
      </w:pPr>
    </w:p>
    <w:p w14:paraId="4F32E872" w14:textId="2A58C155" w:rsidR="00D46355" w:rsidRDefault="00D46355" w:rsidP="005003E5">
      <w:pPr>
        <w:pStyle w:val="Textkrper-Einzug2"/>
        <w:spacing w:after="0" w:line="276" w:lineRule="auto"/>
        <w:ind w:left="284"/>
        <w:jc w:val="both"/>
        <w:rPr>
          <w:rFonts w:asciiTheme="minorHAnsi" w:hAnsiTheme="minorHAnsi" w:cstheme="minorHAnsi"/>
          <w:szCs w:val="22"/>
        </w:rPr>
      </w:pPr>
    </w:p>
    <w:p w14:paraId="29FDAB7A" w14:textId="04A38818" w:rsidR="00D46355" w:rsidRDefault="00D46355" w:rsidP="005003E5">
      <w:pPr>
        <w:pStyle w:val="Textkrper-Einzug2"/>
        <w:spacing w:after="0" w:line="276" w:lineRule="auto"/>
        <w:ind w:left="284"/>
        <w:jc w:val="both"/>
        <w:rPr>
          <w:rFonts w:asciiTheme="minorHAnsi" w:hAnsiTheme="minorHAnsi" w:cstheme="minorHAnsi"/>
          <w:szCs w:val="22"/>
        </w:rPr>
      </w:pPr>
    </w:p>
    <w:p w14:paraId="10A8A49D" w14:textId="09D82182" w:rsidR="00D46355" w:rsidRDefault="00D46355" w:rsidP="005003E5">
      <w:pPr>
        <w:pStyle w:val="Textkrper-Einzug2"/>
        <w:spacing w:after="0" w:line="276" w:lineRule="auto"/>
        <w:ind w:left="284"/>
        <w:jc w:val="both"/>
        <w:rPr>
          <w:rFonts w:asciiTheme="minorHAnsi" w:hAnsiTheme="minorHAnsi" w:cstheme="minorHAnsi"/>
          <w:szCs w:val="22"/>
        </w:rPr>
      </w:pPr>
    </w:p>
    <w:p w14:paraId="438A336C" w14:textId="3833CB0F" w:rsidR="00D46355" w:rsidRDefault="00D46355" w:rsidP="005003E5">
      <w:pPr>
        <w:pStyle w:val="Textkrper-Einzug2"/>
        <w:spacing w:after="0" w:line="276" w:lineRule="auto"/>
        <w:ind w:left="284"/>
        <w:jc w:val="both"/>
        <w:rPr>
          <w:rFonts w:asciiTheme="minorHAnsi" w:hAnsiTheme="minorHAnsi" w:cstheme="minorHAnsi"/>
          <w:szCs w:val="22"/>
        </w:rPr>
      </w:pPr>
    </w:p>
    <w:p w14:paraId="3601BDB1" w14:textId="56EAF087" w:rsidR="00D46355" w:rsidRDefault="00D46355" w:rsidP="005003E5">
      <w:pPr>
        <w:pStyle w:val="Textkrper-Einzug2"/>
        <w:spacing w:after="0" w:line="276" w:lineRule="auto"/>
        <w:ind w:left="284"/>
        <w:jc w:val="both"/>
        <w:rPr>
          <w:rFonts w:asciiTheme="minorHAnsi" w:hAnsiTheme="minorHAnsi" w:cstheme="minorHAnsi"/>
          <w:szCs w:val="22"/>
        </w:rPr>
      </w:pPr>
    </w:p>
    <w:p w14:paraId="0E1A464F" w14:textId="2C5E10AA" w:rsidR="00D46355" w:rsidRDefault="00D46355" w:rsidP="005003E5">
      <w:pPr>
        <w:pStyle w:val="Textkrper-Einzug2"/>
        <w:spacing w:after="0" w:line="276" w:lineRule="auto"/>
        <w:ind w:left="284"/>
        <w:jc w:val="both"/>
        <w:rPr>
          <w:rFonts w:asciiTheme="minorHAnsi" w:hAnsiTheme="minorHAnsi" w:cstheme="minorHAnsi"/>
          <w:szCs w:val="22"/>
        </w:rPr>
      </w:pPr>
    </w:p>
    <w:p w14:paraId="2FB20986" w14:textId="4D6B931D" w:rsidR="0034228E" w:rsidRDefault="0034228E" w:rsidP="005003E5">
      <w:pPr>
        <w:pStyle w:val="Textkrper-Einzug2"/>
        <w:spacing w:after="0" w:line="276" w:lineRule="auto"/>
        <w:ind w:left="284"/>
        <w:jc w:val="both"/>
        <w:rPr>
          <w:rFonts w:asciiTheme="minorHAnsi" w:hAnsiTheme="minorHAnsi" w:cstheme="minorHAnsi"/>
          <w:szCs w:val="22"/>
        </w:rPr>
      </w:pPr>
    </w:p>
    <w:p w14:paraId="32F7AB95" w14:textId="77777777" w:rsidR="0034228E" w:rsidRDefault="0034228E" w:rsidP="005003E5">
      <w:pPr>
        <w:pStyle w:val="Textkrper-Einzug2"/>
        <w:spacing w:after="0" w:line="276" w:lineRule="auto"/>
        <w:ind w:left="284"/>
        <w:jc w:val="both"/>
        <w:rPr>
          <w:rFonts w:asciiTheme="minorHAnsi" w:hAnsiTheme="minorHAnsi" w:cstheme="minorHAnsi"/>
          <w:szCs w:val="22"/>
        </w:rPr>
      </w:pPr>
    </w:p>
    <w:p w14:paraId="1D221698" w14:textId="31241270" w:rsidR="00D46355" w:rsidRDefault="00D46355" w:rsidP="005003E5">
      <w:pPr>
        <w:pStyle w:val="Textkrper-Einzug2"/>
        <w:spacing w:after="0" w:line="276" w:lineRule="auto"/>
        <w:ind w:left="284"/>
        <w:jc w:val="both"/>
        <w:rPr>
          <w:rFonts w:asciiTheme="minorHAnsi" w:hAnsiTheme="minorHAnsi" w:cstheme="minorHAnsi"/>
          <w:szCs w:val="22"/>
        </w:rPr>
      </w:pPr>
    </w:p>
    <w:p w14:paraId="4FE421BC" w14:textId="77777777" w:rsidR="00D46355" w:rsidRPr="009651E2" w:rsidRDefault="00D46355" w:rsidP="005003E5">
      <w:pPr>
        <w:pStyle w:val="Textkrper-Einzug2"/>
        <w:spacing w:after="0" w:line="276" w:lineRule="auto"/>
        <w:ind w:left="284"/>
        <w:jc w:val="both"/>
        <w:rPr>
          <w:rFonts w:asciiTheme="minorHAnsi" w:hAnsiTheme="minorHAnsi" w:cstheme="minorHAnsi"/>
          <w:szCs w:val="22"/>
        </w:rPr>
      </w:pPr>
    </w:p>
    <w:tbl>
      <w:tblPr>
        <w:tblW w:w="9639" w:type="dxa"/>
        <w:tblInd w:w="-108" w:type="dxa"/>
        <w:tblBorders>
          <w:top w:val="nil"/>
          <w:left w:val="nil"/>
          <w:bottom w:val="nil"/>
          <w:right w:val="nil"/>
        </w:tblBorders>
        <w:tblLayout w:type="fixed"/>
        <w:tblLook w:val="0000" w:firstRow="0" w:lastRow="0" w:firstColumn="0" w:lastColumn="0" w:noHBand="0" w:noVBand="0"/>
      </w:tblPr>
      <w:tblGrid>
        <w:gridCol w:w="9639"/>
      </w:tblGrid>
      <w:tr w:rsidR="0009501B" w:rsidRPr="006E2E1F" w14:paraId="262F49A1" w14:textId="77777777" w:rsidTr="0009501B">
        <w:trPr>
          <w:trHeight w:val="93"/>
        </w:trPr>
        <w:tc>
          <w:tcPr>
            <w:tcW w:w="9639" w:type="dxa"/>
          </w:tcPr>
          <w:p w14:paraId="0E81C0B2" w14:textId="77777777" w:rsidR="0009501B" w:rsidRPr="00DA6924" w:rsidRDefault="0009501B" w:rsidP="0009501B">
            <w:pPr>
              <w:pStyle w:val="Textkrper-Einzug2"/>
              <w:spacing w:after="0" w:line="276" w:lineRule="auto"/>
              <w:ind w:left="0"/>
              <w:jc w:val="both"/>
              <w:rPr>
                <w:rFonts w:asciiTheme="minorHAnsi" w:hAnsiTheme="minorHAnsi" w:cstheme="minorHAnsi"/>
                <w:b/>
                <w:szCs w:val="22"/>
              </w:rPr>
            </w:pPr>
            <w:r w:rsidRPr="00DA6924">
              <w:rPr>
                <w:rFonts w:asciiTheme="minorHAnsi" w:hAnsiTheme="minorHAnsi" w:cstheme="minorHAnsi"/>
                <w:b/>
                <w:szCs w:val="22"/>
              </w:rPr>
              <w:lastRenderedPageBreak/>
              <w:t xml:space="preserve">Österreichische gynäkologische Zytologie Nomenklatur 2017 mit Bethesda Äquivalent </w:t>
            </w:r>
          </w:p>
          <w:p w14:paraId="1D6A8F2B" w14:textId="1079E42B" w:rsidR="0009501B" w:rsidRDefault="00D46355" w:rsidP="0009501B">
            <w:pPr>
              <w:jc w:val="both"/>
              <w:rPr>
                <w:rFonts w:cs="Arial"/>
                <w:sz w:val="16"/>
                <w:szCs w:val="16"/>
              </w:rPr>
            </w:pPr>
            <w:r w:rsidRPr="00DA6924">
              <w:rPr>
                <w:rFonts w:cs="Arial"/>
                <w:sz w:val="16"/>
                <w:szCs w:val="16"/>
              </w:rPr>
              <w:t xml:space="preserve"> </w:t>
            </w:r>
            <w:r w:rsidR="0009501B" w:rsidRPr="00DA6924">
              <w:rPr>
                <w:rFonts w:cs="Arial"/>
                <w:sz w:val="16"/>
                <w:szCs w:val="16"/>
              </w:rPr>
              <w:t>(ÖGZ: Leitlinie zur Qualität in der gynäkologischen Zytologie; Rev. 2 im Juli 2017, gültig ab1.1.2018)</w:t>
            </w:r>
          </w:p>
          <w:p w14:paraId="2F32FAE5" w14:textId="77777777" w:rsidR="00D46355" w:rsidRPr="00DA6924" w:rsidRDefault="00D46355" w:rsidP="0009501B">
            <w:pPr>
              <w:jc w:val="both"/>
              <w:rPr>
                <w:rFonts w:cs="Arial"/>
                <w:sz w:val="16"/>
                <w:szCs w:val="16"/>
              </w:rPr>
            </w:pPr>
          </w:p>
          <w:tbl>
            <w:tblPr>
              <w:tblStyle w:val="Tabellenraster"/>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12"/>
              <w:gridCol w:w="4394"/>
              <w:gridCol w:w="4202"/>
            </w:tblGrid>
            <w:tr w:rsidR="0009501B" w:rsidRPr="00DA6924" w14:paraId="715A76A4" w14:textId="77777777" w:rsidTr="0009501B">
              <w:tc>
                <w:tcPr>
                  <w:tcW w:w="812" w:type="dxa"/>
                  <w:shd w:val="clear" w:color="auto" w:fill="F2DBDB" w:themeFill="accent2" w:themeFillTint="33"/>
                  <w:vAlign w:val="center"/>
                </w:tcPr>
                <w:p w14:paraId="3991895C" w14:textId="77777777" w:rsidR="0009501B" w:rsidRPr="00DA6924" w:rsidRDefault="0009501B" w:rsidP="0009501B">
                  <w:pPr>
                    <w:rPr>
                      <w:rFonts w:asciiTheme="minorHAnsi" w:hAnsiTheme="minorHAnsi" w:cs="Arial"/>
                      <w:sz w:val="18"/>
                      <w:szCs w:val="18"/>
                    </w:rPr>
                  </w:pPr>
                  <w:r w:rsidRPr="00DA6924">
                    <w:rPr>
                      <w:rFonts w:asciiTheme="minorHAnsi" w:hAnsiTheme="minorHAnsi" w:cs="Arial"/>
                      <w:b/>
                      <w:bCs/>
                      <w:sz w:val="18"/>
                      <w:szCs w:val="18"/>
                    </w:rPr>
                    <w:t>PAP-Gruppe</w:t>
                  </w:r>
                </w:p>
              </w:tc>
              <w:tc>
                <w:tcPr>
                  <w:tcW w:w="4394" w:type="dxa"/>
                  <w:shd w:val="clear" w:color="auto" w:fill="F2DBDB" w:themeFill="accent2" w:themeFillTint="33"/>
                  <w:vAlign w:val="center"/>
                </w:tcPr>
                <w:p w14:paraId="1F4F57B4" w14:textId="77777777" w:rsidR="0009501B" w:rsidRPr="00DA6924" w:rsidRDefault="0009501B" w:rsidP="0009501B">
                  <w:pPr>
                    <w:rPr>
                      <w:rFonts w:asciiTheme="minorHAnsi" w:hAnsiTheme="minorHAnsi" w:cs="Arial"/>
                      <w:sz w:val="18"/>
                      <w:szCs w:val="18"/>
                    </w:rPr>
                  </w:pPr>
                  <w:r w:rsidRPr="00DA6924">
                    <w:rPr>
                      <w:rFonts w:asciiTheme="minorHAnsi" w:hAnsiTheme="minorHAnsi" w:cs="Arial"/>
                      <w:b/>
                      <w:bCs/>
                      <w:sz w:val="18"/>
                      <w:szCs w:val="18"/>
                    </w:rPr>
                    <w:t>Textliche Befundwiedergabe Zervixzytologie</w:t>
                  </w:r>
                </w:p>
              </w:tc>
              <w:tc>
                <w:tcPr>
                  <w:tcW w:w="4202" w:type="dxa"/>
                  <w:shd w:val="clear" w:color="auto" w:fill="F2DBDB" w:themeFill="accent2" w:themeFillTint="33"/>
                  <w:vAlign w:val="center"/>
                </w:tcPr>
                <w:p w14:paraId="41E46098" w14:textId="77777777" w:rsidR="0009501B" w:rsidRPr="00DA6924" w:rsidRDefault="0009501B" w:rsidP="0009501B">
                  <w:pPr>
                    <w:rPr>
                      <w:rFonts w:asciiTheme="minorHAnsi" w:hAnsiTheme="minorHAnsi" w:cs="Arial"/>
                      <w:sz w:val="18"/>
                      <w:szCs w:val="18"/>
                    </w:rPr>
                  </w:pPr>
                  <w:r w:rsidRPr="00DA6924">
                    <w:rPr>
                      <w:rFonts w:asciiTheme="minorHAnsi" w:hAnsiTheme="minorHAnsi" w:cs="Arial"/>
                      <w:b/>
                      <w:bCs/>
                      <w:sz w:val="18"/>
                      <w:szCs w:val="18"/>
                    </w:rPr>
                    <w:t>Äquivalent: Bethesda System 2015</w:t>
                  </w:r>
                </w:p>
              </w:tc>
            </w:tr>
            <w:tr w:rsidR="0009501B" w:rsidRPr="00DA6924" w14:paraId="04B87110" w14:textId="77777777" w:rsidTr="0009501B">
              <w:tc>
                <w:tcPr>
                  <w:tcW w:w="812" w:type="dxa"/>
                </w:tcPr>
                <w:p w14:paraId="36866019" w14:textId="77777777" w:rsidR="0009501B" w:rsidRPr="00DA6924" w:rsidRDefault="0009501B" w:rsidP="0009501B">
                  <w:pPr>
                    <w:rPr>
                      <w:rFonts w:asciiTheme="minorHAnsi" w:hAnsiTheme="minorHAnsi" w:cs="Arial"/>
                      <w:b/>
                      <w:sz w:val="14"/>
                      <w:szCs w:val="14"/>
                    </w:rPr>
                  </w:pPr>
                  <w:r w:rsidRPr="00DA6924">
                    <w:rPr>
                      <w:rFonts w:cs="Arial"/>
                      <w:b/>
                      <w:sz w:val="14"/>
                      <w:szCs w:val="14"/>
                    </w:rPr>
                    <w:t>0</w:t>
                  </w:r>
                </w:p>
              </w:tc>
              <w:tc>
                <w:tcPr>
                  <w:tcW w:w="4394" w:type="dxa"/>
                </w:tcPr>
                <w:p w14:paraId="5C2175EC" w14:textId="77777777" w:rsidR="0009501B" w:rsidRPr="00DA6924" w:rsidRDefault="0009501B" w:rsidP="0009501B">
                  <w:pPr>
                    <w:spacing w:line="240" w:lineRule="auto"/>
                    <w:rPr>
                      <w:rFonts w:cs="Arial"/>
                      <w:b/>
                      <w:sz w:val="14"/>
                      <w:szCs w:val="14"/>
                    </w:rPr>
                  </w:pPr>
                  <w:r w:rsidRPr="00DA6924">
                    <w:rPr>
                      <w:rFonts w:cs="Arial"/>
                      <w:b/>
                      <w:sz w:val="14"/>
                      <w:szCs w:val="14"/>
                    </w:rPr>
                    <w:t xml:space="preserve">Nicht beurteilbar </w:t>
                  </w:r>
                </w:p>
                <w:p w14:paraId="0AB5CC95" w14:textId="77777777" w:rsidR="0009501B" w:rsidRPr="00DA6924" w:rsidRDefault="0009501B" w:rsidP="0009501B">
                  <w:pPr>
                    <w:spacing w:line="240" w:lineRule="auto"/>
                    <w:rPr>
                      <w:rFonts w:cs="Arial"/>
                      <w:sz w:val="14"/>
                      <w:szCs w:val="14"/>
                    </w:rPr>
                  </w:pPr>
                  <w:r w:rsidRPr="00DA6924">
                    <w:rPr>
                      <w:rFonts w:cs="Arial"/>
                      <w:sz w:val="14"/>
                      <w:szCs w:val="14"/>
                    </w:rPr>
                    <w:t xml:space="preserve">a.) nicht bearbeitet wegen technischer und/oder administrativer Mängel... (Ursache angeben). </w:t>
                  </w:r>
                </w:p>
                <w:p w14:paraId="7B762E8A" w14:textId="77777777" w:rsidR="0009501B" w:rsidRPr="00DA6924" w:rsidRDefault="0009501B" w:rsidP="0009501B">
                  <w:pPr>
                    <w:rPr>
                      <w:rFonts w:asciiTheme="minorHAnsi" w:hAnsiTheme="minorHAnsi" w:cs="Arial"/>
                      <w:sz w:val="14"/>
                      <w:szCs w:val="14"/>
                    </w:rPr>
                  </w:pPr>
                  <w:r w:rsidRPr="00DA6924">
                    <w:rPr>
                      <w:rFonts w:cs="Arial"/>
                      <w:sz w:val="14"/>
                      <w:szCs w:val="14"/>
                    </w:rPr>
                    <w:t>b.) bearbeitet – aber nicht auswertbar wegen... (Ursache angeben – siehe Abstrichqualitätskriterien).</w:t>
                  </w:r>
                </w:p>
              </w:tc>
              <w:tc>
                <w:tcPr>
                  <w:tcW w:w="4202" w:type="dxa"/>
                </w:tcPr>
                <w:p w14:paraId="7FE47018" w14:textId="77777777" w:rsidR="0009501B" w:rsidRPr="00DA6924" w:rsidRDefault="0009501B" w:rsidP="0009501B">
                  <w:pPr>
                    <w:spacing w:line="240" w:lineRule="auto"/>
                    <w:rPr>
                      <w:rFonts w:cs="Arial"/>
                      <w:sz w:val="14"/>
                      <w:szCs w:val="14"/>
                      <w:lang w:val="en-US"/>
                    </w:rPr>
                  </w:pPr>
                  <w:r w:rsidRPr="00DA6924">
                    <w:rPr>
                      <w:rFonts w:cs="Arial"/>
                      <w:sz w:val="14"/>
                      <w:szCs w:val="14"/>
                      <w:lang w:val="en-US"/>
                    </w:rPr>
                    <w:t xml:space="preserve">Unsatisfactory for evaluation </w:t>
                  </w:r>
                </w:p>
                <w:p w14:paraId="79AD549B" w14:textId="77777777" w:rsidR="0009501B" w:rsidRPr="00DA6924" w:rsidRDefault="0009501B" w:rsidP="0009501B">
                  <w:pPr>
                    <w:spacing w:line="240" w:lineRule="auto"/>
                    <w:rPr>
                      <w:rFonts w:cs="Arial"/>
                      <w:sz w:val="14"/>
                      <w:szCs w:val="14"/>
                      <w:lang w:val="en-US"/>
                    </w:rPr>
                  </w:pPr>
                  <w:r w:rsidRPr="00DA6924">
                    <w:rPr>
                      <w:rFonts w:cs="Arial"/>
                      <w:sz w:val="14"/>
                      <w:szCs w:val="14"/>
                      <w:lang w:val="en-US"/>
                    </w:rPr>
                    <w:t xml:space="preserve">a.) Rejected specimen (not processed) because… (specimen not labelled, slide broken, etc.) </w:t>
                  </w:r>
                </w:p>
                <w:p w14:paraId="0993C34F" w14:textId="77777777" w:rsidR="0009501B" w:rsidRPr="00DA6924" w:rsidRDefault="0009501B" w:rsidP="0009501B">
                  <w:pPr>
                    <w:rPr>
                      <w:rFonts w:asciiTheme="minorHAnsi" w:hAnsiTheme="minorHAnsi" w:cs="Arial"/>
                      <w:sz w:val="14"/>
                      <w:szCs w:val="14"/>
                      <w:lang w:val="en-US"/>
                    </w:rPr>
                  </w:pPr>
                  <w:r w:rsidRPr="00DA6924">
                    <w:rPr>
                      <w:rFonts w:cs="Arial"/>
                      <w:sz w:val="14"/>
                      <w:szCs w:val="14"/>
                      <w:lang w:val="en-US"/>
                    </w:rPr>
                    <w:t>b.) Fully evaluated, unsatisfactory specimen: Specimen processed and examined, but unsatisfactory for evaluation of epithelial abnormality because of… (obscuring blood, etc.)</w:t>
                  </w:r>
                </w:p>
              </w:tc>
            </w:tr>
            <w:tr w:rsidR="0009501B" w:rsidRPr="00AA36B6" w14:paraId="11B05FD5" w14:textId="77777777" w:rsidTr="0009501B">
              <w:tc>
                <w:tcPr>
                  <w:tcW w:w="812" w:type="dxa"/>
                </w:tcPr>
                <w:p w14:paraId="32D6319B" w14:textId="77777777" w:rsidR="0009501B" w:rsidRPr="00DA6924" w:rsidRDefault="0009501B" w:rsidP="0009501B">
                  <w:pPr>
                    <w:rPr>
                      <w:rFonts w:cs="Arial"/>
                      <w:b/>
                      <w:sz w:val="14"/>
                      <w:szCs w:val="14"/>
                    </w:rPr>
                  </w:pPr>
                  <w:r w:rsidRPr="00DA6924">
                    <w:rPr>
                      <w:rFonts w:cs="Arial"/>
                      <w:b/>
                      <w:sz w:val="14"/>
                      <w:szCs w:val="14"/>
                    </w:rPr>
                    <w:t>I</w:t>
                  </w:r>
                </w:p>
              </w:tc>
              <w:tc>
                <w:tcPr>
                  <w:tcW w:w="4394" w:type="dxa"/>
                </w:tcPr>
                <w:p w14:paraId="5E39C306" w14:textId="77777777" w:rsidR="0009501B" w:rsidRPr="00DA6924" w:rsidRDefault="0009501B" w:rsidP="0009501B">
                  <w:pPr>
                    <w:rPr>
                      <w:rFonts w:cs="Arial"/>
                      <w:sz w:val="14"/>
                      <w:szCs w:val="14"/>
                    </w:rPr>
                  </w:pPr>
                  <w:r w:rsidRPr="00DA6924">
                    <w:rPr>
                      <w:rFonts w:cs="Arial"/>
                      <w:sz w:val="14"/>
                      <w:szCs w:val="14"/>
                    </w:rPr>
                    <w:t xml:space="preserve">Normales, altersentsprechendes Zellbild </w:t>
                  </w:r>
                </w:p>
                <w:p w14:paraId="68FBB477" w14:textId="77777777" w:rsidR="0009501B" w:rsidRPr="00DA6924" w:rsidRDefault="0009501B" w:rsidP="0009501B">
                  <w:pPr>
                    <w:spacing w:line="240" w:lineRule="auto"/>
                    <w:rPr>
                      <w:rFonts w:cs="Arial"/>
                      <w:sz w:val="14"/>
                      <w:szCs w:val="14"/>
                    </w:rPr>
                  </w:pPr>
                  <w:r w:rsidRPr="00DA6924">
                    <w:rPr>
                      <w:rFonts w:cs="Arial"/>
                      <w:sz w:val="14"/>
                      <w:szCs w:val="14"/>
                    </w:rPr>
                    <w:t>(inkl. Plattenepithelmetaplasie) in gut beurteilbaren und repräsentativen Abstrichen; vermehrte Entzündungszellen ohne Epithelalteration; Atrophie ohne Zytolyse in repräsentativen Abstrichen.</w:t>
                  </w:r>
                </w:p>
              </w:tc>
              <w:tc>
                <w:tcPr>
                  <w:tcW w:w="4202" w:type="dxa"/>
                </w:tcPr>
                <w:p w14:paraId="1B4719AA" w14:textId="77777777" w:rsidR="0009501B" w:rsidRPr="00DA6924" w:rsidRDefault="0009501B" w:rsidP="0009501B">
                  <w:pPr>
                    <w:spacing w:line="240" w:lineRule="auto"/>
                    <w:rPr>
                      <w:rFonts w:cs="Arial"/>
                      <w:sz w:val="14"/>
                      <w:szCs w:val="14"/>
                      <w:lang w:val="en-US"/>
                    </w:rPr>
                  </w:pPr>
                  <w:r w:rsidRPr="00DA6924">
                    <w:rPr>
                      <w:rFonts w:cs="Arial"/>
                      <w:sz w:val="14"/>
                      <w:szCs w:val="14"/>
                      <w:lang w:val="en-US"/>
                    </w:rPr>
                    <w:t>Negative for intraepithelial lesion or malignancy (NILM)</w:t>
                  </w:r>
                </w:p>
              </w:tc>
            </w:tr>
            <w:tr w:rsidR="0009501B" w:rsidRPr="00AA36B6" w14:paraId="24BE9299" w14:textId="77777777" w:rsidTr="0009501B">
              <w:tc>
                <w:tcPr>
                  <w:tcW w:w="812" w:type="dxa"/>
                </w:tcPr>
                <w:p w14:paraId="36593663" w14:textId="77777777" w:rsidR="0009501B" w:rsidRPr="00DA6924" w:rsidRDefault="0009501B" w:rsidP="0009501B">
                  <w:pPr>
                    <w:rPr>
                      <w:rFonts w:cs="Arial"/>
                      <w:b/>
                      <w:sz w:val="14"/>
                      <w:szCs w:val="14"/>
                    </w:rPr>
                  </w:pPr>
                  <w:r w:rsidRPr="00DA6924">
                    <w:rPr>
                      <w:rFonts w:cs="Arial"/>
                      <w:b/>
                      <w:sz w:val="14"/>
                      <w:szCs w:val="14"/>
                    </w:rPr>
                    <w:t>II</w:t>
                  </w:r>
                </w:p>
              </w:tc>
              <w:tc>
                <w:tcPr>
                  <w:tcW w:w="4394" w:type="dxa"/>
                </w:tcPr>
                <w:p w14:paraId="17883CCC" w14:textId="77777777" w:rsidR="0009501B" w:rsidRPr="00DA6924" w:rsidRDefault="0009501B" w:rsidP="0009501B">
                  <w:pPr>
                    <w:spacing w:line="240" w:lineRule="auto"/>
                    <w:rPr>
                      <w:rFonts w:cs="Arial"/>
                      <w:sz w:val="14"/>
                      <w:szCs w:val="14"/>
                    </w:rPr>
                  </w:pPr>
                  <w:r w:rsidRPr="00DA6924">
                    <w:rPr>
                      <w:rFonts w:cs="Arial"/>
                      <w:sz w:val="14"/>
                      <w:szCs w:val="14"/>
                    </w:rPr>
                    <w:t xml:space="preserve">Entzündliche- (wenn möglich Organismus angeben: Pilze, Trichomonaden, HSV, bakterielle Mischflora, etc.); reaktiv/reparative oder degenerative Veränderungen; Hyper- und Parakeratose; tubare Metaplasie; schwangerschaftsassoziierte Zellen; normale Endometriumzellen (nur bei klinischer Angabe postmenopausal oder Frau </w:t>
                  </w:r>
                  <w:r w:rsidRPr="00DA6924">
                    <w:rPr>
                      <w:rFonts w:cs="Arial"/>
                      <w:sz w:val="14"/>
                      <w:szCs w:val="14"/>
                    </w:rPr>
                    <w:t xml:space="preserve"> 45 Jahre); Bestrahlungs-assoziierte Zellveränderungen; atrophes Zellbild mit Zytolyse. </w:t>
                  </w:r>
                </w:p>
                <w:p w14:paraId="609126DD" w14:textId="77777777" w:rsidR="0009501B" w:rsidRPr="00DA6924" w:rsidRDefault="0009501B" w:rsidP="0009501B">
                  <w:pPr>
                    <w:spacing w:line="240" w:lineRule="auto"/>
                    <w:rPr>
                      <w:rFonts w:cs="Arial"/>
                      <w:sz w:val="14"/>
                      <w:szCs w:val="14"/>
                    </w:rPr>
                  </w:pPr>
                  <w:r w:rsidRPr="00DA6924">
                    <w:rPr>
                      <w:rFonts w:cs="Arial"/>
                      <w:sz w:val="14"/>
                      <w:szCs w:val="14"/>
                    </w:rPr>
                    <w:t>Normales, altersentsprechendes Zellbild, allerdings mit eingeschränkter Abstrichqualität.</w:t>
                  </w:r>
                </w:p>
              </w:tc>
              <w:tc>
                <w:tcPr>
                  <w:tcW w:w="4202" w:type="dxa"/>
                </w:tcPr>
                <w:p w14:paraId="3B8CD470" w14:textId="77777777" w:rsidR="0009501B" w:rsidRPr="00DA6924" w:rsidRDefault="0009501B" w:rsidP="0009501B">
                  <w:pPr>
                    <w:spacing w:line="240" w:lineRule="auto"/>
                    <w:rPr>
                      <w:rFonts w:cs="Arial"/>
                      <w:sz w:val="14"/>
                      <w:szCs w:val="14"/>
                      <w:lang w:val="en-US"/>
                    </w:rPr>
                  </w:pPr>
                  <w:r w:rsidRPr="00DA6924">
                    <w:rPr>
                      <w:rFonts w:cs="Arial"/>
                      <w:sz w:val="14"/>
                      <w:szCs w:val="14"/>
                      <w:lang w:val="en-US"/>
                    </w:rPr>
                    <w:t>Negative for intraepithelial lesion or malignancy / other (NILM)</w:t>
                  </w:r>
                </w:p>
              </w:tc>
            </w:tr>
            <w:tr w:rsidR="0009501B" w:rsidRPr="00AA36B6" w14:paraId="53DBA11A" w14:textId="77777777" w:rsidTr="0009501B">
              <w:tc>
                <w:tcPr>
                  <w:tcW w:w="812" w:type="dxa"/>
                </w:tcPr>
                <w:p w14:paraId="3E0ABD1E" w14:textId="77777777" w:rsidR="0009501B" w:rsidRPr="00DA6924" w:rsidRDefault="0009501B" w:rsidP="0009501B">
                  <w:pPr>
                    <w:rPr>
                      <w:rFonts w:cs="Arial"/>
                      <w:b/>
                      <w:sz w:val="14"/>
                      <w:szCs w:val="14"/>
                    </w:rPr>
                  </w:pPr>
                  <w:r w:rsidRPr="00DA6924">
                    <w:rPr>
                      <w:rFonts w:cs="Arial"/>
                      <w:b/>
                      <w:sz w:val="14"/>
                      <w:szCs w:val="14"/>
                    </w:rPr>
                    <w:t>III</w:t>
                  </w:r>
                </w:p>
              </w:tc>
              <w:tc>
                <w:tcPr>
                  <w:tcW w:w="4394" w:type="dxa"/>
                </w:tcPr>
                <w:p w14:paraId="3D05F0F4" w14:textId="77777777" w:rsidR="0009501B" w:rsidRPr="00DA6924" w:rsidRDefault="0009501B" w:rsidP="0009501B">
                  <w:pPr>
                    <w:spacing w:line="240" w:lineRule="auto"/>
                    <w:rPr>
                      <w:rFonts w:cs="Arial"/>
                      <w:sz w:val="14"/>
                      <w:szCs w:val="14"/>
                    </w:rPr>
                  </w:pPr>
                  <w:r w:rsidRPr="00DA6924">
                    <w:rPr>
                      <w:rFonts w:cs="Arial"/>
                      <w:sz w:val="14"/>
                      <w:szCs w:val="14"/>
                    </w:rPr>
                    <w:t xml:space="preserve">Stärker ausgeprägte entzündlich-regenerative und/oder degenerative und/oder atrophe Veränderungen mit nicht sicher beurteilbarer Dignität (SIL oder invasives Karzinom nicht auszuschließen). </w:t>
                  </w:r>
                </w:p>
                <w:p w14:paraId="27F99E4E" w14:textId="77777777" w:rsidR="0009501B" w:rsidRPr="00DA6924" w:rsidRDefault="0009501B" w:rsidP="0009501B">
                  <w:pPr>
                    <w:spacing w:line="240" w:lineRule="auto"/>
                    <w:rPr>
                      <w:rFonts w:cs="Arial"/>
                      <w:sz w:val="14"/>
                      <w:szCs w:val="14"/>
                    </w:rPr>
                  </w:pPr>
                  <w:r w:rsidRPr="00DA6924">
                    <w:rPr>
                      <w:rFonts w:cs="Arial"/>
                      <w:sz w:val="14"/>
                      <w:szCs w:val="14"/>
                    </w:rPr>
                    <w:t>Stärker ausgeprägte entzündlich-regenerative und/oder degenerative und/oder atrophe Veränderungen mit nicht sicher beurteilbarer Dignität; atypische unreife Metaplasie, HSIL oder invasives Karzinom nicht auszuschließen.</w:t>
                  </w:r>
                </w:p>
              </w:tc>
              <w:tc>
                <w:tcPr>
                  <w:tcW w:w="4202" w:type="dxa"/>
                </w:tcPr>
                <w:p w14:paraId="2E3ACBC3" w14:textId="77777777" w:rsidR="0009501B" w:rsidRPr="00DA6924" w:rsidRDefault="0009501B" w:rsidP="0009501B">
                  <w:pPr>
                    <w:spacing w:line="240" w:lineRule="auto"/>
                    <w:rPr>
                      <w:rFonts w:cs="Arial"/>
                      <w:sz w:val="14"/>
                      <w:szCs w:val="14"/>
                      <w:lang w:val="en-US"/>
                    </w:rPr>
                  </w:pPr>
                  <w:r w:rsidRPr="00DA6924">
                    <w:rPr>
                      <w:rFonts w:cs="Arial"/>
                      <w:sz w:val="14"/>
                      <w:szCs w:val="14"/>
                      <w:lang w:val="en-US"/>
                    </w:rPr>
                    <w:t xml:space="preserve">Atypical squamous cells – undetermined significance (ASC-US) </w:t>
                  </w:r>
                </w:p>
                <w:p w14:paraId="20A7BEE0" w14:textId="77777777" w:rsidR="0009501B" w:rsidRPr="00DA6924" w:rsidRDefault="0009501B" w:rsidP="0009501B">
                  <w:pPr>
                    <w:rPr>
                      <w:rFonts w:cs="Arial"/>
                      <w:sz w:val="14"/>
                      <w:szCs w:val="14"/>
                      <w:lang w:val="en-US"/>
                    </w:rPr>
                  </w:pPr>
                </w:p>
                <w:p w14:paraId="5E525258" w14:textId="77777777" w:rsidR="0009501B" w:rsidRPr="00DA6924" w:rsidRDefault="0009501B" w:rsidP="0009501B">
                  <w:pPr>
                    <w:rPr>
                      <w:rFonts w:cs="Arial"/>
                      <w:sz w:val="14"/>
                      <w:szCs w:val="14"/>
                      <w:lang w:val="en-US"/>
                    </w:rPr>
                  </w:pPr>
                </w:p>
                <w:p w14:paraId="172DD1F0" w14:textId="77777777" w:rsidR="0009501B" w:rsidRPr="00DA6924" w:rsidRDefault="0009501B" w:rsidP="0009501B">
                  <w:pPr>
                    <w:spacing w:line="240" w:lineRule="auto"/>
                    <w:rPr>
                      <w:rFonts w:cs="Arial"/>
                      <w:sz w:val="14"/>
                      <w:szCs w:val="14"/>
                      <w:lang w:val="en-US"/>
                    </w:rPr>
                  </w:pPr>
                  <w:r w:rsidRPr="00DA6924">
                    <w:rPr>
                      <w:rFonts w:cs="Arial"/>
                      <w:sz w:val="14"/>
                      <w:szCs w:val="14"/>
                      <w:lang w:val="en-US"/>
                    </w:rPr>
                    <w:t>Atypical squamous cells – cannot exclude a high-grade squamous intraepithelial lesion (ASC – H)</w:t>
                  </w:r>
                </w:p>
              </w:tc>
            </w:tr>
            <w:tr w:rsidR="0009501B" w:rsidRPr="00AA36B6" w14:paraId="24E9239A" w14:textId="77777777" w:rsidTr="0009501B">
              <w:tc>
                <w:tcPr>
                  <w:tcW w:w="812" w:type="dxa"/>
                </w:tcPr>
                <w:p w14:paraId="2BC05623" w14:textId="77777777" w:rsidR="0009501B" w:rsidRPr="00DA6924" w:rsidRDefault="0009501B" w:rsidP="0009501B">
                  <w:pPr>
                    <w:rPr>
                      <w:rFonts w:cs="Arial"/>
                      <w:b/>
                      <w:sz w:val="14"/>
                      <w:szCs w:val="14"/>
                    </w:rPr>
                  </w:pPr>
                  <w:r w:rsidRPr="00DA6924">
                    <w:rPr>
                      <w:rFonts w:cs="Arial"/>
                      <w:b/>
                      <w:sz w:val="14"/>
                      <w:szCs w:val="14"/>
                    </w:rPr>
                    <w:t>IIID</w:t>
                  </w:r>
                </w:p>
              </w:tc>
              <w:tc>
                <w:tcPr>
                  <w:tcW w:w="4394" w:type="dxa"/>
                </w:tcPr>
                <w:p w14:paraId="0CB54194" w14:textId="77777777" w:rsidR="0009501B" w:rsidRPr="00DA6924" w:rsidRDefault="0009501B" w:rsidP="0009501B">
                  <w:pPr>
                    <w:spacing w:line="240" w:lineRule="auto"/>
                    <w:rPr>
                      <w:rFonts w:cs="Arial"/>
                      <w:sz w:val="14"/>
                      <w:szCs w:val="14"/>
                    </w:rPr>
                  </w:pPr>
                  <w:r w:rsidRPr="00DA6924">
                    <w:rPr>
                      <w:rFonts w:cs="Arial"/>
                      <w:sz w:val="14"/>
                      <w:szCs w:val="14"/>
                    </w:rPr>
                    <w:t xml:space="preserve">HPV-assoziierte Zellveränderungen (Koilozyten, Dyskeratozyten) </w:t>
                  </w:r>
                </w:p>
                <w:p w14:paraId="20A17B79" w14:textId="77777777" w:rsidR="0009501B" w:rsidRPr="00DA6924" w:rsidRDefault="0009501B" w:rsidP="0009501B">
                  <w:pPr>
                    <w:spacing w:line="240" w:lineRule="auto"/>
                    <w:rPr>
                      <w:rFonts w:cs="Arial"/>
                      <w:sz w:val="14"/>
                      <w:szCs w:val="14"/>
                    </w:rPr>
                  </w:pPr>
                  <w:r w:rsidRPr="00DA6924">
                    <w:rPr>
                      <w:rFonts w:cs="Arial"/>
                      <w:sz w:val="14"/>
                      <w:szCs w:val="14"/>
                    </w:rPr>
                    <w:t>Zellen einer niedriggradigen squamösen intraepithelialen Läsion / Neoplasie (LSIL). Optional: Entspricht vormals einer CIN 1 oder geringgradigen Dysplasie.</w:t>
                  </w:r>
                </w:p>
              </w:tc>
              <w:tc>
                <w:tcPr>
                  <w:tcW w:w="4202" w:type="dxa"/>
                </w:tcPr>
                <w:p w14:paraId="6E0A86FA" w14:textId="77777777" w:rsidR="0009501B" w:rsidRPr="00DA6924" w:rsidRDefault="0009501B" w:rsidP="0009501B">
                  <w:pPr>
                    <w:spacing w:line="240" w:lineRule="auto"/>
                    <w:rPr>
                      <w:rFonts w:cs="Arial"/>
                      <w:sz w:val="14"/>
                      <w:szCs w:val="14"/>
                      <w:lang w:val="en-US"/>
                    </w:rPr>
                  </w:pPr>
                  <w:r w:rsidRPr="00DA6924">
                    <w:rPr>
                      <w:rFonts w:asciiTheme="minorHAnsi" w:hAnsiTheme="minorHAnsi" w:cs="Arial"/>
                      <w:sz w:val="14"/>
                      <w:szCs w:val="14"/>
                      <w:lang w:val="en-US"/>
                    </w:rPr>
                    <w:t>Low grade squamous intraepithelial lesion (LSIL)</w:t>
                  </w:r>
                </w:p>
              </w:tc>
            </w:tr>
            <w:tr w:rsidR="0009501B" w:rsidRPr="00AA36B6" w14:paraId="0486ACCB" w14:textId="77777777" w:rsidTr="0009501B">
              <w:tc>
                <w:tcPr>
                  <w:tcW w:w="812" w:type="dxa"/>
                </w:tcPr>
                <w:p w14:paraId="1F078B50" w14:textId="77777777" w:rsidR="0009501B" w:rsidRPr="00DA6924" w:rsidRDefault="0009501B" w:rsidP="0009501B">
                  <w:pPr>
                    <w:rPr>
                      <w:rFonts w:cs="Arial"/>
                      <w:b/>
                      <w:sz w:val="14"/>
                      <w:szCs w:val="14"/>
                    </w:rPr>
                  </w:pPr>
                  <w:r w:rsidRPr="00DA6924">
                    <w:rPr>
                      <w:rFonts w:cs="Arial"/>
                      <w:b/>
                      <w:sz w:val="14"/>
                      <w:szCs w:val="14"/>
                    </w:rPr>
                    <w:t>IIIG</w:t>
                  </w:r>
                </w:p>
              </w:tc>
              <w:tc>
                <w:tcPr>
                  <w:tcW w:w="4394" w:type="dxa"/>
                </w:tcPr>
                <w:p w14:paraId="7F7830A9" w14:textId="77777777" w:rsidR="0009501B" w:rsidRPr="00DA6924" w:rsidRDefault="0009501B" w:rsidP="0009501B">
                  <w:pPr>
                    <w:spacing w:line="240" w:lineRule="auto"/>
                    <w:rPr>
                      <w:rFonts w:cs="Arial"/>
                      <w:sz w:val="14"/>
                      <w:szCs w:val="14"/>
                    </w:rPr>
                  </w:pPr>
                  <w:r w:rsidRPr="00DA6924">
                    <w:rPr>
                      <w:rFonts w:cs="Arial"/>
                      <w:sz w:val="14"/>
                      <w:szCs w:val="14"/>
                    </w:rPr>
                    <w:t xml:space="preserve">Atypische glanduläre Zellen (wenn möglich angeben: endozervikal oder endometrial oder nicht näher zuordenbar) eher proliferativ, reaktiv. </w:t>
                  </w:r>
                </w:p>
                <w:p w14:paraId="40EFB0DD" w14:textId="77777777" w:rsidR="0009501B" w:rsidRPr="00DA6924" w:rsidRDefault="0009501B" w:rsidP="0009501B">
                  <w:pPr>
                    <w:spacing w:line="240" w:lineRule="auto"/>
                    <w:rPr>
                      <w:rFonts w:cs="Arial"/>
                      <w:sz w:val="14"/>
                      <w:szCs w:val="14"/>
                    </w:rPr>
                  </w:pPr>
                  <w:r w:rsidRPr="00DA6924">
                    <w:rPr>
                      <w:rFonts w:cs="Arial"/>
                      <w:sz w:val="14"/>
                      <w:szCs w:val="14"/>
                    </w:rPr>
                    <w:t>Atypische glanduläre Zellen (wenn möglich angeben: endozervikal oder endometrial) mit Verdacht auf neoplastische Veränderungen.</w:t>
                  </w:r>
                </w:p>
              </w:tc>
              <w:tc>
                <w:tcPr>
                  <w:tcW w:w="4202" w:type="dxa"/>
                </w:tcPr>
                <w:p w14:paraId="4660F6A9" w14:textId="77777777" w:rsidR="0009501B" w:rsidRPr="00DA6924" w:rsidRDefault="0009501B" w:rsidP="0009501B">
                  <w:pPr>
                    <w:spacing w:line="240" w:lineRule="auto"/>
                    <w:rPr>
                      <w:rFonts w:asciiTheme="minorHAnsi" w:hAnsiTheme="minorHAnsi" w:cs="Arial"/>
                      <w:sz w:val="14"/>
                      <w:szCs w:val="14"/>
                      <w:lang w:val="en-US"/>
                    </w:rPr>
                  </w:pPr>
                  <w:r w:rsidRPr="00DA6924">
                    <w:rPr>
                      <w:rFonts w:asciiTheme="minorHAnsi" w:hAnsiTheme="minorHAnsi" w:cs="Arial"/>
                      <w:sz w:val="14"/>
                      <w:szCs w:val="14"/>
                      <w:lang w:val="en-US"/>
                    </w:rPr>
                    <w:t xml:space="preserve">Atypical endocervical or endometrial or glandular cells (NOS or specify in comment) (AGC) </w:t>
                  </w:r>
                </w:p>
                <w:p w14:paraId="10E38C36" w14:textId="77777777" w:rsidR="0009501B" w:rsidRPr="00DA6924" w:rsidRDefault="0009501B" w:rsidP="0009501B">
                  <w:pPr>
                    <w:spacing w:line="240" w:lineRule="auto"/>
                    <w:rPr>
                      <w:rFonts w:asciiTheme="minorHAnsi" w:hAnsiTheme="minorHAnsi" w:cs="Arial"/>
                      <w:sz w:val="14"/>
                      <w:szCs w:val="14"/>
                      <w:lang w:val="en-US"/>
                    </w:rPr>
                  </w:pPr>
                  <w:r w:rsidRPr="00DA6924">
                    <w:rPr>
                      <w:rFonts w:asciiTheme="minorHAnsi" w:hAnsiTheme="minorHAnsi" w:cs="Arial"/>
                      <w:sz w:val="14"/>
                      <w:szCs w:val="14"/>
                      <w:lang w:val="en-US"/>
                    </w:rPr>
                    <w:t>Atypical endocervical or glandular cells, favor neoplastic (AGC)</w:t>
                  </w:r>
                </w:p>
              </w:tc>
            </w:tr>
            <w:tr w:rsidR="0009501B" w:rsidRPr="00AA36B6" w14:paraId="21EEA36F" w14:textId="77777777" w:rsidTr="0009501B">
              <w:tc>
                <w:tcPr>
                  <w:tcW w:w="812" w:type="dxa"/>
                </w:tcPr>
                <w:p w14:paraId="3D9F8B90" w14:textId="77777777" w:rsidR="0009501B" w:rsidRPr="00DA6924" w:rsidRDefault="0009501B" w:rsidP="0009501B">
                  <w:pPr>
                    <w:rPr>
                      <w:rFonts w:cs="Arial"/>
                      <w:b/>
                      <w:sz w:val="14"/>
                      <w:szCs w:val="14"/>
                    </w:rPr>
                  </w:pPr>
                  <w:r w:rsidRPr="00DA6924">
                    <w:rPr>
                      <w:rFonts w:cs="Arial"/>
                      <w:b/>
                      <w:sz w:val="14"/>
                      <w:szCs w:val="14"/>
                    </w:rPr>
                    <w:t>IV</w:t>
                  </w:r>
                </w:p>
              </w:tc>
              <w:tc>
                <w:tcPr>
                  <w:tcW w:w="4394" w:type="dxa"/>
                </w:tcPr>
                <w:p w14:paraId="2CB9E669" w14:textId="77777777" w:rsidR="0009501B" w:rsidRPr="00DA6924" w:rsidRDefault="0009501B" w:rsidP="0009501B">
                  <w:pPr>
                    <w:spacing w:line="240" w:lineRule="auto"/>
                    <w:rPr>
                      <w:rFonts w:cs="Arial"/>
                      <w:sz w:val="14"/>
                      <w:szCs w:val="14"/>
                    </w:rPr>
                  </w:pPr>
                  <w:r w:rsidRPr="00DA6924">
                    <w:rPr>
                      <w:rFonts w:cs="Arial"/>
                      <w:sz w:val="14"/>
                      <w:szCs w:val="14"/>
                    </w:rPr>
                    <w:t xml:space="preserve">Zellen einer hochgradigen squamösen intraepithelialen Läsion / Neoplasie (HSIL). Optional: Entspricht vormals einer CIN 2/3 oder mäßiggradigen - hochgradigen Dysplasie </w:t>
                  </w:r>
                </w:p>
                <w:p w14:paraId="72C90E7A" w14:textId="77777777" w:rsidR="0009501B" w:rsidRPr="00DA6924" w:rsidRDefault="0009501B" w:rsidP="0009501B">
                  <w:pPr>
                    <w:spacing w:line="240" w:lineRule="auto"/>
                    <w:rPr>
                      <w:rFonts w:cs="Arial"/>
                      <w:sz w:val="14"/>
                      <w:szCs w:val="14"/>
                    </w:rPr>
                  </w:pPr>
                  <w:r w:rsidRPr="00DA6924">
                    <w:rPr>
                      <w:rFonts w:cs="Arial"/>
                      <w:sz w:val="14"/>
                      <w:szCs w:val="14"/>
                    </w:rPr>
                    <w:t>Zellen eines endozervikalen Adenocarcinoma in situ (AIS).</w:t>
                  </w:r>
                </w:p>
              </w:tc>
              <w:tc>
                <w:tcPr>
                  <w:tcW w:w="4202" w:type="dxa"/>
                </w:tcPr>
                <w:p w14:paraId="263D5156" w14:textId="77777777" w:rsidR="0009501B" w:rsidRPr="00DA6924" w:rsidRDefault="0009501B" w:rsidP="0009501B">
                  <w:pPr>
                    <w:spacing w:line="240" w:lineRule="auto"/>
                    <w:rPr>
                      <w:rFonts w:cs="Arial"/>
                      <w:sz w:val="14"/>
                      <w:szCs w:val="14"/>
                      <w:lang w:val="en-US"/>
                    </w:rPr>
                  </w:pPr>
                  <w:r w:rsidRPr="00DA6924">
                    <w:rPr>
                      <w:rFonts w:cs="Arial"/>
                      <w:sz w:val="14"/>
                      <w:szCs w:val="14"/>
                      <w:lang w:val="en-US"/>
                    </w:rPr>
                    <w:t xml:space="preserve">High grade squamous intraepithelial lesion (HSIL) </w:t>
                  </w:r>
                </w:p>
                <w:p w14:paraId="19662331" w14:textId="77777777" w:rsidR="0009501B" w:rsidRPr="00DA6924" w:rsidRDefault="0009501B" w:rsidP="0009501B">
                  <w:pPr>
                    <w:rPr>
                      <w:rFonts w:cs="Arial"/>
                      <w:sz w:val="14"/>
                      <w:szCs w:val="14"/>
                      <w:lang w:val="en-US"/>
                    </w:rPr>
                  </w:pPr>
                </w:p>
                <w:p w14:paraId="7E60C532" w14:textId="77777777" w:rsidR="0009501B" w:rsidRPr="00DA6924" w:rsidRDefault="0009501B" w:rsidP="0009501B">
                  <w:pPr>
                    <w:rPr>
                      <w:rFonts w:cs="Arial"/>
                      <w:sz w:val="14"/>
                      <w:szCs w:val="14"/>
                      <w:lang w:val="en-US"/>
                    </w:rPr>
                  </w:pPr>
                </w:p>
                <w:p w14:paraId="617A0A6B" w14:textId="77777777" w:rsidR="0009501B" w:rsidRPr="00DA6924" w:rsidRDefault="0009501B" w:rsidP="0009501B">
                  <w:pPr>
                    <w:spacing w:line="240" w:lineRule="auto"/>
                    <w:rPr>
                      <w:rFonts w:cs="Arial"/>
                      <w:sz w:val="14"/>
                      <w:szCs w:val="14"/>
                      <w:lang w:val="en-US"/>
                    </w:rPr>
                  </w:pPr>
                  <w:r w:rsidRPr="00DA6924">
                    <w:rPr>
                      <w:rFonts w:cs="Arial"/>
                      <w:sz w:val="14"/>
                      <w:szCs w:val="14"/>
                      <w:lang w:val="en-US"/>
                    </w:rPr>
                    <w:t>Endocervical adenocarcinoma in situ (AIS)</w:t>
                  </w:r>
                </w:p>
              </w:tc>
            </w:tr>
            <w:tr w:rsidR="0009501B" w:rsidRPr="006E2E1F" w14:paraId="0EB8AC8A" w14:textId="77777777" w:rsidTr="0009501B">
              <w:tc>
                <w:tcPr>
                  <w:tcW w:w="812" w:type="dxa"/>
                </w:tcPr>
                <w:p w14:paraId="5B0096C4" w14:textId="77777777" w:rsidR="0009501B" w:rsidRPr="00DA6924" w:rsidRDefault="0009501B" w:rsidP="0009501B">
                  <w:pPr>
                    <w:rPr>
                      <w:rFonts w:cs="Arial"/>
                      <w:b/>
                      <w:sz w:val="14"/>
                      <w:szCs w:val="14"/>
                    </w:rPr>
                  </w:pPr>
                  <w:r w:rsidRPr="00DA6924">
                    <w:rPr>
                      <w:rFonts w:cs="Arial"/>
                      <w:b/>
                      <w:sz w:val="14"/>
                      <w:szCs w:val="14"/>
                    </w:rPr>
                    <w:t>V</w:t>
                  </w:r>
                </w:p>
              </w:tc>
              <w:tc>
                <w:tcPr>
                  <w:tcW w:w="4394" w:type="dxa"/>
                </w:tcPr>
                <w:p w14:paraId="40A4B4F2" w14:textId="77777777" w:rsidR="0009501B" w:rsidRPr="00DA6924" w:rsidRDefault="0009501B" w:rsidP="0009501B">
                  <w:pPr>
                    <w:spacing w:line="240" w:lineRule="auto"/>
                    <w:rPr>
                      <w:rFonts w:cs="Arial"/>
                      <w:sz w:val="14"/>
                      <w:szCs w:val="14"/>
                    </w:rPr>
                  </w:pPr>
                  <w:r w:rsidRPr="00DA6924">
                    <w:rPr>
                      <w:rFonts w:cs="Arial"/>
                      <w:sz w:val="14"/>
                      <w:szCs w:val="14"/>
                    </w:rPr>
                    <w:t xml:space="preserve">Zellen eines (vermutlich) invasiven Plattenepithelkarzinoms. </w:t>
                  </w:r>
                </w:p>
                <w:p w14:paraId="09BE764B" w14:textId="77777777" w:rsidR="0009501B" w:rsidRPr="00DA6924" w:rsidRDefault="0009501B" w:rsidP="0009501B">
                  <w:pPr>
                    <w:spacing w:line="240" w:lineRule="auto"/>
                    <w:rPr>
                      <w:rFonts w:cs="Arial"/>
                      <w:sz w:val="14"/>
                      <w:szCs w:val="14"/>
                    </w:rPr>
                  </w:pPr>
                  <w:r w:rsidRPr="00DA6924">
                    <w:rPr>
                      <w:rFonts w:cs="Arial"/>
                      <w:sz w:val="14"/>
                      <w:szCs w:val="14"/>
                    </w:rPr>
                    <w:t xml:space="preserve">Zellen eines Adenokarzinoms (wenn möglich spezifizieren: endozervikal oder endometrial oder extrauterin). </w:t>
                  </w:r>
                </w:p>
                <w:p w14:paraId="6ACCCE92" w14:textId="77777777" w:rsidR="0009501B" w:rsidRPr="00DA6924" w:rsidRDefault="0009501B" w:rsidP="0009501B">
                  <w:pPr>
                    <w:spacing w:line="240" w:lineRule="auto"/>
                    <w:rPr>
                      <w:rFonts w:cs="Arial"/>
                      <w:sz w:val="14"/>
                      <w:szCs w:val="14"/>
                    </w:rPr>
                  </w:pPr>
                  <w:r w:rsidRPr="00DA6924">
                    <w:rPr>
                      <w:rFonts w:cs="Arial"/>
                      <w:sz w:val="14"/>
                      <w:szCs w:val="14"/>
                    </w:rPr>
                    <w:t>Zellen anderer maligner Tumoren (wenn möglich Tumorzelltyp gemäß aktueller WHO Klassifikation angeben).</w:t>
                  </w:r>
                </w:p>
              </w:tc>
              <w:tc>
                <w:tcPr>
                  <w:tcW w:w="4202" w:type="dxa"/>
                </w:tcPr>
                <w:p w14:paraId="4E1DA123" w14:textId="77777777" w:rsidR="0009501B" w:rsidRPr="00DA6924" w:rsidRDefault="0009501B" w:rsidP="0009501B">
                  <w:pPr>
                    <w:spacing w:line="240" w:lineRule="auto"/>
                    <w:rPr>
                      <w:rFonts w:cs="Arial"/>
                      <w:sz w:val="14"/>
                      <w:szCs w:val="14"/>
                      <w:lang w:val="en-US"/>
                    </w:rPr>
                  </w:pPr>
                  <w:r w:rsidRPr="00DA6924">
                    <w:rPr>
                      <w:rFonts w:cs="Arial"/>
                      <w:sz w:val="14"/>
                      <w:szCs w:val="14"/>
                      <w:lang w:val="en-US"/>
                    </w:rPr>
                    <w:t xml:space="preserve">Squamous cell carcinoma; </w:t>
                  </w:r>
                </w:p>
                <w:p w14:paraId="61BB9D58" w14:textId="77777777" w:rsidR="0009501B" w:rsidRPr="00DA6924" w:rsidRDefault="0009501B" w:rsidP="0009501B">
                  <w:pPr>
                    <w:spacing w:line="240" w:lineRule="auto"/>
                    <w:rPr>
                      <w:rFonts w:cs="Arial"/>
                      <w:sz w:val="14"/>
                      <w:szCs w:val="14"/>
                      <w:lang w:val="en-US"/>
                    </w:rPr>
                  </w:pPr>
                  <w:r w:rsidRPr="00DA6924">
                    <w:rPr>
                      <w:rFonts w:cs="Arial"/>
                      <w:sz w:val="14"/>
                      <w:szCs w:val="14"/>
                      <w:lang w:val="en-US"/>
                    </w:rPr>
                    <w:t xml:space="preserve">Adenocarcinoma (endocervical, endometrial, extrauterine, NOS); </w:t>
                  </w:r>
                </w:p>
                <w:p w14:paraId="75902CCE" w14:textId="77777777" w:rsidR="0009501B" w:rsidRPr="00DA6924" w:rsidRDefault="0009501B" w:rsidP="0009501B">
                  <w:pPr>
                    <w:rPr>
                      <w:rFonts w:cs="Arial"/>
                      <w:sz w:val="14"/>
                      <w:szCs w:val="14"/>
                      <w:lang w:val="en-US"/>
                    </w:rPr>
                  </w:pPr>
                </w:p>
                <w:p w14:paraId="3713D3FF" w14:textId="77777777" w:rsidR="0009501B" w:rsidRPr="008A171F" w:rsidRDefault="0009501B" w:rsidP="0009501B">
                  <w:pPr>
                    <w:spacing w:line="240" w:lineRule="auto"/>
                    <w:rPr>
                      <w:rFonts w:cs="Arial"/>
                      <w:sz w:val="14"/>
                      <w:szCs w:val="14"/>
                    </w:rPr>
                  </w:pPr>
                  <w:r w:rsidRPr="00DA6924">
                    <w:rPr>
                      <w:rFonts w:cs="Arial"/>
                      <w:sz w:val="14"/>
                      <w:szCs w:val="14"/>
                    </w:rPr>
                    <w:t>Other malignant neoplasms. (specify)</w:t>
                  </w:r>
                </w:p>
              </w:tc>
            </w:tr>
          </w:tbl>
          <w:p w14:paraId="5DBFE7DF" w14:textId="77777777" w:rsidR="0009501B" w:rsidRPr="006E2E1F" w:rsidRDefault="0009501B" w:rsidP="0009501B">
            <w:pPr>
              <w:rPr>
                <w:rFonts w:cs="Arial"/>
              </w:rPr>
            </w:pPr>
          </w:p>
        </w:tc>
      </w:tr>
    </w:tbl>
    <w:p w14:paraId="7F286360" w14:textId="77777777" w:rsidR="0009501B" w:rsidRPr="002B7EE4" w:rsidRDefault="0009501B" w:rsidP="0009501B">
      <w:pPr>
        <w:rPr>
          <w:rFonts w:cs="Arial"/>
        </w:rPr>
      </w:pPr>
    </w:p>
    <w:p w14:paraId="70D84D14" w14:textId="77777777" w:rsidR="0009501B" w:rsidRDefault="0009501B" w:rsidP="007F3064">
      <w:pPr>
        <w:pStyle w:val="Textkrper-Einzug2"/>
        <w:spacing w:line="276" w:lineRule="auto"/>
        <w:ind w:left="0"/>
        <w:jc w:val="both"/>
        <w:rPr>
          <w:rFonts w:asciiTheme="minorHAnsi" w:hAnsiTheme="minorHAnsi" w:cstheme="minorHAnsi"/>
          <w:i/>
          <w:szCs w:val="22"/>
          <w:lang w:val="de-DE"/>
        </w:rPr>
      </w:pPr>
    </w:p>
    <w:p w14:paraId="3BFD961F" w14:textId="77777777" w:rsidR="0009501B" w:rsidRDefault="0009501B" w:rsidP="007F3064">
      <w:pPr>
        <w:pStyle w:val="Textkrper-Einzug2"/>
        <w:spacing w:line="276" w:lineRule="auto"/>
        <w:ind w:left="0"/>
        <w:jc w:val="both"/>
        <w:rPr>
          <w:rFonts w:asciiTheme="minorHAnsi" w:hAnsiTheme="minorHAnsi" w:cstheme="minorHAnsi"/>
          <w:i/>
          <w:szCs w:val="22"/>
          <w:lang w:val="de-DE"/>
        </w:rPr>
      </w:pPr>
    </w:p>
    <w:p w14:paraId="764BCF61" w14:textId="77777777" w:rsidR="0009501B" w:rsidRDefault="0009501B" w:rsidP="007F3064">
      <w:pPr>
        <w:pStyle w:val="Textkrper-Einzug2"/>
        <w:spacing w:line="276" w:lineRule="auto"/>
        <w:ind w:left="0"/>
        <w:jc w:val="both"/>
        <w:rPr>
          <w:rFonts w:asciiTheme="minorHAnsi" w:hAnsiTheme="minorHAnsi" w:cstheme="minorHAnsi"/>
          <w:i/>
          <w:szCs w:val="22"/>
          <w:lang w:val="de-DE"/>
        </w:rPr>
      </w:pPr>
    </w:p>
    <w:p w14:paraId="07910D94" w14:textId="77777777" w:rsidR="0009501B" w:rsidRDefault="0009501B" w:rsidP="007F3064">
      <w:pPr>
        <w:pStyle w:val="Textkrper-Einzug2"/>
        <w:spacing w:line="276" w:lineRule="auto"/>
        <w:ind w:left="0"/>
        <w:jc w:val="both"/>
        <w:rPr>
          <w:rFonts w:asciiTheme="minorHAnsi" w:hAnsiTheme="minorHAnsi" w:cstheme="minorHAnsi"/>
          <w:i/>
          <w:szCs w:val="22"/>
          <w:lang w:val="de-DE"/>
        </w:rPr>
      </w:pPr>
    </w:p>
    <w:p w14:paraId="7408497C" w14:textId="77777777" w:rsidR="0009501B" w:rsidRDefault="0009501B" w:rsidP="007F3064">
      <w:pPr>
        <w:pStyle w:val="Textkrper-Einzug2"/>
        <w:spacing w:line="276" w:lineRule="auto"/>
        <w:ind w:left="0"/>
        <w:jc w:val="both"/>
        <w:rPr>
          <w:rFonts w:asciiTheme="minorHAnsi" w:hAnsiTheme="minorHAnsi" w:cstheme="minorHAnsi"/>
          <w:i/>
          <w:szCs w:val="22"/>
          <w:lang w:val="de-DE"/>
        </w:rPr>
      </w:pPr>
    </w:p>
    <w:p w14:paraId="39FC1D22" w14:textId="77777777" w:rsidR="0009501B" w:rsidRDefault="0009501B" w:rsidP="007F3064">
      <w:pPr>
        <w:pStyle w:val="Textkrper-Einzug2"/>
        <w:spacing w:line="276" w:lineRule="auto"/>
        <w:ind w:left="0"/>
        <w:jc w:val="both"/>
        <w:rPr>
          <w:rFonts w:asciiTheme="minorHAnsi" w:hAnsiTheme="minorHAnsi" w:cstheme="minorHAnsi"/>
          <w:i/>
          <w:szCs w:val="22"/>
          <w:lang w:val="de-DE"/>
        </w:rPr>
      </w:pPr>
    </w:p>
    <w:p w14:paraId="562C3750" w14:textId="77777777" w:rsidR="0009501B" w:rsidRDefault="0009501B" w:rsidP="007F3064">
      <w:pPr>
        <w:pStyle w:val="Textkrper-Einzug2"/>
        <w:spacing w:line="276" w:lineRule="auto"/>
        <w:ind w:left="0"/>
        <w:jc w:val="both"/>
        <w:rPr>
          <w:rFonts w:asciiTheme="minorHAnsi" w:hAnsiTheme="minorHAnsi" w:cstheme="minorHAnsi"/>
          <w:i/>
          <w:szCs w:val="22"/>
          <w:lang w:val="de-DE"/>
        </w:rPr>
      </w:pPr>
    </w:p>
    <w:p w14:paraId="24091B67" w14:textId="77777777" w:rsidR="0009501B" w:rsidRDefault="0009501B" w:rsidP="007F3064">
      <w:pPr>
        <w:pStyle w:val="Textkrper-Einzug2"/>
        <w:spacing w:line="276" w:lineRule="auto"/>
        <w:ind w:left="0"/>
        <w:jc w:val="both"/>
        <w:rPr>
          <w:rFonts w:asciiTheme="minorHAnsi" w:hAnsiTheme="minorHAnsi" w:cstheme="minorHAnsi"/>
          <w:i/>
          <w:szCs w:val="22"/>
          <w:lang w:val="de-DE"/>
        </w:rPr>
      </w:pPr>
    </w:p>
    <w:p w14:paraId="279C8659" w14:textId="77777777" w:rsidR="0009501B" w:rsidRPr="00AC35E4" w:rsidRDefault="0009501B" w:rsidP="007F3064">
      <w:pPr>
        <w:pStyle w:val="Textkrper-Einzug2"/>
        <w:spacing w:line="276" w:lineRule="auto"/>
        <w:ind w:left="0"/>
        <w:jc w:val="both"/>
        <w:rPr>
          <w:rFonts w:asciiTheme="minorHAnsi" w:hAnsiTheme="minorHAnsi" w:cstheme="minorHAnsi"/>
          <w:i/>
          <w:szCs w:val="22"/>
          <w:lang w:val="de-DE"/>
        </w:rPr>
      </w:pPr>
    </w:p>
    <w:p w14:paraId="4E299623" w14:textId="44C874DF" w:rsidR="006D4DAC" w:rsidRPr="00E344D4" w:rsidRDefault="0049768A" w:rsidP="00D06C5A">
      <w:pPr>
        <w:pStyle w:val="berschrift1"/>
        <w:numPr>
          <w:ilvl w:val="0"/>
          <w:numId w:val="4"/>
        </w:numPr>
      </w:pPr>
      <w:bookmarkStart w:id="8" w:name="_Toc97199903"/>
      <w:r>
        <w:lastRenderedPageBreak/>
        <w:t>Diagnostik und Scoring</w:t>
      </w:r>
      <w:bookmarkEnd w:id="8"/>
    </w:p>
    <w:p w14:paraId="50E3F16B" w14:textId="1B89D318" w:rsidR="005003E5" w:rsidRPr="005003E5" w:rsidRDefault="005003E5" w:rsidP="00D06C5A">
      <w:pPr>
        <w:pStyle w:val="berschrift2"/>
        <w:numPr>
          <w:ilvl w:val="1"/>
          <w:numId w:val="5"/>
        </w:numPr>
        <w:ind w:left="709" w:hanging="709"/>
      </w:pPr>
      <w:bookmarkStart w:id="9" w:name="_Toc97199904"/>
      <w:r w:rsidRPr="005003E5">
        <w:t>Klinische Hinweise</w:t>
      </w:r>
      <w:bookmarkEnd w:id="9"/>
    </w:p>
    <w:p w14:paraId="53B17208" w14:textId="77777777" w:rsidR="005003E5" w:rsidRPr="005003E5" w:rsidRDefault="005003E5"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5003E5">
        <w:rPr>
          <w:rFonts w:asciiTheme="minorHAnsi" w:hAnsiTheme="minorHAnsi" w:cstheme="minorHAnsi"/>
          <w:b/>
          <w:szCs w:val="22"/>
        </w:rPr>
        <w:t xml:space="preserve">Blutungsanomalien: </w:t>
      </w:r>
      <w:r w:rsidRPr="005003E5">
        <w:rPr>
          <w:rFonts w:asciiTheme="minorHAnsi" w:hAnsiTheme="minorHAnsi" w:cstheme="minorHAnsi"/>
          <w:szCs w:val="22"/>
        </w:rPr>
        <w:t>Kontaktblutungen typischerweise postkoital bzw. Metrorrhagien oder Blutung in der Postmenopause.</w:t>
      </w:r>
    </w:p>
    <w:p w14:paraId="597086C7" w14:textId="77777777" w:rsidR="005003E5" w:rsidRPr="005003E5" w:rsidRDefault="005003E5"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5003E5">
        <w:rPr>
          <w:rFonts w:asciiTheme="minorHAnsi" w:hAnsiTheme="minorHAnsi" w:cstheme="minorHAnsi"/>
          <w:b/>
          <w:szCs w:val="22"/>
        </w:rPr>
        <w:t xml:space="preserve">Fluor </w:t>
      </w:r>
      <w:r w:rsidRPr="005003E5">
        <w:rPr>
          <w:rFonts w:asciiTheme="minorHAnsi" w:hAnsiTheme="minorHAnsi" w:cstheme="minorHAnsi"/>
          <w:szCs w:val="22"/>
        </w:rPr>
        <w:t>oft bräunlich oder blutig tingiert, häufig übel riechend.</w:t>
      </w:r>
    </w:p>
    <w:p w14:paraId="4CEF7362" w14:textId="77777777" w:rsidR="005003E5" w:rsidRPr="005003E5" w:rsidRDefault="005003E5"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5003E5">
        <w:rPr>
          <w:rFonts w:asciiTheme="minorHAnsi" w:hAnsiTheme="minorHAnsi" w:cstheme="minorHAnsi"/>
          <w:b/>
          <w:szCs w:val="22"/>
        </w:rPr>
        <w:t xml:space="preserve">Dysurie und Pollakisurie </w:t>
      </w:r>
      <w:r w:rsidRPr="005003E5">
        <w:rPr>
          <w:rFonts w:asciiTheme="minorHAnsi" w:hAnsiTheme="minorHAnsi" w:cstheme="minorHAnsi"/>
          <w:szCs w:val="22"/>
        </w:rPr>
        <w:t>durch Harnwegsinfekt, Ureterkompression bzw. -infiltration oder Harnblaseninfiltration.</w:t>
      </w:r>
    </w:p>
    <w:p w14:paraId="192A5071" w14:textId="77777777" w:rsidR="005003E5" w:rsidRPr="005003E5" w:rsidRDefault="005003E5"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5003E5">
        <w:rPr>
          <w:rFonts w:asciiTheme="minorHAnsi" w:hAnsiTheme="minorHAnsi" w:cstheme="minorHAnsi"/>
          <w:b/>
          <w:szCs w:val="22"/>
        </w:rPr>
        <w:t xml:space="preserve">Schmerzen im Beckenbereich, Lumbalgien </w:t>
      </w:r>
      <w:r w:rsidRPr="005003E5">
        <w:rPr>
          <w:rFonts w:asciiTheme="minorHAnsi" w:hAnsiTheme="minorHAnsi" w:cstheme="minorHAnsi"/>
          <w:szCs w:val="22"/>
        </w:rPr>
        <w:t>(Infiltration des Plexus sacralis, rezidivierende Pyelonephritis durch Harnstau).</w:t>
      </w:r>
    </w:p>
    <w:p w14:paraId="075CD0BA" w14:textId="77777777" w:rsidR="005003E5" w:rsidRPr="005003E5" w:rsidRDefault="005003E5"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5003E5">
        <w:rPr>
          <w:rFonts w:asciiTheme="minorHAnsi" w:hAnsiTheme="minorHAnsi" w:cstheme="minorHAnsi"/>
          <w:b/>
          <w:szCs w:val="22"/>
        </w:rPr>
        <w:t xml:space="preserve">Obstipation </w:t>
      </w:r>
      <w:r w:rsidRPr="005003E5">
        <w:rPr>
          <w:rFonts w:asciiTheme="minorHAnsi" w:hAnsiTheme="minorHAnsi" w:cstheme="minorHAnsi"/>
          <w:szCs w:val="22"/>
        </w:rPr>
        <w:t>(durch Rektumkompression bzw. -infiltration).</w:t>
      </w:r>
    </w:p>
    <w:p w14:paraId="0EC0229A" w14:textId="77777777" w:rsidR="005003E5" w:rsidRPr="005003E5" w:rsidRDefault="005003E5"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5003E5">
        <w:rPr>
          <w:rFonts w:asciiTheme="minorHAnsi" w:hAnsiTheme="minorHAnsi" w:cstheme="minorHAnsi"/>
          <w:b/>
          <w:szCs w:val="22"/>
        </w:rPr>
        <w:t xml:space="preserve">Schwellung </w:t>
      </w:r>
      <w:r w:rsidRPr="005003E5">
        <w:rPr>
          <w:rFonts w:asciiTheme="minorHAnsi" w:hAnsiTheme="minorHAnsi" w:cstheme="minorHAnsi"/>
          <w:szCs w:val="22"/>
        </w:rPr>
        <w:t>einer/beider unteren Extremität/-en (Lymphstau, Thrombose).</w:t>
      </w:r>
    </w:p>
    <w:p w14:paraId="7BFC15CE" w14:textId="77777777" w:rsidR="005003E5" w:rsidRDefault="005003E5"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5003E5">
        <w:rPr>
          <w:rFonts w:asciiTheme="minorHAnsi" w:hAnsiTheme="minorHAnsi" w:cstheme="minorHAnsi"/>
          <w:b/>
          <w:szCs w:val="22"/>
        </w:rPr>
        <w:t>Oft asymptomatisch bei Frühstadien.</w:t>
      </w:r>
    </w:p>
    <w:p w14:paraId="3A71A869" w14:textId="77777777" w:rsidR="005003E5" w:rsidRDefault="005003E5" w:rsidP="005003E5">
      <w:pPr>
        <w:pStyle w:val="Textkrper-Einzug2"/>
        <w:spacing w:after="0" w:line="276" w:lineRule="auto"/>
        <w:ind w:left="0"/>
        <w:jc w:val="both"/>
        <w:rPr>
          <w:rFonts w:asciiTheme="minorHAnsi" w:hAnsiTheme="minorHAnsi" w:cstheme="minorHAnsi"/>
          <w:b/>
          <w:szCs w:val="22"/>
        </w:rPr>
      </w:pPr>
    </w:p>
    <w:p w14:paraId="2395C34A" w14:textId="5F8BCF48" w:rsidR="005003E5" w:rsidRPr="005003E5" w:rsidRDefault="005003E5" w:rsidP="00D06C5A">
      <w:pPr>
        <w:pStyle w:val="berschrift2"/>
        <w:numPr>
          <w:ilvl w:val="1"/>
          <w:numId w:val="5"/>
        </w:numPr>
        <w:ind w:left="709" w:hanging="709"/>
      </w:pPr>
      <w:bookmarkStart w:id="10" w:name="_Toc97199905"/>
      <w:r w:rsidRPr="005003E5">
        <w:t>Abklärung</w:t>
      </w:r>
      <w:bookmarkEnd w:id="10"/>
    </w:p>
    <w:p w14:paraId="4371B13E" w14:textId="77777777" w:rsidR="005003E5" w:rsidRPr="005003E5" w:rsidRDefault="005003E5"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5003E5">
        <w:rPr>
          <w:rFonts w:asciiTheme="minorHAnsi" w:hAnsiTheme="minorHAnsi" w:cstheme="minorHAnsi"/>
          <w:b/>
          <w:szCs w:val="22"/>
        </w:rPr>
        <w:t xml:space="preserve">Initial </w:t>
      </w:r>
      <w:r w:rsidRPr="005003E5">
        <w:rPr>
          <w:rFonts w:asciiTheme="minorHAnsi" w:hAnsiTheme="minorHAnsi" w:cstheme="minorHAnsi"/>
          <w:szCs w:val="22"/>
        </w:rPr>
        <w:t>meist auffälliger Pap-Abstrich oder positiver HPV-Test.</w:t>
      </w:r>
    </w:p>
    <w:p w14:paraId="7BA97CAC" w14:textId="77777777" w:rsidR="005003E5" w:rsidRPr="005003E5" w:rsidRDefault="005003E5"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5003E5">
        <w:rPr>
          <w:rFonts w:asciiTheme="minorHAnsi" w:hAnsiTheme="minorHAnsi" w:cstheme="minorHAnsi"/>
          <w:b/>
          <w:szCs w:val="22"/>
        </w:rPr>
        <w:t xml:space="preserve">Danach Abklärung mittels Kolposkopie und kolposkopisch gezielter Biopsie </w:t>
      </w:r>
      <w:r w:rsidRPr="005003E5">
        <w:rPr>
          <w:rFonts w:asciiTheme="minorHAnsi" w:hAnsiTheme="minorHAnsi" w:cstheme="minorHAnsi"/>
          <w:szCs w:val="22"/>
        </w:rPr>
        <w:t>zur Diagnosesicherung; bei nicht aussagekräftiger Biopsie manchmal diagnostische Konisation notwendig.</w:t>
      </w:r>
    </w:p>
    <w:p w14:paraId="3020DAEE" w14:textId="77777777" w:rsidR="005003E5" w:rsidRPr="005003E5" w:rsidRDefault="005003E5"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5003E5">
        <w:rPr>
          <w:rFonts w:asciiTheme="minorHAnsi" w:hAnsiTheme="minorHAnsi" w:cstheme="minorHAnsi"/>
          <w:b/>
          <w:szCs w:val="22"/>
        </w:rPr>
        <w:t xml:space="preserve">Klinische Untersuchung: </w:t>
      </w:r>
      <w:r w:rsidRPr="005003E5">
        <w:rPr>
          <w:rFonts w:asciiTheme="minorHAnsi" w:hAnsiTheme="minorHAnsi" w:cstheme="minorHAnsi"/>
          <w:szCs w:val="22"/>
        </w:rPr>
        <w:t>Beschreibung der Tumorausdehnung und -größe, endozervikaleAbgrenzbarkeit, Vaginalbefall, Parametrienbefall, Hydronephrose, LK-Metastasen mittelsTastuntersuchung, Abdomen, Nieren, LK-Stationen, Spiegeluntersuchung, eimanuelle Testuntersuchung, rektale Tastuntersuchung, Vaginalsonografie, Nierensonografie.</w:t>
      </w:r>
    </w:p>
    <w:p w14:paraId="777BAD75" w14:textId="77777777" w:rsidR="005003E5" w:rsidRDefault="005003E5"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5003E5">
        <w:rPr>
          <w:rFonts w:asciiTheme="minorHAnsi" w:hAnsiTheme="minorHAnsi" w:cstheme="minorHAnsi"/>
          <w:b/>
          <w:szCs w:val="22"/>
        </w:rPr>
        <w:t xml:space="preserve">Weiterführende Bildgebung: </w:t>
      </w:r>
      <w:r w:rsidRPr="005003E5">
        <w:rPr>
          <w:rFonts w:asciiTheme="minorHAnsi" w:hAnsiTheme="minorHAnsi" w:cstheme="minorHAnsi"/>
          <w:szCs w:val="22"/>
        </w:rPr>
        <w:t>CT Thorax/Abdomen zur Beurteilung der LK-Stationen, zum Ausschluss von Fernmetastasen und einer Hydronephrose; MRT kleines Becken zur Beurteilung der Tumorgröße, Parametrieninfiltration, Tumorausdehnung; ggf. PET-CT aufgrund der höheren Sensitivität für LK-Befall als CT und MRT.</w:t>
      </w:r>
    </w:p>
    <w:p w14:paraId="7289B488" w14:textId="77777777" w:rsidR="005003E5" w:rsidRDefault="005003E5" w:rsidP="005003E5">
      <w:pPr>
        <w:pStyle w:val="Textkrper-Einzug2"/>
        <w:spacing w:after="0" w:line="276" w:lineRule="auto"/>
        <w:ind w:left="0"/>
        <w:jc w:val="both"/>
        <w:rPr>
          <w:rFonts w:asciiTheme="minorHAnsi" w:hAnsiTheme="minorHAnsi" w:cstheme="minorHAnsi"/>
          <w:szCs w:val="22"/>
        </w:rPr>
      </w:pPr>
    </w:p>
    <w:p w14:paraId="373A2064" w14:textId="03F69C89" w:rsidR="005003E5" w:rsidRPr="005003E5" w:rsidRDefault="005003E5" w:rsidP="00D06C5A">
      <w:pPr>
        <w:pStyle w:val="berschrift2"/>
        <w:numPr>
          <w:ilvl w:val="1"/>
          <w:numId w:val="5"/>
        </w:numPr>
        <w:ind w:left="709" w:hanging="709"/>
      </w:pPr>
      <w:bookmarkStart w:id="11" w:name="_Toc97199906"/>
      <w:r w:rsidRPr="005003E5">
        <w:t>Rezidiv-/Metastasendiagnostik</w:t>
      </w:r>
      <w:bookmarkEnd w:id="11"/>
    </w:p>
    <w:p w14:paraId="782756DE" w14:textId="77777777" w:rsidR="005003E5" w:rsidRPr="005003E5" w:rsidRDefault="005003E5"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5003E5">
        <w:rPr>
          <w:rFonts w:asciiTheme="minorHAnsi" w:hAnsiTheme="minorHAnsi" w:cstheme="minorHAnsi"/>
          <w:b/>
          <w:szCs w:val="22"/>
        </w:rPr>
        <w:t xml:space="preserve">Die meisten Rezidive </w:t>
      </w:r>
      <w:r w:rsidRPr="005003E5">
        <w:rPr>
          <w:rFonts w:asciiTheme="minorHAnsi" w:hAnsiTheme="minorHAnsi" w:cstheme="minorHAnsi"/>
          <w:szCs w:val="22"/>
        </w:rPr>
        <w:t>werden in den ersten 3 Jahren nach Diagnosestellung diagnostiziert; Rezidive treten insbesondere im Becken auf.</w:t>
      </w:r>
    </w:p>
    <w:p w14:paraId="183C6841" w14:textId="77777777" w:rsidR="005003E5" w:rsidRPr="005003E5" w:rsidRDefault="005003E5"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5003E5">
        <w:rPr>
          <w:rFonts w:asciiTheme="minorHAnsi" w:hAnsiTheme="minorHAnsi" w:cstheme="minorHAnsi"/>
          <w:b/>
          <w:szCs w:val="22"/>
        </w:rPr>
        <w:t>Diagnose auf Basis folgender klinischer Hinweise bzw. Untersuchungen:</w:t>
      </w:r>
    </w:p>
    <w:p w14:paraId="607844C7" w14:textId="77777777" w:rsidR="005003E5" w:rsidRPr="005003E5" w:rsidRDefault="005003E5" w:rsidP="00D06C5A">
      <w:pPr>
        <w:pStyle w:val="Textkrper-Einzug2"/>
        <w:numPr>
          <w:ilvl w:val="1"/>
          <w:numId w:val="3"/>
        </w:numPr>
        <w:spacing w:after="0" w:line="276" w:lineRule="auto"/>
        <w:ind w:left="709"/>
        <w:jc w:val="both"/>
        <w:rPr>
          <w:rFonts w:asciiTheme="minorHAnsi" w:hAnsiTheme="minorHAnsi" w:cstheme="minorHAnsi"/>
          <w:szCs w:val="22"/>
        </w:rPr>
      </w:pPr>
      <w:r w:rsidRPr="005003E5">
        <w:rPr>
          <w:rFonts w:asciiTheme="minorHAnsi" w:hAnsiTheme="minorHAnsi" w:cstheme="minorHAnsi"/>
          <w:szCs w:val="22"/>
        </w:rPr>
        <w:t>klinische Symptome (Schmerzen, Blutungen, Fluor, Schwellungen)</w:t>
      </w:r>
    </w:p>
    <w:p w14:paraId="00F364DB" w14:textId="77777777" w:rsidR="005003E5" w:rsidRPr="005003E5" w:rsidRDefault="005003E5" w:rsidP="00D06C5A">
      <w:pPr>
        <w:pStyle w:val="Textkrper-Einzug2"/>
        <w:numPr>
          <w:ilvl w:val="1"/>
          <w:numId w:val="3"/>
        </w:numPr>
        <w:spacing w:after="0" w:line="276" w:lineRule="auto"/>
        <w:ind w:left="709"/>
        <w:jc w:val="both"/>
        <w:rPr>
          <w:rFonts w:asciiTheme="minorHAnsi" w:hAnsiTheme="minorHAnsi" w:cstheme="minorHAnsi"/>
          <w:szCs w:val="22"/>
        </w:rPr>
      </w:pPr>
      <w:r w:rsidRPr="005003E5">
        <w:rPr>
          <w:rFonts w:asciiTheme="minorHAnsi" w:hAnsiTheme="minorHAnsi" w:cstheme="minorHAnsi"/>
          <w:szCs w:val="22"/>
        </w:rPr>
        <w:t>äußere körperliche Untersuchung (Schwellung des Abdomens, der unteren Extremität bzw. von Lymphknoten, Klopfschmerz der Nierenlager)</w:t>
      </w:r>
    </w:p>
    <w:p w14:paraId="1470E1E1" w14:textId="77777777" w:rsidR="005003E5" w:rsidRPr="005003E5" w:rsidRDefault="005003E5" w:rsidP="00D06C5A">
      <w:pPr>
        <w:pStyle w:val="Textkrper-Einzug2"/>
        <w:numPr>
          <w:ilvl w:val="1"/>
          <w:numId w:val="3"/>
        </w:numPr>
        <w:spacing w:after="0" w:line="276" w:lineRule="auto"/>
        <w:ind w:left="709"/>
        <w:jc w:val="both"/>
        <w:rPr>
          <w:rFonts w:asciiTheme="minorHAnsi" w:hAnsiTheme="minorHAnsi" w:cstheme="minorHAnsi"/>
          <w:szCs w:val="22"/>
        </w:rPr>
      </w:pPr>
      <w:r w:rsidRPr="005003E5">
        <w:rPr>
          <w:rFonts w:asciiTheme="minorHAnsi" w:hAnsiTheme="minorHAnsi" w:cstheme="minorHAnsi"/>
          <w:szCs w:val="22"/>
        </w:rPr>
        <w:t>gynäkologische Untersuchung: sichtbarer und/oder tastbarer Tumor</w:t>
      </w:r>
    </w:p>
    <w:p w14:paraId="499630AF" w14:textId="77777777" w:rsidR="005003E5" w:rsidRPr="005003E5" w:rsidRDefault="005003E5" w:rsidP="00D06C5A">
      <w:pPr>
        <w:pStyle w:val="Textkrper-Einzug2"/>
        <w:numPr>
          <w:ilvl w:val="1"/>
          <w:numId w:val="3"/>
        </w:numPr>
        <w:spacing w:after="0" w:line="276" w:lineRule="auto"/>
        <w:ind w:left="709"/>
        <w:jc w:val="both"/>
        <w:rPr>
          <w:rFonts w:asciiTheme="minorHAnsi" w:hAnsiTheme="minorHAnsi" w:cstheme="minorHAnsi"/>
          <w:szCs w:val="22"/>
        </w:rPr>
      </w:pPr>
      <w:r w:rsidRPr="005003E5">
        <w:rPr>
          <w:rFonts w:asciiTheme="minorHAnsi" w:hAnsiTheme="minorHAnsi" w:cstheme="minorHAnsi"/>
          <w:szCs w:val="22"/>
        </w:rPr>
        <w:t>Nierenabklärung (Harnstau): frühe Diagnostik eines Harnstaus (Rezidiv, Ureterstenose, Ureterstriktur) kann den Funktionsverlust der Niere, der v. a. palliativ-zytostatische Therapiemöglichkeiten beschränken würde, verhindern</w:t>
      </w:r>
    </w:p>
    <w:p w14:paraId="21D6748B" w14:textId="77777777" w:rsidR="005003E5" w:rsidRPr="005003E5" w:rsidRDefault="005003E5" w:rsidP="00D06C5A">
      <w:pPr>
        <w:pStyle w:val="Textkrper-Einzug2"/>
        <w:numPr>
          <w:ilvl w:val="1"/>
          <w:numId w:val="3"/>
        </w:numPr>
        <w:spacing w:after="0" w:line="276" w:lineRule="auto"/>
        <w:ind w:left="709"/>
        <w:jc w:val="both"/>
        <w:rPr>
          <w:rFonts w:asciiTheme="minorHAnsi" w:hAnsiTheme="minorHAnsi" w:cstheme="minorHAnsi"/>
          <w:szCs w:val="22"/>
        </w:rPr>
      </w:pPr>
      <w:r w:rsidRPr="005003E5">
        <w:rPr>
          <w:rFonts w:asciiTheme="minorHAnsi" w:hAnsiTheme="minorHAnsi" w:cstheme="minorHAnsi"/>
          <w:szCs w:val="22"/>
        </w:rPr>
        <w:t>evtl. SCC-Tumormarker-Erhöhung (Squamous Cell Carcinoma Antigen) beim Plattenepithelkarzinom</w:t>
      </w:r>
    </w:p>
    <w:p w14:paraId="3B41B4E4" w14:textId="77777777" w:rsidR="005003E5" w:rsidRPr="005003E5" w:rsidRDefault="005003E5" w:rsidP="00D06C5A">
      <w:pPr>
        <w:pStyle w:val="Textkrper-Einzug2"/>
        <w:numPr>
          <w:ilvl w:val="1"/>
          <w:numId w:val="3"/>
        </w:numPr>
        <w:spacing w:after="0" w:line="276" w:lineRule="auto"/>
        <w:ind w:left="709"/>
        <w:jc w:val="both"/>
        <w:rPr>
          <w:rFonts w:asciiTheme="minorHAnsi" w:hAnsiTheme="minorHAnsi" w:cstheme="minorHAnsi"/>
          <w:szCs w:val="22"/>
        </w:rPr>
      </w:pPr>
      <w:r w:rsidRPr="005003E5">
        <w:rPr>
          <w:rFonts w:asciiTheme="minorHAnsi" w:hAnsiTheme="minorHAnsi" w:cstheme="minorHAnsi"/>
          <w:szCs w:val="22"/>
        </w:rPr>
        <w:t>CT des Abdomens und Beckens oder PET-CT bei Rezidivverdacht</w:t>
      </w:r>
    </w:p>
    <w:p w14:paraId="62C551BD" w14:textId="77777777" w:rsidR="005003E5" w:rsidRPr="005003E5" w:rsidRDefault="005003E5" w:rsidP="00D06C5A">
      <w:pPr>
        <w:pStyle w:val="Textkrper-Einzug2"/>
        <w:numPr>
          <w:ilvl w:val="1"/>
          <w:numId w:val="3"/>
        </w:numPr>
        <w:spacing w:after="0" w:line="276" w:lineRule="auto"/>
        <w:ind w:left="709"/>
        <w:jc w:val="both"/>
        <w:rPr>
          <w:rFonts w:asciiTheme="minorHAnsi" w:hAnsiTheme="minorHAnsi" w:cstheme="minorHAnsi"/>
          <w:szCs w:val="22"/>
        </w:rPr>
      </w:pPr>
      <w:r w:rsidRPr="005003E5">
        <w:rPr>
          <w:rFonts w:asciiTheme="minorHAnsi" w:hAnsiTheme="minorHAnsi" w:cstheme="minorHAnsi"/>
          <w:szCs w:val="22"/>
        </w:rPr>
        <w:t>MRT des Beckens bei Rezidivverdacht</w:t>
      </w:r>
    </w:p>
    <w:p w14:paraId="46DDA15E" w14:textId="77777777" w:rsidR="005003E5" w:rsidRPr="005003E5" w:rsidRDefault="005003E5" w:rsidP="00D06C5A">
      <w:pPr>
        <w:pStyle w:val="Textkrper-Einzug2"/>
        <w:numPr>
          <w:ilvl w:val="1"/>
          <w:numId w:val="3"/>
        </w:numPr>
        <w:spacing w:after="0" w:line="276" w:lineRule="auto"/>
        <w:ind w:left="709"/>
        <w:jc w:val="both"/>
        <w:rPr>
          <w:rFonts w:asciiTheme="minorHAnsi" w:hAnsiTheme="minorHAnsi" w:cstheme="minorHAnsi"/>
          <w:szCs w:val="22"/>
        </w:rPr>
      </w:pPr>
      <w:r w:rsidRPr="005003E5">
        <w:rPr>
          <w:rFonts w:asciiTheme="minorHAnsi" w:hAnsiTheme="minorHAnsi" w:cstheme="minorHAnsi"/>
          <w:szCs w:val="22"/>
        </w:rPr>
        <w:lastRenderedPageBreak/>
        <w:t>Zervikalkanalkürettage/Biopsie bei Tumorpersistenz/Vaginalrezidiv bzw. Try-Cut-Punktion bei Beckenrezidiv, CT-gelenkte Punktion</w:t>
      </w:r>
    </w:p>
    <w:p w14:paraId="3F846798" w14:textId="77777777" w:rsidR="005003E5" w:rsidRPr="005003E5" w:rsidRDefault="005003E5" w:rsidP="00D06C5A">
      <w:pPr>
        <w:pStyle w:val="Textkrper-Einzug2"/>
        <w:numPr>
          <w:ilvl w:val="1"/>
          <w:numId w:val="3"/>
        </w:numPr>
        <w:spacing w:after="0" w:line="276" w:lineRule="auto"/>
        <w:ind w:left="709"/>
        <w:jc w:val="both"/>
        <w:rPr>
          <w:rFonts w:asciiTheme="minorHAnsi" w:hAnsiTheme="minorHAnsi" w:cstheme="minorHAnsi"/>
          <w:szCs w:val="22"/>
        </w:rPr>
      </w:pPr>
      <w:r w:rsidRPr="005003E5">
        <w:rPr>
          <w:rFonts w:asciiTheme="minorHAnsi" w:hAnsiTheme="minorHAnsi" w:cstheme="minorHAnsi"/>
          <w:szCs w:val="22"/>
        </w:rPr>
        <w:t>Thoraxröntgen bei Rezidivverdacht</w:t>
      </w:r>
    </w:p>
    <w:p w14:paraId="558700E4" w14:textId="77777777" w:rsidR="005003E5" w:rsidRPr="005003E5" w:rsidRDefault="005003E5" w:rsidP="00D06C5A">
      <w:pPr>
        <w:pStyle w:val="Textkrper-Einzug2"/>
        <w:numPr>
          <w:ilvl w:val="1"/>
          <w:numId w:val="3"/>
        </w:numPr>
        <w:spacing w:after="0" w:line="276" w:lineRule="auto"/>
        <w:ind w:left="709"/>
        <w:jc w:val="both"/>
        <w:rPr>
          <w:rFonts w:asciiTheme="minorHAnsi" w:hAnsiTheme="minorHAnsi" w:cstheme="minorHAnsi"/>
          <w:szCs w:val="22"/>
        </w:rPr>
      </w:pPr>
      <w:r w:rsidRPr="005003E5">
        <w:rPr>
          <w:rFonts w:asciiTheme="minorHAnsi" w:hAnsiTheme="minorHAnsi" w:cstheme="minorHAnsi"/>
          <w:szCs w:val="22"/>
        </w:rPr>
        <w:t>Skelettröntgen, Knochenszintigrafie, MRT bei Verdacht auf Knochenmetastasen</w:t>
      </w:r>
    </w:p>
    <w:p w14:paraId="27DFC396" w14:textId="77777777" w:rsidR="005003E5" w:rsidRPr="005003E5" w:rsidRDefault="005003E5" w:rsidP="005003E5">
      <w:pPr>
        <w:pStyle w:val="Textkrper-Einzug2"/>
        <w:spacing w:after="0" w:line="276" w:lineRule="auto"/>
        <w:ind w:left="0"/>
        <w:jc w:val="both"/>
        <w:rPr>
          <w:rFonts w:asciiTheme="minorHAnsi" w:hAnsiTheme="minorHAnsi" w:cstheme="minorHAnsi"/>
          <w:szCs w:val="22"/>
          <w:lang w:val="de-DE"/>
        </w:rPr>
      </w:pPr>
    </w:p>
    <w:p w14:paraId="259DB02B" w14:textId="011D2B40" w:rsidR="00D43518" w:rsidRPr="00D43518" w:rsidRDefault="00D43518" w:rsidP="00D06C5A">
      <w:pPr>
        <w:pStyle w:val="berschrift2"/>
        <w:numPr>
          <w:ilvl w:val="1"/>
          <w:numId w:val="5"/>
        </w:numPr>
        <w:ind w:left="709" w:hanging="709"/>
      </w:pPr>
      <w:bookmarkStart w:id="12" w:name="_Toc97199907"/>
      <w:r w:rsidRPr="00D43518">
        <w:t>H</w:t>
      </w:r>
      <w:r w:rsidR="00890384">
        <w:t>istologie</w:t>
      </w:r>
      <w:bookmarkEnd w:id="12"/>
    </w:p>
    <w:p w14:paraId="2D7C2941" w14:textId="0B4046D2" w:rsidR="00D43518" w:rsidRDefault="00CE028F" w:rsidP="00CE028F">
      <w:pPr>
        <w:pStyle w:val="berschrift3"/>
        <w:numPr>
          <w:ilvl w:val="0"/>
          <w:numId w:val="0"/>
        </w:numPr>
        <w:ind w:left="709" w:hanging="709"/>
        <w:rPr>
          <w:lang w:val="de-DE" w:eastAsia="de-AT"/>
        </w:rPr>
      </w:pPr>
      <w:bookmarkStart w:id="13" w:name="_Toc97199908"/>
      <w:r>
        <w:rPr>
          <w:lang w:val="de-DE" w:eastAsia="de-AT"/>
        </w:rPr>
        <w:t>2.4.1</w:t>
      </w:r>
      <w:r>
        <w:rPr>
          <w:lang w:val="de-DE" w:eastAsia="de-AT"/>
        </w:rPr>
        <w:tab/>
      </w:r>
      <w:r w:rsidR="00D43518" w:rsidRPr="00D43518">
        <w:rPr>
          <w:lang w:val="de-DE" w:eastAsia="de-AT"/>
        </w:rPr>
        <w:t>Histopathologische Diagnosen und deren klinische Bedeutung</w:t>
      </w:r>
      <w:bookmarkEnd w:id="13"/>
    </w:p>
    <w:p w14:paraId="2B8A8C2C" w14:textId="2DA3FB86" w:rsidR="00AE16CB" w:rsidRPr="00AB0F6B" w:rsidRDefault="00AE16CB" w:rsidP="00E06463">
      <w:pPr>
        <w:pStyle w:val="Textkrper-Einzug2"/>
        <w:spacing w:after="0" w:line="276" w:lineRule="auto"/>
        <w:ind w:left="0"/>
        <w:jc w:val="both"/>
        <w:rPr>
          <w:rFonts w:asciiTheme="minorHAnsi" w:hAnsiTheme="minorHAnsi" w:cstheme="minorHAnsi"/>
          <w:szCs w:val="22"/>
        </w:rPr>
      </w:pPr>
      <w:r w:rsidRPr="00AB0F6B">
        <w:rPr>
          <w:rFonts w:asciiTheme="minorHAnsi" w:hAnsiTheme="minorHAnsi" w:cstheme="minorHAnsi"/>
          <w:szCs w:val="22"/>
        </w:rPr>
        <w:t>Die Tumortypisierung soll nach der letzten Auflage WHO-Klassifikation erfolgen.</w:t>
      </w:r>
    </w:p>
    <w:p w14:paraId="314B0348" w14:textId="77777777" w:rsidR="00AE16CB" w:rsidRPr="00C802CD" w:rsidRDefault="00AE16CB" w:rsidP="00AE16CB">
      <w:pPr>
        <w:rPr>
          <w:color w:val="FF0000"/>
          <w:lang w:eastAsia="de-AT"/>
        </w:rPr>
      </w:pP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51"/>
        <w:gridCol w:w="6331"/>
      </w:tblGrid>
      <w:tr w:rsidR="00566D0A" w:rsidRPr="00AB0F6B" w14:paraId="622C35A2" w14:textId="77777777" w:rsidTr="00636F84">
        <w:tc>
          <w:tcPr>
            <w:tcW w:w="3085" w:type="dxa"/>
            <w:shd w:val="clear" w:color="auto" w:fill="F2DBDB" w:themeFill="accent2" w:themeFillTint="33"/>
          </w:tcPr>
          <w:p w14:paraId="2B89FCF4" w14:textId="0667FC2D" w:rsidR="00636F84" w:rsidRPr="00AB0F6B" w:rsidRDefault="00636F84" w:rsidP="00636F84">
            <w:pPr>
              <w:pStyle w:val="Textkrper-Einzug2"/>
              <w:spacing w:after="0" w:line="276" w:lineRule="auto"/>
              <w:ind w:left="0"/>
              <w:rPr>
                <w:rFonts w:asciiTheme="minorHAnsi" w:hAnsiTheme="minorHAnsi" w:cstheme="minorHAnsi"/>
                <w:b/>
                <w:sz w:val="18"/>
                <w:szCs w:val="18"/>
                <w:lang w:val="de-DE"/>
              </w:rPr>
            </w:pPr>
            <w:r w:rsidRPr="00AB0F6B">
              <w:rPr>
                <w:rFonts w:asciiTheme="minorHAnsi" w:hAnsiTheme="minorHAnsi" w:cstheme="minorHAnsi"/>
                <w:b/>
                <w:sz w:val="18"/>
                <w:szCs w:val="18"/>
                <w:lang w:val="de-DE"/>
              </w:rPr>
              <w:t>Histologischer Typ</w:t>
            </w:r>
          </w:p>
        </w:tc>
        <w:tc>
          <w:tcPr>
            <w:tcW w:w="6437" w:type="dxa"/>
            <w:shd w:val="clear" w:color="auto" w:fill="F2DBDB" w:themeFill="accent2" w:themeFillTint="33"/>
          </w:tcPr>
          <w:p w14:paraId="67B9E8FE" w14:textId="5E41F129" w:rsidR="00636F84" w:rsidRPr="00AB0F6B" w:rsidRDefault="00636F84" w:rsidP="00636F84">
            <w:pPr>
              <w:pStyle w:val="Textkrper-Einzug2"/>
              <w:spacing w:after="0" w:line="276" w:lineRule="auto"/>
              <w:ind w:left="0"/>
              <w:rPr>
                <w:rFonts w:asciiTheme="minorHAnsi" w:hAnsiTheme="minorHAnsi" w:cstheme="minorHAnsi"/>
                <w:b/>
                <w:sz w:val="18"/>
                <w:szCs w:val="18"/>
              </w:rPr>
            </w:pPr>
            <w:r w:rsidRPr="00AB0F6B">
              <w:rPr>
                <w:rFonts w:asciiTheme="minorHAnsi" w:hAnsiTheme="minorHAnsi" w:cstheme="minorHAnsi"/>
                <w:b/>
                <w:sz w:val="18"/>
                <w:szCs w:val="18"/>
              </w:rPr>
              <w:t>Häufigkeit, Anmerkungen</w:t>
            </w:r>
          </w:p>
        </w:tc>
      </w:tr>
      <w:tr w:rsidR="00566D0A" w:rsidRPr="00AB0F6B" w14:paraId="347617DA" w14:textId="77777777" w:rsidTr="00636F84">
        <w:tc>
          <w:tcPr>
            <w:tcW w:w="3085" w:type="dxa"/>
          </w:tcPr>
          <w:p w14:paraId="6ABE0452" w14:textId="503A6DB7" w:rsidR="00FF1C2E" w:rsidRPr="00AB0F6B" w:rsidRDefault="00FF1C2E" w:rsidP="005003E5">
            <w:pPr>
              <w:pStyle w:val="Textkrper-Einzug2"/>
              <w:spacing w:after="0" w:line="276" w:lineRule="auto"/>
              <w:ind w:left="0"/>
              <w:jc w:val="both"/>
              <w:rPr>
                <w:rFonts w:asciiTheme="minorHAnsi" w:hAnsiTheme="minorHAnsi" w:cstheme="minorHAnsi"/>
                <w:sz w:val="14"/>
                <w:szCs w:val="14"/>
                <w:lang w:val="en-US"/>
              </w:rPr>
            </w:pPr>
            <w:r w:rsidRPr="00AB0F6B">
              <w:rPr>
                <w:rFonts w:asciiTheme="minorHAnsi" w:hAnsiTheme="minorHAnsi" w:cstheme="minorHAnsi"/>
                <w:b/>
                <w:sz w:val="14"/>
                <w:szCs w:val="14"/>
                <w:lang w:val="en-US"/>
              </w:rPr>
              <w:t>LSIL</w:t>
            </w:r>
            <w:r w:rsidRPr="00AB0F6B">
              <w:rPr>
                <w:rFonts w:asciiTheme="minorHAnsi" w:hAnsiTheme="minorHAnsi" w:cstheme="minorHAnsi"/>
                <w:sz w:val="14"/>
                <w:szCs w:val="14"/>
                <w:lang w:val="en-US"/>
              </w:rPr>
              <w:t xml:space="preserve"> (sysnonym bzw. vormals CIN1)</w:t>
            </w:r>
          </w:p>
          <w:p w14:paraId="4416364D" w14:textId="72FBD728" w:rsidR="00FF1C2E" w:rsidRPr="00AB0F6B" w:rsidRDefault="00FF1C2E" w:rsidP="005003E5">
            <w:pPr>
              <w:pStyle w:val="Textkrper-Einzug2"/>
              <w:spacing w:after="0" w:line="276" w:lineRule="auto"/>
              <w:ind w:left="0"/>
              <w:jc w:val="both"/>
              <w:rPr>
                <w:rFonts w:asciiTheme="minorHAnsi" w:hAnsiTheme="minorHAnsi" w:cstheme="minorHAnsi"/>
                <w:sz w:val="14"/>
                <w:szCs w:val="14"/>
                <w:lang w:val="en-US"/>
              </w:rPr>
            </w:pPr>
            <w:r w:rsidRPr="00AB0F6B">
              <w:rPr>
                <w:rFonts w:asciiTheme="minorHAnsi" w:hAnsiTheme="minorHAnsi" w:cstheme="minorHAnsi"/>
                <w:sz w:val="14"/>
                <w:szCs w:val="14"/>
                <w:lang w:val="en-US"/>
              </w:rPr>
              <w:t>inkl. Condylomata acuminata</w:t>
            </w:r>
          </w:p>
        </w:tc>
        <w:tc>
          <w:tcPr>
            <w:tcW w:w="6437" w:type="dxa"/>
          </w:tcPr>
          <w:p w14:paraId="4B73C8CA" w14:textId="6A24F093" w:rsidR="00FF1C2E" w:rsidRPr="00AB0F6B" w:rsidRDefault="00FF1C2E" w:rsidP="00FF1C2E">
            <w:pPr>
              <w:pStyle w:val="Textkrper-Einzug2"/>
              <w:numPr>
                <w:ilvl w:val="0"/>
                <w:numId w:val="6"/>
              </w:numPr>
              <w:spacing w:after="0" w:line="276" w:lineRule="auto"/>
              <w:ind w:left="176" w:hanging="176"/>
              <w:jc w:val="both"/>
              <w:rPr>
                <w:rFonts w:asciiTheme="minorHAnsi" w:hAnsiTheme="minorHAnsi" w:cstheme="minorHAnsi"/>
                <w:sz w:val="14"/>
                <w:szCs w:val="14"/>
              </w:rPr>
            </w:pPr>
            <w:r w:rsidRPr="00AB0F6B">
              <w:rPr>
                <w:rFonts w:asciiTheme="minorHAnsi" w:hAnsiTheme="minorHAnsi" w:cstheme="minorHAnsi"/>
                <w:sz w:val="14"/>
                <w:szCs w:val="14"/>
              </w:rPr>
              <w:t>leichte Dysplasie</w:t>
            </w:r>
          </w:p>
          <w:p w14:paraId="66AB74DE" w14:textId="77777777" w:rsidR="00FF1C2E" w:rsidRPr="00AB0F6B" w:rsidRDefault="00FF1C2E" w:rsidP="00FF1C2E">
            <w:pPr>
              <w:pStyle w:val="Textkrper-Einzug2"/>
              <w:numPr>
                <w:ilvl w:val="0"/>
                <w:numId w:val="6"/>
              </w:numPr>
              <w:spacing w:after="0" w:line="276" w:lineRule="auto"/>
              <w:ind w:left="176" w:hanging="176"/>
              <w:jc w:val="both"/>
              <w:rPr>
                <w:rFonts w:asciiTheme="minorHAnsi" w:hAnsiTheme="minorHAnsi" w:cstheme="minorHAnsi"/>
                <w:sz w:val="14"/>
                <w:szCs w:val="14"/>
              </w:rPr>
            </w:pPr>
            <w:r w:rsidRPr="00AB0F6B">
              <w:rPr>
                <w:rFonts w:asciiTheme="minorHAnsi" w:hAnsiTheme="minorHAnsi" w:cstheme="minorHAnsi"/>
                <w:sz w:val="14"/>
                <w:szCs w:val="14"/>
              </w:rPr>
              <w:t>spontane Rückbildung in ca. 80%</w:t>
            </w:r>
          </w:p>
          <w:p w14:paraId="232DF0A8" w14:textId="165C049D" w:rsidR="00FF1C2E" w:rsidRPr="00AB0F6B" w:rsidRDefault="00FF1C2E" w:rsidP="00FF1C2E">
            <w:pPr>
              <w:pStyle w:val="Textkrper-Einzug2"/>
              <w:numPr>
                <w:ilvl w:val="0"/>
                <w:numId w:val="6"/>
              </w:numPr>
              <w:spacing w:after="0" w:line="276" w:lineRule="auto"/>
              <w:ind w:left="176" w:hanging="176"/>
              <w:jc w:val="both"/>
              <w:rPr>
                <w:rFonts w:asciiTheme="minorHAnsi" w:hAnsiTheme="minorHAnsi" w:cstheme="minorHAnsi"/>
                <w:sz w:val="14"/>
                <w:szCs w:val="14"/>
              </w:rPr>
            </w:pPr>
            <w:r w:rsidRPr="00AB0F6B">
              <w:rPr>
                <w:rFonts w:asciiTheme="minorHAnsi" w:hAnsiTheme="minorHAnsi" w:cstheme="minorHAnsi"/>
                <w:sz w:val="14"/>
                <w:szCs w:val="14"/>
              </w:rPr>
              <w:t>Kontrolle in (3-)6 Monaten</w:t>
            </w:r>
          </w:p>
        </w:tc>
      </w:tr>
      <w:tr w:rsidR="00566D0A" w:rsidRPr="00AB0F6B" w14:paraId="01577120" w14:textId="77777777" w:rsidTr="00636F84">
        <w:tc>
          <w:tcPr>
            <w:tcW w:w="3085" w:type="dxa"/>
          </w:tcPr>
          <w:p w14:paraId="264E8294" w14:textId="77777777" w:rsidR="00FF1C2E" w:rsidRPr="00AB0F6B" w:rsidRDefault="00FF1C2E" w:rsidP="005003E5">
            <w:pPr>
              <w:pStyle w:val="Textkrper-Einzug2"/>
              <w:spacing w:after="0" w:line="276" w:lineRule="auto"/>
              <w:ind w:left="0"/>
              <w:jc w:val="both"/>
              <w:rPr>
                <w:rFonts w:asciiTheme="minorHAnsi" w:hAnsiTheme="minorHAnsi" w:cstheme="minorHAnsi"/>
                <w:sz w:val="14"/>
                <w:szCs w:val="14"/>
                <w:lang w:val="en-US"/>
              </w:rPr>
            </w:pPr>
            <w:r w:rsidRPr="00AB0F6B">
              <w:rPr>
                <w:rFonts w:asciiTheme="minorHAnsi" w:hAnsiTheme="minorHAnsi" w:cstheme="minorHAnsi"/>
                <w:b/>
                <w:sz w:val="14"/>
                <w:szCs w:val="14"/>
                <w:lang w:val="en-US"/>
              </w:rPr>
              <w:t>HSIL</w:t>
            </w:r>
            <w:r w:rsidRPr="00AB0F6B">
              <w:rPr>
                <w:rFonts w:asciiTheme="minorHAnsi" w:hAnsiTheme="minorHAnsi" w:cstheme="minorHAnsi"/>
                <w:sz w:val="14"/>
                <w:szCs w:val="14"/>
                <w:lang w:val="en-US"/>
              </w:rPr>
              <w:t xml:space="preserve"> (synonym bzw. vormals CIN2/CIN3/CIS</w:t>
            </w:r>
          </w:p>
          <w:p w14:paraId="2CF4413B" w14:textId="77777777" w:rsidR="00FF1C2E" w:rsidRPr="00AB0F6B" w:rsidRDefault="00FF1C2E" w:rsidP="005003E5">
            <w:pPr>
              <w:pStyle w:val="Textkrper-Einzug2"/>
              <w:spacing w:after="0" w:line="276" w:lineRule="auto"/>
              <w:ind w:left="0"/>
              <w:jc w:val="both"/>
              <w:rPr>
                <w:rFonts w:asciiTheme="minorHAnsi" w:hAnsiTheme="minorHAnsi" w:cstheme="minorHAnsi"/>
                <w:sz w:val="14"/>
                <w:szCs w:val="14"/>
                <w:lang w:val="en-US"/>
              </w:rPr>
            </w:pPr>
          </w:p>
          <w:p w14:paraId="317749A1" w14:textId="77777777" w:rsidR="00FF1C2E" w:rsidRPr="00AB0F6B" w:rsidRDefault="00FF1C2E" w:rsidP="005003E5">
            <w:pPr>
              <w:pStyle w:val="Textkrper-Einzug2"/>
              <w:spacing w:after="0" w:line="276" w:lineRule="auto"/>
              <w:ind w:left="0"/>
              <w:jc w:val="both"/>
              <w:rPr>
                <w:rFonts w:asciiTheme="minorHAnsi" w:hAnsiTheme="minorHAnsi" w:cstheme="minorHAnsi"/>
                <w:sz w:val="14"/>
                <w:szCs w:val="14"/>
                <w:lang w:val="en-US"/>
              </w:rPr>
            </w:pPr>
          </w:p>
          <w:p w14:paraId="48506D1F" w14:textId="77777777" w:rsidR="00FF1C2E" w:rsidRPr="00AB0F6B" w:rsidRDefault="00FF1C2E" w:rsidP="00C707DB">
            <w:pPr>
              <w:pStyle w:val="Textkrper-Einzug2"/>
              <w:spacing w:after="0" w:line="276" w:lineRule="auto"/>
              <w:ind w:left="0"/>
              <w:jc w:val="right"/>
              <w:rPr>
                <w:rFonts w:asciiTheme="minorHAnsi" w:hAnsiTheme="minorHAnsi" w:cstheme="minorHAnsi"/>
                <w:sz w:val="14"/>
                <w:szCs w:val="14"/>
                <w:lang w:val="en-US"/>
              </w:rPr>
            </w:pPr>
          </w:p>
          <w:p w14:paraId="50770A9D" w14:textId="77777777" w:rsidR="00FF1C2E" w:rsidRPr="00AB0F6B" w:rsidRDefault="00FF1C2E" w:rsidP="005003E5">
            <w:pPr>
              <w:pStyle w:val="Textkrper-Einzug2"/>
              <w:spacing w:after="0" w:line="276" w:lineRule="auto"/>
              <w:ind w:left="0"/>
              <w:jc w:val="both"/>
              <w:rPr>
                <w:rFonts w:asciiTheme="minorHAnsi" w:hAnsiTheme="minorHAnsi" w:cstheme="minorHAnsi"/>
                <w:sz w:val="14"/>
                <w:szCs w:val="14"/>
                <w:lang w:val="en-US"/>
              </w:rPr>
            </w:pPr>
          </w:p>
          <w:p w14:paraId="01DF0666" w14:textId="77777777" w:rsidR="00FF1C2E" w:rsidRPr="00AB0F6B" w:rsidRDefault="00FF1C2E" w:rsidP="005003E5">
            <w:pPr>
              <w:pStyle w:val="Textkrper-Einzug2"/>
              <w:spacing w:after="0" w:line="276" w:lineRule="auto"/>
              <w:ind w:left="0"/>
              <w:jc w:val="both"/>
              <w:rPr>
                <w:rFonts w:asciiTheme="minorHAnsi" w:hAnsiTheme="minorHAnsi" w:cstheme="minorHAnsi"/>
                <w:sz w:val="14"/>
                <w:szCs w:val="14"/>
                <w:lang w:val="en-US"/>
              </w:rPr>
            </w:pPr>
          </w:p>
          <w:p w14:paraId="640536F7" w14:textId="77777777" w:rsidR="00FF1C2E" w:rsidRPr="00AB0F6B" w:rsidRDefault="00FF1C2E" w:rsidP="005003E5">
            <w:pPr>
              <w:pStyle w:val="Textkrper-Einzug2"/>
              <w:spacing w:after="0" w:line="276" w:lineRule="auto"/>
              <w:ind w:left="0"/>
              <w:jc w:val="both"/>
              <w:rPr>
                <w:rFonts w:asciiTheme="minorHAnsi" w:hAnsiTheme="minorHAnsi" w:cstheme="minorHAnsi"/>
                <w:sz w:val="14"/>
                <w:szCs w:val="14"/>
                <w:lang w:val="en-US"/>
              </w:rPr>
            </w:pPr>
          </w:p>
          <w:p w14:paraId="3390E5D8" w14:textId="371A9F9D" w:rsidR="00FF1C2E" w:rsidRPr="00AB0F6B" w:rsidRDefault="00FF1C2E" w:rsidP="005003E5">
            <w:pPr>
              <w:pStyle w:val="Textkrper-Einzug2"/>
              <w:spacing w:after="0" w:line="276" w:lineRule="auto"/>
              <w:ind w:left="0"/>
              <w:jc w:val="both"/>
              <w:rPr>
                <w:rFonts w:asciiTheme="minorHAnsi" w:hAnsiTheme="minorHAnsi" w:cstheme="minorHAnsi"/>
                <w:sz w:val="14"/>
                <w:szCs w:val="14"/>
                <w:lang w:val="en-US"/>
              </w:rPr>
            </w:pPr>
            <w:r w:rsidRPr="00AB0F6B">
              <w:rPr>
                <w:rFonts w:asciiTheme="minorHAnsi" w:hAnsiTheme="minorHAnsi" w:cstheme="minorHAnsi"/>
                <w:sz w:val="14"/>
                <w:szCs w:val="14"/>
                <w:lang w:val="en-US"/>
              </w:rPr>
              <w:t xml:space="preserve">         CIN 3/CIS</w:t>
            </w:r>
          </w:p>
        </w:tc>
        <w:tc>
          <w:tcPr>
            <w:tcW w:w="6437" w:type="dxa"/>
          </w:tcPr>
          <w:p w14:paraId="265EB6FF" w14:textId="77777777" w:rsidR="00FF1C2E" w:rsidRPr="00AB0F6B" w:rsidRDefault="00FF1C2E" w:rsidP="00FF1C2E">
            <w:pPr>
              <w:pStyle w:val="Textkrper-Einzug2"/>
              <w:numPr>
                <w:ilvl w:val="0"/>
                <w:numId w:val="6"/>
              </w:numPr>
              <w:spacing w:after="0" w:line="276" w:lineRule="auto"/>
              <w:ind w:left="176" w:hanging="176"/>
              <w:jc w:val="both"/>
              <w:rPr>
                <w:rFonts w:asciiTheme="minorHAnsi" w:hAnsiTheme="minorHAnsi" w:cstheme="minorHAnsi"/>
                <w:sz w:val="14"/>
                <w:szCs w:val="14"/>
              </w:rPr>
            </w:pPr>
            <w:r w:rsidRPr="00AB0F6B">
              <w:rPr>
                <w:rFonts w:asciiTheme="minorHAnsi" w:hAnsiTheme="minorHAnsi" w:cstheme="minorHAnsi"/>
                <w:sz w:val="14"/>
                <w:szCs w:val="14"/>
              </w:rPr>
              <w:t>mittelgradige Dysplasie</w:t>
            </w:r>
          </w:p>
          <w:p w14:paraId="147CE730" w14:textId="77777777" w:rsidR="00FF1C2E" w:rsidRPr="00AB0F6B" w:rsidRDefault="00FF1C2E" w:rsidP="00FF1C2E">
            <w:pPr>
              <w:pStyle w:val="Textkrper-Einzug2"/>
              <w:numPr>
                <w:ilvl w:val="0"/>
                <w:numId w:val="6"/>
              </w:numPr>
              <w:spacing w:after="0" w:line="276" w:lineRule="auto"/>
              <w:ind w:left="176" w:hanging="176"/>
              <w:jc w:val="both"/>
              <w:rPr>
                <w:rFonts w:asciiTheme="minorHAnsi" w:hAnsiTheme="minorHAnsi" w:cstheme="minorHAnsi"/>
                <w:sz w:val="14"/>
                <w:szCs w:val="14"/>
              </w:rPr>
            </w:pPr>
            <w:r w:rsidRPr="00AB0F6B">
              <w:rPr>
                <w:rFonts w:asciiTheme="minorHAnsi" w:hAnsiTheme="minorHAnsi" w:cstheme="minorHAnsi"/>
                <w:sz w:val="14"/>
                <w:szCs w:val="14"/>
              </w:rPr>
              <w:t>spontane Rückbildung in ca. 40-60%</w:t>
            </w:r>
          </w:p>
          <w:p w14:paraId="0ECF084A" w14:textId="77777777" w:rsidR="00FF1C2E" w:rsidRPr="00AB0F6B" w:rsidRDefault="00FF1C2E" w:rsidP="00FF1C2E">
            <w:pPr>
              <w:pStyle w:val="Textkrper-Einzug2"/>
              <w:numPr>
                <w:ilvl w:val="0"/>
                <w:numId w:val="6"/>
              </w:numPr>
              <w:spacing w:after="0" w:line="276" w:lineRule="auto"/>
              <w:ind w:left="176" w:hanging="176"/>
              <w:jc w:val="both"/>
              <w:rPr>
                <w:rFonts w:asciiTheme="minorHAnsi" w:hAnsiTheme="minorHAnsi" w:cstheme="minorHAnsi"/>
                <w:sz w:val="14"/>
                <w:szCs w:val="14"/>
              </w:rPr>
            </w:pPr>
            <w:r w:rsidRPr="00AB0F6B">
              <w:rPr>
                <w:rFonts w:asciiTheme="minorHAnsi" w:hAnsiTheme="minorHAnsi" w:cstheme="minorHAnsi"/>
                <w:sz w:val="14"/>
                <w:szCs w:val="14"/>
              </w:rPr>
              <w:t>Kontrolle in (3-)6 Monaten</w:t>
            </w:r>
          </w:p>
          <w:p w14:paraId="6DD11257" w14:textId="77777777" w:rsidR="00FF1C2E" w:rsidRPr="00AB0F6B" w:rsidRDefault="00FF1C2E" w:rsidP="00FF1C2E">
            <w:pPr>
              <w:pStyle w:val="Textkrper-Einzug2"/>
              <w:spacing w:after="0" w:line="276" w:lineRule="auto"/>
              <w:ind w:left="176" w:hanging="176"/>
              <w:jc w:val="both"/>
              <w:rPr>
                <w:rFonts w:asciiTheme="minorHAnsi" w:hAnsiTheme="minorHAnsi" w:cstheme="minorHAnsi"/>
                <w:sz w:val="14"/>
                <w:szCs w:val="14"/>
              </w:rPr>
            </w:pPr>
          </w:p>
          <w:p w14:paraId="65FC4A65" w14:textId="77777777" w:rsidR="00FF1C2E" w:rsidRPr="00AB0F6B" w:rsidRDefault="00FF1C2E" w:rsidP="00FF1C2E">
            <w:pPr>
              <w:pStyle w:val="Textkrper-Einzug2"/>
              <w:numPr>
                <w:ilvl w:val="0"/>
                <w:numId w:val="6"/>
              </w:numPr>
              <w:spacing w:after="0" w:line="276" w:lineRule="auto"/>
              <w:ind w:left="176" w:hanging="176"/>
              <w:jc w:val="both"/>
              <w:rPr>
                <w:rFonts w:asciiTheme="minorHAnsi" w:hAnsiTheme="minorHAnsi" w:cstheme="minorHAnsi"/>
                <w:sz w:val="14"/>
                <w:szCs w:val="14"/>
              </w:rPr>
            </w:pPr>
            <w:r w:rsidRPr="00AB0F6B">
              <w:rPr>
                <w:rFonts w:asciiTheme="minorHAnsi" w:hAnsiTheme="minorHAnsi" w:cstheme="minorHAnsi"/>
                <w:sz w:val="14"/>
                <w:szCs w:val="14"/>
              </w:rPr>
              <w:t>bei Persistenz über den Zeitraum von 2 Jahren und in Ausnahmefällen (weitere Kontrollen nicht garantiert) LLETZ als „see and treat“-Maßnahme indiziert</w:t>
            </w:r>
          </w:p>
          <w:p w14:paraId="28F5A75D" w14:textId="77777777" w:rsidR="00FF1C2E" w:rsidRPr="00AB0F6B" w:rsidRDefault="00FF1C2E" w:rsidP="00FF1C2E">
            <w:pPr>
              <w:pStyle w:val="Textkrper-Einzug2"/>
              <w:spacing w:after="0" w:line="276" w:lineRule="auto"/>
              <w:ind w:left="176" w:hanging="176"/>
              <w:jc w:val="both"/>
              <w:rPr>
                <w:rFonts w:asciiTheme="minorHAnsi" w:hAnsiTheme="minorHAnsi" w:cstheme="minorHAnsi"/>
                <w:sz w:val="14"/>
                <w:szCs w:val="14"/>
              </w:rPr>
            </w:pPr>
          </w:p>
          <w:p w14:paraId="732258AC" w14:textId="77777777" w:rsidR="00FF1C2E" w:rsidRPr="00AB0F6B" w:rsidRDefault="00FF1C2E" w:rsidP="00FF1C2E">
            <w:pPr>
              <w:pStyle w:val="Textkrper-Einzug2"/>
              <w:numPr>
                <w:ilvl w:val="0"/>
                <w:numId w:val="6"/>
              </w:numPr>
              <w:spacing w:after="0" w:line="276" w:lineRule="auto"/>
              <w:ind w:left="176" w:hanging="176"/>
              <w:jc w:val="both"/>
              <w:rPr>
                <w:rFonts w:asciiTheme="minorHAnsi" w:hAnsiTheme="minorHAnsi" w:cstheme="minorHAnsi"/>
                <w:sz w:val="14"/>
                <w:szCs w:val="14"/>
              </w:rPr>
            </w:pPr>
            <w:r w:rsidRPr="00AB0F6B">
              <w:rPr>
                <w:rFonts w:asciiTheme="minorHAnsi" w:hAnsiTheme="minorHAnsi" w:cstheme="minorHAnsi"/>
                <w:sz w:val="14"/>
                <w:szCs w:val="14"/>
              </w:rPr>
              <w:t>hochgradige Dysplasie</w:t>
            </w:r>
          </w:p>
          <w:p w14:paraId="58CE6722" w14:textId="52A886F7" w:rsidR="00FF1C2E" w:rsidRPr="00AB0F6B" w:rsidRDefault="00FF1C2E" w:rsidP="00FF1C2E">
            <w:pPr>
              <w:pStyle w:val="Textkrper-Einzug2"/>
              <w:numPr>
                <w:ilvl w:val="0"/>
                <w:numId w:val="6"/>
              </w:numPr>
              <w:spacing w:after="0" w:line="276" w:lineRule="auto"/>
              <w:ind w:left="176" w:hanging="176"/>
              <w:jc w:val="both"/>
              <w:rPr>
                <w:rFonts w:asciiTheme="minorHAnsi" w:hAnsiTheme="minorHAnsi" w:cstheme="minorHAnsi"/>
                <w:sz w:val="14"/>
                <w:szCs w:val="14"/>
              </w:rPr>
            </w:pPr>
            <w:r w:rsidRPr="00AB0F6B">
              <w:rPr>
                <w:rFonts w:asciiTheme="minorHAnsi" w:hAnsiTheme="minorHAnsi" w:cstheme="minorHAnsi"/>
                <w:sz w:val="14"/>
                <w:szCs w:val="14"/>
              </w:rPr>
              <w:t>spontane Rückbildung nur in ca. 20%</w:t>
            </w:r>
          </w:p>
        </w:tc>
      </w:tr>
      <w:tr w:rsidR="00566D0A" w:rsidRPr="00AB0F6B" w14:paraId="227D4E3F" w14:textId="77777777" w:rsidTr="00636F84">
        <w:tc>
          <w:tcPr>
            <w:tcW w:w="3085" w:type="dxa"/>
          </w:tcPr>
          <w:p w14:paraId="26ACC328" w14:textId="3C2F9A82" w:rsidR="00FF1C2E" w:rsidRPr="00AB0F6B" w:rsidRDefault="00FF1C2E" w:rsidP="005003E5">
            <w:pPr>
              <w:pStyle w:val="Textkrper-Einzug2"/>
              <w:spacing w:after="0" w:line="276" w:lineRule="auto"/>
              <w:ind w:left="0"/>
              <w:jc w:val="both"/>
              <w:rPr>
                <w:rFonts w:asciiTheme="minorHAnsi" w:hAnsiTheme="minorHAnsi" w:cstheme="minorHAnsi"/>
                <w:b/>
                <w:sz w:val="14"/>
                <w:szCs w:val="14"/>
                <w:lang w:val="en-US"/>
              </w:rPr>
            </w:pPr>
            <w:r w:rsidRPr="00AB0F6B">
              <w:rPr>
                <w:rFonts w:asciiTheme="minorHAnsi" w:hAnsiTheme="minorHAnsi" w:cstheme="minorHAnsi"/>
                <w:b/>
                <w:sz w:val="14"/>
                <w:szCs w:val="14"/>
                <w:lang w:val="en-US"/>
              </w:rPr>
              <w:t>Mikroinvasives Karzinom</w:t>
            </w:r>
          </w:p>
        </w:tc>
        <w:tc>
          <w:tcPr>
            <w:tcW w:w="6437" w:type="dxa"/>
          </w:tcPr>
          <w:p w14:paraId="583CAE67" w14:textId="77777777" w:rsidR="00FF1C2E" w:rsidRPr="00AB0F6B" w:rsidRDefault="00FF1C2E" w:rsidP="00FF1C2E">
            <w:pPr>
              <w:pStyle w:val="Textkrper-Einzug2"/>
              <w:numPr>
                <w:ilvl w:val="0"/>
                <w:numId w:val="6"/>
              </w:numPr>
              <w:spacing w:after="0" w:line="276" w:lineRule="auto"/>
              <w:ind w:left="176" w:hanging="176"/>
              <w:jc w:val="both"/>
              <w:rPr>
                <w:rFonts w:asciiTheme="minorHAnsi" w:hAnsiTheme="minorHAnsi" w:cstheme="minorHAnsi"/>
                <w:sz w:val="14"/>
                <w:szCs w:val="14"/>
              </w:rPr>
            </w:pPr>
            <w:r w:rsidRPr="00AB0F6B">
              <w:rPr>
                <w:rFonts w:asciiTheme="minorHAnsi" w:hAnsiTheme="minorHAnsi" w:cstheme="minorHAnsi"/>
                <w:sz w:val="14"/>
                <w:szCs w:val="14"/>
              </w:rPr>
              <w:t>keine (!) klinische Diagnose, oft in der Tiefe des Zervikalkanals lokalisiert</w:t>
            </w:r>
          </w:p>
          <w:p w14:paraId="0FF88D98" w14:textId="77777777" w:rsidR="00FF1C2E" w:rsidRPr="00AB0F6B" w:rsidRDefault="00FF1C2E" w:rsidP="00FF1C2E">
            <w:pPr>
              <w:pStyle w:val="Textkrper-Einzug2"/>
              <w:numPr>
                <w:ilvl w:val="0"/>
                <w:numId w:val="6"/>
              </w:numPr>
              <w:spacing w:after="0" w:line="276" w:lineRule="auto"/>
              <w:ind w:left="176" w:hanging="176"/>
              <w:jc w:val="both"/>
              <w:rPr>
                <w:rFonts w:asciiTheme="minorHAnsi" w:hAnsiTheme="minorHAnsi" w:cstheme="minorHAnsi"/>
                <w:sz w:val="14"/>
                <w:szCs w:val="14"/>
              </w:rPr>
            </w:pPr>
            <w:r w:rsidRPr="00AB0F6B">
              <w:rPr>
                <w:rFonts w:asciiTheme="minorHAnsi" w:hAnsiTheme="minorHAnsi" w:cstheme="minorHAnsi"/>
                <w:sz w:val="14"/>
                <w:szCs w:val="14"/>
              </w:rPr>
              <w:t xml:space="preserve">mikroskopische Diagnose auf der Basis der Histologie </w:t>
            </w:r>
          </w:p>
          <w:p w14:paraId="4CC7A7CD" w14:textId="4D5CB20C" w:rsidR="00FF1C2E" w:rsidRPr="00AB0F6B" w:rsidRDefault="00FF1C2E" w:rsidP="00FF1C2E">
            <w:pPr>
              <w:pStyle w:val="Textkrper-Einzug2"/>
              <w:spacing w:after="0" w:line="276" w:lineRule="auto"/>
              <w:ind w:left="176"/>
              <w:jc w:val="both"/>
              <w:rPr>
                <w:rFonts w:asciiTheme="minorHAnsi" w:hAnsiTheme="minorHAnsi" w:cstheme="minorHAnsi"/>
                <w:sz w:val="14"/>
                <w:szCs w:val="14"/>
              </w:rPr>
            </w:pPr>
            <w:r w:rsidRPr="00AB0F6B">
              <w:rPr>
                <w:rFonts w:asciiTheme="minorHAnsi" w:hAnsiTheme="minorHAnsi" w:cstheme="minorHAnsi"/>
                <w:sz w:val="14"/>
                <w:szCs w:val="14"/>
              </w:rPr>
              <w:t>(am besten aus dem Konus nach Resektion im Gesunden!)</w:t>
            </w:r>
          </w:p>
        </w:tc>
      </w:tr>
      <w:tr w:rsidR="00566D0A" w:rsidRPr="00AB0F6B" w14:paraId="1A9DB2E5" w14:textId="77777777" w:rsidTr="00636F84">
        <w:tc>
          <w:tcPr>
            <w:tcW w:w="3085" w:type="dxa"/>
          </w:tcPr>
          <w:p w14:paraId="7086E9B0" w14:textId="2EE4C12E" w:rsidR="00FF1C2E" w:rsidRPr="00AB0F6B" w:rsidRDefault="00FF1C2E" w:rsidP="005003E5">
            <w:pPr>
              <w:pStyle w:val="Textkrper-Einzug2"/>
              <w:spacing w:after="0" w:line="276" w:lineRule="auto"/>
              <w:ind w:left="0"/>
              <w:jc w:val="both"/>
              <w:rPr>
                <w:rFonts w:asciiTheme="minorHAnsi" w:hAnsiTheme="minorHAnsi" w:cstheme="minorHAnsi"/>
                <w:b/>
                <w:sz w:val="14"/>
                <w:szCs w:val="14"/>
              </w:rPr>
            </w:pPr>
            <w:r w:rsidRPr="00AB0F6B">
              <w:rPr>
                <w:rFonts w:asciiTheme="minorHAnsi" w:hAnsiTheme="minorHAnsi" w:cstheme="minorHAnsi"/>
                <w:b/>
                <w:sz w:val="14"/>
                <w:szCs w:val="14"/>
              </w:rPr>
              <w:t>Plattenepithelkarzinom</w:t>
            </w:r>
          </w:p>
        </w:tc>
        <w:tc>
          <w:tcPr>
            <w:tcW w:w="6437" w:type="dxa"/>
          </w:tcPr>
          <w:p w14:paraId="18D3BEDB" w14:textId="77777777" w:rsidR="00FF1C2E" w:rsidRPr="00AB0F6B" w:rsidRDefault="00FF1C2E" w:rsidP="00FF1C2E">
            <w:pPr>
              <w:pStyle w:val="Textkrper-Einzug2"/>
              <w:numPr>
                <w:ilvl w:val="0"/>
                <w:numId w:val="6"/>
              </w:numPr>
              <w:spacing w:after="0" w:line="276" w:lineRule="auto"/>
              <w:ind w:left="176" w:hanging="176"/>
              <w:jc w:val="both"/>
              <w:rPr>
                <w:rFonts w:asciiTheme="minorHAnsi" w:hAnsiTheme="minorHAnsi" w:cstheme="minorHAnsi"/>
                <w:sz w:val="14"/>
                <w:szCs w:val="14"/>
              </w:rPr>
            </w:pPr>
            <w:r w:rsidRPr="00AB0F6B">
              <w:rPr>
                <w:rFonts w:asciiTheme="minorHAnsi" w:hAnsiTheme="minorHAnsi" w:cstheme="minorHAnsi"/>
                <w:sz w:val="14"/>
                <w:szCs w:val="14"/>
              </w:rPr>
              <w:t>80% aller Zervixkarzinome (verhornend, nicht-verhornend)</w:t>
            </w:r>
          </w:p>
          <w:p w14:paraId="02BFFEC6" w14:textId="511D9B75" w:rsidR="00FF1C2E" w:rsidRPr="00AB0F6B" w:rsidRDefault="00FF1C2E" w:rsidP="00FF1C2E">
            <w:pPr>
              <w:pStyle w:val="Textkrper-Einzug2"/>
              <w:numPr>
                <w:ilvl w:val="0"/>
                <w:numId w:val="6"/>
              </w:numPr>
              <w:spacing w:after="0" w:line="276" w:lineRule="auto"/>
              <w:ind w:left="176" w:hanging="176"/>
              <w:jc w:val="both"/>
              <w:rPr>
                <w:rFonts w:asciiTheme="minorHAnsi" w:hAnsiTheme="minorHAnsi" w:cstheme="minorHAnsi"/>
                <w:sz w:val="14"/>
                <w:szCs w:val="14"/>
              </w:rPr>
            </w:pPr>
            <w:r w:rsidRPr="00AB0F6B">
              <w:rPr>
                <w:rFonts w:asciiTheme="minorHAnsi" w:hAnsiTheme="minorHAnsi" w:cstheme="minorHAnsi"/>
                <w:sz w:val="14"/>
                <w:szCs w:val="14"/>
              </w:rPr>
              <w:t>wichtigste Sonderformen v.a.: verruköses Karzinom (meist hochdifferenziert, hohe Lokalrezidivneigung)</w:t>
            </w:r>
          </w:p>
        </w:tc>
      </w:tr>
      <w:tr w:rsidR="00566D0A" w:rsidRPr="00AB0F6B" w14:paraId="531DFD6C" w14:textId="77777777" w:rsidTr="00636F84">
        <w:tc>
          <w:tcPr>
            <w:tcW w:w="3085" w:type="dxa"/>
          </w:tcPr>
          <w:p w14:paraId="2491A960" w14:textId="40900389" w:rsidR="00FF1C2E" w:rsidRPr="00AB0F6B" w:rsidRDefault="00FF1C2E" w:rsidP="005003E5">
            <w:pPr>
              <w:pStyle w:val="Textkrper-Einzug2"/>
              <w:spacing w:after="0" w:line="276" w:lineRule="auto"/>
              <w:ind w:left="0"/>
              <w:jc w:val="both"/>
              <w:rPr>
                <w:rFonts w:asciiTheme="minorHAnsi" w:hAnsiTheme="minorHAnsi" w:cstheme="minorHAnsi"/>
                <w:b/>
                <w:sz w:val="14"/>
                <w:szCs w:val="14"/>
              </w:rPr>
            </w:pPr>
            <w:r w:rsidRPr="00AB0F6B">
              <w:rPr>
                <w:rFonts w:asciiTheme="minorHAnsi" w:hAnsiTheme="minorHAnsi" w:cstheme="minorHAnsi"/>
                <w:b/>
                <w:sz w:val="14"/>
                <w:szCs w:val="14"/>
              </w:rPr>
              <w:t>Adenokarzinom</w:t>
            </w:r>
          </w:p>
        </w:tc>
        <w:tc>
          <w:tcPr>
            <w:tcW w:w="6437" w:type="dxa"/>
          </w:tcPr>
          <w:p w14:paraId="6FE46D71" w14:textId="77777777" w:rsidR="00FF1C2E" w:rsidRPr="00AB0F6B" w:rsidRDefault="00FF1C2E" w:rsidP="00FF1C2E">
            <w:pPr>
              <w:pStyle w:val="Textkrper-Einzug2"/>
              <w:numPr>
                <w:ilvl w:val="0"/>
                <w:numId w:val="6"/>
              </w:numPr>
              <w:spacing w:after="0" w:line="276" w:lineRule="auto"/>
              <w:ind w:left="176" w:hanging="176"/>
              <w:jc w:val="both"/>
              <w:rPr>
                <w:rFonts w:asciiTheme="minorHAnsi" w:hAnsiTheme="minorHAnsi" w:cstheme="minorHAnsi"/>
                <w:sz w:val="14"/>
                <w:szCs w:val="14"/>
              </w:rPr>
            </w:pPr>
            <w:r w:rsidRPr="00AB0F6B">
              <w:rPr>
                <w:rFonts w:asciiTheme="minorHAnsi" w:hAnsiTheme="minorHAnsi" w:cstheme="minorHAnsi"/>
                <w:sz w:val="14"/>
                <w:szCs w:val="14"/>
              </w:rPr>
              <w:t>zunehmende Häufigkeit</w:t>
            </w:r>
          </w:p>
          <w:p w14:paraId="36AAC9BA" w14:textId="77777777" w:rsidR="00FF1C2E" w:rsidRPr="00AB0F6B" w:rsidRDefault="00FF1C2E" w:rsidP="00FF1C2E">
            <w:pPr>
              <w:pStyle w:val="Textkrper-Einzug2"/>
              <w:numPr>
                <w:ilvl w:val="0"/>
                <w:numId w:val="6"/>
              </w:numPr>
              <w:spacing w:after="0" w:line="276" w:lineRule="auto"/>
              <w:ind w:left="176" w:hanging="176"/>
              <w:jc w:val="both"/>
              <w:rPr>
                <w:rFonts w:asciiTheme="minorHAnsi" w:hAnsiTheme="minorHAnsi" w:cstheme="minorHAnsi"/>
                <w:sz w:val="14"/>
                <w:szCs w:val="14"/>
              </w:rPr>
            </w:pPr>
            <w:r w:rsidRPr="00AB0F6B">
              <w:rPr>
                <w:rFonts w:asciiTheme="minorHAnsi" w:hAnsiTheme="minorHAnsi" w:cstheme="minorHAnsi"/>
                <w:sz w:val="14"/>
                <w:szCs w:val="14"/>
              </w:rPr>
              <w:t>12-15% aller Zervixkarzinome</w:t>
            </w:r>
          </w:p>
          <w:p w14:paraId="7A8A99F7" w14:textId="77777777" w:rsidR="00FF1C2E" w:rsidRPr="00AB0F6B" w:rsidRDefault="00FF1C2E" w:rsidP="00FF1C2E">
            <w:pPr>
              <w:pStyle w:val="Textkrper-Einzug2"/>
              <w:numPr>
                <w:ilvl w:val="0"/>
                <w:numId w:val="6"/>
              </w:numPr>
              <w:spacing w:after="0" w:line="276" w:lineRule="auto"/>
              <w:ind w:left="176" w:hanging="176"/>
              <w:jc w:val="both"/>
              <w:rPr>
                <w:rFonts w:asciiTheme="minorHAnsi" w:hAnsiTheme="minorHAnsi" w:cstheme="minorHAnsi"/>
                <w:sz w:val="14"/>
                <w:szCs w:val="14"/>
              </w:rPr>
            </w:pPr>
            <w:r w:rsidRPr="00AB0F6B">
              <w:rPr>
                <w:rFonts w:asciiTheme="minorHAnsi" w:hAnsiTheme="minorHAnsi" w:cstheme="minorHAnsi"/>
                <w:sz w:val="14"/>
                <w:szCs w:val="14"/>
              </w:rPr>
              <w:t>Prognose in einigen Studien ungünstiger als jene beim Plattenepithelkarzinom</w:t>
            </w:r>
          </w:p>
          <w:p w14:paraId="6B32934E" w14:textId="77777777" w:rsidR="00FF1C2E" w:rsidRPr="00AB0F6B" w:rsidRDefault="00FF1C2E" w:rsidP="00FF1C2E">
            <w:pPr>
              <w:pStyle w:val="Textkrper-Einzug2"/>
              <w:spacing w:after="0" w:line="276" w:lineRule="auto"/>
              <w:ind w:left="176"/>
              <w:jc w:val="both"/>
              <w:rPr>
                <w:rFonts w:asciiTheme="minorHAnsi" w:hAnsiTheme="minorHAnsi" w:cstheme="minorHAnsi"/>
                <w:sz w:val="14"/>
                <w:szCs w:val="14"/>
              </w:rPr>
            </w:pPr>
            <w:r w:rsidRPr="00AB0F6B">
              <w:rPr>
                <w:rFonts w:asciiTheme="minorHAnsi" w:hAnsiTheme="minorHAnsi" w:cstheme="minorHAnsi"/>
                <w:sz w:val="14"/>
                <w:szCs w:val="14"/>
              </w:rPr>
              <w:t xml:space="preserve">(vgl. </w:t>
            </w:r>
            <w:r w:rsidRPr="00AB0F6B">
              <w:rPr>
                <w:rFonts w:asciiTheme="minorHAnsi" w:hAnsiTheme="minorHAnsi" w:cstheme="minorHAnsi"/>
                <w:i/>
                <w:sz w:val="14"/>
                <w:szCs w:val="14"/>
              </w:rPr>
              <w:t>Landoni et. al 1997</w:t>
            </w:r>
            <w:r w:rsidRPr="00AB0F6B">
              <w:rPr>
                <w:rFonts w:asciiTheme="minorHAnsi" w:hAnsiTheme="minorHAnsi" w:cstheme="minorHAnsi"/>
                <w:sz w:val="14"/>
                <w:szCs w:val="14"/>
              </w:rPr>
              <w:t>)</w:t>
            </w:r>
          </w:p>
          <w:p w14:paraId="15337D51" w14:textId="77777777" w:rsidR="00FF1C2E" w:rsidRPr="00AB0F6B" w:rsidRDefault="00FF1C2E" w:rsidP="00636F84">
            <w:pPr>
              <w:pStyle w:val="Textkrper-Einzug2"/>
              <w:numPr>
                <w:ilvl w:val="0"/>
                <w:numId w:val="6"/>
              </w:numPr>
              <w:spacing w:after="0" w:line="276" w:lineRule="auto"/>
              <w:ind w:left="176" w:hanging="176"/>
              <w:jc w:val="both"/>
              <w:rPr>
                <w:rFonts w:asciiTheme="minorHAnsi" w:hAnsiTheme="minorHAnsi" w:cstheme="minorHAnsi"/>
                <w:sz w:val="14"/>
                <w:szCs w:val="14"/>
              </w:rPr>
            </w:pPr>
            <w:r w:rsidRPr="00AB0F6B">
              <w:rPr>
                <w:rFonts w:asciiTheme="minorHAnsi" w:hAnsiTheme="minorHAnsi" w:cstheme="minorHAnsi"/>
                <w:sz w:val="14"/>
                <w:szCs w:val="14"/>
              </w:rPr>
              <w:t>Sonderformen v.a.: villoglanduläres Karzinom (güstige Verlaufsform)</w:t>
            </w:r>
          </w:p>
          <w:p w14:paraId="0E5ED637" w14:textId="77777777" w:rsidR="00FF1C2E" w:rsidRPr="00AB0F6B" w:rsidRDefault="00FF1C2E" w:rsidP="00636F84">
            <w:pPr>
              <w:pStyle w:val="Textkrper-Einzug2"/>
              <w:numPr>
                <w:ilvl w:val="0"/>
                <w:numId w:val="6"/>
              </w:numPr>
              <w:spacing w:after="0" w:line="276" w:lineRule="auto"/>
              <w:ind w:left="176" w:hanging="176"/>
              <w:jc w:val="both"/>
              <w:rPr>
                <w:rFonts w:asciiTheme="minorHAnsi" w:hAnsiTheme="minorHAnsi" w:cstheme="minorHAnsi"/>
                <w:sz w:val="14"/>
                <w:szCs w:val="14"/>
              </w:rPr>
            </w:pPr>
            <w:r w:rsidRPr="00AB0F6B">
              <w:rPr>
                <w:rFonts w:asciiTheme="minorHAnsi" w:hAnsiTheme="minorHAnsi" w:cstheme="minorHAnsi"/>
                <w:sz w:val="14"/>
                <w:szCs w:val="14"/>
              </w:rPr>
              <w:t>klarzelliges Karzinom: keine schlechtere Prognose als andere Adenokarzinome</w:t>
            </w:r>
          </w:p>
          <w:p w14:paraId="03F3ED2E" w14:textId="77777777" w:rsidR="00FF1C2E" w:rsidRPr="00AB0F6B" w:rsidRDefault="00FF1C2E" w:rsidP="00636F84">
            <w:pPr>
              <w:pStyle w:val="Textkrper-Einzug2"/>
              <w:numPr>
                <w:ilvl w:val="0"/>
                <w:numId w:val="6"/>
              </w:numPr>
              <w:spacing w:after="0" w:line="276" w:lineRule="auto"/>
              <w:ind w:left="176" w:hanging="176"/>
              <w:jc w:val="both"/>
              <w:rPr>
                <w:rFonts w:asciiTheme="minorHAnsi" w:hAnsiTheme="minorHAnsi" w:cstheme="minorHAnsi"/>
                <w:sz w:val="14"/>
                <w:szCs w:val="14"/>
              </w:rPr>
            </w:pPr>
            <w:r w:rsidRPr="00AB0F6B">
              <w:rPr>
                <w:rFonts w:asciiTheme="minorHAnsi" w:hAnsiTheme="minorHAnsi" w:cstheme="minorHAnsi"/>
                <w:sz w:val="14"/>
                <w:szCs w:val="14"/>
              </w:rPr>
              <w:t>seröses Karzinom: &lt;1% aller Zervixkarzinome mit ungünstiger Prognose</w:t>
            </w:r>
          </w:p>
          <w:p w14:paraId="031B8DDD" w14:textId="722D79C3" w:rsidR="00FF1C2E" w:rsidRPr="00AB0F6B" w:rsidRDefault="00636F84" w:rsidP="00636F84">
            <w:pPr>
              <w:pStyle w:val="Textkrper-Einzug2"/>
              <w:numPr>
                <w:ilvl w:val="0"/>
                <w:numId w:val="6"/>
              </w:numPr>
              <w:spacing w:after="0" w:line="276" w:lineRule="auto"/>
              <w:ind w:left="176" w:hanging="176"/>
              <w:jc w:val="both"/>
              <w:rPr>
                <w:rFonts w:asciiTheme="minorHAnsi" w:hAnsiTheme="minorHAnsi" w:cstheme="minorHAnsi"/>
                <w:sz w:val="14"/>
                <w:szCs w:val="14"/>
              </w:rPr>
            </w:pPr>
            <w:r w:rsidRPr="00AB0F6B">
              <w:rPr>
                <w:rFonts w:asciiTheme="minorHAnsi" w:hAnsiTheme="minorHAnsi" w:cstheme="minorHAnsi"/>
                <w:sz w:val="14"/>
                <w:szCs w:val="14"/>
              </w:rPr>
              <w:t>Adenoma malignum: &lt;1% aller Zervixkarzinome mit ungünstiger Prognose</w:t>
            </w:r>
          </w:p>
        </w:tc>
      </w:tr>
      <w:tr w:rsidR="00566D0A" w:rsidRPr="00AB0F6B" w14:paraId="34CD7207" w14:textId="77777777" w:rsidTr="00636F84">
        <w:tc>
          <w:tcPr>
            <w:tcW w:w="3085" w:type="dxa"/>
          </w:tcPr>
          <w:p w14:paraId="4221C501" w14:textId="4B805466" w:rsidR="00636F84" w:rsidRPr="00AB0F6B" w:rsidRDefault="00636F84" w:rsidP="005003E5">
            <w:pPr>
              <w:pStyle w:val="Textkrper-Einzug2"/>
              <w:spacing w:after="0" w:line="276" w:lineRule="auto"/>
              <w:ind w:left="0"/>
              <w:jc w:val="both"/>
              <w:rPr>
                <w:rFonts w:asciiTheme="minorHAnsi" w:hAnsiTheme="minorHAnsi" w:cstheme="minorHAnsi"/>
                <w:b/>
                <w:sz w:val="14"/>
                <w:szCs w:val="14"/>
              </w:rPr>
            </w:pPr>
            <w:r w:rsidRPr="00AB0F6B">
              <w:rPr>
                <w:rFonts w:asciiTheme="minorHAnsi" w:hAnsiTheme="minorHAnsi" w:cstheme="minorHAnsi"/>
                <w:b/>
                <w:sz w:val="14"/>
                <w:szCs w:val="14"/>
              </w:rPr>
              <w:t>Adenosquamöses Karzinom</w:t>
            </w:r>
          </w:p>
        </w:tc>
        <w:tc>
          <w:tcPr>
            <w:tcW w:w="6437" w:type="dxa"/>
          </w:tcPr>
          <w:p w14:paraId="5527DA9E" w14:textId="77777777" w:rsidR="00636F84" w:rsidRPr="00AB0F6B" w:rsidRDefault="00636F84" w:rsidP="00FF1C2E">
            <w:pPr>
              <w:pStyle w:val="Textkrper-Einzug2"/>
              <w:numPr>
                <w:ilvl w:val="0"/>
                <w:numId w:val="6"/>
              </w:numPr>
              <w:spacing w:after="0" w:line="276" w:lineRule="auto"/>
              <w:ind w:left="176" w:hanging="176"/>
              <w:jc w:val="both"/>
              <w:rPr>
                <w:rFonts w:asciiTheme="minorHAnsi" w:hAnsiTheme="minorHAnsi" w:cstheme="minorHAnsi"/>
                <w:sz w:val="14"/>
                <w:szCs w:val="14"/>
              </w:rPr>
            </w:pPr>
            <w:r w:rsidRPr="00AB0F6B">
              <w:rPr>
                <w:rFonts w:asciiTheme="minorHAnsi" w:hAnsiTheme="minorHAnsi" w:cstheme="minorHAnsi"/>
                <w:sz w:val="14"/>
                <w:szCs w:val="14"/>
              </w:rPr>
              <w:t>ca. 3% aller Zervixkarzinome</w:t>
            </w:r>
          </w:p>
          <w:p w14:paraId="248F9ED7" w14:textId="549248F3" w:rsidR="00636F84" w:rsidRPr="00AB0F6B" w:rsidRDefault="00636F84" w:rsidP="00FF1C2E">
            <w:pPr>
              <w:pStyle w:val="Textkrper-Einzug2"/>
              <w:numPr>
                <w:ilvl w:val="0"/>
                <w:numId w:val="6"/>
              </w:numPr>
              <w:spacing w:after="0" w:line="276" w:lineRule="auto"/>
              <w:ind w:left="176" w:hanging="176"/>
              <w:jc w:val="both"/>
              <w:rPr>
                <w:rFonts w:asciiTheme="minorHAnsi" w:hAnsiTheme="minorHAnsi" w:cstheme="minorHAnsi"/>
                <w:sz w:val="14"/>
                <w:szCs w:val="14"/>
              </w:rPr>
            </w:pPr>
            <w:r w:rsidRPr="00AB0F6B">
              <w:rPr>
                <w:rFonts w:asciiTheme="minorHAnsi" w:hAnsiTheme="minorHAnsi" w:cstheme="minorHAnsi"/>
                <w:sz w:val="14"/>
                <w:szCs w:val="14"/>
              </w:rPr>
              <w:t>kontroverse Angaben, ob diese Histologie tatsächlich mit schlechterer Prognose assoziiert ist</w:t>
            </w:r>
          </w:p>
        </w:tc>
      </w:tr>
      <w:tr w:rsidR="00566D0A" w:rsidRPr="00AB0F6B" w14:paraId="1EBE57AC" w14:textId="77777777" w:rsidTr="00636F84">
        <w:tc>
          <w:tcPr>
            <w:tcW w:w="3085" w:type="dxa"/>
          </w:tcPr>
          <w:p w14:paraId="48497F2D" w14:textId="444CEAD2" w:rsidR="00636F84" w:rsidRPr="00AB0F6B" w:rsidRDefault="00636F84" w:rsidP="005003E5">
            <w:pPr>
              <w:pStyle w:val="Textkrper-Einzug2"/>
              <w:spacing w:after="0" w:line="276" w:lineRule="auto"/>
              <w:ind w:left="0"/>
              <w:jc w:val="both"/>
              <w:rPr>
                <w:rFonts w:asciiTheme="minorHAnsi" w:hAnsiTheme="minorHAnsi" w:cstheme="minorHAnsi"/>
                <w:b/>
                <w:sz w:val="14"/>
                <w:szCs w:val="14"/>
              </w:rPr>
            </w:pPr>
            <w:r w:rsidRPr="00AB0F6B">
              <w:rPr>
                <w:rFonts w:asciiTheme="minorHAnsi" w:hAnsiTheme="minorHAnsi" w:cstheme="minorHAnsi"/>
                <w:b/>
                <w:sz w:val="14"/>
                <w:szCs w:val="14"/>
              </w:rPr>
              <w:t>Neuroendokrines. kleinzelliges Karzinom</w:t>
            </w:r>
          </w:p>
        </w:tc>
        <w:tc>
          <w:tcPr>
            <w:tcW w:w="6437" w:type="dxa"/>
          </w:tcPr>
          <w:p w14:paraId="43266461" w14:textId="3F95621D" w:rsidR="00636F84" w:rsidRPr="00AB0F6B" w:rsidRDefault="00636F84" w:rsidP="00FF1C2E">
            <w:pPr>
              <w:pStyle w:val="Textkrper-Einzug2"/>
              <w:numPr>
                <w:ilvl w:val="0"/>
                <w:numId w:val="6"/>
              </w:numPr>
              <w:spacing w:after="0" w:line="276" w:lineRule="auto"/>
              <w:ind w:left="176" w:hanging="176"/>
              <w:jc w:val="both"/>
              <w:rPr>
                <w:rFonts w:asciiTheme="minorHAnsi" w:hAnsiTheme="minorHAnsi" w:cstheme="minorHAnsi"/>
                <w:sz w:val="14"/>
                <w:szCs w:val="14"/>
              </w:rPr>
            </w:pPr>
            <w:r w:rsidRPr="00AB0F6B">
              <w:rPr>
                <w:rFonts w:asciiTheme="minorHAnsi" w:hAnsiTheme="minorHAnsi" w:cstheme="minorHAnsi"/>
                <w:sz w:val="14"/>
                <w:szCs w:val="14"/>
              </w:rPr>
              <w:t>in 0,5%, besonders ungünstige Prognose, frühe Entwicklung von Fernmetastasen, evtl. humorale Aktivität wie Morbus Cushing (</w:t>
            </w:r>
            <w:r w:rsidRPr="00AB0F6B">
              <w:rPr>
                <w:rFonts w:asciiTheme="minorHAnsi" w:hAnsiTheme="minorHAnsi" w:cstheme="minorHAnsi"/>
                <w:i/>
                <w:sz w:val="14"/>
                <w:szCs w:val="14"/>
              </w:rPr>
              <w:t>Petru et al. 2005</w:t>
            </w:r>
            <w:r w:rsidRPr="00AB0F6B">
              <w:rPr>
                <w:rFonts w:asciiTheme="minorHAnsi" w:hAnsiTheme="minorHAnsi" w:cstheme="minorHAnsi"/>
                <w:sz w:val="14"/>
                <w:szCs w:val="14"/>
              </w:rPr>
              <w:t>).</w:t>
            </w:r>
          </w:p>
          <w:p w14:paraId="46A0B7F7" w14:textId="1D15AE38" w:rsidR="00636F84" w:rsidRPr="00AB0F6B" w:rsidRDefault="00636F84" w:rsidP="00FF1C2E">
            <w:pPr>
              <w:pStyle w:val="Textkrper-Einzug2"/>
              <w:numPr>
                <w:ilvl w:val="0"/>
                <w:numId w:val="6"/>
              </w:numPr>
              <w:spacing w:after="0" w:line="276" w:lineRule="auto"/>
              <w:ind w:left="176" w:hanging="176"/>
              <w:jc w:val="both"/>
              <w:rPr>
                <w:rFonts w:asciiTheme="minorHAnsi" w:hAnsiTheme="minorHAnsi" w:cstheme="minorHAnsi"/>
                <w:sz w:val="14"/>
                <w:szCs w:val="14"/>
              </w:rPr>
            </w:pPr>
            <w:r w:rsidRPr="00AB0F6B">
              <w:rPr>
                <w:rFonts w:asciiTheme="minorHAnsi" w:hAnsiTheme="minorHAnsi" w:cstheme="minorHAnsi"/>
                <w:sz w:val="14"/>
                <w:szCs w:val="14"/>
              </w:rPr>
              <w:t>Prognostisch relevant scheint v.a. das FIGO-Stadium zu sein, der potenzielle Nutzen einer Chemotherapie ist unklar (</w:t>
            </w:r>
            <w:r w:rsidRPr="00AB0F6B">
              <w:rPr>
                <w:rFonts w:asciiTheme="minorHAnsi" w:hAnsiTheme="minorHAnsi" w:cstheme="minorHAnsi"/>
                <w:i/>
                <w:sz w:val="14"/>
                <w:szCs w:val="14"/>
              </w:rPr>
              <w:t>Lee et al. 2007</w:t>
            </w:r>
            <w:r w:rsidRPr="00AB0F6B">
              <w:rPr>
                <w:rFonts w:asciiTheme="minorHAnsi" w:hAnsiTheme="minorHAnsi" w:cstheme="minorHAnsi"/>
                <w:sz w:val="14"/>
                <w:szCs w:val="14"/>
              </w:rPr>
              <w:t>)</w:t>
            </w:r>
          </w:p>
        </w:tc>
      </w:tr>
      <w:tr w:rsidR="00566D0A" w:rsidRPr="00AB0F6B" w14:paraId="5E66E8FC" w14:textId="77777777" w:rsidTr="00636F84">
        <w:tc>
          <w:tcPr>
            <w:tcW w:w="3085" w:type="dxa"/>
          </w:tcPr>
          <w:p w14:paraId="7CD204DD" w14:textId="2D04F01A" w:rsidR="00636F84" w:rsidRPr="00AB0F6B" w:rsidRDefault="00636F84" w:rsidP="005003E5">
            <w:pPr>
              <w:pStyle w:val="Textkrper-Einzug2"/>
              <w:spacing w:after="0" w:line="276" w:lineRule="auto"/>
              <w:ind w:left="0"/>
              <w:jc w:val="both"/>
              <w:rPr>
                <w:rFonts w:asciiTheme="minorHAnsi" w:hAnsiTheme="minorHAnsi" w:cstheme="minorHAnsi"/>
                <w:b/>
                <w:sz w:val="14"/>
                <w:szCs w:val="14"/>
              </w:rPr>
            </w:pPr>
            <w:r w:rsidRPr="00AB0F6B">
              <w:rPr>
                <w:rFonts w:asciiTheme="minorHAnsi" w:hAnsiTheme="minorHAnsi" w:cstheme="minorHAnsi"/>
                <w:b/>
                <w:sz w:val="14"/>
                <w:szCs w:val="14"/>
              </w:rPr>
              <w:t>Melanom</w:t>
            </w:r>
          </w:p>
        </w:tc>
        <w:tc>
          <w:tcPr>
            <w:tcW w:w="6437" w:type="dxa"/>
          </w:tcPr>
          <w:p w14:paraId="20119AA8" w14:textId="317BE625" w:rsidR="00636F84" w:rsidRPr="00AB0F6B" w:rsidRDefault="00636F84" w:rsidP="00FF1C2E">
            <w:pPr>
              <w:pStyle w:val="Textkrper-Einzug2"/>
              <w:numPr>
                <w:ilvl w:val="0"/>
                <w:numId w:val="6"/>
              </w:numPr>
              <w:spacing w:after="0" w:line="276" w:lineRule="auto"/>
              <w:ind w:left="176" w:hanging="176"/>
              <w:jc w:val="both"/>
              <w:rPr>
                <w:rFonts w:asciiTheme="minorHAnsi" w:hAnsiTheme="minorHAnsi" w:cstheme="minorHAnsi"/>
                <w:sz w:val="14"/>
                <w:szCs w:val="14"/>
              </w:rPr>
            </w:pPr>
            <w:r w:rsidRPr="00AB0F6B">
              <w:rPr>
                <w:rFonts w:asciiTheme="minorHAnsi" w:hAnsiTheme="minorHAnsi" w:cstheme="minorHAnsi"/>
                <w:sz w:val="14"/>
                <w:szCs w:val="14"/>
              </w:rPr>
              <w:t>sehr selten, eine radikale Hysterektomie mit freien Resektionsrändern ist Therapie der Wahl</w:t>
            </w:r>
          </w:p>
        </w:tc>
      </w:tr>
      <w:tr w:rsidR="00566D0A" w:rsidRPr="00AB0F6B" w14:paraId="4AFA9EE4" w14:textId="77777777" w:rsidTr="00636F84">
        <w:tc>
          <w:tcPr>
            <w:tcW w:w="3085" w:type="dxa"/>
          </w:tcPr>
          <w:p w14:paraId="3356B75D" w14:textId="0BAE73BD" w:rsidR="00636F84" w:rsidRPr="00AB0F6B" w:rsidRDefault="00636F84" w:rsidP="005003E5">
            <w:pPr>
              <w:pStyle w:val="Textkrper-Einzug2"/>
              <w:spacing w:after="0" w:line="276" w:lineRule="auto"/>
              <w:ind w:left="0"/>
              <w:jc w:val="both"/>
              <w:rPr>
                <w:rFonts w:asciiTheme="minorHAnsi" w:hAnsiTheme="minorHAnsi" w:cstheme="minorHAnsi"/>
                <w:b/>
                <w:sz w:val="14"/>
                <w:szCs w:val="14"/>
              </w:rPr>
            </w:pPr>
            <w:r w:rsidRPr="00AB0F6B">
              <w:rPr>
                <w:rFonts w:asciiTheme="minorHAnsi" w:hAnsiTheme="minorHAnsi" w:cstheme="minorHAnsi"/>
                <w:b/>
                <w:sz w:val="14"/>
                <w:szCs w:val="14"/>
              </w:rPr>
              <w:t>Metastasen anderer Malignome</w:t>
            </w:r>
          </w:p>
        </w:tc>
        <w:tc>
          <w:tcPr>
            <w:tcW w:w="6437" w:type="dxa"/>
          </w:tcPr>
          <w:p w14:paraId="20C54527" w14:textId="3E9AC425" w:rsidR="00636F84" w:rsidRPr="00AB0F6B" w:rsidRDefault="00636F84" w:rsidP="00FF1C2E">
            <w:pPr>
              <w:pStyle w:val="Textkrper-Einzug2"/>
              <w:numPr>
                <w:ilvl w:val="0"/>
                <w:numId w:val="6"/>
              </w:numPr>
              <w:spacing w:after="0" w:line="276" w:lineRule="auto"/>
              <w:ind w:left="176" w:hanging="176"/>
              <w:jc w:val="both"/>
              <w:rPr>
                <w:rFonts w:asciiTheme="minorHAnsi" w:hAnsiTheme="minorHAnsi" w:cstheme="minorHAnsi"/>
                <w:sz w:val="14"/>
                <w:szCs w:val="14"/>
              </w:rPr>
            </w:pPr>
            <w:r w:rsidRPr="00AB0F6B">
              <w:rPr>
                <w:rFonts w:asciiTheme="minorHAnsi" w:hAnsiTheme="minorHAnsi" w:cstheme="minorHAnsi"/>
                <w:sz w:val="14"/>
                <w:szCs w:val="14"/>
              </w:rPr>
              <w:t>vor allem Endometrium, Mamma, Harnblase, Magen</w:t>
            </w:r>
          </w:p>
        </w:tc>
      </w:tr>
    </w:tbl>
    <w:p w14:paraId="3556913F" w14:textId="0D1A97B3" w:rsidR="005003E5" w:rsidRPr="00FF1C2E" w:rsidRDefault="005003E5" w:rsidP="005003E5">
      <w:pPr>
        <w:pStyle w:val="Textkrper-Einzug2"/>
        <w:spacing w:after="0" w:line="276" w:lineRule="auto"/>
        <w:ind w:left="0"/>
        <w:jc w:val="both"/>
        <w:rPr>
          <w:rFonts w:asciiTheme="minorHAnsi" w:hAnsiTheme="minorHAnsi" w:cstheme="minorHAnsi"/>
          <w:b/>
          <w:szCs w:val="22"/>
        </w:rPr>
      </w:pPr>
    </w:p>
    <w:p w14:paraId="58788F42" w14:textId="2FEABDCF" w:rsidR="00CE028F" w:rsidRPr="00E06463" w:rsidRDefault="00E06463" w:rsidP="00E06463">
      <w:pPr>
        <w:pStyle w:val="Textkrper-Einzug2"/>
        <w:spacing w:after="0" w:line="276" w:lineRule="auto"/>
        <w:ind w:left="0"/>
        <w:jc w:val="both"/>
        <w:rPr>
          <w:rFonts w:asciiTheme="minorHAnsi" w:hAnsiTheme="minorHAnsi" w:cstheme="minorHAnsi"/>
          <w:sz w:val="18"/>
          <w:szCs w:val="18"/>
        </w:rPr>
      </w:pPr>
      <w:r w:rsidRPr="00C707DB">
        <w:rPr>
          <w:rFonts w:asciiTheme="minorHAnsi" w:hAnsiTheme="minorHAnsi" w:cstheme="minorHAnsi"/>
          <w:sz w:val="18"/>
          <w:szCs w:val="18"/>
        </w:rPr>
        <w:t>Die verwendete histologische Terminologie entspricht der aktuellen histologischen Klassifikation der WHO 2014 (Kurman RJ 2014), deutschsprachige Darstellung (Reich O 2015). Bei Frauen mit Kinderwunsch sollte im Gespräch mit dem befundenden Pathologen möglichst HSIL (CIN 2) von HSIL (CIN3) unterschieden werden, um die Möglichkeit der Regression einer CIN 2 abzuwarten zu können und spätere geburtshilfliche Komplikationen nach Konisationen zu vermeiden (Tainio K BMJ 2018).</w:t>
      </w:r>
    </w:p>
    <w:p w14:paraId="241CCEA4" w14:textId="3F91A89B" w:rsidR="00CE028F" w:rsidRDefault="00CE028F" w:rsidP="005003E5">
      <w:pPr>
        <w:pStyle w:val="Textkrper-Einzug2"/>
        <w:spacing w:after="0" w:line="276" w:lineRule="auto"/>
        <w:ind w:left="0"/>
        <w:jc w:val="both"/>
        <w:rPr>
          <w:rFonts w:asciiTheme="minorHAnsi" w:hAnsiTheme="minorHAnsi" w:cstheme="minorHAnsi"/>
          <w:b/>
          <w:szCs w:val="22"/>
        </w:rPr>
      </w:pPr>
    </w:p>
    <w:p w14:paraId="7676AD90" w14:textId="77777777" w:rsidR="00B013FB" w:rsidRPr="00C802CD" w:rsidRDefault="00B013FB" w:rsidP="00C802CD">
      <w:pPr>
        <w:pStyle w:val="Textkrper-Einzug2"/>
        <w:spacing w:line="276" w:lineRule="auto"/>
        <w:ind w:left="0"/>
        <w:jc w:val="both"/>
        <w:rPr>
          <w:rFonts w:asciiTheme="minorHAnsi" w:hAnsiTheme="minorHAnsi" w:cstheme="minorHAnsi"/>
          <w:b/>
          <w:szCs w:val="22"/>
          <w:lang w:val="en-GB"/>
        </w:rPr>
      </w:pPr>
      <w:r w:rsidRPr="00C802CD">
        <w:rPr>
          <w:rFonts w:asciiTheme="minorHAnsi" w:hAnsiTheme="minorHAnsi" w:cstheme="minorHAnsi"/>
          <w:b/>
          <w:szCs w:val="22"/>
          <w:lang w:val="en-GB"/>
        </w:rPr>
        <w:t>WHO (2020)</w:t>
      </w:r>
    </w:p>
    <w:p w14:paraId="41ED61FA" w14:textId="77777777" w:rsidR="00B013FB" w:rsidRPr="00736FC4" w:rsidRDefault="00B013FB" w:rsidP="00C802CD">
      <w:pPr>
        <w:pStyle w:val="Textkrper-Einzug2"/>
        <w:spacing w:after="0" w:line="276" w:lineRule="auto"/>
        <w:ind w:left="0"/>
        <w:jc w:val="both"/>
        <w:rPr>
          <w:rFonts w:asciiTheme="minorHAnsi" w:hAnsiTheme="minorHAnsi" w:cstheme="minorHAnsi"/>
          <w:szCs w:val="22"/>
          <w:u w:val="single"/>
        </w:rPr>
      </w:pPr>
      <w:r w:rsidRPr="00736FC4">
        <w:rPr>
          <w:rFonts w:asciiTheme="minorHAnsi" w:hAnsiTheme="minorHAnsi" w:cstheme="minorHAnsi"/>
          <w:szCs w:val="22"/>
          <w:u w:val="single"/>
        </w:rPr>
        <w:t>Squamous epithelial tumors</w:t>
      </w:r>
    </w:p>
    <w:p w14:paraId="587CA541" w14:textId="77777777" w:rsidR="00B013FB" w:rsidRPr="00D92079" w:rsidRDefault="00B013FB" w:rsidP="00C802CD">
      <w:pPr>
        <w:pStyle w:val="Textkrper-Einzug2"/>
        <w:numPr>
          <w:ilvl w:val="0"/>
          <w:numId w:val="7"/>
        </w:numPr>
        <w:spacing w:after="0" w:line="276" w:lineRule="auto"/>
        <w:jc w:val="both"/>
        <w:rPr>
          <w:rFonts w:asciiTheme="minorHAnsi" w:hAnsiTheme="minorHAnsi" w:cstheme="minorHAnsi"/>
          <w:szCs w:val="22"/>
          <w:lang w:val="en-GB"/>
        </w:rPr>
      </w:pPr>
      <w:r w:rsidRPr="00D92079">
        <w:rPr>
          <w:rFonts w:asciiTheme="minorHAnsi" w:hAnsiTheme="minorHAnsi" w:cstheme="minorHAnsi"/>
          <w:szCs w:val="22"/>
          <w:lang w:val="en-GB"/>
        </w:rPr>
        <w:t>Squamous intraepithelial lesions of the uterine cervix</w:t>
      </w:r>
    </w:p>
    <w:p w14:paraId="40DC9F3B" w14:textId="77777777" w:rsidR="00B013FB" w:rsidRPr="00D92079" w:rsidRDefault="00B013FB" w:rsidP="00C802CD">
      <w:pPr>
        <w:pStyle w:val="Textkrper-Einzug2"/>
        <w:numPr>
          <w:ilvl w:val="0"/>
          <w:numId w:val="7"/>
        </w:numPr>
        <w:spacing w:after="0" w:line="276" w:lineRule="auto"/>
        <w:jc w:val="both"/>
        <w:rPr>
          <w:rFonts w:asciiTheme="minorHAnsi" w:hAnsiTheme="minorHAnsi" w:cstheme="minorHAnsi"/>
          <w:szCs w:val="22"/>
          <w:lang w:val="en-GB"/>
        </w:rPr>
      </w:pPr>
      <w:r w:rsidRPr="00D92079">
        <w:rPr>
          <w:rFonts w:asciiTheme="minorHAnsi" w:hAnsiTheme="minorHAnsi" w:cstheme="minorHAnsi"/>
          <w:szCs w:val="22"/>
          <w:lang w:val="en-GB"/>
        </w:rPr>
        <w:t>Squamous cell carcinoma, HPV associated, of the uterine cervix</w:t>
      </w:r>
    </w:p>
    <w:p w14:paraId="6AD5747F" w14:textId="77777777" w:rsidR="00B013FB" w:rsidRPr="00D92079" w:rsidRDefault="00B013FB" w:rsidP="00C802CD">
      <w:pPr>
        <w:pStyle w:val="Textkrper-Einzug2"/>
        <w:numPr>
          <w:ilvl w:val="0"/>
          <w:numId w:val="7"/>
        </w:numPr>
        <w:spacing w:after="0" w:line="276" w:lineRule="auto"/>
        <w:jc w:val="both"/>
        <w:rPr>
          <w:rFonts w:asciiTheme="minorHAnsi" w:hAnsiTheme="minorHAnsi" w:cstheme="minorHAnsi"/>
          <w:szCs w:val="22"/>
          <w:lang w:val="en-GB"/>
        </w:rPr>
      </w:pPr>
      <w:r w:rsidRPr="00D92079">
        <w:rPr>
          <w:rFonts w:asciiTheme="minorHAnsi" w:hAnsiTheme="minorHAnsi" w:cstheme="minorHAnsi"/>
          <w:szCs w:val="22"/>
          <w:lang w:val="en-GB"/>
        </w:rPr>
        <w:t>Squamous cell carcinoma, HPV independent, of the uterine cervix</w:t>
      </w:r>
    </w:p>
    <w:p w14:paraId="19E312B7" w14:textId="650C6F42" w:rsidR="00B013FB" w:rsidRPr="00D92079" w:rsidRDefault="00B013FB" w:rsidP="00C802CD">
      <w:pPr>
        <w:pStyle w:val="Textkrper-Einzug2"/>
        <w:numPr>
          <w:ilvl w:val="0"/>
          <w:numId w:val="7"/>
        </w:numPr>
        <w:spacing w:after="0" w:line="276" w:lineRule="auto"/>
        <w:jc w:val="both"/>
        <w:rPr>
          <w:rFonts w:asciiTheme="minorHAnsi" w:hAnsiTheme="minorHAnsi" w:cstheme="minorHAnsi"/>
          <w:szCs w:val="22"/>
          <w:lang w:val="en-GB"/>
        </w:rPr>
      </w:pPr>
      <w:r w:rsidRPr="00D92079">
        <w:rPr>
          <w:rFonts w:asciiTheme="minorHAnsi" w:hAnsiTheme="minorHAnsi" w:cstheme="minorHAnsi"/>
          <w:szCs w:val="22"/>
          <w:lang w:val="en-GB"/>
        </w:rPr>
        <w:t>Squamous cell carcinoma, NOS of the uterine cervix</w:t>
      </w:r>
    </w:p>
    <w:p w14:paraId="29152C64" w14:textId="4E161212" w:rsidR="0038170E" w:rsidRPr="00736FC4" w:rsidRDefault="0038170E" w:rsidP="00B013FB">
      <w:pPr>
        <w:pStyle w:val="Textkrper-Einzug2"/>
        <w:spacing w:line="276" w:lineRule="auto"/>
        <w:jc w:val="both"/>
        <w:rPr>
          <w:rFonts w:asciiTheme="minorHAnsi" w:hAnsiTheme="minorHAnsi" w:cstheme="minorHAnsi"/>
          <w:b/>
          <w:szCs w:val="22"/>
          <w:lang w:val="en-GB"/>
        </w:rPr>
      </w:pPr>
    </w:p>
    <w:p w14:paraId="68DB236B" w14:textId="77777777" w:rsidR="00B013FB" w:rsidRPr="00736FC4" w:rsidRDefault="00B013FB" w:rsidP="00C802CD">
      <w:pPr>
        <w:pStyle w:val="Textkrper-Einzug2"/>
        <w:spacing w:after="0" w:line="276" w:lineRule="auto"/>
        <w:ind w:left="0"/>
        <w:jc w:val="both"/>
        <w:rPr>
          <w:rFonts w:asciiTheme="minorHAnsi" w:hAnsiTheme="minorHAnsi" w:cstheme="minorHAnsi"/>
          <w:szCs w:val="22"/>
          <w:u w:val="single"/>
        </w:rPr>
      </w:pPr>
      <w:r w:rsidRPr="00736FC4">
        <w:rPr>
          <w:rFonts w:asciiTheme="minorHAnsi" w:hAnsiTheme="minorHAnsi" w:cstheme="minorHAnsi"/>
          <w:szCs w:val="22"/>
          <w:u w:val="single"/>
        </w:rPr>
        <w:lastRenderedPageBreak/>
        <w:t>Adenocarcinomas</w:t>
      </w:r>
    </w:p>
    <w:p w14:paraId="39EAA34D" w14:textId="77777777" w:rsidR="00B013FB" w:rsidRPr="00D92079" w:rsidRDefault="00B013FB" w:rsidP="00C802CD">
      <w:pPr>
        <w:pStyle w:val="Textkrper-Einzug2"/>
        <w:numPr>
          <w:ilvl w:val="0"/>
          <w:numId w:val="7"/>
        </w:numPr>
        <w:spacing w:after="0" w:line="276" w:lineRule="auto"/>
        <w:jc w:val="both"/>
        <w:rPr>
          <w:rFonts w:asciiTheme="minorHAnsi" w:hAnsiTheme="minorHAnsi" w:cstheme="minorHAnsi"/>
          <w:szCs w:val="22"/>
          <w:lang w:val="en-GB"/>
        </w:rPr>
      </w:pPr>
      <w:r w:rsidRPr="00D92079">
        <w:rPr>
          <w:rFonts w:asciiTheme="minorHAnsi" w:hAnsiTheme="minorHAnsi" w:cstheme="minorHAnsi"/>
          <w:szCs w:val="22"/>
          <w:lang w:val="en-GB"/>
        </w:rPr>
        <w:t>Adenocarcinoma in situ, HPV associated, of the uterine cervix</w:t>
      </w:r>
    </w:p>
    <w:p w14:paraId="79879C3B" w14:textId="77777777" w:rsidR="00B013FB" w:rsidRPr="00D92079" w:rsidRDefault="00B013FB" w:rsidP="00C802CD">
      <w:pPr>
        <w:pStyle w:val="Textkrper-Einzug2"/>
        <w:numPr>
          <w:ilvl w:val="0"/>
          <w:numId w:val="7"/>
        </w:numPr>
        <w:spacing w:after="0" w:line="276" w:lineRule="auto"/>
        <w:jc w:val="both"/>
        <w:rPr>
          <w:rFonts w:asciiTheme="minorHAnsi" w:hAnsiTheme="minorHAnsi" w:cstheme="minorHAnsi"/>
          <w:szCs w:val="22"/>
          <w:lang w:val="en-GB"/>
        </w:rPr>
      </w:pPr>
      <w:r w:rsidRPr="00D92079">
        <w:rPr>
          <w:rFonts w:asciiTheme="minorHAnsi" w:hAnsiTheme="minorHAnsi" w:cstheme="minorHAnsi"/>
          <w:szCs w:val="22"/>
          <w:lang w:val="en-GB"/>
        </w:rPr>
        <w:t>Adenocarcinoma, HPV associated, of the uterine cervix</w:t>
      </w:r>
    </w:p>
    <w:p w14:paraId="62818CC6" w14:textId="77777777" w:rsidR="00B013FB" w:rsidRPr="00D92079" w:rsidRDefault="00B013FB" w:rsidP="00C802CD">
      <w:pPr>
        <w:pStyle w:val="Textkrper-Einzug2"/>
        <w:numPr>
          <w:ilvl w:val="0"/>
          <w:numId w:val="7"/>
        </w:numPr>
        <w:spacing w:after="0" w:line="276" w:lineRule="auto"/>
        <w:jc w:val="both"/>
        <w:rPr>
          <w:rFonts w:asciiTheme="minorHAnsi" w:hAnsiTheme="minorHAnsi" w:cstheme="minorHAnsi"/>
          <w:szCs w:val="22"/>
          <w:lang w:val="en-GB"/>
        </w:rPr>
      </w:pPr>
      <w:r w:rsidRPr="00D92079">
        <w:rPr>
          <w:rFonts w:asciiTheme="minorHAnsi" w:hAnsiTheme="minorHAnsi" w:cstheme="minorHAnsi"/>
          <w:szCs w:val="22"/>
          <w:lang w:val="en-GB"/>
        </w:rPr>
        <w:t>Adenocarcinoma in situ, HPV independent, of the uterine cervix</w:t>
      </w:r>
    </w:p>
    <w:p w14:paraId="1F028630" w14:textId="77777777" w:rsidR="00B013FB" w:rsidRPr="00D92079" w:rsidRDefault="00B013FB" w:rsidP="00C802CD">
      <w:pPr>
        <w:pStyle w:val="Textkrper-Einzug2"/>
        <w:numPr>
          <w:ilvl w:val="0"/>
          <w:numId w:val="7"/>
        </w:numPr>
        <w:spacing w:after="0" w:line="276" w:lineRule="auto"/>
        <w:jc w:val="both"/>
        <w:rPr>
          <w:rFonts w:asciiTheme="minorHAnsi" w:hAnsiTheme="minorHAnsi" w:cstheme="minorHAnsi"/>
          <w:szCs w:val="22"/>
          <w:lang w:val="en-GB"/>
        </w:rPr>
      </w:pPr>
      <w:r w:rsidRPr="00D92079">
        <w:rPr>
          <w:rFonts w:asciiTheme="minorHAnsi" w:hAnsiTheme="minorHAnsi" w:cstheme="minorHAnsi"/>
          <w:szCs w:val="22"/>
          <w:lang w:val="en-GB"/>
        </w:rPr>
        <w:t>Adenocarcinoma, HPV independent, gastric type, of the uterine cervix</w:t>
      </w:r>
    </w:p>
    <w:p w14:paraId="3EE29563" w14:textId="77777777" w:rsidR="00B013FB" w:rsidRPr="00D92079" w:rsidRDefault="00B013FB" w:rsidP="00C802CD">
      <w:pPr>
        <w:pStyle w:val="Textkrper-Einzug2"/>
        <w:numPr>
          <w:ilvl w:val="0"/>
          <w:numId w:val="7"/>
        </w:numPr>
        <w:spacing w:after="0" w:line="276" w:lineRule="auto"/>
        <w:jc w:val="both"/>
        <w:rPr>
          <w:rFonts w:asciiTheme="minorHAnsi" w:hAnsiTheme="minorHAnsi" w:cstheme="minorHAnsi"/>
          <w:szCs w:val="22"/>
          <w:lang w:val="en-GB"/>
        </w:rPr>
      </w:pPr>
      <w:r w:rsidRPr="00D92079">
        <w:rPr>
          <w:rFonts w:asciiTheme="minorHAnsi" w:hAnsiTheme="minorHAnsi" w:cstheme="minorHAnsi"/>
          <w:szCs w:val="22"/>
          <w:lang w:val="en-GB"/>
        </w:rPr>
        <w:t>Adenocarcinoma, HPV independent, clear cell type, of the uterine cervix</w:t>
      </w:r>
    </w:p>
    <w:p w14:paraId="1589C86A" w14:textId="77777777" w:rsidR="00B013FB" w:rsidRPr="00D92079" w:rsidRDefault="00B013FB" w:rsidP="00C802CD">
      <w:pPr>
        <w:pStyle w:val="Textkrper-Einzug2"/>
        <w:numPr>
          <w:ilvl w:val="0"/>
          <w:numId w:val="7"/>
        </w:numPr>
        <w:spacing w:after="0" w:line="276" w:lineRule="auto"/>
        <w:jc w:val="both"/>
        <w:rPr>
          <w:rFonts w:asciiTheme="minorHAnsi" w:hAnsiTheme="minorHAnsi" w:cstheme="minorHAnsi"/>
          <w:szCs w:val="22"/>
          <w:lang w:val="en-GB"/>
        </w:rPr>
      </w:pPr>
      <w:r w:rsidRPr="00D92079">
        <w:rPr>
          <w:rFonts w:asciiTheme="minorHAnsi" w:hAnsiTheme="minorHAnsi" w:cstheme="minorHAnsi"/>
          <w:szCs w:val="22"/>
          <w:lang w:val="en-GB"/>
        </w:rPr>
        <w:t>Adenocarcinoma, HPV independent, mesonephric type, of the uterine cervix</w:t>
      </w:r>
    </w:p>
    <w:p w14:paraId="61DA4EFE" w14:textId="77777777" w:rsidR="00B013FB" w:rsidRPr="00D92079" w:rsidRDefault="00B013FB" w:rsidP="00C802CD">
      <w:pPr>
        <w:pStyle w:val="Textkrper-Einzug2"/>
        <w:numPr>
          <w:ilvl w:val="0"/>
          <w:numId w:val="7"/>
        </w:numPr>
        <w:spacing w:after="0" w:line="276" w:lineRule="auto"/>
        <w:jc w:val="both"/>
        <w:rPr>
          <w:rFonts w:asciiTheme="minorHAnsi" w:hAnsiTheme="minorHAnsi" w:cstheme="minorHAnsi"/>
          <w:szCs w:val="22"/>
          <w:lang w:val="en-GB"/>
        </w:rPr>
      </w:pPr>
      <w:r w:rsidRPr="00D92079">
        <w:rPr>
          <w:rFonts w:asciiTheme="minorHAnsi" w:hAnsiTheme="minorHAnsi" w:cstheme="minorHAnsi"/>
          <w:szCs w:val="22"/>
          <w:lang w:val="en-GB"/>
        </w:rPr>
        <w:t>Other adenocarcinomas of the uterine cervix</w:t>
      </w:r>
    </w:p>
    <w:p w14:paraId="0F1540DD" w14:textId="6CD8D5D5" w:rsidR="00B013FB" w:rsidRPr="00736FC4" w:rsidRDefault="00B013FB" w:rsidP="00C802CD">
      <w:pPr>
        <w:pStyle w:val="Textkrper-Einzug2"/>
        <w:numPr>
          <w:ilvl w:val="0"/>
          <w:numId w:val="7"/>
        </w:numPr>
        <w:spacing w:after="0" w:line="276" w:lineRule="auto"/>
        <w:jc w:val="both"/>
        <w:rPr>
          <w:rFonts w:asciiTheme="minorHAnsi" w:hAnsiTheme="minorHAnsi" w:cstheme="minorHAnsi"/>
          <w:szCs w:val="22"/>
        </w:rPr>
      </w:pPr>
      <w:r w:rsidRPr="00736FC4">
        <w:rPr>
          <w:rFonts w:asciiTheme="minorHAnsi" w:hAnsiTheme="minorHAnsi" w:cstheme="minorHAnsi"/>
          <w:szCs w:val="22"/>
        </w:rPr>
        <w:t>Other epithelial tumors</w:t>
      </w:r>
    </w:p>
    <w:p w14:paraId="5590380D" w14:textId="77777777" w:rsidR="00736FC4" w:rsidRPr="00736FC4" w:rsidRDefault="00736FC4" w:rsidP="00736FC4">
      <w:pPr>
        <w:pStyle w:val="Textkrper-Einzug2"/>
        <w:spacing w:after="0" w:line="276" w:lineRule="auto"/>
        <w:ind w:left="720"/>
        <w:jc w:val="both"/>
        <w:rPr>
          <w:rFonts w:asciiTheme="minorHAnsi" w:hAnsiTheme="minorHAnsi" w:cstheme="minorHAnsi"/>
          <w:szCs w:val="22"/>
        </w:rPr>
      </w:pPr>
    </w:p>
    <w:p w14:paraId="3D6628EA" w14:textId="77777777" w:rsidR="00B013FB" w:rsidRPr="00736FC4" w:rsidRDefault="00B013FB" w:rsidP="00736FC4">
      <w:pPr>
        <w:pStyle w:val="Textkrper-Einzug2"/>
        <w:numPr>
          <w:ilvl w:val="0"/>
          <w:numId w:val="7"/>
        </w:numPr>
        <w:spacing w:after="0" w:line="276" w:lineRule="auto"/>
        <w:jc w:val="both"/>
        <w:rPr>
          <w:rFonts w:asciiTheme="minorHAnsi" w:hAnsiTheme="minorHAnsi" w:cstheme="minorHAnsi"/>
          <w:szCs w:val="22"/>
          <w:lang w:val="en-GB"/>
        </w:rPr>
      </w:pPr>
      <w:r w:rsidRPr="00736FC4">
        <w:rPr>
          <w:rFonts w:asciiTheme="minorHAnsi" w:hAnsiTheme="minorHAnsi" w:cstheme="minorHAnsi"/>
          <w:szCs w:val="22"/>
          <w:lang w:val="en-GB"/>
        </w:rPr>
        <w:t>Carcinosarcoma of the uterine cervix</w:t>
      </w:r>
    </w:p>
    <w:p w14:paraId="133C6F8E" w14:textId="77777777" w:rsidR="00B013FB" w:rsidRPr="00D92079" w:rsidRDefault="00B013FB" w:rsidP="00736FC4">
      <w:pPr>
        <w:pStyle w:val="Textkrper-Einzug2"/>
        <w:numPr>
          <w:ilvl w:val="0"/>
          <w:numId w:val="7"/>
        </w:numPr>
        <w:spacing w:after="0" w:line="276" w:lineRule="auto"/>
        <w:jc w:val="both"/>
        <w:rPr>
          <w:rFonts w:asciiTheme="minorHAnsi" w:hAnsiTheme="minorHAnsi" w:cstheme="minorHAnsi"/>
          <w:szCs w:val="22"/>
          <w:lang w:val="en-GB"/>
        </w:rPr>
      </w:pPr>
      <w:r w:rsidRPr="00D92079">
        <w:rPr>
          <w:rFonts w:asciiTheme="minorHAnsi" w:hAnsiTheme="minorHAnsi" w:cstheme="minorHAnsi"/>
          <w:szCs w:val="22"/>
          <w:lang w:val="en-GB"/>
        </w:rPr>
        <w:t>Adenosquamous and mucoepidermoid carcinomas of the uterine cervix</w:t>
      </w:r>
    </w:p>
    <w:p w14:paraId="10904633" w14:textId="77777777" w:rsidR="00B013FB" w:rsidRPr="00D92079" w:rsidRDefault="00B013FB" w:rsidP="00736FC4">
      <w:pPr>
        <w:pStyle w:val="Textkrper-Einzug2"/>
        <w:numPr>
          <w:ilvl w:val="0"/>
          <w:numId w:val="7"/>
        </w:numPr>
        <w:spacing w:after="0" w:line="276" w:lineRule="auto"/>
        <w:jc w:val="both"/>
        <w:rPr>
          <w:rFonts w:asciiTheme="minorHAnsi" w:hAnsiTheme="minorHAnsi" w:cstheme="minorHAnsi"/>
          <w:szCs w:val="22"/>
          <w:lang w:val="en-GB"/>
        </w:rPr>
      </w:pPr>
      <w:r w:rsidRPr="00D92079">
        <w:rPr>
          <w:rFonts w:asciiTheme="minorHAnsi" w:hAnsiTheme="minorHAnsi" w:cstheme="minorHAnsi"/>
          <w:szCs w:val="22"/>
          <w:lang w:val="en-GB"/>
        </w:rPr>
        <w:t>Adenoid basal carcinoma of the uterine cervix</w:t>
      </w:r>
    </w:p>
    <w:p w14:paraId="09E1BB11" w14:textId="77777777" w:rsidR="00B013FB" w:rsidRPr="00D92079" w:rsidRDefault="00B013FB" w:rsidP="00736FC4">
      <w:pPr>
        <w:pStyle w:val="Textkrper-Einzug2"/>
        <w:numPr>
          <w:ilvl w:val="0"/>
          <w:numId w:val="7"/>
        </w:numPr>
        <w:spacing w:after="0" w:line="276" w:lineRule="auto"/>
        <w:jc w:val="both"/>
        <w:rPr>
          <w:rFonts w:asciiTheme="minorHAnsi" w:hAnsiTheme="minorHAnsi" w:cstheme="minorHAnsi"/>
          <w:szCs w:val="22"/>
          <w:lang w:val="en-GB"/>
        </w:rPr>
      </w:pPr>
      <w:r w:rsidRPr="00D92079">
        <w:rPr>
          <w:rFonts w:asciiTheme="minorHAnsi" w:hAnsiTheme="minorHAnsi" w:cstheme="minorHAnsi"/>
          <w:szCs w:val="22"/>
          <w:lang w:val="en-GB"/>
        </w:rPr>
        <w:t>Carcinoma of the uterine cervix, unclassifiable</w:t>
      </w:r>
    </w:p>
    <w:p w14:paraId="33D238EB" w14:textId="77777777" w:rsidR="00B013FB" w:rsidRPr="00736FC4" w:rsidRDefault="00B013FB" w:rsidP="00736FC4">
      <w:pPr>
        <w:pStyle w:val="Textkrper-Einzug2"/>
        <w:numPr>
          <w:ilvl w:val="0"/>
          <w:numId w:val="7"/>
        </w:numPr>
        <w:spacing w:after="0" w:line="276" w:lineRule="auto"/>
        <w:jc w:val="both"/>
        <w:rPr>
          <w:rFonts w:asciiTheme="minorHAnsi" w:hAnsiTheme="minorHAnsi" w:cstheme="minorHAnsi"/>
          <w:szCs w:val="22"/>
        </w:rPr>
      </w:pPr>
      <w:r w:rsidRPr="00736FC4">
        <w:rPr>
          <w:rFonts w:asciiTheme="minorHAnsi" w:hAnsiTheme="minorHAnsi" w:cstheme="minorHAnsi"/>
          <w:szCs w:val="22"/>
        </w:rPr>
        <w:t>Mixed epithelial and mesenchymal tumors</w:t>
      </w:r>
    </w:p>
    <w:p w14:paraId="47942404" w14:textId="77777777" w:rsidR="00B013FB" w:rsidRPr="00736FC4" w:rsidRDefault="00B013FB" w:rsidP="00736FC4">
      <w:pPr>
        <w:pStyle w:val="Textkrper-Einzug2"/>
        <w:numPr>
          <w:ilvl w:val="0"/>
          <w:numId w:val="7"/>
        </w:numPr>
        <w:spacing w:after="0" w:line="276" w:lineRule="auto"/>
        <w:jc w:val="both"/>
        <w:rPr>
          <w:rFonts w:asciiTheme="minorHAnsi" w:hAnsiTheme="minorHAnsi" w:cstheme="minorHAnsi"/>
          <w:szCs w:val="22"/>
        </w:rPr>
      </w:pPr>
      <w:r w:rsidRPr="00736FC4">
        <w:rPr>
          <w:rFonts w:asciiTheme="minorHAnsi" w:hAnsiTheme="minorHAnsi" w:cstheme="minorHAnsi"/>
          <w:szCs w:val="22"/>
        </w:rPr>
        <w:t>Adenosarcoma of the uterine cervix</w:t>
      </w:r>
    </w:p>
    <w:p w14:paraId="51FE0F42" w14:textId="0C78E51F" w:rsidR="00566D0A" w:rsidRPr="00330999" w:rsidRDefault="00B013FB" w:rsidP="00AB0F6B">
      <w:pPr>
        <w:pStyle w:val="Textkrper-Einzug2"/>
        <w:numPr>
          <w:ilvl w:val="0"/>
          <w:numId w:val="7"/>
        </w:numPr>
        <w:spacing w:after="0" w:line="276" w:lineRule="auto"/>
        <w:jc w:val="both"/>
        <w:rPr>
          <w:rFonts w:asciiTheme="minorHAnsi" w:hAnsiTheme="minorHAnsi" w:cstheme="minorHAnsi"/>
          <w:szCs w:val="22"/>
          <w:lang w:val="en-GB"/>
        </w:rPr>
      </w:pPr>
      <w:r w:rsidRPr="00330999">
        <w:rPr>
          <w:rFonts w:asciiTheme="minorHAnsi" w:hAnsiTheme="minorHAnsi" w:cstheme="minorHAnsi"/>
          <w:szCs w:val="22"/>
          <w:lang w:val="en-GB"/>
        </w:rPr>
        <w:t>Germ cell tumors of the uterine cervix</w:t>
      </w:r>
    </w:p>
    <w:p w14:paraId="5332678C" w14:textId="6F524A4F" w:rsidR="00B013FB" w:rsidRPr="00736FC4" w:rsidRDefault="00B013FB" w:rsidP="00736FC4">
      <w:pPr>
        <w:pStyle w:val="Textkrper-Einzug2"/>
        <w:spacing w:after="0" w:line="276" w:lineRule="auto"/>
        <w:ind w:left="0"/>
        <w:jc w:val="right"/>
        <w:rPr>
          <w:rFonts w:asciiTheme="minorHAnsi" w:hAnsiTheme="minorHAnsi" w:cstheme="minorHAnsi"/>
          <w:sz w:val="18"/>
          <w:szCs w:val="18"/>
        </w:rPr>
      </w:pPr>
      <w:r w:rsidRPr="00736FC4">
        <w:rPr>
          <w:rFonts w:asciiTheme="minorHAnsi" w:hAnsiTheme="minorHAnsi" w:cstheme="minorHAnsi"/>
          <w:sz w:val="18"/>
          <w:szCs w:val="18"/>
        </w:rPr>
        <w:t>Quelle: WHO 2020</w:t>
      </w:r>
    </w:p>
    <w:p w14:paraId="4F4FDE1A" w14:textId="77777777" w:rsidR="00566D0A" w:rsidRPr="00FF1C2E" w:rsidRDefault="00566D0A" w:rsidP="005003E5">
      <w:pPr>
        <w:pStyle w:val="Textkrper-Einzug2"/>
        <w:spacing w:after="0" w:line="276" w:lineRule="auto"/>
        <w:ind w:left="0"/>
        <w:jc w:val="both"/>
        <w:rPr>
          <w:rFonts w:asciiTheme="minorHAnsi" w:hAnsiTheme="minorHAnsi" w:cstheme="minorHAnsi"/>
          <w:b/>
          <w:szCs w:val="22"/>
        </w:rPr>
      </w:pPr>
    </w:p>
    <w:p w14:paraId="454CB0C0" w14:textId="3BEC7863" w:rsidR="00811850" w:rsidRPr="00811850" w:rsidRDefault="00811850" w:rsidP="00811850">
      <w:pPr>
        <w:pStyle w:val="berschrift3"/>
        <w:numPr>
          <w:ilvl w:val="0"/>
          <w:numId w:val="0"/>
        </w:numPr>
        <w:ind w:left="709" w:hanging="709"/>
        <w:rPr>
          <w:lang w:val="de-DE" w:eastAsia="de-AT"/>
        </w:rPr>
      </w:pPr>
      <w:bookmarkStart w:id="14" w:name="_Toc97199909"/>
      <w:r>
        <w:rPr>
          <w:lang w:val="de-DE" w:eastAsia="de-AT"/>
        </w:rPr>
        <w:t>2.4.2</w:t>
      </w:r>
      <w:r>
        <w:rPr>
          <w:lang w:val="de-DE" w:eastAsia="de-AT"/>
        </w:rPr>
        <w:tab/>
      </w:r>
      <w:r w:rsidRPr="00811850">
        <w:rPr>
          <w:lang w:val="de-DE" w:eastAsia="de-AT"/>
        </w:rPr>
        <w:t>S</w:t>
      </w:r>
      <w:r w:rsidR="00890384">
        <w:rPr>
          <w:lang w:val="de-DE" w:eastAsia="de-AT"/>
        </w:rPr>
        <w:t>tadieneinteilung</w:t>
      </w:r>
      <w:bookmarkEnd w:id="14"/>
    </w:p>
    <w:p w14:paraId="2A259330" w14:textId="77777777" w:rsidR="00811850" w:rsidRPr="00811850" w:rsidRDefault="00811850"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811850">
        <w:rPr>
          <w:rFonts w:asciiTheme="minorHAnsi" w:hAnsiTheme="minorHAnsi" w:cstheme="minorHAnsi"/>
          <w:b/>
          <w:szCs w:val="22"/>
        </w:rPr>
        <w:t xml:space="preserve">Lokale Ausbreitung </w:t>
      </w:r>
      <w:r w:rsidRPr="00811850">
        <w:rPr>
          <w:rFonts w:asciiTheme="minorHAnsi" w:hAnsiTheme="minorHAnsi" w:cstheme="minorHAnsi"/>
          <w:szCs w:val="22"/>
        </w:rPr>
        <w:t>betrifft Parametrien, Vagina, Corpus uteri, seltener Harnblase und Rektum (das Zervixkarzinom bleibt üblicherweise lange auf das Becken beschränkt).</w:t>
      </w:r>
    </w:p>
    <w:p w14:paraId="7E8C5F51" w14:textId="77777777" w:rsidR="00811850" w:rsidRPr="00811850" w:rsidRDefault="00811850"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811850">
        <w:rPr>
          <w:rFonts w:asciiTheme="minorHAnsi" w:hAnsiTheme="minorHAnsi" w:cstheme="minorHAnsi"/>
          <w:b/>
          <w:szCs w:val="22"/>
        </w:rPr>
        <w:t xml:space="preserve">Lymphogene Ausbreitung </w:t>
      </w:r>
      <w:r w:rsidRPr="00811850">
        <w:rPr>
          <w:rFonts w:asciiTheme="minorHAnsi" w:hAnsiTheme="minorHAnsi" w:cstheme="minorHAnsi"/>
          <w:szCs w:val="22"/>
        </w:rPr>
        <w:t>erfolgt in die pelvinen und paraaortalen Lymphknoten. Eine direkte Metastasierung in die paraaortalen Lymphknoten via Ligg. infundibulopelvica ohne vorherigen Befall der pelvinen Lymphknoten ist sehr selten. Extrem selten ist ein primärer Befall inguinaler, mediastinaler oder supraklavikulärer Lymphknoten.</w:t>
      </w:r>
    </w:p>
    <w:p w14:paraId="6A31A02F" w14:textId="77777777" w:rsidR="00811850" w:rsidRPr="00811850" w:rsidRDefault="00811850"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811850">
        <w:rPr>
          <w:rFonts w:asciiTheme="minorHAnsi" w:hAnsiTheme="minorHAnsi" w:cstheme="minorHAnsi"/>
          <w:b/>
          <w:szCs w:val="22"/>
        </w:rPr>
        <w:t xml:space="preserve">Entwicklung von Fernmetastasen </w:t>
      </w:r>
      <w:r w:rsidRPr="00811850">
        <w:rPr>
          <w:rFonts w:asciiTheme="minorHAnsi" w:hAnsiTheme="minorHAnsi" w:cstheme="minorHAnsi"/>
          <w:szCs w:val="22"/>
        </w:rPr>
        <w:t>in die Lunge und seltener in das Skelettsystem oder die Leber erfolgt spät.</w:t>
      </w:r>
    </w:p>
    <w:p w14:paraId="0CDB0B5C" w14:textId="77777777" w:rsidR="00811850" w:rsidRPr="00811850" w:rsidRDefault="00811850"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811850">
        <w:rPr>
          <w:rFonts w:asciiTheme="minorHAnsi" w:hAnsiTheme="minorHAnsi" w:cstheme="minorHAnsi"/>
          <w:b/>
          <w:szCs w:val="22"/>
        </w:rPr>
        <w:t xml:space="preserve">Intraperitoneale Ausbreitung </w:t>
      </w:r>
      <w:r w:rsidRPr="00811850">
        <w:rPr>
          <w:rFonts w:asciiTheme="minorHAnsi" w:hAnsiTheme="minorHAnsi" w:cstheme="minorHAnsi"/>
          <w:szCs w:val="22"/>
        </w:rPr>
        <w:t>erfolgt via Zellabschilferung; im FIGO-Stadium Ib–IVa wird primär bei 5 % intraperitoneales Tumorwachstum dokumentiert (</w:t>
      </w:r>
      <w:r w:rsidRPr="00811850">
        <w:rPr>
          <w:rFonts w:asciiTheme="minorHAnsi" w:hAnsiTheme="minorHAnsi" w:cstheme="minorHAnsi"/>
          <w:i/>
          <w:szCs w:val="22"/>
        </w:rPr>
        <w:t>Podczaski et al., 1989</w:t>
      </w:r>
      <w:r w:rsidRPr="00811850">
        <w:rPr>
          <w:rFonts w:asciiTheme="minorHAnsi" w:hAnsiTheme="minorHAnsi" w:cstheme="minorHAnsi"/>
          <w:szCs w:val="22"/>
        </w:rPr>
        <w:t>).</w:t>
      </w:r>
    </w:p>
    <w:p w14:paraId="4A4F8B8F" w14:textId="291BB23F" w:rsidR="00811850" w:rsidRPr="00811850" w:rsidRDefault="00811850" w:rsidP="007623AC">
      <w:pPr>
        <w:pStyle w:val="Textkrper-Einzug2"/>
        <w:numPr>
          <w:ilvl w:val="0"/>
          <w:numId w:val="3"/>
        </w:numPr>
        <w:spacing w:after="0" w:line="276" w:lineRule="auto"/>
        <w:ind w:left="284" w:hanging="284"/>
        <w:jc w:val="both"/>
        <w:rPr>
          <w:rFonts w:asciiTheme="minorHAnsi" w:hAnsiTheme="minorHAnsi" w:cstheme="minorHAnsi"/>
          <w:szCs w:val="22"/>
        </w:rPr>
      </w:pPr>
      <w:r w:rsidRPr="00811850">
        <w:rPr>
          <w:rFonts w:asciiTheme="minorHAnsi" w:hAnsiTheme="minorHAnsi" w:cstheme="minorHAnsi"/>
          <w:b/>
          <w:szCs w:val="22"/>
        </w:rPr>
        <w:t xml:space="preserve">FIGO-Staging: </w:t>
      </w:r>
      <w:r w:rsidR="00DE05BA">
        <w:rPr>
          <w:rFonts w:asciiTheme="minorHAnsi" w:hAnsiTheme="minorHAnsi" w:cstheme="minorHAnsi"/>
          <w:szCs w:val="22"/>
        </w:rPr>
        <w:t>e</w:t>
      </w:r>
      <w:r w:rsidR="007623AC">
        <w:rPr>
          <w:rFonts w:asciiTheme="minorHAnsi" w:hAnsiTheme="minorHAnsi" w:cstheme="minorHAnsi"/>
          <w:szCs w:val="22"/>
        </w:rPr>
        <w:t>rfolgt primär klinisch (</w:t>
      </w:r>
      <w:r w:rsidR="007623AC" w:rsidRPr="007623AC">
        <w:rPr>
          <w:rFonts w:asciiTheme="minorHAnsi" w:hAnsiTheme="minorHAnsi" w:cstheme="minorHAnsi"/>
          <w:szCs w:val="22"/>
        </w:rPr>
        <w:t>d.h. klinische Untersuchung / Th. Rö und i. V. Pyelographie sind erlaubt)</w:t>
      </w:r>
      <w:r w:rsidR="007623AC">
        <w:rPr>
          <w:rFonts w:asciiTheme="minorHAnsi" w:hAnsiTheme="minorHAnsi" w:cstheme="minorHAnsi"/>
          <w:szCs w:val="22"/>
        </w:rPr>
        <w:t>.</w:t>
      </w:r>
      <w:r w:rsidR="007623AC" w:rsidRPr="007623AC">
        <w:rPr>
          <w:rFonts w:asciiTheme="minorHAnsi" w:hAnsiTheme="minorHAnsi" w:cstheme="minorHAnsi"/>
          <w:szCs w:val="22"/>
        </w:rPr>
        <w:t xml:space="preserve"> Die </w:t>
      </w:r>
      <w:r w:rsidR="007623AC">
        <w:rPr>
          <w:rFonts w:asciiTheme="minorHAnsi" w:hAnsiTheme="minorHAnsi" w:cstheme="minorHAnsi"/>
          <w:szCs w:val="22"/>
        </w:rPr>
        <w:t>chirurgischen/h</w:t>
      </w:r>
      <w:r w:rsidR="007623AC" w:rsidRPr="007623AC">
        <w:rPr>
          <w:rFonts w:asciiTheme="minorHAnsi" w:hAnsiTheme="minorHAnsi" w:cstheme="minorHAnsi"/>
          <w:szCs w:val="22"/>
        </w:rPr>
        <w:t>istopathologischen Er</w:t>
      </w:r>
      <w:r w:rsidR="007623AC">
        <w:rPr>
          <w:rFonts w:asciiTheme="minorHAnsi" w:hAnsiTheme="minorHAnsi" w:cstheme="minorHAnsi"/>
          <w:szCs w:val="22"/>
        </w:rPr>
        <w:t>gebnisse sowie die Bildgebung (</w:t>
      </w:r>
      <w:r w:rsidR="007623AC" w:rsidRPr="007623AC">
        <w:rPr>
          <w:rFonts w:asciiTheme="minorHAnsi" w:hAnsiTheme="minorHAnsi" w:cstheme="minorHAnsi"/>
          <w:szCs w:val="22"/>
        </w:rPr>
        <w:t>CT-Th/Abd. zur Lkn. Beurteilung; MR zur Parametrienbeurteilung) werden in die Figo Stadieneinteilung einbezoge</w:t>
      </w:r>
      <w:r w:rsidR="007623AC">
        <w:rPr>
          <w:rFonts w:asciiTheme="minorHAnsi" w:hAnsiTheme="minorHAnsi" w:cstheme="minorHAnsi"/>
          <w:szCs w:val="22"/>
        </w:rPr>
        <w:t>n und verändern ev. das Stadium</w:t>
      </w:r>
      <w:r w:rsidR="007623AC" w:rsidRPr="007623AC">
        <w:rPr>
          <w:rFonts w:asciiTheme="minorHAnsi" w:hAnsiTheme="minorHAnsi" w:cstheme="minorHAnsi"/>
          <w:szCs w:val="22"/>
        </w:rPr>
        <w:t xml:space="preserve"> (24% Stadium Ib – 67% im Stadium IV)</w:t>
      </w:r>
      <w:r w:rsidR="007623AC">
        <w:rPr>
          <w:rFonts w:asciiTheme="minorHAnsi" w:hAnsiTheme="minorHAnsi" w:cstheme="minorHAnsi"/>
          <w:szCs w:val="22"/>
        </w:rPr>
        <w:t>.</w:t>
      </w:r>
    </w:p>
    <w:p w14:paraId="68A9BD32" w14:textId="77777777" w:rsidR="00811850" w:rsidRPr="00811850" w:rsidRDefault="00811850"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811850">
        <w:rPr>
          <w:rFonts w:asciiTheme="minorHAnsi" w:hAnsiTheme="minorHAnsi" w:cstheme="minorHAnsi"/>
          <w:b/>
          <w:szCs w:val="22"/>
        </w:rPr>
        <w:t xml:space="preserve">Weiterführende Bildgebung </w:t>
      </w:r>
      <w:r w:rsidRPr="00811850">
        <w:rPr>
          <w:rFonts w:asciiTheme="minorHAnsi" w:hAnsiTheme="minorHAnsi" w:cstheme="minorHAnsi"/>
          <w:szCs w:val="22"/>
        </w:rPr>
        <w:t>spielt im klinischen Alltag natürlich eine wesentliche Rolle.</w:t>
      </w:r>
    </w:p>
    <w:p w14:paraId="52CC159C" w14:textId="77777777" w:rsidR="00811850" w:rsidRPr="00811850" w:rsidRDefault="00811850" w:rsidP="00D06C5A">
      <w:pPr>
        <w:pStyle w:val="Textkrper-Einzug2"/>
        <w:numPr>
          <w:ilvl w:val="1"/>
          <w:numId w:val="3"/>
        </w:numPr>
        <w:spacing w:after="0" w:line="276" w:lineRule="auto"/>
        <w:jc w:val="both"/>
        <w:rPr>
          <w:rFonts w:asciiTheme="minorHAnsi" w:hAnsiTheme="minorHAnsi" w:cstheme="minorHAnsi"/>
          <w:szCs w:val="22"/>
        </w:rPr>
      </w:pPr>
      <w:r w:rsidRPr="00811850">
        <w:rPr>
          <w:rFonts w:asciiTheme="minorHAnsi" w:hAnsiTheme="minorHAnsi" w:cstheme="minorHAnsi"/>
          <w:szCs w:val="22"/>
        </w:rPr>
        <w:t>bezüglich der lokalen Ausbreitung klinische Untersuchung präziser als MRT und CT, die eher dazu neigen, die Tumorausbreitung zu überschätzen</w:t>
      </w:r>
    </w:p>
    <w:p w14:paraId="7A65D178" w14:textId="77777777" w:rsidR="00811850" w:rsidRDefault="00811850" w:rsidP="00D06C5A">
      <w:pPr>
        <w:pStyle w:val="Textkrper-Einzug2"/>
        <w:numPr>
          <w:ilvl w:val="1"/>
          <w:numId w:val="3"/>
        </w:numPr>
        <w:spacing w:after="0" w:line="276" w:lineRule="auto"/>
        <w:jc w:val="both"/>
        <w:rPr>
          <w:rFonts w:asciiTheme="minorHAnsi" w:hAnsiTheme="minorHAnsi" w:cstheme="minorHAnsi"/>
          <w:szCs w:val="22"/>
        </w:rPr>
      </w:pPr>
      <w:r w:rsidRPr="00811850">
        <w:rPr>
          <w:rFonts w:asciiTheme="minorHAnsi" w:hAnsiTheme="minorHAnsi" w:cstheme="minorHAnsi"/>
          <w:szCs w:val="22"/>
        </w:rPr>
        <w:t>bezüglich des Parametrienbefalls MRT präziser als die klinische Untersuchung (GOG 183; Mitchell et al., 2006)</w:t>
      </w:r>
    </w:p>
    <w:p w14:paraId="6B926E30" w14:textId="335AC38E" w:rsidR="00EE4532" w:rsidRDefault="00EE4532" w:rsidP="00EE4532">
      <w:pPr>
        <w:pStyle w:val="Textkrper-Einzug2"/>
        <w:spacing w:after="0" w:line="276" w:lineRule="auto"/>
        <w:ind w:left="0"/>
        <w:jc w:val="both"/>
        <w:rPr>
          <w:rFonts w:asciiTheme="minorHAnsi" w:hAnsiTheme="minorHAnsi" w:cstheme="minorHAnsi"/>
          <w:szCs w:val="22"/>
        </w:rPr>
      </w:pPr>
    </w:p>
    <w:p w14:paraId="3C0CE744" w14:textId="4F5DD993" w:rsidR="00484D72" w:rsidRDefault="00484D72" w:rsidP="00EE4532">
      <w:pPr>
        <w:pStyle w:val="Textkrper-Einzug2"/>
        <w:spacing w:after="0" w:line="276" w:lineRule="auto"/>
        <w:ind w:left="0"/>
        <w:jc w:val="both"/>
        <w:rPr>
          <w:rFonts w:asciiTheme="minorHAnsi" w:hAnsiTheme="minorHAnsi" w:cstheme="minorHAnsi"/>
          <w:szCs w:val="22"/>
        </w:rPr>
      </w:pPr>
    </w:p>
    <w:p w14:paraId="5E70B8F0" w14:textId="66FCC25B" w:rsidR="00736FC4" w:rsidRDefault="00736FC4" w:rsidP="00EE4532">
      <w:pPr>
        <w:pStyle w:val="Textkrper-Einzug2"/>
        <w:spacing w:after="0" w:line="276" w:lineRule="auto"/>
        <w:ind w:left="0"/>
        <w:jc w:val="both"/>
        <w:rPr>
          <w:rFonts w:asciiTheme="minorHAnsi" w:hAnsiTheme="minorHAnsi" w:cstheme="minorHAnsi"/>
          <w:szCs w:val="22"/>
        </w:rPr>
      </w:pPr>
    </w:p>
    <w:p w14:paraId="09B8FDDF" w14:textId="4C017531" w:rsidR="00736FC4" w:rsidRDefault="00736FC4" w:rsidP="00EE4532">
      <w:pPr>
        <w:pStyle w:val="Textkrper-Einzug2"/>
        <w:spacing w:after="0" w:line="276" w:lineRule="auto"/>
        <w:ind w:left="0"/>
        <w:jc w:val="both"/>
        <w:rPr>
          <w:rFonts w:asciiTheme="minorHAnsi" w:hAnsiTheme="minorHAnsi" w:cstheme="minorHAnsi"/>
          <w:szCs w:val="22"/>
        </w:rPr>
      </w:pPr>
    </w:p>
    <w:p w14:paraId="6EF9B183" w14:textId="049079CA" w:rsidR="00736FC4" w:rsidRDefault="00736FC4" w:rsidP="00EE4532">
      <w:pPr>
        <w:pStyle w:val="Textkrper-Einzug2"/>
        <w:spacing w:after="0" w:line="276" w:lineRule="auto"/>
        <w:ind w:left="0"/>
        <w:jc w:val="both"/>
        <w:rPr>
          <w:rFonts w:asciiTheme="minorHAnsi" w:hAnsiTheme="minorHAnsi" w:cstheme="minorHAnsi"/>
          <w:szCs w:val="22"/>
        </w:rPr>
      </w:pPr>
    </w:p>
    <w:p w14:paraId="359CEB16" w14:textId="77777777" w:rsidR="00736FC4" w:rsidRDefault="00736FC4" w:rsidP="00EE4532">
      <w:pPr>
        <w:pStyle w:val="Textkrper-Einzug2"/>
        <w:spacing w:after="0" w:line="276" w:lineRule="auto"/>
        <w:ind w:left="0"/>
        <w:jc w:val="both"/>
        <w:rPr>
          <w:rFonts w:asciiTheme="minorHAnsi" w:hAnsiTheme="minorHAnsi" w:cstheme="minorHAnsi"/>
          <w:szCs w:val="22"/>
        </w:rPr>
      </w:pPr>
    </w:p>
    <w:p w14:paraId="53D08848" w14:textId="686FE9E6" w:rsidR="007623AC" w:rsidRDefault="007623AC" w:rsidP="007623AC">
      <w:pPr>
        <w:pStyle w:val="Textkrper-Einzug2"/>
        <w:spacing w:after="0" w:line="276" w:lineRule="auto"/>
        <w:ind w:left="0"/>
        <w:jc w:val="both"/>
        <w:rPr>
          <w:rFonts w:asciiTheme="minorHAnsi" w:hAnsiTheme="minorHAnsi" w:cstheme="minorHAnsi"/>
          <w:b/>
          <w:szCs w:val="22"/>
        </w:rPr>
      </w:pPr>
      <w:r w:rsidRPr="00DA6924">
        <w:rPr>
          <w:rFonts w:asciiTheme="minorHAnsi" w:hAnsiTheme="minorHAnsi" w:cstheme="minorHAnsi"/>
          <w:b/>
          <w:szCs w:val="22"/>
        </w:rPr>
        <w:lastRenderedPageBreak/>
        <w:t>FIGO-Klassifikation des</w:t>
      </w:r>
      <w:r w:rsidRPr="00811850">
        <w:rPr>
          <w:rFonts w:asciiTheme="minorHAnsi" w:hAnsiTheme="minorHAnsi" w:cstheme="minorHAnsi"/>
          <w:b/>
          <w:szCs w:val="22"/>
        </w:rPr>
        <w:t xml:space="preserve"> Zervixkarzinoms </w:t>
      </w:r>
      <w:r w:rsidR="00D92079" w:rsidRPr="00D92079">
        <w:rPr>
          <w:rFonts w:asciiTheme="minorHAnsi" w:hAnsiTheme="minorHAnsi" w:cstheme="minorHAnsi"/>
          <w:szCs w:val="22"/>
        </w:rPr>
        <w:t>(FIGO Sta</w:t>
      </w:r>
      <w:r w:rsidR="00A71766">
        <w:rPr>
          <w:rFonts w:asciiTheme="minorHAnsi" w:hAnsiTheme="minorHAnsi" w:cstheme="minorHAnsi"/>
          <w:szCs w:val="22"/>
        </w:rPr>
        <w:t>dienhandbu</w:t>
      </w:r>
      <w:r w:rsidR="00D92079" w:rsidRPr="00D92079">
        <w:rPr>
          <w:rFonts w:asciiTheme="minorHAnsi" w:hAnsiTheme="minorHAnsi" w:cstheme="minorHAnsi"/>
          <w:szCs w:val="22"/>
        </w:rPr>
        <w:t>ch AGO Stand 03/2022)</w:t>
      </w:r>
    </w:p>
    <w:p w14:paraId="36E6E642" w14:textId="4C5A5429" w:rsidR="00484D72" w:rsidRDefault="00D92079" w:rsidP="007623AC">
      <w:pPr>
        <w:pStyle w:val="Textkrper-Einzug2"/>
        <w:spacing w:after="0" w:line="276" w:lineRule="auto"/>
        <w:ind w:left="0"/>
        <w:jc w:val="both"/>
        <w:rPr>
          <w:rFonts w:asciiTheme="minorHAnsi" w:hAnsiTheme="minorHAnsi" w:cstheme="minorHAnsi"/>
          <w:b/>
          <w:szCs w:val="22"/>
        </w:rPr>
      </w:pPr>
      <w:r>
        <w:rPr>
          <w:noProof/>
          <w:lang w:eastAsia="de-AT"/>
        </w:rPr>
        <w:drawing>
          <wp:inline distT="0" distB="0" distL="0" distR="0" wp14:anchorId="185D7F92" wp14:editId="5331F24A">
            <wp:extent cx="2642905" cy="5509549"/>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49003" cy="5522261"/>
                    </a:xfrm>
                    <a:prstGeom prst="rect">
                      <a:avLst/>
                    </a:prstGeom>
                  </pic:spPr>
                </pic:pic>
              </a:graphicData>
            </a:graphic>
          </wp:inline>
        </w:drawing>
      </w:r>
    </w:p>
    <w:p w14:paraId="405B8C40" w14:textId="0E3C5B1C" w:rsidR="00D92079" w:rsidRDefault="00D92079" w:rsidP="007623AC">
      <w:pPr>
        <w:pStyle w:val="Textkrper-Einzug2"/>
        <w:spacing w:after="0" w:line="276" w:lineRule="auto"/>
        <w:ind w:left="0"/>
        <w:jc w:val="both"/>
        <w:rPr>
          <w:rFonts w:asciiTheme="minorHAnsi" w:hAnsiTheme="minorHAnsi" w:cstheme="minorHAnsi"/>
          <w:b/>
          <w:szCs w:val="22"/>
        </w:rPr>
      </w:pPr>
      <w:r>
        <w:rPr>
          <w:noProof/>
          <w:lang w:eastAsia="de-AT"/>
        </w:rPr>
        <w:drawing>
          <wp:inline distT="0" distB="0" distL="0" distR="0" wp14:anchorId="6FC64FD9" wp14:editId="217BD201">
            <wp:extent cx="2693971" cy="1065730"/>
            <wp:effectExtent l="0" t="0" r="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155"/>
                    <a:stretch/>
                  </pic:blipFill>
                  <pic:spPr bwMode="auto">
                    <a:xfrm>
                      <a:off x="0" y="0"/>
                      <a:ext cx="2750178" cy="1087965"/>
                    </a:xfrm>
                    <a:prstGeom prst="rect">
                      <a:avLst/>
                    </a:prstGeom>
                    <a:ln>
                      <a:noFill/>
                    </a:ln>
                    <a:extLst>
                      <a:ext uri="{53640926-AAD7-44D8-BBD7-CCE9431645EC}">
                        <a14:shadowObscured xmlns:a14="http://schemas.microsoft.com/office/drawing/2010/main"/>
                      </a:ext>
                    </a:extLst>
                  </pic:spPr>
                </pic:pic>
              </a:graphicData>
            </a:graphic>
          </wp:inline>
        </w:drawing>
      </w:r>
    </w:p>
    <w:p w14:paraId="3C7FE9B5" w14:textId="5B249548" w:rsidR="00D92079" w:rsidRPr="00D92079" w:rsidRDefault="00D92079" w:rsidP="007623AC">
      <w:pPr>
        <w:pStyle w:val="Textkrper-Einzug2"/>
        <w:spacing w:after="0" w:line="276" w:lineRule="auto"/>
        <w:ind w:left="0"/>
        <w:jc w:val="both"/>
        <w:rPr>
          <w:rFonts w:asciiTheme="minorHAnsi" w:hAnsiTheme="minorHAnsi" w:cstheme="minorHAnsi"/>
          <w:b/>
          <w:sz w:val="18"/>
          <w:szCs w:val="18"/>
        </w:rPr>
      </w:pPr>
    </w:p>
    <w:p w14:paraId="4F31E0FE" w14:textId="77777777" w:rsidR="00D92079" w:rsidRDefault="00D92079" w:rsidP="007623AC">
      <w:pPr>
        <w:pStyle w:val="Textkrper-Einzug2"/>
        <w:spacing w:after="0" w:line="276" w:lineRule="auto"/>
        <w:ind w:left="0"/>
        <w:jc w:val="both"/>
        <w:rPr>
          <w:rFonts w:asciiTheme="minorHAnsi" w:hAnsiTheme="minorHAnsi" w:cstheme="minorHAnsi"/>
          <w:sz w:val="18"/>
          <w:szCs w:val="18"/>
        </w:rPr>
      </w:pPr>
      <w:r w:rsidRPr="00D92079">
        <w:rPr>
          <w:rFonts w:asciiTheme="minorHAnsi" w:hAnsiTheme="minorHAnsi" w:cstheme="minorHAnsi"/>
          <w:sz w:val="18"/>
          <w:szCs w:val="18"/>
          <w:vertAlign w:val="superscript"/>
        </w:rPr>
        <w:t>1</w:t>
      </w:r>
      <w:r w:rsidRPr="00D92079">
        <w:rPr>
          <w:rFonts w:asciiTheme="minorHAnsi" w:hAnsiTheme="minorHAnsi" w:cstheme="minorHAnsi"/>
          <w:sz w:val="18"/>
          <w:szCs w:val="18"/>
        </w:rPr>
        <w:t xml:space="preserve"> Bildgebung und Pathologie sind in allen Tumorstadien erlaubt, um die klinische Beurteilung bezüglich Tumorgröße und -ausdehnung zu unterstützen. </w:t>
      </w:r>
    </w:p>
    <w:p w14:paraId="79894F0E" w14:textId="7C6F9A01" w:rsidR="00D92079" w:rsidRDefault="00D92079" w:rsidP="00D92079">
      <w:pPr>
        <w:pStyle w:val="Textkrper-Einzug2"/>
        <w:spacing w:after="0" w:line="276" w:lineRule="auto"/>
        <w:ind w:left="0"/>
        <w:jc w:val="both"/>
        <w:rPr>
          <w:rFonts w:asciiTheme="minorHAnsi" w:hAnsiTheme="minorHAnsi" w:cstheme="minorHAnsi"/>
          <w:sz w:val="18"/>
          <w:szCs w:val="18"/>
        </w:rPr>
      </w:pPr>
      <w:r w:rsidRPr="00D92079">
        <w:rPr>
          <w:rFonts w:asciiTheme="minorHAnsi" w:hAnsiTheme="minorHAnsi" w:cstheme="minorHAnsi"/>
          <w:sz w:val="18"/>
          <w:szCs w:val="18"/>
          <w:vertAlign w:val="superscript"/>
        </w:rPr>
        <w:t>2</w:t>
      </w:r>
      <w:r>
        <w:rPr>
          <w:rFonts w:asciiTheme="minorHAnsi" w:hAnsiTheme="minorHAnsi" w:cstheme="minorHAnsi"/>
          <w:sz w:val="18"/>
          <w:szCs w:val="18"/>
        </w:rPr>
        <w:t xml:space="preserve"> </w:t>
      </w:r>
      <w:r w:rsidRPr="00D92079">
        <w:rPr>
          <w:rFonts w:asciiTheme="minorHAnsi" w:hAnsiTheme="minorHAnsi" w:cstheme="minorHAnsi"/>
          <w:sz w:val="18"/>
          <w:szCs w:val="18"/>
        </w:rPr>
        <w:t xml:space="preserve">Invasion der Lymphgefäße bzw. der Blutgefäße ändert nicht das Tumorstadium. Die laterale Tumorausdehnung beeinflusst das Tumorstadium nicht mehr. </w:t>
      </w:r>
    </w:p>
    <w:p w14:paraId="257FC765" w14:textId="633D2500" w:rsidR="00D92079" w:rsidRDefault="00D92079" w:rsidP="00D92079">
      <w:pPr>
        <w:pStyle w:val="Textkrper-Einzug2"/>
        <w:spacing w:after="0" w:line="276" w:lineRule="auto"/>
        <w:ind w:left="0"/>
        <w:jc w:val="both"/>
        <w:rPr>
          <w:rFonts w:asciiTheme="minorHAnsi" w:hAnsiTheme="minorHAnsi" w:cstheme="minorHAnsi"/>
          <w:sz w:val="18"/>
          <w:szCs w:val="18"/>
        </w:rPr>
      </w:pPr>
      <w:r w:rsidRPr="00D92079">
        <w:rPr>
          <w:rFonts w:asciiTheme="minorHAnsi" w:hAnsiTheme="minorHAnsi" w:cstheme="minorHAnsi"/>
          <w:sz w:val="18"/>
          <w:szCs w:val="18"/>
          <w:vertAlign w:val="superscript"/>
        </w:rPr>
        <w:t>3</w:t>
      </w:r>
      <w:r w:rsidRPr="00D92079">
        <w:rPr>
          <w:rFonts w:asciiTheme="minorHAnsi" w:hAnsiTheme="minorHAnsi" w:cstheme="minorHAnsi"/>
          <w:sz w:val="18"/>
          <w:szCs w:val="18"/>
        </w:rPr>
        <w:t xml:space="preserve"> Suffix r (Radiologie) und p (Pathologie) wird verwendet, um die Methode der Lymphknotenbeurteilung anzugeben (z.B. IIIc1r bei radiologisch diagnostiziertem pelvinem Lymphknotenbefall oder IIIc2p bei histologisch diagnostiziertem paraaortalem Lymphknotenbefall)</w:t>
      </w:r>
    </w:p>
    <w:p w14:paraId="3BC15C73" w14:textId="76FE10E9" w:rsidR="00D92079" w:rsidRDefault="00D92079" w:rsidP="00D92079">
      <w:pPr>
        <w:pStyle w:val="Textkrper-Einzug2"/>
        <w:spacing w:after="0" w:line="276" w:lineRule="auto"/>
        <w:ind w:left="0"/>
        <w:jc w:val="both"/>
        <w:rPr>
          <w:rFonts w:asciiTheme="minorHAnsi" w:hAnsiTheme="minorHAnsi" w:cstheme="minorHAnsi"/>
          <w:b/>
          <w:sz w:val="18"/>
          <w:szCs w:val="18"/>
        </w:rPr>
      </w:pPr>
    </w:p>
    <w:p w14:paraId="0BDBBEAC" w14:textId="77777777" w:rsidR="00D92079" w:rsidRPr="00D92079" w:rsidRDefault="00D92079" w:rsidP="00D92079">
      <w:pPr>
        <w:pStyle w:val="Textkrper-Einzug2"/>
        <w:spacing w:after="0" w:line="276" w:lineRule="auto"/>
        <w:ind w:left="0"/>
        <w:jc w:val="both"/>
        <w:rPr>
          <w:rFonts w:asciiTheme="minorHAnsi" w:hAnsiTheme="minorHAnsi" w:cstheme="minorHAnsi"/>
          <w:b/>
          <w:sz w:val="18"/>
          <w:szCs w:val="18"/>
        </w:rPr>
      </w:pPr>
    </w:p>
    <w:p w14:paraId="55BD18FF" w14:textId="5274BF2F" w:rsidR="00890384" w:rsidRPr="00890384" w:rsidRDefault="00890384" w:rsidP="00D06C5A">
      <w:pPr>
        <w:pStyle w:val="berschrift2"/>
        <w:numPr>
          <w:ilvl w:val="1"/>
          <w:numId w:val="5"/>
        </w:numPr>
        <w:ind w:left="709" w:hanging="709"/>
      </w:pPr>
      <w:bookmarkStart w:id="15" w:name="_Toc97199910"/>
      <w:r w:rsidRPr="00890384">
        <w:lastRenderedPageBreak/>
        <w:t>Prognose</w:t>
      </w:r>
      <w:bookmarkEnd w:id="15"/>
    </w:p>
    <w:p w14:paraId="091463E8" w14:textId="77777777" w:rsidR="00890384" w:rsidRPr="00890384" w:rsidRDefault="00890384" w:rsidP="00890384">
      <w:pPr>
        <w:pStyle w:val="Textkrper-Einzug2"/>
        <w:spacing w:after="0" w:line="276" w:lineRule="auto"/>
        <w:ind w:left="0"/>
        <w:jc w:val="both"/>
        <w:rPr>
          <w:rFonts w:asciiTheme="minorHAnsi" w:hAnsiTheme="minorHAnsi" w:cstheme="minorHAnsi"/>
          <w:b/>
          <w:szCs w:val="22"/>
        </w:rPr>
      </w:pPr>
      <w:r w:rsidRPr="00890384">
        <w:rPr>
          <w:rFonts w:asciiTheme="minorHAnsi" w:hAnsiTheme="minorHAnsi" w:cstheme="minorHAnsi"/>
          <w:b/>
          <w:szCs w:val="22"/>
        </w:rPr>
        <w:t>Ungünstige Prognosefaktoren sind v. a.:</w:t>
      </w:r>
    </w:p>
    <w:p w14:paraId="6E4978A5" w14:textId="77777777" w:rsidR="00890384" w:rsidRPr="00890384" w:rsidRDefault="00890384" w:rsidP="00D06C5A">
      <w:pPr>
        <w:pStyle w:val="Textkrper-Einzug2"/>
        <w:numPr>
          <w:ilvl w:val="1"/>
          <w:numId w:val="3"/>
        </w:numPr>
        <w:spacing w:after="0" w:line="276" w:lineRule="auto"/>
        <w:jc w:val="both"/>
        <w:rPr>
          <w:rFonts w:asciiTheme="minorHAnsi" w:hAnsiTheme="minorHAnsi" w:cstheme="minorHAnsi"/>
          <w:szCs w:val="22"/>
        </w:rPr>
      </w:pPr>
      <w:r w:rsidRPr="00890384">
        <w:rPr>
          <w:rFonts w:asciiTheme="minorHAnsi" w:hAnsiTheme="minorHAnsi" w:cstheme="minorHAnsi"/>
          <w:szCs w:val="22"/>
        </w:rPr>
        <w:t>Tumorgröße (Tumorvolumen, größter horizontaler Tumordurchmesser)</w:t>
      </w:r>
    </w:p>
    <w:p w14:paraId="13A64915" w14:textId="77777777" w:rsidR="00890384" w:rsidRPr="00890384" w:rsidRDefault="00890384" w:rsidP="00D06C5A">
      <w:pPr>
        <w:pStyle w:val="Textkrper-Einzug2"/>
        <w:numPr>
          <w:ilvl w:val="1"/>
          <w:numId w:val="3"/>
        </w:numPr>
        <w:spacing w:after="0" w:line="276" w:lineRule="auto"/>
        <w:jc w:val="both"/>
        <w:rPr>
          <w:rFonts w:asciiTheme="minorHAnsi" w:hAnsiTheme="minorHAnsi" w:cstheme="minorHAnsi"/>
          <w:szCs w:val="22"/>
        </w:rPr>
      </w:pPr>
      <w:r w:rsidRPr="00890384">
        <w:rPr>
          <w:rFonts w:asciiTheme="minorHAnsi" w:hAnsiTheme="minorHAnsi" w:cstheme="minorHAnsi"/>
          <w:szCs w:val="22"/>
        </w:rPr>
        <w:t>retroperitoneale Lymphknotenmetastasen (erhöhte Rate bei Lymphgefäßeinbruch)</w:t>
      </w:r>
    </w:p>
    <w:p w14:paraId="6D4E56E9" w14:textId="77777777" w:rsidR="00890384" w:rsidRPr="00890384" w:rsidRDefault="00890384" w:rsidP="00D06C5A">
      <w:pPr>
        <w:pStyle w:val="Textkrper-Einzug2"/>
        <w:numPr>
          <w:ilvl w:val="1"/>
          <w:numId w:val="3"/>
        </w:numPr>
        <w:spacing w:after="0" w:line="276" w:lineRule="auto"/>
        <w:jc w:val="both"/>
        <w:rPr>
          <w:rFonts w:asciiTheme="minorHAnsi" w:hAnsiTheme="minorHAnsi" w:cstheme="minorHAnsi"/>
          <w:szCs w:val="22"/>
        </w:rPr>
      </w:pPr>
      <w:r w:rsidRPr="00890384">
        <w:rPr>
          <w:rFonts w:asciiTheme="minorHAnsi" w:hAnsiTheme="minorHAnsi" w:cstheme="minorHAnsi"/>
          <w:szCs w:val="22"/>
        </w:rPr>
        <w:t>parametrane Infiltration</w:t>
      </w:r>
    </w:p>
    <w:p w14:paraId="71690FE5" w14:textId="77777777" w:rsidR="00890384" w:rsidRPr="00890384" w:rsidRDefault="00890384" w:rsidP="00D06C5A">
      <w:pPr>
        <w:pStyle w:val="Textkrper-Einzug2"/>
        <w:numPr>
          <w:ilvl w:val="1"/>
          <w:numId w:val="3"/>
        </w:numPr>
        <w:spacing w:after="0" w:line="276" w:lineRule="auto"/>
        <w:jc w:val="both"/>
        <w:rPr>
          <w:rFonts w:asciiTheme="minorHAnsi" w:hAnsiTheme="minorHAnsi" w:cstheme="minorHAnsi"/>
          <w:szCs w:val="22"/>
        </w:rPr>
      </w:pPr>
      <w:r w:rsidRPr="00890384">
        <w:rPr>
          <w:rFonts w:asciiTheme="minorHAnsi" w:hAnsiTheme="minorHAnsi" w:cstheme="minorHAnsi"/>
          <w:szCs w:val="22"/>
        </w:rPr>
        <w:t>Infiltrationstiefe des Tumors</w:t>
      </w:r>
    </w:p>
    <w:p w14:paraId="6693A9B8" w14:textId="77777777" w:rsidR="00890384" w:rsidRPr="00890384" w:rsidRDefault="00890384" w:rsidP="00D06C5A">
      <w:pPr>
        <w:pStyle w:val="Textkrper-Einzug2"/>
        <w:numPr>
          <w:ilvl w:val="1"/>
          <w:numId w:val="3"/>
        </w:numPr>
        <w:spacing w:after="0" w:line="276" w:lineRule="auto"/>
        <w:jc w:val="both"/>
        <w:rPr>
          <w:rFonts w:asciiTheme="minorHAnsi" w:hAnsiTheme="minorHAnsi" w:cstheme="minorHAnsi"/>
          <w:szCs w:val="22"/>
        </w:rPr>
      </w:pPr>
      <w:r w:rsidRPr="00890384">
        <w:rPr>
          <w:rFonts w:asciiTheme="minorHAnsi" w:hAnsiTheme="minorHAnsi" w:cstheme="minorHAnsi"/>
          <w:szCs w:val="22"/>
        </w:rPr>
        <w:t>Nachweis eines Harnstaus durch Ureterobstruktion beim fortgeschrittenem Karzinom</w:t>
      </w:r>
    </w:p>
    <w:p w14:paraId="49E2D67A" w14:textId="77777777" w:rsidR="00890384" w:rsidRPr="00890384" w:rsidRDefault="00890384" w:rsidP="00D06C5A">
      <w:pPr>
        <w:pStyle w:val="Textkrper-Einzug2"/>
        <w:numPr>
          <w:ilvl w:val="1"/>
          <w:numId w:val="3"/>
        </w:numPr>
        <w:spacing w:after="0" w:line="276" w:lineRule="auto"/>
        <w:jc w:val="both"/>
        <w:rPr>
          <w:rFonts w:asciiTheme="minorHAnsi" w:hAnsiTheme="minorHAnsi" w:cstheme="minorHAnsi"/>
          <w:szCs w:val="22"/>
        </w:rPr>
      </w:pPr>
      <w:r w:rsidRPr="00890384">
        <w:rPr>
          <w:rFonts w:asciiTheme="minorHAnsi" w:hAnsiTheme="minorHAnsi" w:cstheme="minorHAnsi"/>
          <w:szCs w:val="22"/>
        </w:rPr>
        <w:t>prätherapeutischer Hb-Wert bzw. therapierefraktäre Anämie bei Patientinnen unter primärer Radiotherapie/Radiochemotherapie</w:t>
      </w:r>
    </w:p>
    <w:p w14:paraId="1E4AEFF9" w14:textId="77777777" w:rsidR="00890384" w:rsidRPr="00890384" w:rsidRDefault="00890384" w:rsidP="00D06C5A">
      <w:pPr>
        <w:pStyle w:val="Textkrper-Einzug2"/>
        <w:numPr>
          <w:ilvl w:val="1"/>
          <w:numId w:val="3"/>
        </w:numPr>
        <w:spacing w:after="0" w:line="276" w:lineRule="auto"/>
        <w:jc w:val="both"/>
        <w:rPr>
          <w:rFonts w:asciiTheme="minorHAnsi" w:hAnsiTheme="minorHAnsi" w:cstheme="minorHAnsi"/>
          <w:szCs w:val="22"/>
        </w:rPr>
      </w:pPr>
      <w:r w:rsidRPr="00890384">
        <w:rPr>
          <w:rFonts w:asciiTheme="minorHAnsi" w:hAnsiTheme="minorHAnsi" w:cstheme="minorHAnsi"/>
          <w:szCs w:val="22"/>
        </w:rPr>
        <w:t>evtl. Adenokarzinom</w:t>
      </w:r>
    </w:p>
    <w:p w14:paraId="3BE4DB47" w14:textId="77777777" w:rsidR="00890384" w:rsidRPr="00890384" w:rsidRDefault="00890384" w:rsidP="00D06C5A">
      <w:pPr>
        <w:pStyle w:val="Textkrper-Einzug2"/>
        <w:numPr>
          <w:ilvl w:val="1"/>
          <w:numId w:val="3"/>
        </w:numPr>
        <w:spacing w:after="0" w:line="276" w:lineRule="auto"/>
        <w:jc w:val="both"/>
        <w:rPr>
          <w:rFonts w:asciiTheme="minorHAnsi" w:hAnsiTheme="minorHAnsi" w:cstheme="minorHAnsi"/>
          <w:szCs w:val="22"/>
        </w:rPr>
      </w:pPr>
      <w:r w:rsidRPr="00890384">
        <w:rPr>
          <w:rFonts w:asciiTheme="minorHAnsi" w:hAnsiTheme="minorHAnsi" w:cstheme="minorHAnsi"/>
          <w:szCs w:val="22"/>
        </w:rPr>
        <w:t>kleinzelliges Karzinom</w:t>
      </w:r>
    </w:p>
    <w:p w14:paraId="3E67FDB2" w14:textId="77777777" w:rsidR="00890384" w:rsidRDefault="00890384" w:rsidP="001F2BEC">
      <w:pPr>
        <w:pStyle w:val="Textkrper-Einzug2"/>
        <w:spacing w:after="0" w:line="276" w:lineRule="auto"/>
        <w:ind w:left="0"/>
        <w:jc w:val="both"/>
        <w:rPr>
          <w:rFonts w:asciiTheme="minorHAnsi" w:hAnsiTheme="minorHAnsi" w:cstheme="minorHAnsi"/>
          <w:i/>
          <w:szCs w:val="22"/>
        </w:rPr>
      </w:pPr>
    </w:p>
    <w:p w14:paraId="367C7D37" w14:textId="65B886EE" w:rsidR="00890384" w:rsidRDefault="00890384" w:rsidP="001F2BEC">
      <w:pPr>
        <w:pStyle w:val="Textkrper-Einzug2"/>
        <w:spacing w:after="0" w:line="276" w:lineRule="auto"/>
        <w:ind w:left="0"/>
        <w:jc w:val="both"/>
        <w:rPr>
          <w:rFonts w:asciiTheme="minorHAnsi" w:hAnsiTheme="minorHAnsi" w:cstheme="minorHAnsi"/>
          <w:i/>
          <w:szCs w:val="22"/>
        </w:rPr>
      </w:pPr>
    </w:p>
    <w:p w14:paraId="731D5464" w14:textId="1AF015D2" w:rsidR="00AB0F6B" w:rsidRDefault="00AB0F6B" w:rsidP="001F2BEC">
      <w:pPr>
        <w:pStyle w:val="Textkrper-Einzug2"/>
        <w:spacing w:after="0" w:line="276" w:lineRule="auto"/>
        <w:ind w:left="0"/>
        <w:jc w:val="both"/>
        <w:rPr>
          <w:rFonts w:asciiTheme="minorHAnsi" w:hAnsiTheme="minorHAnsi" w:cstheme="minorHAnsi"/>
          <w:i/>
          <w:szCs w:val="22"/>
        </w:rPr>
      </w:pPr>
    </w:p>
    <w:p w14:paraId="0781CD98" w14:textId="5873C3D0" w:rsidR="00AB0F6B" w:rsidRDefault="00AB0F6B" w:rsidP="001F2BEC">
      <w:pPr>
        <w:pStyle w:val="Textkrper-Einzug2"/>
        <w:spacing w:after="0" w:line="276" w:lineRule="auto"/>
        <w:ind w:left="0"/>
        <w:jc w:val="both"/>
        <w:rPr>
          <w:rFonts w:asciiTheme="minorHAnsi" w:hAnsiTheme="minorHAnsi" w:cstheme="minorHAnsi"/>
          <w:i/>
          <w:szCs w:val="22"/>
        </w:rPr>
      </w:pPr>
    </w:p>
    <w:p w14:paraId="6C2BEC49" w14:textId="6AD89828" w:rsidR="00AB0F6B" w:rsidRDefault="00AB0F6B" w:rsidP="001F2BEC">
      <w:pPr>
        <w:pStyle w:val="Textkrper-Einzug2"/>
        <w:spacing w:after="0" w:line="276" w:lineRule="auto"/>
        <w:ind w:left="0"/>
        <w:jc w:val="both"/>
        <w:rPr>
          <w:rFonts w:asciiTheme="minorHAnsi" w:hAnsiTheme="minorHAnsi" w:cstheme="minorHAnsi"/>
          <w:i/>
          <w:szCs w:val="22"/>
        </w:rPr>
      </w:pPr>
    </w:p>
    <w:p w14:paraId="12523743" w14:textId="5D27068E" w:rsidR="00AB0F6B" w:rsidRDefault="00AB0F6B" w:rsidP="001F2BEC">
      <w:pPr>
        <w:pStyle w:val="Textkrper-Einzug2"/>
        <w:spacing w:after="0" w:line="276" w:lineRule="auto"/>
        <w:ind w:left="0"/>
        <w:jc w:val="both"/>
        <w:rPr>
          <w:rFonts w:asciiTheme="minorHAnsi" w:hAnsiTheme="minorHAnsi" w:cstheme="minorHAnsi"/>
          <w:i/>
          <w:szCs w:val="22"/>
        </w:rPr>
      </w:pPr>
    </w:p>
    <w:p w14:paraId="3D3356EB" w14:textId="321B425E" w:rsidR="00AB0F6B" w:rsidRDefault="00AB0F6B" w:rsidP="001F2BEC">
      <w:pPr>
        <w:pStyle w:val="Textkrper-Einzug2"/>
        <w:spacing w:after="0" w:line="276" w:lineRule="auto"/>
        <w:ind w:left="0"/>
        <w:jc w:val="both"/>
        <w:rPr>
          <w:rFonts w:asciiTheme="minorHAnsi" w:hAnsiTheme="minorHAnsi" w:cstheme="minorHAnsi"/>
          <w:i/>
          <w:szCs w:val="22"/>
        </w:rPr>
      </w:pPr>
    </w:p>
    <w:p w14:paraId="5ACDEFFB" w14:textId="3DA286FF" w:rsidR="00AB0F6B" w:rsidRDefault="00AB0F6B" w:rsidP="001F2BEC">
      <w:pPr>
        <w:pStyle w:val="Textkrper-Einzug2"/>
        <w:spacing w:after="0" w:line="276" w:lineRule="auto"/>
        <w:ind w:left="0"/>
        <w:jc w:val="both"/>
        <w:rPr>
          <w:rFonts w:asciiTheme="minorHAnsi" w:hAnsiTheme="minorHAnsi" w:cstheme="minorHAnsi"/>
          <w:i/>
          <w:szCs w:val="22"/>
        </w:rPr>
      </w:pPr>
    </w:p>
    <w:p w14:paraId="1F21CC44" w14:textId="5B38F225" w:rsidR="00AB0F6B" w:rsidRDefault="00AB0F6B" w:rsidP="001F2BEC">
      <w:pPr>
        <w:pStyle w:val="Textkrper-Einzug2"/>
        <w:spacing w:after="0" w:line="276" w:lineRule="auto"/>
        <w:ind w:left="0"/>
        <w:jc w:val="both"/>
        <w:rPr>
          <w:rFonts w:asciiTheme="minorHAnsi" w:hAnsiTheme="minorHAnsi" w:cstheme="minorHAnsi"/>
          <w:i/>
          <w:szCs w:val="22"/>
        </w:rPr>
      </w:pPr>
    </w:p>
    <w:p w14:paraId="32AE5760" w14:textId="36C34922" w:rsidR="00AB0F6B" w:rsidRDefault="00AB0F6B" w:rsidP="001F2BEC">
      <w:pPr>
        <w:pStyle w:val="Textkrper-Einzug2"/>
        <w:spacing w:after="0" w:line="276" w:lineRule="auto"/>
        <w:ind w:left="0"/>
        <w:jc w:val="both"/>
        <w:rPr>
          <w:rFonts w:asciiTheme="minorHAnsi" w:hAnsiTheme="minorHAnsi" w:cstheme="minorHAnsi"/>
          <w:i/>
          <w:szCs w:val="22"/>
        </w:rPr>
      </w:pPr>
    </w:p>
    <w:p w14:paraId="7CD971DE" w14:textId="5B274066" w:rsidR="00AB0F6B" w:rsidRDefault="00AB0F6B" w:rsidP="001F2BEC">
      <w:pPr>
        <w:pStyle w:val="Textkrper-Einzug2"/>
        <w:spacing w:after="0" w:line="276" w:lineRule="auto"/>
        <w:ind w:left="0"/>
        <w:jc w:val="both"/>
        <w:rPr>
          <w:rFonts w:asciiTheme="minorHAnsi" w:hAnsiTheme="minorHAnsi" w:cstheme="minorHAnsi"/>
          <w:i/>
          <w:szCs w:val="22"/>
        </w:rPr>
      </w:pPr>
    </w:p>
    <w:p w14:paraId="0BDE6D9D" w14:textId="3EAB33AD" w:rsidR="00AB0F6B" w:rsidRDefault="00AB0F6B" w:rsidP="001F2BEC">
      <w:pPr>
        <w:pStyle w:val="Textkrper-Einzug2"/>
        <w:spacing w:after="0" w:line="276" w:lineRule="auto"/>
        <w:ind w:left="0"/>
        <w:jc w:val="both"/>
        <w:rPr>
          <w:rFonts w:asciiTheme="minorHAnsi" w:hAnsiTheme="minorHAnsi" w:cstheme="minorHAnsi"/>
          <w:i/>
          <w:szCs w:val="22"/>
        </w:rPr>
      </w:pPr>
    </w:p>
    <w:p w14:paraId="48EA3DBA" w14:textId="1AD6013B" w:rsidR="00AB0F6B" w:rsidRDefault="00AB0F6B" w:rsidP="001F2BEC">
      <w:pPr>
        <w:pStyle w:val="Textkrper-Einzug2"/>
        <w:spacing w:after="0" w:line="276" w:lineRule="auto"/>
        <w:ind w:left="0"/>
        <w:jc w:val="both"/>
        <w:rPr>
          <w:rFonts w:asciiTheme="minorHAnsi" w:hAnsiTheme="minorHAnsi" w:cstheme="minorHAnsi"/>
          <w:i/>
          <w:szCs w:val="22"/>
        </w:rPr>
      </w:pPr>
    </w:p>
    <w:p w14:paraId="1EF9F360" w14:textId="75B4DAB8" w:rsidR="00AB0F6B" w:rsidRDefault="00AB0F6B" w:rsidP="001F2BEC">
      <w:pPr>
        <w:pStyle w:val="Textkrper-Einzug2"/>
        <w:spacing w:after="0" w:line="276" w:lineRule="auto"/>
        <w:ind w:left="0"/>
        <w:jc w:val="both"/>
        <w:rPr>
          <w:rFonts w:asciiTheme="minorHAnsi" w:hAnsiTheme="minorHAnsi" w:cstheme="minorHAnsi"/>
          <w:i/>
          <w:szCs w:val="22"/>
        </w:rPr>
      </w:pPr>
    </w:p>
    <w:p w14:paraId="3637AF2B" w14:textId="6D73E0F9" w:rsidR="00AB0F6B" w:rsidRDefault="00AB0F6B" w:rsidP="001F2BEC">
      <w:pPr>
        <w:pStyle w:val="Textkrper-Einzug2"/>
        <w:spacing w:after="0" w:line="276" w:lineRule="auto"/>
        <w:ind w:left="0"/>
        <w:jc w:val="both"/>
        <w:rPr>
          <w:rFonts w:asciiTheme="minorHAnsi" w:hAnsiTheme="minorHAnsi" w:cstheme="minorHAnsi"/>
          <w:i/>
          <w:szCs w:val="22"/>
        </w:rPr>
      </w:pPr>
    </w:p>
    <w:p w14:paraId="118A9F5B" w14:textId="33BDEA6E" w:rsidR="00AB0F6B" w:rsidRDefault="00AB0F6B" w:rsidP="001F2BEC">
      <w:pPr>
        <w:pStyle w:val="Textkrper-Einzug2"/>
        <w:spacing w:after="0" w:line="276" w:lineRule="auto"/>
        <w:ind w:left="0"/>
        <w:jc w:val="both"/>
        <w:rPr>
          <w:rFonts w:asciiTheme="minorHAnsi" w:hAnsiTheme="minorHAnsi" w:cstheme="minorHAnsi"/>
          <w:i/>
          <w:szCs w:val="22"/>
        </w:rPr>
      </w:pPr>
    </w:p>
    <w:p w14:paraId="17D74213" w14:textId="5FC938D2" w:rsidR="00AB0F6B" w:rsidRDefault="00AB0F6B" w:rsidP="001F2BEC">
      <w:pPr>
        <w:pStyle w:val="Textkrper-Einzug2"/>
        <w:spacing w:after="0" w:line="276" w:lineRule="auto"/>
        <w:ind w:left="0"/>
        <w:jc w:val="both"/>
        <w:rPr>
          <w:rFonts w:asciiTheme="minorHAnsi" w:hAnsiTheme="minorHAnsi" w:cstheme="minorHAnsi"/>
          <w:i/>
          <w:szCs w:val="22"/>
        </w:rPr>
      </w:pPr>
    </w:p>
    <w:p w14:paraId="4595C7CD" w14:textId="4A25D3D2" w:rsidR="00AB0F6B" w:rsidRDefault="00AB0F6B" w:rsidP="001F2BEC">
      <w:pPr>
        <w:pStyle w:val="Textkrper-Einzug2"/>
        <w:spacing w:after="0" w:line="276" w:lineRule="auto"/>
        <w:ind w:left="0"/>
        <w:jc w:val="both"/>
        <w:rPr>
          <w:rFonts w:asciiTheme="minorHAnsi" w:hAnsiTheme="minorHAnsi" w:cstheme="minorHAnsi"/>
          <w:i/>
          <w:szCs w:val="22"/>
        </w:rPr>
      </w:pPr>
    </w:p>
    <w:p w14:paraId="283C0CFC" w14:textId="016C36BC" w:rsidR="00AB0F6B" w:rsidRDefault="00AB0F6B" w:rsidP="001F2BEC">
      <w:pPr>
        <w:pStyle w:val="Textkrper-Einzug2"/>
        <w:spacing w:after="0" w:line="276" w:lineRule="auto"/>
        <w:ind w:left="0"/>
        <w:jc w:val="both"/>
        <w:rPr>
          <w:rFonts w:asciiTheme="minorHAnsi" w:hAnsiTheme="minorHAnsi" w:cstheme="minorHAnsi"/>
          <w:i/>
          <w:szCs w:val="22"/>
        </w:rPr>
      </w:pPr>
    </w:p>
    <w:p w14:paraId="2F7C6F8A" w14:textId="4A275059" w:rsidR="00AB0F6B" w:rsidRDefault="00AB0F6B" w:rsidP="001F2BEC">
      <w:pPr>
        <w:pStyle w:val="Textkrper-Einzug2"/>
        <w:spacing w:after="0" w:line="276" w:lineRule="auto"/>
        <w:ind w:left="0"/>
        <w:jc w:val="both"/>
        <w:rPr>
          <w:rFonts w:asciiTheme="minorHAnsi" w:hAnsiTheme="minorHAnsi" w:cstheme="minorHAnsi"/>
          <w:i/>
          <w:szCs w:val="22"/>
        </w:rPr>
      </w:pPr>
    </w:p>
    <w:p w14:paraId="614232E8" w14:textId="295E3A64" w:rsidR="00AB0F6B" w:rsidRDefault="00AB0F6B" w:rsidP="001F2BEC">
      <w:pPr>
        <w:pStyle w:val="Textkrper-Einzug2"/>
        <w:spacing w:after="0" w:line="276" w:lineRule="auto"/>
        <w:ind w:left="0"/>
        <w:jc w:val="both"/>
        <w:rPr>
          <w:rFonts w:asciiTheme="minorHAnsi" w:hAnsiTheme="minorHAnsi" w:cstheme="minorHAnsi"/>
          <w:i/>
          <w:szCs w:val="22"/>
        </w:rPr>
      </w:pPr>
    </w:p>
    <w:p w14:paraId="1EF2E16D" w14:textId="04705AE9" w:rsidR="00AB0F6B" w:rsidRDefault="00AB0F6B" w:rsidP="001F2BEC">
      <w:pPr>
        <w:pStyle w:val="Textkrper-Einzug2"/>
        <w:spacing w:after="0" w:line="276" w:lineRule="auto"/>
        <w:ind w:left="0"/>
        <w:jc w:val="both"/>
        <w:rPr>
          <w:rFonts w:asciiTheme="minorHAnsi" w:hAnsiTheme="minorHAnsi" w:cstheme="minorHAnsi"/>
          <w:i/>
          <w:szCs w:val="22"/>
        </w:rPr>
      </w:pPr>
    </w:p>
    <w:p w14:paraId="655C59C9" w14:textId="56923CD4" w:rsidR="00AB0F6B" w:rsidRDefault="00AB0F6B" w:rsidP="001F2BEC">
      <w:pPr>
        <w:pStyle w:val="Textkrper-Einzug2"/>
        <w:spacing w:after="0" w:line="276" w:lineRule="auto"/>
        <w:ind w:left="0"/>
        <w:jc w:val="both"/>
        <w:rPr>
          <w:rFonts w:asciiTheme="minorHAnsi" w:hAnsiTheme="minorHAnsi" w:cstheme="minorHAnsi"/>
          <w:i/>
          <w:szCs w:val="22"/>
        </w:rPr>
      </w:pPr>
    </w:p>
    <w:p w14:paraId="43346559" w14:textId="796CC479" w:rsidR="00AB0F6B" w:rsidRDefault="00AB0F6B" w:rsidP="001F2BEC">
      <w:pPr>
        <w:pStyle w:val="Textkrper-Einzug2"/>
        <w:spacing w:after="0" w:line="276" w:lineRule="auto"/>
        <w:ind w:left="0"/>
        <w:jc w:val="both"/>
        <w:rPr>
          <w:rFonts w:asciiTheme="minorHAnsi" w:hAnsiTheme="minorHAnsi" w:cstheme="minorHAnsi"/>
          <w:i/>
          <w:szCs w:val="22"/>
        </w:rPr>
      </w:pPr>
    </w:p>
    <w:p w14:paraId="5CBA5470" w14:textId="6433816F" w:rsidR="00AB0F6B" w:rsidRDefault="00AB0F6B" w:rsidP="001F2BEC">
      <w:pPr>
        <w:pStyle w:val="Textkrper-Einzug2"/>
        <w:spacing w:after="0" w:line="276" w:lineRule="auto"/>
        <w:ind w:left="0"/>
        <w:jc w:val="both"/>
        <w:rPr>
          <w:rFonts w:asciiTheme="minorHAnsi" w:hAnsiTheme="minorHAnsi" w:cstheme="minorHAnsi"/>
          <w:i/>
          <w:szCs w:val="22"/>
        </w:rPr>
      </w:pPr>
    </w:p>
    <w:p w14:paraId="26F97C28" w14:textId="7E8238C3" w:rsidR="00AB0F6B" w:rsidRDefault="00AB0F6B" w:rsidP="001F2BEC">
      <w:pPr>
        <w:pStyle w:val="Textkrper-Einzug2"/>
        <w:spacing w:after="0" w:line="276" w:lineRule="auto"/>
        <w:ind w:left="0"/>
        <w:jc w:val="both"/>
        <w:rPr>
          <w:rFonts w:asciiTheme="minorHAnsi" w:hAnsiTheme="minorHAnsi" w:cstheme="minorHAnsi"/>
          <w:i/>
          <w:szCs w:val="22"/>
        </w:rPr>
      </w:pPr>
    </w:p>
    <w:p w14:paraId="64C89C21" w14:textId="6CB39ED1" w:rsidR="00AB0F6B" w:rsidRDefault="00AB0F6B" w:rsidP="001F2BEC">
      <w:pPr>
        <w:pStyle w:val="Textkrper-Einzug2"/>
        <w:spacing w:after="0" w:line="276" w:lineRule="auto"/>
        <w:ind w:left="0"/>
        <w:jc w:val="both"/>
        <w:rPr>
          <w:rFonts w:asciiTheme="minorHAnsi" w:hAnsiTheme="minorHAnsi" w:cstheme="minorHAnsi"/>
          <w:i/>
          <w:szCs w:val="22"/>
        </w:rPr>
      </w:pPr>
    </w:p>
    <w:p w14:paraId="41E0B07C" w14:textId="3F0B6B52" w:rsidR="00AB0F6B" w:rsidRDefault="00AB0F6B" w:rsidP="001F2BEC">
      <w:pPr>
        <w:pStyle w:val="Textkrper-Einzug2"/>
        <w:spacing w:after="0" w:line="276" w:lineRule="auto"/>
        <w:ind w:left="0"/>
        <w:jc w:val="both"/>
        <w:rPr>
          <w:rFonts w:asciiTheme="minorHAnsi" w:hAnsiTheme="minorHAnsi" w:cstheme="minorHAnsi"/>
          <w:i/>
          <w:szCs w:val="22"/>
        </w:rPr>
      </w:pPr>
    </w:p>
    <w:p w14:paraId="3420FE96" w14:textId="6CC2C9CF" w:rsidR="00AB0F6B" w:rsidRDefault="00AB0F6B" w:rsidP="001F2BEC">
      <w:pPr>
        <w:pStyle w:val="Textkrper-Einzug2"/>
        <w:spacing w:after="0" w:line="276" w:lineRule="auto"/>
        <w:ind w:left="0"/>
        <w:jc w:val="both"/>
        <w:rPr>
          <w:rFonts w:asciiTheme="minorHAnsi" w:hAnsiTheme="minorHAnsi" w:cstheme="minorHAnsi"/>
          <w:i/>
          <w:szCs w:val="22"/>
        </w:rPr>
      </w:pPr>
    </w:p>
    <w:p w14:paraId="07C4FCD8" w14:textId="77777777" w:rsidR="00AB0F6B" w:rsidRPr="001F2BEC" w:rsidRDefault="00AB0F6B" w:rsidP="001F2BEC">
      <w:pPr>
        <w:pStyle w:val="Textkrper-Einzug2"/>
        <w:spacing w:after="0" w:line="276" w:lineRule="auto"/>
        <w:ind w:left="0"/>
        <w:jc w:val="both"/>
        <w:rPr>
          <w:rFonts w:asciiTheme="minorHAnsi" w:hAnsiTheme="minorHAnsi" w:cstheme="minorHAnsi"/>
          <w:i/>
          <w:szCs w:val="22"/>
        </w:rPr>
      </w:pPr>
    </w:p>
    <w:p w14:paraId="47014DEC" w14:textId="3C3C1081" w:rsidR="006D4DAC" w:rsidRPr="00E344D4" w:rsidRDefault="006D4DAC" w:rsidP="00D06C5A">
      <w:pPr>
        <w:pStyle w:val="berschrift1"/>
        <w:numPr>
          <w:ilvl w:val="0"/>
          <w:numId w:val="5"/>
        </w:numPr>
      </w:pPr>
      <w:bookmarkStart w:id="16" w:name="_Toc97199911"/>
      <w:bookmarkStart w:id="17" w:name="_Toc367183617"/>
      <w:bookmarkStart w:id="18" w:name="_Toc367183855"/>
      <w:r w:rsidRPr="00E344D4">
        <w:lastRenderedPageBreak/>
        <w:t>Behandlungsplan</w:t>
      </w:r>
      <w:bookmarkEnd w:id="16"/>
      <w:r w:rsidRPr="00E344D4">
        <w:t xml:space="preserve"> </w:t>
      </w:r>
      <w:bookmarkEnd w:id="17"/>
      <w:bookmarkEnd w:id="18"/>
    </w:p>
    <w:p w14:paraId="71FC114D" w14:textId="6751F333" w:rsidR="00811850" w:rsidRPr="00811850" w:rsidRDefault="00811850" w:rsidP="00811850">
      <w:pPr>
        <w:pStyle w:val="berschrift2"/>
        <w:numPr>
          <w:ilvl w:val="0"/>
          <w:numId w:val="0"/>
        </w:numPr>
      </w:pPr>
      <w:bookmarkStart w:id="19" w:name="_Toc97199912"/>
      <w:r>
        <w:t>3.1</w:t>
      </w:r>
      <w:r>
        <w:tab/>
      </w:r>
      <w:r w:rsidRPr="00811850">
        <w:t>Chirurgische Primärtherapie</w:t>
      </w:r>
      <w:bookmarkEnd w:id="19"/>
    </w:p>
    <w:p w14:paraId="6E30B227" w14:textId="4D286069" w:rsidR="00811850" w:rsidRPr="00811850" w:rsidRDefault="00811850" w:rsidP="00811850">
      <w:pPr>
        <w:pStyle w:val="berschrift3"/>
        <w:numPr>
          <w:ilvl w:val="0"/>
          <w:numId w:val="0"/>
        </w:numPr>
        <w:ind w:left="709" w:hanging="709"/>
        <w:rPr>
          <w:lang w:val="de-DE" w:eastAsia="de-AT"/>
        </w:rPr>
      </w:pPr>
      <w:bookmarkStart w:id="20" w:name="_Toc97199913"/>
      <w:r>
        <w:rPr>
          <w:lang w:val="de-DE" w:eastAsia="de-AT"/>
        </w:rPr>
        <w:t>3.1.1</w:t>
      </w:r>
      <w:r>
        <w:rPr>
          <w:lang w:val="de-DE" w:eastAsia="de-AT"/>
        </w:rPr>
        <w:tab/>
      </w:r>
      <w:r w:rsidRPr="00811850">
        <w:rPr>
          <w:lang w:val="de-DE" w:eastAsia="de-AT"/>
        </w:rPr>
        <w:t>Präoperative Abklärung</w:t>
      </w:r>
      <w:bookmarkEnd w:id="20"/>
    </w:p>
    <w:p w14:paraId="5D2F73AF" w14:textId="77777777" w:rsidR="00811850" w:rsidRDefault="00811850"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811850">
        <w:rPr>
          <w:rFonts w:asciiTheme="minorHAnsi" w:hAnsiTheme="minorHAnsi" w:cstheme="minorHAnsi"/>
          <w:szCs w:val="22"/>
        </w:rPr>
        <w:t>Operabilität der Patientin, Alter, Menopausenstatus, Kinderwunsch, Voroperationen, Symptome, Komorbiditäten, Therapiewunsch, Zugangsgweg.</w:t>
      </w:r>
    </w:p>
    <w:p w14:paraId="28EFC865" w14:textId="77777777" w:rsidR="00811850" w:rsidRPr="00811850" w:rsidRDefault="00811850" w:rsidP="00811850">
      <w:pPr>
        <w:pStyle w:val="Textkrper-Einzug2"/>
        <w:spacing w:after="0" w:line="276" w:lineRule="auto"/>
        <w:ind w:left="284"/>
        <w:jc w:val="both"/>
        <w:rPr>
          <w:rFonts w:asciiTheme="minorHAnsi" w:hAnsiTheme="minorHAnsi" w:cstheme="minorHAnsi"/>
          <w:szCs w:val="22"/>
        </w:rPr>
      </w:pPr>
    </w:p>
    <w:p w14:paraId="0075E19C" w14:textId="65690F53" w:rsidR="00811850" w:rsidRPr="00811850" w:rsidRDefault="00811850" w:rsidP="00811850">
      <w:pPr>
        <w:pStyle w:val="berschrift3"/>
        <w:numPr>
          <w:ilvl w:val="0"/>
          <w:numId w:val="0"/>
        </w:numPr>
        <w:ind w:left="709" w:hanging="709"/>
        <w:rPr>
          <w:lang w:val="de-DE" w:eastAsia="de-AT"/>
        </w:rPr>
      </w:pPr>
      <w:bookmarkStart w:id="21" w:name="_Toc97199914"/>
      <w:r>
        <w:rPr>
          <w:lang w:val="de-DE" w:eastAsia="de-AT"/>
        </w:rPr>
        <w:t>3</w:t>
      </w:r>
      <w:r w:rsidRPr="00811850">
        <w:rPr>
          <w:lang w:val="de-DE" w:eastAsia="de-AT"/>
        </w:rPr>
        <w:t xml:space="preserve">.1.2 </w:t>
      </w:r>
      <w:r>
        <w:rPr>
          <w:lang w:val="de-DE" w:eastAsia="de-AT"/>
        </w:rPr>
        <w:tab/>
      </w:r>
      <w:r w:rsidRPr="00811850">
        <w:rPr>
          <w:lang w:val="de-DE" w:eastAsia="de-AT"/>
        </w:rPr>
        <w:t>Fertilitätserhalt</w:t>
      </w:r>
      <w:bookmarkEnd w:id="21"/>
    </w:p>
    <w:p w14:paraId="455CD9C4" w14:textId="77777777" w:rsidR="00811850" w:rsidRPr="00811850" w:rsidRDefault="00811850"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811850">
        <w:rPr>
          <w:rFonts w:asciiTheme="minorHAnsi" w:hAnsiTheme="minorHAnsi" w:cstheme="minorHAnsi"/>
          <w:b/>
          <w:szCs w:val="22"/>
        </w:rPr>
        <w:t>Bei prämenopausalen Frauen mit Kinderwunsch</w:t>
      </w:r>
      <w:r w:rsidRPr="00811850">
        <w:rPr>
          <w:rFonts w:asciiTheme="minorHAnsi" w:hAnsiTheme="minorHAnsi" w:cstheme="minorHAnsi"/>
          <w:szCs w:val="22"/>
        </w:rPr>
        <w:t xml:space="preserve"> erfolgt eine exakte Aufklärung bezüglich fertilitätserhaltender Therapieoptionen.</w:t>
      </w:r>
    </w:p>
    <w:p w14:paraId="161B019C" w14:textId="14D6F90B" w:rsidR="00811850" w:rsidRPr="00811850" w:rsidRDefault="00811850"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811850">
        <w:rPr>
          <w:rFonts w:asciiTheme="minorHAnsi" w:hAnsiTheme="minorHAnsi" w:cstheme="minorHAnsi"/>
          <w:b/>
          <w:szCs w:val="22"/>
        </w:rPr>
        <w:t xml:space="preserve">Bei einem Zervixkarzinom FIGO Ia1 bzw. Ia2 </w:t>
      </w:r>
      <w:r w:rsidRPr="00811850">
        <w:rPr>
          <w:rFonts w:asciiTheme="minorHAnsi" w:hAnsiTheme="minorHAnsi" w:cstheme="minorHAnsi"/>
          <w:szCs w:val="22"/>
        </w:rPr>
        <w:t xml:space="preserve">besteht die Möglichkeit einer </w:t>
      </w:r>
      <w:r w:rsidR="00D46355">
        <w:rPr>
          <w:rFonts w:asciiTheme="minorHAnsi" w:hAnsiTheme="minorHAnsi" w:cstheme="minorHAnsi"/>
          <w:szCs w:val="22"/>
        </w:rPr>
        <w:t>K</w:t>
      </w:r>
      <w:r w:rsidRPr="00811850">
        <w:rPr>
          <w:rFonts w:asciiTheme="minorHAnsi" w:hAnsiTheme="minorHAnsi" w:cstheme="minorHAnsi"/>
          <w:szCs w:val="22"/>
        </w:rPr>
        <w:t>onisation +/– Lymphadenektomie (LNE bei FIGO Ia1 und LVSI bzw. bei FIGO Ia2).</w:t>
      </w:r>
    </w:p>
    <w:p w14:paraId="25196E9A" w14:textId="77777777" w:rsidR="00811850" w:rsidRPr="00811850" w:rsidRDefault="00811850"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811850">
        <w:rPr>
          <w:rFonts w:asciiTheme="minorHAnsi" w:hAnsiTheme="minorHAnsi" w:cstheme="minorHAnsi"/>
          <w:b/>
          <w:szCs w:val="22"/>
        </w:rPr>
        <w:t xml:space="preserve">Kriterien für eine Trachelektomie </w:t>
      </w:r>
      <w:r w:rsidRPr="00811850">
        <w:rPr>
          <w:rFonts w:asciiTheme="minorHAnsi" w:hAnsiTheme="minorHAnsi" w:cstheme="minorHAnsi"/>
          <w:i/>
          <w:szCs w:val="22"/>
        </w:rPr>
        <w:t>(Diaz et al., 2008):</w:t>
      </w:r>
    </w:p>
    <w:p w14:paraId="5BB4D4DF" w14:textId="77777777" w:rsidR="00811850" w:rsidRPr="00811850" w:rsidRDefault="00811850" w:rsidP="00D06C5A">
      <w:pPr>
        <w:pStyle w:val="Textkrper-Einzug2"/>
        <w:numPr>
          <w:ilvl w:val="1"/>
          <w:numId w:val="3"/>
        </w:numPr>
        <w:spacing w:after="0" w:line="276" w:lineRule="auto"/>
        <w:jc w:val="both"/>
        <w:rPr>
          <w:rFonts w:asciiTheme="minorHAnsi" w:hAnsiTheme="minorHAnsi" w:cstheme="minorHAnsi"/>
          <w:szCs w:val="22"/>
        </w:rPr>
      </w:pPr>
      <w:r w:rsidRPr="00811850">
        <w:rPr>
          <w:rFonts w:asciiTheme="minorHAnsi" w:hAnsiTheme="minorHAnsi" w:cstheme="minorHAnsi"/>
          <w:szCs w:val="22"/>
        </w:rPr>
        <w:t>histologisch verifiziertes Zervixkarzinom (Adeno-, adenosquamöses bzw. Plattenepithelkarzinom)</w:t>
      </w:r>
    </w:p>
    <w:p w14:paraId="4357616D" w14:textId="1ED344A1" w:rsidR="00811850" w:rsidRPr="00811850" w:rsidRDefault="00D46355" w:rsidP="00D06C5A">
      <w:pPr>
        <w:pStyle w:val="Textkrper-Einzug2"/>
        <w:numPr>
          <w:ilvl w:val="1"/>
          <w:numId w:val="3"/>
        </w:numPr>
        <w:spacing w:after="0" w:line="276" w:lineRule="auto"/>
        <w:jc w:val="both"/>
        <w:rPr>
          <w:rFonts w:asciiTheme="minorHAnsi" w:hAnsiTheme="minorHAnsi" w:cstheme="minorHAnsi"/>
          <w:szCs w:val="22"/>
        </w:rPr>
      </w:pPr>
      <w:r>
        <w:rPr>
          <w:rFonts w:asciiTheme="minorHAnsi" w:hAnsiTheme="minorHAnsi" w:cstheme="minorHAnsi"/>
          <w:szCs w:val="22"/>
        </w:rPr>
        <w:t>≤ FIGO-Stadium Ib1/1b2</w:t>
      </w:r>
    </w:p>
    <w:p w14:paraId="0A417A74" w14:textId="77777777" w:rsidR="00811850" w:rsidRPr="00811850" w:rsidRDefault="00811850" w:rsidP="00D06C5A">
      <w:pPr>
        <w:pStyle w:val="Textkrper-Einzug2"/>
        <w:numPr>
          <w:ilvl w:val="1"/>
          <w:numId w:val="3"/>
        </w:numPr>
        <w:spacing w:after="0" w:line="276" w:lineRule="auto"/>
        <w:jc w:val="both"/>
        <w:rPr>
          <w:rFonts w:asciiTheme="minorHAnsi" w:hAnsiTheme="minorHAnsi" w:cstheme="minorHAnsi"/>
          <w:szCs w:val="22"/>
        </w:rPr>
      </w:pPr>
      <w:r w:rsidRPr="00811850">
        <w:rPr>
          <w:rFonts w:asciiTheme="minorHAnsi" w:hAnsiTheme="minorHAnsi" w:cstheme="minorHAnsi"/>
          <w:szCs w:val="22"/>
        </w:rPr>
        <w:t>Kinderwunsch</w:t>
      </w:r>
    </w:p>
    <w:p w14:paraId="0D035E2E" w14:textId="77777777" w:rsidR="00811850" w:rsidRPr="00811850" w:rsidRDefault="00811850" w:rsidP="00D06C5A">
      <w:pPr>
        <w:pStyle w:val="Textkrper-Einzug2"/>
        <w:numPr>
          <w:ilvl w:val="1"/>
          <w:numId w:val="3"/>
        </w:numPr>
        <w:spacing w:after="0" w:line="276" w:lineRule="auto"/>
        <w:jc w:val="both"/>
        <w:rPr>
          <w:rFonts w:asciiTheme="minorHAnsi" w:hAnsiTheme="minorHAnsi" w:cstheme="minorHAnsi"/>
          <w:szCs w:val="22"/>
        </w:rPr>
      </w:pPr>
      <w:r w:rsidRPr="00811850">
        <w:rPr>
          <w:rFonts w:asciiTheme="minorHAnsi" w:hAnsiTheme="minorHAnsi" w:cstheme="minorHAnsi"/>
          <w:szCs w:val="22"/>
        </w:rPr>
        <w:t>kein klinischer Hinweis auf Infertilität</w:t>
      </w:r>
    </w:p>
    <w:p w14:paraId="5540BA5D" w14:textId="77777777" w:rsidR="00811850" w:rsidRPr="00811850" w:rsidRDefault="00811850" w:rsidP="00D06C5A">
      <w:pPr>
        <w:pStyle w:val="Textkrper-Einzug2"/>
        <w:numPr>
          <w:ilvl w:val="1"/>
          <w:numId w:val="3"/>
        </w:numPr>
        <w:spacing w:after="0" w:line="276" w:lineRule="auto"/>
        <w:jc w:val="both"/>
        <w:rPr>
          <w:rFonts w:asciiTheme="minorHAnsi" w:hAnsiTheme="minorHAnsi" w:cstheme="minorHAnsi"/>
          <w:szCs w:val="22"/>
        </w:rPr>
      </w:pPr>
      <w:r w:rsidRPr="00811850">
        <w:rPr>
          <w:rFonts w:asciiTheme="minorHAnsi" w:hAnsiTheme="minorHAnsi" w:cstheme="minorHAnsi"/>
          <w:szCs w:val="22"/>
        </w:rPr>
        <w:t>kein Hinweis auf Metastasen (CT, PET-CT)</w:t>
      </w:r>
    </w:p>
    <w:p w14:paraId="2F3A6FB5" w14:textId="77777777" w:rsidR="00811850" w:rsidRPr="00811850" w:rsidRDefault="00811850" w:rsidP="00D06C5A">
      <w:pPr>
        <w:pStyle w:val="Textkrper-Einzug2"/>
        <w:numPr>
          <w:ilvl w:val="1"/>
          <w:numId w:val="3"/>
        </w:numPr>
        <w:spacing w:after="0" w:line="276" w:lineRule="auto"/>
        <w:jc w:val="both"/>
        <w:rPr>
          <w:rFonts w:asciiTheme="minorHAnsi" w:hAnsiTheme="minorHAnsi" w:cstheme="minorHAnsi"/>
          <w:szCs w:val="22"/>
        </w:rPr>
      </w:pPr>
      <w:r w:rsidRPr="00811850">
        <w:rPr>
          <w:rFonts w:asciiTheme="minorHAnsi" w:hAnsiTheme="minorHAnsi" w:cstheme="minorHAnsi"/>
          <w:szCs w:val="22"/>
        </w:rPr>
        <w:t>mind. 4–6 Wochen Abstand zu Konisation</w:t>
      </w:r>
    </w:p>
    <w:p w14:paraId="6FDC3823" w14:textId="736747B3" w:rsidR="00811850" w:rsidRDefault="00811850" w:rsidP="00D06C5A">
      <w:pPr>
        <w:pStyle w:val="Textkrper-Einzug2"/>
        <w:numPr>
          <w:ilvl w:val="1"/>
          <w:numId w:val="3"/>
        </w:numPr>
        <w:spacing w:after="0" w:line="276" w:lineRule="auto"/>
        <w:jc w:val="both"/>
        <w:rPr>
          <w:rFonts w:asciiTheme="minorHAnsi" w:hAnsiTheme="minorHAnsi" w:cstheme="minorHAnsi"/>
          <w:szCs w:val="22"/>
        </w:rPr>
      </w:pPr>
      <w:r w:rsidRPr="00811850">
        <w:rPr>
          <w:rFonts w:asciiTheme="minorHAnsi" w:hAnsiTheme="minorHAnsi" w:cstheme="minorHAnsi"/>
          <w:szCs w:val="22"/>
        </w:rPr>
        <w:t>Alter der Patientin ≤ 45 Jahre</w:t>
      </w:r>
    </w:p>
    <w:p w14:paraId="5C3695FC" w14:textId="71EEDEAD" w:rsidR="008B659F" w:rsidRDefault="008B659F" w:rsidP="008B659F">
      <w:pPr>
        <w:pStyle w:val="Textkrper-Einzug2"/>
        <w:spacing w:after="0" w:line="276" w:lineRule="auto"/>
        <w:ind w:left="0"/>
        <w:jc w:val="both"/>
        <w:rPr>
          <w:rFonts w:asciiTheme="minorHAnsi" w:hAnsiTheme="minorHAnsi" w:cstheme="minorHAnsi"/>
          <w:szCs w:val="22"/>
        </w:rPr>
      </w:pPr>
    </w:p>
    <w:p w14:paraId="73E18868" w14:textId="3D5488CF" w:rsidR="008B659F" w:rsidRDefault="008B659F" w:rsidP="00AB0F6B">
      <w:pPr>
        <w:pStyle w:val="Textkrper-Einzug2"/>
        <w:spacing w:after="0" w:line="276" w:lineRule="auto"/>
        <w:ind w:left="0" w:firstLine="708"/>
        <w:jc w:val="both"/>
        <w:rPr>
          <w:rFonts w:asciiTheme="minorHAnsi" w:hAnsiTheme="minorHAnsi" w:cstheme="minorHAnsi"/>
          <w:b/>
          <w:szCs w:val="22"/>
        </w:rPr>
      </w:pPr>
      <w:r w:rsidRPr="008B659F">
        <w:rPr>
          <w:rFonts w:asciiTheme="minorHAnsi" w:hAnsiTheme="minorHAnsi" w:cstheme="minorHAnsi"/>
          <w:b/>
          <w:szCs w:val="22"/>
        </w:rPr>
        <w:t>Flowchart Fertilitätserhalt</w:t>
      </w:r>
    </w:p>
    <w:p w14:paraId="6F114C5B" w14:textId="77777777" w:rsidR="00AB0F6B" w:rsidRPr="008B659F" w:rsidRDefault="00AB0F6B" w:rsidP="00AB0F6B">
      <w:pPr>
        <w:pStyle w:val="Textkrper-Einzug2"/>
        <w:spacing w:after="0" w:line="276" w:lineRule="auto"/>
        <w:ind w:left="0" w:firstLine="708"/>
        <w:jc w:val="both"/>
        <w:rPr>
          <w:rFonts w:asciiTheme="minorHAnsi" w:hAnsiTheme="minorHAnsi" w:cstheme="minorHAnsi"/>
          <w:b/>
          <w:szCs w:val="22"/>
        </w:rPr>
      </w:pPr>
    </w:p>
    <w:p w14:paraId="73E7DE7F" w14:textId="362FAC56" w:rsidR="008B659F" w:rsidRDefault="008B659F" w:rsidP="00AB0F6B">
      <w:pPr>
        <w:pStyle w:val="Textkrper-Einzug2"/>
        <w:spacing w:after="0" w:line="276" w:lineRule="auto"/>
        <w:ind w:left="709"/>
        <w:jc w:val="both"/>
        <w:rPr>
          <w:rFonts w:asciiTheme="minorHAnsi" w:hAnsiTheme="minorHAnsi" w:cstheme="minorHAnsi"/>
          <w:szCs w:val="22"/>
        </w:rPr>
      </w:pPr>
      <w:r>
        <w:rPr>
          <w:rFonts w:asciiTheme="minorHAnsi" w:hAnsiTheme="minorHAnsi" w:cstheme="minorHAnsi"/>
          <w:noProof/>
          <w:szCs w:val="22"/>
          <w:lang w:eastAsia="de-AT"/>
        </w:rPr>
        <w:drawing>
          <wp:inline distT="0" distB="0" distL="0" distR="0" wp14:anchorId="5DF33628" wp14:editId="22E3566A">
            <wp:extent cx="4547723" cy="3721261"/>
            <wp:effectExtent l="0" t="0" r="571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isio Leitlinie Zervix.gif"/>
                    <pic:cNvPicPr/>
                  </pic:nvPicPr>
                  <pic:blipFill>
                    <a:blip r:embed="rId19">
                      <a:extLst>
                        <a:ext uri="{28A0092B-C50C-407E-A947-70E740481C1C}">
                          <a14:useLocalDpi xmlns:a14="http://schemas.microsoft.com/office/drawing/2010/main" val="0"/>
                        </a:ext>
                      </a:extLst>
                    </a:blip>
                    <a:stretch>
                      <a:fillRect/>
                    </a:stretch>
                  </pic:blipFill>
                  <pic:spPr>
                    <a:xfrm>
                      <a:off x="0" y="0"/>
                      <a:ext cx="4558654" cy="3730206"/>
                    </a:xfrm>
                    <a:prstGeom prst="rect">
                      <a:avLst/>
                    </a:prstGeom>
                  </pic:spPr>
                </pic:pic>
              </a:graphicData>
            </a:graphic>
          </wp:inline>
        </w:drawing>
      </w:r>
    </w:p>
    <w:p w14:paraId="0A7DCBAE" w14:textId="77777777" w:rsidR="000B4BFB" w:rsidRPr="00811850" w:rsidRDefault="000B4BFB" w:rsidP="000B4BFB">
      <w:pPr>
        <w:pStyle w:val="Textkrper-Einzug2"/>
        <w:spacing w:after="0" w:line="276" w:lineRule="auto"/>
        <w:ind w:left="1440"/>
        <w:jc w:val="both"/>
        <w:rPr>
          <w:rFonts w:asciiTheme="minorHAnsi" w:hAnsiTheme="minorHAnsi" w:cstheme="minorHAnsi"/>
          <w:szCs w:val="22"/>
        </w:rPr>
      </w:pPr>
    </w:p>
    <w:p w14:paraId="6E627832" w14:textId="5F5F4864" w:rsidR="00811850" w:rsidRPr="00811850" w:rsidRDefault="000B4BFB" w:rsidP="000B4BFB">
      <w:pPr>
        <w:pStyle w:val="berschrift3"/>
        <w:numPr>
          <w:ilvl w:val="0"/>
          <w:numId w:val="0"/>
        </w:numPr>
        <w:ind w:left="709" w:hanging="709"/>
        <w:rPr>
          <w:lang w:val="de-DE" w:eastAsia="de-AT"/>
        </w:rPr>
      </w:pPr>
      <w:bookmarkStart w:id="22" w:name="_Toc97199915"/>
      <w:r>
        <w:rPr>
          <w:lang w:val="de-DE" w:eastAsia="de-AT"/>
        </w:rPr>
        <w:lastRenderedPageBreak/>
        <w:t>3</w:t>
      </w:r>
      <w:r w:rsidR="00811850" w:rsidRPr="00811850">
        <w:rPr>
          <w:lang w:val="de-DE" w:eastAsia="de-AT"/>
        </w:rPr>
        <w:t>.1.3</w:t>
      </w:r>
      <w:r>
        <w:rPr>
          <w:lang w:val="de-DE" w:eastAsia="de-AT"/>
        </w:rPr>
        <w:tab/>
      </w:r>
      <w:r w:rsidR="00811850" w:rsidRPr="00811850">
        <w:rPr>
          <w:lang w:val="de-DE" w:eastAsia="de-AT"/>
        </w:rPr>
        <w:t xml:space="preserve"> Operation</w:t>
      </w:r>
      <w:bookmarkEnd w:id="22"/>
    </w:p>
    <w:p w14:paraId="52A9FC24" w14:textId="77777777" w:rsidR="00811850" w:rsidRPr="00811850" w:rsidRDefault="00811850"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811850">
        <w:rPr>
          <w:rFonts w:asciiTheme="minorHAnsi" w:hAnsiTheme="minorHAnsi" w:cstheme="minorHAnsi"/>
          <w:b/>
          <w:szCs w:val="22"/>
        </w:rPr>
        <w:t>Klinisch auffällige LK (pelvin/paraaortal):</w:t>
      </w:r>
      <w:r w:rsidRPr="00811850">
        <w:rPr>
          <w:rFonts w:asciiTheme="minorHAnsi" w:hAnsiTheme="minorHAnsi" w:cstheme="minorHAnsi"/>
          <w:szCs w:val="22"/>
        </w:rPr>
        <w:t xml:space="preserve"> gezielte TE und Schnellschnitt, ggf. Debulking-LNE und Clip-Markierung kranialster positiver LK, Abbruch der OP und keine weitere radikale HE, sondern ad Radiochemotherapie.</w:t>
      </w:r>
    </w:p>
    <w:p w14:paraId="5E3AD328" w14:textId="77777777" w:rsidR="00811850" w:rsidRPr="00811850" w:rsidRDefault="00811850"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811850">
        <w:rPr>
          <w:rFonts w:asciiTheme="minorHAnsi" w:hAnsiTheme="minorHAnsi" w:cstheme="minorHAnsi"/>
          <w:b/>
          <w:szCs w:val="22"/>
        </w:rPr>
        <w:t>Klinisch unauffällige LK:</w:t>
      </w:r>
    </w:p>
    <w:p w14:paraId="11C39CD2" w14:textId="77777777" w:rsidR="00811850" w:rsidRPr="00811850" w:rsidRDefault="00811850" w:rsidP="00D06C5A">
      <w:pPr>
        <w:pStyle w:val="Textkrper-Einzug2"/>
        <w:numPr>
          <w:ilvl w:val="1"/>
          <w:numId w:val="3"/>
        </w:numPr>
        <w:spacing w:after="0" w:line="276" w:lineRule="auto"/>
        <w:jc w:val="both"/>
        <w:rPr>
          <w:rFonts w:asciiTheme="minorHAnsi" w:hAnsiTheme="minorHAnsi" w:cstheme="minorHAnsi"/>
          <w:szCs w:val="22"/>
        </w:rPr>
      </w:pPr>
      <w:r w:rsidRPr="00811850">
        <w:rPr>
          <w:rFonts w:asciiTheme="minorHAnsi" w:hAnsiTheme="minorHAnsi" w:cstheme="minorHAnsi"/>
          <w:szCs w:val="22"/>
        </w:rPr>
        <w:t>systematische pelvine LNE inkl. Schnellschnitt</w:t>
      </w:r>
    </w:p>
    <w:p w14:paraId="1863DE5C" w14:textId="77777777" w:rsidR="00811850" w:rsidRPr="00811850" w:rsidRDefault="00811850" w:rsidP="00D06C5A">
      <w:pPr>
        <w:pStyle w:val="Textkrper-Einzug2"/>
        <w:numPr>
          <w:ilvl w:val="1"/>
          <w:numId w:val="3"/>
        </w:numPr>
        <w:spacing w:after="0" w:line="276" w:lineRule="auto"/>
        <w:jc w:val="both"/>
        <w:rPr>
          <w:rFonts w:asciiTheme="minorHAnsi" w:hAnsiTheme="minorHAnsi" w:cstheme="minorHAnsi"/>
          <w:szCs w:val="22"/>
        </w:rPr>
      </w:pPr>
      <w:r w:rsidRPr="00811850">
        <w:rPr>
          <w:rFonts w:asciiTheme="minorHAnsi" w:hAnsiTheme="minorHAnsi" w:cstheme="minorHAnsi"/>
          <w:szCs w:val="22"/>
        </w:rPr>
        <w:t>wenn Schnellschnitt negativ: Fortsetzen der Operation und HE, radikale HE oder radikale Trachelektomie</w:t>
      </w:r>
    </w:p>
    <w:p w14:paraId="4A56407E" w14:textId="77777777" w:rsidR="00811850" w:rsidRPr="00811850" w:rsidRDefault="00811850" w:rsidP="00D06C5A">
      <w:pPr>
        <w:pStyle w:val="Textkrper-Einzug2"/>
        <w:numPr>
          <w:ilvl w:val="1"/>
          <w:numId w:val="3"/>
        </w:numPr>
        <w:spacing w:after="0" w:line="276" w:lineRule="auto"/>
        <w:jc w:val="both"/>
        <w:rPr>
          <w:rFonts w:asciiTheme="minorHAnsi" w:hAnsiTheme="minorHAnsi" w:cstheme="minorHAnsi"/>
          <w:szCs w:val="22"/>
        </w:rPr>
      </w:pPr>
      <w:r w:rsidRPr="00811850">
        <w:rPr>
          <w:rFonts w:asciiTheme="minorHAnsi" w:hAnsiTheme="minorHAnsi" w:cstheme="minorHAnsi"/>
          <w:szCs w:val="22"/>
        </w:rPr>
        <w:t>wenn Schnellschnitt positiv: paraaortale LNE und keine Operation am Uterus (d. h. keine HE, radikale HE, [radikale] Trachelektomie)</w:t>
      </w:r>
    </w:p>
    <w:p w14:paraId="69F51024" w14:textId="77777777" w:rsidR="00811850" w:rsidRPr="00811850" w:rsidRDefault="00811850"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811850">
        <w:rPr>
          <w:rFonts w:asciiTheme="minorHAnsi" w:hAnsiTheme="minorHAnsi" w:cstheme="minorHAnsi"/>
          <w:b/>
          <w:szCs w:val="22"/>
        </w:rPr>
        <w:t xml:space="preserve">Alleinige Sentinel-Node-Biopsie (SNB) </w:t>
      </w:r>
      <w:r w:rsidRPr="00811850">
        <w:rPr>
          <w:rFonts w:asciiTheme="minorHAnsi" w:hAnsiTheme="minorHAnsi" w:cstheme="minorHAnsi"/>
          <w:szCs w:val="22"/>
        </w:rPr>
        <w:t>derzeit kein Standardverfahren, kann jedoch zur gezielten Schnellschnitt-Diagnostik sowie in begründeten Einzelfällen eingesetzt werden.</w:t>
      </w:r>
    </w:p>
    <w:p w14:paraId="79792445" w14:textId="32AF96A9" w:rsidR="00811850" w:rsidRPr="00637FD4" w:rsidRDefault="00811850"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811850">
        <w:rPr>
          <w:rFonts w:asciiTheme="minorHAnsi" w:hAnsiTheme="minorHAnsi" w:cstheme="minorHAnsi"/>
          <w:b/>
          <w:szCs w:val="22"/>
        </w:rPr>
        <w:t xml:space="preserve">Wenn der Sentinel-Lymphknoten nicht darstellbar ist, </w:t>
      </w:r>
      <w:r w:rsidRPr="00811850">
        <w:rPr>
          <w:rFonts w:asciiTheme="minorHAnsi" w:hAnsiTheme="minorHAnsi" w:cstheme="minorHAnsi"/>
          <w:szCs w:val="22"/>
        </w:rPr>
        <w:t>sollte auf dieser Seite eine systematische pelvine LNE erfolgen inkl. Schnellschnitt und Vorgehen je nach Schnellschnitt- Befund.</w:t>
      </w:r>
    </w:p>
    <w:p w14:paraId="15339BEA" w14:textId="6D35AFCF" w:rsidR="00B414B5" w:rsidRPr="00AB0F6B" w:rsidRDefault="00B414B5"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AB0F6B">
        <w:rPr>
          <w:rFonts w:asciiTheme="minorHAnsi" w:hAnsiTheme="minorHAnsi" w:cstheme="minorHAnsi"/>
          <w:b/>
          <w:szCs w:val="22"/>
        </w:rPr>
        <w:t>Prä- oder intraoperative Darstellung mittels ICG pelvin beidseits.</w:t>
      </w:r>
    </w:p>
    <w:p w14:paraId="3FA679AE" w14:textId="08BA554C" w:rsidR="00B414B5" w:rsidRPr="00AB0F6B" w:rsidRDefault="00B414B5" w:rsidP="00D06C5A">
      <w:pPr>
        <w:pStyle w:val="Textkrper-Einzug2"/>
        <w:numPr>
          <w:ilvl w:val="0"/>
          <w:numId w:val="3"/>
        </w:numPr>
        <w:spacing w:after="0" w:line="276" w:lineRule="auto"/>
        <w:ind w:left="284" w:hanging="284"/>
        <w:jc w:val="both"/>
        <w:rPr>
          <w:rFonts w:asciiTheme="minorHAnsi" w:hAnsiTheme="minorHAnsi" w:cstheme="minorHAnsi"/>
          <w:b/>
          <w:szCs w:val="22"/>
          <w:lang w:val="en-GB"/>
        </w:rPr>
      </w:pPr>
      <w:r w:rsidRPr="00AB0F6B">
        <w:rPr>
          <w:rFonts w:asciiTheme="minorHAnsi" w:hAnsiTheme="minorHAnsi" w:cstheme="minorHAnsi"/>
          <w:b/>
          <w:szCs w:val="22"/>
          <w:lang w:val="en-GB"/>
        </w:rPr>
        <w:t>pT1A1 mit LVSI, IA2, IB1&lt;2cm</w:t>
      </w:r>
    </w:p>
    <w:p w14:paraId="17772B6A" w14:textId="10D021B0" w:rsidR="003F0300" w:rsidRPr="00637FD4" w:rsidRDefault="003F0300" w:rsidP="003F0300">
      <w:pPr>
        <w:pStyle w:val="Textkrper-Einzug2"/>
        <w:spacing w:after="0" w:line="276" w:lineRule="auto"/>
        <w:ind w:left="0"/>
        <w:jc w:val="both"/>
        <w:rPr>
          <w:rFonts w:asciiTheme="minorHAnsi" w:hAnsiTheme="minorHAnsi" w:cstheme="minorHAnsi"/>
          <w:b/>
          <w:szCs w:val="22"/>
          <w:lang w:val="en-GB"/>
        </w:rPr>
      </w:pPr>
    </w:p>
    <w:p w14:paraId="1BA923AC" w14:textId="5DE81C6E" w:rsidR="003F0300" w:rsidRPr="003F0300" w:rsidRDefault="003F0300" w:rsidP="003F0300">
      <w:pPr>
        <w:pStyle w:val="Textkrper-Einzug2"/>
        <w:spacing w:after="0" w:line="276" w:lineRule="auto"/>
        <w:ind w:left="0"/>
        <w:jc w:val="both"/>
        <w:rPr>
          <w:rFonts w:asciiTheme="minorHAnsi" w:hAnsiTheme="minorHAnsi" w:cstheme="minorHAnsi"/>
          <w:szCs w:val="22"/>
        </w:rPr>
      </w:pPr>
      <w:r w:rsidRPr="003F0300">
        <w:rPr>
          <w:rFonts w:asciiTheme="minorHAnsi" w:hAnsiTheme="minorHAnsi" w:cstheme="minorHAnsi"/>
          <w:szCs w:val="22"/>
        </w:rPr>
        <w:t xml:space="preserve">Patientinnen mit Zervixkarzinom FIGO IA1 (mit LVSI), IA2, IB1 sind vor Entscheidung über den geplanten Zugangsweg  bei radikaler Hysterektomie über die Ergebnisse der </w:t>
      </w:r>
      <w:r w:rsidRPr="003F0300">
        <w:rPr>
          <w:rFonts w:asciiTheme="minorHAnsi" w:hAnsiTheme="minorHAnsi" w:cstheme="minorHAnsi"/>
          <w:b/>
          <w:szCs w:val="22"/>
        </w:rPr>
        <w:t>LACC-Studie</w:t>
      </w:r>
      <w:r w:rsidRPr="003F0300">
        <w:rPr>
          <w:rFonts w:asciiTheme="minorHAnsi" w:hAnsiTheme="minorHAnsi" w:cstheme="minorHAnsi"/>
          <w:szCs w:val="22"/>
        </w:rPr>
        <w:t xml:space="preserve"> zu informieren</w:t>
      </w:r>
      <w:r>
        <w:rPr>
          <w:rFonts w:asciiTheme="minorHAnsi" w:hAnsiTheme="minorHAnsi" w:cstheme="minorHAnsi"/>
          <w:szCs w:val="22"/>
        </w:rPr>
        <w:t xml:space="preserve"> (vgl. </w:t>
      </w:r>
      <w:hyperlink r:id="rId20" w:history="1">
        <w:r w:rsidRPr="003F0300">
          <w:rPr>
            <w:rStyle w:val="Hyperlink"/>
            <w:rFonts w:asciiTheme="minorHAnsi" w:hAnsiTheme="minorHAnsi" w:cstheme="minorHAnsi"/>
            <w:szCs w:val="22"/>
          </w:rPr>
          <w:t>AGO</w:t>
        </w:r>
      </w:hyperlink>
      <w:r>
        <w:rPr>
          <w:rFonts w:asciiTheme="minorHAnsi" w:hAnsiTheme="minorHAnsi" w:cstheme="minorHAnsi"/>
          <w:szCs w:val="22"/>
        </w:rPr>
        <w:t>)</w:t>
      </w:r>
      <w:r w:rsidRPr="003F0300">
        <w:rPr>
          <w:rFonts w:asciiTheme="minorHAnsi" w:hAnsiTheme="minorHAnsi" w:cstheme="minorHAnsi"/>
          <w:szCs w:val="22"/>
        </w:rPr>
        <w:t>.</w:t>
      </w:r>
    </w:p>
    <w:p w14:paraId="0830E57D" w14:textId="77777777" w:rsidR="003F0300" w:rsidRPr="00811850" w:rsidRDefault="003F0300" w:rsidP="003F0300">
      <w:pPr>
        <w:pStyle w:val="Textkrper-Einzug2"/>
        <w:spacing w:after="0" w:line="276" w:lineRule="auto"/>
        <w:ind w:left="0"/>
        <w:jc w:val="both"/>
        <w:rPr>
          <w:rFonts w:asciiTheme="minorHAnsi" w:hAnsiTheme="minorHAnsi" w:cstheme="minorHAnsi"/>
          <w:b/>
          <w:szCs w:val="22"/>
        </w:rPr>
      </w:pPr>
    </w:p>
    <w:p w14:paraId="37715A30" w14:textId="369E2299" w:rsidR="00811850" w:rsidRPr="00811850" w:rsidRDefault="000B4BFB" w:rsidP="000B4BFB">
      <w:pPr>
        <w:pStyle w:val="berschrift3"/>
        <w:numPr>
          <w:ilvl w:val="0"/>
          <w:numId w:val="0"/>
        </w:numPr>
        <w:ind w:left="709" w:hanging="709"/>
        <w:rPr>
          <w:lang w:val="de-DE" w:eastAsia="de-AT"/>
        </w:rPr>
      </w:pPr>
      <w:bookmarkStart w:id="23" w:name="_Toc97199916"/>
      <w:r>
        <w:rPr>
          <w:lang w:val="de-DE" w:eastAsia="de-AT"/>
        </w:rPr>
        <w:t>3</w:t>
      </w:r>
      <w:r w:rsidR="00811850" w:rsidRPr="00811850">
        <w:rPr>
          <w:lang w:val="de-DE" w:eastAsia="de-AT"/>
        </w:rPr>
        <w:t>.1.4</w:t>
      </w:r>
      <w:r>
        <w:rPr>
          <w:lang w:val="de-DE" w:eastAsia="de-AT"/>
        </w:rPr>
        <w:tab/>
      </w:r>
      <w:r w:rsidR="00811850" w:rsidRPr="00811850">
        <w:rPr>
          <w:lang w:val="de-DE" w:eastAsia="de-AT"/>
        </w:rPr>
        <w:t xml:space="preserve"> Sonderfälle/Ausnahmen</w:t>
      </w:r>
      <w:bookmarkEnd w:id="23"/>
    </w:p>
    <w:p w14:paraId="129DA54D" w14:textId="77777777" w:rsidR="00811850" w:rsidRPr="00811850" w:rsidRDefault="00811850"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811850">
        <w:rPr>
          <w:rFonts w:asciiTheme="minorHAnsi" w:hAnsiTheme="minorHAnsi" w:cstheme="minorHAnsi"/>
          <w:b/>
          <w:szCs w:val="22"/>
        </w:rPr>
        <w:t xml:space="preserve">Kleinzelliges Zervixkarzinom: </w:t>
      </w:r>
      <w:r w:rsidRPr="00811850">
        <w:rPr>
          <w:rFonts w:asciiTheme="minorHAnsi" w:hAnsiTheme="minorHAnsi" w:cstheme="minorHAnsi"/>
          <w:szCs w:val="22"/>
        </w:rPr>
        <w:t>modifizierte radikale HE + LNE.</w:t>
      </w:r>
    </w:p>
    <w:p w14:paraId="44DB47D9" w14:textId="77777777" w:rsidR="00811850" w:rsidRPr="000B4BFB" w:rsidRDefault="00811850"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811850">
        <w:rPr>
          <w:rFonts w:asciiTheme="minorHAnsi" w:hAnsiTheme="minorHAnsi" w:cstheme="minorHAnsi"/>
          <w:b/>
          <w:szCs w:val="22"/>
        </w:rPr>
        <w:t xml:space="preserve">„An-konisiertes“ Zervixkarzinom: </w:t>
      </w:r>
      <w:r w:rsidRPr="00811850">
        <w:rPr>
          <w:rFonts w:asciiTheme="minorHAnsi" w:hAnsiTheme="minorHAnsi" w:cstheme="minorHAnsi"/>
          <w:szCs w:val="22"/>
        </w:rPr>
        <w:t>OP nach 6 Wochen.</w:t>
      </w:r>
    </w:p>
    <w:p w14:paraId="28979149" w14:textId="77777777" w:rsidR="000B4BFB" w:rsidRDefault="000B4BFB" w:rsidP="000B4BFB">
      <w:pPr>
        <w:pStyle w:val="Textkrper-Einzug2"/>
        <w:spacing w:after="0" w:line="276" w:lineRule="auto"/>
        <w:jc w:val="both"/>
        <w:rPr>
          <w:rFonts w:asciiTheme="minorHAnsi" w:hAnsiTheme="minorHAnsi" w:cstheme="minorHAnsi"/>
          <w:b/>
          <w:szCs w:val="22"/>
        </w:rPr>
      </w:pPr>
    </w:p>
    <w:p w14:paraId="2B60379C" w14:textId="4F559BBB" w:rsidR="00811850" w:rsidRDefault="000B4BFB" w:rsidP="000B4BFB">
      <w:pPr>
        <w:pStyle w:val="berschrift2"/>
        <w:numPr>
          <w:ilvl w:val="0"/>
          <w:numId w:val="0"/>
        </w:numPr>
      </w:pPr>
      <w:bookmarkStart w:id="24" w:name="_Toc97199917"/>
      <w:r>
        <w:t>3.2</w:t>
      </w:r>
      <w:r>
        <w:tab/>
      </w:r>
      <w:r w:rsidR="00811850" w:rsidRPr="00811850">
        <w:t>Stadienangepasster Algorithmus zur Therapie des Zervixkarzinoms</w:t>
      </w:r>
      <w:bookmarkEnd w:id="24"/>
    </w:p>
    <w:p w14:paraId="33A62647" w14:textId="77777777" w:rsidR="00890384" w:rsidRPr="00890384" w:rsidRDefault="00890384" w:rsidP="00890384"/>
    <w:p w14:paraId="69724F9C" w14:textId="7A72566C" w:rsidR="000B4BFB" w:rsidRDefault="00D92079" w:rsidP="00AB0F6B">
      <w:pPr>
        <w:pStyle w:val="berschrift3"/>
        <w:numPr>
          <w:ilvl w:val="0"/>
          <w:numId w:val="0"/>
        </w:numPr>
        <w:rPr>
          <w:lang w:val="de-DE" w:eastAsia="de-AT"/>
        </w:rPr>
      </w:pPr>
      <w:bookmarkStart w:id="25" w:name="_Toc97199918"/>
      <w:r w:rsidRPr="00D92079">
        <w:rPr>
          <w:lang w:val="de-DE" w:eastAsia="de-AT"/>
        </w:rPr>
        <w:t>3.2.1</w:t>
      </w:r>
      <w:r>
        <w:rPr>
          <w:lang w:val="de-DE" w:eastAsia="de-AT"/>
        </w:rPr>
        <w:tab/>
        <w:t>Flowchart Konisation</w:t>
      </w:r>
      <w:bookmarkEnd w:id="25"/>
      <w:r w:rsidR="00AC334D">
        <w:rPr>
          <w:lang w:val="de-DE" w:eastAsia="de-AT"/>
        </w:rPr>
        <w:t xml:space="preserve"> bei mikroinvasiven Karzinom</w:t>
      </w:r>
    </w:p>
    <w:p w14:paraId="72D4FBB8" w14:textId="330361A2" w:rsidR="00D92079" w:rsidRDefault="00D92079" w:rsidP="00D92079">
      <w:pPr>
        <w:jc w:val="left"/>
        <w:rPr>
          <w:b/>
          <w:bCs/>
          <w:lang w:val="de-DE" w:eastAsia="de-AT"/>
        </w:rPr>
      </w:pPr>
      <w:r>
        <w:rPr>
          <w:b/>
          <w:bCs/>
          <w:noProof/>
          <w:lang w:eastAsia="de-AT"/>
        </w:rPr>
        <w:drawing>
          <wp:inline distT="0" distB="0" distL="0" distR="0" wp14:anchorId="3F6BE255" wp14:editId="5F2E639A">
            <wp:extent cx="2552218" cy="2278950"/>
            <wp:effectExtent l="0" t="0" r="635"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sio Leitlinie Zervix.gif"/>
                    <pic:cNvPicPr/>
                  </pic:nvPicPr>
                  <pic:blipFill>
                    <a:blip r:embed="rId21">
                      <a:extLst>
                        <a:ext uri="{28A0092B-C50C-407E-A947-70E740481C1C}">
                          <a14:useLocalDpi xmlns:a14="http://schemas.microsoft.com/office/drawing/2010/main" val="0"/>
                        </a:ext>
                      </a:extLst>
                    </a:blip>
                    <a:stretch>
                      <a:fillRect/>
                    </a:stretch>
                  </pic:blipFill>
                  <pic:spPr>
                    <a:xfrm>
                      <a:off x="0" y="0"/>
                      <a:ext cx="2561854" cy="2287554"/>
                    </a:xfrm>
                    <a:prstGeom prst="rect">
                      <a:avLst/>
                    </a:prstGeom>
                  </pic:spPr>
                </pic:pic>
              </a:graphicData>
            </a:graphic>
          </wp:inline>
        </w:drawing>
      </w:r>
    </w:p>
    <w:p w14:paraId="23C5486A" w14:textId="026034DF" w:rsidR="00D92079" w:rsidRDefault="00D92079" w:rsidP="00D92079">
      <w:pPr>
        <w:jc w:val="left"/>
        <w:rPr>
          <w:b/>
          <w:bCs/>
          <w:lang w:val="de-DE" w:eastAsia="de-AT"/>
        </w:rPr>
      </w:pPr>
    </w:p>
    <w:p w14:paraId="3FD90EC7" w14:textId="329C24B4" w:rsidR="00D92079" w:rsidRPr="00AB0F6B" w:rsidRDefault="00D92079" w:rsidP="00AB0F6B">
      <w:pPr>
        <w:pStyle w:val="berschrift3"/>
        <w:numPr>
          <w:ilvl w:val="0"/>
          <w:numId w:val="0"/>
        </w:numPr>
        <w:rPr>
          <w:lang w:val="de-DE" w:eastAsia="de-AT"/>
        </w:rPr>
      </w:pPr>
      <w:bookmarkStart w:id="26" w:name="_Toc97199919"/>
      <w:r w:rsidRPr="00AB0F6B">
        <w:rPr>
          <w:lang w:val="de-DE" w:eastAsia="de-AT"/>
        </w:rPr>
        <w:lastRenderedPageBreak/>
        <w:t>3.2.2</w:t>
      </w:r>
      <w:r w:rsidRPr="00AB0F6B">
        <w:rPr>
          <w:lang w:val="de-DE" w:eastAsia="de-AT"/>
        </w:rPr>
        <w:tab/>
        <w:t xml:space="preserve">Flowchart Stadium </w:t>
      </w:r>
      <w:r w:rsidR="00543695" w:rsidRPr="00AB0F6B">
        <w:rPr>
          <w:lang w:val="de-DE" w:eastAsia="de-AT"/>
        </w:rPr>
        <w:t>I</w:t>
      </w:r>
      <w:r w:rsidRPr="00AB0F6B">
        <w:rPr>
          <w:lang w:val="de-DE" w:eastAsia="de-AT"/>
        </w:rPr>
        <w:t>a2</w:t>
      </w:r>
      <w:bookmarkEnd w:id="26"/>
    </w:p>
    <w:p w14:paraId="74F1E824" w14:textId="297FA073" w:rsidR="00D92079" w:rsidRDefault="00543695" w:rsidP="00D92079">
      <w:pPr>
        <w:jc w:val="left"/>
        <w:rPr>
          <w:b/>
          <w:bCs/>
          <w:lang w:val="de-DE" w:eastAsia="de-AT"/>
        </w:rPr>
      </w:pPr>
      <w:r>
        <w:rPr>
          <w:b/>
          <w:bCs/>
          <w:noProof/>
          <w:lang w:eastAsia="de-AT"/>
        </w:rPr>
        <w:drawing>
          <wp:inline distT="0" distB="0" distL="0" distR="0" wp14:anchorId="203B22F6" wp14:editId="3B5103BF">
            <wp:extent cx="4962528" cy="1776714"/>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sio Leitlinie Zervix.gif"/>
                    <pic:cNvPicPr/>
                  </pic:nvPicPr>
                  <pic:blipFill>
                    <a:blip r:embed="rId22">
                      <a:extLst>
                        <a:ext uri="{28A0092B-C50C-407E-A947-70E740481C1C}">
                          <a14:useLocalDpi xmlns:a14="http://schemas.microsoft.com/office/drawing/2010/main" val="0"/>
                        </a:ext>
                      </a:extLst>
                    </a:blip>
                    <a:stretch>
                      <a:fillRect/>
                    </a:stretch>
                  </pic:blipFill>
                  <pic:spPr>
                    <a:xfrm>
                      <a:off x="0" y="0"/>
                      <a:ext cx="4992936" cy="1787601"/>
                    </a:xfrm>
                    <a:prstGeom prst="rect">
                      <a:avLst/>
                    </a:prstGeom>
                  </pic:spPr>
                </pic:pic>
              </a:graphicData>
            </a:graphic>
          </wp:inline>
        </w:drawing>
      </w:r>
    </w:p>
    <w:p w14:paraId="12904D14" w14:textId="4B0FBA27" w:rsidR="00D92079" w:rsidRDefault="00D92079" w:rsidP="00D92079">
      <w:pPr>
        <w:jc w:val="left"/>
        <w:rPr>
          <w:b/>
          <w:bCs/>
          <w:lang w:val="de-DE" w:eastAsia="de-AT"/>
        </w:rPr>
      </w:pPr>
    </w:p>
    <w:p w14:paraId="35654728" w14:textId="173C343A" w:rsidR="00D92079" w:rsidRPr="00AB0F6B" w:rsidRDefault="00D92079" w:rsidP="00AB0F6B">
      <w:pPr>
        <w:pStyle w:val="berschrift3"/>
        <w:numPr>
          <w:ilvl w:val="0"/>
          <w:numId w:val="0"/>
        </w:numPr>
        <w:rPr>
          <w:lang w:val="de-DE" w:eastAsia="de-AT"/>
        </w:rPr>
      </w:pPr>
      <w:bookmarkStart w:id="27" w:name="_Toc97199920"/>
      <w:r w:rsidRPr="00AB0F6B">
        <w:rPr>
          <w:lang w:val="de-DE" w:eastAsia="de-AT"/>
        </w:rPr>
        <w:t>3.2.3</w:t>
      </w:r>
      <w:r w:rsidRPr="00AB0F6B">
        <w:rPr>
          <w:lang w:val="de-DE" w:eastAsia="de-AT"/>
        </w:rPr>
        <w:tab/>
        <w:t>Flowchart Stadien Ib1 / IIa1</w:t>
      </w:r>
      <w:bookmarkEnd w:id="27"/>
    </w:p>
    <w:p w14:paraId="7BAC5CEC" w14:textId="23A6740A" w:rsidR="00543695" w:rsidRDefault="00543695" w:rsidP="00D92079">
      <w:pPr>
        <w:jc w:val="left"/>
        <w:rPr>
          <w:b/>
          <w:bCs/>
          <w:lang w:val="de-DE" w:eastAsia="de-AT"/>
        </w:rPr>
      </w:pPr>
      <w:r>
        <w:rPr>
          <w:b/>
          <w:bCs/>
          <w:noProof/>
          <w:lang w:eastAsia="de-AT"/>
        </w:rPr>
        <w:drawing>
          <wp:inline distT="0" distB="0" distL="0" distR="0" wp14:anchorId="793DC25C" wp14:editId="4F33DA34">
            <wp:extent cx="2828099" cy="2326511"/>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sio Leitlinie Zervix.gif"/>
                    <pic:cNvPicPr/>
                  </pic:nvPicPr>
                  <pic:blipFill>
                    <a:blip r:embed="rId23">
                      <a:extLst>
                        <a:ext uri="{28A0092B-C50C-407E-A947-70E740481C1C}">
                          <a14:useLocalDpi xmlns:a14="http://schemas.microsoft.com/office/drawing/2010/main" val="0"/>
                        </a:ext>
                      </a:extLst>
                    </a:blip>
                    <a:stretch>
                      <a:fillRect/>
                    </a:stretch>
                  </pic:blipFill>
                  <pic:spPr>
                    <a:xfrm>
                      <a:off x="0" y="0"/>
                      <a:ext cx="2846281" cy="2341468"/>
                    </a:xfrm>
                    <a:prstGeom prst="rect">
                      <a:avLst/>
                    </a:prstGeom>
                  </pic:spPr>
                </pic:pic>
              </a:graphicData>
            </a:graphic>
          </wp:inline>
        </w:drawing>
      </w:r>
    </w:p>
    <w:p w14:paraId="1F81BD32" w14:textId="14CB4564" w:rsidR="00543695" w:rsidRDefault="00543695" w:rsidP="00D92079">
      <w:pPr>
        <w:jc w:val="left"/>
        <w:rPr>
          <w:b/>
          <w:bCs/>
          <w:lang w:val="de-DE" w:eastAsia="de-AT"/>
        </w:rPr>
      </w:pPr>
    </w:p>
    <w:p w14:paraId="5531BA6F" w14:textId="274BAF6A" w:rsidR="00543695" w:rsidRPr="00AB0F6B" w:rsidRDefault="00543695" w:rsidP="00AB0F6B">
      <w:pPr>
        <w:pStyle w:val="berschrift3"/>
        <w:numPr>
          <w:ilvl w:val="0"/>
          <w:numId w:val="0"/>
        </w:numPr>
        <w:rPr>
          <w:lang w:val="de-DE" w:eastAsia="de-AT"/>
        </w:rPr>
      </w:pPr>
      <w:bookmarkStart w:id="28" w:name="_Toc97199921"/>
      <w:r w:rsidRPr="00AB0F6B">
        <w:rPr>
          <w:lang w:val="de-DE" w:eastAsia="de-AT"/>
        </w:rPr>
        <w:t>3.2.4</w:t>
      </w:r>
      <w:r w:rsidRPr="00AB0F6B">
        <w:rPr>
          <w:lang w:val="de-DE" w:eastAsia="de-AT"/>
        </w:rPr>
        <w:tab/>
        <w:t xml:space="preserve">Flowchart Stadien Ib2 / </w:t>
      </w:r>
      <w:r w:rsidR="00AC334D">
        <w:rPr>
          <w:lang w:val="de-DE" w:eastAsia="de-AT"/>
        </w:rPr>
        <w:t xml:space="preserve">Ib3 / </w:t>
      </w:r>
      <w:r w:rsidRPr="00AB0F6B">
        <w:rPr>
          <w:lang w:val="de-DE" w:eastAsia="de-AT"/>
        </w:rPr>
        <w:t>IIa2</w:t>
      </w:r>
      <w:bookmarkEnd w:id="28"/>
      <w:r w:rsidR="00AC334D">
        <w:rPr>
          <w:lang w:val="de-DE" w:eastAsia="de-AT"/>
        </w:rPr>
        <w:t xml:space="preserve"> </w:t>
      </w:r>
    </w:p>
    <w:p w14:paraId="304D36E0" w14:textId="54D62BAC" w:rsidR="00543695" w:rsidRDefault="00AC334D" w:rsidP="00D92079">
      <w:pPr>
        <w:jc w:val="left"/>
        <w:rPr>
          <w:b/>
          <w:bCs/>
          <w:lang w:val="de-DE" w:eastAsia="de-AT"/>
        </w:rPr>
      </w:pPr>
      <w:r>
        <w:rPr>
          <w:b/>
          <w:bCs/>
          <w:noProof/>
          <w:lang w:eastAsia="de-AT"/>
        </w:rPr>
        <w:drawing>
          <wp:inline distT="0" distB="0" distL="0" distR="0" wp14:anchorId="37564ADD" wp14:editId="28477EA2">
            <wp:extent cx="4642323" cy="3084653"/>
            <wp:effectExtent l="0" t="0" r="6350"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o Leitlinie Zervix.gif"/>
                    <pic:cNvPicPr/>
                  </pic:nvPicPr>
                  <pic:blipFill rotWithShape="1">
                    <a:blip r:embed="rId24">
                      <a:extLst>
                        <a:ext uri="{28A0092B-C50C-407E-A947-70E740481C1C}">
                          <a14:useLocalDpi xmlns:a14="http://schemas.microsoft.com/office/drawing/2010/main" val="0"/>
                        </a:ext>
                      </a:extLst>
                    </a:blip>
                    <a:srcRect b="48389"/>
                    <a:stretch/>
                  </pic:blipFill>
                  <pic:spPr bwMode="auto">
                    <a:xfrm>
                      <a:off x="0" y="0"/>
                      <a:ext cx="4670932" cy="3103663"/>
                    </a:xfrm>
                    <a:prstGeom prst="rect">
                      <a:avLst/>
                    </a:prstGeom>
                    <a:ln>
                      <a:noFill/>
                    </a:ln>
                    <a:extLst>
                      <a:ext uri="{53640926-AAD7-44D8-BBD7-CCE9431645EC}">
                        <a14:shadowObscured xmlns:a14="http://schemas.microsoft.com/office/drawing/2010/main"/>
                      </a:ext>
                    </a:extLst>
                  </pic:spPr>
                </pic:pic>
              </a:graphicData>
            </a:graphic>
          </wp:inline>
        </w:drawing>
      </w:r>
    </w:p>
    <w:p w14:paraId="4A479DD6" w14:textId="76626D66" w:rsidR="00543695" w:rsidRDefault="00543695" w:rsidP="00D92079">
      <w:pPr>
        <w:jc w:val="left"/>
        <w:rPr>
          <w:b/>
          <w:bCs/>
          <w:lang w:val="de-DE" w:eastAsia="de-AT"/>
        </w:rPr>
      </w:pPr>
    </w:p>
    <w:p w14:paraId="6B6BDD6F" w14:textId="4D9784FC" w:rsidR="00543695" w:rsidRPr="00AB0F6B" w:rsidRDefault="00AB0F6B" w:rsidP="00AB0F6B">
      <w:pPr>
        <w:pStyle w:val="berschrift3"/>
        <w:numPr>
          <w:ilvl w:val="0"/>
          <w:numId w:val="0"/>
        </w:numPr>
        <w:rPr>
          <w:lang w:val="de-DE" w:eastAsia="de-AT"/>
        </w:rPr>
      </w:pPr>
      <w:bookmarkStart w:id="29" w:name="_Toc97199922"/>
      <w:r>
        <w:rPr>
          <w:lang w:val="de-DE" w:eastAsia="de-AT"/>
        </w:rPr>
        <w:lastRenderedPageBreak/>
        <w:t>3.2.5</w:t>
      </w:r>
      <w:r>
        <w:rPr>
          <w:lang w:val="de-DE" w:eastAsia="de-AT"/>
        </w:rPr>
        <w:tab/>
      </w:r>
      <w:r w:rsidR="00543695" w:rsidRPr="00AB0F6B">
        <w:rPr>
          <w:lang w:val="de-DE" w:eastAsia="de-AT"/>
        </w:rPr>
        <w:t>Flowchart Stadien IIb / I</w:t>
      </w:r>
      <w:r w:rsidR="00AC334D">
        <w:rPr>
          <w:lang w:val="de-DE" w:eastAsia="de-AT"/>
        </w:rPr>
        <w:t>V</w:t>
      </w:r>
      <w:r w:rsidR="00543695" w:rsidRPr="00AB0F6B">
        <w:rPr>
          <w:lang w:val="de-DE" w:eastAsia="de-AT"/>
        </w:rPr>
        <w:t>a</w:t>
      </w:r>
      <w:bookmarkEnd w:id="29"/>
    </w:p>
    <w:p w14:paraId="50E18767" w14:textId="77777777" w:rsidR="00543695" w:rsidRDefault="00543695" w:rsidP="00D92079">
      <w:pPr>
        <w:jc w:val="left"/>
        <w:rPr>
          <w:b/>
          <w:bCs/>
          <w:lang w:val="de-DE" w:eastAsia="de-AT"/>
        </w:rPr>
      </w:pPr>
    </w:p>
    <w:p w14:paraId="5BD45A88" w14:textId="02C6C877" w:rsidR="00543695" w:rsidRDefault="00543695" w:rsidP="00D92079">
      <w:pPr>
        <w:jc w:val="left"/>
        <w:rPr>
          <w:b/>
          <w:bCs/>
          <w:lang w:val="de-DE" w:eastAsia="de-AT"/>
        </w:rPr>
      </w:pPr>
      <w:r>
        <w:rPr>
          <w:b/>
          <w:bCs/>
          <w:noProof/>
          <w:lang w:eastAsia="de-AT"/>
        </w:rPr>
        <w:drawing>
          <wp:inline distT="0" distB="0" distL="0" distR="0" wp14:anchorId="4BEFBB6F" wp14:editId="06F7D573">
            <wp:extent cx="4149524" cy="882978"/>
            <wp:effectExtent l="0" t="0" r="381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sio Leitlinie Zervix.gif"/>
                    <pic:cNvPicPr/>
                  </pic:nvPicPr>
                  <pic:blipFill rotWithShape="1">
                    <a:blip r:embed="rId25">
                      <a:extLst>
                        <a:ext uri="{28A0092B-C50C-407E-A947-70E740481C1C}">
                          <a14:useLocalDpi xmlns:a14="http://schemas.microsoft.com/office/drawing/2010/main" val="0"/>
                        </a:ext>
                      </a:extLst>
                    </a:blip>
                    <a:srcRect t="58853" b="24619"/>
                    <a:stretch/>
                  </pic:blipFill>
                  <pic:spPr bwMode="auto">
                    <a:xfrm>
                      <a:off x="0" y="0"/>
                      <a:ext cx="4224170" cy="898862"/>
                    </a:xfrm>
                    <a:prstGeom prst="rect">
                      <a:avLst/>
                    </a:prstGeom>
                    <a:ln>
                      <a:noFill/>
                    </a:ln>
                    <a:extLst>
                      <a:ext uri="{53640926-AAD7-44D8-BBD7-CCE9431645EC}">
                        <a14:shadowObscured xmlns:a14="http://schemas.microsoft.com/office/drawing/2010/main"/>
                      </a:ext>
                    </a:extLst>
                  </pic:spPr>
                </pic:pic>
              </a:graphicData>
            </a:graphic>
          </wp:inline>
        </w:drawing>
      </w:r>
    </w:p>
    <w:p w14:paraId="1F053488" w14:textId="708788C6" w:rsidR="00543695" w:rsidRDefault="00543695" w:rsidP="00D92079">
      <w:pPr>
        <w:jc w:val="left"/>
        <w:rPr>
          <w:b/>
          <w:bCs/>
          <w:lang w:val="de-DE" w:eastAsia="de-AT"/>
        </w:rPr>
      </w:pPr>
    </w:p>
    <w:p w14:paraId="1A970573" w14:textId="5E959B43" w:rsidR="00543695" w:rsidRPr="00AB0F6B" w:rsidRDefault="00AB0F6B" w:rsidP="00AB0F6B">
      <w:pPr>
        <w:pStyle w:val="berschrift3"/>
        <w:numPr>
          <w:ilvl w:val="0"/>
          <w:numId w:val="0"/>
        </w:numPr>
        <w:rPr>
          <w:lang w:val="de-DE" w:eastAsia="de-AT"/>
        </w:rPr>
      </w:pPr>
      <w:bookmarkStart w:id="30" w:name="_Toc97199923"/>
      <w:r>
        <w:rPr>
          <w:lang w:val="de-DE" w:eastAsia="de-AT"/>
        </w:rPr>
        <w:t>3.2.6</w:t>
      </w:r>
      <w:r>
        <w:rPr>
          <w:lang w:val="de-DE" w:eastAsia="de-AT"/>
        </w:rPr>
        <w:tab/>
      </w:r>
      <w:r w:rsidR="00543695" w:rsidRPr="00AB0F6B">
        <w:rPr>
          <w:lang w:val="de-DE" w:eastAsia="de-AT"/>
        </w:rPr>
        <w:t>Flowchart Stadium IVb</w:t>
      </w:r>
      <w:bookmarkEnd w:id="30"/>
    </w:p>
    <w:p w14:paraId="7204A546" w14:textId="7B78E2ED" w:rsidR="00543695" w:rsidRPr="00D92079" w:rsidRDefault="00543695" w:rsidP="00D92079">
      <w:pPr>
        <w:jc w:val="left"/>
        <w:rPr>
          <w:b/>
          <w:bCs/>
          <w:lang w:val="de-DE" w:eastAsia="de-AT"/>
        </w:rPr>
      </w:pPr>
      <w:r>
        <w:rPr>
          <w:noProof/>
          <w:lang w:eastAsia="de-AT"/>
        </w:rPr>
        <w:drawing>
          <wp:inline distT="0" distB="0" distL="0" distR="0" wp14:anchorId="67A6A830" wp14:editId="2B336B98">
            <wp:extent cx="1256674" cy="1070658"/>
            <wp:effectExtent l="0" t="0" r="63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6835" t="17002" r="29746" b="12812"/>
                    <a:stretch/>
                  </pic:blipFill>
                  <pic:spPr bwMode="auto">
                    <a:xfrm>
                      <a:off x="0" y="0"/>
                      <a:ext cx="1262497" cy="1075619"/>
                    </a:xfrm>
                    <a:prstGeom prst="rect">
                      <a:avLst/>
                    </a:prstGeom>
                    <a:ln>
                      <a:noFill/>
                    </a:ln>
                    <a:extLst>
                      <a:ext uri="{53640926-AAD7-44D8-BBD7-CCE9431645EC}">
                        <a14:shadowObscured xmlns:a14="http://schemas.microsoft.com/office/drawing/2010/main"/>
                      </a:ext>
                    </a:extLst>
                  </pic:spPr>
                </pic:pic>
              </a:graphicData>
            </a:graphic>
          </wp:inline>
        </w:drawing>
      </w:r>
    </w:p>
    <w:p w14:paraId="19D9288D" w14:textId="77777777" w:rsidR="000B4BFB" w:rsidRDefault="000B4BFB" w:rsidP="00890384">
      <w:pPr>
        <w:rPr>
          <w:lang w:val="de-DE" w:eastAsia="de-AT"/>
        </w:rPr>
      </w:pPr>
    </w:p>
    <w:p w14:paraId="75963095" w14:textId="1B2948C3" w:rsidR="00811850" w:rsidRPr="00811850" w:rsidRDefault="000B4BFB" w:rsidP="000B4BFB">
      <w:pPr>
        <w:pStyle w:val="berschrift2"/>
        <w:numPr>
          <w:ilvl w:val="0"/>
          <w:numId w:val="0"/>
        </w:numPr>
      </w:pPr>
      <w:bookmarkStart w:id="31" w:name="_Toc97199924"/>
      <w:r>
        <w:t>3.3</w:t>
      </w:r>
      <w:r>
        <w:tab/>
      </w:r>
      <w:r w:rsidR="00811850" w:rsidRPr="00811850">
        <w:t>Primäre Radiochemotherapie</w:t>
      </w:r>
      <w:bookmarkEnd w:id="31"/>
    </w:p>
    <w:p w14:paraId="1DD2B1AD" w14:textId="1C34318E" w:rsidR="00811850" w:rsidRPr="00811850" w:rsidRDefault="000B4BFB" w:rsidP="000B4BFB">
      <w:pPr>
        <w:pStyle w:val="berschrift3"/>
        <w:numPr>
          <w:ilvl w:val="0"/>
          <w:numId w:val="0"/>
        </w:numPr>
        <w:ind w:left="709" w:hanging="709"/>
        <w:rPr>
          <w:lang w:val="de-DE" w:eastAsia="de-AT"/>
        </w:rPr>
      </w:pPr>
      <w:bookmarkStart w:id="32" w:name="_Toc97199925"/>
      <w:r>
        <w:rPr>
          <w:lang w:val="de-DE" w:eastAsia="de-AT"/>
        </w:rPr>
        <w:t>3</w:t>
      </w:r>
      <w:r w:rsidR="00811850" w:rsidRPr="00811850">
        <w:rPr>
          <w:lang w:val="de-DE" w:eastAsia="de-AT"/>
        </w:rPr>
        <w:t>.</w:t>
      </w:r>
      <w:r>
        <w:rPr>
          <w:lang w:val="de-DE" w:eastAsia="de-AT"/>
        </w:rPr>
        <w:t>3</w:t>
      </w:r>
      <w:r w:rsidR="00811850" w:rsidRPr="00811850">
        <w:rPr>
          <w:lang w:val="de-DE" w:eastAsia="de-AT"/>
        </w:rPr>
        <w:t>.1</w:t>
      </w:r>
      <w:r>
        <w:rPr>
          <w:lang w:val="de-DE" w:eastAsia="de-AT"/>
        </w:rPr>
        <w:tab/>
      </w:r>
      <w:r w:rsidR="00811850" w:rsidRPr="00811850">
        <w:rPr>
          <w:lang w:val="de-DE" w:eastAsia="de-AT"/>
        </w:rPr>
        <w:t>Prätherapeutisch</w:t>
      </w:r>
      <w:bookmarkEnd w:id="32"/>
    </w:p>
    <w:p w14:paraId="36F702E7" w14:textId="54F86488" w:rsidR="00811850" w:rsidRPr="00811850" w:rsidRDefault="00811850"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811850">
        <w:rPr>
          <w:rFonts w:asciiTheme="minorHAnsi" w:hAnsiTheme="minorHAnsi" w:cstheme="minorHAnsi"/>
          <w:b/>
          <w:szCs w:val="22"/>
        </w:rPr>
        <w:t xml:space="preserve">Durchuntersuchung mittels MRT Becken und PET-CT </w:t>
      </w:r>
      <w:r w:rsidRPr="00811850">
        <w:rPr>
          <w:rFonts w:asciiTheme="minorHAnsi" w:hAnsiTheme="minorHAnsi" w:cstheme="minorHAnsi"/>
          <w:szCs w:val="22"/>
        </w:rPr>
        <w:t xml:space="preserve">bei allen Frauen mit einem Zervixkarzinom, denen eine </w:t>
      </w:r>
      <w:r w:rsidRPr="00DA6924">
        <w:rPr>
          <w:rFonts w:asciiTheme="minorHAnsi" w:hAnsiTheme="minorHAnsi" w:cstheme="minorHAnsi"/>
          <w:szCs w:val="22"/>
        </w:rPr>
        <w:t xml:space="preserve">primäre </w:t>
      </w:r>
      <w:r w:rsidR="001056F4" w:rsidRPr="00DA6924">
        <w:rPr>
          <w:rFonts w:asciiTheme="minorHAnsi" w:hAnsiTheme="minorHAnsi" w:cstheme="minorHAnsi"/>
          <w:szCs w:val="22"/>
        </w:rPr>
        <w:t>Radiochemotherapie</w:t>
      </w:r>
      <w:r w:rsidRPr="00DA6924">
        <w:rPr>
          <w:rFonts w:asciiTheme="minorHAnsi" w:hAnsiTheme="minorHAnsi" w:cstheme="minorHAnsi"/>
          <w:szCs w:val="22"/>
        </w:rPr>
        <w:t xml:space="preserve"> angeboten</w:t>
      </w:r>
      <w:r w:rsidRPr="00811850">
        <w:rPr>
          <w:rFonts w:asciiTheme="minorHAnsi" w:hAnsiTheme="minorHAnsi" w:cstheme="minorHAnsi"/>
          <w:szCs w:val="22"/>
        </w:rPr>
        <w:t xml:space="preserve"> wird.</w:t>
      </w:r>
    </w:p>
    <w:p w14:paraId="3D373594" w14:textId="1C37286A" w:rsidR="00811850" w:rsidRDefault="00811850"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811850">
        <w:rPr>
          <w:rFonts w:asciiTheme="minorHAnsi" w:hAnsiTheme="minorHAnsi" w:cstheme="minorHAnsi"/>
          <w:b/>
          <w:szCs w:val="22"/>
        </w:rPr>
        <w:t xml:space="preserve">Eine Stagingoperation </w:t>
      </w:r>
      <w:r w:rsidRPr="00811850">
        <w:rPr>
          <w:rFonts w:asciiTheme="minorHAnsi" w:hAnsiTheme="minorHAnsi" w:cstheme="minorHAnsi"/>
          <w:szCs w:val="22"/>
        </w:rPr>
        <w:t>kann diesen Patientinnen angeboten werden (üblicherweise endoskopisch durchgeführte Operation mit paraaortaler +/– pelviner Lymphadenektomie, um das Bestrahlungsfeld zu definieren) (</w:t>
      </w:r>
      <w:r w:rsidRPr="00811850">
        <w:rPr>
          <w:rFonts w:asciiTheme="minorHAnsi" w:hAnsiTheme="minorHAnsi" w:cstheme="minorHAnsi"/>
          <w:i/>
          <w:szCs w:val="22"/>
        </w:rPr>
        <w:t>Uzan et al., 2011</w:t>
      </w:r>
      <w:r w:rsidRPr="00811850">
        <w:rPr>
          <w:rFonts w:asciiTheme="minorHAnsi" w:hAnsiTheme="minorHAnsi" w:cstheme="minorHAnsi"/>
          <w:szCs w:val="22"/>
        </w:rPr>
        <w:t>).</w:t>
      </w:r>
    </w:p>
    <w:p w14:paraId="6BB3A736" w14:textId="77777777" w:rsidR="000B4BFB" w:rsidRPr="00811850" w:rsidRDefault="000B4BFB" w:rsidP="000B4BFB">
      <w:pPr>
        <w:pStyle w:val="Textkrper-Einzug2"/>
        <w:spacing w:after="0" w:line="276" w:lineRule="auto"/>
        <w:ind w:left="284"/>
        <w:jc w:val="both"/>
        <w:rPr>
          <w:rFonts w:asciiTheme="minorHAnsi" w:hAnsiTheme="minorHAnsi" w:cstheme="minorHAnsi"/>
          <w:szCs w:val="22"/>
        </w:rPr>
      </w:pPr>
    </w:p>
    <w:p w14:paraId="0A0F4A8E" w14:textId="0E28849A" w:rsidR="00811850" w:rsidRPr="00811850" w:rsidRDefault="000B4BFB" w:rsidP="000B4BFB">
      <w:pPr>
        <w:pStyle w:val="berschrift3"/>
        <w:numPr>
          <w:ilvl w:val="0"/>
          <w:numId w:val="0"/>
        </w:numPr>
        <w:ind w:left="709" w:hanging="709"/>
        <w:rPr>
          <w:lang w:val="de-DE" w:eastAsia="de-AT"/>
        </w:rPr>
      </w:pPr>
      <w:bookmarkStart w:id="33" w:name="_Toc97199926"/>
      <w:r>
        <w:rPr>
          <w:lang w:val="de-DE" w:eastAsia="de-AT"/>
        </w:rPr>
        <w:t>3.3</w:t>
      </w:r>
      <w:r w:rsidR="00811850" w:rsidRPr="00811850">
        <w:rPr>
          <w:lang w:val="de-DE" w:eastAsia="de-AT"/>
        </w:rPr>
        <w:t>.2</w:t>
      </w:r>
      <w:r>
        <w:rPr>
          <w:lang w:val="de-DE" w:eastAsia="de-AT"/>
        </w:rPr>
        <w:tab/>
      </w:r>
      <w:r w:rsidR="00811850" w:rsidRPr="00811850">
        <w:rPr>
          <w:lang w:val="de-DE" w:eastAsia="de-AT"/>
        </w:rPr>
        <w:t>Indikation</w:t>
      </w:r>
      <w:bookmarkEnd w:id="33"/>
    </w:p>
    <w:p w14:paraId="07ABF09F" w14:textId="77777777" w:rsidR="00811850" w:rsidRPr="00811850" w:rsidRDefault="00811850"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811850">
        <w:rPr>
          <w:rFonts w:asciiTheme="minorHAnsi" w:hAnsiTheme="minorHAnsi" w:cstheme="minorHAnsi"/>
          <w:b/>
          <w:szCs w:val="22"/>
        </w:rPr>
        <w:t xml:space="preserve">Immer bei: </w:t>
      </w:r>
      <w:r w:rsidRPr="00811850">
        <w:rPr>
          <w:rFonts w:asciiTheme="minorHAnsi" w:hAnsiTheme="minorHAnsi" w:cstheme="minorHAnsi"/>
          <w:szCs w:val="22"/>
        </w:rPr>
        <w:t>FIGO IIb–IVa oder jegliches Tumorstadium mit N1.</w:t>
      </w:r>
    </w:p>
    <w:p w14:paraId="6A3ABEBA" w14:textId="77777777" w:rsidR="00811850" w:rsidRPr="000B4BFB" w:rsidRDefault="00811850"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811850">
        <w:rPr>
          <w:rFonts w:asciiTheme="minorHAnsi" w:hAnsiTheme="minorHAnsi" w:cstheme="minorHAnsi"/>
          <w:b/>
          <w:szCs w:val="22"/>
        </w:rPr>
        <w:t xml:space="preserve">I. d. R./alternativ zu OP: </w:t>
      </w:r>
      <w:r w:rsidRPr="00811850">
        <w:rPr>
          <w:rFonts w:asciiTheme="minorHAnsi" w:hAnsiTheme="minorHAnsi" w:cstheme="minorHAnsi"/>
          <w:szCs w:val="22"/>
        </w:rPr>
        <w:t>FIGO Ib1–IIa.</w:t>
      </w:r>
    </w:p>
    <w:p w14:paraId="48615958" w14:textId="77777777" w:rsidR="000B4BFB" w:rsidRPr="00811850" w:rsidRDefault="000B4BFB" w:rsidP="000B4BFB">
      <w:pPr>
        <w:pStyle w:val="Textkrper-Einzug2"/>
        <w:spacing w:after="0" w:line="276" w:lineRule="auto"/>
        <w:ind w:left="284"/>
        <w:jc w:val="both"/>
        <w:rPr>
          <w:rFonts w:asciiTheme="minorHAnsi" w:hAnsiTheme="minorHAnsi" w:cstheme="minorHAnsi"/>
          <w:b/>
          <w:szCs w:val="22"/>
        </w:rPr>
      </w:pPr>
    </w:p>
    <w:p w14:paraId="6AB3E3E6" w14:textId="40C5EDF0" w:rsidR="00811850" w:rsidRPr="00811850" w:rsidRDefault="000B4BFB" w:rsidP="000B4BFB">
      <w:pPr>
        <w:pStyle w:val="berschrift3"/>
        <w:numPr>
          <w:ilvl w:val="0"/>
          <w:numId w:val="0"/>
        </w:numPr>
        <w:ind w:left="709" w:hanging="709"/>
        <w:rPr>
          <w:lang w:val="de-DE" w:eastAsia="de-AT"/>
        </w:rPr>
      </w:pPr>
      <w:bookmarkStart w:id="34" w:name="_Toc97199927"/>
      <w:r>
        <w:rPr>
          <w:lang w:val="de-DE" w:eastAsia="de-AT"/>
        </w:rPr>
        <w:t>3.3</w:t>
      </w:r>
      <w:r w:rsidR="00811850" w:rsidRPr="00811850">
        <w:rPr>
          <w:lang w:val="de-DE" w:eastAsia="de-AT"/>
        </w:rPr>
        <w:t>.3</w:t>
      </w:r>
      <w:r>
        <w:rPr>
          <w:lang w:val="de-DE" w:eastAsia="de-AT"/>
        </w:rPr>
        <w:tab/>
      </w:r>
      <w:r w:rsidR="00811850" w:rsidRPr="00811850">
        <w:rPr>
          <w:lang w:val="de-DE" w:eastAsia="de-AT"/>
        </w:rPr>
        <w:t>Durchführung</w:t>
      </w:r>
      <w:bookmarkEnd w:id="34"/>
    </w:p>
    <w:p w14:paraId="123AD1D6" w14:textId="77777777" w:rsidR="00811850" w:rsidRPr="00811850" w:rsidRDefault="00811850"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811850">
        <w:rPr>
          <w:rFonts w:asciiTheme="minorHAnsi" w:hAnsiTheme="minorHAnsi" w:cstheme="minorHAnsi"/>
          <w:b/>
          <w:szCs w:val="22"/>
        </w:rPr>
        <w:t>Chemotherapie:</w:t>
      </w:r>
    </w:p>
    <w:p w14:paraId="7590CC11" w14:textId="77777777" w:rsidR="00811850" w:rsidRPr="00811850" w:rsidRDefault="00811850" w:rsidP="00D06C5A">
      <w:pPr>
        <w:pStyle w:val="Textkrper-Einzug2"/>
        <w:numPr>
          <w:ilvl w:val="1"/>
          <w:numId w:val="3"/>
        </w:numPr>
        <w:spacing w:after="0" w:line="276" w:lineRule="auto"/>
        <w:jc w:val="both"/>
        <w:rPr>
          <w:rFonts w:asciiTheme="minorHAnsi" w:hAnsiTheme="minorHAnsi" w:cstheme="minorHAnsi"/>
          <w:szCs w:val="22"/>
        </w:rPr>
      </w:pPr>
      <w:r w:rsidRPr="00890384">
        <w:rPr>
          <w:rFonts w:asciiTheme="minorHAnsi" w:hAnsiTheme="minorHAnsi" w:cstheme="minorHAnsi"/>
          <w:szCs w:val="22"/>
          <w:lang w:val="en-US"/>
        </w:rPr>
        <w:t xml:space="preserve">Cisplatin 40 mg/m2 weekly i. v. (mind. </w:t>
      </w:r>
      <w:r w:rsidRPr="00811850">
        <w:rPr>
          <w:rFonts w:asciiTheme="minorHAnsi" w:hAnsiTheme="minorHAnsi" w:cstheme="minorHAnsi"/>
          <w:szCs w:val="22"/>
        </w:rPr>
        <w:t>3 Zyklen, optimal 5–6 Zyklen)</w:t>
      </w:r>
    </w:p>
    <w:p w14:paraId="4EF19366" w14:textId="77777777" w:rsidR="00811850" w:rsidRPr="00DA6924" w:rsidRDefault="00811850" w:rsidP="00D06C5A">
      <w:pPr>
        <w:pStyle w:val="Textkrper-Einzug2"/>
        <w:numPr>
          <w:ilvl w:val="1"/>
          <w:numId w:val="3"/>
        </w:numPr>
        <w:spacing w:after="0" w:line="276" w:lineRule="auto"/>
        <w:jc w:val="both"/>
        <w:rPr>
          <w:rFonts w:asciiTheme="minorHAnsi" w:hAnsiTheme="minorHAnsi" w:cstheme="minorHAnsi"/>
          <w:szCs w:val="22"/>
        </w:rPr>
      </w:pPr>
      <w:r w:rsidRPr="00811850">
        <w:rPr>
          <w:rFonts w:asciiTheme="minorHAnsi" w:hAnsiTheme="minorHAnsi" w:cstheme="minorHAnsi"/>
          <w:szCs w:val="22"/>
        </w:rPr>
        <w:t>Kreatinin-</w:t>
      </w:r>
      <w:r w:rsidRPr="00DA6924">
        <w:rPr>
          <w:rFonts w:asciiTheme="minorHAnsi" w:hAnsiTheme="minorHAnsi" w:cstheme="minorHAnsi"/>
          <w:szCs w:val="22"/>
        </w:rPr>
        <w:t>Clearance mittels Cockroft-Formel (bei Risikofaktoren 24-h-Harn sammeln)</w:t>
      </w:r>
    </w:p>
    <w:p w14:paraId="24B08733" w14:textId="77777777" w:rsidR="00811850" w:rsidRPr="00DA6924" w:rsidRDefault="00811850" w:rsidP="00D06C5A">
      <w:pPr>
        <w:pStyle w:val="Textkrper-Einzug2"/>
        <w:numPr>
          <w:ilvl w:val="1"/>
          <w:numId w:val="3"/>
        </w:numPr>
        <w:spacing w:after="0" w:line="276" w:lineRule="auto"/>
        <w:jc w:val="both"/>
        <w:rPr>
          <w:rFonts w:asciiTheme="minorHAnsi" w:hAnsiTheme="minorHAnsi" w:cstheme="minorHAnsi"/>
          <w:szCs w:val="22"/>
        </w:rPr>
      </w:pPr>
      <w:r w:rsidRPr="00DA6924">
        <w:rPr>
          <w:rFonts w:asciiTheme="minorHAnsi" w:hAnsiTheme="minorHAnsi" w:cstheme="minorHAnsi"/>
          <w:szCs w:val="22"/>
        </w:rPr>
        <w:t>Vor- und Nachlauf jeweils mind. 1.000 ml NaCl</w:t>
      </w:r>
    </w:p>
    <w:p w14:paraId="233F6C85" w14:textId="77777777" w:rsidR="00811850" w:rsidRPr="00DA6924" w:rsidRDefault="00811850" w:rsidP="00D06C5A">
      <w:pPr>
        <w:pStyle w:val="Textkrper-Einzug2"/>
        <w:numPr>
          <w:ilvl w:val="1"/>
          <w:numId w:val="3"/>
        </w:numPr>
        <w:spacing w:after="0" w:line="276" w:lineRule="auto"/>
        <w:jc w:val="both"/>
        <w:rPr>
          <w:rFonts w:asciiTheme="minorHAnsi" w:hAnsiTheme="minorHAnsi" w:cstheme="minorHAnsi"/>
          <w:b/>
          <w:szCs w:val="22"/>
        </w:rPr>
      </w:pPr>
      <w:r w:rsidRPr="00DA6924">
        <w:rPr>
          <w:rFonts w:asciiTheme="minorHAnsi" w:hAnsiTheme="minorHAnsi" w:cstheme="minorHAnsi"/>
          <w:szCs w:val="22"/>
        </w:rPr>
        <w:t>Antiemese (5-HT3-Antagonist + Dexamethason)</w:t>
      </w:r>
    </w:p>
    <w:p w14:paraId="5332FE9C" w14:textId="6D7FED79" w:rsidR="00811850" w:rsidRPr="00DA6924" w:rsidRDefault="001056F4" w:rsidP="001056F4">
      <w:pPr>
        <w:pStyle w:val="Textkrper-Einzug2"/>
        <w:numPr>
          <w:ilvl w:val="0"/>
          <w:numId w:val="3"/>
        </w:numPr>
        <w:spacing w:after="0" w:line="276" w:lineRule="auto"/>
        <w:ind w:left="284" w:hanging="284"/>
        <w:jc w:val="both"/>
        <w:rPr>
          <w:rFonts w:asciiTheme="minorHAnsi" w:hAnsiTheme="minorHAnsi" w:cstheme="minorHAnsi"/>
          <w:szCs w:val="22"/>
        </w:rPr>
      </w:pPr>
      <w:r w:rsidRPr="00DA6924">
        <w:rPr>
          <w:rFonts w:asciiTheme="minorHAnsi" w:hAnsiTheme="minorHAnsi" w:cstheme="minorHAnsi"/>
          <w:b/>
          <w:szCs w:val="22"/>
        </w:rPr>
        <w:t>Teletherapie:</w:t>
      </w:r>
      <w:r w:rsidRPr="00DA6924">
        <w:rPr>
          <w:rFonts w:asciiTheme="minorHAnsi" w:hAnsiTheme="minorHAnsi" w:cstheme="minorHAnsi"/>
          <w:szCs w:val="22"/>
        </w:rPr>
        <w:t xml:space="preserve"> Bestrahlung Primärtumorregion, pelvine Lymphabflußwege mit Gesamtdosis von 45 – 50 Gy mit Einzeldosis von 1,8Gy- 2 Gy in 5 Fraktionen je Woche. Bei positiven pelvinen Lymphknoten Boost von 10 Gy konventionell fraktioniert oder integrierter Boost. Inklusion der paraortalen Lymphknoten bei positiven Befall.</w:t>
      </w:r>
    </w:p>
    <w:p w14:paraId="2A546161" w14:textId="131AB10D" w:rsidR="00811850" w:rsidRPr="00DA6924" w:rsidRDefault="001056F4" w:rsidP="00D06C5A">
      <w:pPr>
        <w:pStyle w:val="Textkrper-Einzug2"/>
        <w:numPr>
          <w:ilvl w:val="0"/>
          <w:numId w:val="3"/>
        </w:numPr>
        <w:spacing w:after="0" w:line="276" w:lineRule="auto"/>
        <w:ind w:left="284" w:hanging="284"/>
        <w:jc w:val="both"/>
        <w:rPr>
          <w:rFonts w:asciiTheme="minorHAnsi" w:hAnsiTheme="minorHAnsi" w:cstheme="minorHAnsi"/>
          <w:szCs w:val="22"/>
          <w:lang w:val="en-US"/>
        </w:rPr>
      </w:pPr>
      <w:r w:rsidRPr="00DA6924">
        <w:rPr>
          <w:rFonts w:asciiTheme="minorHAnsi" w:hAnsiTheme="minorHAnsi" w:cstheme="minorHAnsi"/>
          <w:b/>
          <w:szCs w:val="22"/>
          <w:lang w:val="en-US"/>
        </w:rPr>
        <w:t>Brachytherpie:</w:t>
      </w:r>
      <w:r w:rsidR="00811850" w:rsidRPr="00DA6924">
        <w:rPr>
          <w:rFonts w:asciiTheme="minorHAnsi" w:hAnsiTheme="minorHAnsi" w:cstheme="minorHAnsi"/>
          <w:b/>
          <w:szCs w:val="22"/>
          <w:lang w:val="en-US"/>
        </w:rPr>
        <w:t xml:space="preserve"> </w:t>
      </w:r>
    </w:p>
    <w:p w14:paraId="758B9316" w14:textId="77777777" w:rsidR="001056F4" w:rsidRPr="00DA6924" w:rsidRDefault="001056F4" w:rsidP="001056F4">
      <w:pPr>
        <w:pStyle w:val="Textkrper-Einzug2"/>
        <w:numPr>
          <w:ilvl w:val="1"/>
          <w:numId w:val="3"/>
        </w:numPr>
        <w:spacing w:after="0" w:line="276" w:lineRule="auto"/>
        <w:jc w:val="both"/>
        <w:rPr>
          <w:rFonts w:asciiTheme="minorHAnsi" w:hAnsiTheme="minorHAnsi" w:cstheme="minorHAnsi"/>
          <w:b/>
          <w:szCs w:val="22"/>
        </w:rPr>
      </w:pPr>
      <w:r w:rsidRPr="00DA6924">
        <w:rPr>
          <w:rFonts w:asciiTheme="minorHAnsi" w:hAnsiTheme="minorHAnsi" w:cstheme="minorHAnsi"/>
          <w:szCs w:val="22"/>
        </w:rPr>
        <w:t>die äquivalente Dosis aus Kombination von Tele-  und Brachytherapie liegt bei 85 – 90Gy</w:t>
      </w:r>
    </w:p>
    <w:p w14:paraId="6844D6F5" w14:textId="0696B0CD" w:rsidR="00811850" w:rsidRPr="00DA6924" w:rsidRDefault="001056F4" w:rsidP="001056F4">
      <w:pPr>
        <w:pStyle w:val="Textkrper-Einzug2"/>
        <w:numPr>
          <w:ilvl w:val="1"/>
          <w:numId w:val="3"/>
        </w:numPr>
        <w:spacing w:after="0" w:line="276" w:lineRule="auto"/>
        <w:jc w:val="both"/>
        <w:rPr>
          <w:rFonts w:asciiTheme="minorHAnsi" w:hAnsiTheme="minorHAnsi" w:cstheme="minorHAnsi"/>
          <w:b/>
          <w:szCs w:val="22"/>
        </w:rPr>
      </w:pPr>
      <w:r w:rsidRPr="00DA6924">
        <w:rPr>
          <w:rFonts w:asciiTheme="minorHAnsi" w:hAnsiTheme="minorHAnsi" w:cstheme="minorHAnsi"/>
          <w:szCs w:val="22"/>
        </w:rPr>
        <w:t>Gesamtdauer der kombinerten Tele – und Brachytherapie soll nicht mehr als 56 Tage betragen.</w:t>
      </w:r>
    </w:p>
    <w:p w14:paraId="51CA8371" w14:textId="77777777" w:rsidR="000B4BFB" w:rsidRPr="00DA6924" w:rsidRDefault="000B4BFB" w:rsidP="000B4BFB">
      <w:pPr>
        <w:pStyle w:val="Textkrper-Einzug2"/>
        <w:spacing w:after="0" w:line="276" w:lineRule="auto"/>
        <w:ind w:left="1440"/>
        <w:jc w:val="both"/>
        <w:rPr>
          <w:rFonts w:asciiTheme="minorHAnsi" w:hAnsiTheme="minorHAnsi" w:cstheme="minorHAnsi"/>
          <w:b/>
          <w:szCs w:val="22"/>
        </w:rPr>
      </w:pPr>
    </w:p>
    <w:p w14:paraId="0F222CD7" w14:textId="09D805C7" w:rsidR="00811850" w:rsidRPr="00811850" w:rsidRDefault="000B4BFB" w:rsidP="000B4BFB">
      <w:pPr>
        <w:pStyle w:val="berschrift2"/>
        <w:numPr>
          <w:ilvl w:val="0"/>
          <w:numId w:val="0"/>
        </w:numPr>
      </w:pPr>
      <w:bookmarkStart w:id="35" w:name="_Toc97199928"/>
      <w:r>
        <w:lastRenderedPageBreak/>
        <w:t>3.4</w:t>
      </w:r>
      <w:r>
        <w:tab/>
      </w:r>
      <w:r w:rsidR="00811850" w:rsidRPr="00811850">
        <w:t>Neoadjuvante Chemotherapie</w:t>
      </w:r>
      <w:bookmarkEnd w:id="35"/>
    </w:p>
    <w:p w14:paraId="2D1EFD76" w14:textId="77777777" w:rsidR="00811850" w:rsidRPr="00717339" w:rsidRDefault="00811850" w:rsidP="00717339">
      <w:pPr>
        <w:pStyle w:val="Textkrper-Einzug2"/>
        <w:spacing w:after="0" w:line="276" w:lineRule="auto"/>
        <w:ind w:left="0"/>
        <w:jc w:val="both"/>
        <w:rPr>
          <w:rFonts w:asciiTheme="minorHAnsi" w:hAnsiTheme="minorHAnsi" w:cstheme="minorHAnsi"/>
          <w:szCs w:val="22"/>
        </w:rPr>
      </w:pPr>
      <w:r w:rsidRPr="00811850">
        <w:rPr>
          <w:rFonts w:asciiTheme="minorHAnsi" w:hAnsiTheme="minorHAnsi" w:cstheme="minorHAnsi"/>
          <w:szCs w:val="22"/>
        </w:rPr>
        <w:t>Wenn möglich, in Studien.</w:t>
      </w:r>
    </w:p>
    <w:p w14:paraId="720213C5" w14:textId="77777777" w:rsidR="000B4BFB" w:rsidRPr="00811850" w:rsidRDefault="000B4BFB" w:rsidP="000B4BFB">
      <w:pPr>
        <w:pStyle w:val="Textkrper-Einzug2"/>
        <w:spacing w:after="0" w:line="276" w:lineRule="auto"/>
        <w:ind w:left="284"/>
        <w:jc w:val="both"/>
        <w:rPr>
          <w:rFonts w:asciiTheme="minorHAnsi" w:hAnsiTheme="minorHAnsi" w:cstheme="minorHAnsi"/>
          <w:b/>
          <w:szCs w:val="22"/>
        </w:rPr>
      </w:pPr>
    </w:p>
    <w:p w14:paraId="18EE6B0A" w14:textId="6F4B4221" w:rsidR="00811850" w:rsidRPr="00811850" w:rsidRDefault="000B4BFB" w:rsidP="000B4BFB">
      <w:pPr>
        <w:pStyle w:val="berschrift3"/>
        <w:numPr>
          <w:ilvl w:val="0"/>
          <w:numId w:val="0"/>
        </w:numPr>
        <w:ind w:left="709" w:hanging="709"/>
        <w:rPr>
          <w:rFonts w:asciiTheme="minorHAnsi" w:hAnsiTheme="minorHAnsi"/>
          <w:b w:val="0"/>
          <w:lang w:val="de-DE" w:eastAsia="de-AT"/>
        </w:rPr>
      </w:pPr>
      <w:bookmarkStart w:id="36" w:name="_Toc97199929"/>
      <w:r>
        <w:rPr>
          <w:lang w:val="de-DE" w:eastAsia="de-AT"/>
        </w:rPr>
        <w:t>3.4.</w:t>
      </w:r>
      <w:r w:rsidR="00811850" w:rsidRPr="00811850">
        <w:rPr>
          <w:lang w:val="de-DE" w:eastAsia="de-AT"/>
        </w:rPr>
        <w:t xml:space="preserve">1 Indikation </w:t>
      </w:r>
      <w:r w:rsidR="00811850" w:rsidRPr="00811850">
        <w:rPr>
          <w:rFonts w:asciiTheme="minorHAnsi" w:hAnsiTheme="minorHAnsi"/>
          <w:b w:val="0"/>
          <w:lang w:val="de-DE" w:eastAsia="de-AT"/>
        </w:rPr>
        <w:t>(Einzelfallentscheidung zusammen mit Radiotherapie)</w:t>
      </w:r>
      <w:bookmarkEnd w:id="36"/>
    </w:p>
    <w:p w14:paraId="0D8D29F0" w14:textId="77777777" w:rsidR="00811850" w:rsidRDefault="00811850"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811850">
        <w:rPr>
          <w:rFonts w:asciiTheme="minorHAnsi" w:hAnsiTheme="minorHAnsi" w:cstheme="minorHAnsi"/>
          <w:b/>
          <w:szCs w:val="22"/>
        </w:rPr>
        <w:t>FIGO-Stadium Ib2 bis IIb.</w:t>
      </w:r>
    </w:p>
    <w:p w14:paraId="1023E8E4" w14:textId="77777777" w:rsidR="000B4BFB" w:rsidRPr="00811850" w:rsidRDefault="000B4BFB" w:rsidP="000B4BFB">
      <w:pPr>
        <w:pStyle w:val="Textkrper-Einzug2"/>
        <w:spacing w:after="0" w:line="276" w:lineRule="auto"/>
        <w:ind w:left="284"/>
        <w:jc w:val="both"/>
        <w:rPr>
          <w:rFonts w:asciiTheme="minorHAnsi" w:hAnsiTheme="minorHAnsi" w:cstheme="minorHAnsi"/>
          <w:b/>
          <w:szCs w:val="22"/>
        </w:rPr>
      </w:pPr>
    </w:p>
    <w:p w14:paraId="7B8EA4B7" w14:textId="147A2253" w:rsidR="00811850" w:rsidRPr="00811850" w:rsidRDefault="000B4BFB" w:rsidP="000B4BFB">
      <w:pPr>
        <w:pStyle w:val="berschrift3"/>
        <w:numPr>
          <w:ilvl w:val="0"/>
          <w:numId w:val="0"/>
        </w:numPr>
        <w:ind w:left="709" w:hanging="709"/>
        <w:rPr>
          <w:lang w:val="de-DE" w:eastAsia="de-AT"/>
        </w:rPr>
      </w:pPr>
      <w:bookmarkStart w:id="37" w:name="_Toc97199930"/>
      <w:r>
        <w:rPr>
          <w:lang w:val="de-DE" w:eastAsia="de-AT"/>
        </w:rPr>
        <w:t>3.4</w:t>
      </w:r>
      <w:r w:rsidR="00811850" w:rsidRPr="00811850">
        <w:rPr>
          <w:lang w:val="de-DE" w:eastAsia="de-AT"/>
        </w:rPr>
        <w:t>.2. Durchführung</w:t>
      </w:r>
      <w:bookmarkEnd w:id="37"/>
    </w:p>
    <w:p w14:paraId="2A51FA17" w14:textId="77777777" w:rsidR="00811850" w:rsidRPr="00811850" w:rsidRDefault="00811850"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811850">
        <w:rPr>
          <w:rFonts w:asciiTheme="minorHAnsi" w:hAnsiTheme="minorHAnsi" w:cstheme="minorHAnsi"/>
          <w:b/>
          <w:szCs w:val="22"/>
        </w:rPr>
        <w:t xml:space="preserve">Vor Therapiebeginn: </w:t>
      </w:r>
      <w:r w:rsidRPr="00811850">
        <w:rPr>
          <w:rFonts w:asciiTheme="minorHAnsi" w:hAnsiTheme="minorHAnsi" w:cstheme="minorHAnsi"/>
          <w:szCs w:val="22"/>
        </w:rPr>
        <w:t>MRT Becken, CT Abdomen/Thorax.</w:t>
      </w:r>
    </w:p>
    <w:p w14:paraId="25F416B4" w14:textId="77777777" w:rsidR="00811850" w:rsidRPr="00811850" w:rsidRDefault="00811850" w:rsidP="00D06C5A">
      <w:pPr>
        <w:pStyle w:val="Textkrper-Einzug2"/>
        <w:numPr>
          <w:ilvl w:val="0"/>
          <w:numId w:val="3"/>
        </w:numPr>
        <w:spacing w:after="0" w:line="276" w:lineRule="auto"/>
        <w:ind w:left="284" w:hanging="284"/>
        <w:jc w:val="both"/>
        <w:rPr>
          <w:rFonts w:ascii="Helvetica" w:hAnsi="Helvetica"/>
          <w:color w:val="222222"/>
          <w:sz w:val="21"/>
          <w:szCs w:val="21"/>
          <w:lang w:val="de-DE" w:eastAsia="de-AT"/>
        </w:rPr>
      </w:pPr>
      <w:r w:rsidRPr="00811850">
        <w:rPr>
          <w:rFonts w:asciiTheme="minorHAnsi" w:hAnsiTheme="minorHAnsi" w:cstheme="minorHAnsi"/>
          <w:b/>
          <w:szCs w:val="22"/>
        </w:rPr>
        <w:t xml:space="preserve">Klinische Kontrolle des Ansprechens </w:t>
      </w:r>
      <w:r w:rsidRPr="00811850">
        <w:rPr>
          <w:rFonts w:asciiTheme="minorHAnsi" w:hAnsiTheme="minorHAnsi" w:cstheme="minorHAnsi"/>
          <w:szCs w:val="22"/>
        </w:rPr>
        <w:t>vor jedem Zyklus.</w:t>
      </w:r>
    </w:p>
    <w:p w14:paraId="2017C2C5" w14:textId="77777777" w:rsidR="00811850" w:rsidRPr="00890384" w:rsidRDefault="00811850" w:rsidP="00D06C5A">
      <w:pPr>
        <w:pStyle w:val="Textkrper-Einzug2"/>
        <w:numPr>
          <w:ilvl w:val="0"/>
          <w:numId w:val="3"/>
        </w:numPr>
        <w:spacing w:after="0" w:line="276" w:lineRule="auto"/>
        <w:ind w:left="284" w:hanging="284"/>
        <w:jc w:val="both"/>
        <w:rPr>
          <w:rFonts w:asciiTheme="minorHAnsi" w:hAnsiTheme="minorHAnsi" w:cstheme="minorHAnsi"/>
          <w:b/>
          <w:szCs w:val="22"/>
          <w:lang w:val="en-US"/>
        </w:rPr>
      </w:pPr>
      <w:r w:rsidRPr="00890384">
        <w:rPr>
          <w:rFonts w:asciiTheme="minorHAnsi" w:hAnsiTheme="minorHAnsi" w:cstheme="minorHAnsi"/>
          <w:b/>
          <w:szCs w:val="22"/>
          <w:lang w:val="en-US"/>
        </w:rPr>
        <w:t xml:space="preserve">3 Zyklen Carboplatin/Paclitaxel </w:t>
      </w:r>
      <w:r w:rsidRPr="00890384">
        <w:rPr>
          <w:rFonts w:asciiTheme="minorHAnsi" w:hAnsiTheme="minorHAnsi" w:cstheme="minorHAnsi"/>
          <w:szCs w:val="22"/>
          <w:lang w:val="en-US"/>
        </w:rPr>
        <w:t>(Carboplatin AUC 2/Paclitaxel 60 mg/m2 d1d8d15q21).</w:t>
      </w:r>
    </w:p>
    <w:p w14:paraId="4A97CF11" w14:textId="77777777" w:rsidR="00811850" w:rsidRPr="00890384" w:rsidRDefault="00811850" w:rsidP="00D06C5A">
      <w:pPr>
        <w:pStyle w:val="Textkrper-Einzug2"/>
        <w:numPr>
          <w:ilvl w:val="0"/>
          <w:numId w:val="3"/>
        </w:numPr>
        <w:spacing w:after="0" w:line="276" w:lineRule="auto"/>
        <w:ind w:left="284" w:hanging="284"/>
        <w:jc w:val="both"/>
        <w:rPr>
          <w:rFonts w:asciiTheme="minorHAnsi" w:hAnsiTheme="minorHAnsi" w:cstheme="minorHAnsi"/>
          <w:b/>
          <w:szCs w:val="22"/>
          <w:lang w:val="en-US"/>
        </w:rPr>
      </w:pPr>
      <w:r w:rsidRPr="00890384">
        <w:rPr>
          <w:rFonts w:asciiTheme="minorHAnsi" w:hAnsiTheme="minorHAnsi" w:cstheme="minorHAnsi"/>
          <w:b/>
          <w:szCs w:val="22"/>
          <w:lang w:val="en-US"/>
        </w:rPr>
        <w:t xml:space="preserve">Oder: 3 Zyklen TIP </w:t>
      </w:r>
      <w:r w:rsidRPr="00890384">
        <w:rPr>
          <w:rFonts w:asciiTheme="minorHAnsi" w:hAnsiTheme="minorHAnsi" w:cstheme="minorHAnsi"/>
          <w:szCs w:val="22"/>
          <w:lang w:val="en-US"/>
        </w:rPr>
        <w:t>(Paclitaxel 175 mg/m2/Ifosfamid 5 g/m2/Cisplatin 75 mg/m2 d1–3q21).</w:t>
      </w:r>
    </w:p>
    <w:p w14:paraId="3CEF8E4D" w14:textId="77777777" w:rsidR="00811850" w:rsidRPr="00811850" w:rsidRDefault="00811850" w:rsidP="00D06C5A">
      <w:pPr>
        <w:pStyle w:val="Textkrper-Einzug2"/>
        <w:numPr>
          <w:ilvl w:val="1"/>
          <w:numId w:val="3"/>
        </w:numPr>
        <w:spacing w:after="0" w:line="276" w:lineRule="auto"/>
        <w:jc w:val="both"/>
        <w:rPr>
          <w:rFonts w:asciiTheme="minorHAnsi" w:hAnsiTheme="minorHAnsi" w:cstheme="minorHAnsi"/>
          <w:szCs w:val="22"/>
        </w:rPr>
      </w:pPr>
      <w:r w:rsidRPr="00811850">
        <w:rPr>
          <w:rFonts w:asciiTheme="minorHAnsi" w:hAnsiTheme="minorHAnsi" w:cstheme="minorHAnsi"/>
          <w:szCs w:val="22"/>
        </w:rPr>
        <w:t>Bilanzierung der Urinausscheidung nach Cisplatin, ggf. Maßnahmen der Hydrierung und Diurese</w:t>
      </w:r>
    </w:p>
    <w:p w14:paraId="4D32F29E" w14:textId="77777777" w:rsidR="00811850" w:rsidRPr="00890384" w:rsidRDefault="00811850" w:rsidP="00D06C5A">
      <w:pPr>
        <w:pStyle w:val="Textkrper-Einzug2"/>
        <w:numPr>
          <w:ilvl w:val="1"/>
          <w:numId w:val="3"/>
        </w:numPr>
        <w:spacing w:after="0" w:line="276" w:lineRule="auto"/>
        <w:jc w:val="both"/>
        <w:rPr>
          <w:rFonts w:asciiTheme="minorHAnsi" w:hAnsiTheme="minorHAnsi" w:cstheme="minorHAnsi"/>
          <w:szCs w:val="22"/>
          <w:lang w:val="en-US"/>
        </w:rPr>
      </w:pPr>
      <w:r w:rsidRPr="00890384">
        <w:rPr>
          <w:rFonts w:asciiTheme="minorHAnsi" w:hAnsiTheme="minorHAnsi" w:cstheme="minorHAnsi"/>
          <w:szCs w:val="22"/>
          <w:lang w:val="en-US"/>
        </w:rPr>
        <w:t>Antiemese (5-HT3-Antagonist + Dexamethason + Aprepitant)</w:t>
      </w:r>
    </w:p>
    <w:p w14:paraId="36927EA7" w14:textId="77777777" w:rsidR="00811850" w:rsidRPr="00811850" w:rsidRDefault="00811850" w:rsidP="00D06C5A">
      <w:pPr>
        <w:pStyle w:val="Textkrper-Einzug2"/>
        <w:numPr>
          <w:ilvl w:val="1"/>
          <w:numId w:val="3"/>
        </w:numPr>
        <w:spacing w:after="0" w:line="276" w:lineRule="auto"/>
        <w:jc w:val="both"/>
        <w:rPr>
          <w:rFonts w:asciiTheme="minorHAnsi" w:hAnsiTheme="minorHAnsi" w:cstheme="minorHAnsi"/>
          <w:szCs w:val="22"/>
        </w:rPr>
      </w:pPr>
      <w:r w:rsidRPr="00811850">
        <w:rPr>
          <w:rFonts w:asciiTheme="minorHAnsi" w:hAnsiTheme="minorHAnsi" w:cstheme="minorHAnsi"/>
          <w:szCs w:val="22"/>
        </w:rPr>
        <w:t>G-CSF-Prophylaxe</w:t>
      </w:r>
    </w:p>
    <w:p w14:paraId="2D118BAF" w14:textId="77777777" w:rsidR="00811850" w:rsidRPr="00717339" w:rsidRDefault="00811850"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811850">
        <w:rPr>
          <w:rFonts w:asciiTheme="minorHAnsi" w:hAnsiTheme="minorHAnsi" w:cstheme="minorHAnsi"/>
          <w:b/>
          <w:szCs w:val="22"/>
        </w:rPr>
        <w:t xml:space="preserve">Bei Progress unter NAC: </w:t>
      </w:r>
      <w:r w:rsidRPr="00811850">
        <w:rPr>
          <w:rFonts w:asciiTheme="minorHAnsi" w:hAnsiTheme="minorHAnsi" w:cstheme="minorHAnsi"/>
          <w:szCs w:val="22"/>
        </w:rPr>
        <w:t>Radiochemotherapie oder Radiatio.</w:t>
      </w:r>
    </w:p>
    <w:p w14:paraId="1E4C3136" w14:textId="77777777" w:rsidR="00717339" w:rsidRPr="00811850" w:rsidRDefault="00717339" w:rsidP="00717339">
      <w:pPr>
        <w:pStyle w:val="Textkrper-Einzug2"/>
        <w:spacing w:after="0" w:line="276" w:lineRule="auto"/>
        <w:ind w:left="284"/>
        <w:jc w:val="both"/>
        <w:rPr>
          <w:rFonts w:asciiTheme="minorHAnsi" w:hAnsiTheme="minorHAnsi" w:cstheme="minorHAnsi"/>
          <w:b/>
          <w:szCs w:val="22"/>
        </w:rPr>
      </w:pPr>
    </w:p>
    <w:p w14:paraId="15288933" w14:textId="18EB6619" w:rsidR="00811850" w:rsidRPr="00811850" w:rsidRDefault="00717339" w:rsidP="00717339">
      <w:pPr>
        <w:pStyle w:val="berschrift2"/>
        <w:numPr>
          <w:ilvl w:val="0"/>
          <w:numId w:val="0"/>
        </w:numPr>
      </w:pPr>
      <w:bookmarkStart w:id="38" w:name="_Toc97199931"/>
      <w:r>
        <w:t>3.5</w:t>
      </w:r>
      <w:r>
        <w:tab/>
      </w:r>
      <w:r w:rsidR="00811850" w:rsidRPr="00811850">
        <w:t>Adjuvante Radio</w:t>
      </w:r>
      <w:r w:rsidR="001056F4">
        <w:t>(</w:t>
      </w:r>
      <w:r w:rsidR="00811850" w:rsidRPr="00811850">
        <w:t>chemo</w:t>
      </w:r>
      <w:r w:rsidR="001056F4">
        <w:t>)</w:t>
      </w:r>
      <w:r w:rsidR="00811850" w:rsidRPr="00811850">
        <w:t>therapie</w:t>
      </w:r>
      <w:bookmarkEnd w:id="38"/>
    </w:p>
    <w:p w14:paraId="4F242E16" w14:textId="3E8E11A9" w:rsidR="00811850" w:rsidRDefault="00811850" w:rsidP="001056F4">
      <w:pPr>
        <w:pStyle w:val="Textkrper-Einzug2"/>
        <w:spacing w:line="276" w:lineRule="auto"/>
        <w:ind w:left="0"/>
        <w:jc w:val="both"/>
        <w:rPr>
          <w:rFonts w:asciiTheme="minorHAnsi" w:hAnsiTheme="minorHAnsi" w:cstheme="minorHAnsi"/>
          <w:szCs w:val="22"/>
        </w:rPr>
      </w:pPr>
      <w:r w:rsidRPr="00811850">
        <w:rPr>
          <w:rFonts w:asciiTheme="minorHAnsi" w:hAnsiTheme="minorHAnsi" w:cstheme="minorHAnsi"/>
          <w:szCs w:val="22"/>
        </w:rPr>
        <w:t>Indikation/Planung</w:t>
      </w:r>
      <w:r w:rsidR="001056F4">
        <w:rPr>
          <w:rFonts w:asciiTheme="minorHAnsi" w:hAnsiTheme="minorHAnsi" w:cstheme="minorHAnsi"/>
          <w:szCs w:val="22"/>
        </w:rPr>
        <w:t xml:space="preserve"> gemeinsam mit Strahlentherapie: </w:t>
      </w:r>
      <w:r w:rsidR="001056F4" w:rsidRPr="001056F4">
        <w:rPr>
          <w:rFonts w:asciiTheme="minorHAnsi" w:hAnsiTheme="minorHAnsi" w:cstheme="minorHAnsi"/>
          <w:szCs w:val="22"/>
        </w:rPr>
        <w:t>Eine adjuvante Behandlung nach primär operativer Therapie hängt von den</w:t>
      </w:r>
      <w:r w:rsidR="001056F4">
        <w:rPr>
          <w:rFonts w:asciiTheme="minorHAnsi" w:hAnsiTheme="minorHAnsi" w:cstheme="minorHAnsi"/>
          <w:szCs w:val="22"/>
        </w:rPr>
        <w:t xml:space="preserve"> </w:t>
      </w:r>
      <w:r w:rsidR="001056F4" w:rsidRPr="001056F4">
        <w:rPr>
          <w:rFonts w:asciiTheme="minorHAnsi" w:hAnsiTheme="minorHAnsi" w:cstheme="minorHAnsi"/>
          <w:szCs w:val="22"/>
        </w:rPr>
        <w:t>postoperativen Befunden und dem daraus resultierenden histologischen Tumorstadium</w:t>
      </w:r>
      <w:r w:rsidR="001056F4">
        <w:rPr>
          <w:rFonts w:asciiTheme="minorHAnsi" w:hAnsiTheme="minorHAnsi" w:cstheme="minorHAnsi"/>
          <w:szCs w:val="22"/>
        </w:rPr>
        <w:t xml:space="preserve"> </w:t>
      </w:r>
      <w:r w:rsidR="001056F4" w:rsidRPr="001056F4">
        <w:rPr>
          <w:rFonts w:asciiTheme="minorHAnsi" w:hAnsiTheme="minorHAnsi" w:cstheme="minorHAnsi"/>
          <w:szCs w:val="22"/>
        </w:rPr>
        <w:t>ab.</w:t>
      </w:r>
    </w:p>
    <w:p w14:paraId="10A97189" w14:textId="77777777" w:rsidR="00717339" w:rsidRPr="00811850" w:rsidRDefault="00717339" w:rsidP="00717339">
      <w:pPr>
        <w:pStyle w:val="Textkrper-Einzug2"/>
        <w:spacing w:after="0" w:line="276" w:lineRule="auto"/>
        <w:ind w:left="0"/>
        <w:jc w:val="both"/>
        <w:rPr>
          <w:rFonts w:asciiTheme="minorHAnsi" w:hAnsiTheme="minorHAnsi" w:cstheme="minorHAnsi"/>
          <w:szCs w:val="22"/>
        </w:rPr>
      </w:pPr>
    </w:p>
    <w:p w14:paraId="3A08E38D" w14:textId="15DF001E" w:rsidR="00811850" w:rsidRPr="00811850" w:rsidRDefault="00717339" w:rsidP="00717339">
      <w:pPr>
        <w:pStyle w:val="berschrift3"/>
        <w:numPr>
          <w:ilvl w:val="0"/>
          <w:numId w:val="0"/>
        </w:numPr>
        <w:ind w:left="709" w:hanging="709"/>
        <w:rPr>
          <w:rFonts w:ascii="Helvetica" w:hAnsi="Helvetica"/>
          <w:color w:val="89194D"/>
          <w:sz w:val="21"/>
          <w:szCs w:val="21"/>
          <w:lang w:val="de-DE" w:eastAsia="de-AT"/>
        </w:rPr>
      </w:pPr>
      <w:bookmarkStart w:id="39" w:name="_Toc97199932"/>
      <w:r>
        <w:rPr>
          <w:lang w:val="de-DE" w:eastAsia="de-AT"/>
        </w:rPr>
        <w:t>3.5</w:t>
      </w:r>
      <w:r w:rsidR="00811850" w:rsidRPr="00811850">
        <w:rPr>
          <w:lang w:val="de-DE" w:eastAsia="de-AT"/>
        </w:rPr>
        <w:t>.1</w:t>
      </w:r>
      <w:r>
        <w:rPr>
          <w:lang w:val="de-DE" w:eastAsia="de-AT"/>
        </w:rPr>
        <w:tab/>
      </w:r>
      <w:r w:rsidR="00811850" w:rsidRPr="00811850">
        <w:rPr>
          <w:lang w:val="de-DE" w:eastAsia="de-AT"/>
        </w:rPr>
        <w:t>Indikation für adjuvante RCT</w:t>
      </w:r>
      <w:bookmarkEnd w:id="39"/>
    </w:p>
    <w:p w14:paraId="020E5EBC" w14:textId="01B028EB" w:rsidR="00811850" w:rsidRPr="00811850" w:rsidRDefault="00811850"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811850">
        <w:rPr>
          <w:rFonts w:asciiTheme="minorHAnsi" w:hAnsiTheme="minorHAnsi" w:cstheme="minorHAnsi"/>
          <w:b/>
          <w:szCs w:val="22"/>
        </w:rPr>
        <w:t>Obligat bei pN+</w:t>
      </w:r>
      <w:r w:rsidR="00717339" w:rsidRPr="00717339">
        <w:rPr>
          <w:rFonts w:asciiTheme="minorHAnsi" w:hAnsiTheme="minorHAnsi" w:cstheme="minorHAnsi"/>
          <w:b/>
          <w:szCs w:val="22"/>
        </w:rPr>
        <w:t xml:space="preserve"> </w:t>
      </w:r>
      <w:r w:rsidRPr="00811850">
        <w:rPr>
          <w:rFonts w:asciiTheme="minorHAnsi" w:hAnsiTheme="minorHAnsi" w:cstheme="minorHAnsi"/>
          <w:b/>
          <w:szCs w:val="22"/>
        </w:rPr>
        <w:t>-</w:t>
      </w:r>
      <w:r w:rsidR="00717339" w:rsidRPr="00717339">
        <w:rPr>
          <w:rFonts w:asciiTheme="minorHAnsi" w:hAnsiTheme="minorHAnsi" w:cstheme="minorHAnsi"/>
          <w:b/>
          <w:szCs w:val="22"/>
        </w:rPr>
        <w:t xml:space="preserve"> </w:t>
      </w:r>
      <w:r w:rsidRPr="00811850">
        <w:rPr>
          <w:rFonts w:asciiTheme="minorHAnsi" w:hAnsiTheme="minorHAnsi" w:cstheme="minorHAnsi"/>
          <w:b/>
          <w:szCs w:val="22"/>
        </w:rPr>
        <w:t>Status</w:t>
      </w:r>
      <w:r w:rsidRPr="00811850">
        <w:rPr>
          <w:rFonts w:asciiTheme="minorHAnsi" w:hAnsiTheme="minorHAnsi" w:cstheme="minorHAnsi"/>
          <w:szCs w:val="22"/>
        </w:rPr>
        <w:t xml:space="preserve"> (LK-Metastasen).</w:t>
      </w:r>
    </w:p>
    <w:p w14:paraId="7C5502D9" w14:textId="77777777" w:rsidR="00811850" w:rsidRPr="00811850" w:rsidRDefault="00811850"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811850">
        <w:rPr>
          <w:rFonts w:asciiTheme="minorHAnsi" w:hAnsiTheme="minorHAnsi" w:cstheme="minorHAnsi"/>
          <w:b/>
          <w:szCs w:val="22"/>
        </w:rPr>
        <w:t xml:space="preserve">Nach suboptimaler OP </w:t>
      </w:r>
      <w:r w:rsidRPr="00811850">
        <w:rPr>
          <w:rFonts w:asciiTheme="minorHAnsi" w:hAnsiTheme="minorHAnsi" w:cstheme="minorHAnsi"/>
          <w:szCs w:val="22"/>
        </w:rPr>
        <w:t>(R1-Situation).</w:t>
      </w:r>
    </w:p>
    <w:p w14:paraId="645B33A5" w14:textId="69FB2F0B" w:rsidR="00811850" w:rsidRPr="00DA6924" w:rsidRDefault="001056F4"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DA6924">
        <w:rPr>
          <w:rFonts w:asciiTheme="minorHAnsi" w:hAnsiTheme="minorHAnsi" w:cstheme="minorHAnsi"/>
          <w:b/>
          <w:szCs w:val="22"/>
        </w:rPr>
        <w:t>Parametrienbefall</w:t>
      </w:r>
    </w:p>
    <w:p w14:paraId="072B5D2E" w14:textId="0117EB64" w:rsidR="001056F4" w:rsidRPr="00AB0F6B" w:rsidRDefault="001056F4" w:rsidP="001056F4">
      <w:pPr>
        <w:pStyle w:val="Textkrper-Einzug2"/>
        <w:numPr>
          <w:ilvl w:val="0"/>
          <w:numId w:val="3"/>
        </w:numPr>
        <w:spacing w:after="0" w:line="276" w:lineRule="auto"/>
        <w:ind w:left="284" w:hanging="284"/>
        <w:jc w:val="both"/>
        <w:rPr>
          <w:rFonts w:asciiTheme="minorHAnsi" w:hAnsiTheme="minorHAnsi" w:cstheme="minorHAnsi"/>
          <w:b/>
          <w:szCs w:val="22"/>
        </w:rPr>
      </w:pPr>
      <w:r w:rsidRPr="00AB0F6B">
        <w:rPr>
          <w:rFonts w:asciiTheme="minorHAnsi" w:hAnsiTheme="minorHAnsi" w:cstheme="minorHAnsi"/>
          <w:b/>
          <w:szCs w:val="22"/>
        </w:rPr>
        <w:t>simultan mehrere (&gt;=</w:t>
      </w:r>
      <w:r w:rsidR="00762F44" w:rsidRPr="00AB0F6B">
        <w:rPr>
          <w:rFonts w:asciiTheme="minorHAnsi" w:hAnsiTheme="minorHAnsi" w:cstheme="minorHAnsi"/>
          <w:b/>
          <w:szCs w:val="22"/>
        </w:rPr>
        <w:t>2</w:t>
      </w:r>
      <w:r w:rsidRPr="00AB0F6B">
        <w:rPr>
          <w:rFonts w:asciiTheme="minorHAnsi" w:hAnsiTheme="minorHAnsi" w:cstheme="minorHAnsi"/>
          <w:b/>
          <w:szCs w:val="22"/>
        </w:rPr>
        <w:t>) Risikofaktoren</w:t>
      </w:r>
    </w:p>
    <w:p w14:paraId="1BC8308C" w14:textId="6230DC76" w:rsidR="001056F4" w:rsidRDefault="001056F4" w:rsidP="001056F4">
      <w:pPr>
        <w:pStyle w:val="Textkrper-Einzug2"/>
        <w:spacing w:after="0" w:line="276" w:lineRule="auto"/>
        <w:ind w:left="284"/>
        <w:jc w:val="both"/>
        <w:rPr>
          <w:rFonts w:asciiTheme="minorHAnsi" w:hAnsiTheme="minorHAnsi" w:cstheme="minorHAnsi"/>
          <w:szCs w:val="22"/>
        </w:rPr>
      </w:pPr>
      <w:r w:rsidRPr="002F535F">
        <w:rPr>
          <w:rFonts w:asciiTheme="minorHAnsi" w:hAnsiTheme="minorHAnsi" w:cstheme="minorHAnsi"/>
          <w:szCs w:val="22"/>
        </w:rPr>
        <w:t>(L1, V1, tiefe Stromainvasion, Tu&gt; 4cm, sowie Grading G3 falls 2 weitere RF vorliegen</w:t>
      </w:r>
      <w:r w:rsidR="002F535F">
        <w:rPr>
          <w:rFonts w:asciiTheme="minorHAnsi" w:hAnsiTheme="minorHAnsi" w:cstheme="minorHAnsi"/>
          <w:szCs w:val="22"/>
        </w:rPr>
        <w:t>)</w:t>
      </w:r>
    </w:p>
    <w:p w14:paraId="07868D96" w14:textId="77777777" w:rsidR="00C91FC8" w:rsidRPr="002F535F" w:rsidRDefault="00C91FC8" w:rsidP="001056F4">
      <w:pPr>
        <w:pStyle w:val="Textkrper-Einzug2"/>
        <w:spacing w:after="0" w:line="276" w:lineRule="auto"/>
        <w:ind w:left="284"/>
        <w:jc w:val="both"/>
        <w:rPr>
          <w:rFonts w:asciiTheme="minorHAnsi" w:hAnsiTheme="minorHAnsi" w:cstheme="minorHAnsi"/>
          <w:szCs w:val="22"/>
        </w:rPr>
      </w:pPr>
    </w:p>
    <w:p w14:paraId="19D9389B" w14:textId="502BF1FF" w:rsidR="00811850" w:rsidRPr="00DA6924" w:rsidRDefault="00717339" w:rsidP="00717339">
      <w:pPr>
        <w:pStyle w:val="berschrift3"/>
        <w:numPr>
          <w:ilvl w:val="0"/>
          <w:numId w:val="0"/>
        </w:numPr>
        <w:ind w:left="709" w:hanging="709"/>
        <w:rPr>
          <w:lang w:val="de-DE" w:eastAsia="de-AT"/>
        </w:rPr>
      </w:pPr>
      <w:bookmarkStart w:id="40" w:name="_Toc97199933"/>
      <w:r w:rsidRPr="00DA6924">
        <w:rPr>
          <w:lang w:val="de-DE" w:eastAsia="de-AT"/>
        </w:rPr>
        <w:t>3.5.2</w:t>
      </w:r>
      <w:r w:rsidRPr="00DA6924">
        <w:rPr>
          <w:lang w:val="de-DE" w:eastAsia="de-AT"/>
        </w:rPr>
        <w:tab/>
      </w:r>
      <w:r w:rsidR="00811850" w:rsidRPr="00DA6924">
        <w:rPr>
          <w:lang w:val="de-DE" w:eastAsia="de-AT"/>
        </w:rPr>
        <w:t>Indikation für alleinige Teletherapie</w:t>
      </w:r>
      <w:bookmarkEnd w:id="40"/>
    </w:p>
    <w:p w14:paraId="3D5D48DB" w14:textId="77777777" w:rsidR="00811850" w:rsidRPr="00DA6924" w:rsidRDefault="00811850"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DA6924">
        <w:rPr>
          <w:rFonts w:asciiTheme="minorHAnsi" w:hAnsiTheme="minorHAnsi" w:cstheme="minorHAnsi"/>
          <w:b/>
          <w:szCs w:val="22"/>
        </w:rPr>
        <w:t>Als Option zu diskutieren bei:</w:t>
      </w:r>
    </w:p>
    <w:p w14:paraId="3EC0DC64" w14:textId="77777777" w:rsidR="00811850" w:rsidRPr="00DA6924" w:rsidRDefault="00811850" w:rsidP="00D06C5A">
      <w:pPr>
        <w:pStyle w:val="Textkrper-Einzug2"/>
        <w:numPr>
          <w:ilvl w:val="1"/>
          <w:numId w:val="3"/>
        </w:numPr>
        <w:spacing w:after="0" w:line="276" w:lineRule="auto"/>
        <w:jc w:val="both"/>
        <w:rPr>
          <w:rFonts w:asciiTheme="minorHAnsi" w:hAnsiTheme="minorHAnsi" w:cstheme="minorHAnsi"/>
          <w:szCs w:val="22"/>
        </w:rPr>
      </w:pPr>
      <w:r w:rsidRPr="00DA6924">
        <w:rPr>
          <w:rFonts w:asciiTheme="minorHAnsi" w:hAnsiTheme="minorHAnsi" w:cstheme="minorHAnsi"/>
          <w:szCs w:val="22"/>
        </w:rPr>
        <w:t>Lymphgefäßinvasion</w:t>
      </w:r>
    </w:p>
    <w:p w14:paraId="07D3B236" w14:textId="77777777" w:rsidR="00811850" w:rsidRPr="00DA6924" w:rsidRDefault="00811850" w:rsidP="00D06C5A">
      <w:pPr>
        <w:pStyle w:val="Textkrper-Einzug2"/>
        <w:numPr>
          <w:ilvl w:val="1"/>
          <w:numId w:val="3"/>
        </w:numPr>
        <w:spacing w:after="0" w:line="276" w:lineRule="auto"/>
        <w:jc w:val="both"/>
        <w:rPr>
          <w:rFonts w:asciiTheme="minorHAnsi" w:hAnsiTheme="minorHAnsi" w:cstheme="minorHAnsi"/>
          <w:szCs w:val="22"/>
        </w:rPr>
      </w:pPr>
      <w:r w:rsidRPr="00DA6924">
        <w:rPr>
          <w:rFonts w:asciiTheme="minorHAnsi" w:hAnsiTheme="minorHAnsi" w:cstheme="minorHAnsi"/>
          <w:szCs w:val="22"/>
        </w:rPr>
        <w:t>Tumordurchmesser &gt; 4 cm</w:t>
      </w:r>
    </w:p>
    <w:p w14:paraId="5F6878D6" w14:textId="77777777" w:rsidR="00811850" w:rsidRPr="00DA6924" w:rsidRDefault="00811850" w:rsidP="00D06C5A">
      <w:pPr>
        <w:pStyle w:val="Textkrper-Einzug2"/>
        <w:numPr>
          <w:ilvl w:val="1"/>
          <w:numId w:val="3"/>
        </w:numPr>
        <w:spacing w:after="0" w:line="276" w:lineRule="auto"/>
        <w:jc w:val="both"/>
        <w:rPr>
          <w:rFonts w:asciiTheme="minorHAnsi" w:hAnsiTheme="minorHAnsi" w:cstheme="minorHAnsi"/>
          <w:b/>
          <w:szCs w:val="22"/>
        </w:rPr>
      </w:pPr>
      <w:r w:rsidRPr="00DA6924">
        <w:rPr>
          <w:rFonts w:asciiTheme="minorHAnsi" w:hAnsiTheme="minorHAnsi" w:cstheme="minorHAnsi"/>
          <w:szCs w:val="22"/>
        </w:rPr>
        <w:t>&gt; 2/3 Stromainvasion</w:t>
      </w:r>
    </w:p>
    <w:p w14:paraId="070A3921" w14:textId="77777777" w:rsidR="00717339" w:rsidRPr="00DA6924" w:rsidRDefault="00717339" w:rsidP="00717339">
      <w:pPr>
        <w:pStyle w:val="Textkrper-Einzug2"/>
        <w:spacing w:after="0" w:line="276" w:lineRule="auto"/>
        <w:ind w:left="1440"/>
        <w:jc w:val="both"/>
        <w:rPr>
          <w:rFonts w:asciiTheme="minorHAnsi" w:hAnsiTheme="minorHAnsi" w:cstheme="minorHAnsi"/>
          <w:b/>
          <w:szCs w:val="22"/>
        </w:rPr>
      </w:pPr>
    </w:p>
    <w:p w14:paraId="45F0A4ED" w14:textId="6D2C0B57" w:rsidR="00811850" w:rsidRPr="00DA6924" w:rsidRDefault="00717339" w:rsidP="00717339">
      <w:pPr>
        <w:pStyle w:val="berschrift3"/>
        <w:numPr>
          <w:ilvl w:val="0"/>
          <w:numId w:val="0"/>
        </w:numPr>
        <w:ind w:left="709" w:hanging="709"/>
        <w:rPr>
          <w:lang w:val="de-DE" w:eastAsia="de-AT"/>
        </w:rPr>
      </w:pPr>
      <w:bookmarkStart w:id="41" w:name="_Toc97199934"/>
      <w:r w:rsidRPr="00DA6924">
        <w:rPr>
          <w:lang w:val="de-DE" w:eastAsia="de-AT"/>
        </w:rPr>
        <w:t>3.5</w:t>
      </w:r>
      <w:r w:rsidR="00811850" w:rsidRPr="00DA6924">
        <w:rPr>
          <w:lang w:val="de-DE" w:eastAsia="de-AT"/>
        </w:rPr>
        <w:t>.3</w:t>
      </w:r>
      <w:r w:rsidRPr="00DA6924">
        <w:rPr>
          <w:lang w:val="de-DE" w:eastAsia="de-AT"/>
        </w:rPr>
        <w:tab/>
      </w:r>
      <w:r w:rsidR="00811850" w:rsidRPr="00DA6924">
        <w:rPr>
          <w:lang w:val="de-DE" w:eastAsia="de-AT"/>
        </w:rPr>
        <w:t>Durchführung</w:t>
      </w:r>
      <w:bookmarkEnd w:id="41"/>
    </w:p>
    <w:p w14:paraId="3BF3E340" w14:textId="42B1DE81" w:rsidR="00811850" w:rsidRPr="00DA6924" w:rsidRDefault="00BD1C6F" w:rsidP="00D06C5A">
      <w:pPr>
        <w:pStyle w:val="Textkrper-Einzug2"/>
        <w:numPr>
          <w:ilvl w:val="0"/>
          <w:numId w:val="3"/>
        </w:numPr>
        <w:spacing w:after="0" w:line="276" w:lineRule="auto"/>
        <w:ind w:left="284" w:hanging="284"/>
        <w:jc w:val="both"/>
        <w:rPr>
          <w:rFonts w:asciiTheme="minorHAnsi" w:hAnsiTheme="minorHAnsi" w:cstheme="minorHAnsi"/>
          <w:szCs w:val="22"/>
        </w:rPr>
      </w:pPr>
      <w:r>
        <w:rPr>
          <w:rFonts w:asciiTheme="minorHAnsi" w:hAnsiTheme="minorHAnsi" w:cstheme="minorHAnsi"/>
          <w:b/>
          <w:szCs w:val="22"/>
        </w:rPr>
        <w:t>Platinhältige Chemotherapie</w:t>
      </w:r>
    </w:p>
    <w:p w14:paraId="39570D8C" w14:textId="77777777" w:rsidR="00811850" w:rsidRPr="00DA6924" w:rsidRDefault="00811850" w:rsidP="00D06C5A">
      <w:pPr>
        <w:pStyle w:val="Textkrper-Einzug2"/>
        <w:numPr>
          <w:ilvl w:val="1"/>
          <w:numId w:val="3"/>
        </w:numPr>
        <w:spacing w:after="0" w:line="276" w:lineRule="auto"/>
        <w:jc w:val="both"/>
        <w:rPr>
          <w:rFonts w:asciiTheme="minorHAnsi" w:hAnsiTheme="minorHAnsi" w:cstheme="minorHAnsi"/>
          <w:szCs w:val="22"/>
        </w:rPr>
      </w:pPr>
      <w:r w:rsidRPr="00DA6924">
        <w:rPr>
          <w:rFonts w:asciiTheme="minorHAnsi" w:hAnsiTheme="minorHAnsi" w:cstheme="minorHAnsi"/>
          <w:szCs w:val="22"/>
        </w:rPr>
        <w:t>Antiemese (5-HT3-Antagonist + Dexamethason)</w:t>
      </w:r>
    </w:p>
    <w:p w14:paraId="5BAF7F50" w14:textId="657C51E8" w:rsidR="00811850" w:rsidRPr="00DA6924" w:rsidRDefault="00AB10D6" w:rsidP="00AB10D6">
      <w:pPr>
        <w:pStyle w:val="Textkrper-Einzug2"/>
        <w:numPr>
          <w:ilvl w:val="0"/>
          <w:numId w:val="3"/>
        </w:numPr>
        <w:spacing w:after="0" w:line="276" w:lineRule="auto"/>
        <w:ind w:left="284" w:hanging="284"/>
        <w:jc w:val="both"/>
        <w:rPr>
          <w:rFonts w:asciiTheme="minorHAnsi" w:hAnsiTheme="minorHAnsi" w:cstheme="minorHAnsi"/>
          <w:szCs w:val="22"/>
        </w:rPr>
      </w:pPr>
      <w:r w:rsidRPr="00DA6924">
        <w:rPr>
          <w:rFonts w:asciiTheme="minorHAnsi" w:hAnsiTheme="minorHAnsi" w:cstheme="minorHAnsi"/>
          <w:b/>
          <w:szCs w:val="22"/>
        </w:rPr>
        <w:t>Teletherapie:</w:t>
      </w:r>
      <w:r w:rsidRPr="00DA6924">
        <w:rPr>
          <w:rFonts w:asciiTheme="minorHAnsi" w:hAnsiTheme="minorHAnsi" w:cstheme="minorHAnsi"/>
          <w:szCs w:val="22"/>
        </w:rPr>
        <w:t xml:space="preserve"> Bestrahlung, pelvine Lymphabflußwege mit Gesamtdosis von 45 – 50 Gy mit Einzeldosis von 1,8Gy- 2 Gy in 5 Fraktionen je Woche. Bei positiven pelvinen Lymphknoten oder R1 Boost von 10 Gy konventionell fraktioniert oder integrierter Boost. Inklusion der paraortalen Lymphknoten bei positiven Befall mit 50 Gy</w:t>
      </w:r>
    </w:p>
    <w:p w14:paraId="6498C2A7" w14:textId="77777777" w:rsidR="00717339" w:rsidRPr="00811850" w:rsidRDefault="00717339" w:rsidP="00717339">
      <w:pPr>
        <w:pStyle w:val="Textkrper-Einzug2"/>
        <w:spacing w:after="0" w:line="276" w:lineRule="auto"/>
        <w:ind w:left="284"/>
        <w:jc w:val="both"/>
        <w:rPr>
          <w:rFonts w:asciiTheme="minorHAnsi" w:hAnsiTheme="minorHAnsi" w:cstheme="minorHAnsi"/>
          <w:szCs w:val="22"/>
        </w:rPr>
      </w:pPr>
    </w:p>
    <w:p w14:paraId="7C9BB13D" w14:textId="651D0876" w:rsidR="00811850" w:rsidRPr="00811850" w:rsidRDefault="00717339" w:rsidP="00717339">
      <w:pPr>
        <w:pStyle w:val="berschrift3"/>
        <w:numPr>
          <w:ilvl w:val="0"/>
          <w:numId w:val="0"/>
        </w:numPr>
        <w:ind w:left="709" w:hanging="709"/>
        <w:rPr>
          <w:lang w:val="de-DE" w:eastAsia="de-AT"/>
        </w:rPr>
      </w:pPr>
      <w:bookmarkStart w:id="42" w:name="_Toc97199935"/>
      <w:r>
        <w:rPr>
          <w:lang w:val="de-DE" w:eastAsia="de-AT"/>
        </w:rPr>
        <w:lastRenderedPageBreak/>
        <w:t>3.5</w:t>
      </w:r>
      <w:r w:rsidR="00811850" w:rsidRPr="00811850">
        <w:rPr>
          <w:lang w:val="de-DE" w:eastAsia="de-AT"/>
        </w:rPr>
        <w:t>.4</w:t>
      </w:r>
      <w:r>
        <w:rPr>
          <w:lang w:val="de-DE" w:eastAsia="de-AT"/>
        </w:rPr>
        <w:tab/>
      </w:r>
      <w:r w:rsidR="00811850" w:rsidRPr="00811850">
        <w:rPr>
          <w:lang w:val="de-DE" w:eastAsia="de-AT"/>
        </w:rPr>
        <w:t>Sonderfälle/Ausnahmen</w:t>
      </w:r>
      <w:bookmarkEnd w:id="42"/>
    </w:p>
    <w:p w14:paraId="2F1F3400" w14:textId="71C986CA" w:rsidR="002F535F" w:rsidRPr="002F535F" w:rsidRDefault="002F535F" w:rsidP="002F535F">
      <w:pPr>
        <w:pStyle w:val="Textkrper-Einzug2"/>
        <w:numPr>
          <w:ilvl w:val="0"/>
          <w:numId w:val="3"/>
        </w:numPr>
        <w:spacing w:after="0" w:line="276" w:lineRule="auto"/>
        <w:ind w:left="284" w:hanging="284"/>
        <w:jc w:val="both"/>
        <w:rPr>
          <w:rFonts w:asciiTheme="minorHAnsi" w:hAnsiTheme="minorHAnsi" w:cstheme="minorHAnsi"/>
          <w:szCs w:val="22"/>
        </w:rPr>
      </w:pPr>
      <w:r w:rsidRPr="002F535F">
        <w:rPr>
          <w:rFonts w:asciiTheme="minorHAnsi" w:hAnsiTheme="minorHAnsi" w:cstheme="minorHAnsi"/>
          <w:b/>
          <w:szCs w:val="22"/>
        </w:rPr>
        <w:t xml:space="preserve">Bei pos. vaginalem Resektionsrand: </w:t>
      </w:r>
      <w:r w:rsidRPr="002F535F">
        <w:rPr>
          <w:rFonts w:asciiTheme="minorHAnsi" w:hAnsiTheme="minorHAnsi" w:cstheme="minorHAnsi"/>
          <w:szCs w:val="22"/>
        </w:rPr>
        <w:t xml:space="preserve"> Brachytherapy</w:t>
      </w:r>
    </w:p>
    <w:p w14:paraId="0F32B386" w14:textId="77777777" w:rsidR="00811850" w:rsidRPr="00811850" w:rsidRDefault="00811850" w:rsidP="00DA6924">
      <w:pPr>
        <w:pStyle w:val="Textkrper-Einzug2"/>
        <w:numPr>
          <w:ilvl w:val="0"/>
          <w:numId w:val="3"/>
        </w:numPr>
        <w:spacing w:after="240" w:line="276" w:lineRule="auto"/>
        <w:ind w:left="284" w:hanging="284"/>
        <w:jc w:val="both"/>
        <w:rPr>
          <w:rFonts w:asciiTheme="minorHAnsi" w:hAnsiTheme="minorHAnsi" w:cstheme="minorHAnsi"/>
          <w:szCs w:val="22"/>
        </w:rPr>
      </w:pPr>
      <w:r w:rsidRPr="00811850">
        <w:rPr>
          <w:rFonts w:asciiTheme="minorHAnsi" w:hAnsiTheme="minorHAnsi" w:cstheme="minorHAnsi"/>
          <w:b/>
          <w:szCs w:val="22"/>
        </w:rPr>
        <w:t xml:space="preserve">Bei KI gegen Cisplatin/5-FU: </w:t>
      </w:r>
      <w:r w:rsidRPr="00811850">
        <w:rPr>
          <w:rFonts w:asciiTheme="minorHAnsi" w:hAnsiTheme="minorHAnsi" w:cstheme="minorHAnsi"/>
          <w:szCs w:val="22"/>
        </w:rPr>
        <w:t>Einzelfallentscheidung im Tumorboard.</w:t>
      </w:r>
    </w:p>
    <w:p w14:paraId="222A6530" w14:textId="4013ED4F" w:rsidR="00811850" w:rsidRPr="00811850" w:rsidRDefault="00717339" w:rsidP="00DA6924">
      <w:pPr>
        <w:pStyle w:val="berschrift2"/>
        <w:numPr>
          <w:ilvl w:val="0"/>
          <w:numId w:val="0"/>
        </w:numPr>
        <w:spacing w:before="480"/>
      </w:pPr>
      <w:bookmarkStart w:id="43" w:name="_Toc97199936"/>
      <w:r>
        <w:t>3.6</w:t>
      </w:r>
      <w:r>
        <w:tab/>
      </w:r>
      <w:r w:rsidR="00811850" w:rsidRPr="00811850">
        <w:t>Rezidivtherapie</w:t>
      </w:r>
      <w:bookmarkEnd w:id="43"/>
    </w:p>
    <w:p w14:paraId="27B40017" w14:textId="484A2B07" w:rsidR="00811850" w:rsidRPr="00811850" w:rsidRDefault="00717339" w:rsidP="00717339">
      <w:pPr>
        <w:pStyle w:val="berschrift3"/>
        <w:numPr>
          <w:ilvl w:val="0"/>
          <w:numId w:val="0"/>
        </w:numPr>
        <w:ind w:left="709" w:hanging="709"/>
        <w:rPr>
          <w:lang w:val="de-DE" w:eastAsia="de-AT"/>
        </w:rPr>
      </w:pPr>
      <w:bookmarkStart w:id="44" w:name="_Toc97199937"/>
      <w:r>
        <w:rPr>
          <w:lang w:val="de-DE" w:eastAsia="de-AT"/>
        </w:rPr>
        <w:t>3.6.1</w:t>
      </w:r>
      <w:r>
        <w:rPr>
          <w:lang w:val="de-DE" w:eastAsia="de-AT"/>
        </w:rPr>
        <w:tab/>
      </w:r>
      <w:r w:rsidR="00811850" w:rsidRPr="00811850">
        <w:rPr>
          <w:lang w:val="de-DE" w:eastAsia="de-AT"/>
        </w:rPr>
        <w:t>Lokalrezidiv</w:t>
      </w:r>
      <w:bookmarkEnd w:id="44"/>
    </w:p>
    <w:p w14:paraId="3F743AD0" w14:textId="77777777" w:rsidR="00811850" w:rsidRPr="00811850" w:rsidRDefault="00811850"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811850">
        <w:rPr>
          <w:rFonts w:asciiTheme="minorHAnsi" w:hAnsiTheme="minorHAnsi" w:cstheme="minorHAnsi"/>
          <w:b/>
          <w:szCs w:val="22"/>
        </w:rPr>
        <w:t>OP-Indikation in Einzelfällen:</w:t>
      </w:r>
    </w:p>
    <w:p w14:paraId="690109D6" w14:textId="77777777" w:rsidR="00811850" w:rsidRPr="00811850" w:rsidRDefault="00811850" w:rsidP="00D06C5A">
      <w:pPr>
        <w:pStyle w:val="Textkrper-Einzug2"/>
        <w:numPr>
          <w:ilvl w:val="1"/>
          <w:numId w:val="3"/>
        </w:numPr>
        <w:spacing w:after="0" w:line="276" w:lineRule="auto"/>
        <w:jc w:val="both"/>
        <w:rPr>
          <w:rFonts w:asciiTheme="minorHAnsi" w:hAnsiTheme="minorHAnsi" w:cstheme="minorHAnsi"/>
          <w:szCs w:val="22"/>
        </w:rPr>
      </w:pPr>
      <w:r w:rsidRPr="00811850">
        <w:rPr>
          <w:rFonts w:asciiTheme="minorHAnsi" w:hAnsiTheme="minorHAnsi" w:cstheme="minorHAnsi"/>
          <w:szCs w:val="22"/>
        </w:rPr>
        <w:t>Voraussetzung: guter Allgemeinzustand, Patientinnenwunsch</w:t>
      </w:r>
    </w:p>
    <w:p w14:paraId="67E3537F" w14:textId="77777777" w:rsidR="00811850" w:rsidRPr="00811850" w:rsidRDefault="00811850" w:rsidP="00D06C5A">
      <w:pPr>
        <w:pStyle w:val="Textkrper-Einzug2"/>
        <w:numPr>
          <w:ilvl w:val="1"/>
          <w:numId w:val="3"/>
        </w:numPr>
        <w:spacing w:after="0" w:line="276" w:lineRule="auto"/>
        <w:jc w:val="both"/>
        <w:rPr>
          <w:rFonts w:asciiTheme="minorHAnsi" w:hAnsiTheme="minorHAnsi" w:cstheme="minorHAnsi"/>
          <w:szCs w:val="22"/>
        </w:rPr>
      </w:pPr>
      <w:r w:rsidRPr="00811850">
        <w:rPr>
          <w:rFonts w:asciiTheme="minorHAnsi" w:hAnsiTheme="minorHAnsi" w:cstheme="minorHAnsi"/>
          <w:szCs w:val="22"/>
        </w:rPr>
        <w:t>abhängig von Lokalisation und Vortherapie</w:t>
      </w:r>
    </w:p>
    <w:p w14:paraId="1707198A" w14:textId="77777777" w:rsidR="00811850" w:rsidRPr="00811850" w:rsidRDefault="00811850" w:rsidP="00D06C5A">
      <w:pPr>
        <w:pStyle w:val="Textkrper-Einzug2"/>
        <w:numPr>
          <w:ilvl w:val="1"/>
          <w:numId w:val="3"/>
        </w:numPr>
        <w:spacing w:after="0" w:line="276" w:lineRule="auto"/>
        <w:jc w:val="both"/>
        <w:rPr>
          <w:rFonts w:asciiTheme="minorHAnsi" w:hAnsiTheme="minorHAnsi" w:cstheme="minorHAnsi"/>
          <w:szCs w:val="22"/>
        </w:rPr>
      </w:pPr>
      <w:r w:rsidRPr="00811850">
        <w:rPr>
          <w:rFonts w:asciiTheme="minorHAnsi" w:hAnsiTheme="minorHAnsi" w:cstheme="minorHAnsi"/>
          <w:szCs w:val="22"/>
        </w:rPr>
        <w:t>nach Ausschluss von Fernmetastasen</w:t>
      </w:r>
    </w:p>
    <w:p w14:paraId="066B73EA" w14:textId="77777777" w:rsidR="00811850" w:rsidRPr="00811850" w:rsidRDefault="00811850" w:rsidP="00D06C5A">
      <w:pPr>
        <w:pStyle w:val="Textkrper-Einzug2"/>
        <w:numPr>
          <w:ilvl w:val="1"/>
          <w:numId w:val="3"/>
        </w:numPr>
        <w:spacing w:after="0" w:line="276" w:lineRule="auto"/>
        <w:jc w:val="both"/>
        <w:rPr>
          <w:rFonts w:asciiTheme="minorHAnsi" w:hAnsiTheme="minorHAnsi" w:cstheme="minorHAnsi"/>
          <w:szCs w:val="22"/>
        </w:rPr>
      </w:pPr>
      <w:r w:rsidRPr="00811850">
        <w:rPr>
          <w:rFonts w:asciiTheme="minorHAnsi" w:hAnsiTheme="minorHAnsi" w:cstheme="minorHAnsi"/>
          <w:szCs w:val="22"/>
        </w:rPr>
        <w:t>ggf. exenterative Verfahren oder erweiterte Beckenwandresektion</w:t>
      </w:r>
    </w:p>
    <w:p w14:paraId="634A94FF" w14:textId="77777777" w:rsidR="00811850" w:rsidRPr="00811850" w:rsidRDefault="00811850" w:rsidP="00D06C5A">
      <w:pPr>
        <w:pStyle w:val="Textkrper-Einzug2"/>
        <w:numPr>
          <w:ilvl w:val="1"/>
          <w:numId w:val="3"/>
        </w:numPr>
        <w:spacing w:after="0" w:line="276" w:lineRule="auto"/>
        <w:jc w:val="both"/>
        <w:rPr>
          <w:rFonts w:asciiTheme="minorHAnsi" w:hAnsiTheme="minorHAnsi" w:cstheme="minorHAnsi"/>
          <w:szCs w:val="22"/>
        </w:rPr>
      </w:pPr>
      <w:r w:rsidRPr="00811850">
        <w:rPr>
          <w:rFonts w:asciiTheme="minorHAnsi" w:hAnsiTheme="minorHAnsi" w:cstheme="minorHAnsi"/>
          <w:szCs w:val="22"/>
        </w:rPr>
        <w:t>ggf. in Kooperation mit Strahlentherapie wegen Applikatoreinlage für Brachytherapie</w:t>
      </w:r>
    </w:p>
    <w:p w14:paraId="3F42F54B" w14:textId="77777777" w:rsidR="00811850" w:rsidRPr="00811850" w:rsidRDefault="00811850"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811850">
        <w:rPr>
          <w:rFonts w:asciiTheme="minorHAnsi" w:hAnsiTheme="minorHAnsi" w:cstheme="minorHAnsi"/>
          <w:b/>
          <w:szCs w:val="22"/>
        </w:rPr>
        <w:t xml:space="preserve">Alternativ Radiochemotherapie in kurativer Intention, </w:t>
      </w:r>
      <w:r w:rsidRPr="00811850">
        <w:rPr>
          <w:rFonts w:asciiTheme="minorHAnsi" w:hAnsiTheme="minorHAnsi" w:cstheme="minorHAnsi"/>
          <w:szCs w:val="22"/>
        </w:rPr>
        <w:t>falls nicht vorbestrahlt.</w:t>
      </w:r>
    </w:p>
    <w:p w14:paraId="06C9255A" w14:textId="77777777" w:rsidR="00811850" w:rsidRPr="00811850" w:rsidRDefault="00811850"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811850">
        <w:rPr>
          <w:rFonts w:asciiTheme="minorHAnsi" w:hAnsiTheme="minorHAnsi" w:cstheme="minorHAnsi"/>
          <w:b/>
          <w:szCs w:val="22"/>
        </w:rPr>
        <w:t xml:space="preserve">Chemotherapie </w:t>
      </w:r>
      <w:r w:rsidRPr="00811850">
        <w:rPr>
          <w:rFonts w:asciiTheme="minorHAnsi" w:hAnsiTheme="minorHAnsi" w:cstheme="minorHAnsi"/>
          <w:szCs w:val="22"/>
        </w:rPr>
        <w:t>(bei Z. n. nach Radiatio und KI gegen OP):</w:t>
      </w:r>
    </w:p>
    <w:p w14:paraId="6DAA9EC5" w14:textId="77777777" w:rsidR="00811850" w:rsidRPr="00890384" w:rsidRDefault="00811850" w:rsidP="00D06C5A">
      <w:pPr>
        <w:pStyle w:val="Textkrper-Einzug2"/>
        <w:numPr>
          <w:ilvl w:val="1"/>
          <w:numId w:val="3"/>
        </w:numPr>
        <w:spacing w:after="0" w:line="276" w:lineRule="auto"/>
        <w:jc w:val="both"/>
        <w:rPr>
          <w:rFonts w:asciiTheme="minorHAnsi" w:hAnsiTheme="minorHAnsi" w:cstheme="minorHAnsi"/>
          <w:szCs w:val="22"/>
          <w:lang w:val="en-US"/>
        </w:rPr>
      </w:pPr>
      <w:r w:rsidRPr="00890384">
        <w:rPr>
          <w:rFonts w:asciiTheme="minorHAnsi" w:hAnsiTheme="minorHAnsi" w:cstheme="minorHAnsi"/>
          <w:szCs w:val="22"/>
          <w:lang w:val="en-US"/>
        </w:rPr>
        <w:t>z. B. Cisplatin/Carboplatin – Paclitaxel oder Cisplatin – Topotecan</w:t>
      </w:r>
    </w:p>
    <w:p w14:paraId="4599EACB" w14:textId="1A0F62C2" w:rsidR="00811850" w:rsidRPr="00811850" w:rsidRDefault="00811850" w:rsidP="00D06C5A">
      <w:pPr>
        <w:pStyle w:val="Textkrper-Einzug2"/>
        <w:numPr>
          <w:ilvl w:val="1"/>
          <w:numId w:val="3"/>
        </w:numPr>
        <w:spacing w:after="0" w:line="276" w:lineRule="auto"/>
        <w:jc w:val="both"/>
        <w:rPr>
          <w:rFonts w:asciiTheme="minorHAnsi" w:hAnsiTheme="minorHAnsi" w:cstheme="minorHAnsi"/>
          <w:szCs w:val="22"/>
        </w:rPr>
      </w:pPr>
      <w:r w:rsidRPr="00811850">
        <w:rPr>
          <w:rFonts w:asciiTheme="minorHAnsi" w:hAnsiTheme="minorHAnsi" w:cstheme="minorHAnsi"/>
          <w:szCs w:val="22"/>
        </w:rPr>
        <w:t xml:space="preserve">wenn keine Kontraindikation: </w:t>
      </w:r>
      <w:r w:rsidR="00C91FC8">
        <w:rPr>
          <w:rFonts w:asciiTheme="minorHAnsi" w:hAnsiTheme="minorHAnsi" w:cstheme="minorHAnsi"/>
          <w:szCs w:val="22"/>
        </w:rPr>
        <w:t>Carboplatin</w:t>
      </w:r>
      <w:r w:rsidRPr="00811850">
        <w:rPr>
          <w:rFonts w:asciiTheme="minorHAnsi" w:hAnsiTheme="minorHAnsi" w:cstheme="minorHAnsi"/>
          <w:szCs w:val="22"/>
        </w:rPr>
        <w:t>-Paclitaxel oder Topotecan-Paclitaxel in Kombination mit Bevacizumab lt. GOG-240-Protokoll (cave: Fistelrisiko)</w:t>
      </w:r>
    </w:p>
    <w:p w14:paraId="3CD15812" w14:textId="55474E42" w:rsidR="00811850" w:rsidRDefault="00811850" w:rsidP="00D06C5A">
      <w:pPr>
        <w:pStyle w:val="Textkrper-Einzug2"/>
        <w:numPr>
          <w:ilvl w:val="1"/>
          <w:numId w:val="3"/>
        </w:numPr>
        <w:spacing w:after="0" w:line="276" w:lineRule="auto"/>
        <w:jc w:val="both"/>
        <w:rPr>
          <w:rFonts w:asciiTheme="minorHAnsi" w:hAnsiTheme="minorHAnsi" w:cstheme="minorHAnsi"/>
          <w:szCs w:val="22"/>
        </w:rPr>
      </w:pPr>
      <w:r w:rsidRPr="00811850">
        <w:rPr>
          <w:rFonts w:asciiTheme="minorHAnsi" w:hAnsiTheme="minorHAnsi" w:cstheme="minorHAnsi"/>
          <w:szCs w:val="22"/>
        </w:rPr>
        <w:t>Ansprechen eines Rezidivs in vorbestrahlten Arealen in nur 10 % der Fälle zu erwarten, bei Fernmetastasen (in erster Linie Lunge) steigt Wahrscheinlichkeit auf bis zu 60 %</w:t>
      </w:r>
    </w:p>
    <w:p w14:paraId="2B9226D9" w14:textId="27822561" w:rsidR="00762F44" w:rsidRPr="00AB0F6B" w:rsidRDefault="00762F44" w:rsidP="00D06C5A">
      <w:pPr>
        <w:pStyle w:val="Textkrper-Einzug2"/>
        <w:numPr>
          <w:ilvl w:val="1"/>
          <w:numId w:val="3"/>
        </w:numPr>
        <w:spacing w:after="0" w:line="276" w:lineRule="auto"/>
        <w:jc w:val="both"/>
        <w:rPr>
          <w:rFonts w:asciiTheme="minorHAnsi" w:hAnsiTheme="minorHAnsi" w:cstheme="minorHAnsi"/>
          <w:szCs w:val="22"/>
          <w:lang w:val="en-GB"/>
        </w:rPr>
      </w:pPr>
      <w:r w:rsidRPr="00AB0F6B">
        <w:rPr>
          <w:rFonts w:asciiTheme="minorHAnsi" w:hAnsiTheme="minorHAnsi" w:cstheme="minorHAnsi"/>
          <w:szCs w:val="22"/>
          <w:lang w:val="en-GB"/>
        </w:rPr>
        <w:t>Pembrolizumab (PDL1 pos.,CPS&gt;=1) – Keynote 826</w:t>
      </w:r>
    </w:p>
    <w:p w14:paraId="1D4E1920" w14:textId="77777777" w:rsidR="003E6C90" w:rsidRPr="00AB0F6B" w:rsidRDefault="003E6C90" w:rsidP="003E6C90">
      <w:pPr>
        <w:pStyle w:val="Textkrper-Einzug2"/>
        <w:spacing w:after="0" w:line="276" w:lineRule="auto"/>
        <w:ind w:left="1440"/>
        <w:jc w:val="both"/>
        <w:rPr>
          <w:rFonts w:asciiTheme="minorHAnsi" w:hAnsiTheme="minorHAnsi" w:cstheme="minorHAnsi"/>
          <w:szCs w:val="22"/>
          <w:lang w:val="en-GB"/>
        </w:rPr>
      </w:pPr>
    </w:p>
    <w:p w14:paraId="462C7AB6" w14:textId="20187220" w:rsidR="00811850" w:rsidRPr="00811850" w:rsidRDefault="00717339" w:rsidP="00717339">
      <w:pPr>
        <w:pStyle w:val="berschrift3"/>
        <w:numPr>
          <w:ilvl w:val="0"/>
          <w:numId w:val="0"/>
        </w:numPr>
        <w:ind w:left="709" w:hanging="709"/>
        <w:rPr>
          <w:lang w:val="de-DE" w:eastAsia="de-AT"/>
        </w:rPr>
      </w:pPr>
      <w:bookmarkStart w:id="45" w:name="_Toc97199938"/>
      <w:r>
        <w:rPr>
          <w:lang w:val="de-DE" w:eastAsia="de-AT"/>
        </w:rPr>
        <w:t>3.6</w:t>
      </w:r>
      <w:r w:rsidR="00811850" w:rsidRPr="00811850">
        <w:rPr>
          <w:lang w:val="de-DE" w:eastAsia="de-AT"/>
        </w:rPr>
        <w:t>.2</w:t>
      </w:r>
      <w:r>
        <w:rPr>
          <w:lang w:val="de-DE" w:eastAsia="de-AT"/>
        </w:rPr>
        <w:tab/>
      </w:r>
      <w:r w:rsidR="00811850" w:rsidRPr="00811850">
        <w:rPr>
          <w:lang w:val="de-DE" w:eastAsia="de-AT"/>
        </w:rPr>
        <w:t>Rezidiv außerhalb des Beckens/Fernmetastasen</w:t>
      </w:r>
      <w:bookmarkEnd w:id="45"/>
    </w:p>
    <w:p w14:paraId="336C7F98" w14:textId="3ACF2B3C" w:rsidR="00811850" w:rsidRPr="00811850" w:rsidRDefault="00811850"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811850">
        <w:rPr>
          <w:rFonts w:asciiTheme="minorHAnsi" w:hAnsiTheme="minorHAnsi" w:cstheme="minorHAnsi"/>
          <w:b/>
          <w:szCs w:val="22"/>
        </w:rPr>
        <w:t xml:space="preserve">Wenn keine Platin-Vortherapie: </w:t>
      </w:r>
      <w:r w:rsidR="00C91FC8">
        <w:rPr>
          <w:rFonts w:asciiTheme="minorHAnsi" w:hAnsiTheme="minorHAnsi" w:cstheme="minorHAnsi"/>
          <w:szCs w:val="22"/>
        </w:rPr>
        <w:t>Carboplatin</w:t>
      </w:r>
      <w:r w:rsidRPr="00811850">
        <w:rPr>
          <w:rFonts w:asciiTheme="minorHAnsi" w:hAnsiTheme="minorHAnsi" w:cstheme="minorHAnsi"/>
          <w:szCs w:val="22"/>
        </w:rPr>
        <w:t xml:space="preserve"> – Paclitaxel +/– Bevacizumab oder Cisplatin – Topotecan +/– Bevacizumab (GOG-240-Protokoll</w:t>
      </w:r>
      <w:r w:rsidR="00AB0F6B">
        <w:rPr>
          <w:rFonts w:asciiTheme="minorHAnsi" w:hAnsiTheme="minorHAnsi" w:cstheme="minorHAnsi"/>
          <w:szCs w:val="22"/>
        </w:rPr>
        <w:t>)</w:t>
      </w:r>
      <w:r w:rsidR="00762F44" w:rsidRPr="00AB0F6B">
        <w:rPr>
          <w:rFonts w:asciiTheme="minorHAnsi" w:hAnsiTheme="minorHAnsi" w:cstheme="minorHAnsi"/>
          <w:szCs w:val="22"/>
        </w:rPr>
        <w:t xml:space="preserve"> +/- Pembrolizumab</w:t>
      </w:r>
    </w:p>
    <w:p w14:paraId="6467BE23" w14:textId="77777777" w:rsidR="00811850" w:rsidRPr="00811850" w:rsidRDefault="00811850"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811850">
        <w:rPr>
          <w:rFonts w:asciiTheme="minorHAnsi" w:hAnsiTheme="minorHAnsi" w:cstheme="minorHAnsi"/>
          <w:b/>
          <w:szCs w:val="22"/>
        </w:rPr>
        <w:t>Nach Platinvortherapie:</w:t>
      </w:r>
    </w:p>
    <w:p w14:paraId="7AF62F56" w14:textId="0FAE004E" w:rsidR="00811850" w:rsidRPr="00811850" w:rsidRDefault="00811850" w:rsidP="00D06C5A">
      <w:pPr>
        <w:pStyle w:val="Textkrper-Einzug2"/>
        <w:numPr>
          <w:ilvl w:val="1"/>
          <w:numId w:val="3"/>
        </w:numPr>
        <w:spacing w:after="0" w:line="276" w:lineRule="auto"/>
        <w:jc w:val="both"/>
        <w:rPr>
          <w:rFonts w:asciiTheme="minorHAnsi" w:hAnsiTheme="minorHAnsi" w:cstheme="minorHAnsi"/>
          <w:szCs w:val="22"/>
        </w:rPr>
      </w:pPr>
      <w:r w:rsidRPr="00811850">
        <w:rPr>
          <w:rFonts w:asciiTheme="minorHAnsi" w:hAnsiTheme="minorHAnsi" w:cstheme="minorHAnsi"/>
          <w:szCs w:val="22"/>
        </w:rPr>
        <w:t>wenn keine Kontraindikation: Carboplatin/Paclitaxel oder Topotecan/Paclitaxel in Kombination mit Bevacizumab</w:t>
      </w:r>
    </w:p>
    <w:p w14:paraId="5182E24A" w14:textId="77777777" w:rsidR="00811850" w:rsidRPr="00890384" w:rsidRDefault="00811850" w:rsidP="00D06C5A">
      <w:pPr>
        <w:pStyle w:val="Textkrper-Einzug2"/>
        <w:numPr>
          <w:ilvl w:val="1"/>
          <w:numId w:val="3"/>
        </w:numPr>
        <w:spacing w:after="0" w:line="276" w:lineRule="auto"/>
        <w:jc w:val="both"/>
        <w:rPr>
          <w:rFonts w:asciiTheme="minorHAnsi" w:hAnsiTheme="minorHAnsi" w:cstheme="minorHAnsi"/>
          <w:szCs w:val="22"/>
          <w:lang w:val="en-US"/>
        </w:rPr>
      </w:pPr>
      <w:r w:rsidRPr="00890384">
        <w:rPr>
          <w:rFonts w:asciiTheme="minorHAnsi" w:hAnsiTheme="minorHAnsi" w:cstheme="minorHAnsi"/>
          <w:szCs w:val="22"/>
          <w:lang w:val="en-US"/>
        </w:rPr>
        <w:t>Monotherapie (z. B. Topotecan, Paclitaxel, Vinorelbin, Ifosfamid)</w:t>
      </w:r>
    </w:p>
    <w:p w14:paraId="25300807" w14:textId="77777777" w:rsidR="00811850" w:rsidRPr="00811850" w:rsidRDefault="00811850"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811850">
        <w:rPr>
          <w:rFonts w:asciiTheme="minorHAnsi" w:hAnsiTheme="minorHAnsi" w:cstheme="minorHAnsi"/>
          <w:b/>
          <w:szCs w:val="22"/>
        </w:rPr>
        <w:t xml:space="preserve">Ggf. Chemotherapie in Kombination mit gezielter Strahlentherapie </w:t>
      </w:r>
      <w:r w:rsidRPr="00811850">
        <w:rPr>
          <w:rFonts w:asciiTheme="minorHAnsi" w:hAnsiTheme="minorHAnsi" w:cstheme="minorHAnsi"/>
          <w:szCs w:val="22"/>
        </w:rPr>
        <w:t>zur lokalen Kontrolle oder palliativen Symptomkontrolle.</w:t>
      </w:r>
    </w:p>
    <w:p w14:paraId="3EB0B189" w14:textId="77777777" w:rsidR="00811850" w:rsidRPr="00811850" w:rsidRDefault="00811850"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811850">
        <w:rPr>
          <w:rFonts w:asciiTheme="minorHAnsi" w:hAnsiTheme="minorHAnsi" w:cstheme="minorHAnsi"/>
          <w:b/>
          <w:szCs w:val="22"/>
        </w:rPr>
        <w:t>Individuell adaptierte Palliativtherapie:</w:t>
      </w:r>
    </w:p>
    <w:p w14:paraId="1B97A911" w14:textId="77777777" w:rsidR="00811850" w:rsidRPr="00811850" w:rsidRDefault="00811850" w:rsidP="00D06C5A">
      <w:pPr>
        <w:pStyle w:val="Textkrper-Einzug2"/>
        <w:numPr>
          <w:ilvl w:val="1"/>
          <w:numId w:val="3"/>
        </w:numPr>
        <w:spacing w:after="0" w:line="276" w:lineRule="auto"/>
        <w:jc w:val="both"/>
        <w:rPr>
          <w:rFonts w:asciiTheme="minorHAnsi" w:hAnsiTheme="minorHAnsi" w:cstheme="minorHAnsi"/>
          <w:szCs w:val="22"/>
        </w:rPr>
      </w:pPr>
      <w:r w:rsidRPr="00811850">
        <w:rPr>
          <w:rFonts w:asciiTheme="minorHAnsi" w:hAnsiTheme="minorHAnsi" w:cstheme="minorHAnsi"/>
          <w:szCs w:val="22"/>
        </w:rPr>
        <w:t>z. B. Harn-/Stuhl-Ableitung (bei Fisteln)</w:t>
      </w:r>
    </w:p>
    <w:p w14:paraId="243DB1EA" w14:textId="77777777" w:rsidR="00811850" w:rsidRPr="00811850" w:rsidRDefault="00811850" w:rsidP="00D06C5A">
      <w:pPr>
        <w:pStyle w:val="Textkrper-Einzug2"/>
        <w:numPr>
          <w:ilvl w:val="1"/>
          <w:numId w:val="3"/>
        </w:numPr>
        <w:spacing w:after="0" w:line="276" w:lineRule="auto"/>
        <w:jc w:val="both"/>
        <w:rPr>
          <w:rFonts w:asciiTheme="minorHAnsi" w:hAnsiTheme="minorHAnsi" w:cstheme="minorHAnsi"/>
          <w:szCs w:val="22"/>
        </w:rPr>
      </w:pPr>
      <w:r w:rsidRPr="00811850">
        <w:rPr>
          <w:rFonts w:asciiTheme="minorHAnsi" w:hAnsiTheme="minorHAnsi" w:cstheme="minorHAnsi"/>
          <w:szCs w:val="22"/>
        </w:rPr>
        <w:t>z. B. mod. Radiatio/Brachytherapie (bei Blutung)</w:t>
      </w:r>
    </w:p>
    <w:p w14:paraId="6DDF3572" w14:textId="77777777" w:rsidR="00811850" w:rsidRDefault="00811850" w:rsidP="00D06C5A">
      <w:pPr>
        <w:pStyle w:val="Textkrper-Einzug2"/>
        <w:numPr>
          <w:ilvl w:val="1"/>
          <w:numId w:val="3"/>
        </w:numPr>
        <w:spacing w:after="0" w:line="276" w:lineRule="auto"/>
        <w:jc w:val="both"/>
        <w:rPr>
          <w:rFonts w:asciiTheme="minorHAnsi" w:hAnsiTheme="minorHAnsi" w:cstheme="minorHAnsi"/>
          <w:szCs w:val="22"/>
        </w:rPr>
      </w:pPr>
      <w:r w:rsidRPr="00811850">
        <w:rPr>
          <w:rFonts w:asciiTheme="minorHAnsi" w:hAnsiTheme="minorHAnsi" w:cstheme="minorHAnsi"/>
          <w:szCs w:val="22"/>
        </w:rPr>
        <w:t>Schmerztherapie</w:t>
      </w:r>
    </w:p>
    <w:p w14:paraId="521CE839" w14:textId="75A528C7" w:rsidR="00717339" w:rsidRDefault="00717339" w:rsidP="00717339">
      <w:pPr>
        <w:pStyle w:val="Textkrper-Einzug2"/>
        <w:spacing w:after="0" w:line="276" w:lineRule="auto"/>
        <w:ind w:left="1440"/>
        <w:jc w:val="both"/>
        <w:rPr>
          <w:rFonts w:asciiTheme="minorHAnsi" w:hAnsiTheme="minorHAnsi" w:cstheme="minorHAnsi"/>
          <w:szCs w:val="22"/>
        </w:rPr>
      </w:pPr>
    </w:p>
    <w:p w14:paraId="5C1A592F" w14:textId="4A59B810" w:rsidR="00AB0F6B" w:rsidRDefault="00AB0F6B" w:rsidP="00717339">
      <w:pPr>
        <w:pStyle w:val="Textkrper-Einzug2"/>
        <w:spacing w:after="0" w:line="276" w:lineRule="auto"/>
        <w:ind w:left="1440"/>
        <w:jc w:val="both"/>
        <w:rPr>
          <w:rFonts w:asciiTheme="minorHAnsi" w:hAnsiTheme="minorHAnsi" w:cstheme="minorHAnsi"/>
          <w:szCs w:val="22"/>
        </w:rPr>
      </w:pPr>
    </w:p>
    <w:p w14:paraId="6EF70810" w14:textId="6ED4A79D" w:rsidR="00AB0F6B" w:rsidRDefault="00AB0F6B" w:rsidP="00717339">
      <w:pPr>
        <w:pStyle w:val="Textkrper-Einzug2"/>
        <w:spacing w:after="0" w:line="276" w:lineRule="auto"/>
        <w:ind w:left="1440"/>
        <w:jc w:val="both"/>
        <w:rPr>
          <w:rFonts w:asciiTheme="minorHAnsi" w:hAnsiTheme="minorHAnsi" w:cstheme="minorHAnsi"/>
          <w:szCs w:val="22"/>
        </w:rPr>
      </w:pPr>
    </w:p>
    <w:p w14:paraId="6F2F2A11" w14:textId="3714EEA3" w:rsidR="00AB0F6B" w:rsidRDefault="00AB0F6B" w:rsidP="00717339">
      <w:pPr>
        <w:pStyle w:val="Textkrper-Einzug2"/>
        <w:spacing w:after="0" w:line="276" w:lineRule="auto"/>
        <w:ind w:left="1440"/>
        <w:jc w:val="both"/>
        <w:rPr>
          <w:rFonts w:asciiTheme="minorHAnsi" w:hAnsiTheme="minorHAnsi" w:cstheme="minorHAnsi"/>
          <w:szCs w:val="22"/>
        </w:rPr>
      </w:pPr>
    </w:p>
    <w:p w14:paraId="3913C0A7" w14:textId="0A741791" w:rsidR="00AB0F6B" w:rsidRDefault="00AB0F6B" w:rsidP="00717339">
      <w:pPr>
        <w:pStyle w:val="Textkrper-Einzug2"/>
        <w:spacing w:after="0" w:line="276" w:lineRule="auto"/>
        <w:ind w:left="1440"/>
        <w:jc w:val="both"/>
        <w:rPr>
          <w:rFonts w:asciiTheme="minorHAnsi" w:hAnsiTheme="minorHAnsi" w:cstheme="minorHAnsi"/>
          <w:szCs w:val="22"/>
        </w:rPr>
      </w:pPr>
    </w:p>
    <w:p w14:paraId="22B8D704" w14:textId="122CE715" w:rsidR="00AB0F6B" w:rsidRDefault="00AB0F6B" w:rsidP="00717339">
      <w:pPr>
        <w:pStyle w:val="Textkrper-Einzug2"/>
        <w:spacing w:after="0" w:line="276" w:lineRule="auto"/>
        <w:ind w:left="1440"/>
        <w:jc w:val="both"/>
        <w:rPr>
          <w:rFonts w:asciiTheme="minorHAnsi" w:hAnsiTheme="minorHAnsi" w:cstheme="minorHAnsi"/>
          <w:szCs w:val="22"/>
        </w:rPr>
      </w:pPr>
    </w:p>
    <w:p w14:paraId="5FA9D0EA" w14:textId="6A6FFCBA" w:rsidR="00AB0F6B" w:rsidRDefault="00AB0F6B" w:rsidP="00717339">
      <w:pPr>
        <w:pStyle w:val="Textkrper-Einzug2"/>
        <w:spacing w:after="0" w:line="276" w:lineRule="auto"/>
        <w:ind w:left="1440"/>
        <w:jc w:val="both"/>
        <w:rPr>
          <w:rFonts w:asciiTheme="minorHAnsi" w:hAnsiTheme="minorHAnsi" w:cstheme="minorHAnsi"/>
          <w:szCs w:val="22"/>
        </w:rPr>
      </w:pPr>
    </w:p>
    <w:p w14:paraId="653F6999" w14:textId="7743E227" w:rsidR="00AB0F6B" w:rsidRDefault="00AB0F6B" w:rsidP="00717339">
      <w:pPr>
        <w:pStyle w:val="Textkrper-Einzug2"/>
        <w:spacing w:after="0" w:line="276" w:lineRule="auto"/>
        <w:ind w:left="1440"/>
        <w:jc w:val="both"/>
        <w:rPr>
          <w:rFonts w:asciiTheme="minorHAnsi" w:hAnsiTheme="minorHAnsi" w:cstheme="minorHAnsi"/>
          <w:szCs w:val="22"/>
        </w:rPr>
      </w:pPr>
    </w:p>
    <w:p w14:paraId="0247DA3F" w14:textId="77777777" w:rsidR="00AB0F6B" w:rsidRPr="00811850" w:rsidRDefault="00AB0F6B" w:rsidP="00717339">
      <w:pPr>
        <w:pStyle w:val="Textkrper-Einzug2"/>
        <w:spacing w:after="0" w:line="276" w:lineRule="auto"/>
        <w:ind w:left="1440"/>
        <w:jc w:val="both"/>
        <w:rPr>
          <w:rFonts w:asciiTheme="minorHAnsi" w:hAnsiTheme="minorHAnsi" w:cstheme="minorHAnsi"/>
          <w:szCs w:val="22"/>
        </w:rPr>
      </w:pPr>
    </w:p>
    <w:p w14:paraId="056C5EE8" w14:textId="5798BC32" w:rsidR="00717339" w:rsidRDefault="00717339" w:rsidP="00717339">
      <w:pPr>
        <w:pStyle w:val="berschrift3"/>
        <w:numPr>
          <w:ilvl w:val="0"/>
          <w:numId w:val="0"/>
        </w:numPr>
        <w:ind w:left="709" w:hanging="709"/>
        <w:rPr>
          <w:lang w:val="de-DE" w:eastAsia="de-AT"/>
        </w:rPr>
      </w:pPr>
      <w:bookmarkStart w:id="46" w:name="_Toc97199939"/>
      <w:r>
        <w:rPr>
          <w:lang w:val="de-DE" w:eastAsia="de-AT"/>
        </w:rPr>
        <w:lastRenderedPageBreak/>
        <w:t>3.6.3</w:t>
      </w:r>
      <w:r>
        <w:rPr>
          <w:lang w:val="de-DE" w:eastAsia="de-AT"/>
        </w:rPr>
        <w:tab/>
      </w:r>
      <w:r w:rsidRPr="00811850">
        <w:rPr>
          <w:lang w:val="de-DE" w:eastAsia="de-AT"/>
        </w:rPr>
        <w:t>Therapiealgorithmus zur Rezidivtherapie des Zervixkarzinoms</w:t>
      </w:r>
      <w:bookmarkEnd w:id="46"/>
    </w:p>
    <w:p w14:paraId="2922BA3F" w14:textId="77777777" w:rsidR="00717339" w:rsidRPr="003A253C" w:rsidRDefault="00717339" w:rsidP="00717339">
      <w:pPr>
        <w:rPr>
          <w:sz w:val="4"/>
          <w:szCs w:val="4"/>
          <w:lang w:val="de-DE" w:eastAsia="de-AT"/>
        </w:rPr>
      </w:pPr>
    </w:p>
    <w:p w14:paraId="344FCB58" w14:textId="7106CFDF" w:rsidR="00717339" w:rsidRDefault="00717339" w:rsidP="00717339">
      <w:pPr>
        <w:rPr>
          <w:lang w:val="de-DE" w:eastAsia="de-AT"/>
        </w:rPr>
      </w:pPr>
      <w:r>
        <w:rPr>
          <w:noProof/>
          <w:lang w:eastAsia="de-AT"/>
        </w:rPr>
        <w:drawing>
          <wp:inline distT="0" distB="0" distL="0" distR="0" wp14:anchorId="2D618736" wp14:editId="4113EA94">
            <wp:extent cx="5956627" cy="3560618"/>
            <wp:effectExtent l="0" t="0" r="635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6968" b="1191"/>
                    <a:stretch/>
                  </pic:blipFill>
                  <pic:spPr bwMode="auto">
                    <a:xfrm>
                      <a:off x="0" y="0"/>
                      <a:ext cx="5957570" cy="3561182"/>
                    </a:xfrm>
                    <a:prstGeom prst="rect">
                      <a:avLst/>
                    </a:prstGeom>
                    <a:ln>
                      <a:noFill/>
                    </a:ln>
                    <a:extLst>
                      <a:ext uri="{53640926-AAD7-44D8-BBD7-CCE9431645EC}">
                        <a14:shadowObscured xmlns:a14="http://schemas.microsoft.com/office/drawing/2010/main"/>
                      </a:ext>
                    </a:extLst>
                  </pic:spPr>
                </pic:pic>
              </a:graphicData>
            </a:graphic>
          </wp:inline>
        </w:drawing>
      </w:r>
    </w:p>
    <w:p w14:paraId="2988C6D7" w14:textId="7AA2EF10" w:rsidR="00AB10D6" w:rsidRDefault="00AB10D6" w:rsidP="00AB10D6">
      <w:pPr>
        <w:rPr>
          <w:lang w:val="de-DE" w:eastAsia="de-AT"/>
        </w:rPr>
      </w:pPr>
    </w:p>
    <w:p w14:paraId="57BA333F" w14:textId="0C528163" w:rsidR="000B2398" w:rsidRDefault="000B2398" w:rsidP="00AB10D6">
      <w:pPr>
        <w:rPr>
          <w:lang w:val="de-DE" w:eastAsia="de-AT"/>
        </w:rPr>
      </w:pPr>
    </w:p>
    <w:p w14:paraId="543A7593" w14:textId="77777777" w:rsidR="000B2398" w:rsidRDefault="000B2398" w:rsidP="00AB10D6">
      <w:pPr>
        <w:rPr>
          <w:lang w:val="de-DE" w:eastAsia="de-AT"/>
        </w:rPr>
      </w:pPr>
    </w:p>
    <w:p w14:paraId="1E08656A" w14:textId="0384F4C9" w:rsidR="00717339" w:rsidRDefault="00717339" w:rsidP="003A253C">
      <w:pPr>
        <w:pStyle w:val="berschrift3"/>
        <w:numPr>
          <w:ilvl w:val="0"/>
          <w:numId w:val="0"/>
        </w:numPr>
        <w:spacing w:line="240" w:lineRule="auto"/>
        <w:ind w:left="709" w:hanging="709"/>
        <w:rPr>
          <w:lang w:val="de-DE" w:eastAsia="de-AT"/>
        </w:rPr>
      </w:pPr>
      <w:bookmarkStart w:id="47" w:name="_Toc97199940"/>
      <w:r>
        <w:rPr>
          <w:lang w:val="de-DE" w:eastAsia="de-AT"/>
        </w:rPr>
        <w:t>3.6.4</w:t>
      </w:r>
      <w:r>
        <w:rPr>
          <w:lang w:val="de-DE" w:eastAsia="de-AT"/>
        </w:rPr>
        <w:tab/>
      </w:r>
      <w:r w:rsidRPr="00717339">
        <w:rPr>
          <w:lang w:val="de-DE" w:eastAsia="de-AT"/>
        </w:rPr>
        <w:t>Therapie des Zervixkarzinoms in Abhängigkeit von der Lokalisation bzw. der Metastasen</w:t>
      </w:r>
      <w:bookmarkEnd w:id="47"/>
    </w:p>
    <w:p w14:paraId="1CE91CED" w14:textId="77777777" w:rsidR="003A253C" w:rsidRPr="003A253C" w:rsidRDefault="003A253C" w:rsidP="003A253C">
      <w:pPr>
        <w:rPr>
          <w:sz w:val="4"/>
          <w:szCs w:val="4"/>
          <w:lang w:val="de-DE" w:eastAsia="de-AT"/>
        </w:rPr>
      </w:pPr>
    </w:p>
    <w:p w14:paraId="43275D76" w14:textId="2529B5A3" w:rsidR="00717339" w:rsidRDefault="00717339" w:rsidP="007623AC">
      <w:pPr>
        <w:ind w:left="709"/>
        <w:jc w:val="left"/>
        <w:rPr>
          <w:rFonts w:ascii="Helvetica" w:hAnsi="Helvetica"/>
          <w:color w:val="89194D"/>
          <w:sz w:val="27"/>
          <w:szCs w:val="27"/>
          <w:lang w:val="de-DE" w:eastAsia="de-AT"/>
        </w:rPr>
      </w:pPr>
      <w:r>
        <w:rPr>
          <w:noProof/>
          <w:lang w:eastAsia="de-AT"/>
        </w:rPr>
        <w:drawing>
          <wp:inline distT="0" distB="0" distL="0" distR="0" wp14:anchorId="4C29F8B1" wp14:editId="758B611D">
            <wp:extent cx="3905208" cy="3297382"/>
            <wp:effectExtent l="0" t="0" r="63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918687" cy="3308763"/>
                    </a:xfrm>
                    <a:prstGeom prst="rect">
                      <a:avLst/>
                    </a:prstGeom>
                  </pic:spPr>
                </pic:pic>
              </a:graphicData>
            </a:graphic>
          </wp:inline>
        </w:drawing>
      </w:r>
    </w:p>
    <w:p w14:paraId="0A54484D" w14:textId="58BBCE6E" w:rsidR="00811850" w:rsidRPr="00890384" w:rsidRDefault="00890384" w:rsidP="00890384">
      <w:pPr>
        <w:pStyle w:val="berschrift2"/>
        <w:numPr>
          <w:ilvl w:val="0"/>
          <w:numId w:val="0"/>
        </w:numPr>
      </w:pPr>
      <w:bookmarkStart w:id="48" w:name="_Toc97199941"/>
      <w:r>
        <w:lastRenderedPageBreak/>
        <w:t>3.7</w:t>
      </w:r>
      <w:r>
        <w:tab/>
      </w:r>
      <w:r w:rsidR="00811850" w:rsidRPr="00890384">
        <w:t>Palliativtherapie</w:t>
      </w:r>
      <w:bookmarkEnd w:id="48"/>
    </w:p>
    <w:p w14:paraId="5E66763B" w14:textId="30E13069" w:rsidR="00811850" w:rsidRPr="00811850" w:rsidRDefault="00890384" w:rsidP="00890384">
      <w:pPr>
        <w:pStyle w:val="berschrift3"/>
        <w:numPr>
          <w:ilvl w:val="0"/>
          <w:numId w:val="0"/>
        </w:numPr>
        <w:ind w:left="709" w:hanging="709"/>
        <w:rPr>
          <w:rFonts w:ascii="Helvetica" w:hAnsi="Helvetica"/>
          <w:b w:val="0"/>
          <w:bCs w:val="0"/>
          <w:color w:val="89194D"/>
          <w:sz w:val="21"/>
          <w:szCs w:val="21"/>
          <w:lang w:val="de-DE" w:eastAsia="de-AT"/>
        </w:rPr>
      </w:pPr>
      <w:bookmarkStart w:id="49" w:name="_Toc97199942"/>
      <w:r>
        <w:rPr>
          <w:lang w:val="de-DE" w:eastAsia="de-AT"/>
        </w:rPr>
        <w:t>3.7.1</w:t>
      </w:r>
      <w:r>
        <w:rPr>
          <w:lang w:val="de-DE" w:eastAsia="de-AT"/>
        </w:rPr>
        <w:tab/>
      </w:r>
      <w:r w:rsidR="00811850" w:rsidRPr="00890384">
        <w:rPr>
          <w:lang w:val="de-DE" w:eastAsia="de-AT"/>
        </w:rPr>
        <w:t>Palliative Behandlung beim Rezidiv oder bei Metastasen des Zervixkarzinoms</w:t>
      </w:r>
      <w:bookmarkEnd w:id="49"/>
    </w:p>
    <w:p w14:paraId="1BD2A17C" w14:textId="77777777" w:rsidR="00811850" w:rsidRPr="00890384" w:rsidRDefault="00811850"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890384">
        <w:rPr>
          <w:rFonts w:asciiTheme="minorHAnsi" w:hAnsiTheme="minorHAnsi" w:cstheme="minorHAnsi"/>
          <w:b/>
          <w:szCs w:val="22"/>
        </w:rPr>
        <w:t xml:space="preserve">Prinzipiell jede Therapie im Rezidivfall bzw. bei Metastasen </w:t>
      </w:r>
      <w:r w:rsidRPr="00890384">
        <w:rPr>
          <w:rFonts w:asciiTheme="minorHAnsi" w:hAnsiTheme="minorHAnsi" w:cstheme="minorHAnsi"/>
          <w:szCs w:val="22"/>
        </w:rPr>
        <w:t>als Palliativtherapie einzustufen.</w:t>
      </w:r>
    </w:p>
    <w:p w14:paraId="7A89C2AC" w14:textId="77777777" w:rsidR="00811850" w:rsidRPr="00890384" w:rsidRDefault="00811850"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890384">
        <w:rPr>
          <w:rFonts w:asciiTheme="minorHAnsi" w:hAnsiTheme="minorHAnsi" w:cstheme="minorHAnsi"/>
          <w:b/>
          <w:szCs w:val="22"/>
        </w:rPr>
        <w:t xml:space="preserve">Definitive Heilungen sehr selten </w:t>
      </w:r>
      <w:r w:rsidRPr="00890384">
        <w:rPr>
          <w:rFonts w:asciiTheme="minorHAnsi" w:hAnsiTheme="minorHAnsi" w:cstheme="minorHAnsi"/>
          <w:szCs w:val="22"/>
        </w:rPr>
        <w:t>(ca. 20 %) und am ehesten bei einem isolierten zentralen Rezidiv am Scheidengrund oder bei Tumorpersistenz nach primärer Radiotherapie.</w:t>
      </w:r>
    </w:p>
    <w:p w14:paraId="11FE3C45" w14:textId="77777777" w:rsidR="00811850" w:rsidRPr="00890384" w:rsidRDefault="00811850"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890384">
        <w:rPr>
          <w:rFonts w:asciiTheme="minorHAnsi" w:hAnsiTheme="minorHAnsi" w:cstheme="minorHAnsi"/>
          <w:b/>
          <w:szCs w:val="22"/>
        </w:rPr>
        <w:t xml:space="preserve">Ist bereits primär oder adjuvant eine Strahlentherapie erfolgt </w:t>
      </w:r>
      <w:r w:rsidRPr="00890384">
        <w:rPr>
          <w:rFonts w:asciiTheme="minorHAnsi" w:hAnsiTheme="minorHAnsi" w:cstheme="minorHAnsi"/>
          <w:szCs w:val="22"/>
        </w:rPr>
        <w:t>und treten im Beckenbereichen Rezidiv bzw. eine Progression auf, ist die Wahrscheinlichkeit des Ansprechens auf eine Rezidivradiotherapie und auch zytostatische Therapie deutlich reduziert.</w:t>
      </w:r>
    </w:p>
    <w:p w14:paraId="615AD93D" w14:textId="77777777" w:rsidR="00811850" w:rsidRPr="00890384" w:rsidRDefault="00811850"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890384">
        <w:rPr>
          <w:rFonts w:asciiTheme="minorHAnsi" w:hAnsiTheme="minorHAnsi" w:cstheme="minorHAnsi"/>
          <w:b/>
          <w:szCs w:val="22"/>
        </w:rPr>
        <w:t xml:space="preserve">In Einzelfällen </w:t>
      </w:r>
      <w:r w:rsidRPr="00890384">
        <w:rPr>
          <w:rFonts w:asciiTheme="minorHAnsi" w:hAnsiTheme="minorHAnsi" w:cstheme="minorHAnsi"/>
          <w:szCs w:val="22"/>
        </w:rPr>
        <w:t>kann eine Resektion mit intraoperativer Radiotherapie erwogen werden.</w:t>
      </w:r>
    </w:p>
    <w:p w14:paraId="299F67BD" w14:textId="77777777" w:rsidR="00890384" w:rsidRPr="00890384" w:rsidRDefault="00890384" w:rsidP="00890384">
      <w:pPr>
        <w:pStyle w:val="Textkrper-Einzug2"/>
        <w:spacing w:after="0" w:line="276" w:lineRule="auto"/>
        <w:ind w:left="284"/>
        <w:jc w:val="both"/>
        <w:rPr>
          <w:rFonts w:asciiTheme="minorHAnsi" w:hAnsiTheme="minorHAnsi" w:cstheme="minorHAnsi"/>
          <w:b/>
          <w:szCs w:val="22"/>
        </w:rPr>
      </w:pPr>
    </w:p>
    <w:p w14:paraId="754CDF82" w14:textId="7C184EFA" w:rsidR="00811850" w:rsidRPr="00890384" w:rsidRDefault="00890384" w:rsidP="00890384">
      <w:pPr>
        <w:pStyle w:val="berschrift3"/>
        <w:numPr>
          <w:ilvl w:val="0"/>
          <w:numId w:val="0"/>
        </w:numPr>
        <w:ind w:left="709" w:hanging="709"/>
        <w:rPr>
          <w:lang w:val="de-DE" w:eastAsia="de-AT"/>
        </w:rPr>
      </w:pPr>
      <w:bookmarkStart w:id="50" w:name="_Toc97199943"/>
      <w:r>
        <w:rPr>
          <w:lang w:val="de-DE" w:eastAsia="de-AT"/>
        </w:rPr>
        <w:t>3.7.2</w:t>
      </w:r>
      <w:r>
        <w:rPr>
          <w:lang w:val="de-DE" w:eastAsia="de-AT"/>
        </w:rPr>
        <w:tab/>
      </w:r>
      <w:r w:rsidR="00811850" w:rsidRPr="00890384">
        <w:rPr>
          <w:lang w:val="de-DE" w:eastAsia="de-AT"/>
        </w:rPr>
        <w:t>Palliative Chemotherapie</w:t>
      </w:r>
      <w:bookmarkEnd w:id="50"/>
    </w:p>
    <w:p w14:paraId="21278314" w14:textId="77777777" w:rsidR="00811850" w:rsidRPr="00890384" w:rsidRDefault="00811850"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890384">
        <w:rPr>
          <w:rFonts w:asciiTheme="minorHAnsi" w:hAnsiTheme="minorHAnsi" w:cstheme="minorHAnsi"/>
          <w:b/>
          <w:szCs w:val="22"/>
        </w:rPr>
        <w:t xml:space="preserve">Zervixkarzinom deutlich weniger chemosensibel </w:t>
      </w:r>
      <w:r w:rsidRPr="00890384">
        <w:rPr>
          <w:rFonts w:asciiTheme="minorHAnsi" w:hAnsiTheme="minorHAnsi" w:cstheme="minorHAnsi"/>
          <w:szCs w:val="22"/>
        </w:rPr>
        <w:t>als z. B. das Ovarialkarzinom:</w:t>
      </w:r>
    </w:p>
    <w:p w14:paraId="03DC4BB2" w14:textId="77777777" w:rsidR="00811850" w:rsidRPr="00890384" w:rsidRDefault="00811850" w:rsidP="00D06C5A">
      <w:pPr>
        <w:pStyle w:val="Textkrper-Einzug2"/>
        <w:numPr>
          <w:ilvl w:val="1"/>
          <w:numId w:val="3"/>
        </w:numPr>
        <w:spacing w:after="0" w:line="276" w:lineRule="auto"/>
        <w:jc w:val="both"/>
        <w:rPr>
          <w:rFonts w:asciiTheme="minorHAnsi" w:hAnsiTheme="minorHAnsi" w:cstheme="minorHAnsi"/>
          <w:szCs w:val="22"/>
        </w:rPr>
      </w:pPr>
      <w:r w:rsidRPr="00890384">
        <w:rPr>
          <w:rFonts w:asciiTheme="minorHAnsi" w:hAnsiTheme="minorHAnsi" w:cstheme="minorHAnsi"/>
          <w:szCs w:val="22"/>
        </w:rPr>
        <w:t>in der Palliativsituation Ansprechraten von ca. 20 % nach Monotherapie und ca. 40 % nach Kombinationstherapie zu erwarten</w:t>
      </w:r>
    </w:p>
    <w:p w14:paraId="35508C55" w14:textId="77777777" w:rsidR="00811850" w:rsidRPr="00890384" w:rsidRDefault="00811850" w:rsidP="00D06C5A">
      <w:pPr>
        <w:pStyle w:val="Textkrper-Einzug2"/>
        <w:numPr>
          <w:ilvl w:val="1"/>
          <w:numId w:val="3"/>
        </w:numPr>
        <w:spacing w:after="0" w:line="276" w:lineRule="auto"/>
        <w:jc w:val="both"/>
        <w:rPr>
          <w:rFonts w:asciiTheme="minorHAnsi" w:hAnsiTheme="minorHAnsi" w:cstheme="minorHAnsi"/>
          <w:szCs w:val="22"/>
        </w:rPr>
      </w:pPr>
      <w:r w:rsidRPr="00890384">
        <w:rPr>
          <w:rFonts w:asciiTheme="minorHAnsi" w:hAnsiTheme="minorHAnsi" w:cstheme="minorHAnsi"/>
          <w:szCs w:val="22"/>
        </w:rPr>
        <w:t>Ansprechdauer generell kurz etwa bei 2–5 Monaten, Überleben nach Beginn einer Palliativtherapie bei etwa 6–10 Monaten</w:t>
      </w:r>
    </w:p>
    <w:p w14:paraId="6E247A35" w14:textId="77777777" w:rsidR="00811850" w:rsidRPr="00890384" w:rsidRDefault="00811850"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890384">
        <w:rPr>
          <w:rFonts w:asciiTheme="minorHAnsi" w:hAnsiTheme="minorHAnsi" w:cstheme="minorHAnsi"/>
          <w:b/>
          <w:szCs w:val="22"/>
        </w:rPr>
        <w:t xml:space="preserve">Häufig durch folgende Faktoren beeinträchtigte Wirksamkeit </w:t>
      </w:r>
      <w:r w:rsidRPr="00890384">
        <w:rPr>
          <w:rFonts w:asciiTheme="minorHAnsi" w:hAnsiTheme="minorHAnsi" w:cstheme="minorHAnsi"/>
          <w:szCs w:val="22"/>
        </w:rPr>
        <w:t>der Chemotherapie beim Zervixkarzinom:</w:t>
      </w:r>
    </w:p>
    <w:p w14:paraId="08714196" w14:textId="77777777" w:rsidR="00811850" w:rsidRPr="00890384" w:rsidRDefault="00811850" w:rsidP="00D06C5A">
      <w:pPr>
        <w:pStyle w:val="Textkrper-Einzug2"/>
        <w:numPr>
          <w:ilvl w:val="1"/>
          <w:numId w:val="3"/>
        </w:numPr>
        <w:spacing w:after="0" w:line="276" w:lineRule="auto"/>
        <w:jc w:val="both"/>
        <w:rPr>
          <w:rFonts w:asciiTheme="minorHAnsi" w:hAnsiTheme="minorHAnsi" w:cstheme="minorHAnsi"/>
          <w:szCs w:val="22"/>
        </w:rPr>
      </w:pPr>
      <w:r w:rsidRPr="00890384">
        <w:rPr>
          <w:rFonts w:asciiTheme="minorHAnsi" w:hAnsiTheme="minorHAnsi" w:cstheme="minorHAnsi"/>
          <w:szCs w:val="22"/>
        </w:rPr>
        <w:t>eingeschränkte Nierenfunktion infolge postoperativer bzw. radiogener Ureterstenose/-fibrose oder Beckenrezidiv</w:t>
      </w:r>
    </w:p>
    <w:p w14:paraId="7BEDD48E" w14:textId="77777777" w:rsidR="00811850" w:rsidRPr="00890384" w:rsidRDefault="00811850" w:rsidP="00D06C5A">
      <w:pPr>
        <w:pStyle w:val="Textkrper-Einzug2"/>
        <w:numPr>
          <w:ilvl w:val="1"/>
          <w:numId w:val="3"/>
        </w:numPr>
        <w:spacing w:after="0" w:line="276" w:lineRule="auto"/>
        <w:jc w:val="both"/>
        <w:rPr>
          <w:rFonts w:asciiTheme="minorHAnsi" w:hAnsiTheme="minorHAnsi" w:cstheme="minorHAnsi"/>
          <w:szCs w:val="22"/>
        </w:rPr>
      </w:pPr>
      <w:r w:rsidRPr="00890384">
        <w:rPr>
          <w:rFonts w:asciiTheme="minorHAnsi" w:hAnsiTheme="minorHAnsi" w:cstheme="minorHAnsi"/>
          <w:szCs w:val="22"/>
        </w:rPr>
        <w:t>Vorbestrahlung des Beckens</w:t>
      </w:r>
    </w:p>
    <w:p w14:paraId="6E004D36" w14:textId="77777777" w:rsidR="00811850" w:rsidRDefault="00811850" w:rsidP="00D06C5A">
      <w:pPr>
        <w:pStyle w:val="Textkrper-Einzug2"/>
        <w:numPr>
          <w:ilvl w:val="1"/>
          <w:numId w:val="3"/>
        </w:numPr>
        <w:spacing w:after="0" w:line="276" w:lineRule="auto"/>
        <w:jc w:val="both"/>
        <w:rPr>
          <w:rFonts w:asciiTheme="minorHAnsi" w:hAnsiTheme="minorHAnsi" w:cstheme="minorHAnsi"/>
          <w:szCs w:val="22"/>
        </w:rPr>
      </w:pPr>
      <w:r w:rsidRPr="00890384">
        <w:rPr>
          <w:rFonts w:asciiTheme="minorHAnsi" w:hAnsiTheme="minorHAnsi" w:cstheme="minorHAnsi"/>
          <w:szCs w:val="22"/>
        </w:rPr>
        <w:t>höheres Alter der Patientin</w:t>
      </w:r>
    </w:p>
    <w:p w14:paraId="0E93A4AA" w14:textId="6A5000B8" w:rsidR="00890384" w:rsidRDefault="00890384" w:rsidP="007818B6">
      <w:pPr>
        <w:pStyle w:val="Textkrper-Einzug2"/>
        <w:spacing w:after="0" w:line="276" w:lineRule="auto"/>
        <w:jc w:val="both"/>
        <w:rPr>
          <w:rFonts w:asciiTheme="minorHAnsi" w:hAnsiTheme="minorHAnsi" w:cstheme="minorHAnsi"/>
          <w:szCs w:val="22"/>
        </w:rPr>
      </w:pPr>
    </w:p>
    <w:p w14:paraId="1A387035" w14:textId="0649015B" w:rsidR="007818B6" w:rsidRDefault="007818B6" w:rsidP="007818B6">
      <w:pPr>
        <w:pStyle w:val="Textkrper-Einzug2"/>
        <w:spacing w:after="0" w:line="276" w:lineRule="auto"/>
        <w:jc w:val="both"/>
        <w:rPr>
          <w:rFonts w:asciiTheme="minorHAnsi" w:hAnsiTheme="minorHAnsi" w:cstheme="minorHAnsi"/>
          <w:szCs w:val="22"/>
        </w:rPr>
      </w:pPr>
      <w:r w:rsidRPr="007818B6">
        <w:rPr>
          <w:rFonts w:asciiTheme="minorHAnsi" w:hAnsiTheme="minorHAnsi" w:cstheme="minorHAnsi"/>
          <w:szCs w:val="22"/>
        </w:rPr>
        <w:t>Pembrolizumab als therapeutische Option bei PDL1 positiven oder MSH-I / dMMR Tumoren zu erwägen</w:t>
      </w:r>
      <w:r>
        <w:rPr>
          <w:rFonts w:asciiTheme="minorHAnsi" w:hAnsiTheme="minorHAnsi" w:cstheme="minorHAnsi"/>
          <w:szCs w:val="22"/>
        </w:rPr>
        <w:t>.</w:t>
      </w:r>
    </w:p>
    <w:p w14:paraId="39C5B9D4" w14:textId="77777777" w:rsidR="00AB0F6B" w:rsidRPr="00890384" w:rsidRDefault="00AB0F6B" w:rsidP="007818B6">
      <w:pPr>
        <w:pStyle w:val="Textkrper-Einzug2"/>
        <w:spacing w:after="0" w:line="276" w:lineRule="auto"/>
        <w:jc w:val="both"/>
        <w:rPr>
          <w:rFonts w:asciiTheme="minorHAnsi" w:hAnsiTheme="minorHAnsi" w:cstheme="minorHAnsi"/>
          <w:szCs w:val="22"/>
        </w:rPr>
      </w:pPr>
    </w:p>
    <w:p w14:paraId="1C9EF3C0" w14:textId="19E99E6E" w:rsidR="00811850" w:rsidRPr="00811850" w:rsidRDefault="00890384" w:rsidP="00890384">
      <w:pPr>
        <w:pStyle w:val="berschrift3"/>
        <w:numPr>
          <w:ilvl w:val="0"/>
          <w:numId w:val="0"/>
        </w:numPr>
        <w:ind w:left="709" w:hanging="709"/>
        <w:rPr>
          <w:rFonts w:ascii="Helvetica" w:hAnsi="Helvetica"/>
          <w:b w:val="0"/>
          <w:bCs w:val="0"/>
          <w:color w:val="89194D"/>
          <w:sz w:val="21"/>
          <w:szCs w:val="21"/>
          <w:lang w:val="de-DE" w:eastAsia="de-AT"/>
        </w:rPr>
      </w:pPr>
      <w:bookmarkStart w:id="51" w:name="_Toc97199944"/>
      <w:r>
        <w:rPr>
          <w:lang w:val="de-DE" w:eastAsia="de-AT"/>
        </w:rPr>
        <w:t>3.7</w:t>
      </w:r>
      <w:r w:rsidR="00811850" w:rsidRPr="00890384">
        <w:rPr>
          <w:lang w:val="de-DE" w:eastAsia="de-AT"/>
        </w:rPr>
        <w:t>.3</w:t>
      </w:r>
      <w:r>
        <w:rPr>
          <w:lang w:val="de-DE" w:eastAsia="de-AT"/>
        </w:rPr>
        <w:tab/>
      </w:r>
      <w:r w:rsidR="00811850" w:rsidRPr="00890384">
        <w:rPr>
          <w:lang w:val="de-DE" w:eastAsia="de-AT"/>
        </w:rPr>
        <w:t>Palliative Radiotherapie</w:t>
      </w:r>
      <w:bookmarkEnd w:id="51"/>
    </w:p>
    <w:p w14:paraId="18F9CC38" w14:textId="77777777" w:rsidR="00811850" w:rsidRPr="00890384" w:rsidRDefault="00811850"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890384">
        <w:rPr>
          <w:rFonts w:asciiTheme="minorHAnsi" w:hAnsiTheme="minorHAnsi" w:cstheme="minorHAnsi"/>
          <w:b/>
          <w:szCs w:val="22"/>
        </w:rPr>
        <w:t>Bei blutenden Vaginalrezidiven kann die Radiotherapie meist zu einer raschen und effektiven Palliation beitragen.</w:t>
      </w:r>
    </w:p>
    <w:p w14:paraId="421C2E0D" w14:textId="77777777" w:rsidR="00811850" w:rsidRPr="00890384" w:rsidRDefault="00811850"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890384">
        <w:rPr>
          <w:rFonts w:asciiTheme="minorHAnsi" w:hAnsiTheme="minorHAnsi" w:cstheme="minorHAnsi"/>
          <w:b/>
          <w:szCs w:val="22"/>
        </w:rPr>
        <w:t xml:space="preserve">Effektiv zur Verbesserung der Lebensqualität </w:t>
      </w:r>
      <w:r w:rsidRPr="00890384">
        <w:rPr>
          <w:rFonts w:asciiTheme="minorHAnsi" w:hAnsiTheme="minorHAnsi" w:cstheme="minorHAnsi"/>
          <w:szCs w:val="22"/>
        </w:rPr>
        <w:t>(Schmerzlinderung/Erhaltung der Mobilität) kann die Radiotherapie auch bei symptomatischen Rezidiven im Becken (Schmerzen, tumorbedingter Lymphstau, Blutungen), Knochenmetastasen (Schmerzsymptomatik oder drohende bzw. bestehende Fraktur), supraklavikulären Lymphknotenmetastasen (Druck auf oder Infiltration des Plexus brachialis), mediastinalen Lymphknotenmetastasen (drohende Einflussstauung) eingesetzt werden.</w:t>
      </w:r>
    </w:p>
    <w:p w14:paraId="4E1F7AEB" w14:textId="77777777" w:rsidR="00811850" w:rsidRPr="00890384" w:rsidRDefault="00811850"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890384">
        <w:rPr>
          <w:rFonts w:asciiTheme="minorHAnsi" w:hAnsiTheme="minorHAnsi" w:cstheme="minorHAnsi"/>
          <w:b/>
          <w:szCs w:val="22"/>
        </w:rPr>
        <w:t xml:space="preserve">Behandlungsdauer: </w:t>
      </w:r>
      <w:r w:rsidRPr="00890384">
        <w:rPr>
          <w:rFonts w:asciiTheme="minorHAnsi" w:hAnsiTheme="minorHAnsi" w:cstheme="minorHAnsi"/>
          <w:szCs w:val="22"/>
        </w:rPr>
        <w:t>Durch Applikation größerer Einzelfraktionen und mit reduzierter Gesamtdosis meist nur 2–3 Wochen; je nach Befundkonstellation jedoch auch durch Einzeitbestrahlung oder 2- bis 3-maliger Bestrahlung mit hohen Einzeldosen effektive Palliation z. B. bei blutendem Vaginalrezidiv erreichbar.</w:t>
      </w:r>
    </w:p>
    <w:p w14:paraId="28BB6D2D" w14:textId="77777777" w:rsidR="00811850" w:rsidRPr="00890384" w:rsidRDefault="00811850"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890384">
        <w:rPr>
          <w:rFonts w:asciiTheme="minorHAnsi" w:hAnsiTheme="minorHAnsi" w:cstheme="minorHAnsi"/>
          <w:b/>
          <w:szCs w:val="22"/>
        </w:rPr>
        <w:t xml:space="preserve">Bei Patientinnen mit gutem Allgemeinzustand und isolierten pelvinen Rezidiven nach Operation </w:t>
      </w:r>
      <w:r w:rsidRPr="00890384">
        <w:rPr>
          <w:rFonts w:asciiTheme="minorHAnsi" w:hAnsiTheme="minorHAnsi" w:cstheme="minorHAnsi"/>
          <w:szCs w:val="22"/>
        </w:rPr>
        <w:t>durch konventionell fraktionierte und höher dosierte externe Bestrahlung mit konkomitanter Chemotherapie eindrucksvolle Remissionen erzielbar.</w:t>
      </w:r>
    </w:p>
    <w:p w14:paraId="1817433C" w14:textId="78921D71" w:rsidR="003D245A" w:rsidRPr="001F2BEC" w:rsidRDefault="003D245A" w:rsidP="001F2BEC">
      <w:pPr>
        <w:pStyle w:val="Textkrper-Einzug2"/>
        <w:spacing w:after="0" w:line="276" w:lineRule="auto"/>
        <w:ind w:left="0"/>
        <w:jc w:val="both"/>
        <w:rPr>
          <w:rFonts w:asciiTheme="minorHAnsi" w:hAnsiTheme="minorHAnsi" w:cstheme="minorHAnsi"/>
          <w:i/>
          <w:szCs w:val="22"/>
        </w:rPr>
      </w:pPr>
    </w:p>
    <w:p w14:paraId="1DEA7C28" w14:textId="77777777" w:rsidR="00AB10D6" w:rsidRDefault="00AB10D6" w:rsidP="001F2BEC">
      <w:pPr>
        <w:pStyle w:val="Textkrper-Einzug2"/>
        <w:spacing w:after="0" w:line="276" w:lineRule="auto"/>
        <w:ind w:left="0"/>
        <w:jc w:val="both"/>
        <w:rPr>
          <w:rFonts w:asciiTheme="minorHAnsi" w:hAnsiTheme="minorHAnsi" w:cstheme="minorHAnsi"/>
          <w:szCs w:val="22"/>
        </w:rPr>
      </w:pPr>
    </w:p>
    <w:p w14:paraId="3E103611" w14:textId="77777777" w:rsidR="006D4DAC" w:rsidRPr="00E344D4" w:rsidRDefault="006D4DAC" w:rsidP="007F3064">
      <w:pPr>
        <w:pStyle w:val="berschrift1"/>
      </w:pPr>
      <w:bookmarkStart w:id="52" w:name="_Toc367183618"/>
      <w:bookmarkStart w:id="53" w:name="_Toc367183856"/>
      <w:bookmarkStart w:id="54" w:name="_Toc97199945"/>
      <w:r w:rsidRPr="00E344D4">
        <w:lastRenderedPageBreak/>
        <w:t>4</w:t>
      </w:r>
      <w:r w:rsidRPr="00E344D4">
        <w:tab/>
      </w:r>
      <w:bookmarkEnd w:id="52"/>
      <w:bookmarkEnd w:id="53"/>
      <w:r w:rsidR="0049768A">
        <w:t>Besondere klinische Situationen</w:t>
      </w:r>
      <w:bookmarkEnd w:id="54"/>
      <w:r w:rsidRPr="00E344D4">
        <w:t xml:space="preserve"> </w:t>
      </w:r>
    </w:p>
    <w:p w14:paraId="5DC481B3" w14:textId="3C6A29A1" w:rsidR="00890384" w:rsidRPr="00890384" w:rsidRDefault="00890384" w:rsidP="003A253C">
      <w:pPr>
        <w:pStyle w:val="berschrift3"/>
        <w:numPr>
          <w:ilvl w:val="0"/>
          <w:numId w:val="0"/>
        </w:numPr>
        <w:spacing w:line="276" w:lineRule="auto"/>
        <w:ind w:left="709" w:hanging="709"/>
        <w:rPr>
          <w:lang w:val="de-DE" w:eastAsia="de-AT"/>
        </w:rPr>
      </w:pPr>
      <w:bookmarkStart w:id="55" w:name="_Toc97199946"/>
      <w:r w:rsidRPr="00890384">
        <w:rPr>
          <w:lang w:val="de-DE" w:eastAsia="de-AT"/>
        </w:rPr>
        <w:t>Invasives Zervixkarzinom in der Schwangerschaft</w:t>
      </w:r>
      <w:bookmarkEnd w:id="55"/>
    </w:p>
    <w:p w14:paraId="56B09C4C" w14:textId="77777777" w:rsidR="00890384" w:rsidRPr="00890384" w:rsidRDefault="00890384"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890384">
        <w:rPr>
          <w:rFonts w:asciiTheme="minorHAnsi" w:hAnsiTheme="minorHAnsi" w:cstheme="minorHAnsi"/>
          <w:b/>
          <w:szCs w:val="22"/>
        </w:rPr>
        <w:t xml:space="preserve">Vorgehen abhängig von: </w:t>
      </w:r>
      <w:r w:rsidRPr="00890384">
        <w:rPr>
          <w:rFonts w:asciiTheme="minorHAnsi" w:hAnsiTheme="minorHAnsi" w:cstheme="minorHAnsi"/>
          <w:szCs w:val="22"/>
        </w:rPr>
        <w:t>Gestationsalter, Tumorstadium, Histologie und Familienplanung.</w:t>
      </w:r>
    </w:p>
    <w:p w14:paraId="5068FB81" w14:textId="77777777" w:rsidR="00890384" w:rsidRPr="00890384" w:rsidRDefault="00890384"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890384">
        <w:rPr>
          <w:rFonts w:asciiTheme="minorHAnsi" w:hAnsiTheme="minorHAnsi" w:cstheme="minorHAnsi"/>
          <w:b/>
          <w:szCs w:val="22"/>
        </w:rPr>
        <w:t xml:space="preserve">Planung sollte immer im interdisziplinären Team </w:t>
      </w:r>
      <w:r w:rsidRPr="00890384">
        <w:rPr>
          <w:rFonts w:asciiTheme="minorHAnsi" w:hAnsiTheme="minorHAnsi" w:cstheme="minorHAnsi"/>
          <w:szCs w:val="22"/>
        </w:rPr>
        <w:t>mit der Geburtshilfe und Neonatologie erfolgen.</w:t>
      </w:r>
    </w:p>
    <w:p w14:paraId="0255124E" w14:textId="77777777" w:rsidR="00890384" w:rsidRPr="00890384" w:rsidRDefault="00890384" w:rsidP="00890384">
      <w:pPr>
        <w:pStyle w:val="Textkrper-Einzug2"/>
        <w:spacing w:after="0" w:line="276" w:lineRule="auto"/>
        <w:ind w:left="284"/>
        <w:jc w:val="both"/>
        <w:rPr>
          <w:rFonts w:asciiTheme="minorHAnsi" w:hAnsiTheme="minorHAnsi" w:cstheme="minorHAnsi"/>
          <w:b/>
          <w:szCs w:val="22"/>
        </w:rPr>
      </w:pPr>
    </w:p>
    <w:p w14:paraId="66857348" w14:textId="77777777" w:rsidR="00890384" w:rsidRPr="00890384" w:rsidRDefault="00890384" w:rsidP="00890384">
      <w:pPr>
        <w:pStyle w:val="Textkrper-Einzug2"/>
        <w:spacing w:after="0" w:line="276" w:lineRule="auto"/>
        <w:ind w:left="0"/>
        <w:jc w:val="both"/>
        <w:rPr>
          <w:rFonts w:asciiTheme="minorHAnsi" w:hAnsiTheme="minorHAnsi" w:cstheme="minorHAnsi"/>
          <w:b/>
          <w:szCs w:val="22"/>
        </w:rPr>
      </w:pPr>
      <w:r w:rsidRPr="00890384">
        <w:rPr>
          <w:rFonts w:asciiTheme="minorHAnsi" w:hAnsiTheme="minorHAnsi" w:cstheme="minorHAnsi"/>
          <w:b/>
          <w:szCs w:val="22"/>
        </w:rPr>
        <w:t>Stadienangepasstes Vorgehen:</w:t>
      </w:r>
    </w:p>
    <w:p w14:paraId="28A46ED2" w14:textId="77777777" w:rsidR="00890384" w:rsidRPr="00890384" w:rsidRDefault="00890384"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890384">
        <w:rPr>
          <w:rFonts w:asciiTheme="minorHAnsi" w:hAnsiTheme="minorHAnsi" w:cstheme="minorHAnsi"/>
          <w:b/>
          <w:szCs w:val="22"/>
        </w:rPr>
        <w:t>FIGO Ia1 und Ia2:</w:t>
      </w:r>
    </w:p>
    <w:p w14:paraId="473C23B6" w14:textId="77777777" w:rsidR="00890384" w:rsidRPr="00890384" w:rsidRDefault="00890384" w:rsidP="00D06C5A">
      <w:pPr>
        <w:pStyle w:val="Textkrper-Einzug2"/>
        <w:numPr>
          <w:ilvl w:val="1"/>
          <w:numId w:val="3"/>
        </w:numPr>
        <w:spacing w:after="0" w:line="276" w:lineRule="auto"/>
        <w:jc w:val="both"/>
        <w:rPr>
          <w:rFonts w:asciiTheme="minorHAnsi" w:hAnsiTheme="minorHAnsi" w:cstheme="minorHAnsi"/>
          <w:szCs w:val="22"/>
        </w:rPr>
      </w:pPr>
      <w:r w:rsidRPr="00890384">
        <w:rPr>
          <w:rFonts w:asciiTheme="minorHAnsi" w:hAnsiTheme="minorHAnsi" w:cstheme="minorHAnsi"/>
          <w:szCs w:val="22"/>
        </w:rPr>
        <w:t>bei der Diagnose vor SSW 20 kann Konisation in SSW 14–20 durchgeführt werden; danach steigt das Risiko für geburtshilfliche Komplikationen, je nach Entscheidung der Patientin dann Konisation oder kolposkopische Kontrollen alle 4–8 Wochen und eine entsprechende Therapie 6 Wochen post partum</w:t>
      </w:r>
    </w:p>
    <w:p w14:paraId="6932EA83" w14:textId="77777777" w:rsidR="00890384" w:rsidRPr="00890384" w:rsidRDefault="00890384" w:rsidP="00D06C5A">
      <w:pPr>
        <w:pStyle w:val="Textkrper-Einzug2"/>
        <w:numPr>
          <w:ilvl w:val="1"/>
          <w:numId w:val="3"/>
        </w:numPr>
        <w:spacing w:after="0" w:line="276" w:lineRule="auto"/>
        <w:jc w:val="both"/>
        <w:rPr>
          <w:rFonts w:asciiTheme="minorHAnsi" w:hAnsiTheme="minorHAnsi" w:cstheme="minorHAnsi"/>
          <w:szCs w:val="22"/>
        </w:rPr>
      </w:pPr>
      <w:r w:rsidRPr="00890384">
        <w:rPr>
          <w:rFonts w:asciiTheme="minorHAnsi" w:hAnsiTheme="minorHAnsi" w:cstheme="minorHAnsi"/>
          <w:szCs w:val="22"/>
        </w:rPr>
        <w:t>Indikation zur LNE wie bei nicht-schwangeren Patientinnen</w:t>
      </w:r>
    </w:p>
    <w:p w14:paraId="615B84EC" w14:textId="76553C53" w:rsidR="00890384" w:rsidRDefault="00890384" w:rsidP="00D06C5A">
      <w:pPr>
        <w:pStyle w:val="Textkrper-Einzug2"/>
        <w:numPr>
          <w:ilvl w:val="1"/>
          <w:numId w:val="3"/>
        </w:numPr>
        <w:spacing w:after="0" w:line="276" w:lineRule="auto"/>
        <w:jc w:val="both"/>
        <w:rPr>
          <w:rFonts w:asciiTheme="minorHAnsi" w:hAnsiTheme="minorHAnsi" w:cstheme="minorHAnsi"/>
          <w:szCs w:val="22"/>
        </w:rPr>
      </w:pPr>
      <w:r w:rsidRPr="00890384">
        <w:rPr>
          <w:rFonts w:asciiTheme="minorHAnsi" w:hAnsiTheme="minorHAnsi" w:cstheme="minorHAnsi"/>
          <w:szCs w:val="22"/>
        </w:rPr>
        <w:t>Geburtsmodus wird nach Komplettresektion eines FIGO Ia1 nicht beeinflusst (in allen anderen Situationen [FIGO Ia2, R1, noch keine operative Therapie] sollte Sectio durchgeführt werden)</w:t>
      </w:r>
    </w:p>
    <w:p w14:paraId="3EF83EFA" w14:textId="77777777" w:rsidR="008B659F" w:rsidRDefault="008B659F" w:rsidP="008B659F">
      <w:pPr>
        <w:pStyle w:val="Textkrper-Einzug2"/>
        <w:spacing w:after="0" w:line="276" w:lineRule="auto"/>
        <w:ind w:left="1440"/>
        <w:jc w:val="both"/>
        <w:rPr>
          <w:rFonts w:asciiTheme="minorHAnsi" w:hAnsiTheme="minorHAnsi" w:cstheme="minorHAnsi"/>
          <w:szCs w:val="22"/>
        </w:rPr>
      </w:pPr>
    </w:p>
    <w:p w14:paraId="2FD08494" w14:textId="4CD6EF71" w:rsidR="008B659F" w:rsidRDefault="008B659F" w:rsidP="008B659F">
      <w:pPr>
        <w:pStyle w:val="Textkrper-Einzug2"/>
        <w:spacing w:after="0" w:line="276" w:lineRule="auto"/>
        <w:ind w:left="1080"/>
        <w:jc w:val="both"/>
        <w:rPr>
          <w:rFonts w:asciiTheme="minorHAnsi" w:hAnsiTheme="minorHAnsi" w:cstheme="minorHAnsi"/>
          <w:noProof/>
          <w:szCs w:val="22"/>
          <w:lang w:eastAsia="de-AT"/>
        </w:rPr>
      </w:pPr>
      <w:r>
        <w:rPr>
          <w:rFonts w:asciiTheme="minorHAnsi" w:hAnsiTheme="minorHAnsi" w:cstheme="minorHAnsi"/>
          <w:noProof/>
          <w:szCs w:val="22"/>
          <w:lang w:eastAsia="de-AT"/>
        </w:rPr>
        <w:drawing>
          <wp:inline distT="0" distB="0" distL="0" distR="0" wp14:anchorId="26010C29" wp14:editId="73ACBC7F">
            <wp:extent cx="3030573" cy="2054506"/>
            <wp:effectExtent l="0" t="0" r="0" b="317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isio Leitlinie Zervix.gif"/>
                    <pic:cNvPicPr/>
                  </pic:nvPicPr>
                  <pic:blipFill rotWithShape="1">
                    <a:blip r:embed="rId29">
                      <a:extLst>
                        <a:ext uri="{28A0092B-C50C-407E-A947-70E740481C1C}">
                          <a14:useLocalDpi xmlns:a14="http://schemas.microsoft.com/office/drawing/2010/main" val="0"/>
                        </a:ext>
                      </a:extLst>
                    </a:blip>
                    <a:srcRect b="58566"/>
                    <a:stretch/>
                  </pic:blipFill>
                  <pic:spPr bwMode="auto">
                    <a:xfrm>
                      <a:off x="0" y="0"/>
                      <a:ext cx="3049890" cy="2067602"/>
                    </a:xfrm>
                    <a:prstGeom prst="rect">
                      <a:avLst/>
                    </a:prstGeom>
                    <a:ln>
                      <a:noFill/>
                    </a:ln>
                    <a:extLst>
                      <a:ext uri="{53640926-AAD7-44D8-BBD7-CCE9431645EC}">
                        <a14:shadowObscured xmlns:a14="http://schemas.microsoft.com/office/drawing/2010/main"/>
                      </a:ext>
                    </a:extLst>
                  </pic:spPr>
                </pic:pic>
              </a:graphicData>
            </a:graphic>
          </wp:inline>
        </w:drawing>
      </w:r>
    </w:p>
    <w:p w14:paraId="6CACA9E6" w14:textId="3F881030" w:rsidR="008B659F" w:rsidRDefault="008B659F" w:rsidP="008B659F">
      <w:pPr>
        <w:pStyle w:val="Textkrper-Einzug2"/>
        <w:spacing w:after="0" w:line="276" w:lineRule="auto"/>
        <w:ind w:left="1080"/>
        <w:jc w:val="both"/>
        <w:rPr>
          <w:rFonts w:asciiTheme="minorHAnsi" w:hAnsiTheme="minorHAnsi" w:cstheme="minorHAnsi"/>
          <w:noProof/>
          <w:szCs w:val="22"/>
          <w:lang w:eastAsia="de-AT"/>
        </w:rPr>
      </w:pPr>
    </w:p>
    <w:p w14:paraId="0F0729B4" w14:textId="77777777" w:rsidR="00890384" w:rsidRPr="00890384" w:rsidRDefault="00890384"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890384">
        <w:rPr>
          <w:rFonts w:asciiTheme="minorHAnsi" w:hAnsiTheme="minorHAnsi" w:cstheme="minorHAnsi"/>
          <w:b/>
          <w:szCs w:val="22"/>
        </w:rPr>
        <w:t>FIGO Ib, IIa:</w:t>
      </w:r>
    </w:p>
    <w:p w14:paraId="20D79B4F" w14:textId="77777777" w:rsidR="00890384" w:rsidRPr="00890384" w:rsidRDefault="00890384" w:rsidP="00D06C5A">
      <w:pPr>
        <w:pStyle w:val="Textkrper-Einzug2"/>
        <w:numPr>
          <w:ilvl w:val="1"/>
          <w:numId w:val="3"/>
        </w:numPr>
        <w:spacing w:after="0" w:line="276" w:lineRule="auto"/>
        <w:jc w:val="both"/>
        <w:rPr>
          <w:rFonts w:asciiTheme="minorHAnsi" w:hAnsiTheme="minorHAnsi" w:cstheme="minorHAnsi"/>
          <w:szCs w:val="22"/>
        </w:rPr>
      </w:pPr>
      <w:r w:rsidRPr="00890384">
        <w:rPr>
          <w:rFonts w:asciiTheme="minorHAnsi" w:hAnsiTheme="minorHAnsi" w:cstheme="minorHAnsi"/>
          <w:szCs w:val="22"/>
        </w:rPr>
        <w:t>bis zur SSW 16 Therapie der Patientin im Vordergrund, es wird eher zu einem Schwangerschaftsabbruch tendiert</w:t>
      </w:r>
    </w:p>
    <w:p w14:paraId="0A6DF307" w14:textId="77777777" w:rsidR="00890384" w:rsidRPr="00890384" w:rsidRDefault="00890384" w:rsidP="00D06C5A">
      <w:pPr>
        <w:pStyle w:val="Textkrper-Einzug2"/>
        <w:numPr>
          <w:ilvl w:val="1"/>
          <w:numId w:val="3"/>
        </w:numPr>
        <w:spacing w:after="0" w:line="276" w:lineRule="auto"/>
        <w:jc w:val="both"/>
        <w:rPr>
          <w:rFonts w:asciiTheme="minorHAnsi" w:hAnsiTheme="minorHAnsi" w:cstheme="minorHAnsi"/>
          <w:szCs w:val="22"/>
        </w:rPr>
      </w:pPr>
      <w:r w:rsidRPr="00890384">
        <w:rPr>
          <w:rFonts w:asciiTheme="minorHAnsi" w:hAnsiTheme="minorHAnsi" w:cstheme="minorHAnsi"/>
          <w:szCs w:val="22"/>
        </w:rPr>
        <w:t>bei Diagnose im 2. Trimenon kann fetale Lungenreife abgewartet werden und ggf. eine neoadjuvante Chemotherapie bis zur SSW 35 gegeben werden</w:t>
      </w:r>
    </w:p>
    <w:p w14:paraId="37111867" w14:textId="5C6831F1" w:rsidR="00890384" w:rsidRDefault="00890384" w:rsidP="00D06C5A">
      <w:pPr>
        <w:pStyle w:val="Textkrper-Einzug2"/>
        <w:numPr>
          <w:ilvl w:val="1"/>
          <w:numId w:val="3"/>
        </w:numPr>
        <w:spacing w:after="0" w:line="276" w:lineRule="auto"/>
        <w:jc w:val="both"/>
        <w:rPr>
          <w:rFonts w:asciiTheme="minorHAnsi" w:hAnsiTheme="minorHAnsi" w:cstheme="minorHAnsi"/>
          <w:szCs w:val="22"/>
        </w:rPr>
      </w:pPr>
      <w:r w:rsidRPr="00890384">
        <w:rPr>
          <w:rFonts w:asciiTheme="minorHAnsi" w:hAnsiTheme="minorHAnsi" w:cstheme="minorHAnsi"/>
          <w:szCs w:val="22"/>
        </w:rPr>
        <w:t>Entbindung mittels Sectio und entsprechender operativer Therapie (pelvine LNE inkl. rad. HE)</w:t>
      </w:r>
    </w:p>
    <w:p w14:paraId="2450E523" w14:textId="18FFB58C" w:rsidR="008B659F" w:rsidRDefault="008B659F" w:rsidP="008B659F">
      <w:pPr>
        <w:pStyle w:val="Textkrper-Einzug2"/>
        <w:spacing w:after="0" w:line="276" w:lineRule="auto"/>
        <w:ind w:left="1080"/>
        <w:jc w:val="both"/>
        <w:rPr>
          <w:rFonts w:asciiTheme="minorHAnsi" w:hAnsiTheme="minorHAnsi" w:cstheme="minorHAnsi"/>
          <w:szCs w:val="22"/>
        </w:rPr>
      </w:pPr>
    </w:p>
    <w:p w14:paraId="24E46D77" w14:textId="4279E65F" w:rsidR="008B659F" w:rsidRDefault="008B659F" w:rsidP="008B659F">
      <w:pPr>
        <w:pStyle w:val="Textkrper-Einzug2"/>
        <w:spacing w:after="0" w:line="276" w:lineRule="auto"/>
        <w:ind w:left="1080"/>
        <w:jc w:val="both"/>
        <w:rPr>
          <w:rFonts w:asciiTheme="minorHAnsi" w:hAnsiTheme="minorHAnsi" w:cstheme="minorHAnsi"/>
          <w:szCs w:val="22"/>
        </w:rPr>
      </w:pPr>
      <w:r>
        <w:rPr>
          <w:rFonts w:asciiTheme="minorHAnsi" w:hAnsiTheme="minorHAnsi" w:cstheme="minorHAnsi"/>
          <w:noProof/>
          <w:szCs w:val="22"/>
          <w:lang w:eastAsia="de-AT"/>
        </w:rPr>
        <w:drawing>
          <wp:inline distT="0" distB="0" distL="0" distR="0" wp14:anchorId="28FB3413" wp14:editId="3B1F633B">
            <wp:extent cx="2846145" cy="931762"/>
            <wp:effectExtent l="0" t="0" r="0" b="190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isio Leitlinie Zervix.gif"/>
                    <pic:cNvPicPr/>
                  </pic:nvPicPr>
                  <pic:blipFill rotWithShape="1">
                    <a:blip r:embed="rId29">
                      <a:extLst>
                        <a:ext uri="{28A0092B-C50C-407E-A947-70E740481C1C}">
                          <a14:useLocalDpi xmlns:a14="http://schemas.microsoft.com/office/drawing/2010/main" val="0"/>
                        </a:ext>
                      </a:extLst>
                    </a:blip>
                    <a:srcRect t="50324" b="29667"/>
                    <a:stretch/>
                  </pic:blipFill>
                  <pic:spPr bwMode="auto">
                    <a:xfrm>
                      <a:off x="0" y="0"/>
                      <a:ext cx="2885247" cy="944563"/>
                    </a:xfrm>
                    <a:prstGeom prst="rect">
                      <a:avLst/>
                    </a:prstGeom>
                    <a:ln>
                      <a:noFill/>
                    </a:ln>
                    <a:extLst>
                      <a:ext uri="{53640926-AAD7-44D8-BBD7-CCE9431645EC}">
                        <a14:shadowObscured xmlns:a14="http://schemas.microsoft.com/office/drawing/2010/main"/>
                      </a:ext>
                    </a:extLst>
                  </pic:spPr>
                </pic:pic>
              </a:graphicData>
            </a:graphic>
          </wp:inline>
        </w:drawing>
      </w:r>
    </w:p>
    <w:p w14:paraId="5987B31D" w14:textId="77777777" w:rsidR="008B659F" w:rsidRPr="00890384" w:rsidRDefault="008B659F" w:rsidP="008B659F">
      <w:pPr>
        <w:pStyle w:val="Textkrper-Einzug2"/>
        <w:spacing w:after="0" w:line="276" w:lineRule="auto"/>
        <w:ind w:left="1080"/>
        <w:jc w:val="both"/>
        <w:rPr>
          <w:rFonts w:asciiTheme="minorHAnsi" w:hAnsiTheme="minorHAnsi" w:cstheme="minorHAnsi"/>
          <w:szCs w:val="22"/>
        </w:rPr>
      </w:pPr>
    </w:p>
    <w:p w14:paraId="25E1FE7D" w14:textId="77777777" w:rsidR="00890384" w:rsidRPr="00890384" w:rsidRDefault="00890384"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890384">
        <w:rPr>
          <w:rFonts w:asciiTheme="minorHAnsi" w:hAnsiTheme="minorHAnsi" w:cstheme="minorHAnsi"/>
          <w:b/>
          <w:szCs w:val="22"/>
        </w:rPr>
        <w:t>FIGO IIb–IV:</w:t>
      </w:r>
    </w:p>
    <w:p w14:paraId="69ECB76E" w14:textId="77777777" w:rsidR="00890384" w:rsidRPr="00890384" w:rsidRDefault="00890384" w:rsidP="00D06C5A">
      <w:pPr>
        <w:pStyle w:val="Textkrper-Einzug2"/>
        <w:numPr>
          <w:ilvl w:val="1"/>
          <w:numId w:val="3"/>
        </w:numPr>
        <w:spacing w:after="0" w:line="276" w:lineRule="auto"/>
        <w:jc w:val="both"/>
        <w:rPr>
          <w:rFonts w:asciiTheme="minorHAnsi" w:hAnsiTheme="minorHAnsi" w:cstheme="minorHAnsi"/>
          <w:szCs w:val="22"/>
        </w:rPr>
      </w:pPr>
      <w:r w:rsidRPr="00890384">
        <w:rPr>
          <w:rFonts w:asciiTheme="minorHAnsi" w:hAnsiTheme="minorHAnsi" w:cstheme="minorHAnsi"/>
          <w:szCs w:val="22"/>
        </w:rPr>
        <w:t>Therapie der Mutter im Vordergrund, erfolgt wie bei nicht-schwangeren Frauen mittels primärer Radiochemotherapie</w:t>
      </w:r>
    </w:p>
    <w:p w14:paraId="3945F5BE" w14:textId="77777777" w:rsidR="00890384" w:rsidRPr="00890384" w:rsidRDefault="00890384" w:rsidP="00D06C5A">
      <w:pPr>
        <w:pStyle w:val="Textkrper-Einzug2"/>
        <w:numPr>
          <w:ilvl w:val="1"/>
          <w:numId w:val="3"/>
        </w:numPr>
        <w:spacing w:after="0" w:line="276" w:lineRule="auto"/>
        <w:jc w:val="both"/>
        <w:rPr>
          <w:rFonts w:asciiTheme="minorHAnsi" w:hAnsiTheme="minorHAnsi" w:cstheme="minorHAnsi"/>
          <w:szCs w:val="22"/>
        </w:rPr>
      </w:pPr>
      <w:r w:rsidRPr="00890384">
        <w:rPr>
          <w:rFonts w:asciiTheme="minorHAnsi" w:hAnsiTheme="minorHAnsi" w:cstheme="minorHAnsi"/>
          <w:szCs w:val="22"/>
        </w:rPr>
        <w:lastRenderedPageBreak/>
        <w:t>bei Erstdiagnose im 2. Trimenon kann je nach Wunsch der Mutter fetale Lungenreife abgewartet werden</w:t>
      </w:r>
    </w:p>
    <w:p w14:paraId="4BF13A63" w14:textId="286D88D5" w:rsidR="00890384" w:rsidRDefault="00890384" w:rsidP="00D06C5A">
      <w:pPr>
        <w:pStyle w:val="Textkrper-Einzug2"/>
        <w:numPr>
          <w:ilvl w:val="1"/>
          <w:numId w:val="3"/>
        </w:numPr>
        <w:spacing w:after="0" w:line="276" w:lineRule="auto"/>
        <w:jc w:val="both"/>
        <w:rPr>
          <w:rFonts w:asciiTheme="minorHAnsi" w:hAnsiTheme="minorHAnsi" w:cstheme="minorHAnsi"/>
          <w:szCs w:val="22"/>
        </w:rPr>
      </w:pPr>
      <w:r w:rsidRPr="00890384">
        <w:rPr>
          <w:rFonts w:asciiTheme="minorHAnsi" w:hAnsiTheme="minorHAnsi" w:cstheme="minorHAnsi"/>
          <w:szCs w:val="22"/>
        </w:rPr>
        <w:t>anschließend primäre Sectio und Radiochemotherapie</w:t>
      </w:r>
    </w:p>
    <w:p w14:paraId="0D271A7D" w14:textId="09917A3A" w:rsidR="008B659F" w:rsidRDefault="008B659F" w:rsidP="008B659F">
      <w:pPr>
        <w:pStyle w:val="Textkrper-Einzug2"/>
        <w:spacing w:after="0" w:line="276" w:lineRule="auto"/>
        <w:ind w:left="1080"/>
        <w:jc w:val="both"/>
        <w:rPr>
          <w:rFonts w:asciiTheme="minorHAnsi" w:hAnsiTheme="minorHAnsi" w:cstheme="minorHAnsi"/>
          <w:szCs w:val="22"/>
        </w:rPr>
      </w:pPr>
    </w:p>
    <w:p w14:paraId="2D0AC575" w14:textId="3F52F5D7" w:rsidR="008B659F" w:rsidRDefault="008B659F" w:rsidP="008B659F">
      <w:pPr>
        <w:pStyle w:val="Textkrper-Einzug2"/>
        <w:spacing w:after="0" w:line="276" w:lineRule="auto"/>
        <w:ind w:left="1080"/>
        <w:jc w:val="both"/>
        <w:rPr>
          <w:rFonts w:asciiTheme="minorHAnsi" w:hAnsiTheme="minorHAnsi" w:cstheme="minorHAnsi"/>
          <w:szCs w:val="22"/>
        </w:rPr>
      </w:pPr>
      <w:r>
        <w:rPr>
          <w:rFonts w:asciiTheme="minorHAnsi" w:hAnsiTheme="minorHAnsi" w:cstheme="minorHAnsi"/>
          <w:noProof/>
          <w:szCs w:val="22"/>
          <w:lang w:eastAsia="de-AT"/>
        </w:rPr>
        <w:drawing>
          <wp:inline distT="0" distB="0" distL="0" distR="0" wp14:anchorId="2A790274" wp14:editId="441243AE">
            <wp:extent cx="2911592" cy="989636"/>
            <wp:effectExtent l="0" t="0" r="3175" b="127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isio Leitlinie Zervix.gif"/>
                    <pic:cNvPicPr/>
                  </pic:nvPicPr>
                  <pic:blipFill rotWithShape="1">
                    <a:blip r:embed="rId29">
                      <a:extLst>
                        <a:ext uri="{28A0092B-C50C-407E-A947-70E740481C1C}">
                          <a14:useLocalDpi xmlns:a14="http://schemas.microsoft.com/office/drawing/2010/main" val="0"/>
                        </a:ext>
                      </a:extLst>
                    </a:blip>
                    <a:srcRect t="79225" b="1"/>
                    <a:stretch/>
                  </pic:blipFill>
                  <pic:spPr bwMode="auto">
                    <a:xfrm>
                      <a:off x="0" y="0"/>
                      <a:ext cx="2963807" cy="1007383"/>
                    </a:xfrm>
                    <a:prstGeom prst="rect">
                      <a:avLst/>
                    </a:prstGeom>
                    <a:ln>
                      <a:noFill/>
                    </a:ln>
                    <a:extLst>
                      <a:ext uri="{53640926-AAD7-44D8-BBD7-CCE9431645EC}">
                        <a14:shadowObscured xmlns:a14="http://schemas.microsoft.com/office/drawing/2010/main"/>
                      </a:ext>
                    </a:extLst>
                  </pic:spPr>
                </pic:pic>
              </a:graphicData>
            </a:graphic>
          </wp:inline>
        </w:drawing>
      </w:r>
    </w:p>
    <w:p w14:paraId="6CAE174A" w14:textId="65ACCD18" w:rsidR="008B659F" w:rsidRDefault="008B659F" w:rsidP="008B659F">
      <w:pPr>
        <w:pStyle w:val="Textkrper-Einzug2"/>
        <w:spacing w:after="0" w:line="276" w:lineRule="auto"/>
        <w:ind w:left="1080"/>
        <w:jc w:val="both"/>
        <w:rPr>
          <w:rFonts w:asciiTheme="minorHAnsi" w:hAnsiTheme="minorHAnsi" w:cstheme="minorHAnsi"/>
          <w:szCs w:val="22"/>
        </w:rPr>
      </w:pPr>
    </w:p>
    <w:p w14:paraId="3145046F" w14:textId="77777777" w:rsidR="00AB0F6B" w:rsidRPr="00890384" w:rsidRDefault="00AB0F6B" w:rsidP="008B659F">
      <w:pPr>
        <w:pStyle w:val="Textkrper-Einzug2"/>
        <w:spacing w:after="0" w:line="276" w:lineRule="auto"/>
        <w:ind w:left="1080"/>
        <w:jc w:val="both"/>
        <w:rPr>
          <w:rFonts w:asciiTheme="minorHAnsi" w:hAnsiTheme="minorHAnsi" w:cstheme="minorHAnsi"/>
          <w:szCs w:val="22"/>
        </w:rPr>
      </w:pPr>
    </w:p>
    <w:p w14:paraId="74E0F4CC" w14:textId="77777777" w:rsidR="006D4DAC" w:rsidRPr="00E344D4" w:rsidRDefault="00534643" w:rsidP="00534643">
      <w:pPr>
        <w:pStyle w:val="berschrift1"/>
      </w:pPr>
      <w:bookmarkStart w:id="56" w:name="_Toc367183619"/>
      <w:bookmarkStart w:id="57" w:name="_Toc367183857"/>
      <w:bookmarkStart w:id="58" w:name="_Toc97199947"/>
      <w:r>
        <w:t>5</w:t>
      </w:r>
      <w:r>
        <w:tab/>
      </w:r>
      <w:r w:rsidR="0049768A">
        <w:t xml:space="preserve">Verlaufskontrolle und </w:t>
      </w:r>
      <w:r w:rsidR="006D4DAC" w:rsidRPr="00E344D4">
        <w:t>Nachsorge</w:t>
      </w:r>
      <w:bookmarkEnd w:id="56"/>
      <w:bookmarkEnd w:id="57"/>
      <w:bookmarkEnd w:id="58"/>
    </w:p>
    <w:p w14:paraId="751C1D0F" w14:textId="5D72A928" w:rsidR="00534643" w:rsidRPr="00890384" w:rsidRDefault="00890384" w:rsidP="00890384">
      <w:pPr>
        <w:pStyle w:val="Textkrper-Einzug2"/>
        <w:spacing w:after="0" w:line="276" w:lineRule="auto"/>
        <w:ind w:left="0"/>
        <w:jc w:val="both"/>
        <w:rPr>
          <w:rFonts w:asciiTheme="minorHAnsi" w:hAnsiTheme="minorHAnsi" w:cstheme="minorHAnsi"/>
          <w:b/>
          <w:szCs w:val="22"/>
        </w:rPr>
      </w:pPr>
      <w:r w:rsidRPr="00890384">
        <w:rPr>
          <w:rFonts w:asciiTheme="minorHAnsi" w:hAnsiTheme="minorHAnsi" w:cstheme="minorHAnsi"/>
          <w:b/>
          <w:szCs w:val="22"/>
        </w:rPr>
        <w:t>Nachsorge</w:t>
      </w:r>
    </w:p>
    <w:p w14:paraId="361A4758" w14:textId="77777777" w:rsidR="00890384" w:rsidRPr="00890384" w:rsidRDefault="00890384"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890384">
        <w:rPr>
          <w:rFonts w:asciiTheme="minorHAnsi" w:hAnsiTheme="minorHAnsi" w:cstheme="minorHAnsi"/>
          <w:b/>
          <w:szCs w:val="22"/>
        </w:rPr>
        <w:t xml:space="preserve">Basiert hauptsächlich </w:t>
      </w:r>
      <w:r w:rsidRPr="00890384">
        <w:rPr>
          <w:rFonts w:asciiTheme="minorHAnsi" w:hAnsiTheme="minorHAnsi" w:cstheme="minorHAnsi"/>
          <w:szCs w:val="22"/>
        </w:rPr>
        <w:t>auf einer gezielten Anamnese, der gynäkologischen Palpationsuntersuchung und der Ultraschalluntersuchung beider Nieren.</w:t>
      </w:r>
    </w:p>
    <w:p w14:paraId="292FC573" w14:textId="77777777" w:rsidR="00890384" w:rsidRPr="00890384" w:rsidRDefault="00890384"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890384">
        <w:rPr>
          <w:rFonts w:asciiTheme="minorHAnsi" w:hAnsiTheme="minorHAnsi" w:cstheme="minorHAnsi"/>
          <w:b/>
          <w:szCs w:val="22"/>
        </w:rPr>
        <w:t xml:space="preserve">Nach fertilitätserhaltender Trachelektomie </w:t>
      </w:r>
      <w:r w:rsidRPr="00890384">
        <w:rPr>
          <w:rFonts w:asciiTheme="minorHAnsi" w:hAnsiTheme="minorHAnsi" w:cstheme="minorHAnsi"/>
          <w:szCs w:val="22"/>
        </w:rPr>
        <w:t>ist ein besonders sorgfältiges Vorgehen in der Nachsorge indiziert (Kolposkopie, Zytologie, evtl. Biopsie, Zervikalkanalkürettage).</w:t>
      </w:r>
    </w:p>
    <w:p w14:paraId="28B69562" w14:textId="77777777" w:rsidR="00890384" w:rsidRPr="00890384" w:rsidRDefault="00890384"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890384">
        <w:rPr>
          <w:rFonts w:asciiTheme="minorHAnsi" w:hAnsiTheme="minorHAnsi" w:cstheme="minorHAnsi"/>
          <w:b/>
          <w:szCs w:val="22"/>
        </w:rPr>
        <w:t xml:space="preserve">Nach Strahlentherapie </w:t>
      </w:r>
      <w:r w:rsidRPr="00890384">
        <w:rPr>
          <w:rFonts w:asciiTheme="minorHAnsi" w:hAnsiTheme="minorHAnsi" w:cstheme="minorHAnsi"/>
          <w:szCs w:val="22"/>
        </w:rPr>
        <w:t>sollte beim Vorliegen eines Ulkus auf eine Biopsie verzichtet werden, da durch sie eine Fistelbildung begünstigt werden würde.</w:t>
      </w:r>
    </w:p>
    <w:p w14:paraId="7F8DAAD0" w14:textId="77777777" w:rsidR="00890384" w:rsidRPr="00890384" w:rsidRDefault="00890384"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890384">
        <w:rPr>
          <w:rFonts w:asciiTheme="minorHAnsi" w:hAnsiTheme="minorHAnsi" w:cstheme="minorHAnsi"/>
          <w:b/>
          <w:szCs w:val="22"/>
        </w:rPr>
        <w:t xml:space="preserve">Fistelbildungen nach Radiotherapie bzw. bei Tumorprogression </w:t>
      </w:r>
      <w:r w:rsidRPr="00890384">
        <w:rPr>
          <w:rFonts w:asciiTheme="minorHAnsi" w:hAnsiTheme="minorHAnsi" w:cstheme="minorHAnsi"/>
          <w:szCs w:val="22"/>
        </w:rPr>
        <w:t>sollten frühzeitig mittels Nephrostomie bzw. Kolostomie palliativ versorgt werden.</w:t>
      </w:r>
    </w:p>
    <w:p w14:paraId="78DEE213" w14:textId="77777777" w:rsidR="00890384" w:rsidRPr="00890384" w:rsidRDefault="00890384" w:rsidP="00D06C5A">
      <w:pPr>
        <w:pStyle w:val="Textkrper-Einzug2"/>
        <w:numPr>
          <w:ilvl w:val="0"/>
          <w:numId w:val="3"/>
        </w:numPr>
        <w:spacing w:after="0" w:line="276" w:lineRule="auto"/>
        <w:ind w:left="284" w:hanging="284"/>
        <w:jc w:val="both"/>
        <w:rPr>
          <w:rFonts w:asciiTheme="minorHAnsi" w:hAnsiTheme="minorHAnsi" w:cstheme="minorHAnsi"/>
          <w:szCs w:val="22"/>
        </w:rPr>
      </w:pPr>
      <w:r w:rsidRPr="00890384">
        <w:rPr>
          <w:rFonts w:asciiTheme="minorHAnsi" w:hAnsiTheme="minorHAnsi" w:cstheme="minorHAnsi"/>
          <w:b/>
          <w:szCs w:val="22"/>
        </w:rPr>
        <w:t xml:space="preserve">Bei postoperativem/postradiogenem oder rezidivbedingtem Harnstau </w:t>
      </w:r>
      <w:r w:rsidRPr="00890384">
        <w:rPr>
          <w:rFonts w:asciiTheme="minorHAnsi" w:hAnsiTheme="minorHAnsi" w:cstheme="minorHAnsi"/>
          <w:szCs w:val="22"/>
        </w:rPr>
        <w:t>retrograde Scheidung des Ureters durch den Urologen bzw. ist u. U. sekundär das Anlegen eines Nephrostomas zum Erhalt der Nierenfunktion indiziert.</w:t>
      </w:r>
    </w:p>
    <w:p w14:paraId="1993DE21" w14:textId="77777777" w:rsidR="00890384" w:rsidRPr="00890384" w:rsidRDefault="00890384" w:rsidP="00D06C5A">
      <w:pPr>
        <w:pStyle w:val="Textkrper-Einzug2"/>
        <w:numPr>
          <w:ilvl w:val="0"/>
          <w:numId w:val="3"/>
        </w:numPr>
        <w:spacing w:after="0" w:line="276" w:lineRule="auto"/>
        <w:ind w:left="284" w:hanging="284"/>
        <w:jc w:val="both"/>
        <w:rPr>
          <w:rFonts w:asciiTheme="minorHAnsi" w:hAnsiTheme="minorHAnsi" w:cstheme="minorHAnsi"/>
          <w:b/>
          <w:szCs w:val="22"/>
        </w:rPr>
      </w:pPr>
      <w:r w:rsidRPr="00890384">
        <w:rPr>
          <w:rFonts w:asciiTheme="minorHAnsi" w:hAnsiTheme="minorHAnsi" w:cstheme="minorHAnsi"/>
          <w:b/>
          <w:szCs w:val="22"/>
        </w:rPr>
        <w:t xml:space="preserve">Lymphdrainagen </w:t>
      </w:r>
      <w:r w:rsidRPr="00890384">
        <w:rPr>
          <w:rFonts w:asciiTheme="minorHAnsi" w:hAnsiTheme="minorHAnsi" w:cstheme="minorHAnsi"/>
          <w:szCs w:val="22"/>
        </w:rPr>
        <w:t>sollten nur bei Patientinnen mit Tumorfreiheit im kleinen Becken erfolgen.</w:t>
      </w:r>
    </w:p>
    <w:p w14:paraId="1C1FE566" w14:textId="77777777" w:rsidR="007623AC" w:rsidRDefault="007623AC" w:rsidP="007F3064">
      <w:pPr>
        <w:pStyle w:val="Textkrper-Einzug2"/>
        <w:spacing w:line="276" w:lineRule="auto"/>
        <w:ind w:left="0"/>
        <w:jc w:val="both"/>
        <w:rPr>
          <w:rFonts w:asciiTheme="minorHAnsi" w:hAnsiTheme="minorHAnsi" w:cstheme="minorHAnsi"/>
          <w:b/>
          <w:szCs w:val="22"/>
          <w:lang w:val="de-DE"/>
        </w:rPr>
      </w:pPr>
    </w:p>
    <w:p w14:paraId="413D875E" w14:textId="666E712D" w:rsidR="00AB10D6" w:rsidRPr="00330999" w:rsidRDefault="00330999" w:rsidP="007F3064">
      <w:pPr>
        <w:pStyle w:val="Textkrper-Einzug2"/>
        <w:spacing w:line="276" w:lineRule="auto"/>
        <w:ind w:left="0"/>
        <w:jc w:val="both"/>
        <w:rPr>
          <w:rFonts w:asciiTheme="minorHAnsi" w:hAnsiTheme="minorHAnsi" w:cstheme="minorHAnsi"/>
          <w:b/>
          <w:color w:val="000000" w:themeColor="text1"/>
          <w:szCs w:val="22"/>
        </w:rPr>
      </w:pPr>
      <w:r w:rsidRPr="00330999">
        <w:rPr>
          <w:rFonts w:asciiTheme="minorHAnsi" w:hAnsiTheme="minorHAnsi" w:cstheme="minorHAnsi"/>
          <w:b/>
          <w:color w:val="000000" w:themeColor="text1"/>
          <w:szCs w:val="22"/>
        </w:rPr>
        <w:t>Nachsorgeschema (S3 Leitlinie 2021)</w:t>
      </w:r>
    </w:p>
    <w:p w14:paraId="35F8A81C" w14:textId="5A2A7319" w:rsidR="00330999" w:rsidRPr="00330999" w:rsidRDefault="00330999" w:rsidP="007F3064">
      <w:pPr>
        <w:pStyle w:val="Textkrper-Einzug2"/>
        <w:spacing w:line="276" w:lineRule="auto"/>
        <w:ind w:left="0"/>
        <w:jc w:val="both"/>
        <w:rPr>
          <w:rFonts w:asciiTheme="minorHAnsi" w:hAnsiTheme="minorHAnsi" w:cstheme="minorHAnsi"/>
        </w:rPr>
      </w:pPr>
      <w:r w:rsidRPr="00330999">
        <w:rPr>
          <w:rFonts w:asciiTheme="minorHAnsi" w:hAnsiTheme="minorHAnsi" w:cstheme="minorHAnsi"/>
        </w:rPr>
        <w:t>Obligate lokoregionäre Nachsorgeuntersuchungen und Intervalle</w:t>
      </w:r>
    </w:p>
    <w:p w14:paraId="298E71FB" w14:textId="36412731" w:rsidR="00330999" w:rsidRDefault="00330999" w:rsidP="007F3064">
      <w:pPr>
        <w:pStyle w:val="Textkrper-Einzug2"/>
        <w:spacing w:line="276" w:lineRule="auto"/>
        <w:ind w:left="0"/>
        <w:jc w:val="both"/>
        <w:rPr>
          <w:rFonts w:asciiTheme="minorHAnsi" w:hAnsiTheme="minorHAnsi" w:cstheme="minorHAnsi"/>
          <w:szCs w:val="22"/>
        </w:rPr>
      </w:pPr>
      <w:r>
        <w:rPr>
          <w:noProof/>
          <w:lang w:eastAsia="de-AT"/>
        </w:rPr>
        <w:drawing>
          <wp:inline distT="0" distB="0" distL="0" distR="0" wp14:anchorId="62E543F9" wp14:editId="30534249">
            <wp:extent cx="4438891" cy="248039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691"/>
                    <a:stretch/>
                  </pic:blipFill>
                  <pic:spPr bwMode="auto">
                    <a:xfrm>
                      <a:off x="0" y="0"/>
                      <a:ext cx="4458339" cy="2491264"/>
                    </a:xfrm>
                    <a:prstGeom prst="rect">
                      <a:avLst/>
                    </a:prstGeom>
                    <a:ln>
                      <a:noFill/>
                    </a:ln>
                    <a:extLst>
                      <a:ext uri="{53640926-AAD7-44D8-BBD7-CCE9431645EC}">
                        <a14:shadowObscured xmlns:a14="http://schemas.microsoft.com/office/drawing/2010/main"/>
                      </a:ext>
                    </a:extLst>
                  </pic:spPr>
                </pic:pic>
              </a:graphicData>
            </a:graphic>
          </wp:inline>
        </w:drawing>
      </w:r>
    </w:p>
    <w:p w14:paraId="7C895033" w14:textId="2408DDA4" w:rsidR="00330999" w:rsidRDefault="00330999" w:rsidP="007F3064">
      <w:pPr>
        <w:pStyle w:val="Textkrper-Einzug2"/>
        <w:spacing w:line="276" w:lineRule="auto"/>
        <w:ind w:left="0"/>
        <w:jc w:val="both"/>
        <w:rPr>
          <w:rFonts w:asciiTheme="minorHAnsi" w:hAnsiTheme="minorHAnsi" w:cstheme="minorHAnsi"/>
          <w:szCs w:val="22"/>
        </w:rPr>
      </w:pPr>
    </w:p>
    <w:p w14:paraId="032BAA5C" w14:textId="0A148C81" w:rsidR="00330999" w:rsidRDefault="00330999" w:rsidP="007F3064">
      <w:pPr>
        <w:pStyle w:val="Textkrper-Einzug2"/>
        <w:spacing w:line="276" w:lineRule="auto"/>
        <w:ind w:left="0"/>
        <w:jc w:val="both"/>
        <w:rPr>
          <w:rFonts w:asciiTheme="minorHAnsi" w:hAnsiTheme="minorHAnsi" w:cstheme="minorHAnsi"/>
          <w:szCs w:val="22"/>
        </w:rPr>
      </w:pPr>
    </w:p>
    <w:p w14:paraId="515EE443" w14:textId="1D23A6FB" w:rsidR="00330999" w:rsidRPr="00330999" w:rsidRDefault="00330999" w:rsidP="007F3064">
      <w:pPr>
        <w:pStyle w:val="Textkrper-Einzug2"/>
        <w:spacing w:line="276" w:lineRule="auto"/>
        <w:ind w:left="0"/>
        <w:jc w:val="both"/>
        <w:rPr>
          <w:rFonts w:asciiTheme="minorHAnsi" w:hAnsiTheme="minorHAnsi" w:cstheme="minorHAnsi"/>
        </w:rPr>
      </w:pPr>
      <w:r w:rsidRPr="00330999">
        <w:rPr>
          <w:rFonts w:asciiTheme="minorHAnsi" w:hAnsiTheme="minorHAnsi" w:cstheme="minorHAnsi"/>
        </w:rPr>
        <w:lastRenderedPageBreak/>
        <w:t>Fakultative lokoregionäre Nachsorgeuntersuchungen und Intervalle</w:t>
      </w:r>
    </w:p>
    <w:p w14:paraId="7BC99EA8" w14:textId="4654DE81" w:rsidR="00330999" w:rsidRDefault="00330999" w:rsidP="007F3064">
      <w:pPr>
        <w:pStyle w:val="Textkrper-Einzug2"/>
        <w:spacing w:line="276" w:lineRule="auto"/>
        <w:ind w:left="0"/>
        <w:jc w:val="both"/>
        <w:rPr>
          <w:rFonts w:asciiTheme="minorHAnsi" w:hAnsiTheme="minorHAnsi" w:cstheme="minorHAnsi"/>
          <w:szCs w:val="22"/>
        </w:rPr>
      </w:pPr>
      <w:r>
        <w:rPr>
          <w:noProof/>
          <w:lang w:eastAsia="de-AT"/>
        </w:rPr>
        <w:drawing>
          <wp:inline distT="0" distB="0" distL="0" distR="0" wp14:anchorId="735E3CA4" wp14:editId="13AE0781">
            <wp:extent cx="4450466" cy="1835782"/>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28795" cy="1868092"/>
                    </a:xfrm>
                    <a:prstGeom prst="rect">
                      <a:avLst/>
                    </a:prstGeom>
                  </pic:spPr>
                </pic:pic>
              </a:graphicData>
            </a:graphic>
          </wp:inline>
        </w:drawing>
      </w:r>
    </w:p>
    <w:p w14:paraId="40E8D47A" w14:textId="33ACDB28" w:rsidR="00330999" w:rsidRDefault="00330999" w:rsidP="007F3064">
      <w:pPr>
        <w:pStyle w:val="Textkrper-Einzug2"/>
        <w:spacing w:line="276" w:lineRule="auto"/>
        <w:ind w:left="0"/>
        <w:jc w:val="both"/>
        <w:rPr>
          <w:rFonts w:asciiTheme="minorHAnsi" w:hAnsiTheme="minorHAnsi" w:cstheme="minorHAnsi"/>
          <w:szCs w:val="22"/>
        </w:rPr>
      </w:pPr>
    </w:p>
    <w:p w14:paraId="096067D3" w14:textId="56ABE97B" w:rsidR="00330999" w:rsidRDefault="00330999" w:rsidP="007F3064">
      <w:pPr>
        <w:pStyle w:val="Textkrper-Einzug2"/>
        <w:spacing w:line="276" w:lineRule="auto"/>
        <w:ind w:left="0"/>
        <w:jc w:val="both"/>
      </w:pPr>
      <w:r w:rsidRPr="00330999">
        <w:rPr>
          <w:rFonts w:asciiTheme="minorHAnsi" w:hAnsiTheme="minorHAnsi" w:cstheme="minorHAnsi"/>
        </w:rPr>
        <w:t>Fakultative erweiterte Nachsorgeuntersuchungen und Intervalle</w:t>
      </w:r>
    </w:p>
    <w:p w14:paraId="1C28EC07" w14:textId="4F6C0A01" w:rsidR="00330999" w:rsidRDefault="00330999" w:rsidP="007F3064">
      <w:pPr>
        <w:pStyle w:val="Textkrper-Einzug2"/>
        <w:spacing w:line="276" w:lineRule="auto"/>
        <w:ind w:left="0"/>
        <w:jc w:val="both"/>
        <w:rPr>
          <w:rFonts w:asciiTheme="minorHAnsi" w:hAnsiTheme="minorHAnsi" w:cstheme="minorHAnsi"/>
          <w:szCs w:val="22"/>
        </w:rPr>
      </w:pPr>
      <w:r>
        <w:rPr>
          <w:noProof/>
          <w:lang w:eastAsia="de-AT"/>
        </w:rPr>
        <w:drawing>
          <wp:inline distT="0" distB="0" distL="0" distR="0" wp14:anchorId="3FA9DEEB" wp14:editId="4266D2FA">
            <wp:extent cx="4454543" cy="3567623"/>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71617" cy="3581298"/>
                    </a:xfrm>
                    <a:prstGeom prst="rect">
                      <a:avLst/>
                    </a:prstGeom>
                  </pic:spPr>
                </pic:pic>
              </a:graphicData>
            </a:graphic>
          </wp:inline>
        </w:drawing>
      </w:r>
    </w:p>
    <w:p w14:paraId="7EC8A532" w14:textId="77777777" w:rsidR="00330999" w:rsidRDefault="00330999" w:rsidP="007F3064">
      <w:pPr>
        <w:pStyle w:val="Textkrper-Einzug2"/>
        <w:spacing w:line="276" w:lineRule="auto"/>
        <w:ind w:left="0"/>
        <w:jc w:val="both"/>
        <w:rPr>
          <w:rFonts w:asciiTheme="minorHAnsi" w:hAnsiTheme="minorHAnsi" w:cstheme="minorHAnsi"/>
          <w:szCs w:val="22"/>
        </w:rPr>
      </w:pPr>
    </w:p>
    <w:p w14:paraId="32FF5468" w14:textId="58EBB187" w:rsidR="00AB10D6" w:rsidRDefault="00AB10D6" w:rsidP="007F3064">
      <w:pPr>
        <w:pStyle w:val="Textkrper-Einzug2"/>
        <w:spacing w:line="276" w:lineRule="auto"/>
        <w:ind w:left="0"/>
        <w:jc w:val="both"/>
        <w:rPr>
          <w:rFonts w:asciiTheme="minorHAnsi" w:hAnsiTheme="minorHAnsi" w:cstheme="minorHAnsi"/>
          <w:szCs w:val="22"/>
        </w:rPr>
      </w:pPr>
    </w:p>
    <w:p w14:paraId="6506610E" w14:textId="66E2713A" w:rsidR="00330999" w:rsidRDefault="00330999" w:rsidP="007F3064">
      <w:pPr>
        <w:pStyle w:val="Textkrper-Einzug2"/>
        <w:spacing w:line="276" w:lineRule="auto"/>
        <w:ind w:left="0"/>
        <w:jc w:val="both"/>
        <w:rPr>
          <w:rFonts w:asciiTheme="minorHAnsi" w:hAnsiTheme="minorHAnsi" w:cstheme="minorHAnsi"/>
          <w:szCs w:val="22"/>
        </w:rPr>
      </w:pPr>
    </w:p>
    <w:p w14:paraId="181EA28D" w14:textId="1EC241B2" w:rsidR="00330999" w:rsidRDefault="00330999" w:rsidP="007F3064">
      <w:pPr>
        <w:pStyle w:val="Textkrper-Einzug2"/>
        <w:spacing w:line="276" w:lineRule="auto"/>
        <w:ind w:left="0"/>
        <w:jc w:val="both"/>
        <w:rPr>
          <w:rFonts w:asciiTheme="minorHAnsi" w:hAnsiTheme="minorHAnsi" w:cstheme="minorHAnsi"/>
          <w:szCs w:val="22"/>
        </w:rPr>
      </w:pPr>
    </w:p>
    <w:p w14:paraId="1D5EF9C5" w14:textId="3D54DBDB" w:rsidR="00330999" w:rsidRDefault="00330999" w:rsidP="007F3064">
      <w:pPr>
        <w:pStyle w:val="Textkrper-Einzug2"/>
        <w:spacing w:line="276" w:lineRule="auto"/>
        <w:ind w:left="0"/>
        <w:jc w:val="both"/>
        <w:rPr>
          <w:rFonts w:asciiTheme="minorHAnsi" w:hAnsiTheme="minorHAnsi" w:cstheme="minorHAnsi"/>
          <w:szCs w:val="22"/>
        </w:rPr>
      </w:pPr>
    </w:p>
    <w:p w14:paraId="7B83390C" w14:textId="06C55222" w:rsidR="00330999" w:rsidRDefault="00330999" w:rsidP="007F3064">
      <w:pPr>
        <w:pStyle w:val="Textkrper-Einzug2"/>
        <w:spacing w:line="276" w:lineRule="auto"/>
        <w:ind w:left="0"/>
        <w:jc w:val="both"/>
        <w:rPr>
          <w:rFonts w:asciiTheme="minorHAnsi" w:hAnsiTheme="minorHAnsi" w:cstheme="minorHAnsi"/>
          <w:szCs w:val="22"/>
        </w:rPr>
      </w:pPr>
    </w:p>
    <w:p w14:paraId="5AEC8737" w14:textId="37E82965" w:rsidR="00330999" w:rsidRDefault="00330999" w:rsidP="007F3064">
      <w:pPr>
        <w:pStyle w:val="Textkrper-Einzug2"/>
        <w:spacing w:line="276" w:lineRule="auto"/>
        <w:ind w:left="0"/>
        <w:jc w:val="both"/>
        <w:rPr>
          <w:rFonts w:asciiTheme="minorHAnsi" w:hAnsiTheme="minorHAnsi" w:cstheme="minorHAnsi"/>
          <w:szCs w:val="22"/>
        </w:rPr>
      </w:pPr>
    </w:p>
    <w:p w14:paraId="6088CBCD" w14:textId="0810F6BB" w:rsidR="00330999" w:rsidRDefault="00330999" w:rsidP="007F3064">
      <w:pPr>
        <w:pStyle w:val="Textkrper-Einzug2"/>
        <w:spacing w:line="276" w:lineRule="auto"/>
        <w:ind w:left="0"/>
        <w:jc w:val="both"/>
        <w:rPr>
          <w:rFonts w:asciiTheme="minorHAnsi" w:hAnsiTheme="minorHAnsi" w:cstheme="minorHAnsi"/>
          <w:szCs w:val="22"/>
        </w:rPr>
      </w:pPr>
    </w:p>
    <w:p w14:paraId="0DD624E6" w14:textId="156A11FA" w:rsidR="00330999" w:rsidRDefault="00330999" w:rsidP="007F3064">
      <w:pPr>
        <w:pStyle w:val="Textkrper-Einzug2"/>
        <w:spacing w:line="276" w:lineRule="auto"/>
        <w:ind w:left="0"/>
        <w:jc w:val="both"/>
        <w:rPr>
          <w:rFonts w:asciiTheme="minorHAnsi" w:hAnsiTheme="minorHAnsi" w:cstheme="minorHAnsi"/>
          <w:szCs w:val="22"/>
        </w:rPr>
      </w:pPr>
    </w:p>
    <w:p w14:paraId="08189C5A" w14:textId="77777777" w:rsidR="006D4DAC" w:rsidRPr="00E344D4" w:rsidRDefault="006D4DAC" w:rsidP="007F3064">
      <w:pPr>
        <w:pStyle w:val="berschrift1"/>
      </w:pPr>
      <w:bookmarkStart w:id="59" w:name="_Toc367183620"/>
      <w:bookmarkStart w:id="60" w:name="_Toc367183858"/>
      <w:bookmarkStart w:id="61" w:name="_Toc97199948"/>
      <w:r w:rsidRPr="00E344D4">
        <w:lastRenderedPageBreak/>
        <w:t>6</w:t>
      </w:r>
      <w:r w:rsidRPr="00E344D4">
        <w:tab/>
        <w:t>Dokumentation und Qualitätsparameter</w:t>
      </w:r>
      <w:bookmarkEnd w:id="59"/>
      <w:bookmarkEnd w:id="60"/>
      <w:bookmarkEnd w:id="61"/>
    </w:p>
    <w:p w14:paraId="3332EA7C" w14:textId="2024DD9D" w:rsidR="007F3064" w:rsidRDefault="00C707DB" w:rsidP="007F3064">
      <w:pPr>
        <w:pStyle w:val="Textkrper-Einzug2"/>
        <w:spacing w:line="276" w:lineRule="auto"/>
        <w:ind w:left="0"/>
        <w:jc w:val="both"/>
        <w:rPr>
          <w:rFonts w:asciiTheme="minorHAnsi" w:hAnsiTheme="minorHAnsi" w:cstheme="minorHAnsi"/>
          <w:szCs w:val="22"/>
        </w:rPr>
      </w:pPr>
      <w:r>
        <w:rPr>
          <w:rFonts w:asciiTheme="minorHAnsi" w:hAnsiTheme="minorHAnsi" w:cstheme="minorHAnsi"/>
          <w:szCs w:val="22"/>
        </w:rPr>
        <w:t>Dokumentation entsprechend der Parameter in celsius37.</w:t>
      </w:r>
    </w:p>
    <w:p w14:paraId="373D9273" w14:textId="74D8C5AD" w:rsidR="00330999" w:rsidRPr="007F3064" w:rsidRDefault="00330999" w:rsidP="007F3064">
      <w:pPr>
        <w:pStyle w:val="Textkrper-Einzug2"/>
        <w:spacing w:line="276" w:lineRule="auto"/>
        <w:ind w:left="0"/>
        <w:jc w:val="both"/>
        <w:rPr>
          <w:rFonts w:asciiTheme="minorHAnsi" w:hAnsiTheme="minorHAnsi" w:cstheme="minorHAnsi"/>
          <w:szCs w:val="22"/>
        </w:rPr>
      </w:pPr>
    </w:p>
    <w:p w14:paraId="7CACE889" w14:textId="77777777" w:rsidR="006D4DAC" w:rsidRPr="00E344D4" w:rsidRDefault="006D4DAC" w:rsidP="007F3064">
      <w:pPr>
        <w:pStyle w:val="berschrift1"/>
      </w:pPr>
      <w:bookmarkStart w:id="62" w:name="_Toc367183621"/>
      <w:bookmarkStart w:id="63" w:name="_Toc367183859"/>
      <w:bookmarkStart w:id="64" w:name="_Toc97199949"/>
      <w:r w:rsidRPr="00E344D4">
        <w:t>7</w:t>
      </w:r>
      <w:r w:rsidRPr="00E344D4">
        <w:tab/>
        <w:t>Literatur/Quellenangaben</w:t>
      </w:r>
      <w:bookmarkEnd w:id="62"/>
      <w:bookmarkEnd w:id="63"/>
      <w:bookmarkEnd w:id="64"/>
    </w:p>
    <w:p w14:paraId="4ECD209C" w14:textId="55FB0D98" w:rsidR="00890384" w:rsidRDefault="00890384" w:rsidP="00AB10D6">
      <w:pPr>
        <w:pStyle w:val="Textkrper-Einzug2"/>
        <w:spacing w:line="276" w:lineRule="auto"/>
        <w:ind w:left="0"/>
        <w:jc w:val="left"/>
        <w:rPr>
          <w:rFonts w:asciiTheme="minorHAnsi" w:hAnsiTheme="minorHAnsi" w:cstheme="minorHAnsi"/>
          <w:szCs w:val="22"/>
        </w:rPr>
      </w:pPr>
      <w:r w:rsidRPr="00513D87">
        <w:rPr>
          <w:rFonts w:asciiTheme="minorHAnsi" w:hAnsiTheme="minorHAnsi" w:cstheme="minorHAnsi"/>
          <w:szCs w:val="22"/>
        </w:rPr>
        <w:t>Arbeitsgemeinschaft für gynäkologische Onkologie (AGO) der Österreichischen Gesellschaft für Gynäkologie</w:t>
      </w:r>
      <w:bookmarkStart w:id="65" w:name="_GoBack"/>
      <w:bookmarkEnd w:id="65"/>
      <w:r w:rsidRPr="00513D87">
        <w:rPr>
          <w:rFonts w:asciiTheme="minorHAnsi" w:hAnsiTheme="minorHAnsi" w:cstheme="minorHAnsi"/>
          <w:szCs w:val="22"/>
        </w:rPr>
        <w:t xml:space="preserve"> und Geburtshilfe (OEGGG): </w:t>
      </w:r>
      <w:r>
        <w:rPr>
          <w:rFonts w:asciiTheme="minorHAnsi" w:hAnsiTheme="minorHAnsi" w:cstheme="minorHAnsi"/>
          <w:szCs w:val="22"/>
        </w:rPr>
        <w:t>AGO-Manual der gynäkologischen Onkologie, Zervixkarzinom. http://manual.ago-austria.at; Stand 20</w:t>
      </w:r>
      <w:r w:rsidR="00AC334D">
        <w:rPr>
          <w:rFonts w:asciiTheme="minorHAnsi" w:hAnsiTheme="minorHAnsi" w:cstheme="minorHAnsi"/>
          <w:szCs w:val="22"/>
        </w:rPr>
        <w:t>21</w:t>
      </w:r>
      <w:r>
        <w:rPr>
          <w:rFonts w:asciiTheme="minorHAnsi" w:hAnsiTheme="minorHAnsi" w:cstheme="minorHAnsi"/>
          <w:szCs w:val="22"/>
        </w:rPr>
        <w:t>.</w:t>
      </w:r>
    </w:p>
    <w:p w14:paraId="1B455FE8" w14:textId="5F7CCC55" w:rsidR="00A71766" w:rsidRPr="00D804A8" w:rsidRDefault="00A71766" w:rsidP="00AB10D6">
      <w:pPr>
        <w:pStyle w:val="Textkrper-Einzug2"/>
        <w:spacing w:line="276" w:lineRule="auto"/>
        <w:ind w:left="0"/>
        <w:jc w:val="left"/>
        <w:rPr>
          <w:rFonts w:asciiTheme="minorHAnsi" w:hAnsiTheme="minorHAnsi" w:cstheme="minorHAnsi"/>
          <w:szCs w:val="22"/>
        </w:rPr>
      </w:pPr>
      <w:r w:rsidRPr="00D804A8">
        <w:rPr>
          <w:rFonts w:asciiTheme="minorHAnsi" w:hAnsiTheme="minorHAnsi" w:cstheme="minorHAnsi"/>
          <w:szCs w:val="22"/>
        </w:rPr>
        <w:t xml:space="preserve">Arbeitsgemeinschaft für gynäkologische Onkologie (AGO) der Österreichischen Gesellschaft für Gynäkologie und Geburtshilfe (OEGGG): Klassifikation maligner Tumoren inkl. Nachsorge Version 2020; https://ago-austria.at/wp-content/uploads/2021/01/FIGO-Stadienhandbuch.pdf </w:t>
      </w:r>
    </w:p>
    <w:p w14:paraId="03221021" w14:textId="2343D808" w:rsidR="0034228E" w:rsidRPr="0034228E" w:rsidRDefault="0034228E" w:rsidP="00AB10D6">
      <w:pPr>
        <w:pStyle w:val="Textkrper-Einzug2"/>
        <w:spacing w:line="276" w:lineRule="auto"/>
        <w:ind w:left="0"/>
        <w:jc w:val="left"/>
        <w:rPr>
          <w:rFonts w:asciiTheme="minorHAnsi" w:hAnsiTheme="minorHAnsi" w:cstheme="minorHAnsi"/>
          <w:szCs w:val="22"/>
        </w:rPr>
      </w:pPr>
      <w:r w:rsidRPr="00D804A8">
        <w:rPr>
          <w:rFonts w:asciiTheme="minorHAnsi" w:hAnsiTheme="minorHAnsi" w:cstheme="minorHAnsi"/>
          <w:szCs w:val="22"/>
        </w:rPr>
        <w:t>AWMF</w:t>
      </w:r>
      <w:r w:rsidR="00D804A8">
        <w:rPr>
          <w:rFonts w:asciiTheme="minorHAnsi" w:hAnsiTheme="minorHAnsi" w:cstheme="minorHAnsi"/>
          <w:szCs w:val="22"/>
        </w:rPr>
        <w:t>:</w:t>
      </w:r>
      <w:r w:rsidRPr="00D804A8">
        <w:rPr>
          <w:rFonts w:asciiTheme="minorHAnsi" w:hAnsiTheme="minorHAnsi" w:cstheme="minorHAnsi"/>
          <w:szCs w:val="22"/>
        </w:rPr>
        <w:t xml:space="preserve"> S3-Leitlinie Diagnostik, Therapie und Nachsorge der Patientin mit Zervixkarzinom, Langversion 2.1 – Mai 2021.</w:t>
      </w:r>
      <w:r w:rsidR="00D804A8" w:rsidRPr="00D804A8">
        <w:rPr>
          <w:rFonts w:asciiTheme="minorHAnsi" w:hAnsiTheme="minorHAnsi" w:cstheme="minorHAnsi"/>
          <w:szCs w:val="22"/>
        </w:rPr>
        <w:t xml:space="preserve"> https://www.awmf.org/uploads/tx_szleitlinien/032-033OLl_S3_Diagnostik_Therapie_Nachsorge_Zervixkarzinom_2021-05.pdf</w:t>
      </w:r>
    </w:p>
    <w:p w14:paraId="09723BF8" w14:textId="2C979C40" w:rsidR="00AB10D6" w:rsidRPr="00DA6924" w:rsidRDefault="00AB10D6" w:rsidP="00AB10D6">
      <w:pPr>
        <w:pStyle w:val="Textkrper-Einzug2"/>
        <w:spacing w:line="276" w:lineRule="auto"/>
        <w:ind w:left="0"/>
        <w:jc w:val="left"/>
        <w:rPr>
          <w:rFonts w:asciiTheme="minorHAnsi" w:hAnsiTheme="minorHAnsi" w:cstheme="minorHAnsi"/>
          <w:szCs w:val="22"/>
          <w:lang w:val="en-US"/>
        </w:rPr>
      </w:pPr>
      <w:r w:rsidRPr="00DA6924">
        <w:rPr>
          <w:rFonts w:asciiTheme="minorHAnsi" w:hAnsiTheme="minorHAnsi" w:cstheme="minorHAnsi"/>
          <w:szCs w:val="22"/>
          <w:lang w:val="en-US"/>
        </w:rPr>
        <w:t xml:space="preserve">Straughn JM Jr et al., Management of locally advanced cervical cancer, Aug 21st 2017, </w:t>
      </w:r>
      <w:hyperlink r:id="rId33" w:history="1">
        <w:r w:rsidRPr="00DA6924">
          <w:rPr>
            <w:rFonts w:asciiTheme="minorHAnsi" w:hAnsiTheme="minorHAnsi" w:cstheme="minorHAnsi"/>
            <w:szCs w:val="22"/>
            <w:lang w:val="en-US"/>
          </w:rPr>
          <w:t>https://www.uptodate.com/contents/management-of-locally-advanced-cervical-cancer?source=see_link&amp;sectionName=PRIMARY+CHEMORADIATION&amp;anchor=H3%20-%20H3</w:t>
        </w:r>
      </w:hyperlink>
      <w:r w:rsidRPr="00DA6924">
        <w:rPr>
          <w:rFonts w:asciiTheme="minorHAnsi" w:hAnsiTheme="minorHAnsi" w:cstheme="minorHAnsi"/>
          <w:szCs w:val="22"/>
          <w:lang w:val="en-US"/>
        </w:rPr>
        <w:t>.</w:t>
      </w:r>
    </w:p>
    <w:p w14:paraId="0CC1DD9D" w14:textId="01B471C0" w:rsidR="00AB10D6" w:rsidRPr="00AB10D6" w:rsidRDefault="00AB10D6" w:rsidP="00890384">
      <w:pPr>
        <w:pStyle w:val="Textkrper-Einzug2"/>
        <w:spacing w:line="276" w:lineRule="auto"/>
        <w:ind w:left="0"/>
        <w:jc w:val="both"/>
        <w:rPr>
          <w:rFonts w:asciiTheme="minorHAnsi" w:hAnsiTheme="minorHAnsi" w:cstheme="minorHAnsi"/>
          <w:szCs w:val="22"/>
        </w:rPr>
      </w:pPr>
      <w:r w:rsidRPr="00DA6924">
        <w:rPr>
          <w:rFonts w:asciiTheme="minorHAnsi" w:hAnsiTheme="minorHAnsi" w:cstheme="minorHAnsi"/>
          <w:szCs w:val="22"/>
        </w:rPr>
        <w:t>ARGE QS der Österreichischen Gesellschaft für Zytologie und der Österreichischen Gesellschaft für Pathologie: Leitlinie zur Qualität in der gynäkologischen Zytologie; Rev. 2 im Juli 2017, gültig ab 01.01.2018.</w:t>
      </w:r>
    </w:p>
    <w:p w14:paraId="10F0722D" w14:textId="22DA46DB" w:rsidR="00450568" w:rsidRPr="000B1413" w:rsidRDefault="000B1413" w:rsidP="000B1413">
      <w:pPr>
        <w:pStyle w:val="Textkrper-Einzug2"/>
        <w:spacing w:line="276" w:lineRule="auto"/>
        <w:ind w:left="0"/>
        <w:jc w:val="both"/>
        <w:rPr>
          <w:rFonts w:asciiTheme="minorHAnsi" w:hAnsiTheme="minorHAnsi" w:cstheme="minorHAnsi"/>
          <w:szCs w:val="22"/>
          <w:lang w:val="en-US"/>
        </w:rPr>
      </w:pPr>
      <w:r w:rsidRPr="000B1413">
        <w:rPr>
          <w:rFonts w:asciiTheme="minorHAnsi" w:hAnsiTheme="minorHAnsi" w:cstheme="minorHAnsi"/>
          <w:szCs w:val="22"/>
        </w:rPr>
        <w:t xml:space="preserve">Bhatla N, Berek J, Cuello M, et al. </w:t>
      </w:r>
      <w:r w:rsidRPr="000B1413">
        <w:rPr>
          <w:rFonts w:asciiTheme="minorHAnsi" w:hAnsiTheme="minorHAnsi" w:cstheme="minorHAnsi"/>
          <w:szCs w:val="22"/>
          <w:lang w:val="en-US"/>
        </w:rPr>
        <w:t>New revised FIGO staging of cervical</w:t>
      </w:r>
      <w:r>
        <w:rPr>
          <w:rFonts w:asciiTheme="minorHAnsi" w:hAnsiTheme="minorHAnsi" w:cstheme="minorHAnsi"/>
          <w:szCs w:val="22"/>
          <w:lang w:val="en-US"/>
        </w:rPr>
        <w:t xml:space="preserve"> </w:t>
      </w:r>
      <w:r w:rsidRPr="000B1413">
        <w:rPr>
          <w:rFonts w:asciiTheme="minorHAnsi" w:hAnsiTheme="minorHAnsi" w:cstheme="minorHAnsi"/>
          <w:szCs w:val="22"/>
          <w:lang w:val="en-US"/>
        </w:rPr>
        <w:t>cancer (2018). Abstract S020.2. Presented at the FIGO XXII</w:t>
      </w:r>
      <w:r>
        <w:rPr>
          <w:rFonts w:asciiTheme="minorHAnsi" w:hAnsiTheme="minorHAnsi" w:cstheme="minorHAnsi"/>
          <w:szCs w:val="22"/>
          <w:lang w:val="en-US"/>
        </w:rPr>
        <w:t xml:space="preserve"> </w:t>
      </w:r>
      <w:r w:rsidRPr="000B1413">
        <w:rPr>
          <w:rFonts w:asciiTheme="minorHAnsi" w:hAnsiTheme="minorHAnsi" w:cstheme="minorHAnsi"/>
          <w:szCs w:val="22"/>
          <w:lang w:val="en-US"/>
        </w:rPr>
        <w:t>World Congress of Gynecology and Obstetrics. Rio de Janeiro, Brazil,</w:t>
      </w:r>
      <w:r>
        <w:rPr>
          <w:rFonts w:asciiTheme="minorHAnsi" w:hAnsiTheme="minorHAnsi" w:cstheme="minorHAnsi"/>
          <w:szCs w:val="22"/>
          <w:lang w:val="en-US"/>
        </w:rPr>
        <w:t xml:space="preserve"> </w:t>
      </w:r>
      <w:r w:rsidRPr="000B1413">
        <w:rPr>
          <w:rFonts w:asciiTheme="minorHAnsi" w:hAnsiTheme="minorHAnsi" w:cstheme="minorHAnsi"/>
          <w:szCs w:val="22"/>
          <w:lang w:val="en-US"/>
        </w:rPr>
        <w:t>October 14-19, 2018. Int J Gynecol Obstet 2018;143(Suppl.3):DOI:</w:t>
      </w:r>
      <w:r>
        <w:rPr>
          <w:rFonts w:asciiTheme="minorHAnsi" w:hAnsiTheme="minorHAnsi" w:cstheme="minorHAnsi"/>
          <w:szCs w:val="22"/>
          <w:lang w:val="en-US"/>
        </w:rPr>
        <w:t xml:space="preserve"> </w:t>
      </w:r>
      <w:r w:rsidRPr="000B1413">
        <w:rPr>
          <w:rFonts w:asciiTheme="minorHAnsi" w:hAnsiTheme="minorHAnsi" w:cstheme="minorHAnsi"/>
          <w:szCs w:val="22"/>
          <w:lang w:val="en-US"/>
        </w:rPr>
        <w:t>10.1002/ijgo.12584.</w:t>
      </w:r>
    </w:p>
    <w:p w14:paraId="3A246F9A" w14:textId="2E72A638" w:rsidR="000B1413" w:rsidRPr="0034228E" w:rsidRDefault="005B4C12" w:rsidP="005B4C12">
      <w:pPr>
        <w:pStyle w:val="Textkrper-Einzug2"/>
        <w:spacing w:line="276" w:lineRule="auto"/>
        <w:ind w:left="0"/>
        <w:jc w:val="both"/>
        <w:rPr>
          <w:rFonts w:asciiTheme="minorHAnsi" w:hAnsiTheme="minorHAnsi" w:cstheme="minorHAnsi"/>
          <w:szCs w:val="22"/>
          <w:lang w:val="en-GB"/>
        </w:rPr>
      </w:pPr>
      <w:r>
        <w:rPr>
          <w:rFonts w:asciiTheme="minorHAnsi" w:hAnsiTheme="minorHAnsi" w:cstheme="minorHAnsi"/>
          <w:szCs w:val="22"/>
          <w:lang w:val="en-US"/>
        </w:rPr>
        <w:t xml:space="preserve">Bhatla N, Aoki D, Sharma DN, </w:t>
      </w:r>
      <w:r w:rsidRPr="005B4C12">
        <w:rPr>
          <w:rFonts w:asciiTheme="minorHAnsi" w:hAnsiTheme="minorHAnsi" w:cstheme="minorHAnsi"/>
          <w:szCs w:val="22"/>
          <w:lang w:val="en-US"/>
        </w:rPr>
        <w:t xml:space="preserve">Sankaranarayanan </w:t>
      </w:r>
      <w:r>
        <w:rPr>
          <w:rFonts w:asciiTheme="minorHAnsi" w:hAnsiTheme="minorHAnsi" w:cstheme="minorHAnsi"/>
          <w:szCs w:val="22"/>
          <w:lang w:val="en-US"/>
        </w:rPr>
        <w:t xml:space="preserve">R, Cancer of the cervix uteri, International Journal of Gynecology and Obstetrics, Volume 143 Issue S2, FIGO Cancer Report 2018, 22-36. </w:t>
      </w:r>
      <w:r w:rsidRPr="0034228E">
        <w:rPr>
          <w:rFonts w:asciiTheme="minorHAnsi" w:hAnsiTheme="minorHAnsi" w:cstheme="minorHAnsi"/>
          <w:szCs w:val="22"/>
          <w:lang w:val="en-GB"/>
        </w:rPr>
        <w:t>DOI: 10.1002/ijgo.12611.</w:t>
      </w:r>
    </w:p>
    <w:p w14:paraId="7F5F8F40" w14:textId="4F52197E" w:rsidR="00AC334D" w:rsidRDefault="00AC334D" w:rsidP="005B4C12">
      <w:pPr>
        <w:pStyle w:val="Textkrper-Einzug2"/>
        <w:spacing w:line="276" w:lineRule="auto"/>
        <w:ind w:left="0"/>
        <w:jc w:val="both"/>
        <w:rPr>
          <w:rFonts w:asciiTheme="minorHAnsi" w:hAnsiTheme="minorHAnsi" w:cstheme="minorHAnsi"/>
          <w:szCs w:val="22"/>
          <w:lang w:val="en-GB"/>
        </w:rPr>
      </w:pPr>
      <w:r w:rsidRPr="00AC334D">
        <w:rPr>
          <w:rFonts w:asciiTheme="minorHAnsi" w:hAnsiTheme="minorHAnsi" w:cstheme="minorHAnsi"/>
          <w:szCs w:val="22"/>
          <w:lang w:val="en-GB"/>
        </w:rPr>
        <w:t>ESGO cervical cancer guide</w:t>
      </w:r>
      <w:r>
        <w:rPr>
          <w:rFonts w:asciiTheme="minorHAnsi" w:hAnsiTheme="minorHAnsi" w:cstheme="minorHAnsi"/>
          <w:szCs w:val="22"/>
          <w:lang w:val="en-GB"/>
        </w:rPr>
        <w:t>,</w:t>
      </w:r>
      <w:r w:rsidRPr="00AC334D">
        <w:rPr>
          <w:rFonts w:asciiTheme="minorHAnsi" w:hAnsiTheme="minorHAnsi" w:cstheme="minorHAnsi"/>
          <w:szCs w:val="22"/>
          <w:lang w:val="en-GB"/>
        </w:rPr>
        <w:t xml:space="preserve"> </w:t>
      </w:r>
      <w:hyperlink r:id="rId34" w:history="1">
        <w:r w:rsidRPr="00AC334D">
          <w:rPr>
            <w:rStyle w:val="Hyperlink"/>
            <w:rFonts w:asciiTheme="minorHAnsi" w:hAnsiTheme="minorHAnsi" w:cstheme="minorHAnsi"/>
            <w:lang w:val="en-GB"/>
          </w:rPr>
          <w:t>Cibula-et-al-2018.pdf (esgo.org)</w:t>
        </w:r>
      </w:hyperlink>
      <w:r w:rsidRPr="00CD6BFF">
        <w:rPr>
          <w:rFonts w:asciiTheme="minorHAnsi" w:hAnsiTheme="minorHAnsi" w:cstheme="minorHAnsi"/>
          <w:lang w:val="en-GB"/>
        </w:rPr>
        <w:t xml:space="preserve">, </w:t>
      </w:r>
      <w:r w:rsidRPr="00AC334D">
        <w:rPr>
          <w:rFonts w:asciiTheme="minorHAnsi" w:hAnsiTheme="minorHAnsi" w:cstheme="minorHAnsi"/>
          <w:szCs w:val="22"/>
          <w:lang w:val="en-GB"/>
        </w:rPr>
        <w:t>Stand 2018</w:t>
      </w:r>
      <w:r>
        <w:rPr>
          <w:rFonts w:asciiTheme="minorHAnsi" w:hAnsiTheme="minorHAnsi" w:cstheme="minorHAnsi"/>
          <w:szCs w:val="22"/>
          <w:lang w:val="en-GB"/>
        </w:rPr>
        <w:t>.</w:t>
      </w:r>
    </w:p>
    <w:p w14:paraId="74C0E1B1" w14:textId="64185743" w:rsidR="00D804A8" w:rsidRPr="00D804A8" w:rsidRDefault="00D804A8" w:rsidP="00D804A8">
      <w:pPr>
        <w:pStyle w:val="Textkrper-Einzug2"/>
        <w:spacing w:line="276" w:lineRule="auto"/>
        <w:ind w:left="0"/>
        <w:jc w:val="both"/>
        <w:rPr>
          <w:rFonts w:asciiTheme="minorHAnsi" w:hAnsiTheme="minorHAnsi" w:cstheme="minorHAnsi"/>
          <w:szCs w:val="22"/>
          <w:lang w:val="en-GB"/>
        </w:rPr>
      </w:pPr>
      <w:r w:rsidRPr="00D804A8">
        <w:rPr>
          <w:rFonts w:asciiTheme="minorHAnsi" w:hAnsiTheme="minorHAnsi" w:cstheme="minorHAnsi"/>
          <w:szCs w:val="22"/>
          <w:lang w:val="en-GB"/>
        </w:rPr>
        <w:t>Keynote 826: Pembrolizumab for Persistent, Recurrent, or Metastatic Cervical Cancer, Colombo et al. Nov. 2021 N Engl J Med 2021; 385:1856-1867</w:t>
      </w:r>
      <w:r>
        <w:rPr>
          <w:rFonts w:asciiTheme="minorHAnsi" w:hAnsiTheme="minorHAnsi" w:cstheme="minorHAnsi"/>
          <w:szCs w:val="22"/>
          <w:lang w:val="en-GB"/>
        </w:rPr>
        <w:t>.</w:t>
      </w:r>
    </w:p>
    <w:p w14:paraId="36A77FB4" w14:textId="7C99B749" w:rsidR="00D804A8" w:rsidRPr="00AC334D" w:rsidRDefault="00D804A8" w:rsidP="00D804A8">
      <w:pPr>
        <w:pStyle w:val="Textkrper-Einzug2"/>
        <w:spacing w:line="276" w:lineRule="auto"/>
        <w:ind w:left="0"/>
        <w:jc w:val="both"/>
        <w:rPr>
          <w:rFonts w:asciiTheme="minorHAnsi" w:hAnsiTheme="minorHAnsi" w:cstheme="minorHAnsi"/>
          <w:szCs w:val="22"/>
          <w:lang w:val="en-GB"/>
        </w:rPr>
      </w:pPr>
      <w:r w:rsidRPr="00D804A8">
        <w:rPr>
          <w:rFonts w:asciiTheme="minorHAnsi" w:hAnsiTheme="minorHAnsi" w:cstheme="minorHAnsi"/>
          <w:szCs w:val="22"/>
          <w:lang w:val="en-GB"/>
        </w:rPr>
        <w:t>Krishnansu S. Tewari et al.,  GOG-240: Improved Survival with Bevacizumab in Advanced Cervical Cancer,</w:t>
      </w:r>
      <w:r>
        <w:rPr>
          <w:rFonts w:asciiTheme="minorHAnsi" w:hAnsiTheme="minorHAnsi" w:cstheme="minorHAnsi"/>
          <w:szCs w:val="22"/>
          <w:lang w:val="en-GB"/>
        </w:rPr>
        <w:t xml:space="preserve"> </w:t>
      </w:r>
      <w:r w:rsidRPr="00D804A8">
        <w:rPr>
          <w:rFonts w:asciiTheme="minorHAnsi" w:hAnsiTheme="minorHAnsi" w:cstheme="minorHAnsi"/>
          <w:szCs w:val="22"/>
          <w:lang w:val="en-GB"/>
        </w:rPr>
        <w:t>Februar 2014, N Engl J Med 2014; 370:734-743</w:t>
      </w:r>
      <w:r>
        <w:rPr>
          <w:rFonts w:asciiTheme="minorHAnsi" w:hAnsiTheme="minorHAnsi" w:cstheme="minorHAnsi"/>
          <w:szCs w:val="22"/>
          <w:lang w:val="en-GB"/>
        </w:rPr>
        <w:t>.</w:t>
      </w:r>
    </w:p>
    <w:p w14:paraId="5476DB23" w14:textId="6C4F0052" w:rsidR="005B4C12" w:rsidRDefault="007623AC" w:rsidP="005B4C12">
      <w:pPr>
        <w:pStyle w:val="Textkrper-Einzug2"/>
        <w:spacing w:line="276" w:lineRule="auto"/>
        <w:ind w:left="0"/>
        <w:jc w:val="both"/>
        <w:rPr>
          <w:rFonts w:asciiTheme="minorHAnsi" w:hAnsiTheme="minorHAnsi" w:cstheme="minorHAnsi"/>
          <w:szCs w:val="22"/>
        </w:rPr>
      </w:pPr>
      <w:r>
        <w:rPr>
          <w:rFonts w:asciiTheme="minorHAnsi" w:hAnsiTheme="minorHAnsi" w:cstheme="minorHAnsi"/>
          <w:szCs w:val="22"/>
        </w:rPr>
        <w:t>Wittekind C, TNM Klassifikation maligner Tumoren, 8. Auflage 2017.</w:t>
      </w:r>
    </w:p>
    <w:p w14:paraId="315D889F" w14:textId="77777777" w:rsidR="007623AC" w:rsidRPr="008F2E10" w:rsidRDefault="007623AC" w:rsidP="005B4C12">
      <w:pPr>
        <w:pStyle w:val="Textkrper-Einzug2"/>
        <w:spacing w:line="276" w:lineRule="auto"/>
        <w:ind w:left="0"/>
        <w:jc w:val="both"/>
        <w:rPr>
          <w:rFonts w:asciiTheme="minorHAnsi" w:hAnsiTheme="minorHAnsi" w:cstheme="minorHAnsi"/>
          <w:szCs w:val="22"/>
        </w:rPr>
      </w:pPr>
    </w:p>
    <w:p w14:paraId="7358E4BD" w14:textId="77777777" w:rsidR="00450568" w:rsidRPr="00450568" w:rsidRDefault="00450568" w:rsidP="00450568">
      <w:pPr>
        <w:pStyle w:val="berschrift1"/>
      </w:pPr>
      <w:bookmarkStart w:id="66" w:name="_Toc97199950"/>
      <w:r w:rsidRPr="00450568">
        <w:t>Anhang: Chemotherapieprotokolle</w:t>
      </w:r>
      <w:bookmarkEnd w:id="66"/>
    </w:p>
    <w:p w14:paraId="650C259B" w14:textId="77777777" w:rsidR="00450568" w:rsidRPr="007F3064" w:rsidRDefault="00450568" w:rsidP="007F3064">
      <w:pPr>
        <w:pStyle w:val="Textkrper-Einzug2"/>
        <w:spacing w:line="276" w:lineRule="auto"/>
        <w:ind w:left="0"/>
        <w:jc w:val="both"/>
        <w:rPr>
          <w:rFonts w:asciiTheme="minorHAnsi" w:hAnsiTheme="minorHAnsi" w:cstheme="minorHAnsi"/>
          <w:szCs w:val="22"/>
        </w:rPr>
      </w:pPr>
    </w:p>
    <w:p w14:paraId="1E0B86B9" w14:textId="77777777" w:rsidR="00A6435E" w:rsidRPr="00E344D4" w:rsidRDefault="00A6435E" w:rsidP="007F3064">
      <w:pPr>
        <w:pStyle w:val="berschrift1"/>
      </w:pPr>
      <w:bookmarkStart w:id="67" w:name="_Toc367183622"/>
      <w:bookmarkStart w:id="68" w:name="_Toc367183860"/>
      <w:bookmarkStart w:id="69" w:name="_Toc97199951"/>
      <w:r w:rsidRPr="00E344D4">
        <w:t>Anhang</w:t>
      </w:r>
      <w:r w:rsidR="00B96F18" w:rsidRPr="00E344D4">
        <w:t>:</w:t>
      </w:r>
      <w:r w:rsidRPr="00E344D4">
        <w:t xml:space="preserve"> Studienblatt</w:t>
      </w:r>
      <w:r w:rsidR="00ED24ED">
        <w:t xml:space="preserve"> (optional)</w:t>
      </w:r>
      <w:bookmarkEnd w:id="67"/>
      <w:bookmarkEnd w:id="68"/>
      <w:bookmarkEnd w:id="69"/>
    </w:p>
    <w:p w14:paraId="0F4DD56B" w14:textId="74F2DD03" w:rsidR="007F3064" w:rsidRPr="007F3064" w:rsidRDefault="00A6435E" w:rsidP="007F3064">
      <w:pPr>
        <w:pStyle w:val="Textkrper-Einzug2"/>
        <w:spacing w:line="276" w:lineRule="auto"/>
        <w:ind w:left="0"/>
        <w:jc w:val="both"/>
        <w:rPr>
          <w:rFonts w:asciiTheme="minorHAnsi" w:hAnsiTheme="minorHAnsi" w:cstheme="minorHAnsi"/>
          <w:szCs w:val="22"/>
        </w:rPr>
      </w:pPr>
      <w:r w:rsidRPr="007F3064">
        <w:rPr>
          <w:rFonts w:asciiTheme="minorHAnsi" w:hAnsiTheme="minorHAnsi" w:cstheme="minorHAnsi"/>
          <w:szCs w:val="22"/>
        </w:rPr>
        <w:tab/>
      </w:r>
    </w:p>
    <w:p w14:paraId="3801199A" w14:textId="77777777" w:rsidR="00A6435E" w:rsidRPr="00E344D4" w:rsidRDefault="00A6435E" w:rsidP="007F3064">
      <w:pPr>
        <w:pStyle w:val="berschrift1"/>
      </w:pPr>
      <w:bookmarkStart w:id="70" w:name="_Toc367183623"/>
      <w:bookmarkStart w:id="71" w:name="_Toc367183861"/>
      <w:bookmarkStart w:id="72" w:name="_Toc97199952"/>
      <w:r w:rsidRPr="00E344D4">
        <w:t>Anhang: Wirtschaftliche Analyse</w:t>
      </w:r>
      <w:r w:rsidR="00ED24ED">
        <w:t xml:space="preserve"> (optional)</w:t>
      </w:r>
      <w:bookmarkEnd w:id="70"/>
      <w:bookmarkEnd w:id="71"/>
      <w:bookmarkEnd w:id="72"/>
    </w:p>
    <w:p w14:paraId="3A059E38" w14:textId="77777777" w:rsidR="00CF0EFD" w:rsidRPr="007F3064" w:rsidRDefault="00CF0EFD" w:rsidP="007F3064">
      <w:pPr>
        <w:pStyle w:val="Textkrper-Einzug2"/>
        <w:spacing w:line="276" w:lineRule="auto"/>
        <w:ind w:left="0"/>
        <w:jc w:val="both"/>
        <w:rPr>
          <w:rFonts w:asciiTheme="minorHAnsi" w:hAnsiTheme="minorHAnsi" w:cstheme="minorHAnsi"/>
          <w:szCs w:val="22"/>
        </w:rPr>
      </w:pPr>
    </w:p>
    <w:sectPr w:rsidR="00CF0EFD" w:rsidRPr="007F3064" w:rsidSect="001D11C7">
      <w:headerReference w:type="even" r:id="rId35"/>
      <w:footerReference w:type="even" r:id="rId36"/>
      <w:headerReference w:type="first" r:id="rId37"/>
      <w:footerReference w:type="first" r:id="rId38"/>
      <w:pgSz w:w="11906" w:h="16838"/>
      <w:pgMar w:top="743" w:right="1106" w:bottom="1134" w:left="1418" w:header="567" w:footer="4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156C41" w14:textId="77777777" w:rsidR="0034228E" w:rsidRDefault="0034228E">
      <w:r>
        <w:separator/>
      </w:r>
    </w:p>
    <w:p w14:paraId="52E6EEE0" w14:textId="77777777" w:rsidR="0034228E" w:rsidRDefault="0034228E"/>
    <w:p w14:paraId="0066EB7C" w14:textId="77777777" w:rsidR="0034228E" w:rsidRDefault="0034228E"/>
  </w:endnote>
  <w:endnote w:type="continuationSeparator" w:id="0">
    <w:p w14:paraId="3998A715" w14:textId="77777777" w:rsidR="0034228E" w:rsidRDefault="0034228E">
      <w:r>
        <w:continuationSeparator/>
      </w:r>
    </w:p>
    <w:p w14:paraId="304E93D5" w14:textId="77777777" w:rsidR="0034228E" w:rsidRDefault="0034228E"/>
    <w:p w14:paraId="518A1A4F" w14:textId="77777777" w:rsidR="0034228E" w:rsidRDefault="003422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680D2" w14:textId="1D9870AA" w:rsidR="0034228E" w:rsidRDefault="0034228E" w:rsidP="00951BE2">
    <w:pPr>
      <w:pStyle w:val="Fuzeile"/>
      <w:pBdr>
        <w:top w:val="single" w:sz="4" w:space="1" w:color="000000"/>
      </w:pBdr>
      <w:tabs>
        <w:tab w:val="clear" w:pos="9072"/>
        <w:tab w:val="right" w:pos="9356"/>
      </w:tabs>
    </w:pPr>
    <w:r>
      <w:rPr>
        <w:sz w:val="18"/>
        <w:szCs w:val="18"/>
      </w:rPr>
      <w:tab/>
    </w:r>
    <w:r>
      <w:rPr>
        <w:sz w:val="18"/>
        <w:szCs w:val="18"/>
      </w:rPr>
      <w:tab/>
      <w:t xml:space="preserve">Seite </w:t>
    </w:r>
    <w:r>
      <w:rPr>
        <w:sz w:val="18"/>
        <w:szCs w:val="18"/>
      </w:rPr>
      <w:fldChar w:fldCharType="begin"/>
    </w:r>
    <w:r>
      <w:rPr>
        <w:sz w:val="18"/>
        <w:szCs w:val="18"/>
      </w:rPr>
      <w:instrText xml:space="preserve"> PAGE </w:instrText>
    </w:r>
    <w:r>
      <w:rPr>
        <w:sz w:val="18"/>
        <w:szCs w:val="18"/>
      </w:rPr>
      <w:fldChar w:fldCharType="separate"/>
    </w:r>
    <w:r w:rsidR="00AA36B6">
      <w:rPr>
        <w:noProof/>
        <w:sz w:val="18"/>
        <w:szCs w:val="18"/>
      </w:rPr>
      <w:t>23</w:t>
    </w:r>
    <w:r>
      <w:rPr>
        <w:sz w:val="18"/>
        <w:szCs w:val="18"/>
      </w:rPr>
      <w:fldChar w:fldCharType="end"/>
    </w:r>
    <w:r>
      <w:rPr>
        <w:sz w:val="18"/>
        <w:szCs w:val="18"/>
      </w:rPr>
      <w:t xml:space="preserve"> von </w:t>
    </w:r>
    <w:r>
      <w:rPr>
        <w:sz w:val="18"/>
        <w:szCs w:val="18"/>
      </w:rPr>
      <w:fldChar w:fldCharType="begin"/>
    </w:r>
    <w:r>
      <w:rPr>
        <w:sz w:val="18"/>
        <w:szCs w:val="18"/>
      </w:rPr>
      <w:instrText xml:space="preserve"> NUMPAGES \*Arabic </w:instrText>
    </w:r>
    <w:r>
      <w:rPr>
        <w:sz w:val="18"/>
        <w:szCs w:val="18"/>
      </w:rPr>
      <w:fldChar w:fldCharType="separate"/>
    </w:r>
    <w:r w:rsidR="00AA36B6">
      <w:rPr>
        <w:noProof/>
        <w:sz w:val="18"/>
        <w:szCs w:val="18"/>
      </w:rPr>
      <w:t>23</w:t>
    </w:r>
    <w:r>
      <w:rPr>
        <w:sz w:val="18"/>
        <w:szCs w:val="18"/>
      </w:rPr>
      <w:fldChar w:fldCharType="end"/>
    </w:r>
  </w:p>
  <w:p w14:paraId="61D8B6DA" w14:textId="77777777" w:rsidR="0034228E" w:rsidRPr="00B6342E" w:rsidRDefault="0034228E" w:rsidP="00B6342E">
    <w:pPr>
      <w:pStyle w:val="Fuzeile"/>
      <w:jc w:val="both"/>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0E853" w14:textId="39EC815B" w:rsidR="0034228E" w:rsidRDefault="0034228E">
    <w:pPr>
      <w:pStyle w:val="Fuzeile"/>
      <w:jc w:val="left"/>
    </w:pPr>
    <w:r>
      <w:rPr>
        <w:snapToGrid w:val="0"/>
        <w:sz w:val="18"/>
      </w:rPr>
      <w:t xml:space="preserve">Abgelegt in: </w:t>
    </w:r>
    <w:r>
      <w:rPr>
        <w:snapToGrid w:val="0"/>
        <w:sz w:val="18"/>
      </w:rPr>
      <w:fldChar w:fldCharType="begin"/>
    </w:r>
    <w:r>
      <w:rPr>
        <w:snapToGrid w:val="0"/>
        <w:sz w:val="18"/>
      </w:rPr>
      <w:instrText xml:space="preserve"> FILENAME \p </w:instrText>
    </w:r>
    <w:r>
      <w:rPr>
        <w:snapToGrid w:val="0"/>
        <w:sz w:val="18"/>
      </w:rPr>
      <w:fldChar w:fldCharType="separate"/>
    </w:r>
    <w:r w:rsidR="00AA36B6">
      <w:rPr>
        <w:noProof/>
        <w:snapToGrid w:val="0"/>
        <w:sz w:val="18"/>
      </w:rPr>
      <w:t>https://ooeg.info/dokumente/Lists/KH_Tumorzentrum_Extern/Leitlinie Zervixkarzinom.docx</w:t>
    </w:r>
    <w:r>
      <w:rPr>
        <w:snapToGrid w:val="0"/>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6AE37" w14:textId="77777777" w:rsidR="0034228E" w:rsidRDefault="0034228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0BD3C" w14:textId="77777777" w:rsidR="0034228E" w:rsidRDefault="0034228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D42E11" w14:textId="77777777" w:rsidR="0034228E" w:rsidRDefault="0034228E">
      <w:r>
        <w:separator/>
      </w:r>
    </w:p>
    <w:p w14:paraId="02F83139" w14:textId="77777777" w:rsidR="0034228E" w:rsidRDefault="0034228E"/>
    <w:p w14:paraId="06851288" w14:textId="77777777" w:rsidR="0034228E" w:rsidRDefault="0034228E"/>
  </w:footnote>
  <w:footnote w:type="continuationSeparator" w:id="0">
    <w:p w14:paraId="2791A80E" w14:textId="77777777" w:rsidR="0034228E" w:rsidRDefault="0034228E">
      <w:r>
        <w:continuationSeparator/>
      </w:r>
    </w:p>
    <w:p w14:paraId="19E8FBAD" w14:textId="77777777" w:rsidR="0034228E" w:rsidRDefault="0034228E"/>
    <w:p w14:paraId="1A0BE67B" w14:textId="77777777" w:rsidR="0034228E" w:rsidRDefault="0034228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5306A" w14:textId="7430941A" w:rsidR="0034228E" w:rsidRDefault="0034228E">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AA36B6">
      <w:rPr>
        <w:rStyle w:val="Seitenzahl"/>
        <w:noProof/>
      </w:rPr>
      <w:t>23</w:t>
    </w:r>
    <w:r>
      <w:rPr>
        <w:rStyle w:val="Seitenzahl"/>
      </w:rPr>
      <w:fldChar w:fldCharType="end"/>
    </w:r>
  </w:p>
  <w:p w14:paraId="15BF041D" w14:textId="77777777" w:rsidR="0034228E" w:rsidRDefault="0034228E">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10348" w:type="dxa"/>
      <w:tblInd w:w="-567"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3687"/>
      <w:gridCol w:w="3118"/>
      <w:gridCol w:w="3543"/>
    </w:tblGrid>
    <w:tr w:rsidR="0034228E" w14:paraId="125E1F2A" w14:textId="77777777" w:rsidTr="000D2DEC">
      <w:tc>
        <w:tcPr>
          <w:tcW w:w="3687" w:type="dxa"/>
        </w:tcPr>
        <w:p w14:paraId="1D311004" w14:textId="77777777" w:rsidR="0034228E" w:rsidRDefault="0034228E" w:rsidP="000D2DEC">
          <w:pPr>
            <w:pStyle w:val="Kopfzeile"/>
            <w:tabs>
              <w:tab w:val="clear" w:pos="4536"/>
              <w:tab w:val="clear" w:pos="9072"/>
              <w:tab w:val="left" w:pos="7537"/>
            </w:tabs>
            <w:spacing w:line="240" w:lineRule="auto"/>
            <w:ind w:left="-74" w:right="357"/>
            <w:jc w:val="left"/>
          </w:pPr>
          <w:r>
            <w:rPr>
              <w:noProof/>
              <w:lang w:eastAsia="de-AT"/>
            </w:rPr>
            <w:drawing>
              <wp:inline distT="0" distB="0" distL="0" distR="0" wp14:anchorId="3FDE560A" wp14:editId="4F9797EC">
                <wp:extent cx="1080760" cy="469557"/>
                <wp:effectExtent l="0" t="0" r="5715" b="698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13312" b="12928"/>
                        <a:stretch/>
                      </pic:blipFill>
                      <pic:spPr bwMode="auto">
                        <a:xfrm>
                          <a:off x="0" y="0"/>
                          <a:ext cx="1106179" cy="4806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vAlign w:val="center"/>
        </w:tcPr>
        <w:p w14:paraId="7E401DF9" w14:textId="77777777" w:rsidR="0034228E" w:rsidRDefault="0034228E" w:rsidP="000D2DEC">
          <w:pPr>
            <w:tabs>
              <w:tab w:val="center" w:pos="4536"/>
              <w:tab w:val="right" w:pos="9072"/>
            </w:tabs>
            <w:spacing w:line="240" w:lineRule="auto"/>
            <w:rPr>
              <w:rFonts w:cs="Arial"/>
              <w:b/>
              <w:sz w:val="18"/>
              <w:szCs w:val="18"/>
              <w:lang w:val="de-DE" w:eastAsia="ar-SA"/>
            </w:rPr>
          </w:pPr>
          <w:r>
            <w:rPr>
              <w:rFonts w:cs="Arial"/>
              <w:b/>
              <w:sz w:val="18"/>
              <w:szCs w:val="18"/>
              <w:lang w:val="de-DE" w:eastAsia="ar-SA"/>
            </w:rPr>
            <w:t>Gültigkeitsbereich:</w:t>
          </w:r>
        </w:p>
        <w:p w14:paraId="7CCAE652" w14:textId="77777777" w:rsidR="0034228E" w:rsidRDefault="0034228E" w:rsidP="000D2DEC">
          <w:pPr>
            <w:tabs>
              <w:tab w:val="center" w:pos="4536"/>
              <w:tab w:val="right" w:pos="9072"/>
            </w:tabs>
            <w:spacing w:line="240" w:lineRule="auto"/>
          </w:pPr>
          <w:r>
            <w:rPr>
              <w:rFonts w:cs="Arial"/>
              <w:b/>
              <w:sz w:val="18"/>
              <w:szCs w:val="18"/>
              <w:lang w:val="de-DE" w:eastAsia="ar-SA"/>
            </w:rPr>
            <w:t>Tumorzentrum Oberösterreich</w:t>
          </w:r>
        </w:p>
      </w:tc>
      <w:tc>
        <w:tcPr>
          <w:tcW w:w="3543" w:type="dxa"/>
          <w:vAlign w:val="center"/>
        </w:tcPr>
        <w:p w14:paraId="0EF2C437" w14:textId="349C4B39" w:rsidR="0034228E" w:rsidRDefault="0034228E" w:rsidP="000D2DEC">
          <w:pPr>
            <w:pStyle w:val="Kopfzeile"/>
            <w:tabs>
              <w:tab w:val="clear" w:pos="4536"/>
              <w:tab w:val="clear" w:pos="9072"/>
              <w:tab w:val="left" w:pos="7537"/>
            </w:tabs>
            <w:spacing w:line="240" w:lineRule="auto"/>
            <w:jc w:val="right"/>
          </w:pPr>
          <w:r>
            <w:rPr>
              <w:rFonts w:cs="Arial"/>
              <w:b/>
              <w:sz w:val="18"/>
              <w:szCs w:val="18"/>
              <w:lang w:val="de-DE" w:eastAsia="ar-SA"/>
            </w:rPr>
            <w:t>Leitlinie</w:t>
          </w:r>
          <w:r w:rsidRPr="008544D2">
            <w:rPr>
              <w:rFonts w:cs="Arial"/>
              <w:b/>
              <w:sz w:val="18"/>
              <w:szCs w:val="18"/>
              <w:lang w:val="de-DE" w:eastAsia="ar-SA"/>
            </w:rPr>
            <w:br/>
          </w:r>
          <w:sdt>
            <w:sdtPr>
              <w:rPr>
                <w:rFonts w:cs="Arial"/>
                <w:sz w:val="18"/>
                <w:szCs w:val="18"/>
                <w:lang w:val="de-DE" w:eastAsia="ar-SA"/>
              </w:rPr>
              <w:alias w:val="Titel"/>
              <w:tag w:val=""/>
              <w:id w:val="-421801756"/>
              <w:dataBinding w:prefixMappings="xmlns:ns0='http://purl.org/dc/elements/1.1/' xmlns:ns1='http://schemas.openxmlformats.org/package/2006/metadata/core-properties' " w:xpath="/ns1:coreProperties[1]/ns0:title[1]" w:storeItemID="{6C3C8BC8-F283-45AE-878A-BAB7291924A1}"/>
              <w:text/>
            </w:sdtPr>
            <w:sdtEndPr/>
            <w:sdtContent>
              <w:r>
                <w:rPr>
                  <w:rFonts w:cs="Arial"/>
                  <w:sz w:val="18"/>
                  <w:szCs w:val="18"/>
                  <w:lang w:val="de-DE" w:eastAsia="ar-SA"/>
                </w:rPr>
                <w:t>Zervixkarzinom</w:t>
              </w:r>
            </w:sdtContent>
          </w:sdt>
        </w:p>
      </w:tc>
    </w:tr>
  </w:tbl>
  <w:p w14:paraId="22DCE7DB" w14:textId="77777777" w:rsidR="0034228E" w:rsidRDefault="0034228E" w:rsidP="00F74762">
    <w:pPr>
      <w:pStyle w:val="Kopfzeile"/>
      <w:tabs>
        <w:tab w:val="clear" w:pos="4536"/>
        <w:tab w:val="clear" w:pos="9072"/>
        <w:tab w:val="left" w:pos="7537"/>
      </w:tabs>
      <w:spacing w:line="240" w:lineRule="auto"/>
      <w:ind w:right="357"/>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45595" w14:textId="7316511B" w:rsidR="0034228E" w:rsidRDefault="0034228E">
    <w:pPr>
      <w:pStyle w:val="Kopfzeile"/>
      <w:jc w:val="right"/>
    </w:pPr>
    <w:r>
      <w:rPr>
        <w:noProof/>
        <w:sz w:val="20"/>
        <w:lang w:eastAsia="de-AT"/>
      </w:rPr>
      <w:drawing>
        <wp:anchor distT="0" distB="0" distL="114300" distR="114300" simplePos="0" relativeHeight="251657728" behindDoc="0" locked="0" layoutInCell="1" allowOverlap="1" wp14:anchorId="149FFF3B" wp14:editId="149FFF3C">
          <wp:simplePos x="0" y="0"/>
          <wp:positionH relativeFrom="column">
            <wp:posOffset>-48895</wp:posOffset>
          </wp:positionH>
          <wp:positionV relativeFrom="paragraph">
            <wp:posOffset>-14605</wp:posOffset>
          </wp:positionV>
          <wp:extent cx="1010920" cy="310515"/>
          <wp:effectExtent l="0" t="0" r="0" b="0"/>
          <wp:wrapSquare wrapText="bothSides"/>
          <wp:docPr id="5" name="Bild 1" descr="Logo Qualitaetsmanagement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Qualitaetsmanagement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920" cy="310515"/>
                  </a:xfrm>
                  <a:prstGeom prst="rect">
                    <a:avLst/>
                  </a:prstGeom>
                  <a:noFill/>
                  <a:ln>
                    <a:noFill/>
                  </a:ln>
                </pic:spPr>
              </pic:pic>
            </a:graphicData>
          </a:graphic>
        </wp:anchor>
      </w:drawing>
    </w:r>
    <w:r>
      <w:rPr>
        <w:rStyle w:val="Seitenzahl"/>
        <w:sz w:val="18"/>
      </w:rPr>
      <w:t xml:space="preserve">Seite </w:t>
    </w:r>
    <w:r>
      <w:rPr>
        <w:rStyle w:val="Seitenzahl"/>
        <w:sz w:val="18"/>
      </w:rPr>
      <w:fldChar w:fldCharType="begin"/>
    </w:r>
    <w:r>
      <w:rPr>
        <w:rStyle w:val="Seitenzahl"/>
        <w:sz w:val="18"/>
      </w:rPr>
      <w:instrText xml:space="preserve">PAGE  </w:instrText>
    </w:r>
    <w:r>
      <w:rPr>
        <w:rStyle w:val="Seitenzahl"/>
        <w:sz w:val="18"/>
      </w:rPr>
      <w:fldChar w:fldCharType="separate"/>
    </w:r>
    <w:r w:rsidR="00AA36B6">
      <w:rPr>
        <w:rStyle w:val="Seitenzahl"/>
        <w:noProof/>
        <w:sz w:val="18"/>
      </w:rPr>
      <w:t>23</w:t>
    </w:r>
    <w:r>
      <w:rPr>
        <w:rStyle w:val="Seitenzahl"/>
        <w:sz w:val="18"/>
      </w:rPr>
      <w:fldChar w:fldCharType="end"/>
    </w:r>
    <w:r>
      <w:rPr>
        <w:rStyle w:val="Seitenzahl"/>
        <w:sz w:val="18"/>
      </w:rPr>
      <w:t xml:space="preserve"> von </w:t>
    </w:r>
    <w:r>
      <w:rPr>
        <w:rStyle w:val="Seitenzahl"/>
        <w:sz w:val="18"/>
      </w:rPr>
      <w:fldChar w:fldCharType="begin"/>
    </w:r>
    <w:r>
      <w:rPr>
        <w:rStyle w:val="Seitenzahl"/>
        <w:sz w:val="18"/>
      </w:rPr>
      <w:instrText xml:space="preserve"> NUMPAGES </w:instrText>
    </w:r>
    <w:r>
      <w:rPr>
        <w:rStyle w:val="Seitenzahl"/>
        <w:sz w:val="18"/>
      </w:rPr>
      <w:fldChar w:fldCharType="separate"/>
    </w:r>
    <w:r w:rsidR="00AA36B6">
      <w:rPr>
        <w:rStyle w:val="Seitenzahl"/>
        <w:noProof/>
        <w:sz w:val="18"/>
      </w:rPr>
      <w:t>23</w:t>
    </w:r>
    <w:r>
      <w:rPr>
        <w:rStyle w:val="Seitenzahl"/>
        <w:sz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202E9" w14:textId="77777777" w:rsidR="0034228E" w:rsidRDefault="0034228E">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04F60" w14:textId="77777777" w:rsidR="0034228E" w:rsidRDefault="0034228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C7F6E"/>
    <w:multiLevelType w:val="multilevel"/>
    <w:tmpl w:val="C6D4296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1732842"/>
    <w:multiLevelType w:val="multilevel"/>
    <w:tmpl w:val="4BC8919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2172475"/>
    <w:multiLevelType w:val="multilevel"/>
    <w:tmpl w:val="DA4E6842"/>
    <w:lvl w:ilvl="0">
      <w:start w:val="1"/>
      <w:numFmt w:val="decimal"/>
      <w:lvlText w:val="%1."/>
      <w:lvlJc w:val="left"/>
      <w:pPr>
        <w:tabs>
          <w:tab w:val="num" w:pos="1429"/>
        </w:tabs>
        <w:ind w:left="1069" w:hanging="360"/>
      </w:pPr>
      <w:rPr>
        <w:rFonts w:hint="default"/>
      </w:rPr>
    </w:lvl>
    <w:lvl w:ilvl="1">
      <w:start w:val="1"/>
      <w:numFmt w:val="decimal"/>
      <w:pStyle w:val="Formatvorlageberschrift212pt"/>
      <w:lvlText w:val="%1.%2."/>
      <w:lvlJc w:val="left"/>
      <w:pPr>
        <w:tabs>
          <w:tab w:val="num" w:pos="2509"/>
        </w:tabs>
        <w:ind w:left="1501" w:hanging="432"/>
      </w:pPr>
      <w:rPr>
        <w:rFonts w:hint="default"/>
      </w:rPr>
    </w:lvl>
    <w:lvl w:ilvl="2">
      <w:start w:val="1"/>
      <w:numFmt w:val="decimal"/>
      <w:lvlText w:val="%1.%2.%3."/>
      <w:lvlJc w:val="left"/>
      <w:pPr>
        <w:tabs>
          <w:tab w:val="num" w:pos="3589"/>
        </w:tabs>
        <w:ind w:left="1933" w:hanging="504"/>
      </w:pPr>
      <w:rPr>
        <w:rFonts w:hint="default"/>
      </w:rPr>
    </w:lvl>
    <w:lvl w:ilvl="3">
      <w:start w:val="1"/>
      <w:numFmt w:val="decimal"/>
      <w:lvlText w:val="%1.%2.%3.%4."/>
      <w:lvlJc w:val="left"/>
      <w:pPr>
        <w:tabs>
          <w:tab w:val="num" w:pos="4669"/>
        </w:tabs>
        <w:ind w:left="2437" w:hanging="648"/>
      </w:pPr>
      <w:rPr>
        <w:rFonts w:hint="default"/>
      </w:rPr>
    </w:lvl>
    <w:lvl w:ilvl="4">
      <w:start w:val="1"/>
      <w:numFmt w:val="decimal"/>
      <w:lvlText w:val="%1.%2.%3.%4.%5."/>
      <w:lvlJc w:val="left"/>
      <w:pPr>
        <w:tabs>
          <w:tab w:val="num" w:pos="5389"/>
        </w:tabs>
        <w:ind w:left="2941" w:hanging="792"/>
      </w:pPr>
      <w:rPr>
        <w:rFonts w:hint="default"/>
      </w:rPr>
    </w:lvl>
    <w:lvl w:ilvl="5">
      <w:start w:val="1"/>
      <w:numFmt w:val="decimal"/>
      <w:lvlText w:val="%1.%2.%3.%4.%5.%6."/>
      <w:lvlJc w:val="left"/>
      <w:pPr>
        <w:tabs>
          <w:tab w:val="num" w:pos="6469"/>
        </w:tabs>
        <w:ind w:left="3445" w:hanging="936"/>
      </w:pPr>
      <w:rPr>
        <w:rFonts w:hint="default"/>
      </w:rPr>
    </w:lvl>
    <w:lvl w:ilvl="6">
      <w:start w:val="1"/>
      <w:numFmt w:val="decimal"/>
      <w:lvlText w:val="%1.%2.%3.%4.%5.%6.%7."/>
      <w:lvlJc w:val="left"/>
      <w:pPr>
        <w:tabs>
          <w:tab w:val="num" w:pos="7549"/>
        </w:tabs>
        <w:ind w:left="3949" w:hanging="1080"/>
      </w:pPr>
      <w:rPr>
        <w:rFonts w:hint="default"/>
      </w:rPr>
    </w:lvl>
    <w:lvl w:ilvl="7">
      <w:start w:val="1"/>
      <w:numFmt w:val="decimal"/>
      <w:lvlText w:val="%1.%2.%3.%4.%5.%6.%7.%8."/>
      <w:lvlJc w:val="left"/>
      <w:pPr>
        <w:tabs>
          <w:tab w:val="num" w:pos="8629"/>
        </w:tabs>
        <w:ind w:left="4453" w:hanging="1224"/>
      </w:pPr>
      <w:rPr>
        <w:rFonts w:hint="default"/>
      </w:rPr>
    </w:lvl>
    <w:lvl w:ilvl="8">
      <w:start w:val="1"/>
      <w:numFmt w:val="decimal"/>
      <w:lvlText w:val="%1.%2.%3.%4.%5.%6.%7.%8.%9."/>
      <w:lvlJc w:val="left"/>
      <w:pPr>
        <w:tabs>
          <w:tab w:val="num" w:pos="9349"/>
        </w:tabs>
        <w:ind w:left="5029" w:hanging="1440"/>
      </w:pPr>
      <w:rPr>
        <w:rFonts w:hint="default"/>
      </w:rPr>
    </w:lvl>
  </w:abstractNum>
  <w:abstractNum w:abstractNumId="3" w15:restartNumberingAfterBreak="0">
    <w:nsid w:val="283816D5"/>
    <w:multiLevelType w:val="hybridMultilevel"/>
    <w:tmpl w:val="6100A2C8"/>
    <w:lvl w:ilvl="0" w:tplc="0C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D5A0890"/>
    <w:multiLevelType w:val="hybridMultilevel"/>
    <w:tmpl w:val="7EDA00D2"/>
    <w:lvl w:ilvl="0" w:tplc="0C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5F1D1FCC"/>
    <w:multiLevelType w:val="multilevel"/>
    <w:tmpl w:val="A4DC37F8"/>
    <w:lvl w:ilvl="0">
      <w:start w:val="1"/>
      <w:numFmt w:val="decimal"/>
      <w:lvlText w:val="%1"/>
      <w:lvlJc w:val="left"/>
      <w:pPr>
        <w:tabs>
          <w:tab w:val="num" w:pos="432"/>
        </w:tabs>
        <w:ind w:left="432" w:hanging="432"/>
      </w:pPr>
      <w:rPr>
        <w:rFonts w:hint="default"/>
        <w:b w:val="0"/>
        <w:i w:val="0"/>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1004"/>
        </w:tabs>
        <w:ind w:left="1004"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7BD862FC"/>
    <w:multiLevelType w:val="hybridMultilevel"/>
    <w:tmpl w:val="40A0B1C4"/>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1"/>
  </w:num>
  <w:num w:numId="6">
    <w:abstractNumId w:val="6"/>
  </w:num>
  <w:num w:numId="7">
    <w:abstractNumId w:val="3"/>
  </w:num>
  <w:num w:numId="8">
    <w:abstractNumId w:val="5"/>
  </w:num>
  <w:num w:numId="9">
    <w:abstractNumId w:val="5"/>
  </w:num>
  <w:num w:numId="10">
    <w:abstractNumId w:val="5"/>
  </w:num>
  <w:num w:numId="11">
    <w:abstractNumId w:val="5"/>
  </w:num>
  <w:num w:numId="12">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SpellingErrors/>
  <w:hideGrammaticalErrors/>
  <w:activeWritingStyle w:appName="MSWord" w:lang="de-AT" w:vendorID="64" w:dllVersion="131078" w:nlCheck="1" w:checkStyle="0"/>
  <w:activeWritingStyle w:appName="MSWord" w:lang="en-GB" w:vendorID="64" w:dllVersion="131078" w:nlCheck="1" w:checkStyle="1"/>
  <w:activeWritingStyle w:appName="MSWord" w:lang="de-DE"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B47"/>
    <w:rsid w:val="000046F3"/>
    <w:rsid w:val="00007A0D"/>
    <w:rsid w:val="0002186C"/>
    <w:rsid w:val="00030D42"/>
    <w:rsid w:val="000353AB"/>
    <w:rsid w:val="00045ABC"/>
    <w:rsid w:val="000660ED"/>
    <w:rsid w:val="00090105"/>
    <w:rsid w:val="0009476C"/>
    <w:rsid w:val="0009501B"/>
    <w:rsid w:val="000A1D32"/>
    <w:rsid w:val="000A2694"/>
    <w:rsid w:val="000B1413"/>
    <w:rsid w:val="000B2398"/>
    <w:rsid w:val="000B4BFB"/>
    <w:rsid w:val="000C1C85"/>
    <w:rsid w:val="000D2DEC"/>
    <w:rsid w:val="000D5C01"/>
    <w:rsid w:val="000E3EFA"/>
    <w:rsid w:val="001056F4"/>
    <w:rsid w:val="00115BB4"/>
    <w:rsid w:val="00137388"/>
    <w:rsid w:val="001448E2"/>
    <w:rsid w:val="00170FFF"/>
    <w:rsid w:val="00176560"/>
    <w:rsid w:val="00183CD1"/>
    <w:rsid w:val="001876E7"/>
    <w:rsid w:val="00195521"/>
    <w:rsid w:val="001A336E"/>
    <w:rsid w:val="001B222A"/>
    <w:rsid w:val="001B61EC"/>
    <w:rsid w:val="001D11C7"/>
    <w:rsid w:val="001D34A4"/>
    <w:rsid w:val="001F2BEC"/>
    <w:rsid w:val="00217C51"/>
    <w:rsid w:val="002201ED"/>
    <w:rsid w:val="00230C08"/>
    <w:rsid w:val="00250E53"/>
    <w:rsid w:val="00252D1E"/>
    <w:rsid w:val="0026022A"/>
    <w:rsid w:val="002758C3"/>
    <w:rsid w:val="002A2023"/>
    <w:rsid w:val="002D2845"/>
    <w:rsid w:val="002E4DD8"/>
    <w:rsid w:val="002E7743"/>
    <w:rsid w:val="002F296D"/>
    <w:rsid w:val="002F535F"/>
    <w:rsid w:val="003050D6"/>
    <w:rsid w:val="00307CCE"/>
    <w:rsid w:val="00313B47"/>
    <w:rsid w:val="00327D55"/>
    <w:rsid w:val="00330999"/>
    <w:rsid w:val="00330AFE"/>
    <w:rsid w:val="00332A40"/>
    <w:rsid w:val="0034228E"/>
    <w:rsid w:val="00343286"/>
    <w:rsid w:val="0038170E"/>
    <w:rsid w:val="00381CB8"/>
    <w:rsid w:val="003A253C"/>
    <w:rsid w:val="003A3D58"/>
    <w:rsid w:val="003A70E3"/>
    <w:rsid w:val="003C182E"/>
    <w:rsid w:val="003C4308"/>
    <w:rsid w:val="003C6310"/>
    <w:rsid w:val="003D245A"/>
    <w:rsid w:val="003E2EF6"/>
    <w:rsid w:val="003E6C90"/>
    <w:rsid w:val="003F0300"/>
    <w:rsid w:val="00403568"/>
    <w:rsid w:val="00407DBE"/>
    <w:rsid w:val="004252AA"/>
    <w:rsid w:val="00450568"/>
    <w:rsid w:val="0045594E"/>
    <w:rsid w:val="00470F84"/>
    <w:rsid w:val="00475254"/>
    <w:rsid w:val="00480033"/>
    <w:rsid w:val="00484D72"/>
    <w:rsid w:val="00486C3A"/>
    <w:rsid w:val="00491093"/>
    <w:rsid w:val="00493E4F"/>
    <w:rsid w:val="0049768A"/>
    <w:rsid w:val="004D5CA7"/>
    <w:rsid w:val="004F0D6D"/>
    <w:rsid w:val="005003E5"/>
    <w:rsid w:val="005163F4"/>
    <w:rsid w:val="00516467"/>
    <w:rsid w:val="00522FFB"/>
    <w:rsid w:val="00524A45"/>
    <w:rsid w:val="00534643"/>
    <w:rsid w:val="00543695"/>
    <w:rsid w:val="00545067"/>
    <w:rsid w:val="00566D0A"/>
    <w:rsid w:val="005716B3"/>
    <w:rsid w:val="005847E4"/>
    <w:rsid w:val="005915C3"/>
    <w:rsid w:val="00592BA2"/>
    <w:rsid w:val="005973BD"/>
    <w:rsid w:val="005A3EDD"/>
    <w:rsid w:val="005B4C12"/>
    <w:rsid w:val="005C2135"/>
    <w:rsid w:val="005C5568"/>
    <w:rsid w:val="005C7E5A"/>
    <w:rsid w:val="005D23B9"/>
    <w:rsid w:val="005D5403"/>
    <w:rsid w:val="005E0058"/>
    <w:rsid w:val="00601C83"/>
    <w:rsid w:val="006129FA"/>
    <w:rsid w:val="0062318C"/>
    <w:rsid w:val="00632D4B"/>
    <w:rsid w:val="00636F84"/>
    <w:rsid w:val="00637FD4"/>
    <w:rsid w:val="006569E9"/>
    <w:rsid w:val="00670B44"/>
    <w:rsid w:val="0067150E"/>
    <w:rsid w:val="00671A8B"/>
    <w:rsid w:val="006A0570"/>
    <w:rsid w:val="006A5DF9"/>
    <w:rsid w:val="006C5EB4"/>
    <w:rsid w:val="006C6C11"/>
    <w:rsid w:val="006D4DAC"/>
    <w:rsid w:val="006D6C87"/>
    <w:rsid w:val="00701184"/>
    <w:rsid w:val="007132F1"/>
    <w:rsid w:val="007153C6"/>
    <w:rsid w:val="007172A6"/>
    <w:rsid w:val="00717339"/>
    <w:rsid w:val="00733408"/>
    <w:rsid w:val="00734878"/>
    <w:rsid w:val="00736FC4"/>
    <w:rsid w:val="007473D9"/>
    <w:rsid w:val="007623AC"/>
    <w:rsid w:val="00762F44"/>
    <w:rsid w:val="00770528"/>
    <w:rsid w:val="007739D1"/>
    <w:rsid w:val="007818B6"/>
    <w:rsid w:val="00784585"/>
    <w:rsid w:val="00793157"/>
    <w:rsid w:val="00794700"/>
    <w:rsid w:val="007C18C9"/>
    <w:rsid w:val="007F0A54"/>
    <w:rsid w:val="007F3064"/>
    <w:rsid w:val="007F5FBD"/>
    <w:rsid w:val="00800B21"/>
    <w:rsid w:val="00811850"/>
    <w:rsid w:val="00822E59"/>
    <w:rsid w:val="00826654"/>
    <w:rsid w:val="00836EC1"/>
    <w:rsid w:val="00837FDE"/>
    <w:rsid w:val="008456E6"/>
    <w:rsid w:val="008544D2"/>
    <w:rsid w:val="00864E4B"/>
    <w:rsid w:val="0087724B"/>
    <w:rsid w:val="008772E0"/>
    <w:rsid w:val="008775DC"/>
    <w:rsid w:val="00880B3B"/>
    <w:rsid w:val="00890384"/>
    <w:rsid w:val="008A1E23"/>
    <w:rsid w:val="008A3694"/>
    <w:rsid w:val="008A7324"/>
    <w:rsid w:val="008B2595"/>
    <w:rsid w:val="008B2917"/>
    <w:rsid w:val="008B659F"/>
    <w:rsid w:val="008C03C7"/>
    <w:rsid w:val="008E2288"/>
    <w:rsid w:val="008E2521"/>
    <w:rsid w:val="008F2DFE"/>
    <w:rsid w:val="008F2E10"/>
    <w:rsid w:val="008F3C62"/>
    <w:rsid w:val="008F4D5E"/>
    <w:rsid w:val="00900461"/>
    <w:rsid w:val="00913D1D"/>
    <w:rsid w:val="009229DF"/>
    <w:rsid w:val="00932ADE"/>
    <w:rsid w:val="00934B11"/>
    <w:rsid w:val="00934CFE"/>
    <w:rsid w:val="0095092F"/>
    <w:rsid w:val="00951BE2"/>
    <w:rsid w:val="009555E5"/>
    <w:rsid w:val="009651E2"/>
    <w:rsid w:val="0096742E"/>
    <w:rsid w:val="0097289A"/>
    <w:rsid w:val="0099254E"/>
    <w:rsid w:val="009952D0"/>
    <w:rsid w:val="00996D15"/>
    <w:rsid w:val="009A01D6"/>
    <w:rsid w:val="009C1F85"/>
    <w:rsid w:val="009C362F"/>
    <w:rsid w:val="009C39DC"/>
    <w:rsid w:val="00A24E96"/>
    <w:rsid w:val="00A34AB1"/>
    <w:rsid w:val="00A6435E"/>
    <w:rsid w:val="00A71766"/>
    <w:rsid w:val="00A76551"/>
    <w:rsid w:val="00A817D7"/>
    <w:rsid w:val="00AA0D47"/>
    <w:rsid w:val="00AA36B6"/>
    <w:rsid w:val="00AA5041"/>
    <w:rsid w:val="00AA7B86"/>
    <w:rsid w:val="00AB010D"/>
    <w:rsid w:val="00AB0F6B"/>
    <w:rsid w:val="00AB10D6"/>
    <w:rsid w:val="00AB20C4"/>
    <w:rsid w:val="00AC334D"/>
    <w:rsid w:val="00AC35E4"/>
    <w:rsid w:val="00AC7335"/>
    <w:rsid w:val="00AD1B8D"/>
    <w:rsid w:val="00AD3BEA"/>
    <w:rsid w:val="00AE16CB"/>
    <w:rsid w:val="00B00C98"/>
    <w:rsid w:val="00B013FB"/>
    <w:rsid w:val="00B414B5"/>
    <w:rsid w:val="00B558AF"/>
    <w:rsid w:val="00B63247"/>
    <w:rsid w:val="00B6342E"/>
    <w:rsid w:val="00B76073"/>
    <w:rsid w:val="00B76C7B"/>
    <w:rsid w:val="00B80CD1"/>
    <w:rsid w:val="00B82ABF"/>
    <w:rsid w:val="00B96F18"/>
    <w:rsid w:val="00BA6342"/>
    <w:rsid w:val="00BA64AB"/>
    <w:rsid w:val="00BA6854"/>
    <w:rsid w:val="00BB0871"/>
    <w:rsid w:val="00BB2D1D"/>
    <w:rsid w:val="00BD1C6F"/>
    <w:rsid w:val="00BD259B"/>
    <w:rsid w:val="00BD2FE2"/>
    <w:rsid w:val="00BD58B3"/>
    <w:rsid w:val="00C02676"/>
    <w:rsid w:val="00C12E87"/>
    <w:rsid w:val="00C206CC"/>
    <w:rsid w:val="00C26F7E"/>
    <w:rsid w:val="00C43598"/>
    <w:rsid w:val="00C46AF6"/>
    <w:rsid w:val="00C47A83"/>
    <w:rsid w:val="00C529CA"/>
    <w:rsid w:val="00C707DB"/>
    <w:rsid w:val="00C709F4"/>
    <w:rsid w:val="00C758E7"/>
    <w:rsid w:val="00C802CD"/>
    <w:rsid w:val="00C80423"/>
    <w:rsid w:val="00C81BA8"/>
    <w:rsid w:val="00C86F05"/>
    <w:rsid w:val="00C90FB9"/>
    <w:rsid w:val="00C91FC8"/>
    <w:rsid w:val="00CA5AAA"/>
    <w:rsid w:val="00CA75DF"/>
    <w:rsid w:val="00CC454A"/>
    <w:rsid w:val="00CD6389"/>
    <w:rsid w:val="00CD6BFF"/>
    <w:rsid w:val="00CE028F"/>
    <w:rsid w:val="00CE09EE"/>
    <w:rsid w:val="00CE59DE"/>
    <w:rsid w:val="00CF0EFD"/>
    <w:rsid w:val="00CF3031"/>
    <w:rsid w:val="00D02334"/>
    <w:rsid w:val="00D03B7B"/>
    <w:rsid w:val="00D06C5A"/>
    <w:rsid w:val="00D43518"/>
    <w:rsid w:val="00D46355"/>
    <w:rsid w:val="00D570ED"/>
    <w:rsid w:val="00D57F20"/>
    <w:rsid w:val="00D60E5E"/>
    <w:rsid w:val="00D777C4"/>
    <w:rsid w:val="00D804A8"/>
    <w:rsid w:val="00D813C9"/>
    <w:rsid w:val="00D85B76"/>
    <w:rsid w:val="00D92079"/>
    <w:rsid w:val="00D923DA"/>
    <w:rsid w:val="00D960A9"/>
    <w:rsid w:val="00DA6924"/>
    <w:rsid w:val="00DA784B"/>
    <w:rsid w:val="00DB3EB6"/>
    <w:rsid w:val="00DB67BC"/>
    <w:rsid w:val="00DC65EB"/>
    <w:rsid w:val="00DD7B03"/>
    <w:rsid w:val="00DE05BA"/>
    <w:rsid w:val="00DF62C6"/>
    <w:rsid w:val="00E02076"/>
    <w:rsid w:val="00E036CC"/>
    <w:rsid w:val="00E06463"/>
    <w:rsid w:val="00E12F9B"/>
    <w:rsid w:val="00E1506D"/>
    <w:rsid w:val="00E177E3"/>
    <w:rsid w:val="00E30566"/>
    <w:rsid w:val="00E344D4"/>
    <w:rsid w:val="00E475D2"/>
    <w:rsid w:val="00E55456"/>
    <w:rsid w:val="00E62655"/>
    <w:rsid w:val="00E63272"/>
    <w:rsid w:val="00E67988"/>
    <w:rsid w:val="00ED1117"/>
    <w:rsid w:val="00ED24ED"/>
    <w:rsid w:val="00EE4532"/>
    <w:rsid w:val="00EF0F48"/>
    <w:rsid w:val="00EF46F8"/>
    <w:rsid w:val="00F31FAD"/>
    <w:rsid w:val="00F443D5"/>
    <w:rsid w:val="00F54D35"/>
    <w:rsid w:val="00F55814"/>
    <w:rsid w:val="00F55B3C"/>
    <w:rsid w:val="00F645DB"/>
    <w:rsid w:val="00F70285"/>
    <w:rsid w:val="00F72AC8"/>
    <w:rsid w:val="00F73C57"/>
    <w:rsid w:val="00F74762"/>
    <w:rsid w:val="00F74E28"/>
    <w:rsid w:val="00F83DFC"/>
    <w:rsid w:val="00F93163"/>
    <w:rsid w:val="00F955B8"/>
    <w:rsid w:val="00FA0941"/>
    <w:rsid w:val="00FA5241"/>
    <w:rsid w:val="00FA7D2D"/>
    <w:rsid w:val="00FC3CC7"/>
    <w:rsid w:val="00FD6D58"/>
    <w:rsid w:val="00FF1C2E"/>
    <w:rsid w:val="00FF3C3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149FFEAA"/>
  <w15:docId w15:val="{852BA3E3-1D1D-459B-84C8-E88BE8954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544D2"/>
    <w:pPr>
      <w:spacing w:line="360" w:lineRule="auto"/>
      <w:jc w:val="center"/>
    </w:pPr>
    <w:rPr>
      <w:rFonts w:ascii="Arial" w:hAnsi="Arial"/>
      <w:sz w:val="22"/>
      <w:lang w:eastAsia="de-DE"/>
    </w:rPr>
  </w:style>
  <w:style w:type="paragraph" w:styleId="berschrift1">
    <w:name w:val="heading 1"/>
    <w:aliases w:val="Überschrift 1 Leitlinien"/>
    <w:basedOn w:val="Standard"/>
    <w:next w:val="Standard"/>
    <w:qFormat/>
    <w:rsid w:val="007F3064"/>
    <w:pPr>
      <w:keepNext/>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line="240" w:lineRule="auto"/>
      <w:jc w:val="left"/>
      <w:outlineLvl w:val="0"/>
    </w:pPr>
    <w:rPr>
      <w:rFonts w:asciiTheme="minorHAnsi" w:hAnsiTheme="minorHAnsi" w:cs="Arial"/>
      <w:b/>
      <w:bCs/>
      <w:kern w:val="32"/>
      <w:szCs w:val="32"/>
    </w:rPr>
  </w:style>
  <w:style w:type="paragraph" w:styleId="berschrift2">
    <w:name w:val="heading 2"/>
    <w:basedOn w:val="Standard"/>
    <w:next w:val="Standard"/>
    <w:qFormat/>
    <w:rsid w:val="00450568"/>
    <w:pPr>
      <w:keepNext/>
      <w:numPr>
        <w:ilvl w:val="1"/>
        <w:numId w:val="2"/>
      </w:numPr>
      <w:spacing w:before="240" w:after="60" w:line="276" w:lineRule="auto"/>
      <w:jc w:val="left"/>
      <w:outlineLvl w:val="1"/>
    </w:pPr>
    <w:rPr>
      <w:rFonts w:cs="Arial"/>
      <w:b/>
      <w:bCs/>
      <w:i/>
      <w:iCs/>
      <w:sz w:val="24"/>
      <w:szCs w:val="24"/>
    </w:rPr>
  </w:style>
  <w:style w:type="paragraph" w:styleId="berschrift3">
    <w:name w:val="heading 3"/>
    <w:basedOn w:val="Standard"/>
    <w:next w:val="Standard"/>
    <w:qFormat/>
    <w:rsid w:val="00450568"/>
    <w:pPr>
      <w:keepNext/>
      <w:numPr>
        <w:ilvl w:val="2"/>
        <w:numId w:val="2"/>
      </w:numPr>
      <w:jc w:val="left"/>
      <w:outlineLvl w:val="2"/>
    </w:pPr>
    <w:rPr>
      <w:b/>
      <w:bCs/>
    </w:rPr>
  </w:style>
  <w:style w:type="paragraph" w:styleId="berschrift4">
    <w:name w:val="heading 4"/>
    <w:basedOn w:val="Standard"/>
    <w:next w:val="Standard"/>
    <w:qFormat/>
    <w:rsid w:val="00450568"/>
    <w:pPr>
      <w:keepNext/>
      <w:numPr>
        <w:ilvl w:val="3"/>
        <w:numId w:val="2"/>
      </w:numPr>
      <w:ind w:right="-142"/>
      <w:jc w:val="left"/>
      <w:outlineLvl w:val="3"/>
    </w:pPr>
    <w:rPr>
      <w:b/>
      <w:bCs/>
    </w:rPr>
  </w:style>
  <w:style w:type="paragraph" w:styleId="berschrift5">
    <w:name w:val="heading 5"/>
    <w:basedOn w:val="Standard"/>
    <w:next w:val="Standard"/>
    <w:qFormat/>
    <w:rsid w:val="003C182E"/>
    <w:pPr>
      <w:keepNext/>
      <w:numPr>
        <w:ilvl w:val="4"/>
        <w:numId w:val="2"/>
      </w:numPr>
      <w:tabs>
        <w:tab w:val="left" w:pos="2338"/>
        <w:tab w:val="left" w:pos="6449"/>
        <w:tab w:val="left" w:pos="9284"/>
      </w:tabs>
      <w:jc w:val="left"/>
      <w:outlineLvl w:val="4"/>
    </w:pPr>
    <w:rPr>
      <w:b/>
      <w:bCs/>
      <w:noProof/>
      <w:sz w:val="26"/>
    </w:rPr>
  </w:style>
  <w:style w:type="paragraph" w:styleId="berschrift6">
    <w:name w:val="heading 6"/>
    <w:basedOn w:val="Standard"/>
    <w:next w:val="Standard"/>
    <w:qFormat/>
    <w:rsid w:val="009952D0"/>
    <w:pPr>
      <w:numPr>
        <w:ilvl w:val="5"/>
        <w:numId w:val="2"/>
      </w:numPr>
      <w:spacing w:before="240" w:after="60"/>
      <w:outlineLvl w:val="5"/>
    </w:pPr>
    <w:rPr>
      <w:rFonts w:ascii="Times New Roman" w:hAnsi="Times New Roman"/>
      <w:b/>
      <w:bCs/>
      <w:szCs w:val="22"/>
    </w:rPr>
  </w:style>
  <w:style w:type="paragraph" w:styleId="berschrift7">
    <w:name w:val="heading 7"/>
    <w:basedOn w:val="Standard"/>
    <w:next w:val="Standard"/>
    <w:qFormat/>
    <w:rsid w:val="009952D0"/>
    <w:pPr>
      <w:numPr>
        <w:ilvl w:val="6"/>
        <w:numId w:val="2"/>
      </w:numPr>
      <w:spacing w:before="240" w:after="60"/>
      <w:outlineLvl w:val="6"/>
    </w:pPr>
    <w:rPr>
      <w:rFonts w:ascii="Times New Roman" w:hAnsi="Times New Roman"/>
      <w:sz w:val="24"/>
      <w:szCs w:val="24"/>
    </w:rPr>
  </w:style>
  <w:style w:type="paragraph" w:styleId="berschrift8">
    <w:name w:val="heading 8"/>
    <w:basedOn w:val="Standard"/>
    <w:next w:val="Standard"/>
    <w:qFormat/>
    <w:rsid w:val="009952D0"/>
    <w:pPr>
      <w:numPr>
        <w:ilvl w:val="7"/>
        <w:numId w:val="2"/>
      </w:numPr>
      <w:spacing w:before="240" w:after="60"/>
      <w:outlineLvl w:val="7"/>
    </w:pPr>
    <w:rPr>
      <w:rFonts w:ascii="Times New Roman" w:hAnsi="Times New Roman"/>
      <w:i/>
      <w:iCs/>
      <w:sz w:val="24"/>
      <w:szCs w:val="24"/>
    </w:rPr>
  </w:style>
  <w:style w:type="paragraph" w:styleId="berschrift9">
    <w:name w:val="heading 9"/>
    <w:aliases w:val="Überschrift Leitlinie"/>
    <w:basedOn w:val="Standard"/>
    <w:next w:val="Standard"/>
    <w:qFormat/>
    <w:rsid w:val="00ED24ED"/>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before="240" w:after="60"/>
      <w:jc w:val="left"/>
      <w:outlineLvl w:val="8"/>
    </w:pPr>
    <w:rPr>
      <w:rFonts w:asciiTheme="minorHAnsi" w:hAnsiTheme="minorHAnsi" w:cs="Arial"/>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3C182E"/>
    <w:pPr>
      <w:tabs>
        <w:tab w:val="center" w:pos="4536"/>
        <w:tab w:val="right" w:pos="9072"/>
      </w:tabs>
    </w:pPr>
  </w:style>
  <w:style w:type="character" w:styleId="Seitenzahl">
    <w:name w:val="page number"/>
    <w:basedOn w:val="Absatz-Standardschriftart"/>
    <w:rsid w:val="003C182E"/>
  </w:style>
  <w:style w:type="paragraph" w:styleId="Fuzeile">
    <w:name w:val="footer"/>
    <w:basedOn w:val="Standard"/>
    <w:rsid w:val="003C182E"/>
    <w:pPr>
      <w:tabs>
        <w:tab w:val="center" w:pos="4536"/>
        <w:tab w:val="right" w:pos="9072"/>
      </w:tabs>
    </w:pPr>
  </w:style>
  <w:style w:type="table" w:styleId="Tabellenraster">
    <w:name w:val="Table Grid"/>
    <w:basedOn w:val="NormaleTabelle"/>
    <w:rsid w:val="003C1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3">
    <w:name w:val="Body Text Indent 3"/>
    <w:basedOn w:val="Standard"/>
    <w:rsid w:val="00F74E28"/>
    <w:pPr>
      <w:widowControl w:val="0"/>
      <w:spacing w:before="100" w:after="100"/>
      <w:ind w:left="2410" w:hanging="2410"/>
      <w:jc w:val="both"/>
    </w:pPr>
    <w:rPr>
      <w:bCs/>
      <w:sz w:val="26"/>
      <w:lang w:val="de-DE"/>
    </w:rPr>
  </w:style>
  <w:style w:type="paragraph" w:customStyle="1" w:styleId="Formatvorlageberschrift212pt">
    <w:name w:val="Formatvorlage Überschrift 2 + 12 pt"/>
    <w:basedOn w:val="Standard"/>
    <w:rsid w:val="00BB2D1D"/>
    <w:pPr>
      <w:numPr>
        <w:ilvl w:val="1"/>
        <w:numId w:val="1"/>
      </w:numPr>
    </w:pPr>
  </w:style>
  <w:style w:type="paragraph" w:styleId="Textkrper-Einzug2">
    <w:name w:val="Body Text Indent 2"/>
    <w:basedOn w:val="Standard"/>
    <w:link w:val="Textkrper-Einzug2Zchn"/>
    <w:rsid w:val="00F74E28"/>
    <w:pPr>
      <w:spacing w:after="120" w:line="480" w:lineRule="auto"/>
      <w:ind w:left="283"/>
    </w:pPr>
  </w:style>
  <w:style w:type="paragraph" w:styleId="Titel">
    <w:name w:val="Title"/>
    <w:basedOn w:val="Standard"/>
    <w:qFormat/>
    <w:rsid w:val="008A7324"/>
    <w:pPr>
      <w:overflowPunct w:val="0"/>
      <w:autoSpaceDE w:val="0"/>
      <w:autoSpaceDN w:val="0"/>
      <w:adjustRightInd w:val="0"/>
      <w:spacing w:line="240" w:lineRule="auto"/>
      <w:textAlignment w:val="baseline"/>
    </w:pPr>
    <w:rPr>
      <w:sz w:val="36"/>
      <w:lang w:val="de-DE"/>
    </w:rPr>
  </w:style>
  <w:style w:type="paragraph" w:styleId="Sprechblasentext">
    <w:name w:val="Balloon Text"/>
    <w:basedOn w:val="Standard"/>
    <w:link w:val="SprechblasentextZchn"/>
    <w:rsid w:val="00784585"/>
    <w:pPr>
      <w:spacing w:line="240" w:lineRule="auto"/>
    </w:pPr>
    <w:rPr>
      <w:rFonts w:ascii="Tahoma" w:hAnsi="Tahoma" w:cs="Tahoma"/>
      <w:sz w:val="16"/>
      <w:szCs w:val="16"/>
    </w:rPr>
  </w:style>
  <w:style w:type="character" w:customStyle="1" w:styleId="SprechblasentextZchn">
    <w:name w:val="Sprechblasentext Zchn"/>
    <w:link w:val="Sprechblasentext"/>
    <w:rsid w:val="00784585"/>
    <w:rPr>
      <w:rFonts w:ascii="Tahoma" w:hAnsi="Tahoma" w:cs="Tahoma"/>
      <w:sz w:val="16"/>
      <w:szCs w:val="16"/>
      <w:lang w:eastAsia="de-DE"/>
    </w:rPr>
  </w:style>
  <w:style w:type="character" w:styleId="Hyperlink">
    <w:name w:val="Hyperlink"/>
    <w:basedOn w:val="Absatz-Standardschriftart"/>
    <w:uiPriority w:val="99"/>
    <w:rsid w:val="00F54D35"/>
    <w:rPr>
      <w:color w:val="0000FF" w:themeColor="hyperlink"/>
      <w:u w:val="single"/>
    </w:rPr>
  </w:style>
  <w:style w:type="character" w:styleId="BesuchterLink">
    <w:name w:val="FollowedHyperlink"/>
    <w:basedOn w:val="Absatz-Standardschriftart"/>
    <w:rsid w:val="00F54D35"/>
    <w:rPr>
      <w:color w:val="800080" w:themeColor="followedHyperlink"/>
      <w:u w:val="single"/>
    </w:rPr>
  </w:style>
  <w:style w:type="character" w:customStyle="1" w:styleId="txtcontentsmall">
    <w:name w:val="txt_content_small"/>
    <w:basedOn w:val="Absatz-Standardschriftart"/>
    <w:rsid w:val="005163F4"/>
  </w:style>
  <w:style w:type="character" w:customStyle="1" w:styleId="Textkrper-Einzug2Zchn">
    <w:name w:val="Textkörper-Einzug 2 Zchn"/>
    <w:basedOn w:val="Absatz-Standardschriftart"/>
    <w:link w:val="Textkrper-Einzug2"/>
    <w:rsid w:val="005C5568"/>
    <w:rPr>
      <w:rFonts w:ascii="Arial" w:hAnsi="Arial"/>
      <w:sz w:val="22"/>
      <w:lang w:eastAsia="de-DE"/>
    </w:rPr>
  </w:style>
  <w:style w:type="table" w:customStyle="1" w:styleId="Tabellenraster1">
    <w:name w:val="Tabellenraster1"/>
    <w:basedOn w:val="NormaleTabelle"/>
    <w:next w:val="Tabellenraster"/>
    <w:rsid w:val="002E7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007A0D"/>
    <w:rPr>
      <w:color w:val="808080"/>
    </w:rPr>
  </w:style>
  <w:style w:type="paragraph" w:styleId="Inhaltsverzeichnisberschrift">
    <w:name w:val="TOC Heading"/>
    <w:basedOn w:val="berschrift1"/>
    <w:next w:val="Standard"/>
    <w:uiPriority w:val="39"/>
    <w:unhideWhenUsed/>
    <w:qFormat/>
    <w:rsid w:val="00ED24ED"/>
    <w:pPr>
      <w:keepLines/>
      <w:pBdr>
        <w:top w:val="none" w:sz="0" w:space="0" w:color="auto"/>
        <w:left w:val="none" w:sz="0" w:space="0" w:color="auto"/>
        <w:bottom w:val="none" w:sz="0" w:space="0" w:color="auto"/>
        <w:right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Cs w:val="28"/>
      <w:lang w:eastAsia="de-AT"/>
    </w:rPr>
  </w:style>
  <w:style w:type="paragraph" w:styleId="Verzeichnis9">
    <w:name w:val="toc 9"/>
    <w:basedOn w:val="Standard"/>
    <w:next w:val="Standard"/>
    <w:autoRedefine/>
    <w:uiPriority w:val="39"/>
    <w:rsid w:val="007F3064"/>
    <w:pPr>
      <w:spacing w:after="100"/>
      <w:ind w:left="1760"/>
    </w:pPr>
  </w:style>
  <w:style w:type="paragraph" w:styleId="Verzeichnis1">
    <w:name w:val="toc 1"/>
    <w:basedOn w:val="Standard"/>
    <w:next w:val="Standard"/>
    <w:autoRedefine/>
    <w:uiPriority w:val="39"/>
    <w:rsid w:val="007F3064"/>
    <w:pPr>
      <w:spacing w:after="100"/>
    </w:pPr>
  </w:style>
  <w:style w:type="paragraph" w:styleId="Listenabsatz">
    <w:name w:val="List Paragraph"/>
    <w:basedOn w:val="Standard"/>
    <w:uiPriority w:val="34"/>
    <w:qFormat/>
    <w:rsid w:val="00913D1D"/>
    <w:pPr>
      <w:ind w:left="720"/>
      <w:contextualSpacing/>
    </w:pPr>
  </w:style>
  <w:style w:type="paragraph" w:styleId="Verzeichnis2">
    <w:name w:val="toc 2"/>
    <w:basedOn w:val="Standard"/>
    <w:next w:val="Standard"/>
    <w:autoRedefine/>
    <w:uiPriority w:val="39"/>
    <w:rsid w:val="00D777C4"/>
    <w:pPr>
      <w:spacing w:after="100"/>
      <w:ind w:left="220"/>
    </w:pPr>
  </w:style>
  <w:style w:type="paragraph" w:styleId="Verzeichnis3">
    <w:name w:val="toc 3"/>
    <w:basedOn w:val="Standard"/>
    <w:next w:val="Standard"/>
    <w:autoRedefine/>
    <w:uiPriority w:val="39"/>
    <w:rsid w:val="003A253C"/>
    <w:pPr>
      <w:tabs>
        <w:tab w:val="left" w:pos="1540"/>
        <w:tab w:val="right" w:leader="dot" w:pos="9372"/>
      </w:tabs>
      <w:spacing w:after="100" w:line="240" w:lineRule="auto"/>
      <w:ind w:left="1560" w:hanging="1134"/>
      <w:jc w:val="left"/>
    </w:pPr>
  </w:style>
  <w:style w:type="character" w:customStyle="1" w:styleId="important1">
    <w:name w:val="important1"/>
    <w:basedOn w:val="Absatz-Standardschriftart"/>
    <w:rsid w:val="009651E2"/>
    <w:rPr>
      <w:color w:val="89194D"/>
    </w:rPr>
  </w:style>
  <w:style w:type="paragraph" w:customStyle="1" w:styleId="bodytext">
    <w:name w:val="bodytext"/>
    <w:basedOn w:val="Standard"/>
    <w:rsid w:val="00811850"/>
    <w:pPr>
      <w:spacing w:before="100" w:beforeAutospacing="1" w:after="120" w:line="240" w:lineRule="auto"/>
      <w:jc w:val="left"/>
    </w:pPr>
    <w:rPr>
      <w:rFonts w:ascii="Times New Roman" w:hAnsi="Times New Roman"/>
      <w:sz w:val="24"/>
      <w:szCs w:val="24"/>
      <w:lang w:eastAsia="de-AT"/>
    </w:rPr>
  </w:style>
  <w:style w:type="character" w:customStyle="1" w:styleId="KopfzeileZchn">
    <w:name w:val="Kopfzeile Zchn"/>
    <w:basedOn w:val="Absatz-Standardschriftart"/>
    <w:link w:val="Kopfzeile"/>
    <w:rsid w:val="000D2DEC"/>
    <w:rPr>
      <w:rFonts w:ascii="Arial" w:hAnsi="Arial"/>
      <w:sz w:val="22"/>
      <w:lang w:eastAsia="de-DE"/>
    </w:rPr>
  </w:style>
  <w:style w:type="character" w:styleId="Kommentarzeichen">
    <w:name w:val="annotation reference"/>
    <w:basedOn w:val="Absatz-Standardschriftart"/>
    <w:semiHidden/>
    <w:unhideWhenUsed/>
    <w:rsid w:val="00762F44"/>
    <w:rPr>
      <w:sz w:val="16"/>
      <w:szCs w:val="16"/>
    </w:rPr>
  </w:style>
  <w:style w:type="paragraph" w:styleId="Kommentartext">
    <w:name w:val="annotation text"/>
    <w:basedOn w:val="Standard"/>
    <w:link w:val="KommentartextZchn"/>
    <w:semiHidden/>
    <w:unhideWhenUsed/>
    <w:rsid w:val="00762F44"/>
    <w:pPr>
      <w:spacing w:line="240" w:lineRule="auto"/>
    </w:pPr>
    <w:rPr>
      <w:sz w:val="20"/>
    </w:rPr>
  </w:style>
  <w:style w:type="character" w:customStyle="1" w:styleId="KommentartextZchn">
    <w:name w:val="Kommentartext Zchn"/>
    <w:basedOn w:val="Absatz-Standardschriftart"/>
    <w:link w:val="Kommentartext"/>
    <w:semiHidden/>
    <w:rsid w:val="00762F44"/>
    <w:rPr>
      <w:rFonts w:ascii="Arial" w:hAnsi="Arial"/>
      <w:lang w:eastAsia="de-DE"/>
    </w:rPr>
  </w:style>
  <w:style w:type="paragraph" w:styleId="Kommentarthema">
    <w:name w:val="annotation subject"/>
    <w:basedOn w:val="Kommentartext"/>
    <w:next w:val="Kommentartext"/>
    <w:link w:val="KommentarthemaZchn"/>
    <w:semiHidden/>
    <w:unhideWhenUsed/>
    <w:rsid w:val="00762F44"/>
    <w:rPr>
      <w:b/>
      <w:bCs/>
    </w:rPr>
  </w:style>
  <w:style w:type="character" w:customStyle="1" w:styleId="KommentarthemaZchn">
    <w:name w:val="Kommentarthema Zchn"/>
    <w:basedOn w:val="KommentartextZchn"/>
    <w:link w:val="Kommentarthema"/>
    <w:semiHidden/>
    <w:rsid w:val="00762F44"/>
    <w:rPr>
      <w:rFonts w:ascii="Arial" w:hAnsi="Arial"/>
      <w:b/>
      <w:bCs/>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661336">
      <w:bodyDiv w:val="1"/>
      <w:marLeft w:val="0"/>
      <w:marRight w:val="0"/>
      <w:marTop w:val="0"/>
      <w:marBottom w:val="0"/>
      <w:divBdr>
        <w:top w:val="none" w:sz="0" w:space="0" w:color="auto"/>
        <w:left w:val="none" w:sz="0" w:space="0" w:color="auto"/>
        <w:bottom w:val="none" w:sz="0" w:space="0" w:color="auto"/>
        <w:right w:val="none" w:sz="0" w:space="0" w:color="auto"/>
      </w:divBdr>
      <w:divsChild>
        <w:div w:id="1575354652">
          <w:marLeft w:val="0"/>
          <w:marRight w:val="0"/>
          <w:marTop w:val="0"/>
          <w:marBottom w:val="0"/>
          <w:divBdr>
            <w:top w:val="none" w:sz="0" w:space="0" w:color="auto"/>
            <w:left w:val="none" w:sz="0" w:space="0" w:color="auto"/>
            <w:bottom w:val="none" w:sz="0" w:space="0" w:color="auto"/>
            <w:right w:val="none" w:sz="0" w:space="0" w:color="auto"/>
          </w:divBdr>
          <w:divsChild>
            <w:div w:id="1327511338">
              <w:marLeft w:val="0"/>
              <w:marRight w:val="0"/>
              <w:marTop w:val="0"/>
              <w:marBottom w:val="0"/>
              <w:divBdr>
                <w:top w:val="none" w:sz="0" w:space="0" w:color="auto"/>
                <w:left w:val="none" w:sz="0" w:space="0" w:color="auto"/>
                <w:bottom w:val="none" w:sz="0" w:space="0" w:color="auto"/>
                <w:right w:val="none" w:sz="0" w:space="0" w:color="auto"/>
              </w:divBdr>
              <w:divsChild>
                <w:div w:id="21337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727">
      <w:bodyDiv w:val="1"/>
      <w:marLeft w:val="0"/>
      <w:marRight w:val="0"/>
      <w:marTop w:val="0"/>
      <w:marBottom w:val="0"/>
      <w:divBdr>
        <w:top w:val="none" w:sz="0" w:space="0" w:color="auto"/>
        <w:left w:val="none" w:sz="0" w:space="0" w:color="auto"/>
        <w:bottom w:val="none" w:sz="0" w:space="0" w:color="auto"/>
        <w:right w:val="none" w:sz="0" w:space="0" w:color="auto"/>
      </w:divBdr>
    </w:div>
    <w:div w:id="182205102">
      <w:bodyDiv w:val="1"/>
      <w:marLeft w:val="0"/>
      <w:marRight w:val="0"/>
      <w:marTop w:val="0"/>
      <w:marBottom w:val="0"/>
      <w:divBdr>
        <w:top w:val="none" w:sz="0" w:space="0" w:color="auto"/>
        <w:left w:val="none" w:sz="0" w:space="0" w:color="auto"/>
        <w:bottom w:val="none" w:sz="0" w:space="0" w:color="auto"/>
        <w:right w:val="none" w:sz="0" w:space="0" w:color="auto"/>
      </w:divBdr>
      <w:divsChild>
        <w:div w:id="84310345">
          <w:marLeft w:val="0"/>
          <w:marRight w:val="0"/>
          <w:marTop w:val="150"/>
          <w:marBottom w:val="0"/>
          <w:divBdr>
            <w:top w:val="none" w:sz="0" w:space="0" w:color="auto"/>
            <w:left w:val="none" w:sz="0" w:space="0" w:color="auto"/>
            <w:bottom w:val="none" w:sz="0" w:space="0" w:color="auto"/>
            <w:right w:val="none" w:sz="0" w:space="0" w:color="auto"/>
          </w:divBdr>
          <w:divsChild>
            <w:div w:id="965047167">
              <w:marLeft w:val="0"/>
              <w:marRight w:val="0"/>
              <w:marTop w:val="0"/>
              <w:marBottom w:val="0"/>
              <w:divBdr>
                <w:top w:val="none" w:sz="0" w:space="0" w:color="auto"/>
                <w:left w:val="none" w:sz="0" w:space="0" w:color="auto"/>
                <w:bottom w:val="none" w:sz="0" w:space="0" w:color="auto"/>
                <w:right w:val="none" w:sz="0" w:space="0" w:color="auto"/>
              </w:divBdr>
              <w:divsChild>
                <w:div w:id="919751897">
                  <w:marLeft w:val="0"/>
                  <w:marRight w:val="0"/>
                  <w:marTop w:val="0"/>
                  <w:marBottom w:val="0"/>
                  <w:divBdr>
                    <w:top w:val="none" w:sz="0" w:space="0" w:color="auto"/>
                    <w:left w:val="none" w:sz="0" w:space="0" w:color="auto"/>
                    <w:bottom w:val="none" w:sz="0" w:space="0" w:color="auto"/>
                    <w:right w:val="none" w:sz="0" w:space="0" w:color="auto"/>
                  </w:divBdr>
                  <w:divsChild>
                    <w:div w:id="1349605296">
                      <w:marLeft w:val="0"/>
                      <w:marRight w:val="0"/>
                      <w:marTop w:val="0"/>
                      <w:marBottom w:val="0"/>
                      <w:divBdr>
                        <w:top w:val="none" w:sz="0" w:space="0" w:color="auto"/>
                        <w:left w:val="none" w:sz="0" w:space="0" w:color="auto"/>
                        <w:bottom w:val="none" w:sz="0" w:space="0" w:color="auto"/>
                        <w:right w:val="none" w:sz="0" w:space="0" w:color="auto"/>
                      </w:divBdr>
                      <w:divsChild>
                        <w:div w:id="5013225">
                          <w:marLeft w:val="0"/>
                          <w:marRight w:val="0"/>
                          <w:marTop w:val="0"/>
                          <w:marBottom w:val="0"/>
                          <w:divBdr>
                            <w:top w:val="none" w:sz="0" w:space="0" w:color="auto"/>
                            <w:left w:val="none" w:sz="0" w:space="0" w:color="auto"/>
                            <w:bottom w:val="none" w:sz="0" w:space="0" w:color="auto"/>
                            <w:right w:val="none" w:sz="0" w:space="0" w:color="auto"/>
                          </w:divBdr>
                        </w:div>
                      </w:divsChild>
                    </w:div>
                    <w:div w:id="513033419">
                      <w:marLeft w:val="0"/>
                      <w:marRight w:val="0"/>
                      <w:marTop w:val="0"/>
                      <w:marBottom w:val="0"/>
                      <w:divBdr>
                        <w:top w:val="none" w:sz="0" w:space="0" w:color="auto"/>
                        <w:left w:val="none" w:sz="0" w:space="0" w:color="auto"/>
                        <w:bottom w:val="none" w:sz="0" w:space="0" w:color="auto"/>
                        <w:right w:val="none" w:sz="0" w:space="0" w:color="auto"/>
                      </w:divBdr>
                      <w:divsChild>
                        <w:div w:id="202639906">
                          <w:marLeft w:val="0"/>
                          <w:marRight w:val="0"/>
                          <w:marTop w:val="0"/>
                          <w:marBottom w:val="0"/>
                          <w:divBdr>
                            <w:top w:val="none" w:sz="0" w:space="0" w:color="auto"/>
                            <w:left w:val="none" w:sz="0" w:space="0" w:color="auto"/>
                            <w:bottom w:val="none" w:sz="0" w:space="0" w:color="auto"/>
                            <w:right w:val="none" w:sz="0" w:space="0" w:color="auto"/>
                          </w:divBdr>
                        </w:div>
                        <w:div w:id="1851404065">
                          <w:marLeft w:val="0"/>
                          <w:marRight w:val="0"/>
                          <w:marTop w:val="0"/>
                          <w:marBottom w:val="0"/>
                          <w:divBdr>
                            <w:top w:val="none" w:sz="0" w:space="0" w:color="auto"/>
                            <w:left w:val="none" w:sz="0" w:space="0" w:color="auto"/>
                            <w:bottom w:val="none" w:sz="0" w:space="0" w:color="auto"/>
                            <w:right w:val="none" w:sz="0" w:space="0" w:color="auto"/>
                          </w:divBdr>
                          <w:divsChild>
                            <w:div w:id="115699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475587">
      <w:bodyDiv w:val="1"/>
      <w:marLeft w:val="0"/>
      <w:marRight w:val="0"/>
      <w:marTop w:val="0"/>
      <w:marBottom w:val="0"/>
      <w:divBdr>
        <w:top w:val="none" w:sz="0" w:space="0" w:color="auto"/>
        <w:left w:val="none" w:sz="0" w:space="0" w:color="auto"/>
        <w:bottom w:val="none" w:sz="0" w:space="0" w:color="auto"/>
        <w:right w:val="none" w:sz="0" w:space="0" w:color="auto"/>
      </w:divBdr>
      <w:divsChild>
        <w:div w:id="680550407">
          <w:marLeft w:val="0"/>
          <w:marRight w:val="0"/>
          <w:marTop w:val="150"/>
          <w:marBottom w:val="0"/>
          <w:divBdr>
            <w:top w:val="none" w:sz="0" w:space="0" w:color="auto"/>
            <w:left w:val="none" w:sz="0" w:space="0" w:color="auto"/>
            <w:bottom w:val="none" w:sz="0" w:space="0" w:color="auto"/>
            <w:right w:val="none" w:sz="0" w:space="0" w:color="auto"/>
          </w:divBdr>
          <w:divsChild>
            <w:div w:id="1123622044">
              <w:marLeft w:val="0"/>
              <w:marRight w:val="0"/>
              <w:marTop w:val="0"/>
              <w:marBottom w:val="0"/>
              <w:divBdr>
                <w:top w:val="none" w:sz="0" w:space="0" w:color="auto"/>
                <w:left w:val="none" w:sz="0" w:space="0" w:color="auto"/>
                <w:bottom w:val="none" w:sz="0" w:space="0" w:color="auto"/>
                <w:right w:val="none" w:sz="0" w:space="0" w:color="auto"/>
              </w:divBdr>
              <w:divsChild>
                <w:div w:id="749234068">
                  <w:marLeft w:val="0"/>
                  <w:marRight w:val="0"/>
                  <w:marTop w:val="0"/>
                  <w:marBottom w:val="0"/>
                  <w:divBdr>
                    <w:top w:val="none" w:sz="0" w:space="0" w:color="auto"/>
                    <w:left w:val="none" w:sz="0" w:space="0" w:color="auto"/>
                    <w:bottom w:val="none" w:sz="0" w:space="0" w:color="auto"/>
                    <w:right w:val="none" w:sz="0" w:space="0" w:color="auto"/>
                  </w:divBdr>
                  <w:divsChild>
                    <w:div w:id="549539343">
                      <w:marLeft w:val="0"/>
                      <w:marRight w:val="0"/>
                      <w:marTop w:val="0"/>
                      <w:marBottom w:val="0"/>
                      <w:divBdr>
                        <w:top w:val="none" w:sz="0" w:space="0" w:color="auto"/>
                        <w:left w:val="none" w:sz="0" w:space="0" w:color="auto"/>
                        <w:bottom w:val="none" w:sz="0" w:space="0" w:color="auto"/>
                        <w:right w:val="none" w:sz="0" w:space="0" w:color="auto"/>
                      </w:divBdr>
                      <w:divsChild>
                        <w:div w:id="1494642765">
                          <w:marLeft w:val="0"/>
                          <w:marRight w:val="0"/>
                          <w:marTop w:val="0"/>
                          <w:marBottom w:val="0"/>
                          <w:divBdr>
                            <w:top w:val="none" w:sz="0" w:space="0" w:color="auto"/>
                            <w:left w:val="none" w:sz="0" w:space="0" w:color="auto"/>
                            <w:bottom w:val="none" w:sz="0" w:space="0" w:color="auto"/>
                            <w:right w:val="none" w:sz="0" w:space="0" w:color="auto"/>
                          </w:divBdr>
                        </w:div>
                        <w:div w:id="1922788017">
                          <w:marLeft w:val="0"/>
                          <w:marRight w:val="0"/>
                          <w:marTop w:val="0"/>
                          <w:marBottom w:val="0"/>
                          <w:divBdr>
                            <w:top w:val="none" w:sz="0" w:space="0" w:color="auto"/>
                            <w:left w:val="none" w:sz="0" w:space="0" w:color="auto"/>
                            <w:bottom w:val="none" w:sz="0" w:space="0" w:color="auto"/>
                            <w:right w:val="none" w:sz="0" w:space="0" w:color="auto"/>
                          </w:divBdr>
                          <w:divsChild>
                            <w:div w:id="3700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620633">
      <w:bodyDiv w:val="1"/>
      <w:marLeft w:val="0"/>
      <w:marRight w:val="0"/>
      <w:marTop w:val="0"/>
      <w:marBottom w:val="0"/>
      <w:divBdr>
        <w:top w:val="none" w:sz="0" w:space="0" w:color="auto"/>
        <w:left w:val="none" w:sz="0" w:space="0" w:color="auto"/>
        <w:bottom w:val="none" w:sz="0" w:space="0" w:color="auto"/>
        <w:right w:val="none" w:sz="0" w:space="0" w:color="auto"/>
      </w:divBdr>
      <w:divsChild>
        <w:div w:id="697006225">
          <w:marLeft w:val="0"/>
          <w:marRight w:val="0"/>
          <w:marTop w:val="150"/>
          <w:marBottom w:val="0"/>
          <w:divBdr>
            <w:top w:val="none" w:sz="0" w:space="0" w:color="auto"/>
            <w:left w:val="none" w:sz="0" w:space="0" w:color="auto"/>
            <w:bottom w:val="none" w:sz="0" w:space="0" w:color="auto"/>
            <w:right w:val="none" w:sz="0" w:space="0" w:color="auto"/>
          </w:divBdr>
          <w:divsChild>
            <w:div w:id="1157497994">
              <w:marLeft w:val="0"/>
              <w:marRight w:val="0"/>
              <w:marTop w:val="0"/>
              <w:marBottom w:val="0"/>
              <w:divBdr>
                <w:top w:val="none" w:sz="0" w:space="0" w:color="auto"/>
                <w:left w:val="none" w:sz="0" w:space="0" w:color="auto"/>
                <w:bottom w:val="none" w:sz="0" w:space="0" w:color="auto"/>
                <w:right w:val="none" w:sz="0" w:space="0" w:color="auto"/>
              </w:divBdr>
              <w:divsChild>
                <w:div w:id="84808667">
                  <w:marLeft w:val="0"/>
                  <w:marRight w:val="0"/>
                  <w:marTop w:val="0"/>
                  <w:marBottom w:val="0"/>
                  <w:divBdr>
                    <w:top w:val="none" w:sz="0" w:space="0" w:color="auto"/>
                    <w:left w:val="none" w:sz="0" w:space="0" w:color="auto"/>
                    <w:bottom w:val="none" w:sz="0" w:space="0" w:color="auto"/>
                    <w:right w:val="none" w:sz="0" w:space="0" w:color="auto"/>
                  </w:divBdr>
                  <w:divsChild>
                    <w:div w:id="516508457">
                      <w:marLeft w:val="0"/>
                      <w:marRight w:val="0"/>
                      <w:marTop w:val="0"/>
                      <w:marBottom w:val="0"/>
                      <w:divBdr>
                        <w:top w:val="none" w:sz="0" w:space="0" w:color="auto"/>
                        <w:left w:val="none" w:sz="0" w:space="0" w:color="auto"/>
                        <w:bottom w:val="none" w:sz="0" w:space="0" w:color="auto"/>
                        <w:right w:val="none" w:sz="0" w:space="0" w:color="auto"/>
                      </w:divBdr>
                      <w:divsChild>
                        <w:div w:id="1738167393">
                          <w:marLeft w:val="0"/>
                          <w:marRight w:val="0"/>
                          <w:marTop w:val="0"/>
                          <w:marBottom w:val="0"/>
                          <w:divBdr>
                            <w:top w:val="none" w:sz="0" w:space="0" w:color="auto"/>
                            <w:left w:val="none" w:sz="0" w:space="0" w:color="auto"/>
                            <w:bottom w:val="none" w:sz="0" w:space="0" w:color="auto"/>
                            <w:right w:val="none" w:sz="0" w:space="0" w:color="auto"/>
                          </w:divBdr>
                        </w:div>
                        <w:div w:id="115614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7054158">
      <w:bodyDiv w:val="1"/>
      <w:marLeft w:val="0"/>
      <w:marRight w:val="0"/>
      <w:marTop w:val="0"/>
      <w:marBottom w:val="0"/>
      <w:divBdr>
        <w:top w:val="none" w:sz="0" w:space="0" w:color="auto"/>
        <w:left w:val="none" w:sz="0" w:space="0" w:color="auto"/>
        <w:bottom w:val="none" w:sz="0" w:space="0" w:color="auto"/>
        <w:right w:val="none" w:sz="0" w:space="0" w:color="auto"/>
      </w:divBdr>
    </w:div>
    <w:div w:id="546339867">
      <w:bodyDiv w:val="1"/>
      <w:marLeft w:val="0"/>
      <w:marRight w:val="0"/>
      <w:marTop w:val="0"/>
      <w:marBottom w:val="0"/>
      <w:divBdr>
        <w:top w:val="none" w:sz="0" w:space="0" w:color="auto"/>
        <w:left w:val="none" w:sz="0" w:space="0" w:color="auto"/>
        <w:bottom w:val="none" w:sz="0" w:space="0" w:color="auto"/>
        <w:right w:val="none" w:sz="0" w:space="0" w:color="auto"/>
      </w:divBdr>
      <w:divsChild>
        <w:div w:id="1532571732">
          <w:marLeft w:val="0"/>
          <w:marRight w:val="0"/>
          <w:marTop w:val="150"/>
          <w:marBottom w:val="0"/>
          <w:divBdr>
            <w:top w:val="none" w:sz="0" w:space="0" w:color="auto"/>
            <w:left w:val="none" w:sz="0" w:space="0" w:color="auto"/>
            <w:bottom w:val="none" w:sz="0" w:space="0" w:color="auto"/>
            <w:right w:val="none" w:sz="0" w:space="0" w:color="auto"/>
          </w:divBdr>
          <w:divsChild>
            <w:div w:id="1625307542">
              <w:marLeft w:val="0"/>
              <w:marRight w:val="0"/>
              <w:marTop w:val="0"/>
              <w:marBottom w:val="0"/>
              <w:divBdr>
                <w:top w:val="none" w:sz="0" w:space="0" w:color="auto"/>
                <w:left w:val="none" w:sz="0" w:space="0" w:color="auto"/>
                <w:bottom w:val="none" w:sz="0" w:space="0" w:color="auto"/>
                <w:right w:val="none" w:sz="0" w:space="0" w:color="auto"/>
              </w:divBdr>
              <w:divsChild>
                <w:div w:id="1829445250">
                  <w:marLeft w:val="0"/>
                  <w:marRight w:val="0"/>
                  <w:marTop w:val="0"/>
                  <w:marBottom w:val="0"/>
                  <w:divBdr>
                    <w:top w:val="none" w:sz="0" w:space="0" w:color="auto"/>
                    <w:left w:val="none" w:sz="0" w:space="0" w:color="auto"/>
                    <w:bottom w:val="none" w:sz="0" w:space="0" w:color="auto"/>
                    <w:right w:val="none" w:sz="0" w:space="0" w:color="auto"/>
                  </w:divBdr>
                  <w:divsChild>
                    <w:div w:id="1274362253">
                      <w:marLeft w:val="0"/>
                      <w:marRight w:val="0"/>
                      <w:marTop w:val="0"/>
                      <w:marBottom w:val="0"/>
                      <w:divBdr>
                        <w:top w:val="none" w:sz="0" w:space="0" w:color="auto"/>
                        <w:left w:val="none" w:sz="0" w:space="0" w:color="auto"/>
                        <w:bottom w:val="none" w:sz="0" w:space="0" w:color="auto"/>
                        <w:right w:val="none" w:sz="0" w:space="0" w:color="auto"/>
                      </w:divBdr>
                      <w:divsChild>
                        <w:div w:id="393085771">
                          <w:marLeft w:val="0"/>
                          <w:marRight w:val="0"/>
                          <w:marTop w:val="0"/>
                          <w:marBottom w:val="0"/>
                          <w:divBdr>
                            <w:top w:val="none" w:sz="0" w:space="0" w:color="auto"/>
                            <w:left w:val="none" w:sz="0" w:space="0" w:color="auto"/>
                            <w:bottom w:val="none" w:sz="0" w:space="0" w:color="auto"/>
                            <w:right w:val="none" w:sz="0" w:space="0" w:color="auto"/>
                          </w:divBdr>
                        </w:div>
                        <w:div w:id="700671892">
                          <w:marLeft w:val="0"/>
                          <w:marRight w:val="0"/>
                          <w:marTop w:val="0"/>
                          <w:marBottom w:val="0"/>
                          <w:divBdr>
                            <w:top w:val="none" w:sz="0" w:space="0" w:color="auto"/>
                            <w:left w:val="none" w:sz="0" w:space="0" w:color="auto"/>
                            <w:bottom w:val="none" w:sz="0" w:space="0" w:color="auto"/>
                            <w:right w:val="none" w:sz="0" w:space="0" w:color="auto"/>
                          </w:divBdr>
                          <w:divsChild>
                            <w:div w:id="181097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527785">
      <w:bodyDiv w:val="1"/>
      <w:marLeft w:val="0"/>
      <w:marRight w:val="0"/>
      <w:marTop w:val="0"/>
      <w:marBottom w:val="0"/>
      <w:divBdr>
        <w:top w:val="none" w:sz="0" w:space="0" w:color="auto"/>
        <w:left w:val="none" w:sz="0" w:space="0" w:color="auto"/>
        <w:bottom w:val="none" w:sz="0" w:space="0" w:color="auto"/>
        <w:right w:val="none" w:sz="0" w:space="0" w:color="auto"/>
      </w:divBdr>
      <w:divsChild>
        <w:div w:id="1357729044">
          <w:marLeft w:val="0"/>
          <w:marRight w:val="0"/>
          <w:marTop w:val="150"/>
          <w:marBottom w:val="0"/>
          <w:divBdr>
            <w:top w:val="none" w:sz="0" w:space="0" w:color="auto"/>
            <w:left w:val="none" w:sz="0" w:space="0" w:color="auto"/>
            <w:bottom w:val="none" w:sz="0" w:space="0" w:color="auto"/>
            <w:right w:val="none" w:sz="0" w:space="0" w:color="auto"/>
          </w:divBdr>
          <w:divsChild>
            <w:div w:id="47997694">
              <w:marLeft w:val="0"/>
              <w:marRight w:val="0"/>
              <w:marTop w:val="0"/>
              <w:marBottom w:val="0"/>
              <w:divBdr>
                <w:top w:val="none" w:sz="0" w:space="0" w:color="auto"/>
                <w:left w:val="none" w:sz="0" w:space="0" w:color="auto"/>
                <w:bottom w:val="none" w:sz="0" w:space="0" w:color="auto"/>
                <w:right w:val="none" w:sz="0" w:space="0" w:color="auto"/>
              </w:divBdr>
              <w:divsChild>
                <w:div w:id="2048405144">
                  <w:marLeft w:val="0"/>
                  <w:marRight w:val="0"/>
                  <w:marTop w:val="0"/>
                  <w:marBottom w:val="0"/>
                  <w:divBdr>
                    <w:top w:val="none" w:sz="0" w:space="0" w:color="auto"/>
                    <w:left w:val="none" w:sz="0" w:space="0" w:color="auto"/>
                    <w:bottom w:val="none" w:sz="0" w:space="0" w:color="auto"/>
                    <w:right w:val="none" w:sz="0" w:space="0" w:color="auto"/>
                  </w:divBdr>
                  <w:divsChild>
                    <w:div w:id="516308579">
                      <w:marLeft w:val="0"/>
                      <w:marRight w:val="0"/>
                      <w:marTop w:val="0"/>
                      <w:marBottom w:val="0"/>
                      <w:divBdr>
                        <w:top w:val="none" w:sz="0" w:space="0" w:color="auto"/>
                        <w:left w:val="none" w:sz="0" w:space="0" w:color="auto"/>
                        <w:bottom w:val="none" w:sz="0" w:space="0" w:color="auto"/>
                        <w:right w:val="none" w:sz="0" w:space="0" w:color="auto"/>
                      </w:divBdr>
                      <w:divsChild>
                        <w:div w:id="378751360">
                          <w:marLeft w:val="0"/>
                          <w:marRight w:val="0"/>
                          <w:marTop w:val="0"/>
                          <w:marBottom w:val="0"/>
                          <w:divBdr>
                            <w:top w:val="none" w:sz="0" w:space="0" w:color="auto"/>
                            <w:left w:val="none" w:sz="0" w:space="0" w:color="auto"/>
                            <w:bottom w:val="none" w:sz="0" w:space="0" w:color="auto"/>
                            <w:right w:val="none" w:sz="0" w:space="0" w:color="auto"/>
                          </w:divBdr>
                        </w:div>
                        <w:div w:id="2059208145">
                          <w:marLeft w:val="0"/>
                          <w:marRight w:val="0"/>
                          <w:marTop w:val="0"/>
                          <w:marBottom w:val="0"/>
                          <w:divBdr>
                            <w:top w:val="none" w:sz="0" w:space="0" w:color="auto"/>
                            <w:left w:val="none" w:sz="0" w:space="0" w:color="auto"/>
                            <w:bottom w:val="none" w:sz="0" w:space="0" w:color="auto"/>
                            <w:right w:val="none" w:sz="0" w:space="0" w:color="auto"/>
                          </w:divBdr>
                          <w:divsChild>
                            <w:div w:id="1019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555522">
      <w:bodyDiv w:val="1"/>
      <w:marLeft w:val="0"/>
      <w:marRight w:val="0"/>
      <w:marTop w:val="0"/>
      <w:marBottom w:val="0"/>
      <w:divBdr>
        <w:top w:val="none" w:sz="0" w:space="0" w:color="auto"/>
        <w:left w:val="none" w:sz="0" w:space="0" w:color="auto"/>
        <w:bottom w:val="none" w:sz="0" w:space="0" w:color="auto"/>
        <w:right w:val="none" w:sz="0" w:space="0" w:color="auto"/>
      </w:divBdr>
      <w:divsChild>
        <w:div w:id="339358905">
          <w:marLeft w:val="0"/>
          <w:marRight w:val="0"/>
          <w:marTop w:val="150"/>
          <w:marBottom w:val="0"/>
          <w:divBdr>
            <w:top w:val="none" w:sz="0" w:space="0" w:color="auto"/>
            <w:left w:val="none" w:sz="0" w:space="0" w:color="auto"/>
            <w:bottom w:val="none" w:sz="0" w:space="0" w:color="auto"/>
            <w:right w:val="none" w:sz="0" w:space="0" w:color="auto"/>
          </w:divBdr>
          <w:divsChild>
            <w:div w:id="1103889215">
              <w:marLeft w:val="0"/>
              <w:marRight w:val="0"/>
              <w:marTop w:val="0"/>
              <w:marBottom w:val="0"/>
              <w:divBdr>
                <w:top w:val="none" w:sz="0" w:space="0" w:color="auto"/>
                <w:left w:val="none" w:sz="0" w:space="0" w:color="auto"/>
                <w:bottom w:val="none" w:sz="0" w:space="0" w:color="auto"/>
                <w:right w:val="none" w:sz="0" w:space="0" w:color="auto"/>
              </w:divBdr>
              <w:divsChild>
                <w:div w:id="1275790561">
                  <w:marLeft w:val="0"/>
                  <w:marRight w:val="0"/>
                  <w:marTop w:val="0"/>
                  <w:marBottom w:val="0"/>
                  <w:divBdr>
                    <w:top w:val="none" w:sz="0" w:space="0" w:color="auto"/>
                    <w:left w:val="none" w:sz="0" w:space="0" w:color="auto"/>
                    <w:bottom w:val="none" w:sz="0" w:space="0" w:color="auto"/>
                    <w:right w:val="none" w:sz="0" w:space="0" w:color="auto"/>
                  </w:divBdr>
                  <w:divsChild>
                    <w:div w:id="624700394">
                      <w:marLeft w:val="0"/>
                      <w:marRight w:val="0"/>
                      <w:marTop w:val="0"/>
                      <w:marBottom w:val="0"/>
                      <w:divBdr>
                        <w:top w:val="none" w:sz="0" w:space="0" w:color="auto"/>
                        <w:left w:val="none" w:sz="0" w:space="0" w:color="auto"/>
                        <w:bottom w:val="none" w:sz="0" w:space="0" w:color="auto"/>
                        <w:right w:val="none" w:sz="0" w:space="0" w:color="auto"/>
                      </w:divBdr>
                      <w:divsChild>
                        <w:div w:id="708531764">
                          <w:marLeft w:val="0"/>
                          <w:marRight w:val="0"/>
                          <w:marTop w:val="0"/>
                          <w:marBottom w:val="0"/>
                          <w:divBdr>
                            <w:top w:val="none" w:sz="0" w:space="0" w:color="auto"/>
                            <w:left w:val="none" w:sz="0" w:space="0" w:color="auto"/>
                            <w:bottom w:val="none" w:sz="0" w:space="0" w:color="auto"/>
                            <w:right w:val="none" w:sz="0" w:space="0" w:color="auto"/>
                          </w:divBdr>
                          <w:divsChild>
                            <w:div w:id="21176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803612">
      <w:bodyDiv w:val="1"/>
      <w:marLeft w:val="0"/>
      <w:marRight w:val="0"/>
      <w:marTop w:val="0"/>
      <w:marBottom w:val="0"/>
      <w:divBdr>
        <w:top w:val="none" w:sz="0" w:space="0" w:color="auto"/>
        <w:left w:val="none" w:sz="0" w:space="0" w:color="auto"/>
        <w:bottom w:val="none" w:sz="0" w:space="0" w:color="auto"/>
        <w:right w:val="none" w:sz="0" w:space="0" w:color="auto"/>
      </w:divBdr>
    </w:div>
    <w:div w:id="949896948">
      <w:bodyDiv w:val="1"/>
      <w:marLeft w:val="0"/>
      <w:marRight w:val="0"/>
      <w:marTop w:val="0"/>
      <w:marBottom w:val="0"/>
      <w:divBdr>
        <w:top w:val="none" w:sz="0" w:space="0" w:color="auto"/>
        <w:left w:val="none" w:sz="0" w:space="0" w:color="auto"/>
        <w:bottom w:val="none" w:sz="0" w:space="0" w:color="auto"/>
        <w:right w:val="none" w:sz="0" w:space="0" w:color="auto"/>
      </w:divBdr>
    </w:div>
    <w:div w:id="991376051">
      <w:bodyDiv w:val="1"/>
      <w:marLeft w:val="0"/>
      <w:marRight w:val="0"/>
      <w:marTop w:val="0"/>
      <w:marBottom w:val="0"/>
      <w:divBdr>
        <w:top w:val="none" w:sz="0" w:space="0" w:color="auto"/>
        <w:left w:val="none" w:sz="0" w:space="0" w:color="auto"/>
        <w:bottom w:val="none" w:sz="0" w:space="0" w:color="auto"/>
        <w:right w:val="none" w:sz="0" w:space="0" w:color="auto"/>
      </w:divBdr>
      <w:divsChild>
        <w:div w:id="1193614650">
          <w:marLeft w:val="0"/>
          <w:marRight w:val="0"/>
          <w:marTop w:val="150"/>
          <w:marBottom w:val="0"/>
          <w:divBdr>
            <w:top w:val="none" w:sz="0" w:space="0" w:color="auto"/>
            <w:left w:val="none" w:sz="0" w:space="0" w:color="auto"/>
            <w:bottom w:val="none" w:sz="0" w:space="0" w:color="auto"/>
            <w:right w:val="none" w:sz="0" w:space="0" w:color="auto"/>
          </w:divBdr>
          <w:divsChild>
            <w:div w:id="293608345">
              <w:marLeft w:val="0"/>
              <w:marRight w:val="0"/>
              <w:marTop w:val="0"/>
              <w:marBottom w:val="0"/>
              <w:divBdr>
                <w:top w:val="none" w:sz="0" w:space="0" w:color="auto"/>
                <w:left w:val="none" w:sz="0" w:space="0" w:color="auto"/>
                <w:bottom w:val="none" w:sz="0" w:space="0" w:color="auto"/>
                <w:right w:val="none" w:sz="0" w:space="0" w:color="auto"/>
              </w:divBdr>
              <w:divsChild>
                <w:div w:id="1883321345">
                  <w:marLeft w:val="0"/>
                  <w:marRight w:val="0"/>
                  <w:marTop w:val="0"/>
                  <w:marBottom w:val="0"/>
                  <w:divBdr>
                    <w:top w:val="none" w:sz="0" w:space="0" w:color="auto"/>
                    <w:left w:val="none" w:sz="0" w:space="0" w:color="auto"/>
                    <w:bottom w:val="none" w:sz="0" w:space="0" w:color="auto"/>
                    <w:right w:val="none" w:sz="0" w:space="0" w:color="auto"/>
                  </w:divBdr>
                  <w:divsChild>
                    <w:div w:id="552421750">
                      <w:marLeft w:val="0"/>
                      <w:marRight w:val="0"/>
                      <w:marTop w:val="0"/>
                      <w:marBottom w:val="0"/>
                      <w:divBdr>
                        <w:top w:val="none" w:sz="0" w:space="0" w:color="auto"/>
                        <w:left w:val="none" w:sz="0" w:space="0" w:color="auto"/>
                        <w:bottom w:val="none" w:sz="0" w:space="0" w:color="auto"/>
                        <w:right w:val="none" w:sz="0" w:space="0" w:color="auto"/>
                      </w:divBdr>
                      <w:divsChild>
                        <w:div w:id="936476362">
                          <w:marLeft w:val="0"/>
                          <w:marRight w:val="0"/>
                          <w:marTop w:val="0"/>
                          <w:marBottom w:val="0"/>
                          <w:divBdr>
                            <w:top w:val="none" w:sz="0" w:space="0" w:color="auto"/>
                            <w:left w:val="none" w:sz="0" w:space="0" w:color="auto"/>
                            <w:bottom w:val="none" w:sz="0" w:space="0" w:color="auto"/>
                            <w:right w:val="none" w:sz="0" w:space="0" w:color="auto"/>
                          </w:divBdr>
                        </w:div>
                        <w:div w:id="508714318">
                          <w:marLeft w:val="0"/>
                          <w:marRight w:val="0"/>
                          <w:marTop w:val="0"/>
                          <w:marBottom w:val="0"/>
                          <w:divBdr>
                            <w:top w:val="none" w:sz="0" w:space="0" w:color="auto"/>
                            <w:left w:val="none" w:sz="0" w:space="0" w:color="auto"/>
                            <w:bottom w:val="none" w:sz="0" w:space="0" w:color="auto"/>
                            <w:right w:val="none" w:sz="0" w:space="0" w:color="auto"/>
                          </w:divBdr>
                          <w:divsChild>
                            <w:div w:id="27586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938">
                      <w:marLeft w:val="0"/>
                      <w:marRight w:val="0"/>
                      <w:marTop w:val="0"/>
                      <w:marBottom w:val="0"/>
                      <w:divBdr>
                        <w:top w:val="none" w:sz="0" w:space="0" w:color="auto"/>
                        <w:left w:val="none" w:sz="0" w:space="0" w:color="auto"/>
                        <w:bottom w:val="none" w:sz="0" w:space="0" w:color="auto"/>
                        <w:right w:val="none" w:sz="0" w:space="0" w:color="auto"/>
                      </w:divBdr>
                      <w:divsChild>
                        <w:div w:id="688722705">
                          <w:marLeft w:val="0"/>
                          <w:marRight w:val="0"/>
                          <w:marTop w:val="0"/>
                          <w:marBottom w:val="0"/>
                          <w:divBdr>
                            <w:top w:val="none" w:sz="0" w:space="0" w:color="auto"/>
                            <w:left w:val="none" w:sz="0" w:space="0" w:color="auto"/>
                            <w:bottom w:val="none" w:sz="0" w:space="0" w:color="auto"/>
                            <w:right w:val="none" w:sz="0" w:space="0" w:color="auto"/>
                          </w:divBdr>
                          <w:divsChild>
                            <w:div w:id="1535653952">
                              <w:marLeft w:val="0"/>
                              <w:marRight w:val="0"/>
                              <w:marTop w:val="0"/>
                              <w:marBottom w:val="0"/>
                              <w:divBdr>
                                <w:top w:val="none" w:sz="0" w:space="0" w:color="auto"/>
                                <w:left w:val="none" w:sz="0" w:space="0" w:color="auto"/>
                                <w:bottom w:val="none" w:sz="0" w:space="0" w:color="auto"/>
                                <w:right w:val="none" w:sz="0" w:space="0" w:color="auto"/>
                              </w:divBdr>
                            </w:div>
                            <w:div w:id="769737637">
                              <w:marLeft w:val="0"/>
                              <w:marRight w:val="0"/>
                              <w:marTop w:val="0"/>
                              <w:marBottom w:val="0"/>
                              <w:divBdr>
                                <w:top w:val="none" w:sz="0" w:space="0" w:color="auto"/>
                                <w:left w:val="none" w:sz="0" w:space="0" w:color="auto"/>
                                <w:bottom w:val="none" w:sz="0" w:space="0" w:color="auto"/>
                                <w:right w:val="none" w:sz="0" w:space="0" w:color="auto"/>
                              </w:divBdr>
                              <w:divsChild>
                                <w:div w:id="1204368112">
                                  <w:marLeft w:val="0"/>
                                  <w:marRight w:val="0"/>
                                  <w:marTop w:val="0"/>
                                  <w:marBottom w:val="0"/>
                                  <w:divBdr>
                                    <w:top w:val="none" w:sz="0" w:space="0" w:color="auto"/>
                                    <w:left w:val="none" w:sz="0" w:space="0" w:color="auto"/>
                                    <w:bottom w:val="none" w:sz="0" w:space="0" w:color="auto"/>
                                    <w:right w:val="none" w:sz="0" w:space="0" w:color="auto"/>
                                  </w:divBdr>
                                  <w:divsChild>
                                    <w:div w:id="147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9891709">
      <w:bodyDiv w:val="1"/>
      <w:marLeft w:val="0"/>
      <w:marRight w:val="0"/>
      <w:marTop w:val="0"/>
      <w:marBottom w:val="0"/>
      <w:divBdr>
        <w:top w:val="none" w:sz="0" w:space="0" w:color="auto"/>
        <w:left w:val="none" w:sz="0" w:space="0" w:color="auto"/>
        <w:bottom w:val="none" w:sz="0" w:space="0" w:color="auto"/>
        <w:right w:val="none" w:sz="0" w:space="0" w:color="auto"/>
      </w:divBdr>
      <w:divsChild>
        <w:div w:id="951088985">
          <w:marLeft w:val="0"/>
          <w:marRight w:val="0"/>
          <w:marTop w:val="0"/>
          <w:marBottom w:val="0"/>
          <w:divBdr>
            <w:top w:val="none" w:sz="0" w:space="0" w:color="auto"/>
            <w:left w:val="none" w:sz="0" w:space="0" w:color="auto"/>
            <w:bottom w:val="none" w:sz="0" w:space="0" w:color="auto"/>
            <w:right w:val="none" w:sz="0" w:space="0" w:color="auto"/>
          </w:divBdr>
          <w:divsChild>
            <w:div w:id="107312661">
              <w:marLeft w:val="0"/>
              <w:marRight w:val="0"/>
              <w:marTop w:val="0"/>
              <w:marBottom w:val="0"/>
              <w:divBdr>
                <w:top w:val="none" w:sz="0" w:space="0" w:color="auto"/>
                <w:left w:val="none" w:sz="0" w:space="0" w:color="auto"/>
                <w:bottom w:val="none" w:sz="0" w:space="0" w:color="auto"/>
                <w:right w:val="none" w:sz="0" w:space="0" w:color="auto"/>
              </w:divBdr>
              <w:divsChild>
                <w:div w:id="1348141523">
                  <w:marLeft w:val="0"/>
                  <w:marRight w:val="0"/>
                  <w:marTop w:val="0"/>
                  <w:marBottom w:val="0"/>
                  <w:divBdr>
                    <w:top w:val="none" w:sz="0" w:space="0" w:color="auto"/>
                    <w:left w:val="none" w:sz="0" w:space="0" w:color="auto"/>
                    <w:bottom w:val="none" w:sz="0" w:space="0" w:color="auto"/>
                    <w:right w:val="none" w:sz="0" w:space="0" w:color="auto"/>
                  </w:divBdr>
                  <w:divsChild>
                    <w:div w:id="211158632">
                      <w:marLeft w:val="0"/>
                      <w:marRight w:val="0"/>
                      <w:marTop w:val="0"/>
                      <w:marBottom w:val="0"/>
                      <w:divBdr>
                        <w:top w:val="none" w:sz="0" w:space="0" w:color="auto"/>
                        <w:left w:val="none" w:sz="0" w:space="0" w:color="auto"/>
                        <w:bottom w:val="none" w:sz="0" w:space="0" w:color="auto"/>
                        <w:right w:val="none" w:sz="0" w:space="0" w:color="auto"/>
                      </w:divBdr>
                      <w:divsChild>
                        <w:div w:id="1727877369">
                          <w:marLeft w:val="0"/>
                          <w:marRight w:val="0"/>
                          <w:marTop w:val="0"/>
                          <w:marBottom w:val="0"/>
                          <w:divBdr>
                            <w:top w:val="none" w:sz="0" w:space="0" w:color="auto"/>
                            <w:left w:val="none" w:sz="0" w:space="0" w:color="auto"/>
                            <w:bottom w:val="none" w:sz="0" w:space="0" w:color="auto"/>
                            <w:right w:val="none" w:sz="0" w:space="0" w:color="auto"/>
                          </w:divBdr>
                          <w:divsChild>
                            <w:div w:id="234316543">
                              <w:marLeft w:val="0"/>
                              <w:marRight w:val="0"/>
                              <w:marTop w:val="0"/>
                              <w:marBottom w:val="0"/>
                              <w:divBdr>
                                <w:top w:val="none" w:sz="0" w:space="0" w:color="auto"/>
                                <w:left w:val="none" w:sz="0" w:space="0" w:color="auto"/>
                                <w:bottom w:val="none" w:sz="0" w:space="0" w:color="auto"/>
                                <w:right w:val="none" w:sz="0" w:space="0" w:color="auto"/>
                              </w:divBdr>
                              <w:divsChild>
                                <w:div w:id="603347628">
                                  <w:marLeft w:val="-225"/>
                                  <w:marRight w:val="-225"/>
                                  <w:marTop w:val="0"/>
                                  <w:marBottom w:val="0"/>
                                  <w:divBdr>
                                    <w:top w:val="none" w:sz="0" w:space="0" w:color="auto"/>
                                    <w:left w:val="none" w:sz="0" w:space="0" w:color="auto"/>
                                    <w:bottom w:val="none" w:sz="0" w:space="0" w:color="auto"/>
                                    <w:right w:val="none" w:sz="0" w:space="0" w:color="auto"/>
                                  </w:divBdr>
                                  <w:divsChild>
                                    <w:div w:id="574634439">
                                      <w:marLeft w:val="0"/>
                                      <w:marRight w:val="0"/>
                                      <w:marTop w:val="0"/>
                                      <w:marBottom w:val="0"/>
                                      <w:divBdr>
                                        <w:top w:val="none" w:sz="0" w:space="0" w:color="auto"/>
                                        <w:left w:val="none" w:sz="0" w:space="0" w:color="auto"/>
                                        <w:bottom w:val="none" w:sz="0" w:space="0" w:color="auto"/>
                                        <w:right w:val="none" w:sz="0" w:space="0" w:color="auto"/>
                                      </w:divBdr>
                                      <w:divsChild>
                                        <w:div w:id="1869680018">
                                          <w:marLeft w:val="0"/>
                                          <w:marRight w:val="0"/>
                                          <w:marTop w:val="0"/>
                                          <w:marBottom w:val="0"/>
                                          <w:divBdr>
                                            <w:top w:val="none" w:sz="0" w:space="0" w:color="auto"/>
                                            <w:left w:val="none" w:sz="0" w:space="0" w:color="auto"/>
                                            <w:bottom w:val="none" w:sz="0" w:space="0" w:color="auto"/>
                                            <w:right w:val="none" w:sz="0" w:space="0" w:color="auto"/>
                                          </w:divBdr>
                                          <w:divsChild>
                                            <w:div w:id="738863844">
                                              <w:marLeft w:val="-225"/>
                                              <w:marRight w:val="-225"/>
                                              <w:marTop w:val="0"/>
                                              <w:marBottom w:val="0"/>
                                              <w:divBdr>
                                                <w:top w:val="none" w:sz="0" w:space="0" w:color="auto"/>
                                                <w:left w:val="none" w:sz="0" w:space="0" w:color="auto"/>
                                                <w:bottom w:val="none" w:sz="0" w:space="0" w:color="auto"/>
                                                <w:right w:val="none" w:sz="0" w:space="0" w:color="auto"/>
                                              </w:divBdr>
                                              <w:divsChild>
                                                <w:div w:id="1352225679">
                                                  <w:marLeft w:val="0"/>
                                                  <w:marRight w:val="0"/>
                                                  <w:marTop w:val="0"/>
                                                  <w:marBottom w:val="0"/>
                                                  <w:divBdr>
                                                    <w:top w:val="none" w:sz="0" w:space="0" w:color="auto"/>
                                                    <w:left w:val="none" w:sz="0" w:space="0" w:color="auto"/>
                                                    <w:bottom w:val="none" w:sz="0" w:space="0" w:color="auto"/>
                                                    <w:right w:val="none" w:sz="0" w:space="0" w:color="auto"/>
                                                  </w:divBdr>
                                                  <w:divsChild>
                                                    <w:div w:id="936402789">
                                                      <w:marLeft w:val="0"/>
                                                      <w:marRight w:val="0"/>
                                                      <w:marTop w:val="0"/>
                                                      <w:marBottom w:val="0"/>
                                                      <w:divBdr>
                                                        <w:top w:val="none" w:sz="0" w:space="0" w:color="auto"/>
                                                        <w:left w:val="none" w:sz="0" w:space="0" w:color="auto"/>
                                                        <w:bottom w:val="none" w:sz="0" w:space="0" w:color="auto"/>
                                                        <w:right w:val="none" w:sz="0" w:space="0" w:color="auto"/>
                                                      </w:divBdr>
                                                      <w:divsChild>
                                                        <w:div w:id="689529477">
                                                          <w:marLeft w:val="0"/>
                                                          <w:marRight w:val="0"/>
                                                          <w:marTop w:val="0"/>
                                                          <w:marBottom w:val="0"/>
                                                          <w:divBdr>
                                                            <w:top w:val="none" w:sz="0" w:space="0" w:color="auto"/>
                                                            <w:left w:val="none" w:sz="0" w:space="0" w:color="auto"/>
                                                            <w:bottom w:val="none" w:sz="0" w:space="0" w:color="auto"/>
                                                            <w:right w:val="none" w:sz="0" w:space="0" w:color="auto"/>
                                                          </w:divBdr>
                                                          <w:divsChild>
                                                            <w:div w:id="1882667346">
                                                              <w:marLeft w:val="0"/>
                                                              <w:marRight w:val="0"/>
                                                              <w:marTop w:val="0"/>
                                                              <w:marBottom w:val="0"/>
                                                              <w:divBdr>
                                                                <w:top w:val="none" w:sz="0" w:space="0" w:color="auto"/>
                                                                <w:left w:val="none" w:sz="0" w:space="0" w:color="auto"/>
                                                                <w:bottom w:val="none" w:sz="0" w:space="0" w:color="auto"/>
                                                                <w:right w:val="none" w:sz="0" w:space="0" w:color="auto"/>
                                                              </w:divBdr>
                                                              <w:divsChild>
                                                                <w:div w:id="153298522">
                                                                  <w:marLeft w:val="0"/>
                                                                  <w:marRight w:val="0"/>
                                                                  <w:marTop w:val="0"/>
                                                                  <w:marBottom w:val="0"/>
                                                                  <w:divBdr>
                                                                    <w:top w:val="none" w:sz="0" w:space="0" w:color="auto"/>
                                                                    <w:left w:val="none" w:sz="0" w:space="0" w:color="auto"/>
                                                                    <w:bottom w:val="none" w:sz="0" w:space="0" w:color="auto"/>
                                                                    <w:right w:val="none" w:sz="0" w:space="0" w:color="auto"/>
                                                                  </w:divBdr>
                                                                  <w:divsChild>
                                                                    <w:div w:id="269627349">
                                                                      <w:marLeft w:val="0"/>
                                                                      <w:marRight w:val="0"/>
                                                                      <w:marTop w:val="0"/>
                                                                      <w:marBottom w:val="0"/>
                                                                      <w:divBdr>
                                                                        <w:top w:val="none" w:sz="0" w:space="0" w:color="auto"/>
                                                                        <w:left w:val="none" w:sz="0" w:space="0" w:color="auto"/>
                                                                        <w:bottom w:val="none" w:sz="0" w:space="0" w:color="auto"/>
                                                                        <w:right w:val="none" w:sz="0" w:space="0" w:color="auto"/>
                                                                      </w:divBdr>
                                                                      <w:divsChild>
                                                                        <w:div w:id="1765881977">
                                                                          <w:marLeft w:val="0"/>
                                                                          <w:marRight w:val="0"/>
                                                                          <w:marTop w:val="0"/>
                                                                          <w:marBottom w:val="0"/>
                                                                          <w:divBdr>
                                                                            <w:top w:val="none" w:sz="0" w:space="0" w:color="auto"/>
                                                                            <w:left w:val="none" w:sz="0" w:space="0" w:color="auto"/>
                                                                            <w:bottom w:val="none" w:sz="0" w:space="0" w:color="auto"/>
                                                                            <w:right w:val="none" w:sz="0" w:space="0" w:color="auto"/>
                                                                          </w:divBdr>
                                                                          <w:divsChild>
                                                                            <w:div w:id="204435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3509839">
      <w:bodyDiv w:val="1"/>
      <w:marLeft w:val="0"/>
      <w:marRight w:val="0"/>
      <w:marTop w:val="0"/>
      <w:marBottom w:val="0"/>
      <w:divBdr>
        <w:top w:val="none" w:sz="0" w:space="0" w:color="auto"/>
        <w:left w:val="none" w:sz="0" w:space="0" w:color="auto"/>
        <w:bottom w:val="none" w:sz="0" w:space="0" w:color="auto"/>
        <w:right w:val="none" w:sz="0" w:space="0" w:color="auto"/>
      </w:divBdr>
    </w:div>
    <w:div w:id="1410426957">
      <w:bodyDiv w:val="1"/>
      <w:marLeft w:val="0"/>
      <w:marRight w:val="0"/>
      <w:marTop w:val="0"/>
      <w:marBottom w:val="0"/>
      <w:divBdr>
        <w:top w:val="none" w:sz="0" w:space="0" w:color="auto"/>
        <w:left w:val="none" w:sz="0" w:space="0" w:color="auto"/>
        <w:bottom w:val="none" w:sz="0" w:space="0" w:color="auto"/>
        <w:right w:val="none" w:sz="0" w:space="0" w:color="auto"/>
      </w:divBdr>
      <w:divsChild>
        <w:div w:id="97797317">
          <w:marLeft w:val="0"/>
          <w:marRight w:val="0"/>
          <w:marTop w:val="150"/>
          <w:marBottom w:val="0"/>
          <w:divBdr>
            <w:top w:val="none" w:sz="0" w:space="0" w:color="auto"/>
            <w:left w:val="none" w:sz="0" w:space="0" w:color="auto"/>
            <w:bottom w:val="none" w:sz="0" w:space="0" w:color="auto"/>
            <w:right w:val="none" w:sz="0" w:space="0" w:color="auto"/>
          </w:divBdr>
          <w:divsChild>
            <w:div w:id="2128817819">
              <w:marLeft w:val="0"/>
              <w:marRight w:val="0"/>
              <w:marTop w:val="0"/>
              <w:marBottom w:val="0"/>
              <w:divBdr>
                <w:top w:val="none" w:sz="0" w:space="0" w:color="auto"/>
                <w:left w:val="none" w:sz="0" w:space="0" w:color="auto"/>
                <w:bottom w:val="none" w:sz="0" w:space="0" w:color="auto"/>
                <w:right w:val="none" w:sz="0" w:space="0" w:color="auto"/>
              </w:divBdr>
              <w:divsChild>
                <w:div w:id="1684241039">
                  <w:marLeft w:val="0"/>
                  <w:marRight w:val="0"/>
                  <w:marTop w:val="0"/>
                  <w:marBottom w:val="0"/>
                  <w:divBdr>
                    <w:top w:val="none" w:sz="0" w:space="0" w:color="auto"/>
                    <w:left w:val="none" w:sz="0" w:space="0" w:color="auto"/>
                    <w:bottom w:val="none" w:sz="0" w:space="0" w:color="auto"/>
                    <w:right w:val="none" w:sz="0" w:space="0" w:color="auto"/>
                  </w:divBdr>
                  <w:divsChild>
                    <w:div w:id="1074623255">
                      <w:marLeft w:val="0"/>
                      <w:marRight w:val="0"/>
                      <w:marTop w:val="0"/>
                      <w:marBottom w:val="0"/>
                      <w:divBdr>
                        <w:top w:val="none" w:sz="0" w:space="0" w:color="auto"/>
                        <w:left w:val="none" w:sz="0" w:space="0" w:color="auto"/>
                        <w:bottom w:val="none" w:sz="0" w:space="0" w:color="auto"/>
                        <w:right w:val="none" w:sz="0" w:space="0" w:color="auto"/>
                      </w:divBdr>
                      <w:divsChild>
                        <w:div w:id="1516844321">
                          <w:marLeft w:val="0"/>
                          <w:marRight w:val="0"/>
                          <w:marTop w:val="0"/>
                          <w:marBottom w:val="0"/>
                          <w:divBdr>
                            <w:top w:val="none" w:sz="0" w:space="0" w:color="auto"/>
                            <w:left w:val="none" w:sz="0" w:space="0" w:color="auto"/>
                            <w:bottom w:val="none" w:sz="0" w:space="0" w:color="auto"/>
                            <w:right w:val="none" w:sz="0" w:space="0" w:color="auto"/>
                          </w:divBdr>
                        </w:div>
                      </w:divsChild>
                    </w:div>
                    <w:div w:id="251397370">
                      <w:marLeft w:val="0"/>
                      <w:marRight w:val="0"/>
                      <w:marTop w:val="0"/>
                      <w:marBottom w:val="0"/>
                      <w:divBdr>
                        <w:top w:val="none" w:sz="0" w:space="0" w:color="auto"/>
                        <w:left w:val="none" w:sz="0" w:space="0" w:color="auto"/>
                        <w:bottom w:val="none" w:sz="0" w:space="0" w:color="auto"/>
                        <w:right w:val="none" w:sz="0" w:space="0" w:color="auto"/>
                      </w:divBdr>
                      <w:divsChild>
                        <w:div w:id="1640111489">
                          <w:marLeft w:val="0"/>
                          <w:marRight w:val="0"/>
                          <w:marTop w:val="0"/>
                          <w:marBottom w:val="0"/>
                          <w:divBdr>
                            <w:top w:val="none" w:sz="0" w:space="0" w:color="auto"/>
                            <w:left w:val="none" w:sz="0" w:space="0" w:color="auto"/>
                            <w:bottom w:val="none" w:sz="0" w:space="0" w:color="auto"/>
                            <w:right w:val="none" w:sz="0" w:space="0" w:color="auto"/>
                          </w:divBdr>
                        </w:div>
                        <w:div w:id="304966053">
                          <w:marLeft w:val="0"/>
                          <w:marRight w:val="0"/>
                          <w:marTop w:val="0"/>
                          <w:marBottom w:val="0"/>
                          <w:divBdr>
                            <w:top w:val="none" w:sz="0" w:space="0" w:color="auto"/>
                            <w:left w:val="none" w:sz="0" w:space="0" w:color="auto"/>
                            <w:bottom w:val="none" w:sz="0" w:space="0" w:color="auto"/>
                            <w:right w:val="none" w:sz="0" w:space="0" w:color="auto"/>
                          </w:divBdr>
                          <w:divsChild>
                            <w:div w:id="38950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128532">
      <w:bodyDiv w:val="1"/>
      <w:marLeft w:val="0"/>
      <w:marRight w:val="0"/>
      <w:marTop w:val="0"/>
      <w:marBottom w:val="0"/>
      <w:divBdr>
        <w:top w:val="none" w:sz="0" w:space="0" w:color="auto"/>
        <w:left w:val="none" w:sz="0" w:space="0" w:color="auto"/>
        <w:bottom w:val="none" w:sz="0" w:space="0" w:color="auto"/>
        <w:right w:val="none" w:sz="0" w:space="0" w:color="auto"/>
      </w:divBdr>
    </w:div>
    <w:div w:id="1506901689">
      <w:bodyDiv w:val="1"/>
      <w:marLeft w:val="0"/>
      <w:marRight w:val="0"/>
      <w:marTop w:val="0"/>
      <w:marBottom w:val="0"/>
      <w:divBdr>
        <w:top w:val="none" w:sz="0" w:space="0" w:color="auto"/>
        <w:left w:val="none" w:sz="0" w:space="0" w:color="auto"/>
        <w:bottom w:val="none" w:sz="0" w:space="0" w:color="auto"/>
        <w:right w:val="none" w:sz="0" w:space="0" w:color="auto"/>
      </w:divBdr>
    </w:div>
    <w:div w:id="1627933102">
      <w:bodyDiv w:val="1"/>
      <w:marLeft w:val="0"/>
      <w:marRight w:val="0"/>
      <w:marTop w:val="0"/>
      <w:marBottom w:val="0"/>
      <w:divBdr>
        <w:top w:val="none" w:sz="0" w:space="0" w:color="auto"/>
        <w:left w:val="none" w:sz="0" w:space="0" w:color="auto"/>
        <w:bottom w:val="none" w:sz="0" w:space="0" w:color="auto"/>
        <w:right w:val="none" w:sz="0" w:space="0" w:color="auto"/>
      </w:divBdr>
    </w:div>
    <w:div w:id="1667661709">
      <w:bodyDiv w:val="1"/>
      <w:marLeft w:val="0"/>
      <w:marRight w:val="0"/>
      <w:marTop w:val="0"/>
      <w:marBottom w:val="0"/>
      <w:divBdr>
        <w:top w:val="none" w:sz="0" w:space="0" w:color="auto"/>
        <w:left w:val="none" w:sz="0" w:space="0" w:color="auto"/>
        <w:bottom w:val="none" w:sz="0" w:space="0" w:color="auto"/>
        <w:right w:val="none" w:sz="0" w:space="0" w:color="auto"/>
      </w:divBdr>
      <w:divsChild>
        <w:div w:id="1272086292">
          <w:marLeft w:val="0"/>
          <w:marRight w:val="0"/>
          <w:marTop w:val="0"/>
          <w:marBottom w:val="0"/>
          <w:divBdr>
            <w:top w:val="none" w:sz="0" w:space="0" w:color="auto"/>
            <w:left w:val="none" w:sz="0" w:space="0" w:color="auto"/>
            <w:bottom w:val="none" w:sz="0" w:space="0" w:color="auto"/>
            <w:right w:val="none" w:sz="0" w:space="0" w:color="auto"/>
          </w:divBdr>
          <w:divsChild>
            <w:div w:id="1135560060">
              <w:marLeft w:val="0"/>
              <w:marRight w:val="0"/>
              <w:marTop w:val="0"/>
              <w:marBottom w:val="0"/>
              <w:divBdr>
                <w:top w:val="none" w:sz="0" w:space="0" w:color="auto"/>
                <w:left w:val="none" w:sz="0" w:space="0" w:color="auto"/>
                <w:bottom w:val="none" w:sz="0" w:space="0" w:color="auto"/>
                <w:right w:val="none" w:sz="0" w:space="0" w:color="auto"/>
              </w:divBdr>
              <w:divsChild>
                <w:div w:id="11510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481066">
      <w:bodyDiv w:val="1"/>
      <w:marLeft w:val="0"/>
      <w:marRight w:val="0"/>
      <w:marTop w:val="0"/>
      <w:marBottom w:val="0"/>
      <w:divBdr>
        <w:top w:val="none" w:sz="0" w:space="0" w:color="auto"/>
        <w:left w:val="none" w:sz="0" w:space="0" w:color="auto"/>
        <w:bottom w:val="none" w:sz="0" w:space="0" w:color="auto"/>
        <w:right w:val="none" w:sz="0" w:space="0" w:color="auto"/>
      </w:divBdr>
      <w:divsChild>
        <w:div w:id="1572961428">
          <w:marLeft w:val="0"/>
          <w:marRight w:val="0"/>
          <w:marTop w:val="150"/>
          <w:marBottom w:val="0"/>
          <w:divBdr>
            <w:top w:val="none" w:sz="0" w:space="0" w:color="auto"/>
            <w:left w:val="none" w:sz="0" w:space="0" w:color="auto"/>
            <w:bottom w:val="none" w:sz="0" w:space="0" w:color="auto"/>
            <w:right w:val="none" w:sz="0" w:space="0" w:color="auto"/>
          </w:divBdr>
          <w:divsChild>
            <w:div w:id="2145921419">
              <w:marLeft w:val="0"/>
              <w:marRight w:val="0"/>
              <w:marTop w:val="0"/>
              <w:marBottom w:val="0"/>
              <w:divBdr>
                <w:top w:val="none" w:sz="0" w:space="0" w:color="auto"/>
                <w:left w:val="none" w:sz="0" w:space="0" w:color="auto"/>
                <w:bottom w:val="none" w:sz="0" w:space="0" w:color="auto"/>
                <w:right w:val="none" w:sz="0" w:space="0" w:color="auto"/>
              </w:divBdr>
              <w:divsChild>
                <w:div w:id="1518958100">
                  <w:marLeft w:val="0"/>
                  <w:marRight w:val="0"/>
                  <w:marTop w:val="0"/>
                  <w:marBottom w:val="0"/>
                  <w:divBdr>
                    <w:top w:val="none" w:sz="0" w:space="0" w:color="auto"/>
                    <w:left w:val="none" w:sz="0" w:space="0" w:color="auto"/>
                    <w:bottom w:val="none" w:sz="0" w:space="0" w:color="auto"/>
                    <w:right w:val="none" w:sz="0" w:space="0" w:color="auto"/>
                  </w:divBdr>
                  <w:divsChild>
                    <w:div w:id="675614186">
                      <w:marLeft w:val="0"/>
                      <w:marRight w:val="0"/>
                      <w:marTop w:val="0"/>
                      <w:marBottom w:val="0"/>
                      <w:divBdr>
                        <w:top w:val="none" w:sz="0" w:space="0" w:color="auto"/>
                        <w:left w:val="none" w:sz="0" w:space="0" w:color="auto"/>
                        <w:bottom w:val="none" w:sz="0" w:space="0" w:color="auto"/>
                        <w:right w:val="none" w:sz="0" w:space="0" w:color="auto"/>
                      </w:divBdr>
                      <w:divsChild>
                        <w:div w:id="1531796534">
                          <w:marLeft w:val="0"/>
                          <w:marRight w:val="0"/>
                          <w:marTop w:val="0"/>
                          <w:marBottom w:val="0"/>
                          <w:divBdr>
                            <w:top w:val="none" w:sz="0" w:space="0" w:color="auto"/>
                            <w:left w:val="none" w:sz="0" w:space="0" w:color="auto"/>
                            <w:bottom w:val="none" w:sz="0" w:space="0" w:color="auto"/>
                            <w:right w:val="none" w:sz="0" w:space="0" w:color="auto"/>
                          </w:divBdr>
                          <w:divsChild>
                            <w:div w:id="6511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965367">
      <w:bodyDiv w:val="1"/>
      <w:marLeft w:val="0"/>
      <w:marRight w:val="0"/>
      <w:marTop w:val="0"/>
      <w:marBottom w:val="0"/>
      <w:divBdr>
        <w:top w:val="none" w:sz="0" w:space="0" w:color="auto"/>
        <w:left w:val="none" w:sz="0" w:space="0" w:color="auto"/>
        <w:bottom w:val="none" w:sz="0" w:space="0" w:color="auto"/>
        <w:right w:val="none" w:sz="0" w:space="0" w:color="auto"/>
      </w:divBdr>
      <w:divsChild>
        <w:div w:id="2058386156">
          <w:marLeft w:val="0"/>
          <w:marRight w:val="0"/>
          <w:marTop w:val="0"/>
          <w:marBottom w:val="0"/>
          <w:divBdr>
            <w:top w:val="none" w:sz="0" w:space="0" w:color="auto"/>
            <w:left w:val="none" w:sz="0" w:space="0" w:color="auto"/>
            <w:bottom w:val="none" w:sz="0" w:space="0" w:color="auto"/>
            <w:right w:val="none" w:sz="0" w:space="0" w:color="auto"/>
          </w:divBdr>
          <w:divsChild>
            <w:div w:id="65077952">
              <w:marLeft w:val="0"/>
              <w:marRight w:val="0"/>
              <w:marTop w:val="0"/>
              <w:marBottom w:val="0"/>
              <w:divBdr>
                <w:top w:val="none" w:sz="0" w:space="0" w:color="auto"/>
                <w:left w:val="none" w:sz="0" w:space="0" w:color="auto"/>
                <w:bottom w:val="none" w:sz="0" w:space="0" w:color="auto"/>
                <w:right w:val="none" w:sz="0" w:space="0" w:color="auto"/>
              </w:divBdr>
              <w:divsChild>
                <w:div w:id="161316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30805">
      <w:bodyDiv w:val="1"/>
      <w:marLeft w:val="0"/>
      <w:marRight w:val="0"/>
      <w:marTop w:val="0"/>
      <w:marBottom w:val="0"/>
      <w:divBdr>
        <w:top w:val="none" w:sz="0" w:space="0" w:color="auto"/>
        <w:left w:val="none" w:sz="0" w:space="0" w:color="auto"/>
        <w:bottom w:val="none" w:sz="0" w:space="0" w:color="auto"/>
        <w:right w:val="none" w:sz="0" w:space="0" w:color="auto"/>
      </w:divBdr>
      <w:divsChild>
        <w:div w:id="442388308">
          <w:marLeft w:val="0"/>
          <w:marRight w:val="0"/>
          <w:marTop w:val="150"/>
          <w:marBottom w:val="0"/>
          <w:divBdr>
            <w:top w:val="none" w:sz="0" w:space="0" w:color="auto"/>
            <w:left w:val="none" w:sz="0" w:space="0" w:color="auto"/>
            <w:bottom w:val="none" w:sz="0" w:space="0" w:color="auto"/>
            <w:right w:val="none" w:sz="0" w:space="0" w:color="auto"/>
          </w:divBdr>
          <w:divsChild>
            <w:div w:id="1388995498">
              <w:marLeft w:val="0"/>
              <w:marRight w:val="0"/>
              <w:marTop w:val="0"/>
              <w:marBottom w:val="0"/>
              <w:divBdr>
                <w:top w:val="none" w:sz="0" w:space="0" w:color="auto"/>
                <w:left w:val="none" w:sz="0" w:space="0" w:color="auto"/>
                <w:bottom w:val="none" w:sz="0" w:space="0" w:color="auto"/>
                <w:right w:val="none" w:sz="0" w:space="0" w:color="auto"/>
              </w:divBdr>
              <w:divsChild>
                <w:div w:id="829372112">
                  <w:marLeft w:val="0"/>
                  <w:marRight w:val="0"/>
                  <w:marTop w:val="0"/>
                  <w:marBottom w:val="0"/>
                  <w:divBdr>
                    <w:top w:val="none" w:sz="0" w:space="0" w:color="auto"/>
                    <w:left w:val="none" w:sz="0" w:space="0" w:color="auto"/>
                    <w:bottom w:val="none" w:sz="0" w:space="0" w:color="auto"/>
                    <w:right w:val="none" w:sz="0" w:space="0" w:color="auto"/>
                  </w:divBdr>
                  <w:divsChild>
                    <w:div w:id="1698198297">
                      <w:marLeft w:val="0"/>
                      <w:marRight w:val="0"/>
                      <w:marTop w:val="0"/>
                      <w:marBottom w:val="0"/>
                      <w:divBdr>
                        <w:top w:val="none" w:sz="0" w:space="0" w:color="auto"/>
                        <w:left w:val="none" w:sz="0" w:space="0" w:color="auto"/>
                        <w:bottom w:val="none" w:sz="0" w:space="0" w:color="auto"/>
                        <w:right w:val="none" w:sz="0" w:space="0" w:color="auto"/>
                      </w:divBdr>
                      <w:divsChild>
                        <w:div w:id="261375370">
                          <w:marLeft w:val="0"/>
                          <w:marRight w:val="0"/>
                          <w:marTop w:val="0"/>
                          <w:marBottom w:val="0"/>
                          <w:divBdr>
                            <w:top w:val="none" w:sz="0" w:space="0" w:color="auto"/>
                            <w:left w:val="none" w:sz="0" w:space="0" w:color="auto"/>
                            <w:bottom w:val="none" w:sz="0" w:space="0" w:color="auto"/>
                            <w:right w:val="none" w:sz="0" w:space="0" w:color="auto"/>
                          </w:divBdr>
                          <w:divsChild>
                            <w:div w:id="183090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270984">
      <w:bodyDiv w:val="1"/>
      <w:marLeft w:val="0"/>
      <w:marRight w:val="0"/>
      <w:marTop w:val="0"/>
      <w:marBottom w:val="0"/>
      <w:divBdr>
        <w:top w:val="none" w:sz="0" w:space="0" w:color="auto"/>
        <w:left w:val="none" w:sz="0" w:space="0" w:color="auto"/>
        <w:bottom w:val="none" w:sz="0" w:space="0" w:color="auto"/>
        <w:right w:val="none" w:sz="0" w:space="0" w:color="auto"/>
      </w:divBdr>
      <w:divsChild>
        <w:div w:id="1356810278">
          <w:marLeft w:val="0"/>
          <w:marRight w:val="0"/>
          <w:marTop w:val="150"/>
          <w:marBottom w:val="0"/>
          <w:divBdr>
            <w:top w:val="none" w:sz="0" w:space="0" w:color="auto"/>
            <w:left w:val="none" w:sz="0" w:space="0" w:color="auto"/>
            <w:bottom w:val="none" w:sz="0" w:space="0" w:color="auto"/>
            <w:right w:val="none" w:sz="0" w:space="0" w:color="auto"/>
          </w:divBdr>
          <w:divsChild>
            <w:div w:id="1439913638">
              <w:marLeft w:val="0"/>
              <w:marRight w:val="0"/>
              <w:marTop w:val="0"/>
              <w:marBottom w:val="0"/>
              <w:divBdr>
                <w:top w:val="none" w:sz="0" w:space="0" w:color="auto"/>
                <w:left w:val="none" w:sz="0" w:space="0" w:color="auto"/>
                <w:bottom w:val="none" w:sz="0" w:space="0" w:color="auto"/>
                <w:right w:val="none" w:sz="0" w:space="0" w:color="auto"/>
              </w:divBdr>
              <w:divsChild>
                <w:div w:id="1451515326">
                  <w:marLeft w:val="0"/>
                  <w:marRight w:val="0"/>
                  <w:marTop w:val="0"/>
                  <w:marBottom w:val="0"/>
                  <w:divBdr>
                    <w:top w:val="none" w:sz="0" w:space="0" w:color="auto"/>
                    <w:left w:val="none" w:sz="0" w:space="0" w:color="auto"/>
                    <w:bottom w:val="none" w:sz="0" w:space="0" w:color="auto"/>
                    <w:right w:val="none" w:sz="0" w:space="0" w:color="auto"/>
                  </w:divBdr>
                  <w:divsChild>
                    <w:div w:id="2122719200">
                      <w:marLeft w:val="0"/>
                      <w:marRight w:val="0"/>
                      <w:marTop w:val="0"/>
                      <w:marBottom w:val="0"/>
                      <w:divBdr>
                        <w:top w:val="none" w:sz="0" w:space="0" w:color="auto"/>
                        <w:left w:val="none" w:sz="0" w:space="0" w:color="auto"/>
                        <w:bottom w:val="none" w:sz="0" w:space="0" w:color="auto"/>
                        <w:right w:val="none" w:sz="0" w:space="0" w:color="auto"/>
                      </w:divBdr>
                      <w:divsChild>
                        <w:div w:id="1472550825">
                          <w:marLeft w:val="0"/>
                          <w:marRight w:val="0"/>
                          <w:marTop w:val="0"/>
                          <w:marBottom w:val="0"/>
                          <w:divBdr>
                            <w:top w:val="none" w:sz="0" w:space="0" w:color="auto"/>
                            <w:left w:val="none" w:sz="0" w:space="0" w:color="auto"/>
                            <w:bottom w:val="none" w:sz="0" w:space="0" w:color="auto"/>
                            <w:right w:val="none" w:sz="0" w:space="0" w:color="auto"/>
                          </w:divBdr>
                        </w:div>
                        <w:div w:id="1229419271">
                          <w:marLeft w:val="0"/>
                          <w:marRight w:val="0"/>
                          <w:marTop w:val="0"/>
                          <w:marBottom w:val="0"/>
                          <w:divBdr>
                            <w:top w:val="none" w:sz="0" w:space="0" w:color="auto"/>
                            <w:left w:val="none" w:sz="0" w:space="0" w:color="auto"/>
                            <w:bottom w:val="none" w:sz="0" w:space="0" w:color="auto"/>
                            <w:right w:val="none" w:sz="0" w:space="0" w:color="auto"/>
                          </w:divBdr>
                          <w:divsChild>
                            <w:div w:id="186069802">
                              <w:marLeft w:val="0"/>
                              <w:marRight w:val="0"/>
                              <w:marTop w:val="0"/>
                              <w:marBottom w:val="0"/>
                              <w:divBdr>
                                <w:top w:val="none" w:sz="0" w:space="0" w:color="auto"/>
                                <w:left w:val="none" w:sz="0" w:space="0" w:color="auto"/>
                                <w:bottom w:val="none" w:sz="0" w:space="0" w:color="auto"/>
                                <w:right w:val="none" w:sz="0" w:space="0" w:color="auto"/>
                              </w:divBdr>
                            </w:div>
                            <w:div w:id="6100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270011">
                      <w:marLeft w:val="0"/>
                      <w:marRight w:val="0"/>
                      <w:marTop w:val="0"/>
                      <w:marBottom w:val="0"/>
                      <w:divBdr>
                        <w:top w:val="none" w:sz="0" w:space="0" w:color="auto"/>
                        <w:left w:val="none" w:sz="0" w:space="0" w:color="auto"/>
                        <w:bottom w:val="none" w:sz="0" w:space="0" w:color="auto"/>
                        <w:right w:val="none" w:sz="0" w:space="0" w:color="auto"/>
                      </w:divBdr>
                      <w:divsChild>
                        <w:div w:id="476606636">
                          <w:marLeft w:val="0"/>
                          <w:marRight w:val="0"/>
                          <w:marTop w:val="0"/>
                          <w:marBottom w:val="0"/>
                          <w:divBdr>
                            <w:top w:val="none" w:sz="0" w:space="0" w:color="auto"/>
                            <w:left w:val="none" w:sz="0" w:space="0" w:color="auto"/>
                            <w:bottom w:val="none" w:sz="0" w:space="0" w:color="auto"/>
                            <w:right w:val="none" w:sz="0" w:space="0" w:color="auto"/>
                          </w:divBdr>
                          <w:divsChild>
                            <w:div w:id="2019577198">
                              <w:marLeft w:val="0"/>
                              <w:marRight w:val="0"/>
                              <w:marTop w:val="0"/>
                              <w:marBottom w:val="0"/>
                              <w:divBdr>
                                <w:top w:val="none" w:sz="0" w:space="0" w:color="auto"/>
                                <w:left w:val="none" w:sz="0" w:space="0" w:color="auto"/>
                                <w:bottom w:val="none" w:sz="0" w:space="0" w:color="auto"/>
                                <w:right w:val="none" w:sz="0" w:space="0" w:color="auto"/>
                              </w:divBdr>
                            </w:div>
                            <w:div w:id="651445827">
                              <w:marLeft w:val="0"/>
                              <w:marRight w:val="0"/>
                              <w:marTop w:val="0"/>
                              <w:marBottom w:val="0"/>
                              <w:divBdr>
                                <w:top w:val="none" w:sz="0" w:space="0" w:color="auto"/>
                                <w:left w:val="none" w:sz="0" w:space="0" w:color="auto"/>
                                <w:bottom w:val="none" w:sz="0" w:space="0" w:color="auto"/>
                                <w:right w:val="none" w:sz="0" w:space="0" w:color="auto"/>
                              </w:divBdr>
                              <w:divsChild>
                                <w:div w:id="339546684">
                                  <w:marLeft w:val="0"/>
                                  <w:marRight w:val="0"/>
                                  <w:marTop w:val="0"/>
                                  <w:marBottom w:val="0"/>
                                  <w:divBdr>
                                    <w:top w:val="none" w:sz="0" w:space="0" w:color="auto"/>
                                    <w:left w:val="none" w:sz="0" w:space="0" w:color="auto"/>
                                    <w:bottom w:val="none" w:sz="0" w:space="0" w:color="auto"/>
                                    <w:right w:val="none" w:sz="0" w:space="0" w:color="auto"/>
                                  </w:divBdr>
                                  <w:divsChild>
                                    <w:div w:id="50058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65216">
                      <w:marLeft w:val="0"/>
                      <w:marRight w:val="0"/>
                      <w:marTop w:val="0"/>
                      <w:marBottom w:val="0"/>
                      <w:divBdr>
                        <w:top w:val="none" w:sz="0" w:space="0" w:color="auto"/>
                        <w:left w:val="none" w:sz="0" w:space="0" w:color="auto"/>
                        <w:bottom w:val="none" w:sz="0" w:space="0" w:color="auto"/>
                        <w:right w:val="none" w:sz="0" w:space="0" w:color="auto"/>
                      </w:divBdr>
                      <w:divsChild>
                        <w:div w:id="302589503">
                          <w:marLeft w:val="0"/>
                          <w:marRight w:val="0"/>
                          <w:marTop w:val="0"/>
                          <w:marBottom w:val="0"/>
                          <w:divBdr>
                            <w:top w:val="none" w:sz="0" w:space="0" w:color="auto"/>
                            <w:left w:val="none" w:sz="0" w:space="0" w:color="auto"/>
                            <w:bottom w:val="none" w:sz="0" w:space="0" w:color="auto"/>
                            <w:right w:val="none" w:sz="0" w:space="0" w:color="auto"/>
                          </w:divBdr>
                        </w:div>
                        <w:div w:id="1327973094">
                          <w:marLeft w:val="0"/>
                          <w:marRight w:val="0"/>
                          <w:marTop w:val="0"/>
                          <w:marBottom w:val="0"/>
                          <w:divBdr>
                            <w:top w:val="none" w:sz="0" w:space="0" w:color="auto"/>
                            <w:left w:val="none" w:sz="0" w:space="0" w:color="auto"/>
                            <w:bottom w:val="none" w:sz="0" w:space="0" w:color="auto"/>
                            <w:right w:val="none" w:sz="0" w:space="0" w:color="auto"/>
                          </w:divBdr>
                          <w:divsChild>
                            <w:div w:id="173879717">
                              <w:marLeft w:val="0"/>
                              <w:marRight w:val="0"/>
                              <w:marTop w:val="0"/>
                              <w:marBottom w:val="0"/>
                              <w:divBdr>
                                <w:top w:val="none" w:sz="0" w:space="0" w:color="auto"/>
                                <w:left w:val="none" w:sz="0" w:space="0" w:color="auto"/>
                                <w:bottom w:val="none" w:sz="0" w:space="0" w:color="auto"/>
                                <w:right w:val="none" w:sz="0" w:space="0" w:color="auto"/>
                              </w:divBdr>
                            </w:div>
                            <w:div w:id="1848908720">
                              <w:marLeft w:val="0"/>
                              <w:marRight w:val="0"/>
                              <w:marTop w:val="0"/>
                              <w:marBottom w:val="0"/>
                              <w:divBdr>
                                <w:top w:val="none" w:sz="0" w:space="0" w:color="auto"/>
                                <w:left w:val="none" w:sz="0" w:space="0" w:color="auto"/>
                                <w:bottom w:val="none" w:sz="0" w:space="0" w:color="auto"/>
                                <w:right w:val="none" w:sz="0" w:space="0" w:color="auto"/>
                              </w:divBdr>
                            </w:div>
                            <w:div w:id="7880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6965">
                      <w:marLeft w:val="0"/>
                      <w:marRight w:val="0"/>
                      <w:marTop w:val="0"/>
                      <w:marBottom w:val="0"/>
                      <w:divBdr>
                        <w:top w:val="none" w:sz="0" w:space="0" w:color="auto"/>
                        <w:left w:val="none" w:sz="0" w:space="0" w:color="auto"/>
                        <w:bottom w:val="none" w:sz="0" w:space="0" w:color="auto"/>
                        <w:right w:val="none" w:sz="0" w:space="0" w:color="auto"/>
                      </w:divBdr>
                      <w:divsChild>
                        <w:div w:id="869998812">
                          <w:marLeft w:val="0"/>
                          <w:marRight w:val="0"/>
                          <w:marTop w:val="0"/>
                          <w:marBottom w:val="0"/>
                          <w:divBdr>
                            <w:top w:val="none" w:sz="0" w:space="0" w:color="auto"/>
                            <w:left w:val="none" w:sz="0" w:space="0" w:color="auto"/>
                            <w:bottom w:val="none" w:sz="0" w:space="0" w:color="auto"/>
                            <w:right w:val="none" w:sz="0" w:space="0" w:color="auto"/>
                          </w:divBdr>
                        </w:div>
                        <w:div w:id="1399791440">
                          <w:marLeft w:val="0"/>
                          <w:marRight w:val="0"/>
                          <w:marTop w:val="0"/>
                          <w:marBottom w:val="0"/>
                          <w:divBdr>
                            <w:top w:val="none" w:sz="0" w:space="0" w:color="auto"/>
                            <w:left w:val="none" w:sz="0" w:space="0" w:color="auto"/>
                            <w:bottom w:val="none" w:sz="0" w:space="0" w:color="auto"/>
                            <w:right w:val="none" w:sz="0" w:space="0" w:color="auto"/>
                          </w:divBdr>
                          <w:divsChild>
                            <w:div w:id="1510952361">
                              <w:marLeft w:val="0"/>
                              <w:marRight w:val="0"/>
                              <w:marTop w:val="0"/>
                              <w:marBottom w:val="0"/>
                              <w:divBdr>
                                <w:top w:val="none" w:sz="0" w:space="0" w:color="auto"/>
                                <w:left w:val="none" w:sz="0" w:space="0" w:color="auto"/>
                                <w:bottom w:val="none" w:sz="0" w:space="0" w:color="auto"/>
                                <w:right w:val="none" w:sz="0" w:space="0" w:color="auto"/>
                              </w:divBdr>
                            </w:div>
                            <w:div w:id="1125659657">
                              <w:marLeft w:val="0"/>
                              <w:marRight w:val="0"/>
                              <w:marTop w:val="0"/>
                              <w:marBottom w:val="0"/>
                              <w:divBdr>
                                <w:top w:val="none" w:sz="0" w:space="0" w:color="auto"/>
                                <w:left w:val="none" w:sz="0" w:space="0" w:color="auto"/>
                                <w:bottom w:val="none" w:sz="0" w:space="0" w:color="auto"/>
                                <w:right w:val="none" w:sz="0" w:space="0" w:color="auto"/>
                              </w:divBdr>
                            </w:div>
                            <w:div w:id="12138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5837">
                      <w:marLeft w:val="0"/>
                      <w:marRight w:val="0"/>
                      <w:marTop w:val="0"/>
                      <w:marBottom w:val="0"/>
                      <w:divBdr>
                        <w:top w:val="none" w:sz="0" w:space="0" w:color="auto"/>
                        <w:left w:val="none" w:sz="0" w:space="0" w:color="auto"/>
                        <w:bottom w:val="none" w:sz="0" w:space="0" w:color="auto"/>
                        <w:right w:val="none" w:sz="0" w:space="0" w:color="auto"/>
                      </w:divBdr>
                      <w:divsChild>
                        <w:div w:id="1599872760">
                          <w:marLeft w:val="0"/>
                          <w:marRight w:val="0"/>
                          <w:marTop w:val="0"/>
                          <w:marBottom w:val="0"/>
                          <w:divBdr>
                            <w:top w:val="none" w:sz="0" w:space="0" w:color="auto"/>
                            <w:left w:val="none" w:sz="0" w:space="0" w:color="auto"/>
                            <w:bottom w:val="none" w:sz="0" w:space="0" w:color="auto"/>
                            <w:right w:val="none" w:sz="0" w:space="0" w:color="auto"/>
                          </w:divBdr>
                        </w:div>
                        <w:div w:id="775833451">
                          <w:marLeft w:val="0"/>
                          <w:marRight w:val="0"/>
                          <w:marTop w:val="0"/>
                          <w:marBottom w:val="0"/>
                          <w:divBdr>
                            <w:top w:val="none" w:sz="0" w:space="0" w:color="auto"/>
                            <w:left w:val="none" w:sz="0" w:space="0" w:color="auto"/>
                            <w:bottom w:val="none" w:sz="0" w:space="0" w:color="auto"/>
                            <w:right w:val="none" w:sz="0" w:space="0" w:color="auto"/>
                          </w:divBdr>
                        </w:div>
                      </w:divsChild>
                    </w:div>
                    <w:div w:id="1889487150">
                      <w:marLeft w:val="0"/>
                      <w:marRight w:val="0"/>
                      <w:marTop w:val="0"/>
                      <w:marBottom w:val="0"/>
                      <w:divBdr>
                        <w:top w:val="none" w:sz="0" w:space="0" w:color="auto"/>
                        <w:left w:val="none" w:sz="0" w:space="0" w:color="auto"/>
                        <w:bottom w:val="none" w:sz="0" w:space="0" w:color="auto"/>
                        <w:right w:val="none" w:sz="0" w:space="0" w:color="auto"/>
                      </w:divBdr>
                      <w:divsChild>
                        <w:div w:id="293755947">
                          <w:marLeft w:val="0"/>
                          <w:marRight w:val="0"/>
                          <w:marTop w:val="0"/>
                          <w:marBottom w:val="0"/>
                          <w:divBdr>
                            <w:top w:val="none" w:sz="0" w:space="0" w:color="auto"/>
                            <w:left w:val="none" w:sz="0" w:space="0" w:color="auto"/>
                            <w:bottom w:val="none" w:sz="0" w:space="0" w:color="auto"/>
                            <w:right w:val="none" w:sz="0" w:space="0" w:color="auto"/>
                          </w:divBdr>
                        </w:div>
                        <w:div w:id="1668556242">
                          <w:marLeft w:val="0"/>
                          <w:marRight w:val="0"/>
                          <w:marTop w:val="0"/>
                          <w:marBottom w:val="0"/>
                          <w:divBdr>
                            <w:top w:val="none" w:sz="0" w:space="0" w:color="auto"/>
                            <w:left w:val="none" w:sz="0" w:space="0" w:color="auto"/>
                            <w:bottom w:val="none" w:sz="0" w:space="0" w:color="auto"/>
                            <w:right w:val="none" w:sz="0" w:space="0" w:color="auto"/>
                          </w:divBdr>
                          <w:divsChild>
                            <w:div w:id="283275170">
                              <w:marLeft w:val="0"/>
                              <w:marRight w:val="0"/>
                              <w:marTop w:val="0"/>
                              <w:marBottom w:val="0"/>
                              <w:divBdr>
                                <w:top w:val="none" w:sz="0" w:space="0" w:color="auto"/>
                                <w:left w:val="none" w:sz="0" w:space="0" w:color="auto"/>
                                <w:bottom w:val="none" w:sz="0" w:space="0" w:color="auto"/>
                                <w:right w:val="none" w:sz="0" w:space="0" w:color="auto"/>
                              </w:divBdr>
                            </w:div>
                            <w:div w:id="8819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636695">
                      <w:marLeft w:val="0"/>
                      <w:marRight w:val="0"/>
                      <w:marTop w:val="0"/>
                      <w:marBottom w:val="0"/>
                      <w:divBdr>
                        <w:top w:val="none" w:sz="0" w:space="0" w:color="auto"/>
                        <w:left w:val="none" w:sz="0" w:space="0" w:color="auto"/>
                        <w:bottom w:val="none" w:sz="0" w:space="0" w:color="auto"/>
                        <w:right w:val="none" w:sz="0" w:space="0" w:color="auto"/>
                      </w:divBdr>
                      <w:divsChild>
                        <w:div w:id="1826318736">
                          <w:marLeft w:val="0"/>
                          <w:marRight w:val="0"/>
                          <w:marTop w:val="0"/>
                          <w:marBottom w:val="0"/>
                          <w:divBdr>
                            <w:top w:val="none" w:sz="0" w:space="0" w:color="auto"/>
                            <w:left w:val="none" w:sz="0" w:space="0" w:color="auto"/>
                            <w:bottom w:val="none" w:sz="0" w:space="0" w:color="auto"/>
                            <w:right w:val="none" w:sz="0" w:space="0" w:color="auto"/>
                          </w:divBdr>
                          <w:divsChild>
                            <w:div w:id="99881317">
                              <w:marLeft w:val="0"/>
                              <w:marRight w:val="0"/>
                              <w:marTop w:val="0"/>
                              <w:marBottom w:val="0"/>
                              <w:divBdr>
                                <w:top w:val="none" w:sz="0" w:space="0" w:color="auto"/>
                                <w:left w:val="none" w:sz="0" w:space="0" w:color="auto"/>
                                <w:bottom w:val="none" w:sz="0" w:space="0" w:color="auto"/>
                                <w:right w:val="none" w:sz="0" w:space="0" w:color="auto"/>
                              </w:divBdr>
                            </w:div>
                            <w:div w:id="1708214710">
                              <w:marLeft w:val="0"/>
                              <w:marRight w:val="0"/>
                              <w:marTop w:val="0"/>
                              <w:marBottom w:val="0"/>
                              <w:divBdr>
                                <w:top w:val="none" w:sz="0" w:space="0" w:color="auto"/>
                                <w:left w:val="none" w:sz="0" w:space="0" w:color="auto"/>
                                <w:bottom w:val="none" w:sz="0" w:space="0" w:color="auto"/>
                                <w:right w:val="none" w:sz="0" w:space="0" w:color="auto"/>
                              </w:divBdr>
                              <w:divsChild>
                                <w:div w:id="2007512477">
                                  <w:marLeft w:val="0"/>
                                  <w:marRight w:val="0"/>
                                  <w:marTop w:val="0"/>
                                  <w:marBottom w:val="0"/>
                                  <w:divBdr>
                                    <w:top w:val="none" w:sz="0" w:space="0" w:color="auto"/>
                                    <w:left w:val="none" w:sz="0" w:space="0" w:color="auto"/>
                                    <w:bottom w:val="none" w:sz="0" w:space="0" w:color="auto"/>
                                    <w:right w:val="none" w:sz="0" w:space="0" w:color="auto"/>
                                  </w:divBdr>
                                  <w:divsChild>
                                    <w:div w:id="13100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448768">
                      <w:marLeft w:val="0"/>
                      <w:marRight w:val="0"/>
                      <w:marTop w:val="0"/>
                      <w:marBottom w:val="0"/>
                      <w:divBdr>
                        <w:top w:val="none" w:sz="0" w:space="0" w:color="auto"/>
                        <w:left w:val="none" w:sz="0" w:space="0" w:color="auto"/>
                        <w:bottom w:val="none" w:sz="0" w:space="0" w:color="auto"/>
                        <w:right w:val="none" w:sz="0" w:space="0" w:color="auto"/>
                      </w:divBdr>
                      <w:divsChild>
                        <w:div w:id="1998801209">
                          <w:marLeft w:val="0"/>
                          <w:marRight w:val="0"/>
                          <w:marTop w:val="0"/>
                          <w:marBottom w:val="0"/>
                          <w:divBdr>
                            <w:top w:val="none" w:sz="0" w:space="0" w:color="auto"/>
                            <w:left w:val="none" w:sz="0" w:space="0" w:color="auto"/>
                            <w:bottom w:val="none" w:sz="0" w:space="0" w:color="auto"/>
                            <w:right w:val="none" w:sz="0" w:space="0" w:color="auto"/>
                          </w:divBdr>
                          <w:divsChild>
                            <w:div w:id="207764597">
                              <w:marLeft w:val="0"/>
                              <w:marRight w:val="0"/>
                              <w:marTop w:val="0"/>
                              <w:marBottom w:val="0"/>
                              <w:divBdr>
                                <w:top w:val="none" w:sz="0" w:space="0" w:color="auto"/>
                                <w:left w:val="none" w:sz="0" w:space="0" w:color="auto"/>
                                <w:bottom w:val="none" w:sz="0" w:space="0" w:color="auto"/>
                                <w:right w:val="none" w:sz="0" w:space="0" w:color="auto"/>
                              </w:divBdr>
                            </w:div>
                            <w:div w:id="484862366">
                              <w:marLeft w:val="0"/>
                              <w:marRight w:val="0"/>
                              <w:marTop w:val="0"/>
                              <w:marBottom w:val="0"/>
                              <w:divBdr>
                                <w:top w:val="none" w:sz="0" w:space="0" w:color="auto"/>
                                <w:left w:val="none" w:sz="0" w:space="0" w:color="auto"/>
                                <w:bottom w:val="none" w:sz="0" w:space="0" w:color="auto"/>
                                <w:right w:val="none" w:sz="0" w:space="0" w:color="auto"/>
                              </w:divBdr>
                              <w:divsChild>
                                <w:div w:id="1155416990">
                                  <w:marLeft w:val="0"/>
                                  <w:marRight w:val="0"/>
                                  <w:marTop w:val="0"/>
                                  <w:marBottom w:val="0"/>
                                  <w:divBdr>
                                    <w:top w:val="none" w:sz="0" w:space="0" w:color="auto"/>
                                    <w:left w:val="none" w:sz="0" w:space="0" w:color="auto"/>
                                    <w:bottom w:val="none" w:sz="0" w:space="0" w:color="auto"/>
                                    <w:right w:val="none" w:sz="0" w:space="0" w:color="auto"/>
                                  </w:divBdr>
                                  <w:divsChild>
                                    <w:div w:id="208633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904735">
                      <w:marLeft w:val="0"/>
                      <w:marRight w:val="0"/>
                      <w:marTop w:val="0"/>
                      <w:marBottom w:val="0"/>
                      <w:divBdr>
                        <w:top w:val="none" w:sz="0" w:space="0" w:color="auto"/>
                        <w:left w:val="none" w:sz="0" w:space="0" w:color="auto"/>
                        <w:bottom w:val="none" w:sz="0" w:space="0" w:color="auto"/>
                        <w:right w:val="none" w:sz="0" w:space="0" w:color="auto"/>
                      </w:divBdr>
                      <w:divsChild>
                        <w:div w:id="1107500036">
                          <w:marLeft w:val="0"/>
                          <w:marRight w:val="0"/>
                          <w:marTop w:val="0"/>
                          <w:marBottom w:val="0"/>
                          <w:divBdr>
                            <w:top w:val="none" w:sz="0" w:space="0" w:color="auto"/>
                            <w:left w:val="none" w:sz="0" w:space="0" w:color="auto"/>
                            <w:bottom w:val="none" w:sz="0" w:space="0" w:color="auto"/>
                            <w:right w:val="none" w:sz="0" w:space="0" w:color="auto"/>
                          </w:divBdr>
                        </w:div>
                        <w:div w:id="1750426071">
                          <w:marLeft w:val="0"/>
                          <w:marRight w:val="0"/>
                          <w:marTop w:val="0"/>
                          <w:marBottom w:val="0"/>
                          <w:divBdr>
                            <w:top w:val="none" w:sz="0" w:space="0" w:color="auto"/>
                            <w:left w:val="none" w:sz="0" w:space="0" w:color="auto"/>
                            <w:bottom w:val="none" w:sz="0" w:space="0" w:color="auto"/>
                            <w:right w:val="none" w:sz="0" w:space="0" w:color="auto"/>
                          </w:divBdr>
                          <w:divsChild>
                            <w:div w:id="1092707151">
                              <w:marLeft w:val="0"/>
                              <w:marRight w:val="0"/>
                              <w:marTop w:val="0"/>
                              <w:marBottom w:val="0"/>
                              <w:divBdr>
                                <w:top w:val="none" w:sz="0" w:space="0" w:color="auto"/>
                                <w:left w:val="none" w:sz="0" w:space="0" w:color="auto"/>
                                <w:bottom w:val="none" w:sz="0" w:space="0" w:color="auto"/>
                                <w:right w:val="none" w:sz="0" w:space="0" w:color="auto"/>
                              </w:divBdr>
                            </w:div>
                            <w:div w:id="284577573">
                              <w:marLeft w:val="0"/>
                              <w:marRight w:val="0"/>
                              <w:marTop w:val="0"/>
                              <w:marBottom w:val="0"/>
                              <w:divBdr>
                                <w:top w:val="none" w:sz="0" w:space="0" w:color="auto"/>
                                <w:left w:val="none" w:sz="0" w:space="0" w:color="auto"/>
                                <w:bottom w:val="none" w:sz="0" w:space="0" w:color="auto"/>
                                <w:right w:val="none" w:sz="0" w:space="0" w:color="auto"/>
                              </w:divBdr>
                            </w:div>
                            <w:div w:id="7837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20317">
                      <w:marLeft w:val="0"/>
                      <w:marRight w:val="0"/>
                      <w:marTop w:val="0"/>
                      <w:marBottom w:val="0"/>
                      <w:divBdr>
                        <w:top w:val="none" w:sz="0" w:space="0" w:color="auto"/>
                        <w:left w:val="none" w:sz="0" w:space="0" w:color="auto"/>
                        <w:bottom w:val="none" w:sz="0" w:space="0" w:color="auto"/>
                        <w:right w:val="none" w:sz="0" w:space="0" w:color="auto"/>
                      </w:divBdr>
                      <w:divsChild>
                        <w:div w:id="1775664111">
                          <w:marLeft w:val="0"/>
                          <w:marRight w:val="0"/>
                          <w:marTop w:val="0"/>
                          <w:marBottom w:val="0"/>
                          <w:divBdr>
                            <w:top w:val="none" w:sz="0" w:space="0" w:color="auto"/>
                            <w:left w:val="none" w:sz="0" w:space="0" w:color="auto"/>
                            <w:bottom w:val="none" w:sz="0" w:space="0" w:color="auto"/>
                            <w:right w:val="none" w:sz="0" w:space="0" w:color="auto"/>
                          </w:divBdr>
                        </w:div>
                        <w:div w:id="956060831">
                          <w:marLeft w:val="0"/>
                          <w:marRight w:val="0"/>
                          <w:marTop w:val="0"/>
                          <w:marBottom w:val="0"/>
                          <w:divBdr>
                            <w:top w:val="none" w:sz="0" w:space="0" w:color="auto"/>
                            <w:left w:val="none" w:sz="0" w:space="0" w:color="auto"/>
                            <w:bottom w:val="none" w:sz="0" w:space="0" w:color="auto"/>
                            <w:right w:val="none" w:sz="0" w:space="0" w:color="auto"/>
                          </w:divBdr>
                          <w:divsChild>
                            <w:div w:id="64620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01726">
      <w:bodyDiv w:val="1"/>
      <w:marLeft w:val="0"/>
      <w:marRight w:val="0"/>
      <w:marTop w:val="0"/>
      <w:marBottom w:val="0"/>
      <w:divBdr>
        <w:top w:val="none" w:sz="0" w:space="0" w:color="auto"/>
        <w:left w:val="none" w:sz="0" w:space="0" w:color="auto"/>
        <w:bottom w:val="none" w:sz="0" w:space="0" w:color="auto"/>
        <w:right w:val="none" w:sz="0" w:space="0" w:color="auto"/>
      </w:divBdr>
      <w:divsChild>
        <w:div w:id="1519076904">
          <w:marLeft w:val="0"/>
          <w:marRight w:val="0"/>
          <w:marTop w:val="150"/>
          <w:marBottom w:val="0"/>
          <w:divBdr>
            <w:top w:val="none" w:sz="0" w:space="0" w:color="auto"/>
            <w:left w:val="none" w:sz="0" w:space="0" w:color="auto"/>
            <w:bottom w:val="none" w:sz="0" w:space="0" w:color="auto"/>
            <w:right w:val="none" w:sz="0" w:space="0" w:color="auto"/>
          </w:divBdr>
          <w:divsChild>
            <w:div w:id="1537039028">
              <w:marLeft w:val="0"/>
              <w:marRight w:val="0"/>
              <w:marTop w:val="0"/>
              <w:marBottom w:val="0"/>
              <w:divBdr>
                <w:top w:val="none" w:sz="0" w:space="0" w:color="auto"/>
                <w:left w:val="none" w:sz="0" w:space="0" w:color="auto"/>
                <w:bottom w:val="none" w:sz="0" w:space="0" w:color="auto"/>
                <w:right w:val="none" w:sz="0" w:space="0" w:color="auto"/>
              </w:divBdr>
              <w:divsChild>
                <w:div w:id="1798796435">
                  <w:marLeft w:val="0"/>
                  <w:marRight w:val="0"/>
                  <w:marTop w:val="0"/>
                  <w:marBottom w:val="0"/>
                  <w:divBdr>
                    <w:top w:val="none" w:sz="0" w:space="0" w:color="auto"/>
                    <w:left w:val="none" w:sz="0" w:space="0" w:color="auto"/>
                    <w:bottom w:val="none" w:sz="0" w:space="0" w:color="auto"/>
                    <w:right w:val="none" w:sz="0" w:space="0" w:color="auto"/>
                  </w:divBdr>
                  <w:divsChild>
                    <w:div w:id="315963365">
                      <w:marLeft w:val="0"/>
                      <w:marRight w:val="0"/>
                      <w:marTop w:val="0"/>
                      <w:marBottom w:val="0"/>
                      <w:divBdr>
                        <w:top w:val="none" w:sz="0" w:space="0" w:color="auto"/>
                        <w:left w:val="none" w:sz="0" w:space="0" w:color="auto"/>
                        <w:bottom w:val="none" w:sz="0" w:space="0" w:color="auto"/>
                        <w:right w:val="none" w:sz="0" w:space="0" w:color="auto"/>
                      </w:divBdr>
                      <w:divsChild>
                        <w:div w:id="1649507404">
                          <w:marLeft w:val="0"/>
                          <w:marRight w:val="0"/>
                          <w:marTop w:val="0"/>
                          <w:marBottom w:val="0"/>
                          <w:divBdr>
                            <w:top w:val="none" w:sz="0" w:space="0" w:color="auto"/>
                            <w:left w:val="none" w:sz="0" w:space="0" w:color="auto"/>
                            <w:bottom w:val="none" w:sz="0" w:space="0" w:color="auto"/>
                            <w:right w:val="none" w:sz="0" w:space="0" w:color="auto"/>
                          </w:divBdr>
                        </w:div>
                        <w:div w:id="1026902398">
                          <w:marLeft w:val="0"/>
                          <w:marRight w:val="0"/>
                          <w:marTop w:val="0"/>
                          <w:marBottom w:val="0"/>
                          <w:divBdr>
                            <w:top w:val="none" w:sz="0" w:space="0" w:color="auto"/>
                            <w:left w:val="none" w:sz="0" w:space="0" w:color="auto"/>
                            <w:bottom w:val="none" w:sz="0" w:space="0" w:color="auto"/>
                            <w:right w:val="none" w:sz="0" w:space="0" w:color="auto"/>
                          </w:divBdr>
                          <w:divsChild>
                            <w:div w:id="97441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gif"/><Relationship Id="rId34" Type="http://schemas.openxmlformats.org/officeDocument/2006/relationships/hyperlink" Target="https://guidelines.esgo.org/media/2018/04/Cibula-et-al-2018.pdf"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0.gif"/><Relationship Id="rId33" Type="http://schemas.openxmlformats.org/officeDocument/2006/relationships/hyperlink" Target="https://www.uptodate.com/contents/management-of-locally-advanced-cervical-cancer?source=see_link&amp;sectionName=PRIMARY+CHEMORADIATION&amp;anchor=H3%20-%20H3" TargetMode="Externa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gesundheit.gv.at/linkaufloesung/applikation-flow?leistung=LA-GP-GL-BMGF-HPV-Broschuere-2017&amp;flow=LO&amp;quelle=GHP" TargetMode="External"/><Relationship Id="rId20" Type="http://schemas.openxmlformats.org/officeDocument/2006/relationships/hyperlink" Target="https://www.ag-endoskopie.de/sites/age/files/media/stellungnahme_age_ago_dggg_0.pdf" TargetMode="External"/><Relationship Id="rId29" Type="http://schemas.openxmlformats.org/officeDocument/2006/relationships/image" Target="media/image14.gi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gif"/><Relationship Id="rId32" Type="http://schemas.openxmlformats.org/officeDocument/2006/relationships/image" Target="media/image17.png"/><Relationship Id="rId37" Type="http://schemas.openxmlformats.org/officeDocument/2006/relationships/header" Target="header5.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gif"/><Relationship Id="rId28" Type="http://schemas.openxmlformats.org/officeDocument/2006/relationships/image" Target="media/image13.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gif"/><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7.gi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051CD9AAA8D4651B2F1E88EC3F37254"/>
        <w:category>
          <w:name w:val="Allgemein"/>
          <w:gallery w:val="placeholder"/>
        </w:category>
        <w:types>
          <w:type w:val="bbPlcHdr"/>
        </w:types>
        <w:behaviors>
          <w:behavior w:val="content"/>
        </w:behaviors>
        <w:guid w:val="{FED90E4C-8C59-41B4-98FC-5B0767FAB110}"/>
      </w:docPartPr>
      <w:docPartBody>
        <w:p w:rsidR="00C9385A" w:rsidRDefault="00741567">
          <w:pPr>
            <w:pStyle w:val="2051CD9AAA8D4651B2F1E88EC3F37254"/>
          </w:pPr>
          <w:r w:rsidRPr="00EC3CFE">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C9385A"/>
    <w:rsid w:val="000266A0"/>
    <w:rsid w:val="000F0598"/>
    <w:rsid w:val="001977C7"/>
    <w:rsid w:val="001A1DC4"/>
    <w:rsid w:val="001F0001"/>
    <w:rsid w:val="0024746D"/>
    <w:rsid w:val="003207F8"/>
    <w:rsid w:val="003A13AC"/>
    <w:rsid w:val="003A739A"/>
    <w:rsid w:val="004D1DE5"/>
    <w:rsid w:val="00583E70"/>
    <w:rsid w:val="00621712"/>
    <w:rsid w:val="006D1812"/>
    <w:rsid w:val="00741567"/>
    <w:rsid w:val="00B16BB8"/>
    <w:rsid w:val="00BF466A"/>
    <w:rsid w:val="00C9385A"/>
    <w:rsid w:val="00E62305"/>
    <w:rsid w:val="00EE0935"/>
    <w:rsid w:val="00F151DB"/>
    <w:rsid w:val="00F21A0F"/>
    <w:rsid w:val="00F57CD7"/>
    <w:rsid w:val="00FC006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4:docId w14:val="1A1E6DAB"/>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207F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207F8"/>
    <w:rPr>
      <w:color w:val="808080"/>
    </w:rPr>
  </w:style>
  <w:style w:type="paragraph" w:customStyle="1" w:styleId="2051CD9AAA8D4651B2F1E88EC3F37254">
    <w:name w:val="2051CD9AAA8D4651B2F1E88EC3F37254"/>
    <w:rsid w:val="003207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eitlinie" ma:contentTypeID="0x010100702417A06B9047CAB652CC4AA8856879007A6474B24F3947A8AB0E117FB186CABB009255144ACA0D4F4497381DBA8E2574A4" ma:contentTypeVersion="30" ma:contentTypeDescription="" ma:contentTypeScope="" ma:versionID="1f7a6b31271d44cc590f845a31a803e4">
  <xsd:schema xmlns:xsd="http://www.w3.org/2001/XMLSchema" xmlns:xs="http://www.w3.org/2001/XMLSchema" xmlns:p="http://schemas.microsoft.com/office/2006/metadata/properties" xmlns:ns1="http://schemas.microsoft.com/sharepoint/v3" xmlns:ns2="18c45198-6fc7-4da6-aad9-951c94b71f4f" xmlns:ns3="824990fe-55f0-45e8-a37e-05db7cf8aedc" targetNamespace="http://schemas.microsoft.com/office/2006/metadata/properties" ma:root="true" ma:fieldsID="d4c57224080659064694c2fc513c7b38" ns1:_="" ns2:_="" ns3:_="">
    <xsd:import namespace="http://schemas.microsoft.com/sharepoint/v3"/>
    <xsd:import namespace="18c45198-6fc7-4da6-aad9-951c94b71f4f"/>
    <xsd:import namespace="824990fe-55f0-45e8-a37e-05db7cf8aedc"/>
    <xsd:element name="properties">
      <xsd:complexType>
        <xsd:sequence>
          <xsd:element name="documentManagement">
            <xsd:complexType>
              <xsd:all>
                <xsd:element ref="ns1:dfr_actionlink" minOccurs="0"/>
                <xsd:element ref="ns1:dfr_finishedtecapprovers" minOccurs="0"/>
                <xsd:element ref="ns1:dfr_finishedcheckers" minOccurs="0"/>
                <xsd:element ref="ns1:dfr_finishedorgapprovers" minOccurs="0"/>
                <xsd:element ref="ns1:dfr_approvalid" minOccurs="0"/>
                <xsd:element ref="ns1:dfr_archived" minOccurs="0"/>
                <xsd:element ref="ns1:dfr_comments" minOccurs="0"/>
                <xsd:element ref="ns1:dfr_contenttype" minOccurs="0"/>
                <xsd:element ref="ns1:dfr_headernote" minOccurs="0"/>
                <xsd:element ref="ns1:dfr_lastnotification" minOccurs="0"/>
                <xsd:element ref="ns1:dfr_lastrevision" minOccurs="0"/>
                <xsd:element ref="ns1:dfr_nextrevision" minOccurs="0"/>
                <xsd:element ref="ns1:dfr_revision" minOccurs="0"/>
                <xsd:element ref="ns1:dfr_pendingtecapprovers" minOccurs="0"/>
                <xsd:element ref="ns1:dfr_pendingcheckers" minOccurs="0"/>
                <xsd:element ref="ns1:dfr_pendingorgapprovers" minOccurs="0"/>
                <xsd:element ref="ns1:dfr_department" minOccurs="0"/>
                <xsd:element ref="ns1:dfr_prevdepartment" minOccurs="0"/>
                <xsd:element ref="ns1:dfr_taskid" minOccurs="0"/>
                <xsd:element ref="ns1:dfr_taskowner" minOccurs="0"/>
                <xsd:element ref="ns1:dfr_taskinitializer" minOccurs="0"/>
                <xsd:element ref="ns1:dfr_creator" minOccurs="0"/>
                <xsd:element ref="ns1:dfr_defaultcheckers" minOccurs="0"/>
                <xsd:element ref="ns1:dfr_defaultorgapprovers" minOccurs="0"/>
                <xsd:element ref="ns1:dfr_orgunit" minOccurs="0"/>
                <xsd:element ref="ns1:dfr_orgscope" minOccurs="0"/>
                <xsd:element ref="ns1:dfr_taskownerresponsibility" minOccurs="0"/>
                <xsd:element ref="ns1:dfr_publisheddate" minOccurs="0"/>
                <xsd:element ref="ns2:dfr_classification" minOccurs="0"/>
                <xsd:element ref="ns1:dfr_location" minOccurs="0"/>
                <xsd:element ref="ns2:dfr_majorversion" minOccurs="0"/>
                <xsd:element ref="ns2:dfr_nextasknotification" minOccurs="0"/>
                <xsd:element ref="ns1:dfr_inforecipients" minOccurs="0"/>
                <xsd:element ref="ns1:dfr_infodistributionlist" minOccurs="0"/>
                <xsd:element ref="ns3:TaxKeywordTaxHTField" minOccurs="0"/>
                <xsd:element ref="ns3:TaxCatchAll" minOccurs="0"/>
                <xsd:element ref="ns3:TaxCatchAllLabel" minOccurs="0"/>
                <xsd:element ref="ns1:customfield_major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fr_actionlink" ma:index="2" nillable="true" ma:displayName="Aktion" ma:description="" ma:format="Hyperlink" ma:hidden="true" ma:internalName="dfr_actionlink">
      <xsd:simpleType>
        <xsd:restriction base="dms:Unknown"/>
      </xsd:simpleType>
    </xsd:element>
    <xsd:element name="dfr_finishedtecapprovers" ma:index="3" nillable="true" ma:displayName="wurde fachl. freig. durch" ma:description="" ma:hidden="true" ma:list="UserInfo" ma:internalName="dfr_finished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checkers" ma:index="4" nillable="true" ma:displayName="wurde geprüft durch" ma:description="" ma:hidden="true" ma:list="UserInfo" ma:internalName="dfr_finished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orgapprovers" ma:index="5" nillable="true" ma:displayName="wurde org. freig. durch" ma:description="" ma:hidden="true" ma:list="UserInfo" ma:internalName="dfr_finished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approvalid" ma:index="6" nillable="true" ma:displayName="Freigabe ID" ma:description="-" ma:hidden="true" ma:internalName="dfr_approvalid">
      <xsd:simpleType>
        <xsd:restriction base="dms:Text">
          <xsd:maxLength value="512"/>
        </xsd:restriction>
      </xsd:simpleType>
    </xsd:element>
    <xsd:element name="dfr_archived" ma:index="7" nillable="true" ma:displayName="Archiviert" ma:description="" ma:hidden="true" ma:internalName="dfr_archived">
      <xsd:simpleType>
        <xsd:restriction base="dms:Text"/>
      </xsd:simpleType>
    </xsd:element>
    <xsd:element name="dfr_comments" ma:index="8" nillable="true" ma:displayName="Kommentare" ma:description="-" ma:hidden="true" ma:internalName="dfr_comments">
      <xsd:simpleType>
        <xsd:restriction base="dms:Note"/>
      </xsd:simpleType>
    </xsd:element>
    <xsd:element name="dfr_contenttype" ma:index="9" nillable="true" ma:displayName="Inhalt" ma:description="" ma:hidden="true" ma:internalName="dfr_contenttype">
      <xsd:simpleType>
        <xsd:restriction base="dms:Text">
          <xsd:maxLength value="255"/>
        </xsd:restriction>
      </xsd:simpleType>
    </xsd:element>
    <xsd:element name="dfr_headernote" ma:index="10" nillable="true" ma:displayName="Vermerk" ma:description="" ma:format="Dropdown" ma:hidden="true" ma:internalName="dfr_headernote" ma:readOnly="false">
      <xsd:simpleType>
        <xsd:restriction base="dms:Choice">
          <xsd:enumeration value="Kein Vermerk"/>
          <xsd:enumeration value="Freigabe Geschäftsführung"/>
          <xsd:enumeration value="Freigabe KOFÜ"/>
        </xsd:restriction>
      </xsd:simpleType>
    </xsd:element>
    <xsd:element name="dfr_lastnotification" ma:index="11" nillable="true" ma:displayName="Rev. Benachrichtigung" ma:description="Beschreibt, wann die letzte Revisionsbenachrichtigung gesendet wurde. " ma:format="DateTime" ma:hidden="true" ma:internalName="dfr_lastnotification" ma:readOnly="false">
      <xsd:simpleType>
        <xsd:restriction base="dms:DateTime"/>
      </xsd:simpleType>
    </xsd:element>
    <xsd:element name="dfr_lastrevision" ma:index="12" nillable="true" ma:displayName="letzte Revision" ma:description="" ma:format="DateOnly" ma:hidden="true" ma:internalName="dfr_lastrevision">
      <xsd:simpleType>
        <xsd:restriction base="dms:DateTime"/>
      </xsd:simpleType>
    </xsd:element>
    <xsd:element name="dfr_nextrevision" ma:index="13" nillable="true" ma:displayName="nächste Revision" ma:description="" ma:format="DateOnly" ma:hidden="true" ma:internalName="dfr_nextrevision">
      <xsd:simpleType>
        <xsd:restriction base="dms:DateTime"/>
      </xsd:simpleType>
    </xsd:element>
    <xsd:element name="dfr_revision" ma:index="14" nillable="true" ma:displayName="Revision" ma:description="" ma:hidden="true" ma:internalName="dfr_revision" ma:readOnly="false">
      <xsd:simpleType>
        <xsd:restriction base="dms:Text">
          <xsd:maxLength value="255"/>
        </xsd:restriction>
      </xsd:simpleType>
    </xsd:element>
    <xsd:element name="dfr_pendingtecapprovers" ma:index="15" nillable="true" ma:displayName="wird fachl. freig. durch" ma:description="-" ma:hidden="true" ma:list="UserInfo" ma:internalName="dfr_pending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checkers" ma:index="16" nillable="true" ma:displayName="wird geprüft durch" ma:description="" ma:hidden="true" ma:list="UserInfo" ma:internalName="dfr_pending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orgapprovers" ma:index="17" nillable="true" ma:displayName="wird org. freig. durch" ma:description="-" ma:hidden="true" ma:list="UserInfo" ma:internalName="dfr_pending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partment" ma:index="18" nillable="true" ma:displayName="Bereich" ma:default="zu setzen" ma:description="" ma:format="Dropdown" ma:internalName="dfr_department" ma:readOnly="false">
      <xsd:simpleType>
        <xsd:restriction base="dms:Choice">
          <xsd:enumeration value="Brustgesundheitszentrum"/>
          <xsd:enumeration value="CATO"/>
          <xsd:enumeration value="Celsius 37"/>
          <xsd:enumeration value="Forschung"/>
          <xsd:enumeration value="Hepatobiläres Board"/>
          <xsd:enumeration value="Leitlinien Hämatologie"/>
          <xsd:enumeration value="Leitlinien solide Tumore"/>
          <xsd:enumeration value="Leitlinien sonstige"/>
          <xsd:enumeration value="Organisation"/>
          <xsd:enumeration value="zu setzen"/>
        </xsd:restriction>
      </xsd:simpleType>
    </xsd:element>
    <xsd:element name="dfr_prevdepartment" ma:index="19" nillable="true" ma:displayName="Bereich (vor Archiv)" ma:description="" ma:hidden="true" ma:internalName="dfr_prevdepartment">
      <xsd:simpleType>
        <xsd:restriction base="dms:Text">
          <xsd:maxLength value="255"/>
        </xsd:restriction>
      </xsd:simpleType>
    </xsd:element>
    <xsd:element name="dfr_taskid" ma:index="20" nillable="true" ma:displayName="Aufgabe ID" ma:description="-" ma:hidden="true" ma:internalName="dfr_taskid" ma:percentage="FALSE">
      <xsd:simpleType>
        <xsd:restriction base="dms:Number">
          <xsd:maxInclusive value="9999999999999"/>
          <xsd:minInclusive value="0"/>
        </xsd:restriction>
      </xsd:simpleType>
    </xsd:element>
    <xsd:element name="dfr_taskowner" ma:index="21" nillable="true" ma:displayName="Aktueller Prüfer/Freigeber" ma:description="" ma:hidden="true" ma:list="UserInfo" ma:internalName="dfr_task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taskinitializer" ma:index="22" nillable="true" ma:displayName="Freigabe eingeleitet durch" ma:description="" ma:hidden="true" ma:list="UserInfo" ma:internalName="dfr_taskinitializ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creator" ma:index="23" nillable="true" ma:displayName="Ersteller" ma:description="" ma:list="UserInfo" ma:SearchPeopleOnly="false" ma:SharePointGroup="0" ma:internalName="dfr_crea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checkers" ma:index="24" nillable="true" ma:displayName="Prüfer" ma:description="" ma:hidden="true" ma:list="UserInfo" ma:internalName="dfr_default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orgapprovers" ma:index="25" nillable="true" ma:displayName="Freigeber" ma:description="" ma:hidden="true" ma:list="UserInfo" ma:internalName="dfr_default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orgunit" ma:index="26" nillable="true" ma:displayName="Organisationseinheit" ma:default="OÖG" ma:format="Dropdown" ma:internalName="dfr_orgunit" ma:readOnly="false">
      <xsd:simpleType>
        <xsd:union memberTypes="dms:Text">
          <xsd:simpleType>
            <xsd:restriction base="dms:Choice">
              <xsd:enumeration value="Alle Organisationseinheiten"/>
              <xsd:enumeration value="OÖG"/>
              <xsd:enumeration value="Tumorzentrum"/>
            </xsd:restriction>
          </xsd:simpleType>
        </xsd:union>
      </xsd:simpleType>
    </xsd:element>
    <xsd:element name="dfr_orgscope" ma:index="27" nillable="true" ma:displayName="Gültigkeitsbereich" ma:internalName="dfr_orgscope" ma:readOnly="false">
      <xsd:complexType>
        <xsd:complexContent>
          <xsd:extension base="dms:MultiChoice">
            <xsd:sequence>
              <xsd:element name="Value" maxOccurs="unbounded" minOccurs="0" nillable="true">
                <xsd:simpleType>
                  <xsd:restriction base="dms:Choice">
                    <xsd:enumeration value="OÖG"/>
                    <xsd:enumeration value="Kepler Universitätsklinikum"/>
                    <xsd:enumeration value="Finanzdirektion"/>
                    <xsd:enumeration value="Konzernrevision"/>
                    <xsd:enumeration value="Klinikum Freistadt"/>
                    <xsd:enumeration value="Klinikum Rohrbach"/>
                    <xsd:enumeration value="Klinikum Schärding"/>
                    <xsd:enumeration value="Kompetenzmanagement Pflege"/>
                    <xsd:enumeration value="Medizinische Direktion"/>
                    <xsd:enumeration value="Personaldirektion"/>
                    <xsd:enumeration value="Public Relations und Kommunikation"/>
                    <xsd:enumeration value="Pyhrn-Eisenwurzen Klinikum"/>
                    <xsd:enumeration value="Pyhrn-Eisenwurzen Klinikum Kirchdorf"/>
                    <xsd:enumeration value="Pyhrn-Eisenwurzen Klinikum Steyr"/>
                    <xsd:enumeration value="Recht"/>
                    <xsd:enumeration value="Salzkammergut Klinikum"/>
                    <xsd:enumeration value="SK Bad Ischl"/>
                    <xsd:enumeration value="SK Gmunden"/>
                    <xsd:enumeration value="SK Vöcklabruck"/>
                    <xsd:enumeration value="Technische Direktion"/>
                    <xsd:enumeration value="Tumorzentrum"/>
                  </xsd:restriction>
                </xsd:simpleType>
              </xsd:element>
            </xsd:sequence>
          </xsd:extension>
        </xsd:complexContent>
      </xsd:complexType>
    </xsd:element>
    <xsd:element name="dfr_taskownerresponsibility" ma:index="28" nillable="true" ma:displayName="Zuständigkeit" ma:description="" ma:hidden="true" ma:internalName="dfr_taskownerresponsibility">
      <xsd:simpleType>
        <xsd:restriction base="dms:Text">
          <xsd:maxLength value="255"/>
        </xsd:restriction>
      </xsd:simpleType>
    </xsd:element>
    <xsd:element name="dfr_publisheddate" ma:index="29" nillable="true" ma:displayName="Veröffentlichungsdatum" ma:description="" ma:format="DateTime" ma:hidden="true" ma:internalName="dfr_publisheddate">
      <xsd:simpleType>
        <xsd:restriction base="dms:DateTime"/>
      </xsd:simpleType>
    </xsd:element>
    <xsd:element name="dfr_location" ma:index="31" nillable="true" ma:displayName="Standort Kürzel" ma:description="Wird automatisch befüllt." ma:hidden="true" ma:internalName="dfr_location">
      <xsd:simpleType>
        <xsd:restriction base="dms:Text">
          <xsd:maxLength value="255"/>
        </xsd:restriction>
      </xsd:simpleType>
    </xsd:element>
    <xsd:element name="dfr_inforecipients" ma:index="34" nillable="true" ma:displayName="Empfängerkreis" ma:description="Diese Personen erhalten nach jeder Veröffentlichung des Dokuments eine Informationsmail." ma:hidden="true" ma:list="UserInfo" ma:internalName="dfr_inforecipient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infodistributionlist" ma:index="40" nillable="true" ma:displayName="Verteilerliste" ma:description="" ma:format="Dropdown" ma:hidden="true" ma:internalName="dfr_infodistributionlist" ma:readOnly="false">
      <xsd:simpleType>
        <xsd:restriction base="dms:Choice">
          <xsd:enumeration value="Beschreibung der 1. Liste (webmaster@gespag.at)"/>
          <xsd:enumeration value="Beschreibung der 2. Liste (webmaster@gespag.at)"/>
          <xsd:enumeration value="Beschreibung der 3. Liste (webmaster@gespag.at)"/>
        </xsd:restriction>
      </xsd:simpleType>
    </xsd:element>
    <xsd:element name="customfield_majorversion" ma:index="44" nillable="true" ma:displayName="Link zur Hauptversion" ma:description="" ma:format="Hyperlink" ma:hidden="true" ma:internalName="customfield_majorversion">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c45198-6fc7-4da6-aad9-951c94b71f4f" elementFormDefault="qualified">
    <xsd:import namespace="http://schemas.microsoft.com/office/2006/documentManagement/types"/>
    <xsd:import namespace="http://schemas.microsoft.com/office/infopath/2007/PartnerControls"/>
    <xsd:element name="dfr_classification" ma:index="30" nillable="true" ma:displayName="Klassifizierung" ma:default="eingeschränkt" ma:description="" ma:format="Dropdown" ma:internalName="dfr_classification" ma:readOnly="false">
      <xsd:simpleType>
        <xsd:restriction base="dms:Choice">
          <xsd:enumeration value="geheim"/>
          <xsd:enumeration value="vertraulich"/>
          <xsd:enumeration value="eingeschränkt"/>
          <xsd:enumeration value="öffentlich"/>
        </xsd:restriction>
      </xsd:simpleType>
    </xsd:element>
    <xsd:element name="dfr_majorversion" ma:index="32" nillable="true" ma:displayName="HVersion" ma:description="" ma:hidden="true" ma:internalName="dfr_majorversion">
      <xsd:simpleType>
        <xsd:restriction base="dms:Text"/>
      </xsd:simpleType>
    </xsd:element>
    <xsd:element name="dfr_nextasknotification" ma:index="33" nillable="true" ma:displayName="Aufgabenbenachrichtigung ab" ma:description="" ma:format="DateTime" ma:hidden="true" ma:internalName="dfr_nextasknotification">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4990fe-55f0-45e8-a37e-05db7cf8aedc" elementFormDefault="qualified">
    <xsd:import namespace="http://schemas.microsoft.com/office/2006/documentManagement/types"/>
    <xsd:import namespace="http://schemas.microsoft.com/office/infopath/2007/PartnerControls"/>
    <xsd:element name="TaxKeywordTaxHTField" ma:index="41" nillable="true" ma:taxonomy="true" ma:internalName="TaxKeywordTaxHTField" ma:taxonomyFieldName="TaxKeyword" ma:displayName="Schlagwörter"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42" nillable="true" ma:displayName="Taxonomy Catch All Column" ma:description="" ma:hidden="true" ma:list="{4243b168-8c6c-410f-98ef-1db402bfb9eb}" ma:internalName="TaxCatchAll" ma:showField="CatchAllData" ma:web="824990fe-55f0-45e8-a37e-05db7cf8aedc">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description="" ma:hidden="true" ma:list="{4243b168-8c6c-410f-98ef-1db402bfb9eb}" ma:internalName="TaxCatchAllLabel" ma:readOnly="true" ma:showField="CatchAllDataLabel" ma:web="824990fe-55f0-45e8-a37e-05db7cf8ae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dfr_finishedtecapprovers xmlns="http://schemas.microsoft.com/sharepoint/v3">
      <UserInfo>
        <DisplayName/>
        <AccountId xsi:nil="true"/>
        <AccountType/>
      </UserInfo>
    </dfr_finishedtecapprovers>
    <dfr_actionlink xmlns="http://schemas.microsoft.com/sharepoint/v3">https://ooeg.info/dokumente/_layouts/gespag.dfr/revise.aspx?IsDlg=1&amp;listID=18c45198-6fc7-4da6-aad9-951c94b71f4f&amp;itemID=260, revisionieren</dfr_actionlink>
    <dfr_prevdepartment xmlns="http://schemas.microsoft.com/sharepoint/v3" xsi:nil="true"/>
    <dfr_creator xmlns="http://schemas.microsoft.com/sharepoint/v3">
      <UserInfo>
        <DisplayName>Pichler, Thomas</DisplayName>
        <AccountId>1332</AccountId>
        <AccountType/>
      </UserInfo>
      <UserInfo>
        <DisplayName>Szilagyi Imre</DisplayName>
        <AccountId>40990</AccountId>
        <AccountType/>
      </UserInfo>
    </dfr_creator>
    <dfr_approvalid xmlns="http://schemas.microsoft.com/sharepoint/v3">5b69e38b-c984-4891-ab17-ad2d8b753c95</dfr_approvalid>
    <dfr_taskinitializer xmlns="http://schemas.microsoft.com/sharepoint/v3">
      <UserInfo>
        <DisplayName>Pichler, Thomas</DisplayName>
        <AccountId>28327</AccountId>
        <AccountType/>
      </UserInfo>
    </dfr_taskinitializer>
    <dfr_finishedorgapprovers xmlns="http://schemas.microsoft.com/sharepoint/v3">
      <UserInfo>
        <DisplayName>Pichler, Thomas</DisplayName>
        <AccountId>28327</AccountId>
        <AccountType/>
      </UserInfo>
    </dfr_finishedorgapprovers>
    <dfr_contenttype xmlns="http://schemas.microsoft.com/sharepoint/v3">Leitlinie</dfr_contenttype>
    <dfr_taskid xmlns="http://schemas.microsoft.com/sharepoint/v3" xsi:nil="true"/>
    <dfr_orgunit xmlns="http://schemas.microsoft.com/sharepoint/v3">Tumorzentrum</dfr_orgunit>
    <dfr_taskowner xmlns="http://schemas.microsoft.com/sharepoint/v3">
      <UserInfo>
        <DisplayName/>
        <AccountId xsi:nil="true"/>
        <AccountType/>
      </UserInfo>
    </dfr_taskowner>
    <dfr_pendingtecapprovers xmlns="http://schemas.microsoft.com/sharepoint/v3">
      <UserInfo>
        <DisplayName/>
        <AccountId xsi:nil="true"/>
        <AccountType/>
      </UserInfo>
    </dfr_pendingtecapprovers>
    <dfr_archived xmlns="http://schemas.microsoft.com/sharepoint/v3" xsi:nil="true"/>
    <dfr_comments xmlns="http://schemas.microsoft.com/sharepoint/v3">22.03.2022 11:03:34 Pichler, Thomas (Initiator) : Freigabe der Revision OA Dr. Szilagyi per Mail 18.03.2022
22.03.2022 11:03:46 Pichler, Thomas (Freigeber) : .
</dfr_comments>
    <dfr_lastnotification xmlns="http://schemas.microsoft.com/sharepoint/v3" xsi:nil="true"/>
    <dfr_lastrevision xmlns="http://schemas.microsoft.com/sharepoint/v3" xsi:nil="true"/>
    <dfr_finishedcheckers xmlns="http://schemas.microsoft.com/sharepoint/v3">
      <UserInfo>
        <DisplayName/>
        <AccountId xsi:nil="true"/>
        <AccountType/>
      </UserInfo>
    </dfr_finishedcheckers>
    <dfr_pendingcheckers xmlns="http://schemas.microsoft.com/sharepoint/v3">
      <UserInfo>
        <DisplayName/>
        <AccountId xsi:nil="true"/>
        <AccountType/>
      </UserInfo>
    </dfr_pendingcheckers>
    <dfr_headernote xmlns="http://schemas.microsoft.com/sharepoint/v3">Kein Vermerk</dfr_headernote>
    <dfr_nextrevision xmlns="http://schemas.microsoft.com/sharepoint/v3">2023-03-22T10:03:49+00:00</dfr_nextrevision>
    <dfr_pendingorgapprovers xmlns="http://schemas.microsoft.com/sharepoint/v3">
      <UserInfo>
        <DisplayName/>
        <AccountId xsi:nil="true"/>
        <AccountType/>
      </UserInfo>
    </dfr_pendingorgapprovers>
    <dfr_orgscope xmlns="http://schemas.microsoft.com/sharepoint/v3">
      <Value>Tumorzentrum</Value>
    </dfr_orgscope>
    <dfr_revision xmlns="http://schemas.microsoft.com/sharepoint/v3">0</dfr_revision>
    <dfr_department xmlns="http://schemas.microsoft.com/sharepoint/v3">Leitlinien solide Tumore</dfr_department>
    <dfr_taskownerresponsibility xmlns="http://schemas.microsoft.com/sharepoint/v3" xsi:nil="true"/>
    <dfr_publisheddate xmlns="http://schemas.microsoft.com/sharepoint/v3">2022-03-22T10:03:46+00:00</dfr_publisheddate>
    <customfield_majorversion xmlns="http://schemas.microsoft.com/sharepoint/v3" xsi:nil="true"/>
    <dfr_majorversion xmlns="18c45198-6fc7-4da6-aad9-951c94b71f4f">4.0</dfr_majorversion>
    <dfr_location xmlns="http://schemas.microsoft.com/sharepoint/v3">KH</dfr_location>
    <dfr_classification xmlns="18c45198-6fc7-4da6-aad9-951c94b71f4f">öffentlich</dfr_classification>
    <dfr_nextasknotification xmlns="18c45198-6fc7-4da6-aad9-951c94b71f4f" xsi:nil="true"/>
    <dfr_inforecipients xmlns="http://schemas.microsoft.com/sharepoint/v3">
      <UserInfo>
        <DisplayName/>
        <AccountId xsi:nil="true"/>
        <AccountType/>
      </UserInfo>
    </dfr_inforecipients>
    <dfr_infodistributionlist xmlns="http://schemas.microsoft.com/sharepoint/v3" xsi:nil="true"/>
    <TaxCatchAll xmlns="824990fe-55f0-45e8-a37e-05db7cf8aedc"/>
    <TaxKeywordTaxHTField xmlns="824990fe-55f0-45e8-a37e-05db7cf8aedc">
      <Terms xmlns="http://schemas.microsoft.com/office/infopath/2007/PartnerControls"/>
    </TaxKeywordTaxHTField>
    <dfr_defaultorgapprovers xmlns="http://schemas.microsoft.com/sharepoint/v3">
      <UserInfo>
        <DisplayName>Pichler, Thomas</DisplayName>
        <AccountId>28327</AccountId>
        <AccountType/>
      </UserInfo>
    </dfr_defaultorgapprovers>
    <dfr_defaultcheckers xmlns="http://schemas.microsoft.com/sharepoint/v3">
      <UserInfo>
        <DisplayName/>
        <AccountId xsi:nil="true"/>
        <AccountType/>
      </UserInfo>
    </dfr_defaultcheckers>
  </documentManagement>
</p:properties>
</file>

<file path=customXml/itemProps1.xml><?xml version="1.0" encoding="utf-8"?>
<ds:datastoreItem xmlns:ds="http://schemas.openxmlformats.org/officeDocument/2006/customXml" ds:itemID="{F4838F8F-34EF-4AF8-90C7-3A5082CCDE1E}"/>
</file>

<file path=customXml/itemProps2.xml><?xml version="1.0" encoding="utf-8"?>
<ds:datastoreItem xmlns:ds="http://schemas.openxmlformats.org/officeDocument/2006/customXml" ds:itemID="{274BC783-A813-4297-99AD-9E9E8A1521E2}"/>
</file>

<file path=customXml/itemProps3.xml><?xml version="1.0" encoding="utf-8"?>
<ds:datastoreItem xmlns:ds="http://schemas.openxmlformats.org/officeDocument/2006/customXml" ds:itemID="{0098A084-E101-42A4-A844-0E2BCE6F1B2F}"/>
</file>

<file path=customXml/itemProps4.xml><?xml version="1.0" encoding="utf-8"?>
<ds:datastoreItem xmlns:ds="http://schemas.openxmlformats.org/officeDocument/2006/customXml" ds:itemID="{E20FE06A-E31F-40A7-8894-4B5B42C79A73}"/>
</file>

<file path=docProps/app.xml><?xml version="1.0" encoding="utf-8"?>
<Properties xmlns="http://schemas.openxmlformats.org/officeDocument/2006/extended-properties" xmlns:vt="http://schemas.openxmlformats.org/officeDocument/2006/docPropsVTypes">
  <Template>Normal</Template>
  <TotalTime>0</TotalTime>
  <Pages>23</Pages>
  <Words>5286</Words>
  <Characters>33302</Characters>
  <Application>Microsoft Office Word</Application>
  <DocSecurity>0</DocSecurity>
  <Lines>277</Lines>
  <Paragraphs>77</Paragraphs>
  <ScaleCrop>false</ScaleCrop>
  <HeadingPairs>
    <vt:vector size="2" baseType="variant">
      <vt:variant>
        <vt:lpstr>Titel</vt:lpstr>
      </vt:variant>
      <vt:variant>
        <vt:i4>1</vt:i4>
      </vt:variant>
    </vt:vector>
  </HeadingPairs>
  <TitlesOfParts>
    <vt:vector size="1" baseType="lpstr">
      <vt:lpstr>Zervixkarzinom</vt:lpstr>
    </vt:vector>
  </TitlesOfParts>
  <Company>gespag</Company>
  <LinksUpToDate>false</LinksUpToDate>
  <CharactersWithSpaces>38511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Zervixkarzinom</dc:title>
  <dc:creator>Mag. Pichler (KI), (71)20090, kipichth</dc:creator>
  <cp:keywords/>
  <cp:lastModifiedBy>Pichler, Thomas</cp:lastModifiedBy>
  <cp:revision>12</cp:revision>
  <cp:lastPrinted>2022-03-22T10:02:00Z</cp:lastPrinted>
  <dcterms:created xsi:type="dcterms:W3CDTF">2022-02-15T13:25:00Z</dcterms:created>
  <dcterms:modified xsi:type="dcterms:W3CDTF">2022-03-22T10:02:00Z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themen">
    <vt:lpwstr>118;#Medizin;#119;#Pflege</vt:lpwstr>
  </property>
  <property fmtid="{D5CDD505-2E9C-101B-9397-08002B2CF9AE}" pid="3" name="Hauptthemen">
    <vt:lpwstr>4;#QM</vt:lpwstr>
  </property>
  <property fmtid="{D5CDD505-2E9C-101B-9397-08002B2CF9AE}" pid="4" name="Absenderauswahl">
    <vt:lpwstr>ul</vt:lpwstr>
  </property>
  <property fmtid="{D5CDD505-2E9C-101B-9397-08002B2CF9AE}" pid="5" name="Dokumenten_Stichwoerter">
    <vt:lpwstr>Standard; Vorlage; Muster; gespag</vt:lpwstr>
  </property>
  <property fmtid="{D5CDD505-2E9C-101B-9397-08002B2CF9AE}" pid="6" name="Vertraulich">
    <vt:lpwstr>0</vt:lpwstr>
  </property>
  <property fmtid="{D5CDD505-2E9C-101B-9397-08002B2CF9AE}" pid="7" name="Audience">
    <vt:lpwstr/>
  </property>
  <property fmtid="{D5CDD505-2E9C-101B-9397-08002B2CF9AE}" pid="8" name="ContentType">
    <vt:lpwstr>Formulare</vt:lpwstr>
  </property>
  <property fmtid="{D5CDD505-2E9C-101B-9397-08002B2CF9AE}" pid="9" name="ContentTypeId">
    <vt:lpwstr>0x010100702417A06B9047CAB652CC4AA8856879007A6474B24F3947A8AB0E117FB186CABB009255144ACA0D4F4497381DBA8E2574A4</vt:lpwstr>
  </property>
  <property fmtid="{D5CDD505-2E9C-101B-9397-08002B2CF9AE}" pid="10" name="Themenauswahl">
    <vt:lpwstr>118;119;</vt:lpwstr>
  </property>
  <property fmtid="{D5CDD505-2E9C-101B-9397-08002B2CF9AE}" pid="11" name="Absender">
    <vt:lpwstr>11</vt:lpwstr>
  </property>
  <property fmtid="{D5CDD505-2E9C-101B-9397-08002B2CF9AE}" pid="12" name="TemplateUrl">
    <vt:lpwstr/>
  </property>
  <property fmtid="{D5CDD505-2E9C-101B-9397-08002B2CF9AE}" pid="13" name="xd_ProgID">
    <vt:lpwstr/>
  </property>
  <property fmtid="{D5CDD505-2E9C-101B-9397-08002B2CF9AE}" pid="14" name="_CopySource">
    <vt:lpwstr/>
  </property>
  <property fmtid="{D5CDD505-2E9C-101B-9397-08002B2CF9AE}" pid="15" name="Order">
    <vt:lpwstr>4900.00000000000</vt:lpwstr>
  </property>
  <property fmtid="{D5CDD505-2E9C-101B-9397-08002B2CF9AE}" pid="16" name="URL">
    <vt:lpwstr/>
  </property>
  <property fmtid="{D5CDD505-2E9C-101B-9397-08002B2CF9AE}" pid="17" name="Zielgruppenauswahl">
    <vt:lpwstr>;;;;</vt:lpwstr>
  </property>
  <property fmtid="{D5CDD505-2E9C-101B-9397-08002B2CF9AE}" pid="18" name="DLCPolicyLabelValue">
    <vt:lpwstr>Version: 0.1 Status: Entwurf</vt:lpwstr>
  </property>
  <property fmtid="{D5CDD505-2E9C-101B-9397-08002B2CF9AE}" pid="19" name="_dlc_ExpireDate">
    <vt:filetime>2013-12-17T15:13:37Z</vt:filetime>
  </property>
  <property fmtid="{D5CDD505-2E9C-101B-9397-08002B2CF9AE}" pid="20" name="Kernprozess">
    <vt:lpwstr>Leitlinien Onkologie</vt:lpwstr>
  </property>
  <property fmtid="{D5CDD505-2E9C-101B-9397-08002B2CF9AE}" pid="21" name="archiviert">
    <vt:lpwstr>Nein</vt:lpwstr>
  </property>
  <property fmtid="{D5CDD505-2E9C-101B-9397-08002B2CF9AE}" pid="22" name="Berufsgruppe">
    <vt:lpwstr>2;#;#3;#;#5;#;#6;#</vt:lpwstr>
  </property>
  <property fmtid="{D5CDD505-2E9C-101B-9397-08002B2CF9AE}" pid="23" name="TaxKeyword">
    <vt:lpwstr/>
  </property>
</Properties>
</file>