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C6F7" w14:textId="77777777" w:rsidR="00B6342E" w:rsidRPr="002B2D2C" w:rsidRDefault="00B6342E" w:rsidP="00B6342E">
      <w:pPr>
        <w:pStyle w:val="Titel"/>
        <w:jc w:val="left"/>
        <w:rPr>
          <w:b/>
          <w:sz w:val="20"/>
          <w:lang w:val="de-AT"/>
        </w:rPr>
      </w:pPr>
    </w:p>
    <w:p w14:paraId="4217E5A5" w14:textId="77777777" w:rsidR="00250E53" w:rsidRDefault="00250E53" w:rsidP="00B6342E">
      <w:pPr>
        <w:pStyle w:val="Titel"/>
        <w:jc w:val="left"/>
        <w:rPr>
          <w:b/>
          <w:sz w:val="48"/>
          <w:szCs w:val="48"/>
        </w:rPr>
      </w:pPr>
    </w:p>
    <w:p w14:paraId="29D1C4B5" w14:textId="77777777" w:rsidR="008A7324" w:rsidRPr="00E344D4" w:rsidRDefault="005F5EE4" w:rsidP="00B6342E">
      <w:pPr>
        <w:pStyle w:val="Titel"/>
        <w:jc w:val="left"/>
        <w:rPr>
          <w:b/>
          <w:sz w:val="48"/>
          <w:szCs w:val="48"/>
        </w:rPr>
      </w:pPr>
      <w:sdt>
        <w:sdtPr>
          <w:rPr>
            <w:b/>
            <w:sz w:val="48"/>
            <w:szCs w:val="48"/>
            <w:lang w:val="de-AT"/>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97747F">
            <w:rPr>
              <w:b/>
              <w:sz w:val="48"/>
              <w:szCs w:val="48"/>
              <w:lang w:val="de-AT"/>
            </w:rPr>
            <w:t>Weichteilsarkome Extremitäten und oberflächlicher Körperstamm</w:t>
          </w:r>
        </w:sdtContent>
      </w:sdt>
    </w:p>
    <w:p w14:paraId="6F741E74" w14:textId="77777777" w:rsidR="008A7324" w:rsidRPr="00B6342E" w:rsidRDefault="008A7324" w:rsidP="005E0058">
      <w:pPr>
        <w:pStyle w:val="Titel"/>
        <w:ind w:left="-56"/>
        <w:jc w:val="left"/>
        <w:rPr>
          <w:sz w:val="28"/>
          <w:szCs w:val="28"/>
        </w:rPr>
      </w:pPr>
    </w:p>
    <w:p w14:paraId="54C14C03" w14:textId="77777777" w:rsidR="005163F4" w:rsidRPr="0001664B" w:rsidRDefault="005163F4" w:rsidP="00B6342E">
      <w:pPr>
        <w:tabs>
          <w:tab w:val="left" w:pos="1418"/>
        </w:tabs>
        <w:spacing w:line="276" w:lineRule="auto"/>
        <w:jc w:val="both"/>
        <w:rPr>
          <w:rFonts w:cs="Arial"/>
          <w:b/>
          <w:sz w:val="28"/>
          <w:szCs w:val="28"/>
        </w:rPr>
      </w:pPr>
    </w:p>
    <w:p w14:paraId="168E034E" w14:textId="77777777" w:rsidR="0097747F" w:rsidRPr="0001664B" w:rsidRDefault="0097747F" w:rsidP="0001664B">
      <w:pPr>
        <w:pStyle w:val="KeinLeerraum"/>
        <w:jc w:val="left"/>
        <w:rPr>
          <w:b/>
        </w:rPr>
      </w:pPr>
      <w:r w:rsidRPr="0001664B">
        <w:rPr>
          <w:b/>
        </w:rPr>
        <w:t xml:space="preserve">Ausgenommen: </w:t>
      </w:r>
    </w:p>
    <w:p w14:paraId="6121969C" w14:textId="679B9F21" w:rsidR="0097747F" w:rsidRDefault="0097747F" w:rsidP="0001664B">
      <w:pPr>
        <w:pStyle w:val="KeinLeerraum"/>
        <w:jc w:val="left"/>
        <w:rPr>
          <w:rFonts w:asciiTheme="minorHAnsi" w:hAnsiTheme="minorHAnsi" w:cstheme="minorHAnsi"/>
        </w:rPr>
      </w:pPr>
      <w:r w:rsidRPr="0097747F">
        <w:rPr>
          <w:rFonts w:asciiTheme="minorHAnsi" w:hAnsiTheme="minorHAnsi" w:cstheme="minorHAnsi"/>
        </w:rPr>
        <w:t>Rhabdomyosarkome, Knochensarkome (Osteosarkom, Ewing Sarkom, Chondrosarkome), Riesenzelltumor, Chordome,  alveoläre Weichgewebssarkom, Desmoide, desmoplastische Weichteilsarkome, primitiver neuroektodermaler Tumor, Dermatofibrosarcoma protuberans</w:t>
      </w:r>
      <w:r w:rsidR="002B2D2C">
        <w:rPr>
          <w:rFonts w:asciiTheme="minorHAnsi" w:hAnsiTheme="minorHAnsi" w:cstheme="minorHAnsi"/>
        </w:rPr>
        <w:t>,</w:t>
      </w:r>
    </w:p>
    <w:p w14:paraId="76C4E53D" w14:textId="4F8A62DD" w:rsidR="002B2D2C" w:rsidRDefault="002B2D2C" w:rsidP="0001664B">
      <w:pPr>
        <w:pStyle w:val="KeinLeerraum"/>
        <w:jc w:val="left"/>
        <w:rPr>
          <w:sz w:val="24"/>
          <w:szCs w:val="24"/>
          <w:lang w:val="de-DE"/>
        </w:rPr>
      </w:pPr>
      <w:r>
        <w:rPr>
          <w:rFonts w:asciiTheme="minorHAnsi" w:hAnsiTheme="minorHAnsi" w:cstheme="minorHAnsi"/>
        </w:rPr>
        <w:t>maligner peripherer Nervenscheidentumor</w:t>
      </w:r>
    </w:p>
    <w:p w14:paraId="609BBF41" w14:textId="77777777" w:rsidR="0097747F" w:rsidRDefault="0097747F" w:rsidP="00B6342E">
      <w:pPr>
        <w:tabs>
          <w:tab w:val="left" w:pos="1418"/>
        </w:tabs>
        <w:spacing w:line="276" w:lineRule="auto"/>
        <w:jc w:val="both"/>
        <w:rPr>
          <w:rFonts w:cs="Arial"/>
          <w:sz w:val="28"/>
          <w:szCs w:val="28"/>
        </w:rPr>
      </w:pPr>
    </w:p>
    <w:p w14:paraId="5204FF9F" w14:textId="77777777" w:rsidR="00B6342E" w:rsidRDefault="00B6342E" w:rsidP="00B6342E">
      <w:pPr>
        <w:tabs>
          <w:tab w:val="left" w:pos="1418"/>
        </w:tabs>
        <w:spacing w:line="276" w:lineRule="auto"/>
        <w:jc w:val="both"/>
        <w:rPr>
          <w:rFonts w:cs="Arial"/>
          <w:sz w:val="28"/>
          <w:szCs w:val="28"/>
        </w:rPr>
      </w:pPr>
    </w:p>
    <w:p w14:paraId="24CF5CE4"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422B6068" w14:textId="77777777" w:rsidR="005163F4" w:rsidRDefault="005163F4" w:rsidP="00B6342E">
      <w:pPr>
        <w:tabs>
          <w:tab w:val="left" w:pos="1418"/>
        </w:tabs>
        <w:spacing w:line="276" w:lineRule="auto"/>
        <w:jc w:val="both"/>
        <w:rPr>
          <w:rFonts w:cs="Arial"/>
          <w:sz w:val="28"/>
          <w:szCs w:val="28"/>
        </w:rPr>
      </w:pPr>
    </w:p>
    <w:p w14:paraId="151E5DDC" w14:textId="77777777" w:rsidR="005163F4" w:rsidRDefault="005163F4" w:rsidP="00B6342E">
      <w:pPr>
        <w:tabs>
          <w:tab w:val="left" w:pos="1418"/>
        </w:tabs>
        <w:spacing w:line="276" w:lineRule="auto"/>
        <w:jc w:val="both"/>
        <w:rPr>
          <w:rFonts w:cs="Arial"/>
          <w:sz w:val="28"/>
          <w:szCs w:val="28"/>
        </w:rPr>
      </w:pPr>
    </w:p>
    <w:p w14:paraId="49037FDD"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AE64C8" w14:paraId="26DC209E" w14:textId="77777777" w:rsidTr="0095092F">
        <w:trPr>
          <w:trHeight w:val="567"/>
        </w:trPr>
        <w:tc>
          <w:tcPr>
            <w:tcW w:w="2744" w:type="dxa"/>
            <w:vAlign w:val="center"/>
          </w:tcPr>
          <w:p w14:paraId="264D0AF1"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74A9883A" w14:textId="77777777" w:rsidR="002E7743" w:rsidRPr="00AE64C8" w:rsidRDefault="00AE64C8" w:rsidP="002B6AE1">
            <w:pPr>
              <w:spacing w:line="276" w:lineRule="auto"/>
              <w:jc w:val="left"/>
              <w:rPr>
                <w:rFonts w:asciiTheme="minorHAnsi" w:hAnsiTheme="minorHAnsi" w:cstheme="minorHAnsi"/>
                <w:lang w:val="en-GB"/>
              </w:rPr>
            </w:pPr>
            <w:r>
              <w:rPr>
                <w:rFonts w:asciiTheme="minorHAnsi" w:hAnsiTheme="minorHAnsi" w:cstheme="minorHAnsi"/>
              </w:rPr>
              <w:t xml:space="preserve">OÄ Dr. Sonja Hasenschwandtner (OKL), </w:t>
            </w:r>
            <w:r w:rsidR="0097747F">
              <w:rPr>
                <w:rFonts w:asciiTheme="minorHAnsi" w:hAnsiTheme="minorHAnsi" w:cstheme="minorHAnsi"/>
              </w:rPr>
              <w:t xml:space="preserve">Prim. </w:t>
            </w:r>
            <w:r w:rsidR="007812CF">
              <w:rPr>
                <w:rFonts w:asciiTheme="minorHAnsi" w:hAnsiTheme="minorHAnsi" w:cstheme="minorHAnsi"/>
              </w:rPr>
              <w:t xml:space="preserve">Doz. </w:t>
            </w:r>
            <w:r w:rsidR="007812CF" w:rsidRPr="00386F58">
              <w:rPr>
                <w:rFonts w:asciiTheme="minorHAnsi" w:hAnsiTheme="minorHAnsi" w:cstheme="minorHAnsi"/>
                <w:lang w:val="en-GB"/>
              </w:rPr>
              <w:t>Dr. Georgios Koulaxouzidis</w:t>
            </w:r>
            <w:r w:rsidR="0097747F" w:rsidRPr="00386F58">
              <w:rPr>
                <w:rFonts w:asciiTheme="minorHAnsi" w:hAnsiTheme="minorHAnsi" w:cstheme="minorHAnsi"/>
                <w:lang w:val="en-GB"/>
              </w:rPr>
              <w:t xml:space="preserve"> (OKL), </w:t>
            </w:r>
            <w:r w:rsidR="00D52713" w:rsidRPr="00386F58">
              <w:rPr>
                <w:rFonts w:asciiTheme="minorHAnsi" w:hAnsiTheme="minorHAnsi" w:cstheme="minorHAnsi"/>
                <w:lang w:val="en-GB"/>
              </w:rPr>
              <w:t xml:space="preserve">OA Dr. Clemens Venhoda (OKL), </w:t>
            </w:r>
            <w:r w:rsidR="0097747F" w:rsidRPr="00386F58">
              <w:rPr>
                <w:rFonts w:asciiTheme="minorHAnsi" w:hAnsiTheme="minorHAnsi" w:cstheme="minorHAnsi"/>
                <w:lang w:val="en-GB"/>
              </w:rPr>
              <w:t xml:space="preserve">Ass. </w:t>
            </w:r>
            <w:r w:rsidR="0097747F">
              <w:rPr>
                <w:rFonts w:asciiTheme="minorHAnsi" w:hAnsiTheme="minorHAnsi" w:cstheme="minorHAnsi"/>
              </w:rPr>
              <w:t xml:space="preserve">Dr. Paul Schlagnitweit (OKL), </w:t>
            </w:r>
            <w:r w:rsidR="0097747F" w:rsidRPr="00AE64C8">
              <w:rPr>
                <w:rFonts w:asciiTheme="minorHAnsi" w:hAnsiTheme="minorHAnsi" w:cstheme="minorHAnsi"/>
                <w:lang w:val="en-GB"/>
              </w:rPr>
              <w:t>Ass. Dr. Andreas Reichinger (OKL)</w:t>
            </w:r>
          </w:p>
        </w:tc>
      </w:tr>
      <w:tr w:rsidR="002E7743" w:rsidRPr="00BC1242" w14:paraId="50CEDD36" w14:textId="77777777" w:rsidTr="0095092F">
        <w:trPr>
          <w:trHeight w:val="567"/>
        </w:trPr>
        <w:tc>
          <w:tcPr>
            <w:tcW w:w="2744" w:type="dxa"/>
            <w:vAlign w:val="center"/>
          </w:tcPr>
          <w:p w14:paraId="65DC1780"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477E7BFE" w14:textId="77777777" w:rsidR="00AE64C8" w:rsidRDefault="0097747F" w:rsidP="0097747F">
            <w:pPr>
              <w:spacing w:line="276" w:lineRule="auto"/>
              <w:jc w:val="left"/>
              <w:rPr>
                <w:rFonts w:asciiTheme="minorHAnsi" w:hAnsiTheme="minorHAnsi" w:cstheme="minorHAnsi"/>
              </w:rPr>
            </w:pPr>
            <w:r>
              <w:rPr>
                <w:rFonts w:asciiTheme="minorHAnsi" w:hAnsiTheme="minorHAnsi" w:cstheme="minorHAnsi"/>
              </w:rPr>
              <w:t>Prim. Dr. Hans Geinitz (OKL), Prim. Dr. Ernst Rechberger (RI)</w:t>
            </w:r>
            <w:r w:rsidR="00AE64C8">
              <w:rPr>
                <w:rFonts w:asciiTheme="minorHAnsi" w:hAnsiTheme="minorHAnsi" w:cstheme="minorHAnsi"/>
              </w:rPr>
              <w:t xml:space="preserve">, </w:t>
            </w:r>
          </w:p>
          <w:p w14:paraId="5A6787BA" w14:textId="77777777" w:rsidR="00905C5A" w:rsidRPr="00905C5A" w:rsidRDefault="00AE64C8" w:rsidP="0097747F">
            <w:pPr>
              <w:spacing w:line="276" w:lineRule="auto"/>
              <w:jc w:val="left"/>
              <w:rPr>
                <w:rFonts w:asciiTheme="minorHAnsi" w:hAnsiTheme="minorHAnsi" w:cstheme="minorHAnsi"/>
              </w:rPr>
            </w:pPr>
            <w:r>
              <w:rPr>
                <w:rFonts w:asciiTheme="minorHAnsi" w:hAnsiTheme="minorHAnsi" w:cstheme="minorHAnsi"/>
              </w:rPr>
              <w:t>OA Dr. Ferdinand Haslbauer (SK)</w:t>
            </w:r>
          </w:p>
        </w:tc>
      </w:tr>
      <w:tr w:rsidR="00A80247" w:rsidRPr="006256D9" w14:paraId="75BF5E8E" w14:textId="77777777" w:rsidTr="0040107B">
        <w:trPr>
          <w:trHeight w:val="567"/>
        </w:trPr>
        <w:tc>
          <w:tcPr>
            <w:tcW w:w="2744" w:type="dxa"/>
            <w:vAlign w:val="center"/>
          </w:tcPr>
          <w:p w14:paraId="2B093703" w14:textId="77777777" w:rsidR="00A80247" w:rsidRPr="00D02334" w:rsidRDefault="00A80247" w:rsidP="0040107B">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1B903221" w14:textId="2DA47774" w:rsidR="009D0D46" w:rsidRDefault="009D0D46" w:rsidP="0040107B">
            <w:pPr>
              <w:spacing w:line="276" w:lineRule="auto"/>
              <w:jc w:val="left"/>
              <w:rPr>
                <w:rFonts w:asciiTheme="minorHAnsi" w:hAnsiTheme="minorHAnsi" w:cstheme="minorHAnsi"/>
              </w:rPr>
            </w:pPr>
            <w:r>
              <w:rPr>
                <w:rFonts w:asciiTheme="minorHAnsi" w:hAnsiTheme="minorHAnsi" w:cstheme="minorHAnsi"/>
              </w:rPr>
              <w:t xml:space="preserve">OÄ Dr. Sonja Hasenschwandtner </w:t>
            </w:r>
          </w:p>
          <w:p w14:paraId="05DFCCC5" w14:textId="0708515A" w:rsidR="00A80247" w:rsidRPr="00D02334" w:rsidRDefault="00A80247" w:rsidP="0050667F">
            <w:pPr>
              <w:spacing w:line="276" w:lineRule="auto"/>
              <w:jc w:val="left"/>
              <w:rPr>
                <w:rFonts w:asciiTheme="minorHAnsi" w:hAnsiTheme="minorHAnsi" w:cstheme="minorHAnsi"/>
              </w:rPr>
            </w:pPr>
            <w:r>
              <w:rPr>
                <w:rFonts w:asciiTheme="minorHAnsi" w:hAnsiTheme="minorHAnsi" w:cstheme="minorHAnsi"/>
              </w:rPr>
              <w:t>Leitliniengruppe Protokoll v</w:t>
            </w:r>
            <w:r w:rsidR="002B6AE1">
              <w:rPr>
                <w:rFonts w:asciiTheme="minorHAnsi" w:hAnsiTheme="minorHAnsi" w:cstheme="minorHAnsi"/>
              </w:rPr>
              <w:t xml:space="preserve">. </w:t>
            </w:r>
            <w:r w:rsidR="0050667F">
              <w:rPr>
                <w:rFonts w:asciiTheme="minorHAnsi" w:hAnsiTheme="minorHAnsi" w:cstheme="minorHAnsi"/>
              </w:rPr>
              <w:t>31.01.2022</w:t>
            </w:r>
          </w:p>
        </w:tc>
      </w:tr>
    </w:tbl>
    <w:p w14:paraId="499B683E" w14:textId="77777777" w:rsidR="008B2595" w:rsidRDefault="008B2595">
      <w:pPr>
        <w:spacing w:line="240" w:lineRule="auto"/>
        <w:jc w:val="left"/>
      </w:pPr>
    </w:p>
    <w:p w14:paraId="69FAF9B3" w14:textId="77777777" w:rsidR="008B2595" w:rsidRDefault="008B2595">
      <w:pPr>
        <w:spacing w:line="240" w:lineRule="auto"/>
        <w:jc w:val="left"/>
      </w:pPr>
    </w:p>
    <w:p w14:paraId="5C4A2670" w14:textId="77777777" w:rsidR="00D02334" w:rsidRDefault="00D02334">
      <w:pPr>
        <w:spacing w:line="240" w:lineRule="auto"/>
        <w:jc w:val="left"/>
      </w:pPr>
    </w:p>
    <w:p w14:paraId="23B16B6F" w14:textId="77777777" w:rsidR="00D02334" w:rsidRDefault="00D02334" w:rsidP="00D02334">
      <w:pPr>
        <w:spacing w:line="276" w:lineRule="auto"/>
        <w:jc w:val="both"/>
        <w:rPr>
          <w:rFonts w:asciiTheme="minorHAnsi" w:hAnsiTheme="minorHAnsi" w:cstheme="minorHAnsi"/>
          <w:sz w:val="18"/>
          <w:szCs w:val="18"/>
        </w:rPr>
      </w:pPr>
    </w:p>
    <w:p w14:paraId="68734582" w14:textId="77777777" w:rsidR="00D02334" w:rsidRDefault="00D02334" w:rsidP="00D02334">
      <w:pPr>
        <w:spacing w:line="276" w:lineRule="auto"/>
        <w:jc w:val="both"/>
        <w:rPr>
          <w:rFonts w:asciiTheme="minorHAnsi" w:hAnsiTheme="minorHAnsi" w:cstheme="minorHAnsi"/>
          <w:sz w:val="18"/>
          <w:szCs w:val="18"/>
        </w:rPr>
      </w:pPr>
    </w:p>
    <w:p w14:paraId="293E714E" w14:textId="77777777"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AE64C8">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5B8D9873" w14:textId="77777777" w:rsidR="00D02334" w:rsidRDefault="00D02334" w:rsidP="0097747F">
      <w:pPr>
        <w:spacing w:line="240" w:lineRule="auto"/>
        <w:jc w:val="both"/>
        <w:rPr>
          <w:rFonts w:asciiTheme="minorHAnsi" w:hAnsiTheme="minorHAnsi" w:cstheme="minorHAnsi"/>
          <w:sz w:val="18"/>
          <w:szCs w:val="18"/>
        </w:rPr>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EB0F6F">
        <w:rPr>
          <w:rFonts w:asciiTheme="minorHAnsi" w:hAnsiTheme="minorHAnsi" w:cstheme="minorHAnsi"/>
          <w:sz w:val="18"/>
          <w:szCs w:val="18"/>
        </w:rPr>
        <w:t>i</w:t>
      </w:r>
      <w:r>
        <w:rPr>
          <w:rFonts w:asciiTheme="minorHAnsi" w:hAnsiTheme="minorHAnsi" w:cstheme="minorHAnsi"/>
          <w:sz w:val="18"/>
          <w:szCs w:val="18"/>
        </w:rPr>
        <w:t>nzubeziehen.</w:t>
      </w:r>
    </w:p>
    <w:p w14:paraId="621E48D2" w14:textId="77777777" w:rsidR="006B1652" w:rsidRDefault="006B1652" w:rsidP="00D02334">
      <w:pPr>
        <w:spacing w:line="276" w:lineRule="auto"/>
        <w:jc w:val="both"/>
        <w:rPr>
          <w:rFonts w:asciiTheme="minorHAnsi" w:hAnsiTheme="minorHAnsi" w:cstheme="minorHAnsi"/>
          <w:sz w:val="18"/>
          <w:szCs w:val="18"/>
        </w:rPr>
      </w:pPr>
    </w:p>
    <w:p w14:paraId="3EDC8059" w14:textId="77777777" w:rsidR="006B1652" w:rsidRDefault="006B1652" w:rsidP="00D02334">
      <w:pPr>
        <w:spacing w:line="276" w:lineRule="auto"/>
        <w:jc w:val="both"/>
        <w:rPr>
          <w:rFonts w:asciiTheme="minorHAnsi" w:hAnsiTheme="minorHAnsi" w:cstheme="minorHAnsi"/>
          <w:sz w:val="18"/>
          <w:szCs w:val="18"/>
        </w:rPr>
      </w:pPr>
    </w:p>
    <w:p w14:paraId="2C34AAED" w14:textId="77777777" w:rsidR="006B1652" w:rsidRDefault="006B1652" w:rsidP="00D02334">
      <w:pPr>
        <w:spacing w:line="276" w:lineRule="auto"/>
        <w:jc w:val="both"/>
        <w:rPr>
          <w:rFonts w:asciiTheme="minorHAnsi" w:hAnsiTheme="minorHAnsi" w:cstheme="minorHAnsi"/>
          <w:sz w:val="18"/>
          <w:szCs w:val="18"/>
        </w:rPr>
      </w:pPr>
    </w:p>
    <w:p w14:paraId="7B8E22B5" w14:textId="77777777" w:rsidR="006B1652" w:rsidRDefault="006B1652" w:rsidP="00D02334">
      <w:pPr>
        <w:spacing w:line="276" w:lineRule="auto"/>
        <w:jc w:val="both"/>
        <w:rPr>
          <w:rFonts w:asciiTheme="minorHAnsi" w:hAnsiTheme="minorHAnsi" w:cstheme="minorHAnsi"/>
          <w:sz w:val="18"/>
          <w:szCs w:val="18"/>
        </w:rPr>
      </w:pPr>
    </w:p>
    <w:p w14:paraId="16D66714" w14:textId="77777777" w:rsidR="003A772A" w:rsidRPr="0029432C" w:rsidRDefault="003A772A" w:rsidP="0029432C">
      <w:pPr>
        <w:spacing w:line="240" w:lineRule="auto"/>
        <w:jc w:val="both"/>
        <w:rPr>
          <w:rFonts w:asciiTheme="minorHAnsi" w:hAnsiTheme="minorHAnsi" w:cstheme="minorHAnsi"/>
          <w:b/>
          <w:sz w:val="24"/>
          <w:szCs w:val="24"/>
        </w:rPr>
        <w:sectPr w:rsidR="003A772A" w:rsidRPr="0029432C"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hAnsiTheme="minorHAnsi"/>
          <w:b/>
          <w:noProof/>
          <w:sz w:val="18"/>
          <w:szCs w:val="18"/>
          <w:lang w:val="de-DE"/>
        </w:rPr>
        <w:id w:val="336888321"/>
        <w:docPartObj>
          <w:docPartGallery w:val="Table of Contents"/>
          <w:docPartUnique/>
        </w:docPartObj>
      </w:sdtPr>
      <w:sdtEndPr/>
      <w:sdtContent>
        <w:p w14:paraId="3A3D1E57" w14:textId="77777777" w:rsidR="00485002" w:rsidRDefault="00485002" w:rsidP="0087491E">
          <w:pPr>
            <w:pStyle w:val="Verzeichnis4"/>
            <w:tabs>
              <w:tab w:val="left" w:pos="1760"/>
              <w:tab w:val="right" w:leader="dot" w:pos="9372"/>
            </w:tabs>
            <w:spacing w:after="0" w:line="240" w:lineRule="auto"/>
            <w:ind w:left="0"/>
            <w:jc w:val="left"/>
            <w:rPr>
              <w:rFonts w:cs="Arial"/>
              <w:b/>
              <w:noProof/>
              <w:sz w:val="24"/>
              <w:szCs w:val="24"/>
            </w:rPr>
          </w:pPr>
          <w:r w:rsidRPr="0087491E">
            <w:rPr>
              <w:rFonts w:cs="Arial"/>
              <w:b/>
              <w:noProof/>
              <w:sz w:val="24"/>
              <w:szCs w:val="24"/>
            </w:rPr>
            <w:t>Inhaltsverzeichnis</w:t>
          </w:r>
        </w:p>
        <w:p w14:paraId="55C1D2A9" w14:textId="77777777" w:rsidR="0087491E" w:rsidRPr="005F5EE4" w:rsidRDefault="0087491E" w:rsidP="005F5EE4">
          <w:pPr>
            <w:spacing w:line="276" w:lineRule="auto"/>
            <w:rPr>
              <w:rFonts w:asciiTheme="minorHAnsi" w:hAnsiTheme="minorHAnsi" w:cstheme="minorHAnsi"/>
              <w:szCs w:val="22"/>
            </w:rPr>
          </w:pPr>
        </w:p>
        <w:p w14:paraId="5C66C5EC" w14:textId="1614F2EE" w:rsidR="005F5EE4" w:rsidRPr="005F5EE4" w:rsidRDefault="00485002" w:rsidP="005F5EE4">
          <w:pPr>
            <w:pStyle w:val="Verzeichnis1"/>
            <w:rPr>
              <w:rFonts w:eastAsiaTheme="minorEastAsia" w:cstheme="minorHAnsi"/>
              <w:b w:val="0"/>
              <w:sz w:val="22"/>
              <w:szCs w:val="22"/>
              <w:lang w:eastAsia="de-AT"/>
            </w:rPr>
          </w:pPr>
          <w:r w:rsidRPr="005F5EE4">
            <w:rPr>
              <w:rFonts w:cstheme="minorHAnsi"/>
              <w:sz w:val="22"/>
              <w:szCs w:val="22"/>
            </w:rPr>
            <w:fldChar w:fldCharType="begin"/>
          </w:r>
          <w:r w:rsidRPr="005F5EE4">
            <w:rPr>
              <w:rFonts w:cstheme="minorHAnsi"/>
              <w:sz w:val="22"/>
              <w:szCs w:val="22"/>
            </w:rPr>
            <w:instrText xml:space="preserve"> TOC \o "1-3" \h \z \u </w:instrText>
          </w:r>
          <w:r w:rsidRPr="005F5EE4">
            <w:rPr>
              <w:rFonts w:cstheme="minorHAnsi"/>
              <w:sz w:val="22"/>
              <w:szCs w:val="22"/>
            </w:rPr>
            <w:fldChar w:fldCharType="separate"/>
          </w:r>
          <w:hyperlink w:anchor="_Toc110233398" w:history="1">
            <w:r w:rsidR="005F5EE4" w:rsidRPr="005F5EE4">
              <w:rPr>
                <w:rStyle w:val="Hyperlink"/>
                <w:rFonts w:cstheme="minorHAnsi"/>
                <w:sz w:val="22"/>
                <w:szCs w:val="22"/>
              </w:rPr>
              <w:t>1</w:t>
            </w:r>
            <w:r w:rsidR="005F5EE4" w:rsidRPr="005F5EE4">
              <w:rPr>
                <w:rFonts w:eastAsiaTheme="minorEastAsia" w:cstheme="minorHAnsi"/>
                <w:b w:val="0"/>
                <w:sz w:val="22"/>
                <w:szCs w:val="22"/>
                <w:lang w:eastAsia="de-AT"/>
              </w:rPr>
              <w:tab/>
            </w:r>
            <w:r w:rsidR="005F5EE4" w:rsidRPr="005F5EE4">
              <w:rPr>
                <w:rStyle w:val="Hyperlink"/>
                <w:rFonts w:cstheme="minorHAnsi"/>
                <w:sz w:val="22"/>
                <w:szCs w:val="22"/>
              </w:rPr>
              <w:t>Allgemeines</w:t>
            </w:r>
            <w:r w:rsidR="005F5EE4" w:rsidRPr="005F5EE4">
              <w:rPr>
                <w:rFonts w:cstheme="minorHAnsi"/>
                <w:webHidden/>
                <w:sz w:val="22"/>
                <w:szCs w:val="22"/>
              </w:rPr>
              <w:tab/>
            </w:r>
            <w:r w:rsidR="005F5EE4" w:rsidRPr="005F5EE4">
              <w:rPr>
                <w:rFonts w:cstheme="minorHAnsi"/>
                <w:webHidden/>
                <w:sz w:val="22"/>
                <w:szCs w:val="22"/>
              </w:rPr>
              <w:fldChar w:fldCharType="begin"/>
            </w:r>
            <w:r w:rsidR="005F5EE4" w:rsidRPr="005F5EE4">
              <w:rPr>
                <w:rFonts w:cstheme="minorHAnsi"/>
                <w:webHidden/>
                <w:sz w:val="22"/>
                <w:szCs w:val="22"/>
              </w:rPr>
              <w:instrText xml:space="preserve"> PAGEREF _Toc110233398 \h </w:instrText>
            </w:r>
            <w:r w:rsidR="005F5EE4" w:rsidRPr="005F5EE4">
              <w:rPr>
                <w:rFonts w:cstheme="minorHAnsi"/>
                <w:webHidden/>
                <w:sz w:val="22"/>
                <w:szCs w:val="22"/>
              </w:rPr>
            </w:r>
            <w:r w:rsidR="005F5EE4" w:rsidRPr="005F5EE4">
              <w:rPr>
                <w:rFonts w:cstheme="minorHAnsi"/>
                <w:webHidden/>
                <w:sz w:val="22"/>
                <w:szCs w:val="22"/>
              </w:rPr>
              <w:fldChar w:fldCharType="separate"/>
            </w:r>
            <w:r w:rsidR="005F5EE4" w:rsidRPr="005F5EE4">
              <w:rPr>
                <w:rFonts w:cstheme="minorHAnsi"/>
                <w:webHidden/>
                <w:sz w:val="22"/>
                <w:szCs w:val="22"/>
              </w:rPr>
              <w:t>4</w:t>
            </w:r>
            <w:r w:rsidR="005F5EE4" w:rsidRPr="005F5EE4">
              <w:rPr>
                <w:rFonts w:cstheme="minorHAnsi"/>
                <w:webHidden/>
                <w:sz w:val="22"/>
                <w:szCs w:val="22"/>
              </w:rPr>
              <w:fldChar w:fldCharType="end"/>
            </w:r>
          </w:hyperlink>
        </w:p>
        <w:p w14:paraId="6DC3CDD1" w14:textId="2115E3A9" w:rsidR="005F5EE4" w:rsidRPr="005F5EE4" w:rsidRDefault="005F5EE4" w:rsidP="005F5EE4">
          <w:pPr>
            <w:pStyle w:val="Verzeichnis1"/>
            <w:rPr>
              <w:rFonts w:eastAsiaTheme="minorEastAsia" w:cstheme="minorHAnsi"/>
              <w:b w:val="0"/>
              <w:sz w:val="22"/>
              <w:szCs w:val="22"/>
              <w:lang w:eastAsia="de-AT"/>
            </w:rPr>
          </w:pPr>
          <w:hyperlink w:anchor="_Toc110233399" w:history="1">
            <w:r w:rsidRPr="005F5EE4">
              <w:rPr>
                <w:rStyle w:val="Hyperlink"/>
                <w:rFonts w:cstheme="minorHAnsi"/>
                <w:sz w:val="22"/>
                <w:szCs w:val="22"/>
              </w:rPr>
              <w:t>2</w:t>
            </w:r>
            <w:r w:rsidRPr="005F5EE4">
              <w:rPr>
                <w:rFonts w:eastAsiaTheme="minorEastAsia" w:cstheme="minorHAnsi"/>
                <w:b w:val="0"/>
                <w:sz w:val="22"/>
                <w:szCs w:val="22"/>
                <w:lang w:eastAsia="de-AT"/>
              </w:rPr>
              <w:tab/>
            </w:r>
            <w:r w:rsidRPr="005F5EE4">
              <w:rPr>
                <w:rStyle w:val="Hyperlink"/>
                <w:rFonts w:cstheme="minorHAnsi"/>
                <w:sz w:val="22"/>
                <w:szCs w:val="22"/>
              </w:rPr>
              <w:t>Diagnostik und Scoring</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_Toc110233399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4</w:t>
            </w:r>
            <w:r w:rsidRPr="005F5EE4">
              <w:rPr>
                <w:rFonts w:cstheme="minorHAnsi"/>
                <w:webHidden/>
                <w:sz w:val="22"/>
                <w:szCs w:val="22"/>
              </w:rPr>
              <w:fldChar w:fldCharType="end"/>
            </w:r>
          </w:hyperlink>
        </w:p>
        <w:p w14:paraId="0BBBB806" w14:textId="3E4EABD5"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0" w:history="1">
            <w:r w:rsidRPr="005F5EE4">
              <w:rPr>
                <w:rStyle w:val="Hyperlink"/>
                <w:rFonts w:asciiTheme="minorHAnsi" w:hAnsiTheme="minorHAnsi" w:cstheme="minorHAnsi"/>
                <w:noProof/>
                <w:szCs w:val="22"/>
                <w:lang w:val="de-DE"/>
              </w:rPr>
              <w:t>2.1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TNM Klassifikation  UICC 2017 - Extremitäten und oberflächlicher Stamm</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4</w:t>
            </w:r>
            <w:r w:rsidRPr="005F5EE4">
              <w:rPr>
                <w:rFonts w:asciiTheme="minorHAnsi" w:hAnsiTheme="minorHAnsi" w:cstheme="minorHAnsi"/>
                <w:noProof/>
                <w:webHidden/>
                <w:szCs w:val="22"/>
              </w:rPr>
              <w:fldChar w:fldCharType="end"/>
            </w:r>
          </w:hyperlink>
        </w:p>
        <w:p w14:paraId="3B8F83A4" w14:textId="43314C85"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1" w:history="1">
            <w:r w:rsidRPr="005F5EE4">
              <w:rPr>
                <w:rStyle w:val="Hyperlink"/>
                <w:rFonts w:asciiTheme="minorHAnsi" w:hAnsiTheme="minorHAnsi" w:cstheme="minorHAnsi"/>
                <w:noProof/>
                <w:szCs w:val="22"/>
                <w:lang w:val="de-DE"/>
              </w:rPr>
              <w:t>2.2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Stadieneinteilung - Extremitäten und oberflächlicher Stamm</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_Toc110233401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4</w:t>
            </w:r>
            <w:r w:rsidRPr="005F5EE4">
              <w:rPr>
                <w:rFonts w:asciiTheme="minorHAnsi" w:hAnsiTheme="minorHAnsi" w:cstheme="minorHAnsi"/>
                <w:noProof/>
                <w:webHidden/>
                <w:szCs w:val="22"/>
              </w:rPr>
              <w:fldChar w:fldCharType="end"/>
            </w:r>
          </w:hyperlink>
        </w:p>
        <w:p w14:paraId="0BB9ECAB" w14:textId="16B91EE5"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2" w:history="1">
            <w:r w:rsidRPr="005F5EE4">
              <w:rPr>
                <w:rStyle w:val="Hyperlink"/>
                <w:rFonts w:asciiTheme="minorHAnsi" w:hAnsiTheme="minorHAnsi" w:cstheme="minorHAnsi"/>
                <w:noProof/>
                <w:szCs w:val="22"/>
                <w:lang w:val="de-DE"/>
              </w:rPr>
              <w:t>2.3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Diagnostik</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_Toc110233402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5</w:t>
            </w:r>
            <w:r w:rsidRPr="005F5EE4">
              <w:rPr>
                <w:rFonts w:asciiTheme="minorHAnsi" w:hAnsiTheme="minorHAnsi" w:cstheme="minorHAnsi"/>
                <w:noProof/>
                <w:webHidden/>
                <w:szCs w:val="22"/>
              </w:rPr>
              <w:fldChar w:fldCharType="end"/>
            </w:r>
          </w:hyperlink>
        </w:p>
        <w:p w14:paraId="76B91789" w14:textId="53CDDF67"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3" w:history="1">
            <w:r w:rsidRPr="005F5EE4">
              <w:rPr>
                <w:rStyle w:val="Hyperlink"/>
                <w:rFonts w:asciiTheme="minorHAnsi" w:hAnsiTheme="minorHAnsi" w:cstheme="minorHAnsi"/>
                <w:noProof/>
                <w:szCs w:val="22"/>
                <w:lang w:val="de-DE"/>
              </w:rPr>
              <w:t>2.4</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Genetische Beratung</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_Toc110233403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6</w:t>
            </w:r>
            <w:r w:rsidRPr="005F5EE4">
              <w:rPr>
                <w:rFonts w:asciiTheme="minorHAnsi" w:hAnsiTheme="minorHAnsi" w:cstheme="minorHAnsi"/>
                <w:noProof/>
                <w:webHidden/>
                <w:szCs w:val="22"/>
              </w:rPr>
              <w:fldChar w:fldCharType="end"/>
            </w:r>
          </w:hyperlink>
        </w:p>
        <w:p w14:paraId="35C8E48C" w14:textId="2439645F" w:rsidR="005F5EE4" w:rsidRPr="005F5EE4" w:rsidRDefault="005F5EE4" w:rsidP="005F5EE4">
          <w:pPr>
            <w:pStyle w:val="Verzeichnis1"/>
            <w:rPr>
              <w:rFonts w:eastAsiaTheme="minorEastAsia" w:cstheme="minorHAnsi"/>
              <w:b w:val="0"/>
              <w:sz w:val="22"/>
              <w:szCs w:val="22"/>
              <w:lang w:eastAsia="de-AT"/>
            </w:rPr>
          </w:pPr>
          <w:hyperlink w:anchor="_Toc110233404" w:history="1">
            <w:r w:rsidRPr="005F5EE4">
              <w:rPr>
                <w:rStyle w:val="Hyperlink"/>
                <w:rFonts w:cstheme="minorHAnsi"/>
                <w:sz w:val="22"/>
                <w:szCs w:val="22"/>
              </w:rPr>
              <w:t>3</w:t>
            </w:r>
            <w:r w:rsidRPr="005F5EE4">
              <w:rPr>
                <w:rFonts w:eastAsiaTheme="minorEastAsia" w:cstheme="minorHAnsi"/>
                <w:b w:val="0"/>
                <w:sz w:val="22"/>
                <w:szCs w:val="22"/>
                <w:lang w:eastAsia="de-AT"/>
              </w:rPr>
              <w:tab/>
            </w:r>
            <w:r w:rsidRPr="005F5EE4">
              <w:rPr>
                <w:rStyle w:val="Hyperlink"/>
                <w:rFonts w:cstheme="minorHAnsi"/>
                <w:sz w:val="22"/>
                <w:szCs w:val="22"/>
              </w:rPr>
              <w:t>Behandlungsplan</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_Toc110233404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7</w:t>
            </w:r>
            <w:r w:rsidRPr="005F5EE4">
              <w:rPr>
                <w:rFonts w:cstheme="minorHAnsi"/>
                <w:webHidden/>
                <w:sz w:val="22"/>
                <w:szCs w:val="22"/>
              </w:rPr>
              <w:fldChar w:fldCharType="end"/>
            </w:r>
          </w:hyperlink>
        </w:p>
        <w:p w14:paraId="76F49969" w14:textId="0C4852F5"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5" w:history="1">
            <w:r w:rsidRPr="005F5EE4">
              <w:rPr>
                <w:rStyle w:val="Hyperlink"/>
                <w:rFonts w:asciiTheme="minorHAnsi" w:hAnsiTheme="minorHAnsi" w:cstheme="minorHAnsi"/>
                <w:noProof/>
                <w:szCs w:val="22"/>
              </w:rPr>
              <w:t>3.1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Lokalisiertes Weichteilsarkom, klinisch resektabel</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_Toc110233405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7</w:t>
            </w:r>
            <w:r w:rsidRPr="005F5EE4">
              <w:rPr>
                <w:rFonts w:asciiTheme="minorHAnsi" w:hAnsiTheme="minorHAnsi" w:cstheme="minorHAnsi"/>
                <w:noProof/>
                <w:webHidden/>
                <w:szCs w:val="22"/>
              </w:rPr>
              <w:fldChar w:fldCharType="end"/>
            </w:r>
          </w:hyperlink>
        </w:p>
        <w:p w14:paraId="20AE4715" w14:textId="22243E80"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6" w:history="1">
            <w:r w:rsidRPr="005F5EE4">
              <w:rPr>
                <w:rStyle w:val="Hyperlink"/>
                <w:rFonts w:asciiTheme="minorHAnsi" w:hAnsiTheme="minorHAnsi" w:cstheme="minorHAnsi"/>
                <w:noProof/>
                <w:szCs w:val="22"/>
              </w:rPr>
              <w:t>3.2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Lokalisiertes Weichteilsarkom, klinisch nicht resektabel</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_Toc110233406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8</w:t>
            </w:r>
            <w:r w:rsidRPr="005F5EE4">
              <w:rPr>
                <w:rFonts w:asciiTheme="minorHAnsi" w:hAnsiTheme="minorHAnsi" w:cstheme="minorHAnsi"/>
                <w:noProof/>
                <w:webHidden/>
                <w:szCs w:val="22"/>
              </w:rPr>
              <w:fldChar w:fldCharType="end"/>
            </w:r>
          </w:hyperlink>
        </w:p>
        <w:p w14:paraId="58E9C6DF" w14:textId="7B4886FC"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07" w:history="1">
            <w:r w:rsidRPr="005F5EE4">
              <w:rPr>
                <w:rStyle w:val="Hyperlink"/>
                <w:rFonts w:asciiTheme="minorHAnsi" w:hAnsiTheme="minorHAnsi" w:cstheme="minorHAnsi"/>
                <w:noProof/>
                <w:szCs w:val="22"/>
              </w:rPr>
              <w:t>3.3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Metastasiertes Weichteilsarkom, klinisch resektabel</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_Toc110233407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9</w:t>
            </w:r>
            <w:r w:rsidRPr="005F5EE4">
              <w:rPr>
                <w:rFonts w:asciiTheme="minorHAnsi" w:hAnsiTheme="minorHAnsi" w:cstheme="minorHAnsi"/>
                <w:noProof/>
                <w:webHidden/>
                <w:szCs w:val="22"/>
              </w:rPr>
              <w:fldChar w:fldCharType="end"/>
            </w:r>
          </w:hyperlink>
        </w:p>
        <w:p w14:paraId="1B7F357A" w14:textId="3D0FB2E0" w:rsidR="005F5EE4" w:rsidRPr="005F5EE4" w:rsidRDefault="005F5EE4" w:rsidP="005F5EE4">
          <w:pPr>
            <w:pStyle w:val="Verzeichnis3"/>
            <w:tabs>
              <w:tab w:val="right" w:leader="dot" w:pos="9771"/>
            </w:tabs>
            <w:spacing w:line="276" w:lineRule="auto"/>
            <w:rPr>
              <w:rFonts w:asciiTheme="minorHAnsi" w:eastAsiaTheme="minorEastAsia" w:hAnsiTheme="minorHAnsi" w:cstheme="minorHAnsi"/>
              <w:noProof/>
              <w:szCs w:val="22"/>
              <w:lang w:eastAsia="de-AT"/>
            </w:rPr>
          </w:pPr>
          <w:hyperlink w:anchor="_Toc110233408" w:history="1">
            <w:r w:rsidRPr="005F5EE4">
              <w:rPr>
                <w:rStyle w:val="Hyperlink"/>
                <w:rFonts w:asciiTheme="minorHAnsi" w:hAnsiTheme="minorHAnsi" w:cstheme="minorHAnsi"/>
                <w:noProof/>
                <w:szCs w:val="22"/>
              </w:rPr>
              <w:t>3.3.1 Synchron metastasiert</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_Toc110233408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9</w:t>
            </w:r>
            <w:r w:rsidRPr="005F5EE4">
              <w:rPr>
                <w:rFonts w:asciiTheme="minorHAnsi" w:hAnsiTheme="minorHAnsi" w:cstheme="minorHAnsi"/>
                <w:noProof/>
                <w:webHidden/>
                <w:szCs w:val="22"/>
              </w:rPr>
              <w:fldChar w:fldCharType="end"/>
            </w:r>
          </w:hyperlink>
        </w:p>
        <w:p w14:paraId="7A334256" w14:textId="77E43C72" w:rsidR="005F5EE4" w:rsidRPr="005F5EE4" w:rsidRDefault="005F5EE4" w:rsidP="005F5EE4">
          <w:pPr>
            <w:pStyle w:val="Verzeichnis3"/>
            <w:tabs>
              <w:tab w:val="left" w:pos="1320"/>
              <w:tab w:val="right" w:leader="dot" w:pos="9771"/>
            </w:tabs>
            <w:spacing w:line="276" w:lineRule="auto"/>
            <w:rPr>
              <w:rFonts w:asciiTheme="minorHAnsi" w:eastAsiaTheme="minorEastAsia" w:hAnsiTheme="minorHAnsi" w:cstheme="minorHAnsi"/>
              <w:noProof/>
              <w:szCs w:val="22"/>
              <w:lang w:eastAsia="de-AT"/>
            </w:rPr>
          </w:pPr>
          <w:hyperlink w:anchor="_Toc110233409" w:history="1">
            <w:r w:rsidRPr="005F5EE4">
              <w:rPr>
                <w:rStyle w:val="Hyperlink"/>
                <w:rFonts w:asciiTheme="minorHAnsi" w:hAnsiTheme="minorHAnsi" w:cstheme="minorHAnsi"/>
                <w:noProof/>
                <w:szCs w:val="22"/>
              </w:rPr>
              <w:t>3.3.2</w:t>
            </w:r>
            <w:r>
              <w:rPr>
                <w:rFonts w:asciiTheme="minorHAnsi" w:eastAsiaTheme="minorEastAsia" w:hAnsiTheme="minorHAnsi" w:cstheme="minorHAnsi"/>
                <w:noProof/>
                <w:szCs w:val="22"/>
                <w:lang w:eastAsia="de-AT"/>
              </w:rPr>
              <w:t xml:space="preserve"> </w:t>
            </w:r>
            <w:r w:rsidRPr="005F5EE4">
              <w:rPr>
                <w:rStyle w:val="Hyperlink"/>
                <w:rFonts w:asciiTheme="minorHAnsi" w:hAnsiTheme="minorHAnsi" w:cstheme="minorHAnsi"/>
                <w:noProof/>
                <w:szCs w:val="22"/>
              </w:rPr>
              <w:t>Metachron metastasiert</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_Toc110233409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10</w:t>
            </w:r>
            <w:r w:rsidRPr="005F5EE4">
              <w:rPr>
                <w:rFonts w:asciiTheme="minorHAnsi" w:hAnsiTheme="minorHAnsi" w:cstheme="minorHAnsi"/>
                <w:noProof/>
                <w:webHidden/>
                <w:szCs w:val="22"/>
              </w:rPr>
              <w:fldChar w:fldCharType="end"/>
            </w:r>
          </w:hyperlink>
        </w:p>
        <w:p w14:paraId="1B84E637" w14:textId="5C12C4DC" w:rsidR="005F5EE4" w:rsidRPr="005F5EE4" w:rsidRDefault="005F5EE4" w:rsidP="005F5EE4">
          <w:pPr>
            <w:pStyle w:val="Verzeichnis3"/>
            <w:tabs>
              <w:tab w:val="right" w:leader="dot" w:pos="9771"/>
            </w:tabs>
            <w:spacing w:line="276" w:lineRule="auto"/>
            <w:rPr>
              <w:rFonts w:asciiTheme="minorHAnsi" w:eastAsiaTheme="minorEastAsia" w:hAnsiTheme="minorHAnsi" w:cstheme="minorHAnsi"/>
              <w:noProof/>
              <w:szCs w:val="22"/>
              <w:lang w:eastAsia="de-AT"/>
            </w:rPr>
          </w:pPr>
          <w:hyperlink w:anchor="_Toc110233410" w:history="1">
            <w:r w:rsidRPr="005F5EE4">
              <w:rPr>
                <w:rStyle w:val="Hyperlink"/>
                <w:rFonts w:asciiTheme="minorHAnsi" w:hAnsiTheme="minorHAnsi" w:cstheme="minorHAnsi"/>
                <w:noProof/>
                <w:szCs w:val="22"/>
              </w:rPr>
              <w:t>3.3.3 Metastasiertes Weichteilsarkom, klinisch nicht resektabel</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11</w:t>
            </w:r>
            <w:r w:rsidRPr="005F5EE4">
              <w:rPr>
                <w:rFonts w:asciiTheme="minorHAnsi" w:hAnsiTheme="minorHAnsi" w:cstheme="minorHAnsi"/>
                <w:noProof/>
                <w:webHidden/>
                <w:szCs w:val="22"/>
              </w:rPr>
              <w:fldChar w:fldCharType="end"/>
            </w:r>
          </w:hyperlink>
        </w:p>
        <w:p w14:paraId="548080F4" w14:textId="2C5AC0F0" w:rsidR="005F5EE4" w:rsidRPr="005F5EE4" w:rsidRDefault="005F5EE4" w:rsidP="005F5EE4">
          <w:pPr>
            <w:pStyle w:val="Verzeichnis1"/>
            <w:rPr>
              <w:rFonts w:eastAsiaTheme="minorEastAsia" w:cstheme="minorHAnsi"/>
              <w:b w:val="0"/>
              <w:sz w:val="22"/>
              <w:szCs w:val="22"/>
              <w:lang w:eastAsia="de-AT"/>
            </w:rPr>
          </w:pPr>
          <w:hyperlink w:anchor="_Toc110233411" w:history="1">
            <w:r w:rsidRPr="005F5EE4">
              <w:rPr>
                <w:rStyle w:val="Hyperlink"/>
                <w:rFonts w:cstheme="minorHAnsi"/>
                <w:sz w:val="22"/>
                <w:szCs w:val="22"/>
              </w:rPr>
              <w:t>4</w:t>
            </w:r>
            <w:r w:rsidRPr="005F5EE4">
              <w:rPr>
                <w:rFonts w:eastAsiaTheme="minorEastAsia" w:cstheme="minorHAnsi"/>
                <w:b w:val="0"/>
                <w:sz w:val="22"/>
                <w:szCs w:val="22"/>
                <w:lang w:eastAsia="de-AT"/>
              </w:rPr>
              <w:tab/>
            </w:r>
            <w:r w:rsidRPr="005F5EE4">
              <w:rPr>
                <w:rStyle w:val="Hyperlink"/>
                <w:rFonts w:cstheme="minorHAnsi"/>
                <w:sz w:val="22"/>
                <w:szCs w:val="22"/>
              </w:rPr>
              <w:t>Besondere klinische Situationen</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_Toc110233411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12</w:t>
            </w:r>
            <w:r w:rsidRPr="005F5EE4">
              <w:rPr>
                <w:rFonts w:cstheme="minorHAnsi"/>
                <w:webHidden/>
                <w:sz w:val="22"/>
                <w:szCs w:val="22"/>
              </w:rPr>
              <w:fldChar w:fldCharType="end"/>
            </w:r>
          </w:hyperlink>
        </w:p>
        <w:p w14:paraId="60DFFA96" w14:textId="143A5C0F" w:rsidR="005F5EE4" w:rsidRPr="005F5EE4" w:rsidRDefault="005F5EE4" w:rsidP="005F5EE4">
          <w:pPr>
            <w:pStyle w:val="Verzeichnis1"/>
            <w:rPr>
              <w:rFonts w:eastAsiaTheme="minorEastAsia" w:cstheme="minorHAnsi"/>
              <w:b w:val="0"/>
              <w:sz w:val="22"/>
              <w:szCs w:val="22"/>
              <w:lang w:eastAsia="de-AT"/>
            </w:rPr>
          </w:pPr>
          <w:hyperlink w:anchor="_Toc110233412" w:history="1">
            <w:r w:rsidRPr="005F5EE4">
              <w:rPr>
                <w:rStyle w:val="Hyperlink"/>
                <w:rFonts w:cstheme="minorHAnsi"/>
                <w:sz w:val="22"/>
                <w:szCs w:val="22"/>
              </w:rPr>
              <w:t>5</w:t>
            </w:r>
            <w:r w:rsidRPr="005F5EE4">
              <w:rPr>
                <w:rFonts w:eastAsiaTheme="minorEastAsia" w:cstheme="minorHAnsi"/>
                <w:b w:val="0"/>
                <w:sz w:val="22"/>
                <w:szCs w:val="22"/>
                <w:lang w:eastAsia="de-AT"/>
              </w:rPr>
              <w:tab/>
            </w:r>
            <w:r w:rsidRPr="005F5EE4">
              <w:rPr>
                <w:rStyle w:val="Hyperlink"/>
                <w:rFonts w:cstheme="minorHAnsi"/>
                <w:sz w:val="22"/>
                <w:szCs w:val="22"/>
              </w:rPr>
              <w:t>Verlaufskontrolle und Nachsorge</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_Toc110233412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12</w:t>
            </w:r>
            <w:r w:rsidRPr="005F5EE4">
              <w:rPr>
                <w:rFonts w:cstheme="minorHAnsi"/>
                <w:webHidden/>
                <w:sz w:val="22"/>
                <w:szCs w:val="22"/>
              </w:rPr>
              <w:fldChar w:fldCharType="end"/>
            </w:r>
          </w:hyperlink>
        </w:p>
        <w:p w14:paraId="0B9D468E" w14:textId="744EDBFC"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13" w:history="1">
            <w:r w:rsidRPr="005F5EE4">
              <w:rPr>
                <w:rStyle w:val="Hyperlink"/>
                <w:rFonts w:asciiTheme="minorHAnsi" w:hAnsiTheme="minorHAnsi" w:cstheme="minorHAnsi"/>
                <w:noProof/>
                <w:szCs w:val="22"/>
              </w:rPr>
              <w:t>5.1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Nachsorge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_Toc110233413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12</w:t>
            </w:r>
            <w:r w:rsidRPr="005F5EE4">
              <w:rPr>
                <w:rFonts w:asciiTheme="minorHAnsi" w:hAnsiTheme="minorHAnsi" w:cstheme="minorHAnsi"/>
                <w:noProof/>
                <w:webHidden/>
                <w:szCs w:val="22"/>
              </w:rPr>
              <w:fldChar w:fldCharType="end"/>
            </w:r>
          </w:hyperlink>
        </w:p>
        <w:p w14:paraId="2BA864F1" w14:textId="6A46755E"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14" w:history="1">
            <w:r w:rsidRPr="005F5EE4">
              <w:rPr>
                <w:rStyle w:val="Hyperlink"/>
                <w:rFonts w:asciiTheme="minorHAnsi" w:hAnsiTheme="minorHAnsi" w:cstheme="minorHAnsi"/>
                <w:noProof/>
                <w:szCs w:val="22"/>
              </w:rPr>
              <w:t>5.2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Nachsorge Extremitätensarkome G2 und G3</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_Toc110233414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12</w:t>
            </w:r>
            <w:r w:rsidRPr="005F5EE4">
              <w:rPr>
                <w:rFonts w:asciiTheme="minorHAnsi" w:hAnsiTheme="minorHAnsi" w:cstheme="minorHAnsi"/>
                <w:noProof/>
                <w:webHidden/>
                <w:szCs w:val="22"/>
              </w:rPr>
              <w:fldChar w:fldCharType="end"/>
            </w:r>
          </w:hyperlink>
        </w:p>
        <w:p w14:paraId="76354398" w14:textId="5D48BF2F"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15" w:history="1">
            <w:r w:rsidRPr="005F5EE4">
              <w:rPr>
                <w:rStyle w:val="Hyperlink"/>
                <w:rFonts w:asciiTheme="minorHAnsi" w:hAnsiTheme="minorHAnsi" w:cstheme="minorHAnsi"/>
                <w:noProof/>
                <w:szCs w:val="22"/>
              </w:rPr>
              <w:t>5.3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Nachsorge Extremitätensarkome G1</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_Toc110233415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13</w:t>
            </w:r>
            <w:r w:rsidRPr="005F5EE4">
              <w:rPr>
                <w:rFonts w:asciiTheme="minorHAnsi" w:hAnsiTheme="minorHAnsi" w:cstheme="minorHAnsi"/>
                <w:noProof/>
                <w:webHidden/>
                <w:szCs w:val="22"/>
              </w:rPr>
              <w:fldChar w:fldCharType="end"/>
            </w:r>
          </w:hyperlink>
        </w:p>
        <w:p w14:paraId="746F1A72" w14:textId="2AB27BC1" w:rsidR="005F5EE4" w:rsidRPr="005F5EE4" w:rsidRDefault="005F5EE4" w:rsidP="005F5EE4">
          <w:pPr>
            <w:pStyle w:val="Verzeichnis1"/>
            <w:rPr>
              <w:rFonts w:eastAsiaTheme="minorEastAsia" w:cstheme="minorHAnsi"/>
              <w:b w:val="0"/>
              <w:sz w:val="22"/>
              <w:szCs w:val="22"/>
              <w:lang w:eastAsia="de-AT"/>
            </w:rPr>
          </w:pPr>
          <w:hyperlink w:anchor="_Toc110233416" w:history="1">
            <w:r w:rsidRPr="005F5EE4">
              <w:rPr>
                <w:rStyle w:val="Hyperlink"/>
                <w:rFonts w:cstheme="minorHAnsi"/>
                <w:sz w:val="22"/>
                <w:szCs w:val="22"/>
              </w:rPr>
              <w:t>6</w:t>
            </w:r>
            <w:r w:rsidRPr="005F5EE4">
              <w:rPr>
                <w:rFonts w:eastAsiaTheme="minorEastAsia" w:cstheme="minorHAnsi"/>
                <w:b w:val="0"/>
                <w:sz w:val="22"/>
                <w:szCs w:val="22"/>
                <w:lang w:eastAsia="de-AT"/>
              </w:rPr>
              <w:tab/>
            </w:r>
            <w:r w:rsidRPr="005F5EE4">
              <w:rPr>
                <w:rStyle w:val="Hyperlink"/>
                <w:rFonts w:cstheme="minorHAnsi"/>
                <w:sz w:val="22"/>
                <w:szCs w:val="22"/>
              </w:rPr>
              <w:t>Literatur/Quellenangaben</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_Toc110233416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14</w:t>
            </w:r>
            <w:r w:rsidRPr="005F5EE4">
              <w:rPr>
                <w:rFonts w:cstheme="minorHAnsi"/>
                <w:webHidden/>
                <w:sz w:val="22"/>
                <w:szCs w:val="22"/>
              </w:rPr>
              <w:fldChar w:fldCharType="end"/>
            </w:r>
          </w:hyperlink>
        </w:p>
        <w:p w14:paraId="65568DE9" w14:textId="73A27707" w:rsidR="005F5EE4" w:rsidRPr="005F5EE4" w:rsidRDefault="005F5EE4" w:rsidP="005F5EE4">
          <w:pPr>
            <w:pStyle w:val="Verzeichnis1"/>
            <w:rPr>
              <w:rFonts w:eastAsiaTheme="minorEastAsia" w:cstheme="minorHAnsi"/>
              <w:b w:val="0"/>
              <w:sz w:val="22"/>
              <w:szCs w:val="22"/>
              <w:lang w:eastAsia="de-AT"/>
            </w:rPr>
          </w:pPr>
          <w:hyperlink w:anchor="_Toc110233417" w:history="1">
            <w:r w:rsidRPr="005F5EE4">
              <w:rPr>
                <w:rStyle w:val="Hyperlink"/>
                <w:rFonts w:cstheme="minorHAnsi"/>
                <w:sz w:val="22"/>
                <w:szCs w:val="22"/>
              </w:rPr>
              <w:t>Anhang 1 – Subtypen, prognostische Faktoren</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_Toc110233417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14</w:t>
            </w:r>
            <w:r w:rsidRPr="005F5EE4">
              <w:rPr>
                <w:rFonts w:cstheme="minorHAnsi"/>
                <w:webHidden/>
                <w:sz w:val="22"/>
                <w:szCs w:val="22"/>
              </w:rPr>
              <w:fldChar w:fldCharType="end"/>
            </w:r>
          </w:hyperlink>
        </w:p>
        <w:p w14:paraId="448EFF48" w14:textId="4A049A79"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18" w:history="1">
            <w:r w:rsidRPr="005F5EE4">
              <w:rPr>
                <w:rStyle w:val="Hyperlink"/>
                <w:rFonts w:asciiTheme="minorHAnsi" w:hAnsiTheme="minorHAnsi" w:cstheme="minorHAnsi"/>
                <w:noProof/>
                <w:szCs w:val="22"/>
              </w:rPr>
              <w:t>1.1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nl-NL"/>
              </w:rPr>
              <w:t>Liposarkome</w:t>
            </w:r>
            <w:r w:rsidRPr="005F5EE4">
              <w:rPr>
                <w:rStyle w:val="Hyperlink"/>
                <w:rFonts w:asciiTheme="minorHAnsi" w:hAnsiTheme="minorHAnsi" w:cstheme="minorHAnsi"/>
                <w:noProof/>
                <w:szCs w:val="22"/>
                <w:lang w:val="de-DE"/>
              </w:rPr>
              <w:t xml:space="preserve"> (LPS)</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_Toc110233418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14</w:t>
            </w:r>
            <w:r w:rsidRPr="005F5EE4">
              <w:rPr>
                <w:rFonts w:asciiTheme="minorHAnsi" w:hAnsiTheme="minorHAnsi" w:cstheme="minorHAnsi"/>
                <w:noProof/>
                <w:webHidden/>
                <w:szCs w:val="22"/>
              </w:rPr>
              <w:fldChar w:fldCharType="end"/>
            </w:r>
          </w:hyperlink>
        </w:p>
        <w:p w14:paraId="3CE44C9E" w14:textId="2205BB1F"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19" w:history="1">
            <w:r w:rsidRPr="005F5EE4">
              <w:rPr>
                <w:rStyle w:val="Hyperlink"/>
                <w:rFonts w:asciiTheme="minorHAnsi" w:hAnsiTheme="minorHAnsi" w:cstheme="minorHAnsi"/>
                <w:noProof/>
                <w:szCs w:val="22"/>
                <w:lang w:val="nl-NL"/>
              </w:rPr>
              <w:t>1.2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nl-NL"/>
              </w:rPr>
              <w:t>Leiomyosarkome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_Toc110233419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15</w:t>
            </w:r>
            <w:r w:rsidRPr="005F5EE4">
              <w:rPr>
                <w:rFonts w:asciiTheme="minorHAnsi" w:hAnsiTheme="minorHAnsi" w:cstheme="minorHAnsi"/>
                <w:noProof/>
                <w:webHidden/>
                <w:szCs w:val="22"/>
              </w:rPr>
              <w:fldChar w:fldCharType="end"/>
            </w:r>
          </w:hyperlink>
        </w:p>
        <w:p w14:paraId="1D5C0C9D" w14:textId="498E1960"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0" w:history="1">
            <w:r w:rsidRPr="005F5EE4">
              <w:rPr>
                <w:rStyle w:val="Hyperlink"/>
                <w:rFonts w:asciiTheme="minorHAnsi" w:hAnsiTheme="minorHAnsi" w:cstheme="minorHAnsi"/>
                <w:noProof/>
                <w:szCs w:val="22"/>
                <w:lang w:val="de-DE"/>
              </w:rPr>
              <w:t>1.3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Undifferenzierte pleomorphe Sarkome (früher Malignes fibröses Histiozytom)</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15</w:t>
            </w:r>
            <w:r w:rsidRPr="005F5EE4">
              <w:rPr>
                <w:rFonts w:asciiTheme="minorHAnsi" w:hAnsiTheme="minorHAnsi" w:cstheme="minorHAnsi"/>
                <w:noProof/>
                <w:webHidden/>
                <w:szCs w:val="22"/>
              </w:rPr>
              <w:fldChar w:fldCharType="end"/>
            </w:r>
          </w:hyperlink>
        </w:p>
        <w:p w14:paraId="6F5C93E3" w14:textId="6AAF55BB"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1" w:history="1">
            <w:r w:rsidRPr="005F5EE4">
              <w:rPr>
                <w:rStyle w:val="Hyperlink"/>
                <w:rFonts w:asciiTheme="minorHAnsi" w:hAnsiTheme="minorHAnsi" w:cstheme="minorHAnsi"/>
                <w:noProof/>
                <w:szCs w:val="22"/>
                <w:lang w:val="nl-NL"/>
              </w:rPr>
              <w:t>1.4</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nl-NL"/>
              </w:rPr>
              <w:t>Synovialsarkome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_Toc110233421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15</w:t>
            </w:r>
            <w:r w:rsidRPr="005F5EE4">
              <w:rPr>
                <w:rFonts w:asciiTheme="minorHAnsi" w:hAnsiTheme="minorHAnsi" w:cstheme="minorHAnsi"/>
                <w:noProof/>
                <w:webHidden/>
                <w:szCs w:val="22"/>
              </w:rPr>
              <w:fldChar w:fldCharType="end"/>
            </w:r>
          </w:hyperlink>
        </w:p>
        <w:p w14:paraId="4DA255CA" w14:textId="0F0D6F40"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2" w:history="1">
            <w:r w:rsidRPr="005F5EE4">
              <w:rPr>
                <w:rStyle w:val="Hyperlink"/>
                <w:rFonts w:asciiTheme="minorHAnsi" w:hAnsiTheme="minorHAnsi" w:cstheme="minorHAnsi"/>
                <w:noProof/>
                <w:szCs w:val="22"/>
              </w:rPr>
              <w:t>1.5</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Prognostische Faktoren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_Toc110233422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15</w:t>
            </w:r>
            <w:r w:rsidRPr="005F5EE4">
              <w:rPr>
                <w:rFonts w:asciiTheme="minorHAnsi" w:hAnsiTheme="minorHAnsi" w:cstheme="minorHAnsi"/>
                <w:noProof/>
                <w:webHidden/>
                <w:szCs w:val="22"/>
              </w:rPr>
              <w:fldChar w:fldCharType="end"/>
            </w:r>
          </w:hyperlink>
        </w:p>
        <w:p w14:paraId="67C1F6A1" w14:textId="209B2E1C" w:rsidR="005F5EE4" w:rsidRPr="005F5EE4" w:rsidRDefault="005F5EE4" w:rsidP="005F5EE4">
          <w:pPr>
            <w:pStyle w:val="Verzeichnis1"/>
            <w:rPr>
              <w:rFonts w:eastAsiaTheme="minorEastAsia" w:cstheme="minorHAnsi"/>
              <w:b w:val="0"/>
              <w:sz w:val="22"/>
              <w:szCs w:val="22"/>
              <w:lang w:eastAsia="de-AT"/>
            </w:rPr>
          </w:pPr>
          <w:hyperlink w:anchor="_Toc110233423" w:history="1">
            <w:r w:rsidRPr="005F5EE4">
              <w:rPr>
                <w:rStyle w:val="Hyperlink"/>
                <w:rFonts w:cstheme="minorHAnsi"/>
                <w:sz w:val="22"/>
                <w:szCs w:val="22"/>
              </w:rPr>
              <w:t>Anhang 2 - Diagnostik</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_Toc110233423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16</w:t>
            </w:r>
            <w:r w:rsidRPr="005F5EE4">
              <w:rPr>
                <w:rFonts w:cstheme="minorHAnsi"/>
                <w:webHidden/>
                <w:sz w:val="22"/>
                <w:szCs w:val="22"/>
              </w:rPr>
              <w:fldChar w:fldCharType="end"/>
            </w:r>
          </w:hyperlink>
        </w:p>
        <w:p w14:paraId="171F6CEF" w14:textId="5EF4FEE0"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4" w:history="1">
            <w:r w:rsidRPr="005F5EE4">
              <w:rPr>
                <w:rStyle w:val="Hyperlink"/>
                <w:rFonts w:asciiTheme="minorHAnsi" w:hAnsiTheme="minorHAnsi" w:cstheme="minorHAnsi"/>
                <w:noProof/>
                <w:szCs w:val="22"/>
              </w:rPr>
              <w:t>2.1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Symptome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_Toc110233424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16</w:t>
            </w:r>
            <w:r w:rsidRPr="005F5EE4">
              <w:rPr>
                <w:rFonts w:asciiTheme="minorHAnsi" w:hAnsiTheme="minorHAnsi" w:cstheme="minorHAnsi"/>
                <w:noProof/>
                <w:webHidden/>
                <w:szCs w:val="22"/>
              </w:rPr>
              <w:fldChar w:fldCharType="end"/>
            </w:r>
          </w:hyperlink>
        </w:p>
        <w:p w14:paraId="2BA2DCA0" w14:textId="1E98DA09"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5" w:history="1">
            <w:r w:rsidRPr="005F5EE4">
              <w:rPr>
                <w:rStyle w:val="Hyperlink"/>
                <w:rFonts w:asciiTheme="minorHAnsi" w:hAnsiTheme="minorHAnsi" w:cstheme="minorHAnsi"/>
                <w:noProof/>
                <w:szCs w:val="22"/>
              </w:rPr>
              <w:t>2.2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Bildgebende Diagnostik</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_Toc110233425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16</w:t>
            </w:r>
            <w:r w:rsidRPr="005F5EE4">
              <w:rPr>
                <w:rFonts w:asciiTheme="minorHAnsi" w:hAnsiTheme="minorHAnsi" w:cstheme="minorHAnsi"/>
                <w:noProof/>
                <w:webHidden/>
                <w:szCs w:val="22"/>
              </w:rPr>
              <w:fldChar w:fldCharType="end"/>
            </w:r>
          </w:hyperlink>
        </w:p>
        <w:p w14:paraId="21F6AAC3" w14:textId="280ED40B"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6" w:history="1">
            <w:r w:rsidRPr="005F5EE4">
              <w:rPr>
                <w:rStyle w:val="Hyperlink"/>
                <w:rFonts w:asciiTheme="minorHAnsi" w:hAnsiTheme="minorHAnsi" w:cstheme="minorHAnsi"/>
                <w:noProof/>
                <w:szCs w:val="22"/>
              </w:rPr>
              <w:t>2.3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rPr>
              <w:t>Biopsie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_Toc110233426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17</w:t>
            </w:r>
            <w:r w:rsidRPr="005F5EE4">
              <w:rPr>
                <w:rFonts w:asciiTheme="minorHAnsi" w:hAnsiTheme="minorHAnsi" w:cstheme="minorHAnsi"/>
                <w:noProof/>
                <w:webHidden/>
                <w:szCs w:val="22"/>
              </w:rPr>
              <w:fldChar w:fldCharType="end"/>
            </w:r>
          </w:hyperlink>
        </w:p>
        <w:p w14:paraId="0F01BD01" w14:textId="7EDBF87A" w:rsidR="005F5EE4" w:rsidRPr="005F5EE4" w:rsidRDefault="005F5EE4" w:rsidP="005F5EE4">
          <w:pPr>
            <w:pStyle w:val="Verzeichnis1"/>
            <w:rPr>
              <w:rFonts w:eastAsiaTheme="minorEastAsia" w:cstheme="minorHAnsi"/>
              <w:b w:val="0"/>
              <w:sz w:val="22"/>
              <w:szCs w:val="22"/>
              <w:lang w:eastAsia="de-AT"/>
            </w:rPr>
          </w:pPr>
          <w:hyperlink w:anchor="_Toc110233427" w:history="1">
            <w:r w:rsidRPr="005F5EE4">
              <w:rPr>
                <w:rStyle w:val="Hyperlink"/>
                <w:rFonts w:cstheme="minorHAnsi"/>
                <w:sz w:val="22"/>
                <w:szCs w:val="22"/>
              </w:rPr>
              <w:t>Anhang 3 - Operation</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_Toc110233427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17</w:t>
            </w:r>
            <w:r w:rsidRPr="005F5EE4">
              <w:rPr>
                <w:rFonts w:cstheme="minorHAnsi"/>
                <w:webHidden/>
                <w:sz w:val="22"/>
                <w:szCs w:val="22"/>
              </w:rPr>
              <w:fldChar w:fldCharType="end"/>
            </w:r>
          </w:hyperlink>
        </w:p>
        <w:p w14:paraId="50BC91C0" w14:textId="793B8918"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8" w:history="1">
            <w:r w:rsidRPr="005F5EE4">
              <w:rPr>
                <w:rStyle w:val="Hyperlink"/>
                <w:rFonts w:asciiTheme="minorHAnsi" w:hAnsiTheme="minorHAnsi" w:cstheme="minorHAnsi"/>
                <w:noProof/>
                <w:szCs w:val="22"/>
                <w:lang w:val="de-DE"/>
              </w:rPr>
              <w:t>3.1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Ungeplante Resektionen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_Toc110233428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18</w:t>
            </w:r>
            <w:r w:rsidRPr="005F5EE4">
              <w:rPr>
                <w:rFonts w:asciiTheme="minorHAnsi" w:hAnsiTheme="minorHAnsi" w:cstheme="minorHAnsi"/>
                <w:noProof/>
                <w:webHidden/>
                <w:szCs w:val="22"/>
              </w:rPr>
              <w:fldChar w:fldCharType="end"/>
            </w:r>
          </w:hyperlink>
        </w:p>
        <w:p w14:paraId="6D304A0A" w14:textId="3D48DB52"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29" w:history="1">
            <w:r w:rsidRPr="005F5EE4">
              <w:rPr>
                <w:rStyle w:val="Hyperlink"/>
                <w:rFonts w:asciiTheme="minorHAnsi" w:hAnsiTheme="minorHAnsi" w:cstheme="minorHAnsi"/>
                <w:noProof/>
                <w:szCs w:val="22"/>
                <w:lang w:val="de-DE"/>
              </w:rPr>
              <w:t>3.2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Sarkome der Extremitäten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_Toc110233429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18</w:t>
            </w:r>
            <w:r w:rsidRPr="005F5EE4">
              <w:rPr>
                <w:rFonts w:asciiTheme="minorHAnsi" w:hAnsiTheme="minorHAnsi" w:cstheme="minorHAnsi"/>
                <w:noProof/>
                <w:webHidden/>
                <w:szCs w:val="22"/>
              </w:rPr>
              <w:fldChar w:fldCharType="end"/>
            </w:r>
          </w:hyperlink>
        </w:p>
        <w:p w14:paraId="709552EC" w14:textId="63ACCEC8"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0" w:history="1">
            <w:r w:rsidRPr="005F5EE4">
              <w:rPr>
                <w:rStyle w:val="Hyperlink"/>
                <w:rFonts w:asciiTheme="minorHAnsi" w:hAnsiTheme="minorHAnsi" w:cstheme="minorHAnsi"/>
                <w:noProof/>
                <w:szCs w:val="22"/>
                <w:lang w:val="de-DE"/>
              </w:rPr>
              <w:t>3.3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Sarkome des Körperstammes</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18</w:t>
            </w:r>
            <w:r w:rsidRPr="005F5EE4">
              <w:rPr>
                <w:rFonts w:asciiTheme="minorHAnsi" w:hAnsiTheme="minorHAnsi" w:cstheme="minorHAnsi"/>
                <w:noProof/>
                <w:webHidden/>
                <w:szCs w:val="22"/>
              </w:rPr>
              <w:fldChar w:fldCharType="end"/>
            </w:r>
          </w:hyperlink>
        </w:p>
        <w:p w14:paraId="2B9B1A27" w14:textId="2F2092D3"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1" w:history="1">
            <w:r w:rsidRPr="005F5EE4">
              <w:rPr>
                <w:rStyle w:val="Hyperlink"/>
                <w:rFonts w:asciiTheme="minorHAnsi" w:hAnsiTheme="minorHAnsi" w:cstheme="minorHAnsi"/>
                <w:noProof/>
                <w:szCs w:val="22"/>
                <w:lang w:val="de-DE"/>
              </w:rPr>
              <w:t>3.4</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Lokalrezidiv</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_Toc110233431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19</w:t>
            </w:r>
            <w:r w:rsidRPr="005F5EE4">
              <w:rPr>
                <w:rFonts w:asciiTheme="minorHAnsi" w:hAnsiTheme="minorHAnsi" w:cstheme="minorHAnsi"/>
                <w:noProof/>
                <w:webHidden/>
                <w:szCs w:val="22"/>
              </w:rPr>
              <w:fldChar w:fldCharType="end"/>
            </w:r>
          </w:hyperlink>
        </w:p>
        <w:p w14:paraId="78470BBA" w14:textId="7C752F16"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2" w:history="1">
            <w:r w:rsidRPr="005F5EE4">
              <w:rPr>
                <w:rStyle w:val="Hyperlink"/>
                <w:rFonts w:asciiTheme="minorHAnsi" w:hAnsiTheme="minorHAnsi" w:cstheme="minorHAnsi"/>
                <w:noProof/>
                <w:szCs w:val="22"/>
                <w:lang w:val="de-DE"/>
              </w:rPr>
              <w:t>3.5</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Lungenmetastasen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_Toc110233432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19</w:t>
            </w:r>
            <w:r w:rsidRPr="005F5EE4">
              <w:rPr>
                <w:rFonts w:asciiTheme="minorHAnsi" w:hAnsiTheme="minorHAnsi" w:cstheme="minorHAnsi"/>
                <w:noProof/>
                <w:webHidden/>
                <w:szCs w:val="22"/>
              </w:rPr>
              <w:fldChar w:fldCharType="end"/>
            </w:r>
          </w:hyperlink>
        </w:p>
        <w:p w14:paraId="5899DC4C" w14:textId="616B85BD"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3" w:history="1">
            <w:r w:rsidRPr="005F5EE4">
              <w:rPr>
                <w:rStyle w:val="Hyperlink"/>
                <w:rFonts w:asciiTheme="minorHAnsi" w:hAnsiTheme="minorHAnsi" w:cstheme="minorHAnsi"/>
                <w:noProof/>
                <w:szCs w:val="22"/>
                <w:lang w:val="de-DE"/>
              </w:rPr>
              <w:t>3.6</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Lymphknotenmetastasen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_Toc110233433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19</w:t>
            </w:r>
            <w:r w:rsidRPr="005F5EE4">
              <w:rPr>
                <w:rFonts w:asciiTheme="minorHAnsi" w:hAnsiTheme="minorHAnsi" w:cstheme="minorHAnsi"/>
                <w:noProof/>
                <w:webHidden/>
                <w:szCs w:val="22"/>
              </w:rPr>
              <w:fldChar w:fldCharType="end"/>
            </w:r>
          </w:hyperlink>
        </w:p>
        <w:p w14:paraId="21A54805" w14:textId="45CAA65B" w:rsidR="005F5EE4" w:rsidRPr="005F5EE4" w:rsidRDefault="005F5EE4" w:rsidP="005F5EE4">
          <w:pPr>
            <w:pStyle w:val="Verzeichnis1"/>
            <w:rPr>
              <w:rFonts w:eastAsiaTheme="minorEastAsia" w:cstheme="minorHAnsi"/>
              <w:b w:val="0"/>
              <w:sz w:val="22"/>
              <w:szCs w:val="22"/>
              <w:lang w:eastAsia="de-AT"/>
            </w:rPr>
          </w:pPr>
          <w:hyperlink w:anchor="_Toc110233434" w:history="1">
            <w:r w:rsidRPr="005F5EE4">
              <w:rPr>
                <w:rStyle w:val="Hyperlink"/>
                <w:rFonts w:cstheme="minorHAnsi"/>
                <w:sz w:val="22"/>
                <w:szCs w:val="22"/>
              </w:rPr>
              <w:t>Anhang 4 - Radiotherapie</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_Toc110233434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20</w:t>
            </w:r>
            <w:r w:rsidRPr="005F5EE4">
              <w:rPr>
                <w:rFonts w:cstheme="minorHAnsi"/>
                <w:webHidden/>
                <w:sz w:val="22"/>
                <w:szCs w:val="22"/>
              </w:rPr>
              <w:fldChar w:fldCharType="end"/>
            </w:r>
          </w:hyperlink>
        </w:p>
        <w:p w14:paraId="5CC8BDAF" w14:textId="20E5CC7D"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5" w:history="1">
            <w:r w:rsidRPr="005F5EE4">
              <w:rPr>
                <w:rStyle w:val="Hyperlink"/>
                <w:rFonts w:asciiTheme="minorHAnsi" w:hAnsiTheme="minorHAnsi" w:cstheme="minorHAnsi"/>
                <w:noProof/>
                <w:szCs w:val="22"/>
                <w:lang w:val="de-DE"/>
              </w:rPr>
              <w:t>4.1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Neoadjuvante vs. adjuvante Radiotherapie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_Toc110233435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20</w:t>
            </w:r>
            <w:r w:rsidRPr="005F5EE4">
              <w:rPr>
                <w:rFonts w:asciiTheme="minorHAnsi" w:hAnsiTheme="minorHAnsi" w:cstheme="minorHAnsi"/>
                <w:noProof/>
                <w:webHidden/>
                <w:szCs w:val="22"/>
              </w:rPr>
              <w:fldChar w:fldCharType="end"/>
            </w:r>
          </w:hyperlink>
        </w:p>
        <w:p w14:paraId="1C21C28F" w14:textId="4B2680EA"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6" w:history="1">
            <w:r w:rsidRPr="005F5EE4">
              <w:rPr>
                <w:rStyle w:val="Hyperlink"/>
                <w:rFonts w:asciiTheme="minorHAnsi" w:hAnsiTheme="minorHAnsi" w:cstheme="minorHAnsi"/>
                <w:noProof/>
                <w:szCs w:val="22"/>
                <w:lang w:val="de-DE"/>
              </w:rPr>
              <w:t>4.2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Voraussetzungen für die Durchführung einer Radiotherapie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_Toc110233436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21</w:t>
            </w:r>
            <w:r w:rsidRPr="005F5EE4">
              <w:rPr>
                <w:rFonts w:asciiTheme="minorHAnsi" w:hAnsiTheme="minorHAnsi" w:cstheme="minorHAnsi"/>
                <w:noProof/>
                <w:webHidden/>
                <w:szCs w:val="22"/>
              </w:rPr>
              <w:fldChar w:fldCharType="end"/>
            </w:r>
          </w:hyperlink>
        </w:p>
        <w:p w14:paraId="5631B593" w14:textId="62A08816"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7" w:history="1">
            <w:r w:rsidRPr="005F5EE4">
              <w:rPr>
                <w:rStyle w:val="Hyperlink"/>
                <w:rFonts w:asciiTheme="minorHAnsi" w:hAnsiTheme="minorHAnsi" w:cstheme="minorHAnsi"/>
                <w:noProof/>
                <w:szCs w:val="22"/>
                <w:lang w:val="de-DE"/>
              </w:rPr>
              <w:t>4.3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Optimales Timing</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_Toc110233437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21</w:t>
            </w:r>
            <w:r w:rsidRPr="005F5EE4">
              <w:rPr>
                <w:rFonts w:asciiTheme="minorHAnsi" w:hAnsiTheme="minorHAnsi" w:cstheme="minorHAnsi"/>
                <w:noProof/>
                <w:webHidden/>
                <w:szCs w:val="22"/>
              </w:rPr>
              <w:fldChar w:fldCharType="end"/>
            </w:r>
          </w:hyperlink>
        </w:p>
        <w:p w14:paraId="4C0FA922" w14:textId="3F38957C"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8" w:history="1">
            <w:r w:rsidRPr="005F5EE4">
              <w:rPr>
                <w:rStyle w:val="Hyperlink"/>
                <w:rFonts w:asciiTheme="minorHAnsi" w:hAnsiTheme="minorHAnsi" w:cstheme="minorHAnsi"/>
                <w:noProof/>
                <w:szCs w:val="22"/>
                <w:lang w:val="de-DE"/>
              </w:rPr>
              <w:t>4.4</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R1-Resektion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_Toc110233438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21</w:t>
            </w:r>
            <w:r w:rsidRPr="005F5EE4">
              <w:rPr>
                <w:rFonts w:asciiTheme="minorHAnsi" w:hAnsiTheme="minorHAnsi" w:cstheme="minorHAnsi"/>
                <w:noProof/>
                <w:webHidden/>
                <w:szCs w:val="22"/>
              </w:rPr>
              <w:fldChar w:fldCharType="end"/>
            </w:r>
          </w:hyperlink>
        </w:p>
        <w:p w14:paraId="0FD86A4D" w14:textId="38F679FE"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39" w:history="1">
            <w:r w:rsidRPr="005F5EE4">
              <w:rPr>
                <w:rStyle w:val="Hyperlink"/>
                <w:rFonts w:asciiTheme="minorHAnsi" w:hAnsiTheme="minorHAnsi" w:cstheme="minorHAnsi"/>
                <w:noProof/>
                <w:szCs w:val="22"/>
                <w:lang w:val="de-DE"/>
              </w:rPr>
              <w:t>4.5</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IORT</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_Toc110233439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22</w:t>
            </w:r>
            <w:r w:rsidRPr="005F5EE4">
              <w:rPr>
                <w:rFonts w:asciiTheme="minorHAnsi" w:hAnsiTheme="minorHAnsi" w:cstheme="minorHAnsi"/>
                <w:noProof/>
                <w:webHidden/>
                <w:szCs w:val="22"/>
              </w:rPr>
              <w:fldChar w:fldCharType="end"/>
            </w:r>
          </w:hyperlink>
        </w:p>
        <w:p w14:paraId="7C72C37E" w14:textId="60914B52"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0" w:history="1">
            <w:r w:rsidRPr="005F5EE4">
              <w:rPr>
                <w:rStyle w:val="Hyperlink"/>
                <w:rFonts w:asciiTheme="minorHAnsi" w:hAnsiTheme="minorHAnsi" w:cstheme="minorHAnsi"/>
                <w:noProof/>
                <w:szCs w:val="22"/>
                <w:lang w:val="de-DE"/>
              </w:rPr>
              <w:t>4.6</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Definitive Radiotherapie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22</w:t>
            </w:r>
            <w:r w:rsidRPr="005F5EE4">
              <w:rPr>
                <w:rFonts w:asciiTheme="minorHAnsi" w:hAnsiTheme="minorHAnsi" w:cstheme="minorHAnsi"/>
                <w:noProof/>
                <w:webHidden/>
                <w:szCs w:val="22"/>
              </w:rPr>
              <w:fldChar w:fldCharType="end"/>
            </w:r>
          </w:hyperlink>
        </w:p>
        <w:p w14:paraId="59C2A977" w14:textId="78FED905"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1" w:history="1">
            <w:r w:rsidRPr="005F5EE4">
              <w:rPr>
                <w:rStyle w:val="Hyperlink"/>
                <w:rFonts w:asciiTheme="minorHAnsi" w:hAnsiTheme="minorHAnsi" w:cstheme="minorHAnsi"/>
                <w:noProof/>
                <w:szCs w:val="22"/>
                <w:lang w:val="de-DE"/>
              </w:rPr>
              <w:t>4.7</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Überblick Radiotherapie-Indikationen (diverse nationale und internationale Leitlinien)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_Toc110233441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22</w:t>
            </w:r>
            <w:r w:rsidRPr="005F5EE4">
              <w:rPr>
                <w:rFonts w:asciiTheme="minorHAnsi" w:hAnsiTheme="minorHAnsi" w:cstheme="minorHAnsi"/>
                <w:noProof/>
                <w:webHidden/>
                <w:szCs w:val="22"/>
              </w:rPr>
              <w:fldChar w:fldCharType="end"/>
            </w:r>
          </w:hyperlink>
        </w:p>
        <w:p w14:paraId="1BEC1B44" w14:textId="7A06E4B6"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2" w:history="1">
            <w:r w:rsidRPr="005F5EE4">
              <w:rPr>
                <w:rStyle w:val="Hyperlink"/>
                <w:rFonts w:asciiTheme="minorHAnsi" w:hAnsiTheme="minorHAnsi" w:cstheme="minorHAnsi"/>
                <w:noProof/>
                <w:szCs w:val="22"/>
                <w:lang w:val="de-DE"/>
              </w:rPr>
              <w:t>4.8</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Radiotherapie-Indikationen für die vorliegende Leitlinie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_Toc110233442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23</w:t>
            </w:r>
            <w:r w:rsidRPr="005F5EE4">
              <w:rPr>
                <w:rFonts w:asciiTheme="minorHAnsi" w:hAnsiTheme="minorHAnsi" w:cstheme="minorHAnsi"/>
                <w:noProof/>
                <w:webHidden/>
                <w:szCs w:val="22"/>
              </w:rPr>
              <w:fldChar w:fldCharType="end"/>
            </w:r>
          </w:hyperlink>
        </w:p>
        <w:p w14:paraId="4BDEBBCC" w14:textId="4FA088BE"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3" w:history="1">
            <w:r w:rsidRPr="005F5EE4">
              <w:rPr>
                <w:rStyle w:val="Hyperlink"/>
                <w:rFonts w:asciiTheme="minorHAnsi" w:hAnsiTheme="minorHAnsi" w:cstheme="minorHAnsi"/>
                <w:noProof/>
                <w:szCs w:val="22"/>
                <w:lang w:val="de-DE"/>
              </w:rPr>
              <w:t>4.9</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Dosisempfehlung</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_Toc110233443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23</w:t>
            </w:r>
            <w:r w:rsidRPr="005F5EE4">
              <w:rPr>
                <w:rFonts w:asciiTheme="minorHAnsi" w:hAnsiTheme="minorHAnsi" w:cstheme="minorHAnsi"/>
                <w:noProof/>
                <w:webHidden/>
                <w:szCs w:val="22"/>
              </w:rPr>
              <w:fldChar w:fldCharType="end"/>
            </w:r>
          </w:hyperlink>
        </w:p>
        <w:p w14:paraId="3AD74E83" w14:textId="60F3360C"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4" w:history="1">
            <w:r w:rsidRPr="005F5EE4">
              <w:rPr>
                <w:rStyle w:val="Hyperlink"/>
                <w:rFonts w:asciiTheme="minorHAnsi" w:hAnsiTheme="minorHAnsi" w:cstheme="minorHAnsi"/>
                <w:noProof/>
                <w:szCs w:val="22"/>
                <w:lang w:val="de-DE"/>
              </w:rPr>
              <w:t>4.10</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Radiotherapie von Lymphknoten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_Toc110233444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23</w:t>
            </w:r>
            <w:r w:rsidRPr="005F5EE4">
              <w:rPr>
                <w:rFonts w:asciiTheme="minorHAnsi" w:hAnsiTheme="minorHAnsi" w:cstheme="minorHAnsi"/>
                <w:noProof/>
                <w:webHidden/>
                <w:szCs w:val="22"/>
              </w:rPr>
              <w:fldChar w:fldCharType="end"/>
            </w:r>
          </w:hyperlink>
        </w:p>
        <w:p w14:paraId="70EBC36A" w14:textId="2D515626"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5" w:history="1">
            <w:r w:rsidRPr="005F5EE4">
              <w:rPr>
                <w:rStyle w:val="Hyperlink"/>
                <w:rFonts w:asciiTheme="minorHAnsi" w:hAnsiTheme="minorHAnsi" w:cstheme="minorHAnsi"/>
                <w:noProof/>
                <w:szCs w:val="22"/>
                <w:lang w:val="de-DE"/>
              </w:rPr>
              <w:t>4.11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Neoadjuvante Radiochemotherapie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_Toc110233445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24</w:t>
            </w:r>
            <w:r w:rsidRPr="005F5EE4">
              <w:rPr>
                <w:rFonts w:asciiTheme="minorHAnsi" w:hAnsiTheme="minorHAnsi" w:cstheme="minorHAnsi"/>
                <w:noProof/>
                <w:webHidden/>
                <w:szCs w:val="22"/>
              </w:rPr>
              <w:fldChar w:fldCharType="end"/>
            </w:r>
          </w:hyperlink>
        </w:p>
        <w:p w14:paraId="1FB4B2D2" w14:textId="3D87ECC0" w:rsidR="005F5EE4" w:rsidRPr="005F5EE4" w:rsidRDefault="005F5EE4" w:rsidP="005F5EE4">
          <w:pPr>
            <w:pStyle w:val="Verzeichnis1"/>
            <w:rPr>
              <w:rFonts w:eastAsiaTheme="minorEastAsia" w:cstheme="minorHAnsi"/>
              <w:b w:val="0"/>
              <w:sz w:val="22"/>
              <w:szCs w:val="22"/>
              <w:lang w:eastAsia="de-AT"/>
            </w:rPr>
          </w:pPr>
          <w:hyperlink w:anchor="_Toc110233446" w:history="1">
            <w:r w:rsidRPr="005F5EE4">
              <w:rPr>
                <w:rStyle w:val="Hyperlink"/>
                <w:rFonts w:cstheme="minorHAnsi"/>
                <w:sz w:val="22"/>
                <w:szCs w:val="22"/>
              </w:rPr>
              <w:t>Anhang 5 - Chemotherapie</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_Toc110233446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24</w:t>
            </w:r>
            <w:r w:rsidRPr="005F5EE4">
              <w:rPr>
                <w:rFonts w:cstheme="minorHAnsi"/>
                <w:webHidden/>
                <w:sz w:val="22"/>
                <w:szCs w:val="22"/>
              </w:rPr>
              <w:fldChar w:fldCharType="end"/>
            </w:r>
          </w:hyperlink>
        </w:p>
        <w:p w14:paraId="723CD8C2" w14:textId="00B833F3"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7" w:history="1">
            <w:r w:rsidRPr="005F5EE4">
              <w:rPr>
                <w:rStyle w:val="Hyperlink"/>
                <w:rFonts w:asciiTheme="minorHAnsi" w:hAnsiTheme="minorHAnsi" w:cstheme="minorHAnsi"/>
                <w:noProof/>
                <w:szCs w:val="22"/>
                <w:lang w:val="de-DE"/>
              </w:rPr>
              <w:t>5.1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Adjuvante 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_Toc110233447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24</w:t>
            </w:r>
            <w:r w:rsidRPr="005F5EE4">
              <w:rPr>
                <w:rFonts w:asciiTheme="minorHAnsi" w:hAnsiTheme="minorHAnsi" w:cstheme="minorHAnsi"/>
                <w:noProof/>
                <w:webHidden/>
                <w:szCs w:val="22"/>
              </w:rPr>
              <w:fldChar w:fldCharType="end"/>
            </w:r>
          </w:hyperlink>
        </w:p>
        <w:p w14:paraId="23548CB4" w14:textId="5366D4A1"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8" w:history="1">
            <w:r w:rsidRPr="005F5EE4">
              <w:rPr>
                <w:rStyle w:val="Hyperlink"/>
                <w:rFonts w:asciiTheme="minorHAnsi" w:hAnsiTheme="minorHAnsi" w:cstheme="minorHAnsi"/>
                <w:noProof/>
                <w:szCs w:val="22"/>
                <w:lang w:val="de-DE"/>
              </w:rPr>
              <w:t>5.2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Neoadjuvante 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_Toc110233448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25</w:t>
            </w:r>
            <w:r w:rsidRPr="005F5EE4">
              <w:rPr>
                <w:rFonts w:asciiTheme="minorHAnsi" w:hAnsiTheme="minorHAnsi" w:cstheme="minorHAnsi"/>
                <w:noProof/>
                <w:webHidden/>
                <w:szCs w:val="22"/>
              </w:rPr>
              <w:fldChar w:fldCharType="end"/>
            </w:r>
          </w:hyperlink>
        </w:p>
        <w:p w14:paraId="7DA6A38A" w14:textId="3A5F5CCC" w:rsidR="005F5EE4" w:rsidRPr="005F5EE4" w:rsidRDefault="005F5EE4" w:rsidP="005F5EE4">
          <w:pPr>
            <w:pStyle w:val="Verzeichnis2"/>
            <w:tabs>
              <w:tab w:val="left" w:pos="880"/>
              <w:tab w:val="right" w:leader="dot" w:pos="9771"/>
            </w:tabs>
            <w:spacing w:line="276" w:lineRule="auto"/>
            <w:rPr>
              <w:rFonts w:asciiTheme="minorHAnsi" w:eastAsiaTheme="minorEastAsia" w:hAnsiTheme="minorHAnsi" w:cstheme="minorHAnsi"/>
              <w:noProof/>
              <w:szCs w:val="22"/>
              <w:lang w:eastAsia="de-AT"/>
            </w:rPr>
          </w:pPr>
          <w:hyperlink w:anchor="_Toc110233449" w:history="1">
            <w:r w:rsidRPr="005F5EE4">
              <w:rPr>
                <w:rStyle w:val="Hyperlink"/>
                <w:rFonts w:asciiTheme="minorHAnsi" w:hAnsiTheme="minorHAnsi" w:cstheme="minorHAnsi"/>
                <w:noProof/>
                <w:szCs w:val="22"/>
                <w:lang w:val="de-DE"/>
              </w:rPr>
              <w:t>5.3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Palliative 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_Toc110233449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26</w:t>
            </w:r>
            <w:r w:rsidRPr="005F5EE4">
              <w:rPr>
                <w:rFonts w:asciiTheme="minorHAnsi" w:hAnsiTheme="minorHAnsi" w:cstheme="minorHAnsi"/>
                <w:noProof/>
                <w:webHidden/>
                <w:szCs w:val="22"/>
              </w:rPr>
              <w:fldChar w:fldCharType="end"/>
            </w:r>
          </w:hyperlink>
        </w:p>
        <w:p w14:paraId="7CDCD047" w14:textId="18E02926" w:rsidR="005F5EE4" w:rsidRPr="005F5EE4" w:rsidRDefault="005F5EE4" w:rsidP="005F5EE4">
          <w:pPr>
            <w:pStyle w:val="Verzeichnis3"/>
            <w:tabs>
              <w:tab w:val="left" w:pos="1320"/>
              <w:tab w:val="right" w:leader="dot" w:pos="9771"/>
            </w:tabs>
            <w:spacing w:line="276" w:lineRule="auto"/>
            <w:rPr>
              <w:rFonts w:asciiTheme="minorHAnsi" w:eastAsiaTheme="minorEastAsia" w:hAnsiTheme="minorHAnsi" w:cstheme="minorHAnsi"/>
              <w:noProof/>
              <w:szCs w:val="22"/>
              <w:lang w:eastAsia="de-AT"/>
            </w:rPr>
          </w:pPr>
          <w:hyperlink w:anchor="_Toc110233450" w:history="1">
            <w:r w:rsidRPr="005F5EE4">
              <w:rPr>
                <w:rStyle w:val="Hyperlink"/>
                <w:rFonts w:asciiTheme="minorHAnsi" w:hAnsiTheme="minorHAnsi" w:cstheme="minorHAnsi"/>
                <w:noProof/>
                <w:szCs w:val="22"/>
                <w:lang w:val="de-DE"/>
              </w:rPr>
              <w:t>5.3.1</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firstline 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_Toc110233450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26</w:t>
            </w:r>
            <w:r w:rsidRPr="005F5EE4">
              <w:rPr>
                <w:rFonts w:asciiTheme="minorHAnsi" w:hAnsiTheme="minorHAnsi" w:cstheme="minorHAnsi"/>
                <w:noProof/>
                <w:webHidden/>
                <w:szCs w:val="22"/>
              </w:rPr>
              <w:fldChar w:fldCharType="end"/>
            </w:r>
          </w:hyperlink>
        </w:p>
        <w:p w14:paraId="3E2F2A68" w14:textId="69B34139" w:rsidR="005F5EE4" w:rsidRPr="005F5EE4" w:rsidRDefault="005F5EE4" w:rsidP="005F5EE4">
          <w:pPr>
            <w:pStyle w:val="Verzeichnis3"/>
            <w:tabs>
              <w:tab w:val="left" w:pos="1320"/>
              <w:tab w:val="right" w:leader="dot" w:pos="9771"/>
            </w:tabs>
            <w:spacing w:line="276" w:lineRule="auto"/>
            <w:rPr>
              <w:rFonts w:asciiTheme="minorHAnsi" w:eastAsiaTheme="minorEastAsia" w:hAnsiTheme="minorHAnsi" w:cstheme="minorHAnsi"/>
              <w:noProof/>
              <w:szCs w:val="22"/>
              <w:lang w:eastAsia="de-AT"/>
            </w:rPr>
          </w:pPr>
          <w:hyperlink w:anchor="_Toc110233451" w:history="1">
            <w:r w:rsidRPr="005F5EE4">
              <w:rPr>
                <w:rStyle w:val="Hyperlink"/>
                <w:rFonts w:asciiTheme="minorHAnsi" w:hAnsiTheme="minorHAnsi" w:cstheme="minorHAnsi"/>
                <w:noProof/>
                <w:szCs w:val="22"/>
                <w:lang w:val="de-DE"/>
              </w:rPr>
              <w:t>5.3.2</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secondline Chemotherapie</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_Toc110233451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26</w:t>
            </w:r>
            <w:r w:rsidRPr="005F5EE4">
              <w:rPr>
                <w:rFonts w:asciiTheme="minorHAnsi" w:hAnsiTheme="minorHAnsi" w:cstheme="minorHAnsi"/>
                <w:noProof/>
                <w:webHidden/>
                <w:szCs w:val="22"/>
              </w:rPr>
              <w:fldChar w:fldCharType="end"/>
            </w:r>
          </w:hyperlink>
        </w:p>
        <w:p w14:paraId="327A9FF0" w14:textId="325A179F" w:rsidR="005F5EE4" w:rsidRPr="005F5EE4" w:rsidRDefault="005F5EE4" w:rsidP="005F5EE4">
          <w:pPr>
            <w:pStyle w:val="Verzeichnis3"/>
            <w:tabs>
              <w:tab w:val="left" w:pos="1320"/>
              <w:tab w:val="right" w:leader="dot" w:pos="9771"/>
            </w:tabs>
            <w:spacing w:line="276" w:lineRule="auto"/>
            <w:rPr>
              <w:rFonts w:asciiTheme="minorHAnsi" w:eastAsiaTheme="minorEastAsia" w:hAnsiTheme="minorHAnsi" w:cstheme="minorHAnsi"/>
              <w:noProof/>
              <w:szCs w:val="22"/>
              <w:lang w:eastAsia="de-AT"/>
            </w:rPr>
          </w:pPr>
          <w:hyperlink w:anchor="_Toc110233452" w:history="1">
            <w:r w:rsidRPr="005F5EE4">
              <w:rPr>
                <w:rStyle w:val="Hyperlink"/>
                <w:rFonts w:asciiTheme="minorHAnsi" w:hAnsiTheme="minorHAnsi" w:cstheme="minorHAnsi"/>
                <w:noProof/>
                <w:szCs w:val="22"/>
                <w:lang w:val="de-DE"/>
              </w:rPr>
              <w:t>5.3.3</w:t>
            </w:r>
            <w:r w:rsidRPr="005F5EE4">
              <w:rPr>
                <w:rFonts w:asciiTheme="minorHAnsi" w:eastAsiaTheme="minorEastAsia" w:hAnsiTheme="minorHAnsi" w:cstheme="minorHAnsi"/>
                <w:noProof/>
                <w:szCs w:val="22"/>
                <w:lang w:eastAsia="de-AT"/>
              </w:rPr>
              <w:tab/>
            </w:r>
            <w:r w:rsidRPr="005F5EE4">
              <w:rPr>
                <w:rStyle w:val="Hyperlink"/>
                <w:rFonts w:asciiTheme="minorHAnsi" w:hAnsiTheme="minorHAnsi" w:cstheme="minorHAnsi"/>
                <w:noProof/>
                <w:szCs w:val="22"/>
                <w:lang w:val="de-DE"/>
              </w:rPr>
              <w:t>Folgetherapien</w:t>
            </w:r>
            <w:r w:rsidRPr="005F5EE4">
              <w:rPr>
                <w:rFonts w:asciiTheme="minorHAnsi" w:hAnsiTheme="minorHAnsi" w:cstheme="minorHAnsi"/>
                <w:noProof/>
                <w:webHidden/>
                <w:szCs w:val="22"/>
              </w:rPr>
              <w:tab/>
            </w:r>
            <w:r w:rsidRPr="005F5EE4">
              <w:rPr>
                <w:rFonts w:asciiTheme="minorHAnsi" w:hAnsiTheme="minorHAnsi" w:cstheme="minorHAnsi"/>
                <w:noProof/>
                <w:webHidden/>
                <w:szCs w:val="22"/>
              </w:rPr>
              <w:fldChar w:fldCharType="begin"/>
            </w:r>
            <w:r w:rsidRPr="005F5EE4">
              <w:rPr>
                <w:rFonts w:asciiTheme="minorHAnsi" w:hAnsiTheme="minorHAnsi" w:cstheme="minorHAnsi"/>
                <w:noProof/>
                <w:webHidden/>
                <w:szCs w:val="22"/>
              </w:rPr>
              <w:instrText xml:space="preserve"> PAGEREF _Toc110233452 \h </w:instrText>
            </w:r>
            <w:r w:rsidRPr="005F5EE4">
              <w:rPr>
                <w:rFonts w:asciiTheme="minorHAnsi" w:hAnsiTheme="minorHAnsi" w:cstheme="minorHAnsi"/>
                <w:noProof/>
                <w:webHidden/>
                <w:szCs w:val="22"/>
              </w:rPr>
            </w:r>
            <w:r w:rsidRPr="005F5EE4">
              <w:rPr>
                <w:rFonts w:asciiTheme="minorHAnsi" w:hAnsiTheme="minorHAnsi" w:cstheme="minorHAnsi"/>
                <w:noProof/>
                <w:webHidden/>
                <w:szCs w:val="22"/>
              </w:rPr>
              <w:fldChar w:fldCharType="separate"/>
            </w:r>
            <w:r w:rsidRPr="005F5EE4">
              <w:rPr>
                <w:rFonts w:asciiTheme="minorHAnsi" w:hAnsiTheme="minorHAnsi" w:cstheme="minorHAnsi"/>
                <w:noProof/>
                <w:webHidden/>
                <w:szCs w:val="22"/>
              </w:rPr>
              <w:t>27</w:t>
            </w:r>
            <w:r w:rsidRPr="005F5EE4">
              <w:rPr>
                <w:rFonts w:asciiTheme="minorHAnsi" w:hAnsiTheme="minorHAnsi" w:cstheme="minorHAnsi"/>
                <w:noProof/>
                <w:webHidden/>
                <w:szCs w:val="22"/>
              </w:rPr>
              <w:fldChar w:fldCharType="end"/>
            </w:r>
          </w:hyperlink>
        </w:p>
        <w:p w14:paraId="255690F5" w14:textId="750C0123" w:rsidR="005F5EE4" w:rsidRPr="005F5EE4" w:rsidRDefault="005F5EE4" w:rsidP="005F5EE4">
          <w:pPr>
            <w:pStyle w:val="Verzeichnis1"/>
            <w:rPr>
              <w:rFonts w:eastAsiaTheme="minorEastAsia" w:cstheme="minorHAnsi"/>
              <w:b w:val="0"/>
              <w:sz w:val="22"/>
              <w:szCs w:val="22"/>
              <w:lang w:eastAsia="de-AT"/>
            </w:rPr>
          </w:pPr>
          <w:hyperlink w:anchor="_Toc110233453" w:history="1">
            <w:r w:rsidRPr="005F5EE4">
              <w:rPr>
                <w:rStyle w:val="Hyperlink"/>
                <w:rFonts w:cstheme="minorHAnsi"/>
                <w:sz w:val="22"/>
                <w:szCs w:val="22"/>
              </w:rPr>
              <w:t>Anhang - Chemotherapieprotokolle</w:t>
            </w:r>
            <w:r w:rsidRPr="005F5EE4">
              <w:rPr>
                <w:rFonts w:cstheme="minorHAnsi"/>
                <w:webHidden/>
                <w:sz w:val="22"/>
                <w:szCs w:val="22"/>
              </w:rPr>
              <w:tab/>
            </w:r>
            <w:r w:rsidRPr="005F5EE4">
              <w:rPr>
                <w:rFonts w:cstheme="minorHAnsi"/>
                <w:webHidden/>
                <w:sz w:val="22"/>
                <w:szCs w:val="22"/>
              </w:rPr>
              <w:fldChar w:fldCharType="begin"/>
            </w:r>
            <w:r w:rsidRPr="005F5EE4">
              <w:rPr>
                <w:rFonts w:cstheme="minorHAnsi"/>
                <w:webHidden/>
                <w:sz w:val="22"/>
                <w:szCs w:val="22"/>
              </w:rPr>
              <w:instrText xml:space="preserve"> PAGEREF _Toc110233453 \h </w:instrText>
            </w:r>
            <w:r w:rsidRPr="005F5EE4">
              <w:rPr>
                <w:rFonts w:cstheme="minorHAnsi"/>
                <w:webHidden/>
                <w:sz w:val="22"/>
                <w:szCs w:val="22"/>
              </w:rPr>
            </w:r>
            <w:r w:rsidRPr="005F5EE4">
              <w:rPr>
                <w:rFonts w:cstheme="minorHAnsi"/>
                <w:webHidden/>
                <w:sz w:val="22"/>
                <w:szCs w:val="22"/>
              </w:rPr>
              <w:fldChar w:fldCharType="separate"/>
            </w:r>
            <w:r w:rsidRPr="005F5EE4">
              <w:rPr>
                <w:rFonts w:cstheme="minorHAnsi"/>
                <w:webHidden/>
                <w:sz w:val="22"/>
                <w:szCs w:val="22"/>
              </w:rPr>
              <w:t>28</w:t>
            </w:r>
            <w:r w:rsidRPr="005F5EE4">
              <w:rPr>
                <w:rFonts w:cstheme="minorHAnsi"/>
                <w:webHidden/>
                <w:sz w:val="22"/>
                <w:szCs w:val="22"/>
              </w:rPr>
              <w:fldChar w:fldCharType="end"/>
            </w:r>
          </w:hyperlink>
        </w:p>
        <w:p w14:paraId="35C2EBC8" w14:textId="6C7B9743" w:rsidR="0087491E" w:rsidRDefault="00485002" w:rsidP="005F5EE4">
          <w:pPr>
            <w:pStyle w:val="Verzeichnis1"/>
          </w:pPr>
          <w:r w:rsidRPr="005F5EE4">
            <w:rPr>
              <w:rFonts w:cstheme="minorHAnsi"/>
              <w:sz w:val="22"/>
              <w:szCs w:val="22"/>
              <w:lang w:val="de-DE"/>
            </w:rPr>
            <w:fldChar w:fldCharType="end"/>
          </w:r>
        </w:p>
      </w:sdtContent>
    </w:sdt>
    <w:bookmarkStart w:id="0" w:name="_Toc367183853" w:displacedByCustomXml="prev"/>
    <w:bookmarkStart w:id="1" w:name="_Toc367183615" w:displacedByCustomXml="prev"/>
    <w:p w14:paraId="11DC16D3" w14:textId="77777777" w:rsidR="0087491E" w:rsidRDefault="0087491E" w:rsidP="0087491E">
      <w:r>
        <w:br w:type="page"/>
      </w:r>
    </w:p>
    <w:p w14:paraId="436454D9" w14:textId="77777777" w:rsidR="006D4DAC" w:rsidRPr="00E344D4" w:rsidRDefault="00AE64C8" w:rsidP="007F3064">
      <w:pPr>
        <w:pStyle w:val="berschrift1"/>
      </w:pPr>
      <w:bookmarkStart w:id="2" w:name="_Toc110233398"/>
      <w:r>
        <w:lastRenderedPageBreak/>
        <w:t>1</w:t>
      </w:r>
      <w:r w:rsidR="006D4DAC" w:rsidRPr="00E344D4">
        <w:tab/>
      </w:r>
      <w:bookmarkEnd w:id="1"/>
      <w:bookmarkEnd w:id="0"/>
      <w:r w:rsidR="0049768A">
        <w:t>Allgemeines</w:t>
      </w:r>
      <w:bookmarkEnd w:id="2"/>
    </w:p>
    <w:p w14:paraId="7B17EB82" w14:textId="77777777" w:rsidR="0097747F" w:rsidRDefault="0097747F" w:rsidP="0097747F">
      <w:pPr>
        <w:autoSpaceDE w:val="0"/>
        <w:autoSpaceDN w:val="0"/>
        <w:adjustRightInd w:val="0"/>
        <w:spacing w:line="240" w:lineRule="auto"/>
        <w:jc w:val="left"/>
        <w:rPr>
          <w:rFonts w:asciiTheme="minorHAnsi" w:hAnsiTheme="minorHAnsi" w:cs="Arial"/>
          <w:szCs w:val="22"/>
          <w:lang w:val="de-DE"/>
        </w:rPr>
      </w:pPr>
    </w:p>
    <w:p w14:paraId="5FB2E2E5" w14:textId="77777777" w:rsidR="00450568" w:rsidRDefault="0097747F" w:rsidP="00AE64C8">
      <w:pPr>
        <w:autoSpaceDE w:val="0"/>
        <w:autoSpaceDN w:val="0"/>
        <w:adjustRightInd w:val="0"/>
        <w:spacing w:line="240" w:lineRule="auto"/>
        <w:jc w:val="both"/>
        <w:rPr>
          <w:rFonts w:asciiTheme="minorHAnsi" w:hAnsiTheme="minorHAnsi" w:cstheme="minorHAnsi"/>
          <w:szCs w:val="22"/>
        </w:rPr>
      </w:pPr>
      <w:r w:rsidRPr="0097747F">
        <w:rPr>
          <w:rFonts w:asciiTheme="minorHAnsi" w:hAnsiTheme="minorHAnsi" w:cs="Arial"/>
          <w:color w:val="000000"/>
          <w:szCs w:val="22"/>
        </w:rPr>
        <w:t>Eine optimale Behandlungsstrategie für Weichgewebssarkome erfordert die Zusammenarbeit der verschiedenen F</w:t>
      </w:r>
      <w:bookmarkStart w:id="3" w:name="_GoBack"/>
      <w:bookmarkEnd w:id="3"/>
      <w:r w:rsidRPr="0097747F">
        <w:rPr>
          <w:rFonts w:asciiTheme="minorHAnsi" w:hAnsiTheme="minorHAnsi" w:cs="Arial"/>
          <w:color w:val="000000"/>
          <w:szCs w:val="22"/>
        </w:rPr>
        <w:t>achbereiche. Sie hat zwei Ziele: die lokoregionale Tumorkontrolle und die Prävention/Therapie der Fernmetastasierung. Die Behandlungsstrategie wird vom Tumorstadium, von der Lokalisation, den Prognosefaktoren wie Histologie, Grading und Größe sowie patientenindividuellen Faktoren bestimmt.</w:t>
      </w:r>
    </w:p>
    <w:p w14:paraId="6CB75104" w14:textId="77777777" w:rsidR="00713504" w:rsidRDefault="00713504" w:rsidP="006013B3">
      <w:pPr>
        <w:pStyle w:val="Textkrper-Einzug2"/>
        <w:spacing w:after="0" w:line="276" w:lineRule="auto"/>
        <w:ind w:left="0"/>
        <w:jc w:val="both"/>
        <w:rPr>
          <w:rFonts w:asciiTheme="minorHAnsi" w:hAnsiTheme="minorHAnsi" w:cstheme="minorHAnsi"/>
          <w:i/>
          <w:szCs w:val="22"/>
        </w:rPr>
      </w:pPr>
    </w:p>
    <w:p w14:paraId="4FAC00E3" w14:textId="77777777" w:rsidR="006D4DAC" w:rsidRPr="00E344D4" w:rsidRDefault="00AE64C8" w:rsidP="00AE64C8">
      <w:pPr>
        <w:pStyle w:val="berschrift1"/>
      </w:pPr>
      <w:bookmarkStart w:id="4" w:name="_Toc110233399"/>
      <w:r>
        <w:t>2</w:t>
      </w:r>
      <w:r>
        <w:tab/>
        <w:t xml:space="preserve">Diagnostik und </w:t>
      </w:r>
      <w:r w:rsidR="0049768A">
        <w:t>Scoring</w:t>
      </w:r>
      <w:bookmarkEnd w:id="4"/>
      <w:r w:rsidR="0001664B">
        <w:t xml:space="preserve"> </w:t>
      </w:r>
    </w:p>
    <w:p w14:paraId="14AAD6D0" w14:textId="77777777" w:rsidR="00257B8B" w:rsidRPr="00A87945" w:rsidRDefault="00AE64C8" w:rsidP="00AE64C8">
      <w:pPr>
        <w:pStyle w:val="berschrift2"/>
        <w:numPr>
          <w:ilvl w:val="0"/>
          <w:numId w:val="0"/>
        </w:numPr>
        <w:rPr>
          <w:lang w:val="de-DE"/>
        </w:rPr>
      </w:pPr>
      <w:bookmarkStart w:id="5" w:name="_Toc110233400"/>
      <w:r>
        <w:rPr>
          <w:lang w:val="de-DE"/>
        </w:rPr>
        <w:t>2.1</w:t>
      </w:r>
      <w:r>
        <w:rPr>
          <w:lang w:val="de-DE"/>
        </w:rPr>
        <w:tab/>
      </w:r>
      <w:r w:rsidR="00257B8B" w:rsidRPr="00A87945">
        <w:rPr>
          <w:lang w:val="de-DE"/>
        </w:rPr>
        <w:t>TNM Klassifikation</w:t>
      </w:r>
      <w:r w:rsidR="0001664B" w:rsidRPr="00A87945">
        <w:rPr>
          <w:lang w:val="de-DE"/>
        </w:rPr>
        <w:t xml:space="preserve"> </w:t>
      </w:r>
      <w:r w:rsidR="00257B8B" w:rsidRPr="00A87945">
        <w:rPr>
          <w:lang w:val="de-DE"/>
        </w:rPr>
        <w:t xml:space="preserve"> </w:t>
      </w:r>
      <w:r>
        <w:rPr>
          <w:lang w:val="de-DE"/>
        </w:rPr>
        <w:t xml:space="preserve">UICC 2017 </w:t>
      </w:r>
      <w:r w:rsidR="00257B8B" w:rsidRPr="00A87945">
        <w:rPr>
          <w:lang w:val="de-DE"/>
        </w:rPr>
        <w:t>- Extremitäten und oberflächlicher Stamm</w:t>
      </w:r>
      <w:bookmarkEnd w:id="5"/>
    </w:p>
    <w:p w14:paraId="78FFB4F0" w14:textId="77777777" w:rsidR="00257B8B" w:rsidRDefault="00257B8B" w:rsidP="00257B8B">
      <w:pPr>
        <w:autoSpaceDE w:val="0"/>
        <w:autoSpaceDN w:val="0"/>
        <w:adjustRightInd w:val="0"/>
        <w:spacing w:line="240" w:lineRule="auto"/>
        <w:jc w:val="left"/>
        <w:rPr>
          <w:rFonts w:cs="Arial"/>
          <w:sz w:val="24"/>
          <w:szCs w:val="24"/>
          <w:lang w:val="de-DE"/>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Look w:val="04A0" w:firstRow="1" w:lastRow="0" w:firstColumn="1" w:lastColumn="0" w:noHBand="0" w:noVBand="1"/>
      </w:tblPr>
      <w:tblGrid>
        <w:gridCol w:w="1526"/>
        <w:gridCol w:w="6095"/>
      </w:tblGrid>
      <w:tr w:rsidR="00257B8B" w:rsidRPr="00A87945" w14:paraId="6933ED59" w14:textId="77777777" w:rsidTr="00257B8B">
        <w:tc>
          <w:tcPr>
            <w:tcW w:w="1526" w:type="dxa"/>
            <w:shd w:val="clear" w:color="auto" w:fill="B8CCE4" w:themeFill="accent1" w:themeFillTint="66"/>
            <w:vAlign w:val="center"/>
          </w:tcPr>
          <w:p w14:paraId="04CD510E"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Tx</w:t>
            </w:r>
          </w:p>
        </w:tc>
        <w:tc>
          <w:tcPr>
            <w:tcW w:w="6095" w:type="dxa"/>
            <w:shd w:val="clear" w:color="auto" w:fill="B8CCE4" w:themeFill="accent1" w:themeFillTint="66"/>
            <w:vAlign w:val="center"/>
          </w:tcPr>
          <w:p w14:paraId="53AB2EEC"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Primärtumor kann nicht beurteilt werden</w:t>
            </w:r>
          </w:p>
        </w:tc>
      </w:tr>
      <w:tr w:rsidR="00257B8B" w:rsidRPr="00A87945" w14:paraId="200FC6DD" w14:textId="77777777" w:rsidTr="00257B8B">
        <w:tc>
          <w:tcPr>
            <w:tcW w:w="1526" w:type="dxa"/>
            <w:shd w:val="clear" w:color="auto" w:fill="B8CCE4" w:themeFill="accent1" w:themeFillTint="66"/>
            <w:vAlign w:val="center"/>
          </w:tcPr>
          <w:p w14:paraId="08255277"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T0</w:t>
            </w:r>
          </w:p>
        </w:tc>
        <w:tc>
          <w:tcPr>
            <w:tcW w:w="6095" w:type="dxa"/>
            <w:shd w:val="clear" w:color="auto" w:fill="B8CCE4" w:themeFill="accent1" w:themeFillTint="66"/>
            <w:vAlign w:val="center"/>
          </w:tcPr>
          <w:p w14:paraId="1AD95E9F"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kein Anhalt für Primärtumor</w:t>
            </w:r>
          </w:p>
        </w:tc>
      </w:tr>
      <w:tr w:rsidR="00257B8B" w:rsidRPr="00A87945" w14:paraId="430D6B23" w14:textId="77777777" w:rsidTr="00257B8B">
        <w:tc>
          <w:tcPr>
            <w:tcW w:w="1526" w:type="dxa"/>
            <w:shd w:val="clear" w:color="auto" w:fill="B8CCE4" w:themeFill="accent1" w:themeFillTint="66"/>
            <w:vAlign w:val="center"/>
          </w:tcPr>
          <w:p w14:paraId="184CE29B"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T1</w:t>
            </w:r>
          </w:p>
        </w:tc>
        <w:tc>
          <w:tcPr>
            <w:tcW w:w="6095" w:type="dxa"/>
            <w:shd w:val="clear" w:color="auto" w:fill="B8CCE4" w:themeFill="accent1" w:themeFillTint="66"/>
            <w:vAlign w:val="center"/>
          </w:tcPr>
          <w:p w14:paraId="589E1160"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Tumor ≤5cm</w:t>
            </w:r>
          </w:p>
        </w:tc>
      </w:tr>
      <w:tr w:rsidR="00257B8B" w:rsidRPr="00A87945" w14:paraId="14863808" w14:textId="77777777" w:rsidTr="00257B8B">
        <w:tc>
          <w:tcPr>
            <w:tcW w:w="1526" w:type="dxa"/>
            <w:shd w:val="clear" w:color="auto" w:fill="B8CCE4" w:themeFill="accent1" w:themeFillTint="66"/>
            <w:vAlign w:val="center"/>
          </w:tcPr>
          <w:p w14:paraId="74D400B1"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T2</w:t>
            </w:r>
          </w:p>
        </w:tc>
        <w:tc>
          <w:tcPr>
            <w:tcW w:w="6095" w:type="dxa"/>
            <w:shd w:val="clear" w:color="auto" w:fill="B8CCE4" w:themeFill="accent1" w:themeFillTint="66"/>
            <w:vAlign w:val="center"/>
          </w:tcPr>
          <w:p w14:paraId="042B847C"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Tumor &gt;5 ≤10cm</w:t>
            </w:r>
          </w:p>
        </w:tc>
      </w:tr>
      <w:tr w:rsidR="00257B8B" w:rsidRPr="00A87945" w14:paraId="00A44E21" w14:textId="77777777" w:rsidTr="00257B8B">
        <w:tc>
          <w:tcPr>
            <w:tcW w:w="1526" w:type="dxa"/>
            <w:shd w:val="clear" w:color="auto" w:fill="B8CCE4" w:themeFill="accent1" w:themeFillTint="66"/>
            <w:vAlign w:val="center"/>
          </w:tcPr>
          <w:p w14:paraId="7C203A1C"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T3</w:t>
            </w:r>
          </w:p>
        </w:tc>
        <w:tc>
          <w:tcPr>
            <w:tcW w:w="6095" w:type="dxa"/>
            <w:shd w:val="clear" w:color="auto" w:fill="B8CCE4" w:themeFill="accent1" w:themeFillTint="66"/>
            <w:vAlign w:val="center"/>
          </w:tcPr>
          <w:p w14:paraId="7B622EA4"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Tumor &gt;10 und ≤15cm</w:t>
            </w:r>
          </w:p>
        </w:tc>
      </w:tr>
      <w:tr w:rsidR="00257B8B" w:rsidRPr="00A87945" w14:paraId="106F8DA0" w14:textId="77777777" w:rsidTr="00257B8B">
        <w:tc>
          <w:tcPr>
            <w:tcW w:w="1526" w:type="dxa"/>
            <w:shd w:val="clear" w:color="auto" w:fill="B8CCE4" w:themeFill="accent1" w:themeFillTint="66"/>
            <w:vAlign w:val="center"/>
          </w:tcPr>
          <w:p w14:paraId="3A5607E7"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T4</w:t>
            </w:r>
          </w:p>
        </w:tc>
        <w:tc>
          <w:tcPr>
            <w:tcW w:w="6095" w:type="dxa"/>
            <w:shd w:val="clear" w:color="auto" w:fill="B8CCE4" w:themeFill="accent1" w:themeFillTint="66"/>
            <w:vAlign w:val="center"/>
          </w:tcPr>
          <w:p w14:paraId="117A0070"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Tumor &gt;15cm</w:t>
            </w:r>
          </w:p>
        </w:tc>
      </w:tr>
      <w:tr w:rsidR="00257B8B" w:rsidRPr="00A87945" w14:paraId="106E77AB" w14:textId="77777777" w:rsidTr="00257B8B">
        <w:tc>
          <w:tcPr>
            <w:tcW w:w="1526" w:type="dxa"/>
            <w:shd w:val="clear" w:color="auto" w:fill="B8CCE4" w:themeFill="accent1" w:themeFillTint="66"/>
            <w:vAlign w:val="center"/>
          </w:tcPr>
          <w:p w14:paraId="2298EACD"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Nx*</w:t>
            </w:r>
          </w:p>
        </w:tc>
        <w:tc>
          <w:tcPr>
            <w:tcW w:w="6095" w:type="dxa"/>
            <w:shd w:val="clear" w:color="auto" w:fill="B8CCE4" w:themeFill="accent1" w:themeFillTint="66"/>
            <w:vAlign w:val="center"/>
          </w:tcPr>
          <w:p w14:paraId="5F746C60"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regionäre Lymphknoten können nicht beurteilt werden</w:t>
            </w:r>
          </w:p>
        </w:tc>
      </w:tr>
      <w:tr w:rsidR="00257B8B" w:rsidRPr="00A87945" w14:paraId="5B4D2C69" w14:textId="77777777" w:rsidTr="00257B8B">
        <w:tc>
          <w:tcPr>
            <w:tcW w:w="1526" w:type="dxa"/>
            <w:shd w:val="clear" w:color="auto" w:fill="B8CCE4" w:themeFill="accent1" w:themeFillTint="66"/>
            <w:vAlign w:val="center"/>
          </w:tcPr>
          <w:p w14:paraId="78F197F6"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6095" w:type="dxa"/>
            <w:shd w:val="clear" w:color="auto" w:fill="B8CCE4" w:themeFill="accent1" w:themeFillTint="66"/>
            <w:vAlign w:val="center"/>
          </w:tcPr>
          <w:p w14:paraId="675FA516"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keine regionären Lymphknotenmetastasen</w:t>
            </w:r>
          </w:p>
        </w:tc>
      </w:tr>
      <w:tr w:rsidR="00257B8B" w:rsidRPr="00A87945" w14:paraId="5BEE5028" w14:textId="77777777" w:rsidTr="00257B8B">
        <w:tc>
          <w:tcPr>
            <w:tcW w:w="1526" w:type="dxa"/>
            <w:shd w:val="clear" w:color="auto" w:fill="B8CCE4" w:themeFill="accent1" w:themeFillTint="66"/>
            <w:vAlign w:val="center"/>
          </w:tcPr>
          <w:p w14:paraId="3AAD95CE"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N1</w:t>
            </w:r>
          </w:p>
        </w:tc>
        <w:tc>
          <w:tcPr>
            <w:tcW w:w="6095" w:type="dxa"/>
            <w:shd w:val="clear" w:color="auto" w:fill="B8CCE4" w:themeFill="accent1" w:themeFillTint="66"/>
            <w:vAlign w:val="center"/>
          </w:tcPr>
          <w:p w14:paraId="3058DBA0"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regionäre Lymphknotenmetastasen</w:t>
            </w:r>
          </w:p>
        </w:tc>
      </w:tr>
      <w:tr w:rsidR="00257B8B" w:rsidRPr="00A87945" w14:paraId="48E87F88" w14:textId="77777777" w:rsidTr="00257B8B">
        <w:tc>
          <w:tcPr>
            <w:tcW w:w="1526" w:type="dxa"/>
            <w:shd w:val="clear" w:color="auto" w:fill="B8CCE4" w:themeFill="accent1" w:themeFillTint="66"/>
            <w:vAlign w:val="center"/>
          </w:tcPr>
          <w:p w14:paraId="6085EFDD"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6095" w:type="dxa"/>
            <w:shd w:val="clear" w:color="auto" w:fill="B8CCE4" w:themeFill="accent1" w:themeFillTint="66"/>
            <w:vAlign w:val="center"/>
          </w:tcPr>
          <w:p w14:paraId="0D4FC941"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keine Fernmetastasen</w:t>
            </w:r>
          </w:p>
        </w:tc>
      </w:tr>
      <w:tr w:rsidR="00257B8B" w:rsidRPr="00A87945" w14:paraId="677DFB99" w14:textId="77777777" w:rsidTr="00257B8B">
        <w:tc>
          <w:tcPr>
            <w:tcW w:w="1526" w:type="dxa"/>
            <w:shd w:val="clear" w:color="auto" w:fill="B8CCE4" w:themeFill="accent1" w:themeFillTint="66"/>
            <w:vAlign w:val="center"/>
          </w:tcPr>
          <w:p w14:paraId="1A7151BC" w14:textId="77777777" w:rsidR="00257B8B" w:rsidRPr="00AE64C8" w:rsidRDefault="00257B8B"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M1</w:t>
            </w:r>
          </w:p>
        </w:tc>
        <w:tc>
          <w:tcPr>
            <w:tcW w:w="6095" w:type="dxa"/>
            <w:shd w:val="clear" w:color="auto" w:fill="B8CCE4" w:themeFill="accent1" w:themeFillTint="66"/>
            <w:vAlign w:val="center"/>
          </w:tcPr>
          <w:p w14:paraId="08595E29" w14:textId="77777777" w:rsidR="00257B8B" w:rsidRPr="00AE64C8" w:rsidRDefault="00257B8B" w:rsidP="00257B8B">
            <w:pPr>
              <w:autoSpaceDE w:val="0"/>
              <w:autoSpaceDN w:val="0"/>
              <w:adjustRightInd w:val="0"/>
              <w:jc w:val="left"/>
              <w:rPr>
                <w:rFonts w:asciiTheme="minorHAnsi" w:hAnsiTheme="minorHAnsi" w:cstheme="minorHAnsi"/>
                <w:szCs w:val="22"/>
                <w:lang w:val="de-DE"/>
              </w:rPr>
            </w:pPr>
            <w:r w:rsidRPr="00AE64C8">
              <w:rPr>
                <w:rFonts w:asciiTheme="minorHAnsi" w:hAnsiTheme="minorHAnsi" w:cstheme="minorHAnsi"/>
                <w:szCs w:val="22"/>
                <w:lang w:val="de-DE"/>
              </w:rPr>
              <w:t>Fernmetastasen</w:t>
            </w:r>
          </w:p>
        </w:tc>
      </w:tr>
    </w:tbl>
    <w:p w14:paraId="6729F8F7" w14:textId="77777777" w:rsidR="00257B8B" w:rsidRDefault="00257B8B" w:rsidP="00257B8B">
      <w:pPr>
        <w:autoSpaceDE w:val="0"/>
        <w:autoSpaceDN w:val="0"/>
        <w:adjustRightInd w:val="0"/>
        <w:spacing w:line="240" w:lineRule="auto"/>
        <w:rPr>
          <w:rStyle w:val="legenddesc"/>
          <w:rFonts w:ascii="Helvetica Neue" w:hAnsi="Helvetica Neue" w:cs="Arial"/>
          <w:i/>
          <w:iCs/>
          <w:color w:val="333333"/>
          <w:sz w:val="19"/>
          <w:szCs w:val="19"/>
          <w:lang w:val="de-DE"/>
        </w:rPr>
      </w:pPr>
    </w:p>
    <w:p w14:paraId="50411A82" w14:textId="77777777" w:rsidR="00AE64C8" w:rsidRDefault="00257B8B" w:rsidP="00AE64C8">
      <w:pPr>
        <w:autoSpaceDE w:val="0"/>
        <w:autoSpaceDN w:val="0"/>
        <w:adjustRightInd w:val="0"/>
        <w:spacing w:line="240" w:lineRule="auto"/>
        <w:jc w:val="left"/>
        <w:rPr>
          <w:rStyle w:val="legenddesc"/>
          <w:rFonts w:asciiTheme="minorHAnsi" w:hAnsiTheme="minorHAnsi" w:cstheme="minorHAnsi"/>
          <w:i/>
          <w:iCs/>
          <w:color w:val="333333"/>
          <w:sz w:val="18"/>
          <w:szCs w:val="18"/>
          <w:lang w:val="de-DE"/>
        </w:rPr>
      </w:pPr>
      <w:r w:rsidRPr="00AE64C8">
        <w:rPr>
          <w:rStyle w:val="legenddesc"/>
          <w:rFonts w:asciiTheme="minorHAnsi" w:hAnsiTheme="minorHAnsi" w:cstheme="minorHAnsi"/>
          <w:i/>
          <w:iCs/>
          <w:color w:val="333333"/>
          <w:sz w:val="18"/>
          <w:szCs w:val="18"/>
          <w:lang w:val="de-DE"/>
        </w:rPr>
        <w:t xml:space="preserve">*Regionäre Lymphknotenmetastasen sind selten. Fälle, bei denen der Nodalstatus weder klinisch noch </w:t>
      </w:r>
    </w:p>
    <w:p w14:paraId="6CA2D3F3" w14:textId="77777777" w:rsidR="00257B8B" w:rsidRPr="00AE64C8" w:rsidRDefault="00257B8B" w:rsidP="00AE64C8">
      <w:pPr>
        <w:autoSpaceDE w:val="0"/>
        <w:autoSpaceDN w:val="0"/>
        <w:adjustRightInd w:val="0"/>
        <w:spacing w:line="240" w:lineRule="auto"/>
        <w:jc w:val="left"/>
        <w:rPr>
          <w:rFonts w:asciiTheme="minorHAnsi" w:hAnsiTheme="minorHAnsi" w:cstheme="minorHAnsi"/>
          <w:sz w:val="18"/>
          <w:szCs w:val="18"/>
          <w:lang w:val="de-DE"/>
        </w:rPr>
      </w:pPr>
      <w:r w:rsidRPr="00AE64C8">
        <w:rPr>
          <w:rStyle w:val="legenddesc"/>
          <w:rFonts w:asciiTheme="minorHAnsi" w:hAnsiTheme="minorHAnsi" w:cstheme="minorHAnsi"/>
          <w:i/>
          <w:iCs/>
          <w:color w:val="333333"/>
          <w:sz w:val="18"/>
          <w:szCs w:val="18"/>
          <w:lang w:val="de-DE"/>
        </w:rPr>
        <w:t>pathologisch bestimmt wird, können als N0 anstelle von NX  klassifiziert werden.</w:t>
      </w:r>
    </w:p>
    <w:p w14:paraId="3DAA129B" w14:textId="77777777" w:rsidR="00A35800" w:rsidRDefault="00A35800" w:rsidP="00257B8B">
      <w:pPr>
        <w:autoSpaceDE w:val="0"/>
        <w:autoSpaceDN w:val="0"/>
        <w:adjustRightInd w:val="0"/>
        <w:spacing w:line="240" w:lineRule="auto"/>
        <w:jc w:val="left"/>
        <w:rPr>
          <w:rFonts w:cs="Arial"/>
          <w:sz w:val="24"/>
          <w:szCs w:val="24"/>
          <w:lang w:val="de-DE"/>
        </w:rPr>
      </w:pPr>
    </w:p>
    <w:p w14:paraId="40988B91" w14:textId="77777777" w:rsidR="00A35800" w:rsidRPr="00AE64C8" w:rsidRDefault="00AE64C8" w:rsidP="00AE64C8">
      <w:pPr>
        <w:pStyle w:val="berschrift2"/>
        <w:numPr>
          <w:ilvl w:val="0"/>
          <w:numId w:val="0"/>
        </w:numPr>
        <w:rPr>
          <w:lang w:val="de-DE"/>
        </w:rPr>
      </w:pPr>
      <w:bookmarkStart w:id="6" w:name="_Toc110233401"/>
      <w:r>
        <w:rPr>
          <w:lang w:val="de-DE"/>
        </w:rPr>
        <w:t>2.2</w:t>
      </w:r>
      <w:r>
        <w:rPr>
          <w:lang w:val="de-DE"/>
        </w:rPr>
        <w:tab/>
      </w:r>
      <w:r w:rsidR="00A35800" w:rsidRPr="00AE64C8">
        <w:rPr>
          <w:lang w:val="de-DE"/>
        </w:rPr>
        <w:t>Stadieneinteilung - Extremitäten und oberflächlicher Stamm</w:t>
      </w:r>
      <w:bookmarkEnd w:id="6"/>
    </w:p>
    <w:p w14:paraId="372F098D" w14:textId="77777777" w:rsidR="00A35800" w:rsidRDefault="00A35800" w:rsidP="00A35800">
      <w:pPr>
        <w:autoSpaceDE w:val="0"/>
        <w:autoSpaceDN w:val="0"/>
        <w:adjustRightInd w:val="0"/>
        <w:spacing w:line="240" w:lineRule="auto"/>
        <w:jc w:val="left"/>
        <w:rPr>
          <w:rFonts w:cs="Arial"/>
          <w:sz w:val="24"/>
          <w:szCs w:val="24"/>
          <w:lang w:val="de-DE"/>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Look w:val="04A0" w:firstRow="1" w:lastRow="0" w:firstColumn="1" w:lastColumn="0" w:noHBand="0" w:noVBand="1"/>
      </w:tblPr>
      <w:tblGrid>
        <w:gridCol w:w="1242"/>
        <w:gridCol w:w="1136"/>
        <w:gridCol w:w="1132"/>
        <w:gridCol w:w="853"/>
        <w:gridCol w:w="2410"/>
        <w:gridCol w:w="2441"/>
      </w:tblGrid>
      <w:tr w:rsidR="00A35800" w:rsidRPr="00A87945" w14:paraId="4EADAC76" w14:textId="77777777" w:rsidTr="00AE64C8">
        <w:tc>
          <w:tcPr>
            <w:tcW w:w="1242" w:type="dxa"/>
            <w:shd w:val="clear" w:color="auto" w:fill="002060"/>
          </w:tcPr>
          <w:p w14:paraId="228E31D4"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Stadium</w:t>
            </w:r>
          </w:p>
        </w:tc>
        <w:tc>
          <w:tcPr>
            <w:tcW w:w="1136" w:type="dxa"/>
            <w:shd w:val="clear" w:color="auto" w:fill="002060"/>
          </w:tcPr>
          <w:p w14:paraId="441A500E"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w:t>
            </w:r>
          </w:p>
        </w:tc>
        <w:tc>
          <w:tcPr>
            <w:tcW w:w="1132" w:type="dxa"/>
            <w:shd w:val="clear" w:color="auto" w:fill="002060"/>
          </w:tcPr>
          <w:p w14:paraId="407E1236"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w:t>
            </w:r>
          </w:p>
        </w:tc>
        <w:tc>
          <w:tcPr>
            <w:tcW w:w="853" w:type="dxa"/>
            <w:shd w:val="clear" w:color="auto" w:fill="002060"/>
          </w:tcPr>
          <w:p w14:paraId="3F8D7563"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w:t>
            </w:r>
          </w:p>
        </w:tc>
        <w:tc>
          <w:tcPr>
            <w:tcW w:w="2410" w:type="dxa"/>
            <w:shd w:val="clear" w:color="auto" w:fill="002060"/>
          </w:tcPr>
          <w:p w14:paraId="30DD33A7"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Grading dreistufig</w:t>
            </w:r>
          </w:p>
        </w:tc>
        <w:tc>
          <w:tcPr>
            <w:tcW w:w="2441" w:type="dxa"/>
            <w:shd w:val="clear" w:color="auto" w:fill="002060"/>
          </w:tcPr>
          <w:p w14:paraId="31135B98"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Grading zweistufig</w:t>
            </w:r>
          </w:p>
        </w:tc>
      </w:tr>
      <w:tr w:rsidR="00A35800" w:rsidRPr="00A87945" w14:paraId="49B78A91" w14:textId="77777777" w:rsidTr="00A35800">
        <w:tc>
          <w:tcPr>
            <w:tcW w:w="1242" w:type="dxa"/>
            <w:shd w:val="clear" w:color="auto" w:fill="B8CCE4" w:themeFill="accent1" w:themeFillTint="66"/>
          </w:tcPr>
          <w:p w14:paraId="77BE0753"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IA</w:t>
            </w:r>
          </w:p>
        </w:tc>
        <w:tc>
          <w:tcPr>
            <w:tcW w:w="1136" w:type="dxa"/>
            <w:shd w:val="clear" w:color="auto" w:fill="B8CCE4" w:themeFill="accent1" w:themeFillTint="66"/>
          </w:tcPr>
          <w:p w14:paraId="502C00E6"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T1</w:t>
            </w:r>
          </w:p>
        </w:tc>
        <w:tc>
          <w:tcPr>
            <w:tcW w:w="1132" w:type="dxa"/>
            <w:shd w:val="clear" w:color="auto" w:fill="B8CCE4" w:themeFill="accent1" w:themeFillTint="66"/>
          </w:tcPr>
          <w:p w14:paraId="432B5A3C"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853" w:type="dxa"/>
            <w:shd w:val="clear" w:color="auto" w:fill="B8CCE4" w:themeFill="accent1" w:themeFillTint="66"/>
          </w:tcPr>
          <w:p w14:paraId="7131921A"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15BED547"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G1</w:t>
            </w:r>
          </w:p>
        </w:tc>
        <w:tc>
          <w:tcPr>
            <w:tcW w:w="2441" w:type="dxa"/>
            <w:shd w:val="clear" w:color="auto" w:fill="B8CCE4" w:themeFill="accent1" w:themeFillTint="66"/>
          </w:tcPr>
          <w:p w14:paraId="5508B293"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niedriggradig</w:t>
            </w:r>
          </w:p>
        </w:tc>
      </w:tr>
      <w:tr w:rsidR="00A35800" w:rsidRPr="00A87945" w14:paraId="76B5F762" w14:textId="77777777" w:rsidTr="00A35800">
        <w:tc>
          <w:tcPr>
            <w:tcW w:w="1242" w:type="dxa"/>
            <w:shd w:val="clear" w:color="auto" w:fill="B8CCE4" w:themeFill="accent1" w:themeFillTint="66"/>
          </w:tcPr>
          <w:p w14:paraId="214BBC5D"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IB</w:t>
            </w:r>
          </w:p>
        </w:tc>
        <w:tc>
          <w:tcPr>
            <w:tcW w:w="1136" w:type="dxa"/>
            <w:shd w:val="clear" w:color="auto" w:fill="B8CCE4" w:themeFill="accent1" w:themeFillTint="66"/>
          </w:tcPr>
          <w:p w14:paraId="7185ED89"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T2, T3</w:t>
            </w:r>
          </w:p>
        </w:tc>
        <w:tc>
          <w:tcPr>
            <w:tcW w:w="1132" w:type="dxa"/>
            <w:shd w:val="clear" w:color="auto" w:fill="B8CCE4" w:themeFill="accent1" w:themeFillTint="66"/>
          </w:tcPr>
          <w:p w14:paraId="39F691FD"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853" w:type="dxa"/>
            <w:shd w:val="clear" w:color="auto" w:fill="B8CCE4" w:themeFill="accent1" w:themeFillTint="66"/>
          </w:tcPr>
          <w:p w14:paraId="434B5C12"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3D17EB1E"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G1, GX</w:t>
            </w:r>
          </w:p>
        </w:tc>
        <w:tc>
          <w:tcPr>
            <w:tcW w:w="2441" w:type="dxa"/>
            <w:shd w:val="clear" w:color="auto" w:fill="B8CCE4" w:themeFill="accent1" w:themeFillTint="66"/>
          </w:tcPr>
          <w:p w14:paraId="59A3A9CD"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niedriggradig</w:t>
            </w:r>
          </w:p>
        </w:tc>
      </w:tr>
      <w:tr w:rsidR="00A35800" w:rsidRPr="00A87945" w14:paraId="37EB80B0" w14:textId="77777777" w:rsidTr="00A35800">
        <w:tc>
          <w:tcPr>
            <w:tcW w:w="1242" w:type="dxa"/>
            <w:shd w:val="clear" w:color="auto" w:fill="B8CCE4" w:themeFill="accent1" w:themeFillTint="66"/>
          </w:tcPr>
          <w:p w14:paraId="3DE0699B"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II</w:t>
            </w:r>
          </w:p>
        </w:tc>
        <w:tc>
          <w:tcPr>
            <w:tcW w:w="1136" w:type="dxa"/>
            <w:shd w:val="clear" w:color="auto" w:fill="B8CCE4" w:themeFill="accent1" w:themeFillTint="66"/>
          </w:tcPr>
          <w:p w14:paraId="654034A6"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T1</w:t>
            </w:r>
          </w:p>
        </w:tc>
        <w:tc>
          <w:tcPr>
            <w:tcW w:w="1132" w:type="dxa"/>
            <w:shd w:val="clear" w:color="auto" w:fill="B8CCE4" w:themeFill="accent1" w:themeFillTint="66"/>
          </w:tcPr>
          <w:p w14:paraId="6B30C03C"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853" w:type="dxa"/>
            <w:shd w:val="clear" w:color="auto" w:fill="B8CCE4" w:themeFill="accent1" w:themeFillTint="66"/>
          </w:tcPr>
          <w:p w14:paraId="484BA845"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19833D41"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G2, G3</w:t>
            </w:r>
          </w:p>
        </w:tc>
        <w:tc>
          <w:tcPr>
            <w:tcW w:w="2441" w:type="dxa"/>
            <w:shd w:val="clear" w:color="auto" w:fill="B8CCE4" w:themeFill="accent1" w:themeFillTint="66"/>
          </w:tcPr>
          <w:p w14:paraId="5AD1A673"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hochgradig</w:t>
            </w:r>
          </w:p>
        </w:tc>
      </w:tr>
      <w:tr w:rsidR="00A35800" w:rsidRPr="00A87945" w14:paraId="74BF3187" w14:textId="77777777" w:rsidTr="00A35800">
        <w:tc>
          <w:tcPr>
            <w:tcW w:w="1242" w:type="dxa"/>
            <w:shd w:val="clear" w:color="auto" w:fill="B8CCE4" w:themeFill="accent1" w:themeFillTint="66"/>
          </w:tcPr>
          <w:p w14:paraId="60B4C3E4"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IIIA</w:t>
            </w:r>
          </w:p>
        </w:tc>
        <w:tc>
          <w:tcPr>
            <w:tcW w:w="1136" w:type="dxa"/>
            <w:shd w:val="clear" w:color="auto" w:fill="B8CCE4" w:themeFill="accent1" w:themeFillTint="66"/>
          </w:tcPr>
          <w:p w14:paraId="11CBE782"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T2</w:t>
            </w:r>
          </w:p>
        </w:tc>
        <w:tc>
          <w:tcPr>
            <w:tcW w:w="1132" w:type="dxa"/>
            <w:shd w:val="clear" w:color="auto" w:fill="B8CCE4" w:themeFill="accent1" w:themeFillTint="66"/>
          </w:tcPr>
          <w:p w14:paraId="567D2C5C"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853" w:type="dxa"/>
            <w:shd w:val="clear" w:color="auto" w:fill="B8CCE4" w:themeFill="accent1" w:themeFillTint="66"/>
          </w:tcPr>
          <w:p w14:paraId="1B1B9FDD"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0DD09DFB"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G2, G3</w:t>
            </w:r>
          </w:p>
        </w:tc>
        <w:tc>
          <w:tcPr>
            <w:tcW w:w="2441" w:type="dxa"/>
            <w:shd w:val="clear" w:color="auto" w:fill="B8CCE4" w:themeFill="accent1" w:themeFillTint="66"/>
          </w:tcPr>
          <w:p w14:paraId="17495E9B"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hochgradig</w:t>
            </w:r>
          </w:p>
        </w:tc>
      </w:tr>
      <w:tr w:rsidR="00A35800" w:rsidRPr="00A87945" w14:paraId="29ED4146" w14:textId="77777777" w:rsidTr="00A35800">
        <w:tc>
          <w:tcPr>
            <w:tcW w:w="1242" w:type="dxa"/>
            <w:shd w:val="clear" w:color="auto" w:fill="B8CCE4" w:themeFill="accent1" w:themeFillTint="66"/>
          </w:tcPr>
          <w:p w14:paraId="65DC0459"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IIIB</w:t>
            </w:r>
          </w:p>
        </w:tc>
        <w:tc>
          <w:tcPr>
            <w:tcW w:w="1136" w:type="dxa"/>
            <w:shd w:val="clear" w:color="auto" w:fill="B8CCE4" w:themeFill="accent1" w:themeFillTint="66"/>
          </w:tcPr>
          <w:p w14:paraId="449FB15C"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T3, T4</w:t>
            </w:r>
          </w:p>
        </w:tc>
        <w:tc>
          <w:tcPr>
            <w:tcW w:w="1132" w:type="dxa"/>
            <w:shd w:val="clear" w:color="auto" w:fill="B8CCE4" w:themeFill="accent1" w:themeFillTint="66"/>
          </w:tcPr>
          <w:p w14:paraId="3D63E6E5"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N0</w:t>
            </w:r>
          </w:p>
        </w:tc>
        <w:tc>
          <w:tcPr>
            <w:tcW w:w="853" w:type="dxa"/>
            <w:shd w:val="clear" w:color="auto" w:fill="B8CCE4" w:themeFill="accent1" w:themeFillTint="66"/>
          </w:tcPr>
          <w:p w14:paraId="3C9DBC2E"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0A48F426"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G2, G3</w:t>
            </w:r>
          </w:p>
        </w:tc>
        <w:tc>
          <w:tcPr>
            <w:tcW w:w="2441" w:type="dxa"/>
            <w:shd w:val="clear" w:color="auto" w:fill="B8CCE4" w:themeFill="accent1" w:themeFillTint="66"/>
          </w:tcPr>
          <w:p w14:paraId="2BCB1B91"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hochgradig</w:t>
            </w:r>
          </w:p>
        </w:tc>
      </w:tr>
      <w:tr w:rsidR="00A35800" w:rsidRPr="00A87945" w14:paraId="64B61B9E" w14:textId="77777777" w:rsidTr="00A35800">
        <w:tc>
          <w:tcPr>
            <w:tcW w:w="1242" w:type="dxa"/>
            <w:shd w:val="clear" w:color="auto" w:fill="B8CCE4" w:themeFill="accent1" w:themeFillTint="66"/>
          </w:tcPr>
          <w:p w14:paraId="0DEDEBBB"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III</w:t>
            </w:r>
            <w:r w:rsidR="00F95A57">
              <w:rPr>
                <w:rFonts w:asciiTheme="minorHAnsi" w:hAnsiTheme="minorHAnsi" w:cstheme="minorHAnsi"/>
                <w:szCs w:val="22"/>
                <w:lang w:val="de-DE"/>
              </w:rPr>
              <w:t>B</w:t>
            </w:r>
          </w:p>
        </w:tc>
        <w:tc>
          <w:tcPr>
            <w:tcW w:w="1136" w:type="dxa"/>
            <w:shd w:val="clear" w:color="auto" w:fill="B8CCE4" w:themeFill="accent1" w:themeFillTint="66"/>
          </w:tcPr>
          <w:p w14:paraId="7B791B7A"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jedes T</w:t>
            </w:r>
          </w:p>
        </w:tc>
        <w:tc>
          <w:tcPr>
            <w:tcW w:w="1132" w:type="dxa"/>
            <w:shd w:val="clear" w:color="auto" w:fill="B8CCE4" w:themeFill="accent1" w:themeFillTint="66"/>
          </w:tcPr>
          <w:p w14:paraId="70202083"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N1</w:t>
            </w:r>
          </w:p>
        </w:tc>
        <w:tc>
          <w:tcPr>
            <w:tcW w:w="853" w:type="dxa"/>
            <w:shd w:val="clear" w:color="auto" w:fill="B8CCE4" w:themeFill="accent1" w:themeFillTint="66"/>
          </w:tcPr>
          <w:p w14:paraId="1B8C31E9"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M0</w:t>
            </w:r>
          </w:p>
        </w:tc>
        <w:tc>
          <w:tcPr>
            <w:tcW w:w="2410" w:type="dxa"/>
            <w:shd w:val="clear" w:color="auto" w:fill="B8CCE4" w:themeFill="accent1" w:themeFillTint="66"/>
          </w:tcPr>
          <w:p w14:paraId="6C6375E8"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jedes G</w:t>
            </w:r>
          </w:p>
        </w:tc>
        <w:tc>
          <w:tcPr>
            <w:tcW w:w="2441" w:type="dxa"/>
            <w:shd w:val="clear" w:color="auto" w:fill="B8CCE4" w:themeFill="accent1" w:themeFillTint="66"/>
          </w:tcPr>
          <w:p w14:paraId="3EAF4350" w14:textId="77777777" w:rsidR="00A35800" w:rsidRPr="00AE64C8" w:rsidRDefault="00A35800" w:rsidP="0040107B">
            <w:pPr>
              <w:autoSpaceDE w:val="0"/>
              <w:autoSpaceDN w:val="0"/>
              <w:adjustRightInd w:val="0"/>
              <w:rPr>
                <w:rFonts w:asciiTheme="minorHAnsi" w:hAnsiTheme="minorHAnsi" w:cstheme="minorHAnsi"/>
                <w:szCs w:val="22"/>
                <w:lang w:val="de-DE"/>
              </w:rPr>
            </w:pPr>
          </w:p>
        </w:tc>
      </w:tr>
      <w:tr w:rsidR="00A35800" w:rsidRPr="00A87945" w14:paraId="3C9B691E" w14:textId="77777777" w:rsidTr="00A35800">
        <w:tc>
          <w:tcPr>
            <w:tcW w:w="1242" w:type="dxa"/>
            <w:shd w:val="clear" w:color="auto" w:fill="B8CCE4" w:themeFill="accent1" w:themeFillTint="66"/>
          </w:tcPr>
          <w:p w14:paraId="394E6825"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IV</w:t>
            </w:r>
          </w:p>
        </w:tc>
        <w:tc>
          <w:tcPr>
            <w:tcW w:w="1136" w:type="dxa"/>
            <w:shd w:val="clear" w:color="auto" w:fill="B8CCE4" w:themeFill="accent1" w:themeFillTint="66"/>
          </w:tcPr>
          <w:p w14:paraId="0FFE34ED"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jedes T</w:t>
            </w:r>
          </w:p>
        </w:tc>
        <w:tc>
          <w:tcPr>
            <w:tcW w:w="1132" w:type="dxa"/>
            <w:shd w:val="clear" w:color="auto" w:fill="B8CCE4" w:themeFill="accent1" w:themeFillTint="66"/>
          </w:tcPr>
          <w:p w14:paraId="264127A4"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jedes N</w:t>
            </w:r>
          </w:p>
        </w:tc>
        <w:tc>
          <w:tcPr>
            <w:tcW w:w="853" w:type="dxa"/>
            <w:shd w:val="clear" w:color="auto" w:fill="B8CCE4" w:themeFill="accent1" w:themeFillTint="66"/>
          </w:tcPr>
          <w:p w14:paraId="2C9A7341"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M1</w:t>
            </w:r>
          </w:p>
        </w:tc>
        <w:tc>
          <w:tcPr>
            <w:tcW w:w="2410" w:type="dxa"/>
            <w:shd w:val="clear" w:color="auto" w:fill="B8CCE4" w:themeFill="accent1" w:themeFillTint="66"/>
          </w:tcPr>
          <w:p w14:paraId="3C4452B0" w14:textId="77777777" w:rsidR="00A35800" w:rsidRPr="00AE64C8" w:rsidRDefault="00A35800" w:rsidP="0040107B">
            <w:pPr>
              <w:autoSpaceDE w:val="0"/>
              <w:autoSpaceDN w:val="0"/>
              <w:adjustRightInd w:val="0"/>
              <w:rPr>
                <w:rFonts w:asciiTheme="minorHAnsi" w:hAnsiTheme="minorHAnsi" w:cstheme="minorHAnsi"/>
                <w:szCs w:val="22"/>
                <w:lang w:val="de-DE"/>
              </w:rPr>
            </w:pPr>
            <w:r w:rsidRPr="00AE64C8">
              <w:rPr>
                <w:rFonts w:asciiTheme="minorHAnsi" w:hAnsiTheme="minorHAnsi" w:cstheme="minorHAnsi"/>
                <w:szCs w:val="22"/>
                <w:lang w:val="de-DE"/>
              </w:rPr>
              <w:t>jedes G</w:t>
            </w:r>
          </w:p>
        </w:tc>
        <w:tc>
          <w:tcPr>
            <w:tcW w:w="2441" w:type="dxa"/>
            <w:shd w:val="clear" w:color="auto" w:fill="B8CCE4" w:themeFill="accent1" w:themeFillTint="66"/>
          </w:tcPr>
          <w:p w14:paraId="24250E1E" w14:textId="77777777" w:rsidR="00A35800" w:rsidRPr="00AE64C8" w:rsidRDefault="00A35800" w:rsidP="0040107B">
            <w:pPr>
              <w:autoSpaceDE w:val="0"/>
              <w:autoSpaceDN w:val="0"/>
              <w:adjustRightInd w:val="0"/>
              <w:rPr>
                <w:rFonts w:asciiTheme="minorHAnsi" w:hAnsiTheme="minorHAnsi" w:cstheme="minorHAnsi"/>
                <w:szCs w:val="22"/>
                <w:lang w:val="de-DE"/>
              </w:rPr>
            </w:pPr>
          </w:p>
        </w:tc>
      </w:tr>
    </w:tbl>
    <w:p w14:paraId="311C8408" w14:textId="77777777" w:rsidR="0097747F" w:rsidRDefault="0097747F" w:rsidP="00713504">
      <w:pPr>
        <w:pStyle w:val="Textkrper-Einzug2"/>
        <w:spacing w:before="240" w:after="0" w:line="276" w:lineRule="auto"/>
        <w:ind w:left="567" w:hanging="567"/>
        <w:jc w:val="both"/>
        <w:rPr>
          <w:rFonts w:asciiTheme="minorHAnsi" w:hAnsiTheme="minorHAnsi" w:cstheme="minorHAnsi"/>
          <w:b/>
          <w:i/>
          <w:szCs w:val="22"/>
        </w:rPr>
      </w:pPr>
    </w:p>
    <w:p w14:paraId="2E020278" w14:textId="77777777" w:rsidR="006D4DAC" w:rsidRPr="00AE64C8" w:rsidRDefault="00AE64C8" w:rsidP="00AE64C8">
      <w:pPr>
        <w:pStyle w:val="berschrift2"/>
        <w:numPr>
          <w:ilvl w:val="0"/>
          <w:numId w:val="0"/>
        </w:numPr>
        <w:rPr>
          <w:lang w:val="de-DE"/>
        </w:rPr>
      </w:pPr>
      <w:bookmarkStart w:id="7" w:name="_Toc367183617"/>
      <w:bookmarkStart w:id="8" w:name="_Toc367183855"/>
      <w:bookmarkStart w:id="9" w:name="_Toc110233402"/>
      <w:r>
        <w:rPr>
          <w:lang w:val="de-DE"/>
        </w:rPr>
        <w:lastRenderedPageBreak/>
        <w:t>2.</w:t>
      </w:r>
      <w:r w:rsidR="00F443D5" w:rsidRPr="00AE64C8">
        <w:rPr>
          <w:lang w:val="de-DE"/>
        </w:rPr>
        <w:t>3</w:t>
      </w:r>
      <w:r w:rsidR="00F443D5" w:rsidRPr="00AE64C8">
        <w:rPr>
          <w:lang w:val="de-DE"/>
        </w:rPr>
        <w:tab/>
      </w:r>
      <w:bookmarkEnd w:id="7"/>
      <w:bookmarkEnd w:id="8"/>
      <w:r w:rsidR="00E82AD2" w:rsidRPr="00AE64C8">
        <w:rPr>
          <w:lang w:val="de-DE"/>
        </w:rPr>
        <w:t>Diagnostik</w:t>
      </w:r>
      <w:bookmarkEnd w:id="9"/>
    </w:p>
    <w:p w14:paraId="1E258E16" w14:textId="77777777" w:rsidR="00BC1242" w:rsidRDefault="00BC1242" w:rsidP="00BC1242">
      <w:pPr>
        <w:pStyle w:val="Textkrper-Einzug2"/>
        <w:spacing w:after="0" w:line="276" w:lineRule="auto"/>
        <w:ind w:left="0"/>
        <w:jc w:val="both"/>
        <w:rPr>
          <w:rFonts w:asciiTheme="minorHAnsi" w:hAnsiTheme="minorHAnsi" w:cstheme="minorHAnsi"/>
          <w:szCs w:val="22"/>
        </w:rPr>
      </w:pPr>
    </w:p>
    <w:p w14:paraId="21C8A953" w14:textId="7DA09657" w:rsidR="001D3685" w:rsidRDefault="00E36A6E" w:rsidP="00E36A6E">
      <w:pPr>
        <w:pStyle w:val="Textkrper-Einzug2"/>
        <w:spacing w:after="0" w:line="276" w:lineRule="auto"/>
        <w:ind w:left="0" w:hanging="851"/>
        <w:jc w:val="left"/>
        <w:rPr>
          <w:rFonts w:asciiTheme="minorHAnsi" w:hAnsiTheme="minorHAnsi" w:cstheme="minorHAnsi"/>
          <w:szCs w:val="22"/>
        </w:rPr>
      </w:pPr>
      <w:r>
        <w:object w:dxaOrig="14326" w:dyaOrig="13651" w14:anchorId="49083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505pt" o:ole="">
            <v:imagedata r:id="rId16" o:title=""/>
          </v:shape>
          <o:OLEObject Type="Embed" ProgID="Visio.Drawing.15" ShapeID="_x0000_i1025" DrawAspect="Content" ObjectID="_1720846194" r:id="rId17"/>
        </w:object>
      </w:r>
    </w:p>
    <w:p w14:paraId="2A14ABFF" w14:textId="28A7D0F6" w:rsidR="00424EAD" w:rsidRDefault="00424EAD" w:rsidP="00BC1242">
      <w:pPr>
        <w:pStyle w:val="Textkrper-Einzug2"/>
        <w:spacing w:after="0" w:line="276" w:lineRule="auto"/>
        <w:ind w:left="0"/>
        <w:jc w:val="both"/>
        <w:rPr>
          <w:rFonts w:asciiTheme="minorHAnsi" w:hAnsiTheme="minorHAnsi" w:cstheme="minorHAnsi"/>
          <w:szCs w:val="22"/>
        </w:rPr>
      </w:pPr>
    </w:p>
    <w:p w14:paraId="76171D1E" w14:textId="4091732F" w:rsidR="006125B3" w:rsidRDefault="002A097B" w:rsidP="002A097B">
      <w:pPr>
        <w:pStyle w:val="Textkrper-Einzug2"/>
        <w:spacing w:after="0" w:line="276" w:lineRule="auto"/>
        <w:ind w:left="0"/>
        <w:rPr>
          <w:rFonts w:asciiTheme="minorHAnsi" w:hAnsiTheme="minorHAnsi" w:cstheme="minorHAnsi"/>
          <w:szCs w:val="22"/>
        </w:rPr>
      </w:pPr>
      <w:r>
        <w:object w:dxaOrig="4696" w:dyaOrig="3675" w14:anchorId="2D44B99C">
          <v:shape id="_x0000_i1026" type="#_x0000_t75" style="width:198.5pt;height:155.5pt" o:ole="">
            <v:imagedata r:id="rId18" o:title=""/>
          </v:shape>
          <o:OLEObject Type="Embed" ProgID="Visio.Drawing.15" ShapeID="_x0000_i1026" DrawAspect="Content" ObjectID="_1720846195" r:id="rId19"/>
        </w:object>
      </w:r>
    </w:p>
    <w:p w14:paraId="5DD5F7C7" w14:textId="23F0593D" w:rsidR="002A097B" w:rsidRPr="00AE64C8" w:rsidRDefault="002A097B" w:rsidP="002A097B">
      <w:pPr>
        <w:pStyle w:val="berschrift2"/>
        <w:numPr>
          <w:ilvl w:val="0"/>
          <w:numId w:val="0"/>
        </w:numPr>
        <w:rPr>
          <w:lang w:val="de-DE"/>
        </w:rPr>
      </w:pPr>
      <w:bookmarkStart w:id="10" w:name="_Toc110233403"/>
      <w:r>
        <w:rPr>
          <w:lang w:val="de-DE"/>
        </w:rPr>
        <w:lastRenderedPageBreak/>
        <w:t>2.4</w:t>
      </w:r>
      <w:r w:rsidRPr="00AE64C8">
        <w:rPr>
          <w:lang w:val="de-DE"/>
        </w:rPr>
        <w:tab/>
      </w:r>
      <w:r>
        <w:rPr>
          <w:lang w:val="de-DE"/>
        </w:rPr>
        <w:t>Genetische Beratung</w:t>
      </w:r>
      <w:bookmarkEnd w:id="10"/>
    </w:p>
    <w:p w14:paraId="5B106F89" w14:textId="77777777" w:rsidR="002A097B" w:rsidRPr="002A097B" w:rsidRDefault="002A097B" w:rsidP="002A097B">
      <w:pPr>
        <w:spacing w:line="240" w:lineRule="auto"/>
        <w:jc w:val="left"/>
        <w:rPr>
          <w:rFonts w:asciiTheme="minorHAnsi" w:hAnsiTheme="minorHAnsi" w:cstheme="minorHAnsi"/>
          <w:szCs w:val="22"/>
        </w:rPr>
      </w:pPr>
      <w:r w:rsidRPr="002A097B">
        <w:rPr>
          <w:rFonts w:asciiTheme="minorHAnsi" w:hAnsiTheme="minorHAnsi" w:cstheme="minorHAnsi"/>
          <w:szCs w:val="22"/>
        </w:rPr>
        <w:t>Die Wahrscheinlichkeit des Vorliegens einer genetischen Tumorveranlagung liegt bei Menschen mit Weichgewebesarkomen zwischen 6 und 14 %.</w:t>
      </w:r>
    </w:p>
    <w:p w14:paraId="2093B0B7" w14:textId="77777777" w:rsidR="002A097B" w:rsidRPr="002A097B" w:rsidRDefault="002A097B" w:rsidP="002A097B">
      <w:pPr>
        <w:spacing w:line="240" w:lineRule="auto"/>
        <w:jc w:val="left"/>
        <w:rPr>
          <w:rFonts w:asciiTheme="minorHAnsi" w:hAnsiTheme="minorHAnsi" w:cstheme="minorHAnsi"/>
          <w:szCs w:val="22"/>
        </w:rPr>
      </w:pPr>
    </w:p>
    <w:p w14:paraId="5CEF1D11" w14:textId="77777777" w:rsidR="002A097B" w:rsidRPr="002A097B" w:rsidRDefault="002A097B" w:rsidP="002A097B">
      <w:pPr>
        <w:spacing w:line="240" w:lineRule="auto"/>
        <w:jc w:val="left"/>
        <w:rPr>
          <w:rFonts w:asciiTheme="minorHAnsi" w:hAnsiTheme="minorHAnsi" w:cstheme="minorHAnsi"/>
          <w:b/>
          <w:szCs w:val="22"/>
        </w:rPr>
      </w:pPr>
      <w:r w:rsidRPr="002A097B">
        <w:rPr>
          <w:rFonts w:asciiTheme="minorHAnsi" w:hAnsiTheme="minorHAnsi" w:cstheme="minorHAnsi"/>
          <w:b/>
          <w:szCs w:val="22"/>
        </w:rPr>
        <w:t>Li-Fraumeni Syndrom</w:t>
      </w:r>
    </w:p>
    <w:p w14:paraId="5C3B050B" w14:textId="44817412" w:rsidR="002A097B" w:rsidRDefault="002A097B" w:rsidP="002A097B">
      <w:pPr>
        <w:spacing w:line="240" w:lineRule="auto"/>
        <w:jc w:val="left"/>
        <w:rPr>
          <w:rFonts w:asciiTheme="minorHAnsi" w:hAnsiTheme="minorHAnsi" w:cstheme="minorHAnsi"/>
          <w:szCs w:val="22"/>
        </w:rPr>
      </w:pPr>
      <w:r w:rsidRPr="002A097B">
        <w:rPr>
          <w:rFonts w:asciiTheme="minorHAnsi" w:hAnsiTheme="minorHAnsi" w:cstheme="minorHAnsi"/>
          <w:szCs w:val="22"/>
        </w:rPr>
        <w:t xml:space="preserve">Eine genetische Untersuchung (TP53) soll angeboten werden, wenn die Kriterien zur klinischen Feststellung eines Li-Fraumeni Syndroms erfüllt sind: </w:t>
      </w:r>
    </w:p>
    <w:p w14:paraId="354EB16E" w14:textId="77777777" w:rsidR="002A097B" w:rsidRPr="002A097B" w:rsidRDefault="002A097B" w:rsidP="002A097B">
      <w:pPr>
        <w:spacing w:line="240" w:lineRule="auto"/>
        <w:jc w:val="left"/>
        <w:rPr>
          <w:rFonts w:asciiTheme="minorHAnsi" w:hAnsiTheme="minorHAnsi" w:cstheme="minorHAnsi"/>
          <w:szCs w:val="22"/>
        </w:rPr>
      </w:pPr>
    </w:p>
    <w:p w14:paraId="61F8FD4B" w14:textId="77777777" w:rsidR="002A097B" w:rsidRDefault="002A097B" w:rsidP="002A097B">
      <w:pPr>
        <w:spacing w:line="240" w:lineRule="auto"/>
        <w:jc w:val="left"/>
        <w:rPr>
          <w:rFonts w:asciiTheme="minorHAnsi" w:hAnsiTheme="minorHAnsi" w:cstheme="minorHAnsi"/>
          <w:szCs w:val="22"/>
        </w:rPr>
      </w:pPr>
      <w:r w:rsidRPr="002A097B">
        <w:rPr>
          <w:rFonts w:asciiTheme="minorHAnsi" w:hAnsiTheme="minorHAnsi" w:cstheme="minorHAnsi"/>
          <w:szCs w:val="22"/>
        </w:rPr>
        <w:t>• Diagnose eines Weichgewebesarkoms vor Vollendung des 46. Lebensjahres &amp; Diagnose eines Li-</w:t>
      </w:r>
      <w:r>
        <w:rPr>
          <w:rFonts w:asciiTheme="minorHAnsi" w:hAnsiTheme="minorHAnsi" w:cstheme="minorHAnsi"/>
          <w:szCs w:val="22"/>
        </w:rPr>
        <w:t xml:space="preserve"> </w:t>
      </w:r>
    </w:p>
    <w:p w14:paraId="7F85FD82" w14:textId="1445A92E" w:rsidR="002A097B" w:rsidRDefault="002A097B" w:rsidP="002A097B">
      <w:pPr>
        <w:spacing w:line="240" w:lineRule="auto"/>
        <w:jc w:val="left"/>
        <w:rPr>
          <w:rFonts w:asciiTheme="minorHAnsi" w:hAnsiTheme="minorHAnsi" w:cstheme="minorHAnsi"/>
          <w:szCs w:val="22"/>
        </w:rPr>
      </w:pPr>
      <w:r>
        <w:rPr>
          <w:rFonts w:asciiTheme="minorHAnsi" w:hAnsiTheme="minorHAnsi" w:cstheme="minorHAnsi"/>
          <w:szCs w:val="22"/>
        </w:rPr>
        <w:t xml:space="preserve">   </w:t>
      </w:r>
      <w:r w:rsidRPr="002A097B">
        <w:rPr>
          <w:rFonts w:asciiTheme="minorHAnsi" w:hAnsiTheme="minorHAnsi" w:cstheme="minorHAnsi"/>
          <w:szCs w:val="22"/>
        </w:rPr>
        <w:t xml:space="preserve">Fraumeni Tumors (Weichgewebesarkom, Osteosarkom, Hirntumor, Choroidplexus-Tumor, </w:t>
      </w:r>
    </w:p>
    <w:p w14:paraId="46081793" w14:textId="4308AE10" w:rsidR="002A097B" w:rsidRDefault="002A097B" w:rsidP="002A097B">
      <w:pPr>
        <w:spacing w:line="240" w:lineRule="auto"/>
        <w:jc w:val="left"/>
        <w:rPr>
          <w:rFonts w:asciiTheme="minorHAnsi" w:hAnsiTheme="minorHAnsi" w:cstheme="minorHAnsi"/>
          <w:szCs w:val="22"/>
        </w:rPr>
      </w:pPr>
      <w:r>
        <w:rPr>
          <w:rFonts w:asciiTheme="minorHAnsi" w:hAnsiTheme="minorHAnsi" w:cstheme="minorHAnsi"/>
          <w:szCs w:val="22"/>
        </w:rPr>
        <w:t xml:space="preserve">   </w:t>
      </w:r>
      <w:r w:rsidRPr="002A097B">
        <w:rPr>
          <w:rFonts w:asciiTheme="minorHAnsi" w:hAnsiTheme="minorHAnsi" w:cstheme="minorHAnsi"/>
          <w:szCs w:val="22"/>
        </w:rPr>
        <w:t xml:space="preserve">prämenopausaler Brustkrebs, adrenokortikales Karzinom, Leukämie, Bronchial-Karzinom) bei einem </w:t>
      </w:r>
    </w:p>
    <w:p w14:paraId="5F3D581A" w14:textId="7D88088E" w:rsidR="002A097B" w:rsidRPr="002A097B" w:rsidRDefault="002A097B" w:rsidP="002A097B">
      <w:pPr>
        <w:spacing w:line="240" w:lineRule="auto"/>
        <w:jc w:val="left"/>
        <w:rPr>
          <w:rFonts w:asciiTheme="minorHAnsi" w:hAnsiTheme="minorHAnsi" w:cstheme="minorHAnsi"/>
          <w:szCs w:val="22"/>
        </w:rPr>
      </w:pPr>
      <w:r>
        <w:rPr>
          <w:rFonts w:asciiTheme="minorHAnsi" w:hAnsiTheme="minorHAnsi" w:cstheme="minorHAnsi"/>
          <w:szCs w:val="22"/>
        </w:rPr>
        <w:t xml:space="preserve">   </w:t>
      </w:r>
      <w:r w:rsidRPr="002A097B">
        <w:rPr>
          <w:rFonts w:asciiTheme="minorHAnsi" w:hAnsiTheme="minorHAnsi" w:cstheme="minorHAnsi"/>
          <w:szCs w:val="22"/>
        </w:rPr>
        <w:t xml:space="preserve">Verwandten ersten oder zweiten Grades vor Vollendung des 56. Lebensjahres. </w:t>
      </w:r>
    </w:p>
    <w:p w14:paraId="067EA55C" w14:textId="77777777" w:rsidR="002A097B" w:rsidRDefault="002A097B" w:rsidP="002A097B">
      <w:pPr>
        <w:spacing w:line="240" w:lineRule="auto"/>
        <w:jc w:val="left"/>
        <w:rPr>
          <w:rFonts w:asciiTheme="minorHAnsi" w:hAnsiTheme="minorHAnsi" w:cstheme="minorHAnsi"/>
          <w:szCs w:val="22"/>
        </w:rPr>
      </w:pPr>
      <w:r w:rsidRPr="002A097B">
        <w:rPr>
          <w:rFonts w:asciiTheme="minorHAnsi" w:hAnsiTheme="minorHAnsi" w:cstheme="minorHAnsi"/>
          <w:szCs w:val="22"/>
        </w:rPr>
        <w:t xml:space="preserve">• Diagnose eines Weichgewebesarkoms bei einem Menschen, der vor Vollendung des 46. Lebensjahrs </w:t>
      </w:r>
    </w:p>
    <w:p w14:paraId="4F69C6DE" w14:textId="1D8F0F63" w:rsidR="002A097B" w:rsidRPr="002A097B" w:rsidRDefault="002A097B" w:rsidP="002A097B">
      <w:pPr>
        <w:spacing w:line="240" w:lineRule="auto"/>
        <w:jc w:val="left"/>
        <w:rPr>
          <w:rFonts w:asciiTheme="minorHAnsi" w:hAnsiTheme="minorHAnsi" w:cstheme="minorHAnsi"/>
          <w:szCs w:val="22"/>
        </w:rPr>
      </w:pPr>
      <w:r>
        <w:rPr>
          <w:rFonts w:asciiTheme="minorHAnsi" w:hAnsiTheme="minorHAnsi" w:cstheme="minorHAnsi"/>
          <w:szCs w:val="22"/>
        </w:rPr>
        <w:t xml:space="preserve">   </w:t>
      </w:r>
      <w:r w:rsidRPr="002A097B">
        <w:rPr>
          <w:rFonts w:asciiTheme="minorHAnsi" w:hAnsiTheme="minorHAnsi" w:cstheme="minorHAnsi"/>
          <w:szCs w:val="22"/>
        </w:rPr>
        <w:t>bereits an mindestens einem anderen Li-Fraumeni Tumor erkrankt ist.</w:t>
      </w:r>
    </w:p>
    <w:p w14:paraId="1E5412EA" w14:textId="216C8DF0" w:rsidR="00A31462" w:rsidRDefault="00A31462" w:rsidP="002A097B">
      <w:pPr>
        <w:pStyle w:val="Textkrper-Einzug2"/>
        <w:spacing w:after="0" w:line="276" w:lineRule="auto"/>
        <w:ind w:left="0"/>
        <w:jc w:val="left"/>
        <w:rPr>
          <w:rFonts w:asciiTheme="minorHAnsi" w:hAnsiTheme="minorHAnsi" w:cstheme="minorHAnsi"/>
          <w:szCs w:val="22"/>
        </w:rPr>
      </w:pPr>
    </w:p>
    <w:p w14:paraId="5C8E04DB" w14:textId="676BD060" w:rsidR="00386F58" w:rsidRDefault="00386F58" w:rsidP="002A097B">
      <w:pPr>
        <w:pStyle w:val="Textkrper-Einzug2"/>
        <w:spacing w:after="0" w:line="276" w:lineRule="auto"/>
        <w:ind w:left="0"/>
        <w:jc w:val="left"/>
        <w:rPr>
          <w:rFonts w:asciiTheme="minorHAnsi" w:hAnsiTheme="minorHAnsi" w:cstheme="minorHAnsi"/>
          <w:szCs w:val="22"/>
        </w:rPr>
      </w:pPr>
    </w:p>
    <w:p w14:paraId="2E25DD80" w14:textId="63015B1E" w:rsidR="00386F58" w:rsidRDefault="00386F58" w:rsidP="002A097B">
      <w:pPr>
        <w:pStyle w:val="Textkrper-Einzug2"/>
        <w:spacing w:after="0" w:line="276" w:lineRule="auto"/>
        <w:ind w:left="0"/>
        <w:jc w:val="left"/>
        <w:rPr>
          <w:rFonts w:asciiTheme="minorHAnsi" w:hAnsiTheme="minorHAnsi" w:cstheme="minorHAnsi"/>
          <w:szCs w:val="22"/>
        </w:rPr>
      </w:pPr>
    </w:p>
    <w:p w14:paraId="46118C9A" w14:textId="10FCC279" w:rsidR="00386F58" w:rsidRDefault="00386F58" w:rsidP="002A097B">
      <w:pPr>
        <w:pStyle w:val="Textkrper-Einzug2"/>
        <w:spacing w:after="0" w:line="276" w:lineRule="auto"/>
        <w:ind w:left="0"/>
        <w:jc w:val="left"/>
        <w:rPr>
          <w:rFonts w:asciiTheme="minorHAnsi" w:hAnsiTheme="minorHAnsi" w:cstheme="minorHAnsi"/>
          <w:szCs w:val="22"/>
        </w:rPr>
      </w:pPr>
    </w:p>
    <w:p w14:paraId="4BBD44CB" w14:textId="2710CBE0" w:rsidR="00386F58" w:rsidRDefault="00386F58" w:rsidP="002A097B">
      <w:pPr>
        <w:pStyle w:val="Textkrper-Einzug2"/>
        <w:spacing w:after="0" w:line="276" w:lineRule="auto"/>
        <w:ind w:left="0"/>
        <w:jc w:val="left"/>
        <w:rPr>
          <w:rFonts w:asciiTheme="minorHAnsi" w:hAnsiTheme="minorHAnsi" w:cstheme="minorHAnsi"/>
          <w:szCs w:val="22"/>
        </w:rPr>
      </w:pPr>
    </w:p>
    <w:p w14:paraId="4A6A2040" w14:textId="719EDD4B" w:rsidR="00386F58" w:rsidRDefault="00386F58" w:rsidP="002A097B">
      <w:pPr>
        <w:pStyle w:val="Textkrper-Einzug2"/>
        <w:spacing w:after="0" w:line="276" w:lineRule="auto"/>
        <w:ind w:left="0"/>
        <w:jc w:val="left"/>
        <w:rPr>
          <w:rFonts w:asciiTheme="minorHAnsi" w:hAnsiTheme="minorHAnsi" w:cstheme="minorHAnsi"/>
          <w:szCs w:val="22"/>
        </w:rPr>
      </w:pPr>
    </w:p>
    <w:p w14:paraId="769C76EF" w14:textId="5B21E27A" w:rsidR="00386F58" w:rsidRDefault="00386F58" w:rsidP="002A097B">
      <w:pPr>
        <w:pStyle w:val="Textkrper-Einzug2"/>
        <w:spacing w:after="0" w:line="276" w:lineRule="auto"/>
        <w:ind w:left="0"/>
        <w:jc w:val="left"/>
        <w:rPr>
          <w:rFonts w:asciiTheme="minorHAnsi" w:hAnsiTheme="minorHAnsi" w:cstheme="minorHAnsi"/>
          <w:szCs w:val="22"/>
        </w:rPr>
      </w:pPr>
    </w:p>
    <w:p w14:paraId="3DFA4D05" w14:textId="27076433" w:rsidR="00386F58" w:rsidRDefault="00386F58" w:rsidP="002A097B">
      <w:pPr>
        <w:pStyle w:val="Textkrper-Einzug2"/>
        <w:spacing w:after="0" w:line="276" w:lineRule="auto"/>
        <w:ind w:left="0"/>
        <w:jc w:val="left"/>
        <w:rPr>
          <w:rFonts w:asciiTheme="minorHAnsi" w:hAnsiTheme="minorHAnsi" w:cstheme="minorHAnsi"/>
          <w:szCs w:val="22"/>
        </w:rPr>
      </w:pPr>
    </w:p>
    <w:p w14:paraId="619BB8AA" w14:textId="5D9B0BF6" w:rsidR="00386F58" w:rsidRDefault="00386F58" w:rsidP="002A097B">
      <w:pPr>
        <w:pStyle w:val="Textkrper-Einzug2"/>
        <w:spacing w:after="0" w:line="276" w:lineRule="auto"/>
        <w:ind w:left="0"/>
        <w:jc w:val="left"/>
        <w:rPr>
          <w:rFonts w:asciiTheme="minorHAnsi" w:hAnsiTheme="minorHAnsi" w:cstheme="minorHAnsi"/>
          <w:szCs w:val="22"/>
        </w:rPr>
      </w:pPr>
    </w:p>
    <w:p w14:paraId="2026C26C" w14:textId="191F5D47" w:rsidR="00386F58" w:rsidRDefault="00386F58" w:rsidP="002A097B">
      <w:pPr>
        <w:pStyle w:val="Textkrper-Einzug2"/>
        <w:spacing w:after="0" w:line="276" w:lineRule="auto"/>
        <w:ind w:left="0"/>
        <w:jc w:val="left"/>
        <w:rPr>
          <w:rFonts w:asciiTheme="minorHAnsi" w:hAnsiTheme="minorHAnsi" w:cstheme="minorHAnsi"/>
          <w:szCs w:val="22"/>
        </w:rPr>
      </w:pPr>
    </w:p>
    <w:p w14:paraId="634A2C1B" w14:textId="162AD0F9" w:rsidR="00386F58" w:rsidRDefault="00386F58" w:rsidP="002A097B">
      <w:pPr>
        <w:pStyle w:val="Textkrper-Einzug2"/>
        <w:spacing w:after="0" w:line="276" w:lineRule="auto"/>
        <w:ind w:left="0"/>
        <w:jc w:val="left"/>
        <w:rPr>
          <w:rFonts w:asciiTheme="minorHAnsi" w:hAnsiTheme="minorHAnsi" w:cstheme="minorHAnsi"/>
          <w:szCs w:val="22"/>
        </w:rPr>
      </w:pPr>
    </w:p>
    <w:p w14:paraId="039F8B3F" w14:textId="34B77B59" w:rsidR="00386F58" w:rsidRDefault="00386F58" w:rsidP="002A097B">
      <w:pPr>
        <w:pStyle w:val="Textkrper-Einzug2"/>
        <w:spacing w:after="0" w:line="276" w:lineRule="auto"/>
        <w:ind w:left="0"/>
        <w:jc w:val="left"/>
        <w:rPr>
          <w:rFonts w:asciiTheme="minorHAnsi" w:hAnsiTheme="minorHAnsi" w:cstheme="minorHAnsi"/>
          <w:szCs w:val="22"/>
        </w:rPr>
      </w:pPr>
    </w:p>
    <w:p w14:paraId="7E03CDC9" w14:textId="0B485A13" w:rsidR="00386F58" w:rsidRDefault="00386F58" w:rsidP="002A097B">
      <w:pPr>
        <w:pStyle w:val="Textkrper-Einzug2"/>
        <w:spacing w:after="0" w:line="276" w:lineRule="auto"/>
        <w:ind w:left="0"/>
        <w:jc w:val="left"/>
        <w:rPr>
          <w:rFonts w:asciiTheme="minorHAnsi" w:hAnsiTheme="minorHAnsi" w:cstheme="minorHAnsi"/>
          <w:szCs w:val="22"/>
        </w:rPr>
      </w:pPr>
    </w:p>
    <w:p w14:paraId="71B4305D" w14:textId="36C5F282" w:rsidR="00386F58" w:rsidRDefault="00386F58" w:rsidP="002A097B">
      <w:pPr>
        <w:pStyle w:val="Textkrper-Einzug2"/>
        <w:spacing w:after="0" w:line="276" w:lineRule="auto"/>
        <w:ind w:left="0"/>
        <w:jc w:val="left"/>
        <w:rPr>
          <w:rFonts w:asciiTheme="minorHAnsi" w:hAnsiTheme="minorHAnsi" w:cstheme="minorHAnsi"/>
          <w:szCs w:val="22"/>
        </w:rPr>
      </w:pPr>
    </w:p>
    <w:p w14:paraId="62F53925" w14:textId="42266512" w:rsidR="00386F58" w:rsidRDefault="00386F58" w:rsidP="002A097B">
      <w:pPr>
        <w:pStyle w:val="Textkrper-Einzug2"/>
        <w:spacing w:after="0" w:line="276" w:lineRule="auto"/>
        <w:ind w:left="0"/>
        <w:jc w:val="left"/>
        <w:rPr>
          <w:rFonts w:asciiTheme="minorHAnsi" w:hAnsiTheme="minorHAnsi" w:cstheme="minorHAnsi"/>
          <w:szCs w:val="22"/>
        </w:rPr>
      </w:pPr>
    </w:p>
    <w:p w14:paraId="5600471E" w14:textId="55348A27" w:rsidR="00386F58" w:rsidRDefault="00386F58" w:rsidP="002A097B">
      <w:pPr>
        <w:pStyle w:val="Textkrper-Einzug2"/>
        <w:spacing w:after="0" w:line="276" w:lineRule="auto"/>
        <w:ind w:left="0"/>
        <w:jc w:val="left"/>
        <w:rPr>
          <w:rFonts w:asciiTheme="minorHAnsi" w:hAnsiTheme="minorHAnsi" w:cstheme="minorHAnsi"/>
          <w:szCs w:val="22"/>
        </w:rPr>
      </w:pPr>
    </w:p>
    <w:p w14:paraId="5BA4EEE8" w14:textId="615BC2BD" w:rsidR="00386F58" w:rsidRDefault="00386F58" w:rsidP="002A097B">
      <w:pPr>
        <w:pStyle w:val="Textkrper-Einzug2"/>
        <w:spacing w:after="0" w:line="276" w:lineRule="auto"/>
        <w:ind w:left="0"/>
        <w:jc w:val="left"/>
        <w:rPr>
          <w:rFonts w:asciiTheme="minorHAnsi" w:hAnsiTheme="minorHAnsi" w:cstheme="minorHAnsi"/>
          <w:szCs w:val="22"/>
        </w:rPr>
      </w:pPr>
    </w:p>
    <w:p w14:paraId="184AC021" w14:textId="272F7F63" w:rsidR="00386F58" w:rsidRDefault="00386F58" w:rsidP="002A097B">
      <w:pPr>
        <w:pStyle w:val="Textkrper-Einzug2"/>
        <w:spacing w:after="0" w:line="276" w:lineRule="auto"/>
        <w:ind w:left="0"/>
        <w:jc w:val="left"/>
        <w:rPr>
          <w:rFonts w:asciiTheme="minorHAnsi" w:hAnsiTheme="minorHAnsi" w:cstheme="minorHAnsi"/>
          <w:szCs w:val="22"/>
        </w:rPr>
      </w:pPr>
    </w:p>
    <w:p w14:paraId="6436C35E" w14:textId="78D72D22" w:rsidR="00386F58" w:rsidRDefault="00386F58" w:rsidP="002A097B">
      <w:pPr>
        <w:pStyle w:val="Textkrper-Einzug2"/>
        <w:spacing w:after="0" w:line="276" w:lineRule="auto"/>
        <w:ind w:left="0"/>
        <w:jc w:val="left"/>
        <w:rPr>
          <w:rFonts w:asciiTheme="minorHAnsi" w:hAnsiTheme="minorHAnsi" w:cstheme="minorHAnsi"/>
          <w:szCs w:val="22"/>
        </w:rPr>
      </w:pPr>
    </w:p>
    <w:p w14:paraId="71EB694F" w14:textId="215BE054" w:rsidR="00386F58" w:rsidRDefault="00386F58" w:rsidP="002A097B">
      <w:pPr>
        <w:pStyle w:val="Textkrper-Einzug2"/>
        <w:spacing w:after="0" w:line="276" w:lineRule="auto"/>
        <w:ind w:left="0"/>
        <w:jc w:val="left"/>
        <w:rPr>
          <w:rFonts w:asciiTheme="minorHAnsi" w:hAnsiTheme="minorHAnsi" w:cstheme="minorHAnsi"/>
          <w:szCs w:val="22"/>
        </w:rPr>
      </w:pPr>
    </w:p>
    <w:p w14:paraId="5CB9C1D1" w14:textId="5B74856C" w:rsidR="00386F58" w:rsidRDefault="00386F58" w:rsidP="002A097B">
      <w:pPr>
        <w:pStyle w:val="Textkrper-Einzug2"/>
        <w:spacing w:after="0" w:line="276" w:lineRule="auto"/>
        <w:ind w:left="0"/>
        <w:jc w:val="left"/>
        <w:rPr>
          <w:rFonts w:asciiTheme="minorHAnsi" w:hAnsiTheme="minorHAnsi" w:cstheme="minorHAnsi"/>
          <w:szCs w:val="22"/>
        </w:rPr>
      </w:pPr>
    </w:p>
    <w:p w14:paraId="202F7786" w14:textId="1A8C1A54" w:rsidR="00386F58" w:rsidRDefault="00386F58" w:rsidP="002A097B">
      <w:pPr>
        <w:pStyle w:val="Textkrper-Einzug2"/>
        <w:spacing w:after="0" w:line="276" w:lineRule="auto"/>
        <w:ind w:left="0"/>
        <w:jc w:val="left"/>
        <w:rPr>
          <w:rFonts w:asciiTheme="minorHAnsi" w:hAnsiTheme="minorHAnsi" w:cstheme="minorHAnsi"/>
          <w:szCs w:val="22"/>
        </w:rPr>
      </w:pPr>
    </w:p>
    <w:p w14:paraId="0BDAC716" w14:textId="2E09D7AE" w:rsidR="00386F58" w:rsidRDefault="00386F58" w:rsidP="002A097B">
      <w:pPr>
        <w:pStyle w:val="Textkrper-Einzug2"/>
        <w:spacing w:after="0" w:line="276" w:lineRule="auto"/>
        <w:ind w:left="0"/>
        <w:jc w:val="left"/>
        <w:rPr>
          <w:rFonts w:asciiTheme="minorHAnsi" w:hAnsiTheme="minorHAnsi" w:cstheme="minorHAnsi"/>
          <w:szCs w:val="22"/>
        </w:rPr>
      </w:pPr>
    </w:p>
    <w:p w14:paraId="4AA3F458" w14:textId="34419571" w:rsidR="00386F58" w:rsidRDefault="00386F58" w:rsidP="002A097B">
      <w:pPr>
        <w:pStyle w:val="Textkrper-Einzug2"/>
        <w:spacing w:after="0" w:line="276" w:lineRule="auto"/>
        <w:ind w:left="0"/>
        <w:jc w:val="left"/>
        <w:rPr>
          <w:rFonts w:asciiTheme="minorHAnsi" w:hAnsiTheme="minorHAnsi" w:cstheme="minorHAnsi"/>
          <w:szCs w:val="22"/>
        </w:rPr>
      </w:pPr>
    </w:p>
    <w:p w14:paraId="530EE684" w14:textId="27B8E672" w:rsidR="00386F58" w:rsidRDefault="00386F58" w:rsidP="002A097B">
      <w:pPr>
        <w:pStyle w:val="Textkrper-Einzug2"/>
        <w:spacing w:after="0" w:line="276" w:lineRule="auto"/>
        <w:ind w:left="0"/>
        <w:jc w:val="left"/>
        <w:rPr>
          <w:rFonts w:asciiTheme="minorHAnsi" w:hAnsiTheme="minorHAnsi" w:cstheme="minorHAnsi"/>
          <w:szCs w:val="22"/>
        </w:rPr>
      </w:pPr>
    </w:p>
    <w:p w14:paraId="7B6D7768" w14:textId="64557FED" w:rsidR="00386F58" w:rsidRDefault="00386F58" w:rsidP="002A097B">
      <w:pPr>
        <w:pStyle w:val="Textkrper-Einzug2"/>
        <w:spacing w:after="0" w:line="276" w:lineRule="auto"/>
        <w:ind w:left="0"/>
        <w:jc w:val="left"/>
        <w:rPr>
          <w:rFonts w:asciiTheme="minorHAnsi" w:hAnsiTheme="minorHAnsi" w:cstheme="minorHAnsi"/>
          <w:szCs w:val="22"/>
        </w:rPr>
      </w:pPr>
    </w:p>
    <w:p w14:paraId="3F198223" w14:textId="2690A45A" w:rsidR="00386F58" w:rsidRDefault="00386F58" w:rsidP="002A097B">
      <w:pPr>
        <w:pStyle w:val="Textkrper-Einzug2"/>
        <w:spacing w:after="0" w:line="276" w:lineRule="auto"/>
        <w:ind w:left="0"/>
        <w:jc w:val="left"/>
        <w:rPr>
          <w:rFonts w:asciiTheme="minorHAnsi" w:hAnsiTheme="minorHAnsi" w:cstheme="minorHAnsi"/>
          <w:szCs w:val="22"/>
        </w:rPr>
      </w:pPr>
    </w:p>
    <w:p w14:paraId="15FDE657" w14:textId="310A1087" w:rsidR="00386F58" w:rsidRDefault="00386F58" w:rsidP="002A097B">
      <w:pPr>
        <w:pStyle w:val="Textkrper-Einzug2"/>
        <w:spacing w:after="0" w:line="276" w:lineRule="auto"/>
        <w:ind w:left="0"/>
        <w:jc w:val="left"/>
        <w:rPr>
          <w:rFonts w:asciiTheme="minorHAnsi" w:hAnsiTheme="minorHAnsi" w:cstheme="minorHAnsi"/>
          <w:szCs w:val="22"/>
        </w:rPr>
      </w:pPr>
    </w:p>
    <w:p w14:paraId="6A28E8A0" w14:textId="3114623A" w:rsidR="00386F58" w:rsidRDefault="00386F58" w:rsidP="002A097B">
      <w:pPr>
        <w:pStyle w:val="Textkrper-Einzug2"/>
        <w:spacing w:after="0" w:line="276" w:lineRule="auto"/>
        <w:ind w:left="0"/>
        <w:jc w:val="left"/>
        <w:rPr>
          <w:rFonts w:asciiTheme="minorHAnsi" w:hAnsiTheme="minorHAnsi" w:cstheme="minorHAnsi"/>
          <w:szCs w:val="22"/>
        </w:rPr>
      </w:pPr>
    </w:p>
    <w:p w14:paraId="7609244F" w14:textId="673754EA" w:rsidR="00386F58" w:rsidRDefault="00386F58" w:rsidP="002A097B">
      <w:pPr>
        <w:pStyle w:val="Textkrper-Einzug2"/>
        <w:spacing w:after="0" w:line="276" w:lineRule="auto"/>
        <w:ind w:left="0"/>
        <w:jc w:val="left"/>
        <w:rPr>
          <w:rFonts w:asciiTheme="minorHAnsi" w:hAnsiTheme="minorHAnsi" w:cstheme="minorHAnsi"/>
          <w:szCs w:val="22"/>
        </w:rPr>
      </w:pPr>
    </w:p>
    <w:p w14:paraId="50C17657" w14:textId="0EF2DE72" w:rsidR="00386F58" w:rsidRDefault="00386F58" w:rsidP="002A097B">
      <w:pPr>
        <w:pStyle w:val="Textkrper-Einzug2"/>
        <w:spacing w:after="0" w:line="276" w:lineRule="auto"/>
        <w:ind w:left="0"/>
        <w:jc w:val="left"/>
        <w:rPr>
          <w:rFonts w:asciiTheme="minorHAnsi" w:hAnsiTheme="minorHAnsi" w:cstheme="minorHAnsi"/>
          <w:szCs w:val="22"/>
        </w:rPr>
      </w:pPr>
    </w:p>
    <w:p w14:paraId="164C7A35" w14:textId="70ADF7FF" w:rsidR="00386F58" w:rsidRDefault="00386F58" w:rsidP="002A097B">
      <w:pPr>
        <w:pStyle w:val="Textkrper-Einzug2"/>
        <w:spacing w:after="0" w:line="276" w:lineRule="auto"/>
        <w:ind w:left="0"/>
        <w:jc w:val="left"/>
        <w:rPr>
          <w:rFonts w:asciiTheme="minorHAnsi" w:hAnsiTheme="minorHAnsi" w:cstheme="minorHAnsi"/>
          <w:szCs w:val="22"/>
        </w:rPr>
      </w:pPr>
    </w:p>
    <w:p w14:paraId="5D0FEDA4" w14:textId="413537C6" w:rsidR="00386F58" w:rsidRDefault="00386F58" w:rsidP="002A097B">
      <w:pPr>
        <w:pStyle w:val="Textkrper-Einzug2"/>
        <w:spacing w:after="0" w:line="276" w:lineRule="auto"/>
        <w:ind w:left="0"/>
        <w:jc w:val="left"/>
        <w:rPr>
          <w:rFonts w:asciiTheme="minorHAnsi" w:hAnsiTheme="minorHAnsi" w:cstheme="minorHAnsi"/>
          <w:szCs w:val="22"/>
        </w:rPr>
      </w:pPr>
    </w:p>
    <w:p w14:paraId="5769F927" w14:textId="77777777" w:rsidR="00A87945" w:rsidRPr="00163AD3" w:rsidRDefault="00AE64C8" w:rsidP="00163AD3">
      <w:pPr>
        <w:pStyle w:val="berschrift1"/>
      </w:pPr>
      <w:bookmarkStart w:id="11" w:name="_Toc110233404"/>
      <w:r>
        <w:lastRenderedPageBreak/>
        <w:t>3</w:t>
      </w:r>
      <w:r>
        <w:tab/>
      </w:r>
      <w:r w:rsidR="00163AD3" w:rsidRPr="00163AD3">
        <w:t>Behandlungsplan</w:t>
      </w:r>
      <w:bookmarkEnd w:id="11"/>
    </w:p>
    <w:p w14:paraId="3536DC2B" w14:textId="77777777" w:rsidR="002A097B" w:rsidRDefault="00A44C85" w:rsidP="002A097B">
      <w:pPr>
        <w:pStyle w:val="Textkrper-Einzug2"/>
        <w:spacing w:before="240" w:after="0" w:line="276" w:lineRule="auto"/>
        <w:ind w:left="0"/>
        <w:jc w:val="left"/>
        <w:rPr>
          <w:rFonts w:asciiTheme="minorHAnsi" w:hAnsiTheme="minorHAnsi" w:cstheme="minorHAnsi"/>
          <w:szCs w:val="22"/>
        </w:rPr>
      </w:pPr>
      <w:r w:rsidRPr="00A44C85">
        <w:rPr>
          <w:rFonts w:asciiTheme="minorHAnsi" w:hAnsiTheme="minorHAnsi" w:cstheme="minorHAnsi"/>
          <w:szCs w:val="22"/>
        </w:rPr>
        <w:t>Durchführung Radiotherapie und Chemotherapie optional am jeweilig</w:t>
      </w:r>
      <w:r>
        <w:rPr>
          <w:rFonts w:asciiTheme="minorHAnsi" w:hAnsiTheme="minorHAnsi" w:cstheme="minorHAnsi"/>
          <w:szCs w:val="22"/>
        </w:rPr>
        <w:t xml:space="preserve">en Standort nach Besprechung im </w:t>
      </w:r>
      <w:r w:rsidRPr="00A44C85">
        <w:rPr>
          <w:rFonts w:asciiTheme="minorHAnsi" w:hAnsiTheme="minorHAnsi" w:cstheme="minorHAnsi"/>
          <w:szCs w:val="22"/>
        </w:rPr>
        <w:t>Sarkomboard</w:t>
      </w:r>
      <w:r>
        <w:rPr>
          <w:rFonts w:asciiTheme="minorHAnsi" w:hAnsiTheme="minorHAnsi" w:cstheme="minorHAnsi"/>
          <w:szCs w:val="22"/>
        </w:rPr>
        <w:t>.</w:t>
      </w:r>
    </w:p>
    <w:p w14:paraId="5DD74330" w14:textId="773E7FB1" w:rsidR="001F2BEC" w:rsidRDefault="00AE64C8" w:rsidP="005F5EE4">
      <w:pPr>
        <w:pStyle w:val="berschrift2"/>
        <w:numPr>
          <w:ilvl w:val="0"/>
          <w:numId w:val="0"/>
        </w:numPr>
        <w:ind w:left="576" w:hanging="576"/>
      </w:pPr>
      <w:bookmarkStart w:id="12" w:name="_Toc110233405"/>
      <w:r>
        <w:t>3</w:t>
      </w:r>
      <w:r w:rsidR="001C78A6" w:rsidRPr="00B347B1">
        <w:t>.1</w:t>
      </w:r>
      <w:r w:rsidR="005F5EE4">
        <w:tab/>
      </w:r>
      <w:r w:rsidR="001C78A6" w:rsidRPr="00B347B1">
        <w:t>Lokalisiert</w:t>
      </w:r>
      <w:r w:rsidR="00180A79">
        <w:t>e</w:t>
      </w:r>
      <w:r w:rsidR="00A44C85">
        <w:t>s</w:t>
      </w:r>
      <w:r w:rsidR="00180A79">
        <w:t xml:space="preserve"> Weichteilsarkom</w:t>
      </w:r>
      <w:r w:rsidR="001C78A6" w:rsidRPr="00B347B1">
        <w:t>, klinisch resektabel</w:t>
      </w:r>
      <w:bookmarkEnd w:id="12"/>
    </w:p>
    <w:p w14:paraId="26398233" w14:textId="4C767E43" w:rsidR="0089609E" w:rsidRDefault="00386F58" w:rsidP="00B347B1">
      <w:pPr>
        <w:pStyle w:val="Textkrper-Einzug2"/>
        <w:spacing w:before="240" w:after="0" w:line="276" w:lineRule="auto"/>
        <w:ind w:left="567" w:hanging="567"/>
        <w:jc w:val="both"/>
        <w:rPr>
          <w:rFonts w:cs="Arial"/>
          <w:b/>
          <w:i/>
          <w:sz w:val="24"/>
          <w:szCs w:val="24"/>
        </w:rPr>
      </w:pPr>
      <w:r>
        <w:object w:dxaOrig="11040" w:dyaOrig="7305" w14:anchorId="44D948A5">
          <v:shape id="_x0000_i1027" type="#_x0000_t75" style="width:433pt;height:299pt" o:ole="">
            <v:imagedata r:id="rId20" o:title=""/>
          </v:shape>
          <o:OLEObject Type="Embed" ProgID="Visio.Drawing.15" ShapeID="_x0000_i1027" DrawAspect="Content" ObjectID="_1720846196" r:id="rId21"/>
        </w:object>
      </w:r>
    </w:p>
    <w:p w14:paraId="4841396A" w14:textId="77777777" w:rsidR="002A097B" w:rsidRDefault="002A097B" w:rsidP="002A097B">
      <w:pPr>
        <w:autoSpaceDE w:val="0"/>
        <w:autoSpaceDN w:val="0"/>
        <w:adjustRightInd w:val="0"/>
        <w:spacing w:line="288" w:lineRule="auto"/>
        <w:jc w:val="left"/>
        <w:rPr>
          <w:rFonts w:ascii="Calibri" w:hAnsi="Calibri" w:cs="Calibri"/>
          <w:b/>
          <w:bCs/>
          <w:color w:val="000000"/>
          <w:sz w:val="20"/>
          <w:lang w:eastAsia="de-AT"/>
        </w:rPr>
      </w:pPr>
    </w:p>
    <w:p w14:paraId="747C70D2" w14:textId="39568BE2" w:rsidR="002A097B" w:rsidRPr="00386F58" w:rsidRDefault="002A097B" w:rsidP="002A097B">
      <w:pPr>
        <w:autoSpaceDE w:val="0"/>
        <w:autoSpaceDN w:val="0"/>
        <w:adjustRightInd w:val="0"/>
        <w:spacing w:line="288" w:lineRule="auto"/>
        <w:jc w:val="left"/>
        <w:rPr>
          <w:rFonts w:ascii="Calibri" w:hAnsi="Calibri" w:cs="Calibri"/>
          <w:b/>
          <w:bCs/>
          <w:color w:val="000000"/>
          <w:sz w:val="18"/>
          <w:szCs w:val="18"/>
          <w:lang w:eastAsia="de-AT"/>
        </w:rPr>
      </w:pPr>
      <w:r w:rsidRPr="00386F58">
        <w:rPr>
          <w:rFonts w:ascii="Calibri" w:hAnsi="Calibri" w:cs="Calibri"/>
          <w:b/>
          <w:bCs/>
          <w:color w:val="000000"/>
          <w:sz w:val="18"/>
          <w:szCs w:val="18"/>
          <w:lang w:eastAsia="de-AT"/>
        </w:rPr>
        <w:t>Vorstellung Tumorboard:</w:t>
      </w:r>
    </w:p>
    <w:p w14:paraId="650118E8"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1)  nach histologischer Diagnosesicherung und Staging</w:t>
      </w:r>
    </w:p>
    <w:p w14:paraId="7625566B"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2) postoperativ</w:t>
      </w:r>
    </w:p>
    <w:p w14:paraId="1171346B"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3) Lokalrezidiv oder 1. Fernmetastasierung</w:t>
      </w:r>
    </w:p>
    <w:p w14:paraId="3EF4B5ED"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p>
    <w:p w14:paraId="4CF422C2"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b/>
          <w:bCs/>
          <w:color w:val="000000"/>
          <w:sz w:val="18"/>
          <w:szCs w:val="18"/>
          <w:vertAlign w:val="superscript"/>
          <w:lang w:eastAsia="de-AT"/>
        </w:rPr>
        <w:t xml:space="preserve">1) </w:t>
      </w:r>
      <w:r w:rsidRPr="00386F58">
        <w:rPr>
          <w:rFonts w:ascii="Calibri" w:hAnsi="Calibri" w:cs="Calibri"/>
          <w:b/>
          <w:bCs/>
          <w:color w:val="000000"/>
          <w:sz w:val="18"/>
          <w:szCs w:val="18"/>
          <w:lang w:eastAsia="de-AT"/>
        </w:rPr>
        <w:t>Risikofaktoren:</w:t>
      </w:r>
    </w:p>
    <w:p w14:paraId="4CE64843" w14:textId="77777777" w:rsidR="002A097B" w:rsidRPr="00386F58" w:rsidRDefault="002A097B" w:rsidP="002A097B">
      <w:pPr>
        <w:numPr>
          <w:ilvl w:val="0"/>
          <w:numId w:val="16"/>
        </w:numPr>
        <w:autoSpaceDE w:val="0"/>
        <w:autoSpaceDN w:val="0"/>
        <w:adjustRightInd w:val="0"/>
        <w:spacing w:line="240" w:lineRule="auto"/>
        <w:ind w:left="357" w:hanging="357"/>
        <w:jc w:val="left"/>
        <w:rPr>
          <w:rFonts w:ascii="Calibri" w:hAnsi="Calibri" w:cs="Calibri"/>
          <w:color w:val="000000"/>
          <w:sz w:val="18"/>
          <w:szCs w:val="18"/>
          <w:lang w:eastAsia="de-AT"/>
        </w:rPr>
      </w:pPr>
      <w:r w:rsidRPr="00386F58">
        <w:rPr>
          <w:rFonts w:ascii="Calibri" w:hAnsi="Calibri" w:cs="Calibri"/>
          <w:color w:val="000000"/>
          <w:sz w:val="18"/>
          <w:szCs w:val="18"/>
          <w:lang w:eastAsia="de-AT"/>
        </w:rPr>
        <w:t>Kritisch lokale Situation</w:t>
      </w:r>
    </w:p>
    <w:p w14:paraId="396F1FBC" w14:textId="77777777" w:rsidR="002A097B" w:rsidRPr="00386F58" w:rsidRDefault="002A097B" w:rsidP="002A097B">
      <w:pPr>
        <w:numPr>
          <w:ilvl w:val="0"/>
          <w:numId w:val="16"/>
        </w:numPr>
        <w:autoSpaceDE w:val="0"/>
        <w:autoSpaceDN w:val="0"/>
        <w:adjustRightInd w:val="0"/>
        <w:spacing w:line="240" w:lineRule="auto"/>
        <w:ind w:left="357" w:hanging="357"/>
        <w:jc w:val="left"/>
        <w:rPr>
          <w:rFonts w:ascii="Calibri" w:hAnsi="Calibri" w:cs="Calibri"/>
          <w:color w:val="000000"/>
          <w:sz w:val="18"/>
          <w:szCs w:val="18"/>
          <w:lang w:eastAsia="de-AT"/>
        </w:rPr>
      </w:pPr>
      <w:r w:rsidRPr="00386F58">
        <w:rPr>
          <w:rFonts w:ascii="Calibri" w:hAnsi="Calibri" w:cs="Calibri"/>
          <w:color w:val="000000"/>
          <w:sz w:val="18"/>
          <w:szCs w:val="18"/>
          <w:lang w:eastAsia="de-AT"/>
        </w:rPr>
        <w:t>Knapper Resektionsabstand</w:t>
      </w:r>
    </w:p>
    <w:p w14:paraId="772150A0" w14:textId="77777777" w:rsidR="002A097B" w:rsidRPr="00386F58" w:rsidRDefault="002A097B" w:rsidP="002A097B">
      <w:pPr>
        <w:numPr>
          <w:ilvl w:val="0"/>
          <w:numId w:val="16"/>
        </w:numPr>
        <w:autoSpaceDE w:val="0"/>
        <w:autoSpaceDN w:val="0"/>
        <w:adjustRightInd w:val="0"/>
        <w:spacing w:line="240" w:lineRule="auto"/>
        <w:ind w:left="357" w:hanging="357"/>
        <w:jc w:val="left"/>
        <w:rPr>
          <w:rFonts w:ascii="Calibri" w:hAnsi="Calibri" w:cs="Calibri"/>
          <w:color w:val="000000"/>
          <w:sz w:val="18"/>
          <w:szCs w:val="18"/>
          <w:lang w:eastAsia="de-AT"/>
        </w:rPr>
      </w:pPr>
      <w:r w:rsidRPr="00386F58">
        <w:rPr>
          <w:rFonts w:ascii="Calibri" w:hAnsi="Calibri" w:cs="Calibri"/>
          <w:color w:val="000000"/>
          <w:sz w:val="18"/>
          <w:szCs w:val="18"/>
          <w:lang w:eastAsia="de-AT"/>
        </w:rPr>
        <w:t>Tu&gt; 5 cm</w:t>
      </w:r>
    </w:p>
    <w:p w14:paraId="541F0874" w14:textId="77777777" w:rsidR="002A097B" w:rsidRPr="00386F58" w:rsidRDefault="002A097B" w:rsidP="002A097B">
      <w:pPr>
        <w:numPr>
          <w:ilvl w:val="0"/>
          <w:numId w:val="16"/>
        </w:numPr>
        <w:autoSpaceDE w:val="0"/>
        <w:autoSpaceDN w:val="0"/>
        <w:adjustRightInd w:val="0"/>
        <w:spacing w:line="240" w:lineRule="auto"/>
        <w:ind w:left="357" w:hanging="357"/>
        <w:jc w:val="left"/>
        <w:rPr>
          <w:rFonts w:ascii="Calibri" w:hAnsi="Calibri" w:cs="Calibri"/>
          <w:color w:val="000000"/>
          <w:sz w:val="18"/>
          <w:szCs w:val="18"/>
          <w:lang w:eastAsia="de-AT"/>
        </w:rPr>
      </w:pPr>
      <w:r w:rsidRPr="00386F58">
        <w:rPr>
          <w:rFonts w:ascii="Calibri" w:hAnsi="Calibri" w:cs="Calibri"/>
          <w:color w:val="000000"/>
          <w:sz w:val="18"/>
          <w:szCs w:val="18"/>
          <w:lang w:eastAsia="de-AT"/>
        </w:rPr>
        <w:t>Tiefe Lokalisation</w:t>
      </w:r>
    </w:p>
    <w:p w14:paraId="45942D92"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Das Vorliegen eines Risikofaktors ist ausreichend für die Indikationsstellung</w:t>
      </w:r>
    </w:p>
    <w:p w14:paraId="60A5154D"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p>
    <w:p w14:paraId="382F0DF4"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b/>
          <w:bCs/>
          <w:color w:val="000000"/>
          <w:sz w:val="18"/>
          <w:szCs w:val="18"/>
          <w:vertAlign w:val="superscript"/>
          <w:lang w:eastAsia="de-AT"/>
        </w:rPr>
        <w:t xml:space="preserve">2) </w:t>
      </w:r>
      <w:r w:rsidRPr="00386F58">
        <w:rPr>
          <w:rFonts w:ascii="Calibri" w:hAnsi="Calibri" w:cs="Calibri"/>
          <w:b/>
          <w:bCs/>
          <w:color w:val="000000"/>
          <w:sz w:val="18"/>
          <w:szCs w:val="18"/>
          <w:lang w:eastAsia="de-AT"/>
        </w:rPr>
        <w:t>Radiotherapie bevorzugt neoadjuvant</w:t>
      </w:r>
    </w:p>
    <w:p w14:paraId="00372176" w14:textId="77777777" w:rsidR="002A097B" w:rsidRPr="00386F58" w:rsidRDefault="002A097B" w:rsidP="002A097B">
      <w:pPr>
        <w:autoSpaceDE w:val="0"/>
        <w:autoSpaceDN w:val="0"/>
        <w:adjustRightInd w:val="0"/>
        <w:spacing w:line="240"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Ausnahme: chirurgisch nicht vertretbar wegen möglicher radiogener Wundheilungsstörungen</w:t>
      </w:r>
    </w:p>
    <w:p w14:paraId="5E0B5AD9" w14:textId="77777777" w:rsidR="002A097B" w:rsidRPr="00386F58" w:rsidRDefault="002A097B" w:rsidP="002A097B">
      <w:pPr>
        <w:autoSpaceDE w:val="0"/>
        <w:autoSpaceDN w:val="0"/>
        <w:adjustRightInd w:val="0"/>
        <w:spacing w:line="240" w:lineRule="auto"/>
        <w:jc w:val="left"/>
        <w:rPr>
          <w:rFonts w:ascii="Calibri" w:hAnsi="Calibri" w:cs="Calibri"/>
          <w:color w:val="000000"/>
          <w:sz w:val="18"/>
          <w:szCs w:val="18"/>
          <w:lang w:eastAsia="de-AT"/>
        </w:rPr>
      </w:pPr>
      <w:r w:rsidRPr="00386F58">
        <w:rPr>
          <w:rFonts w:ascii="Calibri" w:hAnsi="Calibri" w:cs="Calibri"/>
          <w:color w:val="000000"/>
          <w:sz w:val="18"/>
          <w:szCs w:val="18"/>
          <w:lang w:eastAsia="de-AT"/>
        </w:rPr>
        <w:t>(zB lokale Lappenplastik)</w:t>
      </w:r>
    </w:p>
    <w:p w14:paraId="74A90C66"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p>
    <w:p w14:paraId="00AFF367" w14:textId="326A888E" w:rsidR="002A097B" w:rsidRPr="00386F58" w:rsidRDefault="002A097B" w:rsidP="00386F58">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b/>
          <w:bCs/>
          <w:color w:val="000000"/>
          <w:sz w:val="18"/>
          <w:szCs w:val="18"/>
          <w:vertAlign w:val="superscript"/>
          <w:lang w:eastAsia="de-AT"/>
        </w:rPr>
        <w:t xml:space="preserve">3) </w:t>
      </w:r>
      <w:r w:rsidRPr="00386F58">
        <w:rPr>
          <w:rFonts w:ascii="Calibri" w:hAnsi="Calibri" w:cs="Calibri"/>
          <w:b/>
          <w:bCs/>
          <w:color w:val="000000"/>
          <w:sz w:val="18"/>
          <w:szCs w:val="18"/>
          <w:lang w:eastAsia="de-AT"/>
        </w:rPr>
        <w:t>optional Chemotherapie</w:t>
      </w:r>
      <w:r w:rsidR="00386F58">
        <w:rPr>
          <w:rFonts w:ascii="Calibri" w:hAnsi="Calibri" w:cs="Calibri"/>
          <w:b/>
          <w:bCs/>
          <w:color w:val="000000"/>
          <w:sz w:val="18"/>
          <w:szCs w:val="18"/>
          <w:lang w:eastAsia="de-AT"/>
        </w:rPr>
        <w:t xml:space="preserve">: </w:t>
      </w:r>
      <w:r w:rsidRPr="00386F58">
        <w:rPr>
          <w:rFonts w:ascii="Calibri" w:hAnsi="Calibri" w:cs="Calibri"/>
          <w:color w:val="000000"/>
          <w:sz w:val="18"/>
          <w:szCs w:val="18"/>
          <w:lang w:val="de-DE" w:eastAsia="de-AT"/>
        </w:rPr>
        <w:t>Nach Nutzen/Risiko Abwägung (Alter, Komorbiditäten, cardiale und renale Funktion) bei Patienten mit chemosensitiven Hochrisikosarkomen</w:t>
      </w:r>
    </w:p>
    <w:p w14:paraId="79195E47" w14:textId="77777777" w:rsidR="002A097B" w:rsidRPr="00386F58" w:rsidRDefault="002A097B" w:rsidP="002A097B">
      <w:pPr>
        <w:autoSpaceDE w:val="0"/>
        <w:autoSpaceDN w:val="0"/>
        <w:adjustRightInd w:val="0"/>
        <w:spacing w:line="288" w:lineRule="auto"/>
        <w:jc w:val="left"/>
        <w:rPr>
          <w:rFonts w:ascii="Calibri" w:hAnsi="Calibri" w:cs="Calibri"/>
          <w:color w:val="000000"/>
          <w:sz w:val="18"/>
          <w:szCs w:val="18"/>
          <w:lang w:eastAsia="de-AT"/>
        </w:rPr>
      </w:pPr>
      <w:r w:rsidRPr="00386F58">
        <w:rPr>
          <w:rFonts w:ascii="Calibri" w:hAnsi="Calibri" w:cs="Calibri"/>
          <w:color w:val="000000"/>
          <w:sz w:val="18"/>
          <w:szCs w:val="18"/>
          <w:lang w:val="de-DE" w:eastAsia="de-AT"/>
        </w:rPr>
        <w:t> </w:t>
      </w:r>
    </w:p>
    <w:p w14:paraId="5D42BBE9" w14:textId="77777777" w:rsidR="002A097B" w:rsidRPr="00386F58" w:rsidRDefault="002A097B" w:rsidP="002A097B">
      <w:pPr>
        <w:autoSpaceDE w:val="0"/>
        <w:autoSpaceDN w:val="0"/>
        <w:adjustRightInd w:val="0"/>
        <w:spacing w:line="240" w:lineRule="auto"/>
        <w:jc w:val="left"/>
        <w:rPr>
          <w:rFonts w:ascii="Calibri" w:hAnsi="Calibri" w:cs="Calibri"/>
          <w:b/>
          <w:color w:val="000000"/>
          <w:sz w:val="18"/>
          <w:szCs w:val="18"/>
          <w:lang w:val="de-DE" w:eastAsia="de-AT"/>
        </w:rPr>
      </w:pPr>
      <w:r w:rsidRPr="00386F58">
        <w:rPr>
          <w:rFonts w:ascii="Calibri" w:hAnsi="Calibri" w:cs="Calibri"/>
          <w:b/>
          <w:color w:val="000000"/>
          <w:sz w:val="18"/>
          <w:szCs w:val="18"/>
          <w:lang w:val="de-DE" w:eastAsia="de-AT"/>
        </w:rPr>
        <w:t>Hochrisikosarkom</w:t>
      </w:r>
    </w:p>
    <w:p w14:paraId="642FB13C" w14:textId="77777777" w:rsidR="002A097B" w:rsidRPr="00386F58" w:rsidRDefault="002A097B" w:rsidP="002A097B">
      <w:pPr>
        <w:pStyle w:val="Listenabsatz"/>
        <w:numPr>
          <w:ilvl w:val="0"/>
          <w:numId w:val="17"/>
        </w:numPr>
        <w:autoSpaceDE w:val="0"/>
        <w:autoSpaceDN w:val="0"/>
        <w:adjustRightInd w:val="0"/>
        <w:spacing w:line="240" w:lineRule="auto"/>
        <w:jc w:val="left"/>
        <w:rPr>
          <w:rFonts w:ascii="Calibri" w:hAnsi="Calibri" w:cs="Calibri"/>
          <w:color w:val="000000"/>
          <w:sz w:val="18"/>
          <w:szCs w:val="18"/>
          <w:lang w:eastAsia="de-AT"/>
        </w:rPr>
      </w:pPr>
      <w:r w:rsidRPr="00386F58">
        <w:rPr>
          <w:rFonts w:ascii="Calibri" w:hAnsi="Calibri" w:cs="Calibri"/>
          <w:color w:val="000000"/>
          <w:sz w:val="18"/>
          <w:szCs w:val="18"/>
          <w:lang w:val="de-DE" w:eastAsia="de-AT"/>
        </w:rPr>
        <w:t>hoher Malignitätsgrad (Grad 3) und</w:t>
      </w:r>
    </w:p>
    <w:p w14:paraId="14AF319A" w14:textId="159C7A5B" w:rsidR="002A097B" w:rsidRPr="00386F58" w:rsidRDefault="002A097B" w:rsidP="002A097B">
      <w:pPr>
        <w:pStyle w:val="Listenabsatz"/>
        <w:numPr>
          <w:ilvl w:val="0"/>
          <w:numId w:val="17"/>
        </w:numPr>
        <w:autoSpaceDE w:val="0"/>
        <w:autoSpaceDN w:val="0"/>
        <w:adjustRightInd w:val="0"/>
        <w:spacing w:line="240" w:lineRule="auto"/>
        <w:jc w:val="left"/>
        <w:rPr>
          <w:rFonts w:ascii="Calibri" w:hAnsi="Calibri" w:cs="Calibri"/>
          <w:color w:val="000000"/>
          <w:sz w:val="18"/>
          <w:szCs w:val="18"/>
          <w:lang w:eastAsia="de-AT"/>
        </w:rPr>
      </w:pPr>
      <w:r w:rsidRPr="00386F58">
        <w:rPr>
          <w:rFonts w:ascii="Calibri" w:hAnsi="Calibri" w:cs="Calibri"/>
          <w:color w:val="000000"/>
          <w:sz w:val="18"/>
          <w:szCs w:val="18"/>
          <w:lang w:val="de-DE" w:eastAsia="de-AT"/>
        </w:rPr>
        <w:t>5 cm und</w:t>
      </w:r>
    </w:p>
    <w:p w14:paraId="2F0EB20D" w14:textId="57D8EC72" w:rsidR="008E3BED" w:rsidRPr="00386F58" w:rsidRDefault="00386F58" w:rsidP="002A097B">
      <w:pPr>
        <w:pStyle w:val="Listenabsatz"/>
        <w:numPr>
          <w:ilvl w:val="0"/>
          <w:numId w:val="17"/>
        </w:numPr>
        <w:autoSpaceDE w:val="0"/>
        <w:autoSpaceDN w:val="0"/>
        <w:adjustRightInd w:val="0"/>
        <w:spacing w:line="240" w:lineRule="auto"/>
        <w:jc w:val="left"/>
        <w:rPr>
          <w:rFonts w:ascii="Calibri" w:hAnsi="Calibri" w:cs="Calibri"/>
          <w:color w:val="000000"/>
          <w:sz w:val="18"/>
          <w:szCs w:val="18"/>
          <w:lang w:eastAsia="de-AT"/>
        </w:rPr>
      </w:pPr>
      <w:r>
        <w:rPr>
          <w:rFonts w:ascii="Calibri" w:hAnsi="Calibri" w:cs="Calibri"/>
          <w:color w:val="000000"/>
          <w:sz w:val="18"/>
          <w:szCs w:val="18"/>
          <w:lang w:val="de-DE" w:eastAsia="de-AT"/>
        </w:rPr>
        <w:t>t</w:t>
      </w:r>
      <w:r w:rsidR="008E3BED" w:rsidRPr="00386F58">
        <w:rPr>
          <w:rFonts w:ascii="Calibri" w:hAnsi="Calibri" w:cs="Calibri"/>
          <w:color w:val="000000"/>
          <w:sz w:val="18"/>
          <w:szCs w:val="18"/>
          <w:lang w:val="de-DE" w:eastAsia="de-AT"/>
        </w:rPr>
        <w:t>iefe Lokalisation</w:t>
      </w:r>
    </w:p>
    <w:p w14:paraId="6D96570A" w14:textId="1701D9E3" w:rsidR="001C78A6" w:rsidRPr="005F5EE4" w:rsidRDefault="00D52713" w:rsidP="005F5EE4">
      <w:pPr>
        <w:pStyle w:val="berschrift2"/>
        <w:numPr>
          <w:ilvl w:val="0"/>
          <w:numId w:val="0"/>
        </w:numPr>
        <w:ind w:left="576" w:hanging="576"/>
      </w:pPr>
      <w:bookmarkStart w:id="13" w:name="_Toc110233406"/>
      <w:r>
        <w:lastRenderedPageBreak/>
        <w:t>3</w:t>
      </w:r>
      <w:r w:rsidR="00180A79">
        <w:t>.2</w:t>
      </w:r>
      <w:r>
        <w:tab/>
      </w:r>
      <w:r w:rsidR="00180A79">
        <w:t>L</w:t>
      </w:r>
      <w:r w:rsidR="001C78A6" w:rsidRPr="00B347B1">
        <w:t>okalisiert</w:t>
      </w:r>
      <w:r w:rsidR="00180A79">
        <w:t>es Weichteilsarkom</w:t>
      </w:r>
      <w:r w:rsidR="001C78A6" w:rsidRPr="00B347B1">
        <w:t>, klinisch nicht resektabel</w:t>
      </w:r>
      <w:bookmarkEnd w:id="13"/>
    </w:p>
    <w:p w14:paraId="7E2F532A" w14:textId="43318974" w:rsidR="008E3BED" w:rsidRDefault="007F2345" w:rsidP="007F2345">
      <w:pPr>
        <w:pStyle w:val="Textkrper-Einzug2"/>
        <w:spacing w:before="240" w:after="0" w:line="276" w:lineRule="auto"/>
        <w:ind w:left="567" w:hanging="567"/>
        <w:rPr>
          <w:rFonts w:cs="Arial"/>
          <w:b/>
          <w:i/>
          <w:sz w:val="24"/>
          <w:szCs w:val="24"/>
        </w:rPr>
      </w:pPr>
      <w:r>
        <w:object w:dxaOrig="5310" w:dyaOrig="7080" w14:anchorId="30BC4F0E">
          <v:shape id="_x0000_i1028" type="#_x0000_t75" style="width:265.5pt;height:354pt" o:ole="">
            <v:imagedata r:id="rId22" o:title=""/>
          </v:shape>
          <o:OLEObject Type="Embed" ProgID="Visio.Drawing.15" ShapeID="_x0000_i1028" DrawAspect="Content" ObjectID="_1720846197" r:id="rId23"/>
        </w:object>
      </w:r>
    </w:p>
    <w:p w14:paraId="77745155" w14:textId="7C5F1226" w:rsidR="008E3BED" w:rsidRDefault="008E3BED" w:rsidP="008E3BED"/>
    <w:p w14:paraId="6648376F" w14:textId="77777777" w:rsidR="007F2345" w:rsidRPr="008E3BED" w:rsidRDefault="007F2345" w:rsidP="008E3BED"/>
    <w:p w14:paraId="6D23CB1E" w14:textId="2075B28F" w:rsidR="008E3BED" w:rsidRPr="00386F58" w:rsidRDefault="008E3BED" w:rsidP="008E3BED">
      <w:pPr>
        <w:pStyle w:val="StandardWeb"/>
        <w:spacing w:before="0" w:beforeAutospacing="0" w:after="0" w:afterAutospacing="0"/>
        <w:ind w:right="834"/>
        <w:jc w:val="both"/>
        <w:rPr>
          <w:rFonts w:asciiTheme="minorHAnsi" w:hAnsiTheme="minorHAnsi" w:cstheme="minorHAnsi"/>
          <w:kern w:val="24"/>
          <w:sz w:val="18"/>
          <w:szCs w:val="18"/>
          <w:lang w:val="de-DE"/>
        </w:rPr>
      </w:pPr>
      <w:r w:rsidRPr="00386F58">
        <w:rPr>
          <w:rFonts w:ascii="Calibri" w:eastAsia="Times New Roman" w:hAnsi="Calibri" w:cs="Calibri"/>
          <w:b/>
          <w:bCs/>
          <w:color w:val="000000"/>
          <w:sz w:val="18"/>
          <w:szCs w:val="18"/>
          <w:vertAlign w:val="superscript"/>
        </w:rPr>
        <w:t>1)</w:t>
      </w:r>
      <w:r w:rsidRPr="00386F58">
        <w:rPr>
          <w:rFonts w:asciiTheme="minorHAnsi" w:hAnsiTheme="minorHAnsi" w:cstheme="minorHAnsi"/>
          <w:color w:val="000000" w:themeColor="text1"/>
          <w:kern w:val="24"/>
          <w:sz w:val="18"/>
          <w:szCs w:val="18"/>
          <w:lang w:val="de-DE"/>
        </w:rPr>
        <w:t xml:space="preserve"> optional bei high grade Sarkomen mit chemosensitiver Histologie (</w:t>
      </w:r>
      <w:r w:rsidRPr="00386F58">
        <w:rPr>
          <w:rFonts w:asciiTheme="minorHAnsi" w:hAnsiTheme="minorHAnsi" w:cstheme="minorHAnsi"/>
          <w:kern w:val="24"/>
          <w:sz w:val="18"/>
          <w:szCs w:val="18"/>
          <w:lang w:val="de-DE"/>
        </w:rPr>
        <w:t>Leiomyosarkom (LMS), Liposarkom (LPS), Synovialsarkom (SS), undifferenziertes pleomorphes Sarkom (UPS)) bei +/- Chemotherapie</w:t>
      </w:r>
    </w:p>
    <w:p w14:paraId="11341D6F" w14:textId="77777777" w:rsidR="008E3BED" w:rsidRPr="00386F58" w:rsidRDefault="008E3BED" w:rsidP="008E3BED">
      <w:pPr>
        <w:pStyle w:val="StandardWeb"/>
        <w:spacing w:before="0" w:beforeAutospacing="0" w:after="0" w:afterAutospacing="0"/>
        <w:ind w:right="834"/>
        <w:jc w:val="both"/>
        <w:rPr>
          <w:rFonts w:asciiTheme="minorHAnsi" w:hAnsiTheme="minorHAnsi" w:cstheme="minorHAnsi"/>
          <w:color w:val="000000" w:themeColor="text1"/>
          <w:kern w:val="24"/>
          <w:sz w:val="18"/>
          <w:szCs w:val="18"/>
          <w:lang w:val="de-DE"/>
        </w:rPr>
      </w:pPr>
    </w:p>
    <w:p w14:paraId="1759F595" w14:textId="77777777" w:rsidR="008E3BED" w:rsidRPr="00386F58" w:rsidRDefault="008E3BED" w:rsidP="008E3BED">
      <w:pPr>
        <w:pStyle w:val="StandardWeb"/>
        <w:spacing w:before="0" w:beforeAutospacing="0" w:after="0" w:afterAutospacing="0"/>
        <w:ind w:right="834"/>
        <w:jc w:val="both"/>
        <w:rPr>
          <w:rFonts w:asciiTheme="minorHAnsi" w:hAnsiTheme="minorHAnsi" w:cstheme="minorHAnsi"/>
          <w:color w:val="000000" w:themeColor="text1"/>
          <w:kern w:val="24"/>
          <w:sz w:val="18"/>
          <w:szCs w:val="18"/>
          <w:lang w:val="de-DE"/>
        </w:rPr>
      </w:pPr>
      <w:r w:rsidRPr="00386F58">
        <w:rPr>
          <w:rFonts w:asciiTheme="minorHAnsi" w:hAnsiTheme="minorHAnsi" w:cstheme="minorHAnsi"/>
          <w:color w:val="000000" w:themeColor="text1"/>
          <w:kern w:val="24"/>
          <w:sz w:val="18"/>
          <w:szCs w:val="18"/>
          <w:lang w:val="de-DE"/>
        </w:rPr>
        <w:t>Evaluation simultane Radiochemotherapie mit Trabectedin bei myxoiden LPS</w:t>
      </w:r>
    </w:p>
    <w:p w14:paraId="712F08D4" w14:textId="77777777" w:rsidR="008E3BED" w:rsidRPr="00386F58" w:rsidRDefault="008E3BED" w:rsidP="008E3BED">
      <w:pPr>
        <w:pStyle w:val="StandardWeb"/>
        <w:spacing w:before="0" w:beforeAutospacing="0" w:after="0" w:afterAutospacing="0"/>
        <w:ind w:right="834"/>
        <w:jc w:val="both"/>
        <w:rPr>
          <w:rFonts w:asciiTheme="minorHAnsi" w:hAnsiTheme="minorHAnsi" w:cstheme="minorHAnsi"/>
          <w:color w:val="000000" w:themeColor="text1"/>
          <w:kern w:val="24"/>
          <w:sz w:val="18"/>
          <w:szCs w:val="18"/>
          <w:lang w:val="de-DE"/>
        </w:rPr>
      </w:pPr>
      <w:r w:rsidRPr="00386F58">
        <w:rPr>
          <w:rFonts w:asciiTheme="minorHAnsi" w:hAnsiTheme="minorHAnsi" w:cstheme="minorHAnsi"/>
          <w:color w:val="000000" w:themeColor="text1"/>
          <w:kern w:val="24"/>
          <w:sz w:val="18"/>
          <w:szCs w:val="18"/>
          <w:lang w:val="de-DE"/>
        </w:rPr>
        <w:t>ansonsten sequentiell</w:t>
      </w:r>
    </w:p>
    <w:p w14:paraId="34729398" w14:textId="77777777" w:rsidR="008E3BED" w:rsidRPr="00386F58" w:rsidRDefault="008E3BED" w:rsidP="008E3BED">
      <w:pPr>
        <w:autoSpaceDE w:val="0"/>
        <w:autoSpaceDN w:val="0"/>
        <w:adjustRightInd w:val="0"/>
        <w:spacing w:line="288" w:lineRule="auto"/>
        <w:jc w:val="left"/>
        <w:rPr>
          <w:rFonts w:ascii="Calibri" w:hAnsi="Calibri" w:cs="Calibri"/>
          <w:b/>
          <w:bCs/>
          <w:color w:val="000000"/>
          <w:sz w:val="18"/>
          <w:szCs w:val="18"/>
          <w:vertAlign w:val="superscript"/>
          <w:lang w:eastAsia="de-AT"/>
        </w:rPr>
      </w:pPr>
    </w:p>
    <w:p w14:paraId="2A94FB52" w14:textId="77777777" w:rsidR="008E3BED" w:rsidRPr="00386F58" w:rsidRDefault="008E3BED" w:rsidP="008E3BED">
      <w:pPr>
        <w:autoSpaceDE w:val="0"/>
        <w:autoSpaceDN w:val="0"/>
        <w:adjustRightInd w:val="0"/>
        <w:spacing w:line="288" w:lineRule="auto"/>
        <w:jc w:val="left"/>
        <w:rPr>
          <w:rFonts w:ascii="Calibri" w:hAnsi="Calibri" w:cs="Calibri"/>
          <w:b/>
          <w:bCs/>
          <w:color w:val="000000"/>
          <w:sz w:val="18"/>
          <w:szCs w:val="18"/>
          <w:lang w:val="de-DE" w:eastAsia="de-AT"/>
        </w:rPr>
      </w:pPr>
      <w:r w:rsidRPr="00386F58">
        <w:rPr>
          <w:rFonts w:ascii="Calibri" w:hAnsi="Calibri" w:cs="Calibri"/>
          <w:b/>
          <w:bCs/>
          <w:color w:val="000000"/>
          <w:sz w:val="18"/>
          <w:szCs w:val="18"/>
          <w:vertAlign w:val="superscript"/>
          <w:lang w:eastAsia="de-AT"/>
        </w:rPr>
        <w:t xml:space="preserve"> 3)</w:t>
      </w:r>
      <w:r w:rsidRPr="00386F58">
        <w:rPr>
          <w:rFonts w:ascii="Calibri" w:hAnsi="Calibri" w:cs="Calibri"/>
          <w:b/>
          <w:bCs/>
          <w:color w:val="000000"/>
          <w:sz w:val="18"/>
          <w:szCs w:val="18"/>
          <w:lang w:val="de-DE" w:eastAsia="de-AT"/>
        </w:rPr>
        <w:t>optional Chemotherapie</w:t>
      </w:r>
    </w:p>
    <w:p w14:paraId="307A4F1C" w14:textId="77777777" w:rsidR="008E3BED" w:rsidRPr="00386F58" w:rsidRDefault="008E3BED" w:rsidP="008E3BED">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Evaluation adjuvante Chemotherapie nach individueller Nutzen/Risiko Abwägung</w:t>
      </w:r>
    </w:p>
    <w:p w14:paraId="5F39A23D" w14:textId="77777777" w:rsidR="008E3BED" w:rsidRPr="00386F58" w:rsidRDefault="008E3BED" w:rsidP="008E3BED">
      <w:pPr>
        <w:pStyle w:val="StandardWeb"/>
        <w:spacing w:before="0" w:beforeAutospacing="0" w:after="0" w:afterAutospacing="0"/>
        <w:ind w:right="834"/>
        <w:rPr>
          <w:rFonts w:asciiTheme="minorHAnsi" w:hAnsiTheme="minorHAnsi" w:cstheme="minorHAnsi"/>
          <w:kern w:val="24"/>
          <w:sz w:val="18"/>
          <w:szCs w:val="18"/>
          <w:lang w:val="de-DE"/>
        </w:rPr>
      </w:pPr>
    </w:p>
    <w:p w14:paraId="4111D96C" w14:textId="77777777" w:rsidR="008E3BED" w:rsidRPr="00386F58" w:rsidRDefault="008E3BED" w:rsidP="008E3BED">
      <w:pPr>
        <w:pStyle w:val="StandardWeb"/>
        <w:spacing w:before="0" w:beforeAutospacing="0" w:after="0" w:afterAutospacing="0"/>
        <w:ind w:right="834"/>
        <w:rPr>
          <w:rFonts w:asciiTheme="minorHAnsi" w:hAnsiTheme="minorHAnsi" w:cstheme="minorHAnsi"/>
          <w:kern w:val="24"/>
          <w:sz w:val="18"/>
          <w:szCs w:val="18"/>
          <w:lang w:val="de-DE"/>
        </w:rPr>
      </w:pPr>
      <w:bookmarkStart w:id="14" w:name="_Hlk83655899"/>
      <w:r w:rsidRPr="00386F58">
        <w:rPr>
          <w:rFonts w:asciiTheme="minorHAnsi" w:hAnsiTheme="minorHAnsi" w:cstheme="minorHAnsi"/>
          <w:kern w:val="24"/>
          <w:sz w:val="18"/>
          <w:szCs w:val="18"/>
          <w:lang w:val="de-DE"/>
        </w:rPr>
        <w:t>Patienten mit chemosensitiven Hochrisikosarkomen</w:t>
      </w:r>
    </w:p>
    <w:p w14:paraId="64CEE736" w14:textId="77777777" w:rsidR="008E3BED" w:rsidRPr="00386F58" w:rsidRDefault="008E3BED" w:rsidP="008E3BED">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Beachtung Sarculator Risikoanalyse</w:t>
      </w:r>
    </w:p>
    <w:p w14:paraId="708900CB" w14:textId="77777777" w:rsidR="008E3BED" w:rsidRPr="00386F58" w:rsidRDefault="008E3BED" w:rsidP="008E3BED">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Durchführbarkeit einer Anthrazyklin-haltigen Kombinationstherapie</w:t>
      </w:r>
    </w:p>
    <w:bookmarkEnd w:id="14"/>
    <w:p w14:paraId="52F06774" w14:textId="77777777" w:rsidR="008E3BED" w:rsidRPr="00386F58" w:rsidRDefault="008E3BED" w:rsidP="008E3BED">
      <w:pPr>
        <w:autoSpaceDE w:val="0"/>
        <w:autoSpaceDN w:val="0"/>
        <w:adjustRightInd w:val="0"/>
        <w:spacing w:line="288" w:lineRule="auto"/>
        <w:jc w:val="left"/>
        <w:rPr>
          <w:rFonts w:ascii="Calibri" w:hAnsi="Calibri" w:cs="Calibri"/>
          <w:color w:val="000000"/>
          <w:sz w:val="18"/>
          <w:szCs w:val="18"/>
          <w:lang w:val="de-DE" w:eastAsia="de-AT"/>
        </w:rPr>
      </w:pPr>
      <w:r w:rsidRPr="00386F58">
        <w:rPr>
          <w:rFonts w:ascii="Calibri" w:hAnsi="Calibri" w:cs="Calibri"/>
          <w:color w:val="000000"/>
          <w:sz w:val="18"/>
          <w:szCs w:val="18"/>
          <w:lang w:val="de-DE" w:eastAsia="de-AT"/>
        </w:rPr>
        <w:t> </w:t>
      </w:r>
    </w:p>
    <w:p w14:paraId="6BBDA2C8" w14:textId="77777777" w:rsidR="008E3BED" w:rsidRPr="00386F58" w:rsidRDefault="008E3BED" w:rsidP="008E3BED">
      <w:pPr>
        <w:autoSpaceDE w:val="0"/>
        <w:autoSpaceDN w:val="0"/>
        <w:adjustRightInd w:val="0"/>
        <w:spacing w:line="288" w:lineRule="auto"/>
        <w:jc w:val="left"/>
        <w:rPr>
          <w:rFonts w:ascii="Calibri" w:hAnsi="Calibri" w:cs="Calibri"/>
          <w:b/>
          <w:color w:val="000000"/>
          <w:sz w:val="18"/>
          <w:szCs w:val="18"/>
          <w:lang w:val="de-DE" w:eastAsia="de-AT"/>
        </w:rPr>
      </w:pPr>
      <w:r w:rsidRPr="00386F58">
        <w:rPr>
          <w:rFonts w:ascii="Calibri" w:hAnsi="Calibri" w:cs="Calibri"/>
          <w:b/>
          <w:color w:val="000000"/>
          <w:sz w:val="18"/>
          <w:szCs w:val="18"/>
          <w:lang w:val="de-DE" w:eastAsia="de-AT"/>
        </w:rPr>
        <w:t>Hochrisikosarkom</w:t>
      </w:r>
    </w:p>
    <w:p w14:paraId="651AC419" w14:textId="77777777" w:rsidR="008E3BED" w:rsidRPr="00386F58" w:rsidRDefault="008E3BED" w:rsidP="008E3BED">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hoher Malignitätsgrad (Grad 3, optional Grad 2)</w:t>
      </w:r>
    </w:p>
    <w:p w14:paraId="4EE1CD38" w14:textId="77777777" w:rsidR="008E3BED" w:rsidRPr="00386F58" w:rsidRDefault="008E3BED" w:rsidP="008E3BED">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 xml:space="preserve">Tumor &gt; 5 cm und </w:t>
      </w:r>
    </w:p>
    <w:p w14:paraId="478ACAE4" w14:textId="77777777" w:rsidR="008E3BED" w:rsidRPr="00386F58" w:rsidRDefault="008E3BED" w:rsidP="008E3BED">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Tiefe Lokalisation</w:t>
      </w:r>
    </w:p>
    <w:p w14:paraId="65F84CB7" w14:textId="77777777" w:rsidR="008E3BED" w:rsidRDefault="008E3BED" w:rsidP="008E3BED">
      <w:pPr>
        <w:pStyle w:val="Textkrper-Einzug2"/>
        <w:spacing w:before="240" w:after="0" w:line="276" w:lineRule="auto"/>
        <w:ind w:left="567" w:hanging="567"/>
        <w:jc w:val="right"/>
        <w:rPr>
          <w:rFonts w:cs="Arial"/>
          <w:b/>
          <w:i/>
          <w:sz w:val="24"/>
          <w:szCs w:val="24"/>
        </w:rPr>
      </w:pPr>
    </w:p>
    <w:p w14:paraId="3B96155E" w14:textId="06185BBF" w:rsidR="00B347B1" w:rsidRDefault="00B347B1" w:rsidP="00E70FE3">
      <w:pPr>
        <w:pStyle w:val="Textkrper-Einzug2"/>
        <w:spacing w:before="240" w:after="0" w:line="276" w:lineRule="auto"/>
        <w:ind w:left="567" w:hanging="567"/>
        <w:rPr>
          <w:rFonts w:cs="Arial"/>
          <w:b/>
          <w:i/>
          <w:sz w:val="24"/>
          <w:szCs w:val="24"/>
        </w:rPr>
      </w:pPr>
    </w:p>
    <w:p w14:paraId="20EA8B65" w14:textId="089D104E" w:rsidR="001E722B" w:rsidRDefault="001E722B" w:rsidP="00DB4537">
      <w:pPr>
        <w:pStyle w:val="StandardWeb"/>
        <w:spacing w:before="0" w:beforeAutospacing="0" w:after="0" w:afterAutospacing="0"/>
        <w:ind w:right="834"/>
        <w:jc w:val="both"/>
        <w:rPr>
          <w:rFonts w:asciiTheme="minorHAnsi" w:hAnsiTheme="minorHAnsi" w:cstheme="minorHAnsi"/>
          <w:color w:val="000000" w:themeColor="text1"/>
          <w:kern w:val="24"/>
          <w:sz w:val="20"/>
          <w:szCs w:val="20"/>
          <w:lang w:val="de-DE"/>
        </w:rPr>
      </w:pPr>
    </w:p>
    <w:p w14:paraId="0C8726A1" w14:textId="77777777" w:rsidR="00386F58" w:rsidRDefault="00386F58" w:rsidP="00DB4537">
      <w:pPr>
        <w:pStyle w:val="StandardWeb"/>
        <w:spacing w:before="0" w:beforeAutospacing="0" w:after="0" w:afterAutospacing="0"/>
        <w:ind w:right="834"/>
        <w:jc w:val="both"/>
        <w:rPr>
          <w:rFonts w:asciiTheme="minorHAnsi" w:hAnsiTheme="minorHAnsi" w:cstheme="minorHAnsi"/>
          <w:color w:val="000000" w:themeColor="text1"/>
          <w:kern w:val="24"/>
          <w:sz w:val="20"/>
          <w:szCs w:val="20"/>
          <w:lang w:val="de-DE"/>
        </w:rPr>
      </w:pPr>
    </w:p>
    <w:p w14:paraId="2B9B396C" w14:textId="3F0778E5" w:rsidR="001C78A6" w:rsidRPr="005F5EE4" w:rsidRDefault="00D52713" w:rsidP="005F5EE4">
      <w:pPr>
        <w:pStyle w:val="berschrift2"/>
        <w:numPr>
          <w:ilvl w:val="0"/>
          <w:numId w:val="0"/>
        </w:numPr>
        <w:ind w:left="576" w:hanging="576"/>
      </w:pPr>
      <w:bookmarkStart w:id="15" w:name="_Toc110233407"/>
      <w:r>
        <w:lastRenderedPageBreak/>
        <w:t>3</w:t>
      </w:r>
      <w:r w:rsidR="005F5EE4">
        <w:t>.3</w:t>
      </w:r>
      <w:r w:rsidR="005F5EE4">
        <w:tab/>
      </w:r>
      <w:r w:rsidR="00180A79">
        <w:t>M</w:t>
      </w:r>
      <w:r w:rsidR="001C78A6" w:rsidRPr="00B347B1">
        <w:t>etastasiert</w:t>
      </w:r>
      <w:r w:rsidR="00180A79">
        <w:t>es Weichteilsarkom</w:t>
      </w:r>
      <w:r w:rsidR="001C78A6" w:rsidRPr="00B347B1">
        <w:t>, klinisch resektabel</w:t>
      </w:r>
      <w:bookmarkEnd w:id="15"/>
    </w:p>
    <w:p w14:paraId="7CF6BB5F" w14:textId="77777777" w:rsidR="00B1687F" w:rsidRPr="00A87945" w:rsidRDefault="00D52713" w:rsidP="005F5EE4">
      <w:pPr>
        <w:pStyle w:val="berschrift3"/>
        <w:numPr>
          <w:ilvl w:val="0"/>
          <w:numId w:val="0"/>
        </w:numPr>
      </w:pPr>
      <w:bookmarkStart w:id="16" w:name="_Toc110233408"/>
      <w:r>
        <w:t>3</w:t>
      </w:r>
      <w:r w:rsidR="00180A79" w:rsidRPr="00A87945">
        <w:t>.3.1 S</w:t>
      </w:r>
      <w:r w:rsidR="00B1687F" w:rsidRPr="00A87945">
        <w:t>ynchron metastasiert</w:t>
      </w:r>
      <w:bookmarkEnd w:id="16"/>
    </w:p>
    <w:p w14:paraId="207F353B" w14:textId="51816FB9" w:rsidR="00B1687F" w:rsidRDefault="008E3BED" w:rsidP="008E3BED">
      <w:pPr>
        <w:pStyle w:val="Textkrper-Einzug2"/>
        <w:spacing w:before="240" w:after="0" w:line="276" w:lineRule="auto"/>
        <w:ind w:left="567" w:hanging="567"/>
        <w:rPr>
          <w:szCs w:val="22"/>
          <w:vertAlign w:val="superscript"/>
          <w:lang w:val="de-DE" w:eastAsia="de-AT"/>
        </w:rPr>
      </w:pPr>
      <w:r>
        <w:object w:dxaOrig="8206" w:dyaOrig="7830" w14:anchorId="567E975B">
          <v:shape id="_x0000_i1029" type="#_x0000_t75" style="width:410.5pt;height:390.5pt" o:ole="">
            <v:imagedata r:id="rId24" o:title=""/>
          </v:shape>
          <o:OLEObject Type="Embed" ProgID="Visio.Drawing.15" ShapeID="_x0000_i1029" DrawAspect="Content" ObjectID="_1720846198" r:id="rId25"/>
        </w:object>
      </w:r>
    </w:p>
    <w:p w14:paraId="4B29ECE1" w14:textId="77777777" w:rsidR="00002E5D" w:rsidRDefault="00002E5D" w:rsidP="00B347B1">
      <w:pPr>
        <w:pStyle w:val="Textkrper-Einzug2"/>
        <w:spacing w:before="240" w:after="0" w:line="276" w:lineRule="auto"/>
        <w:ind w:left="567" w:hanging="567"/>
        <w:jc w:val="both"/>
        <w:rPr>
          <w:rFonts w:cs="Arial"/>
          <w:b/>
          <w:i/>
          <w:sz w:val="24"/>
          <w:szCs w:val="24"/>
        </w:rPr>
      </w:pPr>
    </w:p>
    <w:p w14:paraId="2271426A" w14:textId="77777777" w:rsidR="00B1687F" w:rsidRPr="00386F58" w:rsidRDefault="00B1687F" w:rsidP="00B1687F">
      <w:pPr>
        <w:autoSpaceDE w:val="0"/>
        <w:autoSpaceDN w:val="0"/>
        <w:adjustRightInd w:val="0"/>
        <w:spacing w:line="288" w:lineRule="auto"/>
        <w:jc w:val="left"/>
        <w:rPr>
          <w:rFonts w:ascii="Calibri" w:hAnsi="Calibri" w:cs="Calibri"/>
          <w:b/>
          <w:color w:val="000000"/>
          <w:sz w:val="18"/>
          <w:szCs w:val="18"/>
          <w:lang w:val="de-DE" w:eastAsia="de-AT"/>
        </w:rPr>
      </w:pPr>
      <w:r w:rsidRPr="00386F58">
        <w:rPr>
          <w:rFonts w:ascii="Calibri" w:hAnsi="Calibri" w:cs="Calibri"/>
          <w:b/>
          <w:color w:val="000000"/>
          <w:sz w:val="18"/>
          <w:szCs w:val="18"/>
          <w:vertAlign w:val="superscript"/>
          <w:lang w:val="de-DE" w:eastAsia="de-AT"/>
        </w:rPr>
        <w:t>4</w:t>
      </w:r>
      <w:r w:rsidRPr="00386F58">
        <w:rPr>
          <w:rFonts w:ascii="Calibri" w:hAnsi="Calibri" w:cs="Calibri"/>
          <w:b/>
          <w:color w:val="000000"/>
          <w:sz w:val="18"/>
          <w:szCs w:val="18"/>
          <w:lang w:val="de-DE" w:eastAsia="de-AT"/>
        </w:rPr>
        <w:t>) optional Chemotherapie</w:t>
      </w:r>
    </w:p>
    <w:p w14:paraId="0ACDA3D4" w14:textId="7568FD7D" w:rsidR="003448C6" w:rsidRPr="00386F58" w:rsidRDefault="003448C6" w:rsidP="003448C6">
      <w:pPr>
        <w:pStyle w:val="StandardWeb"/>
        <w:spacing w:before="0" w:beforeAutospacing="0" w:after="0" w:afterAutospacing="0"/>
        <w:ind w:right="834"/>
        <w:rPr>
          <w:rFonts w:asciiTheme="minorHAnsi" w:hAnsiTheme="minorHAnsi" w:cstheme="minorHAnsi"/>
          <w:kern w:val="24"/>
          <w:sz w:val="18"/>
          <w:szCs w:val="18"/>
          <w:lang w:val="de-DE"/>
        </w:rPr>
      </w:pPr>
      <w:bookmarkStart w:id="17" w:name="_Hlk93395417"/>
      <w:r w:rsidRPr="00386F58">
        <w:rPr>
          <w:rFonts w:asciiTheme="minorHAnsi" w:hAnsiTheme="minorHAnsi" w:cstheme="minorHAnsi"/>
          <w:kern w:val="24"/>
          <w:sz w:val="18"/>
          <w:szCs w:val="18"/>
          <w:lang w:val="de-DE"/>
        </w:rPr>
        <w:t>Evaluation Chemotherapie nach individueller Nutzen/Risiko Abwägung</w:t>
      </w:r>
    </w:p>
    <w:p w14:paraId="0CFB8F01" w14:textId="77777777" w:rsidR="00350301" w:rsidRPr="00386F58" w:rsidRDefault="00350301" w:rsidP="003448C6">
      <w:pPr>
        <w:pStyle w:val="StandardWeb"/>
        <w:spacing w:before="0" w:beforeAutospacing="0" w:after="0" w:afterAutospacing="0"/>
        <w:ind w:right="834"/>
        <w:rPr>
          <w:rFonts w:asciiTheme="minorHAnsi" w:hAnsiTheme="minorHAnsi" w:cstheme="minorHAnsi"/>
          <w:kern w:val="24"/>
          <w:sz w:val="18"/>
          <w:szCs w:val="18"/>
          <w:lang w:val="de-DE"/>
        </w:rPr>
      </w:pPr>
    </w:p>
    <w:p w14:paraId="40AF5DDE" w14:textId="4776F850" w:rsidR="00350301" w:rsidRPr="00386F58" w:rsidRDefault="00350301" w:rsidP="00350301">
      <w:pPr>
        <w:pStyle w:val="StandardWeb"/>
        <w:spacing w:before="0" w:beforeAutospacing="0" w:after="0" w:afterAutospacing="0"/>
        <w:ind w:right="834"/>
        <w:jc w:val="both"/>
        <w:rPr>
          <w:rFonts w:asciiTheme="minorHAnsi" w:hAnsiTheme="minorHAnsi" w:cstheme="minorHAnsi"/>
          <w:kern w:val="24"/>
          <w:sz w:val="18"/>
          <w:szCs w:val="18"/>
          <w:lang w:val="de-DE"/>
        </w:rPr>
      </w:pPr>
      <w:r w:rsidRPr="00386F58">
        <w:rPr>
          <w:rFonts w:asciiTheme="minorHAnsi" w:hAnsiTheme="minorHAnsi" w:cstheme="minorHAnsi"/>
          <w:color w:val="000000" w:themeColor="text1"/>
          <w:kern w:val="24"/>
          <w:sz w:val="18"/>
          <w:szCs w:val="18"/>
          <w:lang w:val="de-DE"/>
        </w:rPr>
        <w:t>bei high grade Sarkomen mit chemosensitiver Histologie (</w:t>
      </w:r>
      <w:r w:rsidRPr="00386F58">
        <w:rPr>
          <w:rFonts w:asciiTheme="minorHAnsi" w:hAnsiTheme="minorHAnsi" w:cstheme="minorHAnsi"/>
          <w:kern w:val="24"/>
          <w:sz w:val="18"/>
          <w:szCs w:val="18"/>
          <w:lang w:val="de-DE"/>
        </w:rPr>
        <w:t>Leiomyosarkom (LMS), Liposarkom (LPS), Synovialsarkom (SS), undifferenziertes pleomorphes Sarkom (UPS))</w:t>
      </w:r>
    </w:p>
    <w:bookmarkEnd w:id="17"/>
    <w:p w14:paraId="7132B0A3" w14:textId="77777777" w:rsidR="00350301" w:rsidRPr="00386F58" w:rsidRDefault="00350301" w:rsidP="003448C6">
      <w:pPr>
        <w:pStyle w:val="StandardWeb"/>
        <w:spacing w:before="0" w:beforeAutospacing="0" w:after="0" w:afterAutospacing="0"/>
        <w:ind w:right="834"/>
        <w:rPr>
          <w:rFonts w:asciiTheme="minorHAnsi" w:hAnsiTheme="minorHAnsi" w:cstheme="minorHAnsi"/>
          <w:kern w:val="24"/>
          <w:sz w:val="18"/>
          <w:szCs w:val="18"/>
          <w:lang w:val="de-DE"/>
        </w:rPr>
      </w:pPr>
    </w:p>
    <w:p w14:paraId="7E8FBEAF" w14:textId="77777777" w:rsidR="003448C6" w:rsidRPr="00386F58" w:rsidRDefault="003448C6" w:rsidP="003448C6">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Patienten mit chemosensitiven Hochrisikosarkomen</w:t>
      </w:r>
    </w:p>
    <w:p w14:paraId="6B932E3E" w14:textId="77777777" w:rsidR="003448C6" w:rsidRPr="00386F58" w:rsidRDefault="003448C6" w:rsidP="003448C6">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Beachtung Sarculator Risikoanalyse</w:t>
      </w:r>
    </w:p>
    <w:p w14:paraId="0861E54E" w14:textId="77777777" w:rsidR="003448C6" w:rsidRPr="00386F58" w:rsidRDefault="003448C6" w:rsidP="003448C6">
      <w:pPr>
        <w:pStyle w:val="StandardWeb"/>
        <w:spacing w:before="0" w:beforeAutospacing="0" w:after="0" w:afterAutospacing="0"/>
        <w:ind w:right="834"/>
        <w:rPr>
          <w:rFonts w:asciiTheme="minorHAnsi" w:hAnsiTheme="minorHAnsi" w:cstheme="minorHAnsi"/>
          <w:kern w:val="24"/>
          <w:sz w:val="18"/>
          <w:szCs w:val="18"/>
          <w:lang w:val="de-DE"/>
        </w:rPr>
      </w:pPr>
      <w:r w:rsidRPr="00386F58">
        <w:rPr>
          <w:rFonts w:asciiTheme="minorHAnsi" w:hAnsiTheme="minorHAnsi" w:cstheme="minorHAnsi"/>
          <w:kern w:val="24"/>
          <w:sz w:val="18"/>
          <w:szCs w:val="18"/>
          <w:lang w:val="de-DE"/>
        </w:rPr>
        <w:t>Durchführbarkeit einer Anthrazyklin-haltigen Kombinationstherapie</w:t>
      </w:r>
    </w:p>
    <w:p w14:paraId="2EA6A0A7" w14:textId="77777777" w:rsidR="003448C6" w:rsidRPr="00386F58" w:rsidRDefault="003448C6" w:rsidP="003448C6">
      <w:pPr>
        <w:autoSpaceDE w:val="0"/>
        <w:autoSpaceDN w:val="0"/>
        <w:adjustRightInd w:val="0"/>
        <w:spacing w:line="288" w:lineRule="auto"/>
        <w:jc w:val="left"/>
        <w:rPr>
          <w:rFonts w:ascii="Calibri" w:hAnsi="Calibri" w:cs="Calibri"/>
          <w:color w:val="000000"/>
          <w:sz w:val="18"/>
          <w:szCs w:val="18"/>
          <w:lang w:val="de-DE" w:eastAsia="de-AT"/>
        </w:rPr>
      </w:pPr>
      <w:r w:rsidRPr="00386F58">
        <w:rPr>
          <w:rFonts w:ascii="Calibri" w:hAnsi="Calibri" w:cs="Calibri"/>
          <w:color w:val="000000"/>
          <w:sz w:val="18"/>
          <w:szCs w:val="18"/>
          <w:lang w:val="de-DE" w:eastAsia="de-AT"/>
        </w:rPr>
        <w:t> </w:t>
      </w:r>
    </w:p>
    <w:p w14:paraId="496DECCD" w14:textId="77777777" w:rsidR="003448C6" w:rsidRPr="00386F58" w:rsidRDefault="003448C6" w:rsidP="003448C6">
      <w:pPr>
        <w:autoSpaceDE w:val="0"/>
        <w:autoSpaceDN w:val="0"/>
        <w:adjustRightInd w:val="0"/>
        <w:spacing w:line="288" w:lineRule="auto"/>
        <w:jc w:val="left"/>
        <w:rPr>
          <w:rFonts w:ascii="Calibri" w:hAnsi="Calibri" w:cs="Calibri"/>
          <w:b/>
          <w:color w:val="000000"/>
          <w:sz w:val="18"/>
          <w:szCs w:val="18"/>
          <w:lang w:val="de-DE" w:eastAsia="de-AT"/>
        </w:rPr>
      </w:pPr>
      <w:r w:rsidRPr="00386F58">
        <w:rPr>
          <w:rFonts w:ascii="Calibri" w:hAnsi="Calibri" w:cs="Calibri"/>
          <w:b/>
          <w:color w:val="000000"/>
          <w:sz w:val="18"/>
          <w:szCs w:val="18"/>
          <w:lang w:val="de-DE" w:eastAsia="de-AT"/>
        </w:rPr>
        <w:t>Hochrisikosarkom</w:t>
      </w:r>
    </w:p>
    <w:p w14:paraId="19224EEA" w14:textId="77777777" w:rsidR="003448C6" w:rsidRPr="00386F58" w:rsidRDefault="003448C6" w:rsidP="003448C6">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hoher Malignitätsgrad (Grad 3, optional Grad 2)</w:t>
      </w:r>
    </w:p>
    <w:p w14:paraId="543A23B3" w14:textId="77777777" w:rsidR="003448C6" w:rsidRPr="00386F58" w:rsidRDefault="003448C6" w:rsidP="003448C6">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 xml:space="preserve">Tumor &gt; 5 cm und </w:t>
      </w:r>
    </w:p>
    <w:p w14:paraId="1D81185F" w14:textId="15893613" w:rsidR="00B1687F" w:rsidRPr="00386F58" w:rsidRDefault="003448C6" w:rsidP="0048424E">
      <w:pPr>
        <w:pStyle w:val="KeinLeerraum"/>
        <w:numPr>
          <w:ilvl w:val="0"/>
          <w:numId w:val="7"/>
        </w:numPr>
        <w:jc w:val="left"/>
        <w:rPr>
          <w:rFonts w:asciiTheme="minorHAnsi" w:hAnsiTheme="minorHAnsi"/>
          <w:sz w:val="18"/>
          <w:szCs w:val="18"/>
          <w:lang w:eastAsia="de-AT"/>
        </w:rPr>
      </w:pPr>
      <w:r w:rsidRPr="00386F58">
        <w:rPr>
          <w:rFonts w:asciiTheme="minorHAnsi" w:hAnsiTheme="minorHAnsi"/>
          <w:sz w:val="18"/>
          <w:szCs w:val="18"/>
          <w:lang w:val="de-DE" w:eastAsia="de-AT"/>
        </w:rPr>
        <w:t>Tiefe Lokalisation</w:t>
      </w:r>
    </w:p>
    <w:p w14:paraId="3F44EFD9" w14:textId="77777777" w:rsidR="0048424E" w:rsidRPr="00386F58" w:rsidRDefault="0048424E" w:rsidP="00386F58">
      <w:pPr>
        <w:pStyle w:val="KeinLeerraum"/>
        <w:ind w:left="360"/>
        <w:jc w:val="left"/>
        <w:rPr>
          <w:rFonts w:asciiTheme="minorHAnsi" w:hAnsiTheme="minorHAnsi"/>
          <w:sz w:val="18"/>
          <w:szCs w:val="18"/>
          <w:lang w:eastAsia="de-AT"/>
        </w:rPr>
      </w:pPr>
    </w:p>
    <w:p w14:paraId="7C90B146" w14:textId="77777777" w:rsidR="00B1687F" w:rsidRPr="00386F58" w:rsidRDefault="00B1687F" w:rsidP="00B1687F">
      <w:pPr>
        <w:autoSpaceDE w:val="0"/>
        <w:autoSpaceDN w:val="0"/>
        <w:adjustRightInd w:val="0"/>
        <w:spacing w:line="288" w:lineRule="auto"/>
        <w:jc w:val="left"/>
        <w:rPr>
          <w:rFonts w:ascii="Calibri" w:hAnsi="Calibri" w:cs="Calibri"/>
          <w:b/>
          <w:color w:val="000000"/>
          <w:sz w:val="18"/>
          <w:szCs w:val="18"/>
          <w:lang w:val="de-DE" w:eastAsia="de-AT"/>
        </w:rPr>
      </w:pPr>
      <w:r w:rsidRPr="00386F58">
        <w:rPr>
          <w:rFonts w:ascii="Calibri" w:hAnsi="Calibri" w:cs="Calibri"/>
          <w:b/>
          <w:color w:val="000000"/>
          <w:sz w:val="18"/>
          <w:szCs w:val="18"/>
          <w:vertAlign w:val="superscript"/>
          <w:lang w:val="de-DE" w:eastAsia="de-AT"/>
        </w:rPr>
        <w:t>5</w:t>
      </w:r>
      <w:r w:rsidRPr="00386F58">
        <w:rPr>
          <w:rFonts w:ascii="Calibri" w:hAnsi="Calibri" w:cs="Calibri"/>
          <w:b/>
          <w:color w:val="000000"/>
          <w:sz w:val="18"/>
          <w:szCs w:val="18"/>
          <w:lang w:val="de-DE" w:eastAsia="de-AT"/>
        </w:rPr>
        <w:t>) optional Radiotherapie Primum</w:t>
      </w:r>
    </w:p>
    <w:p w14:paraId="25895084" w14:textId="14765EA4" w:rsidR="008C6379" w:rsidRDefault="00B1687F" w:rsidP="0048424E">
      <w:pPr>
        <w:autoSpaceDE w:val="0"/>
        <w:autoSpaceDN w:val="0"/>
        <w:adjustRightInd w:val="0"/>
        <w:spacing w:line="288" w:lineRule="auto"/>
        <w:jc w:val="left"/>
        <w:rPr>
          <w:rFonts w:ascii="Calibri" w:hAnsi="Calibri" w:cs="Calibri"/>
          <w:color w:val="000000"/>
          <w:sz w:val="18"/>
          <w:szCs w:val="18"/>
          <w:lang w:val="de-DE" w:eastAsia="de-AT"/>
        </w:rPr>
      </w:pPr>
      <w:r w:rsidRPr="00386F58">
        <w:rPr>
          <w:rFonts w:ascii="Calibri" w:hAnsi="Calibri" w:cs="Calibri"/>
          <w:color w:val="000000"/>
          <w:sz w:val="18"/>
          <w:szCs w:val="18"/>
          <w:lang w:val="de-DE" w:eastAsia="de-AT"/>
        </w:rPr>
        <w:t>wenn hohes Lokalrezidivrisiko und geringes systemisches Risiko</w:t>
      </w:r>
    </w:p>
    <w:p w14:paraId="1C196D95" w14:textId="67A0C43A" w:rsidR="00386F58" w:rsidRDefault="00386F58" w:rsidP="0048424E">
      <w:pPr>
        <w:autoSpaceDE w:val="0"/>
        <w:autoSpaceDN w:val="0"/>
        <w:adjustRightInd w:val="0"/>
        <w:spacing w:line="288" w:lineRule="auto"/>
        <w:jc w:val="left"/>
        <w:rPr>
          <w:rFonts w:ascii="Calibri" w:hAnsi="Calibri" w:cs="Calibri"/>
          <w:color w:val="000000"/>
          <w:sz w:val="18"/>
          <w:szCs w:val="18"/>
          <w:lang w:val="de-DE" w:eastAsia="de-AT"/>
        </w:rPr>
      </w:pPr>
    </w:p>
    <w:p w14:paraId="1D94C129" w14:textId="77777777" w:rsidR="00386F58" w:rsidRPr="00386F58" w:rsidRDefault="00386F58" w:rsidP="0048424E">
      <w:pPr>
        <w:autoSpaceDE w:val="0"/>
        <w:autoSpaceDN w:val="0"/>
        <w:adjustRightInd w:val="0"/>
        <w:spacing w:line="288" w:lineRule="auto"/>
        <w:jc w:val="left"/>
        <w:rPr>
          <w:rFonts w:ascii="Calibri" w:hAnsi="Calibri" w:cs="Calibri"/>
          <w:color w:val="000000"/>
          <w:sz w:val="18"/>
          <w:szCs w:val="18"/>
          <w:lang w:val="de-DE" w:eastAsia="de-AT"/>
        </w:rPr>
      </w:pPr>
    </w:p>
    <w:p w14:paraId="7BD0FB0E" w14:textId="6A7D3B7A" w:rsidR="001C78A6" w:rsidRPr="005F5EE4" w:rsidRDefault="00D52713" w:rsidP="005F5EE4">
      <w:pPr>
        <w:pStyle w:val="berschrift3"/>
        <w:numPr>
          <w:ilvl w:val="0"/>
          <w:numId w:val="0"/>
        </w:numPr>
      </w:pPr>
      <w:bookmarkStart w:id="18" w:name="_Toc110233409"/>
      <w:r w:rsidRPr="005F5EE4">
        <w:lastRenderedPageBreak/>
        <w:t>3</w:t>
      </w:r>
      <w:r w:rsidR="00180A79" w:rsidRPr="005F5EE4">
        <w:t>.3.2</w:t>
      </w:r>
      <w:r w:rsidRPr="005F5EE4">
        <w:tab/>
      </w:r>
      <w:r w:rsidR="00180A79" w:rsidRPr="005F5EE4">
        <w:t>M</w:t>
      </w:r>
      <w:r w:rsidR="001C78A6" w:rsidRPr="005F5EE4">
        <w:t>etachron metastasiert</w:t>
      </w:r>
      <w:bookmarkEnd w:id="18"/>
    </w:p>
    <w:p w14:paraId="1B3C35C9" w14:textId="6789701F" w:rsidR="00C82BA7" w:rsidRPr="00B347B1" w:rsidRDefault="00A46194" w:rsidP="00A46194">
      <w:pPr>
        <w:pStyle w:val="Textkrper-Einzug2"/>
        <w:spacing w:before="240" w:after="0" w:line="276" w:lineRule="auto"/>
        <w:ind w:left="567" w:hanging="567"/>
        <w:rPr>
          <w:rFonts w:cs="Arial"/>
          <w:b/>
          <w:i/>
          <w:sz w:val="24"/>
          <w:szCs w:val="24"/>
        </w:rPr>
      </w:pPr>
      <w:r>
        <w:object w:dxaOrig="7891" w:dyaOrig="6676" w14:anchorId="705427D8">
          <v:shape id="_x0000_i1030" type="#_x0000_t75" style="width:394.5pt;height:334pt" o:ole="">
            <v:imagedata r:id="rId26" o:title=""/>
          </v:shape>
          <o:OLEObject Type="Embed" ProgID="Visio.Drawing.15" ShapeID="_x0000_i1030" DrawAspect="Content" ObjectID="_1720846199" r:id="rId27"/>
        </w:object>
      </w:r>
    </w:p>
    <w:p w14:paraId="0A299946" w14:textId="77777777" w:rsidR="007746FB" w:rsidRDefault="007746FB" w:rsidP="00C82BA7">
      <w:pPr>
        <w:jc w:val="left"/>
        <w:rPr>
          <w:rFonts w:asciiTheme="minorHAnsi" w:hAnsiTheme="minorHAnsi" w:cstheme="minorHAnsi"/>
          <w:sz w:val="18"/>
          <w:szCs w:val="18"/>
          <w:vertAlign w:val="superscript"/>
        </w:rPr>
      </w:pPr>
    </w:p>
    <w:p w14:paraId="6FE8107F" w14:textId="1E0392F6" w:rsidR="00C82BA7" w:rsidRPr="00C82BA7" w:rsidRDefault="00C82BA7" w:rsidP="00C82BA7">
      <w:pPr>
        <w:jc w:val="left"/>
        <w:rPr>
          <w:rFonts w:asciiTheme="minorHAnsi" w:hAnsiTheme="minorHAnsi" w:cstheme="minorHAnsi"/>
          <w:sz w:val="18"/>
          <w:szCs w:val="18"/>
        </w:rPr>
      </w:pPr>
      <w:r w:rsidRPr="00C82BA7">
        <w:rPr>
          <w:rFonts w:asciiTheme="minorHAnsi" w:hAnsiTheme="minorHAnsi" w:cstheme="minorHAnsi"/>
          <w:sz w:val="18"/>
          <w:szCs w:val="18"/>
          <w:vertAlign w:val="superscript"/>
        </w:rPr>
        <w:t>6)</w:t>
      </w:r>
      <w:bookmarkStart w:id="19" w:name="_Hlk90367641"/>
      <w:r w:rsidRPr="00180A79">
        <w:rPr>
          <w:rFonts w:asciiTheme="minorHAnsi" w:hAnsiTheme="minorHAnsi" w:cstheme="minorHAnsi"/>
          <w:b/>
          <w:sz w:val="18"/>
          <w:szCs w:val="18"/>
        </w:rPr>
        <w:t>Entscheidungskriterien</w:t>
      </w:r>
    </w:p>
    <w:p w14:paraId="34CDC5FC" w14:textId="77777777" w:rsidR="00C82BA7" w:rsidRPr="00C82BA7" w:rsidRDefault="00C82BA7" w:rsidP="0087491E">
      <w:pPr>
        <w:pStyle w:val="KeinLeerraum"/>
        <w:numPr>
          <w:ilvl w:val="0"/>
          <w:numId w:val="6"/>
        </w:numPr>
        <w:jc w:val="left"/>
        <w:rPr>
          <w:rFonts w:asciiTheme="minorHAnsi" w:hAnsiTheme="minorHAnsi" w:cstheme="minorHAnsi"/>
          <w:sz w:val="18"/>
          <w:szCs w:val="18"/>
        </w:rPr>
      </w:pPr>
      <w:r w:rsidRPr="00C82BA7">
        <w:rPr>
          <w:rFonts w:asciiTheme="minorHAnsi" w:hAnsiTheme="minorHAnsi" w:cstheme="minorHAnsi"/>
          <w:sz w:val="18"/>
          <w:szCs w:val="18"/>
        </w:rPr>
        <w:t>Möglichkeit R0 Resektion</w:t>
      </w:r>
      <w:r w:rsidR="00F36007">
        <w:rPr>
          <w:rFonts w:asciiTheme="minorHAnsi" w:hAnsiTheme="minorHAnsi" w:cstheme="minorHAnsi"/>
          <w:sz w:val="18"/>
          <w:szCs w:val="18"/>
        </w:rPr>
        <w:t xml:space="preserve"> ohne ausgedehnten Parenchymverlust</w:t>
      </w:r>
    </w:p>
    <w:p w14:paraId="5531131C" w14:textId="4CEF7E8A" w:rsidR="00C82BA7" w:rsidRPr="00C82BA7" w:rsidRDefault="00C82BA7" w:rsidP="0087491E">
      <w:pPr>
        <w:pStyle w:val="KeinLeerraum"/>
        <w:numPr>
          <w:ilvl w:val="0"/>
          <w:numId w:val="6"/>
        </w:numPr>
        <w:jc w:val="left"/>
        <w:rPr>
          <w:rFonts w:asciiTheme="minorHAnsi" w:hAnsiTheme="minorHAnsi" w:cstheme="minorHAnsi"/>
          <w:sz w:val="18"/>
          <w:szCs w:val="18"/>
        </w:rPr>
      </w:pPr>
      <w:r w:rsidRPr="00C82BA7">
        <w:rPr>
          <w:rFonts w:asciiTheme="minorHAnsi" w:hAnsiTheme="minorHAnsi" w:cstheme="minorHAnsi"/>
          <w:sz w:val="18"/>
          <w:szCs w:val="18"/>
        </w:rPr>
        <w:t xml:space="preserve">Dauer </w:t>
      </w:r>
      <w:r w:rsidR="000818EC">
        <w:rPr>
          <w:rFonts w:asciiTheme="minorHAnsi" w:hAnsiTheme="minorHAnsi" w:cstheme="minorHAnsi"/>
          <w:sz w:val="18"/>
          <w:szCs w:val="18"/>
        </w:rPr>
        <w:t>r</w:t>
      </w:r>
      <w:r w:rsidRPr="00C82BA7">
        <w:rPr>
          <w:rFonts w:asciiTheme="minorHAnsi" w:hAnsiTheme="minorHAnsi" w:cstheme="minorHAnsi"/>
          <w:sz w:val="18"/>
          <w:szCs w:val="18"/>
        </w:rPr>
        <w:t>ezidivfreies Intervall</w:t>
      </w:r>
      <w:r w:rsidR="000818EC">
        <w:rPr>
          <w:rFonts w:asciiTheme="minorHAnsi" w:hAnsiTheme="minorHAnsi" w:cstheme="minorHAnsi"/>
          <w:sz w:val="18"/>
          <w:szCs w:val="18"/>
        </w:rPr>
        <w:t xml:space="preserve"> (&gt;12 Monate)</w:t>
      </w:r>
    </w:p>
    <w:p w14:paraId="56B70CB6" w14:textId="77777777" w:rsidR="00C82BA7" w:rsidRPr="00C82BA7" w:rsidRDefault="00C82BA7" w:rsidP="0087491E">
      <w:pPr>
        <w:pStyle w:val="KeinLeerraum"/>
        <w:numPr>
          <w:ilvl w:val="0"/>
          <w:numId w:val="6"/>
        </w:numPr>
        <w:jc w:val="left"/>
        <w:rPr>
          <w:rFonts w:asciiTheme="minorHAnsi" w:hAnsiTheme="minorHAnsi" w:cstheme="minorHAnsi"/>
          <w:sz w:val="18"/>
          <w:szCs w:val="18"/>
        </w:rPr>
      </w:pPr>
      <w:r w:rsidRPr="00C82BA7">
        <w:rPr>
          <w:rFonts w:asciiTheme="minorHAnsi" w:hAnsiTheme="minorHAnsi" w:cstheme="minorHAnsi"/>
          <w:sz w:val="18"/>
          <w:szCs w:val="18"/>
        </w:rPr>
        <w:t>Pleurale Beteiligung</w:t>
      </w:r>
    </w:p>
    <w:p w14:paraId="476F7F67" w14:textId="77777777" w:rsidR="00C82BA7" w:rsidRPr="00C82BA7" w:rsidRDefault="00C82BA7" w:rsidP="0087491E">
      <w:pPr>
        <w:pStyle w:val="KeinLeerraum"/>
        <w:numPr>
          <w:ilvl w:val="0"/>
          <w:numId w:val="6"/>
        </w:numPr>
        <w:jc w:val="left"/>
        <w:rPr>
          <w:rFonts w:asciiTheme="minorHAnsi" w:hAnsiTheme="minorHAnsi" w:cstheme="minorHAnsi"/>
          <w:sz w:val="18"/>
          <w:szCs w:val="18"/>
        </w:rPr>
      </w:pPr>
      <w:r w:rsidRPr="00C82BA7">
        <w:rPr>
          <w:rFonts w:asciiTheme="minorHAnsi" w:hAnsiTheme="minorHAnsi" w:cstheme="minorHAnsi"/>
          <w:sz w:val="18"/>
          <w:szCs w:val="18"/>
        </w:rPr>
        <w:t>Anzahl der pulmonalen Metastasen</w:t>
      </w:r>
    </w:p>
    <w:p w14:paraId="1B7771BB" w14:textId="77777777" w:rsidR="00C82BA7" w:rsidRDefault="00C82BA7" w:rsidP="0087491E">
      <w:pPr>
        <w:pStyle w:val="KeinLeerraum"/>
        <w:numPr>
          <w:ilvl w:val="0"/>
          <w:numId w:val="6"/>
        </w:numPr>
        <w:jc w:val="left"/>
        <w:rPr>
          <w:rFonts w:asciiTheme="minorHAnsi" w:hAnsiTheme="minorHAnsi" w:cstheme="minorHAnsi"/>
          <w:sz w:val="18"/>
          <w:szCs w:val="18"/>
        </w:rPr>
      </w:pPr>
      <w:r w:rsidRPr="00C82BA7">
        <w:rPr>
          <w:rFonts w:asciiTheme="minorHAnsi" w:hAnsiTheme="minorHAnsi" w:cstheme="minorHAnsi"/>
          <w:sz w:val="18"/>
          <w:szCs w:val="18"/>
        </w:rPr>
        <w:t>Histologie</w:t>
      </w:r>
    </w:p>
    <w:bookmarkEnd w:id="19"/>
    <w:p w14:paraId="5052C835" w14:textId="0AC3DC28" w:rsidR="00C82BA7" w:rsidRDefault="00C82BA7" w:rsidP="00C82BA7">
      <w:pPr>
        <w:pStyle w:val="KeinLeerraum"/>
        <w:jc w:val="left"/>
        <w:rPr>
          <w:rFonts w:asciiTheme="minorHAnsi" w:hAnsiTheme="minorHAnsi" w:cstheme="minorHAnsi"/>
          <w:sz w:val="18"/>
          <w:szCs w:val="18"/>
        </w:rPr>
      </w:pPr>
    </w:p>
    <w:p w14:paraId="12D778B7" w14:textId="77777777" w:rsidR="00C82BA7" w:rsidRDefault="00C82BA7" w:rsidP="00C82BA7">
      <w:pPr>
        <w:pStyle w:val="KeinLeerraum"/>
        <w:jc w:val="left"/>
        <w:rPr>
          <w:rFonts w:asciiTheme="minorHAnsi" w:hAnsiTheme="minorHAnsi" w:cstheme="minorHAnsi"/>
          <w:sz w:val="18"/>
          <w:szCs w:val="18"/>
        </w:rPr>
      </w:pPr>
      <w:r w:rsidRPr="00C82BA7">
        <w:rPr>
          <w:rFonts w:asciiTheme="minorHAnsi" w:hAnsiTheme="minorHAnsi" w:cstheme="minorHAnsi"/>
          <w:sz w:val="18"/>
          <w:szCs w:val="18"/>
          <w:vertAlign w:val="superscript"/>
        </w:rPr>
        <w:t>7)</w:t>
      </w:r>
      <w:r>
        <w:rPr>
          <w:rFonts w:asciiTheme="minorHAnsi" w:hAnsiTheme="minorHAnsi" w:cstheme="minorHAnsi"/>
          <w:sz w:val="18"/>
          <w:szCs w:val="18"/>
        </w:rPr>
        <w:t xml:space="preserve"> </w:t>
      </w:r>
      <w:r w:rsidR="00F36007">
        <w:rPr>
          <w:rFonts w:asciiTheme="minorHAnsi" w:hAnsiTheme="minorHAnsi" w:cstheme="minorHAnsi"/>
          <w:b/>
          <w:sz w:val="18"/>
          <w:szCs w:val="18"/>
        </w:rPr>
        <w:t>optional</w:t>
      </w:r>
      <w:r w:rsidRPr="00180A79">
        <w:rPr>
          <w:rFonts w:asciiTheme="minorHAnsi" w:hAnsiTheme="minorHAnsi" w:cstheme="minorHAnsi"/>
          <w:b/>
          <w:sz w:val="18"/>
          <w:szCs w:val="18"/>
        </w:rPr>
        <w:t xml:space="preserve"> Chemotherapie</w:t>
      </w:r>
    </w:p>
    <w:p w14:paraId="7A70BA46" w14:textId="2238BA69" w:rsidR="00C82BA7" w:rsidRDefault="00D22FF7" w:rsidP="00386F58">
      <w:pPr>
        <w:pStyle w:val="StandardWeb"/>
        <w:spacing w:before="0" w:beforeAutospacing="0" w:after="0" w:afterAutospacing="0"/>
        <w:ind w:right="834"/>
        <w:rPr>
          <w:rFonts w:asciiTheme="minorHAnsi" w:hAnsiTheme="minorHAnsi" w:cstheme="minorHAnsi"/>
          <w:sz w:val="18"/>
          <w:szCs w:val="18"/>
        </w:rPr>
      </w:pPr>
      <w:r w:rsidRPr="00D22FF7">
        <w:rPr>
          <w:rFonts w:asciiTheme="minorHAnsi" w:hAnsiTheme="minorHAnsi" w:cstheme="minorHAnsi"/>
          <w:kern w:val="24"/>
          <w:sz w:val="18"/>
          <w:szCs w:val="18"/>
          <w:lang w:val="de-DE"/>
        </w:rPr>
        <w:t>Evaluation Chemotherapie nach individueller Nutzen/Risiko Abwägung</w:t>
      </w:r>
      <w:r w:rsidR="00386F58">
        <w:rPr>
          <w:rFonts w:asciiTheme="minorHAnsi" w:hAnsiTheme="minorHAnsi" w:cstheme="minorHAnsi"/>
          <w:kern w:val="24"/>
          <w:sz w:val="18"/>
          <w:szCs w:val="18"/>
          <w:lang w:val="de-DE"/>
        </w:rPr>
        <w:t xml:space="preserve"> </w:t>
      </w:r>
      <w:r w:rsidRPr="00D22FF7">
        <w:rPr>
          <w:rFonts w:asciiTheme="minorHAnsi" w:hAnsiTheme="minorHAnsi" w:cstheme="minorHAnsi"/>
          <w:color w:val="000000" w:themeColor="text1"/>
          <w:kern w:val="24"/>
          <w:sz w:val="18"/>
          <w:szCs w:val="18"/>
          <w:lang w:val="de-DE"/>
        </w:rPr>
        <w:t>bei high grade Sarkomen mit chemosensitiver Histologie (</w:t>
      </w:r>
      <w:r w:rsidRPr="00D22FF7">
        <w:rPr>
          <w:rFonts w:asciiTheme="minorHAnsi" w:hAnsiTheme="minorHAnsi" w:cstheme="minorHAnsi"/>
          <w:kern w:val="24"/>
          <w:sz w:val="18"/>
          <w:szCs w:val="18"/>
          <w:lang w:val="de-DE"/>
        </w:rPr>
        <w:t>Leiomyosarkom (LMS), Liposarkom (LPS), Synovialsarkom (SS), undifferenziertes pleomorphes Sarkom (UPS))</w:t>
      </w:r>
      <w:r w:rsidR="00386F58">
        <w:rPr>
          <w:rFonts w:asciiTheme="minorHAnsi" w:hAnsiTheme="minorHAnsi" w:cstheme="minorHAnsi"/>
          <w:kern w:val="24"/>
          <w:sz w:val="18"/>
          <w:szCs w:val="18"/>
          <w:lang w:val="de-DE"/>
        </w:rPr>
        <w:t xml:space="preserve"> </w:t>
      </w:r>
      <w:bookmarkStart w:id="20" w:name="_Hlk90368376"/>
      <w:r w:rsidR="00C82BA7">
        <w:rPr>
          <w:rFonts w:asciiTheme="minorHAnsi" w:hAnsiTheme="minorHAnsi" w:cstheme="minorHAnsi"/>
          <w:sz w:val="18"/>
          <w:szCs w:val="18"/>
        </w:rPr>
        <w:t xml:space="preserve">bei multiplen und/oder bilateralen pulmonalen Metastasen </w:t>
      </w:r>
      <w:bookmarkEnd w:id="20"/>
    </w:p>
    <w:p w14:paraId="51A705F7" w14:textId="77777777" w:rsidR="00C82BA7" w:rsidRPr="00C82BA7" w:rsidRDefault="00C82BA7" w:rsidP="00C82BA7">
      <w:pPr>
        <w:pStyle w:val="KeinLeerraum"/>
        <w:jc w:val="left"/>
        <w:rPr>
          <w:rFonts w:asciiTheme="minorHAnsi" w:hAnsiTheme="minorHAnsi" w:cstheme="minorHAnsi"/>
          <w:sz w:val="18"/>
          <w:szCs w:val="18"/>
        </w:rPr>
      </w:pPr>
    </w:p>
    <w:p w14:paraId="78565DC9" w14:textId="087E4E9C" w:rsidR="0001664B" w:rsidRDefault="0001664B" w:rsidP="00B347B1">
      <w:pPr>
        <w:pStyle w:val="Textkrper-Einzug2"/>
        <w:spacing w:before="240" w:after="0" w:line="276" w:lineRule="auto"/>
        <w:ind w:left="567" w:hanging="567"/>
        <w:jc w:val="both"/>
        <w:rPr>
          <w:rFonts w:cs="Arial"/>
          <w:b/>
          <w:i/>
          <w:sz w:val="24"/>
          <w:szCs w:val="24"/>
        </w:rPr>
      </w:pPr>
    </w:p>
    <w:p w14:paraId="709A71F0" w14:textId="1CCFDC78" w:rsidR="007746FB" w:rsidRDefault="007746FB" w:rsidP="00B347B1">
      <w:pPr>
        <w:pStyle w:val="Textkrper-Einzug2"/>
        <w:spacing w:before="240" w:after="0" w:line="276" w:lineRule="auto"/>
        <w:ind w:left="567" w:hanging="567"/>
        <w:jc w:val="both"/>
        <w:rPr>
          <w:rFonts w:cs="Arial"/>
          <w:b/>
          <w:i/>
          <w:sz w:val="24"/>
          <w:szCs w:val="24"/>
        </w:rPr>
      </w:pPr>
    </w:p>
    <w:p w14:paraId="22F8570C" w14:textId="31E7FE88" w:rsidR="007746FB" w:rsidRDefault="007746FB" w:rsidP="00B347B1">
      <w:pPr>
        <w:pStyle w:val="Textkrper-Einzug2"/>
        <w:spacing w:before="240" w:after="0" w:line="276" w:lineRule="auto"/>
        <w:ind w:left="567" w:hanging="567"/>
        <w:jc w:val="both"/>
        <w:rPr>
          <w:rFonts w:cs="Arial"/>
          <w:b/>
          <w:i/>
          <w:sz w:val="24"/>
          <w:szCs w:val="24"/>
        </w:rPr>
      </w:pPr>
    </w:p>
    <w:p w14:paraId="2C1C7EC6" w14:textId="77777777" w:rsidR="00386F58" w:rsidRDefault="00386F58" w:rsidP="00B347B1">
      <w:pPr>
        <w:pStyle w:val="Textkrper-Einzug2"/>
        <w:spacing w:before="240" w:after="0" w:line="276" w:lineRule="auto"/>
        <w:ind w:left="567" w:hanging="567"/>
        <w:jc w:val="both"/>
        <w:rPr>
          <w:rFonts w:cs="Arial"/>
          <w:b/>
          <w:i/>
          <w:sz w:val="24"/>
          <w:szCs w:val="24"/>
        </w:rPr>
      </w:pPr>
    </w:p>
    <w:p w14:paraId="5BAE621E" w14:textId="0D0161C1" w:rsidR="00E36A6E" w:rsidRDefault="00E36A6E" w:rsidP="00B347B1">
      <w:pPr>
        <w:pStyle w:val="Textkrper-Einzug2"/>
        <w:spacing w:before="240" w:after="0" w:line="276" w:lineRule="auto"/>
        <w:ind w:left="567" w:hanging="567"/>
        <w:jc w:val="both"/>
        <w:rPr>
          <w:rFonts w:cs="Arial"/>
          <w:b/>
          <w:i/>
          <w:sz w:val="24"/>
          <w:szCs w:val="24"/>
        </w:rPr>
      </w:pPr>
    </w:p>
    <w:p w14:paraId="090FEDC0" w14:textId="77777777" w:rsidR="00E36A6E" w:rsidRDefault="00E36A6E" w:rsidP="00B347B1">
      <w:pPr>
        <w:pStyle w:val="Textkrper-Einzug2"/>
        <w:spacing w:before="240" w:after="0" w:line="276" w:lineRule="auto"/>
        <w:ind w:left="567" w:hanging="567"/>
        <w:jc w:val="both"/>
        <w:rPr>
          <w:rFonts w:cs="Arial"/>
          <w:b/>
          <w:i/>
          <w:sz w:val="24"/>
          <w:szCs w:val="24"/>
        </w:rPr>
      </w:pPr>
    </w:p>
    <w:p w14:paraId="2458E0F5" w14:textId="407BF744" w:rsidR="001C78A6" w:rsidRPr="005F5EE4" w:rsidRDefault="00D52713" w:rsidP="005F5EE4">
      <w:pPr>
        <w:pStyle w:val="berschrift3"/>
        <w:numPr>
          <w:ilvl w:val="0"/>
          <w:numId w:val="0"/>
        </w:numPr>
      </w:pPr>
      <w:bookmarkStart w:id="21" w:name="_Toc110233410"/>
      <w:r w:rsidRPr="005F5EE4">
        <w:lastRenderedPageBreak/>
        <w:t>3</w:t>
      </w:r>
      <w:r w:rsidR="00C82BA7" w:rsidRPr="005F5EE4">
        <w:t xml:space="preserve">.3.3 </w:t>
      </w:r>
      <w:r w:rsidR="008A4F36" w:rsidRPr="005F5EE4">
        <w:t>Metastasiert</w:t>
      </w:r>
      <w:r w:rsidR="00870878" w:rsidRPr="005F5EE4">
        <w:t>es Weichteilsarkom</w:t>
      </w:r>
      <w:r w:rsidR="008A4F36" w:rsidRPr="005F5EE4">
        <w:t>, klinisch nicht resektabel</w:t>
      </w:r>
      <w:bookmarkEnd w:id="21"/>
    </w:p>
    <w:p w14:paraId="19F396FA" w14:textId="0AC2B4FE" w:rsidR="00F33D03" w:rsidRDefault="00F33D03" w:rsidP="00950029">
      <w:pPr>
        <w:autoSpaceDE w:val="0"/>
        <w:autoSpaceDN w:val="0"/>
        <w:adjustRightInd w:val="0"/>
        <w:spacing w:line="240" w:lineRule="auto"/>
        <w:jc w:val="left"/>
        <w:rPr>
          <w:rFonts w:ascii="Calibri" w:hAnsi="Calibri" w:cs="Calibri"/>
          <w:b/>
          <w:color w:val="000000"/>
          <w:sz w:val="18"/>
          <w:szCs w:val="18"/>
          <w:vertAlign w:val="superscript"/>
          <w:lang w:val="de-DE" w:eastAsia="de-AT"/>
        </w:rPr>
      </w:pPr>
    </w:p>
    <w:p w14:paraId="299A02C3" w14:textId="631ADDFE" w:rsidR="003311EB" w:rsidRDefault="000459C7" w:rsidP="00950029">
      <w:pPr>
        <w:autoSpaceDE w:val="0"/>
        <w:autoSpaceDN w:val="0"/>
        <w:adjustRightInd w:val="0"/>
        <w:spacing w:line="240" w:lineRule="auto"/>
        <w:jc w:val="left"/>
      </w:pPr>
      <w:r w:rsidRPr="00F03A4F">
        <w:rPr>
          <w:rFonts w:ascii="Calibri" w:hAnsi="Calibri" w:cs="Calibri"/>
          <w:noProof/>
          <w:color w:val="000000"/>
          <w:sz w:val="24"/>
          <w:szCs w:val="24"/>
          <w:lang w:eastAsia="de-AT"/>
        </w:rPr>
        <mc:AlternateContent>
          <mc:Choice Requires="wps">
            <w:drawing>
              <wp:anchor distT="0" distB="0" distL="114300" distR="114300" simplePos="0" relativeHeight="251667968" behindDoc="0" locked="0" layoutInCell="1" allowOverlap="1" wp14:anchorId="474EA8A0" wp14:editId="07047CAC">
                <wp:simplePos x="0" y="0"/>
                <wp:positionH relativeFrom="column">
                  <wp:posOffset>3481070</wp:posOffset>
                </wp:positionH>
                <wp:positionV relativeFrom="paragraph">
                  <wp:posOffset>4418330</wp:posOffset>
                </wp:positionV>
                <wp:extent cx="2266950" cy="981075"/>
                <wp:effectExtent l="0" t="0" r="0"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81075"/>
                        </a:xfrm>
                        <a:prstGeom prst="rect">
                          <a:avLst/>
                        </a:prstGeom>
                        <a:solidFill>
                          <a:srgbClr val="FFFFFF"/>
                        </a:solidFill>
                        <a:ln w="9525">
                          <a:noFill/>
                          <a:miter lim="800000"/>
                          <a:headEnd/>
                          <a:tailEnd/>
                        </a:ln>
                      </wps:spPr>
                      <wps:txbx>
                        <w:txbxContent>
                          <w:p w14:paraId="606C1BC9" w14:textId="59CE8585"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vertAlign w:val="superscript"/>
                                <w:lang w:val="en-GB" w:eastAsia="de-AT"/>
                              </w:rPr>
                              <w:t>1</w:t>
                            </w:r>
                            <w:r w:rsidRPr="00386F58">
                              <w:rPr>
                                <w:rFonts w:cs="Arial"/>
                                <w:color w:val="000000"/>
                                <w:sz w:val="18"/>
                                <w:szCs w:val="18"/>
                                <w:lang w:val="en-GB" w:eastAsia="de-AT"/>
                              </w:rPr>
                              <w:t>) Angiosarkom</w:t>
                            </w:r>
                          </w:p>
                          <w:p w14:paraId="3685B5C3" w14:textId="3D09B7A7"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lang w:val="en-GB" w:eastAsia="de-AT"/>
                              </w:rPr>
                              <w:t>Paclitaxle weekly fistline</w:t>
                            </w:r>
                          </w:p>
                          <w:p w14:paraId="38D74A46" w14:textId="44A756DF"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lang w:val="en-GB" w:eastAsia="de-AT"/>
                              </w:rPr>
                              <w:t>Doxorubicin secondline</w:t>
                            </w:r>
                          </w:p>
                          <w:p w14:paraId="27D8270D" w14:textId="77777777" w:rsidR="00406FC6" w:rsidRDefault="00535813" w:rsidP="0039207C">
                            <w:pPr>
                              <w:autoSpaceDE w:val="0"/>
                              <w:autoSpaceDN w:val="0"/>
                              <w:adjustRightInd w:val="0"/>
                              <w:spacing w:line="288" w:lineRule="auto"/>
                              <w:jc w:val="left"/>
                              <w:rPr>
                                <w:rFonts w:cs="Arial"/>
                                <w:color w:val="000000"/>
                                <w:sz w:val="18"/>
                                <w:szCs w:val="18"/>
                                <w:lang w:eastAsia="de-AT"/>
                              </w:rPr>
                            </w:pPr>
                            <w:r w:rsidRPr="00535813">
                              <w:rPr>
                                <w:rFonts w:cs="Arial"/>
                                <w:color w:val="000000"/>
                                <w:sz w:val="18"/>
                                <w:szCs w:val="18"/>
                                <w:vertAlign w:val="superscript"/>
                                <w:lang w:eastAsia="de-AT"/>
                              </w:rPr>
                              <w:t>2</w:t>
                            </w:r>
                            <w:r>
                              <w:rPr>
                                <w:rFonts w:cs="Arial"/>
                                <w:color w:val="000000"/>
                                <w:sz w:val="18"/>
                                <w:szCs w:val="18"/>
                                <w:lang w:eastAsia="de-AT"/>
                              </w:rPr>
                              <w:t xml:space="preserve">) Pazopanib firstline Option bei </w:t>
                            </w:r>
                          </w:p>
                          <w:p w14:paraId="73227038" w14:textId="190E8779" w:rsidR="007F2345" w:rsidRPr="00493A89" w:rsidRDefault="00406FC6" w:rsidP="0039207C">
                            <w:pPr>
                              <w:autoSpaceDE w:val="0"/>
                              <w:autoSpaceDN w:val="0"/>
                              <w:adjustRightInd w:val="0"/>
                              <w:spacing w:line="288" w:lineRule="auto"/>
                              <w:jc w:val="left"/>
                              <w:rPr>
                                <w:rFonts w:cs="Arial"/>
                                <w:color w:val="000000"/>
                                <w:sz w:val="18"/>
                                <w:szCs w:val="18"/>
                                <w:lang w:eastAsia="de-AT"/>
                              </w:rPr>
                            </w:pPr>
                            <w:r>
                              <w:rPr>
                                <w:rFonts w:cs="Arial"/>
                                <w:color w:val="000000"/>
                                <w:sz w:val="18"/>
                                <w:szCs w:val="18"/>
                                <w:lang w:eastAsia="de-AT"/>
                              </w:rPr>
                              <w:t>elderly Patienten</w:t>
                            </w:r>
                          </w:p>
                          <w:p w14:paraId="55121269" w14:textId="77777777" w:rsidR="007F2345" w:rsidRDefault="007F2345" w:rsidP="00235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EA8A0" id="_x0000_t202" coordsize="21600,21600" o:spt="202" path="m,l,21600r21600,l21600,xe">
                <v:stroke joinstyle="miter"/>
                <v:path gradientshapeok="t" o:connecttype="rect"/>
              </v:shapetype>
              <v:shape id="Textfeld 2" o:spid="_x0000_s1026" type="#_x0000_t202" style="position:absolute;margin-left:274.1pt;margin-top:347.9pt;width:178.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" stroked="f">
                <v:textbox>
                  <w:txbxContent>
                    <w:p w14:paraId="606C1BC9" w14:textId="59CE8585"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vertAlign w:val="superscript"/>
                          <w:lang w:val="en-GB" w:eastAsia="de-AT"/>
                        </w:rPr>
                        <w:t>1</w:t>
                      </w:r>
                      <w:r w:rsidRPr="00386F58">
                        <w:rPr>
                          <w:rFonts w:cs="Arial"/>
                          <w:color w:val="000000"/>
                          <w:sz w:val="18"/>
                          <w:szCs w:val="18"/>
                          <w:lang w:val="en-GB" w:eastAsia="de-AT"/>
                        </w:rPr>
                        <w:t>) Angiosarkom</w:t>
                      </w:r>
                    </w:p>
                    <w:p w14:paraId="3685B5C3" w14:textId="3D09B7A7"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lang w:val="en-GB" w:eastAsia="de-AT"/>
                        </w:rPr>
                        <w:t>Paclitaxle weekly fistline</w:t>
                      </w:r>
                    </w:p>
                    <w:p w14:paraId="38D74A46" w14:textId="44A756DF" w:rsidR="00535813" w:rsidRPr="00386F58" w:rsidRDefault="00535813" w:rsidP="00235AF3">
                      <w:pPr>
                        <w:autoSpaceDE w:val="0"/>
                        <w:autoSpaceDN w:val="0"/>
                        <w:adjustRightInd w:val="0"/>
                        <w:spacing w:line="288" w:lineRule="auto"/>
                        <w:jc w:val="left"/>
                        <w:rPr>
                          <w:rFonts w:cs="Arial"/>
                          <w:color w:val="000000"/>
                          <w:sz w:val="18"/>
                          <w:szCs w:val="18"/>
                          <w:lang w:val="en-GB" w:eastAsia="de-AT"/>
                        </w:rPr>
                      </w:pPr>
                      <w:r w:rsidRPr="00386F58">
                        <w:rPr>
                          <w:rFonts w:cs="Arial"/>
                          <w:color w:val="000000"/>
                          <w:sz w:val="18"/>
                          <w:szCs w:val="18"/>
                          <w:lang w:val="en-GB" w:eastAsia="de-AT"/>
                        </w:rPr>
                        <w:t>Doxorubicin secondline</w:t>
                      </w:r>
                    </w:p>
                    <w:p w14:paraId="27D8270D" w14:textId="77777777" w:rsidR="00406FC6" w:rsidRDefault="00535813" w:rsidP="0039207C">
                      <w:pPr>
                        <w:autoSpaceDE w:val="0"/>
                        <w:autoSpaceDN w:val="0"/>
                        <w:adjustRightInd w:val="0"/>
                        <w:spacing w:line="288" w:lineRule="auto"/>
                        <w:jc w:val="left"/>
                        <w:rPr>
                          <w:rFonts w:cs="Arial"/>
                          <w:color w:val="000000"/>
                          <w:sz w:val="18"/>
                          <w:szCs w:val="18"/>
                          <w:lang w:eastAsia="de-AT"/>
                        </w:rPr>
                      </w:pPr>
                      <w:r w:rsidRPr="00535813">
                        <w:rPr>
                          <w:rFonts w:cs="Arial"/>
                          <w:color w:val="000000"/>
                          <w:sz w:val="18"/>
                          <w:szCs w:val="18"/>
                          <w:vertAlign w:val="superscript"/>
                          <w:lang w:eastAsia="de-AT"/>
                        </w:rPr>
                        <w:t>2</w:t>
                      </w:r>
                      <w:r>
                        <w:rPr>
                          <w:rFonts w:cs="Arial"/>
                          <w:color w:val="000000"/>
                          <w:sz w:val="18"/>
                          <w:szCs w:val="18"/>
                          <w:lang w:eastAsia="de-AT"/>
                        </w:rPr>
                        <w:t xml:space="preserve">) Pazopanib firstline Option bei </w:t>
                      </w:r>
                    </w:p>
                    <w:p w14:paraId="73227038" w14:textId="190E8779" w:rsidR="007F2345" w:rsidRPr="00493A89" w:rsidRDefault="00406FC6" w:rsidP="0039207C">
                      <w:pPr>
                        <w:autoSpaceDE w:val="0"/>
                        <w:autoSpaceDN w:val="0"/>
                        <w:adjustRightInd w:val="0"/>
                        <w:spacing w:line="288" w:lineRule="auto"/>
                        <w:jc w:val="left"/>
                        <w:rPr>
                          <w:rFonts w:cs="Arial"/>
                          <w:color w:val="000000"/>
                          <w:sz w:val="18"/>
                          <w:szCs w:val="18"/>
                          <w:lang w:eastAsia="de-AT"/>
                        </w:rPr>
                      </w:pPr>
                      <w:r>
                        <w:rPr>
                          <w:rFonts w:cs="Arial"/>
                          <w:color w:val="000000"/>
                          <w:sz w:val="18"/>
                          <w:szCs w:val="18"/>
                          <w:lang w:eastAsia="de-AT"/>
                        </w:rPr>
                        <w:t>elderly Patienten</w:t>
                      </w:r>
                    </w:p>
                    <w:p w14:paraId="55121269" w14:textId="77777777" w:rsidR="007F2345" w:rsidRDefault="007F2345" w:rsidP="00235AF3"/>
                  </w:txbxContent>
                </v:textbox>
              </v:shape>
            </w:pict>
          </mc:Fallback>
        </mc:AlternateContent>
      </w:r>
      <w:r>
        <w:object w:dxaOrig="11235" w:dyaOrig="13516" w14:anchorId="173E5C76">
          <v:shape id="_x0000_i1031" type="#_x0000_t75" style="width:488.5pt;height:588pt" o:ole="">
            <v:imagedata r:id="rId28" o:title=""/>
          </v:shape>
          <o:OLEObject Type="Embed" ProgID="Visio.Drawing.15" ShapeID="_x0000_i1031" DrawAspect="Content" ObjectID="_1720846200" r:id="rId29"/>
        </w:object>
      </w:r>
      <w:r w:rsidRPr="00F03A4F">
        <w:rPr>
          <w:rFonts w:ascii="Calibri" w:hAnsi="Calibri" w:cs="Calibri"/>
          <w:noProof/>
          <w:color w:val="000000"/>
          <w:sz w:val="24"/>
          <w:szCs w:val="24"/>
          <w:lang w:eastAsia="de-AT"/>
        </w:rPr>
        <w:t xml:space="preserve"> </w:t>
      </w:r>
    </w:p>
    <w:p w14:paraId="1DC9976B" w14:textId="304AA8FB" w:rsidR="003311EB" w:rsidRPr="00406FC6" w:rsidRDefault="00406FC6" w:rsidP="00406FC6">
      <w:pPr>
        <w:autoSpaceDE w:val="0"/>
        <w:autoSpaceDN w:val="0"/>
        <w:adjustRightInd w:val="0"/>
        <w:spacing w:line="240" w:lineRule="auto"/>
        <w:jc w:val="left"/>
        <w:rPr>
          <w:rFonts w:ascii="Calibri" w:hAnsi="Calibri" w:cs="Calibri"/>
          <w:b/>
          <w:color w:val="000000"/>
          <w:sz w:val="18"/>
          <w:szCs w:val="18"/>
          <w:vertAlign w:val="superscript"/>
          <w:lang w:val="de-DE" w:eastAsia="de-AT"/>
        </w:rPr>
      </w:pPr>
      <w:r w:rsidRPr="00406FC6">
        <w:rPr>
          <w:rFonts w:cs="Arial"/>
          <w:b/>
          <w:color w:val="000000"/>
          <w:sz w:val="18"/>
          <w:szCs w:val="18"/>
          <w:lang w:eastAsia="de-AT"/>
        </w:rPr>
        <w:t>Abkürzungen:</w:t>
      </w:r>
    </w:p>
    <w:p w14:paraId="09233E5B" w14:textId="532DE517" w:rsidR="00235AF3" w:rsidRPr="00493A89" w:rsidRDefault="00235AF3" w:rsidP="00406FC6">
      <w:pPr>
        <w:autoSpaceDE w:val="0"/>
        <w:autoSpaceDN w:val="0"/>
        <w:adjustRightInd w:val="0"/>
        <w:spacing w:line="288" w:lineRule="auto"/>
        <w:jc w:val="left"/>
        <w:rPr>
          <w:rFonts w:cs="Arial"/>
          <w:color w:val="000000"/>
          <w:sz w:val="18"/>
          <w:szCs w:val="18"/>
          <w:lang w:eastAsia="de-AT"/>
        </w:rPr>
      </w:pPr>
      <w:r w:rsidRPr="00493A89">
        <w:rPr>
          <w:rFonts w:cs="Arial"/>
          <w:color w:val="000000"/>
          <w:sz w:val="18"/>
          <w:szCs w:val="18"/>
          <w:lang w:eastAsia="de-AT"/>
        </w:rPr>
        <w:t>LMS=Leiomyosarkom</w:t>
      </w:r>
    </w:p>
    <w:p w14:paraId="36582C1C" w14:textId="786970C2" w:rsidR="00A21C1F" w:rsidRDefault="00235AF3" w:rsidP="00406FC6">
      <w:pPr>
        <w:autoSpaceDE w:val="0"/>
        <w:autoSpaceDN w:val="0"/>
        <w:adjustRightInd w:val="0"/>
        <w:spacing w:line="288" w:lineRule="auto"/>
        <w:jc w:val="left"/>
        <w:rPr>
          <w:rFonts w:cs="Arial"/>
          <w:color w:val="000000"/>
          <w:sz w:val="18"/>
          <w:szCs w:val="18"/>
          <w:lang w:eastAsia="de-AT"/>
        </w:rPr>
      </w:pPr>
      <w:r w:rsidRPr="00582955">
        <w:rPr>
          <w:rFonts w:cs="Arial"/>
          <w:color w:val="000000"/>
          <w:sz w:val="18"/>
          <w:szCs w:val="18"/>
          <w:lang w:eastAsia="de-AT"/>
        </w:rPr>
        <w:t>LPS= Liposarkom</w:t>
      </w:r>
      <w:r w:rsidR="00535813">
        <w:rPr>
          <w:rFonts w:cs="Arial"/>
          <w:color w:val="000000"/>
          <w:sz w:val="18"/>
          <w:szCs w:val="18"/>
          <w:lang w:eastAsia="de-AT"/>
        </w:rPr>
        <w:t xml:space="preserve">                                                       </w:t>
      </w:r>
    </w:p>
    <w:p w14:paraId="281BCCA7" w14:textId="70A3BDBD" w:rsidR="00235AF3" w:rsidRDefault="00582955" w:rsidP="00406FC6">
      <w:pPr>
        <w:autoSpaceDE w:val="0"/>
        <w:autoSpaceDN w:val="0"/>
        <w:adjustRightInd w:val="0"/>
        <w:spacing w:line="288" w:lineRule="auto"/>
        <w:jc w:val="left"/>
        <w:rPr>
          <w:rFonts w:cs="Arial"/>
          <w:color w:val="000000"/>
          <w:sz w:val="18"/>
          <w:szCs w:val="18"/>
          <w:lang w:eastAsia="de-AT"/>
        </w:rPr>
      </w:pPr>
      <w:r w:rsidRPr="00582955">
        <w:rPr>
          <w:rFonts w:cs="Arial"/>
          <w:color w:val="000000"/>
          <w:sz w:val="18"/>
          <w:szCs w:val="18"/>
          <w:lang w:eastAsia="de-AT"/>
        </w:rPr>
        <w:t>ddLPS=dedifferenziertes L</w:t>
      </w:r>
      <w:r>
        <w:rPr>
          <w:rFonts w:cs="Arial"/>
          <w:color w:val="000000"/>
          <w:sz w:val="18"/>
          <w:szCs w:val="18"/>
          <w:lang w:eastAsia="de-AT"/>
        </w:rPr>
        <w:t>iposarkom</w:t>
      </w:r>
    </w:p>
    <w:p w14:paraId="0F782FDE" w14:textId="14BE8370" w:rsidR="00A21C1F" w:rsidRPr="00582955" w:rsidRDefault="00A21C1F" w:rsidP="00406FC6">
      <w:pPr>
        <w:autoSpaceDE w:val="0"/>
        <w:autoSpaceDN w:val="0"/>
        <w:adjustRightInd w:val="0"/>
        <w:spacing w:line="288" w:lineRule="auto"/>
        <w:jc w:val="left"/>
        <w:rPr>
          <w:rFonts w:cs="Arial"/>
          <w:color w:val="000000"/>
          <w:sz w:val="18"/>
          <w:szCs w:val="18"/>
          <w:lang w:eastAsia="de-AT"/>
        </w:rPr>
      </w:pPr>
      <w:r>
        <w:rPr>
          <w:rFonts w:cs="Arial"/>
          <w:color w:val="000000"/>
          <w:sz w:val="18"/>
          <w:szCs w:val="18"/>
          <w:lang w:eastAsia="de-AT"/>
        </w:rPr>
        <w:t>mLPS</w:t>
      </w:r>
      <w:r w:rsidR="000D28E5">
        <w:rPr>
          <w:rFonts w:cs="Arial"/>
          <w:color w:val="000000"/>
          <w:sz w:val="18"/>
          <w:szCs w:val="18"/>
          <w:lang w:eastAsia="de-AT"/>
        </w:rPr>
        <w:t>=myxoides Liposarkom</w:t>
      </w:r>
    </w:p>
    <w:p w14:paraId="4D86E0DC" w14:textId="7520BB9E" w:rsidR="00235AF3" w:rsidRPr="00E7079B" w:rsidRDefault="00235AF3" w:rsidP="00235AF3">
      <w:pPr>
        <w:autoSpaceDE w:val="0"/>
        <w:autoSpaceDN w:val="0"/>
        <w:adjustRightInd w:val="0"/>
        <w:spacing w:line="240" w:lineRule="auto"/>
        <w:jc w:val="left"/>
        <w:rPr>
          <w:rFonts w:ascii="Calibri" w:hAnsi="Calibri" w:cs="Calibri"/>
          <w:b/>
          <w:color w:val="000000"/>
          <w:sz w:val="18"/>
          <w:szCs w:val="18"/>
          <w:vertAlign w:val="superscript"/>
          <w:lang w:eastAsia="de-AT"/>
        </w:rPr>
      </w:pPr>
    </w:p>
    <w:p w14:paraId="06ABFB0E" w14:textId="632FF149" w:rsidR="00E36A6E" w:rsidRDefault="00E36A6E" w:rsidP="004F2149">
      <w:pPr>
        <w:autoSpaceDE w:val="0"/>
        <w:autoSpaceDN w:val="0"/>
        <w:adjustRightInd w:val="0"/>
        <w:spacing w:line="288" w:lineRule="auto"/>
        <w:jc w:val="left"/>
        <w:rPr>
          <w:rFonts w:cs="Arial"/>
          <w:color w:val="000000"/>
          <w:sz w:val="16"/>
          <w:szCs w:val="16"/>
          <w:lang w:eastAsia="de-AT"/>
        </w:rPr>
      </w:pPr>
    </w:p>
    <w:p w14:paraId="2FFF2043" w14:textId="61E3CC48" w:rsidR="00EE4E16" w:rsidRPr="00E7079B" w:rsidRDefault="00A87945" w:rsidP="004F2149">
      <w:pPr>
        <w:autoSpaceDE w:val="0"/>
        <w:autoSpaceDN w:val="0"/>
        <w:adjustRightInd w:val="0"/>
        <w:spacing w:line="288" w:lineRule="auto"/>
        <w:jc w:val="left"/>
        <w:rPr>
          <w:rFonts w:cs="Arial"/>
          <w:color w:val="000000"/>
          <w:sz w:val="16"/>
          <w:szCs w:val="16"/>
          <w:lang w:eastAsia="de-AT"/>
        </w:rPr>
      </w:pPr>
      <w:r w:rsidRPr="00F03A4F">
        <w:rPr>
          <w:rFonts w:ascii="Calibri" w:hAnsi="Calibri" w:cs="Calibri"/>
          <w:noProof/>
          <w:color w:val="000000"/>
          <w:sz w:val="24"/>
          <w:szCs w:val="24"/>
          <w:lang w:eastAsia="de-AT"/>
        </w:rPr>
        <mc:AlternateContent>
          <mc:Choice Requires="wps">
            <w:drawing>
              <wp:anchor distT="0" distB="0" distL="114300" distR="114300" simplePos="0" relativeHeight="251662848" behindDoc="0" locked="0" layoutInCell="1" allowOverlap="1" wp14:anchorId="040B7444" wp14:editId="4677F7B2">
                <wp:simplePos x="0" y="0"/>
                <wp:positionH relativeFrom="column">
                  <wp:posOffset>4188460</wp:posOffset>
                </wp:positionH>
                <wp:positionV relativeFrom="paragraph">
                  <wp:posOffset>69977</wp:posOffset>
                </wp:positionV>
                <wp:extent cx="2026285" cy="1177290"/>
                <wp:effectExtent l="0" t="0" r="0" b="381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177290"/>
                        </a:xfrm>
                        <a:prstGeom prst="rect">
                          <a:avLst/>
                        </a:prstGeom>
                        <a:solidFill>
                          <a:srgbClr val="FFFFFF"/>
                        </a:solidFill>
                        <a:ln w="9525">
                          <a:noFill/>
                          <a:miter lim="800000"/>
                          <a:headEnd/>
                          <a:tailEnd/>
                        </a:ln>
                      </wps:spPr>
                      <wps:txbx>
                        <w:txbxContent>
                          <w:p w14:paraId="311A0F11" w14:textId="77777777" w:rsidR="007F2345" w:rsidRDefault="007F2345" w:rsidP="00B3277F">
                            <w:pPr>
                              <w:autoSpaceDE w:val="0"/>
                              <w:autoSpaceDN w:val="0"/>
                              <w:adjustRightInd w:val="0"/>
                              <w:spacing w:line="288" w:lineRule="auto"/>
                              <w:jc w:val="left"/>
                              <w:rPr>
                                <w:rFonts w:cs="Arial"/>
                                <w:color w:val="000000"/>
                                <w:sz w:val="16"/>
                                <w:szCs w:val="16"/>
                                <w:lang w:eastAsia="de-AT"/>
                              </w:rPr>
                            </w:pPr>
                          </w:p>
                          <w:p w14:paraId="4FC0D74A" w14:textId="77777777" w:rsidR="007F2345" w:rsidRDefault="007F2345" w:rsidP="00B32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7444" id="_x0000_s1027" type="#_x0000_t202" style="position:absolute;margin-left:329.8pt;margin-top:5.5pt;width:159.55pt;height:9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" stroked="f">
                <v:textbox>
                  <w:txbxContent>
                    <w:p w14:paraId="311A0F11" w14:textId="77777777" w:rsidR="007F2345" w:rsidRDefault="007F2345" w:rsidP="00B3277F">
                      <w:pPr>
                        <w:autoSpaceDE w:val="0"/>
                        <w:autoSpaceDN w:val="0"/>
                        <w:adjustRightInd w:val="0"/>
                        <w:spacing w:line="288" w:lineRule="auto"/>
                        <w:jc w:val="left"/>
                        <w:rPr>
                          <w:rFonts w:cs="Arial"/>
                          <w:color w:val="000000"/>
                          <w:sz w:val="16"/>
                          <w:szCs w:val="16"/>
                          <w:lang w:eastAsia="de-AT"/>
                        </w:rPr>
                      </w:pPr>
                    </w:p>
                    <w:p w14:paraId="4FC0D74A" w14:textId="77777777" w:rsidR="007F2345" w:rsidRDefault="007F2345" w:rsidP="00B3277F"/>
                  </w:txbxContent>
                </v:textbox>
              </v:shape>
            </w:pict>
          </mc:Fallback>
        </mc:AlternateContent>
      </w:r>
    </w:p>
    <w:p w14:paraId="4E2B7987" w14:textId="77777777" w:rsidR="00E7079B" w:rsidRPr="009D15DD" w:rsidRDefault="00E7079B" w:rsidP="00E7079B">
      <w:pPr>
        <w:pStyle w:val="StandardWeb"/>
        <w:spacing w:before="0" w:beforeAutospacing="0" w:after="0" w:afterAutospacing="0"/>
        <w:rPr>
          <w:rFonts w:asciiTheme="minorHAnsi" w:eastAsia="Times New Roman" w:hAnsiTheme="minorHAnsi" w:cs="Arial"/>
          <w:b/>
          <w:color w:val="000000"/>
          <w:lang w:eastAsia="de-DE"/>
        </w:rPr>
      </w:pPr>
      <w:r>
        <w:rPr>
          <w:rFonts w:asciiTheme="minorHAnsi" w:eastAsia="Times New Roman" w:hAnsiTheme="minorHAnsi" w:cs="Arial"/>
          <w:b/>
          <w:color w:val="000000"/>
          <w:lang w:eastAsia="de-DE"/>
        </w:rPr>
        <w:lastRenderedPageBreak/>
        <w:t>Weitere mögliche Folgetherapien</w:t>
      </w:r>
    </w:p>
    <w:p w14:paraId="74E21053" w14:textId="77777777" w:rsidR="00E7079B" w:rsidRPr="0094388E" w:rsidRDefault="00E7079B" w:rsidP="00E7079B">
      <w:pPr>
        <w:pStyle w:val="StandardWeb"/>
        <w:spacing w:before="0" w:beforeAutospacing="0" w:after="0" w:afterAutospacing="0"/>
        <w:rPr>
          <w:rFonts w:asciiTheme="minorHAnsi" w:eastAsia="Times New Roman" w:hAnsiTheme="minorHAnsi" w:cs="Arial"/>
          <w:b/>
          <w:color w:val="000000"/>
          <w:sz w:val="16"/>
          <w:szCs w:val="16"/>
          <w:lang w:eastAsia="de-DE"/>
        </w:rPr>
      </w:pPr>
    </w:p>
    <w:p w14:paraId="1F9929A7" w14:textId="2420341C" w:rsidR="00E7079B" w:rsidRPr="009D15DD" w:rsidRDefault="00511FF5" w:rsidP="00E7079B">
      <w:pPr>
        <w:pStyle w:val="StandardWeb"/>
        <w:spacing w:before="0" w:beforeAutospacing="0" w:after="0" w:afterAutospacing="0"/>
        <w:rPr>
          <w:rFonts w:asciiTheme="minorHAnsi" w:eastAsia="Times New Roman" w:hAnsiTheme="minorHAnsi" w:cs="Arial"/>
          <w:b/>
          <w:color w:val="000000"/>
          <w:lang w:eastAsia="de-DE"/>
        </w:rPr>
      </w:pPr>
      <w:r>
        <w:rPr>
          <w:rFonts w:asciiTheme="minorHAnsi" w:eastAsia="Times New Roman" w:hAnsiTheme="minorHAnsi" w:cs="Arial"/>
          <w:b/>
          <w:color w:val="000000"/>
          <w:lang w:eastAsia="de-DE"/>
        </w:rPr>
        <w:t>Gemcitabin</w:t>
      </w:r>
      <w:r w:rsidR="00E7079B" w:rsidRPr="009D15DD">
        <w:rPr>
          <w:rFonts w:asciiTheme="minorHAnsi" w:eastAsia="Times New Roman" w:hAnsiTheme="minorHAnsi" w:cs="Arial"/>
          <w:b/>
          <w:color w:val="000000"/>
          <w:lang w:eastAsia="de-DE"/>
        </w:rPr>
        <w:t xml:space="preserve"> +/- </w:t>
      </w:r>
      <w:r>
        <w:rPr>
          <w:rFonts w:asciiTheme="minorHAnsi" w:eastAsia="Times New Roman" w:hAnsiTheme="minorHAnsi" w:cs="Arial"/>
          <w:b/>
          <w:color w:val="000000"/>
          <w:lang w:eastAsia="de-DE"/>
        </w:rPr>
        <w:t>Dacarbazin</w:t>
      </w:r>
    </w:p>
    <w:p w14:paraId="51DFBBEA" w14:textId="77777777" w:rsidR="00E7079B" w:rsidRPr="009D15DD" w:rsidRDefault="00E7079B" w:rsidP="00E7079B">
      <w:pPr>
        <w:pStyle w:val="StandardWeb"/>
        <w:spacing w:before="0" w:beforeAutospacing="0" w:after="0" w:afterAutospacing="0"/>
        <w:rPr>
          <w:rFonts w:asciiTheme="minorHAnsi" w:eastAsia="Times New Roman" w:hAnsiTheme="minorHAnsi" w:cs="Arial"/>
          <w:color w:val="000000"/>
          <w:lang w:eastAsia="de-DE"/>
        </w:rPr>
      </w:pPr>
      <w:r w:rsidRPr="009D15DD">
        <w:rPr>
          <w:rFonts w:asciiTheme="minorHAnsi" w:eastAsia="Times New Roman" w:hAnsiTheme="minorHAnsi" w:cs="Arial"/>
          <w:color w:val="000000"/>
          <w:lang w:eastAsia="de-DE"/>
        </w:rPr>
        <w:t>alle Subtypen</w:t>
      </w:r>
    </w:p>
    <w:p w14:paraId="0F38EE75" w14:textId="77777777" w:rsidR="00E7079B" w:rsidRDefault="00E7079B" w:rsidP="00E7079B">
      <w:pPr>
        <w:pStyle w:val="StandardWeb"/>
        <w:spacing w:before="0" w:beforeAutospacing="0" w:after="0" w:afterAutospacing="0"/>
        <w:rPr>
          <w:rFonts w:asciiTheme="minorHAnsi" w:eastAsia="Times New Roman" w:hAnsiTheme="minorHAnsi" w:cs="Arial"/>
          <w:color w:val="000000"/>
          <w:lang w:eastAsia="de-DE"/>
        </w:rPr>
      </w:pPr>
      <w:r w:rsidRPr="009D15DD">
        <w:rPr>
          <w:rFonts w:asciiTheme="minorHAnsi" w:eastAsia="Times New Roman" w:hAnsiTheme="minorHAnsi" w:cs="Arial"/>
          <w:color w:val="000000"/>
          <w:lang w:eastAsia="de-DE"/>
        </w:rPr>
        <w:t>bei LPS nach Trabectedin und Eribulin</w:t>
      </w:r>
    </w:p>
    <w:p w14:paraId="1620A7F1" w14:textId="6108E0AB" w:rsidR="00E7079B" w:rsidRDefault="00E7079B" w:rsidP="00E7079B">
      <w:pPr>
        <w:pStyle w:val="StandardWeb"/>
        <w:spacing w:before="0" w:beforeAutospacing="0" w:after="0" w:afterAutospacing="0"/>
        <w:rPr>
          <w:rFonts w:asciiTheme="minorHAnsi" w:eastAsia="Times New Roman" w:hAnsiTheme="minorHAnsi" w:cs="Arial"/>
          <w:color w:val="000000"/>
          <w:lang w:eastAsia="de-DE"/>
        </w:rPr>
      </w:pPr>
    </w:p>
    <w:p w14:paraId="7DD78D2F" w14:textId="05408804" w:rsidR="00E7079B" w:rsidRPr="00AF7DD6" w:rsidRDefault="00E7079B" w:rsidP="00E7079B">
      <w:pPr>
        <w:pStyle w:val="StandardWeb"/>
        <w:spacing w:before="0" w:beforeAutospacing="0" w:after="0" w:afterAutospacing="0"/>
        <w:rPr>
          <w:rFonts w:asciiTheme="minorHAnsi" w:eastAsia="Times New Roman" w:hAnsiTheme="minorHAnsi" w:cs="Arial"/>
          <w:b/>
          <w:color w:val="000000"/>
          <w:lang w:eastAsia="de-DE"/>
        </w:rPr>
      </w:pPr>
      <w:r w:rsidRPr="00AF7DD6">
        <w:rPr>
          <w:rFonts w:asciiTheme="minorHAnsi" w:eastAsia="Times New Roman" w:hAnsiTheme="minorHAnsi" w:cs="Arial"/>
          <w:b/>
          <w:color w:val="000000"/>
          <w:lang w:eastAsia="de-DE"/>
        </w:rPr>
        <w:t>Gemcitabin + Docetaxel</w:t>
      </w:r>
    </w:p>
    <w:p w14:paraId="51502C99" w14:textId="77777777" w:rsidR="00E7079B" w:rsidRPr="00AF7DD6" w:rsidRDefault="00E7079B" w:rsidP="00E7079B">
      <w:pPr>
        <w:pStyle w:val="StandardWeb"/>
        <w:spacing w:before="0" w:beforeAutospacing="0" w:after="0" w:afterAutospacing="0"/>
        <w:rPr>
          <w:rFonts w:asciiTheme="minorHAnsi" w:eastAsia="Times New Roman" w:hAnsiTheme="minorHAnsi" w:cs="Arial"/>
          <w:color w:val="000000"/>
          <w:lang w:eastAsia="de-DE"/>
        </w:rPr>
      </w:pPr>
      <w:r>
        <w:rPr>
          <w:rFonts w:asciiTheme="minorHAnsi" w:eastAsia="Times New Roman" w:hAnsiTheme="minorHAnsi" w:cs="Arial"/>
          <w:color w:val="000000"/>
          <w:lang w:eastAsia="de-DE"/>
        </w:rPr>
        <w:t>b</w:t>
      </w:r>
      <w:r w:rsidRPr="00AF7DD6">
        <w:rPr>
          <w:rFonts w:asciiTheme="minorHAnsi" w:eastAsia="Times New Roman" w:hAnsiTheme="minorHAnsi" w:cs="Arial"/>
          <w:color w:val="000000"/>
          <w:lang w:eastAsia="de-DE"/>
        </w:rPr>
        <w:t>ei UPS</w:t>
      </w:r>
      <w:r>
        <w:rPr>
          <w:rFonts w:asciiTheme="minorHAnsi" w:eastAsia="Times New Roman" w:hAnsiTheme="minorHAnsi" w:cs="Arial"/>
          <w:color w:val="000000"/>
          <w:lang w:eastAsia="de-DE"/>
        </w:rPr>
        <w:t>, LMS</w:t>
      </w:r>
    </w:p>
    <w:p w14:paraId="0BCBD269" w14:textId="77777777" w:rsidR="00E7079B" w:rsidRPr="0094388E" w:rsidRDefault="00E7079B" w:rsidP="00E7079B">
      <w:pPr>
        <w:pStyle w:val="StandardWeb"/>
        <w:spacing w:before="0" w:beforeAutospacing="0" w:after="0" w:afterAutospacing="0"/>
        <w:rPr>
          <w:rFonts w:asciiTheme="minorHAnsi" w:eastAsia="Times New Roman" w:hAnsiTheme="minorHAnsi" w:cs="Arial"/>
          <w:color w:val="000000"/>
          <w:sz w:val="16"/>
          <w:szCs w:val="16"/>
          <w:lang w:eastAsia="de-DE"/>
        </w:rPr>
      </w:pPr>
    </w:p>
    <w:p w14:paraId="40792DFA" w14:textId="3A2BCC32" w:rsidR="00EE4E16" w:rsidRPr="00E7079B" w:rsidRDefault="00EE4E16" w:rsidP="004F2149">
      <w:pPr>
        <w:autoSpaceDE w:val="0"/>
        <w:autoSpaceDN w:val="0"/>
        <w:adjustRightInd w:val="0"/>
        <w:spacing w:line="288" w:lineRule="auto"/>
        <w:jc w:val="left"/>
        <w:rPr>
          <w:rFonts w:cs="Arial"/>
          <w:color w:val="000000"/>
          <w:sz w:val="16"/>
          <w:szCs w:val="16"/>
          <w:lang w:eastAsia="de-AT"/>
        </w:rPr>
      </w:pPr>
    </w:p>
    <w:p w14:paraId="2C6A2EF3" w14:textId="77777777" w:rsidR="00EE4E16" w:rsidRPr="00E7079B" w:rsidRDefault="00EE4E16" w:rsidP="004F2149">
      <w:pPr>
        <w:autoSpaceDE w:val="0"/>
        <w:autoSpaceDN w:val="0"/>
        <w:adjustRightInd w:val="0"/>
        <w:spacing w:line="288" w:lineRule="auto"/>
        <w:jc w:val="left"/>
        <w:rPr>
          <w:rFonts w:cs="Arial"/>
          <w:color w:val="000000"/>
          <w:sz w:val="16"/>
          <w:szCs w:val="16"/>
          <w:lang w:eastAsia="de-AT"/>
        </w:rPr>
      </w:pPr>
    </w:p>
    <w:p w14:paraId="4AA23820" w14:textId="1145825F" w:rsidR="00AF7DD6" w:rsidRPr="00E7079B" w:rsidRDefault="00AF7DD6" w:rsidP="004F2149">
      <w:pPr>
        <w:autoSpaceDE w:val="0"/>
        <w:autoSpaceDN w:val="0"/>
        <w:adjustRightInd w:val="0"/>
        <w:spacing w:line="288" w:lineRule="auto"/>
        <w:jc w:val="left"/>
        <w:rPr>
          <w:rFonts w:cs="Arial"/>
          <w:color w:val="000000"/>
          <w:sz w:val="16"/>
          <w:szCs w:val="16"/>
          <w:lang w:eastAsia="de-AT"/>
        </w:rPr>
      </w:pPr>
    </w:p>
    <w:p w14:paraId="4C4FEF74" w14:textId="77777777" w:rsidR="00D52713" w:rsidRPr="00D52713" w:rsidRDefault="00D52713" w:rsidP="00D52713">
      <w:pPr>
        <w:pStyle w:val="berschrift1"/>
      </w:pPr>
      <w:bookmarkStart w:id="22" w:name="_Toc110233411"/>
      <w:r>
        <w:t>4</w:t>
      </w:r>
      <w:r>
        <w:tab/>
      </w:r>
      <w:r w:rsidRPr="00D52713">
        <w:t>Besondere klinische Situationen</w:t>
      </w:r>
      <w:bookmarkEnd w:id="22"/>
    </w:p>
    <w:p w14:paraId="31A20816" w14:textId="59A75985" w:rsidR="00D52713" w:rsidRDefault="00D52713" w:rsidP="004F2149">
      <w:pPr>
        <w:autoSpaceDE w:val="0"/>
        <w:autoSpaceDN w:val="0"/>
        <w:adjustRightInd w:val="0"/>
        <w:spacing w:line="288" w:lineRule="auto"/>
        <w:jc w:val="left"/>
        <w:rPr>
          <w:rFonts w:cs="Arial"/>
          <w:color w:val="000000"/>
          <w:sz w:val="16"/>
          <w:szCs w:val="16"/>
          <w:lang w:eastAsia="de-AT"/>
        </w:rPr>
      </w:pPr>
      <w:r>
        <w:rPr>
          <w:rFonts w:cs="Arial"/>
          <w:color w:val="000000"/>
          <w:sz w:val="16"/>
          <w:szCs w:val="16"/>
          <w:lang w:eastAsia="de-AT"/>
        </w:rPr>
        <w:t>---</w:t>
      </w:r>
    </w:p>
    <w:p w14:paraId="301D10C1" w14:textId="77777777" w:rsidR="00D52713" w:rsidRDefault="00D52713" w:rsidP="004F2149">
      <w:pPr>
        <w:autoSpaceDE w:val="0"/>
        <w:autoSpaceDN w:val="0"/>
        <w:adjustRightInd w:val="0"/>
        <w:spacing w:line="288" w:lineRule="auto"/>
        <w:jc w:val="left"/>
        <w:rPr>
          <w:rFonts w:cs="Arial"/>
          <w:color w:val="000000"/>
          <w:sz w:val="16"/>
          <w:szCs w:val="16"/>
          <w:lang w:eastAsia="de-AT"/>
        </w:rPr>
      </w:pPr>
    </w:p>
    <w:p w14:paraId="66189101" w14:textId="77777777" w:rsidR="006D4DAC" w:rsidRPr="00E344D4" w:rsidRDefault="00D52713" w:rsidP="00D52713">
      <w:pPr>
        <w:pStyle w:val="berschrift1"/>
      </w:pPr>
      <w:bookmarkStart w:id="23" w:name="_Toc367183619"/>
      <w:bookmarkStart w:id="24" w:name="_Toc367183857"/>
      <w:bookmarkStart w:id="25" w:name="_Toc110233412"/>
      <w:r>
        <w:t>5</w:t>
      </w:r>
      <w:r w:rsidR="00534643">
        <w:tab/>
      </w:r>
      <w:r w:rsidR="0049768A">
        <w:t xml:space="preserve">Verlaufskontrolle und </w:t>
      </w:r>
      <w:r w:rsidR="006D4DAC" w:rsidRPr="00E344D4">
        <w:t>Nachsorge</w:t>
      </w:r>
      <w:bookmarkEnd w:id="23"/>
      <w:bookmarkEnd w:id="24"/>
      <w:bookmarkEnd w:id="25"/>
    </w:p>
    <w:p w14:paraId="208B6491" w14:textId="407EDEFB" w:rsidR="00B9208D" w:rsidRDefault="00B9208D" w:rsidP="005F5EE4">
      <w:pPr>
        <w:pStyle w:val="berschrift2"/>
        <w:numPr>
          <w:ilvl w:val="0"/>
          <w:numId w:val="0"/>
        </w:numPr>
        <w:ind w:left="576" w:hanging="576"/>
      </w:pPr>
      <w:bookmarkStart w:id="26" w:name="_Toc110233413"/>
      <w:r>
        <w:t>5.</w:t>
      </w:r>
      <w:r w:rsidR="00386F58">
        <w:t>1</w:t>
      </w:r>
      <w:r w:rsidR="005F5EE4">
        <w:tab/>
      </w:r>
      <w:r>
        <w:t>Nachsorge</w:t>
      </w:r>
      <w:bookmarkEnd w:id="26"/>
      <w:r>
        <w:t xml:space="preserve"> </w:t>
      </w:r>
    </w:p>
    <w:p w14:paraId="27C0663A" w14:textId="75A6CCEE" w:rsidR="00B9208D" w:rsidRDefault="00B9208D" w:rsidP="00B9208D">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 xml:space="preserve">Die Evidenzlage im Hinblick auf die Durchführung und Gestaltung der Nachsorge ist unzureichend. </w:t>
      </w:r>
    </w:p>
    <w:p w14:paraId="1B1E8176" w14:textId="2B2E489A" w:rsidR="00B9208D" w:rsidRPr="009A6BA8" w:rsidRDefault="00B9208D" w:rsidP="00B9208D">
      <w:pPr>
        <w:pStyle w:val="Textkrper-Einzug2"/>
        <w:spacing w:after="0" w:line="276" w:lineRule="auto"/>
        <w:ind w:left="0"/>
        <w:jc w:val="both"/>
        <w:rPr>
          <w:rFonts w:asciiTheme="minorHAnsi" w:hAnsiTheme="minorHAnsi" w:cstheme="minorHAnsi"/>
          <w:b/>
          <w:i/>
          <w:szCs w:val="22"/>
        </w:rPr>
      </w:pPr>
      <w:r w:rsidRPr="009A6BA8">
        <w:rPr>
          <w:rFonts w:asciiTheme="minorHAnsi" w:hAnsiTheme="minorHAnsi" w:cstheme="minorHAnsi"/>
          <w:color w:val="333333"/>
          <w:szCs w:val="22"/>
          <w:shd w:val="clear" w:color="auto" w:fill="FFFFFF"/>
        </w:rPr>
        <w:t>Eine strukturierte Nachsorge erscheint jedoch sinnvoll, da Lokalrezidive und auch eine resektable Mono- oder Oligometastasierung häufig noch mit kurativer oder langfristiger Prognoseperspektive lokal behandelbar sind. </w:t>
      </w:r>
    </w:p>
    <w:p w14:paraId="7C593CCB" w14:textId="77777777" w:rsidR="00B9208D" w:rsidRDefault="00B9208D" w:rsidP="00B9208D">
      <w:pPr>
        <w:pStyle w:val="Textkrper-Einzug2"/>
        <w:spacing w:after="0" w:line="276" w:lineRule="auto"/>
        <w:ind w:left="0"/>
        <w:jc w:val="both"/>
        <w:rPr>
          <w:rFonts w:asciiTheme="minorHAnsi" w:hAnsiTheme="minorHAnsi" w:cstheme="minorHAnsi"/>
          <w:szCs w:val="22"/>
        </w:rPr>
      </w:pPr>
    </w:p>
    <w:p w14:paraId="067E290B" w14:textId="77777777" w:rsidR="00B9208D" w:rsidRDefault="00B9208D" w:rsidP="00B9208D">
      <w:pPr>
        <w:pStyle w:val="Textkrper-Einzug2"/>
        <w:spacing w:after="0" w:line="276" w:lineRule="auto"/>
        <w:ind w:left="0"/>
        <w:jc w:val="both"/>
        <w:rPr>
          <w:rFonts w:asciiTheme="minorHAnsi" w:hAnsiTheme="minorHAnsi" w:cs="Arial"/>
          <w:szCs w:val="22"/>
        </w:rPr>
      </w:pPr>
      <w:r>
        <w:rPr>
          <w:rFonts w:asciiTheme="minorHAnsi" w:hAnsiTheme="minorHAnsi" w:cstheme="minorHAnsi"/>
          <w:szCs w:val="22"/>
        </w:rPr>
        <w:t xml:space="preserve">Die </w:t>
      </w:r>
      <w:r>
        <w:rPr>
          <w:rFonts w:asciiTheme="minorHAnsi" w:hAnsiTheme="minorHAnsi" w:cs="Arial"/>
          <w:szCs w:val="22"/>
        </w:rPr>
        <w:t>Nachsorge sollte individuell und risikoadaptiert erfolgen (Malignitätsgrad, histopathologischer Subtyp, Alter des Patienten, Art und Qualität der Lokaltherapie).</w:t>
      </w:r>
    </w:p>
    <w:p w14:paraId="30F930B0" w14:textId="7B67F34E" w:rsidR="00B9208D" w:rsidRDefault="00B9208D" w:rsidP="00B9208D">
      <w:pPr>
        <w:pStyle w:val="Textkrper-Einzug2"/>
        <w:spacing w:after="0" w:line="276" w:lineRule="auto"/>
        <w:ind w:left="0"/>
        <w:jc w:val="both"/>
        <w:rPr>
          <w:rFonts w:cs="Arial"/>
          <w:b/>
          <w:i/>
          <w:sz w:val="24"/>
          <w:szCs w:val="24"/>
        </w:rPr>
      </w:pPr>
    </w:p>
    <w:p w14:paraId="62CD916C" w14:textId="500534BB" w:rsidR="00B9208D" w:rsidRDefault="00B9208D" w:rsidP="005F5EE4">
      <w:pPr>
        <w:pStyle w:val="berschrift2"/>
        <w:numPr>
          <w:ilvl w:val="0"/>
          <w:numId w:val="0"/>
        </w:numPr>
        <w:ind w:left="576" w:hanging="576"/>
        <w:rPr>
          <w:b w:val="0"/>
          <w:i w:val="0"/>
        </w:rPr>
      </w:pPr>
      <w:bookmarkStart w:id="27" w:name="_Toc110233414"/>
      <w:r>
        <w:t>5.</w:t>
      </w:r>
      <w:r w:rsidR="00386F58">
        <w:t>2</w:t>
      </w:r>
      <w:r w:rsidR="005F5EE4">
        <w:tab/>
      </w:r>
      <w:r w:rsidRPr="00A35800">
        <w:t>Nachs</w:t>
      </w:r>
      <w:r>
        <w:t>orge Extremitätensarkome G2 und G3</w:t>
      </w:r>
      <w:bookmarkEnd w:id="27"/>
    </w:p>
    <w:p w14:paraId="4EBB56A7" w14:textId="7CFD9D15" w:rsidR="00B9208D" w:rsidRDefault="00B9208D" w:rsidP="00B9208D">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In den ersten 2 Jahren ab Tumorresektion sollen engmaschige Kontrollintervalle eingehalten werden, da in diesem Zeitraum die Wahrscheinlichkeit für ein Rezidiv oder Auftreten einer Metastasierung am höchsten ist.</w:t>
      </w:r>
    </w:p>
    <w:p w14:paraId="63B9A73D" w14:textId="17532E2E" w:rsidR="00B9208D" w:rsidRDefault="00B9208D" w:rsidP="00B9208D">
      <w:pPr>
        <w:jc w:val="both"/>
      </w:pPr>
    </w:p>
    <w:tbl>
      <w:tblPr>
        <w:tblStyle w:val="Tabellenraster"/>
        <w:tblW w:w="0" w:type="auto"/>
        <w:shd w:val="clear" w:color="auto" w:fill="C6D9F1" w:themeFill="text2" w:themeFillTint="33"/>
        <w:tblLook w:val="04A0" w:firstRow="1" w:lastRow="0" w:firstColumn="1" w:lastColumn="0" w:noHBand="0" w:noVBand="1"/>
      </w:tblPr>
      <w:tblGrid>
        <w:gridCol w:w="3020"/>
        <w:gridCol w:w="3021"/>
        <w:gridCol w:w="3021"/>
      </w:tblGrid>
      <w:tr w:rsidR="00972E9C" w:rsidRPr="00972E9C" w14:paraId="3CC3FC91" w14:textId="77777777" w:rsidTr="004D28EA">
        <w:tc>
          <w:tcPr>
            <w:tcW w:w="3020" w:type="dxa"/>
            <w:shd w:val="clear" w:color="auto" w:fill="C6D9F1" w:themeFill="text2" w:themeFillTint="33"/>
          </w:tcPr>
          <w:p w14:paraId="6451CDF0" w14:textId="77777777" w:rsidR="00B9208D" w:rsidRPr="00972E9C" w:rsidRDefault="00B9208D" w:rsidP="002A097B">
            <w:pPr>
              <w:rPr>
                <w:rFonts w:asciiTheme="minorHAnsi" w:hAnsiTheme="minorHAnsi" w:cstheme="minorHAnsi"/>
                <w:b/>
                <w:bCs/>
                <w:sz w:val="24"/>
                <w:szCs w:val="24"/>
              </w:rPr>
            </w:pPr>
            <w:r w:rsidRPr="00972E9C">
              <w:rPr>
                <w:rFonts w:asciiTheme="minorHAnsi" w:hAnsiTheme="minorHAnsi" w:cstheme="minorHAnsi"/>
                <w:b/>
                <w:bCs/>
                <w:sz w:val="24"/>
                <w:szCs w:val="24"/>
              </w:rPr>
              <w:t>Jahr 1 und 2</w:t>
            </w:r>
          </w:p>
        </w:tc>
        <w:tc>
          <w:tcPr>
            <w:tcW w:w="3021" w:type="dxa"/>
            <w:shd w:val="clear" w:color="auto" w:fill="C6D9F1" w:themeFill="text2" w:themeFillTint="33"/>
          </w:tcPr>
          <w:p w14:paraId="315656EA" w14:textId="77777777" w:rsidR="00B9208D" w:rsidRPr="00972E9C" w:rsidRDefault="00B9208D" w:rsidP="002A097B">
            <w:pPr>
              <w:rPr>
                <w:rFonts w:asciiTheme="minorHAnsi" w:hAnsiTheme="minorHAnsi" w:cstheme="minorHAnsi"/>
                <w:b/>
                <w:bCs/>
                <w:sz w:val="24"/>
                <w:szCs w:val="24"/>
              </w:rPr>
            </w:pPr>
            <w:r w:rsidRPr="00972E9C">
              <w:rPr>
                <w:rFonts w:asciiTheme="minorHAnsi" w:hAnsiTheme="minorHAnsi" w:cstheme="minorHAnsi"/>
                <w:b/>
                <w:bCs/>
                <w:sz w:val="24"/>
                <w:szCs w:val="24"/>
              </w:rPr>
              <w:t>Jahr 3 bis 5</w:t>
            </w:r>
          </w:p>
        </w:tc>
        <w:tc>
          <w:tcPr>
            <w:tcW w:w="3021" w:type="dxa"/>
            <w:shd w:val="clear" w:color="auto" w:fill="C6D9F1" w:themeFill="text2" w:themeFillTint="33"/>
          </w:tcPr>
          <w:p w14:paraId="585129F8" w14:textId="77777777" w:rsidR="00B9208D" w:rsidRPr="00972E9C" w:rsidRDefault="00B9208D" w:rsidP="002A097B">
            <w:pPr>
              <w:rPr>
                <w:rFonts w:asciiTheme="minorHAnsi" w:hAnsiTheme="minorHAnsi" w:cstheme="minorHAnsi"/>
                <w:b/>
                <w:bCs/>
                <w:sz w:val="24"/>
                <w:szCs w:val="24"/>
              </w:rPr>
            </w:pPr>
            <w:r w:rsidRPr="00972E9C">
              <w:rPr>
                <w:rFonts w:asciiTheme="minorHAnsi" w:hAnsiTheme="minorHAnsi" w:cstheme="minorHAnsi"/>
                <w:b/>
                <w:bCs/>
                <w:sz w:val="24"/>
                <w:szCs w:val="24"/>
              </w:rPr>
              <w:t>Jahr 6 bis 10</w:t>
            </w:r>
          </w:p>
        </w:tc>
      </w:tr>
      <w:tr w:rsidR="00972E9C" w:rsidRPr="00972E9C" w14:paraId="54FA0D7F" w14:textId="77777777" w:rsidTr="004D28EA">
        <w:tc>
          <w:tcPr>
            <w:tcW w:w="3020" w:type="dxa"/>
            <w:shd w:val="clear" w:color="auto" w:fill="C6D9F1" w:themeFill="text2" w:themeFillTint="33"/>
          </w:tcPr>
          <w:p w14:paraId="45BD089D"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Intervall: 3 Monate</w:t>
            </w:r>
          </w:p>
        </w:tc>
        <w:tc>
          <w:tcPr>
            <w:tcW w:w="3021" w:type="dxa"/>
            <w:shd w:val="clear" w:color="auto" w:fill="C6D9F1" w:themeFill="text2" w:themeFillTint="33"/>
          </w:tcPr>
          <w:p w14:paraId="000042E2"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Intervall: 6 Monate</w:t>
            </w:r>
          </w:p>
        </w:tc>
        <w:tc>
          <w:tcPr>
            <w:tcW w:w="3021" w:type="dxa"/>
            <w:shd w:val="clear" w:color="auto" w:fill="C6D9F1" w:themeFill="text2" w:themeFillTint="33"/>
          </w:tcPr>
          <w:p w14:paraId="25129565" w14:textId="7ACFDA62"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Intervall: 12 Monate</w:t>
            </w:r>
          </w:p>
        </w:tc>
      </w:tr>
      <w:tr w:rsidR="00972E9C" w:rsidRPr="00972E9C" w14:paraId="2BCDBF13" w14:textId="77777777" w:rsidTr="004D28EA">
        <w:tc>
          <w:tcPr>
            <w:tcW w:w="3020" w:type="dxa"/>
            <w:shd w:val="clear" w:color="auto" w:fill="C6D9F1" w:themeFill="text2" w:themeFillTint="33"/>
          </w:tcPr>
          <w:p w14:paraId="17E4A58B" w14:textId="77777777" w:rsidR="00B9208D" w:rsidRPr="00972E9C" w:rsidRDefault="00B9208D" w:rsidP="002A097B">
            <w:pPr>
              <w:rPr>
                <w:rFonts w:asciiTheme="minorHAnsi" w:hAnsiTheme="minorHAnsi" w:cstheme="minorHAnsi"/>
                <w:sz w:val="24"/>
                <w:szCs w:val="24"/>
              </w:rPr>
            </w:pPr>
          </w:p>
        </w:tc>
        <w:tc>
          <w:tcPr>
            <w:tcW w:w="3021" w:type="dxa"/>
            <w:shd w:val="clear" w:color="auto" w:fill="C6D9F1" w:themeFill="text2" w:themeFillTint="33"/>
          </w:tcPr>
          <w:p w14:paraId="39AF8842" w14:textId="77777777" w:rsidR="00B9208D" w:rsidRPr="00972E9C" w:rsidRDefault="00B9208D" w:rsidP="002A097B">
            <w:pPr>
              <w:rPr>
                <w:rFonts w:asciiTheme="minorHAnsi" w:hAnsiTheme="minorHAnsi" w:cstheme="minorHAnsi"/>
                <w:sz w:val="24"/>
                <w:szCs w:val="24"/>
              </w:rPr>
            </w:pPr>
          </w:p>
        </w:tc>
        <w:tc>
          <w:tcPr>
            <w:tcW w:w="3021" w:type="dxa"/>
            <w:shd w:val="clear" w:color="auto" w:fill="C6D9F1" w:themeFill="text2" w:themeFillTint="33"/>
          </w:tcPr>
          <w:p w14:paraId="1E0B1FC0" w14:textId="77777777" w:rsidR="00B9208D" w:rsidRPr="00972E9C" w:rsidRDefault="00B9208D" w:rsidP="002A097B">
            <w:pPr>
              <w:rPr>
                <w:rFonts w:asciiTheme="minorHAnsi" w:hAnsiTheme="minorHAnsi" w:cstheme="minorHAnsi"/>
                <w:sz w:val="24"/>
                <w:szCs w:val="24"/>
              </w:rPr>
            </w:pPr>
          </w:p>
        </w:tc>
      </w:tr>
      <w:tr w:rsidR="00972E9C" w:rsidRPr="00972E9C" w14:paraId="7A3A2F3D" w14:textId="77777777" w:rsidTr="004D28EA">
        <w:tc>
          <w:tcPr>
            <w:tcW w:w="3020" w:type="dxa"/>
            <w:shd w:val="clear" w:color="auto" w:fill="C6D9F1" w:themeFill="text2" w:themeFillTint="33"/>
          </w:tcPr>
          <w:p w14:paraId="0F2809D5"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Klinische Kontrolle</w:t>
            </w:r>
          </w:p>
          <w:p w14:paraId="0E0DE043"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Labor</w:t>
            </w:r>
          </w:p>
        </w:tc>
        <w:tc>
          <w:tcPr>
            <w:tcW w:w="3021" w:type="dxa"/>
            <w:shd w:val="clear" w:color="auto" w:fill="C6D9F1" w:themeFill="text2" w:themeFillTint="33"/>
          </w:tcPr>
          <w:p w14:paraId="45612070"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Klinische Kontrolle</w:t>
            </w:r>
          </w:p>
          <w:p w14:paraId="3A264812"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Labor</w:t>
            </w:r>
          </w:p>
        </w:tc>
        <w:tc>
          <w:tcPr>
            <w:tcW w:w="3021" w:type="dxa"/>
            <w:shd w:val="clear" w:color="auto" w:fill="C6D9F1" w:themeFill="text2" w:themeFillTint="33"/>
          </w:tcPr>
          <w:p w14:paraId="69A7BD24"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Klinische Kontrolle</w:t>
            </w:r>
          </w:p>
          <w:p w14:paraId="63100FC7"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Labor</w:t>
            </w:r>
          </w:p>
        </w:tc>
      </w:tr>
      <w:tr w:rsidR="00972E9C" w:rsidRPr="00972E9C" w14:paraId="70E9B1AD" w14:textId="77777777" w:rsidTr="004D28EA">
        <w:tc>
          <w:tcPr>
            <w:tcW w:w="3020" w:type="dxa"/>
            <w:shd w:val="clear" w:color="auto" w:fill="C6D9F1" w:themeFill="text2" w:themeFillTint="33"/>
          </w:tcPr>
          <w:p w14:paraId="25333138"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Tumorregion - kmMRT</w:t>
            </w:r>
          </w:p>
        </w:tc>
        <w:tc>
          <w:tcPr>
            <w:tcW w:w="3021" w:type="dxa"/>
            <w:shd w:val="clear" w:color="auto" w:fill="C6D9F1" w:themeFill="text2" w:themeFillTint="33"/>
          </w:tcPr>
          <w:p w14:paraId="37F40723"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Tumorregion - kmMRT</w:t>
            </w:r>
          </w:p>
        </w:tc>
        <w:tc>
          <w:tcPr>
            <w:tcW w:w="3021" w:type="dxa"/>
            <w:shd w:val="clear" w:color="auto" w:fill="C6D9F1" w:themeFill="text2" w:themeFillTint="33"/>
          </w:tcPr>
          <w:p w14:paraId="27C2A2BB"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Tumorregion - kmMRT</w:t>
            </w:r>
          </w:p>
        </w:tc>
      </w:tr>
      <w:tr w:rsidR="00972E9C" w:rsidRPr="00972E9C" w14:paraId="15559B6E" w14:textId="77777777" w:rsidTr="004D28EA">
        <w:tc>
          <w:tcPr>
            <w:tcW w:w="3020" w:type="dxa"/>
            <w:shd w:val="clear" w:color="auto" w:fill="C6D9F1" w:themeFill="text2" w:themeFillTint="33"/>
          </w:tcPr>
          <w:p w14:paraId="50524091"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Lunge – low dose CT</w:t>
            </w:r>
          </w:p>
        </w:tc>
        <w:tc>
          <w:tcPr>
            <w:tcW w:w="3021" w:type="dxa"/>
            <w:shd w:val="clear" w:color="auto" w:fill="C6D9F1" w:themeFill="text2" w:themeFillTint="33"/>
          </w:tcPr>
          <w:p w14:paraId="7E83EB4A"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Lunge – low dose CT</w:t>
            </w:r>
          </w:p>
        </w:tc>
        <w:tc>
          <w:tcPr>
            <w:tcW w:w="3021" w:type="dxa"/>
            <w:shd w:val="clear" w:color="auto" w:fill="C6D9F1" w:themeFill="text2" w:themeFillTint="33"/>
          </w:tcPr>
          <w:p w14:paraId="25E67650" w14:textId="77777777" w:rsidR="00B9208D" w:rsidRPr="00972E9C" w:rsidRDefault="00B9208D" w:rsidP="00ED3C73">
            <w:pPr>
              <w:jc w:val="left"/>
              <w:rPr>
                <w:rFonts w:asciiTheme="minorHAnsi" w:hAnsiTheme="minorHAnsi" w:cstheme="minorHAnsi"/>
                <w:sz w:val="24"/>
                <w:szCs w:val="24"/>
              </w:rPr>
            </w:pPr>
            <w:r w:rsidRPr="00972E9C">
              <w:rPr>
                <w:rFonts w:asciiTheme="minorHAnsi" w:hAnsiTheme="minorHAnsi" w:cstheme="minorHAnsi"/>
                <w:sz w:val="24"/>
                <w:szCs w:val="24"/>
              </w:rPr>
              <w:t>Lunge – low dose CT</w:t>
            </w:r>
          </w:p>
        </w:tc>
      </w:tr>
    </w:tbl>
    <w:p w14:paraId="10387F90" w14:textId="77777777" w:rsidR="00B9208D" w:rsidRPr="00ED3C73" w:rsidRDefault="00B9208D" w:rsidP="00ED3C73">
      <w:pPr>
        <w:jc w:val="left"/>
        <w:rPr>
          <w:rFonts w:asciiTheme="minorHAnsi" w:hAnsiTheme="minorHAnsi" w:cstheme="minorHAnsi"/>
          <w:sz w:val="24"/>
          <w:szCs w:val="24"/>
        </w:rPr>
      </w:pPr>
    </w:p>
    <w:p w14:paraId="4338B72C" w14:textId="77777777" w:rsidR="00B9208D" w:rsidRDefault="00B9208D" w:rsidP="00B9208D">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beim myxoiden Liposarkom zusätzlich</w:t>
      </w:r>
    </w:p>
    <w:p w14:paraId="71D7E6D4" w14:textId="2460D362" w:rsidR="00B9208D" w:rsidRDefault="00B9208D" w:rsidP="00B9208D">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CT Abdomen</w:t>
      </w:r>
      <w:r w:rsidR="002B7E48">
        <w:rPr>
          <w:rFonts w:asciiTheme="minorHAnsi" w:hAnsiTheme="minorHAnsi" w:cstheme="minorHAnsi"/>
          <w:szCs w:val="22"/>
        </w:rPr>
        <w:t>+Becken</w:t>
      </w:r>
      <w:r>
        <w:rPr>
          <w:rFonts w:asciiTheme="minorHAnsi" w:hAnsiTheme="minorHAnsi" w:cstheme="minorHAnsi"/>
          <w:szCs w:val="22"/>
        </w:rPr>
        <w:t xml:space="preserve"> (lt. Nachsorgeschema)</w:t>
      </w:r>
    </w:p>
    <w:p w14:paraId="02BF36AD" w14:textId="77777777" w:rsidR="00B9208D" w:rsidRDefault="00B9208D" w:rsidP="00B9208D">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MRT Wirbelsäule 1xjährlich</w:t>
      </w:r>
    </w:p>
    <w:p w14:paraId="7CA12E6F" w14:textId="4EDB9658" w:rsidR="00B9208D" w:rsidRDefault="00B9208D" w:rsidP="00B9208D"/>
    <w:p w14:paraId="59238F00" w14:textId="134A4220" w:rsidR="00386F58" w:rsidRDefault="00386F58" w:rsidP="00B9208D"/>
    <w:p w14:paraId="4E7F633E" w14:textId="34F31C06" w:rsidR="00B9208D" w:rsidRPr="005F5EE4" w:rsidRDefault="00B9208D" w:rsidP="005F5EE4">
      <w:pPr>
        <w:pStyle w:val="berschrift2"/>
        <w:numPr>
          <w:ilvl w:val="0"/>
          <w:numId w:val="0"/>
        </w:numPr>
        <w:ind w:left="576" w:hanging="576"/>
      </w:pPr>
      <w:bookmarkStart w:id="28" w:name="_Toc110233415"/>
      <w:r>
        <w:lastRenderedPageBreak/>
        <w:t>5</w:t>
      </w:r>
      <w:r w:rsidRPr="007E033B">
        <w:t>.</w:t>
      </w:r>
      <w:r w:rsidR="00386F58">
        <w:t>3</w:t>
      </w:r>
      <w:r w:rsidR="005F5EE4">
        <w:tab/>
      </w:r>
      <w:r w:rsidRPr="007E033B">
        <w:t>Nachsorge Extremitäten</w:t>
      </w:r>
      <w:r>
        <w:t>sarkome G1</w:t>
      </w:r>
      <w:bookmarkEnd w:id="28"/>
    </w:p>
    <w:p w14:paraId="080F294E" w14:textId="77777777" w:rsidR="00B9208D" w:rsidRDefault="00B9208D" w:rsidP="00B9208D"/>
    <w:tbl>
      <w:tblPr>
        <w:tblStyle w:val="Tabellenraster"/>
        <w:tblW w:w="0" w:type="auto"/>
        <w:shd w:val="clear" w:color="auto" w:fill="C6D9F1" w:themeFill="text2" w:themeFillTint="33"/>
        <w:tblLook w:val="04A0" w:firstRow="1" w:lastRow="0" w:firstColumn="1" w:lastColumn="0" w:noHBand="0" w:noVBand="1"/>
      </w:tblPr>
      <w:tblGrid>
        <w:gridCol w:w="3020"/>
        <w:gridCol w:w="3021"/>
      </w:tblGrid>
      <w:tr w:rsidR="00B9208D" w:rsidRPr="00ED3C73" w14:paraId="1AF2B222" w14:textId="77777777" w:rsidTr="000D2E07">
        <w:tc>
          <w:tcPr>
            <w:tcW w:w="3020" w:type="dxa"/>
            <w:shd w:val="clear" w:color="auto" w:fill="C6D9F1" w:themeFill="text2" w:themeFillTint="33"/>
          </w:tcPr>
          <w:p w14:paraId="48B03867" w14:textId="77777777" w:rsidR="00B9208D" w:rsidRPr="00ED3C73" w:rsidRDefault="00B9208D" w:rsidP="002A097B">
            <w:pPr>
              <w:rPr>
                <w:rFonts w:asciiTheme="minorHAnsi" w:hAnsiTheme="minorHAnsi" w:cstheme="minorHAnsi"/>
                <w:b/>
                <w:bCs/>
                <w:sz w:val="24"/>
                <w:szCs w:val="24"/>
              </w:rPr>
            </w:pPr>
            <w:r w:rsidRPr="00ED3C73">
              <w:rPr>
                <w:rFonts w:asciiTheme="minorHAnsi" w:hAnsiTheme="minorHAnsi" w:cstheme="minorHAnsi"/>
                <w:b/>
                <w:bCs/>
                <w:sz w:val="24"/>
                <w:szCs w:val="24"/>
              </w:rPr>
              <w:t>Jahr 1 bis 5</w:t>
            </w:r>
          </w:p>
        </w:tc>
        <w:tc>
          <w:tcPr>
            <w:tcW w:w="3021" w:type="dxa"/>
            <w:shd w:val="clear" w:color="auto" w:fill="C6D9F1" w:themeFill="text2" w:themeFillTint="33"/>
          </w:tcPr>
          <w:p w14:paraId="2B70A18F" w14:textId="77777777" w:rsidR="00B9208D" w:rsidRPr="00ED3C73" w:rsidRDefault="00B9208D" w:rsidP="002A097B">
            <w:pPr>
              <w:rPr>
                <w:rFonts w:asciiTheme="minorHAnsi" w:hAnsiTheme="minorHAnsi" w:cstheme="minorHAnsi"/>
                <w:b/>
                <w:bCs/>
                <w:sz w:val="24"/>
                <w:szCs w:val="24"/>
              </w:rPr>
            </w:pPr>
            <w:r w:rsidRPr="00ED3C73">
              <w:rPr>
                <w:rFonts w:asciiTheme="minorHAnsi" w:hAnsiTheme="minorHAnsi" w:cstheme="minorHAnsi"/>
                <w:b/>
                <w:bCs/>
                <w:sz w:val="24"/>
                <w:szCs w:val="24"/>
              </w:rPr>
              <w:t>Jahr 6 bis 10</w:t>
            </w:r>
          </w:p>
        </w:tc>
      </w:tr>
      <w:tr w:rsidR="00B9208D" w:rsidRPr="00ED3C73" w14:paraId="7BECE10E" w14:textId="77777777" w:rsidTr="000D2E07">
        <w:tc>
          <w:tcPr>
            <w:tcW w:w="3020" w:type="dxa"/>
            <w:shd w:val="clear" w:color="auto" w:fill="C6D9F1" w:themeFill="text2" w:themeFillTint="33"/>
          </w:tcPr>
          <w:p w14:paraId="6BA88B41"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Intervall: 6 Monate</w:t>
            </w:r>
          </w:p>
        </w:tc>
        <w:tc>
          <w:tcPr>
            <w:tcW w:w="3021" w:type="dxa"/>
            <w:shd w:val="clear" w:color="auto" w:fill="C6D9F1" w:themeFill="text2" w:themeFillTint="33"/>
          </w:tcPr>
          <w:p w14:paraId="3BF332B3"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Intervall: 12 Monate</w:t>
            </w:r>
          </w:p>
        </w:tc>
      </w:tr>
      <w:tr w:rsidR="00B9208D" w:rsidRPr="00ED3C73" w14:paraId="0B353942" w14:textId="77777777" w:rsidTr="000D2E07">
        <w:tc>
          <w:tcPr>
            <w:tcW w:w="3020" w:type="dxa"/>
            <w:shd w:val="clear" w:color="auto" w:fill="C6D9F1" w:themeFill="text2" w:themeFillTint="33"/>
          </w:tcPr>
          <w:p w14:paraId="4982C2BB" w14:textId="77777777" w:rsidR="00B9208D" w:rsidRPr="00ED3C73" w:rsidRDefault="00B9208D" w:rsidP="00ED3C73">
            <w:pPr>
              <w:jc w:val="left"/>
              <w:rPr>
                <w:rFonts w:asciiTheme="minorHAnsi" w:hAnsiTheme="minorHAnsi" w:cstheme="minorHAnsi"/>
                <w:sz w:val="24"/>
                <w:szCs w:val="24"/>
              </w:rPr>
            </w:pPr>
          </w:p>
        </w:tc>
        <w:tc>
          <w:tcPr>
            <w:tcW w:w="3021" w:type="dxa"/>
            <w:shd w:val="clear" w:color="auto" w:fill="C6D9F1" w:themeFill="text2" w:themeFillTint="33"/>
          </w:tcPr>
          <w:p w14:paraId="38756876" w14:textId="77777777" w:rsidR="00B9208D" w:rsidRPr="00ED3C73" w:rsidRDefault="00B9208D" w:rsidP="00ED3C73">
            <w:pPr>
              <w:jc w:val="left"/>
              <w:rPr>
                <w:rFonts w:asciiTheme="minorHAnsi" w:hAnsiTheme="minorHAnsi" w:cstheme="minorHAnsi"/>
                <w:sz w:val="24"/>
                <w:szCs w:val="24"/>
              </w:rPr>
            </w:pPr>
          </w:p>
        </w:tc>
      </w:tr>
      <w:tr w:rsidR="00B9208D" w:rsidRPr="00ED3C73" w14:paraId="08CCB30D" w14:textId="77777777" w:rsidTr="000D2E07">
        <w:tc>
          <w:tcPr>
            <w:tcW w:w="3020" w:type="dxa"/>
            <w:shd w:val="clear" w:color="auto" w:fill="C6D9F1" w:themeFill="text2" w:themeFillTint="33"/>
          </w:tcPr>
          <w:p w14:paraId="13E249E8"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Klinische Kontrolle</w:t>
            </w:r>
          </w:p>
        </w:tc>
        <w:tc>
          <w:tcPr>
            <w:tcW w:w="3021" w:type="dxa"/>
            <w:shd w:val="clear" w:color="auto" w:fill="C6D9F1" w:themeFill="text2" w:themeFillTint="33"/>
          </w:tcPr>
          <w:p w14:paraId="6B3A1435"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Klinische Kontrolle</w:t>
            </w:r>
          </w:p>
          <w:p w14:paraId="2E2627AC" w14:textId="77777777" w:rsidR="00B9208D" w:rsidRPr="00ED3C73" w:rsidRDefault="00B9208D" w:rsidP="00ED3C73">
            <w:pPr>
              <w:jc w:val="left"/>
              <w:rPr>
                <w:rFonts w:asciiTheme="minorHAnsi" w:hAnsiTheme="minorHAnsi" w:cstheme="minorHAnsi"/>
                <w:sz w:val="24"/>
                <w:szCs w:val="24"/>
              </w:rPr>
            </w:pPr>
          </w:p>
        </w:tc>
      </w:tr>
      <w:tr w:rsidR="00B9208D" w:rsidRPr="00ED3C73" w14:paraId="4DD98A86" w14:textId="77777777" w:rsidTr="000D2E07">
        <w:tc>
          <w:tcPr>
            <w:tcW w:w="3020" w:type="dxa"/>
            <w:shd w:val="clear" w:color="auto" w:fill="C6D9F1" w:themeFill="text2" w:themeFillTint="33"/>
          </w:tcPr>
          <w:p w14:paraId="2FFDAABA"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Tumorregion - kmMRT</w:t>
            </w:r>
          </w:p>
        </w:tc>
        <w:tc>
          <w:tcPr>
            <w:tcW w:w="3021" w:type="dxa"/>
            <w:shd w:val="clear" w:color="auto" w:fill="C6D9F1" w:themeFill="text2" w:themeFillTint="33"/>
          </w:tcPr>
          <w:p w14:paraId="318B7378"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Tumorregion - kmMRT</w:t>
            </w:r>
          </w:p>
        </w:tc>
      </w:tr>
      <w:tr w:rsidR="00B9208D" w:rsidRPr="00ED3C73" w14:paraId="6CE2214E" w14:textId="77777777" w:rsidTr="000D2E07">
        <w:tc>
          <w:tcPr>
            <w:tcW w:w="3020" w:type="dxa"/>
            <w:shd w:val="clear" w:color="auto" w:fill="C6D9F1" w:themeFill="text2" w:themeFillTint="33"/>
          </w:tcPr>
          <w:p w14:paraId="2DA41EE8"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Lunge – low dose CT</w:t>
            </w:r>
          </w:p>
        </w:tc>
        <w:tc>
          <w:tcPr>
            <w:tcW w:w="3021" w:type="dxa"/>
            <w:shd w:val="clear" w:color="auto" w:fill="C6D9F1" w:themeFill="text2" w:themeFillTint="33"/>
          </w:tcPr>
          <w:p w14:paraId="0C427729" w14:textId="77777777" w:rsidR="00B9208D" w:rsidRPr="00ED3C73" w:rsidRDefault="00B9208D" w:rsidP="00ED3C73">
            <w:pPr>
              <w:jc w:val="left"/>
              <w:rPr>
                <w:rFonts w:asciiTheme="minorHAnsi" w:hAnsiTheme="minorHAnsi" w:cstheme="minorHAnsi"/>
                <w:sz w:val="24"/>
                <w:szCs w:val="24"/>
              </w:rPr>
            </w:pPr>
            <w:r w:rsidRPr="00ED3C73">
              <w:rPr>
                <w:rFonts w:asciiTheme="minorHAnsi" w:hAnsiTheme="minorHAnsi" w:cstheme="minorHAnsi"/>
                <w:sz w:val="24"/>
                <w:szCs w:val="24"/>
              </w:rPr>
              <w:t>Lunge – low dose CT</w:t>
            </w:r>
          </w:p>
        </w:tc>
      </w:tr>
    </w:tbl>
    <w:p w14:paraId="3A249D21" w14:textId="77777777" w:rsidR="00B9208D" w:rsidRPr="00ED3C73" w:rsidRDefault="00B9208D" w:rsidP="00B9208D">
      <w:pPr>
        <w:rPr>
          <w:rFonts w:asciiTheme="minorHAnsi" w:hAnsiTheme="minorHAnsi" w:cstheme="minorHAnsi"/>
          <w:szCs w:val="22"/>
        </w:rPr>
      </w:pPr>
    </w:p>
    <w:p w14:paraId="66791A2B" w14:textId="77777777" w:rsidR="00B9208D" w:rsidRPr="00B9208D" w:rsidRDefault="00B9208D" w:rsidP="00B9208D">
      <w:pPr>
        <w:pStyle w:val="Textkrper-Einzug2"/>
        <w:spacing w:after="0" w:line="276" w:lineRule="auto"/>
        <w:ind w:left="0"/>
        <w:jc w:val="both"/>
        <w:rPr>
          <w:rFonts w:asciiTheme="minorHAnsi" w:hAnsiTheme="minorHAnsi" w:cstheme="minorHAnsi"/>
          <w:szCs w:val="22"/>
        </w:rPr>
      </w:pPr>
      <w:r w:rsidRPr="00B9208D">
        <w:rPr>
          <w:rFonts w:asciiTheme="minorHAnsi" w:hAnsiTheme="minorHAnsi" w:cstheme="minorHAnsi"/>
          <w:szCs w:val="22"/>
        </w:rPr>
        <w:t>beim myxoiden Liposarkom zusätzlich</w:t>
      </w:r>
    </w:p>
    <w:p w14:paraId="4EEDD2E4" w14:textId="1C678874" w:rsidR="00B9208D" w:rsidRPr="00B9208D" w:rsidRDefault="00B9208D" w:rsidP="00B9208D">
      <w:pPr>
        <w:pStyle w:val="Textkrper-Einzug2"/>
        <w:spacing w:after="0" w:line="276" w:lineRule="auto"/>
        <w:ind w:left="0"/>
        <w:jc w:val="both"/>
        <w:rPr>
          <w:rFonts w:asciiTheme="minorHAnsi" w:hAnsiTheme="minorHAnsi" w:cstheme="minorHAnsi"/>
          <w:szCs w:val="22"/>
        </w:rPr>
      </w:pPr>
      <w:r w:rsidRPr="00B9208D">
        <w:rPr>
          <w:rFonts w:asciiTheme="minorHAnsi" w:hAnsiTheme="minorHAnsi" w:cstheme="minorHAnsi"/>
          <w:szCs w:val="22"/>
        </w:rPr>
        <w:t>CT Abdomen</w:t>
      </w:r>
      <w:r w:rsidR="002B7E48">
        <w:rPr>
          <w:rFonts w:asciiTheme="minorHAnsi" w:hAnsiTheme="minorHAnsi" w:cstheme="minorHAnsi"/>
          <w:szCs w:val="22"/>
        </w:rPr>
        <w:t>+Becken</w:t>
      </w:r>
      <w:r w:rsidRPr="00B9208D">
        <w:rPr>
          <w:rFonts w:asciiTheme="minorHAnsi" w:hAnsiTheme="minorHAnsi" w:cstheme="minorHAnsi"/>
          <w:szCs w:val="22"/>
        </w:rPr>
        <w:t xml:space="preserve"> (lt. Nachsorgeschema)</w:t>
      </w:r>
    </w:p>
    <w:p w14:paraId="14C0448E" w14:textId="77777777" w:rsidR="00B9208D" w:rsidRPr="00B9208D" w:rsidRDefault="00B9208D" w:rsidP="00B9208D">
      <w:pPr>
        <w:jc w:val="both"/>
        <w:rPr>
          <w:rFonts w:asciiTheme="minorHAnsi" w:hAnsiTheme="minorHAnsi" w:cstheme="minorHAnsi"/>
        </w:rPr>
      </w:pPr>
      <w:r w:rsidRPr="00B9208D">
        <w:rPr>
          <w:rFonts w:asciiTheme="minorHAnsi" w:hAnsiTheme="minorHAnsi" w:cstheme="minorHAnsi"/>
        </w:rPr>
        <w:t>MRT Wirbelsäule 1xjährlich</w:t>
      </w:r>
    </w:p>
    <w:p w14:paraId="447849A6" w14:textId="77777777" w:rsidR="00B9208D" w:rsidRDefault="00B9208D" w:rsidP="006013B3">
      <w:pPr>
        <w:pStyle w:val="Textkrper-Einzug2"/>
        <w:spacing w:after="0" w:line="276" w:lineRule="auto"/>
        <w:ind w:left="0"/>
        <w:jc w:val="both"/>
        <w:rPr>
          <w:rFonts w:cs="Arial"/>
          <w:b/>
          <w:i/>
          <w:sz w:val="24"/>
          <w:szCs w:val="24"/>
        </w:rPr>
      </w:pPr>
    </w:p>
    <w:p w14:paraId="1B400304" w14:textId="77777777" w:rsidR="00B9208D" w:rsidRDefault="00B9208D" w:rsidP="006013B3">
      <w:pPr>
        <w:pStyle w:val="Textkrper-Einzug2"/>
        <w:spacing w:after="0" w:line="276" w:lineRule="auto"/>
        <w:ind w:left="0"/>
        <w:jc w:val="both"/>
        <w:rPr>
          <w:rFonts w:cs="Arial"/>
          <w:b/>
          <w:i/>
          <w:sz w:val="24"/>
          <w:szCs w:val="24"/>
        </w:rPr>
      </w:pPr>
    </w:p>
    <w:p w14:paraId="517ADCF2" w14:textId="77777777" w:rsidR="00B9208D" w:rsidRDefault="00B9208D" w:rsidP="006013B3">
      <w:pPr>
        <w:pStyle w:val="Textkrper-Einzug2"/>
        <w:spacing w:after="0" w:line="276" w:lineRule="auto"/>
        <w:ind w:left="0"/>
        <w:jc w:val="both"/>
        <w:rPr>
          <w:rFonts w:cs="Arial"/>
          <w:b/>
          <w:i/>
          <w:sz w:val="24"/>
          <w:szCs w:val="24"/>
        </w:rPr>
      </w:pPr>
    </w:p>
    <w:p w14:paraId="18127B37" w14:textId="77777777" w:rsidR="00B9208D" w:rsidRDefault="00B9208D" w:rsidP="006013B3">
      <w:pPr>
        <w:pStyle w:val="Textkrper-Einzug2"/>
        <w:spacing w:after="0" w:line="276" w:lineRule="auto"/>
        <w:ind w:left="0"/>
        <w:jc w:val="both"/>
        <w:rPr>
          <w:rFonts w:cs="Arial"/>
          <w:b/>
          <w:i/>
          <w:sz w:val="24"/>
          <w:szCs w:val="24"/>
        </w:rPr>
      </w:pPr>
    </w:p>
    <w:p w14:paraId="5D757E50" w14:textId="77777777" w:rsidR="00B9208D" w:rsidRDefault="00B9208D" w:rsidP="006013B3">
      <w:pPr>
        <w:pStyle w:val="Textkrper-Einzug2"/>
        <w:spacing w:after="0" w:line="276" w:lineRule="auto"/>
        <w:ind w:left="0"/>
        <w:jc w:val="both"/>
        <w:rPr>
          <w:rFonts w:cs="Arial"/>
          <w:b/>
          <w:i/>
          <w:sz w:val="24"/>
          <w:szCs w:val="24"/>
        </w:rPr>
      </w:pPr>
    </w:p>
    <w:p w14:paraId="46B1BF66" w14:textId="77777777" w:rsidR="00B9208D" w:rsidRDefault="00B9208D" w:rsidP="006013B3">
      <w:pPr>
        <w:pStyle w:val="Textkrper-Einzug2"/>
        <w:spacing w:after="0" w:line="276" w:lineRule="auto"/>
        <w:ind w:left="0"/>
        <w:jc w:val="both"/>
        <w:rPr>
          <w:rFonts w:cs="Arial"/>
          <w:b/>
          <w:i/>
          <w:sz w:val="24"/>
          <w:szCs w:val="24"/>
        </w:rPr>
      </w:pPr>
    </w:p>
    <w:p w14:paraId="5B8D1050" w14:textId="77777777" w:rsidR="00B9208D" w:rsidRDefault="00B9208D" w:rsidP="006013B3">
      <w:pPr>
        <w:pStyle w:val="Textkrper-Einzug2"/>
        <w:spacing w:after="0" w:line="276" w:lineRule="auto"/>
        <w:ind w:left="0"/>
        <w:jc w:val="both"/>
        <w:rPr>
          <w:rFonts w:cs="Arial"/>
          <w:b/>
          <w:i/>
          <w:sz w:val="24"/>
          <w:szCs w:val="24"/>
        </w:rPr>
      </w:pPr>
    </w:p>
    <w:p w14:paraId="1D1CD477" w14:textId="77777777" w:rsidR="00B9208D" w:rsidRDefault="00B9208D" w:rsidP="006013B3">
      <w:pPr>
        <w:pStyle w:val="Textkrper-Einzug2"/>
        <w:spacing w:after="0" w:line="276" w:lineRule="auto"/>
        <w:ind w:left="0"/>
        <w:jc w:val="both"/>
        <w:rPr>
          <w:rFonts w:cs="Arial"/>
          <w:b/>
          <w:i/>
          <w:sz w:val="24"/>
          <w:szCs w:val="24"/>
        </w:rPr>
      </w:pPr>
    </w:p>
    <w:p w14:paraId="52589697" w14:textId="77777777" w:rsidR="00B9208D" w:rsidRDefault="00B9208D" w:rsidP="006013B3">
      <w:pPr>
        <w:pStyle w:val="Textkrper-Einzug2"/>
        <w:spacing w:after="0" w:line="276" w:lineRule="auto"/>
        <w:ind w:left="0"/>
        <w:jc w:val="both"/>
        <w:rPr>
          <w:rFonts w:cs="Arial"/>
          <w:b/>
          <w:i/>
          <w:sz w:val="24"/>
          <w:szCs w:val="24"/>
        </w:rPr>
      </w:pPr>
    </w:p>
    <w:p w14:paraId="3601F8DA" w14:textId="77777777" w:rsidR="00B9208D" w:rsidRDefault="00B9208D" w:rsidP="006013B3">
      <w:pPr>
        <w:pStyle w:val="Textkrper-Einzug2"/>
        <w:spacing w:after="0" w:line="276" w:lineRule="auto"/>
        <w:ind w:left="0"/>
        <w:jc w:val="both"/>
        <w:rPr>
          <w:rFonts w:cs="Arial"/>
          <w:b/>
          <w:i/>
          <w:sz w:val="24"/>
          <w:szCs w:val="24"/>
        </w:rPr>
      </w:pPr>
    </w:p>
    <w:p w14:paraId="1D13954F" w14:textId="77777777" w:rsidR="00B9208D" w:rsidRDefault="00B9208D" w:rsidP="006013B3">
      <w:pPr>
        <w:pStyle w:val="Textkrper-Einzug2"/>
        <w:spacing w:after="0" w:line="276" w:lineRule="auto"/>
        <w:ind w:left="0"/>
        <w:jc w:val="both"/>
        <w:rPr>
          <w:rFonts w:cs="Arial"/>
          <w:b/>
          <w:i/>
          <w:sz w:val="24"/>
          <w:szCs w:val="24"/>
        </w:rPr>
      </w:pPr>
    </w:p>
    <w:p w14:paraId="0FE58077" w14:textId="77777777" w:rsidR="00B9208D" w:rsidRDefault="00B9208D" w:rsidP="006013B3">
      <w:pPr>
        <w:pStyle w:val="Textkrper-Einzug2"/>
        <w:spacing w:after="0" w:line="276" w:lineRule="auto"/>
        <w:ind w:left="0"/>
        <w:jc w:val="both"/>
        <w:rPr>
          <w:rFonts w:cs="Arial"/>
          <w:b/>
          <w:i/>
          <w:sz w:val="24"/>
          <w:szCs w:val="24"/>
        </w:rPr>
      </w:pPr>
    </w:p>
    <w:p w14:paraId="69F28479" w14:textId="77777777" w:rsidR="00B9208D" w:rsidRDefault="00B9208D" w:rsidP="006013B3">
      <w:pPr>
        <w:pStyle w:val="Textkrper-Einzug2"/>
        <w:spacing w:after="0" w:line="276" w:lineRule="auto"/>
        <w:ind w:left="0"/>
        <w:jc w:val="both"/>
        <w:rPr>
          <w:rFonts w:cs="Arial"/>
          <w:b/>
          <w:i/>
          <w:sz w:val="24"/>
          <w:szCs w:val="24"/>
        </w:rPr>
      </w:pPr>
    </w:p>
    <w:p w14:paraId="48EA8FFC" w14:textId="77777777" w:rsidR="00B9208D" w:rsidRDefault="00B9208D" w:rsidP="006013B3">
      <w:pPr>
        <w:pStyle w:val="Textkrper-Einzug2"/>
        <w:spacing w:after="0" w:line="276" w:lineRule="auto"/>
        <w:ind w:left="0"/>
        <w:jc w:val="both"/>
        <w:rPr>
          <w:rFonts w:cs="Arial"/>
          <w:b/>
          <w:i/>
          <w:sz w:val="24"/>
          <w:szCs w:val="24"/>
        </w:rPr>
      </w:pPr>
    </w:p>
    <w:p w14:paraId="1B2B476B" w14:textId="77777777" w:rsidR="00B9208D" w:rsidRDefault="00B9208D" w:rsidP="006013B3">
      <w:pPr>
        <w:pStyle w:val="Textkrper-Einzug2"/>
        <w:spacing w:after="0" w:line="276" w:lineRule="auto"/>
        <w:ind w:left="0"/>
        <w:jc w:val="both"/>
        <w:rPr>
          <w:rFonts w:cs="Arial"/>
          <w:b/>
          <w:i/>
          <w:sz w:val="24"/>
          <w:szCs w:val="24"/>
        </w:rPr>
      </w:pPr>
    </w:p>
    <w:p w14:paraId="7A622CCB" w14:textId="77777777" w:rsidR="00B9208D" w:rsidRDefault="00B9208D" w:rsidP="006013B3">
      <w:pPr>
        <w:pStyle w:val="Textkrper-Einzug2"/>
        <w:spacing w:after="0" w:line="276" w:lineRule="auto"/>
        <w:ind w:left="0"/>
        <w:jc w:val="both"/>
        <w:rPr>
          <w:rFonts w:cs="Arial"/>
          <w:b/>
          <w:i/>
          <w:sz w:val="24"/>
          <w:szCs w:val="24"/>
        </w:rPr>
      </w:pPr>
    </w:p>
    <w:p w14:paraId="50727225" w14:textId="77777777" w:rsidR="00B9208D" w:rsidRDefault="00B9208D" w:rsidP="006013B3">
      <w:pPr>
        <w:pStyle w:val="Textkrper-Einzug2"/>
        <w:spacing w:after="0" w:line="276" w:lineRule="auto"/>
        <w:ind w:left="0"/>
        <w:jc w:val="both"/>
        <w:rPr>
          <w:rFonts w:cs="Arial"/>
          <w:b/>
          <w:i/>
          <w:sz w:val="24"/>
          <w:szCs w:val="24"/>
        </w:rPr>
      </w:pPr>
    </w:p>
    <w:p w14:paraId="642293CC" w14:textId="77777777" w:rsidR="00B9208D" w:rsidRDefault="00B9208D" w:rsidP="006013B3">
      <w:pPr>
        <w:pStyle w:val="Textkrper-Einzug2"/>
        <w:spacing w:after="0" w:line="276" w:lineRule="auto"/>
        <w:ind w:left="0"/>
        <w:jc w:val="both"/>
        <w:rPr>
          <w:rFonts w:cs="Arial"/>
          <w:b/>
          <w:i/>
          <w:sz w:val="24"/>
          <w:szCs w:val="24"/>
        </w:rPr>
      </w:pPr>
    </w:p>
    <w:p w14:paraId="419C0263" w14:textId="77777777" w:rsidR="00B9208D" w:rsidRDefault="00B9208D" w:rsidP="006013B3">
      <w:pPr>
        <w:pStyle w:val="Textkrper-Einzug2"/>
        <w:spacing w:after="0" w:line="276" w:lineRule="auto"/>
        <w:ind w:left="0"/>
        <w:jc w:val="both"/>
        <w:rPr>
          <w:rFonts w:cs="Arial"/>
          <w:b/>
          <w:i/>
          <w:sz w:val="24"/>
          <w:szCs w:val="24"/>
        </w:rPr>
      </w:pPr>
    </w:p>
    <w:p w14:paraId="3BFE5A1C" w14:textId="77777777" w:rsidR="00B9208D" w:rsidRDefault="00B9208D" w:rsidP="006013B3">
      <w:pPr>
        <w:pStyle w:val="Textkrper-Einzug2"/>
        <w:spacing w:after="0" w:line="276" w:lineRule="auto"/>
        <w:ind w:left="0"/>
        <w:jc w:val="both"/>
        <w:rPr>
          <w:rFonts w:cs="Arial"/>
          <w:b/>
          <w:i/>
          <w:sz w:val="24"/>
          <w:szCs w:val="24"/>
        </w:rPr>
      </w:pPr>
    </w:p>
    <w:p w14:paraId="7DA9933D" w14:textId="77777777" w:rsidR="00B9208D" w:rsidRDefault="00B9208D" w:rsidP="006013B3">
      <w:pPr>
        <w:pStyle w:val="Textkrper-Einzug2"/>
        <w:spacing w:after="0" w:line="276" w:lineRule="auto"/>
        <w:ind w:left="0"/>
        <w:jc w:val="both"/>
        <w:rPr>
          <w:rFonts w:cs="Arial"/>
          <w:b/>
          <w:i/>
          <w:sz w:val="24"/>
          <w:szCs w:val="24"/>
        </w:rPr>
      </w:pPr>
    </w:p>
    <w:p w14:paraId="41ED3A31" w14:textId="77777777" w:rsidR="00B9208D" w:rsidRDefault="00B9208D" w:rsidP="006013B3">
      <w:pPr>
        <w:pStyle w:val="Textkrper-Einzug2"/>
        <w:spacing w:after="0" w:line="276" w:lineRule="auto"/>
        <w:ind w:left="0"/>
        <w:jc w:val="both"/>
        <w:rPr>
          <w:rFonts w:cs="Arial"/>
          <w:b/>
          <w:i/>
          <w:sz w:val="24"/>
          <w:szCs w:val="24"/>
        </w:rPr>
      </w:pPr>
    </w:p>
    <w:p w14:paraId="1FF223F0" w14:textId="77777777" w:rsidR="00B9208D" w:rsidRDefault="00B9208D" w:rsidP="006013B3">
      <w:pPr>
        <w:pStyle w:val="Textkrper-Einzug2"/>
        <w:spacing w:after="0" w:line="276" w:lineRule="auto"/>
        <w:ind w:left="0"/>
        <w:jc w:val="both"/>
        <w:rPr>
          <w:rFonts w:cs="Arial"/>
          <w:b/>
          <w:i/>
          <w:sz w:val="24"/>
          <w:szCs w:val="24"/>
        </w:rPr>
      </w:pPr>
    </w:p>
    <w:p w14:paraId="2F9393ED" w14:textId="77777777" w:rsidR="00B9208D" w:rsidRDefault="00B9208D" w:rsidP="006013B3">
      <w:pPr>
        <w:pStyle w:val="Textkrper-Einzug2"/>
        <w:spacing w:after="0" w:line="276" w:lineRule="auto"/>
        <w:ind w:left="0"/>
        <w:jc w:val="both"/>
        <w:rPr>
          <w:rFonts w:cs="Arial"/>
          <w:b/>
          <w:i/>
          <w:sz w:val="24"/>
          <w:szCs w:val="24"/>
        </w:rPr>
      </w:pPr>
    </w:p>
    <w:p w14:paraId="215E263F" w14:textId="77777777" w:rsidR="00B9208D" w:rsidRDefault="00B9208D" w:rsidP="006013B3">
      <w:pPr>
        <w:pStyle w:val="Textkrper-Einzug2"/>
        <w:spacing w:after="0" w:line="276" w:lineRule="auto"/>
        <w:ind w:left="0"/>
        <w:jc w:val="both"/>
        <w:rPr>
          <w:rFonts w:cs="Arial"/>
          <w:b/>
          <w:i/>
          <w:sz w:val="24"/>
          <w:szCs w:val="24"/>
        </w:rPr>
      </w:pPr>
    </w:p>
    <w:p w14:paraId="4C8E5367" w14:textId="77777777" w:rsidR="00B9208D" w:rsidRDefault="00B9208D" w:rsidP="006013B3">
      <w:pPr>
        <w:pStyle w:val="Textkrper-Einzug2"/>
        <w:spacing w:after="0" w:line="276" w:lineRule="auto"/>
        <w:ind w:left="0"/>
        <w:jc w:val="both"/>
        <w:rPr>
          <w:rFonts w:cs="Arial"/>
          <w:b/>
          <w:i/>
          <w:sz w:val="24"/>
          <w:szCs w:val="24"/>
        </w:rPr>
      </w:pPr>
    </w:p>
    <w:p w14:paraId="2347A3D7" w14:textId="77777777" w:rsidR="00C82BA7" w:rsidRDefault="00C82BA7" w:rsidP="00A35800">
      <w:pPr>
        <w:pStyle w:val="Textkrper-Einzug2"/>
        <w:spacing w:after="0" w:line="276" w:lineRule="auto"/>
        <w:jc w:val="both"/>
        <w:rPr>
          <w:rFonts w:asciiTheme="minorHAnsi" w:hAnsiTheme="minorHAnsi" w:cs="Arial"/>
          <w:szCs w:val="22"/>
        </w:rPr>
      </w:pPr>
    </w:p>
    <w:p w14:paraId="0E653445" w14:textId="77777777" w:rsidR="006D4DAC" w:rsidRPr="00E344D4" w:rsidRDefault="004F6477" w:rsidP="007F3064">
      <w:pPr>
        <w:pStyle w:val="berschrift1"/>
      </w:pPr>
      <w:bookmarkStart w:id="29" w:name="_Toc367183621"/>
      <w:bookmarkStart w:id="30" w:name="_Toc367183859"/>
      <w:bookmarkStart w:id="31" w:name="_Toc110233416"/>
      <w:r>
        <w:lastRenderedPageBreak/>
        <w:t>6</w:t>
      </w:r>
      <w:r w:rsidR="006D4DAC" w:rsidRPr="00E344D4">
        <w:tab/>
        <w:t>Literatur/Quellenangaben</w:t>
      </w:r>
      <w:bookmarkEnd w:id="29"/>
      <w:bookmarkEnd w:id="30"/>
      <w:bookmarkEnd w:id="31"/>
    </w:p>
    <w:p w14:paraId="5B92E147" w14:textId="77777777" w:rsidR="0001664B" w:rsidRDefault="0001664B" w:rsidP="00CE4F8E">
      <w:pPr>
        <w:autoSpaceDE w:val="0"/>
        <w:autoSpaceDN w:val="0"/>
        <w:adjustRightInd w:val="0"/>
        <w:spacing w:line="240" w:lineRule="auto"/>
        <w:jc w:val="both"/>
        <w:rPr>
          <w:rFonts w:asciiTheme="minorHAnsi" w:hAnsiTheme="minorHAnsi" w:cs="Arial"/>
          <w:szCs w:val="22"/>
          <w:lang w:val="de-DE"/>
        </w:rPr>
      </w:pPr>
    </w:p>
    <w:p w14:paraId="2CD9530F" w14:textId="7E151522" w:rsidR="00450568" w:rsidRDefault="00A35800" w:rsidP="00BA22AD">
      <w:pPr>
        <w:autoSpaceDE w:val="0"/>
        <w:autoSpaceDN w:val="0"/>
        <w:adjustRightInd w:val="0"/>
        <w:spacing w:line="240" w:lineRule="auto"/>
        <w:jc w:val="both"/>
        <w:rPr>
          <w:rFonts w:asciiTheme="minorHAnsi" w:eastAsia="AdvOT07517017" w:hAnsiTheme="minorHAnsi" w:cs="Arial"/>
          <w:color w:val="000000"/>
          <w:szCs w:val="22"/>
        </w:rPr>
      </w:pPr>
      <w:r w:rsidRPr="0097747F">
        <w:rPr>
          <w:rFonts w:asciiTheme="minorHAnsi" w:hAnsiTheme="minorHAnsi" w:cs="Arial"/>
          <w:szCs w:val="22"/>
          <w:lang w:val="de-DE"/>
        </w:rPr>
        <w:t>Grundlagen der medizinische</w:t>
      </w:r>
      <w:r w:rsidR="00D52713">
        <w:rPr>
          <w:rFonts w:asciiTheme="minorHAnsi" w:hAnsiTheme="minorHAnsi" w:cs="Arial"/>
          <w:szCs w:val="22"/>
          <w:lang w:val="de-DE"/>
        </w:rPr>
        <w:t>n</w:t>
      </w:r>
      <w:r w:rsidRPr="0097747F">
        <w:rPr>
          <w:rFonts w:asciiTheme="minorHAnsi" w:hAnsiTheme="minorHAnsi" w:cs="Arial"/>
          <w:szCs w:val="22"/>
          <w:lang w:val="de-DE"/>
        </w:rPr>
        <w:t xml:space="preserve"> Leitlinie sind die aktuellen Leitlinien der Onkopedia (Weichgewebssarkome des Erwachsenen, Stand April/2019, Kooperation DGHO, OeGHO, SGMO, SGH+SSH), der ESMO (</w:t>
      </w:r>
      <w:r w:rsidRPr="0097747F">
        <w:rPr>
          <w:rFonts w:asciiTheme="minorHAnsi" w:eastAsia="AdvOT07517017" w:hAnsiTheme="minorHAnsi" w:cs="Arial"/>
          <w:color w:val="000000"/>
          <w:szCs w:val="22"/>
        </w:rPr>
        <w:t>Soft tissue and visceral sarcomas: ESMO–EURACAN Clinical Practice Guidelines for diagnosis, treatment and follow-up, Stand 20</w:t>
      </w:r>
      <w:r w:rsidR="005E75E2">
        <w:rPr>
          <w:rFonts w:asciiTheme="minorHAnsi" w:eastAsia="AdvOT07517017" w:hAnsiTheme="minorHAnsi" w:cs="Arial"/>
          <w:color w:val="000000"/>
          <w:szCs w:val="22"/>
        </w:rPr>
        <w:t>21</w:t>
      </w:r>
      <w:r w:rsidRPr="0097747F">
        <w:rPr>
          <w:rFonts w:asciiTheme="minorHAnsi" w:eastAsia="AdvOT07517017" w:hAnsiTheme="minorHAnsi" w:cs="Arial"/>
          <w:color w:val="000000"/>
          <w:szCs w:val="22"/>
        </w:rPr>
        <w:t xml:space="preserve">) und der </w:t>
      </w:r>
      <w:r w:rsidR="00BA22AD">
        <w:rPr>
          <w:rFonts w:asciiTheme="minorHAnsi" w:eastAsia="AdvOT07517017" w:hAnsiTheme="minorHAnsi" w:cs="Arial"/>
          <w:color w:val="000000"/>
          <w:szCs w:val="22"/>
        </w:rPr>
        <w:t>S3-Leitlinie Adulte Weichgewebssarkome (Stand 2021)</w:t>
      </w:r>
    </w:p>
    <w:p w14:paraId="2854405D" w14:textId="77777777" w:rsidR="00792F21" w:rsidRDefault="00792F21" w:rsidP="00CE4F8E">
      <w:pPr>
        <w:autoSpaceDE w:val="0"/>
        <w:autoSpaceDN w:val="0"/>
        <w:adjustRightInd w:val="0"/>
        <w:spacing w:line="240" w:lineRule="auto"/>
        <w:jc w:val="both"/>
        <w:rPr>
          <w:rFonts w:asciiTheme="minorHAnsi" w:eastAsia="AdvOT07517017" w:hAnsiTheme="minorHAnsi" w:cs="Arial"/>
          <w:color w:val="000000"/>
          <w:szCs w:val="22"/>
        </w:rPr>
      </w:pPr>
    </w:p>
    <w:p w14:paraId="4336086D" w14:textId="77777777" w:rsidR="00792F21" w:rsidRPr="00E344D4" w:rsidRDefault="00792F21" w:rsidP="00792F21">
      <w:pPr>
        <w:pStyle w:val="berschrift1"/>
      </w:pPr>
      <w:bookmarkStart w:id="32" w:name="_Toc110233417"/>
      <w:r>
        <w:t>Anhang 1 – Subtypen, prognostische Faktoren</w:t>
      </w:r>
      <w:bookmarkEnd w:id="32"/>
    </w:p>
    <w:p w14:paraId="0AEE12DF" w14:textId="77777777" w:rsidR="00C82BA7" w:rsidRDefault="00C82BA7" w:rsidP="00CE4F8E">
      <w:pPr>
        <w:pStyle w:val="KeinLeerraum"/>
        <w:jc w:val="both"/>
        <w:rPr>
          <w:rFonts w:asciiTheme="minorHAnsi" w:hAnsiTheme="minorHAnsi" w:cs="Arial"/>
          <w:szCs w:val="22"/>
          <w:lang w:val="de-DE"/>
        </w:rPr>
      </w:pPr>
    </w:p>
    <w:p w14:paraId="6A569D3F" w14:textId="77777777" w:rsidR="00792F21" w:rsidRPr="00792F21" w:rsidRDefault="00792F21" w:rsidP="00CE4F8E">
      <w:pPr>
        <w:pStyle w:val="KeinLeerraum"/>
        <w:jc w:val="both"/>
        <w:rPr>
          <w:rFonts w:asciiTheme="minorHAnsi" w:hAnsiTheme="minorHAnsi" w:cs="Arial"/>
          <w:szCs w:val="22"/>
          <w:lang w:val="de-DE"/>
        </w:rPr>
      </w:pPr>
      <w:r w:rsidRPr="00792F21">
        <w:rPr>
          <w:rFonts w:asciiTheme="minorHAnsi" w:hAnsiTheme="minorHAnsi" w:cs="Arial"/>
          <w:szCs w:val="22"/>
          <w:lang w:val="de-DE"/>
        </w:rPr>
        <w:t xml:space="preserve">Sarkome sind eine seltene und heterogene Gruppe, die unter 1% aller Tumore beim Erwachsenen und etwa 12% aller pädiatrischen Tumore ausmachen. Etwa 80% haben ihren Ursprung im Weichteilgewebe, der Rest entsteht aus ossärem Gewebe. Laut WHO Klassifikation werden mehr als 100 verschiedene histologische Subtypen unterschieden, die zum Teil molekulargenetisch charakterisiert werden. </w:t>
      </w:r>
    </w:p>
    <w:p w14:paraId="17DB687C" w14:textId="77777777" w:rsidR="00792F21" w:rsidRPr="00792F21" w:rsidRDefault="00792F21" w:rsidP="00CE4F8E">
      <w:pPr>
        <w:pStyle w:val="KeinLeerraum"/>
        <w:jc w:val="both"/>
        <w:rPr>
          <w:rFonts w:asciiTheme="minorHAnsi" w:hAnsiTheme="minorHAnsi" w:cs="Arial"/>
          <w:szCs w:val="22"/>
          <w:lang w:val="de-DE"/>
        </w:rPr>
      </w:pPr>
      <w:r w:rsidRPr="00792F21">
        <w:rPr>
          <w:rFonts w:asciiTheme="minorHAnsi" w:hAnsiTheme="minorHAnsi" w:cs="Arial"/>
          <w:szCs w:val="22"/>
          <w:lang w:val="de-DE"/>
        </w:rPr>
        <w:t>Zu den häufigsten histologischen Subtypten zählen die Liposarkome (10-20%), Leiomyosarkome (10-25%), undifferenzierten pleomorphen Sarkome (10-15%) und Fibrosarkome (10%), weiters Synovialsarkome (5-10%)</w:t>
      </w:r>
    </w:p>
    <w:p w14:paraId="5744146B" w14:textId="77777777" w:rsidR="00792F21" w:rsidRPr="00C54C64" w:rsidRDefault="00792F21" w:rsidP="00D52713">
      <w:pPr>
        <w:pStyle w:val="berschrift2"/>
      </w:pPr>
      <w:bookmarkStart w:id="33" w:name="_Toc110233418"/>
      <w:r w:rsidRPr="00C54C64">
        <w:rPr>
          <w:lang w:val="nl-NL"/>
        </w:rPr>
        <w:t>Liposarkome</w:t>
      </w:r>
      <w:r w:rsidRPr="00C54C64">
        <w:rPr>
          <w:lang w:val="de-DE"/>
        </w:rPr>
        <w:t xml:space="preserve"> (LPS)</w:t>
      </w:r>
      <w:bookmarkEnd w:id="33"/>
    </w:p>
    <w:p w14:paraId="69D02FA0" w14:textId="77777777" w:rsidR="00792F21" w:rsidRDefault="00792F21" w:rsidP="00180A79">
      <w:pPr>
        <w:pStyle w:val="KeinLeerraum"/>
        <w:jc w:val="left"/>
        <w:rPr>
          <w:rFonts w:asciiTheme="minorHAnsi" w:hAnsiTheme="minorHAnsi"/>
          <w:lang w:val="de-DE"/>
        </w:rPr>
      </w:pPr>
      <w:r w:rsidRPr="00180A79">
        <w:rPr>
          <w:rFonts w:asciiTheme="minorHAnsi" w:hAnsiTheme="minorHAnsi"/>
          <w:lang w:val="de-DE"/>
        </w:rPr>
        <w:t>Die drei wichtigsten morphologischen Subtypen sind:</w:t>
      </w:r>
    </w:p>
    <w:p w14:paraId="72BFF665" w14:textId="77777777" w:rsidR="00180A79" w:rsidRPr="00180A79" w:rsidRDefault="00180A79" w:rsidP="00180A79">
      <w:pPr>
        <w:pStyle w:val="KeinLeerraum"/>
        <w:jc w:val="left"/>
        <w:rPr>
          <w:rFonts w:asciiTheme="minorHAnsi" w:hAnsiTheme="minorHAnsi"/>
          <w:lang w:val="de-DE"/>
        </w:rPr>
      </w:pPr>
    </w:p>
    <w:p w14:paraId="495C88C3" w14:textId="77777777" w:rsidR="00792F21" w:rsidRPr="00180A79" w:rsidRDefault="00792F21" w:rsidP="0087491E">
      <w:pPr>
        <w:pStyle w:val="KeinLeerraum"/>
        <w:numPr>
          <w:ilvl w:val="0"/>
          <w:numId w:val="8"/>
        </w:numPr>
        <w:jc w:val="left"/>
        <w:rPr>
          <w:rFonts w:asciiTheme="minorHAnsi" w:hAnsiTheme="minorHAnsi"/>
        </w:rPr>
      </w:pPr>
      <w:r w:rsidRPr="00180A79">
        <w:rPr>
          <w:rFonts w:asciiTheme="minorHAnsi" w:hAnsiTheme="minorHAnsi"/>
          <w:lang w:val="de-DE"/>
        </w:rPr>
        <w:t xml:space="preserve">Gut differenzierte </w:t>
      </w:r>
      <w:r w:rsidRPr="009346D9">
        <w:rPr>
          <w:rFonts w:asciiTheme="minorHAnsi" w:hAnsiTheme="minorHAnsi"/>
        </w:rPr>
        <w:t>LPS</w:t>
      </w:r>
      <w:r w:rsidRPr="00180A79">
        <w:rPr>
          <w:rFonts w:asciiTheme="minorHAnsi" w:hAnsiTheme="minorHAnsi"/>
          <w:lang w:val="de-DE"/>
        </w:rPr>
        <w:t xml:space="preserve"> (WDLPS) / Dedifferenzierte </w:t>
      </w:r>
      <w:r w:rsidRPr="00180A79">
        <w:rPr>
          <w:rFonts w:asciiTheme="minorHAnsi" w:hAnsiTheme="minorHAnsi"/>
        </w:rPr>
        <w:t>L</w:t>
      </w:r>
      <w:r w:rsidRPr="00180A79">
        <w:rPr>
          <w:rFonts w:asciiTheme="minorHAnsi" w:hAnsiTheme="minorHAnsi"/>
          <w:lang w:val="de-DE"/>
        </w:rPr>
        <w:t>PS (DDLPS)</w:t>
      </w:r>
    </w:p>
    <w:p w14:paraId="7DF77548" w14:textId="77777777" w:rsidR="00792F21" w:rsidRPr="00180A79" w:rsidRDefault="00792F21" w:rsidP="0087491E">
      <w:pPr>
        <w:pStyle w:val="KeinLeerraum"/>
        <w:numPr>
          <w:ilvl w:val="0"/>
          <w:numId w:val="8"/>
        </w:numPr>
        <w:jc w:val="left"/>
        <w:rPr>
          <w:rFonts w:asciiTheme="minorHAnsi" w:hAnsiTheme="minorHAnsi"/>
        </w:rPr>
      </w:pPr>
      <w:r w:rsidRPr="00180A79">
        <w:rPr>
          <w:rFonts w:asciiTheme="minorHAnsi" w:hAnsiTheme="minorHAnsi"/>
          <w:lang w:val="de-DE"/>
        </w:rPr>
        <w:t xml:space="preserve">Myxoide </w:t>
      </w:r>
      <w:r w:rsidRPr="00180A79">
        <w:rPr>
          <w:rFonts w:asciiTheme="minorHAnsi" w:hAnsiTheme="minorHAnsi"/>
          <w:lang w:val="fr-FR"/>
        </w:rPr>
        <w:t>LPS</w:t>
      </w:r>
      <w:r w:rsidRPr="00180A79">
        <w:rPr>
          <w:rFonts w:asciiTheme="minorHAnsi" w:hAnsiTheme="minorHAnsi"/>
          <w:lang w:val="de-DE"/>
        </w:rPr>
        <w:t xml:space="preserve"> (MLPS)</w:t>
      </w:r>
    </w:p>
    <w:p w14:paraId="195B4032" w14:textId="77777777" w:rsidR="00792F21" w:rsidRPr="00180A79" w:rsidRDefault="00792F21" w:rsidP="0087491E">
      <w:pPr>
        <w:pStyle w:val="KeinLeerraum"/>
        <w:numPr>
          <w:ilvl w:val="0"/>
          <w:numId w:val="8"/>
        </w:numPr>
        <w:jc w:val="left"/>
        <w:rPr>
          <w:rFonts w:asciiTheme="minorHAnsi" w:hAnsiTheme="minorHAnsi"/>
        </w:rPr>
      </w:pPr>
      <w:r w:rsidRPr="00180A79">
        <w:rPr>
          <w:rFonts w:asciiTheme="minorHAnsi" w:hAnsiTheme="minorHAnsi"/>
          <w:lang w:val="de-DE"/>
        </w:rPr>
        <w:t>Pleomorphe LPS (PLPS)</w:t>
      </w:r>
    </w:p>
    <w:p w14:paraId="5CBA8D83" w14:textId="77777777" w:rsidR="00180A79" w:rsidRPr="00180A79" w:rsidRDefault="00180A79" w:rsidP="003C16FC">
      <w:pPr>
        <w:pStyle w:val="KeinLeerraum"/>
        <w:ind w:left="720"/>
        <w:jc w:val="left"/>
        <w:rPr>
          <w:rFonts w:asciiTheme="minorHAnsi" w:hAnsiTheme="minorHAnsi"/>
        </w:rPr>
      </w:pPr>
    </w:p>
    <w:p w14:paraId="7BD3C223" w14:textId="77777777" w:rsidR="00792F21" w:rsidRPr="00180A79" w:rsidRDefault="00792F21" w:rsidP="00D52713">
      <w:pPr>
        <w:pStyle w:val="KeinLeerraum"/>
        <w:jc w:val="both"/>
        <w:rPr>
          <w:rFonts w:asciiTheme="minorHAnsi" w:hAnsiTheme="minorHAnsi"/>
          <w:lang w:val="de-DE"/>
        </w:rPr>
      </w:pPr>
      <w:r w:rsidRPr="00180A79">
        <w:rPr>
          <w:rFonts w:asciiTheme="minorHAnsi" w:hAnsiTheme="minorHAnsi"/>
          <w:lang w:val="de-DE"/>
        </w:rPr>
        <w:t xml:space="preserve">Etwa 60-70% der LPS entstehen primär an den Extremitäten, 30-40% weisen eine primär retroperitoenale/intraabdominelle Lokalisation auf. </w:t>
      </w:r>
      <w:r w:rsidRPr="00180A79">
        <w:rPr>
          <w:rFonts w:asciiTheme="minorHAnsi" w:hAnsiTheme="minorHAnsi"/>
          <w:color w:val="333333"/>
          <w:lang w:val="de-DE"/>
        </w:rPr>
        <w:t>Myxoide und pleomorphe LPS treten häufiger an den Extremitäten, WD-/DDLPS häufiger retroperitoneal und abdominell auf.</w:t>
      </w:r>
    </w:p>
    <w:p w14:paraId="05CBB9F8" w14:textId="77777777" w:rsidR="00792F21" w:rsidRPr="00A43E05" w:rsidRDefault="00792F21" w:rsidP="00792F21">
      <w:pPr>
        <w:pStyle w:val="Text"/>
        <w:spacing w:line="360" w:lineRule="auto"/>
        <w:rPr>
          <w:rFonts w:ascii="Arial" w:eastAsia="Times New Roman" w:hAnsi="Arial" w:cs="Arial"/>
          <w:sz w:val="24"/>
          <w:szCs w:val="24"/>
        </w:rPr>
      </w:pPr>
    </w:p>
    <w:p w14:paraId="73AA1F4E" w14:textId="77777777" w:rsidR="00792F21" w:rsidRPr="00180A79" w:rsidRDefault="00792F21" w:rsidP="00D52713">
      <w:pPr>
        <w:pStyle w:val="KeinLeerraum"/>
        <w:jc w:val="both"/>
        <w:rPr>
          <w:rFonts w:asciiTheme="minorHAnsi" w:hAnsiTheme="minorHAnsi"/>
          <w:szCs w:val="22"/>
        </w:rPr>
      </w:pPr>
      <w:r w:rsidRPr="00180A79">
        <w:rPr>
          <w:rFonts w:asciiTheme="minorHAnsi" w:hAnsiTheme="minorHAnsi"/>
          <w:b/>
          <w:szCs w:val="22"/>
          <w:lang w:val="de-DE"/>
        </w:rPr>
        <w:t xml:space="preserve">Gut differenzierte LPS (WDLPS) </w:t>
      </w:r>
      <w:r w:rsidRPr="00180A79">
        <w:rPr>
          <w:rFonts w:asciiTheme="minorHAnsi" w:hAnsiTheme="minorHAnsi"/>
          <w:szCs w:val="22"/>
          <w:lang w:val="de-DE"/>
        </w:rPr>
        <w:t>weisen ein geringes Metastasierungspoten</w:t>
      </w:r>
      <w:r w:rsidRPr="00180A79">
        <w:rPr>
          <w:rFonts w:asciiTheme="minorHAnsi" w:hAnsiTheme="minorHAnsi"/>
          <w:szCs w:val="22"/>
          <w:lang w:val="de-DE"/>
        </w:rPr>
        <w:softHyphen/>
        <w:t xml:space="preserve">tial von &lt;10% auf und haben eine deutlich bessere Prognose als dedifferenzierte LPS (DDLPS). </w:t>
      </w:r>
      <w:r w:rsidRPr="00180A79">
        <w:rPr>
          <w:rFonts w:asciiTheme="minorHAnsi" w:hAnsiTheme="minorHAnsi"/>
          <w:b/>
          <w:color w:val="333333"/>
          <w:szCs w:val="22"/>
          <w:lang w:val="de-DE"/>
        </w:rPr>
        <w:t>Dedifferenzierte LPS (DDLPS)</w:t>
      </w:r>
      <w:r w:rsidRPr="00180A79">
        <w:rPr>
          <w:rFonts w:asciiTheme="minorHAnsi" w:hAnsiTheme="minorHAnsi"/>
          <w:color w:val="333333"/>
          <w:szCs w:val="22"/>
          <w:lang w:val="de-DE"/>
        </w:rPr>
        <w:t xml:space="preserve"> repräsentieren eine Progressionsform der WDLPS oder einen primär dedifferenzierten Anteil. Sie weisen eine ungünstigere Prognose auf als die WDLPS.</w:t>
      </w:r>
    </w:p>
    <w:p w14:paraId="607FE6B9" w14:textId="77777777" w:rsidR="00792F21" w:rsidRPr="00180A79" w:rsidRDefault="00792F21" w:rsidP="00D52713">
      <w:pPr>
        <w:pStyle w:val="KeinLeerraum"/>
        <w:jc w:val="both"/>
        <w:rPr>
          <w:rFonts w:asciiTheme="minorHAnsi" w:hAnsiTheme="minorHAnsi"/>
          <w:szCs w:val="22"/>
          <w:lang w:val="de-DE"/>
        </w:rPr>
      </w:pPr>
      <w:r w:rsidRPr="00180A79">
        <w:rPr>
          <w:rFonts w:asciiTheme="minorHAnsi" w:hAnsiTheme="minorHAnsi"/>
          <w:szCs w:val="22"/>
          <w:lang w:val="de-DE"/>
        </w:rPr>
        <w:t>Genetisch sind WD/DD-LPS durch supernumerische Ringchromosomen oder Riesenstabchromosomen gekennzeichnet. Koamplifikation von MDM2 und CDK4 findet sich bei &gt;90% der WD/DD-LPS und kann z. B. durch entsprechende FISH-Analysen nachgewiesen werden. Dies erlaubt eine Abgrenzung gegenu</w:t>
      </w:r>
      <w:r w:rsidRPr="00180A79">
        <w:rPr>
          <w:rFonts w:asciiTheme="minorHAnsi" w:hAnsiTheme="minorHAnsi"/>
          <w:szCs w:val="22"/>
        </w:rPr>
        <w:t>̈</w:t>
      </w:r>
      <w:r w:rsidRPr="00180A79">
        <w:rPr>
          <w:rFonts w:asciiTheme="minorHAnsi" w:hAnsiTheme="minorHAnsi"/>
          <w:szCs w:val="22"/>
          <w:lang w:val="de-DE"/>
        </w:rPr>
        <w:t xml:space="preserve">ber undifferenzierten pleomorphen Sarkomen. </w:t>
      </w:r>
    </w:p>
    <w:p w14:paraId="25C33CEC" w14:textId="77777777" w:rsidR="00792F21" w:rsidRPr="00CE4F8E" w:rsidRDefault="00792F21" w:rsidP="00CE4F8E">
      <w:pPr>
        <w:pStyle w:val="Text"/>
        <w:spacing w:line="360" w:lineRule="auto"/>
        <w:jc w:val="both"/>
        <w:rPr>
          <w:rFonts w:asciiTheme="minorHAnsi" w:hAnsiTheme="minorHAnsi" w:cstheme="minorHAnsi"/>
          <w:lang w:val="de-DE"/>
        </w:rPr>
      </w:pPr>
    </w:p>
    <w:p w14:paraId="4E04EAEC" w14:textId="77777777" w:rsidR="00792F21" w:rsidRPr="00180A79" w:rsidRDefault="00792F21" w:rsidP="00180A79">
      <w:pPr>
        <w:pStyle w:val="KeinLeerraum"/>
        <w:jc w:val="both"/>
        <w:rPr>
          <w:rFonts w:asciiTheme="minorHAnsi" w:hAnsiTheme="minorHAnsi"/>
          <w:szCs w:val="22"/>
          <w:lang w:val="de-DE"/>
        </w:rPr>
      </w:pPr>
      <w:r w:rsidRPr="00180A79">
        <w:rPr>
          <w:rFonts w:asciiTheme="minorHAnsi" w:hAnsiTheme="minorHAnsi"/>
          <w:b/>
          <w:szCs w:val="22"/>
          <w:lang w:val="de-DE"/>
        </w:rPr>
        <w:t>Die myxoiden LPS (MLPS)</w:t>
      </w:r>
      <w:r w:rsidRPr="00180A79">
        <w:rPr>
          <w:rFonts w:asciiTheme="minorHAnsi" w:hAnsiTheme="minorHAnsi"/>
          <w:szCs w:val="22"/>
          <w:lang w:val="de-DE"/>
        </w:rPr>
        <w:t xml:space="preserve"> machen etwa 20-30% der LPS aus und weisen in 95%   eine Translokation t(12;16) (q13;p11) und ein hieraus resultierendes FUS-DDIT3 (CHOP)-Fusi</w:t>
      </w:r>
      <w:r w:rsidRPr="00180A79">
        <w:rPr>
          <w:rFonts w:asciiTheme="minorHAnsi" w:hAnsiTheme="minorHAnsi"/>
          <w:szCs w:val="22"/>
          <w:lang w:val="de-DE"/>
        </w:rPr>
        <w:softHyphen/>
        <w:t xml:space="preserve">onsprotein auf. Eine Dedifferenzierung der myxoiden LPS äußert sich in zunehmenden, rundzelligen Tumorarealen (RCLPS; Rundzellanteil &gt;5%) und erhöhter Zelldichte und geht mit einer schlechteren Prognose einher. Myxoide LPS metastasieren häufiger als andere WTS in Weichgewebe sowie Knochen und treten häufiger primär multifokal auf. </w:t>
      </w:r>
    </w:p>
    <w:p w14:paraId="2DB53AA0" w14:textId="77777777" w:rsidR="00792F21" w:rsidRPr="00CE4F8E" w:rsidRDefault="00792F21" w:rsidP="00CE4F8E">
      <w:pPr>
        <w:pStyle w:val="Text"/>
        <w:spacing w:line="360" w:lineRule="auto"/>
        <w:jc w:val="both"/>
        <w:rPr>
          <w:rFonts w:asciiTheme="minorHAnsi" w:eastAsia="Times New Roman" w:hAnsiTheme="minorHAnsi" w:cstheme="minorHAnsi"/>
        </w:rPr>
      </w:pPr>
    </w:p>
    <w:p w14:paraId="1C96CC44" w14:textId="77777777" w:rsidR="00792F21" w:rsidRPr="00180A79" w:rsidRDefault="00792F21" w:rsidP="00180A79">
      <w:pPr>
        <w:pStyle w:val="KeinLeerraum"/>
        <w:jc w:val="both"/>
        <w:rPr>
          <w:rFonts w:asciiTheme="minorHAnsi" w:hAnsiTheme="minorHAnsi"/>
          <w:color w:val="333333"/>
          <w:lang w:val="de-DE"/>
        </w:rPr>
      </w:pPr>
      <w:r w:rsidRPr="00180A79">
        <w:rPr>
          <w:rFonts w:asciiTheme="minorHAnsi" w:hAnsiTheme="minorHAnsi"/>
          <w:lang w:val="de-DE"/>
        </w:rPr>
        <w:t xml:space="preserve">Etwa 5% aller LPS sind </w:t>
      </w:r>
      <w:r w:rsidRPr="00180A79">
        <w:rPr>
          <w:rFonts w:asciiTheme="minorHAnsi" w:hAnsiTheme="minorHAnsi"/>
          <w:b/>
          <w:lang w:val="de-DE"/>
        </w:rPr>
        <w:t>pleomorphe LPS (PLPS),</w:t>
      </w:r>
      <w:r w:rsidRPr="00180A79">
        <w:rPr>
          <w:rFonts w:asciiTheme="minorHAnsi" w:hAnsiTheme="minorHAnsi"/>
          <w:lang w:val="de-DE"/>
        </w:rPr>
        <w:t xml:space="preserve"> welche vor allem im höheren Alter auftreten und eine schlechtere Prognose als andere LPS aufweisen. </w:t>
      </w:r>
      <w:r w:rsidRPr="00180A79">
        <w:rPr>
          <w:rFonts w:asciiTheme="minorHAnsi" w:hAnsiTheme="minorHAnsi"/>
          <w:color w:val="333333"/>
          <w:lang w:val="de-DE"/>
        </w:rPr>
        <w:t xml:space="preserve">Genetisch weisen PLPS zumeist vielfältige, komplexe Aberrationen auf. </w:t>
      </w:r>
    </w:p>
    <w:p w14:paraId="602712C2" w14:textId="77777777" w:rsidR="00CE4F8E" w:rsidRDefault="00CE4F8E" w:rsidP="00CE4F8E">
      <w:pPr>
        <w:pStyle w:val="Text"/>
        <w:spacing w:line="360" w:lineRule="auto"/>
        <w:jc w:val="both"/>
        <w:rPr>
          <w:rFonts w:ascii="Arial" w:eastAsia="Times New Roman" w:hAnsi="Arial" w:cs="Arial"/>
          <w:sz w:val="24"/>
          <w:szCs w:val="24"/>
        </w:rPr>
      </w:pPr>
    </w:p>
    <w:p w14:paraId="5607964F" w14:textId="77777777" w:rsidR="00792F21" w:rsidRPr="00180A79" w:rsidRDefault="00792F21" w:rsidP="00180A79">
      <w:pPr>
        <w:pStyle w:val="KeinLeerraum"/>
        <w:jc w:val="both"/>
        <w:rPr>
          <w:rFonts w:asciiTheme="minorHAnsi" w:hAnsiTheme="minorHAnsi"/>
          <w:szCs w:val="22"/>
        </w:rPr>
      </w:pPr>
      <w:r w:rsidRPr="00180A79">
        <w:rPr>
          <w:rFonts w:asciiTheme="minorHAnsi" w:hAnsiTheme="minorHAnsi"/>
          <w:szCs w:val="22"/>
          <w:lang w:val="de-DE"/>
        </w:rPr>
        <w:t xml:space="preserve">Die Prognose ist abhängig vom LPS-Subtyp und der Lokalisation. Insgesamt ist die Prognose von Patienten mit LPS günstiger als bei anderen WTS-Subtypen. Die krankheitsspezifischen 5-/10-Jahresüberlebensraten liegen in zahlreichen Studien bei 70-90%. Für WDLPS und myxoide LPS wurden krankheitsspezifische 5-JÜR von &gt;90%, </w:t>
      </w:r>
      <w:r w:rsidRPr="00180A79">
        <w:rPr>
          <w:rFonts w:asciiTheme="minorHAnsi" w:hAnsiTheme="minorHAnsi"/>
          <w:szCs w:val="22"/>
          <w:lang w:val="de-DE"/>
        </w:rPr>
        <w:lastRenderedPageBreak/>
        <w:t xml:space="preserve">für DDLPS und pleomorphe LPS in Höhe von 44-59% und für rundzellige LPS in Höhe von 74% beschrieben. Auch im Stadium der Metastasierung ist die Prognose von LPS-Patienten in etlichen Studien günstiger als bei anderen WTS-Subtypen. </w:t>
      </w:r>
    </w:p>
    <w:p w14:paraId="7C1E3BDF" w14:textId="77777777" w:rsidR="00792F21" w:rsidRPr="00C54C64" w:rsidRDefault="00792F21" w:rsidP="00D52713">
      <w:pPr>
        <w:pStyle w:val="berschrift2"/>
        <w:rPr>
          <w:lang w:val="nl-NL"/>
        </w:rPr>
      </w:pPr>
      <w:bookmarkStart w:id="34" w:name="_Toc110233419"/>
      <w:r w:rsidRPr="00C54C64">
        <w:rPr>
          <w:lang w:val="nl-NL"/>
        </w:rPr>
        <w:t>Leiomyosarkome</w:t>
      </w:r>
      <w:bookmarkEnd w:id="34"/>
    </w:p>
    <w:p w14:paraId="2EEBDEC9" w14:textId="77777777" w:rsidR="00792F21" w:rsidRPr="00180A79" w:rsidRDefault="00792F21" w:rsidP="00180A79">
      <w:pPr>
        <w:pStyle w:val="KeinLeerraum"/>
        <w:jc w:val="both"/>
        <w:rPr>
          <w:rFonts w:asciiTheme="minorHAnsi" w:hAnsiTheme="minorHAnsi"/>
          <w:lang w:val="de-DE"/>
        </w:rPr>
      </w:pPr>
      <w:r w:rsidRPr="00180A79">
        <w:rPr>
          <w:rFonts w:asciiTheme="minorHAnsi" w:hAnsiTheme="minorHAnsi"/>
          <w:lang w:val="de-DE"/>
        </w:rPr>
        <w:t>Leimyosarkome treten vor allem im mittleren und höheren Lebensalter auf. Sie zeigen glattmuskuläre Differenzierungsmerkmale und lassen sich anatomisch in folgende Lokalisationen unterscheiden: retroperitoenal, uterin , Extremitäten (tiefe Lokalisation), vaskulär und oberflächlich kutan.</w:t>
      </w:r>
      <w:r w:rsidRPr="00180A79">
        <w:rPr>
          <w:rFonts w:asciiTheme="minorHAnsi" w:hAnsiTheme="minorHAnsi"/>
        </w:rPr>
        <w:t xml:space="preserve"> </w:t>
      </w:r>
      <w:r w:rsidRPr="00180A79">
        <w:rPr>
          <w:rFonts w:asciiTheme="minorHAnsi" w:hAnsiTheme="minorHAnsi"/>
          <w:lang w:val="de-DE"/>
        </w:rPr>
        <w:t>LMS weisen komplexe chromosomale/genetische Aberratio</w:t>
      </w:r>
      <w:r w:rsidRPr="00180A79">
        <w:rPr>
          <w:rFonts w:asciiTheme="minorHAnsi" w:hAnsiTheme="minorHAnsi"/>
          <w:lang w:val="de-DE"/>
        </w:rPr>
        <w:softHyphen/>
        <w:t xml:space="preserve">nen auf. </w:t>
      </w:r>
    </w:p>
    <w:p w14:paraId="29CE99C4" w14:textId="77777777" w:rsidR="00792F21" w:rsidRPr="009346D9" w:rsidRDefault="00792F21" w:rsidP="00D52713">
      <w:pPr>
        <w:pStyle w:val="berschrift2"/>
        <w:rPr>
          <w:lang w:val="de-DE"/>
        </w:rPr>
      </w:pPr>
      <w:bookmarkStart w:id="35" w:name="_Toc110233420"/>
      <w:r w:rsidRPr="009346D9">
        <w:rPr>
          <w:lang w:val="de-DE"/>
        </w:rPr>
        <w:t>Undifferenzierte pleomorphe Sarkome (früher Malignes fibröses Histiozytom)</w:t>
      </w:r>
      <w:bookmarkEnd w:id="35"/>
    </w:p>
    <w:p w14:paraId="75EDB863"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 xml:space="preserve">Undifferenzierte  pleomorphe Sarkome sind durch hohes Metastasierungsrisiko, schnelle Progression und damit ungünstige Prognose charakterisiert. Sie sind am häufigsten an den Extremitäten und am Körperstamm lokalisiert und haben ihren Altersgipfel zwischen dem 50. und 60. Lebensjahr. </w:t>
      </w:r>
    </w:p>
    <w:p w14:paraId="3BC7930B"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 xml:space="preserve">Früher beinhaltete diese Gruppe eine große Anzahl von nicht klassifizierbaren Sarkome , vereint unter dem Namen malignes fibröses Histiozytom. Nach Reanalysen konnten jedoch viele dieser Sarkome histologisch und mittels Immunhistochemie reklassifiziert werden. Nun sind in dieser Subklasse alle Sarkome vereint denen spezifischen Linien einer Differenzierung fehlen. </w:t>
      </w:r>
    </w:p>
    <w:p w14:paraId="7260E82E" w14:textId="77777777" w:rsidR="00792F21" w:rsidRPr="00C54C64" w:rsidRDefault="00792F21" w:rsidP="00D52713">
      <w:pPr>
        <w:pStyle w:val="berschrift2"/>
        <w:rPr>
          <w:lang w:val="nl-NL"/>
        </w:rPr>
      </w:pPr>
      <w:bookmarkStart w:id="36" w:name="_Toc110233421"/>
      <w:r w:rsidRPr="00C54C64">
        <w:rPr>
          <w:lang w:val="nl-NL"/>
        </w:rPr>
        <w:t>Synovialsarkome</w:t>
      </w:r>
      <w:bookmarkEnd w:id="36"/>
    </w:p>
    <w:p w14:paraId="0AB82F17"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 xml:space="preserve">Der Altersgipfel bei Erstdiagnose liegt bei 35-40 Jahren. Sie können an allen Körperlokalisationen auftreten,  finden sich vor allem an den Extremitäten, häufig  an den unteren Extremitäten (60-70%). Morphologisch werden monophasische von biphasischen Synovialsarkomen unterschieden. </w:t>
      </w:r>
    </w:p>
    <w:p w14:paraId="56F33AEE"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Mehr als 90% der Synovialsarkome weisen eine Translokation t(X;18)(p11.2; q11.2) auf, die in einer Fusion des SS18 (SYT)-Gens auf Chromosom 18 mit einem der Transkriptionsrepressor</w:t>
      </w:r>
      <w:r w:rsidRPr="00180A79">
        <w:rPr>
          <w:rFonts w:asciiTheme="minorHAnsi" w:hAnsiTheme="minorHAnsi"/>
        </w:rPr>
        <w:softHyphen/>
        <w:t xml:space="preserve"> </w:t>
      </w:r>
      <w:r w:rsidRPr="00180A79">
        <w:rPr>
          <w:rFonts w:asciiTheme="minorHAnsi" w:hAnsiTheme="minorHAnsi"/>
          <w:lang w:val="de-DE"/>
        </w:rPr>
        <w:t xml:space="preserve">gene SSX1 (ca. 60%), SSX2 (ca. 38%) oder SSX4 (ca. 2%) auf dem X-Chromosom resultiert. </w:t>
      </w:r>
      <w:r w:rsidRPr="00180A79">
        <w:rPr>
          <w:rFonts w:asciiTheme="minorHAnsi" w:hAnsiTheme="minorHAnsi"/>
          <w:color w:val="333333"/>
          <w:lang w:val="de-DE"/>
        </w:rPr>
        <w:t xml:space="preserve">Biphasische Synovialsarkome weisen mehrheitlich die SYT-SSX1-Translokation auf, während SYT-SSX2 Translokationen fast ausschließlich bei monophasischen Synovialsarkomen auftreten. </w:t>
      </w:r>
    </w:p>
    <w:p w14:paraId="4C28916E"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 xml:space="preserve">Eine SYT-SSX1 zeigte in verschiedenen Studien eine prognostische Relevanz im Sinne einer häufigeren Entwicklung von Fernmetastasen. Diese konnte jedoch in nachfolgenden Studien bisher nicht bestätigt werden. Zytogenetik, FISH oder RT-PCR können die Translokation bzw. das Fusionsproteingen detektieren. </w:t>
      </w:r>
    </w:p>
    <w:p w14:paraId="4B60020D" w14:textId="77777777" w:rsidR="00792F21" w:rsidRPr="00180A79" w:rsidRDefault="00792F21" w:rsidP="00180A79">
      <w:pPr>
        <w:pStyle w:val="KeinLeerraum"/>
        <w:jc w:val="both"/>
        <w:rPr>
          <w:rFonts w:asciiTheme="minorHAnsi" w:hAnsiTheme="minorHAnsi"/>
        </w:rPr>
      </w:pPr>
      <w:r w:rsidRPr="00180A79">
        <w:rPr>
          <w:rFonts w:asciiTheme="minorHAnsi" w:hAnsiTheme="minorHAnsi"/>
          <w:lang w:val="de-DE"/>
        </w:rPr>
        <w:t xml:space="preserve">Die 5-JÜR betragen bei lokalisiertem Synovialsarkom etwa 70-80%, wobei Rezidive auch nach längerer Zeit noch auftreten können. </w:t>
      </w:r>
    </w:p>
    <w:p w14:paraId="3D3B8570" w14:textId="77777777" w:rsidR="00792F21" w:rsidRPr="00A87945" w:rsidRDefault="00792F21" w:rsidP="00D52713">
      <w:pPr>
        <w:pStyle w:val="berschrift2"/>
      </w:pPr>
      <w:bookmarkStart w:id="37" w:name="_Toc110233422"/>
      <w:r w:rsidRPr="00A87945">
        <w:rPr>
          <w:lang w:val="de-DE"/>
        </w:rPr>
        <w:t>Prognostische Faktoren</w:t>
      </w:r>
      <w:bookmarkEnd w:id="37"/>
    </w:p>
    <w:p w14:paraId="2F7AF5ED" w14:textId="77777777" w:rsidR="00792F21" w:rsidRPr="00180A79" w:rsidRDefault="00792F21" w:rsidP="00180A79">
      <w:pPr>
        <w:pStyle w:val="KeinLeerraum"/>
        <w:jc w:val="both"/>
        <w:rPr>
          <w:rFonts w:asciiTheme="minorHAnsi" w:hAnsiTheme="minorHAnsi"/>
          <w:lang w:val="de-DE"/>
        </w:rPr>
      </w:pPr>
      <w:r w:rsidRPr="00180A79">
        <w:rPr>
          <w:rFonts w:asciiTheme="minorHAnsi" w:hAnsiTheme="minorHAnsi"/>
          <w:lang w:val="de-DE"/>
        </w:rPr>
        <w:t xml:space="preserve">Die Prognose wird neben den in die Stadieneinteilung eingehenden Parametern Grading, Tumorgröße und Lokalisation (tief – oberflächlich) u.a. auch durch den histopathologischen Subtyp, den Resektionsstatus und die Körperlokalisation mitbestimmt. Die Abhängigkeit von der Körperlokalisation ist durch 5-Jahresüberlebensraten von ca. 70-75% für Extremitätensarkome, 50% für retro-/intraperitoneale Sarkome sowie von ca. 30-40% für Sarkome der Kopf-Hals-Region erkennbar. </w:t>
      </w:r>
    </w:p>
    <w:p w14:paraId="1B394F94" w14:textId="77777777" w:rsidR="00792F21" w:rsidRDefault="00792F21" w:rsidP="00180A79">
      <w:pPr>
        <w:pStyle w:val="KeinLeerraum"/>
        <w:jc w:val="both"/>
        <w:rPr>
          <w:rFonts w:asciiTheme="minorHAnsi" w:hAnsiTheme="minorHAnsi"/>
          <w:lang w:val="de-DE"/>
        </w:rPr>
      </w:pPr>
    </w:p>
    <w:p w14:paraId="00AEA960" w14:textId="77777777" w:rsidR="00D52713" w:rsidRDefault="00D52713" w:rsidP="00180A79">
      <w:pPr>
        <w:pStyle w:val="KeinLeerraum"/>
        <w:jc w:val="both"/>
        <w:rPr>
          <w:rFonts w:asciiTheme="minorHAnsi" w:hAnsiTheme="minorHAnsi"/>
          <w:lang w:val="de-DE"/>
        </w:rPr>
      </w:pPr>
    </w:p>
    <w:p w14:paraId="47A47BBA" w14:textId="77777777" w:rsidR="00D52713" w:rsidRDefault="00D52713" w:rsidP="00180A79">
      <w:pPr>
        <w:pStyle w:val="KeinLeerraum"/>
        <w:jc w:val="both"/>
        <w:rPr>
          <w:rFonts w:asciiTheme="minorHAnsi" w:hAnsiTheme="minorHAnsi"/>
          <w:lang w:val="de-DE"/>
        </w:rPr>
      </w:pPr>
    </w:p>
    <w:p w14:paraId="0C2B5CBA" w14:textId="77777777" w:rsidR="00D52713" w:rsidRDefault="00D52713" w:rsidP="00180A79">
      <w:pPr>
        <w:pStyle w:val="KeinLeerraum"/>
        <w:jc w:val="both"/>
        <w:rPr>
          <w:rFonts w:asciiTheme="minorHAnsi" w:hAnsiTheme="minorHAnsi"/>
          <w:lang w:val="de-DE"/>
        </w:rPr>
      </w:pPr>
    </w:p>
    <w:p w14:paraId="7690F574" w14:textId="77777777" w:rsidR="00D52713" w:rsidRDefault="00D52713" w:rsidP="00180A79">
      <w:pPr>
        <w:pStyle w:val="KeinLeerraum"/>
        <w:jc w:val="both"/>
        <w:rPr>
          <w:rFonts w:asciiTheme="minorHAnsi" w:hAnsiTheme="minorHAnsi"/>
          <w:lang w:val="de-DE"/>
        </w:rPr>
      </w:pPr>
    </w:p>
    <w:p w14:paraId="32255196" w14:textId="401A57B0" w:rsidR="00D52713" w:rsidRDefault="00D52713" w:rsidP="00180A79">
      <w:pPr>
        <w:pStyle w:val="KeinLeerraum"/>
        <w:jc w:val="both"/>
        <w:rPr>
          <w:rFonts w:asciiTheme="minorHAnsi" w:hAnsiTheme="minorHAnsi"/>
          <w:lang w:val="de-DE"/>
        </w:rPr>
      </w:pPr>
    </w:p>
    <w:p w14:paraId="4DA2C770" w14:textId="2E67210A" w:rsidR="00386F58" w:rsidRDefault="00386F58" w:rsidP="00180A79">
      <w:pPr>
        <w:pStyle w:val="KeinLeerraum"/>
        <w:jc w:val="both"/>
        <w:rPr>
          <w:rFonts w:asciiTheme="minorHAnsi" w:hAnsiTheme="minorHAnsi"/>
          <w:lang w:val="de-DE"/>
        </w:rPr>
      </w:pPr>
    </w:p>
    <w:p w14:paraId="456B398D" w14:textId="5AB54F07" w:rsidR="00386F58" w:rsidRDefault="00386F58" w:rsidP="00180A79">
      <w:pPr>
        <w:pStyle w:val="KeinLeerraum"/>
        <w:jc w:val="both"/>
        <w:rPr>
          <w:rFonts w:asciiTheme="minorHAnsi" w:hAnsiTheme="minorHAnsi"/>
          <w:lang w:val="de-DE"/>
        </w:rPr>
      </w:pPr>
    </w:p>
    <w:p w14:paraId="78A59435" w14:textId="77777777" w:rsidR="00386F58" w:rsidRDefault="00386F58" w:rsidP="00180A79">
      <w:pPr>
        <w:pStyle w:val="KeinLeerraum"/>
        <w:jc w:val="both"/>
        <w:rPr>
          <w:rFonts w:asciiTheme="minorHAnsi" w:hAnsiTheme="minorHAnsi"/>
          <w:lang w:val="de-DE"/>
        </w:rPr>
      </w:pPr>
    </w:p>
    <w:p w14:paraId="5CB7B770" w14:textId="77777777" w:rsidR="00D52713" w:rsidRDefault="00D52713" w:rsidP="00180A79">
      <w:pPr>
        <w:pStyle w:val="KeinLeerraum"/>
        <w:jc w:val="both"/>
        <w:rPr>
          <w:rFonts w:asciiTheme="minorHAnsi" w:hAnsiTheme="minorHAnsi"/>
          <w:lang w:val="de-DE"/>
        </w:rPr>
      </w:pPr>
    </w:p>
    <w:p w14:paraId="0F053CA0" w14:textId="77777777" w:rsidR="00806106" w:rsidRDefault="00806106" w:rsidP="00180A79">
      <w:pPr>
        <w:pStyle w:val="KeinLeerraum"/>
        <w:jc w:val="both"/>
        <w:rPr>
          <w:rFonts w:asciiTheme="minorHAnsi" w:hAnsiTheme="minorHAnsi"/>
          <w:lang w:val="de-DE"/>
        </w:rPr>
      </w:pPr>
    </w:p>
    <w:p w14:paraId="56F3800B" w14:textId="1C306F9F" w:rsidR="00792F21" w:rsidRDefault="00792F21" w:rsidP="00180A79">
      <w:pPr>
        <w:pStyle w:val="KeinLeerraum"/>
        <w:jc w:val="both"/>
        <w:rPr>
          <w:rFonts w:asciiTheme="minorHAnsi" w:hAnsiTheme="minorHAnsi"/>
          <w:lang w:val="de-DE"/>
        </w:rPr>
      </w:pPr>
      <w:r w:rsidRPr="00180A79">
        <w:rPr>
          <w:rFonts w:asciiTheme="minorHAnsi" w:hAnsiTheme="minorHAnsi"/>
          <w:lang w:val="de-DE"/>
        </w:rPr>
        <w:lastRenderedPageBreak/>
        <w:t>Die Risikofaktoren Malignitätsgrad, Tumorgröße und Lokalisation sind prognostisch relevant.</w:t>
      </w:r>
    </w:p>
    <w:p w14:paraId="0936EDA6" w14:textId="77777777" w:rsidR="00386F58" w:rsidRPr="00180A79" w:rsidRDefault="00386F58" w:rsidP="00180A79">
      <w:pPr>
        <w:pStyle w:val="KeinLeerraum"/>
        <w:jc w:val="both"/>
        <w:rPr>
          <w:rFonts w:asciiTheme="minorHAnsi" w:hAnsiTheme="minorHAnsi"/>
          <w:lang w:val="de-DE"/>
        </w:rPr>
      </w:pPr>
    </w:p>
    <w:p w14:paraId="56840F7E" w14:textId="77777777" w:rsidR="00A87945" w:rsidRDefault="00792F21" w:rsidP="00180A79">
      <w:pPr>
        <w:pStyle w:val="KeinLeerraum"/>
        <w:jc w:val="both"/>
        <w:rPr>
          <w:lang w:val="de-DE"/>
        </w:rPr>
      </w:pPr>
      <w:r>
        <w:rPr>
          <w:noProof/>
          <w:lang w:eastAsia="de-AT"/>
        </w:rPr>
        <w:drawing>
          <wp:inline distT="0" distB="0" distL="0" distR="0" wp14:anchorId="45DFD02C" wp14:editId="364212C2">
            <wp:extent cx="5610225" cy="117017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8370" cy="1169783"/>
                    </a:xfrm>
                    <a:prstGeom prst="rect">
                      <a:avLst/>
                    </a:prstGeom>
                    <a:noFill/>
                    <a:ln>
                      <a:noFill/>
                    </a:ln>
                  </pic:spPr>
                </pic:pic>
              </a:graphicData>
            </a:graphic>
          </wp:inline>
        </w:drawing>
      </w:r>
    </w:p>
    <w:p w14:paraId="23534B63" w14:textId="77777777" w:rsidR="00792F21" w:rsidRPr="00180A79" w:rsidRDefault="00792F21" w:rsidP="00180A79">
      <w:pPr>
        <w:pStyle w:val="KeinLeerraum"/>
        <w:jc w:val="both"/>
        <w:rPr>
          <w:rFonts w:asciiTheme="minorHAnsi" w:hAnsiTheme="minorHAnsi"/>
          <w:sz w:val="24"/>
          <w:szCs w:val="24"/>
          <w:lang w:val="de-DE"/>
        </w:rPr>
      </w:pPr>
      <w:r w:rsidRPr="00A87945">
        <w:rPr>
          <w:rFonts w:asciiTheme="minorHAnsi" w:hAnsiTheme="minorHAnsi"/>
          <w:lang w:val="de-DE"/>
        </w:rPr>
        <w:t>RF 1</w:t>
      </w:r>
      <w:r w:rsidRPr="0075041B">
        <w:rPr>
          <w:lang w:val="de-DE"/>
        </w:rPr>
        <w:t xml:space="preserve"> </w:t>
      </w:r>
      <w:r w:rsidRPr="00180A79">
        <w:rPr>
          <w:rFonts w:asciiTheme="minorHAnsi" w:hAnsiTheme="minorHAnsi"/>
          <w:lang w:val="de-DE"/>
        </w:rPr>
        <w:t>… ein Risikofaktor, RF 2 …  zwei Risikofaktoren, RF 3 … drei Risikofaktoren</w:t>
      </w:r>
    </w:p>
    <w:p w14:paraId="4D7FDD0C" w14:textId="77777777" w:rsidR="00792F21" w:rsidRPr="00180A79" w:rsidRDefault="00792F21" w:rsidP="00180A79">
      <w:pPr>
        <w:pStyle w:val="KeinLeerraum"/>
        <w:jc w:val="both"/>
        <w:rPr>
          <w:rFonts w:asciiTheme="minorHAnsi" w:hAnsiTheme="minorHAnsi" w:cstheme="minorHAnsi"/>
          <w:szCs w:val="22"/>
          <w:lang w:val="de-DE"/>
        </w:rPr>
      </w:pPr>
    </w:p>
    <w:p w14:paraId="3D4FE529" w14:textId="77777777" w:rsidR="00792F21" w:rsidRPr="00180A79" w:rsidRDefault="00792F21" w:rsidP="00180A79">
      <w:pPr>
        <w:pStyle w:val="KeinLeerraum"/>
        <w:jc w:val="both"/>
        <w:rPr>
          <w:rFonts w:asciiTheme="minorHAnsi" w:hAnsiTheme="minorHAnsi" w:cstheme="minorHAnsi"/>
          <w:szCs w:val="22"/>
          <w:lang w:val="de-DE"/>
        </w:rPr>
      </w:pPr>
      <w:r w:rsidRPr="00180A79">
        <w:rPr>
          <w:rFonts w:asciiTheme="minorHAnsi" w:hAnsiTheme="minorHAnsi" w:cstheme="minorHAnsi"/>
          <w:szCs w:val="22"/>
          <w:lang w:val="de-DE"/>
        </w:rPr>
        <w:t>Riskofaktor: Malignitätsgrad 3, Tumorgröße &gt; 5cm, tiefe Lokalisation</w:t>
      </w:r>
    </w:p>
    <w:p w14:paraId="3D171A88" w14:textId="77777777" w:rsidR="00792F21" w:rsidRPr="00180A79" w:rsidRDefault="00792F21" w:rsidP="00180A79">
      <w:pPr>
        <w:pStyle w:val="KeinLeerraum"/>
        <w:jc w:val="both"/>
        <w:rPr>
          <w:rFonts w:asciiTheme="minorHAnsi" w:hAnsiTheme="minorHAnsi" w:cstheme="minorHAnsi"/>
          <w:szCs w:val="22"/>
        </w:rPr>
      </w:pPr>
      <w:r w:rsidRPr="00180A79">
        <w:rPr>
          <w:rFonts w:asciiTheme="minorHAnsi" w:hAnsiTheme="minorHAnsi" w:cstheme="minorHAnsi"/>
          <w:szCs w:val="22"/>
          <w:lang w:val="de-DE"/>
        </w:rPr>
        <w:t xml:space="preserve">Vor allem der histologische Malignitätsgrad ist ein wichtiger prognostischer Faktor und ein Indikator für das Metastasierungsrisiko und Gesamtüberleben. </w:t>
      </w:r>
    </w:p>
    <w:p w14:paraId="3A619592" w14:textId="77777777" w:rsidR="00792F21" w:rsidRPr="00180A79" w:rsidRDefault="00792F21" w:rsidP="00180A79">
      <w:pPr>
        <w:pStyle w:val="KeinLeerraum"/>
        <w:jc w:val="both"/>
        <w:rPr>
          <w:rFonts w:asciiTheme="minorHAnsi" w:hAnsiTheme="minorHAnsi" w:cstheme="minorHAnsi"/>
          <w:szCs w:val="22"/>
        </w:rPr>
      </w:pPr>
      <w:r w:rsidRPr="00180A79">
        <w:rPr>
          <w:rFonts w:asciiTheme="minorHAnsi" w:hAnsiTheme="minorHAnsi" w:cstheme="minorHAnsi"/>
          <w:szCs w:val="22"/>
          <w:lang w:val="de-DE"/>
        </w:rPr>
        <w:t>Eine 2010 durchgeführte Studie des Memorial Sloan Kettering Cancer Center ergab für die Stadien I,II und III 5- Jahres Überlebensraten von 86%, 72% und 52%.</w:t>
      </w:r>
    </w:p>
    <w:p w14:paraId="4CB3C46D" w14:textId="77777777" w:rsidR="00792F21" w:rsidRDefault="00792F21" w:rsidP="00CE4F8E">
      <w:pPr>
        <w:pStyle w:val="Listenabsatz"/>
        <w:ind w:left="644"/>
        <w:jc w:val="both"/>
        <w:rPr>
          <w:rFonts w:asciiTheme="minorHAnsi" w:hAnsiTheme="minorHAnsi" w:cstheme="minorHAnsi"/>
          <w:szCs w:val="22"/>
          <w:lang w:val="de-DE"/>
        </w:rPr>
      </w:pPr>
    </w:p>
    <w:p w14:paraId="278360E4" w14:textId="77777777" w:rsidR="00CE4F8E" w:rsidRPr="00450568" w:rsidRDefault="00CE4F8E" w:rsidP="00CE4F8E">
      <w:pPr>
        <w:pStyle w:val="berschrift1"/>
      </w:pPr>
      <w:bookmarkStart w:id="38" w:name="_Toc110233423"/>
      <w:r>
        <w:t>Anhang 2 - Diagnostik</w:t>
      </w:r>
      <w:bookmarkEnd w:id="38"/>
    </w:p>
    <w:p w14:paraId="7628D5C1" w14:textId="77777777" w:rsidR="00CE4F8E" w:rsidRPr="009346D9" w:rsidRDefault="00D52713" w:rsidP="00D52713">
      <w:pPr>
        <w:pStyle w:val="berschrift2"/>
        <w:numPr>
          <w:ilvl w:val="0"/>
          <w:numId w:val="0"/>
        </w:numPr>
        <w:ind w:left="576" w:hanging="576"/>
      </w:pPr>
      <w:bookmarkStart w:id="39" w:name="_Toc110233424"/>
      <w:r w:rsidRPr="009346D9">
        <w:t>2.1</w:t>
      </w:r>
      <w:r w:rsidRPr="009346D9">
        <w:tab/>
      </w:r>
      <w:r w:rsidR="00CE4F8E" w:rsidRPr="009346D9">
        <w:t>Symptome</w:t>
      </w:r>
      <w:bookmarkEnd w:id="39"/>
      <w:r w:rsidR="00CE4F8E" w:rsidRPr="009346D9">
        <w:t xml:space="preserve"> </w:t>
      </w:r>
    </w:p>
    <w:p w14:paraId="179D3F88" w14:textId="77777777" w:rsidR="00CE4F8E" w:rsidRPr="00CE4F8E" w:rsidRDefault="00CE4F8E" w:rsidP="00CE4F8E">
      <w:pPr>
        <w:autoSpaceDE w:val="0"/>
        <w:autoSpaceDN w:val="0"/>
        <w:adjustRightInd w:val="0"/>
        <w:spacing w:line="240" w:lineRule="auto"/>
        <w:jc w:val="both"/>
        <w:rPr>
          <w:rFonts w:asciiTheme="minorHAnsi" w:hAnsiTheme="minorHAnsi" w:cstheme="minorHAnsi"/>
          <w:color w:val="000000" w:themeColor="text1"/>
          <w:szCs w:val="22"/>
        </w:rPr>
      </w:pPr>
      <w:r w:rsidRPr="00CE4F8E">
        <w:rPr>
          <w:rFonts w:asciiTheme="minorHAnsi" w:hAnsiTheme="minorHAnsi" w:cstheme="minorHAnsi"/>
          <w:color w:val="000000" w:themeColor="text1"/>
          <w:szCs w:val="22"/>
          <w:lang w:val="de-DE"/>
        </w:rPr>
        <w:t>Sarkom-typische Symptome existieren nicht. Sicht- oder tastbare, umschriebene, progrediente Verhär</w:t>
      </w:r>
      <w:r w:rsidR="003C16FC">
        <w:rPr>
          <w:rFonts w:asciiTheme="minorHAnsi" w:hAnsiTheme="minorHAnsi" w:cstheme="minorHAnsi"/>
          <w:color w:val="000000" w:themeColor="text1"/>
          <w:szCs w:val="22"/>
          <w:lang w:val="de-DE"/>
        </w:rPr>
        <w:t>tungen oder Raumforderungen des</w:t>
      </w:r>
      <w:r w:rsidRPr="00CE4F8E">
        <w:rPr>
          <w:rFonts w:asciiTheme="minorHAnsi" w:hAnsiTheme="minorHAnsi" w:cstheme="minorHAnsi"/>
          <w:color w:val="000000" w:themeColor="text1"/>
          <w:szCs w:val="22"/>
          <w:lang w:val="de-DE"/>
        </w:rPr>
        <w:t xml:space="preserve"> Weich-/Stützgewebes sind als primär Sarkom-suspekt zu klassifizieren.</w:t>
      </w:r>
      <w:r w:rsidRPr="00CE4F8E">
        <w:rPr>
          <w:rFonts w:asciiTheme="minorHAnsi" w:hAnsiTheme="minorHAnsi" w:cstheme="minorHAnsi"/>
          <w:color w:val="000000" w:themeColor="text1"/>
          <w:szCs w:val="22"/>
        </w:rPr>
        <w:t xml:space="preserve"> </w:t>
      </w:r>
      <w:r w:rsidRPr="00CE4F8E">
        <w:rPr>
          <w:rFonts w:asciiTheme="minorHAnsi" w:hAnsiTheme="minorHAnsi" w:cstheme="minorHAnsi"/>
          <w:szCs w:val="22"/>
        </w:rPr>
        <w:t>Maligne Weichteiltumoren werden meist zufällig entdeckt, da sie – im Gegensatz zu den meist oberflächlich gelegenen benignen Weichteiltumoren – in der Regel tief liegen und keine (bzw. erst spät) Beschwerden verursachen.</w:t>
      </w:r>
    </w:p>
    <w:p w14:paraId="069B05F9" w14:textId="77777777" w:rsidR="00CE4F8E" w:rsidRPr="00CE4F8E" w:rsidRDefault="00CE4F8E" w:rsidP="00CE4F8E">
      <w:pPr>
        <w:autoSpaceDE w:val="0"/>
        <w:autoSpaceDN w:val="0"/>
        <w:adjustRightInd w:val="0"/>
        <w:spacing w:line="240" w:lineRule="auto"/>
        <w:jc w:val="both"/>
        <w:rPr>
          <w:rFonts w:asciiTheme="minorHAnsi" w:hAnsiTheme="minorHAnsi" w:cstheme="minorHAnsi"/>
          <w:szCs w:val="22"/>
        </w:rPr>
      </w:pPr>
    </w:p>
    <w:p w14:paraId="0440D277" w14:textId="77777777" w:rsidR="00CE4F8E" w:rsidRPr="00CE4F8E" w:rsidRDefault="00CE4F8E" w:rsidP="00CE4F8E">
      <w:pPr>
        <w:autoSpaceDE w:val="0"/>
        <w:autoSpaceDN w:val="0"/>
        <w:adjustRightInd w:val="0"/>
        <w:spacing w:line="240" w:lineRule="auto"/>
        <w:jc w:val="both"/>
        <w:rPr>
          <w:rFonts w:asciiTheme="minorHAnsi" w:hAnsiTheme="minorHAnsi" w:cstheme="minorHAnsi"/>
          <w:szCs w:val="22"/>
        </w:rPr>
      </w:pPr>
      <w:r w:rsidRPr="00CE4F8E">
        <w:rPr>
          <w:rFonts w:asciiTheme="minorHAnsi" w:hAnsiTheme="minorHAnsi" w:cstheme="minorHAnsi"/>
          <w:szCs w:val="22"/>
        </w:rPr>
        <w:t>An Stamm und Extremitäten wird etwa ein Drittel der malignen Weichteiltumoren oberflächlich – mit einem mittleren Durchmesser von 5 cm – diagnostiziert, zwei Drittel in tiefer Lokalisation – bei einem mittleren Durchmesser von 9 cm. Häufig wird eine Läsion erst im Zusammenhang mit einem Trauma entdeckt, was evtl. zu einer Missdeutung als posttraumatisches Hämatom führen kann. Insgesamt sind zum Diagnosezeitpunkt ca. 10 Prozent der Sarkome metastasiert. Es handelt sich vorwiegend um pulmonale Metastasen. Die Gesamtletalität von Sarkomen liegt bei zumindest 33 Prozent.</w:t>
      </w:r>
    </w:p>
    <w:p w14:paraId="45D6CAC4" w14:textId="77777777" w:rsidR="00CE4F8E" w:rsidRPr="00CE4F8E" w:rsidRDefault="00CE4F8E" w:rsidP="00CE4F8E">
      <w:pPr>
        <w:autoSpaceDE w:val="0"/>
        <w:autoSpaceDN w:val="0"/>
        <w:adjustRightInd w:val="0"/>
        <w:spacing w:line="240" w:lineRule="auto"/>
        <w:jc w:val="both"/>
        <w:rPr>
          <w:rFonts w:asciiTheme="minorHAnsi" w:hAnsiTheme="minorHAnsi" w:cstheme="minorHAnsi"/>
          <w:szCs w:val="22"/>
        </w:rPr>
      </w:pPr>
    </w:p>
    <w:p w14:paraId="5C2D8922" w14:textId="77777777" w:rsidR="00CE4F8E" w:rsidRPr="00CE4F8E" w:rsidRDefault="00CE4F8E" w:rsidP="00CE4F8E">
      <w:pPr>
        <w:autoSpaceDE w:val="0"/>
        <w:autoSpaceDN w:val="0"/>
        <w:adjustRightInd w:val="0"/>
        <w:spacing w:line="240" w:lineRule="auto"/>
        <w:jc w:val="both"/>
        <w:rPr>
          <w:rFonts w:asciiTheme="minorHAnsi" w:hAnsiTheme="minorHAnsi" w:cstheme="minorHAnsi"/>
          <w:szCs w:val="22"/>
        </w:rPr>
      </w:pPr>
      <w:r w:rsidRPr="00CE4F8E">
        <w:rPr>
          <w:rFonts w:asciiTheme="minorHAnsi" w:hAnsiTheme="minorHAnsi" w:cstheme="minorHAnsi"/>
          <w:szCs w:val="22"/>
        </w:rPr>
        <w:t>Etwa 75 Prozent werden histologisch als hoch maligne eingestuft. Nicht immer aber ist schnelle Größenzunahme gleichbedeutend mit Malignität. Rasches Wachstum kann zwar auch  durch regressive Veränderungen (v.a. Einblutung und Zystenbildung) vorgetäuscht werden und ist zudem auch als typisch für einige benigne Läsionen wie die noduläre bzw. proliferative Fasziitis oder die proliferative Myositis, sollte aber grundsätzlich als verdächtig betrachtet werden.</w:t>
      </w:r>
    </w:p>
    <w:p w14:paraId="59F2C593" w14:textId="77777777" w:rsidR="00A87945" w:rsidRPr="00CE4F8E" w:rsidRDefault="00A87945" w:rsidP="00CE4F8E">
      <w:pPr>
        <w:autoSpaceDE w:val="0"/>
        <w:autoSpaceDN w:val="0"/>
        <w:adjustRightInd w:val="0"/>
        <w:spacing w:line="240" w:lineRule="auto"/>
        <w:jc w:val="both"/>
        <w:rPr>
          <w:rFonts w:asciiTheme="minorHAnsi" w:hAnsiTheme="minorHAnsi" w:cstheme="minorHAnsi"/>
          <w:b/>
          <w:bCs/>
          <w:color w:val="000000"/>
          <w:szCs w:val="22"/>
        </w:rPr>
      </w:pPr>
    </w:p>
    <w:p w14:paraId="51928BA4" w14:textId="77777777" w:rsidR="00C54C64" w:rsidRPr="009346D9" w:rsidRDefault="00D52713" w:rsidP="00D52713">
      <w:pPr>
        <w:pStyle w:val="berschrift2"/>
        <w:numPr>
          <w:ilvl w:val="0"/>
          <w:numId w:val="0"/>
        </w:numPr>
        <w:ind w:left="576" w:hanging="576"/>
      </w:pPr>
      <w:bookmarkStart w:id="40" w:name="_Toc110233425"/>
      <w:r w:rsidRPr="009346D9">
        <w:t>2.2</w:t>
      </w:r>
      <w:r w:rsidRPr="009346D9">
        <w:tab/>
      </w:r>
      <w:r w:rsidR="00CE4F8E" w:rsidRPr="009346D9">
        <w:t>Bildgebende Diagnostik</w:t>
      </w:r>
      <w:bookmarkEnd w:id="40"/>
    </w:p>
    <w:p w14:paraId="7E03FA5A" w14:textId="77777777" w:rsidR="00CE4F8E" w:rsidRDefault="00CE4F8E" w:rsidP="00180A79">
      <w:pPr>
        <w:pStyle w:val="KeinLeerraum"/>
        <w:jc w:val="both"/>
        <w:rPr>
          <w:rFonts w:asciiTheme="minorHAnsi" w:hAnsiTheme="minorHAnsi"/>
        </w:rPr>
      </w:pPr>
      <w:r w:rsidRPr="00180A79">
        <w:rPr>
          <w:rFonts w:asciiTheme="minorHAnsi" w:hAnsiTheme="minorHAnsi"/>
        </w:rPr>
        <w:t>Bei Vorliegen eines unklaren Weichteiltumors  ist eine Sonografie durchzuführen. Liegen in der Sonografie Kriterien vor, welche den Verdacht eines malignen Tumors unterstützen, ist als weiterführende Diagnostik eine Magnetresonanztomographie (MRT) notwendig.</w:t>
      </w:r>
    </w:p>
    <w:p w14:paraId="79A83E7C" w14:textId="77777777" w:rsidR="003C16FC" w:rsidRPr="00180A79" w:rsidRDefault="003C16FC" w:rsidP="00180A79">
      <w:pPr>
        <w:pStyle w:val="KeinLeerraum"/>
        <w:jc w:val="both"/>
        <w:rPr>
          <w:rFonts w:asciiTheme="minorHAnsi" w:hAnsiTheme="minorHAnsi"/>
        </w:rPr>
      </w:pPr>
      <w:r>
        <w:rPr>
          <w:rFonts w:asciiTheme="minorHAnsi" w:hAnsiTheme="minorHAnsi"/>
        </w:rPr>
        <w:t>Zur umfassenden Abklärung im MRT gehören neben nativen Sequenzen auch kontrastmittelunterstütze Sequenzen.</w:t>
      </w:r>
    </w:p>
    <w:p w14:paraId="46721B8D" w14:textId="77777777" w:rsidR="00CE4F8E" w:rsidRPr="00180A79" w:rsidRDefault="00CE4F8E" w:rsidP="00180A79">
      <w:pPr>
        <w:pStyle w:val="KeinLeerraum"/>
        <w:jc w:val="both"/>
        <w:rPr>
          <w:rFonts w:asciiTheme="minorHAnsi" w:hAnsiTheme="minorHAnsi"/>
        </w:rPr>
      </w:pPr>
    </w:p>
    <w:p w14:paraId="2297B77B" w14:textId="77777777" w:rsidR="00CE4F8E" w:rsidRPr="00CE4F8E" w:rsidRDefault="00CE4F8E" w:rsidP="00CE4F8E">
      <w:pPr>
        <w:autoSpaceDE w:val="0"/>
        <w:autoSpaceDN w:val="0"/>
        <w:adjustRightInd w:val="0"/>
        <w:spacing w:line="240" w:lineRule="auto"/>
        <w:jc w:val="both"/>
        <w:rPr>
          <w:rFonts w:asciiTheme="minorHAnsi" w:hAnsiTheme="minorHAnsi" w:cstheme="minorHAnsi"/>
          <w:bCs/>
          <w:color w:val="000000"/>
          <w:szCs w:val="22"/>
        </w:rPr>
      </w:pPr>
      <w:r w:rsidRPr="00CE4F8E">
        <w:rPr>
          <w:rFonts w:asciiTheme="minorHAnsi" w:hAnsiTheme="minorHAnsi" w:cstheme="minorHAnsi"/>
          <w:bCs/>
          <w:color w:val="000000"/>
          <w:szCs w:val="22"/>
        </w:rPr>
        <w:t>Besteht auch im MRT der Verdacht auf einen malignen Weichteilumor,  ist eine histologische Abklärung  mittels Biopsie unumgänglich.</w:t>
      </w:r>
    </w:p>
    <w:p w14:paraId="3166B98F" w14:textId="77777777" w:rsidR="00CE4F8E" w:rsidRPr="00CE4F8E" w:rsidRDefault="00CE4F8E" w:rsidP="00CE4F8E">
      <w:pPr>
        <w:autoSpaceDE w:val="0"/>
        <w:autoSpaceDN w:val="0"/>
        <w:adjustRightInd w:val="0"/>
        <w:spacing w:line="240" w:lineRule="auto"/>
        <w:jc w:val="both"/>
        <w:rPr>
          <w:rFonts w:asciiTheme="minorHAnsi" w:hAnsiTheme="minorHAnsi" w:cstheme="minorHAnsi"/>
          <w:b/>
          <w:bCs/>
          <w:color w:val="000000"/>
          <w:szCs w:val="22"/>
        </w:rPr>
      </w:pPr>
    </w:p>
    <w:p w14:paraId="4CE96E8D" w14:textId="77777777" w:rsidR="00CE4F8E" w:rsidRPr="00CE4F8E" w:rsidRDefault="00CE4F8E" w:rsidP="00CE4F8E">
      <w:pPr>
        <w:autoSpaceDE w:val="0"/>
        <w:autoSpaceDN w:val="0"/>
        <w:adjustRightInd w:val="0"/>
        <w:spacing w:line="240" w:lineRule="auto"/>
        <w:jc w:val="both"/>
        <w:rPr>
          <w:rFonts w:asciiTheme="minorHAnsi" w:hAnsiTheme="minorHAnsi" w:cstheme="minorHAnsi"/>
          <w:color w:val="000000"/>
          <w:szCs w:val="22"/>
        </w:rPr>
      </w:pPr>
      <w:r w:rsidRPr="00CE4F8E">
        <w:rPr>
          <w:rFonts w:asciiTheme="minorHAnsi" w:hAnsiTheme="minorHAnsi" w:cstheme="minorHAnsi"/>
          <w:color w:val="000000"/>
          <w:szCs w:val="22"/>
        </w:rPr>
        <w:t>Bei Kontraindikationen für ein MRT oder V.a. auf ein</w:t>
      </w:r>
      <w:r w:rsidR="003C16FC">
        <w:rPr>
          <w:rFonts w:asciiTheme="minorHAnsi" w:hAnsiTheme="minorHAnsi" w:cstheme="minorHAnsi"/>
          <w:color w:val="000000"/>
          <w:szCs w:val="22"/>
        </w:rPr>
        <w:t xml:space="preserve">e ossäre Beteiligung sollte ein konventionelles Röntgen sowie eine </w:t>
      </w:r>
      <w:r w:rsidRPr="00CE4F8E">
        <w:rPr>
          <w:rFonts w:asciiTheme="minorHAnsi" w:hAnsiTheme="minorHAnsi" w:cstheme="minorHAnsi"/>
          <w:color w:val="000000"/>
          <w:szCs w:val="22"/>
        </w:rPr>
        <w:t xml:space="preserve">Computertomographie (CT) durchgeführt werden. </w:t>
      </w:r>
    </w:p>
    <w:p w14:paraId="4EBC1240" w14:textId="1E4F1A0C" w:rsidR="00CE4F8E" w:rsidRDefault="00CE4F8E" w:rsidP="00CE4F8E">
      <w:pPr>
        <w:autoSpaceDE w:val="0"/>
        <w:autoSpaceDN w:val="0"/>
        <w:adjustRightInd w:val="0"/>
        <w:spacing w:line="240" w:lineRule="auto"/>
        <w:jc w:val="both"/>
        <w:rPr>
          <w:rFonts w:asciiTheme="minorHAnsi" w:hAnsiTheme="minorHAnsi" w:cstheme="minorHAnsi"/>
          <w:color w:val="000000"/>
          <w:szCs w:val="22"/>
        </w:rPr>
      </w:pPr>
      <w:r w:rsidRPr="00CE4F8E">
        <w:rPr>
          <w:rFonts w:asciiTheme="minorHAnsi" w:hAnsiTheme="minorHAnsi" w:cstheme="minorHAnsi"/>
          <w:color w:val="000000"/>
          <w:szCs w:val="22"/>
        </w:rPr>
        <w:lastRenderedPageBreak/>
        <w:t xml:space="preserve">Die systemische Ausbreitungsdiagnostik erfolgt nach histologischer Diagnosesicherung mittels einer CT-Untersuchung von Thorax und Abdomen/Becken. In Einzelfällen kann eine ergänzende PET-CT Untersuchung </w:t>
      </w:r>
      <w:r w:rsidR="009E7537">
        <w:rPr>
          <w:rFonts w:asciiTheme="minorHAnsi" w:hAnsiTheme="minorHAnsi" w:cstheme="minorHAnsi"/>
          <w:color w:val="000000"/>
          <w:szCs w:val="22"/>
        </w:rPr>
        <w:t>erwogen werden</w:t>
      </w:r>
      <w:r w:rsidRPr="00CE4F8E">
        <w:rPr>
          <w:rFonts w:asciiTheme="minorHAnsi" w:hAnsiTheme="minorHAnsi" w:cstheme="minorHAnsi"/>
          <w:color w:val="000000"/>
          <w:szCs w:val="22"/>
        </w:rPr>
        <w:t>.</w:t>
      </w:r>
    </w:p>
    <w:p w14:paraId="2014F506" w14:textId="77777777" w:rsidR="003C16FC" w:rsidRDefault="003C16FC" w:rsidP="00CE4F8E">
      <w:pPr>
        <w:autoSpaceDE w:val="0"/>
        <w:autoSpaceDN w:val="0"/>
        <w:adjustRightInd w:val="0"/>
        <w:spacing w:line="240" w:lineRule="auto"/>
        <w:jc w:val="both"/>
        <w:rPr>
          <w:rFonts w:asciiTheme="minorHAnsi" w:hAnsiTheme="minorHAnsi" w:cstheme="minorHAnsi"/>
          <w:color w:val="000000"/>
          <w:szCs w:val="22"/>
        </w:rPr>
      </w:pPr>
    </w:p>
    <w:p w14:paraId="5F089D80" w14:textId="439591E3" w:rsidR="003C16FC" w:rsidRPr="00CE4F8E" w:rsidRDefault="003C16FC" w:rsidP="00CE4F8E">
      <w:pPr>
        <w:autoSpaceDE w:val="0"/>
        <w:autoSpaceDN w:val="0"/>
        <w:adjustRightInd w:val="0"/>
        <w:spacing w:line="240" w:lineRule="auto"/>
        <w:jc w:val="both"/>
        <w:rPr>
          <w:rFonts w:asciiTheme="minorHAnsi" w:hAnsiTheme="minorHAnsi" w:cstheme="minorHAnsi"/>
          <w:color w:val="000000"/>
          <w:szCs w:val="22"/>
        </w:rPr>
      </w:pPr>
      <w:r>
        <w:rPr>
          <w:rFonts w:asciiTheme="minorHAnsi" w:hAnsiTheme="minorHAnsi" w:cstheme="minorHAnsi"/>
          <w:color w:val="000000"/>
          <w:szCs w:val="22"/>
        </w:rPr>
        <w:t>Bei einem Angiosarkom</w:t>
      </w:r>
      <w:r w:rsidR="00B431C5">
        <w:rPr>
          <w:rFonts w:asciiTheme="minorHAnsi" w:hAnsiTheme="minorHAnsi" w:cstheme="minorHAnsi"/>
          <w:color w:val="000000"/>
          <w:szCs w:val="22"/>
        </w:rPr>
        <w:t xml:space="preserve"> und alveolären Weichgewebssarkom</w:t>
      </w:r>
      <w:r>
        <w:rPr>
          <w:rFonts w:asciiTheme="minorHAnsi" w:hAnsiTheme="minorHAnsi" w:cstheme="minorHAnsi"/>
          <w:color w:val="000000"/>
          <w:szCs w:val="22"/>
        </w:rPr>
        <w:t xml:space="preserve"> sollte auch ein MRT Schädel </w:t>
      </w:r>
      <w:r w:rsidR="00B431C5">
        <w:rPr>
          <w:rFonts w:asciiTheme="minorHAnsi" w:hAnsiTheme="minorHAnsi" w:cstheme="minorHAnsi"/>
          <w:color w:val="000000"/>
          <w:szCs w:val="22"/>
        </w:rPr>
        <w:t xml:space="preserve">durchgeführt </w:t>
      </w:r>
      <w:r>
        <w:rPr>
          <w:rFonts w:asciiTheme="minorHAnsi" w:hAnsiTheme="minorHAnsi" w:cstheme="minorHAnsi"/>
          <w:color w:val="000000"/>
          <w:szCs w:val="22"/>
        </w:rPr>
        <w:t>werden.</w:t>
      </w:r>
    </w:p>
    <w:p w14:paraId="688F2BC9" w14:textId="77777777" w:rsidR="00CE4F8E" w:rsidRPr="00CE4F8E" w:rsidRDefault="00CE4F8E" w:rsidP="00CE4F8E">
      <w:pPr>
        <w:autoSpaceDE w:val="0"/>
        <w:autoSpaceDN w:val="0"/>
        <w:adjustRightInd w:val="0"/>
        <w:spacing w:line="240" w:lineRule="auto"/>
        <w:jc w:val="both"/>
        <w:rPr>
          <w:rFonts w:asciiTheme="minorHAnsi" w:hAnsiTheme="minorHAnsi" w:cstheme="minorHAnsi"/>
          <w:color w:val="4F83BE"/>
          <w:szCs w:val="22"/>
        </w:rPr>
      </w:pPr>
    </w:p>
    <w:p w14:paraId="578FBAA0" w14:textId="77777777" w:rsidR="00CE4F8E" w:rsidRPr="009346D9" w:rsidRDefault="00D52713" w:rsidP="00D52713">
      <w:pPr>
        <w:pStyle w:val="berschrift2"/>
        <w:numPr>
          <w:ilvl w:val="0"/>
          <w:numId w:val="0"/>
        </w:numPr>
        <w:ind w:left="576" w:hanging="576"/>
      </w:pPr>
      <w:bookmarkStart w:id="41" w:name="_Toc110233426"/>
      <w:r w:rsidRPr="009346D9">
        <w:t>2.3</w:t>
      </w:r>
      <w:r w:rsidRPr="009346D9">
        <w:tab/>
      </w:r>
      <w:r w:rsidR="00CE4F8E" w:rsidRPr="009346D9">
        <w:t>Biopsie</w:t>
      </w:r>
      <w:bookmarkEnd w:id="41"/>
    </w:p>
    <w:p w14:paraId="3FF76896" w14:textId="77777777" w:rsidR="00CE4F8E" w:rsidRPr="00180A79" w:rsidRDefault="00CE4F8E" w:rsidP="00180A79">
      <w:pPr>
        <w:pStyle w:val="KeinLeerraum"/>
        <w:jc w:val="both"/>
        <w:rPr>
          <w:rFonts w:asciiTheme="minorHAnsi" w:hAnsiTheme="minorHAnsi"/>
        </w:rPr>
      </w:pPr>
      <w:r w:rsidRPr="00180A79">
        <w:rPr>
          <w:rFonts w:asciiTheme="minorHAnsi" w:hAnsiTheme="minorHAnsi"/>
        </w:rPr>
        <w:t>Bei Verdacht auf ein Weichgewebssarkom erfolgt die Biopsie nach Durchführung der lokalen Diagnostik, nicht vorher. Ziel ist es, ausreichend repräsentatives Tumorgewebe für die histopathologische, immunhistochemische und molekularpathologische Klassifikation zu erhalten. Die Biopsie sollte an der Institution erfolgen, an der auch die weitere interdisziplinäre Therapie durchgeführt wird. Sie soll mit dem Sarkom-erfahrenen Operateur geplant werden, der die definitive Tumorresektion durchführt.</w:t>
      </w:r>
    </w:p>
    <w:p w14:paraId="117421E1" w14:textId="77777777" w:rsidR="00CE4F8E" w:rsidRPr="00180A79" w:rsidRDefault="00CE4F8E" w:rsidP="00180A79">
      <w:pPr>
        <w:pStyle w:val="KeinLeerraum"/>
        <w:jc w:val="both"/>
        <w:rPr>
          <w:rFonts w:asciiTheme="minorHAnsi" w:hAnsiTheme="minorHAnsi"/>
        </w:rPr>
      </w:pPr>
    </w:p>
    <w:p w14:paraId="2F4470FB" w14:textId="77777777" w:rsidR="00CE4F8E" w:rsidRPr="00180A79" w:rsidRDefault="00CE4F8E" w:rsidP="00180A79">
      <w:pPr>
        <w:pStyle w:val="KeinLeerraum"/>
        <w:jc w:val="both"/>
        <w:rPr>
          <w:rFonts w:asciiTheme="minorHAnsi" w:hAnsiTheme="minorHAnsi"/>
        </w:rPr>
      </w:pPr>
      <w:r w:rsidRPr="00180A79">
        <w:rPr>
          <w:rFonts w:asciiTheme="minorHAnsi" w:hAnsiTheme="minorHAnsi"/>
        </w:rPr>
        <w:t xml:space="preserve">Mögliche Verfahren sind die offene Inzisionsbiopsie oder die bildgebend gestützte Stanzbiopsie. Die Methode der Wahl ist die bildgeführte Nadelbiopsie (Ultraschall, </w:t>
      </w:r>
      <w:r w:rsidR="00B31B81">
        <w:rPr>
          <w:rFonts w:asciiTheme="minorHAnsi" w:hAnsiTheme="minorHAnsi"/>
        </w:rPr>
        <w:t>eventuell CEUS – Contrast-Enhanced US, CT</w:t>
      </w:r>
      <w:r w:rsidRPr="00180A79">
        <w:rPr>
          <w:rFonts w:asciiTheme="minorHAnsi" w:hAnsiTheme="minorHAnsi"/>
        </w:rPr>
        <w:t>), bei der mindestens drei Nadelstanzzylinder von mindestens 14G aus unterschiedlichen Tumorregionen gewonnen werden. Dieses Verfahren ist minimal invasiv und praktisch komplikationslos.</w:t>
      </w:r>
    </w:p>
    <w:p w14:paraId="6FAF2885" w14:textId="77777777" w:rsidR="00CE4F8E" w:rsidRPr="00180A79" w:rsidRDefault="00CE4F8E" w:rsidP="00180A79">
      <w:pPr>
        <w:pStyle w:val="KeinLeerraum"/>
        <w:jc w:val="both"/>
        <w:rPr>
          <w:rFonts w:asciiTheme="minorHAnsi" w:hAnsiTheme="minorHAnsi"/>
        </w:rPr>
      </w:pPr>
    </w:p>
    <w:p w14:paraId="2DB26044" w14:textId="77777777" w:rsidR="00CE4F8E" w:rsidRPr="00180A79" w:rsidRDefault="00CE4F8E" w:rsidP="00180A79">
      <w:pPr>
        <w:pStyle w:val="KeinLeerraum"/>
        <w:jc w:val="both"/>
        <w:rPr>
          <w:rFonts w:asciiTheme="minorHAnsi" w:hAnsiTheme="minorHAnsi"/>
        </w:rPr>
      </w:pPr>
      <w:r w:rsidRPr="00180A79">
        <w:rPr>
          <w:rFonts w:asciiTheme="minorHAnsi" w:hAnsiTheme="minorHAnsi"/>
        </w:rPr>
        <w:t>In onkologischen Zentren liegt die diagnostische Sicherheit der Stanzbiopsie bei 97%. Dementsprechend ist die Stanzbiopsie der Inzisionsbiopsie kaum unterlegen.</w:t>
      </w:r>
    </w:p>
    <w:p w14:paraId="2F23E48D" w14:textId="77777777" w:rsidR="00CE4F8E" w:rsidRPr="00180A79" w:rsidRDefault="00CE4F8E" w:rsidP="00180A79">
      <w:pPr>
        <w:pStyle w:val="KeinLeerraum"/>
        <w:jc w:val="both"/>
        <w:rPr>
          <w:rFonts w:asciiTheme="minorHAnsi" w:hAnsiTheme="minorHAnsi"/>
        </w:rPr>
      </w:pPr>
    </w:p>
    <w:p w14:paraId="0F03B284" w14:textId="77777777" w:rsidR="00CE4F8E" w:rsidRPr="00180A79" w:rsidRDefault="00CE4F8E" w:rsidP="00180A79">
      <w:pPr>
        <w:pStyle w:val="KeinLeerraum"/>
        <w:jc w:val="both"/>
        <w:rPr>
          <w:rFonts w:asciiTheme="minorHAnsi" w:hAnsiTheme="minorHAnsi"/>
        </w:rPr>
      </w:pPr>
      <w:r w:rsidRPr="00180A79">
        <w:rPr>
          <w:rFonts w:asciiTheme="minorHAnsi" w:hAnsiTheme="minorHAnsi"/>
        </w:rPr>
        <w:t>Im Falle einer Inzisionsbiopsie ist diese an den Extremitäten immer im Längsverlauf durchzuführen und die Wunddrainage am Ende des Hautschnittes und nicht abseits davon auszuleiten.</w:t>
      </w:r>
    </w:p>
    <w:p w14:paraId="1BE43BC3" w14:textId="77777777" w:rsidR="00CE4F8E" w:rsidRPr="00180A79" w:rsidRDefault="00CE4F8E" w:rsidP="00180A79">
      <w:pPr>
        <w:pStyle w:val="KeinLeerraum"/>
        <w:jc w:val="both"/>
        <w:rPr>
          <w:rFonts w:asciiTheme="minorHAnsi" w:hAnsiTheme="minorHAnsi"/>
        </w:rPr>
      </w:pPr>
    </w:p>
    <w:p w14:paraId="1DD55819" w14:textId="77777777" w:rsidR="00CE4F8E" w:rsidRDefault="00CE4F8E" w:rsidP="00180A79">
      <w:pPr>
        <w:pStyle w:val="KeinLeerraum"/>
        <w:jc w:val="both"/>
        <w:rPr>
          <w:rFonts w:asciiTheme="minorHAnsi" w:hAnsiTheme="minorHAnsi"/>
        </w:rPr>
      </w:pPr>
      <w:r w:rsidRPr="00180A79">
        <w:rPr>
          <w:rFonts w:asciiTheme="minorHAnsi" w:hAnsiTheme="minorHAnsi"/>
        </w:rPr>
        <w:t>Bei kleinen (&lt; 3 - 5 cm, Abhängigkeit von der Lokalisation) und oberflächlich (kutan, subkutan) lokalisierten Weichgewebstumoren kann eine primäre Resektion erwogen werden, wenn kein funktionelles Defizit zu erwarten ist</w:t>
      </w:r>
    </w:p>
    <w:p w14:paraId="1CA169A9" w14:textId="77777777" w:rsidR="00E02164" w:rsidRDefault="00E02164" w:rsidP="00180A79">
      <w:pPr>
        <w:pStyle w:val="KeinLeerraum"/>
        <w:jc w:val="both"/>
        <w:rPr>
          <w:rFonts w:asciiTheme="minorHAnsi" w:hAnsiTheme="minorHAnsi"/>
        </w:rPr>
      </w:pPr>
    </w:p>
    <w:p w14:paraId="775F432B" w14:textId="1B43724B" w:rsidR="00E02164" w:rsidRPr="00877C9D" w:rsidRDefault="00386F58" w:rsidP="00180A79">
      <w:pPr>
        <w:pStyle w:val="KeinLeerraum"/>
        <w:jc w:val="both"/>
        <w:rPr>
          <w:rFonts w:cs="Arial"/>
          <w:b/>
          <w:i/>
          <w:sz w:val="24"/>
          <w:szCs w:val="24"/>
        </w:rPr>
      </w:pPr>
      <w:r>
        <w:rPr>
          <w:rFonts w:cs="Arial"/>
          <w:b/>
          <w:i/>
          <w:sz w:val="24"/>
          <w:szCs w:val="24"/>
        </w:rPr>
        <w:t>2.4</w:t>
      </w:r>
      <w:r>
        <w:rPr>
          <w:rFonts w:cs="Arial"/>
          <w:b/>
          <w:i/>
          <w:sz w:val="24"/>
          <w:szCs w:val="24"/>
        </w:rPr>
        <w:tab/>
      </w:r>
      <w:r w:rsidR="00E02164" w:rsidRPr="00877C9D">
        <w:rPr>
          <w:rFonts w:cs="Arial"/>
          <w:b/>
          <w:i/>
          <w:sz w:val="24"/>
          <w:szCs w:val="24"/>
        </w:rPr>
        <w:t>NTRK Genfusion</w:t>
      </w:r>
    </w:p>
    <w:p w14:paraId="60DD4608" w14:textId="77777777" w:rsidR="00806106" w:rsidRDefault="00E02164" w:rsidP="004614E7">
      <w:pPr>
        <w:spacing w:line="240" w:lineRule="auto"/>
        <w:jc w:val="left"/>
        <w:rPr>
          <w:rFonts w:asciiTheme="minorHAnsi" w:eastAsiaTheme="minorEastAsia" w:hAnsiTheme="minorHAnsi" w:cstheme="minorHAnsi"/>
          <w:color w:val="000000" w:themeColor="text1"/>
          <w:kern w:val="24"/>
          <w:szCs w:val="22"/>
          <w:lang w:val="de-DE" w:eastAsia="de-AT"/>
        </w:rPr>
      </w:pPr>
      <w:r w:rsidRPr="004614E7">
        <w:rPr>
          <w:rFonts w:asciiTheme="minorHAnsi" w:hAnsiTheme="minorHAnsi"/>
        </w:rPr>
        <w:t xml:space="preserve">Die Frequenz der NTRK Genfusion liegt bei den adulten Sarkomen unter 5%. Die </w:t>
      </w:r>
      <w:r w:rsidRPr="004614E7">
        <w:rPr>
          <w:rFonts w:asciiTheme="minorHAnsi" w:eastAsiaTheme="minorEastAsia" w:hAnsiTheme="minorHAnsi" w:cstheme="minorHAnsi"/>
          <w:color w:val="000000" w:themeColor="text1"/>
          <w:kern w:val="24"/>
          <w:szCs w:val="22"/>
          <w:lang w:val="de-DE" w:eastAsia="de-AT"/>
        </w:rPr>
        <w:t xml:space="preserve">häufigsten Subtypen sind das Spindelzellsarkom, myoperizytäre/myofibroblastische Tumore, </w:t>
      </w:r>
      <w:r w:rsidR="00963D20" w:rsidRPr="004614E7">
        <w:rPr>
          <w:rFonts w:asciiTheme="minorHAnsi" w:eastAsiaTheme="minorEastAsia" w:hAnsiTheme="minorHAnsi" w:cstheme="minorHAnsi"/>
          <w:color w:val="000000" w:themeColor="text1"/>
          <w:kern w:val="24"/>
          <w:szCs w:val="22"/>
          <w:lang w:val="de-DE" w:eastAsia="de-AT"/>
        </w:rPr>
        <w:t>der malign</w:t>
      </w:r>
      <w:r w:rsidR="00AA7A29">
        <w:rPr>
          <w:rFonts w:asciiTheme="minorHAnsi" w:eastAsiaTheme="minorEastAsia" w:hAnsiTheme="minorHAnsi" w:cstheme="minorHAnsi"/>
          <w:color w:val="000000" w:themeColor="text1"/>
          <w:kern w:val="24"/>
          <w:szCs w:val="22"/>
          <w:lang w:val="de-DE" w:eastAsia="de-AT"/>
        </w:rPr>
        <w:t>e</w:t>
      </w:r>
      <w:r w:rsidR="00963D20" w:rsidRPr="004614E7">
        <w:rPr>
          <w:rFonts w:asciiTheme="minorHAnsi" w:eastAsiaTheme="minorEastAsia" w:hAnsiTheme="minorHAnsi" w:cstheme="minorHAnsi"/>
          <w:color w:val="000000" w:themeColor="text1"/>
          <w:kern w:val="24"/>
          <w:szCs w:val="22"/>
          <w:lang w:val="de-DE" w:eastAsia="de-AT"/>
        </w:rPr>
        <w:t xml:space="preserve"> periphere Nervenscheidentumor und das </w:t>
      </w:r>
      <w:r w:rsidRPr="004614E7">
        <w:rPr>
          <w:rFonts w:asciiTheme="minorHAnsi" w:eastAsiaTheme="minorEastAsia" w:hAnsiTheme="minorHAnsi" w:cstheme="minorHAnsi"/>
          <w:color w:val="000000" w:themeColor="text1"/>
          <w:kern w:val="24"/>
          <w:szCs w:val="22"/>
          <w:lang w:val="de-DE" w:eastAsia="de-AT"/>
        </w:rPr>
        <w:t>undifferenziertes pleomorphes Sarkom</w:t>
      </w:r>
      <w:r w:rsidR="00963D20" w:rsidRPr="004614E7">
        <w:rPr>
          <w:rFonts w:asciiTheme="minorHAnsi" w:eastAsiaTheme="minorEastAsia" w:hAnsiTheme="minorHAnsi" w:cstheme="minorHAnsi"/>
          <w:color w:val="000000" w:themeColor="text1"/>
          <w:kern w:val="24"/>
          <w:szCs w:val="22"/>
          <w:lang w:val="de-DE" w:eastAsia="de-AT"/>
        </w:rPr>
        <w:t>.</w:t>
      </w:r>
      <w:r w:rsidR="004614E7">
        <w:rPr>
          <w:rFonts w:asciiTheme="minorHAnsi" w:eastAsiaTheme="minorEastAsia" w:hAnsiTheme="minorHAnsi" w:cstheme="minorHAnsi"/>
          <w:color w:val="000000" w:themeColor="text1"/>
          <w:kern w:val="24"/>
          <w:szCs w:val="22"/>
          <w:lang w:val="de-DE" w:eastAsia="de-AT"/>
        </w:rPr>
        <w:t xml:space="preserve"> </w:t>
      </w:r>
    </w:p>
    <w:p w14:paraId="23D49DE4" w14:textId="77777777" w:rsidR="004614E7" w:rsidRPr="004614E7" w:rsidRDefault="004614E7" w:rsidP="004614E7">
      <w:pPr>
        <w:spacing w:line="240" w:lineRule="auto"/>
        <w:jc w:val="left"/>
        <w:rPr>
          <w:rFonts w:asciiTheme="minorHAnsi" w:hAnsiTheme="minorHAnsi" w:cstheme="minorHAnsi"/>
          <w:szCs w:val="22"/>
          <w:lang w:eastAsia="de-AT"/>
        </w:rPr>
      </w:pPr>
      <w:r>
        <w:rPr>
          <w:rFonts w:asciiTheme="minorHAnsi" w:eastAsiaTheme="minorEastAsia" w:hAnsiTheme="minorHAnsi" w:cstheme="minorHAnsi"/>
          <w:color w:val="000000" w:themeColor="text1"/>
          <w:kern w:val="24"/>
          <w:szCs w:val="22"/>
          <w:lang w:val="de-DE" w:eastAsia="de-AT"/>
        </w:rPr>
        <w:t>Der</w:t>
      </w:r>
      <w:r w:rsidRPr="004614E7">
        <w:rPr>
          <w:rFonts w:asciiTheme="minorHAnsi" w:eastAsiaTheme="minorEastAsia" w:hAnsiTheme="minorHAnsi" w:cstheme="minorHAnsi"/>
          <w:color w:val="000000" w:themeColor="text1"/>
          <w:kern w:val="24"/>
          <w:szCs w:val="22"/>
          <w:lang w:val="de-DE" w:eastAsia="de-AT"/>
        </w:rPr>
        <w:t xml:space="preserve"> Nachweis </w:t>
      </w:r>
      <w:r>
        <w:rPr>
          <w:rFonts w:asciiTheme="minorHAnsi" w:eastAsiaTheme="minorEastAsia" w:hAnsiTheme="minorHAnsi" w:cstheme="minorHAnsi"/>
          <w:color w:val="000000" w:themeColor="text1"/>
          <w:kern w:val="24"/>
          <w:szCs w:val="22"/>
          <w:lang w:val="de-DE" w:eastAsia="de-AT"/>
        </w:rPr>
        <w:t xml:space="preserve">erfogt </w:t>
      </w:r>
      <w:r w:rsidRPr="004614E7">
        <w:rPr>
          <w:rFonts w:asciiTheme="minorHAnsi" w:eastAsiaTheme="minorEastAsia" w:hAnsiTheme="minorHAnsi" w:cstheme="minorHAnsi"/>
          <w:color w:val="000000" w:themeColor="text1"/>
          <w:kern w:val="24"/>
          <w:szCs w:val="22"/>
          <w:lang w:val="de-DE" w:eastAsia="de-AT"/>
        </w:rPr>
        <w:t>mittels Next-Generation-Sequenzing (NGS) basierten Verfahren</w:t>
      </w:r>
      <w:r>
        <w:rPr>
          <w:rFonts w:asciiTheme="minorHAnsi" w:eastAsiaTheme="minorEastAsia" w:hAnsiTheme="minorHAnsi" w:cstheme="minorHAnsi"/>
          <w:color w:val="000000" w:themeColor="text1"/>
          <w:kern w:val="24"/>
          <w:szCs w:val="22"/>
          <w:lang w:val="de-DE" w:eastAsia="de-AT"/>
        </w:rPr>
        <w:t>. Die</w:t>
      </w:r>
      <w:r>
        <w:rPr>
          <w:rFonts w:asciiTheme="minorHAnsi" w:hAnsiTheme="minorHAnsi" w:cstheme="minorHAnsi"/>
          <w:szCs w:val="22"/>
          <w:lang w:eastAsia="de-AT"/>
        </w:rPr>
        <w:t xml:space="preserve"> </w:t>
      </w:r>
      <w:r w:rsidRPr="004614E7">
        <w:rPr>
          <w:rFonts w:asciiTheme="minorHAnsi" w:eastAsiaTheme="minorEastAsia" w:hAnsiTheme="minorHAnsi" w:cstheme="minorHAnsi"/>
          <w:color w:val="000000" w:themeColor="text1"/>
          <w:kern w:val="24"/>
          <w:szCs w:val="22"/>
          <w:lang w:val="de-DE" w:eastAsia="de-AT"/>
        </w:rPr>
        <w:t xml:space="preserve">Testung </w:t>
      </w:r>
      <w:r>
        <w:rPr>
          <w:rFonts w:asciiTheme="minorHAnsi" w:eastAsiaTheme="minorEastAsia" w:hAnsiTheme="minorHAnsi" w:cstheme="minorHAnsi"/>
          <w:color w:val="000000" w:themeColor="text1"/>
          <w:kern w:val="24"/>
          <w:szCs w:val="22"/>
          <w:lang w:val="de-DE" w:eastAsia="de-AT"/>
        </w:rPr>
        <w:t xml:space="preserve">sollte </w:t>
      </w:r>
      <w:r w:rsidRPr="004614E7">
        <w:rPr>
          <w:rFonts w:asciiTheme="minorHAnsi" w:eastAsiaTheme="minorEastAsia" w:hAnsiTheme="minorHAnsi" w:cstheme="minorHAnsi"/>
          <w:color w:val="000000" w:themeColor="text1"/>
          <w:kern w:val="24"/>
          <w:szCs w:val="22"/>
          <w:lang w:val="de-DE" w:eastAsia="de-AT"/>
        </w:rPr>
        <w:t>frühzeitig bei WTS in lokal fortgeschrittenem (nicht resektabel) oder metastasiertem Stadium</w:t>
      </w:r>
      <w:r>
        <w:rPr>
          <w:rFonts w:asciiTheme="minorHAnsi" w:eastAsiaTheme="minorEastAsia" w:hAnsiTheme="minorHAnsi" w:cstheme="minorHAnsi"/>
          <w:color w:val="000000" w:themeColor="text1"/>
          <w:kern w:val="24"/>
          <w:szCs w:val="22"/>
          <w:lang w:val="de-DE" w:eastAsia="de-AT"/>
        </w:rPr>
        <w:t xml:space="preserve"> erfolgen.</w:t>
      </w:r>
    </w:p>
    <w:p w14:paraId="2EB9E668" w14:textId="77777777" w:rsidR="00E02164" w:rsidRPr="00E02164" w:rsidRDefault="00E02164" w:rsidP="00E02164">
      <w:pPr>
        <w:spacing w:line="240" w:lineRule="auto"/>
        <w:jc w:val="left"/>
        <w:rPr>
          <w:rFonts w:asciiTheme="minorHAnsi" w:hAnsiTheme="minorHAnsi" w:cstheme="minorHAnsi"/>
          <w:szCs w:val="22"/>
          <w:lang w:eastAsia="de-AT"/>
        </w:rPr>
      </w:pPr>
    </w:p>
    <w:p w14:paraId="2239EDB1" w14:textId="77777777" w:rsidR="004F6477" w:rsidRDefault="004F6477" w:rsidP="00180A79">
      <w:pPr>
        <w:pStyle w:val="KeinLeerraum"/>
        <w:jc w:val="both"/>
        <w:rPr>
          <w:rFonts w:asciiTheme="minorHAnsi" w:hAnsiTheme="minorHAnsi"/>
        </w:rPr>
      </w:pPr>
    </w:p>
    <w:p w14:paraId="23606EF4" w14:textId="77777777" w:rsidR="00CE4F8E" w:rsidRPr="00450568" w:rsidRDefault="00CE4F8E" w:rsidP="00CE4F8E">
      <w:pPr>
        <w:pStyle w:val="berschrift1"/>
      </w:pPr>
      <w:bookmarkStart w:id="42" w:name="_Toc110233427"/>
      <w:r w:rsidRPr="00450568">
        <w:t>Anhang</w:t>
      </w:r>
      <w:r>
        <w:t xml:space="preserve"> 3 - Operation</w:t>
      </w:r>
      <w:bookmarkEnd w:id="42"/>
    </w:p>
    <w:p w14:paraId="458D3D57" w14:textId="77777777" w:rsidR="00CE4F8E" w:rsidRPr="00AA7CA8" w:rsidRDefault="00CE4F8E" w:rsidP="00CE4F8E">
      <w:pPr>
        <w:autoSpaceDE w:val="0"/>
        <w:autoSpaceDN w:val="0"/>
        <w:adjustRightInd w:val="0"/>
        <w:spacing w:line="240" w:lineRule="auto"/>
        <w:rPr>
          <w:rFonts w:cs="Arial"/>
          <w:b/>
          <w:bCs/>
          <w:color w:val="000000"/>
          <w:sz w:val="24"/>
          <w:szCs w:val="24"/>
        </w:rPr>
      </w:pPr>
    </w:p>
    <w:p w14:paraId="5676FD02"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Die chirurgische Therapie ist die Basis der lokalen Tumorkontrolle. Das definierte Ziel ist die Resektion des Weichgewebssarkoms im Gesunden, die R0-Resektion. Ein onkologisch sicherer, metrischer Resektionsabstand ist bislang nicht definiert, eine Klinische und histologische R0 Resektion ist auf jeden Fall anzustreben. </w:t>
      </w:r>
    </w:p>
    <w:p w14:paraId="2DD51DBA"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63E246E7"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Marginale (R1 Resektionen) oder intraläsionale Resektionen (R2-Resektion) sind zu vermeiden, da sie das Ziel der lokalen Tumorkontrolle auch unter Berücksichtigung adjuvanter Therapieoptionen in der Regel nicht erreichen. Marginale Tumorresektionen (R1-Resektion) entlang der Pseudotumorkapsel gehen mit einem deutlich erhöhten Lokalrezidivrisiko einher. Die Pseudotumorkapsel ist in der Regel die aktive Wachstumsfront des Weichgewebssarkoms und nicht seine eigentliche Begrenzung. </w:t>
      </w:r>
    </w:p>
    <w:p w14:paraId="7AC7000E"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3F5A07C1"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lastRenderedPageBreak/>
        <w:t xml:space="preserve">Ist nach der Komplettierung des Stagings eine R0-Resektion im Stadium I-III  ohne einen mutilierenden Eingriff zu realisieren, so ist die chirurgische Therapie primär indiziert.  Anderenfalls sind neoadjuvante Therapieoptionen  (Radiotherapie +/- Chemotherapie) in der Therapieplanung interdisziplinär zu berücksichtigen  und die anschließende Resektion in IORT Bereitschaft überlegt werden. </w:t>
      </w:r>
    </w:p>
    <w:p w14:paraId="7BE85BE3" w14:textId="77777777" w:rsidR="0040107B" w:rsidRPr="0040107B" w:rsidRDefault="0040107B" w:rsidP="0040107B">
      <w:pPr>
        <w:autoSpaceDE w:val="0"/>
        <w:autoSpaceDN w:val="0"/>
        <w:adjustRightInd w:val="0"/>
        <w:spacing w:line="240" w:lineRule="auto"/>
        <w:jc w:val="both"/>
        <w:rPr>
          <w:rFonts w:asciiTheme="minorHAnsi" w:hAnsiTheme="minorHAnsi" w:cstheme="minorHAnsi"/>
          <w:color w:val="000000"/>
          <w:sz w:val="24"/>
          <w:szCs w:val="24"/>
        </w:rPr>
      </w:pPr>
    </w:p>
    <w:p w14:paraId="1C1A1F6F" w14:textId="77777777" w:rsidR="00CE4F8E" w:rsidRPr="00A87945" w:rsidRDefault="00D52713" w:rsidP="00D52713">
      <w:pPr>
        <w:pStyle w:val="berschrift2"/>
        <w:numPr>
          <w:ilvl w:val="0"/>
          <w:numId w:val="0"/>
        </w:numPr>
        <w:ind w:left="576" w:hanging="576"/>
        <w:rPr>
          <w:lang w:val="de-DE"/>
        </w:rPr>
      </w:pPr>
      <w:bookmarkStart w:id="43" w:name="_Toc110233428"/>
      <w:r>
        <w:rPr>
          <w:lang w:val="de-DE"/>
        </w:rPr>
        <w:t>3.1</w:t>
      </w:r>
      <w:r>
        <w:rPr>
          <w:lang w:val="de-DE"/>
        </w:rPr>
        <w:tab/>
      </w:r>
      <w:r w:rsidR="00CE4F8E" w:rsidRPr="00A87945">
        <w:rPr>
          <w:lang w:val="de-DE"/>
        </w:rPr>
        <w:t>Ungeplante Resektionen</w:t>
      </w:r>
      <w:bookmarkEnd w:id="43"/>
    </w:p>
    <w:p w14:paraId="4B972DF8"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„Ungeplante Resektionen“ werden am häufigsten bei subkutanen und kleinen (&lt; 5cm) Weichgewebssarkomen unter der Verdachtsdiagnose einer benignen Läsion vorgenommen.  Sollte sich nach einer ungeplanten Resektion die Diagnose eines Weichgewebssarkoms ergeben ist zeitnah eine Nachresektion anzustreben. Anhand zweier aktueller Studien konnte nachgewiesen werden, dass die Lokalrezidivrate trotz Nachresektion nach primär ungeplanten Resektionen signifikant gegenüber den primär R0-resezierten Tumoren erhöht ist und häufiger plastische Rekonstruktionen erforderlich sind, jedoch das Gesamtüberleben nicht beeinflusst wird .</w:t>
      </w:r>
    </w:p>
    <w:p w14:paraId="01CB65C7" w14:textId="77777777" w:rsidR="00CE4F8E" w:rsidRPr="00A87945"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730C3F3C" w14:textId="77777777" w:rsidR="00CE4F8E" w:rsidRPr="00D52713" w:rsidRDefault="00D52713" w:rsidP="00D52713">
      <w:pPr>
        <w:pStyle w:val="berschrift2"/>
        <w:numPr>
          <w:ilvl w:val="0"/>
          <w:numId w:val="0"/>
        </w:numPr>
        <w:ind w:left="576" w:hanging="576"/>
        <w:rPr>
          <w:lang w:val="de-DE"/>
        </w:rPr>
      </w:pPr>
      <w:bookmarkStart w:id="44" w:name="_Toc110233429"/>
      <w:r>
        <w:rPr>
          <w:lang w:val="de-DE"/>
        </w:rPr>
        <w:t>3.2</w:t>
      </w:r>
      <w:r>
        <w:rPr>
          <w:lang w:val="de-DE"/>
        </w:rPr>
        <w:tab/>
      </w:r>
      <w:r w:rsidR="00CE4F8E" w:rsidRPr="00D52713">
        <w:rPr>
          <w:lang w:val="de-DE"/>
        </w:rPr>
        <w:t>Sarkome der Extremitäten</w:t>
      </w:r>
      <w:bookmarkEnd w:id="44"/>
    </w:p>
    <w:p w14:paraId="37E2C6A1"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Die meisten Weichgewebssarkome sind im Bereich der Extremitäten lokalisiert, die untere Extremität ist häufiger betroffen als die obere. Die Tumorresektion erfolgt stets unter der Mitnahme des Biopsiekanals und der Drainageausleitung der Biopsie. </w:t>
      </w:r>
    </w:p>
    <w:p w14:paraId="11EAD333"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78B514A7"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Eine Kompartimentresektion, d.h. Resektion des Muskels / der Muskelgruppe vom Ursprung bis zum Ansatz ist nur bei einer Tumorkontamination des gesamten Kompartiments indiziert. Liegen Ursprung und Ansatz des Muskels weit vom Tumor entfernt, können sie erhalten bleiben und für die Rekonstruktion unter funktionellen Aspekten verwendet werden. Ein Vorteil der Kompartimentresektion im Vergleich zur kompartimentorientierten Resektion ist nicht belegt. Extrakompartimental lokalisierte Weichgewebssarkome werden weit reseziert, wobei eine exakte Definition des Begriffes „weit“ nicht besteht. Methoden der Erfassung sind die Resektionsrandbestimmung nach Enneking und metrische Angaben des Resektionsrandes. Unter Ausnutzung additiver Therapieverfahren kann durch die Mitresektion gesunder Hüllschichten (z.B. Muskelfaszie, Periost, Knochenlamelle,</w:t>
      </w:r>
    </w:p>
    <w:p w14:paraId="55E655A9"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Epineurektomie, Gefäßadventitia etc.) eine R0-Resektion erreicht werden.</w:t>
      </w:r>
    </w:p>
    <w:p w14:paraId="00710C24"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Plastisch-rekonstruktive Verfahren sind bei etwa 25% der Patienten mit einem Weichgewebssarkom erforderlich und gehen mit einer hohen Erfolgsquote einher. </w:t>
      </w:r>
    </w:p>
    <w:p w14:paraId="0BEB6918"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 w:val="24"/>
          <w:szCs w:val="24"/>
        </w:rPr>
      </w:pPr>
    </w:p>
    <w:p w14:paraId="612B710B"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Im Falle einer tumorösen Gefäßinfiltration muss nicht zwingend eine Amputation erforderlich werden. Nach der Tumorresektion inklusive der Gefäßstrukturen gibt es vielfältige Rekonstruktionsmöglichkeiten im Bereich der Extremitäten mittels autologer Interponate (z.B. Vena saphena magna, reversed) oder Gefäßprothesen. Die Verfahren gehen jedoch mit einer erhöhten Komplikationsrate einher. Wesentlich problematischer ist die Mitresektion funktionell wichtiger Nerven, wie z.B. des N. ischiadicus und N. femoralis]. Rekonstruktionen sind hier kaum möglich und selten erfolgversprechend. Insbesondere Spätkomplikationen wie ein erhöhtes Unfallrisiko, Frakturen oder trophische Ulzera, die zur Amputation führen können, sind zu berücksichtigen. </w:t>
      </w:r>
    </w:p>
    <w:p w14:paraId="5A9CA898"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46FCBF76"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Die Indikation zur Amputation resultiert erst nach Ausschöpfung aller multimodalen Therapieoptionen. Sie kann gerechtfertigt sein bei einer Tumorinfiltration von funktionell wichtigen Nervensträngen, die nach einer Resektion eine funktionslose Extremität hinterlassen würde. Weitere Indikationen können Tumorexulzeration mit Superinfektion und Sepsis oder eine konservativ nicht zu kontrollierende Tumorblutung darstellen</w:t>
      </w:r>
    </w:p>
    <w:p w14:paraId="6949EF73" w14:textId="77777777" w:rsidR="00CE4F8E" w:rsidRPr="00D52713" w:rsidRDefault="00D52713" w:rsidP="00D52713">
      <w:pPr>
        <w:pStyle w:val="berschrift2"/>
        <w:numPr>
          <w:ilvl w:val="0"/>
          <w:numId w:val="0"/>
        </w:numPr>
        <w:ind w:left="576" w:hanging="576"/>
        <w:rPr>
          <w:lang w:val="de-DE"/>
        </w:rPr>
      </w:pPr>
      <w:bookmarkStart w:id="45" w:name="_Toc110233430"/>
      <w:r>
        <w:rPr>
          <w:lang w:val="de-DE"/>
        </w:rPr>
        <w:t>3.3</w:t>
      </w:r>
      <w:r>
        <w:rPr>
          <w:lang w:val="de-DE"/>
        </w:rPr>
        <w:tab/>
      </w:r>
      <w:r w:rsidR="00CE4F8E" w:rsidRPr="00D52713">
        <w:rPr>
          <w:lang w:val="de-DE"/>
        </w:rPr>
        <w:t>Sarkome des Körperstammes</w:t>
      </w:r>
      <w:bookmarkEnd w:id="45"/>
    </w:p>
    <w:p w14:paraId="547409F5"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Hinsichtlich der operativen Therapie gelten die gleichen Richtlinien wie bei den Extremitäten. Ziel ist die R0-Resektion. Ist dieses Ziel primär nicht zu realisieren, kommen neoadjuvante Therapiekonzepte mit dem Ziel der lokalen Remission zum Tragen. </w:t>
      </w:r>
    </w:p>
    <w:p w14:paraId="02AEED86"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0BDAE847" w14:textId="77777777" w:rsidR="00CE4F8E"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lastRenderedPageBreak/>
        <w:t>Plastische Rekonstruktionen sind hier häufiger notwendig als bei Weichgewebssarkomen der Extremitäten. Sie setzen sich aus Thoraxwand- und Bauchwandrekonstruktionen mit verschiedenen Techniken und Implantaten (freie und lokale Lappenplastiken, -Netzen etc.) zusammen.</w:t>
      </w:r>
    </w:p>
    <w:p w14:paraId="680DA0EB" w14:textId="77777777" w:rsidR="00D52713" w:rsidRPr="0040107B" w:rsidRDefault="00D52713" w:rsidP="0040107B">
      <w:pPr>
        <w:autoSpaceDE w:val="0"/>
        <w:autoSpaceDN w:val="0"/>
        <w:adjustRightInd w:val="0"/>
        <w:spacing w:line="240" w:lineRule="auto"/>
        <w:jc w:val="both"/>
        <w:rPr>
          <w:rFonts w:asciiTheme="minorHAnsi" w:hAnsiTheme="minorHAnsi" w:cstheme="minorHAnsi"/>
          <w:color w:val="000000"/>
          <w:szCs w:val="22"/>
        </w:rPr>
      </w:pPr>
    </w:p>
    <w:p w14:paraId="6DE33FE2" w14:textId="77777777" w:rsidR="00CE4F8E" w:rsidRPr="00D52713" w:rsidRDefault="00D52713" w:rsidP="00D52713">
      <w:pPr>
        <w:pStyle w:val="berschrift2"/>
        <w:numPr>
          <w:ilvl w:val="0"/>
          <w:numId w:val="0"/>
        </w:numPr>
        <w:ind w:left="576" w:hanging="576"/>
        <w:rPr>
          <w:lang w:val="de-DE"/>
        </w:rPr>
      </w:pPr>
      <w:bookmarkStart w:id="46" w:name="_Toc110233431"/>
      <w:r>
        <w:rPr>
          <w:lang w:val="de-DE"/>
        </w:rPr>
        <w:t>3.4</w:t>
      </w:r>
      <w:r>
        <w:rPr>
          <w:lang w:val="de-DE"/>
        </w:rPr>
        <w:tab/>
      </w:r>
      <w:r w:rsidR="00CE4F8E" w:rsidRPr="00D52713">
        <w:rPr>
          <w:lang w:val="de-DE"/>
        </w:rPr>
        <w:t>Lokalrezidiv</w:t>
      </w:r>
      <w:bookmarkEnd w:id="46"/>
    </w:p>
    <w:p w14:paraId="4216C0EE"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Die chirurgische Therapie des Lokalrezidivs entspricht der des Primärtumors, die interdisziplinär und unter Berücksichtigung des Stagings, der Tumorentität, der Lokalisation, des Alters und des rezidivfreien Intervalls erfolgt.</w:t>
      </w:r>
    </w:p>
    <w:p w14:paraId="7DF43FCD" w14:textId="77777777" w:rsidR="0040107B" w:rsidRPr="0040107B" w:rsidRDefault="0040107B" w:rsidP="0040107B">
      <w:pPr>
        <w:autoSpaceDE w:val="0"/>
        <w:autoSpaceDN w:val="0"/>
        <w:adjustRightInd w:val="0"/>
        <w:spacing w:line="240" w:lineRule="auto"/>
        <w:jc w:val="both"/>
        <w:rPr>
          <w:rFonts w:asciiTheme="minorHAnsi" w:hAnsiTheme="minorHAnsi" w:cstheme="minorHAnsi"/>
          <w:b/>
          <w:bCs/>
          <w:color w:val="000000"/>
          <w:sz w:val="24"/>
          <w:szCs w:val="24"/>
        </w:rPr>
      </w:pPr>
    </w:p>
    <w:p w14:paraId="1E409768" w14:textId="77777777" w:rsidR="00CE4F8E" w:rsidRPr="00D52713" w:rsidRDefault="00D52713" w:rsidP="00D52713">
      <w:pPr>
        <w:pStyle w:val="berschrift2"/>
        <w:numPr>
          <w:ilvl w:val="0"/>
          <w:numId w:val="0"/>
        </w:numPr>
        <w:ind w:left="576" w:hanging="576"/>
        <w:rPr>
          <w:lang w:val="de-DE"/>
        </w:rPr>
      </w:pPr>
      <w:bookmarkStart w:id="47" w:name="_Toc110233432"/>
      <w:r>
        <w:rPr>
          <w:lang w:val="de-DE"/>
        </w:rPr>
        <w:t>3.5</w:t>
      </w:r>
      <w:r>
        <w:rPr>
          <w:lang w:val="de-DE"/>
        </w:rPr>
        <w:tab/>
      </w:r>
      <w:r w:rsidR="00CE4F8E" w:rsidRPr="00D52713">
        <w:rPr>
          <w:lang w:val="de-DE"/>
        </w:rPr>
        <w:t>Lungenmetastasen</w:t>
      </w:r>
      <w:bookmarkEnd w:id="47"/>
    </w:p>
    <w:p w14:paraId="624F2A27" w14:textId="783BFAD4" w:rsidR="00C36572" w:rsidRPr="00C36572"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 </w:t>
      </w:r>
      <w:r w:rsidR="00C36572" w:rsidRPr="00C36572">
        <w:rPr>
          <w:rFonts w:asciiTheme="minorHAnsi" w:hAnsiTheme="minorHAnsi" w:cstheme="minorHAnsi"/>
        </w:rPr>
        <w:t>20-25 % aller Patienten mit Weichgewebesarkom entwickeln im Laufe der Erkrankung Lungenmetastasen, wobei die Häufigkeit des Auftretens von Lungenmetastasen abhängig vom Grading ist (G3: 40-60 %). Die Lunge stellt mit einem Anteil von 65-80 % das Organ dar, welches am häufigsten von Metastasen des Weichgewebesarkoms betroffen ist</w:t>
      </w:r>
      <w:r w:rsidR="00A1521E">
        <w:rPr>
          <w:rFonts w:asciiTheme="minorHAnsi" w:hAnsiTheme="minorHAnsi" w:cstheme="minorHAnsi"/>
        </w:rPr>
        <w:t>. D</w:t>
      </w:r>
      <w:r w:rsidR="00C36572" w:rsidRPr="00C36572">
        <w:rPr>
          <w:rFonts w:asciiTheme="minorHAnsi" w:hAnsiTheme="minorHAnsi" w:cstheme="minorHAnsi"/>
        </w:rPr>
        <w:t>ie meisten Lungenmetastasen treten innerhalb der ersten zwei Jahre nach Resektion des Primärtumors auf.</w:t>
      </w:r>
    </w:p>
    <w:p w14:paraId="2FB2BF4C" w14:textId="77777777" w:rsidR="00C36572" w:rsidRDefault="00C36572" w:rsidP="0040107B">
      <w:pPr>
        <w:autoSpaceDE w:val="0"/>
        <w:autoSpaceDN w:val="0"/>
        <w:adjustRightInd w:val="0"/>
        <w:spacing w:line="240" w:lineRule="auto"/>
        <w:jc w:val="both"/>
        <w:rPr>
          <w:rFonts w:asciiTheme="minorHAnsi" w:hAnsiTheme="minorHAnsi" w:cstheme="minorHAnsi"/>
          <w:color w:val="000000"/>
          <w:szCs w:val="22"/>
        </w:rPr>
      </w:pPr>
    </w:p>
    <w:p w14:paraId="0DAC1F88" w14:textId="249D7AAB" w:rsidR="00A1521E" w:rsidRPr="00A1521E" w:rsidRDefault="00CE4F8E" w:rsidP="0040107B">
      <w:pPr>
        <w:autoSpaceDE w:val="0"/>
        <w:autoSpaceDN w:val="0"/>
        <w:adjustRightInd w:val="0"/>
        <w:spacing w:line="240" w:lineRule="auto"/>
        <w:jc w:val="both"/>
        <w:rPr>
          <w:rFonts w:asciiTheme="minorHAnsi" w:hAnsiTheme="minorHAnsi" w:cstheme="minorHAnsi"/>
          <w:color w:val="000000"/>
          <w:szCs w:val="22"/>
        </w:rPr>
      </w:pPr>
      <w:r w:rsidRPr="00A1521E">
        <w:rPr>
          <w:rFonts w:asciiTheme="minorHAnsi" w:hAnsiTheme="minorHAnsi" w:cstheme="minorHAnsi"/>
          <w:color w:val="000000"/>
          <w:szCs w:val="22"/>
        </w:rPr>
        <w:t>Die Resektion von Lungenmetastasen ist etabliert und Bestandteil des Therapiekonzepts obwohl es keine randomisierten Phase III-Studien zu dieser Fragestellung gibt. Es kann daher nur auf retrospektive Studien zurückgegriffen werden.</w:t>
      </w:r>
      <w:r w:rsidR="00A1521E" w:rsidRPr="00A1521E">
        <w:rPr>
          <w:rFonts w:asciiTheme="minorHAnsi" w:hAnsiTheme="minorHAnsi" w:cstheme="minorHAnsi"/>
          <w:color w:val="000000"/>
          <w:szCs w:val="22"/>
        </w:rPr>
        <w:t xml:space="preserve"> </w:t>
      </w:r>
      <w:r w:rsidR="00A1521E" w:rsidRPr="00A1521E">
        <w:rPr>
          <w:rFonts w:asciiTheme="minorHAnsi" w:hAnsiTheme="minorHAnsi" w:cstheme="minorHAnsi"/>
        </w:rPr>
        <w:t>Die bisher beste, jedoch indirekte Evidenz, dass die Resektion von Lungenmetastasen einen Überlebensvorteil für Patienten mit metastasiertem Weichgewebesarkom bietet, stammt aus der METASARC Studie der French Sarcoma Group, die 2017 veröffentlicht wurden. Die Analyse von 1619 Patienten mit ausschließlich metastasiertem Weichgewebesarkom zeigte eine signifikante Erhöhung der Überlebenswahrscheinlichkeit für Patienten, bei denen Metastasen unterschiedlicher Lokalisationen chirurgisch behandelt wurden. Da Lungenmetastasen mit 65 % die bei weitem häufigste Metastasenlokalisation in dieser Kohorte darstellten, lässt sich aus diesen Ergebnissen auf ein verbessertes Überleben für die pulmonale Metastasektomie beim Weichgewebesarkom schließen.</w:t>
      </w:r>
    </w:p>
    <w:p w14:paraId="51BECD6A" w14:textId="77777777" w:rsidR="00A1521E" w:rsidRDefault="00A1521E" w:rsidP="0040107B">
      <w:pPr>
        <w:autoSpaceDE w:val="0"/>
        <w:autoSpaceDN w:val="0"/>
        <w:adjustRightInd w:val="0"/>
        <w:spacing w:line="240" w:lineRule="auto"/>
        <w:jc w:val="both"/>
        <w:rPr>
          <w:rFonts w:asciiTheme="minorHAnsi" w:hAnsiTheme="minorHAnsi" w:cstheme="minorHAnsi"/>
          <w:color w:val="000000"/>
          <w:szCs w:val="22"/>
        </w:rPr>
      </w:pPr>
    </w:p>
    <w:p w14:paraId="2EFD350B" w14:textId="4CD00F31" w:rsidR="00CE4F8E" w:rsidRPr="00A1521E" w:rsidRDefault="00CE4F8E" w:rsidP="00A1521E">
      <w:pPr>
        <w:autoSpaceDE w:val="0"/>
        <w:autoSpaceDN w:val="0"/>
        <w:adjustRightInd w:val="0"/>
        <w:spacing w:line="240" w:lineRule="auto"/>
        <w:jc w:val="both"/>
        <w:rPr>
          <w:rFonts w:asciiTheme="minorHAnsi" w:hAnsiTheme="minorHAnsi" w:cstheme="minorHAnsi"/>
          <w:color w:val="000000"/>
          <w:szCs w:val="22"/>
        </w:rPr>
      </w:pPr>
      <w:r w:rsidRPr="00A1521E">
        <w:rPr>
          <w:rFonts w:asciiTheme="minorHAnsi" w:hAnsiTheme="minorHAnsi" w:cstheme="minorHAnsi"/>
          <w:color w:val="000000"/>
          <w:szCs w:val="22"/>
        </w:rPr>
        <w:t>Nur eine komplette chirurgische Resektion der Lungenmetastasen stellt einen positiven prognostischen Faktor dar.</w:t>
      </w:r>
      <w:r w:rsidR="00C36572" w:rsidRPr="00A1521E">
        <w:rPr>
          <w:rFonts w:asciiTheme="minorHAnsi" w:hAnsiTheme="minorHAnsi" w:cstheme="minorHAnsi"/>
        </w:rPr>
        <w:t xml:space="preserve"> </w:t>
      </w:r>
    </w:p>
    <w:p w14:paraId="42E8ACAE"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p>
    <w:p w14:paraId="73356633"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Relevante Entscheidungskriterien sind:  </w:t>
      </w:r>
    </w:p>
    <w:p w14:paraId="629EAE4F" w14:textId="77777777" w:rsidR="00CE4F8E" w:rsidRPr="0040107B"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Möglichkeit einer R0 Resektion</w:t>
      </w:r>
      <w:r w:rsidR="00B31B81">
        <w:rPr>
          <w:rFonts w:asciiTheme="minorHAnsi" w:hAnsiTheme="minorHAnsi" w:cstheme="minorHAnsi"/>
          <w:color w:val="000000"/>
          <w:szCs w:val="22"/>
        </w:rPr>
        <w:t xml:space="preserve"> ohne ausgedehnten Parenchymverlust</w:t>
      </w:r>
    </w:p>
    <w:p w14:paraId="7C91E93B" w14:textId="475247CD" w:rsidR="00CE4F8E" w:rsidRPr="0040107B"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Dauer rezidivfreies Intervall</w:t>
      </w:r>
      <w:r w:rsidR="00A1521E">
        <w:rPr>
          <w:rFonts w:asciiTheme="minorHAnsi" w:hAnsiTheme="minorHAnsi" w:cstheme="minorHAnsi"/>
          <w:color w:val="000000"/>
          <w:szCs w:val="22"/>
        </w:rPr>
        <w:t xml:space="preserve"> (&gt; 12 Monate)</w:t>
      </w:r>
    </w:p>
    <w:p w14:paraId="04AD8927" w14:textId="77777777" w:rsidR="00CE4F8E" w:rsidRPr="0040107B"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Histologie</w:t>
      </w:r>
    </w:p>
    <w:p w14:paraId="10735571" w14:textId="77777777" w:rsidR="00CE4F8E" w:rsidRPr="0040107B"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Anzahl und </w:t>
      </w:r>
    </w:p>
    <w:p w14:paraId="33A19356" w14:textId="77777777" w:rsidR="00CE4F8E" w:rsidRPr="0040107B"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Lokalisation der Metastasen </w:t>
      </w:r>
    </w:p>
    <w:p w14:paraId="589E286D" w14:textId="77777777" w:rsidR="00CE4F8E" w:rsidRDefault="00CE4F8E" w:rsidP="0087491E">
      <w:pPr>
        <w:pStyle w:val="Listenabsatz"/>
        <w:numPr>
          <w:ilvl w:val="0"/>
          <w:numId w:val="5"/>
        </w:num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Ausschluss von extrapulmonalen Metastasen</w:t>
      </w:r>
    </w:p>
    <w:p w14:paraId="4681C3CD" w14:textId="64E3B725" w:rsidR="00180A79" w:rsidRDefault="00180A79" w:rsidP="00180A79">
      <w:pPr>
        <w:autoSpaceDE w:val="0"/>
        <w:autoSpaceDN w:val="0"/>
        <w:adjustRightInd w:val="0"/>
        <w:spacing w:line="240" w:lineRule="auto"/>
        <w:jc w:val="both"/>
        <w:rPr>
          <w:rFonts w:asciiTheme="minorHAnsi" w:hAnsiTheme="minorHAnsi" w:cstheme="minorHAnsi"/>
          <w:color w:val="000000"/>
          <w:szCs w:val="22"/>
        </w:rPr>
      </w:pPr>
    </w:p>
    <w:p w14:paraId="760CC269" w14:textId="2680CD78" w:rsidR="00A1521E" w:rsidRDefault="00A1521E" w:rsidP="00A1521E">
      <w:pPr>
        <w:autoSpaceDE w:val="0"/>
        <w:autoSpaceDN w:val="0"/>
        <w:adjustRightInd w:val="0"/>
        <w:spacing w:line="240" w:lineRule="auto"/>
        <w:jc w:val="both"/>
        <w:rPr>
          <w:rFonts w:asciiTheme="minorHAnsi" w:hAnsiTheme="minorHAnsi" w:cstheme="minorHAnsi"/>
        </w:rPr>
      </w:pPr>
      <w:r w:rsidRPr="00A1521E">
        <w:rPr>
          <w:rFonts w:asciiTheme="minorHAnsi" w:hAnsiTheme="minorHAnsi" w:cstheme="minorHAnsi"/>
        </w:rPr>
        <w:t>Bei Patienten mit reduziertem Allgemeinzustand des Patienten sollten neben dem operativen Vorgehen auch andere lokal ablative Verfahren geprüft werden.</w:t>
      </w:r>
    </w:p>
    <w:p w14:paraId="36574D3C" w14:textId="3FE07886" w:rsidR="0079632F" w:rsidRDefault="0079632F" w:rsidP="00A1521E">
      <w:pPr>
        <w:autoSpaceDE w:val="0"/>
        <w:autoSpaceDN w:val="0"/>
        <w:adjustRightInd w:val="0"/>
        <w:spacing w:line="240" w:lineRule="auto"/>
        <w:jc w:val="both"/>
        <w:rPr>
          <w:rFonts w:asciiTheme="minorHAnsi" w:hAnsiTheme="minorHAnsi" w:cstheme="minorHAnsi"/>
        </w:rPr>
      </w:pPr>
    </w:p>
    <w:p w14:paraId="217C8A6B" w14:textId="29AD1858" w:rsidR="0079632F" w:rsidRPr="0079632F" w:rsidRDefault="00B40AE6" w:rsidP="00A1521E">
      <w:pPr>
        <w:autoSpaceDE w:val="0"/>
        <w:autoSpaceDN w:val="0"/>
        <w:adjustRightInd w:val="0"/>
        <w:spacing w:line="240" w:lineRule="auto"/>
        <w:jc w:val="both"/>
        <w:rPr>
          <w:rFonts w:asciiTheme="minorHAnsi" w:hAnsiTheme="minorHAnsi" w:cstheme="minorHAnsi"/>
          <w:color w:val="000000"/>
          <w:szCs w:val="22"/>
        </w:rPr>
      </w:pPr>
      <w:r>
        <w:rPr>
          <w:rFonts w:asciiTheme="minorHAnsi" w:hAnsiTheme="minorHAnsi" w:cstheme="minorHAnsi"/>
        </w:rPr>
        <w:t>Bei metachron resezierten Lungenmetastasen soll keine additive Chemotherapie erfolgen.</w:t>
      </w:r>
    </w:p>
    <w:p w14:paraId="390CF4E3" w14:textId="77777777" w:rsidR="00A1521E" w:rsidRPr="0079632F" w:rsidRDefault="00A1521E" w:rsidP="00180A79">
      <w:pPr>
        <w:autoSpaceDE w:val="0"/>
        <w:autoSpaceDN w:val="0"/>
        <w:adjustRightInd w:val="0"/>
        <w:spacing w:line="240" w:lineRule="auto"/>
        <w:jc w:val="both"/>
        <w:rPr>
          <w:rFonts w:asciiTheme="minorHAnsi" w:hAnsiTheme="minorHAnsi" w:cstheme="minorHAnsi"/>
          <w:color w:val="000000"/>
          <w:szCs w:val="22"/>
        </w:rPr>
      </w:pPr>
    </w:p>
    <w:p w14:paraId="7B416004" w14:textId="77777777" w:rsidR="00CE4F8E" w:rsidRPr="00A87945" w:rsidRDefault="00D52713" w:rsidP="00D52713">
      <w:pPr>
        <w:pStyle w:val="berschrift2"/>
        <w:numPr>
          <w:ilvl w:val="0"/>
          <w:numId w:val="0"/>
        </w:numPr>
        <w:ind w:left="576" w:hanging="576"/>
        <w:rPr>
          <w:rFonts w:asciiTheme="minorHAnsi" w:hAnsiTheme="minorHAnsi" w:cstheme="minorHAnsi"/>
          <w:b w:val="0"/>
          <w:bCs w:val="0"/>
          <w:color w:val="000000"/>
          <w:szCs w:val="22"/>
        </w:rPr>
      </w:pPr>
      <w:bookmarkStart w:id="48" w:name="_Toc110233433"/>
      <w:r>
        <w:rPr>
          <w:lang w:val="de-DE"/>
        </w:rPr>
        <w:t>3.6</w:t>
      </w:r>
      <w:r>
        <w:rPr>
          <w:lang w:val="de-DE"/>
        </w:rPr>
        <w:tab/>
      </w:r>
      <w:r w:rsidR="00CE4F8E" w:rsidRPr="00D52713">
        <w:rPr>
          <w:lang w:val="de-DE"/>
        </w:rPr>
        <w:t>Lymphknotenmetastasen</w:t>
      </w:r>
      <w:bookmarkEnd w:id="48"/>
    </w:p>
    <w:p w14:paraId="160D83C6" w14:textId="77777777" w:rsidR="00CE4F8E" w:rsidRPr="0040107B" w:rsidRDefault="00CE4F8E" w:rsidP="0040107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Die generelle Indikation zur Lymphknotendissektion ist bei Weichgewebssarkomen aufgrund der geringen Inzidenz (&lt;5%) obsolet. Nur bei klinischen Nachweis einer lymphogenen Metastasierung bei Patienten mit Klarzellsarkom, epitheloidem Sarkom oder Synovialsarkom wird sie in Erwägung gezogen, auch wenn es keine </w:t>
      </w:r>
      <w:r w:rsidRPr="0040107B">
        <w:rPr>
          <w:rFonts w:asciiTheme="minorHAnsi" w:hAnsiTheme="minorHAnsi" w:cstheme="minorHAnsi"/>
          <w:color w:val="000000"/>
          <w:szCs w:val="22"/>
        </w:rPr>
        <w:lastRenderedPageBreak/>
        <w:t xml:space="preserve">Daten für einen Überlebensvorteil gibt. Der Stellenwert der „Sentinel Node-Biopsie“ ist bei Weichgewebssarkomen nicht belegt. </w:t>
      </w:r>
    </w:p>
    <w:p w14:paraId="1F850265" w14:textId="77777777" w:rsidR="00CE4F8E" w:rsidRDefault="00CE4F8E" w:rsidP="0040107B">
      <w:pPr>
        <w:pStyle w:val="Listenabsatz"/>
        <w:ind w:left="644"/>
        <w:jc w:val="both"/>
        <w:rPr>
          <w:rFonts w:asciiTheme="minorHAnsi" w:hAnsiTheme="minorHAnsi" w:cstheme="minorHAnsi"/>
          <w:b/>
          <w:sz w:val="24"/>
          <w:szCs w:val="24"/>
          <w:lang w:val="de-DE"/>
        </w:rPr>
      </w:pPr>
    </w:p>
    <w:p w14:paraId="0ABEFB0A" w14:textId="77777777" w:rsidR="0040107B" w:rsidRPr="00450568" w:rsidRDefault="0040107B" w:rsidP="0040107B">
      <w:pPr>
        <w:pStyle w:val="berschrift1"/>
      </w:pPr>
      <w:bookmarkStart w:id="49" w:name="_Toc110233434"/>
      <w:r w:rsidRPr="00450568">
        <w:t>Anhang</w:t>
      </w:r>
      <w:r>
        <w:t xml:space="preserve"> 4 - Radiotherapie</w:t>
      </w:r>
      <w:bookmarkEnd w:id="49"/>
    </w:p>
    <w:p w14:paraId="5BB16C13" w14:textId="77777777" w:rsidR="00910E09" w:rsidRDefault="00910E09" w:rsidP="0040107B">
      <w:pPr>
        <w:autoSpaceDE w:val="0"/>
        <w:autoSpaceDN w:val="0"/>
        <w:adjustRightInd w:val="0"/>
        <w:spacing w:line="240" w:lineRule="auto"/>
        <w:jc w:val="both"/>
        <w:rPr>
          <w:rFonts w:asciiTheme="minorHAnsi" w:hAnsiTheme="minorHAnsi" w:cstheme="minorHAnsi"/>
          <w:color w:val="000000"/>
          <w:szCs w:val="22"/>
        </w:rPr>
      </w:pPr>
    </w:p>
    <w:p w14:paraId="754FBE0C"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Sarkome galten und gelten für viele onkologisch tätige Ärzte immer noch als strahlenresistent. Untersuchungen u.a. an Zellkulturen und Tiermodellen haben gezeigt, dass die Strahlensensibilität von Sarkomen ungefähr der von HPV-negativen Plattenepithelkarzinomen entspricht. Sarkome können daher auch mit einer alleinigen, hochdosierten Radiotherapie lokal langfristig kontrolliert werden, insbesondere wenn der größte Tumordurchmesser weniger als 10cm beträgt.</w:t>
      </w:r>
    </w:p>
    <w:p w14:paraId="0F3AC082"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p>
    <w:p w14:paraId="5BF7EF4D"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Es ist zu beachten, dass im Gegensatz zu anderen malignen soliden Tumoren Sarkome nach einer definitiven RT (Radiotherapie) oft sehr langsam schrumpfen und avitale residuelle Raumforderungen noch jahrelang nachweisbar sein können.  </w:t>
      </w:r>
    </w:p>
    <w:p w14:paraId="51A44007"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p>
    <w:p w14:paraId="25392B54"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Die Radiotherapie als eine wichtige Therapiemodalität in der Behandlung von Sarkomen kann prinzipiell in einer adjuvanten/additiven, neoadjuvanten oder definitiven Setting erfolgen. Zuletzt konnten durch die Anwendung moderner Therapietechniken wie IMRT (intensity-modulated radiotherapy), IGRT (image-guided radiotherapy) und IORT (intraoperative Radiotherapie) die Behandlungsergebnisse verbessert werden.</w:t>
      </w:r>
    </w:p>
    <w:p w14:paraId="1D4006BE"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p>
    <w:p w14:paraId="3C4F569A"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In einem rezenten Review mit einer Analyse von Daten aus 16 Studien mit 3958 Patienten konnte gezeigt werden, dass die RT bei Extremitätensarkomen zu einer Reduktion der Lokalrezidivrate führt. In einer retrospektiven SEER Analyse mit 6960 Patienten, von denen 47% eine RT erhielten, wurde erhoben, dass Patienten mit low grade Tumoren keinen signifikanten Vorteil im OS durch eine RT aufwiesen. Im Gegensatz dazu war das Überleben bei Patienten mit high grade Sarkomen und RT signifikant verlängert (73% vs. 63% 3aOS, p&lt;0.001). Gingrich publizierte 2017 Daten von 27.969 Patienten der NCDB (National Cancer Database), er konnte darlegen, dass sowohl die neoadjuvante RT als auch eine adjuvante RT mit einem besseren OS assoziiert sind. </w:t>
      </w:r>
    </w:p>
    <w:p w14:paraId="4ABA38E5"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p>
    <w:p w14:paraId="6525990F"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Vor jeder Tumorresektion bei Verdacht auf Sarkom ist eine Besprechung im Tumorboard mit abgeschlossenen Staging-Untersuchungen notwendig. Eine neoadjuvante oder definitive RT darf nur nach histologischer Sicherung eines malignen Tumors erfolgen.</w:t>
      </w:r>
    </w:p>
    <w:p w14:paraId="6E6DB58E"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p>
    <w:p w14:paraId="01DAF204" w14:textId="77777777" w:rsidR="005B5F2B" w:rsidRPr="0040107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Für die Indikationsstellung, Dosis und Fraktionierung einer Strahlentherapie können molekulare Marker in Ermangelung belastbarer Daten (noch) nicht eingesetzt werden. </w:t>
      </w:r>
    </w:p>
    <w:p w14:paraId="47832672" w14:textId="77777777" w:rsidR="005B5F2B" w:rsidRDefault="005B5F2B" w:rsidP="005B5F2B">
      <w:pPr>
        <w:autoSpaceDE w:val="0"/>
        <w:autoSpaceDN w:val="0"/>
        <w:adjustRightInd w:val="0"/>
        <w:spacing w:line="240" w:lineRule="auto"/>
        <w:jc w:val="both"/>
        <w:rPr>
          <w:rFonts w:asciiTheme="minorHAnsi" w:hAnsiTheme="minorHAnsi" w:cstheme="minorHAnsi"/>
          <w:color w:val="000000"/>
          <w:szCs w:val="22"/>
        </w:rPr>
      </w:pPr>
      <w:r w:rsidRPr="0040107B">
        <w:rPr>
          <w:rFonts w:asciiTheme="minorHAnsi" w:hAnsiTheme="minorHAnsi" w:cstheme="minorHAnsi"/>
          <w:color w:val="000000"/>
          <w:szCs w:val="22"/>
        </w:rPr>
        <w:t xml:space="preserve">Da Sarkome auch bei jungen Menschen auftreten ist das Thema Fertilität/Kinderwunsch speziell zu beachten. </w:t>
      </w:r>
    </w:p>
    <w:p w14:paraId="0D66B697" w14:textId="77777777" w:rsidR="005B5F2B" w:rsidRPr="00A87945" w:rsidRDefault="005B5F2B" w:rsidP="005B5F2B">
      <w:pPr>
        <w:autoSpaceDE w:val="0"/>
        <w:autoSpaceDN w:val="0"/>
        <w:adjustRightInd w:val="0"/>
        <w:spacing w:line="240" w:lineRule="auto"/>
        <w:jc w:val="both"/>
        <w:rPr>
          <w:rFonts w:asciiTheme="minorHAnsi" w:hAnsiTheme="minorHAnsi" w:cstheme="minorHAnsi"/>
          <w:color w:val="000000"/>
          <w:sz w:val="24"/>
          <w:szCs w:val="24"/>
        </w:rPr>
      </w:pPr>
    </w:p>
    <w:p w14:paraId="38777ACD" w14:textId="77777777" w:rsidR="005B5F2B" w:rsidRPr="00910E09" w:rsidRDefault="005B5F2B" w:rsidP="005B5F2B">
      <w:pPr>
        <w:pStyle w:val="berschrift2"/>
        <w:numPr>
          <w:ilvl w:val="0"/>
          <w:numId w:val="0"/>
        </w:numPr>
        <w:ind w:left="576" w:hanging="576"/>
        <w:rPr>
          <w:lang w:val="de-DE"/>
        </w:rPr>
      </w:pPr>
      <w:bookmarkStart w:id="50" w:name="_Toc110233435"/>
      <w:r>
        <w:rPr>
          <w:lang w:val="de-DE"/>
        </w:rPr>
        <w:t>4.1</w:t>
      </w:r>
      <w:r>
        <w:rPr>
          <w:lang w:val="de-DE"/>
        </w:rPr>
        <w:tab/>
      </w:r>
      <w:r w:rsidRPr="00910E09">
        <w:rPr>
          <w:lang w:val="de-DE"/>
        </w:rPr>
        <w:t>Neoadjuvante vs. adjuvante Radiotherapie</w:t>
      </w:r>
      <w:bookmarkEnd w:id="50"/>
    </w:p>
    <w:p w14:paraId="5AAEC9F0"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Die Frage, ob eine RT neoadjuvant oder adjuvant durchgeführt werden sollte, ist nicht abschließend geklärt. Vorteile einer neoadjuvanten RT sind prinzipiell folgende:</w:t>
      </w:r>
    </w:p>
    <w:p w14:paraId="7E85D041" w14:textId="77777777" w:rsidR="005B5F2B" w:rsidRPr="00180A79" w:rsidRDefault="005B5F2B" w:rsidP="005B5F2B">
      <w:pPr>
        <w:pStyle w:val="KeinLeerraum"/>
        <w:numPr>
          <w:ilvl w:val="0"/>
          <w:numId w:val="9"/>
        </w:numPr>
        <w:jc w:val="both"/>
        <w:rPr>
          <w:rFonts w:asciiTheme="minorHAnsi" w:hAnsiTheme="minorHAnsi"/>
          <w:lang w:val="de-DE"/>
        </w:rPr>
      </w:pPr>
      <w:r w:rsidRPr="00180A79">
        <w:rPr>
          <w:rFonts w:asciiTheme="minorHAnsi" w:hAnsiTheme="minorHAnsi"/>
          <w:lang w:val="de-DE"/>
        </w:rPr>
        <w:t>das Zielvolumen kann bei Vorhandensein eines manifesten Tumors besser definiert werden, damit ist das Risiko für einen sog. „geographic miss“, einem Verfehlen des tumortragenden Körperabschnitts, geringer. Zudem ist das bestrahlte Volumen kleiner, die erforderliche Dosis insgesamt niedriger und damit die Wahrscheinlichkeit für Spätnebenwirkungen wie Fibrosierung, Ödeme, Frakturen, Gelenkssteifheit, usw. reduziert. Damit kann mittel- und langfristig die Lebensqualität im Vergleich zu einer adjuvanten RT erhöht sein.</w:t>
      </w:r>
    </w:p>
    <w:p w14:paraId="6E93462C" w14:textId="77777777" w:rsidR="005B5F2B" w:rsidRPr="00180A79" w:rsidRDefault="005B5F2B" w:rsidP="005B5F2B">
      <w:pPr>
        <w:pStyle w:val="KeinLeerraum"/>
        <w:numPr>
          <w:ilvl w:val="0"/>
          <w:numId w:val="9"/>
        </w:numPr>
        <w:jc w:val="both"/>
        <w:rPr>
          <w:rFonts w:asciiTheme="minorHAnsi" w:hAnsiTheme="minorHAnsi"/>
          <w:lang w:val="de-DE"/>
        </w:rPr>
      </w:pPr>
      <w:r w:rsidRPr="00180A79">
        <w:rPr>
          <w:rFonts w:asciiTheme="minorHAnsi" w:hAnsiTheme="minorHAnsi"/>
          <w:lang w:val="de-DE"/>
        </w:rPr>
        <w:t>die O² Konzentration ist im nicht vorbehandelten Gewebe höher, damit sollte die RT per se wirksamer sein.</w:t>
      </w:r>
    </w:p>
    <w:p w14:paraId="22F7E9DE" w14:textId="77777777" w:rsidR="005B5F2B" w:rsidRPr="00180A79" w:rsidRDefault="005B5F2B" w:rsidP="005B5F2B">
      <w:pPr>
        <w:pStyle w:val="KeinLeerraum"/>
        <w:numPr>
          <w:ilvl w:val="0"/>
          <w:numId w:val="9"/>
        </w:numPr>
        <w:jc w:val="both"/>
        <w:rPr>
          <w:rFonts w:asciiTheme="minorHAnsi" w:hAnsiTheme="minorHAnsi"/>
          <w:lang w:val="de-DE"/>
        </w:rPr>
      </w:pPr>
      <w:r w:rsidRPr="00180A79">
        <w:rPr>
          <w:rFonts w:asciiTheme="minorHAnsi" w:hAnsiTheme="minorHAnsi"/>
          <w:lang w:val="de-DE"/>
        </w:rPr>
        <w:t>höhere Chance auf eine in-sano Resektion nach Vorbehandlung.</w:t>
      </w:r>
    </w:p>
    <w:p w14:paraId="1BD3A212" w14:textId="77777777" w:rsidR="005B5F2B" w:rsidRPr="00180A79" w:rsidRDefault="005B5F2B" w:rsidP="005B5F2B">
      <w:pPr>
        <w:pStyle w:val="KeinLeerraum"/>
        <w:numPr>
          <w:ilvl w:val="0"/>
          <w:numId w:val="9"/>
        </w:numPr>
        <w:jc w:val="both"/>
        <w:rPr>
          <w:rFonts w:asciiTheme="minorHAnsi" w:hAnsiTheme="minorHAnsi"/>
          <w:lang w:val="de-DE"/>
        </w:rPr>
      </w:pPr>
      <w:r w:rsidRPr="00180A79">
        <w:rPr>
          <w:rFonts w:asciiTheme="minorHAnsi" w:hAnsiTheme="minorHAnsi"/>
          <w:lang w:val="de-DE"/>
        </w:rPr>
        <w:lastRenderedPageBreak/>
        <w:t>das Abtöten von Tumorzellen könnte eine verminderte Verschleppung derselben lokal und systemisch bewirken, ev. könnte sich dies günstig auf die Wahrscheinlichkeit der Entwicklung von Fernmetastasen auswirken.</w:t>
      </w:r>
    </w:p>
    <w:p w14:paraId="20FD5DC3" w14:textId="77777777" w:rsidR="005B5F2B" w:rsidRDefault="005B5F2B" w:rsidP="005B5F2B">
      <w:pPr>
        <w:pStyle w:val="KeinLeerraum"/>
        <w:numPr>
          <w:ilvl w:val="0"/>
          <w:numId w:val="9"/>
        </w:numPr>
        <w:jc w:val="both"/>
        <w:rPr>
          <w:rFonts w:asciiTheme="minorHAnsi" w:hAnsiTheme="minorHAnsi"/>
          <w:lang w:val="de-DE"/>
        </w:rPr>
      </w:pPr>
      <w:r w:rsidRPr="00180A79">
        <w:rPr>
          <w:rFonts w:asciiTheme="minorHAnsi" w:hAnsiTheme="minorHAnsi"/>
          <w:lang w:val="de-DE"/>
        </w:rPr>
        <w:t>bei Entwicklung von Metastasen unter der neoadjuvanten RT ist die grundsätzlich geplante Resektion, die ev. mit einer hohen Morbidität einhergehen könnte, in manchen Fällen nicht sinnvoll – Stichwort biologische Selektion.</w:t>
      </w:r>
    </w:p>
    <w:p w14:paraId="3302D7C9" w14:textId="77777777" w:rsidR="005B5F2B" w:rsidRPr="00180A79" w:rsidRDefault="005B5F2B" w:rsidP="005B5F2B">
      <w:pPr>
        <w:pStyle w:val="KeinLeerraum"/>
        <w:ind w:left="360"/>
        <w:jc w:val="both"/>
        <w:rPr>
          <w:rFonts w:asciiTheme="minorHAnsi" w:hAnsiTheme="minorHAnsi"/>
          <w:lang w:val="de-DE"/>
        </w:rPr>
      </w:pPr>
    </w:p>
    <w:p w14:paraId="0F1CFA9C" w14:textId="77777777" w:rsidR="005B5F2B" w:rsidRDefault="005B5F2B" w:rsidP="005B5F2B">
      <w:pPr>
        <w:pStyle w:val="KeinLeerraum"/>
        <w:jc w:val="both"/>
        <w:rPr>
          <w:rFonts w:asciiTheme="minorHAnsi" w:hAnsiTheme="minorHAnsi"/>
          <w:color w:val="000000" w:themeColor="text1"/>
          <w:lang w:val="de-DE"/>
        </w:rPr>
      </w:pPr>
      <w:r w:rsidRPr="00180A79">
        <w:rPr>
          <w:rFonts w:asciiTheme="minorHAnsi" w:hAnsiTheme="minorHAnsi"/>
          <w:lang w:val="de-DE"/>
        </w:rPr>
        <w:t xml:space="preserve">Nachgewiesen ist allerdings der Umstand, dass eine neoadjuvante RT zu vermehrten Wundheilungsstörungen führt (35% vs. 17%, p:0.01), relevant ist in der multivariaten Betrachtung auch die Tumorgröße und die anatomische Lage. </w:t>
      </w:r>
      <w:r w:rsidRPr="00180A79">
        <w:rPr>
          <w:rFonts w:asciiTheme="minorHAnsi" w:hAnsiTheme="minorHAnsi"/>
          <w:color w:val="000000" w:themeColor="text1"/>
          <w:lang w:val="de-DE"/>
        </w:rPr>
        <w:t>Vermehrte Wundheilungsstörungen</w:t>
      </w:r>
      <w:r w:rsidRPr="00180A79">
        <w:rPr>
          <w:rFonts w:asciiTheme="minorHAnsi" w:hAnsiTheme="minorHAnsi"/>
          <w:b/>
          <w:color w:val="FF0000"/>
          <w:lang w:val="de-DE"/>
        </w:rPr>
        <w:t xml:space="preserve"> </w:t>
      </w:r>
      <w:r w:rsidRPr="00180A79">
        <w:rPr>
          <w:rFonts w:asciiTheme="minorHAnsi" w:hAnsiTheme="minorHAnsi"/>
          <w:color w:val="000000" w:themeColor="text1"/>
          <w:lang w:val="de-DE"/>
        </w:rPr>
        <w:t>nach neoadjuvanter RT</w:t>
      </w:r>
      <w:r w:rsidRPr="00180A79">
        <w:rPr>
          <w:rFonts w:asciiTheme="minorHAnsi" w:hAnsiTheme="minorHAnsi"/>
          <w:b/>
          <w:color w:val="000000" w:themeColor="text1"/>
          <w:lang w:val="de-DE"/>
        </w:rPr>
        <w:t xml:space="preserve"> </w:t>
      </w:r>
      <w:r w:rsidRPr="00180A79">
        <w:rPr>
          <w:rFonts w:asciiTheme="minorHAnsi" w:hAnsiTheme="minorHAnsi"/>
          <w:color w:val="000000" w:themeColor="text1"/>
          <w:lang w:val="de-DE"/>
        </w:rPr>
        <w:t xml:space="preserve">werden </w:t>
      </w:r>
      <w:r>
        <w:rPr>
          <w:rFonts w:asciiTheme="minorHAnsi" w:hAnsiTheme="minorHAnsi"/>
          <w:color w:val="000000" w:themeColor="text1"/>
          <w:lang w:val="de-DE"/>
        </w:rPr>
        <w:t>vor allem</w:t>
      </w:r>
      <w:r w:rsidRPr="00180A79">
        <w:rPr>
          <w:rFonts w:asciiTheme="minorHAnsi" w:hAnsiTheme="minorHAnsi"/>
          <w:color w:val="000000" w:themeColor="text1"/>
          <w:lang w:val="de-DE"/>
        </w:rPr>
        <w:t xml:space="preserve"> an der unteren Extremität beobachtet. Zudem ist eventuell nach einer neoadjuvanten RT die Beurteilung der Resektionsränder erschwert. </w:t>
      </w:r>
    </w:p>
    <w:p w14:paraId="65C6FC2D" w14:textId="77777777" w:rsidR="005B5F2B" w:rsidRPr="00180A79" w:rsidRDefault="005B5F2B" w:rsidP="005B5F2B">
      <w:pPr>
        <w:pStyle w:val="KeinLeerraum"/>
        <w:jc w:val="both"/>
        <w:rPr>
          <w:rFonts w:asciiTheme="minorHAnsi" w:hAnsiTheme="minorHAnsi"/>
          <w:b/>
          <w:color w:val="FF0000"/>
          <w:lang w:val="de-DE"/>
        </w:rPr>
      </w:pPr>
    </w:p>
    <w:p w14:paraId="1DC52B75" w14:textId="77777777" w:rsidR="005B5F2B" w:rsidRPr="00180A79" w:rsidRDefault="005B5F2B" w:rsidP="005B5F2B">
      <w:pPr>
        <w:pStyle w:val="KeinLeerraum"/>
        <w:jc w:val="both"/>
        <w:rPr>
          <w:rFonts w:asciiTheme="minorHAnsi" w:hAnsiTheme="minorHAnsi"/>
          <w:color w:val="000000" w:themeColor="text1"/>
          <w:lang w:val="de-DE"/>
        </w:rPr>
      </w:pPr>
      <w:r w:rsidRPr="00180A79">
        <w:rPr>
          <w:rFonts w:asciiTheme="minorHAnsi" w:hAnsiTheme="minorHAnsi"/>
          <w:color w:val="000000" w:themeColor="text1"/>
          <w:lang w:val="de-DE"/>
        </w:rPr>
        <w:t xml:space="preserve">Insgesamt ergeben sich aus den großen Datenbanken klare Hinweise, dass die neoadjuvante RT bessere onkologische Ergebnisse erzielt als eine adjuvante Bestrahlung, wobei sich die bisher verfügbaren Daten vorwiegend auf Sarkome mit einem Durchmesser  &gt;5cm und schlechtem Differenzierungsgrad beziehen.  </w:t>
      </w:r>
    </w:p>
    <w:p w14:paraId="3020EA91" w14:textId="77777777" w:rsidR="005B5F2B" w:rsidRDefault="005B5F2B" w:rsidP="005B5F2B">
      <w:pPr>
        <w:pStyle w:val="KeinLeerraum"/>
        <w:jc w:val="both"/>
        <w:rPr>
          <w:rFonts w:asciiTheme="minorHAnsi" w:hAnsiTheme="minorHAnsi"/>
          <w:color w:val="000000" w:themeColor="text1"/>
          <w:lang w:val="de-DE"/>
        </w:rPr>
      </w:pPr>
      <w:r w:rsidRPr="00180A79">
        <w:rPr>
          <w:rFonts w:asciiTheme="minorHAnsi" w:hAnsiTheme="minorHAnsi"/>
          <w:color w:val="000000" w:themeColor="text1"/>
          <w:lang w:val="de-DE"/>
        </w:rPr>
        <w:t xml:space="preserve">In Hinblick auf histologische Subtypen dürften sich insbesondere myxoide Liposarkome aufgrund der hohen Strahlensensibilität für ein neoadjuvantes Verfahren eignen. </w:t>
      </w:r>
      <w:r w:rsidRPr="00180A79">
        <w:rPr>
          <w:rFonts w:asciiTheme="minorHAnsi" w:hAnsiTheme="minorHAnsi"/>
          <w:b/>
          <w:color w:val="FF0000"/>
          <w:lang w:val="de-DE"/>
        </w:rPr>
        <w:t xml:space="preserve"> </w:t>
      </w:r>
      <w:r w:rsidRPr="00180A79">
        <w:rPr>
          <w:rFonts w:asciiTheme="minorHAnsi" w:hAnsiTheme="minorHAnsi"/>
          <w:color w:val="000000" w:themeColor="text1"/>
          <w:lang w:val="de-DE"/>
        </w:rPr>
        <w:t xml:space="preserve">Eine überdurchschnittliche Strahlensensibilität weisen auch synoviale Sarkome auf, im Gegensatz dazu gelten maligne periphere Nervenscheidentumoren als wenig strahlensensibel. </w:t>
      </w:r>
    </w:p>
    <w:p w14:paraId="79D385F4" w14:textId="77777777" w:rsidR="005B5F2B" w:rsidRPr="00180A79" w:rsidRDefault="005B5F2B" w:rsidP="005B5F2B">
      <w:pPr>
        <w:pStyle w:val="KeinLeerraum"/>
        <w:jc w:val="both"/>
        <w:rPr>
          <w:rFonts w:asciiTheme="minorHAnsi" w:hAnsiTheme="minorHAnsi"/>
          <w:color w:val="000000" w:themeColor="text1"/>
          <w:lang w:val="de-DE"/>
        </w:rPr>
      </w:pPr>
    </w:p>
    <w:p w14:paraId="42C6D435" w14:textId="77777777" w:rsidR="005B5F2B" w:rsidRPr="00910E09" w:rsidRDefault="005B5F2B" w:rsidP="005B5F2B">
      <w:pPr>
        <w:pStyle w:val="berschrift2"/>
        <w:numPr>
          <w:ilvl w:val="0"/>
          <w:numId w:val="0"/>
        </w:numPr>
        <w:ind w:left="576" w:hanging="576"/>
        <w:rPr>
          <w:lang w:val="de-DE"/>
        </w:rPr>
      </w:pPr>
      <w:bookmarkStart w:id="51" w:name="_Toc110233436"/>
      <w:r>
        <w:rPr>
          <w:lang w:val="de-DE"/>
        </w:rPr>
        <w:t>4.2</w:t>
      </w:r>
      <w:r>
        <w:rPr>
          <w:lang w:val="de-DE"/>
        </w:rPr>
        <w:tab/>
      </w:r>
      <w:r w:rsidRPr="00910E09">
        <w:rPr>
          <w:lang w:val="de-DE"/>
        </w:rPr>
        <w:t>Voraussetzungen für die Durchführung einer Radiotherapie</w:t>
      </w:r>
      <w:bookmarkEnd w:id="51"/>
      <w:r w:rsidRPr="00910E09">
        <w:rPr>
          <w:lang w:val="de-DE"/>
        </w:rPr>
        <w:t xml:space="preserve"> </w:t>
      </w:r>
    </w:p>
    <w:p w14:paraId="60C7C4C0" w14:textId="77777777" w:rsidR="005B5F2B" w:rsidRDefault="005B5F2B" w:rsidP="005B5F2B">
      <w:pPr>
        <w:pStyle w:val="KeinLeerraum"/>
        <w:jc w:val="both"/>
        <w:rPr>
          <w:rFonts w:asciiTheme="minorHAnsi" w:hAnsiTheme="minorHAnsi"/>
          <w:lang w:val="de-DE"/>
        </w:rPr>
      </w:pPr>
      <w:r w:rsidRPr="00180A79">
        <w:rPr>
          <w:rFonts w:asciiTheme="minorHAnsi" w:hAnsiTheme="minorHAnsi"/>
          <w:lang w:val="de-DE"/>
        </w:rPr>
        <w:t>Vorliegen eines Tumorboard-Beschlusses, einer MR Untersuchung bei neoadjuvanter und definitiver RT, nicht älter als 3 Wochen (bei sehr schnell wachsenden Tumoren ist eine Untersuchung unmittelbar, d.h. maximal 7 Tage, vor der RT Planung notwendig). Es ist anzustreben, die Lagerung des Patienten bzw. des tumortragenden Körperabschnitts am MR gleich zu gestalten wie bei der anschließenden Bestrahlungsplanung, um eine exakte Definition des Bestrahlungsvolumens zu ermöglichen.</w:t>
      </w:r>
    </w:p>
    <w:p w14:paraId="6AD3EF3C" w14:textId="77777777" w:rsidR="005B5F2B" w:rsidRPr="00180A79" w:rsidRDefault="005B5F2B" w:rsidP="005B5F2B">
      <w:pPr>
        <w:pStyle w:val="KeinLeerraum"/>
        <w:jc w:val="both"/>
        <w:rPr>
          <w:rFonts w:asciiTheme="minorHAnsi" w:hAnsiTheme="minorHAnsi"/>
          <w:lang w:val="de-DE"/>
        </w:rPr>
      </w:pPr>
    </w:p>
    <w:p w14:paraId="5F8DC9CE" w14:textId="77777777" w:rsidR="005B5F2B" w:rsidRDefault="005B5F2B" w:rsidP="005B5F2B">
      <w:pPr>
        <w:pStyle w:val="KeinLeerraum"/>
        <w:jc w:val="both"/>
        <w:rPr>
          <w:rFonts w:asciiTheme="minorHAnsi" w:hAnsiTheme="minorHAnsi"/>
          <w:lang w:val="de-DE"/>
        </w:rPr>
      </w:pPr>
      <w:r w:rsidRPr="00180A79">
        <w:rPr>
          <w:rFonts w:asciiTheme="minorHAnsi" w:hAnsiTheme="minorHAnsi"/>
          <w:lang w:val="de-DE"/>
        </w:rPr>
        <w:t xml:space="preserve">Für die Planung einer adjuvanten oder additiven RT sollte grundsätzlich eine MR Untersuchung vor der Resektion vorliegen, bei unklaren postoperativen Verhältnissen hinsichtlich Resektionsstatus ist eine MR für die Planung der RT nötig. </w:t>
      </w:r>
    </w:p>
    <w:p w14:paraId="5D83CB29" w14:textId="77777777" w:rsidR="005B5F2B" w:rsidRPr="00180A79" w:rsidRDefault="005B5F2B" w:rsidP="005B5F2B">
      <w:pPr>
        <w:pStyle w:val="KeinLeerraum"/>
        <w:jc w:val="both"/>
        <w:rPr>
          <w:rFonts w:asciiTheme="minorHAnsi" w:hAnsiTheme="minorHAnsi"/>
          <w:lang w:val="de-DE"/>
        </w:rPr>
      </w:pPr>
    </w:p>
    <w:p w14:paraId="2415D03E" w14:textId="77777777" w:rsidR="005B5F2B" w:rsidRPr="00910E09" w:rsidRDefault="005B5F2B" w:rsidP="005B5F2B">
      <w:pPr>
        <w:pStyle w:val="berschrift2"/>
        <w:numPr>
          <w:ilvl w:val="0"/>
          <w:numId w:val="0"/>
        </w:numPr>
        <w:ind w:left="576" w:hanging="576"/>
        <w:rPr>
          <w:lang w:val="de-DE"/>
        </w:rPr>
      </w:pPr>
      <w:bookmarkStart w:id="52" w:name="_Toc110233437"/>
      <w:r>
        <w:rPr>
          <w:lang w:val="de-DE"/>
        </w:rPr>
        <w:t>4.3</w:t>
      </w:r>
      <w:r>
        <w:rPr>
          <w:lang w:val="de-DE"/>
        </w:rPr>
        <w:tab/>
      </w:r>
      <w:r w:rsidRPr="00910E09">
        <w:rPr>
          <w:lang w:val="de-DE"/>
        </w:rPr>
        <w:t>Optimales Timing</w:t>
      </w:r>
      <w:bookmarkEnd w:id="52"/>
    </w:p>
    <w:p w14:paraId="73E2A706"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OP nach neoadjuvanter RT: 4 Wochen nach der letzten RT</w:t>
      </w:r>
    </w:p>
    <w:p w14:paraId="592E7C7A"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 xml:space="preserve">nach primärer Resektion: RT Beginn nach abgeschlossener Wundheilung, frühestens 3 Wochen postoperativ   </w:t>
      </w:r>
    </w:p>
    <w:p w14:paraId="676A325A" w14:textId="77777777" w:rsidR="005B5F2B" w:rsidRPr="0040107B" w:rsidRDefault="005B5F2B" w:rsidP="005B5F2B">
      <w:pPr>
        <w:jc w:val="both"/>
        <w:rPr>
          <w:rFonts w:asciiTheme="minorHAnsi" w:hAnsiTheme="minorHAnsi" w:cstheme="minorHAnsi"/>
          <w:color w:val="00B050"/>
          <w:szCs w:val="22"/>
          <w:lang w:val="de-DE"/>
        </w:rPr>
      </w:pPr>
    </w:p>
    <w:p w14:paraId="701AA552" w14:textId="77777777" w:rsidR="005B5F2B" w:rsidRPr="00CB777A" w:rsidRDefault="005B5F2B" w:rsidP="005B5F2B">
      <w:pPr>
        <w:pStyle w:val="berschrift2"/>
        <w:numPr>
          <w:ilvl w:val="0"/>
          <w:numId w:val="0"/>
        </w:numPr>
        <w:ind w:left="576" w:hanging="576"/>
        <w:rPr>
          <w:b w:val="0"/>
          <w:bCs w:val="0"/>
          <w:szCs w:val="22"/>
          <w:lang w:val="de-DE"/>
        </w:rPr>
      </w:pPr>
      <w:bookmarkStart w:id="53" w:name="_Toc110233438"/>
      <w:r>
        <w:rPr>
          <w:lang w:val="de-DE"/>
        </w:rPr>
        <w:t>4.4</w:t>
      </w:r>
      <w:r>
        <w:rPr>
          <w:lang w:val="de-DE"/>
        </w:rPr>
        <w:tab/>
      </w:r>
      <w:r w:rsidRPr="00910E09">
        <w:rPr>
          <w:lang w:val="de-DE"/>
        </w:rPr>
        <w:t>R1-Resektion</w:t>
      </w:r>
      <w:bookmarkEnd w:id="53"/>
    </w:p>
    <w:p w14:paraId="494539F1" w14:textId="77777777" w:rsidR="005B5F2B" w:rsidRPr="00180A79" w:rsidRDefault="005B5F2B" w:rsidP="005B5F2B">
      <w:pPr>
        <w:pStyle w:val="KeinLeerraum"/>
        <w:jc w:val="both"/>
        <w:rPr>
          <w:rFonts w:asciiTheme="minorHAnsi" w:hAnsiTheme="minorHAnsi"/>
          <w:b/>
          <w:color w:val="FF0000"/>
          <w:lang w:val="de-DE"/>
        </w:rPr>
      </w:pPr>
      <w:r w:rsidRPr="00180A79">
        <w:rPr>
          <w:rFonts w:asciiTheme="minorHAnsi" w:hAnsiTheme="minorHAnsi"/>
          <w:lang w:val="de-DE"/>
        </w:rPr>
        <w:t xml:space="preserve">Nach R1-Resektion steigt das Risiko für ein Lokalrezidiv nach additiver RT ungefähr um den Faktor 2-3 gegenüber einer R0-Resektion, verbunden mit einem schlechteren OS. Eine Nachresektion wird als sinnvoll angesehen, wenn diese chirurgisch mit vertretbarer Morbidität möglich ist. Nach R1-Resektion wird die lokale Rezidivrate trotz additiver RT auf 15-35% geschätzt. </w:t>
      </w:r>
    </w:p>
    <w:p w14:paraId="7FCCB5D4" w14:textId="77777777" w:rsidR="005B5F2B" w:rsidRDefault="005B5F2B" w:rsidP="005B5F2B">
      <w:pPr>
        <w:pStyle w:val="KeinLeerraum"/>
        <w:jc w:val="both"/>
        <w:rPr>
          <w:rFonts w:asciiTheme="minorHAnsi" w:hAnsiTheme="minorHAnsi"/>
          <w:lang w:val="de-DE"/>
        </w:rPr>
      </w:pPr>
      <w:r w:rsidRPr="00180A79">
        <w:rPr>
          <w:rFonts w:asciiTheme="minorHAnsi" w:hAnsiTheme="minorHAnsi"/>
          <w:lang w:val="de-DE"/>
        </w:rPr>
        <w:t xml:space="preserve">In einer retrospektiven Auswertung ließ sich zeigen, dass Strahlendosen &gt;64Gy die Lokalrezidivrate nach R1 Resektion von 29% auf 13% signifikant reduzieren. </w:t>
      </w:r>
    </w:p>
    <w:p w14:paraId="6B6879B4" w14:textId="77777777" w:rsidR="005B5F2B" w:rsidRPr="00180A79" w:rsidRDefault="005B5F2B" w:rsidP="005B5F2B">
      <w:pPr>
        <w:pStyle w:val="KeinLeerraum"/>
        <w:jc w:val="both"/>
        <w:rPr>
          <w:rFonts w:asciiTheme="minorHAnsi" w:hAnsiTheme="minorHAnsi"/>
          <w:b/>
          <w:color w:val="FF0000"/>
          <w:lang w:val="de-DE"/>
        </w:rPr>
      </w:pPr>
    </w:p>
    <w:p w14:paraId="2211D99D"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 xml:space="preserve">Falls trotz neoadjuvanter RT eine R1-Resektion resultiert, ist wissenschaftlich nicht gesichert, ob eine additive RT (sog. Boost) nach Abschluss der Wundheilung das Therapieergebnis verbessert. Da die Chance besteht, dass die verbliebenen mikroskopischen Tumorzellresiduen im weiteren Verlauf noch postmitotisch absterben, ist eine R1-Resektion nach neoadjuvanter RT nicht mit einem sehr hohen Lokalrezidivrisiko verbunden. Aufgrund </w:t>
      </w:r>
      <w:r w:rsidRPr="00180A79">
        <w:rPr>
          <w:rFonts w:asciiTheme="minorHAnsi" w:hAnsiTheme="minorHAnsi"/>
          <w:lang w:val="de-DE"/>
        </w:rPr>
        <w:lastRenderedPageBreak/>
        <w:t xml:space="preserve">der vorliegenden Daten und aus strahlenbiologischen Überlegungen kann ein Boost nicht routinemäßig empfohlen werden. Eine IORT ist wegen der hohen lokalen Dosis und des geringen Zeitabstands zur neoadjuvanten RT theoretisch effektiver. </w:t>
      </w:r>
    </w:p>
    <w:p w14:paraId="317628B4" w14:textId="77777777" w:rsidR="005B5F2B" w:rsidRPr="00910E09" w:rsidRDefault="005B5F2B" w:rsidP="005B5F2B">
      <w:pPr>
        <w:pStyle w:val="berschrift2"/>
        <w:numPr>
          <w:ilvl w:val="0"/>
          <w:numId w:val="0"/>
        </w:numPr>
        <w:ind w:left="576" w:hanging="576"/>
        <w:rPr>
          <w:lang w:val="de-DE"/>
        </w:rPr>
      </w:pPr>
      <w:bookmarkStart w:id="54" w:name="_Toc110233439"/>
      <w:r>
        <w:rPr>
          <w:lang w:val="de-DE"/>
        </w:rPr>
        <w:t>4.5</w:t>
      </w:r>
      <w:r>
        <w:rPr>
          <w:lang w:val="de-DE"/>
        </w:rPr>
        <w:tab/>
      </w:r>
      <w:r w:rsidRPr="00910E09">
        <w:rPr>
          <w:lang w:val="de-DE"/>
        </w:rPr>
        <w:t>IORT</w:t>
      </w:r>
      <w:bookmarkEnd w:id="54"/>
    </w:p>
    <w:p w14:paraId="1D0455B0"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 xml:space="preserve">Sollte anhand der klinischen Information schon im Vorfeld zu erwarten sein, dass keine Resektion im Gesunden möglich ist, ist die Möglichkeit einer IORT zu erwägen. </w:t>
      </w:r>
    </w:p>
    <w:p w14:paraId="4A5801AD" w14:textId="77777777" w:rsidR="005B5F2B" w:rsidRPr="00910E09" w:rsidRDefault="005B5F2B" w:rsidP="005B5F2B">
      <w:pPr>
        <w:pStyle w:val="berschrift2"/>
        <w:numPr>
          <w:ilvl w:val="0"/>
          <w:numId w:val="0"/>
        </w:numPr>
        <w:ind w:left="576" w:hanging="576"/>
        <w:rPr>
          <w:lang w:val="de-DE"/>
        </w:rPr>
      </w:pPr>
      <w:bookmarkStart w:id="55" w:name="_Toc110233440"/>
      <w:r w:rsidRPr="00910E09">
        <w:rPr>
          <w:lang w:val="de-DE"/>
        </w:rPr>
        <w:t>4.6</w:t>
      </w:r>
      <w:r>
        <w:rPr>
          <w:lang w:val="de-DE"/>
        </w:rPr>
        <w:tab/>
      </w:r>
      <w:r w:rsidRPr="00910E09">
        <w:rPr>
          <w:lang w:val="de-DE"/>
        </w:rPr>
        <w:t>Definitive Radiotherapie</w:t>
      </w:r>
      <w:bookmarkEnd w:id="55"/>
    </w:p>
    <w:p w14:paraId="2D45214A" w14:textId="77777777" w:rsidR="005B5F2B" w:rsidRPr="00180A79" w:rsidRDefault="005B5F2B" w:rsidP="005B5F2B">
      <w:pPr>
        <w:pStyle w:val="KeinLeerraum"/>
        <w:jc w:val="both"/>
        <w:rPr>
          <w:rFonts w:asciiTheme="minorHAnsi" w:hAnsiTheme="minorHAnsi"/>
          <w:lang w:val="de-DE"/>
        </w:rPr>
      </w:pPr>
      <w:r w:rsidRPr="00180A79">
        <w:rPr>
          <w:rFonts w:asciiTheme="minorHAnsi" w:hAnsiTheme="minorHAnsi"/>
          <w:lang w:val="de-DE"/>
        </w:rPr>
        <w:t>Eine definitive RT sollte grundsätzlich vermieden werden, sollten aber die Umstände (medizinische Inoperabilität, Patientenwunsch) keine chirurgische Intervention erlauben, ist eine definitive RT mit kurativer Zielsetzung durchzuführen.</w:t>
      </w:r>
    </w:p>
    <w:p w14:paraId="33F94590" w14:textId="77777777" w:rsidR="005B5F2B" w:rsidRPr="00910E09" w:rsidRDefault="005B5F2B" w:rsidP="005B5F2B">
      <w:pPr>
        <w:pStyle w:val="berschrift2"/>
        <w:numPr>
          <w:ilvl w:val="0"/>
          <w:numId w:val="0"/>
        </w:numPr>
        <w:ind w:left="576" w:hanging="576"/>
        <w:rPr>
          <w:lang w:val="de-DE"/>
        </w:rPr>
      </w:pPr>
      <w:bookmarkStart w:id="56" w:name="_Toc110233441"/>
      <w:r>
        <w:rPr>
          <w:lang w:val="de-DE"/>
        </w:rPr>
        <w:t>4.7</w:t>
      </w:r>
      <w:r>
        <w:rPr>
          <w:lang w:val="de-DE"/>
        </w:rPr>
        <w:tab/>
      </w:r>
      <w:r w:rsidRPr="00910E09">
        <w:rPr>
          <w:lang w:val="de-DE"/>
        </w:rPr>
        <w:t>Überblick Radiotherapie-Indikationen (diverse nationale und internationale Leitlinien)</w:t>
      </w:r>
      <w:bookmarkEnd w:id="56"/>
      <w:r w:rsidRPr="00910E09">
        <w:rPr>
          <w:lang w:val="de-DE"/>
        </w:rPr>
        <w:t xml:space="preserve"> </w:t>
      </w:r>
    </w:p>
    <w:p w14:paraId="7CEE678C"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 xml:space="preserve">In den Leitlinien der </w:t>
      </w:r>
      <w:r w:rsidRPr="00FF58C8">
        <w:rPr>
          <w:rFonts w:asciiTheme="minorHAnsi" w:hAnsiTheme="minorHAnsi"/>
          <w:b/>
          <w:lang w:val="de-DE"/>
        </w:rPr>
        <w:t>ESMO</w:t>
      </w:r>
      <w:r w:rsidRPr="00FF58C8">
        <w:rPr>
          <w:rFonts w:asciiTheme="minorHAnsi" w:hAnsiTheme="minorHAnsi"/>
          <w:lang w:val="de-DE"/>
        </w:rPr>
        <w:t xml:space="preserve"> (2018) werden folgende Indikationen für eine RT nach weiter Exzision angeführt: Differenzierungsgrad 2 und 3, tiefliegender Tumor, Größe &gt; 5cm. Keine Indikation für eine RT wird gesehen nach einer „echten“ Kompartment-Resektion. Nach  interdisziplinärer Diskussion sind Ausnahmen möglich.</w:t>
      </w:r>
    </w:p>
    <w:p w14:paraId="61075593" w14:textId="77777777" w:rsidR="005B5F2B" w:rsidRPr="00FF58C8" w:rsidRDefault="005B5F2B" w:rsidP="005B5F2B">
      <w:pPr>
        <w:pStyle w:val="KeinLeerraum"/>
        <w:jc w:val="both"/>
        <w:rPr>
          <w:rFonts w:asciiTheme="minorHAnsi" w:hAnsiTheme="minorHAnsi"/>
          <w:lang w:val="de-DE"/>
        </w:rPr>
      </w:pPr>
    </w:p>
    <w:p w14:paraId="716AE202"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 xml:space="preserve">SOP </w:t>
      </w:r>
      <w:r w:rsidRPr="00FF58C8">
        <w:rPr>
          <w:rFonts w:asciiTheme="minorHAnsi" w:hAnsiTheme="minorHAnsi"/>
          <w:b/>
          <w:lang w:val="de-DE"/>
        </w:rPr>
        <w:t>CCC AKH Wien</w:t>
      </w:r>
      <w:r w:rsidRPr="00FF58C8">
        <w:rPr>
          <w:rFonts w:asciiTheme="minorHAnsi" w:hAnsiTheme="minorHAnsi"/>
          <w:lang w:val="de-DE"/>
        </w:rPr>
        <w:t xml:space="preserve"> 2017: Nur nach radikaler Resektion (Kompartment-Resektion oder Amputation über dem tumortragenden Kompartiment) und nach weiter Tumorresektion von niedrig malignen, subkutan-suprafaszial liegenden, kleinen Tumoren (T1a G1/2) kann auf eine adjuvante Strahlentherapie verzichtet werden.</w:t>
      </w:r>
    </w:p>
    <w:p w14:paraId="2C6D5F5D" w14:textId="77777777" w:rsidR="005B5F2B" w:rsidRPr="00FF58C8" w:rsidRDefault="005B5F2B" w:rsidP="005B5F2B">
      <w:pPr>
        <w:pStyle w:val="KeinLeerraum"/>
        <w:jc w:val="both"/>
        <w:rPr>
          <w:rFonts w:asciiTheme="minorHAnsi" w:hAnsiTheme="minorHAnsi"/>
          <w:lang w:val="de-DE"/>
        </w:rPr>
      </w:pPr>
    </w:p>
    <w:p w14:paraId="7AF03757" w14:textId="77777777" w:rsidR="005B5F2B" w:rsidRDefault="005B5F2B" w:rsidP="005B5F2B">
      <w:pPr>
        <w:pStyle w:val="KeinLeerraum"/>
        <w:jc w:val="both"/>
        <w:rPr>
          <w:rFonts w:asciiTheme="minorHAnsi" w:hAnsiTheme="minorHAnsi"/>
          <w:lang w:val="de-DE"/>
        </w:rPr>
      </w:pPr>
      <w:r w:rsidRPr="00FF58C8">
        <w:rPr>
          <w:rFonts w:asciiTheme="minorHAnsi" w:hAnsiTheme="minorHAnsi"/>
          <w:b/>
          <w:lang w:val="de-DE"/>
        </w:rPr>
        <w:t>Onkopedia</w:t>
      </w:r>
      <w:r w:rsidRPr="00FF58C8">
        <w:rPr>
          <w:rFonts w:asciiTheme="minorHAnsi" w:hAnsiTheme="minorHAnsi"/>
          <w:lang w:val="de-DE"/>
        </w:rPr>
        <w:t>,</w:t>
      </w:r>
      <w:r w:rsidRPr="00FF58C8">
        <w:rPr>
          <w:rFonts w:asciiTheme="minorHAnsi" w:hAnsiTheme="minorHAnsi"/>
          <w:b/>
          <w:color w:val="FFC000"/>
          <w:lang w:val="de-DE"/>
        </w:rPr>
        <w:t xml:space="preserve"> </w:t>
      </w:r>
      <w:r w:rsidRPr="00FF58C8">
        <w:rPr>
          <w:rFonts w:asciiTheme="minorHAnsi" w:hAnsiTheme="minorHAnsi"/>
          <w:lang w:val="de-DE"/>
        </w:rPr>
        <w:t xml:space="preserve">DGHO April 2019: bei G1 Tumoren: nach marginaler und intraläsionaler Resektion (Anmerkung: falls keine R0-Nachresektion möglich ist). </w:t>
      </w:r>
    </w:p>
    <w:p w14:paraId="6C880C86" w14:textId="77777777" w:rsidR="005B5F2B" w:rsidRDefault="005B5F2B" w:rsidP="005B5F2B">
      <w:pPr>
        <w:pStyle w:val="KeinLeerraum"/>
        <w:jc w:val="both"/>
        <w:rPr>
          <w:rFonts w:asciiTheme="minorHAnsi" w:hAnsiTheme="minorHAnsi"/>
          <w:lang w:val="de-DE"/>
        </w:rPr>
      </w:pPr>
    </w:p>
    <w:p w14:paraId="3A555DB3" w14:textId="77777777" w:rsidR="005B5F2B" w:rsidRDefault="005B5F2B" w:rsidP="005B5F2B">
      <w:pPr>
        <w:pStyle w:val="KeinLeerraum"/>
        <w:jc w:val="left"/>
        <w:rPr>
          <w:rFonts w:asciiTheme="minorHAnsi" w:hAnsiTheme="minorHAnsi"/>
          <w:lang w:val="de-DE"/>
        </w:rPr>
      </w:pPr>
      <w:r w:rsidRPr="00FF58C8">
        <w:rPr>
          <w:rFonts w:asciiTheme="minorHAnsi" w:hAnsiTheme="minorHAnsi"/>
          <w:lang w:val="de-DE"/>
        </w:rPr>
        <w:t xml:space="preserve">Bei G2 und 3 Tumoren:   </w:t>
      </w:r>
    </w:p>
    <w:p w14:paraId="77F880F4" w14:textId="77777777" w:rsidR="005B5F2B" w:rsidRDefault="005B5F2B" w:rsidP="005B5F2B">
      <w:pPr>
        <w:pStyle w:val="KeinLeerraum"/>
        <w:jc w:val="left"/>
        <w:rPr>
          <w:rFonts w:asciiTheme="minorHAnsi" w:hAnsiTheme="minorHAnsi"/>
          <w:lang w:val="de-DE"/>
        </w:rPr>
      </w:pPr>
      <w:r w:rsidRPr="00FF58C8">
        <w:rPr>
          <w:rFonts w:asciiTheme="minorHAnsi" w:hAnsiTheme="minorHAnsi"/>
          <w:lang w:val="de-DE"/>
        </w:rPr>
        <w:t>1. nach intraläsionaler Resektion (Anmerkung: bei R2: vorherige N</w:t>
      </w:r>
      <w:r>
        <w:rPr>
          <w:rFonts w:asciiTheme="minorHAnsi" w:hAnsiTheme="minorHAnsi"/>
          <w:lang w:val="de-DE"/>
        </w:rPr>
        <w:t xml:space="preserve">achresektion erforderlich)  </w:t>
      </w:r>
    </w:p>
    <w:p w14:paraId="1378042F" w14:textId="77777777" w:rsidR="005B5F2B" w:rsidRDefault="005B5F2B" w:rsidP="005B5F2B">
      <w:pPr>
        <w:pStyle w:val="KeinLeerraum"/>
        <w:jc w:val="left"/>
        <w:rPr>
          <w:rFonts w:asciiTheme="minorHAnsi" w:hAnsiTheme="minorHAnsi"/>
          <w:lang w:val="de-DE"/>
        </w:rPr>
      </w:pPr>
      <w:r w:rsidRPr="00FF58C8">
        <w:rPr>
          <w:rFonts w:asciiTheme="minorHAnsi" w:hAnsiTheme="minorHAnsi"/>
          <w:lang w:val="de-DE"/>
        </w:rPr>
        <w:t xml:space="preserve">2. nach R1-Resektion (Anmerkung: vorherige Nachresektion, falls möglich)                            </w:t>
      </w:r>
    </w:p>
    <w:p w14:paraId="7E453625" w14:textId="77777777" w:rsidR="005B5F2B" w:rsidRPr="00FF58C8" w:rsidRDefault="005B5F2B" w:rsidP="005B5F2B">
      <w:pPr>
        <w:pStyle w:val="KeinLeerraum"/>
        <w:jc w:val="left"/>
        <w:rPr>
          <w:rFonts w:asciiTheme="minorHAnsi" w:hAnsiTheme="minorHAnsi"/>
          <w:lang w:val="de-DE"/>
        </w:rPr>
      </w:pPr>
      <w:r w:rsidRPr="00FF58C8">
        <w:rPr>
          <w:rFonts w:asciiTheme="minorHAnsi" w:hAnsiTheme="minorHAnsi"/>
          <w:lang w:val="de-DE"/>
        </w:rPr>
        <w:t xml:space="preserve">3. nach R0-Resektion bei tief infiltrativ wachsenden und großen Tumoren (Anmerkung: in    Abhängigkeit von Lokalisation, Histologie und individuellen Risikofaktoren)      </w:t>
      </w:r>
    </w:p>
    <w:p w14:paraId="403B16B0" w14:textId="77777777" w:rsidR="005B5F2B" w:rsidRPr="0040107B" w:rsidRDefault="005B5F2B" w:rsidP="005B5F2B">
      <w:pPr>
        <w:jc w:val="left"/>
        <w:rPr>
          <w:rFonts w:asciiTheme="minorHAnsi" w:hAnsiTheme="minorHAnsi" w:cstheme="minorHAnsi"/>
          <w:b/>
          <w:szCs w:val="22"/>
          <w:lang w:val="de-DE"/>
        </w:rPr>
      </w:pPr>
    </w:p>
    <w:p w14:paraId="35E2317C" w14:textId="77777777" w:rsidR="005B5F2B" w:rsidRPr="0040107B" w:rsidRDefault="005B5F2B" w:rsidP="005B5F2B">
      <w:pPr>
        <w:jc w:val="both"/>
        <w:rPr>
          <w:rFonts w:asciiTheme="minorHAnsi" w:hAnsiTheme="minorHAnsi" w:cstheme="minorHAnsi"/>
          <w:color w:val="A6A6A6" w:themeColor="background1" w:themeShade="A6"/>
          <w:szCs w:val="22"/>
          <w:lang w:val="de-DE"/>
        </w:rPr>
      </w:pPr>
      <w:r w:rsidRPr="0040107B">
        <w:rPr>
          <w:rFonts w:asciiTheme="minorHAnsi" w:hAnsiTheme="minorHAnsi" w:cstheme="minorHAnsi"/>
          <w:b/>
          <w:szCs w:val="22"/>
          <w:lang w:val="de-DE"/>
        </w:rPr>
        <w:t>NCCN 2.2019:</w:t>
      </w:r>
      <w:r w:rsidRPr="0040107B">
        <w:rPr>
          <w:rFonts w:asciiTheme="minorHAnsi" w:hAnsiTheme="minorHAnsi" w:cstheme="minorHAnsi"/>
          <w:color w:val="A6A6A6" w:themeColor="background1" w:themeShade="A6"/>
          <w:szCs w:val="22"/>
          <w:lang w:val="de-DE"/>
        </w:rPr>
        <w:t xml:space="preserve"> </w:t>
      </w:r>
    </w:p>
    <w:p w14:paraId="419129D4"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lang w:val="de-DE"/>
        </w:rPr>
        <w:t xml:space="preserve">Laut flow charts: nach weiter Resektion und low grade, keine angemessenen onkologischen Resektionsränder: neben Nachresektion, Observanz (bei Ø &lt;5cm und G1) auch RT zu überlegen (Empfehlungsgrad 2B für Ø &lt;5cm und G1, Empfehlungsgrad 1 für Ø &gt;5cm und G1). </w:t>
      </w:r>
    </w:p>
    <w:p w14:paraId="78FE844D"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Bei Tumoren unter 5cm und G2 oder G3: neben alleiniger Resektion auch neoadjuvante oder adjuvante RT empfohlen.</w:t>
      </w:r>
    </w:p>
    <w:p w14:paraId="57267974" w14:textId="77777777" w:rsidR="005B5F2B" w:rsidRPr="00FF58C8" w:rsidRDefault="005B5F2B" w:rsidP="005B5F2B">
      <w:pPr>
        <w:pStyle w:val="KeinLeerraum"/>
        <w:jc w:val="both"/>
        <w:rPr>
          <w:rFonts w:asciiTheme="minorHAnsi" w:hAnsiTheme="minorHAnsi"/>
          <w:lang w:val="de-DE"/>
        </w:rPr>
      </w:pPr>
    </w:p>
    <w:p w14:paraId="7A0E3E2A"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Bei Tumoren über 5cm und G2 oder G3: adjuvante RT oder adjuvante Radiochemotherapie, neoadjuvante RT oder neoadjuvante Radiochemotherapie.</w:t>
      </w:r>
    </w:p>
    <w:p w14:paraId="0F73C819" w14:textId="77777777" w:rsidR="005B5F2B" w:rsidRPr="00FF58C8" w:rsidRDefault="005B5F2B" w:rsidP="005B5F2B">
      <w:pPr>
        <w:pStyle w:val="KeinLeerraum"/>
        <w:jc w:val="both"/>
        <w:rPr>
          <w:rFonts w:asciiTheme="minorHAnsi" w:hAnsiTheme="minorHAnsi"/>
          <w:lang w:val="de-DE"/>
        </w:rPr>
      </w:pPr>
    </w:p>
    <w:p w14:paraId="67D01DDA"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Bei Tumoren über 5cm und G2 oder G3, die nicht oder nur mit relevanten funktionellen Folgen sind: definitive RT oder definitive Radiochemotherapie.</w:t>
      </w:r>
    </w:p>
    <w:p w14:paraId="36162BEF" w14:textId="77777777" w:rsidR="005B5F2B" w:rsidRPr="00FF58C8" w:rsidRDefault="005B5F2B" w:rsidP="005B5F2B">
      <w:pPr>
        <w:pStyle w:val="KeinLeerraum"/>
        <w:jc w:val="both"/>
        <w:rPr>
          <w:rFonts w:asciiTheme="minorHAnsi" w:hAnsiTheme="minorHAnsi"/>
          <w:lang w:val="de-DE"/>
        </w:rPr>
      </w:pPr>
    </w:p>
    <w:p w14:paraId="0BA02D58"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Laut ausführlichem Text:</w:t>
      </w:r>
      <w:r w:rsidRPr="00FF58C8">
        <w:rPr>
          <w:rFonts w:asciiTheme="minorHAnsi" w:hAnsiTheme="minorHAnsi"/>
          <w:b/>
          <w:lang w:val="de-DE"/>
        </w:rPr>
        <w:t xml:space="preserve"> </w:t>
      </w:r>
      <w:r w:rsidRPr="00FF58C8">
        <w:rPr>
          <w:rFonts w:asciiTheme="minorHAnsi" w:hAnsiTheme="minorHAnsi"/>
          <w:lang w:val="de-DE"/>
        </w:rPr>
        <w:t xml:space="preserve">nach Resektion von G1 Tumoren egal welcher Größe und einem Resektionsrand &gt;10mm </w:t>
      </w:r>
      <w:r w:rsidRPr="00FF58C8">
        <w:rPr>
          <w:rFonts w:asciiTheme="minorHAnsi" w:hAnsiTheme="minorHAnsi"/>
          <w:u w:val="single"/>
          <w:lang w:val="de-DE"/>
        </w:rPr>
        <w:t xml:space="preserve">oder </w:t>
      </w:r>
      <w:r w:rsidRPr="00FF58C8">
        <w:rPr>
          <w:rFonts w:asciiTheme="minorHAnsi" w:hAnsiTheme="minorHAnsi"/>
          <w:lang w:val="de-DE"/>
        </w:rPr>
        <w:t>bei intakter Faszie ist keine adjuvante Therapie nötig. Bei einem Resektionsrand &lt;10mm oder nicht intakter Faszie kann eine Re-Resektion nötig sein, Tumorboardentscheidung ob neuerliche OP oder Observanz. Adjuvante RT wird empfohlen bei einem Resektionsrand &lt;10mm oder nicht intakter Faszie.</w:t>
      </w:r>
    </w:p>
    <w:p w14:paraId="1AF84151" w14:textId="77777777" w:rsidR="005B5F2B" w:rsidRPr="00FF58C8" w:rsidRDefault="005B5F2B" w:rsidP="005B5F2B">
      <w:pPr>
        <w:pStyle w:val="KeinLeerraum"/>
        <w:jc w:val="both"/>
        <w:rPr>
          <w:rFonts w:asciiTheme="minorHAnsi" w:hAnsiTheme="minorHAnsi"/>
          <w:lang w:val="de-DE"/>
        </w:rPr>
      </w:pPr>
    </w:p>
    <w:p w14:paraId="40EE8AAE"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lang w:val="de-DE"/>
        </w:rPr>
        <w:t>Stadium II und III (Cave: AJCC nicht TNM): keine ganz klar nachvollziehbare Empfehlung angeführt.</w:t>
      </w:r>
    </w:p>
    <w:p w14:paraId="1A4B0F47"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lang w:val="de-DE"/>
        </w:rPr>
        <w:lastRenderedPageBreak/>
        <w:t xml:space="preserve">Nicht resektable oder nur mit relevanter funktioneller Einschränkung resektable Sarkome können mit primärer RT, Chemotherapie oder Radiochemotherapie behandelt werden. Bei Ansprechen und dem Erreichen einer Resektabilität ist die OP indiziert.  </w:t>
      </w:r>
    </w:p>
    <w:p w14:paraId="2B6634C1" w14:textId="77777777" w:rsidR="005B5F2B" w:rsidRPr="00910E09" w:rsidRDefault="005B5F2B" w:rsidP="005B5F2B">
      <w:pPr>
        <w:pStyle w:val="berschrift2"/>
        <w:numPr>
          <w:ilvl w:val="0"/>
          <w:numId w:val="0"/>
        </w:numPr>
        <w:ind w:left="576" w:hanging="576"/>
        <w:rPr>
          <w:lang w:val="de-DE"/>
        </w:rPr>
      </w:pPr>
      <w:bookmarkStart w:id="57" w:name="_Toc110233442"/>
      <w:r>
        <w:rPr>
          <w:lang w:val="de-DE"/>
        </w:rPr>
        <w:t>4.8</w:t>
      </w:r>
      <w:r>
        <w:rPr>
          <w:lang w:val="de-DE"/>
        </w:rPr>
        <w:tab/>
      </w:r>
      <w:r w:rsidRPr="00910E09">
        <w:rPr>
          <w:lang w:val="de-DE"/>
        </w:rPr>
        <w:t>Radiotherapie-Indikationen für die vorliegende Leitlinie</w:t>
      </w:r>
      <w:bookmarkEnd w:id="57"/>
      <w:r w:rsidRPr="00910E09">
        <w:rPr>
          <w:lang w:val="de-DE"/>
        </w:rPr>
        <w:t xml:space="preserve"> </w:t>
      </w:r>
    </w:p>
    <w:p w14:paraId="0B029F77"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 xml:space="preserve">Nach Berücksichtigung aller vorliegenden wissenschaftlichen Erkenntnisse werden für die vorliegende Leitlinie folgende Indikationen für eine RT gesehen:  </w:t>
      </w:r>
    </w:p>
    <w:p w14:paraId="7EAC596A" w14:textId="77777777" w:rsidR="005B5F2B" w:rsidRPr="00FF58C8" w:rsidRDefault="005B5F2B" w:rsidP="005B5F2B">
      <w:pPr>
        <w:pStyle w:val="KeinLeerraum"/>
        <w:jc w:val="both"/>
        <w:rPr>
          <w:rFonts w:asciiTheme="minorHAnsi" w:hAnsiTheme="minorHAnsi"/>
          <w:lang w:val="de-DE"/>
        </w:rPr>
      </w:pPr>
    </w:p>
    <w:p w14:paraId="34EF38C3" w14:textId="77777777" w:rsidR="005B5F2B" w:rsidRDefault="005B5F2B" w:rsidP="005B5F2B">
      <w:pPr>
        <w:pStyle w:val="KeinLeerraum"/>
        <w:jc w:val="both"/>
        <w:rPr>
          <w:rFonts w:asciiTheme="minorHAnsi" w:hAnsiTheme="minorHAnsi"/>
          <w:lang w:val="de-DE"/>
        </w:rPr>
      </w:pPr>
      <w:r w:rsidRPr="00FF58C8">
        <w:rPr>
          <w:rFonts w:asciiTheme="minorHAnsi" w:hAnsiTheme="minorHAnsi"/>
          <w:lang w:val="de-DE"/>
        </w:rPr>
        <w:t>Grundsätzlich sollten Tumoren, die aufgrund der klinischen (maximaler Tumordurchmesser, oberflächliche oder tiefe Lage) und der histologischen Befunde (Malignitätsgrad), antizipiert einer adjuvanten RT zugeführt werden müssten, neoadjuvant bestrahlt werden, dieses gilt insbesondere für Tumoren, die nicht an der unteren Extremität lokalisiert sind. Sollte von chirurgischer Seite allerdings ein hohes Risiko für eine postoperative Wundheilungsstörung nach neoadjuvanter RT bestehen, sollte eine primäre Resektion durchgeführt werden mit dann entsprechender adjuvanter Therapie.</w:t>
      </w:r>
    </w:p>
    <w:p w14:paraId="5861510D" w14:textId="77777777" w:rsidR="005B5F2B" w:rsidRPr="00FF58C8" w:rsidRDefault="005B5F2B" w:rsidP="005B5F2B">
      <w:pPr>
        <w:pStyle w:val="KeinLeerraum"/>
        <w:jc w:val="both"/>
        <w:rPr>
          <w:rFonts w:asciiTheme="minorHAnsi" w:hAnsiTheme="minorHAnsi"/>
          <w:lang w:val="de-DE"/>
        </w:rPr>
      </w:pPr>
    </w:p>
    <w:p w14:paraId="286F531D"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lang w:val="de-DE"/>
        </w:rPr>
        <w:t xml:space="preserve">Ausgenommen von einer neoadjuvanten und adjuvanten RT sind Sarkome unter 5cm Durchmesser, histologisch G1 und oberflächlicher Lage, wobei alle 3 Kriterien vorliegen müssen. Bei niedrigem Rezidivrisiko, trotz Fehlen der oben genannten günstigen Kriterien, insbesondere bei Tumordurchmesser über 5cm und Grading 1, kann im Tumorboard nach interdisziplinärer Diskussion auf eine ergänzende RT verzichtet werden.  </w:t>
      </w:r>
    </w:p>
    <w:p w14:paraId="58E31BA7" w14:textId="77777777" w:rsidR="005B5F2B" w:rsidRPr="00910E09" w:rsidRDefault="005B5F2B" w:rsidP="005B5F2B">
      <w:pPr>
        <w:pStyle w:val="berschrift2"/>
        <w:numPr>
          <w:ilvl w:val="0"/>
          <w:numId w:val="0"/>
        </w:numPr>
        <w:ind w:left="576" w:hanging="576"/>
        <w:rPr>
          <w:lang w:val="de-DE"/>
        </w:rPr>
      </w:pPr>
      <w:bookmarkStart w:id="58" w:name="_Toc110233443"/>
      <w:r>
        <w:rPr>
          <w:lang w:val="de-DE"/>
        </w:rPr>
        <w:t>4.9</w:t>
      </w:r>
      <w:r>
        <w:rPr>
          <w:lang w:val="de-DE"/>
        </w:rPr>
        <w:tab/>
      </w:r>
      <w:r w:rsidRPr="00910E09">
        <w:rPr>
          <w:lang w:val="de-DE"/>
        </w:rPr>
        <w:t>Dosisempfehlung</w:t>
      </w:r>
      <w:bookmarkEnd w:id="58"/>
    </w:p>
    <w:p w14:paraId="1BA8B08F" w14:textId="77777777" w:rsidR="005B5F2B" w:rsidRDefault="005B5F2B" w:rsidP="005B5F2B">
      <w:pPr>
        <w:pStyle w:val="KeinLeerraum"/>
        <w:jc w:val="both"/>
        <w:rPr>
          <w:rFonts w:asciiTheme="minorHAnsi" w:hAnsiTheme="minorHAnsi"/>
          <w:lang w:val="de-DE"/>
        </w:rPr>
      </w:pPr>
      <w:r w:rsidRPr="00FF58C8">
        <w:rPr>
          <w:rFonts w:asciiTheme="minorHAnsi" w:hAnsiTheme="minorHAnsi"/>
          <w:b/>
          <w:lang w:val="de-DE"/>
        </w:rPr>
        <w:t>neoadjuvante RT:</w:t>
      </w:r>
      <w:r w:rsidRPr="00FF58C8">
        <w:rPr>
          <w:rFonts w:asciiTheme="minorHAnsi" w:hAnsiTheme="minorHAnsi"/>
          <w:lang w:val="de-DE"/>
        </w:rPr>
        <w:t xml:space="preserve"> 50Gy/ED2Gy, sollte anhand der klinischen Information schon im Vorfeld zu erwarten sein, dass keine Resektion im Gesunden möglich ist, kann als Alternative zu einer IORT (s.o.) auch ein SIB (simultan integrierter Boost) im Areal der zu vermutenden R1 Resektion im Tumorboard diskutiert werden (Dosis z.B. 25x2Gy/25x2.3Gy).</w:t>
      </w:r>
    </w:p>
    <w:p w14:paraId="318A1E17" w14:textId="77777777" w:rsidR="005B5F2B" w:rsidRDefault="005B5F2B" w:rsidP="005B5F2B">
      <w:pPr>
        <w:pStyle w:val="KeinLeerraum"/>
        <w:jc w:val="both"/>
        <w:rPr>
          <w:rFonts w:asciiTheme="minorHAnsi" w:hAnsiTheme="minorHAnsi"/>
          <w:lang w:val="de-DE"/>
        </w:rPr>
      </w:pPr>
    </w:p>
    <w:p w14:paraId="1AB11E6B" w14:textId="77777777" w:rsidR="005B5F2B" w:rsidRPr="002C12B6" w:rsidRDefault="005B5F2B" w:rsidP="005B5F2B">
      <w:pPr>
        <w:pStyle w:val="KeinLeerraum"/>
        <w:jc w:val="both"/>
        <w:rPr>
          <w:rFonts w:asciiTheme="minorHAnsi" w:hAnsiTheme="minorHAnsi"/>
          <w:color w:val="000000" w:themeColor="text1"/>
          <w:lang w:val="de-DE"/>
        </w:rPr>
      </w:pPr>
      <w:r w:rsidRPr="002C12B6">
        <w:rPr>
          <w:rFonts w:asciiTheme="minorHAnsi" w:hAnsiTheme="minorHAnsi"/>
          <w:color w:val="000000" w:themeColor="text1"/>
          <w:lang w:val="de-DE"/>
        </w:rPr>
        <w:t>Nur beim myxoiden Liposarkom kann als Alternative zu 50Gy auch die Applikation einer Dosis von 36Gy/ED2Gy angedacht werden, da im DOREMY Trail (J.Lansu, JAMA Oncol.2020) bei gutem Ansprechen und einer lokalen Kontrollrate von 100% die Wundkomplikationsrate nur 17% betrug. Die Entscheidung zur Dosisreduktion muss im Tumorboard getroffen werden.</w:t>
      </w:r>
    </w:p>
    <w:p w14:paraId="17E89BFB" w14:textId="77777777" w:rsidR="005B5F2B" w:rsidRPr="00457003" w:rsidRDefault="005B5F2B" w:rsidP="005B5F2B">
      <w:pPr>
        <w:pStyle w:val="KeinLeerraum"/>
        <w:jc w:val="both"/>
        <w:rPr>
          <w:rFonts w:asciiTheme="minorHAnsi" w:hAnsiTheme="minorHAnsi"/>
          <w:color w:val="FF0000"/>
          <w:lang w:val="de-DE"/>
        </w:rPr>
      </w:pPr>
    </w:p>
    <w:p w14:paraId="51B4ACFF" w14:textId="77777777" w:rsidR="005B5F2B" w:rsidRDefault="005B5F2B" w:rsidP="005B5F2B">
      <w:pPr>
        <w:pStyle w:val="KeinLeerraum"/>
        <w:jc w:val="both"/>
        <w:rPr>
          <w:rFonts w:asciiTheme="minorHAnsi" w:hAnsiTheme="minorHAnsi"/>
          <w:lang w:val="de-DE"/>
        </w:rPr>
      </w:pPr>
      <w:r w:rsidRPr="00910E09">
        <w:rPr>
          <w:rFonts w:asciiTheme="minorHAnsi" w:hAnsiTheme="minorHAnsi"/>
          <w:b/>
          <w:lang w:val="de-DE"/>
        </w:rPr>
        <w:t>adjuvante und additive RT:</w:t>
      </w:r>
      <w:r w:rsidRPr="00910E09">
        <w:rPr>
          <w:rFonts w:asciiTheme="minorHAnsi" w:hAnsiTheme="minorHAnsi"/>
          <w:lang w:val="de-DE"/>
        </w:rPr>
        <w:t xml:space="preserve"> </w:t>
      </w:r>
      <w:r w:rsidRPr="00FF58C8">
        <w:rPr>
          <w:rFonts w:asciiTheme="minorHAnsi" w:hAnsiTheme="minorHAnsi"/>
          <w:lang w:val="de-DE"/>
        </w:rPr>
        <w:t>zu Beginn großvolumige RT bis 50Gy (ehemaliger Primärtumor mit Sicherheitsabstand und Einschluss der Narbe und ev. vorhandene Drain-Austrittsstellen), dann Boost bis 60Gy (ehemaliger Primärtumor mit verkleinertem Sicherheitsabstand). Sollte nach einer R1 bzw. R2 Resektion keine weitere OP durchgeführt werden, sind diese Areale weiter bis 66 bzw. 70Gy aufzusättigen.</w:t>
      </w:r>
    </w:p>
    <w:p w14:paraId="1B5D910D" w14:textId="77777777" w:rsidR="005B5F2B" w:rsidRPr="00FF58C8" w:rsidRDefault="005B5F2B" w:rsidP="005B5F2B">
      <w:pPr>
        <w:pStyle w:val="KeinLeerraum"/>
        <w:jc w:val="both"/>
        <w:rPr>
          <w:rFonts w:asciiTheme="minorHAnsi" w:hAnsiTheme="minorHAnsi"/>
          <w:lang w:val="de-DE"/>
        </w:rPr>
      </w:pPr>
    </w:p>
    <w:p w14:paraId="6F924E1A"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b/>
          <w:lang w:val="de-DE"/>
        </w:rPr>
        <w:t>definitive RT:</w:t>
      </w:r>
      <w:r w:rsidRPr="00FF58C8">
        <w:rPr>
          <w:rFonts w:asciiTheme="minorHAnsi" w:hAnsiTheme="minorHAnsi"/>
          <w:lang w:val="de-DE"/>
        </w:rPr>
        <w:t xml:space="preserve"> zumindest 70Gy/ED2Gy, je nach klinischem Befund, Prognose, Begleiterkrankungen eventuell Vorstellung am MedAustron zur Therapie mit Protonen.</w:t>
      </w:r>
    </w:p>
    <w:p w14:paraId="5ACB25FE" w14:textId="77777777" w:rsidR="005B5F2B" w:rsidRPr="0040107B" w:rsidRDefault="005B5F2B" w:rsidP="005B5F2B">
      <w:pPr>
        <w:jc w:val="both"/>
        <w:rPr>
          <w:rFonts w:asciiTheme="minorHAnsi" w:hAnsiTheme="minorHAnsi" w:cstheme="minorHAnsi"/>
          <w:color w:val="000000" w:themeColor="text1"/>
          <w:szCs w:val="22"/>
          <w:lang w:val="de-DE"/>
        </w:rPr>
      </w:pPr>
    </w:p>
    <w:p w14:paraId="3E7D6681" w14:textId="77777777" w:rsidR="005B5F2B" w:rsidRDefault="005B5F2B" w:rsidP="005B5F2B">
      <w:pPr>
        <w:pStyle w:val="KeinLeerraum"/>
        <w:jc w:val="both"/>
        <w:rPr>
          <w:lang w:val="de-DE"/>
        </w:rPr>
      </w:pPr>
      <w:r w:rsidRPr="00EC2321">
        <w:rPr>
          <w:rFonts w:asciiTheme="minorHAnsi" w:hAnsiTheme="minorHAnsi" w:cstheme="minorHAnsi"/>
          <w:b/>
          <w:color w:val="000000" w:themeColor="text1"/>
          <w:szCs w:val="22"/>
          <w:lang w:val="de-DE"/>
        </w:rPr>
        <w:t>IORT:</w:t>
      </w:r>
      <w:r w:rsidRPr="0040107B">
        <w:rPr>
          <w:color w:val="000000" w:themeColor="text1"/>
          <w:lang w:val="de-DE"/>
        </w:rPr>
        <w:t xml:space="preserve"> </w:t>
      </w:r>
      <w:r w:rsidRPr="00FF58C8">
        <w:rPr>
          <w:rFonts w:asciiTheme="minorHAnsi" w:hAnsiTheme="minorHAnsi"/>
          <w:lang w:val="de-DE"/>
        </w:rPr>
        <w:t xml:space="preserve">nach 50Gy/ED2Gy perkutan neoadjuvant grundsätzlich bei R1 oder R2 Resektion </w:t>
      </w:r>
      <w:r w:rsidRPr="00FF58C8">
        <w:rPr>
          <w:rFonts w:asciiTheme="minorHAnsi" w:hAnsiTheme="minorHAnsi"/>
          <w:bCs/>
          <w:color w:val="000000" w:themeColor="text1"/>
          <w:lang w:val="de-DE"/>
        </w:rPr>
        <w:t>12Gy</w:t>
      </w:r>
      <w:r w:rsidRPr="00FF58C8">
        <w:rPr>
          <w:rFonts w:asciiTheme="minorHAnsi" w:hAnsiTheme="minorHAnsi"/>
          <w:lang w:val="de-DE"/>
        </w:rPr>
        <w:t xml:space="preserve">, bei Rx Resektion (klinische Beurteilung durch den plastischen Chirurgen intraoperativ) </w:t>
      </w:r>
      <w:r w:rsidRPr="00FF58C8">
        <w:rPr>
          <w:rFonts w:asciiTheme="minorHAnsi" w:hAnsiTheme="minorHAnsi"/>
          <w:bCs/>
          <w:color w:val="000000" w:themeColor="text1"/>
          <w:lang w:val="de-DE"/>
        </w:rPr>
        <w:t>10Gy.</w:t>
      </w:r>
      <w:r w:rsidRPr="0040107B">
        <w:rPr>
          <w:lang w:val="de-DE"/>
        </w:rPr>
        <w:t xml:space="preserve"> </w:t>
      </w:r>
    </w:p>
    <w:p w14:paraId="6BD2258C" w14:textId="77777777" w:rsidR="005B5F2B" w:rsidRPr="0040107B" w:rsidRDefault="005B5F2B" w:rsidP="005B5F2B">
      <w:pPr>
        <w:jc w:val="both"/>
        <w:rPr>
          <w:rFonts w:asciiTheme="minorHAnsi" w:hAnsiTheme="minorHAnsi" w:cstheme="minorHAnsi"/>
          <w:szCs w:val="22"/>
          <w:lang w:val="de-DE"/>
        </w:rPr>
      </w:pPr>
    </w:p>
    <w:p w14:paraId="77F75F05" w14:textId="77777777" w:rsidR="005B5F2B" w:rsidRPr="00910E09" w:rsidRDefault="005B5F2B" w:rsidP="005B5F2B">
      <w:pPr>
        <w:pStyle w:val="berschrift2"/>
        <w:numPr>
          <w:ilvl w:val="0"/>
          <w:numId w:val="0"/>
        </w:numPr>
        <w:ind w:left="576" w:hanging="576"/>
        <w:rPr>
          <w:lang w:val="de-DE"/>
        </w:rPr>
      </w:pPr>
      <w:bookmarkStart w:id="59" w:name="_Toc110233444"/>
      <w:r>
        <w:rPr>
          <w:lang w:val="de-DE"/>
        </w:rPr>
        <w:t>4.10</w:t>
      </w:r>
      <w:r>
        <w:rPr>
          <w:lang w:val="de-DE"/>
        </w:rPr>
        <w:tab/>
      </w:r>
      <w:r w:rsidRPr="00910E09">
        <w:rPr>
          <w:lang w:val="de-DE"/>
        </w:rPr>
        <w:t>Radiotherapie von Lymphknoten</w:t>
      </w:r>
      <w:bookmarkEnd w:id="59"/>
    </w:p>
    <w:p w14:paraId="68054A0F" w14:textId="77777777" w:rsidR="005B5F2B" w:rsidRPr="00FF58C8" w:rsidRDefault="005B5F2B" w:rsidP="005B5F2B">
      <w:pPr>
        <w:pStyle w:val="KeinLeerraum"/>
        <w:jc w:val="both"/>
        <w:rPr>
          <w:rFonts w:asciiTheme="minorHAnsi" w:hAnsiTheme="minorHAnsi"/>
          <w:lang w:val="de-DE"/>
        </w:rPr>
      </w:pPr>
      <w:r w:rsidRPr="00FF58C8">
        <w:rPr>
          <w:rFonts w:asciiTheme="minorHAnsi" w:hAnsiTheme="minorHAnsi"/>
          <w:lang w:val="de-DE"/>
        </w:rPr>
        <w:t xml:space="preserve">Die elektive RT der loko-regionären Lymphknoten-Stationen ist nicht indiziert, bei manifestem Befall ist eine chirurgische Sanierung die Therapie der ersten Wahl. Ob eine ergänzende RT durchgeführt werden soll, muss im Tumorboard entschieden werden. </w:t>
      </w:r>
    </w:p>
    <w:p w14:paraId="2DF71C68" w14:textId="77777777" w:rsidR="005B5F2B" w:rsidRPr="0040107B" w:rsidRDefault="005B5F2B" w:rsidP="005B5F2B">
      <w:pPr>
        <w:jc w:val="both"/>
        <w:rPr>
          <w:rFonts w:asciiTheme="minorHAnsi" w:hAnsiTheme="minorHAnsi" w:cstheme="minorHAnsi"/>
          <w:color w:val="000000" w:themeColor="text1"/>
          <w:szCs w:val="22"/>
          <w:lang w:val="de-DE"/>
        </w:rPr>
      </w:pPr>
    </w:p>
    <w:p w14:paraId="7C099E64" w14:textId="77777777" w:rsidR="005B5F2B" w:rsidRPr="00CB777A" w:rsidRDefault="005B5F2B" w:rsidP="005B5F2B">
      <w:pPr>
        <w:pStyle w:val="berschrift2"/>
        <w:numPr>
          <w:ilvl w:val="0"/>
          <w:numId w:val="0"/>
        </w:numPr>
        <w:ind w:left="576" w:hanging="576"/>
        <w:rPr>
          <w:b w:val="0"/>
          <w:bCs w:val="0"/>
          <w:szCs w:val="22"/>
          <w:lang w:val="de-DE"/>
        </w:rPr>
      </w:pPr>
      <w:bookmarkStart w:id="60" w:name="_Toc110233445"/>
      <w:r w:rsidRPr="00910E09">
        <w:rPr>
          <w:lang w:val="de-DE"/>
        </w:rPr>
        <w:lastRenderedPageBreak/>
        <w:t>4.11</w:t>
      </w:r>
      <w:r>
        <w:rPr>
          <w:lang w:val="de-DE"/>
        </w:rPr>
        <w:tab/>
      </w:r>
      <w:r w:rsidRPr="00910E09">
        <w:rPr>
          <w:lang w:val="de-DE"/>
        </w:rPr>
        <w:t>Neoadjuvante Radiochemotherapie</w:t>
      </w:r>
      <w:bookmarkEnd w:id="60"/>
    </w:p>
    <w:p w14:paraId="180E4FA7" w14:textId="77777777" w:rsidR="005B5F2B" w:rsidRPr="00F37FBB" w:rsidRDefault="005B5F2B" w:rsidP="005B5F2B">
      <w:pPr>
        <w:spacing w:line="240" w:lineRule="auto"/>
        <w:jc w:val="both"/>
        <w:rPr>
          <w:rFonts w:asciiTheme="minorHAnsi" w:hAnsiTheme="minorHAnsi" w:cs="Arial"/>
          <w:color w:val="000000"/>
          <w:szCs w:val="22"/>
          <w:lang w:eastAsia="de-AT"/>
        </w:rPr>
      </w:pPr>
      <w:r w:rsidRPr="00F37FBB">
        <w:rPr>
          <w:rFonts w:asciiTheme="minorHAnsi" w:hAnsiTheme="minorHAnsi" w:cs="Arial"/>
          <w:color w:val="333333"/>
          <w:szCs w:val="22"/>
          <w:lang w:val="de-DE" w:eastAsia="de-AT"/>
        </w:rPr>
        <w:t>Ansätze wie eine kombinierte Radiochemotherapie können interdisziplinär diskutiert werden, allerdings ist ein optimales Vorgehen nicht etabliert bzw. nicht durch prospektive Studien belegt. Die Rate an Therapie-assoziierten Nebenwirkungen kann dadurch erhöht werden.</w:t>
      </w:r>
    </w:p>
    <w:p w14:paraId="1BD7D9BB" w14:textId="44A385F7" w:rsidR="00A27FA4" w:rsidRDefault="00A27FA4" w:rsidP="0040107B">
      <w:pPr>
        <w:jc w:val="both"/>
        <w:rPr>
          <w:rFonts w:asciiTheme="minorHAnsi" w:hAnsiTheme="minorHAnsi" w:cs="Arial"/>
          <w:color w:val="333333"/>
          <w:szCs w:val="22"/>
          <w:lang w:eastAsia="de-AT"/>
        </w:rPr>
      </w:pPr>
    </w:p>
    <w:p w14:paraId="0F92C707" w14:textId="77777777" w:rsidR="005C0AD8" w:rsidRDefault="005C0AD8" w:rsidP="005C0AD8">
      <w:pPr>
        <w:pStyle w:val="KeinLeerraum"/>
        <w:jc w:val="left"/>
        <w:rPr>
          <w:rFonts w:asciiTheme="minorHAnsi" w:hAnsiTheme="minorHAnsi" w:cstheme="minorHAnsi"/>
          <w:color w:val="000000"/>
          <w:lang w:eastAsia="de-AT"/>
        </w:rPr>
      </w:pPr>
      <w:r>
        <w:rPr>
          <w:rFonts w:asciiTheme="minorHAnsi" w:hAnsiTheme="minorHAnsi" w:cstheme="minorHAnsi"/>
          <w:lang w:val="de-DE" w:eastAsia="de-AT"/>
        </w:rPr>
        <w:t>Beim Subtyp der myxoiden Liposarkome sollte eine Evaluierung einer simultanen Radiochemotherapie im Tumorboard erfolgen, insbesondere bei high risk Situationen.</w:t>
      </w:r>
      <w:r>
        <w:rPr>
          <w:rFonts w:asciiTheme="minorHAnsi" w:hAnsiTheme="minorHAnsi" w:cstheme="minorHAnsi"/>
          <w:color w:val="000000"/>
          <w:lang w:val="de-DE" w:eastAsia="de-AT"/>
        </w:rPr>
        <w:t xml:space="preserve"> </w:t>
      </w:r>
      <w:r>
        <w:rPr>
          <w:rFonts w:asciiTheme="minorHAnsi" w:hAnsiTheme="minorHAnsi" w:cstheme="minorHAnsi"/>
          <w:lang w:eastAsia="de-AT"/>
        </w:rPr>
        <w:t>In der TRASTS Studie (</w:t>
      </w:r>
      <w:r>
        <w:rPr>
          <w:rFonts w:asciiTheme="minorHAnsi" w:hAnsiTheme="minorHAnsi" w:cstheme="minorHAnsi"/>
        </w:rPr>
        <w:t>Trabectedin and radiotherapy in soft-tissue sarcoma study: An international, prospective, phase II trial in localized myxoid liposarcoma) konnte gezeigt werden, dass Trabectedin (3 Zyklen) in Kombination mit Radiotherapie (45 Gy in 25 Fraktionen) wirksam und gut verträglich ist.</w:t>
      </w:r>
    </w:p>
    <w:p w14:paraId="505734DD" w14:textId="77777777" w:rsidR="005C0AD8" w:rsidRPr="005C0AD8" w:rsidRDefault="005C0AD8" w:rsidP="0040107B">
      <w:pPr>
        <w:jc w:val="both"/>
        <w:rPr>
          <w:rFonts w:asciiTheme="minorHAnsi" w:hAnsiTheme="minorHAnsi" w:cstheme="minorHAnsi"/>
          <w:color w:val="000000" w:themeColor="text1"/>
          <w:szCs w:val="22"/>
        </w:rPr>
      </w:pPr>
    </w:p>
    <w:p w14:paraId="6D27035B" w14:textId="77777777" w:rsidR="00A27FA4" w:rsidRDefault="00A27FA4" w:rsidP="0040107B">
      <w:pPr>
        <w:jc w:val="both"/>
        <w:rPr>
          <w:rFonts w:asciiTheme="minorHAnsi" w:hAnsiTheme="minorHAnsi" w:cstheme="minorHAnsi"/>
          <w:color w:val="000000" w:themeColor="text1"/>
          <w:szCs w:val="22"/>
          <w:lang w:val="de-DE"/>
        </w:rPr>
      </w:pPr>
    </w:p>
    <w:p w14:paraId="0CB89BEB" w14:textId="77777777" w:rsidR="00A27FA4" w:rsidRPr="00450568" w:rsidRDefault="00A27FA4" w:rsidP="00A27FA4">
      <w:pPr>
        <w:pStyle w:val="berschrift1"/>
      </w:pPr>
      <w:bookmarkStart w:id="61" w:name="_Toc110233446"/>
      <w:r w:rsidRPr="00450568">
        <w:t>Anhang</w:t>
      </w:r>
      <w:r>
        <w:t xml:space="preserve"> 5 - </w:t>
      </w:r>
      <w:r w:rsidRPr="00450568">
        <w:t>Chemotherapie</w:t>
      </w:r>
      <w:bookmarkEnd w:id="61"/>
    </w:p>
    <w:p w14:paraId="2142428A" w14:textId="6A8DE9C7" w:rsidR="00A27FA4" w:rsidRPr="00FF58C8" w:rsidRDefault="00386F58" w:rsidP="00FF58C8">
      <w:pPr>
        <w:pStyle w:val="KeinLeerraum"/>
        <w:jc w:val="both"/>
        <w:rPr>
          <w:rFonts w:asciiTheme="minorHAnsi" w:hAnsiTheme="minorHAnsi"/>
          <w:lang w:val="de-DE"/>
        </w:rPr>
      </w:pPr>
      <w:r>
        <w:rPr>
          <w:rFonts w:asciiTheme="minorHAnsi" w:hAnsiTheme="minorHAnsi"/>
          <w:lang w:val="de-DE"/>
        </w:rPr>
        <w:t>A</w:t>
      </w:r>
      <w:r w:rsidR="00A27FA4" w:rsidRPr="00FF58C8">
        <w:rPr>
          <w:rFonts w:asciiTheme="minorHAnsi" w:hAnsiTheme="minorHAnsi"/>
          <w:lang w:val="de-DE"/>
        </w:rPr>
        <w:t>usgenommen Dermatofibrosarkome protuberans, Klarzellsarkome, maligner peripherer Nervenscheidentumor, epitheloide Sarkome, solitär fibröser Tumor, inflammatorischer  myofibroblastischer Tumor, Karzinosarkome, epitheloides Hämangioepitheliom</w:t>
      </w:r>
    </w:p>
    <w:p w14:paraId="05FF7C82" w14:textId="77777777" w:rsidR="00057FBC" w:rsidRPr="00CB777A" w:rsidRDefault="00057FBC" w:rsidP="00CB777A">
      <w:pPr>
        <w:autoSpaceDE w:val="0"/>
        <w:autoSpaceDN w:val="0"/>
        <w:adjustRightInd w:val="0"/>
        <w:spacing w:line="240" w:lineRule="auto"/>
        <w:jc w:val="both"/>
        <w:rPr>
          <w:rFonts w:cs="Arial"/>
          <w:b/>
          <w:bCs/>
          <w:szCs w:val="22"/>
          <w:lang w:val="de-DE"/>
        </w:rPr>
      </w:pPr>
    </w:p>
    <w:p w14:paraId="35582892" w14:textId="6C8D75AC" w:rsidR="00A27FA4" w:rsidRDefault="00910E09" w:rsidP="00910E09">
      <w:pPr>
        <w:pStyle w:val="berschrift2"/>
        <w:numPr>
          <w:ilvl w:val="0"/>
          <w:numId w:val="0"/>
        </w:numPr>
        <w:ind w:left="576" w:hanging="576"/>
        <w:rPr>
          <w:lang w:val="de-DE"/>
        </w:rPr>
      </w:pPr>
      <w:bookmarkStart w:id="62" w:name="_Toc110233447"/>
      <w:r>
        <w:rPr>
          <w:lang w:val="de-DE"/>
        </w:rPr>
        <w:t>5.1</w:t>
      </w:r>
      <w:r>
        <w:rPr>
          <w:lang w:val="de-DE"/>
        </w:rPr>
        <w:tab/>
      </w:r>
      <w:r w:rsidR="00A27FA4" w:rsidRPr="00910E09">
        <w:rPr>
          <w:lang w:val="de-DE"/>
        </w:rPr>
        <w:t>Adjuvante Chemotherapie</w:t>
      </w:r>
      <w:bookmarkEnd w:id="62"/>
    </w:p>
    <w:p w14:paraId="4E80D938" w14:textId="157137AC" w:rsidR="000D40C8" w:rsidRPr="00845D0A" w:rsidRDefault="000D40C8" w:rsidP="00845D0A">
      <w:pPr>
        <w:pStyle w:val="KeinLeerraum"/>
        <w:jc w:val="left"/>
        <w:rPr>
          <w:rFonts w:asciiTheme="minorHAnsi" w:hAnsiTheme="minorHAnsi" w:cstheme="minorHAnsi"/>
        </w:rPr>
      </w:pPr>
      <w:r w:rsidRPr="000303D4">
        <w:rPr>
          <w:rFonts w:asciiTheme="minorHAnsi" w:hAnsiTheme="minorHAnsi" w:cstheme="minorHAnsi"/>
        </w:rPr>
        <w:t>Patienten mit lokal-fortgeschrittenem Hochrisiko-Weichgewebesarkom (FNCLCC Grad 2- 3, Tumordurchmesser ≥ 5 cm, tiefe Lage) haben ein hohes Risiko, trotz bestmöglicher Lokaltherapie, bestehend aus Operation und in den meisten Fällen zusätzlicher Strahlentherapie, an einem Lokalrezidiv oder dem Auftreten von Fernmetastasen zu versterben. Die 5-Jahresüberlebensraten liegen abhängig von der Lokalisation bei etwa 50-80 %. Inzwischen existieren Nomogramme für Weichgewebesarkome im Bereich der Extremitäten, die eine relativ genaue Abschätzung des Rückfallrisikos erlauben und neben der Lokalisation und Graduierung auch das Alter des Patienten und den histologischen Subtyp</w:t>
      </w:r>
      <w:r w:rsidR="00B34F44">
        <w:rPr>
          <w:rFonts w:asciiTheme="minorHAnsi" w:hAnsiTheme="minorHAnsi" w:cstheme="minorHAnsi"/>
        </w:rPr>
        <w:t xml:space="preserve"> </w:t>
      </w:r>
      <w:r w:rsidRPr="000303D4">
        <w:rPr>
          <w:rFonts w:asciiTheme="minorHAnsi" w:hAnsiTheme="minorHAnsi" w:cstheme="minorHAnsi"/>
        </w:rPr>
        <w:t>berücksichtigen.</w:t>
      </w:r>
    </w:p>
    <w:p w14:paraId="26364743" w14:textId="77777777" w:rsidR="000D40C8" w:rsidRPr="000303D4" w:rsidRDefault="000D40C8" w:rsidP="000303D4">
      <w:pPr>
        <w:pStyle w:val="KeinLeerraum"/>
        <w:jc w:val="left"/>
        <w:rPr>
          <w:rFonts w:asciiTheme="minorHAnsi" w:hAnsiTheme="minorHAnsi" w:cstheme="minorHAnsi"/>
          <w:lang w:val="de-DE"/>
        </w:rPr>
      </w:pPr>
    </w:p>
    <w:p w14:paraId="12193C5D" w14:textId="4A130010" w:rsidR="00A27FA4" w:rsidRPr="000303D4" w:rsidRDefault="00A27FA4" w:rsidP="000303D4">
      <w:pPr>
        <w:pStyle w:val="KeinLeerraum"/>
        <w:jc w:val="left"/>
        <w:rPr>
          <w:rFonts w:asciiTheme="minorHAnsi" w:hAnsiTheme="minorHAnsi" w:cstheme="minorHAnsi"/>
          <w:lang w:val="de-DE"/>
        </w:rPr>
      </w:pPr>
      <w:r w:rsidRPr="000303D4">
        <w:rPr>
          <w:rFonts w:asciiTheme="minorHAnsi" w:hAnsiTheme="minorHAnsi" w:cstheme="minorHAnsi"/>
          <w:lang w:val="de-DE"/>
        </w:rPr>
        <w:t xml:space="preserve">Der Stellenwert einer adjuvanten Chemotherapie wird international uneinheitlich bewertet. In den aktuell gültigen Leitlinien wird eine adjuvante Chemotherapie nicht generell empfohlen, es sollte eine </w:t>
      </w:r>
      <w:r w:rsidR="00195FA1">
        <w:rPr>
          <w:rFonts w:asciiTheme="minorHAnsi" w:hAnsiTheme="minorHAnsi" w:cstheme="minorHAnsi"/>
          <w:lang w:val="de-DE"/>
        </w:rPr>
        <w:t xml:space="preserve">individuelle </w:t>
      </w:r>
      <w:r w:rsidRPr="000303D4">
        <w:rPr>
          <w:rFonts w:asciiTheme="minorHAnsi" w:hAnsiTheme="minorHAnsi" w:cstheme="minorHAnsi"/>
          <w:lang w:val="de-DE"/>
        </w:rPr>
        <w:t>Nutzen/Risiko Abwägung erfolgen.</w:t>
      </w:r>
    </w:p>
    <w:p w14:paraId="6D2D6EA9" w14:textId="77777777" w:rsidR="00FF58C8" w:rsidRPr="000303D4" w:rsidRDefault="00FF58C8" w:rsidP="000303D4">
      <w:pPr>
        <w:pStyle w:val="KeinLeerraum"/>
        <w:jc w:val="left"/>
        <w:rPr>
          <w:rFonts w:asciiTheme="minorHAnsi" w:hAnsiTheme="minorHAnsi" w:cstheme="minorHAnsi"/>
          <w:lang w:val="de-DE"/>
        </w:rPr>
      </w:pPr>
    </w:p>
    <w:p w14:paraId="02FB300D" w14:textId="77777777" w:rsidR="00A27FA4" w:rsidRPr="000303D4" w:rsidRDefault="00A27FA4" w:rsidP="000303D4">
      <w:pPr>
        <w:pStyle w:val="KeinLeerraum"/>
        <w:jc w:val="left"/>
        <w:rPr>
          <w:rFonts w:asciiTheme="minorHAnsi" w:hAnsiTheme="minorHAnsi" w:cstheme="minorHAnsi"/>
          <w:lang w:val="de-DE" w:eastAsia="de-AT"/>
        </w:rPr>
      </w:pPr>
      <w:r w:rsidRPr="000303D4">
        <w:rPr>
          <w:rFonts w:asciiTheme="minorHAnsi" w:hAnsiTheme="minorHAnsi" w:cstheme="minorHAnsi"/>
          <w:lang w:val="de-DE" w:eastAsia="de-AT"/>
        </w:rPr>
        <w:t xml:space="preserve">Die Daten der beiden größten prospektiven, randomisierten (EORTC-)Studien zeigen keine Vorteile für eine adjuvante Chemotherapie im jeweiligen Studienkollektiv. Hingegen zeigen die Daten der Metaanalysen, retrospektiver Analysen, Analysen von Subgruppen sowie einer kleinen prospektiv randomisierten italienischen Studie Überlebensvorteile zugunsten der adjuvanten Chemotherapie im Bereich von 4-11%. </w:t>
      </w:r>
    </w:p>
    <w:p w14:paraId="796F1080" w14:textId="77777777" w:rsidR="00FF58C8" w:rsidRPr="000303D4" w:rsidRDefault="00FF58C8" w:rsidP="000303D4">
      <w:pPr>
        <w:pStyle w:val="KeinLeerraum"/>
        <w:jc w:val="left"/>
        <w:rPr>
          <w:rFonts w:asciiTheme="minorHAnsi" w:hAnsiTheme="minorHAnsi" w:cstheme="minorHAnsi"/>
          <w:lang w:val="de-DE" w:eastAsia="de-AT"/>
        </w:rPr>
      </w:pPr>
    </w:p>
    <w:p w14:paraId="34D8FE08" w14:textId="77777777" w:rsidR="00A27FA4" w:rsidRPr="000303D4" w:rsidRDefault="00A27FA4" w:rsidP="000303D4">
      <w:pPr>
        <w:pStyle w:val="KeinLeerraum"/>
        <w:jc w:val="left"/>
        <w:rPr>
          <w:rFonts w:asciiTheme="minorHAnsi" w:hAnsiTheme="minorHAnsi" w:cstheme="minorHAnsi"/>
          <w:lang w:val="de-DE" w:eastAsia="de-AT"/>
        </w:rPr>
      </w:pPr>
      <w:r w:rsidRPr="000303D4">
        <w:rPr>
          <w:rFonts w:asciiTheme="minorHAnsi" w:hAnsiTheme="minorHAnsi" w:cstheme="minorHAnsi"/>
          <w:lang w:val="de-DE" w:eastAsia="de-AT"/>
        </w:rPr>
        <w:t>Vorteile fanden sich dabei vorwiegend bei Patienten mit Hochrisikosarkomen  im Bereich der Extremitäten (&gt;5cm, hoher Malignitätsgrad, tiefe Lokalisation), die eine ausreichend dosierte (Kombinations-)</w:t>
      </w:r>
      <w:r w:rsidR="00910E09" w:rsidRPr="000303D4">
        <w:rPr>
          <w:rFonts w:asciiTheme="minorHAnsi" w:hAnsiTheme="minorHAnsi" w:cstheme="minorHAnsi"/>
          <w:lang w:val="de-DE" w:eastAsia="de-AT"/>
        </w:rPr>
        <w:t xml:space="preserve"> </w:t>
      </w:r>
      <w:r w:rsidRPr="000303D4">
        <w:rPr>
          <w:rFonts w:asciiTheme="minorHAnsi" w:hAnsiTheme="minorHAnsi" w:cstheme="minorHAnsi"/>
          <w:lang w:val="de-DE" w:eastAsia="de-AT"/>
        </w:rPr>
        <w:t xml:space="preserve">Chemotherapie erhielten.  </w:t>
      </w:r>
    </w:p>
    <w:p w14:paraId="0396494F" w14:textId="77777777" w:rsidR="00910E09" w:rsidRPr="000303D4" w:rsidRDefault="00910E09" w:rsidP="000303D4">
      <w:pPr>
        <w:pStyle w:val="KeinLeerraum"/>
        <w:jc w:val="left"/>
        <w:rPr>
          <w:rFonts w:asciiTheme="minorHAnsi" w:eastAsiaTheme="minorEastAsia" w:hAnsiTheme="minorHAnsi" w:cstheme="minorHAnsi"/>
          <w:lang w:val="de-DE" w:eastAsia="de-AT"/>
        </w:rPr>
      </w:pPr>
    </w:p>
    <w:p w14:paraId="609F97C8" w14:textId="4FF1CD88" w:rsidR="00A27FA4" w:rsidRPr="00BA61A4" w:rsidRDefault="00A27FA4" w:rsidP="00BA61A4">
      <w:pPr>
        <w:pStyle w:val="KeinLeerraum"/>
        <w:jc w:val="left"/>
        <w:rPr>
          <w:rFonts w:asciiTheme="minorHAnsi" w:eastAsiaTheme="minorEastAsia" w:hAnsiTheme="minorHAnsi" w:cstheme="minorHAnsi"/>
          <w:bCs/>
          <w:lang w:val="de-DE" w:eastAsia="de-AT"/>
        </w:rPr>
      </w:pPr>
      <w:r w:rsidRPr="000303D4">
        <w:rPr>
          <w:rFonts w:asciiTheme="minorHAnsi" w:eastAsiaTheme="minorEastAsia" w:hAnsiTheme="minorHAnsi" w:cstheme="minorHAnsi"/>
          <w:lang w:eastAsia="de-AT"/>
        </w:rPr>
        <w:t xml:space="preserve">Aufgrund der besonderen Bedeutung des Tumorgradings sowohl für die Prognose als auch für das Ansprechen auf Chemotherapie, führte die französische Sarkomstudiengruppe eine retrospektive Analyse durch. Diese zeigt den </w:t>
      </w:r>
      <w:r w:rsidRPr="000303D4">
        <w:rPr>
          <w:rFonts w:asciiTheme="minorHAnsi" w:eastAsiaTheme="minorEastAsia" w:hAnsiTheme="minorHAnsi" w:cstheme="minorHAnsi"/>
          <w:bCs/>
          <w:lang w:val="de-DE" w:eastAsia="de-AT"/>
        </w:rPr>
        <w:t xml:space="preserve">Effekt der adjuvanter CTx </w:t>
      </w:r>
      <w:r w:rsidRPr="000303D4">
        <w:rPr>
          <w:rFonts w:asciiTheme="minorHAnsi" w:eastAsiaTheme="minorEastAsia" w:hAnsiTheme="minorHAnsi" w:cstheme="minorHAnsi"/>
          <w:lang w:val="de-DE" w:eastAsia="de-AT"/>
        </w:rPr>
        <w:t xml:space="preserve">in Abhängigkeit vom </w:t>
      </w:r>
      <w:r w:rsidRPr="000303D4">
        <w:rPr>
          <w:rFonts w:asciiTheme="minorHAnsi" w:eastAsiaTheme="minorEastAsia" w:hAnsiTheme="minorHAnsi" w:cstheme="minorHAnsi"/>
          <w:bCs/>
          <w:lang w:val="de-DE" w:eastAsia="de-AT"/>
        </w:rPr>
        <w:t>histop</w:t>
      </w:r>
      <w:r w:rsidR="00FD398E" w:rsidRPr="000303D4">
        <w:rPr>
          <w:rFonts w:asciiTheme="minorHAnsi" w:eastAsiaTheme="minorEastAsia" w:hAnsiTheme="minorHAnsi" w:cstheme="minorHAnsi"/>
          <w:bCs/>
          <w:lang w:val="de-DE" w:eastAsia="de-AT"/>
        </w:rPr>
        <w:t>athologischen Malignitätsgrad.</w:t>
      </w:r>
      <w:r w:rsidR="00BA61A4">
        <w:rPr>
          <w:rFonts w:asciiTheme="minorHAnsi" w:eastAsiaTheme="minorEastAsia" w:hAnsiTheme="minorHAnsi" w:cstheme="minorHAnsi"/>
          <w:bCs/>
          <w:lang w:val="de-DE" w:eastAsia="de-AT"/>
        </w:rPr>
        <w:t xml:space="preserve"> </w:t>
      </w:r>
      <w:r w:rsidRPr="00256E1A">
        <w:rPr>
          <w:rFonts w:asciiTheme="minorHAnsi" w:hAnsiTheme="minorHAnsi" w:cstheme="minorHAnsi"/>
          <w:szCs w:val="22"/>
          <w:lang w:val="de-DE"/>
        </w:rPr>
        <w:t>Das metastasenfreie Überleben und das Gesamtüberleben mit adjuvanter Chemotherapie lagen bei G3-Sarkomen um 9% (p=0,01) bzw. 13% (p=0,0002) höher als in der chemotherapiefreien Kontrollgruppe. Es fanden sich keine signifikanten Vorteile bei G2-Sarkomen</w:t>
      </w:r>
    </w:p>
    <w:p w14:paraId="6D039FF6" w14:textId="77777777" w:rsidR="00BF6BA4" w:rsidRPr="00BF6BA4" w:rsidRDefault="00BF6BA4" w:rsidP="00BF6BA4">
      <w:pPr>
        <w:spacing w:before="100" w:beforeAutospacing="1" w:after="100" w:afterAutospacing="1" w:line="240" w:lineRule="auto"/>
        <w:jc w:val="both"/>
        <w:rPr>
          <w:rFonts w:asciiTheme="minorHAnsi" w:hAnsiTheme="minorHAnsi" w:cstheme="minorHAnsi"/>
          <w:b/>
          <w:szCs w:val="22"/>
          <w:lang w:val="de-DE"/>
        </w:rPr>
      </w:pPr>
      <w:r w:rsidRPr="00BF6BA4">
        <w:rPr>
          <w:rFonts w:asciiTheme="minorHAnsi" w:hAnsiTheme="minorHAnsi" w:cstheme="minorHAnsi"/>
          <w:szCs w:val="22"/>
          <w:lang w:val="de-DE" w:eastAsia="de-AT"/>
        </w:rPr>
        <w:t xml:space="preserve">Für Patienten, die nach der </w:t>
      </w:r>
      <w:r w:rsidRPr="00BF6BA4">
        <w:rPr>
          <w:rFonts w:asciiTheme="minorHAnsi" w:hAnsiTheme="minorHAnsi" w:cstheme="minorHAnsi"/>
          <w:b/>
          <w:bCs/>
          <w:szCs w:val="22"/>
          <w:lang w:val="de-DE" w:eastAsia="de-AT"/>
        </w:rPr>
        <w:t>„SARCULATOR“ Risikoanalyse</w:t>
      </w:r>
      <w:r w:rsidRPr="00BF6BA4">
        <w:rPr>
          <w:rFonts w:asciiTheme="minorHAnsi" w:hAnsiTheme="minorHAnsi" w:cstheme="minorHAnsi"/>
          <w:szCs w:val="22"/>
          <w:lang w:val="de-DE" w:eastAsia="de-AT"/>
        </w:rPr>
        <w:t xml:space="preserve"> (retrospektive, risikoadaptierte Subgruppenanalyse der EORTC-Studie 62931) eine 10 Jahres Überlebenswahrscheinlichkeit von ≤60% haben, ergab sich ein signifikanter Vorteil durch die adjuvante Chemotherapie (HR 0.46, p=0.033; 8-Jahresüberleben 42% vs 21%). </w:t>
      </w:r>
      <w:r w:rsidRPr="00BF6BA4">
        <w:rPr>
          <w:rFonts w:asciiTheme="minorHAnsi" w:hAnsiTheme="minorHAnsi" w:cstheme="minorHAnsi"/>
          <w:szCs w:val="22"/>
          <w:lang w:val="de-DE" w:eastAsia="de-AT"/>
        </w:rPr>
        <w:lastRenderedPageBreak/>
        <w:t xml:space="preserve">In diese Risikoanalyse gingen Patientenalter, Tumorgröße, Grading sowie der jeweilige histologische Subtyp ein. </w:t>
      </w:r>
    </w:p>
    <w:p w14:paraId="2EC7E59E" w14:textId="77777777" w:rsidR="00A27FA4" w:rsidRPr="00FF58C8" w:rsidRDefault="00A27FA4" w:rsidP="00FF58C8">
      <w:pPr>
        <w:pStyle w:val="KeinLeerraum"/>
        <w:jc w:val="both"/>
        <w:rPr>
          <w:rFonts w:asciiTheme="minorHAnsi" w:hAnsiTheme="minorHAnsi"/>
          <w:lang w:val="de-DE"/>
        </w:rPr>
      </w:pPr>
      <w:r w:rsidRPr="00FF58C8">
        <w:rPr>
          <w:rFonts w:asciiTheme="minorHAnsi" w:hAnsiTheme="minorHAnsi"/>
          <w:lang w:val="de-DE"/>
        </w:rPr>
        <w:t xml:space="preserve">Eine adjuvante Chemotherapie sollte nach einer Nutzen/Risiko Abwägung (Alter, Komorbiditäten, cardiale und renale Funktion) </w:t>
      </w:r>
      <w:r w:rsidRPr="00FF58C8">
        <w:rPr>
          <w:rFonts w:asciiTheme="minorHAnsi" w:eastAsiaTheme="minorEastAsia" w:hAnsiTheme="minorHAnsi"/>
          <w:color w:val="000000" w:themeColor="text1"/>
          <w:kern w:val="24"/>
          <w:lang w:val="de-DE"/>
        </w:rPr>
        <w:t xml:space="preserve">bei Patienten mit Hochrisikosarkomen in Betracht gezogen werden.  </w:t>
      </w:r>
    </w:p>
    <w:p w14:paraId="45C0B970" w14:textId="77777777" w:rsidR="00A27FA4" w:rsidRPr="00FF58C8" w:rsidRDefault="00A27FA4" w:rsidP="00FF58C8">
      <w:pPr>
        <w:pStyle w:val="KeinLeerraum"/>
        <w:jc w:val="both"/>
        <w:rPr>
          <w:rFonts w:asciiTheme="minorHAnsi" w:hAnsiTheme="minorHAnsi"/>
          <w:color w:val="000000" w:themeColor="text1"/>
          <w:lang w:val="de-DE"/>
        </w:rPr>
      </w:pPr>
      <w:r w:rsidRPr="00FF58C8">
        <w:rPr>
          <w:rFonts w:asciiTheme="minorHAnsi" w:hAnsiTheme="minorHAnsi"/>
          <w:color w:val="000000" w:themeColor="text1"/>
          <w:lang w:val="de-DE"/>
        </w:rPr>
        <w:t xml:space="preserve">Da Sarkome auch bei jungen Menschen auftreten ist das Thema Fertilität/Kinderwunsch speziell zu beachten. </w:t>
      </w:r>
    </w:p>
    <w:p w14:paraId="0D96CBC4" w14:textId="77777777" w:rsidR="00A27FA4" w:rsidRPr="00992563" w:rsidRDefault="00A27FA4" w:rsidP="00A27FA4">
      <w:pPr>
        <w:spacing w:line="264" w:lineRule="auto"/>
        <w:rPr>
          <w:rFonts w:eastAsiaTheme="minorEastAsia" w:cs="Arial"/>
          <w:bCs/>
          <w:color w:val="000000" w:themeColor="text1"/>
          <w:kern w:val="24"/>
          <w:sz w:val="24"/>
          <w:szCs w:val="24"/>
          <w:lang w:val="de-DE"/>
        </w:rPr>
      </w:pPr>
    </w:p>
    <w:p w14:paraId="6D13DC04" w14:textId="77777777" w:rsidR="00A27FA4" w:rsidRPr="00386F58" w:rsidRDefault="00A27FA4" w:rsidP="00CB777A">
      <w:pPr>
        <w:autoSpaceDE w:val="0"/>
        <w:autoSpaceDN w:val="0"/>
        <w:adjustRightInd w:val="0"/>
        <w:spacing w:line="240" w:lineRule="auto"/>
        <w:jc w:val="both"/>
        <w:rPr>
          <w:rFonts w:asciiTheme="minorHAnsi" w:hAnsiTheme="minorHAnsi" w:cstheme="minorHAnsi"/>
          <w:b/>
          <w:bCs/>
          <w:szCs w:val="22"/>
          <w:lang w:val="de-DE"/>
        </w:rPr>
      </w:pPr>
      <w:r w:rsidRPr="00386F58">
        <w:rPr>
          <w:rFonts w:asciiTheme="minorHAnsi" w:hAnsiTheme="minorHAnsi" w:cstheme="minorHAnsi"/>
          <w:b/>
          <w:bCs/>
          <w:szCs w:val="22"/>
          <w:lang w:val="de-DE"/>
        </w:rPr>
        <w:t>Hochrisikosarkom</w:t>
      </w:r>
    </w:p>
    <w:p w14:paraId="2DEC800A" w14:textId="3855F6D1" w:rsidR="00A27FA4" w:rsidRPr="00FF58C8" w:rsidRDefault="00A27FA4" w:rsidP="0087491E">
      <w:pPr>
        <w:pStyle w:val="KeinLeerraum"/>
        <w:numPr>
          <w:ilvl w:val="0"/>
          <w:numId w:val="10"/>
        </w:numPr>
        <w:jc w:val="left"/>
        <w:rPr>
          <w:rFonts w:asciiTheme="minorHAnsi" w:hAnsiTheme="minorHAnsi"/>
        </w:rPr>
      </w:pPr>
      <w:r w:rsidRPr="00FF58C8">
        <w:rPr>
          <w:rFonts w:asciiTheme="minorHAnsi" w:hAnsiTheme="minorHAnsi"/>
        </w:rPr>
        <w:t>hoher Malignitätsgrad (Grad 3</w:t>
      </w:r>
      <w:r w:rsidR="009C4341">
        <w:rPr>
          <w:rFonts w:asciiTheme="minorHAnsi" w:hAnsiTheme="minorHAnsi"/>
        </w:rPr>
        <w:t>, optional Grad 2</w:t>
      </w:r>
      <w:r w:rsidRPr="00FF58C8">
        <w:rPr>
          <w:rFonts w:asciiTheme="minorHAnsi" w:hAnsiTheme="minorHAnsi"/>
        </w:rPr>
        <w:t>) und</w:t>
      </w:r>
    </w:p>
    <w:p w14:paraId="64F8B967" w14:textId="77777777" w:rsidR="00A27FA4" w:rsidRPr="00FF58C8" w:rsidRDefault="00B31B81" w:rsidP="0087491E">
      <w:pPr>
        <w:pStyle w:val="KeinLeerraum"/>
        <w:numPr>
          <w:ilvl w:val="0"/>
          <w:numId w:val="10"/>
        </w:numPr>
        <w:jc w:val="left"/>
        <w:rPr>
          <w:rFonts w:asciiTheme="minorHAnsi" w:hAnsiTheme="minorHAnsi"/>
        </w:rPr>
      </w:pPr>
      <w:r>
        <w:rPr>
          <w:rFonts w:asciiTheme="minorHAnsi" w:hAnsiTheme="minorHAnsi"/>
        </w:rPr>
        <w:t>Tumor &gt;</w:t>
      </w:r>
      <w:r w:rsidR="00A27FA4" w:rsidRPr="00FF58C8">
        <w:rPr>
          <w:rFonts w:asciiTheme="minorHAnsi" w:hAnsiTheme="minorHAnsi"/>
        </w:rPr>
        <w:t>5 cm und</w:t>
      </w:r>
    </w:p>
    <w:p w14:paraId="34ED7FFB" w14:textId="77777777" w:rsidR="00A27FA4" w:rsidRPr="00FF58C8" w:rsidRDefault="00A27FA4" w:rsidP="0087491E">
      <w:pPr>
        <w:pStyle w:val="KeinLeerraum"/>
        <w:numPr>
          <w:ilvl w:val="0"/>
          <w:numId w:val="10"/>
        </w:numPr>
        <w:jc w:val="left"/>
        <w:rPr>
          <w:rFonts w:asciiTheme="minorHAnsi" w:hAnsiTheme="minorHAnsi"/>
        </w:rPr>
      </w:pPr>
      <w:r w:rsidRPr="00FF58C8">
        <w:rPr>
          <w:rFonts w:asciiTheme="minorHAnsi" w:hAnsiTheme="minorHAnsi"/>
        </w:rPr>
        <w:t>tiefe Lokalisation</w:t>
      </w:r>
    </w:p>
    <w:p w14:paraId="165398AD" w14:textId="77777777" w:rsidR="00A27FA4" w:rsidRPr="00FF58C8" w:rsidRDefault="00A27FA4" w:rsidP="0087491E">
      <w:pPr>
        <w:pStyle w:val="KeinLeerraum"/>
        <w:numPr>
          <w:ilvl w:val="0"/>
          <w:numId w:val="10"/>
        </w:numPr>
        <w:jc w:val="left"/>
        <w:rPr>
          <w:rFonts w:asciiTheme="minorHAnsi" w:hAnsiTheme="minorHAnsi"/>
        </w:rPr>
      </w:pPr>
      <w:r w:rsidRPr="00FF58C8">
        <w:rPr>
          <w:rFonts w:asciiTheme="minorHAnsi" w:hAnsiTheme="minorHAnsi"/>
        </w:rPr>
        <w:t>bzw. UICC Stadium III (mit G3)</w:t>
      </w:r>
    </w:p>
    <w:p w14:paraId="2014EC2F" w14:textId="77777777" w:rsidR="00A27FA4" w:rsidRDefault="00A27FA4" w:rsidP="00A27FA4">
      <w:pPr>
        <w:rPr>
          <w:rFonts w:eastAsiaTheme="minorEastAsia" w:cs="Arial"/>
          <w:color w:val="000000" w:themeColor="text1"/>
          <w:kern w:val="24"/>
          <w:sz w:val="24"/>
          <w:szCs w:val="24"/>
          <w:lang w:val="de-DE"/>
        </w:rPr>
      </w:pPr>
    </w:p>
    <w:p w14:paraId="39E63E8E" w14:textId="3E3B1285" w:rsidR="00C16EA6" w:rsidRDefault="00452217" w:rsidP="00C16EA6">
      <w:pPr>
        <w:pStyle w:val="KeinLeerraum"/>
        <w:jc w:val="both"/>
        <w:rPr>
          <w:rFonts w:asciiTheme="minorHAnsi" w:hAnsiTheme="minorHAnsi"/>
          <w:lang w:val="de-DE"/>
        </w:rPr>
      </w:pPr>
      <w:r w:rsidRPr="00452217">
        <w:rPr>
          <w:rFonts w:asciiTheme="minorHAnsi" w:eastAsiaTheme="minorHAnsi" w:hAnsiTheme="minorHAnsi" w:cstheme="minorBidi"/>
          <w:szCs w:val="22"/>
          <w:lang w:eastAsia="en-US"/>
        </w:rPr>
        <w:t>Es sollte eine anthrazyklinhaltige Kombinationstherapie Verwendung finden</w:t>
      </w:r>
      <w:r w:rsidR="00C16EA6">
        <w:rPr>
          <w:rFonts w:asciiTheme="minorHAnsi" w:eastAsiaTheme="minorHAnsi" w:hAnsiTheme="minorHAnsi" w:cstheme="minorBidi"/>
          <w:szCs w:val="22"/>
          <w:lang w:eastAsia="en-US"/>
        </w:rPr>
        <w:t xml:space="preserve">, überlicherweise eine Kombination von Epirubicin mit Ifosfamid. </w:t>
      </w:r>
      <w:r w:rsidR="00C16EA6">
        <w:rPr>
          <w:rFonts w:asciiTheme="minorHAnsi" w:hAnsiTheme="minorHAnsi"/>
          <w:lang w:val="de-DE"/>
        </w:rPr>
        <w:t xml:space="preserve">Da Dacarbazin bei Leiomyosarkomen eine bessere Wirksamkeit aufweist, wird als adjuvantes Chemotherapie Schema </w:t>
      </w:r>
      <w:r w:rsidR="00520940">
        <w:rPr>
          <w:rFonts w:asciiTheme="minorHAnsi" w:hAnsiTheme="minorHAnsi"/>
          <w:lang w:val="de-DE"/>
        </w:rPr>
        <w:t xml:space="preserve">bei Leiomyosarkomen </w:t>
      </w:r>
      <w:r w:rsidR="00C16EA6">
        <w:rPr>
          <w:rFonts w:asciiTheme="minorHAnsi" w:hAnsiTheme="minorHAnsi"/>
          <w:lang w:val="de-DE"/>
        </w:rPr>
        <w:t>eine Kombination aus Anthrazyklinen und Dacarbazin empfohlen.</w:t>
      </w:r>
    </w:p>
    <w:p w14:paraId="22B63AFB" w14:textId="77777777" w:rsidR="005C3EB0" w:rsidRDefault="005C3EB0" w:rsidP="00C16EA6">
      <w:pPr>
        <w:pStyle w:val="KeinLeerraum"/>
        <w:jc w:val="both"/>
        <w:rPr>
          <w:rFonts w:asciiTheme="minorHAnsi" w:hAnsiTheme="minorHAnsi"/>
          <w:lang w:val="de-DE"/>
        </w:rPr>
      </w:pPr>
    </w:p>
    <w:p w14:paraId="424B5B9C" w14:textId="004F61C3" w:rsidR="00520940" w:rsidRPr="00AC3B5D" w:rsidRDefault="005C3EB0" w:rsidP="00AC3B5D">
      <w:pPr>
        <w:pStyle w:val="KeinLeerraum"/>
        <w:jc w:val="both"/>
        <w:rPr>
          <w:rFonts w:asciiTheme="minorHAnsi" w:hAnsiTheme="minorHAnsi"/>
          <w:lang w:val="de-DE"/>
        </w:rPr>
      </w:pPr>
      <w:r w:rsidRPr="00FF58C8">
        <w:rPr>
          <w:rFonts w:asciiTheme="minorHAnsi" w:hAnsiTheme="minorHAnsi"/>
          <w:lang w:val="de-DE"/>
        </w:rPr>
        <w:t>Synovialsarkome weisen eine vergleichsweise höhere Chemosensitivität auf. Insbesondere bei Patienten mit Synovialsarkomen sollte in der adjuvanten Situation eine Kombination mit höher dosierten Ifosfamid angestrebt werden</w:t>
      </w:r>
    </w:p>
    <w:p w14:paraId="6B2B04AD" w14:textId="77777777" w:rsidR="00520940" w:rsidRPr="00452217" w:rsidRDefault="00520940" w:rsidP="00452217">
      <w:pPr>
        <w:spacing w:line="240" w:lineRule="auto"/>
        <w:jc w:val="both"/>
        <w:rPr>
          <w:rFonts w:asciiTheme="minorHAnsi" w:eastAsiaTheme="minorHAnsi" w:hAnsiTheme="minorHAnsi" w:cstheme="minorBidi"/>
          <w:szCs w:val="22"/>
          <w:lang w:eastAsia="en-US"/>
        </w:rPr>
      </w:pPr>
    </w:p>
    <w:p w14:paraId="0703D351" w14:textId="75E839CB" w:rsidR="00452217" w:rsidRDefault="00520940" w:rsidP="00452217">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Adjuvante </w:t>
      </w:r>
      <w:r w:rsidR="00452217" w:rsidRPr="00452217">
        <w:rPr>
          <w:rFonts w:asciiTheme="minorHAnsi" w:hAnsiTheme="minorHAnsi" w:cs="Arial"/>
          <w:color w:val="333333"/>
          <w:szCs w:val="22"/>
          <w:lang w:val="de-DE" w:eastAsia="de-AT"/>
        </w:rPr>
        <w:t>Chemotherapie:</w:t>
      </w:r>
    </w:p>
    <w:p w14:paraId="2B6E1F49" w14:textId="7B23ADB4" w:rsidR="002F2FC7" w:rsidRDefault="002F2FC7" w:rsidP="00452217">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Epirubicin/Ifosfamid</w:t>
      </w:r>
    </w:p>
    <w:p w14:paraId="38CE7C2E" w14:textId="4395AB4A" w:rsidR="00452217" w:rsidRPr="00452217" w:rsidRDefault="002F2FC7" w:rsidP="002F2FC7">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Ausnahme </w:t>
      </w:r>
      <w:r w:rsidR="00452217" w:rsidRPr="00452217">
        <w:rPr>
          <w:rFonts w:asciiTheme="minorHAnsi" w:hAnsiTheme="minorHAnsi" w:cs="Arial"/>
          <w:color w:val="333333"/>
          <w:szCs w:val="22"/>
          <w:lang w:val="de-DE" w:eastAsia="de-AT"/>
        </w:rPr>
        <w:t xml:space="preserve">Leiomyosarkom </w:t>
      </w:r>
      <w:r w:rsidR="005C3EB0">
        <w:rPr>
          <w:rFonts w:asciiTheme="minorHAnsi" w:hAnsiTheme="minorHAnsi" w:cs="Arial"/>
          <w:color w:val="333333"/>
          <w:szCs w:val="22"/>
          <w:lang w:val="de-DE" w:eastAsia="de-AT"/>
        </w:rPr>
        <w:t xml:space="preserve">-&gt; </w:t>
      </w:r>
      <w:r w:rsidR="00452217" w:rsidRPr="00452217">
        <w:rPr>
          <w:rFonts w:asciiTheme="minorHAnsi" w:hAnsiTheme="minorHAnsi" w:cs="Arial"/>
          <w:color w:val="333333"/>
          <w:szCs w:val="22"/>
          <w:lang w:val="de-DE" w:eastAsia="de-AT"/>
        </w:rPr>
        <w:t>Doxorubicin/Dacarbazin</w:t>
      </w:r>
    </w:p>
    <w:p w14:paraId="0CC1403F" w14:textId="77777777" w:rsidR="007A729B" w:rsidRDefault="007A729B" w:rsidP="00FF58C8">
      <w:pPr>
        <w:pStyle w:val="KeinLeerraum"/>
        <w:jc w:val="both"/>
        <w:rPr>
          <w:rFonts w:asciiTheme="minorHAnsi" w:hAnsiTheme="minorHAnsi"/>
          <w:lang w:val="de-DE"/>
        </w:rPr>
      </w:pPr>
    </w:p>
    <w:p w14:paraId="122189FD" w14:textId="77777777" w:rsidR="00671FE3" w:rsidRPr="00910E09" w:rsidRDefault="00910E09" w:rsidP="00CE31BE">
      <w:pPr>
        <w:pStyle w:val="berschrift2"/>
        <w:numPr>
          <w:ilvl w:val="0"/>
          <w:numId w:val="0"/>
        </w:numPr>
        <w:rPr>
          <w:lang w:val="de-DE"/>
        </w:rPr>
      </w:pPr>
      <w:bookmarkStart w:id="63" w:name="_Toc110233448"/>
      <w:r>
        <w:rPr>
          <w:lang w:val="de-DE"/>
        </w:rPr>
        <w:t>5.2</w:t>
      </w:r>
      <w:r>
        <w:rPr>
          <w:lang w:val="de-DE"/>
        </w:rPr>
        <w:tab/>
      </w:r>
      <w:r w:rsidR="00C54C64" w:rsidRPr="00910E09">
        <w:rPr>
          <w:lang w:val="de-DE"/>
        </w:rPr>
        <w:t>N</w:t>
      </w:r>
      <w:r w:rsidR="00671FE3" w:rsidRPr="00910E09">
        <w:rPr>
          <w:lang w:val="de-DE"/>
        </w:rPr>
        <w:t>eoadjuvante Chemotherapie</w:t>
      </w:r>
      <w:bookmarkEnd w:id="63"/>
    </w:p>
    <w:p w14:paraId="725E9428" w14:textId="165223B4" w:rsidR="002873AD" w:rsidRDefault="006A4E5B" w:rsidP="002873AD">
      <w:pPr>
        <w:spacing w:line="240" w:lineRule="auto"/>
        <w:jc w:val="both"/>
        <w:rPr>
          <w:rFonts w:asciiTheme="minorHAnsi" w:hAnsiTheme="minorHAnsi" w:cstheme="minorHAnsi"/>
        </w:rPr>
      </w:pPr>
      <w:r w:rsidRPr="003745FC">
        <w:rPr>
          <w:rFonts w:asciiTheme="minorHAnsi" w:hAnsiTheme="minorHAnsi" w:cstheme="minorHAnsi"/>
        </w:rPr>
        <w:t>Bei Weichgewebesarkomen mit hohem Rezidivrisiko (&gt; 5cm, tiefsitzend, G2/3) und chemosensiblem Subtyp kann eine neoadjuvante Chemotherapie angeboten werden</w:t>
      </w:r>
      <w:r w:rsidR="003745FC">
        <w:rPr>
          <w:rFonts w:asciiTheme="minorHAnsi" w:hAnsiTheme="minorHAnsi" w:cstheme="minorHAnsi"/>
        </w:rPr>
        <w:t xml:space="preserve">. Neoadjuvant </w:t>
      </w:r>
      <w:r w:rsidR="009921FD" w:rsidRPr="003745FC">
        <w:rPr>
          <w:rFonts w:asciiTheme="minorHAnsi" w:hAnsiTheme="minorHAnsi" w:cstheme="minorHAnsi"/>
        </w:rPr>
        <w:t>bei Patienten</w:t>
      </w:r>
      <w:r w:rsidR="003745FC">
        <w:rPr>
          <w:rFonts w:asciiTheme="minorHAnsi" w:hAnsiTheme="minorHAnsi" w:cstheme="minorHAnsi"/>
        </w:rPr>
        <w:t xml:space="preserve"> im </w:t>
      </w:r>
      <w:r w:rsidR="003745FC" w:rsidRPr="003745FC">
        <w:rPr>
          <w:rFonts w:asciiTheme="minorHAnsi" w:hAnsiTheme="minorHAnsi" w:cstheme="minorHAnsi"/>
        </w:rPr>
        <w:t>Sinne eines multimodalen Therapiekonzeptes</w:t>
      </w:r>
      <w:r w:rsidR="003745FC">
        <w:rPr>
          <w:rFonts w:asciiTheme="minorHAnsi" w:hAnsiTheme="minorHAnsi" w:cstheme="minorHAnsi"/>
        </w:rPr>
        <w:t>,</w:t>
      </w:r>
      <w:r w:rsidR="009921FD" w:rsidRPr="003745FC">
        <w:rPr>
          <w:rFonts w:asciiTheme="minorHAnsi" w:hAnsiTheme="minorHAnsi" w:cstheme="minorHAnsi"/>
        </w:rPr>
        <w:t xml:space="preserve"> bei denen nicht zuverlässig eine R0 Resektion mit ausreichendem Sicherheitsabstand erreicht werden kann.</w:t>
      </w:r>
      <w:r w:rsidRPr="003745FC">
        <w:rPr>
          <w:rFonts w:asciiTheme="minorHAnsi" w:hAnsiTheme="minorHAnsi" w:cstheme="minorHAnsi"/>
        </w:rPr>
        <w:t xml:space="preserve"> Eine neoadjuvante Chemotherapie sollte eine Anthrazyklin-basierte Kombinationstherapie sein.</w:t>
      </w:r>
      <w:r w:rsidR="0099415B" w:rsidRPr="003745FC">
        <w:rPr>
          <w:rFonts w:asciiTheme="minorHAnsi" w:hAnsiTheme="minorHAnsi" w:cstheme="minorHAnsi"/>
        </w:rPr>
        <w:t xml:space="preserve"> </w:t>
      </w:r>
      <w:r w:rsidR="002873AD" w:rsidRPr="00F37FBB">
        <w:rPr>
          <w:rFonts w:asciiTheme="minorHAnsi" w:hAnsiTheme="minorHAnsi" w:cs="Arial"/>
          <w:color w:val="333333"/>
          <w:szCs w:val="22"/>
          <w:lang w:val="de-DE" w:eastAsia="de-AT"/>
        </w:rPr>
        <w:t>Eine positive Neubewertung der präoperativen Chemotherapie mit Anthrazyklin/Ifosfamid erfolgte durch die Ergebnisse der ISG-STS 1001-Studie.</w:t>
      </w:r>
    </w:p>
    <w:p w14:paraId="4C01F239" w14:textId="6C8A122E" w:rsidR="002873AD" w:rsidRDefault="002873AD" w:rsidP="002873AD">
      <w:pPr>
        <w:spacing w:line="240" w:lineRule="auto"/>
        <w:jc w:val="both"/>
        <w:rPr>
          <w:rFonts w:asciiTheme="minorHAnsi" w:hAnsiTheme="minorHAnsi" w:cstheme="minorHAnsi"/>
        </w:rPr>
      </w:pPr>
    </w:p>
    <w:p w14:paraId="773F436E" w14:textId="77777777" w:rsidR="004204EB" w:rsidRDefault="004204EB" w:rsidP="004204EB">
      <w:pPr>
        <w:spacing w:line="240" w:lineRule="auto"/>
        <w:jc w:val="both"/>
        <w:rPr>
          <w:rFonts w:asciiTheme="minorHAnsi" w:hAnsiTheme="minorHAnsi" w:cs="Arial"/>
          <w:color w:val="333333"/>
          <w:szCs w:val="22"/>
          <w:lang w:val="de-DE" w:eastAsia="de-AT"/>
        </w:rPr>
      </w:pPr>
      <w:r w:rsidRPr="003745FC">
        <w:rPr>
          <w:rFonts w:asciiTheme="minorHAnsi" w:hAnsiTheme="minorHAnsi" w:cstheme="minorHAnsi"/>
        </w:rPr>
        <w:t>Die OP erfolgt in der Regel innerhalb von 3-4 Wochen nach Abschluss der Chemotherapie. Die bisher für diese Situation beschriebenen Ansprechraten liegen im Bereich zwischen 16 und 34 %</w:t>
      </w:r>
      <w:r>
        <w:rPr>
          <w:rFonts w:asciiTheme="minorHAnsi" w:hAnsiTheme="minorHAnsi" w:cstheme="minorHAnsi"/>
        </w:rPr>
        <w:t xml:space="preserve">. </w:t>
      </w:r>
      <w:r w:rsidRPr="00F37FBB">
        <w:rPr>
          <w:rFonts w:asciiTheme="minorHAnsi" w:hAnsiTheme="minorHAnsi" w:cs="Arial"/>
          <w:color w:val="333333"/>
          <w:szCs w:val="22"/>
          <w:lang w:val="de-DE" w:eastAsia="de-AT"/>
        </w:rPr>
        <w:t>Die präoperative Chemotherapie wird in der Regel sequentiell zur Radiotherapie erfolgen.</w:t>
      </w:r>
    </w:p>
    <w:p w14:paraId="4691E5BC" w14:textId="77777777" w:rsidR="003601CD" w:rsidRDefault="003601CD" w:rsidP="003601CD">
      <w:pPr>
        <w:spacing w:line="240" w:lineRule="auto"/>
        <w:jc w:val="both"/>
        <w:rPr>
          <w:rFonts w:asciiTheme="minorHAnsi" w:hAnsiTheme="minorHAnsi" w:cstheme="minorHAnsi"/>
        </w:rPr>
      </w:pPr>
    </w:p>
    <w:p w14:paraId="659E02F0" w14:textId="5F2C6E57" w:rsidR="006A4E5B" w:rsidRPr="003601CD" w:rsidRDefault="0099415B" w:rsidP="003601CD">
      <w:pPr>
        <w:spacing w:line="240" w:lineRule="auto"/>
        <w:jc w:val="both"/>
        <w:rPr>
          <w:rFonts w:asciiTheme="minorHAnsi" w:hAnsiTheme="minorHAnsi" w:cstheme="minorHAnsi"/>
        </w:rPr>
      </w:pPr>
      <w:r w:rsidRPr="003601CD">
        <w:rPr>
          <w:rFonts w:asciiTheme="minorHAnsi" w:hAnsiTheme="minorHAnsi" w:cstheme="minorHAnsi"/>
        </w:rPr>
        <w:t xml:space="preserve">Eine Analyse </w:t>
      </w:r>
      <w:r w:rsidR="007A13DD" w:rsidRPr="003601CD">
        <w:rPr>
          <w:rFonts w:asciiTheme="minorHAnsi" w:hAnsiTheme="minorHAnsi" w:cstheme="minorHAnsi"/>
        </w:rPr>
        <w:t xml:space="preserve">der Italienischen Sarkomgruppe </w:t>
      </w:r>
      <w:r w:rsidRPr="003601CD">
        <w:rPr>
          <w:rFonts w:asciiTheme="minorHAnsi" w:hAnsiTheme="minorHAnsi" w:cstheme="minorHAnsi"/>
        </w:rPr>
        <w:t xml:space="preserve">zeigt eine </w:t>
      </w:r>
      <w:r w:rsidR="003601CD" w:rsidRPr="003601CD">
        <w:rPr>
          <w:rFonts w:asciiTheme="minorHAnsi" w:hAnsiTheme="minorHAnsi" w:cstheme="minorHAnsi"/>
        </w:rPr>
        <w:t>Nichtunterlegenheit einer alleinigen präoperativen Chemotherapie mit 3 Zyklen im Vergleich mit der zusätzlichen Gabe von 2 postoperativen Gabe.</w:t>
      </w:r>
    </w:p>
    <w:p w14:paraId="563823F5" w14:textId="42C862BE" w:rsidR="006A4E5B" w:rsidRPr="003745FC" w:rsidRDefault="006A4E5B" w:rsidP="00671FE3">
      <w:pPr>
        <w:spacing w:line="240" w:lineRule="auto"/>
        <w:jc w:val="both"/>
        <w:rPr>
          <w:rFonts w:asciiTheme="minorHAnsi" w:hAnsiTheme="minorHAnsi" w:cstheme="minorHAnsi"/>
        </w:rPr>
      </w:pPr>
    </w:p>
    <w:p w14:paraId="50D48B6D" w14:textId="2E7E8828" w:rsidR="004204EB" w:rsidRDefault="004204EB" w:rsidP="004204EB">
      <w:pPr>
        <w:pStyle w:val="KeinLeerraum"/>
        <w:jc w:val="both"/>
        <w:rPr>
          <w:rFonts w:asciiTheme="minorHAnsi" w:hAnsiTheme="minorHAnsi"/>
          <w:lang w:val="de-DE"/>
        </w:rPr>
      </w:pPr>
      <w:r>
        <w:rPr>
          <w:rFonts w:asciiTheme="minorHAnsi" w:hAnsiTheme="minorHAnsi"/>
          <w:lang w:val="de-DE"/>
        </w:rPr>
        <w:t xml:space="preserve">Da Dacarbazin bei Leiomyosarkomen eine bessere Wirksamkeit aufweist, wird als </w:t>
      </w:r>
      <w:r w:rsidR="0069697C">
        <w:rPr>
          <w:rFonts w:asciiTheme="minorHAnsi" w:hAnsiTheme="minorHAnsi"/>
          <w:lang w:val="de-DE"/>
        </w:rPr>
        <w:t>neo</w:t>
      </w:r>
      <w:r>
        <w:rPr>
          <w:rFonts w:asciiTheme="minorHAnsi" w:hAnsiTheme="minorHAnsi"/>
          <w:lang w:val="de-DE"/>
        </w:rPr>
        <w:t>adjuvantes Chemotherapie Schema eine Kombination aus Anthrazyklinen und Dacarbazin empfohlen.</w:t>
      </w:r>
    </w:p>
    <w:p w14:paraId="3D77ED84" w14:textId="3CDFAFDA" w:rsidR="006A4E5B" w:rsidRPr="004204EB" w:rsidRDefault="006A4E5B" w:rsidP="00671FE3">
      <w:pPr>
        <w:spacing w:line="240" w:lineRule="auto"/>
        <w:jc w:val="both"/>
        <w:rPr>
          <w:rFonts w:asciiTheme="minorHAnsi" w:hAnsiTheme="minorHAnsi" w:cstheme="minorHAnsi"/>
          <w:lang w:val="de-DE"/>
        </w:rPr>
      </w:pPr>
    </w:p>
    <w:p w14:paraId="1768216A" w14:textId="7E3ED795" w:rsidR="002A1B28" w:rsidRDefault="002A1B28" w:rsidP="002A1B28">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neonadjuvante </w:t>
      </w:r>
      <w:r w:rsidRPr="00452217">
        <w:rPr>
          <w:rFonts w:asciiTheme="minorHAnsi" w:hAnsiTheme="minorHAnsi" w:cs="Arial"/>
          <w:color w:val="333333"/>
          <w:szCs w:val="22"/>
          <w:lang w:val="de-DE" w:eastAsia="de-AT"/>
        </w:rPr>
        <w:t>Chemotherapie:</w:t>
      </w:r>
    </w:p>
    <w:p w14:paraId="10D69503" w14:textId="77777777" w:rsidR="002A1B28" w:rsidRDefault="002A1B28" w:rsidP="002A1B28">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Epirubicin/Ifosfamid</w:t>
      </w:r>
    </w:p>
    <w:p w14:paraId="131F3BBB" w14:textId="77777777" w:rsidR="002A1B28" w:rsidRPr="00452217" w:rsidRDefault="002A1B28" w:rsidP="002A1B28">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Ausnahme </w:t>
      </w:r>
      <w:r w:rsidRPr="00452217">
        <w:rPr>
          <w:rFonts w:asciiTheme="minorHAnsi" w:hAnsiTheme="minorHAnsi" w:cs="Arial"/>
          <w:color w:val="333333"/>
          <w:szCs w:val="22"/>
          <w:lang w:val="de-DE" w:eastAsia="de-AT"/>
        </w:rPr>
        <w:t xml:space="preserve">Leiomyosarkom </w:t>
      </w:r>
      <w:r>
        <w:rPr>
          <w:rFonts w:asciiTheme="minorHAnsi" w:hAnsiTheme="minorHAnsi" w:cs="Arial"/>
          <w:color w:val="333333"/>
          <w:szCs w:val="22"/>
          <w:lang w:val="de-DE" w:eastAsia="de-AT"/>
        </w:rPr>
        <w:t xml:space="preserve">-&gt; </w:t>
      </w:r>
      <w:r w:rsidRPr="00452217">
        <w:rPr>
          <w:rFonts w:asciiTheme="minorHAnsi" w:hAnsiTheme="minorHAnsi" w:cs="Arial"/>
          <w:color w:val="333333"/>
          <w:szCs w:val="22"/>
          <w:lang w:val="de-DE" w:eastAsia="de-AT"/>
        </w:rPr>
        <w:t>Doxorubicin/Dacarbazin</w:t>
      </w:r>
    </w:p>
    <w:p w14:paraId="6C6A224C" w14:textId="36172197" w:rsidR="006A4E5B" w:rsidRDefault="006A4E5B" w:rsidP="00671FE3">
      <w:pPr>
        <w:spacing w:line="240" w:lineRule="auto"/>
        <w:jc w:val="both"/>
        <w:rPr>
          <w:rFonts w:asciiTheme="minorHAnsi" w:hAnsiTheme="minorHAnsi" w:cstheme="minorHAnsi"/>
          <w:color w:val="333333"/>
          <w:szCs w:val="22"/>
          <w:lang w:val="de-DE" w:eastAsia="de-AT"/>
        </w:rPr>
      </w:pPr>
    </w:p>
    <w:p w14:paraId="29761BEC" w14:textId="77777777" w:rsidR="006A4E5B" w:rsidRPr="00F37FBB" w:rsidRDefault="006A4E5B" w:rsidP="00671FE3">
      <w:pPr>
        <w:spacing w:line="240" w:lineRule="auto"/>
        <w:jc w:val="both"/>
        <w:rPr>
          <w:rFonts w:asciiTheme="minorHAnsi" w:hAnsiTheme="minorHAnsi" w:cs="Arial"/>
          <w:color w:val="000000"/>
          <w:szCs w:val="22"/>
          <w:lang w:eastAsia="de-AT"/>
        </w:rPr>
      </w:pPr>
    </w:p>
    <w:p w14:paraId="38A1BAF8" w14:textId="77777777" w:rsidR="00671FE3" w:rsidRDefault="00671FE3" w:rsidP="00671FE3">
      <w:pPr>
        <w:pStyle w:val="KeinLeerraum"/>
        <w:jc w:val="both"/>
        <w:rPr>
          <w:rFonts w:cs="Arial"/>
          <w:b/>
          <w:sz w:val="24"/>
          <w:szCs w:val="24"/>
          <w:lang w:val="de-DE"/>
        </w:rPr>
      </w:pPr>
    </w:p>
    <w:p w14:paraId="2F8E90EA" w14:textId="77777777" w:rsidR="00671FE3" w:rsidRPr="00910E09" w:rsidRDefault="00910E09" w:rsidP="00910E09">
      <w:pPr>
        <w:pStyle w:val="berschrift2"/>
        <w:numPr>
          <w:ilvl w:val="0"/>
          <w:numId w:val="0"/>
        </w:numPr>
        <w:ind w:left="576" w:hanging="576"/>
        <w:rPr>
          <w:lang w:val="de-DE"/>
        </w:rPr>
      </w:pPr>
      <w:bookmarkStart w:id="64" w:name="_Toc110233449"/>
      <w:r>
        <w:rPr>
          <w:lang w:val="de-DE"/>
        </w:rPr>
        <w:lastRenderedPageBreak/>
        <w:t>5.3</w:t>
      </w:r>
      <w:r>
        <w:rPr>
          <w:lang w:val="de-DE"/>
        </w:rPr>
        <w:tab/>
      </w:r>
      <w:r w:rsidR="00C54C64" w:rsidRPr="00910E09">
        <w:rPr>
          <w:lang w:val="de-DE"/>
        </w:rPr>
        <w:t>P</w:t>
      </w:r>
      <w:r w:rsidR="00671FE3" w:rsidRPr="00910E09">
        <w:rPr>
          <w:lang w:val="de-DE"/>
        </w:rPr>
        <w:t>alliative Chemotherapie</w:t>
      </w:r>
      <w:bookmarkEnd w:id="64"/>
    </w:p>
    <w:p w14:paraId="0B5A2C2A" w14:textId="77777777" w:rsidR="00671FE3" w:rsidRDefault="00910E09" w:rsidP="00910E09">
      <w:pPr>
        <w:pStyle w:val="berschrift3"/>
        <w:numPr>
          <w:ilvl w:val="0"/>
          <w:numId w:val="0"/>
        </w:numPr>
        <w:rPr>
          <w:lang w:val="de-DE"/>
        </w:rPr>
      </w:pPr>
      <w:bookmarkStart w:id="65" w:name="_Toc110233450"/>
      <w:r>
        <w:rPr>
          <w:lang w:val="de-DE"/>
        </w:rPr>
        <w:t>5.3.1</w:t>
      </w:r>
      <w:r>
        <w:rPr>
          <w:lang w:val="de-DE"/>
        </w:rPr>
        <w:tab/>
      </w:r>
      <w:r w:rsidR="00671FE3" w:rsidRPr="00CB777A">
        <w:rPr>
          <w:lang w:val="de-DE"/>
        </w:rPr>
        <w:t>firstline</w:t>
      </w:r>
      <w:r w:rsidR="00C54C64">
        <w:rPr>
          <w:lang w:val="de-DE"/>
        </w:rPr>
        <w:t xml:space="preserve"> Chemotherapie</w:t>
      </w:r>
      <w:bookmarkEnd w:id="65"/>
    </w:p>
    <w:p w14:paraId="40FDB0B1" w14:textId="77777777" w:rsidR="002917F8" w:rsidRPr="009D27D8" w:rsidRDefault="002917F8" w:rsidP="009D27D8">
      <w:pPr>
        <w:pStyle w:val="KeinLeerraum"/>
        <w:jc w:val="left"/>
        <w:rPr>
          <w:rFonts w:asciiTheme="minorHAnsi" w:hAnsiTheme="minorHAnsi" w:cstheme="minorHAnsi"/>
        </w:rPr>
      </w:pPr>
      <w:r w:rsidRPr="009D27D8">
        <w:rPr>
          <w:rFonts w:asciiTheme="minorHAnsi" w:hAnsiTheme="minorHAnsi" w:cstheme="minorHAnsi"/>
        </w:rPr>
        <w:t>Die Wahl der Systemtherapie soll unter Berücksichtigung der Toxizität und Zielsetzung als Doxorubicin Monotherapie oder anthrazyklinhaltige Chemotherapie erfolgen.</w:t>
      </w:r>
    </w:p>
    <w:p w14:paraId="5F705396" w14:textId="77777777" w:rsidR="002917F8" w:rsidRPr="00416C35" w:rsidRDefault="002917F8" w:rsidP="002917F8">
      <w:pPr>
        <w:jc w:val="both"/>
        <w:rPr>
          <w:rFonts w:asciiTheme="minorHAnsi" w:hAnsiTheme="minorHAnsi" w:cstheme="minorHAnsi"/>
          <w:b/>
        </w:rPr>
      </w:pPr>
    </w:p>
    <w:p w14:paraId="734380CC" w14:textId="77777777" w:rsidR="002917F8" w:rsidRPr="00416C35" w:rsidRDefault="002917F8" w:rsidP="002917F8">
      <w:pPr>
        <w:spacing w:before="60" w:line="264" w:lineRule="auto"/>
        <w:jc w:val="both"/>
        <w:rPr>
          <w:rFonts w:asciiTheme="minorHAnsi" w:eastAsiaTheme="minorHAnsi" w:hAnsiTheme="minorHAnsi" w:cstheme="minorHAnsi"/>
          <w:szCs w:val="22"/>
          <w:lang w:val="de-DE" w:eastAsia="en-US"/>
        </w:rPr>
      </w:pPr>
      <w:r w:rsidRPr="00416C35">
        <w:rPr>
          <w:rFonts w:asciiTheme="minorHAnsi" w:eastAsiaTheme="minorHAnsi" w:hAnsiTheme="minorHAnsi" w:cs="Arial"/>
          <w:szCs w:val="22"/>
          <w:lang w:val="de-DE" w:eastAsia="en-US"/>
        </w:rPr>
        <w:t xml:space="preserve">Standard-Erstlinientherapie ist eine Monotherapie mit Doxorubicin. Für Patienten mit rasch progredienter oder symptomatischer Erkrankung ist eine Kombinationstherapie mit Doxorubicin/Ifosfamid gegenüber einer  Monotherapie mit Anthrazyklinen aufgrund der höheren Remissionswahrscheinlichkeit (26% vs. 13%) und des längeren progressionsfreien Überlebens (7,4 vs. 4,6 Monate) zu erwägen. Beim Leiomyosarkom ist bei Remissionsdruck die Kombination Doxorubicin/Dacarbazin zu bevorzugen. </w:t>
      </w:r>
      <w:r w:rsidRPr="00416C35">
        <w:rPr>
          <w:rFonts w:asciiTheme="minorHAnsi" w:hAnsiTheme="minorHAnsi" w:cstheme="minorHAnsi"/>
          <w:color w:val="333333"/>
          <w:szCs w:val="22"/>
          <w:shd w:val="clear" w:color="auto" w:fill="FFFFFF"/>
        </w:rPr>
        <w:t xml:space="preserve">Doxorubicin zeigt bei LMS eine zufriedenstellende Aktivität. Für die Kombination mit Ifosfamid zeigte sich in retrospektiven Analysen kein Vorteil gegenüber einer Doxorubicin-Monotherapie. Demgegenüber erwies sich die Kombination von Doxorubicin+DTIC einer Doxorubicin-Monotherapie in einer Studie hinsichtlich der Remissionsrate als signifikant überlegen, so dass diese Kombination bei symptomatischen </w:t>
      </w:r>
      <w:r>
        <w:rPr>
          <w:rFonts w:asciiTheme="minorHAnsi" w:hAnsiTheme="minorHAnsi" w:cstheme="minorHAnsi"/>
          <w:color w:val="333333"/>
          <w:szCs w:val="22"/>
          <w:shd w:val="clear" w:color="auto" w:fill="FFFFFF"/>
        </w:rPr>
        <w:t xml:space="preserve">LMS </w:t>
      </w:r>
      <w:r w:rsidRPr="00416C35">
        <w:rPr>
          <w:rFonts w:asciiTheme="minorHAnsi" w:hAnsiTheme="minorHAnsi" w:cstheme="minorHAnsi"/>
          <w:color w:val="333333"/>
          <w:szCs w:val="22"/>
          <w:shd w:val="clear" w:color="auto" w:fill="FFFFFF"/>
        </w:rPr>
        <w:t>Patienten als Erstlinientherapie zu erwägen ist.</w:t>
      </w:r>
    </w:p>
    <w:p w14:paraId="7FB1141B" w14:textId="77777777" w:rsidR="002917F8" w:rsidRPr="00416C35" w:rsidRDefault="002917F8" w:rsidP="002917F8">
      <w:pPr>
        <w:spacing w:before="60" w:line="264" w:lineRule="auto"/>
        <w:jc w:val="both"/>
        <w:rPr>
          <w:rFonts w:asciiTheme="minorHAnsi" w:eastAsiaTheme="minorHAnsi" w:hAnsiTheme="minorHAnsi" w:cs="Arial"/>
          <w:szCs w:val="22"/>
          <w:lang w:val="de-DE" w:eastAsia="en-US"/>
        </w:rPr>
      </w:pPr>
    </w:p>
    <w:p w14:paraId="475D55B5" w14:textId="77777777" w:rsidR="002917F8" w:rsidRPr="00416C35" w:rsidRDefault="002917F8" w:rsidP="002917F8">
      <w:pPr>
        <w:spacing w:before="60" w:line="264" w:lineRule="auto"/>
        <w:jc w:val="both"/>
        <w:rPr>
          <w:rFonts w:asciiTheme="minorHAnsi" w:eastAsiaTheme="minorHAnsi" w:hAnsiTheme="minorHAnsi" w:cs="Arial"/>
          <w:szCs w:val="22"/>
          <w:lang w:val="de-DE" w:eastAsia="en-US"/>
        </w:rPr>
      </w:pPr>
      <w:r w:rsidRPr="00416C35">
        <w:rPr>
          <w:rFonts w:asciiTheme="minorHAnsi" w:eastAsiaTheme="minorHAnsi" w:hAnsiTheme="minorHAnsi" w:cs="Arial"/>
          <w:szCs w:val="22"/>
          <w:lang w:val="de-DE" w:eastAsia="en-US"/>
        </w:rPr>
        <w:t>Das Gesamtüberleben wird durch eine ADM/IFS-Kombinationstherapie gegenüber einer se</w:t>
      </w:r>
      <w:r>
        <w:rPr>
          <w:rFonts w:asciiTheme="minorHAnsi" w:eastAsiaTheme="minorHAnsi" w:hAnsiTheme="minorHAnsi" w:cs="Arial"/>
          <w:szCs w:val="22"/>
          <w:lang w:val="de-DE" w:eastAsia="en-US"/>
        </w:rPr>
        <w:t xml:space="preserve">quenziellen Monotherapie </w:t>
      </w:r>
      <w:r w:rsidRPr="00416C35">
        <w:rPr>
          <w:rFonts w:asciiTheme="minorHAnsi" w:eastAsiaTheme="minorHAnsi" w:hAnsiTheme="minorHAnsi" w:cs="Arial"/>
          <w:szCs w:val="22"/>
          <w:lang w:val="de-DE" w:eastAsia="en-US"/>
        </w:rPr>
        <w:t>nicht verbes</w:t>
      </w:r>
      <w:r>
        <w:rPr>
          <w:rFonts w:asciiTheme="minorHAnsi" w:eastAsiaTheme="minorHAnsi" w:hAnsiTheme="minorHAnsi" w:cs="Arial"/>
          <w:szCs w:val="22"/>
          <w:lang w:val="de-DE" w:eastAsia="en-US"/>
        </w:rPr>
        <w:t>sert. Sofern das Erreichen einer</w:t>
      </w:r>
      <w:r w:rsidRPr="00416C35">
        <w:rPr>
          <w:rFonts w:asciiTheme="minorHAnsi" w:eastAsiaTheme="minorHAnsi" w:hAnsiTheme="minorHAnsi" w:cs="Arial"/>
          <w:szCs w:val="22"/>
          <w:lang w:val="de-DE" w:eastAsia="en-US"/>
        </w:rPr>
        <w:t xml:space="preserve"> Tumorstab</w:t>
      </w:r>
      <w:r>
        <w:rPr>
          <w:rFonts w:asciiTheme="minorHAnsi" w:eastAsiaTheme="minorHAnsi" w:hAnsiTheme="minorHAnsi" w:cs="Arial"/>
          <w:szCs w:val="22"/>
          <w:lang w:val="de-DE" w:eastAsia="en-US"/>
        </w:rPr>
        <w:t>i</w:t>
      </w:r>
      <w:r w:rsidRPr="00416C35">
        <w:rPr>
          <w:rFonts w:asciiTheme="minorHAnsi" w:eastAsiaTheme="minorHAnsi" w:hAnsiTheme="minorHAnsi" w:cs="Arial"/>
          <w:szCs w:val="22"/>
          <w:lang w:val="de-DE" w:eastAsia="en-US"/>
        </w:rPr>
        <w:t>lisierung  im Vordergrund steht, ist die sequenzielle Monotherapie ein sinnvolles und weniger nebenwirkungsreiches Vorgehen</w:t>
      </w:r>
      <w:r>
        <w:rPr>
          <w:rFonts w:asciiTheme="minorHAnsi" w:eastAsiaTheme="minorHAnsi" w:hAnsiTheme="minorHAnsi" w:cs="Arial"/>
          <w:szCs w:val="22"/>
          <w:lang w:val="de-DE" w:eastAsia="en-US"/>
        </w:rPr>
        <w:t>.</w:t>
      </w:r>
    </w:p>
    <w:p w14:paraId="62ADCB02" w14:textId="77777777" w:rsidR="002917F8" w:rsidRPr="00416C35" w:rsidRDefault="002917F8" w:rsidP="002917F8">
      <w:pPr>
        <w:spacing w:before="60" w:line="264" w:lineRule="auto"/>
        <w:jc w:val="both"/>
        <w:rPr>
          <w:rFonts w:asciiTheme="minorHAnsi" w:eastAsiaTheme="minorHAnsi" w:hAnsiTheme="minorHAnsi" w:cs="Arial"/>
          <w:szCs w:val="22"/>
          <w:lang w:val="de-DE" w:eastAsia="en-US"/>
        </w:rPr>
      </w:pPr>
    </w:p>
    <w:p w14:paraId="4051E5CA" w14:textId="77777777" w:rsidR="002917F8" w:rsidRPr="00416C35" w:rsidRDefault="002917F8" w:rsidP="002917F8">
      <w:pPr>
        <w:spacing w:before="60" w:line="264" w:lineRule="auto"/>
        <w:jc w:val="both"/>
        <w:rPr>
          <w:rFonts w:asciiTheme="minorHAnsi" w:eastAsiaTheme="minorHAnsi" w:hAnsiTheme="minorHAnsi" w:cs="Arial"/>
          <w:szCs w:val="22"/>
          <w:lang w:val="de-DE" w:eastAsia="en-US"/>
        </w:rPr>
      </w:pPr>
      <w:r w:rsidRPr="00416C35">
        <w:rPr>
          <w:rFonts w:asciiTheme="minorHAnsi" w:hAnsiTheme="minorHAnsi"/>
        </w:rPr>
        <w:t>Bei Patienten mit undifferenzierten Sarkomen besteht unabhängig von der Ausdehnung der Metastasierung ein Überlebensvorteil durch die Kombination.</w:t>
      </w:r>
    </w:p>
    <w:p w14:paraId="20E95CF6" w14:textId="77777777" w:rsidR="002917F8" w:rsidRPr="00416C35" w:rsidRDefault="002917F8" w:rsidP="002917F8">
      <w:pPr>
        <w:spacing w:before="60" w:line="264" w:lineRule="auto"/>
        <w:jc w:val="both"/>
        <w:rPr>
          <w:rFonts w:asciiTheme="minorHAnsi" w:eastAsiaTheme="minorHAnsi" w:hAnsiTheme="minorHAnsi" w:cs="Arial"/>
          <w:szCs w:val="22"/>
          <w:lang w:val="de-DE" w:eastAsia="en-US"/>
        </w:rPr>
      </w:pPr>
    </w:p>
    <w:p w14:paraId="33A01665" w14:textId="77777777" w:rsidR="002917F8" w:rsidRPr="00416C35" w:rsidRDefault="002917F8" w:rsidP="002917F8">
      <w:pPr>
        <w:spacing w:after="200" w:line="276" w:lineRule="auto"/>
        <w:jc w:val="both"/>
        <w:rPr>
          <w:rFonts w:asciiTheme="minorHAnsi" w:eastAsiaTheme="minorHAnsi" w:hAnsiTheme="minorHAnsi" w:cs="Arial"/>
          <w:szCs w:val="22"/>
          <w:lang w:val="de-DE" w:eastAsia="en-US"/>
        </w:rPr>
      </w:pPr>
      <w:r w:rsidRPr="00416C35">
        <w:rPr>
          <w:rFonts w:asciiTheme="minorHAnsi" w:eastAsiaTheme="minorHAnsi" w:hAnsiTheme="minorHAnsi" w:cs="Arial"/>
          <w:szCs w:val="22"/>
          <w:lang w:val="de-DE" w:eastAsia="en-US"/>
        </w:rPr>
        <w:t>Anthrazykline und Ifosfamid stellen die wirksamsten Zytostatika bei Liposarkomen dar.  Liposarkome weisen eine signifikant höhere Remissionsrate auf anthrazyklinhaltige Chemotherapien auf als andere Entitäten. Vor allem die myxoiden LPS scheinen mit einer höheren Remissionsrate auf anthrazyklinhaltige Therapien assoziiert zu sein als gut differenzierte (WDLPS) /entdifferenzierte (DDLPS) und andere LPS (48% vs. 11% vs. 18%).</w:t>
      </w:r>
    </w:p>
    <w:p w14:paraId="1F87F00B" w14:textId="77777777" w:rsidR="002917F8" w:rsidRPr="00416C35" w:rsidRDefault="002917F8" w:rsidP="002917F8">
      <w:pPr>
        <w:autoSpaceDE w:val="0"/>
        <w:autoSpaceDN w:val="0"/>
        <w:adjustRightInd w:val="0"/>
        <w:spacing w:line="240" w:lineRule="auto"/>
        <w:jc w:val="both"/>
        <w:rPr>
          <w:rFonts w:asciiTheme="minorHAnsi" w:hAnsiTheme="minorHAnsi" w:cs="Arial"/>
          <w:color w:val="333333"/>
          <w:szCs w:val="22"/>
          <w:shd w:val="clear" w:color="auto" w:fill="FFFFFF"/>
        </w:rPr>
      </w:pPr>
      <w:r w:rsidRPr="00416C35">
        <w:rPr>
          <w:rFonts w:asciiTheme="minorHAnsi" w:hAnsiTheme="minorHAnsi" w:cs="Arial"/>
          <w:color w:val="333333"/>
          <w:szCs w:val="22"/>
          <w:shd w:val="clear" w:color="auto" w:fill="FFFFFF"/>
        </w:rPr>
        <w:t>Synovialsarkome weisen eine vergleichsweise höhere Chemosensitivität auf. Zu den wirksamsten Substanzen zählt neben Doxorubicin vor allem höher dosiertes Ifosfamid.</w:t>
      </w:r>
    </w:p>
    <w:p w14:paraId="3D10972F" w14:textId="77777777" w:rsidR="002917F8" w:rsidRPr="00416C35" w:rsidRDefault="002917F8" w:rsidP="002917F8">
      <w:pPr>
        <w:autoSpaceDE w:val="0"/>
        <w:autoSpaceDN w:val="0"/>
        <w:adjustRightInd w:val="0"/>
        <w:spacing w:line="240" w:lineRule="auto"/>
        <w:jc w:val="both"/>
        <w:rPr>
          <w:rFonts w:asciiTheme="minorHAnsi" w:eastAsiaTheme="minorHAnsi" w:hAnsiTheme="minorHAnsi" w:cs="Arial"/>
          <w:szCs w:val="22"/>
          <w:lang w:val="de-DE" w:eastAsia="en-US"/>
        </w:rPr>
      </w:pPr>
    </w:p>
    <w:p w14:paraId="4084C0F6" w14:textId="77777777" w:rsidR="002917F8" w:rsidRPr="00416C35" w:rsidRDefault="002917F8" w:rsidP="002917F8">
      <w:pPr>
        <w:autoSpaceDE w:val="0"/>
        <w:autoSpaceDN w:val="0"/>
        <w:adjustRightInd w:val="0"/>
        <w:spacing w:line="240" w:lineRule="auto"/>
        <w:jc w:val="both"/>
        <w:rPr>
          <w:rFonts w:asciiTheme="minorHAnsi" w:eastAsiaTheme="minorHAnsi" w:hAnsiTheme="minorHAnsi" w:cs="Arial"/>
          <w:szCs w:val="22"/>
          <w:lang w:val="de-DE" w:eastAsia="en-US"/>
        </w:rPr>
      </w:pPr>
      <w:r w:rsidRPr="00416C35">
        <w:rPr>
          <w:rFonts w:asciiTheme="minorHAnsi" w:hAnsiTheme="minorHAnsi"/>
        </w:rPr>
        <w:t>Wenn der diagnostische Nachweis für NTRK-Fusionen gesichert ist, stehen für Patienten im metastasierten Stadium/nicht operablem Stadium mit Larotrectinib und Entrectinib zugelassene Substanzen zur Verfügung.</w:t>
      </w:r>
    </w:p>
    <w:p w14:paraId="3FEB83DF" w14:textId="77777777" w:rsidR="002917F8" w:rsidRPr="007E4CA4" w:rsidRDefault="002917F8" w:rsidP="002917F8">
      <w:pPr>
        <w:autoSpaceDE w:val="0"/>
        <w:autoSpaceDN w:val="0"/>
        <w:adjustRightInd w:val="0"/>
        <w:spacing w:line="240" w:lineRule="auto"/>
        <w:jc w:val="both"/>
        <w:rPr>
          <w:rFonts w:cs="Arial"/>
          <w:b/>
          <w:bCs/>
          <w:szCs w:val="22"/>
          <w:lang w:val="de-DE"/>
        </w:rPr>
      </w:pPr>
    </w:p>
    <w:p w14:paraId="5A4CF929" w14:textId="77777777" w:rsidR="00671FE3" w:rsidRDefault="00671FE3" w:rsidP="00671FE3">
      <w:pPr>
        <w:spacing w:after="200" w:line="276" w:lineRule="auto"/>
        <w:jc w:val="both"/>
        <w:rPr>
          <w:rFonts w:asciiTheme="minorHAnsi" w:eastAsiaTheme="minorHAnsi" w:hAnsiTheme="minorHAnsi" w:cs="Arial"/>
          <w:szCs w:val="22"/>
          <w:lang w:val="de-DE" w:eastAsia="en-US"/>
        </w:rPr>
      </w:pPr>
      <w:r w:rsidRPr="00122715">
        <w:rPr>
          <w:rFonts w:asciiTheme="minorHAnsi" w:eastAsiaTheme="minorHAnsi" w:hAnsiTheme="minorHAnsi" w:cs="Arial"/>
          <w:szCs w:val="22"/>
          <w:lang w:val="de-DE" w:eastAsia="en-US"/>
        </w:rPr>
        <w:t>Bei Angiosarkomen sollte Paclitaxel als Erstlinientherapie gewählt werden.</w:t>
      </w:r>
    </w:p>
    <w:p w14:paraId="73F0ACD4" w14:textId="77777777" w:rsidR="00D55D01" w:rsidRDefault="00D55D01" w:rsidP="00671FE3">
      <w:pPr>
        <w:spacing w:after="200" w:line="276" w:lineRule="auto"/>
        <w:jc w:val="both"/>
        <w:rPr>
          <w:rFonts w:asciiTheme="minorHAnsi" w:eastAsiaTheme="minorHAnsi" w:hAnsiTheme="minorHAnsi" w:cs="Arial"/>
          <w:szCs w:val="22"/>
          <w:lang w:val="de-DE" w:eastAsia="en-US"/>
        </w:rPr>
      </w:pPr>
    </w:p>
    <w:p w14:paraId="55FF9347" w14:textId="77777777" w:rsidR="00671FE3" w:rsidRPr="00910E09" w:rsidRDefault="00910E09" w:rsidP="00910E09">
      <w:pPr>
        <w:pStyle w:val="berschrift3"/>
        <w:numPr>
          <w:ilvl w:val="0"/>
          <w:numId w:val="0"/>
        </w:numPr>
        <w:rPr>
          <w:lang w:val="de-DE"/>
        </w:rPr>
      </w:pPr>
      <w:bookmarkStart w:id="66" w:name="_Toc110233451"/>
      <w:r>
        <w:rPr>
          <w:lang w:val="de-DE"/>
        </w:rPr>
        <w:t>5.3.2</w:t>
      </w:r>
      <w:r>
        <w:rPr>
          <w:lang w:val="de-DE"/>
        </w:rPr>
        <w:tab/>
      </w:r>
      <w:r w:rsidR="00671FE3" w:rsidRPr="00910E09">
        <w:rPr>
          <w:lang w:val="de-DE"/>
        </w:rPr>
        <w:t>secondline</w:t>
      </w:r>
      <w:r w:rsidR="00C54C64" w:rsidRPr="00910E09">
        <w:rPr>
          <w:lang w:val="de-DE"/>
        </w:rPr>
        <w:t xml:space="preserve"> Chemotherapie</w:t>
      </w:r>
      <w:bookmarkEnd w:id="66"/>
    </w:p>
    <w:p w14:paraId="0A719F86" w14:textId="3BE2A529" w:rsidR="00556794" w:rsidRPr="009B76BA" w:rsidRDefault="00556794" w:rsidP="00556794">
      <w:pPr>
        <w:spacing w:after="100" w:afterAutospacing="1" w:line="240" w:lineRule="auto"/>
        <w:jc w:val="both"/>
        <w:rPr>
          <w:rFonts w:asciiTheme="minorHAnsi" w:hAnsiTheme="minorHAnsi" w:cs="Arial"/>
          <w:szCs w:val="22"/>
          <w:lang w:val="de-DE" w:eastAsia="de-AT"/>
        </w:rPr>
      </w:pPr>
      <w:r w:rsidRPr="009B76BA">
        <w:rPr>
          <w:rFonts w:asciiTheme="minorHAnsi" w:hAnsiTheme="minorHAnsi"/>
        </w:rPr>
        <w:t>Die Auswahl der Folgetherapie sollte ind</w:t>
      </w:r>
      <w:r>
        <w:rPr>
          <w:rFonts w:asciiTheme="minorHAnsi" w:hAnsiTheme="minorHAnsi"/>
        </w:rPr>
        <w:t xml:space="preserve">ividuell nach histologischem Subtyp, </w:t>
      </w:r>
      <w:r w:rsidRPr="009B76BA">
        <w:rPr>
          <w:rFonts w:asciiTheme="minorHAnsi" w:hAnsiTheme="minorHAnsi"/>
        </w:rPr>
        <w:t>Patientenwunsch</w:t>
      </w:r>
      <w:r w:rsidR="009E5F2C">
        <w:rPr>
          <w:rFonts w:asciiTheme="minorHAnsi" w:hAnsiTheme="minorHAnsi"/>
        </w:rPr>
        <w:t xml:space="preserve">, </w:t>
      </w:r>
      <w:r>
        <w:rPr>
          <w:rFonts w:asciiTheme="minorHAnsi" w:hAnsiTheme="minorHAnsi"/>
        </w:rPr>
        <w:t xml:space="preserve">Nebenwirkungsspektrum </w:t>
      </w:r>
      <w:r w:rsidR="009E5F2C">
        <w:rPr>
          <w:rFonts w:asciiTheme="minorHAnsi" w:hAnsiTheme="minorHAnsi"/>
        </w:rPr>
        <w:t xml:space="preserve">und Behandlungsdruck </w:t>
      </w:r>
      <w:r w:rsidRPr="009B76BA">
        <w:rPr>
          <w:rFonts w:asciiTheme="minorHAnsi" w:hAnsiTheme="minorHAnsi"/>
        </w:rPr>
        <w:t>getroffen werden.</w:t>
      </w:r>
    </w:p>
    <w:p w14:paraId="57B27184" w14:textId="309B9A26" w:rsidR="00CA32BA" w:rsidRDefault="00CA32BA" w:rsidP="00076F0E">
      <w:pPr>
        <w:pStyle w:val="KeinLeerraum"/>
        <w:jc w:val="left"/>
        <w:rPr>
          <w:rFonts w:asciiTheme="minorHAnsi" w:hAnsiTheme="minorHAnsi" w:cstheme="minorHAnsi"/>
        </w:rPr>
      </w:pPr>
      <w:r w:rsidRPr="00CA32BA">
        <w:rPr>
          <w:rFonts w:asciiTheme="minorHAnsi" w:hAnsiTheme="minorHAnsi" w:cstheme="minorHAnsi"/>
        </w:rPr>
        <w:t xml:space="preserve">Bei Patienten mit dedifferenzierten Liposarkom sollte der Einschluss in die RAIN3201 Studie evaluiert werden. Es handelt sich um eine randomisierte Phase 3 Studie mit dem oralen MDM2 Inhibitor Milademetan bei Patienten mit nicht resektablen oder metastasierten dedifferenzierten Liposarkom nach mind. einer </w:t>
      </w:r>
      <w:r w:rsidRPr="00CA32BA">
        <w:rPr>
          <w:rFonts w:asciiTheme="minorHAnsi" w:hAnsiTheme="minorHAnsi" w:cstheme="minorHAnsi"/>
        </w:rPr>
        <w:lastRenderedPageBreak/>
        <w:t>Vortherapie (incl. einer Anthrazyklin basierten Therapie), es wird die Effektivität und Sicherheit von Milademetan versus Trabectedin geprüft.</w:t>
      </w:r>
    </w:p>
    <w:p w14:paraId="1FB5D365" w14:textId="77777777" w:rsidR="00076F0E" w:rsidRPr="00076F0E" w:rsidRDefault="00076F0E" w:rsidP="00076F0E">
      <w:pPr>
        <w:pStyle w:val="KeinLeerraum"/>
        <w:jc w:val="left"/>
        <w:rPr>
          <w:rFonts w:asciiTheme="minorHAnsi" w:hAnsiTheme="minorHAnsi" w:cstheme="minorHAnsi"/>
        </w:rPr>
      </w:pPr>
    </w:p>
    <w:p w14:paraId="44018995" w14:textId="76B9F9D6" w:rsidR="00556794" w:rsidRPr="007E4CA4" w:rsidRDefault="00556794" w:rsidP="00556794">
      <w:pPr>
        <w:spacing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 xml:space="preserve">Für die Zweitlinientherapie kommt bei allen Subtypen </w:t>
      </w:r>
      <w:r>
        <w:rPr>
          <w:rFonts w:asciiTheme="minorHAnsi" w:hAnsiTheme="minorHAnsi" w:cs="Arial"/>
          <w:szCs w:val="22"/>
          <w:lang w:val="de-DE" w:eastAsia="de-AT"/>
        </w:rPr>
        <w:t xml:space="preserve">bis auf das Leiomyosarkom </w:t>
      </w:r>
      <w:r w:rsidRPr="007E4CA4">
        <w:rPr>
          <w:rFonts w:asciiTheme="minorHAnsi" w:hAnsiTheme="minorHAnsi" w:cs="Arial"/>
          <w:szCs w:val="22"/>
          <w:lang w:val="de-DE" w:eastAsia="de-AT"/>
        </w:rPr>
        <w:t>Ifosfamid in Betracht, wenn primär Doxorubicin mono firstline verabreicht wurde</w:t>
      </w:r>
      <w:r>
        <w:rPr>
          <w:rFonts w:asciiTheme="minorHAnsi" w:hAnsiTheme="minorHAnsi" w:cs="Arial"/>
          <w:szCs w:val="22"/>
          <w:lang w:val="de-DE" w:eastAsia="de-AT"/>
        </w:rPr>
        <w:t xml:space="preserve"> </w:t>
      </w:r>
      <w:r w:rsidRPr="007E4CA4">
        <w:rPr>
          <w:rFonts w:asciiTheme="minorHAnsi" w:hAnsiTheme="minorHAnsi" w:cs="Arial"/>
          <w:szCs w:val="22"/>
          <w:lang w:val="de-DE" w:eastAsia="de-AT"/>
        </w:rPr>
        <w:t>(response rates im Durchschnitt 20%). Insbesondere bei  Synovialsarkomen ist Ifosfamid als Zweitlinientherapie zu bevorzugen, da diese eine höhere Chemosensitivität auf Ifosfamid aufweisen.</w:t>
      </w:r>
    </w:p>
    <w:p w14:paraId="0A07F1EC" w14:textId="77777777" w:rsidR="00556794" w:rsidRPr="007E4CA4" w:rsidRDefault="00556794" w:rsidP="00556794">
      <w:pPr>
        <w:spacing w:before="100" w:beforeAutospacing="1" w:after="100" w:afterAutospacing="1" w:line="240" w:lineRule="auto"/>
        <w:jc w:val="both"/>
        <w:rPr>
          <w:rFonts w:asciiTheme="minorHAnsi" w:eastAsiaTheme="minorHAnsi" w:hAnsiTheme="minorHAnsi" w:cs="Arial"/>
          <w:szCs w:val="22"/>
          <w:lang w:val="de-DE" w:eastAsia="en-US"/>
        </w:rPr>
      </w:pPr>
      <w:r w:rsidRPr="007E4CA4">
        <w:rPr>
          <w:rFonts w:asciiTheme="minorHAnsi" w:hAnsiTheme="minorHAnsi" w:cs="Arial"/>
          <w:szCs w:val="22"/>
          <w:lang w:val="de-DE" w:eastAsia="de-AT"/>
        </w:rPr>
        <w:t xml:space="preserve">Trabectedin ist zugelassen nach Versagen von Doxorubicin +/- Ifosfamid bzw. bei Kontraindikation gegen Anthrazykline. Die Wirksamkeitsdaten basieren vorwiegend auf Patienten mit  Leiomyo- und Liposarkome  (Wirksamkeit auch bei Synovialsarkomen).  Die Behandlung sollte bis zur Progression erfolgen. Insbesondere myxoide Liposarkome weisen </w:t>
      </w:r>
      <w:r w:rsidRPr="007E4CA4">
        <w:rPr>
          <w:rFonts w:asciiTheme="minorHAnsi" w:eastAsiaTheme="minorHAnsi" w:hAnsiTheme="minorHAnsi" w:cs="Arial"/>
          <w:szCs w:val="22"/>
          <w:lang w:val="de-DE" w:eastAsia="en-US"/>
        </w:rPr>
        <w:t xml:space="preserve">infolge einer Interaktion mit FUS-DDIT3 eine hohe Wirksamkeit  auf Trabectedin (Remissionsraten bis 50%), bei den anderen LPS Subtypen werden Remissionsraten zwischen 5-20% beobachtet, Stabilisierungen bei 40%. </w:t>
      </w:r>
    </w:p>
    <w:p w14:paraId="6E6675E6" w14:textId="77777777" w:rsidR="002C2CE5" w:rsidRPr="00122715" w:rsidRDefault="002C2CE5" w:rsidP="002C2CE5">
      <w:pPr>
        <w:spacing w:before="100" w:beforeAutospacing="1" w:after="100" w:afterAutospacing="1" w:line="240" w:lineRule="auto"/>
        <w:jc w:val="both"/>
        <w:rPr>
          <w:rFonts w:asciiTheme="minorHAnsi" w:hAnsiTheme="minorHAnsi" w:cs="Arial"/>
          <w:szCs w:val="22"/>
          <w:lang w:val="de-DE" w:eastAsia="de-AT"/>
        </w:rPr>
      </w:pPr>
      <w:r w:rsidRPr="00122715">
        <w:rPr>
          <w:rFonts w:asciiTheme="minorHAnsi" w:hAnsiTheme="minorHAnsi" w:cs="Arial"/>
          <w:szCs w:val="22"/>
          <w:lang w:val="de-DE" w:eastAsia="de-AT"/>
        </w:rPr>
        <w:t>Das Zytostatikum Eribulin ist zugelassen bei Liposarkom-Patienten als Zweitlinientherapie nach Anthrazyklinen oder bei Kontraindikationen gegen Anthrazykline. Bei DDLPS  und PLPS kommt Eribulin auch als Zweitlinie in Betracht. Bei den myxoiden LP ist Trabectedin als Zweitlinientherapie zu bevorzugen.</w:t>
      </w:r>
    </w:p>
    <w:p w14:paraId="587137AC" w14:textId="04F549F7" w:rsidR="00556794" w:rsidRDefault="002C2CE5" w:rsidP="00AC5CBD">
      <w:pPr>
        <w:spacing w:before="100" w:beforeAutospacing="1" w:after="100" w:afterAutospacing="1" w:line="240" w:lineRule="auto"/>
        <w:jc w:val="both"/>
        <w:rPr>
          <w:rFonts w:asciiTheme="minorHAnsi" w:hAnsiTheme="minorHAnsi" w:cs="Arial"/>
          <w:szCs w:val="22"/>
          <w:lang w:val="de-DE" w:eastAsia="de-AT"/>
        </w:rPr>
      </w:pPr>
      <w:r w:rsidRPr="00122715">
        <w:rPr>
          <w:rFonts w:asciiTheme="minorHAnsi" w:hAnsiTheme="minorHAnsi" w:cs="Arial"/>
          <w:szCs w:val="22"/>
          <w:lang w:val="de-DE" w:eastAsia="de-AT"/>
        </w:rPr>
        <w:t>Bei Angiosarkomen ist Doxorubicin in Zweitlinie zu wählen</w:t>
      </w:r>
      <w:r w:rsidR="00AC5CBD">
        <w:rPr>
          <w:rFonts w:asciiTheme="minorHAnsi" w:hAnsiTheme="minorHAnsi" w:cs="Arial"/>
          <w:szCs w:val="22"/>
          <w:lang w:val="de-DE" w:eastAsia="de-AT"/>
        </w:rPr>
        <w:t>.</w:t>
      </w:r>
    </w:p>
    <w:p w14:paraId="3C71350E" w14:textId="284ED27A" w:rsidR="002C2CE5" w:rsidRPr="0098527A" w:rsidRDefault="00671FE3" w:rsidP="0098527A">
      <w:pPr>
        <w:spacing w:before="100" w:beforeAutospacing="1" w:after="100" w:afterAutospacing="1" w:line="240" w:lineRule="auto"/>
        <w:jc w:val="both"/>
        <w:rPr>
          <w:rFonts w:asciiTheme="minorHAnsi" w:eastAsiaTheme="minorHAnsi" w:hAnsiTheme="minorHAnsi" w:cs="Arial"/>
          <w:color w:val="333333"/>
          <w:szCs w:val="22"/>
          <w:lang w:val="de-DE" w:eastAsia="en-US"/>
        </w:rPr>
      </w:pPr>
      <w:r w:rsidRPr="00122715">
        <w:rPr>
          <w:rFonts w:asciiTheme="minorHAnsi" w:hAnsiTheme="minorHAnsi" w:cs="Arial"/>
          <w:szCs w:val="22"/>
          <w:lang w:val="de-DE" w:eastAsia="de-AT"/>
        </w:rPr>
        <w:t>Bei den undifferenzierten pleomorphen Sarkomen ist in der Zweitlinientherapie eine Kombination  mit Gemcitabin/Docetaxel zu erwägen</w:t>
      </w:r>
      <w:r w:rsidR="00F34054">
        <w:rPr>
          <w:rFonts w:asciiTheme="minorHAnsi" w:hAnsiTheme="minorHAnsi" w:cs="Arial"/>
          <w:szCs w:val="22"/>
          <w:lang w:val="de-DE" w:eastAsia="de-AT"/>
        </w:rPr>
        <w:t xml:space="preserve"> (cave: Toxizität)</w:t>
      </w:r>
      <w:r w:rsidRPr="00122715">
        <w:rPr>
          <w:rFonts w:asciiTheme="minorHAnsi" w:hAnsiTheme="minorHAnsi" w:cs="Arial"/>
          <w:szCs w:val="22"/>
          <w:lang w:val="de-DE" w:eastAsia="de-AT"/>
        </w:rPr>
        <w:t>.</w:t>
      </w:r>
      <w:bookmarkStart w:id="67" w:name="_Hlk93387837"/>
    </w:p>
    <w:bookmarkEnd w:id="67"/>
    <w:p w14:paraId="799A16B4" w14:textId="77777777" w:rsidR="00910E09" w:rsidRDefault="00910E09" w:rsidP="00910E09">
      <w:pPr>
        <w:spacing w:before="100" w:beforeAutospacing="1" w:line="240" w:lineRule="auto"/>
        <w:jc w:val="both"/>
        <w:rPr>
          <w:rFonts w:asciiTheme="minorHAnsi" w:hAnsiTheme="minorHAnsi" w:cs="Arial"/>
          <w:szCs w:val="22"/>
          <w:lang w:val="de-DE" w:eastAsia="de-AT"/>
        </w:rPr>
      </w:pPr>
    </w:p>
    <w:p w14:paraId="2765F054" w14:textId="1B26C291" w:rsidR="00671FE3" w:rsidRDefault="00910E09" w:rsidP="00910E09">
      <w:pPr>
        <w:pStyle w:val="berschrift3"/>
        <w:numPr>
          <w:ilvl w:val="0"/>
          <w:numId w:val="0"/>
        </w:numPr>
        <w:rPr>
          <w:lang w:val="de-DE"/>
        </w:rPr>
      </w:pPr>
      <w:bookmarkStart w:id="68" w:name="_Toc110233452"/>
      <w:r>
        <w:rPr>
          <w:lang w:val="de-DE"/>
        </w:rPr>
        <w:t>5.3.3</w:t>
      </w:r>
      <w:r>
        <w:rPr>
          <w:lang w:val="de-DE"/>
        </w:rPr>
        <w:tab/>
      </w:r>
      <w:r w:rsidR="0098527A">
        <w:rPr>
          <w:lang w:val="de-DE"/>
        </w:rPr>
        <w:t>Folgetherapien</w:t>
      </w:r>
      <w:bookmarkEnd w:id="68"/>
    </w:p>
    <w:p w14:paraId="6D0F67FB" w14:textId="77777777" w:rsidR="0039263B" w:rsidRPr="00710238" w:rsidRDefault="0039263B" w:rsidP="0039263B">
      <w:pPr>
        <w:spacing w:after="100" w:afterAutospacing="1" w:line="240" w:lineRule="auto"/>
        <w:jc w:val="both"/>
        <w:rPr>
          <w:rFonts w:asciiTheme="minorHAnsi" w:hAnsiTheme="minorHAnsi" w:cs="Arial"/>
          <w:szCs w:val="22"/>
          <w:lang w:val="de-DE" w:eastAsia="de-AT"/>
        </w:rPr>
      </w:pPr>
      <w:r w:rsidRPr="00710238">
        <w:rPr>
          <w:rFonts w:asciiTheme="minorHAnsi" w:hAnsiTheme="minorHAnsi"/>
        </w:rPr>
        <w:t>Bei Patienten mit Progression nach Versagen einer Zweitlinientherapie kann eine erneute Chemotherapie mit noch nicht eingesetzten Medikamenten erfolgen.</w:t>
      </w:r>
    </w:p>
    <w:p w14:paraId="0314F43C" w14:textId="77777777" w:rsidR="0039263B" w:rsidRPr="007E4CA4" w:rsidRDefault="0039263B" w:rsidP="0039263B">
      <w:pPr>
        <w:spacing w:before="100" w:beforeAutospacing="1"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Eine Therapieoption  bei den Nicht-Liposarkomen ist der Tyrosinkinasehmmer Pazopanib.</w:t>
      </w:r>
    </w:p>
    <w:p w14:paraId="55EA5293" w14:textId="77777777" w:rsidR="0039263B" w:rsidRPr="007E4CA4" w:rsidRDefault="0039263B" w:rsidP="0039263B">
      <w:pPr>
        <w:spacing w:before="100" w:beforeAutospacing="1"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Bei den Liposarkomen kommt Dacarbazin+/-Gemcitabin nach Trabectedin und Eribulin in Betracht.  In den Studien war Dacarbazin einer Therapie mit Trabectedin oder Eribulin unterlegen.  Bei den anderen Subtypen kann Dacarbazin+/-Gemcitabin nach Versagen von Anthrazyklinen ebenfalls in Betracht gezogen werden. Eine Ausnahme ist das undifferenzierte pleomorphe Sarkom, hier ist der Stellenwert von Dacarbazin unklar.</w:t>
      </w:r>
    </w:p>
    <w:p w14:paraId="064FCE07" w14:textId="05C98400" w:rsidR="002B6AE1" w:rsidRDefault="0039263B" w:rsidP="008D6E50">
      <w:pPr>
        <w:spacing w:before="100" w:beforeAutospacing="1" w:after="100" w:afterAutospacing="1" w:line="240" w:lineRule="auto"/>
        <w:jc w:val="both"/>
        <w:rPr>
          <w:rFonts w:asciiTheme="minorHAnsi" w:hAnsiTheme="minorHAnsi"/>
        </w:rPr>
      </w:pPr>
      <w:r>
        <w:rPr>
          <w:rFonts w:asciiTheme="minorHAnsi" w:hAnsiTheme="minorHAnsi" w:cs="Arial"/>
          <w:szCs w:val="22"/>
          <w:lang w:val="de-DE" w:eastAsia="de-AT"/>
        </w:rPr>
        <w:t xml:space="preserve">Eine weitere </w:t>
      </w:r>
      <w:r w:rsidRPr="007E4CA4">
        <w:rPr>
          <w:rFonts w:asciiTheme="minorHAnsi" w:hAnsiTheme="minorHAnsi" w:cs="Arial"/>
          <w:szCs w:val="22"/>
          <w:lang w:val="de-DE" w:eastAsia="de-AT"/>
        </w:rPr>
        <w:t>Therapieoption stellt auch Gemcitabin dar, ggfs. in Kombination mit Docetaxel. Die Datenlage ist widersprüchlich hinsichtlich höherer Ansprechrate bei LMS im Vergleich zu anderen Subtypen und Vorteil einer Kombination gegenüber Gemcitabin mono.  Insgesamt scheinen  LMS (und UPS) ein besseres Ansprechen auf Gemcitabin haltige Therapie zu zeigen und können eine Option bei Patienten mit einer Anthrazyklin Vorbehandlung sein.</w:t>
      </w:r>
      <w:r>
        <w:rPr>
          <w:rFonts w:asciiTheme="minorHAnsi" w:hAnsiTheme="minorHAnsi" w:cs="Arial"/>
          <w:szCs w:val="22"/>
          <w:lang w:val="de-DE" w:eastAsia="de-AT"/>
        </w:rPr>
        <w:t xml:space="preserve"> </w:t>
      </w:r>
      <w:r>
        <w:rPr>
          <w:rFonts w:asciiTheme="minorHAnsi" w:hAnsiTheme="minorHAnsi"/>
        </w:rPr>
        <w:t xml:space="preserve">In Anbetracht </w:t>
      </w:r>
      <w:r w:rsidRPr="00E0628D">
        <w:rPr>
          <w:rFonts w:asciiTheme="minorHAnsi" w:hAnsiTheme="minorHAnsi"/>
        </w:rPr>
        <w:t>der höheren Toxizität sollte die Kombination nur nach sorgfältiger Indikationsstellung eingesetzt werden.</w:t>
      </w:r>
    </w:p>
    <w:p w14:paraId="1ED9AB13" w14:textId="4F79F319" w:rsidR="00386F58" w:rsidRDefault="00386F58" w:rsidP="008D6E50">
      <w:pPr>
        <w:spacing w:before="100" w:beforeAutospacing="1" w:after="100" w:afterAutospacing="1" w:line="240" w:lineRule="auto"/>
        <w:jc w:val="both"/>
        <w:rPr>
          <w:rFonts w:asciiTheme="minorHAnsi" w:hAnsiTheme="minorHAnsi"/>
        </w:rPr>
      </w:pPr>
    </w:p>
    <w:p w14:paraId="146FF774" w14:textId="1695FD95" w:rsidR="00386F58" w:rsidRDefault="00386F58" w:rsidP="008D6E50">
      <w:pPr>
        <w:spacing w:before="100" w:beforeAutospacing="1" w:after="100" w:afterAutospacing="1" w:line="240" w:lineRule="auto"/>
        <w:jc w:val="both"/>
        <w:rPr>
          <w:rFonts w:asciiTheme="minorHAnsi" w:hAnsiTheme="minorHAnsi"/>
        </w:rPr>
      </w:pPr>
    </w:p>
    <w:p w14:paraId="132DF135" w14:textId="48C24D2B" w:rsidR="00386F58" w:rsidRDefault="00386F58" w:rsidP="008D6E50">
      <w:pPr>
        <w:spacing w:before="100" w:beforeAutospacing="1" w:after="100" w:afterAutospacing="1" w:line="240" w:lineRule="auto"/>
        <w:jc w:val="both"/>
        <w:rPr>
          <w:rFonts w:asciiTheme="minorHAnsi" w:hAnsiTheme="minorHAnsi"/>
        </w:rPr>
      </w:pPr>
    </w:p>
    <w:p w14:paraId="611743B6" w14:textId="77777777" w:rsidR="00386F58" w:rsidRDefault="00386F58" w:rsidP="008D6E50">
      <w:pPr>
        <w:spacing w:before="100" w:beforeAutospacing="1" w:after="100" w:afterAutospacing="1" w:line="240" w:lineRule="auto"/>
        <w:jc w:val="both"/>
        <w:rPr>
          <w:rFonts w:asciiTheme="minorHAnsi" w:hAnsiTheme="minorHAnsi" w:cs="Arial"/>
          <w:szCs w:val="22"/>
          <w:lang w:val="de-DE" w:eastAsia="de-AT"/>
        </w:rPr>
      </w:pPr>
    </w:p>
    <w:p w14:paraId="3E9F9379" w14:textId="77777777" w:rsidR="00713504" w:rsidRPr="006013B3" w:rsidRDefault="00713504" w:rsidP="00713504">
      <w:pPr>
        <w:pStyle w:val="Textkrper-Einzug2"/>
        <w:spacing w:before="120" w:after="0" w:line="240" w:lineRule="auto"/>
        <w:ind w:left="0"/>
        <w:jc w:val="both"/>
        <w:rPr>
          <w:rFonts w:asciiTheme="minorHAnsi" w:hAnsiTheme="minorHAnsi" w:cstheme="minorHAnsi"/>
          <w:sz w:val="8"/>
          <w:szCs w:val="8"/>
        </w:rPr>
      </w:pPr>
    </w:p>
    <w:p w14:paraId="0AE953E4" w14:textId="77777777" w:rsidR="00450568" w:rsidRPr="00450568" w:rsidRDefault="00450568" w:rsidP="00450568">
      <w:pPr>
        <w:pStyle w:val="berschrift1"/>
      </w:pPr>
      <w:bookmarkStart w:id="69" w:name="_Toc110233453"/>
      <w:r w:rsidRPr="00450568">
        <w:lastRenderedPageBreak/>
        <w:t>Anhang</w:t>
      </w:r>
      <w:r w:rsidR="00057FBC">
        <w:t xml:space="preserve"> -</w:t>
      </w:r>
      <w:r w:rsidRPr="00450568">
        <w:t xml:space="preserve"> Chemotherapieprotokolle</w:t>
      </w:r>
      <w:bookmarkEnd w:id="69"/>
    </w:p>
    <w:p w14:paraId="2E7B6ACE" w14:textId="6F76A78C" w:rsidR="009164BE" w:rsidRPr="000277D5" w:rsidRDefault="009164BE" w:rsidP="0087491E">
      <w:pPr>
        <w:pStyle w:val="Textkrper-Einzug2"/>
        <w:spacing w:after="0" w:line="240" w:lineRule="auto"/>
        <w:ind w:left="0"/>
        <w:jc w:val="both"/>
        <w:rPr>
          <w:rFonts w:asciiTheme="minorHAnsi" w:hAnsiTheme="minorHAnsi" w:cstheme="minorHAnsi"/>
          <w:b/>
          <w:sz w:val="24"/>
          <w:szCs w:val="24"/>
          <w:u w:val="single"/>
        </w:rPr>
      </w:pPr>
    </w:p>
    <w:p w14:paraId="4FBD313C" w14:textId="77777777" w:rsidR="009164BE" w:rsidRPr="000277D5" w:rsidRDefault="009164BE" w:rsidP="0087491E">
      <w:pPr>
        <w:spacing w:line="240" w:lineRule="auto"/>
        <w:jc w:val="left"/>
        <w:rPr>
          <w:rFonts w:asciiTheme="minorHAnsi" w:eastAsiaTheme="minorEastAsia" w:hAnsiTheme="minorHAnsi" w:cs="Arial"/>
          <w:b/>
          <w:color w:val="000000" w:themeColor="text1"/>
          <w:kern w:val="24"/>
          <w:szCs w:val="22"/>
          <w:lang w:val="de-DE"/>
        </w:rPr>
      </w:pPr>
      <w:r w:rsidRPr="000277D5">
        <w:rPr>
          <w:rFonts w:asciiTheme="minorHAnsi" w:eastAsiaTheme="minorEastAsia" w:hAnsiTheme="minorHAnsi" w:cs="Arial"/>
          <w:b/>
          <w:color w:val="000000" w:themeColor="text1"/>
          <w:kern w:val="24"/>
          <w:szCs w:val="22"/>
          <w:lang w:val="de-DE"/>
        </w:rPr>
        <w:t>Doxorubicin mono</w:t>
      </w:r>
    </w:p>
    <w:p w14:paraId="2816A0D1" w14:textId="77777777" w:rsidR="009164BE"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Doxorubicin 75mg/m², 6 Zyklen, WH Tag 22</w:t>
      </w:r>
    </w:p>
    <w:p w14:paraId="0724397C" w14:textId="77777777" w:rsidR="00086A7D" w:rsidRPr="000277D5" w:rsidRDefault="00086A7D" w:rsidP="0087491E">
      <w:pPr>
        <w:spacing w:line="240" w:lineRule="auto"/>
        <w:jc w:val="left"/>
        <w:rPr>
          <w:rFonts w:asciiTheme="minorHAnsi" w:eastAsiaTheme="minorEastAsia" w:hAnsiTheme="minorHAnsi" w:cs="Arial"/>
          <w:color w:val="000000" w:themeColor="text1"/>
          <w:kern w:val="24"/>
          <w:szCs w:val="22"/>
          <w:lang w:val="de-DE"/>
        </w:rPr>
      </w:pPr>
    </w:p>
    <w:p w14:paraId="1EF2BA0F" w14:textId="18258AB8" w:rsidR="00EB4BCA" w:rsidRPr="00386F58" w:rsidRDefault="00EB4BCA" w:rsidP="00EB4BCA">
      <w:pPr>
        <w:pStyle w:val="KeinLeerraum"/>
        <w:jc w:val="left"/>
        <w:rPr>
          <w:rFonts w:asciiTheme="minorHAnsi" w:hAnsiTheme="minorHAnsi" w:cstheme="minorHAnsi"/>
          <w:b/>
          <w:bCs/>
          <w:lang w:val="en-GB" w:eastAsia="de-AT"/>
        </w:rPr>
      </w:pPr>
      <w:r w:rsidRPr="00386F58">
        <w:rPr>
          <w:rFonts w:asciiTheme="minorHAnsi" w:eastAsiaTheme="minorEastAsia" w:hAnsiTheme="minorHAnsi" w:cstheme="minorHAnsi"/>
          <w:b/>
          <w:bCs/>
          <w:lang w:val="en-GB" w:eastAsia="de-AT"/>
        </w:rPr>
        <w:t>Epirubicin/Ifosfamid (neoadjuvant)</w:t>
      </w:r>
    </w:p>
    <w:p w14:paraId="60D8A6A4" w14:textId="77777777" w:rsidR="00EB4BCA" w:rsidRPr="00C0734F" w:rsidRDefault="00EB4BCA" w:rsidP="00EB4BCA">
      <w:pPr>
        <w:pStyle w:val="KeinLeerraum"/>
        <w:jc w:val="left"/>
        <w:rPr>
          <w:rFonts w:asciiTheme="minorHAnsi" w:hAnsiTheme="minorHAnsi" w:cstheme="minorHAnsi"/>
          <w:szCs w:val="22"/>
          <w:lang w:val="sv-SE" w:eastAsia="de-AT"/>
        </w:rPr>
      </w:pPr>
      <w:r w:rsidRPr="00C0734F">
        <w:rPr>
          <w:rFonts w:asciiTheme="minorHAnsi" w:eastAsiaTheme="minorEastAsia" w:hAnsiTheme="minorHAnsi" w:cstheme="minorHAnsi"/>
          <w:szCs w:val="22"/>
          <w:lang w:val="sv-SE" w:eastAsia="de-AT"/>
        </w:rPr>
        <w:t>Epirubicin 60 mg/m², d1+2</w:t>
      </w:r>
    </w:p>
    <w:p w14:paraId="727DCF92" w14:textId="77777777" w:rsidR="00EB4BCA" w:rsidRPr="00EB4BCA" w:rsidRDefault="00EB4BCA" w:rsidP="00EB4BCA">
      <w:pPr>
        <w:pStyle w:val="KeinLeerraum"/>
        <w:jc w:val="left"/>
        <w:rPr>
          <w:rFonts w:asciiTheme="minorHAnsi" w:hAnsiTheme="minorHAnsi" w:cstheme="minorHAnsi"/>
          <w:szCs w:val="22"/>
          <w:lang w:val="sv-SE" w:eastAsia="de-AT"/>
        </w:rPr>
      </w:pPr>
      <w:r w:rsidRPr="00EB4BCA">
        <w:rPr>
          <w:rFonts w:asciiTheme="minorHAnsi" w:eastAsiaTheme="minorEastAsia" w:hAnsiTheme="minorHAnsi" w:cstheme="minorHAnsi"/>
          <w:szCs w:val="22"/>
          <w:lang w:val="sv-SE" w:eastAsia="de-AT"/>
        </w:rPr>
        <w:t>Ifosfamid 3g/m²/Tag, d1-3</w:t>
      </w:r>
    </w:p>
    <w:p w14:paraId="5D686076" w14:textId="282556B8" w:rsidR="003F7D84" w:rsidRDefault="00EB4BCA" w:rsidP="00ED7C21">
      <w:pPr>
        <w:pStyle w:val="KeinLeerraum"/>
        <w:jc w:val="left"/>
        <w:rPr>
          <w:rFonts w:asciiTheme="minorHAnsi" w:eastAsiaTheme="minorEastAsia" w:hAnsiTheme="minorHAnsi" w:cstheme="minorHAnsi"/>
          <w:szCs w:val="22"/>
          <w:lang w:val="sv-SE" w:eastAsia="de-AT"/>
        </w:rPr>
      </w:pPr>
      <w:r w:rsidRPr="00EB4BCA">
        <w:rPr>
          <w:rFonts w:asciiTheme="minorHAnsi" w:eastAsiaTheme="minorEastAsia" w:hAnsiTheme="minorHAnsi" w:cstheme="minorHAnsi"/>
          <w:szCs w:val="22"/>
          <w:lang w:val="sv-SE" w:eastAsia="de-AT"/>
        </w:rPr>
        <w:t>WH Tag 22</w:t>
      </w:r>
    </w:p>
    <w:p w14:paraId="3CA23A48" w14:textId="0E6F575A" w:rsidR="00ED7C21" w:rsidRPr="00ED7C21" w:rsidRDefault="00ED7C21" w:rsidP="00ED7C21">
      <w:pPr>
        <w:pStyle w:val="KeinLeerraum"/>
        <w:jc w:val="left"/>
        <w:rPr>
          <w:rFonts w:asciiTheme="minorHAnsi" w:hAnsiTheme="minorHAnsi" w:cstheme="minorHAnsi"/>
          <w:szCs w:val="22"/>
          <w:lang w:val="sv-SE" w:eastAsia="de-AT"/>
        </w:rPr>
      </w:pPr>
      <w:r>
        <w:rPr>
          <w:rFonts w:asciiTheme="minorHAnsi" w:eastAsiaTheme="minorEastAsia" w:hAnsiTheme="minorHAnsi" w:cstheme="minorHAnsi"/>
          <w:szCs w:val="22"/>
          <w:lang w:val="sv-SE" w:eastAsia="de-AT"/>
        </w:rPr>
        <w:t xml:space="preserve">3-6 Zyklen </w:t>
      </w:r>
    </w:p>
    <w:p w14:paraId="02BB9F82" w14:textId="77777777" w:rsidR="003F7D84" w:rsidRDefault="003F7D84" w:rsidP="00EB4BCA">
      <w:pPr>
        <w:spacing w:before="80" w:line="240" w:lineRule="auto"/>
        <w:jc w:val="left"/>
        <w:rPr>
          <w:rFonts w:asciiTheme="minorHAnsi" w:eastAsiaTheme="minorEastAsia" w:hAnsiTheme="minorHAnsi" w:cs="Arial"/>
          <w:b/>
          <w:bCs/>
          <w:color w:val="000000" w:themeColor="text1"/>
          <w:kern w:val="24"/>
          <w:szCs w:val="22"/>
          <w:lang w:val="sv-SE" w:eastAsia="de-AT"/>
        </w:rPr>
      </w:pPr>
    </w:p>
    <w:p w14:paraId="4171A31B" w14:textId="08496530" w:rsidR="00EB4BCA" w:rsidRPr="003F7D84" w:rsidRDefault="00EB4BCA" w:rsidP="003F7D84">
      <w:pPr>
        <w:pStyle w:val="KeinLeerraum"/>
        <w:jc w:val="left"/>
        <w:rPr>
          <w:rFonts w:asciiTheme="minorHAnsi" w:hAnsiTheme="minorHAnsi" w:cstheme="minorHAnsi"/>
          <w:b/>
          <w:bCs/>
          <w:lang w:val="sv-SE" w:eastAsia="de-AT"/>
        </w:rPr>
      </w:pPr>
      <w:r w:rsidRPr="003F7D84">
        <w:rPr>
          <w:rFonts w:asciiTheme="minorHAnsi" w:eastAsiaTheme="minorEastAsia" w:hAnsiTheme="minorHAnsi" w:cstheme="minorHAnsi"/>
          <w:b/>
          <w:bCs/>
          <w:lang w:val="sv-SE" w:eastAsia="de-AT"/>
        </w:rPr>
        <w:t>Epirubicin/Ifosfamid (adjuvant)</w:t>
      </w:r>
    </w:p>
    <w:p w14:paraId="3F8B1634" w14:textId="77777777" w:rsidR="00EB4BCA" w:rsidRPr="003F7D84" w:rsidRDefault="00EB4BCA" w:rsidP="003F7D84">
      <w:pPr>
        <w:pStyle w:val="KeinLeerraum"/>
        <w:jc w:val="left"/>
        <w:rPr>
          <w:rFonts w:asciiTheme="minorHAnsi" w:hAnsiTheme="minorHAnsi" w:cstheme="minorHAnsi"/>
          <w:lang w:val="sv-SE" w:eastAsia="de-AT"/>
        </w:rPr>
      </w:pPr>
      <w:r w:rsidRPr="003F7D84">
        <w:rPr>
          <w:rFonts w:asciiTheme="minorHAnsi" w:eastAsiaTheme="minorEastAsia" w:hAnsiTheme="minorHAnsi" w:cstheme="minorHAnsi"/>
          <w:lang w:val="sv-SE" w:eastAsia="de-AT"/>
        </w:rPr>
        <w:t>Epirubicin 60 mg/m², d1+2</w:t>
      </w:r>
    </w:p>
    <w:p w14:paraId="55DFA919" w14:textId="77777777" w:rsidR="00EB4BCA" w:rsidRPr="003F7D84" w:rsidRDefault="00EB4BCA" w:rsidP="003F7D84">
      <w:pPr>
        <w:pStyle w:val="KeinLeerraum"/>
        <w:jc w:val="left"/>
        <w:rPr>
          <w:rFonts w:asciiTheme="minorHAnsi" w:hAnsiTheme="minorHAnsi" w:cstheme="minorHAnsi"/>
          <w:lang w:val="sv-SE" w:eastAsia="de-AT"/>
        </w:rPr>
      </w:pPr>
      <w:r w:rsidRPr="003F7D84">
        <w:rPr>
          <w:rFonts w:asciiTheme="minorHAnsi" w:eastAsiaTheme="minorEastAsia" w:hAnsiTheme="minorHAnsi" w:cstheme="minorHAnsi"/>
          <w:lang w:val="sv-SE" w:eastAsia="de-AT"/>
        </w:rPr>
        <w:t>Ifosfamid 1.800 mg/m²/Tag, d1-5</w:t>
      </w:r>
    </w:p>
    <w:p w14:paraId="0067069E" w14:textId="77777777" w:rsidR="00EB4BCA" w:rsidRPr="00C0734F" w:rsidRDefault="00EB4BCA" w:rsidP="003F7D84">
      <w:pPr>
        <w:pStyle w:val="KeinLeerraum"/>
        <w:jc w:val="left"/>
        <w:rPr>
          <w:rFonts w:asciiTheme="minorHAnsi" w:hAnsiTheme="minorHAnsi" w:cstheme="minorHAnsi"/>
          <w:lang w:val="sv-SE" w:eastAsia="de-AT"/>
        </w:rPr>
      </w:pPr>
      <w:r w:rsidRPr="00C0734F">
        <w:rPr>
          <w:rFonts w:asciiTheme="minorHAnsi" w:eastAsiaTheme="minorEastAsia" w:hAnsiTheme="minorHAnsi" w:cstheme="minorHAnsi"/>
          <w:lang w:val="sv-SE" w:eastAsia="de-AT"/>
        </w:rPr>
        <w:t>5 Zyklen, WH Tag 22</w:t>
      </w:r>
    </w:p>
    <w:p w14:paraId="5607C137" w14:textId="77777777" w:rsidR="00EB4BCA" w:rsidRPr="009346D9" w:rsidRDefault="00EB4BCA" w:rsidP="0087491E">
      <w:pPr>
        <w:spacing w:before="80" w:line="240" w:lineRule="auto"/>
        <w:jc w:val="left"/>
        <w:rPr>
          <w:rFonts w:asciiTheme="minorHAnsi" w:hAnsiTheme="minorHAnsi"/>
          <w:sz w:val="24"/>
          <w:szCs w:val="24"/>
          <w:lang w:val="sv-SE" w:eastAsia="de-AT"/>
        </w:rPr>
      </w:pPr>
    </w:p>
    <w:p w14:paraId="07224378" w14:textId="77777777" w:rsidR="00086A7D" w:rsidRPr="00B8504A" w:rsidRDefault="00086A7D" w:rsidP="00B8504A">
      <w:pPr>
        <w:pStyle w:val="KeinLeerraum"/>
        <w:jc w:val="left"/>
        <w:rPr>
          <w:rFonts w:asciiTheme="minorHAnsi" w:eastAsiaTheme="minorEastAsia" w:hAnsiTheme="minorHAnsi" w:cstheme="minorHAnsi"/>
          <w:b/>
          <w:bCs/>
          <w:lang w:val="sv-SE" w:eastAsia="de-AT"/>
        </w:rPr>
      </w:pPr>
      <w:r w:rsidRPr="00B8504A">
        <w:rPr>
          <w:rFonts w:asciiTheme="minorHAnsi" w:eastAsiaTheme="minorEastAsia" w:hAnsiTheme="minorHAnsi" w:cstheme="minorHAnsi"/>
          <w:b/>
          <w:bCs/>
          <w:lang w:val="sv-SE" w:eastAsia="de-AT"/>
        </w:rPr>
        <w:t>Doxorubicin/Dacarbazin</w:t>
      </w:r>
    </w:p>
    <w:p w14:paraId="48831714" w14:textId="77777777" w:rsidR="00F06B1A" w:rsidRPr="00B8504A" w:rsidRDefault="00086A7D" w:rsidP="00B8504A">
      <w:pPr>
        <w:pStyle w:val="KeinLeerraum"/>
        <w:jc w:val="left"/>
        <w:rPr>
          <w:rFonts w:asciiTheme="minorHAnsi" w:hAnsiTheme="minorHAnsi" w:cstheme="minorHAnsi"/>
          <w:szCs w:val="22"/>
          <w:lang w:val="sv-SE" w:eastAsia="de-AT"/>
        </w:rPr>
      </w:pPr>
      <w:r w:rsidRPr="00B8504A">
        <w:rPr>
          <w:rFonts w:asciiTheme="minorHAnsi" w:eastAsiaTheme="minorEastAsia" w:hAnsiTheme="minorHAnsi" w:cstheme="minorHAnsi"/>
          <w:szCs w:val="22"/>
          <w:lang w:val="sv-SE" w:eastAsia="de-AT"/>
        </w:rPr>
        <w:t>Doxorubicin 60mg/m² Tag 1</w:t>
      </w:r>
    </w:p>
    <w:p w14:paraId="681934DA" w14:textId="77777777" w:rsidR="00086A7D" w:rsidRPr="00B8504A" w:rsidRDefault="00086A7D" w:rsidP="00B8504A">
      <w:pPr>
        <w:pStyle w:val="KeinLeerraum"/>
        <w:jc w:val="left"/>
        <w:rPr>
          <w:rFonts w:asciiTheme="minorHAnsi" w:hAnsiTheme="minorHAnsi" w:cstheme="minorHAnsi"/>
          <w:szCs w:val="22"/>
          <w:lang w:val="sv-SE" w:eastAsia="de-AT"/>
        </w:rPr>
      </w:pPr>
      <w:r w:rsidRPr="00B8504A">
        <w:rPr>
          <w:rFonts w:asciiTheme="minorHAnsi" w:eastAsiaTheme="minorEastAsia" w:hAnsiTheme="minorHAnsi" w:cstheme="minorHAnsi"/>
          <w:szCs w:val="22"/>
          <w:lang w:val="sv-SE" w:eastAsia="de-AT"/>
        </w:rPr>
        <w:t>DTIC 450mg/m² Tag 1 + 2</w:t>
      </w:r>
    </w:p>
    <w:p w14:paraId="2A0D8030" w14:textId="77777777" w:rsidR="00086A7D" w:rsidRPr="00B8504A" w:rsidRDefault="00086A7D" w:rsidP="00B8504A">
      <w:pPr>
        <w:pStyle w:val="KeinLeerraum"/>
        <w:jc w:val="left"/>
        <w:rPr>
          <w:rFonts w:asciiTheme="minorHAnsi" w:hAnsiTheme="minorHAnsi" w:cstheme="minorHAnsi"/>
          <w:szCs w:val="22"/>
          <w:lang w:val="sv-SE" w:eastAsia="de-AT"/>
        </w:rPr>
      </w:pPr>
      <w:r w:rsidRPr="00B8504A">
        <w:rPr>
          <w:rFonts w:asciiTheme="minorHAnsi" w:eastAsiaTheme="minorEastAsia" w:hAnsiTheme="minorHAnsi" w:cstheme="minorHAnsi"/>
          <w:szCs w:val="22"/>
          <w:lang w:val="sv-SE" w:eastAsia="de-AT"/>
        </w:rPr>
        <w:t>6 Zyklen WH Tag 21</w:t>
      </w:r>
    </w:p>
    <w:p w14:paraId="62FB87FA" w14:textId="77777777" w:rsidR="00086A7D" w:rsidRPr="009346D9" w:rsidRDefault="00086A7D" w:rsidP="0087491E">
      <w:pPr>
        <w:spacing w:before="80" w:line="240" w:lineRule="auto"/>
        <w:jc w:val="left"/>
        <w:rPr>
          <w:rFonts w:asciiTheme="minorHAnsi" w:eastAsiaTheme="minorEastAsia" w:hAnsiTheme="minorHAnsi" w:cs="Arial"/>
          <w:color w:val="000000" w:themeColor="text1"/>
          <w:kern w:val="24"/>
          <w:szCs w:val="22"/>
          <w:lang w:val="sv-SE" w:eastAsia="de-AT"/>
        </w:rPr>
      </w:pPr>
    </w:p>
    <w:p w14:paraId="7FDF4B61" w14:textId="77777777" w:rsidR="009164BE" w:rsidRPr="009346D9" w:rsidRDefault="009164BE" w:rsidP="0087491E">
      <w:pPr>
        <w:spacing w:before="80" w:line="240" w:lineRule="auto"/>
        <w:jc w:val="left"/>
        <w:rPr>
          <w:rFonts w:asciiTheme="minorHAnsi" w:hAnsiTheme="minorHAnsi"/>
          <w:sz w:val="24"/>
          <w:szCs w:val="24"/>
          <w:lang w:val="sv-SE" w:eastAsia="de-AT"/>
        </w:rPr>
      </w:pPr>
      <w:r w:rsidRPr="009346D9">
        <w:rPr>
          <w:rFonts w:asciiTheme="minorHAnsi" w:eastAsiaTheme="minorEastAsia" w:hAnsiTheme="minorHAnsi" w:cs="Arial"/>
          <w:b/>
          <w:bCs/>
          <w:color w:val="000000" w:themeColor="text1"/>
          <w:kern w:val="24"/>
          <w:sz w:val="24"/>
          <w:szCs w:val="24"/>
          <w:lang w:val="sv-SE" w:eastAsia="de-AT"/>
        </w:rPr>
        <w:t xml:space="preserve">Doxorubicin/Ifosfamid </w:t>
      </w:r>
    </w:p>
    <w:p w14:paraId="345BCAB1" w14:textId="77777777" w:rsidR="009164BE" w:rsidRPr="009346D9" w:rsidRDefault="009164BE" w:rsidP="0087491E">
      <w:pPr>
        <w:spacing w:line="240" w:lineRule="auto"/>
        <w:jc w:val="left"/>
        <w:rPr>
          <w:rFonts w:asciiTheme="minorHAnsi" w:eastAsiaTheme="minorEastAsia" w:hAnsiTheme="minorHAnsi" w:cs="Arial"/>
          <w:color w:val="000000" w:themeColor="text1"/>
          <w:kern w:val="24"/>
          <w:szCs w:val="22"/>
          <w:lang w:val="sv-SE"/>
        </w:rPr>
      </w:pPr>
      <w:r w:rsidRPr="009346D9">
        <w:rPr>
          <w:rFonts w:asciiTheme="minorHAnsi" w:eastAsiaTheme="minorEastAsia" w:hAnsiTheme="minorHAnsi" w:cs="Arial"/>
          <w:color w:val="000000" w:themeColor="text1"/>
          <w:kern w:val="24"/>
          <w:szCs w:val="22"/>
          <w:lang w:val="sv-SE"/>
        </w:rPr>
        <w:t>Doxorubicin 25mg/m² Tag 1-3</w:t>
      </w:r>
    </w:p>
    <w:p w14:paraId="407BA4EB" w14:textId="5A502E61" w:rsidR="009164BE" w:rsidRPr="009346D9" w:rsidRDefault="009164BE" w:rsidP="0087491E">
      <w:pPr>
        <w:spacing w:line="240" w:lineRule="auto"/>
        <w:jc w:val="left"/>
        <w:rPr>
          <w:rFonts w:asciiTheme="minorHAnsi" w:eastAsiaTheme="minorEastAsia" w:hAnsiTheme="minorHAnsi" w:cs="Arial"/>
          <w:color w:val="000000" w:themeColor="text1"/>
          <w:kern w:val="24"/>
          <w:szCs w:val="22"/>
          <w:lang w:val="sv-SE"/>
        </w:rPr>
      </w:pPr>
      <w:r w:rsidRPr="009346D9">
        <w:rPr>
          <w:rFonts w:asciiTheme="minorHAnsi" w:eastAsiaTheme="minorEastAsia" w:hAnsiTheme="minorHAnsi" w:cs="Arial"/>
          <w:color w:val="000000" w:themeColor="text1"/>
          <w:kern w:val="24"/>
          <w:szCs w:val="22"/>
          <w:lang w:val="sv-SE"/>
        </w:rPr>
        <w:t>Ifosfamid 1.</w:t>
      </w:r>
      <w:r w:rsidR="00ED7C21">
        <w:rPr>
          <w:rFonts w:asciiTheme="minorHAnsi" w:eastAsiaTheme="minorEastAsia" w:hAnsiTheme="minorHAnsi" w:cs="Arial"/>
          <w:color w:val="000000" w:themeColor="text1"/>
          <w:kern w:val="24"/>
          <w:szCs w:val="22"/>
          <w:lang w:val="sv-SE"/>
        </w:rPr>
        <w:t>5</w:t>
      </w:r>
      <w:r w:rsidRPr="009346D9">
        <w:rPr>
          <w:rFonts w:asciiTheme="minorHAnsi" w:eastAsiaTheme="minorEastAsia" w:hAnsiTheme="minorHAnsi" w:cs="Arial"/>
          <w:color w:val="000000" w:themeColor="text1"/>
          <w:kern w:val="24"/>
          <w:szCs w:val="22"/>
          <w:lang w:val="sv-SE"/>
        </w:rPr>
        <w:t>00mg/m² Tag 1-5, WH Tag 22</w:t>
      </w:r>
    </w:p>
    <w:p w14:paraId="3F65303D" w14:textId="77777777" w:rsidR="009164BE" w:rsidRPr="00C0734F" w:rsidRDefault="009164BE" w:rsidP="0087491E">
      <w:pPr>
        <w:spacing w:before="60" w:line="240" w:lineRule="auto"/>
        <w:jc w:val="left"/>
        <w:rPr>
          <w:rFonts w:asciiTheme="minorHAnsi" w:eastAsiaTheme="minorEastAsia" w:hAnsiTheme="minorHAnsi" w:cs="Arial"/>
          <w:color w:val="000000" w:themeColor="text1"/>
          <w:kern w:val="24"/>
          <w:sz w:val="24"/>
          <w:szCs w:val="24"/>
          <w:lang w:val="sv-SE" w:eastAsia="de-AT"/>
        </w:rPr>
      </w:pPr>
    </w:p>
    <w:p w14:paraId="27F8781E" w14:textId="77777777" w:rsidR="009164BE" w:rsidRPr="000277D5" w:rsidRDefault="009164BE"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0277D5">
        <w:rPr>
          <w:rFonts w:asciiTheme="minorHAnsi" w:eastAsiaTheme="minorEastAsia" w:hAnsiTheme="minorHAnsi" w:cs="Arial"/>
          <w:b/>
          <w:color w:val="000000" w:themeColor="text1"/>
          <w:kern w:val="24"/>
          <w:sz w:val="24"/>
          <w:szCs w:val="24"/>
          <w:lang w:val="de-DE" w:eastAsia="de-AT"/>
        </w:rPr>
        <w:t>Trabectedin</w:t>
      </w:r>
    </w:p>
    <w:p w14:paraId="0224D638" w14:textId="77777777" w:rsidR="009164BE" w:rsidRPr="000277D5"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1,5mg/m² Tag 1, WH Tag 22</w:t>
      </w:r>
    </w:p>
    <w:p w14:paraId="5A3AC21D" w14:textId="77777777" w:rsidR="009164BE" w:rsidRPr="000277D5" w:rsidRDefault="009164BE" w:rsidP="0087491E">
      <w:pPr>
        <w:spacing w:before="60" w:line="240" w:lineRule="auto"/>
        <w:jc w:val="left"/>
        <w:rPr>
          <w:rFonts w:asciiTheme="minorHAnsi" w:eastAsiaTheme="minorEastAsia" w:hAnsiTheme="minorHAnsi" w:cs="Arial"/>
          <w:color w:val="000000" w:themeColor="text1"/>
          <w:kern w:val="24"/>
          <w:sz w:val="24"/>
          <w:szCs w:val="24"/>
          <w:lang w:val="de-DE" w:eastAsia="de-AT"/>
        </w:rPr>
      </w:pPr>
    </w:p>
    <w:p w14:paraId="1B35ACFB" w14:textId="77777777" w:rsidR="009164BE" w:rsidRPr="000277D5" w:rsidRDefault="009164BE"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0277D5">
        <w:rPr>
          <w:rFonts w:asciiTheme="minorHAnsi" w:eastAsiaTheme="minorEastAsia" w:hAnsiTheme="minorHAnsi" w:cs="Arial"/>
          <w:b/>
          <w:color w:val="000000" w:themeColor="text1"/>
          <w:kern w:val="24"/>
          <w:sz w:val="24"/>
          <w:szCs w:val="24"/>
          <w:lang w:val="de-DE" w:eastAsia="de-AT"/>
        </w:rPr>
        <w:t>Eribulin</w:t>
      </w:r>
    </w:p>
    <w:p w14:paraId="7539C683" w14:textId="77777777" w:rsidR="009164BE"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1,</w:t>
      </w:r>
      <w:r w:rsidR="00F77D54">
        <w:rPr>
          <w:rFonts w:asciiTheme="minorHAnsi" w:eastAsiaTheme="minorEastAsia" w:hAnsiTheme="minorHAnsi" w:cs="Arial"/>
          <w:color w:val="000000" w:themeColor="text1"/>
          <w:kern w:val="24"/>
          <w:szCs w:val="22"/>
          <w:lang w:val="de-DE"/>
        </w:rPr>
        <w:t xml:space="preserve">23 </w:t>
      </w:r>
      <w:r w:rsidRPr="000277D5">
        <w:rPr>
          <w:rFonts w:asciiTheme="minorHAnsi" w:eastAsiaTheme="minorEastAsia" w:hAnsiTheme="minorHAnsi" w:cs="Arial"/>
          <w:color w:val="000000" w:themeColor="text1"/>
          <w:kern w:val="24"/>
          <w:szCs w:val="22"/>
          <w:lang w:val="de-DE"/>
        </w:rPr>
        <w:t>mg/m² Tag 1 und 8, WH Tag 22</w:t>
      </w:r>
    </w:p>
    <w:p w14:paraId="44818BAC" w14:textId="77777777" w:rsidR="0087491E" w:rsidRDefault="0087491E"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p>
    <w:p w14:paraId="38D81788" w14:textId="77777777" w:rsidR="009164BE" w:rsidRPr="000277D5" w:rsidRDefault="009164BE"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0277D5">
        <w:rPr>
          <w:rFonts w:asciiTheme="minorHAnsi" w:eastAsiaTheme="minorEastAsia" w:hAnsiTheme="minorHAnsi" w:cs="Arial"/>
          <w:b/>
          <w:color w:val="000000" w:themeColor="text1"/>
          <w:kern w:val="24"/>
          <w:sz w:val="24"/>
          <w:szCs w:val="24"/>
          <w:lang w:val="de-DE" w:eastAsia="de-AT"/>
        </w:rPr>
        <w:t>Pazopanib</w:t>
      </w:r>
    </w:p>
    <w:p w14:paraId="550B9246" w14:textId="77777777" w:rsidR="009164BE"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800mg tgl. po kontinuierlich</w:t>
      </w:r>
    </w:p>
    <w:p w14:paraId="051EC3A2" w14:textId="77777777" w:rsidR="00B8504A" w:rsidRDefault="00B8504A" w:rsidP="0087491E">
      <w:pPr>
        <w:spacing w:line="240" w:lineRule="auto"/>
        <w:jc w:val="left"/>
        <w:rPr>
          <w:rFonts w:asciiTheme="minorHAnsi" w:eastAsiaTheme="minorEastAsia" w:hAnsiTheme="minorHAnsi" w:cs="Arial"/>
          <w:color w:val="000000" w:themeColor="text1"/>
          <w:kern w:val="24"/>
          <w:szCs w:val="22"/>
          <w:lang w:val="de-DE"/>
        </w:rPr>
      </w:pPr>
    </w:p>
    <w:p w14:paraId="37F7676A" w14:textId="77777777" w:rsidR="009164BE" w:rsidRPr="000277D5" w:rsidRDefault="009164BE"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0277D5">
        <w:rPr>
          <w:rFonts w:asciiTheme="minorHAnsi" w:eastAsiaTheme="minorEastAsia" w:hAnsiTheme="minorHAnsi" w:cs="Arial"/>
          <w:b/>
          <w:color w:val="000000" w:themeColor="text1"/>
          <w:kern w:val="24"/>
          <w:sz w:val="24"/>
          <w:szCs w:val="24"/>
          <w:lang w:val="de-DE" w:eastAsia="de-AT"/>
        </w:rPr>
        <w:t>Gemcitabin/Dacarbazin</w:t>
      </w:r>
    </w:p>
    <w:p w14:paraId="29471B23" w14:textId="77777777" w:rsidR="009164BE" w:rsidRPr="000277D5"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Gemcitabin 1.800mg/m² Tag 1 + 15</w:t>
      </w:r>
    </w:p>
    <w:p w14:paraId="27E8C816" w14:textId="77777777" w:rsidR="009164BE"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 xml:space="preserve">Dacarbacin 500 mg/m² Tag 1 + 15 </w:t>
      </w:r>
    </w:p>
    <w:p w14:paraId="2850BA94" w14:textId="77777777" w:rsidR="00E82AD2" w:rsidRDefault="00E82AD2" w:rsidP="0087491E">
      <w:pPr>
        <w:spacing w:line="240" w:lineRule="auto"/>
        <w:jc w:val="left"/>
        <w:rPr>
          <w:rFonts w:asciiTheme="minorHAnsi" w:eastAsiaTheme="minorEastAsia" w:hAnsiTheme="minorHAnsi" w:cs="Arial"/>
          <w:color w:val="000000" w:themeColor="text1"/>
          <w:kern w:val="24"/>
          <w:szCs w:val="22"/>
          <w:lang w:val="de-DE"/>
        </w:rPr>
      </w:pPr>
    </w:p>
    <w:p w14:paraId="3C12774A" w14:textId="77777777" w:rsidR="009164BE" w:rsidRPr="000277D5" w:rsidRDefault="00D9203A" w:rsidP="0087491E">
      <w:pPr>
        <w:spacing w:before="60" w:line="240" w:lineRule="auto"/>
        <w:jc w:val="left"/>
        <w:rPr>
          <w:rFonts w:asciiTheme="minorHAnsi" w:eastAsiaTheme="minorEastAsia" w:hAnsiTheme="minorHAnsi" w:cs="Arial"/>
          <w:b/>
          <w:color w:val="000000" w:themeColor="text1"/>
          <w:kern w:val="24"/>
          <w:sz w:val="24"/>
          <w:szCs w:val="24"/>
          <w:lang w:val="de-DE" w:eastAsia="de-AT"/>
        </w:rPr>
      </w:pPr>
      <w:r>
        <w:rPr>
          <w:rFonts w:asciiTheme="minorHAnsi" w:eastAsiaTheme="minorEastAsia" w:hAnsiTheme="minorHAnsi" w:cs="Arial"/>
          <w:b/>
          <w:color w:val="000000" w:themeColor="text1"/>
          <w:kern w:val="24"/>
          <w:sz w:val="24"/>
          <w:szCs w:val="24"/>
          <w:lang w:val="de-DE" w:eastAsia="de-AT"/>
        </w:rPr>
        <w:t>Gemcitabin/</w:t>
      </w:r>
      <w:r w:rsidR="009164BE" w:rsidRPr="000277D5">
        <w:rPr>
          <w:rFonts w:asciiTheme="minorHAnsi" w:eastAsiaTheme="minorEastAsia" w:hAnsiTheme="minorHAnsi" w:cs="Arial"/>
          <w:b/>
          <w:color w:val="000000" w:themeColor="text1"/>
          <w:kern w:val="24"/>
          <w:sz w:val="24"/>
          <w:szCs w:val="24"/>
          <w:lang w:val="de-DE" w:eastAsia="de-AT"/>
        </w:rPr>
        <w:t>Docetaxel</w:t>
      </w:r>
    </w:p>
    <w:p w14:paraId="2B771C37" w14:textId="77777777" w:rsidR="009164BE" w:rsidRPr="000277D5" w:rsidRDefault="009164BE" w:rsidP="0087491E">
      <w:pPr>
        <w:spacing w:line="240" w:lineRule="auto"/>
        <w:jc w:val="left"/>
        <w:rPr>
          <w:rFonts w:asciiTheme="minorHAnsi" w:eastAsiaTheme="minorEastAsia" w:hAnsiTheme="minorHAnsi" w:cs="Arial"/>
          <w:color w:val="000000" w:themeColor="text1"/>
          <w:kern w:val="24"/>
          <w:szCs w:val="22"/>
          <w:lang w:val="de-DE"/>
        </w:rPr>
      </w:pPr>
      <w:r w:rsidRPr="000277D5">
        <w:rPr>
          <w:rFonts w:asciiTheme="minorHAnsi" w:eastAsiaTheme="minorEastAsia" w:hAnsiTheme="minorHAnsi" w:cs="Arial"/>
          <w:color w:val="000000" w:themeColor="text1"/>
          <w:kern w:val="24"/>
          <w:szCs w:val="22"/>
          <w:lang w:val="de-DE"/>
        </w:rPr>
        <w:t>Gemcitabin 900 mg/m² Tag 1 und 8</w:t>
      </w:r>
    </w:p>
    <w:p w14:paraId="138224A7" w14:textId="77777777" w:rsidR="009164BE" w:rsidRPr="009346D9" w:rsidRDefault="009164BE" w:rsidP="0087491E">
      <w:pPr>
        <w:spacing w:line="240" w:lineRule="auto"/>
        <w:jc w:val="left"/>
        <w:rPr>
          <w:rFonts w:asciiTheme="minorHAnsi" w:eastAsiaTheme="minorEastAsia" w:hAnsiTheme="minorHAnsi" w:cs="Arial"/>
          <w:color w:val="000000" w:themeColor="text1"/>
          <w:kern w:val="24"/>
          <w:szCs w:val="22"/>
          <w:lang w:val="sv-SE"/>
        </w:rPr>
      </w:pPr>
      <w:r w:rsidRPr="009346D9">
        <w:rPr>
          <w:rFonts w:asciiTheme="minorHAnsi" w:eastAsiaTheme="minorEastAsia" w:hAnsiTheme="minorHAnsi" w:cs="Arial"/>
          <w:color w:val="000000" w:themeColor="text1"/>
          <w:kern w:val="24"/>
          <w:szCs w:val="22"/>
          <w:lang w:val="sv-SE"/>
        </w:rPr>
        <w:t>Docetaxel 100 mg/m² Tag 8</w:t>
      </w:r>
    </w:p>
    <w:p w14:paraId="02C4D6C4" w14:textId="77777777" w:rsidR="00CF0EFD" w:rsidRDefault="009164BE" w:rsidP="0087491E">
      <w:pPr>
        <w:spacing w:line="240" w:lineRule="auto"/>
        <w:jc w:val="left"/>
        <w:rPr>
          <w:rFonts w:asciiTheme="minorHAnsi" w:eastAsiaTheme="minorEastAsia" w:hAnsiTheme="minorHAnsi" w:cs="Arial"/>
          <w:color w:val="000000" w:themeColor="text1"/>
          <w:kern w:val="24"/>
          <w:szCs w:val="22"/>
          <w:lang w:val="sv-SE"/>
        </w:rPr>
      </w:pPr>
      <w:r w:rsidRPr="009346D9">
        <w:rPr>
          <w:rFonts w:asciiTheme="minorHAnsi" w:eastAsiaTheme="minorEastAsia" w:hAnsiTheme="minorHAnsi" w:cs="Arial"/>
          <w:color w:val="000000" w:themeColor="text1"/>
          <w:kern w:val="24"/>
          <w:szCs w:val="22"/>
          <w:lang w:val="sv-SE"/>
        </w:rPr>
        <w:t>WH Tag 22</w:t>
      </w:r>
    </w:p>
    <w:p w14:paraId="1DC38F36" w14:textId="77777777" w:rsidR="003E3FF8" w:rsidRDefault="003E3FF8" w:rsidP="0087491E">
      <w:pPr>
        <w:spacing w:line="240" w:lineRule="auto"/>
        <w:jc w:val="left"/>
        <w:rPr>
          <w:rFonts w:asciiTheme="minorHAnsi" w:eastAsiaTheme="minorEastAsia" w:hAnsiTheme="minorHAnsi" w:cs="Arial"/>
          <w:color w:val="000000" w:themeColor="text1"/>
          <w:kern w:val="24"/>
          <w:szCs w:val="22"/>
          <w:lang w:val="sv-SE"/>
        </w:rPr>
      </w:pPr>
    </w:p>
    <w:p w14:paraId="78BBC66E" w14:textId="1C504F55" w:rsidR="003E3FF8" w:rsidRDefault="003E3FF8" w:rsidP="0087491E">
      <w:pPr>
        <w:spacing w:line="240" w:lineRule="auto"/>
        <w:jc w:val="left"/>
        <w:rPr>
          <w:rFonts w:asciiTheme="minorHAnsi" w:eastAsiaTheme="minorEastAsia" w:hAnsiTheme="minorHAnsi" w:cs="Arial"/>
          <w:b/>
          <w:bCs/>
          <w:color w:val="000000" w:themeColor="text1"/>
          <w:kern w:val="24"/>
          <w:szCs w:val="22"/>
          <w:lang w:val="sv-SE"/>
        </w:rPr>
      </w:pPr>
      <w:r w:rsidRPr="003E3FF8">
        <w:rPr>
          <w:rFonts w:asciiTheme="minorHAnsi" w:eastAsiaTheme="minorEastAsia" w:hAnsiTheme="minorHAnsi" w:cs="Arial"/>
          <w:b/>
          <w:bCs/>
          <w:color w:val="000000" w:themeColor="text1"/>
          <w:kern w:val="24"/>
          <w:szCs w:val="22"/>
          <w:lang w:val="sv-SE"/>
        </w:rPr>
        <w:t>Paclitaxel</w:t>
      </w:r>
    </w:p>
    <w:p w14:paraId="5B008A9A" w14:textId="77777777" w:rsidR="003E3FF8" w:rsidRDefault="003E3FF8" w:rsidP="0087491E">
      <w:pPr>
        <w:spacing w:line="240" w:lineRule="auto"/>
        <w:jc w:val="left"/>
        <w:rPr>
          <w:rFonts w:asciiTheme="minorHAnsi" w:eastAsiaTheme="minorEastAsia" w:hAnsiTheme="minorHAnsi" w:cs="Arial"/>
          <w:b/>
          <w:bCs/>
          <w:color w:val="000000" w:themeColor="text1"/>
          <w:kern w:val="24"/>
          <w:szCs w:val="22"/>
          <w:lang w:val="sv-SE"/>
        </w:rPr>
      </w:pPr>
    </w:p>
    <w:p w14:paraId="4DD9A665" w14:textId="77777777" w:rsidR="003E3FF8" w:rsidRDefault="003E3FF8" w:rsidP="0087491E">
      <w:pPr>
        <w:spacing w:line="240" w:lineRule="auto"/>
        <w:jc w:val="left"/>
        <w:rPr>
          <w:rFonts w:asciiTheme="minorHAnsi" w:eastAsiaTheme="minorEastAsia" w:hAnsiTheme="minorHAnsi" w:cs="Arial"/>
          <w:b/>
          <w:bCs/>
          <w:color w:val="000000" w:themeColor="text1"/>
          <w:kern w:val="24"/>
          <w:szCs w:val="22"/>
          <w:lang w:val="sv-SE"/>
        </w:rPr>
      </w:pPr>
    </w:p>
    <w:p w14:paraId="46FC7FDE" w14:textId="1CBCD541" w:rsidR="003E3FF8" w:rsidRPr="003E3FF8" w:rsidRDefault="003E3FF8" w:rsidP="0087491E">
      <w:pPr>
        <w:spacing w:line="240" w:lineRule="auto"/>
        <w:jc w:val="left"/>
        <w:rPr>
          <w:rFonts w:asciiTheme="minorHAnsi" w:hAnsiTheme="minorHAnsi" w:cstheme="minorHAnsi"/>
          <w:b/>
          <w:bCs/>
          <w:szCs w:val="22"/>
          <w:lang w:val="sv-SE"/>
        </w:rPr>
      </w:pPr>
      <w:r>
        <w:rPr>
          <w:rFonts w:asciiTheme="minorHAnsi" w:eastAsiaTheme="minorEastAsia" w:hAnsiTheme="minorHAnsi" w:cs="Arial"/>
          <w:b/>
          <w:bCs/>
          <w:color w:val="000000" w:themeColor="text1"/>
          <w:kern w:val="24"/>
          <w:szCs w:val="22"/>
          <w:lang w:val="sv-SE"/>
        </w:rPr>
        <w:t>Pazopanib/Gemcitabin</w:t>
      </w:r>
    </w:p>
    <w:sectPr w:rsidR="003E3FF8" w:rsidRPr="003E3FF8" w:rsidSect="00E36A6E">
      <w:headerReference w:type="even" r:id="rId31"/>
      <w:footerReference w:type="even" r:id="rId32"/>
      <w:headerReference w:type="first" r:id="rId33"/>
      <w:footerReference w:type="first" r:id="rId34"/>
      <w:pgSz w:w="11906" w:h="16838"/>
      <w:pgMar w:top="743" w:right="707" w:bottom="993"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1A3B" w16cex:dateUtc="2022-01-18T09:51:00Z"/>
  <w16cex:commentExtensible w16cex:durableId="25911462" w16cex:dateUtc="2022-01-18T09:26:00Z"/>
  <w16cex:commentExtensible w16cex:durableId="259114B9" w16cex:dateUtc="2022-01-18T09:28:00Z"/>
  <w16cex:commentExtensible w16cex:durableId="259114F8" w16cex:dateUtc="2022-01-18T09:29:00Z"/>
  <w16cex:commentExtensible w16cex:durableId="25911684" w16cex:dateUtc="2022-01-18T09:35:00Z"/>
  <w16cex:commentExtensible w16cex:durableId="259118FA" w16cex:dateUtc="2022-01-18T09:46:00Z"/>
  <w16cex:commentExtensible w16cex:durableId="25913D7B" w16cex:dateUtc="2022-01-18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7A2B7" w16cid:durableId="25911A3B"/>
  <w16cid:commentId w16cid:paraId="26140DB4" w16cid:durableId="25911462"/>
  <w16cid:commentId w16cid:paraId="72EDF61F" w16cid:durableId="259114B9"/>
  <w16cid:commentId w16cid:paraId="49E7CF5F" w16cid:durableId="259114F8"/>
  <w16cid:commentId w16cid:paraId="1952BE1D" w16cid:durableId="25911684"/>
  <w16cid:commentId w16cid:paraId="39CEA9B0" w16cid:durableId="259118FA"/>
  <w16cid:commentId w16cid:paraId="4AF20E43" w16cid:durableId="25913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BB9A" w14:textId="77777777" w:rsidR="007F2345" w:rsidRDefault="007F2345">
      <w:r>
        <w:separator/>
      </w:r>
    </w:p>
    <w:p w14:paraId="102BE375" w14:textId="77777777" w:rsidR="007F2345" w:rsidRDefault="007F2345"/>
    <w:p w14:paraId="7EC1B12E" w14:textId="77777777" w:rsidR="007F2345" w:rsidRDefault="007F2345"/>
  </w:endnote>
  <w:endnote w:type="continuationSeparator" w:id="0">
    <w:p w14:paraId="76B875B8" w14:textId="77777777" w:rsidR="007F2345" w:rsidRDefault="007F2345">
      <w:r>
        <w:continuationSeparator/>
      </w:r>
    </w:p>
    <w:p w14:paraId="1D890D61" w14:textId="77777777" w:rsidR="007F2345" w:rsidRDefault="007F2345"/>
    <w:p w14:paraId="2DD30DB1" w14:textId="77777777" w:rsidR="007F2345" w:rsidRDefault="007F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dvOT07517017">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D696" w14:textId="0200A7AA" w:rsidR="007F2345" w:rsidRDefault="007F2345"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5F5EE4">
      <w:rPr>
        <w:noProof/>
        <w:sz w:val="18"/>
        <w:szCs w:val="18"/>
      </w:rPr>
      <w:t>10</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5F5EE4">
      <w:rPr>
        <w:noProof/>
        <w:sz w:val="18"/>
        <w:szCs w:val="18"/>
      </w:rPr>
      <w:t>28</w:t>
    </w:r>
    <w:r>
      <w:rPr>
        <w:sz w:val="18"/>
        <w:szCs w:val="18"/>
      </w:rPr>
      <w:fldChar w:fldCharType="end"/>
    </w:r>
  </w:p>
  <w:p w14:paraId="174E0F6A" w14:textId="77777777" w:rsidR="007F2345" w:rsidRPr="00B6342E" w:rsidRDefault="007F2345"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98B9" w14:textId="63AA808B" w:rsidR="007F2345" w:rsidRDefault="007F2345">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C:\Users\freinhof\AppData\Local\Microsoft\Windows\INetCache\Content.Outlook\8LPN2M00\Leitlinie_Weichteilsarkome Bearbeitung.docx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5B00" w14:textId="77777777" w:rsidR="007F2345" w:rsidRDefault="007F234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84F5" w14:textId="77777777" w:rsidR="007F2345" w:rsidRDefault="007F23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7019" w14:textId="77777777" w:rsidR="007F2345" w:rsidRDefault="007F2345">
      <w:r>
        <w:separator/>
      </w:r>
    </w:p>
    <w:p w14:paraId="00973DD6" w14:textId="77777777" w:rsidR="007F2345" w:rsidRDefault="007F2345"/>
    <w:p w14:paraId="452BEA8C" w14:textId="77777777" w:rsidR="007F2345" w:rsidRDefault="007F2345"/>
  </w:footnote>
  <w:footnote w:type="continuationSeparator" w:id="0">
    <w:p w14:paraId="4C7FB5AA" w14:textId="77777777" w:rsidR="007F2345" w:rsidRDefault="007F2345">
      <w:r>
        <w:continuationSeparator/>
      </w:r>
    </w:p>
    <w:p w14:paraId="5A6914F8" w14:textId="77777777" w:rsidR="007F2345" w:rsidRDefault="007F2345"/>
    <w:p w14:paraId="0C56629C" w14:textId="77777777" w:rsidR="007F2345" w:rsidRDefault="007F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F192" w14:textId="77777777" w:rsidR="007F2345" w:rsidRDefault="007F23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47C410F" w14:textId="77777777" w:rsidR="007F2345" w:rsidRDefault="007F234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7F2345" w14:paraId="407A2F92" w14:textId="77777777" w:rsidTr="00D52713">
      <w:tc>
        <w:tcPr>
          <w:tcW w:w="3687" w:type="dxa"/>
        </w:tcPr>
        <w:p w14:paraId="2F51757C" w14:textId="77777777" w:rsidR="007F2345" w:rsidRDefault="007F2345" w:rsidP="00AE64C8">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45E8FCB3" wp14:editId="163339C5">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6314E8B1" w14:textId="77777777" w:rsidR="007F2345" w:rsidRDefault="007F2345" w:rsidP="00AE64C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342FB58E" w14:textId="77777777" w:rsidR="007F2345" w:rsidRDefault="007F2345" w:rsidP="00AE64C8">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2554C79A" w14:textId="77777777" w:rsidR="007F2345" w:rsidRDefault="007F2345" w:rsidP="00AE64C8">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Weichteilsarkome Extremitäten und oberflächlicher Körperstamm</w:t>
              </w:r>
            </w:sdtContent>
          </w:sdt>
        </w:p>
      </w:tc>
    </w:tr>
  </w:tbl>
  <w:p w14:paraId="2A7FB89A" w14:textId="77777777" w:rsidR="007F2345" w:rsidRDefault="007F2345"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5D17" w14:textId="2610C5D6" w:rsidR="007F2345" w:rsidRDefault="007F2345">
    <w:pPr>
      <w:pStyle w:val="Kopfzeile"/>
      <w:jc w:val="right"/>
    </w:pPr>
    <w:r>
      <w:rPr>
        <w:noProof/>
        <w:sz w:val="20"/>
        <w:lang w:eastAsia="de-AT"/>
      </w:rPr>
      <w:drawing>
        <wp:anchor distT="0" distB="0" distL="114300" distR="114300" simplePos="0" relativeHeight="251657728" behindDoc="0" locked="0" layoutInCell="1" allowOverlap="1" wp14:anchorId="463BECC5" wp14:editId="03F70FDF">
          <wp:simplePos x="0" y="0"/>
          <wp:positionH relativeFrom="column">
            <wp:posOffset>-48895</wp:posOffset>
          </wp:positionH>
          <wp:positionV relativeFrom="paragraph">
            <wp:posOffset>-14605</wp:posOffset>
          </wp:positionV>
          <wp:extent cx="1010920" cy="310515"/>
          <wp:effectExtent l="0" t="0" r="0" b="0"/>
          <wp:wrapSquare wrapText="bothSides"/>
          <wp:docPr id="4"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28</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9936" w14:textId="77777777" w:rsidR="007F2345" w:rsidRDefault="007F234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2433" w14:textId="77777777" w:rsidR="007F2345" w:rsidRDefault="007F23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2C4646"/>
    <w:lvl w:ilvl="0">
      <w:numFmt w:val="bullet"/>
      <w:lvlText w:val="*"/>
      <w:lvlJc w:val="left"/>
    </w:lvl>
  </w:abstractNum>
  <w:abstractNum w:abstractNumId="1" w15:restartNumberingAfterBreak="0">
    <w:nsid w:val="00072AB4"/>
    <w:multiLevelType w:val="hybridMultilevel"/>
    <w:tmpl w:val="D4F42F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9B648C7"/>
    <w:multiLevelType w:val="hybridMultilevel"/>
    <w:tmpl w:val="450897FE"/>
    <w:lvl w:ilvl="0" w:tplc="D07CD836">
      <w:start w:val="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18C7513D"/>
    <w:multiLevelType w:val="hybridMultilevel"/>
    <w:tmpl w:val="B5E46B44"/>
    <w:lvl w:ilvl="0" w:tplc="0C070001">
      <w:start w:val="1"/>
      <w:numFmt w:val="bullet"/>
      <w:lvlText w:val=""/>
      <w:lvlJc w:val="left"/>
      <w:pPr>
        <w:ind w:left="720" w:hanging="360"/>
      </w:pPr>
      <w:rPr>
        <w:rFonts w:ascii="Symbol" w:hAnsi="Symbol" w:hint="default"/>
      </w:rPr>
    </w:lvl>
    <w:lvl w:ilvl="1" w:tplc="812E3D12">
      <w:numFmt w:val="bullet"/>
      <w:lvlText w:val=""/>
      <w:lvlJc w:val="left"/>
      <w:pPr>
        <w:ind w:left="1440" w:hanging="360"/>
      </w:pPr>
      <w:rPr>
        <w:rFonts w:ascii="Wingdings" w:eastAsia="Times New Roman" w:hAnsi="Wingdings"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E1435C"/>
    <w:multiLevelType w:val="hybridMultilevel"/>
    <w:tmpl w:val="B7F48D14"/>
    <w:lvl w:ilvl="0" w:tplc="DA9C3E26">
      <w:start w:val="1"/>
      <w:numFmt w:val="bullet"/>
      <w:lvlText w:val=""/>
      <w:lvlJc w:val="left"/>
      <w:pPr>
        <w:tabs>
          <w:tab w:val="num" w:pos="720"/>
        </w:tabs>
        <w:ind w:left="720" w:hanging="360"/>
      </w:pPr>
      <w:rPr>
        <w:rFonts w:ascii="Wingdings" w:hAnsi="Wingdings" w:hint="default"/>
      </w:rPr>
    </w:lvl>
    <w:lvl w:ilvl="1" w:tplc="98A8F512" w:tentative="1">
      <w:start w:val="1"/>
      <w:numFmt w:val="bullet"/>
      <w:lvlText w:val=""/>
      <w:lvlJc w:val="left"/>
      <w:pPr>
        <w:tabs>
          <w:tab w:val="num" w:pos="1440"/>
        </w:tabs>
        <w:ind w:left="1440" w:hanging="360"/>
      </w:pPr>
      <w:rPr>
        <w:rFonts w:ascii="Wingdings" w:hAnsi="Wingdings" w:hint="default"/>
      </w:rPr>
    </w:lvl>
    <w:lvl w:ilvl="2" w:tplc="7EB6A04A" w:tentative="1">
      <w:start w:val="1"/>
      <w:numFmt w:val="bullet"/>
      <w:lvlText w:val=""/>
      <w:lvlJc w:val="left"/>
      <w:pPr>
        <w:tabs>
          <w:tab w:val="num" w:pos="2160"/>
        </w:tabs>
        <w:ind w:left="2160" w:hanging="360"/>
      </w:pPr>
      <w:rPr>
        <w:rFonts w:ascii="Wingdings" w:hAnsi="Wingdings" w:hint="default"/>
      </w:rPr>
    </w:lvl>
    <w:lvl w:ilvl="3" w:tplc="E2602700" w:tentative="1">
      <w:start w:val="1"/>
      <w:numFmt w:val="bullet"/>
      <w:lvlText w:val=""/>
      <w:lvlJc w:val="left"/>
      <w:pPr>
        <w:tabs>
          <w:tab w:val="num" w:pos="2880"/>
        </w:tabs>
        <w:ind w:left="2880" w:hanging="360"/>
      </w:pPr>
      <w:rPr>
        <w:rFonts w:ascii="Wingdings" w:hAnsi="Wingdings" w:hint="default"/>
      </w:rPr>
    </w:lvl>
    <w:lvl w:ilvl="4" w:tplc="B35A0702" w:tentative="1">
      <w:start w:val="1"/>
      <w:numFmt w:val="bullet"/>
      <w:lvlText w:val=""/>
      <w:lvlJc w:val="left"/>
      <w:pPr>
        <w:tabs>
          <w:tab w:val="num" w:pos="3600"/>
        </w:tabs>
        <w:ind w:left="3600" w:hanging="360"/>
      </w:pPr>
      <w:rPr>
        <w:rFonts w:ascii="Wingdings" w:hAnsi="Wingdings" w:hint="default"/>
      </w:rPr>
    </w:lvl>
    <w:lvl w:ilvl="5" w:tplc="154A18D0" w:tentative="1">
      <w:start w:val="1"/>
      <w:numFmt w:val="bullet"/>
      <w:lvlText w:val=""/>
      <w:lvlJc w:val="left"/>
      <w:pPr>
        <w:tabs>
          <w:tab w:val="num" w:pos="4320"/>
        </w:tabs>
        <w:ind w:left="4320" w:hanging="360"/>
      </w:pPr>
      <w:rPr>
        <w:rFonts w:ascii="Wingdings" w:hAnsi="Wingdings" w:hint="default"/>
      </w:rPr>
    </w:lvl>
    <w:lvl w:ilvl="6" w:tplc="45B0D462" w:tentative="1">
      <w:start w:val="1"/>
      <w:numFmt w:val="bullet"/>
      <w:lvlText w:val=""/>
      <w:lvlJc w:val="left"/>
      <w:pPr>
        <w:tabs>
          <w:tab w:val="num" w:pos="5040"/>
        </w:tabs>
        <w:ind w:left="5040" w:hanging="360"/>
      </w:pPr>
      <w:rPr>
        <w:rFonts w:ascii="Wingdings" w:hAnsi="Wingdings" w:hint="default"/>
      </w:rPr>
    </w:lvl>
    <w:lvl w:ilvl="7" w:tplc="6526D50C" w:tentative="1">
      <w:start w:val="1"/>
      <w:numFmt w:val="bullet"/>
      <w:lvlText w:val=""/>
      <w:lvlJc w:val="left"/>
      <w:pPr>
        <w:tabs>
          <w:tab w:val="num" w:pos="5760"/>
        </w:tabs>
        <w:ind w:left="5760" w:hanging="360"/>
      </w:pPr>
      <w:rPr>
        <w:rFonts w:ascii="Wingdings" w:hAnsi="Wingdings" w:hint="default"/>
      </w:rPr>
    </w:lvl>
    <w:lvl w:ilvl="8" w:tplc="DAF80B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F12D3"/>
    <w:multiLevelType w:val="hybridMultilevel"/>
    <w:tmpl w:val="93860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74679B"/>
    <w:multiLevelType w:val="multilevel"/>
    <w:tmpl w:val="B6962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A902C4"/>
    <w:multiLevelType w:val="hybridMultilevel"/>
    <w:tmpl w:val="99E68C4A"/>
    <w:lvl w:ilvl="0" w:tplc="861E9AC0">
      <w:start w:val="1"/>
      <w:numFmt w:val="bullet"/>
      <w:lvlText w:val=""/>
      <w:lvlJc w:val="left"/>
      <w:pPr>
        <w:tabs>
          <w:tab w:val="num" w:pos="720"/>
        </w:tabs>
        <w:ind w:left="720" w:hanging="360"/>
      </w:pPr>
      <w:rPr>
        <w:rFonts w:ascii="Wingdings" w:hAnsi="Wingdings" w:hint="default"/>
      </w:rPr>
    </w:lvl>
    <w:lvl w:ilvl="1" w:tplc="45949660" w:tentative="1">
      <w:start w:val="1"/>
      <w:numFmt w:val="bullet"/>
      <w:lvlText w:val=""/>
      <w:lvlJc w:val="left"/>
      <w:pPr>
        <w:tabs>
          <w:tab w:val="num" w:pos="1440"/>
        </w:tabs>
        <w:ind w:left="1440" w:hanging="360"/>
      </w:pPr>
      <w:rPr>
        <w:rFonts w:ascii="Wingdings" w:hAnsi="Wingdings" w:hint="default"/>
      </w:rPr>
    </w:lvl>
    <w:lvl w:ilvl="2" w:tplc="53042DA8" w:tentative="1">
      <w:start w:val="1"/>
      <w:numFmt w:val="bullet"/>
      <w:lvlText w:val=""/>
      <w:lvlJc w:val="left"/>
      <w:pPr>
        <w:tabs>
          <w:tab w:val="num" w:pos="2160"/>
        </w:tabs>
        <w:ind w:left="2160" w:hanging="360"/>
      </w:pPr>
      <w:rPr>
        <w:rFonts w:ascii="Wingdings" w:hAnsi="Wingdings" w:hint="default"/>
      </w:rPr>
    </w:lvl>
    <w:lvl w:ilvl="3" w:tplc="06E01ACC" w:tentative="1">
      <w:start w:val="1"/>
      <w:numFmt w:val="bullet"/>
      <w:lvlText w:val=""/>
      <w:lvlJc w:val="left"/>
      <w:pPr>
        <w:tabs>
          <w:tab w:val="num" w:pos="2880"/>
        </w:tabs>
        <w:ind w:left="2880" w:hanging="360"/>
      </w:pPr>
      <w:rPr>
        <w:rFonts w:ascii="Wingdings" w:hAnsi="Wingdings" w:hint="default"/>
      </w:rPr>
    </w:lvl>
    <w:lvl w:ilvl="4" w:tplc="77AA2FF6" w:tentative="1">
      <w:start w:val="1"/>
      <w:numFmt w:val="bullet"/>
      <w:lvlText w:val=""/>
      <w:lvlJc w:val="left"/>
      <w:pPr>
        <w:tabs>
          <w:tab w:val="num" w:pos="3600"/>
        </w:tabs>
        <w:ind w:left="3600" w:hanging="360"/>
      </w:pPr>
      <w:rPr>
        <w:rFonts w:ascii="Wingdings" w:hAnsi="Wingdings" w:hint="default"/>
      </w:rPr>
    </w:lvl>
    <w:lvl w:ilvl="5" w:tplc="6054C9F8" w:tentative="1">
      <w:start w:val="1"/>
      <w:numFmt w:val="bullet"/>
      <w:lvlText w:val=""/>
      <w:lvlJc w:val="left"/>
      <w:pPr>
        <w:tabs>
          <w:tab w:val="num" w:pos="4320"/>
        </w:tabs>
        <w:ind w:left="4320" w:hanging="360"/>
      </w:pPr>
      <w:rPr>
        <w:rFonts w:ascii="Wingdings" w:hAnsi="Wingdings" w:hint="default"/>
      </w:rPr>
    </w:lvl>
    <w:lvl w:ilvl="6" w:tplc="CD3CF662" w:tentative="1">
      <w:start w:val="1"/>
      <w:numFmt w:val="bullet"/>
      <w:lvlText w:val=""/>
      <w:lvlJc w:val="left"/>
      <w:pPr>
        <w:tabs>
          <w:tab w:val="num" w:pos="5040"/>
        </w:tabs>
        <w:ind w:left="5040" w:hanging="360"/>
      </w:pPr>
      <w:rPr>
        <w:rFonts w:ascii="Wingdings" w:hAnsi="Wingdings" w:hint="default"/>
      </w:rPr>
    </w:lvl>
    <w:lvl w:ilvl="7" w:tplc="CA580AF8" w:tentative="1">
      <w:start w:val="1"/>
      <w:numFmt w:val="bullet"/>
      <w:lvlText w:val=""/>
      <w:lvlJc w:val="left"/>
      <w:pPr>
        <w:tabs>
          <w:tab w:val="num" w:pos="5760"/>
        </w:tabs>
        <w:ind w:left="5760" w:hanging="360"/>
      </w:pPr>
      <w:rPr>
        <w:rFonts w:ascii="Wingdings" w:hAnsi="Wingdings" w:hint="default"/>
      </w:rPr>
    </w:lvl>
    <w:lvl w:ilvl="8" w:tplc="498E40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DB26F7"/>
    <w:multiLevelType w:val="hybridMultilevel"/>
    <w:tmpl w:val="A9606D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D60072"/>
    <w:multiLevelType w:val="hybridMultilevel"/>
    <w:tmpl w:val="7F86DC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A110156"/>
    <w:multiLevelType w:val="hybridMultilevel"/>
    <w:tmpl w:val="ED1CD6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A516578"/>
    <w:multiLevelType w:val="hybridMultilevel"/>
    <w:tmpl w:val="F3D82576"/>
    <w:lvl w:ilvl="0" w:tplc="6A9AFCE8">
      <w:start w:val="1"/>
      <w:numFmt w:val="decimal"/>
      <w:lvlText w:val="%1)"/>
      <w:lvlJc w:val="left"/>
      <w:pPr>
        <w:ind w:left="72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617283B"/>
    <w:multiLevelType w:val="hybridMultilevel"/>
    <w:tmpl w:val="33BE8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A23597B"/>
    <w:multiLevelType w:val="hybridMultilevel"/>
    <w:tmpl w:val="1BA00C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7DA448FD"/>
    <w:multiLevelType w:val="multilevel"/>
    <w:tmpl w:val="4EDCAD32"/>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3"/>
  </w:num>
  <w:num w:numId="2">
    <w:abstractNumId w:val="12"/>
  </w:num>
  <w:num w:numId="3">
    <w:abstractNumId w:val="16"/>
  </w:num>
  <w:num w:numId="4">
    <w:abstractNumId w:val="7"/>
  </w:num>
  <w:num w:numId="5">
    <w:abstractNumId w:val="6"/>
  </w:num>
  <w:num w:numId="6">
    <w:abstractNumId w:val="15"/>
  </w:num>
  <w:num w:numId="7">
    <w:abstractNumId w:val="1"/>
  </w:num>
  <w:num w:numId="8">
    <w:abstractNumId w:val="11"/>
  </w:num>
  <w:num w:numId="9">
    <w:abstractNumId w:val="14"/>
  </w:num>
  <w:num w:numId="10">
    <w:abstractNumId w:val="10"/>
  </w:num>
  <w:num w:numId="11">
    <w:abstractNumId w:val="8"/>
  </w:num>
  <w:num w:numId="12">
    <w:abstractNumId w:val="5"/>
  </w:num>
  <w:num w:numId="13">
    <w:abstractNumId w:val="9"/>
  </w:num>
  <w:num w:numId="14">
    <w:abstractNumId w:val="13"/>
  </w:num>
  <w:num w:numId="15">
    <w:abstractNumId w:val="2"/>
  </w:num>
  <w:num w:numId="16">
    <w:abstractNumId w:val="0"/>
    <w:lvlOverride w:ilvl="0">
      <w:lvl w:ilvl="0">
        <w:numFmt w:val="bullet"/>
        <w:lvlText w:val=""/>
        <w:legacy w:legacy="1" w:legacySpace="0" w:legacyIndent="0"/>
        <w:lvlJc w:val="left"/>
        <w:rPr>
          <w:rFonts w:ascii="Symbol" w:hAnsi="Symbol" w:hint="default"/>
          <w:sz w:val="20"/>
        </w:rPr>
      </w:lvl>
    </w:lvlOverride>
  </w:num>
  <w:num w:numId="17">
    <w:abstractNumId w:val="4"/>
  </w:num>
  <w:num w:numId="18">
    <w:abstractNumId w:val="12"/>
  </w:num>
  <w:num w:numId="19">
    <w:abstractNumId w:val="12"/>
  </w:num>
  <w:num w:numId="20">
    <w:abstractNumId w:val="12"/>
  </w:num>
  <w:num w:numId="21">
    <w:abstractNumId w:val="12"/>
  </w:num>
  <w:num w:numId="22">
    <w:abstractNumId w:val="12"/>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131078" w:nlCheck="1" w:checkStyle="0"/>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2E5D"/>
    <w:rsid w:val="000046F3"/>
    <w:rsid w:val="00007A0D"/>
    <w:rsid w:val="0001040E"/>
    <w:rsid w:val="00014E87"/>
    <w:rsid w:val="0001664B"/>
    <w:rsid w:val="00020BE9"/>
    <w:rsid w:val="0002186C"/>
    <w:rsid w:val="00024716"/>
    <w:rsid w:val="000277D5"/>
    <w:rsid w:val="000303D4"/>
    <w:rsid w:val="00030D42"/>
    <w:rsid w:val="000448EB"/>
    <w:rsid w:val="000459C7"/>
    <w:rsid w:val="00045ABC"/>
    <w:rsid w:val="00051522"/>
    <w:rsid w:val="00057FBC"/>
    <w:rsid w:val="000660ED"/>
    <w:rsid w:val="00075F5F"/>
    <w:rsid w:val="00076F0E"/>
    <w:rsid w:val="000818EC"/>
    <w:rsid w:val="00086A7D"/>
    <w:rsid w:val="00090105"/>
    <w:rsid w:val="00092FC7"/>
    <w:rsid w:val="0009476C"/>
    <w:rsid w:val="000A2694"/>
    <w:rsid w:val="000C1C85"/>
    <w:rsid w:val="000C4F26"/>
    <w:rsid w:val="000D28E5"/>
    <w:rsid w:val="000D2E07"/>
    <w:rsid w:val="000D40C8"/>
    <w:rsid w:val="000D5C01"/>
    <w:rsid w:val="000E3EFA"/>
    <w:rsid w:val="000E42AC"/>
    <w:rsid w:val="000E7CF3"/>
    <w:rsid w:val="00115BB4"/>
    <w:rsid w:val="00122922"/>
    <w:rsid w:val="00126BCE"/>
    <w:rsid w:val="00126DE5"/>
    <w:rsid w:val="00137388"/>
    <w:rsid w:val="001448E2"/>
    <w:rsid w:val="00163AD3"/>
    <w:rsid w:val="00170FFF"/>
    <w:rsid w:val="0017421A"/>
    <w:rsid w:val="00180A79"/>
    <w:rsid w:val="00183CD1"/>
    <w:rsid w:val="001876E7"/>
    <w:rsid w:val="00190B69"/>
    <w:rsid w:val="001932C2"/>
    <w:rsid w:val="00195521"/>
    <w:rsid w:val="00195AEE"/>
    <w:rsid w:val="00195FA1"/>
    <w:rsid w:val="001A336E"/>
    <w:rsid w:val="001B222A"/>
    <w:rsid w:val="001C16B2"/>
    <w:rsid w:val="001C4763"/>
    <w:rsid w:val="001C78A6"/>
    <w:rsid w:val="001D11C7"/>
    <w:rsid w:val="001D34A4"/>
    <w:rsid w:val="001D3685"/>
    <w:rsid w:val="001E144A"/>
    <w:rsid w:val="001E722B"/>
    <w:rsid w:val="001F2BEC"/>
    <w:rsid w:val="001F2E83"/>
    <w:rsid w:val="001F68A0"/>
    <w:rsid w:val="0020052A"/>
    <w:rsid w:val="0020496D"/>
    <w:rsid w:val="00212E24"/>
    <w:rsid w:val="00217C51"/>
    <w:rsid w:val="002201ED"/>
    <w:rsid w:val="002228BA"/>
    <w:rsid w:val="00227277"/>
    <w:rsid w:val="00230C08"/>
    <w:rsid w:val="00235AF3"/>
    <w:rsid w:val="002418FC"/>
    <w:rsid w:val="00250E53"/>
    <w:rsid w:val="002539F9"/>
    <w:rsid w:val="00256E1A"/>
    <w:rsid w:val="00257B8B"/>
    <w:rsid w:val="002659E6"/>
    <w:rsid w:val="002758C3"/>
    <w:rsid w:val="00284867"/>
    <w:rsid w:val="002873AD"/>
    <w:rsid w:val="002917F8"/>
    <w:rsid w:val="00293775"/>
    <w:rsid w:val="0029421E"/>
    <w:rsid w:val="0029432C"/>
    <w:rsid w:val="002A097B"/>
    <w:rsid w:val="002A1B28"/>
    <w:rsid w:val="002A2023"/>
    <w:rsid w:val="002B2D2C"/>
    <w:rsid w:val="002B5584"/>
    <w:rsid w:val="002B6AE1"/>
    <w:rsid w:val="002B7E48"/>
    <w:rsid w:val="002C22E8"/>
    <w:rsid w:val="002C2CE5"/>
    <w:rsid w:val="002D6DC6"/>
    <w:rsid w:val="002E1BCD"/>
    <w:rsid w:val="002E4DD8"/>
    <w:rsid w:val="002E7743"/>
    <w:rsid w:val="002F296D"/>
    <w:rsid w:val="002F2FC7"/>
    <w:rsid w:val="003050D6"/>
    <w:rsid w:val="00307100"/>
    <w:rsid w:val="00313B47"/>
    <w:rsid w:val="00327D55"/>
    <w:rsid w:val="00330AFE"/>
    <w:rsid w:val="003311EB"/>
    <w:rsid w:val="00331D05"/>
    <w:rsid w:val="00332A40"/>
    <w:rsid w:val="003448C6"/>
    <w:rsid w:val="00350301"/>
    <w:rsid w:val="003601CD"/>
    <w:rsid w:val="003745FC"/>
    <w:rsid w:val="003823ED"/>
    <w:rsid w:val="00382748"/>
    <w:rsid w:val="00386F58"/>
    <w:rsid w:val="0039207C"/>
    <w:rsid w:val="0039263B"/>
    <w:rsid w:val="003A4F10"/>
    <w:rsid w:val="003A70E3"/>
    <w:rsid w:val="003A772A"/>
    <w:rsid w:val="003A7E29"/>
    <w:rsid w:val="003C16FC"/>
    <w:rsid w:val="003C182E"/>
    <w:rsid w:val="003C1FC2"/>
    <w:rsid w:val="003C2AAA"/>
    <w:rsid w:val="003C4308"/>
    <w:rsid w:val="003C48DA"/>
    <w:rsid w:val="003C6310"/>
    <w:rsid w:val="003D245A"/>
    <w:rsid w:val="003E0144"/>
    <w:rsid w:val="003E3F17"/>
    <w:rsid w:val="003E3FF8"/>
    <w:rsid w:val="003F1584"/>
    <w:rsid w:val="003F7D84"/>
    <w:rsid w:val="0040107B"/>
    <w:rsid w:val="00406FC6"/>
    <w:rsid w:val="0040716F"/>
    <w:rsid w:val="004204EB"/>
    <w:rsid w:val="00424EAD"/>
    <w:rsid w:val="004252AA"/>
    <w:rsid w:val="00425395"/>
    <w:rsid w:val="00443E66"/>
    <w:rsid w:val="0044682E"/>
    <w:rsid w:val="00450568"/>
    <w:rsid w:val="00452217"/>
    <w:rsid w:val="0045594E"/>
    <w:rsid w:val="004614E7"/>
    <w:rsid w:val="00470F84"/>
    <w:rsid w:val="00474997"/>
    <w:rsid w:val="00480033"/>
    <w:rsid w:val="0048424E"/>
    <w:rsid w:val="00485002"/>
    <w:rsid w:val="00486C3A"/>
    <w:rsid w:val="00491093"/>
    <w:rsid w:val="0049282D"/>
    <w:rsid w:val="00493A89"/>
    <w:rsid w:val="00497653"/>
    <w:rsid w:val="0049768A"/>
    <w:rsid w:val="004D28EA"/>
    <w:rsid w:val="004D5CA7"/>
    <w:rsid w:val="004F0D6D"/>
    <w:rsid w:val="004F2149"/>
    <w:rsid w:val="004F56B2"/>
    <w:rsid w:val="004F6477"/>
    <w:rsid w:val="004F72FA"/>
    <w:rsid w:val="0050667F"/>
    <w:rsid w:val="00511FF5"/>
    <w:rsid w:val="005163F4"/>
    <w:rsid w:val="00516467"/>
    <w:rsid w:val="00520940"/>
    <w:rsid w:val="00522FFB"/>
    <w:rsid w:val="00524A45"/>
    <w:rsid w:val="00532C50"/>
    <w:rsid w:val="00534643"/>
    <w:rsid w:val="00535813"/>
    <w:rsid w:val="00545067"/>
    <w:rsid w:val="005544FF"/>
    <w:rsid w:val="00556794"/>
    <w:rsid w:val="005716B3"/>
    <w:rsid w:val="00582955"/>
    <w:rsid w:val="005847E4"/>
    <w:rsid w:val="005915C3"/>
    <w:rsid w:val="00592BA2"/>
    <w:rsid w:val="0059651A"/>
    <w:rsid w:val="005973BD"/>
    <w:rsid w:val="005A3587"/>
    <w:rsid w:val="005A3957"/>
    <w:rsid w:val="005A3EDD"/>
    <w:rsid w:val="005B5F2B"/>
    <w:rsid w:val="005B7E7B"/>
    <w:rsid w:val="005C0AD8"/>
    <w:rsid w:val="005C188B"/>
    <w:rsid w:val="005C2135"/>
    <w:rsid w:val="005C3EB0"/>
    <w:rsid w:val="005C5568"/>
    <w:rsid w:val="005D23B9"/>
    <w:rsid w:val="005D5403"/>
    <w:rsid w:val="005E0058"/>
    <w:rsid w:val="005E75E2"/>
    <w:rsid w:val="005F528B"/>
    <w:rsid w:val="005F5EE4"/>
    <w:rsid w:val="006013B3"/>
    <w:rsid w:val="00601C83"/>
    <w:rsid w:val="006125B3"/>
    <w:rsid w:val="0062318C"/>
    <w:rsid w:val="00632D4B"/>
    <w:rsid w:val="006370E7"/>
    <w:rsid w:val="00642161"/>
    <w:rsid w:val="00670B44"/>
    <w:rsid w:val="0067150E"/>
    <w:rsid w:val="00671A8B"/>
    <w:rsid w:val="00671FE3"/>
    <w:rsid w:val="0069697C"/>
    <w:rsid w:val="006A0570"/>
    <w:rsid w:val="006A4E5B"/>
    <w:rsid w:val="006A5DF9"/>
    <w:rsid w:val="006B1652"/>
    <w:rsid w:val="006C1464"/>
    <w:rsid w:val="006C4A66"/>
    <w:rsid w:val="006C5EB4"/>
    <w:rsid w:val="006D2777"/>
    <w:rsid w:val="006D4A0A"/>
    <w:rsid w:val="006D4DAC"/>
    <w:rsid w:val="006D6C87"/>
    <w:rsid w:val="006E5F94"/>
    <w:rsid w:val="006F2F73"/>
    <w:rsid w:val="006F4D24"/>
    <w:rsid w:val="00701184"/>
    <w:rsid w:val="0070264E"/>
    <w:rsid w:val="00702DEC"/>
    <w:rsid w:val="007067AC"/>
    <w:rsid w:val="007132F1"/>
    <w:rsid w:val="00713504"/>
    <w:rsid w:val="007153C6"/>
    <w:rsid w:val="007172A6"/>
    <w:rsid w:val="0073301B"/>
    <w:rsid w:val="00733408"/>
    <w:rsid w:val="00734878"/>
    <w:rsid w:val="007473D9"/>
    <w:rsid w:val="00760BB4"/>
    <w:rsid w:val="00761DF3"/>
    <w:rsid w:val="00771B0D"/>
    <w:rsid w:val="007746FB"/>
    <w:rsid w:val="00774CDE"/>
    <w:rsid w:val="00776F26"/>
    <w:rsid w:val="0077724B"/>
    <w:rsid w:val="007812CF"/>
    <w:rsid w:val="0078165C"/>
    <w:rsid w:val="00784585"/>
    <w:rsid w:val="00791EF2"/>
    <w:rsid w:val="00792F21"/>
    <w:rsid w:val="00793157"/>
    <w:rsid w:val="00793CC0"/>
    <w:rsid w:val="00794700"/>
    <w:rsid w:val="0079632F"/>
    <w:rsid w:val="007A10B0"/>
    <w:rsid w:val="007A13DD"/>
    <w:rsid w:val="007A729B"/>
    <w:rsid w:val="007C18C9"/>
    <w:rsid w:val="007C1D08"/>
    <w:rsid w:val="007D5D8E"/>
    <w:rsid w:val="007E033B"/>
    <w:rsid w:val="007E1DD1"/>
    <w:rsid w:val="007F0A54"/>
    <w:rsid w:val="007F2345"/>
    <w:rsid w:val="007F3064"/>
    <w:rsid w:val="00800B21"/>
    <w:rsid w:val="00806106"/>
    <w:rsid w:val="00807AA8"/>
    <w:rsid w:val="00822E59"/>
    <w:rsid w:val="00832C40"/>
    <w:rsid w:val="00836EC1"/>
    <w:rsid w:val="00837FDE"/>
    <w:rsid w:val="008456E6"/>
    <w:rsid w:val="00845D0A"/>
    <w:rsid w:val="008544D2"/>
    <w:rsid w:val="00855480"/>
    <w:rsid w:val="00856B87"/>
    <w:rsid w:val="00864E4B"/>
    <w:rsid w:val="00870878"/>
    <w:rsid w:val="0087491E"/>
    <w:rsid w:val="008772E0"/>
    <w:rsid w:val="008775DC"/>
    <w:rsid w:val="00877C9D"/>
    <w:rsid w:val="00880B3B"/>
    <w:rsid w:val="0089609E"/>
    <w:rsid w:val="008A1E23"/>
    <w:rsid w:val="008A3694"/>
    <w:rsid w:val="008A4F36"/>
    <w:rsid w:val="008A7324"/>
    <w:rsid w:val="008B2595"/>
    <w:rsid w:val="008B2917"/>
    <w:rsid w:val="008C14FF"/>
    <w:rsid w:val="008C6379"/>
    <w:rsid w:val="008C77E1"/>
    <w:rsid w:val="008D6E50"/>
    <w:rsid w:val="008E2288"/>
    <w:rsid w:val="008E2521"/>
    <w:rsid w:val="008E3BED"/>
    <w:rsid w:val="008F3C62"/>
    <w:rsid w:val="008F4D5E"/>
    <w:rsid w:val="00900461"/>
    <w:rsid w:val="00905C5A"/>
    <w:rsid w:val="00910E09"/>
    <w:rsid w:val="00913D1D"/>
    <w:rsid w:val="009164BE"/>
    <w:rsid w:val="00921D57"/>
    <w:rsid w:val="009229DF"/>
    <w:rsid w:val="00924FF8"/>
    <w:rsid w:val="00932ADE"/>
    <w:rsid w:val="009346D9"/>
    <w:rsid w:val="00934CFE"/>
    <w:rsid w:val="0094388E"/>
    <w:rsid w:val="00950029"/>
    <w:rsid w:val="0095092F"/>
    <w:rsid w:val="00951BE2"/>
    <w:rsid w:val="00952E11"/>
    <w:rsid w:val="0095612D"/>
    <w:rsid w:val="00963D20"/>
    <w:rsid w:val="0096742E"/>
    <w:rsid w:val="00972E9C"/>
    <w:rsid w:val="009749A7"/>
    <w:rsid w:val="00974B36"/>
    <w:rsid w:val="0097678E"/>
    <w:rsid w:val="0097747F"/>
    <w:rsid w:val="0098527A"/>
    <w:rsid w:val="009921FD"/>
    <w:rsid w:val="0099254E"/>
    <w:rsid w:val="0099415B"/>
    <w:rsid w:val="009952D0"/>
    <w:rsid w:val="00996D15"/>
    <w:rsid w:val="009A01D6"/>
    <w:rsid w:val="009C1F85"/>
    <w:rsid w:val="009C39DC"/>
    <w:rsid w:val="009C4341"/>
    <w:rsid w:val="009C5890"/>
    <w:rsid w:val="009D0D46"/>
    <w:rsid w:val="009D15DD"/>
    <w:rsid w:val="009D27D8"/>
    <w:rsid w:val="009E5F2C"/>
    <w:rsid w:val="009E7537"/>
    <w:rsid w:val="00A055F5"/>
    <w:rsid w:val="00A06D40"/>
    <w:rsid w:val="00A1521E"/>
    <w:rsid w:val="00A20F14"/>
    <w:rsid w:val="00A21C1F"/>
    <w:rsid w:val="00A24E96"/>
    <w:rsid w:val="00A27FA4"/>
    <w:rsid w:val="00A31462"/>
    <w:rsid w:val="00A33E5B"/>
    <w:rsid w:val="00A34AB1"/>
    <w:rsid w:val="00A35800"/>
    <w:rsid w:val="00A4135A"/>
    <w:rsid w:val="00A43056"/>
    <w:rsid w:val="00A44C85"/>
    <w:rsid w:val="00A46194"/>
    <w:rsid w:val="00A50451"/>
    <w:rsid w:val="00A51D0C"/>
    <w:rsid w:val="00A5439B"/>
    <w:rsid w:val="00A57519"/>
    <w:rsid w:val="00A60106"/>
    <w:rsid w:val="00A6435E"/>
    <w:rsid w:val="00A75BF7"/>
    <w:rsid w:val="00A75DF9"/>
    <w:rsid w:val="00A76551"/>
    <w:rsid w:val="00A77285"/>
    <w:rsid w:val="00A80247"/>
    <w:rsid w:val="00A8026C"/>
    <w:rsid w:val="00A87945"/>
    <w:rsid w:val="00AA0D47"/>
    <w:rsid w:val="00AA5041"/>
    <w:rsid w:val="00AA7A29"/>
    <w:rsid w:val="00AA7B86"/>
    <w:rsid w:val="00AB010D"/>
    <w:rsid w:val="00AB20C4"/>
    <w:rsid w:val="00AC3B5D"/>
    <w:rsid w:val="00AC5CBD"/>
    <w:rsid w:val="00AC7335"/>
    <w:rsid w:val="00AD1B8D"/>
    <w:rsid w:val="00AE64C8"/>
    <w:rsid w:val="00AE7244"/>
    <w:rsid w:val="00AF7DD6"/>
    <w:rsid w:val="00B00C98"/>
    <w:rsid w:val="00B14967"/>
    <w:rsid w:val="00B1687F"/>
    <w:rsid w:val="00B26F34"/>
    <w:rsid w:val="00B31B81"/>
    <w:rsid w:val="00B3277F"/>
    <w:rsid w:val="00B347B1"/>
    <w:rsid w:val="00B34F44"/>
    <w:rsid w:val="00B40AE6"/>
    <w:rsid w:val="00B431C5"/>
    <w:rsid w:val="00B558AF"/>
    <w:rsid w:val="00B56ED8"/>
    <w:rsid w:val="00B63247"/>
    <w:rsid w:val="00B6342E"/>
    <w:rsid w:val="00B76073"/>
    <w:rsid w:val="00B76C7B"/>
    <w:rsid w:val="00B80CD1"/>
    <w:rsid w:val="00B8504A"/>
    <w:rsid w:val="00B9208D"/>
    <w:rsid w:val="00B96F18"/>
    <w:rsid w:val="00BA22AD"/>
    <w:rsid w:val="00BA61A4"/>
    <w:rsid w:val="00BA6342"/>
    <w:rsid w:val="00BA6854"/>
    <w:rsid w:val="00BB0338"/>
    <w:rsid w:val="00BB0871"/>
    <w:rsid w:val="00BB1A4F"/>
    <w:rsid w:val="00BB2D1D"/>
    <w:rsid w:val="00BB4164"/>
    <w:rsid w:val="00BC1242"/>
    <w:rsid w:val="00BD259B"/>
    <w:rsid w:val="00BD2FE2"/>
    <w:rsid w:val="00BF5360"/>
    <w:rsid w:val="00BF6BA4"/>
    <w:rsid w:val="00C003A9"/>
    <w:rsid w:val="00C02676"/>
    <w:rsid w:val="00C0734F"/>
    <w:rsid w:val="00C12E87"/>
    <w:rsid w:val="00C16EA6"/>
    <w:rsid w:val="00C206CC"/>
    <w:rsid w:val="00C26F7E"/>
    <w:rsid w:val="00C36572"/>
    <w:rsid w:val="00C37885"/>
    <w:rsid w:val="00C43152"/>
    <w:rsid w:val="00C43598"/>
    <w:rsid w:val="00C45347"/>
    <w:rsid w:val="00C46AF6"/>
    <w:rsid w:val="00C47A83"/>
    <w:rsid w:val="00C529CA"/>
    <w:rsid w:val="00C54C64"/>
    <w:rsid w:val="00C6125F"/>
    <w:rsid w:val="00C676E7"/>
    <w:rsid w:val="00C709F4"/>
    <w:rsid w:val="00C758E7"/>
    <w:rsid w:val="00C80423"/>
    <w:rsid w:val="00C81BA8"/>
    <w:rsid w:val="00C82BA7"/>
    <w:rsid w:val="00C86F05"/>
    <w:rsid w:val="00C90FB9"/>
    <w:rsid w:val="00CA32BA"/>
    <w:rsid w:val="00CA5AAA"/>
    <w:rsid w:val="00CA75DF"/>
    <w:rsid w:val="00CB777A"/>
    <w:rsid w:val="00CC1824"/>
    <w:rsid w:val="00CD6389"/>
    <w:rsid w:val="00CE056C"/>
    <w:rsid w:val="00CE09EE"/>
    <w:rsid w:val="00CE31BE"/>
    <w:rsid w:val="00CE4F8E"/>
    <w:rsid w:val="00CE59DE"/>
    <w:rsid w:val="00CF0EFD"/>
    <w:rsid w:val="00CF3031"/>
    <w:rsid w:val="00CF51D9"/>
    <w:rsid w:val="00CF6AE7"/>
    <w:rsid w:val="00D02334"/>
    <w:rsid w:val="00D03B7B"/>
    <w:rsid w:val="00D124F8"/>
    <w:rsid w:val="00D147D7"/>
    <w:rsid w:val="00D20AFE"/>
    <w:rsid w:val="00D22FF7"/>
    <w:rsid w:val="00D35F6A"/>
    <w:rsid w:val="00D441D3"/>
    <w:rsid w:val="00D52713"/>
    <w:rsid w:val="00D545C8"/>
    <w:rsid w:val="00D55D01"/>
    <w:rsid w:val="00D570ED"/>
    <w:rsid w:val="00D57F20"/>
    <w:rsid w:val="00D60E5E"/>
    <w:rsid w:val="00D71C43"/>
    <w:rsid w:val="00D777C4"/>
    <w:rsid w:val="00D85B76"/>
    <w:rsid w:val="00D9203A"/>
    <w:rsid w:val="00D923DA"/>
    <w:rsid w:val="00D960A9"/>
    <w:rsid w:val="00DA7493"/>
    <w:rsid w:val="00DA784B"/>
    <w:rsid w:val="00DB3EB6"/>
    <w:rsid w:val="00DB4537"/>
    <w:rsid w:val="00DB67BC"/>
    <w:rsid w:val="00DC65EB"/>
    <w:rsid w:val="00DC7340"/>
    <w:rsid w:val="00DD7B03"/>
    <w:rsid w:val="00DF249D"/>
    <w:rsid w:val="00DF62C6"/>
    <w:rsid w:val="00E02164"/>
    <w:rsid w:val="00E036CC"/>
    <w:rsid w:val="00E07830"/>
    <w:rsid w:val="00E12F9B"/>
    <w:rsid w:val="00E2671D"/>
    <w:rsid w:val="00E344D4"/>
    <w:rsid w:val="00E36A6E"/>
    <w:rsid w:val="00E41A6A"/>
    <w:rsid w:val="00E43A76"/>
    <w:rsid w:val="00E475D2"/>
    <w:rsid w:val="00E47892"/>
    <w:rsid w:val="00E55456"/>
    <w:rsid w:val="00E62655"/>
    <w:rsid w:val="00E63272"/>
    <w:rsid w:val="00E64B64"/>
    <w:rsid w:val="00E67988"/>
    <w:rsid w:val="00E7079B"/>
    <w:rsid w:val="00E70FE3"/>
    <w:rsid w:val="00E82AD2"/>
    <w:rsid w:val="00E94A34"/>
    <w:rsid w:val="00EA46B0"/>
    <w:rsid w:val="00EA5B0A"/>
    <w:rsid w:val="00EA5ECB"/>
    <w:rsid w:val="00EB0F6F"/>
    <w:rsid w:val="00EB4BCA"/>
    <w:rsid w:val="00EC2321"/>
    <w:rsid w:val="00EC2F8F"/>
    <w:rsid w:val="00EC4030"/>
    <w:rsid w:val="00EC6850"/>
    <w:rsid w:val="00ED1117"/>
    <w:rsid w:val="00ED24ED"/>
    <w:rsid w:val="00ED3C73"/>
    <w:rsid w:val="00ED7C21"/>
    <w:rsid w:val="00EE4E16"/>
    <w:rsid w:val="00EE5357"/>
    <w:rsid w:val="00EF0F48"/>
    <w:rsid w:val="00EF46F8"/>
    <w:rsid w:val="00EF6B71"/>
    <w:rsid w:val="00F0311F"/>
    <w:rsid w:val="00F03A4F"/>
    <w:rsid w:val="00F06B1A"/>
    <w:rsid w:val="00F11A61"/>
    <w:rsid w:val="00F15781"/>
    <w:rsid w:val="00F1682A"/>
    <w:rsid w:val="00F31FAD"/>
    <w:rsid w:val="00F33D03"/>
    <w:rsid w:val="00F34054"/>
    <w:rsid w:val="00F36007"/>
    <w:rsid w:val="00F443D5"/>
    <w:rsid w:val="00F54D35"/>
    <w:rsid w:val="00F55814"/>
    <w:rsid w:val="00F55B3C"/>
    <w:rsid w:val="00F627F2"/>
    <w:rsid w:val="00F70285"/>
    <w:rsid w:val="00F72AC8"/>
    <w:rsid w:val="00F73C57"/>
    <w:rsid w:val="00F74329"/>
    <w:rsid w:val="00F74762"/>
    <w:rsid w:val="00F74E28"/>
    <w:rsid w:val="00F77D54"/>
    <w:rsid w:val="00F901BC"/>
    <w:rsid w:val="00F95A57"/>
    <w:rsid w:val="00FA0941"/>
    <w:rsid w:val="00FA5241"/>
    <w:rsid w:val="00FC2C3B"/>
    <w:rsid w:val="00FD398E"/>
    <w:rsid w:val="00FD6D58"/>
    <w:rsid w:val="00FD7B09"/>
    <w:rsid w:val="00FF3C35"/>
    <w:rsid w:val="00FF58C8"/>
    <w:rsid w:val="00FF72C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E22BD7A"/>
  <w15:docId w15:val="{C31AD635-B655-47F7-B1B1-55C474E4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uiPriority w:val="39"/>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qFormat/>
    <w:rsid w:val="005F5EE4"/>
    <w:pPr>
      <w:tabs>
        <w:tab w:val="left" w:pos="440"/>
        <w:tab w:val="right" w:leader="dot" w:pos="9781"/>
      </w:tabs>
      <w:spacing w:after="100" w:line="276" w:lineRule="auto"/>
      <w:jc w:val="left"/>
    </w:pPr>
    <w:rPr>
      <w:rFonts w:asciiTheme="minorHAnsi" w:hAnsiTheme="minorHAnsi"/>
      <w:b/>
      <w:noProof/>
      <w:sz w:val="18"/>
      <w:szCs w:val="18"/>
    </w:r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qFormat/>
    <w:rsid w:val="00D777C4"/>
    <w:pPr>
      <w:spacing w:after="100"/>
      <w:ind w:left="220"/>
    </w:pPr>
  </w:style>
  <w:style w:type="paragraph" w:styleId="Verzeichnis3">
    <w:name w:val="toc 3"/>
    <w:basedOn w:val="Standard"/>
    <w:next w:val="Standard"/>
    <w:autoRedefine/>
    <w:uiPriority w:val="39"/>
    <w:qFormat/>
    <w:rsid w:val="00D777C4"/>
    <w:pPr>
      <w:spacing w:after="100"/>
      <w:ind w:left="440"/>
    </w:pPr>
  </w:style>
  <w:style w:type="character" w:customStyle="1" w:styleId="legenddesc">
    <w:name w:val="legenddesc"/>
    <w:basedOn w:val="Absatz-Standardschriftart"/>
    <w:rsid w:val="00257B8B"/>
  </w:style>
  <w:style w:type="paragraph" w:styleId="KeinLeerraum">
    <w:name w:val="No Spacing"/>
    <w:uiPriority w:val="1"/>
    <w:qFormat/>
    <w:rsid w:val="00002E5D"/>
    <w:pPr>
      <w:jc w:val="center"/>
    </w:pPr>
    <w:rPr>
      <w:rFonts w:ascii="Arial" w:hAnsi="Arial"/>
      <w:sz w:val="22"/>
      <w:lang w:eastAsia="de-DE"/>
    </w:rPr>
  </w:style>
  <w:style w:type="paragraph" w:styleId="StandardWeb">
    <w:name w:val="Normal (Web)"/>
    <w:basedOn w:val="Standard"/>
    <w:uiPriority w:val="99"/>
    <w:unhideWhenUsed/>
    <w:rsid w:val="00F03A4F"/>
    <w:pPr>
      <w:spacing w:before="100" w:beforeAutospacing="1" w:after="100" w:afterAutospacing="1" w:line="240" w:lineRule="auto"/>
      <w:jc w:val="left"/>
    </w:pPr>
    <w:rPr>
      <w:rFonts w:ascii="Times New Roman" w:eastAsiaTheme="minorEastAsia" w:hAnsi="Times New Roman"/>
      <w:sz w:val="24"/>
      <w:szCs w:val="24"/>
      <w:lang w:eastAsia="de-AT"/>
    </w:rPr>
  </w:style>
  <w:style w:type="paragraph" w:customStyle="1" w:styleId="Text">
    <w:name w:val="Text"/>
    <w:rsid w:val="00792F2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Verzeichnis4">
    <w:name w:val="toc 4"/>
    <w:basedOn w:val="Standard"/>
    <w:next w:val="Standard"/>
    <w:autoRedefine/>
    <w:uiPriority w:val="39"/>
    <w:rsid w:val="004F72FA"/>
    <w:pPr>
      <w:spacing w:after="100"/>
      <w:ind w:left="660"/>
    </w:pPr>
  </w:style>
  <w:style w:type="paragraph" w:customStyle="1" w:styleId="Standard11">
    <w:name w:val="Standard 1.1."/>
    <w:basedOn w:val="Standard"/>
    <w:qFormat/>
    <w:rsid w:val="00CB777A"/>
    <w:pPr>
      <w:jc w:val="left"/>
    </w:pPr>
    <w:rPr>
      <w:rFonts w:cs="Arial"/>
      <w:b/>
      <w:bCs/>
      <w:szCs w:val="22"/>
      <w:lang w:val="de-DE"/>
    </w:rPr>
  </w:style>
  <w:style w:type="character" w:customStyle="1" w:styleId="KopfzeileZchn">
    <w:name w:val="Kopfzeile Zchn"/>
    <w:basedOn w:val="Absatz-Standardschriftart"/>
    <w:link w:val="Kopfzeile"/>
    <w:rsid w:val="00AE64C8"/>
    <w:rPr>
      <w:rFonts w:ascii="Arial" w:hAnsi="Arial"/>
      <w:sz w:val="22"/>
      <w:lang w:eastAsia="de-DE"/>
    </w:rPr>
  </w:style>
  <w:style w:type="character" w:styleId="Kommentarzeichen">
    <w:name w:val="annotation reference"/>
    <w:basedOn w:val="Absatz-Standardschriftart"/>
    <w:semiHidden/>
    <w:unhideWhenUsed/>
    <w:rsid w:val="00D71C43"/>
    <w:rPr>
      <w:sz w:val="16"/>
      <w:szCs w:val="16"/>
    </w:rPr>
  </w:style>
  <w:style w:type="paragraph" w:styleId="Kommentartext">
    <w:name w:val="annotation text"/>
    <w:basedOn w:val="Standard"/>
    <w:link w:val="KommentartextZchn"/>
    <w:semiHidden/>
    <w:unhideWhenUsed/>
    <w:rsid w:val="00D71C43"/>
    <w:pPr>
      <w:spacing w:line="240" w:lineRule="auto"/>
    </w:pPr>
    <w:rPr>
      <w:sz w:val="20"/>
    </w:rPr>
  </w:style>
  <w:style w:type="character" w:customStyle="1" w:styleId="KommentartextZchn">
    <w:name w:val="Kommentartext Zchn"/>
    <w:basedOn w:val="Absatz-Standardschriftart"/>
    <w:link w:val="Kommentartext"/>
    <w:semiHidden/>
    <w:rsid w:val="00D71C43"/>
    <w:rPr>
      <w:rFonts w:ascii="Arial" w:hAnsi="Arial"/>
      <w:lang w:eastAsia="de-DE"/>
    </w:rPr>
  </w:style>
  <w:style w:type="paragraph" w:styleId="Kommentarthema">
    <w:name w:val="annotation subject"/>
    <w:basedOn w:val="Kommentartext"/>
    <w:next w:val="Kommentartext"/>
    <w:link w:val="KommentarthemaZchn"/>
    <w:semiHidden/>
    <w:unhideWhenUsed/>
    <w:rsid w:val="00D71C43"/>
    <w:rPr>
      <w:b/>
      <w:bCs/>
    </w:rPr>
  </w:style>
  <w:style w:type="character" w:customStyle="1" w:styleId="KommentarthemaZchn">
    <w:name w:val="Kommentarthema Zchn"/>
    <w:basedOn w:val="KommentartextZchn"/>
    <w:link w:val="Kommentarthema"/>
    <w:semiHidden/>
    <w:rsid w:val="00D71C4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55">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560404653">
      <w:bodyDiv w:val="1"/>
      <w:marLeft w:val="0"/>
      <w:marRight w:val="0"/>
      <w:marTop w:val="0"/>
      <w:marBottom w:val="0"/>
      <w:divBdr>
        <w:top w:val="none" w:sz="0" w:space="0" w:color="auto"/>
        <w:left w:val="none" w:sz="0" w:space="0" w:color="auto"/>
        <w:bottom w:val="none" w:sz="0" w:space="0" w:color="auto"/>
        <w:right w:val="none" w:sz="0" w:space="0" w:color="auto"/>
      </w:divBdr>
      <w:divsChild>
        <w:div w:id="865757022">
          <w:marLeft w:val="547"/>
          <w:marRight w:val="0"/>
          <w:marTop w:val="96"/>
          <w:marBottom w:val="0"/>
          <w:divBdr>
            <w:top w:val="none" w:sz="0" w:space="0" w:color="auto"/>
            <w:left w:val="none" w:sz="0" w:space="0" w:color="auto"/>
            <w:bottom w:val="none" w:sz="0" w:space="0" w:color="auto"/>
            <w:right w:val="none" w:sz="0" w:space="0" w:color="auto"/>
          </w:divBdr>
        </w:div>
        <w:div w:id="21982376">
          <w:marLeft w:val="547"/>
          <w:marRight w:val="0"/>
          <w:marTop w:val="96"/>
          <w:marBottom w:val="0"/>
          <w:divBdr>
            <w:top w:val="none" w:sz="0" w:space="0" w:color="auto"/>
            <w:left w:val="none" w:sz="0" w:space="0" w:color="auto"/>
            <w:bottom w:val="none" w:sz="0" w:space="0" w:color="auto"/>
            <w:right w:val="none" w:sz="0" w:space="0" w:color="auto"/>
          </w:divBdr>
        </w:div>
      </w:divsChild>
    </w:div>
    <w:div w:id="803350780">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69290395">
      <w:bodyDiv w:val="1"/>
      <w:marLeft w:val="0"/>
      <w:marRight w:val="0"/>
      <w:marTop w:val="0"/>
      <w:marBottom w:val="0"/>
      <w:divBdr>
        <w:top w:val="none" w:sz="0" w:space="0" w:color="auto"/>
        <w:left w:val="none" w:sz="0" w:space="0" w:color="auto"/>
        <w:bottom w:val="none" w:sz="0" w:space="0" w:color="auto"/>
        <w:right w:val="none" w:sz="0" w:space="0" w:color="auto"/>
      </w:divBdr>
      <w:divsChild>
        <w:div w:id="577404178">
          <w:marLeft w:val="547"/>
          <w:marRight w:val="0"/>
          <w:marTop w:val="96"/>
          <w:marBottom w:val="0"/>
          <w:divBdr>
            <w:top w:val="none" w:sz="0" w:space="0" w:color="auto"/>
            <w:left w:val="none" w:sz="0" w:space="0" w:color="auto"/>
            <w:bottom w:val="none" w:sz="0" w:space="0" w:color="auto"/>
            <w:right w:val="none" w:sz="0"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05189482">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Visio-Zeichnung2.vsdx"/><Relationship Id="rId34" Type="http://schemas.openxmlformats.org/officeDocument/2006/relationships/footer" Target="footer4.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package" Target="embeddings/Microsoft_Visio-Zeichnung.vsdx"/><Relationship Id="rId25" Type="http://schemas.openxmlformats.org/officeDocument/2006/relationships/package" Target="embeddings/Microsoft_Visio-Zeichnung4.vsdx"/><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Zeichnung6.vsdx"/><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Visio-Zeichnung3.vsdx"/><Relationship Id="rId28" Type="http://schemas.openxmlformats.org/officeDocument/2006/relationships/image" Target="media/image9.emf"/><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package" Target="embeddings/Microsoft_Visio-Zeichnung1.vsdx"/><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package" Target="embeddings/Microsoft_Visio-Zeichnung5.vsdx"/><Relationship Id="rId30" Type="http://schemas.openxmlformats.org/officeDocument/2006/relationships/image" Target="media/image10.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dvOT07517017">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0F06FD"/>
    <w:rsid w:val="00105FD7"/>
    <w:rsid w:val="001740D5"/>
    <w:rsid w:val="002076BB"/>
    <w:rsid w:val="003207F8"/>
    <w:rsid w:val="003A13AC"/>
    <w:rsid w:val="0040736E"/>
    <w:rsid w:val="00462D76"/>
    <w:rsid w:val="004F4D6C"/>
    <w:rsid w:val="00597CA5"/>
    <w:rsid w:val="005C6757"/>
    <w:rsid w:val="00601524"/>
    <w:rsid w:val="00627075"/>
    <w:rsid w:val="00680452"/>
    <w:rsid w:val="0073787A"/>
    <w:rsid w:val="00741567"/>
    <w:rsid w:val="007F198B"/>
    <w:rsid w:val="008E64F7"/>
    <w:rsid w:val="00AD2E8D"/>
    <w:rsid w:val="00B772E3"/>
    <w:rsid w:val="00C9385A"/>
    <w:rsid w:val="00CD52B1"/>
    <w:rsid w:val="00D41A13"/>
    <w:rsid w:val="00DE329C"/>
    <w:rsid w:val="00E62305"/>
    <w:rsid w:val="00F21A0F"/>
    <w:rsid w:val="00F22BDE"/>
    <w:rsid w:val="00F373C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24990fe-55f0-45e8-a37e-05db7cf8aedc"/>
    <dfr_finishedtecapprovers xmlns="http://schemas.microsoft.com/sharepoint/v3">
      <UserInfo>
        <DisplayName/>
        <AccountId xsi:nil="true"/>
        <AccountType/>
      </UserInfo>
    </dfr_finishedtecapprovers>
    <dfr_publisheddate xmlns="http://schemas.microsoft.com/sharepoint/v3">2022-08-01T06:07:57+00:00</dfr_publisheddate>
    <dfr_actionlink xmlns="http://schemas.microsoft.com/sharepoint/v3">https://ooeg.info/dokumente/_layouts/gespag.dfr/revise.aspx?IsDlg=1&amp;listID=18c45198-6fc7-4da6-aad9-951c94b71f4f&amp;itemID=340, revisionieren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592f3eef-6ba6-4c7a-b32b-b186a3cd46ec</dfr_approvalid>
    <dfr_taskinitializer xmlns="http://schemas.microsoft.com/sharepoint/v3">
      <UserInfo>
        <DisplayName>Pichler Thomas</DisplayName>
        <AccountId>28327</AccountId>
        <AccountType/>
      </UserInfo>
    </dfr_taskinitializer>
    <dfr_taskownerresponsibility xmlns="http://schemas.microsoft.com/sharepoint/v3" xsi:nil="true"/>
    <dfr_nextasknotification xmlns="18c45198-6fc7-4da6-aad9-951c94b71f4f" xsi:nil="true"/>
    <dfr_inforecipients xmlns="http://schemas.microsoft.com/sharepoint/v3">
      <UserInfo>
        <DisplayName/>
        <AccountId xsi:nil="true"/>
        <AccountType/>
      </UserInfo>
    </dfr_inforecipients>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customfield_majorversion xmlns="http://schemas.microsoft.com/sharepoint/v3" xsi:nil="true"/>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defaultorgapprovers xmlns="http://schemas.microsoft.com/sharepoint/v3">
      <UserInfo>
        <DisplayName>Pichler Thomas</DisplayName>
        <AccountId>28327</AccountId>
        <AccountType/>
      </UserInfo>
    </dfr_defaultorgapprovers>
    <dfr_archived xmlns="http://schemas.microsoft.com/sharepoint/v3" xsi:nil="true"/>
    <dfr_majorversion xmlns="18c45198-6fc7-4da6-aad9-951c94b71f4f">4.0</dfr_majorversion>
    <dfr_comments xmlns="http://schemas.microsoft.com/sharepoint/v3">01.08.2022 08:07:42 Pichler Thomas (Initiator) : Freigabe der Revision Regina Freinhofer für OÄ Dr. Hasenschwandtner per Mail am 01.08.2022
01.08.2022 08:07:57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2023-08-01T06:08:00+00:00</dfr_nextrevision>
    <dfr_pendingorgapprovers xmlns="http://schemas.microsoft.com/sharepoint/v3">
      <UserInfo>
        <DisplayName/>
        <AccountId xsi:nil="true"/>
        <AccountType/>
      </UserInfo>
    </dfr_pendingorgapprovers>
    <dfr_defaultcheckers xmlns="http://schemas.microsoft.com/sharepoint/v3">
      <UserInfo>
        <DisplayName/>
        <AccountId xsi:nil="true"/>
        <AccountType/>
      </UserInfo>
    </dfr_defaultcheckers>
    <dfr_orgscope xmlns="http://schemas.microsoft.com/sharepoint/v3">
      <Value>Tumorzentrum</Value>
    </dfr_orgscope>
    <TaxKeywordTaxHTField xmlns="824990fe-55f0-45e8-a37e-05db7cf8aedc">
      <Terms xmlns="http://schemas.microsoft.com/office/infopath/2007/PartnerControls"/>
    </TaxKeywordTaxHTField>
    <dfr_revision xmlns="http://schemas.microsoft.com/sharepoint/v3">0</dfr_revision>
    <dfr_location xmlns="http://schemas.microsoft.com/sharepoint/v3">KH</dfr_location>
    <dfr_infodistributionlist xmlns="http://schemas.microsoft.com/sharepoint/v3" xsi:nil="true"/>
    <dfr_department xmlns="http://schemas.microsoft.com/sharepoint/v3">Leitlinien solide Tumore</dfr_department>
    <dfr_classification xmlns="18c45198-6fc7-4da6-aad9-951c94b71f4f">öffentlich</dfr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BBBA-FDB9-41B1-A83F-916597F4D6A8}"/>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F00DDBC0-D9C8-4F41-9EF4-F186C6F18545}"/>
</file>

<file path=customXml/itemProps4.xml><?xml version="1.0" encoding="utf-8"?>
<ds:datastoreItem xmlns:ds="http://schemas.openxmlformats.org/officeDocument/2006/customXml" ds:itemID="{008F263B-A918-4C28-8947-7ED6A40B7297}"/>
</file>

<file path=docProps/app.xml><?xml version="1.0" encoding="utf-8"?>
<Properties xmlns="http://schemas.openxmlformats.org/officeDocument/2006/extended-properties" xmlns:vt="http://schemas.openxmlformats.org/officeDocument/2006/docPropsVTypes">
  <Template>Normal</Template>
  <TotalTime>0</TotalTime>
  <Pages>28</Pages>
  <Words>8041</Words>
  <Characters>50659</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Weichteilsarkome Extremitäten und oberflächlicher Körperstamm</vt:lpstr>
    </vt:vector>
  </TitlesOfParts>
  <Company>gespag</Company>
  <LinksUpToDate>false</LinksUpToDate>
  <CharactersWithSpaces>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Weichteilsarkome Extremitäten und oberflächlicher Körperstamm</dc:title>
  <dc:creator>Freinhofer Regina</dc:creator>
  <cp:keywords/>
  <cp:lastModifiedBy>Pichler, Thomas</cp:lastModifiedBy>
  <cp:revision>13</cp:revision>
  <cp:lastPrinted>2022-01-24T05:39:00Z</cp:lastPrinted>
  <dcterms:created xsi:type="dcterms:W3CDTF">2022-01-24T07:36:00Z</dcterms:created>
  <dcterms:modified xsi:type="dcterms:W3CDTF">2022-08-01T06:03:00Z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r8>4900</vt:r8>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VG Linz QM Fach">
    <vt:lpwstr>156;#Zentrum für Tumorerkrankungen|99294875-4ae9-4842-a971-ed3e19db6be1</vt:lpwstr>
  </property>
  <property fmtid="{D5CDD505-2E9C-101B-9397-08002B2CF9AE}" pid="23" name="VG QM Systeme">
    <vt:lpwstr/>
  </property>
  <property fmtid="{D5CDD505-2E9C-101B-9397-08002B2CF9AE}" pid="24" name="VG_QM_Geltungsbereich">
    <vt:lpwstr>8;#Ärzte|bc4cf1a2-b5a3-4532-ad86-fa1062564fc3</vt:lpwstr>
  </property>
  <property fmtid="{D5CDD505-2E9C-101B-9397-08002B2CF9AE}" pid="25" name="VG Linz QM Ort">
    <vt:lpwstr/>
  </property>
  <property fmtid="{D5CDD505-2E9C-101B-9397-08002B2CF9AE}" pid="26" name="VG Dokumententyp">
    <vt:lpwstr>34;#Formular|05c7976f-2490-4b77-a0e4-0cbac66061b2</vt:lpwstr>
  </property>
  <property fmtid="{D5CDD505-2E9C-101B-9397-08002B2CF9AE}" pid="27" name="Bereiche">
    <vt:lpwstr/>
  </property>
  <property fmtid="{D5CDD505-2E9C-101B-9397-08002B2CF9AE}" pid="28" name="WorkflowChangePath">
    <vt:lpwstr>5c10f17d-96a3-482b-97a7-e89c777f4a4f,3;5c10f17d-96a3-482b-97a7-e89c777f4a4f,4;5c10f17d-96a3-482b-97a7-e89c777f4a4f,4;5c10f17d-96a3-482b-97a7-e89c777f4a4f,4;5c10f17d-96a3-482b-97a7-e89c777f4a4f,5;c6c48228-5c28-4bc9-80f8-7c12bef9e306,6;c6c48228-5c28-4bc9-80</vt:lpwstr>
  </property>
  <property fmtid="{D5CDD505-2E9C-101B-9397-08002B2CF9AE}" pid="29" name="TaxKeyword">
    <vt:lpwstr/>
  </property>
</Properties>
</file>