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D8738" w14:textId="77777777" w:rsidR="00B6342E" w:rsidRPr="00B6342E" w:rsidRDefault="00B6342E" w:rsidP="00B6342E">
      <w:pPr>
        <w:pStyle w:val="Titel"/>
        <w:jc w:val="left"/>
        <w:rPr>
          <w:b/>
          <w:sz w:val="20"/>
        </w:rPr>
      </w:pPr>
    </w:p>
    <w:p w14:paraId="47AD8739" w14:textId="77777777" w:rsidR="00B6342E" w:rsidRPr="00B6342E" w:rsidRDefault="00B6342E" w:rsidP="00B6342E">
      <w:pPr>
        <w:pStyle w:val="Titel"/>
        <w:jc w:val="left"/>
        <w:rPr>
          <w:b/>
          <w:sz w:val="20"/>
        </w:rPr>
      </w:pPr>
    </w:p>
    <w:p w14:paraId="47AD873A" w14:textId="77777777" w:rsidR="00B6342E" w:rsidRPr="00B6342E" w:rsidRDefault="00B6342E" w:rsidP="00B6342E">
      <w:pPr>
        <w:pStyle w:val="Titel"/>
        <w:jc w:val="left"/>
        <w:rPr>
          <w:b/>
          <w:sz w:val="20"/>
        </w:rPr>
      </w:pPr>
    </w:p>
    <w:p w14:paraId="47AD873B" w14:textId="77777777" w:rsidR="00B6342E" w:rsidRPr="00B6342E" w:rsidRDefault="00B6342E" w:rsidP="00B6342E">
      <w:pPr>
        <w:pStyle w:val="Titel"/>
        <w:jc w:val="left"/>
        <w:rPr>
          <w:b/>
          <w:sz w:val="20"/>
        </w:rPr>
      </w:pPr>
    </w:p>
    <w:p w14:paraId="47AD873C" w14:textId="77777777" w:rsidR="00B6342E" w:rsidRDefault="00B6342E" w:rsidP="00B6342E">
      <w:pPr>
        <w:pStyle w:val="Titel"/>
        <w:jc w:val="left"/>
        <w:rPr>
          <w:b/>
          <w:sz w:val="48"/>
          <w:szCs w:val="48"/>
        </w:rPr>
      </w:pPr>
    </w:p>
    <w:p w14:paraId="47AD873D" w14:textId="77777777" w:rsidR="00E67988" w:rsidRDefault="00E67988" w:rsidP="00B6342E">
      <w:pPr>
        <w:pStyle w:val="Titel"/>
        <w:jc w:val="left"/>
        <w:rPr>
          <w:b/>
          <w:sz w:val="48"/>
          <w:szCs w:val="48"/>
        </w:rPr>
      </w:pPr>
    </w:p>
    <w:p w14:paraId="47AD873E" w14:textId="77777777" w:rsidR="00250E53" w:rsidRDefault="00250E53" w:rsidP="00B6342E">
      <w:pPr>
        <w:pStyle w:val="Titel"/>
        <w:jc w:val="left"/>
        <w:rPr>
          <w:b/>
          <w:sz w:val="48"/>
          <w:szCs w:val="48"/>
        </w:rPr>
      </w:pPr>
    </w:p>
    <w:p w14:paraId="47AD873F" w14:textId="33C24FE9" w:rsidR="008A7324" w:rsidRPr="00BD3E4A" w:rsidRDefault="008762C4"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A7245E" w:rsidRPr="00BD3E4A">
            <w:rPr>
              <w:b/>
              <w:sz w:val="48"/>
              <w:szCs w:val="48"/>
            </w:rPr>
            <w:t>Venöse Thromboembolie</w:t>
          </w:r>
        </w:sdtContent>
      </w:sdt>
    </w:p>
    <w:p w14:paraId="47AD8740" w14:textId="77777777" w:rsidR="00B6342E" w:rsidRPr="00BD3E4A" w:rsidRDefault="00B6342E" w:rsidP="00B6342E">
      <w:pPr>
        <w:tabs>
          <w:tab w:val="left" w:pos="1418"/>
        </w:tabs>
        <w:spacing w:line="276" w:lineRule="auto"/>
        <w:jc w:val="both"/>
        <w:rPr>
          <w:rFonts w:cs="Arial"/>
          <w:sz w:val="28"/>
          <w:szCs w:val="28"/>
        </w:rPr>
      </w:pPr>
    </w:p>
    <w:p w14:paraId="47AD8741" w14:textId="77777777" w:rsidR="00B6342E" w:rsidRPr="00BD3E4A" w:rsidRDefault="00A6435E" w:rsidP="00B6342E">
      <w:pPr>
        <w:spacing w:line="276" w:lineRule="auto"/>
        <w:jc w:val="both"/>
        <w:rPr>
          <w:rFonts w:cs="Arial"/>
          <w:b/>
          <w:sz w:val="40"/>
          <w:szCs w:val="40"/>
        </w:rPr>
      </w:pPr>
      <w:r w:rsidRPr="00BD3E4A">
        <w:rPr>
          <w:rFonts w:cs="Arial"/>
          <w:b/>
          <w:sz w:val="40"/>
          <w:szCs w:val="40"/>
        </w:rPr>
        <w:t xml:space="preserve">Medizinische </w:t>
      </w:r>
      <w:r w:rsidR="00B6342E" w:rsidRPr="00BD3E4A">
        <w:rPr>
          <w:rFonts w:cs="Arial"/>
          <w:b/>
          <w:sz w:val="40"/>
          <w:szCs w:val="40"/>
        </w:rPr>
        <w:t>Leitlinie</w:t>
      </w:r>
    </w:p>
    <w:p w14:paraId="47AD8742" w14:textId="77777777" w:rsidR="00B6342E" w:rsidRPr="00BD3E4A" w:rsidRDefault="00B6342E" w:rsidP="00B6342E">
      <w:pPr>
        <w:tabs>
          <w:tab w:val="left" w:pos="1418"/>
        </w:tabs>
        <w:spacing w:line="276" w:lineRule="auto"/>
        <w:jc w:val="both"/>
        <w:rPr>
          <w:rFonts w:cs="Arial"/>
          <w:sz w:val="28"/>
          <w:szCs w:val="28"/>
        </w:rPr>
      </w:pPr>
    </w:p>
    <w:p w14:paraId="47AD8743" w14:textId="77777777" w:rsidR="00B6342E" w:rsidRPr="00BD3E4A" w:rsidRDefault="00B6342E" w:rsidP="00B6342E">
      <w:pPr>
        <w:tabs>
          <w:tab w:val="left" w:pos="1418"/>
        </w:tabs>
        <w:spacing w:line="276" w:lineRule="auto"/>
        <w:jc w:val="both"/>
        <w:rPr>
          <w:rFonts w:cs="Arial"/>
          <w:sz w:val="28"/>
          <w:szCs w:val="28"/>
        </w:rPr>
      </w:pPr>
    </w:p>
    <w:p w14:paraId="47AD8744" w14:textId="77777777" w:rsidR="00B6342E" w:rsidRPr="00BD3E4A" w:rsidRDefault="00B6342E" w:rsidP="00B6342E">
      <w:pPr>
        <w:tabs>
          <w:tab w:val="left" w:pos="1418"/>
        </w:tabs>
        <w:spacing w:line="276" w:lineRule="auto"/>
        <w:jc w:val="both"/>
        <w:rPr>
          <w:rFonts w:cs="Arial"/>
          <w:sz w:val="28"/>
          <w:szCs w:val="28"/>
        </w:rPr>
      </w:pPr>
    </w:p>
    <w:p w14:paraId="47AD8745" w14:textId="77777777" w:rsidR="005163F4" w:rsidRPr="00BD3E4A" w:rsidRDefault="005163F4" w:rsidP="00B6342E">
      <w:pPr>
        <w:tabs>
          <w:tab w:val="left" w:pos="1418"/>
        </w:tabs>
        <w:spacing w:line="276" w:lineRule="auto"/>
        <w:jc w:val="both"/>
        <w:rPr>
          <w:rFonts w:cs="Arial"/>
          <w:sz w:val="28"/>
          <w:szCs w:val="28"/>
        </w:rPr>
      </w:pPr>
    </w:p>
    <w:p w14:paraId="47AD8746" w14:textId="77777777" w:rsidR="005163F4" w:rsidRPr="00BD3E4A" w:rsidRDefault="005163F4" w:rsidP="00B6342E">
      <w:pPr>
        <w:tabs>
          <w:tab w:val="left" w:pos="1418"/>
        </w:tabs>
        <w:spacing w:line="276" w:lineRule="auto"/>
        <w:jc w:val="both"/>
        <w:rPr>
          <w:rFonts w:cs="Arial"/>
          <w:sz w:val="28"/>
          <w:szCs w:val="28"/>
        </w:rPr>
      </w:pPr>
    </w:p>
    <w:p w14:paraId="47AD8747" w14:textId="77777777" w:rsidR="005163F4" w:rsidRPr="00BD3E4A" w:rsidRDefault="005163F4" w:rsidP="00B6342E">
      <w:pPr>
        <w:tabs>
          <w:tab w:val="left" w:pos="1418"/>
        </w:tabs>
        <w:spacing w:line="276" w:lineRule="auto"/>
        <w:jc w:val="both"/>
        <w:rPr>
          <w:rFonts w:cs="Arial"/>
          <w:sz w:val="28"/>
          <w:szCs w:val="28"/>
        </w:rPr>
      </w:pPr>
    </w:p>
    <w:p w14:paraId="47AD8748" w14:textId="77777777" w:rsidR="005163F4" w:rsidRPr="00BD3E4A" w:rsidRDefault="005163F4" w:rsidP="00B6342E">
      <w:pPr>
        <w:tabs>
          <w:tab w:val="left" w:pos="1418"/>
        </w:tabs>
        <w:spacing w:line="276" w:lineRule="auto"/>
        <w:jc w:val="both"/>
        <w:rPr>
          <w:rFonts w:cs="Arial"/>
          <w:sz w:val="28"/>
          <w:szCs w:val="28"/>
        </w:rPr>
      </w:pPr>
    </w:p>
    <w:p w14:paraId="47AD8749" w14:textId="77777777" w:rsidR="005163F4" w:rsidRPr="00BD3E4A"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BD3E4A" w14:paraId="47AD874D" w14:textId="77777777" w:rsidTr="0095092F">
        <w:trPr>
          <w:trHeight w:val="567"/>
        </w:trPr>
        <w:tc>
          <w:tcPr>
            <w:tcW w:w="2744" w:type="dxa"/>
            <w:vAlign w:val="center"/>
          </w:tcPr>
          <w:p w14:paraId="47AD874A" w14:textId="77777777" w:rsidR="00ED24ED" w:rsidRPr="00BD3E4A" w:rsidRDefault="002E7743" w:rsidP="0095092F">
            <w:pPr>
              <w:spacing w:line="276" w:lineRule="auto"/>
              <w:jc w:val="left"/>
              <w:rPr>
                <w:rFonts w:asciiTheme="minorHAnsi" w:hAnsiTheme="minorHAnsi" w:cstheme="minorHAnsi"/>
              </w:rPr>
            </w:pPr>
            <w:r w:rsidRPr="00BD3E4A">
              <w:rPr>
                <w:rFonts w:asciiTheme="minorHAnsi" w:hAnsiTheme="minorHAnsi" w:cstheme="minorHAnsi"/>
              </w:rPr>
              <w:t>Leitlinie erstellt von:</w:t>
            </w:r>
          </w:p>
        </w:tc>
        <w:tc>
          <w:tcPr>
            <w:tcW w:w="6946" w:type="dxa"/>
            <w:vAlign w:val="center"/>
          </w:tcPr>
          <w:p w14:paraId="47AD874C" w14:textId="2FF0E1C8" w:rsidR="002E7743" w:rsidRPr="00BD3E4A" w:rsidRDefault="00D60529" w:rsidP="00D60529">
            <w:pPr>
              <w:spacing w:line="276" w:lineRule="auto"/>
              <w:jc w:val="left"/>
              <w:rPr>
                <w:rFonts w:asciiTheme="minorHAnsi" w:hAnsiTheme="minorHAnsi" w:cstheme="minorHAnsi"/>
                <w:lang w:val="en-GB"/>
              </w:rPr>
            </w:pPr>
            <w:r w:rsidRPr="00BD3E4A">
              <w:rPr>
                <w:rFonts w:asciiTheme="minorHAnsi" w:hAnsiTheme="minorHAnsi" w:cstheme="minorHAnsi"/>
                <w:lang w:val="en-GB"/>
              </w:rPr>
              <w:t xml:space="preserve">OÄ </w:t>
            </w:r>
            <w:r w:rsidR="00907A73" w:rsidRPr="00BD3E4A">
              <w:rPr>
                <w:rFonts w:asciiTheme="minorHAnsi" w:hAnsiTheme="minorHAnsi" w:cstheme="minorHAnsi"/>
                <w:lang w:val="en-GB"/>
              </w:rPr>
              <w:t>Dr. Margaret</w:t>
            </w:r>
            <w:r w:rsidR="00464873" w:rsidRPr="00BD3E4A">
              <w:rPr>
                <w:rFonts w:asciiTheme="minorHAnsi" w:hAnsiTheme="minorHAnsi" w:cstheme="minorHAnsi"/>
                <w:lang w:val="en-GB"/>
              </w:rPr>
              <w:t>e Moyses (</w:t>
            </w:r>
            <w:r w:rsidR="00F749A0" w:rsidRPr="00BD3E4A">
              <w:rPr>
                <w:rFonts w:asciiTheme="minorHAnsi" w:hAnsiTheme="minorHAnsi" w:cstheme="minorHAnsi"/>
                <w:lang w:val="en-GB"/>
              </w:rPr>
              <w:t>OK</w:t>
            </w:r>
            <w:r w:rsidR="00907A73" w:rsidRPr="00BD3E4A">
              <w:rPr>
                <w:rFonts w:asciiTheme="minorHAnsi" w:hAnsiTheme="minorHAnsi" w:cstheme="minorHAnsi"/>
                <w:lang w:val="en-GB"/>
              </w:rPr>
              <w:t>L</w:t>
            </w:r>
            <w:r w:rsidR="00464873" w:rsidRPr="00BD3E4A">
              <w:rPr>
                <w:rFonts w:asciiTheme="minorHAnsi" w:hAnsiTheme="minorHAnsi" w:cstheme="minorHAnsi"/>
                <w:lang w:val="en-GB"/>
              </w:rPr>
              <w:t>)</w:t>
            </w:r>
          </w:p>
        </w:tc>
      </w:tr>
      <w:tr w:rsidR="002E7743" w:rsidRPr="00BD3E4A" w14:paraId="47AD8751" w14:textId="77777777" w:rsidTr="0095092F">
        <w:trPr>
          <w:trHeight w:val="567"/>
        </w:trPr>
        <w:tc>
          <w:tcPr>
            <w:tcW w:w="2744" w:type="dxa"/>
            <w:vAlign w:val="center"/>
          </w:tcPr>
          <w:p w14:paraId="47AD874E" w14:textId="77777777" w:rsidR="00ED24ED" w:rsidRPr="00BD3E4A" w:rsidRDefault="002E7743" w:rsidP="0095092F">
            <w:pPr>
              <w:spacing w:line="276" w:lineRule="auto"/>
              <w:jc w:val="left"/>
              <w:rPr>
                <w:rFonts w:asciiTheme="minorHAnsi" w:hAnsiTheme="minorHAnsi" w:cstheme="minorHAnsi"/>
              </w:rPr>
            </w:pPr>
            <w:r w:rsidRPr="00BD3E4A">
              <w:rPr>
                <w:rFonts w:asciiTheme="minorHAnsi" w:hAnsiTheme="minorHAnsi" w:cstheme="minorHAnsi"/>
              </w:rPr>
              <w:t>Leitlinie geprüft von:</w:t>
            </w:r>
          </w:p>
        </w:tc>
        <w:tc>
          <w:tcPr>
            <w:tcW w:w="6946" w:type="dxa"/>
            <w:vAlign w:val="center"/>
          </w:tcPr>
          <w:p w14:paraId="093BDCA5" w14:textId="5401F2DB" w:rsidR="00D60529" w:rsidRPr="00BD3E4A" w:rsidRDefault="009B4AA8" w:rsidP="009B4AA8">
            <w:pPr>
              <w:spacing w:line="276" w:lineRule="auto"/>
              <w:jc w:val="left"/>
              <w:rPr>
                <w:rFonts w:asciiTheme="minorHAnsi" w:hAnsiTheme="minorHAnsi" w:cstheme="minorHAnsi"/>
              </w:rPr>
            </w:pPr>
            <w:r w:rsidRPr="00BD3E4A">
              <w:rPr>
                <w:rFonts w:asciiTheme="minorHAnsi" w:hAnsiTheme="minorHAnsi" w:cstheme="minorHAnsi"/>
              </w:rPr>
              <w:t>Dr. Elisabeth Fabian (OKL),</w:t>
            </w:r>
            <w:r w:rsidR="00D60529" w:rsidRPr="00BD3E4A">
              <w:rPr>
                <w:rFonts w:asciiTheme="minorHAnsi" w:hAnsiTheme="minorHAnsi" w:cstheme="minorHAnsi"/>
              </w:rPr>
              <w:t xml:space="preserve"> </w:t>
            </w:r>
            <w:r w:rsidR="006F2B44" w:rsidRPr="00BD3E4A">
              <w:rPr>
                <w:rFonts w:asciiTheme="minorHAnsi" w:hAnsiTheme="minorHAnsi" w:cstheme="minorHAnsi"/>
              </w:rPr>
              <w:t>OA Dr. Jörg Jabkowski (OKL)</w:t>
            </w:r>
            <w:r w:rsidR="009A1BDC" w:rsidRPr="00BD3E4A">
              <w:rPr>
                <w:rFonts w:asciiTheme="minorHAnsi" w:hAnsiTheme="minorHAnsi" w:cstheme="minorHAnsi"/>
              </w:rPr>
              <w:t>,</w:t>
            </w:r>
            <w:r w:rsidR="00F749A0" w:rsidRPr="00BD3E4A">
              <w:rPr>
                <w:rFonts w:asciiTheme="minorHAnsi" w:hAnsiTheme="minorHAnsi" w:cstheme="minorHAnsi"/>
              </w:rPr>
              <w:t xml:space="preserve"> </w:t>
            </w:r>
          </w:p>
          <w:p w14:paraId="76834390" w14:textId="7A34AFF6" w:rsidR="00EE0473" w:rsidRPr="00BD3E4A" w:rsidRDefault="00EE0473" w:rsidP="00D60529">
            <w:pPr>
              <w:spacing w:line="276" w:lineRule="auto"/>
              <w:jc w:val="left"/>
              <w:rPr>
                <w:rFonts w:asciiTheme="minorHAnsi" w:hAnsiTheme="minorHAnsi" w:cstheme="minorHAnsi"/>
              </w:rPr>
            </w:pPr>
            <w:r w:rsidRPr="00BD3E4A">
              <w:rPr>
                <w:rFonts w:asciiTheme="minorHAnsi" w:hAnsiTheme="minorHAnsi" w:cstheme="minorHAnsi"/>
              </w:rPr>
              <w:t xml:space="preserve">Prim. Dr. </w:t>
            </w:r>
            <w:r w:rsidR="00E556BD" w:rsidRPr="00BD3E4A">
              <w:rPr>
                <w:rFonts w:asciiTheme="minorHAnsi" w:hAnsiTheme="minorHAnsi" w:cstheme="minorHAnsi"/>
              </w:rPr>
              <w:t>Johannes Andel (</w:t>
            </w:r>
            <w:r w:rsidR="00D60529" w:rsidRPr="00BD3E4A">
              <w:rPr>
                <w:rFonts w:asciiTheme="minorHAnsi" w:hAnsiTheme="minorHAnsi" w:cstheme="minorHAnsi"/>
              </w:rPr>
              <w:t>PEK</w:t>
            </w:r>
            <w:r w:rsidR="00E556BD" w:rsidRPr="00BD3E4A">
              <w:rPr>
                <w:rFonts w:asciiTheme="minorHAnsi" w:hAnsiTheme="minorHAnsi" w:cstheme="minorHAnsi"/>
              </w:rPr>
              <w:t>)</w:t>
            </w:r>
            <w:r w:rsidR="009B4AA8" w:rsidRPr="00BD3E4A">
              <w:rPr>
                <w:rFonts w:asciiTheme="minorHAnsi" w:hAnsiTheme="minorHAnsi" w:cstheme="minorHAnsi"/>
              </w:rPr>
              <w:t>, Prim. Dr. Ernst Rechberger (RI)</w:t>
            </w:r>
            <w:r w:rsidR="00D60529" w:rsidRPr="00BD3E4A">
              <w:rPr>
                <w:rFonts w:asciiTheme="minorHAnsi" w:hAnsiTheme="minorHAnsi" w:cstheme="minorHAnsi"/>
              </w:rPr>
              <w:t>,</w:t>
            </w:r>
          </w:p>
          <w:p w14:paraId="47AD8750" w14:textId="41F4BC9B" w:rsidR="00D60529" w:rsidRPr="00BD3E4A" w:rsidRDefault="00D60529" w:rsidP="00D60529">
            <w:pPr>
              <w:spacing w:line="276" w:lineRule="auto"/>
              <w:jc w:val="left"/>
              <w:rPr>
                <w:rFonts w:asciiTheme="minorHAnsi" w:hAnsiTheme="minorHAnsi" w:cstheme="minorHAnsi"/>
              </w:rPr>
            </w:pPr>
            <w:r w:rsidRPr="00BD3E4A">
              <w:rPr>
                <w:rFonts w:asciiTheme="minorHAnsi" w:hAnsiTheme="minorHAnsi" w:cstheme="minorHAnsi"/>
              </w:rPr>
              <w:t>Univ. Doz. Dr. Ansgar Weltermann (TZ)</w:t>
            </w:r>
          </w:p>
        </w:tc>
      </w:tr>
      <w:tr w:rsidR="002E7743" w:rsidRPr="00BD3E4A" w14:paraId="47AD8756" w14:textId="77777777" w:rsidTr="0095092F">
        <w:trPr>
          <w:trHeight w:val="567"/>
        </w:trPr>
        <w:tc>
          <w:tcPr>
            <w:tcW w:w="2744" w:type="dxa"/>
            <w:vAlign w:val="center"/>
          </w:tcPr>
          <w:p w14:paraId="47AD8752" w14:textId="77777777" w:rsidR="002E7743" w:rsidRPr="00BD3E4A" w:rsidRDefault="00ED24ED" w:rsidP="00C80423">
            <w:pPr>
              <w:spacing w:line="276" w:lineRule="auto"/>
              <w:jc w:val="left"/>
              <w:rPr>
                <w:rFonts w:asciiTheme="minorHAnsi" w:hAnsiTheme="minorHAnsi" w:cstheme="minorHAnsi"/>
              </w:rPr>
            </w:pPr>
            <w:r w:rsidRPr="00BD3E4A">
              <w:rPr>
                <w:rFonts w:asciiTheme="minorHAnsi" w:hAnsiTheme="minorHAnsi" w:cstheme="minorHAnsi"/>
              </w:rPr>
              <w:t>Fachliche Freigabe:</w:t>
            </w:r>
          </w:p>
        </w:tc>
        <w:tc>
          <w:tcPr>
            <w:tcW w:w="6946" w:type="dxa"/>
            <w:vAlign w:val="center"/>
          </w:tcPr>
          <w:p w14:paraId="47AD8753" w14:textId="5BA24697" w:rsidR="00704C7E" w:rsidRPr="00BD3E4A" w:rsidRDefault="00D60529" w:rsidP="009B0047">
            <w:pPr>
              <w:spacing w:line="276" w:lineRule="auto"/>
              <w:jc w:val="left"/>
              <w:rPr>
                <w:rFonts w:asciiTheme="minorHAnsi" w:hAnsiTheme="minorHAnsi" w:cstheme="minorHAnsi"/>
              </w:rPr>
            </w:pPr>
            <w:r w:rsidRPr="00BD3E4A">
              <w:rPr>
                <w:rFonts w:asciiTheme="minorHAnsi" w:hAnsiTheme="minorHAnsi" w:cstheme="minorHAnsi"/>
              </w:rPr>
              <w:t xml:space="preserve">OÄ </w:t>
            </w:r>
            <w:r w:rsidR="00A7245E" w:rsidRPr="00BD3E4A">
              <w:rPr>
                <w:rFonts w:asciiTheme="minorHAnsi" w:hAnsiTheme="minorHAnsi" w:cstheme="minorHAnsi"/>
              </w:rPr>
              <w:t>Dr. Margarete Moyses</w:t>
            </w:r>
          </w:p>
          <w:p w14:paraId="47AD8755" w14:textId="18B1FCC2" w:rsidR="00EE0473" w:rsidRPr="00BD3E4A" w:rsidRDefault="00EE0473" w:rsidP="00252617">
            <w:pPr>
              <w:spacing w:line="276" w:lineRule="auto"/>
              <w:jc w:val="left"/>
              <w:rPr>
                <w:rFonts w:asciiTheme="minorHAnsi" w:hAnsiTheme="minorHAnsi" w:cstheme="minorHAnsi"/>
              </w:rPr>
            </w:pPr>
            <w:r w:rsidRPr="00BD3E4A">
              <w:rPr>
                <w:rFonts w:asciiTheme="minorHAnsi" w:hAnsiTheme="minorHAnsi" w:cstheme="minorHAnsi"/>
              </w:rPr>
              <w:t xml:space="preserve">Revision: </w:t>
            </w:r>
            <w:r w:rsidR="00252617" w:rsidRPr="00BD3E4A">
              <w:rPr>
                <w:rFonts w:asciiTheme="minorHAnsi" w:hAnsiTheme="minorHAnsi" w:cstheme="minorHAnsi"/>
              </w:rPr>
              <w:t>13.04</w:t>
            </w:r>
            <w:r w:rsidR="00D60529" w:rsidRPr="00BD3E4A">
              <w:rPr>
                <w:rFonts w:asciiTheme="minorHAnsi" w:hAnsiTheme="minorHAnsi" w:cstheme="minorHAnsi"/>
              </w:rPr>
              <w:t>.2021</w:t>
            </w:r>
          </w:p>
        </w:tc>
      </w:tr>
    </w:tbl>
    <w:p w14:paraId="47AD8757" w14:textId="77777777" w:rsidR="008B2595" w:rsidRPr="00BD3E4A" w:rsidRDefault="008B2595">
      <w:pPr>
        <w:spacing w:line="240" w:lineRule="auto"/>
        <w:jc w:val="left"/>
      </w:pPr>
    </w:p>
    <w:p w14:paraId="47AD8758" w14:textId="77777777" w:rsidR="008B2595" w:rsidRPr="00BD3E4A" w:rsidRDefault="008B2595">
      <w:pPr>
        <w:spacing w:line="240" w:lineRule="auto"/>
        <w:jc w:val="left"/>
      </w:pPr>
    </w:p>
    <w:p w14:paraId="47AD8759" w14:textId="77777777" w:rsidR="00D02334" w:rsidRPr="00BD3E4A" w:rsidRDefault="00D02334">
      <w:pPr>
        <w:spacing w:line="240" w:lineRule="auto"/>
        <w:jc w:val="left"/>
      </w:pPr>
    </w:p>
    <w:p w14:paraId="47AD875C" w14:textId="77777777" w:rsidR="00D02334" w:rsidRPr="00BD3E4A" w:rsidRDefault="00D02334" w:rsidP="00D02334">
      <w:pPr>
        <w:spacing w:line="276" w:lineRule="auto"/>
        <w:jc w:val="both"/>
        <w:rPr>
          <w:rFonts w:asciiTheme="minorHAnsi" w:hAnsiTheme="minorHAnsi" w:cstheme="minorHAnsi"/>
          <w:sz w:val="18"/>
          <w:szCs w:val="18"/>
        </w:rPr>
      </w:pPr>
    </w:p>
    <w:p w14:paraId="47AD875D" w14:textId="77777777" w:rsidR="00D02334" w:rsidRPr="00BD3E4A" w:rsidRDefault="00D02334" w:rsidP="00D02334">
      <w:pPr>
        <w:spacing w:line="276" w:lineRule="auto"/>
        <w:jc w:val="both"/>
        <w:rPr>
          <w:rFonts w:asciiTheme="minorHAnsi" w:hAnsiTheme="minorHAnsi" w:cstheme="minorHAnsi"/>
          <w:sz w:val="18"/>
          <w:szCs w:val="18"/>
        </w:rPr>
      </w:pPr>
    </w:p>
    <w:p w14:paraId="47AD875E" w14:textId="77777777" w:rsidR="00D02334" w:rsidRPr="00BD3E4A" w:rsidRDefault="00D02334" w:rsidP="00D02334">
      <w:pPr>
        <w:spacing w:line="276" w:lineRule="auto"/>
        <w:jc w:val="both"/>
        <w:rPr>
          <w:rFonts w:asciiTheme="minorHAnsi" w:hAnsiTheme="minorHAnsi" w:cstheme="minorHAnsi"/>
          <w:sz w:val="18"/>
          <w:szCs w:val="18"/>
        </w:rPr>
      </w:pPr>
    </w:p>
    <w:p w14:paraId="47AD875F" w14:textId="77777777" w:rsidR="00D02334" w:rsidRPr="00BD3E4A" w:rsidRDefault="00D02334" w:rsidP="00D02334">
      <w:pPr>
        <w:spacing w:line="276" w:lineRule="auto"/>
        <w:jc w:val="both"/>
        <w:rPr>
          <w:rFonts w:asciiTheme="minorHAnsi" w:hAnsiTheme="minorHAnsi" w:cstheme="minorHAnsi"/>
          <w:sz w:val="18"/>
          <w:szCs w:val="18"/>
        </w:rPr>
      </w:pPr>
    </w:p>
    <w:p w14:paraId="47AD8760" w14:textId="77777777" w:rsidR="00D02334" w:rsidRPr="00BD3E4A" w:rsidRDefault="00D02334" w:rsidP="00D02334">
      <w:pPr>
        <w:spacing w:line="276" w:lineRule="auto"/>
        <w:jc w:val="both"/>
        <w:rPr>
          <w:rFonts w:asciiTheme="minorHAnsi" w:hAnsiTheme="minorHAnsi" w:cstheme="minorHAnsi"/>
          <w:szCs w:val="18"/>
        </w:rPr>
      </w:pPr>
    </w:p>
    <w:p w14:paraId="7BFEF5C1" w14:textId="77777777" w:rsidR="00A7245E" w:rsidRPr="00BD3E4A" w:rsidRDefault="00A7245E" w:rsidP="00A7245E">
      <w:pPr>
        <w:spacing w:line="276" w:lineRule="auto"/>
        <w:jc w:val="both"/>
        <w:rPr>
          <w:rFonts w:asciiTheme="minorHAnsi" w:hAnsiTheme="minorHAnsi" w:cstheme="minorHAnsi"/>
          <w:sz w:val="18"/>
          <w:szCs w:val="18"/>
        </w:rPr>
      </w:pPr>
      <w:r w:rsidRPr="00BD3E4A">
        <w:rPr>
          <w:rFonts w:asciiTheme="minorHAnsi" w:hAnsiTheme="minorHAnsi" w:cstheme="minorHAnsi"/>
          <w:sz w:val="18"/>
          <w:szCs w:val="18"/>
        </w:rPr>
        <w:t>Diese Leitlinie ist eine Grundlage für die Diagnostik und Therapie innerhalb der angeführten Organisationen und erhebt nicht den Anspruch auf Vollständigkeit.</w:t>
      </w:r>
    </w:p>
    <w:p w14:paraId="7F26E179" w14:textId="77777777" w:rsidR="00A7245E" w:rsidRPr="00BD3E4A" w:rsidRDefault="00A7245E" w:rsidP="00A7245E">
      <w:pPr>
        <w:spacing w:line="276" w:lineRule="auto"/>
        <w:jc w:val="both"/>
        <w:rPr>
          <w:rFonts w:asciiTheme="minorHAnsi" w:hAnsiTheme="minorHAnsi" w:cstheme="minorHAnsi"/>
          <w:sz w:val="18"/>
          <w:szCs w:val="18"/>
        </w:rPr>
      </w:pPr>
      <w:r w:rsidRPr="00BD3E4A">
        <w:rPr>
          <w:rFonts w:asciiTheme="minorHAnsi" w:hAnsiTheme="minorHAnsi" w:cstheme="minorHAnsi"/>
          <w:sz w:val="18"/>
          <w:szCs w:val="18"/>
        </w:rPr>
        <w:t>Darüberhinaus von den jeweiligen Fachgesellschaften festgelegte Qualitätsstandards sind dem Stand der Wissenschaft entsprechend einzubeziehen.</w:t>
      </w:r>
    </w:p>
    <w:p w14:paraId="47AD8763" w14:textId="77777777" w:rsidR="00D02334" w:rsidRPr="00BD3E4A" w:rsidRDefault="00D02334">
      <w:pPr>
        <w:spacing w:line="240" w:lineRule="auto"/>
        <w:jc w:val="left"/>
      </w:pPr>
    </w:p>
    <w:p w14:paraId="47AD8764" w14:textId="77777777" w:rsidR="00D02334" w:rsidRPr="00BD3E4A" w:rsidRDefault="00D02334" w:rsidP="00D02334">
      <w:pPr>
        <w:spacing w:line="276" w:lineRule="auto"/>
        <w:jc w:val="both"/>
        <w:rPr>
          <w:rFonts w:asciiTheme="minorHAnsi" w:hAnsiTheme="minorHAnsi" w:cstheme="minorHAnsi"/>
          <w:sz w:val="18"/>
          <w:szCs w:val="18"/>
        </w:rPr>
        <w:sectPr w:rsidR="00D02334" w:rsidRPr="00BD3E4A" w:rsidSect="00D60529">
          <w:headerReference w:type="even" r:id="rId11"/>
          <w:headerReference w:type="default" r:id="rId12"/>
          <w:footerReference w:type="default" r:id="rId13"/>
          <w:headerReference w:type="first" r:id="rId14"/>
          <w:footerReference w:type="first" r:id="rId15"/>
          <w:pgSz w:w="11906" w:h="16838"/>
          <w:pgMar w:top="553" w:right="1106" w:bottom="1134" w:left="1418" w:header="567" w:footer="403" w:gutter="0"/>
          <w:cols w:space="720"/>
        </w:sectPr>
      </w:pPr>
    </w:p>
    <w:sdt>
      <w:sdtPr>
        <w:rPr>
          <w:rFonts w:asciiTheme="minorHAnsi" w:eastAsia="Times New Roman" w:hAnsiTheme="minorHAnsi" w:cs="Times New Roman"/>
          <w:b w:val="0"/>
          <w:bCs w:val="0"/>
          <w:color w:val="auto"/>
          <w:szCs w:val="22"/>
          <w:lang w:val="de-DE" w:eastAsia="de-DE"/>
        </w:rPr>
        <w:id w:val="-1099178055"/>
        <w:docPartObj>
          <w:docPartGallery w:val="Table of Contents"/>
          <w:docPartUnique/>
        </w:docPartObj>
      </w:sdtPr>
      <w:sdtEndPr>
        <w:rPr>
          <w:rFonts w:ascii="Arial" w:hAnsi="Arial"/>
          <w:szCs w:val="20"/>
        </w:rPr>
      </w:sdtEndPr>
      <w:sdtContent>
        <w:p w14:paraId="47AD8765" w14:textId="77777777" w:rsidR="007F3064" w:rsidRPr="00BD3E4A" w:rsidRDefault="007F3064" w:rsidP="0000299F">
          <w:pPr>
            <w:pStyle w:val="Inhaltsverzeichnisberschrift"/>
            <w:shd w:val="clear" w:color="auto" w:fill="FFFFFF" w:themeFill="background1"/>
            <w:spacing w:line="360" w:lineRule="auto"/>
            <w:rPr>
              <w:rFonts w:asciiTheme="minorHAnsi" w:hAnsiTheme="minorHAnsi" w:cstheme="minorHAnsi"/>
              <w:color w:val="auto"/>
              <w:szCs w:val="22"/>
              <w:lang w:val="de-DE"/>
            </w:rPr>
          </w:pPr>
          <w:r w:rsidRPr="00BD3E4A">
            <w:rPr>
              <w:rFonts w:asciiTheme="minorHAnsi" w:hAnsiTheme="minorHAnsi" w:cstheme="minorHAnsi"/>
              <w:color w:val="auto"/>
              <w:szCs w:val="22"/>
              <w:lang w:val="de-DE"/>
            </w:rPr>
            <w:t>Inhaltsverzeichnis</w:t>
          </w:r>
        </w:p>
        <w:p w14:paraId="47AD8766" w14:textId="77777777" w:rsidR="007F3064" w:rsidRPr="00BD3E4A" w:rsidRDefault="007F3064" w:rsidP="00BC15A7">
          <w:pPr>
            <w:rPr>
              <w:rFonts w:asciiTheme="minorHAnsi" w:hAnsiTheme="minorHAnsi"/>
              <w:szCs w:val="22"/>
              <w:lang w:val="de-DE" w:eastAsia="de-AT"/>
            </w:rPr>
          </w:pPr>
        </w:p>
        <w:p w14:paraId="4EB99B0C" w14:textId="07881034" w:rsidR="00BD3E4A" w:rsidRPr="00BD3E4A" w:rsidRDefault="007F3064" w:rsidP="000D0595">
          <w:pPr>
            <w:pStyle w:val="Verzeichnis1"/>
            <w:spacing w:after="60"/>
            <w:rPr>
              <w:rFonts w:asciiTheme="minorHAnsi" w:eastAsiaTheme="minorEastAsia" w:hAnsiTheme="minorHAnsi" w:cstheme="minorHAnsi"/>
              <w:noProof/>
              <w:szCs w:val="22"/>
              <w:lang w:eastAsia="de-AT"/>
            </w:rPr>
          </w:pPr>
          <w:r w:rsidRPr="00BD3E4A">
            <w:rPr>
              <w:rFonts w:asciiTheme="minorHAnsi" w:hAnsiTheme="minorHAnsi" w:cstheme="minorHAnsi"/>
            </w:rPr>
            <w:fldChar w:fldCharType="begin"/>
          </w:r>
          <w:r w:rsidRPr="00BD3E4A">
            <w:rPr>
              <w:rFonts w:asciiTheme="minorHAnsi" w:hAnsiTheme="minorHAnsi" w:cstheme="minorHAnsi"/>
            </w:rPr>
            <w:instrText xml:space="preserve"> TOC \o "1-3" \h \z \u </w:instrText>
          </w:r>
          <w:r w:rsidRPr="00BD3E4A">
            <w:rPr>
              <w:rFonts w:asciiTheme="minorHAnsi" w:hAnsiTheme="minorHAnsi" w:cstheme="minorHAnsi"/>
            </w:rPr>
            <w:fldChar w:fldCharType="separate"/>
          </w:r>
          <w:hyperlink w:anchor="_Toc69210497" w:history="1">
            <w:r w:rsidR="00BD3E4A" w:rsidRPr="00BD3E4A">
              <w:rPr>
                <w:rStyle w:val="Hyperlink"/>
                <w:rFonts w:asciiTheme="minorHAnsi" w:hAnsiTheme="minorHAnsi" w:cstheme="minorHAnsi"/>
                <w:noProof/>
              </w:rPr>
              <w:t>1</w:t>
            </w:r>
            <w:r w:rsidR="00BD3E4A" w:rsidRPr="00BD3E4A">
              <w:rPr>
                <w:rFonts w:asciiTheme="minorHAnsi" w:eastAsiaTheme="minorEastAsia" w:hAnsiTheme="minorHAnsi" w:cstheme="minorHAnsi"/>
                <w:noProof/>
                <w:szCs w:val="22"/>
                <w:lang w:eastAsia="de-AT"/>
              </w:rPr>
              <w:tab/>
            </w:r>
            <w:r w:rsidR="00BD3E4A" w:rsidRPr="000D0595">
              <w:rPr>
                <w:rStyle w:val="Hyperlink"/>
                <w:rFonts w:asciiTheme="minorHAnsi" w:hAnsiTheme="minorHAnsi" w:cstheme="minorHAnsi"/>
                <w:b/>
                <w:noProof/>
              </w:rPr>
              <w:t>Allgemeines</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_Toc69210497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3</w:t>
            </w:r>
            <w:r w:rsidR="00BD3E4A" w:rsidRPr="00BD3E4A">
              <w:rPr>
                <w:rFonts w:asciiTheme="minorHAnsi" w:hAnsiTheme="minorHAnsi" w:cstheme="minorHAnsi"/>
                <w:noProof/>
                <w:webHidden/>
              </w:rPr>
              <w:fldChar w:fldCharType="end"/>
            </w:r>
          </w:hyperlink>
        </w:p>
        <w:p w14:paraId="417DF1AD" w14:textId="005ADDE2" w:rsidR="00BD3E4A" w:rsidRPr="00BD3E4A" w:rsidRDefault="008762C4" w:rsidP="000D0595">
          <w:pPr>
            <w:pStyle w:val="Verzeichnis1"/>
            <w:spacing w:after="60"/>
            <w:rPr>
              <w:rFonts w:asciiTheme="minorHAnsi" w:eastAsiaTheme="minorEastAsia" w:hAnsiTheme="minorHAnsi" w:cstheme="minorHAnsi"/>
              <w:noProof/>
              <w:szCs w:val="22"/>
              <w:lang w:eastAsia="de-AT"/>
            </w:rPr>
          </w:pPr>
          <w:hyperlink w:anchor="_Toc69210498" w:history="1">
            <w:r w:rsidR="00BD3E4A" w:rsidRPr="00BD3E4A">
              <w:rPr>
                <w:rStyle w:val="Hyperlink"/>
                <w:rFonts w:asciiTheme="minorHAnsi" w:hAnsiTheme="minorHAnsi" w:cstheme="minorHAnsi"/>
                <w:noProof/>
              </w:rPr>
              <w:t>2</w:t>
            </w:r>
            <w:r w:rsidR="00BD3E4A" w:rsidRPr="00BD3E4A">
              <w:rPr>
                <w:rFonts w:asciiTheme="minorHAnsi" w:eastAsiaTheme="minorEastAsia" w:hAnsiTheme="minorHAnsi" w:cstheme="minorHAnsi"/>
                <w:noProof/>
                <w:szCs w:val="22"/>
                <w:lang w:eastAsia="de-AT"/>
              </w:rPr>
              <w:tab/>
            </w:r>
            <w:r w:rsidR="00BD3E4A" w:rsidRPr="000D0595">
              <w:rPr>
                <w:rStyle w:val="Hyperlink"/>
                <w:rFonts w:asciiTheme="minorHAnsi" w:hAnsiTheme="minorHAnsi" w:cstheme="minorHAnsi"/>
                <w:b/>
                <w:noProof/>
              </w:rPr>
              <w:t>Diagnostik und Scoring</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_Toc69210498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5</w:t>
            </w:r>
            <w:r w:rsidR="00BD3E4A" w:rsidRPr="00BD3E4A">
              <w:rPr>
                <w:rFonts w:asciiTheme="minorHAnsi" w:hAnsiTheme="minorHAnsi" w:cstheme="minorHAnsi"/>
                <w:noProof/>
                <w:webHidden/>
              </w:rPr>
              <w:fldChar w:fldCharType="end"/>
            </w:r>
          </w:hyperlink>
        </w:p>
        <w:p w14:paraId="17AD5D48" w14:textId="4D8F397E"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499" w:history="1">
            <w:r w:rsidR="00BD3E4A" w:rsidRPr="00BD3E4A">
              <w:rPr>
                <w:rStyle w:val="Hyperlink"/>
                <w:rFonts w:asciiTheme="minorHAnsi" w:hAnsiTheme="minorHAnsi" w:cstheme="minorHAnsi"/>
                <w:noProof/>
              </w:rPr>
              <w:t>2.1</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Verdacht auf akute tiefe Venenthrombose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_Toc69210499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5</w:t>
            </w:r>
            <w:r w:rsidR="00BD3E4A" w:rsidRPr="00BD3E4A">
              <w:rPr>
                <w:rFonts w:asciiTheme="minorHAnsi" w:hAnsiTheme="minorHAnsi" w:cstheme="minorHAnsi"/>
                <w:noProof/>
                <w:webHidden/>
              </w:rPr>
              <w:fldChar w:fldCharType="end"/>
            </w:r>
          </w:hyperlink>
        </w:p>
        <w:p w14:paraId="70E0480E" w14:textId="2549DBCA"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00" w:history="1">
            <w:r w:rsidR="00BD3E4A" w:rsidRPr="00BD3E4A">
              <w:rPr>
                <w:rStyle w:val="Hyperlink"/>
                <w:rFonts w:asciiTheme="minorHAnsi" w:hAnsiTheme="minorHAnsi" w:cstheme="minorHAnsi"/>
                <w:noProof/>
              </w:rPr>
              <w:t>2.2</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Verdacht auf Pulmonalembolie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_Toc69210500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6</w:t>
            </w:r>
            <w:r w:rsidR="00BD3E4A" w:rsidRPr="00BD3E4A">
              <w:rPr>
                <w:rFonts w:asciiTheme="minorHAnsi" w:hAnsiTheme="minorHAnsi" w:cstheme="minorHAnsi"/>
                <w:noProof/>
                <w:webHidden/>
              </w:rPr>
              <w:fldChar w:fldCharType="end"/>
            </w:r>
          </w:hyperlink>
        </w:p>
        <w:p w14:paraId="67392410" w14:textId="00677DFB" w:rsidR="00BD3E4A" w:rsidRPr="00BD3E4A" w:rsidRDefault="008762C4" w:rsidP="000D0595">
          <w:pPr>
            <w:pStyle w:val="Verzeichnis1"/>
            <w:spacing w:after="60"/>
            <w:rPr>
              <w:rFonts w:asciiTheme="minorHAnsi" w:eastAsiaTheme="minorEastAsia" w:hAnsiTheme="minorHAnsi" w:cstheme="minorHAnsi"/>
              <w:noProof/>
              <w:szCs w:val="22"/>
              <w:lang w:eastAsia="de-AT"/>
            </w:rPr>
          </w:pPr>
          <w:hyperlink w:anchor="_Toc69210501" w:history="1">
            <w:r w:rsidR="00BD3E4A" w:rsidRPr="00BD3E4A">
              <w:rPr>
                <w:rStyle w:val="Hyperlink"/>
                <w:rFonts w:asciiTheme="minorHAnsi" w:hAnsiTheme="minorHAnsi" w:cstheme="minorHAnsi"/>
                <w:noProof/>
              </w:rPr>
              <w:t>3</w:t>
            </w:r>
            <w:r w:rsidR="00BD3E4A" w:rsidRPr="00BD3E4A">
              <w:rPr>
                <w:rFonts w:asciiTheme="minorHAnsi" w:eastAsiaTheme="minorEastAsia" w:hAnsiTheme="minorHAnsi" w:cstheme="minorHAnsi"/>
                <w:noProof/>
                <w:szCs w:val="22"/>
                <w:lang w:eastAsia="de-AT"/>
              </w:rPr>
              <w:tab/>
            </w:r>
            <w:r w:rsidR="00BD3E4A" w:rsidRPr="000D0595">
              <w:rPr>
                <w:rStyle w:val="Hyperlink"/>
                <w:rFonts w:asciiTheme="minorHAnsi" w:hAnsiTheme="minorHAnsi" w:cstheme="minorHAnsi"/>
                <w:b/>
                <w:noProof/>
              </w:rPr>
              <w:t>Behandlungsplan</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_Toc69210501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7</w:t>
            </w:r>
            <w:r w:rsidR="00BD3E4A" w:rsidRPr="00BD3E4A">
              <w:rPr>
                <w:rFonts w:asciiTheme="minorHAnsi" w:hAnsiTheme="minorHAnsi" w:cstheme="minorHAnsi"/>
                <w:noProof/>
                <w:webHidden/>
              </w:rPr>
              <w:fldChar w:fldCharType="end"/>
            </w:r>
          </w:hyperlink>
        </w:p>
        <w:p w14:paraId="16297812" w14:textId="7317BB1A"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02" w:history="1">
            <w:r w:rsidR="00BD3E4A" w:rsidRPr="00BD3E4A">
              <w:rPr>
                <w:rStyle w:val="Hyperlink"/>
                <w:rFonts w:asciiTheme="minorHAnsi" w:hAnsiTheme="minorHAnsi" w:cstheme="minorHAnsi"/>
                <w:noProof/>
              </w:rPr>
              <w:t>3.1</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Akute Bein- oder Armvenenthrombose - Initiale Behandlung (in den ersten 5 Tagen nach Diagnosestellung)</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_Toc69210502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7</w:t>
            </w:r>
            <w:r w:rsidR="00BD3E4A" w:rsidRPr="00BD3E4A">
              <w:rPr>
                <w:rFonts w:asciiTheme="minorHAnsi" w:hAnsiTheme="minorHAnsi" w:cstheme="minorHAnsi"/>
                <w:noProof/>
                <w:webHidden/>
              </w:rPr>
              <w:fldChar w:fldCharType="end"/>
            </w:r>
          </w:hyperlink>
        </w:p>
        <w:p w14:paraId="4FF0007D" w14:textId="7DAD7B65"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03" w:history="1">
            <w:r w:rsidR="00BD3E4A" w:rsidRPr="00BD3E4A">
              <w:rPr>
                <w:rStyle w:val="Hyperlink"/>
                <w:rFonts w:asciiTheme="minorHAnsi" w:hAnsiTheme="minorHAnsi" w:cstheme="minorHAnsi"/>
                <w:noProof/>
              </w:rPr>
              <w:t>3.2</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Sekundärprophylaxe nach Bein- oder Armvenenthrombose ab Tag 6 nach Diagnose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_Toc69210503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9</w:t>
            </w:r>
            <w:r w:rsidR="00BD3E4A" w:rsidRPr="00BD3E4A">
              <w:rPr>
                <w:rFonts w:asciiTheme="minorHAnsi" w:hAnsiTheme="minorHAnsi" w:cstheme="minorHAnsi"/>
                <w:noProof/>
                <w:webHidden/>
              </w:rPr>
              <w:fldChar w:fldCharType="end"/>
            </w:r>
          </w:hyperlink>
        </w:p>
        <w:p w14:paraId="454F8CDB" w14:textId="682DE8F0"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04" w:history="1">
            <w:r w:rsidR="00BD3E4A" w:rsidRPr="00BD3E4A">
              <w:rPr>
                <w:rStyle w:val="Hyperlink"/>
                <w:rFonts w:asciiTheme="minorHAnsi" w:hAnsiTheme="minorHAnsi" w:cstheme="minorHAnsi"/>
                <w:noProof/>
              </w:rPr>
              <w:t>3.3</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Thrombophlebitis oder Muskelvenenthrombose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_Toc69210504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11</w:t>
            </w:r>
            <w:r w:rsidR="00BD3E4A" w:rsidRPr="00BD3E4A">
              <w:rPr>
                <w:rFonts w:asciiTheme="minorHAnsi" w:hAnsiTheme="minorHAnsi" w:cstheme="minorHAnsi"/>
                <w:noProof/>
                <w:webHidden/>
              </w:rPr>
              <w:fldChar w:fldCharType="end"/>
            </w:r>
          </w:hyperlink>
        </w:p>
        <w:p w14:paraId="17DB9869" w14:textId="4DC64743"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05" w:history="1">
            <w:r w:rsidR="00BD3E4A" w:rsidRPr="00BD3E4A">
              <w:rPr>
                <w:rStyle w:val="Hyperlink"/>
                <w:rFonts w:asciiTheme="minorHAnsi" w:hAnsiTheme="minorHAnsi" w:cstheme="minorHAnsi"/>
                <w:noProof/>
              </w:rPr>
              <w:t>3.4</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Hochrisiko Pulmonalembolie – Akutbehandlung die ersten 5 Tage nach Diagnosestellung</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_Toc69210505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12</w:t>
            </w:r>
            <w:r w:rsidR="00BD3E4A" w:rsidRPr="00BD3E4A">
              <w:rPr>
                <w:rFonts w:asciiTheme="minorHAnsi" w:hAnsiTheme="minorHAnsi" w:cstheme="minorHAnsi"/>
                <w:noProof/>
                <w:webHidden/>
              </w:rPr>
              <w:fldChar w:fldCharType="end"/>
            </w:r>
          </w:hyperlink>
        </w:p>
        <w:p w14:paraId="5E72A85E" w14:textId="08757D7A"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06" w:history="1">
            <w:r w:rsidR="00BD3E4A" w:rsidRPr="00BD3E4A">
              <w:rPr>
                <w:rStyle w:val="Hyperlink"/>
                <w:rFonts w:asciiTheme="minorHAnsi" w:hAnsiTheme="minorHAnsi" w:cstheme="minorHAnsi"/>
                <w:noProof/>
              </w:rPr>
              <w:t>3.5</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Pulmonalembolie mit mittlerem/niedrigem Risiko – Akutbehandlung  die ersten 5 Tage nach Diagnosestellung</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_Toc69210506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13</w:t>
            </w:r>
            <w:r w:rsidR="00BD3E4A" w:rsidRPr="00BD3E4A">
              <w:rPr>
                <w:rFonts w:asciiTheme="minorHAnsi" w:hAnsiTheme="minorHAnsi" w:cstheme="minorHAnsi"/>
                <w:noProof/>
                <w:webHidden/>
              </w:rPr>
              <w:fldChar w:fldCharType="end"/>
            </w:r>
          </w:hyperlink>
        </w:p>
        <w:p w14:paraId="6FB20F23" w14:textId="028CCF5A"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07" w:history="1">
            <w:r w:rsidR="00BD3E4A" w:rsidRPr="00BD3E4A">
              <w:rPr>
                <w:rStyle w:val="Hyperlink"/>
                <w:rFonts w:asciiTheme="minorHAnsi" w:hAnsiTheme="minorHAnsi" w:cstheme="minorHAnsi"/>
                <w:noProof/>
              </w:rPr>
              <w:t>3.6</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Sekundärprophylaxe und Nachsorge nach Pulmonalembolie (PE)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_Toc69210507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14</w:t>
            </w:r>
            <w:r w:rsidR="00BD3E4A" w:rsidRPr="00BD3E4A">
              <w:rPr>
                <w:rFonts w:asciiTheme="minorHAnsi" w:hAnsiTheme="minorHAnsi" w:cstheme="minorHAnsi"/>
                <w:noProof/>
                <w:webHidden/>
              </w:rPr>
              <w:fldChar w:fldCharType="end"/>
            </w:r>
          </w:hyperlink>
        </w:p>
        <w:p w14:paraId="1CFBAE9F" w14:textId="55750AF0"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08" w:history="1">
            <w:r w:rsidR="00BD3E4A" w:rsidRPr="00BD3E4A">
              <w:rPr>
                <w:rStyle w:val="Hyperlink"/>
                <w:rFonts w:asciiTheme="minorHAnsi" w:hAnsiTheme="minorHAnsi" w:cstheme="minorHAnsi"/>
                <w:noProof/>
                <w:lang w:val="de-DE" w:eastAsia="de-AT"/>
              </w:rPr>
              <w:t>3.7</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Postthrombotisches Syndrom</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_Toc69210508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16</w:t>
            </w:r>
            <w:r w:rsidR="00BD3E4A" w:rsidRPr="00BD3E4A">
              <w:rPr>
                <w:rFonts w:asciiTheme="minorHAnsi" w:hAnsiTheme="minorHAnsi" w:cstheme="minorHAnsi"/>
                <w:noProof/>
                <w:webHidden/>
              </w:rPr>
              <w:fldChar w:fldCharType="end"/>
            </w:r>
          </w:hyperlink>
        </w:p>
        <w:p w14:paraId="7E66DBCE" w14:textId="1BE18445" w:rsidR="00BD3E4A" w:rsidRPr="00BD3E4A" w:rsidRDefault="008762C4" w:rsidP="000D0595">
          <w:pPr>
            <w:pStyle w:val="Verzeichnis1"/>
            <w:spacing w:after="60"/>
            <w:rPr>
              <w:rFonts w:asciiTheme="minorHAnsi" w:eastAsiaTheme="minorEastAsia" w:hAnsiTheme="minorHAnsi" w:cstheme="minorHAnsi"/>
              <w:noProof/>
              <w:szCs w:val="22"/>
              <w:lang w:eastAsia="de-AT"/>
            </w:rPr>
          </w:pPr>
          <w:hyperlink w:anchor="_Toc69210509" w:history="1">
            <w:r w:rsidR="00BD3E4A" w:rsidRPr="00BD3E4A">
              <w:rPr>
                <w:rStyle w:val="Hyperlink"/>
                <w:rFonts w:asciiTheme="minorHAnsi" w:hAnsiTheme="minorHAnsi" w:cstheme="minorHAnsi"/>
                <w:noProof/>
              </w:rPr>
              <w:t>4</w:t>
            </w:r>
            <w:r w:rsidR="00BD3E4A" w:rsidRPr="00BD3E4A">
              <w:rPr>
                <w:rFonts w:asciiTheme="minorHAnsi" w:eastAsiaTheme="minorEastAsia" w:hAnsiTheme="minorHAnsi" w:cstheme="minorHAnsi"/>
                <w:noProof/>
                <w:szCs w:val="22"/>
                <w:lang w:eastAsia="de-AT"/>
              </w:rPr>
              <w:tab/>
            </w:r>
            <w:r w:rsidR="00BD3E4A" w:rsidRPr="000D0595">
              <w:rPr>
                <w:rStyle w:val="Hyperlink"/>
                <w:rFonts w:asciiTheme="minorHAnsi" w:hAnsiTheme="minorHAnsi" w:cstheme="minorHAnsi"/>
                <w:b/>
                <w:noProof/>
              </w:rPr>
              <w:t xml:space="preserve">Besondere klinische </w:t>
            </w:r>
            <w:r w:rsidR="000D0595">
              <w:rPr>
                <w:rStyle w:val="Hyperlink"/>
                <w:rFonts w:asciiTheme="minorHAnsi" w:hAnsiTheme="minorHAnsi" w:cstheme="minorHAnsi"/>
                <w:b/>
                <w:noProof/>
              </w:rPr>
              <w:t>S</w:t>
            </w:r>
            <w:r w:rsidR="00BD3E4A" w:rsidRPr="000D0595">
              <w:rPr>
                <w:rStyle w:val="Hyperlink"/>
                <w:rFonts w:asciiTheme="minorHAnsi" w:hAnsiTheme="minorHAnsi" w:cstheme="minorHAnsi"/>
                <w:b/>
                <w:noProof/>
              </w:rPr>
              <w:t>ituationen</w:t>
            </w:r>
            <w:r w:rsidR="000D0595">
              <w:rPr>
                <w:rStyle w:val="Hyperlink"/>
                <w:rFonts w:asciiTheme="minorHAnsi" w:hAnsiTheme="minorHAnsi" w:cstheme="minorHAnsi"/>
                <w:noProof/>
              </w:rPr>
              <w:t>………………………………………………………………………………………………….</w:t>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_Toc69210509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17</w:t>
            </w:r>
            <w:r w:rsidR="00BD3E4A" w:rsidRPr="00BD3E4A">
              <w:rPr>
                <w:rFonts w:asciiTheme="minorHAnsi" w:hAnsiTheme="minorHAnsi" w:cstheme="minorHAnsi"/>
                <w:noProof/>
                <w:webHidden/>
              </w:rPr>
              <w:fldChar w:fldCharType="end"/>
            </w:r>
          </w:hyperlink>
        </w:p>
        <w:p w14:paraId="4B0B6A11" w14:textId="4BCA1BEE"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10" w:history="1">
            <w:r w:rsidR="00BD3E4A" w:rsidRPr="00BD3E4A">
              <w:rPr>
                <w:rStyle w:val="Hyperlink"/>
                <w:rFonts w:asciiTheme="minorHAnsi" w:hAnsiTheme="minorHAnsi" w:cstheme="minorHAnsi"/>
                <w:noProof/>
                <w:lang w:val="de-DE" w:eastAsia="de-AT"/>
              </w:rPr>
              <w:t>4.1</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Diagnostik der Pulmonalembolie bei Schwangeren</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_Toc69210510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17</w:t>
            </w:r>
            <w:r w:rsidR="00BD3E4A" w:rsidRPr="00BD3E4A">
              <w:rPr>
                <w:rFonts w:asciiTheme="minorHAnsi" w:hAnsiTheme="minorHAnsi" w:cstheme="minorHAnsi"/>
                <w:noProof/>
                <w:webHidden/>
              </w:rPr>
              <w:fldChar w:fldCharType="end"/>
            </w:r>
          </w:hyperlink>
        </w:p>
        <w:p w14:paraId="0FF0EE50" w14:textId="3FFCC9B1"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11" w:history="1">
            <w:r w:rsidR="00BD3E4A" w:rsidRPr="00BD3E4A">
              <w:rPr>
                <w:rStyle w:val="Hyperlink"/>
                <w:rFonts w:asciiTheme="minorHAnsi" w:hAnsiTheme="minorHAnsi" w:cstheme="minorHAnsi"/>
                <w:noProof/>
                <w:lang w:eastAsia="de-AT"/>
              </w:rPr>
              <w:t>4.2</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eastAsia="de-AT"/>
              </w:rPr>
              <w:t>Primäre Thromboseprophylaxe und VTE-Therapie bei Schwangeren</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_Toc69210511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17</w:t>
            </w:r>
            <w:r w:rsidR="00BD3E4A" w:rsidRPr="00BD3E4A">
              <w:rPr>
                <w:rFonts w:asciiTheme="minorHAnsi" w:hAnsiTheme="minorHAnsi" w:cstheme="minorHAnsi"/>
                <w:noProof/>
                <w:webHidden/>
              </w:rPr>
              <w:fldChar w:fldCharType="end"/>
            </w:r>
          </w:hyperlink>
        </w:p>
        <w:p w14:paraId="28F32843" w14:textId="57346782"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12" w:history="1">
            <w:r w:rsidR="00BD3E4A" w:rsidRPr="00BD3E4A">
              <w:rPr>
                <w:rStyle w:val="Hyperlink"/>
                <w:rFonts w:asciiTheme="minorHAnsi" w:hAnsiTheme="minorHAnsi" w:cstheme="minorHAnsi"/>
                <w:noProof/>
                <w:lang w:val="de-DE" w:eastAsia="de-AT"/>
              </w:rPr>
              <w:t>4.3</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Therapie der Rezidivthrombose unter laufender Antikoagulation</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_Toc69210512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18</w:t>
            </w:r>
            <w:r w:rsidR="00BD3E4A" w:rsidRPr="00BD3E4A">
              <w:rPr>
                <w:rFonts w:asciiTheme="minorHAnsi" w:hAnsiTheme="minorHAnsi" w:cstheme="minorHAnsi"/>
                <w:noProof/>
                <w:webHidden/>
              </w:rPr>
              <w:fldChar w:fldCharType="end"/>
            </w:r>
          </w:hyperlink>
        </w:p>
        <w:p w14:paraId="135C6AD5" w14:textId="04D4F016"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13" w:history="1">
            <w:r w:rsidR="00BD3E4A" w:rsidRPr="00BD3E4A">
              <w:rPr>
                <w:rStyle w:val="Hyperlink"/>
                <w:rFonts w:asciiTheme="minorHAnsi" w:hAnsiTheme="minorHAnsi" w:cstheme="minorHAnsi"/>
                <w:noProof/>
                <w:lang w:val="de-DE" w:eastAsia="de-AT"/>
              </w:rPr>
              <w:t>4.4</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Inzidentell detektierte (asymptomatische) Pulmonalembolie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_Toc69210513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18</w:t>
            </w:r>
            <w:r w:rsidR="00BD3E4A" w:rsidRPr="00BD3E4A">
              <w:rPr>
                <w:rFonts w:asciiTheme="minorHAnsi" w:hAnsiTheme="minorHAnsi" w:cstheme="minorHAnsi"/>
                <w:noProof/>
                <w:webHidden/>
              </w:rPr>
              <w:fldChar w:fldCharType="end"/>
            </w:r>
          </w:hyperlink>
        </w:p>
        <w:p w14:paraId="5B7B34B6" w14:textId="3333D9B2"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14" w:history="1">
            <w:r w:rsidR="00BD3E4A" w:rsidRPr="00BD3E4A">
              <w:rPr>
                <w:rStyle w:val="Hyperlink"/>
                <w:rFonts w:asciiTheme="minorHAnsi" w:hAnsiTheme="minorHAnsi" w:cstheme="minorHAnsi"/>
                <w:noProof/>
              </w:rPr>
              <w:t>4.5</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Primäre Thromboseprophylaxe bei akut-internistisch kranken Patienten ohne Krebserkrankung</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_Toc69210514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19</w:t>
            </w:r>
            <w:r w:rsidR="00BD3E4A" w:rsidRPr="00BD3E4A">
              <w:rPr>
                <w:rFonts w:asciiTheme="minorHAnsi" w:hAnsiTheme="minorHAnsi" w:cstheme="minorHAnsi"/>
                <w:noProof/>
                <w:webHidden/>
              </w:rPr>
              <w:fldChar w:fldCharType="end"/>
            </w:r>
          </w:hyperlink>
        </w:p>
        <w:p w14:paraId="20A200F6" w14:textId="0394112B"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15" w:history="1">
            <w:r w:rsidR="00BD3E4A" w:rsidRPr="00BD3E4A">
              <w:rPr>
                <w:rStyle w:val="Hyperlink"/>
                <w:rFonts w:asciiTheme="minorHAnsi" w:hAnsiTheme="minorHAnsi" w:cstheme="minorHAnsi"/>
                <w:noProof/>
              </w:rPr>
              <w:t>4.6</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Thrombosemanagement bei Tumorpatienten</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_Toc69210515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19</w:t>
            </w:r>
            <w:r w:rsidR="00BD3E4A" w:rsidRPr="00BD3E4A">
              <w:rPr>
                <w:rFonts w:asciiTheme="minorHAnsi" w:hAnsiTheme="minorHAnsi" w:cstheme="minorHAnsi"/>
                <w:noProof/>
                <w:webHidden/>
              </w:rPr>
              <w:fldChar w:fldCharType="end"/>
            </w:r>
          </w:hyperlink>
        </w:p>
        <w:p w14:paraId="020BA4DA" w14:textId="4269E27C" w:rsidR="00BD3E4A" w:rsidRPr="00BD3E4A" w:rsidRDefault="008762C4" w:rsidP="000D0595">
          <w:pPr>
            <w:pStyle w:val="Verzeichnis3"/>
            <w:spacing w:after="60"/>
            <w:rPr>
              <w:rFonts w:asciiTheme="minorHAnsi" w:eastAsiaTheme="minorEastAsia" w:hAnsiTheme="minorHAnsi" w:cstheme="minorHAnsi"/>
              <w:noProof/>
              <w:szCs w:val="22"/>
              <w:lang w:eastAsia="de-AT"/>
            </w:rPr>
          </w:pPr>
          <w:hyperlink w:anchor="_Toc69210516" w:history="1">
            <w:r w:rsidR="00BD3E4A" w:rsidRPr="00BD3E4A">
              <w:rPr>
                <w:rStyle w:val="Hyperlink"/>
                <w:rFonts w:asciiTheme="minorHAnsi" w:hAnsiTheme="minorHAnsi" w:cstheme="minorHAnsi"/>
                <w:noProof/>
              </w:rPr>
              <w:t>Primäre Thromboseprophylaxe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_Toc69210516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19</w:t>
            </w:r>
            <w:r w:rsidR="00BD3E4A" w:rsidRPr="00BD3E4A">
              <w:rPr>
                <w:rFonts w:asciiTheme="minorHAnsi" w:hAnsiTheme="minorHAnsi" w:cstheme="minorHAnsi"/>
                <w:noProof/>
                <w:webHidden/>
              </w:rPr>
              <w:fldChar w:fldCharType="end"/>
            </w:r>
          </w:hyperlink>
        </w:p>
        <w:p w14:paraId="13BFFD9D" w14:textId="5BC0BE37" w:rsidR="00BD3E4A" w:rsidRPr="00BD3E4A" w:rsidRDefault="008762C4" w:rsidP="000D0595">
          <w:pPr>
            <w:pStyle w:val="Verzeichnis3"/>
            <w:tabs>
              <w:tab w:val="left" w:pos="1843"/>
            </w:tabs>
            <w:spacing w:after="60"/>
            <w:rPr>
              <w:rFonts w:asciiTheme="minorHAnsi" w:eastAsiaTheme="minorEastAsia" w:hAnsiTheme="minorHAnsi" w:cstheme="minorHAnsi"/>
              <w:noProof/>
              <w:szCs w:val="22"/>
              <w:lang w:eastAsia="de-AT"/>
            </w:rPr>
          </w:pPr>
          <w:hyperlink w:anchor="_Toc69210517" w:history="1">
            <w:r w:rsidR="00BD3E4A" w:rsidRPr="00BD3E4A">
              <w:rPr>
                <w:rStyle w:val="Hyperlink"/>
                <w:rFonts w:asciiTheme="minorHAnsi" w:hAnsiTheme="minorHAnsi" w:cstheme="minorHAnsi"/>
                <w:noProof/>
                <w:lang w:val="de-DE" w:eastAsia="de-AT"/>
              </w:rPr>
              <w:t>4.6.1</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Thromboseprophylaxe beim tumorchirurgischen Eingriff</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_Toc69210517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19</w:t>
            </w:r>
            <w:r w:rsidR="00BD3E4A" w:rsidRPr="00BD3E4A">
              <w:rPr>
                <w:rFonts w:asciiTheme="minorHAnsi" w:hAnsiTheme="minorHAnsi" w:cstheme="minorHAnsi"/>
                <w:noProof/>
                <w:webHidden/>
              </w:rPr>
              <w:fldChar w:fldCharType="end"/>
            </w:r>
          </w:hyperlink>
        </w:p>
        <w:p w14:paraId="47712F47" w14:textId="754D5EB7" w:rsidR="00BD3E4A" w:rsidRPr="00BD3E4A" w:rsidRDefault="008762C4" w:rsidP="000D0595">
          <w:pPr>
            <w:pStyle w:val="Verzeichnis3"/>
            <w:tabs>
              <w:tab w:val="left" w:pos="1843"/>
            </w:tabs>
            <w:spacing w:after="60"/>
            <w:rPr>
              <w:rFonts w:asciiTheme="minorHAnsi" w:eastAsiaTheme="minorEastAsia" w:hAnsiTheme="minorHAnsi" w:cstheme="minorHAnsi"/>
              <w:noProof/>
              <w:szCs w:val="22"/>
              <w:lang w:eastAsia="de-AT"/>
            </w:rPr>
          </w:pPr>
          <w:hyperlink w:anchor="_Toc69210518" w:history="1">
            <w:r w:rsidR="00BD3E4A" w:rsidRPr="00BD3E4A">
              <w:rPr>
                <w:rStyle w:val="Hyperlink"/>
                <w:rFonts w:asciiTheme="minorHAnsi" w:hAnsiTheme="minorHAnsi" w:cstheme="minorHAnsi"/>
                <w:noProof/>
                <w:lang w:val="de-DE" w:eastAsia="de-AT"/>
              </w:rPr>
              <w:t>4.6.2</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Der hospitalisierte internistisch-onkologische Patient (3)</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_Toc69210518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19</w:t>
            </w:r>
            <w:r w:rsidR="00BD3E4A" w:rsidRPr="00BD3E4A">
              <w:rPr>
                <w:rFonts w:asciiTheme="minorHAnsi" w:hAnsiTheme="minorHAnsi" w:cstheme="minorHAnsi"/>
                <w:noProof/>
                <w:webHidden/>
              </w:rPr>
              <w:fldChar w:fldCharType="end"/>
            </w:r>
          </w:hyperlink>
        </w:p>
        <w:p w14:paraId="5C2F8CF6" w14:textId="000AAB9E" w:rsidR="00BD3E4A" w:rsidRPr="00BD3E4A" w:rsidRDefault="008762C4" w:rsidP="000D0595">
          <w:pPr>
            <w:pStyle w:val="Verzeichnis3"/>
            <w:tabs>
              <w:tab w:val="left" w:pos="1843"/>
            </w:tabs>
            <w:spacing w:after="60"/>
            <w:rPr>
              <w:rFonts w:asciiTheme="minorHAnsi" w:eastAsiaTheme="minorEastAsia" w:hAnsiTheme="minorHAnsi" w:cstheme="minorHAnsi"/>
              <w:noProof/>
              <w:szCs w:val="22"/>
              <w:lang w:eastAsia="de-AT"/>
            </w:rPr>
          </w:pPr>
          <w:hyperlink w:anchor="_Toc69210519" w:history="1">
            <w:r w:rsidR="00BD3E4A" w:rsidRPr="00BD3E4A">
              <w:rPr>
                <w:rStyle w:val="Hyperlink"/>
                <w:rFonts w:asciiTheme="minorHAnsi" w:hAnsiTheme="minorHAnsi" w:cstheme="minorHAnsi"/>
                <w:noProof/>
                <w:lang w:val="de-DE" w:eastAsia="de-AT"/>
              </w:rPr>
              <w:t>4.6.3</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Der ambulante Patient mit solider Tumorerkrankung im metastasierten Stadium</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_Toc69210519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20</w:t>
            </w:r>
            <w:r w:rsidR="00BD3E4A" w:rsidRPr="00BD3E4A">
              <w:rPr>
                <w:rFonts w:asciiTheme="minorHAnsi" w:hAnsiTheme="minorHAnsi" w:cstheme="minorHAnsi"/>
                <w:noProof/>
                <w:webHidden/>
              </w:rPr>
              <w:fldChar w:fldCharType="end"/>
            </w:r>
          </w:hyperlink>
        </w:p>
        <w:p w14:paraId="273F8EDD" w14:textId="01885A3E" w:rsidR="00BD3E4A" w:rsidRPr="00BD3E4A" w:rsidRDefault="008762C4" w:rsidP="000D0595">
          <w:pPr>
            <w:pStyle w:val="Verzeichnis3"/>
            <w:tabs>
              <w:tab w:val="left" w:pos="1843"/>
            </w:tabs>
            <w:spacing w:after="60"/>
            <w:rPr>
              <w:rFonts w:asciiTheme="minorHAnsi" w:eastAsiaTheme="minorEastAsia" w:hAnsiTheme="minorHAnsi" w:cstheme="minorHAnsi"/>
              <w:noProof/>
              <w:szCs w:val="22"/>
              <w:lang w:eastAsia="de-AT"/>
            </w:rPr>
          </w:pPr>
          <w:hyperlink w:anchor="_Toc69210520" w:history="1">
            <w:r w:rsidR="00BD3E4A" w:rsidRPr="00BD3E4A">
              <w:rPr>
                <w:rStyle w:val="Hyperlink"/>
                <w:rFonts w:asciiTheme="minorHAnsi" w:hAnsiTheme="minorHAnsi" w:cstheme="minorHAnsi"/>
                <w:noProof/>
                <w:lang w:val="de-DE" w:eastAsia="de-AT"/>
              </w:rPr>
              <w:t>4.6.4</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Patienten mit multiplem Myelom</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_Toc69210520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21</w:t>
            </w:r>
            <w:r w:rsidR="00BD3E4A" w:rsidRPr="00BD3E4A">
              <w:rPr>
                <w:rFonts w:asciiTheme="minorHAnsi" w:hAnsiTheme="minorHAnsi" w:cstheme="minorHAnsi"/>
                <w:noProof/>
                <w:webHidden/>
              </w:rPr>
              <w:fldChar w:fldCharType="end"/>
            </w:r>
          </w:hyperlink>
        </w:p>
        <w:p w14:paraId="4C58716D" w14:textId="05E2987F"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21" w:history="1">
            <w:r w:rsidR="00BD3E4A" w:rsidRPr="00BD3E4A">
              <w:rPr>
                <w:rStyle w:val="Hyperlink"/>
                <w:rFonts w:asciiTheme="minorHAnsi" w:hAnsiTheme="minorHAnsi" w:cstheme="minorHAnsi"/>
                <w:noProof/>
                <w:lang w:val="de-DE" w:eastAsia="de-AT"/>
              </w:rPr>
              <w:t>4.7</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Therapie der Katheterassoziierten Thrombose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_Toc69210521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21</w:t>
            </w:r>
            <w:r w:rsidR="00BD3E4A" w:rsidRPr="00BD3E4A">
              <w:rPr>
                <w:rFonts w:asciiTheme="minorHAnsi" w:hAnsiTheme="minorHAnsi" w:cstheme="minorHAnsi"/>
                <w:noProof/>
                <w:webHidden/>
              </w:rPr>
              <w:fldChar w:fldCharType="end"/>
            </w:r>
          </w:hyperlink>
        </w:p>
        <w:p w14:paraId="780444D3" w14:textId="7A6CCEEC"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22" w:history="1">
            <w:r w:rsidR="00BD3E4A" w:rsidRPr="00BD3E4A">
              <w:rPr>
                <w:rStyle w:val="Hyperlink"/>
                <w:rFonts w:asciiTheme="minorHAnsi" w:hAnsiTheme="minorHAnsi" w:cstheme="minorHAnsi"/>
                <w:noProof/>
                <w:lang w:val="de-DE" w:eastAsia="de-AT"/>
              </w:rPr>
              <w:t>4.8</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Portal/Pfortader-,  Mesenterial- , Milz- oder Lebervenenthrombose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_Toc69210522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22</w:t>
            </w:r>
            <w:r w:rsidR="00BD3E4A" w:rsidRPr="00BD3E4A">
              <w:rPr>
                <w:rFonts w:asciiTheme="minorHAnsi" w:hAnsiTheme="minorHAnsi" w:cstheme="minorHAnsi"/>
                <w:noProof/>
                <w:webHidden/>
              </w:rPr>
              <w:fldChar w:fldCharType="end"/>
            </w:r>
          </w:hyperlink>
        </w:p>
        <w:p w14:paraId="56D157E0" w14:textId="7C1AABF8" w:rsidR="00BD3E4A" w:rsidRPr="00BD3E4A" w:rsidRDefault="008762C4" w:rsidP="000D0595">
          <w:pPr>
            <w:pStyle w:val="Verzeichnis2"/>
            <w:spacing w:after="60"/>
            <w:rPr>
              <w:rFonts w:asciiTheme="minorHAnsi" w:eastAsiaTheme="minorEastAsia" w:hAnsiTheme="minorHAnsi" w:cstheme="minorHAnsi"/>
              <w:noProof/>
              <w:szCs w:val="22"/>
              <w:lang w:eastAsia="de-AT"/>
            </w:rPr>
          </w:pPr>
          <w:hyperlink w:anchor="_Toc69210523" w:history="1">
            <w:r w:rsidR="00BD3E4A" w:rsidRPr="00BD3E4A">
              <w:rPr>
                <w:rStyle w:val="Hyperlink"/>
                <w:rFonts w:asciiTheme="minorHAnsi" w:hAnsiTheme="minorHAnsi" w:cstheme="minorHAnsi"/>
                <w:noProof/>
                <w:lang w:val="de-DE" w:eastAsia="de-AT"/>
              </w:rPr>
              <w:t>4.9</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Wechselwirkungen der DOACs mit anderen Medikamenten</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_Toc69210523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22</w:t>
            </w:r>
            <w:r w:rsidR="00BD3E4A" w:rsidRPr="00BD3E4A">
              <w:rPr>
                <w:rFonts w:asciiTheme="minorHAnsi" w:hAnsiTheme="minorHAnsi" w:cstheme="minorHAnsi"/>
                <w:noProof/>
                <w:webHidden/>
              </w:rPr>
              <w:fldChar w:fldCharType="end"/>
            </w:r>
          </w:hyperlink>
        </w:p>
        <w:p w14:paraId="382504B7" w14:textId="7293E18F" w:rsidR="00BD3E4A" w:rsidRPr="00BD3E4A" w:rsidRDefault="008762C4" w:rsidP="000D0595">
          <w:pPr>
            <w:pStyle w:val="Verzeichnis2"/>
            <w:tabs>
              <w:tab w:val="left" w:pos="1320"/>
            </w:tabs>
            <w:spacing w:after="60"/>
            <w:rPr>
              <w:rFonts w:asciiTheme="minorHAnsi" w:eastAsiaTheme="minorEastAsia" w:hAnsiTheme="minorHAnsi" w:cstheme="minorHAnsi"/>
              <w:noProof/>
              <w:szCs w:val="22"/>
              <w:lang w:eastAsia="de-AT"/>
            </w:rPr>
          </w:pPr>
          <w:hyperlink w:anchor="_Toc69210524" w:history="1">
            <w:r w:rsidR="00BD3E4A" w:rsidRPr="00BD3E4A">
              <w:rPr>
                <w:rStyle w:val="Hyperlink"/>
                <w:rFonts w:asciiTheme="minorHAnsi" w:hAnsiTheme="minorHAnsi" w:cstheme="minorHAnsi"/>
                <w:noProof/>
                <w:lang w:val="de-DE" w:eastAsia="de-AT"/>
              </w:rPr>
              <w:t>4.10</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Laborkontrolle von niedermolekularen Heparinen und DOACs</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_Toc69210524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23</w:t>
            </w:r>
            <w:r w:rsidR="00BD3E4A" w:rsidRPr="00BD3E4A">
              <w:rPr>
                <w:rFonts w:asciiTheme="minorHAnsi" w:hAnsiTheme="minorHAnsi" w:cstheme="minorHAnsi"/>
                <w:noProof/>
                <w:webHidden/>
              </w:rPr>
              <w:fldChar w:fldCharType="end"/>
            </w:r>
          </w:hyperlink>
        </w:p>
        <w:p w14:paraId="7F32C03C" w14:textId="06DB9337" w:rsidR="00BD3E4A" w:rsidRPr="00BD3E4A" w:rsidRDefault="008762C4" w:rsidP="000D0595">
          <w:pPr>
            <w:pStyle w:val="Verzeichnis2"/>
            <w:tabs>
              <w:tab w:val="left" w:pos="1320"/>
            </w:tabs>
            <w:spacing w:after="60"/>
            <w:rPr>
              <w:rFonts w:asciiTheme="minorHAnsi" w:eastAsiaTheme="minorEastAsia" w:hAnsiTheme="minorHAnsi" w:cstheme="minorHAnsi"/>
              <w:noProof/>
              <w:szCs w:val="22"/>
              <w:lang w:eastAsia="de-AT"/>
            </w:rPr>
          </w:pPr>
          <w:hyperlink w:anchor="_Toc69210525" w:history="1">
            <w:r w:rsidR="00BD3E4A" w:rsidRPr="00BD3E4A">
              <w:rPr>
                <w:rStyle w:val="Hyperlink"/>
                <w:rFonts w:asciiTheme="minorHAnsi" w:hAnsiTheme="minorHAnsi" w:cstheme="minorHAnsi"/>
                <w:noProof/>
                <w:lang w:val="de-DE" w:eastAsia="de-AT"/>
              </w:rPr>
              <w:t>4.11</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Dosierung niedermolekularer Heparine bei Thrombopenie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_Toc69210525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25</w:t>
            </w:r>
            <w:r w:rsidR="00BD3E4A" w:rsidRPr="00BD3E4A">
              <w:rPr>
                <w:rFonts w:asciiTheme="minorHAnsi" w:hAnsiTheme="minorHAnsi" w:cstheme="minorHAnsi"/>
                <w:noProof/>
                <w:webHidden/>
              </w:rPr>
              <w:fldChar w:fldCharType="end"/>
            </w:r>
          </w:hyperlink>
        </w:p>
        <w:p w14:paraId="5905C33E" w14:textId="4867BE5A" w:rsidR="00BD3E4A" w:rsidRPr="00BD3E4A" w:rsidRDefault="008762C4" w:rsidP="000D0595">
          <w:pPr>
            <w:pStyle w:val="Verzeichnis2"/>
            <w:tabs>
              <w:tab w:val="left" w:pos="1320"/>
            </w:tabs>
            <w:spacing w:after="60"/>
            <w:rPr>
              <w:rFonts w:asciiTheme="minorHAnsi" w:eastAsiaTheme="minorEastAsia" w:hAnsiTheme="minorHAnsi" w:cstheme="minorHAnsi"/>
              <w:noProof/>
              <w:szCs w:val="22"/>
              <w:lang w:eastAsia="de-AT"/>
            </w:rPr>
          </w:pPr>
          <w:hyperlink w:anchor="_Toc69210526" w:history="1">
            <w:r w:rsidR="00BD3E4A" w:rsidRPr="00BD3E4A">
              <w:rPr>
                <w:rStyle w:val="Hyperlink"/>
                <w:rFonts w:asciiTheme="minorHAnsi" w:hAnsiTheme="minorHAnsi" w:cstheme="minorHAnsi"/>
                <w:noProof/>
                <w:lang w:val="de-DE" w:eastAsia="de-AT"/>
              </w:rPr>
              <w:t>4.12</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Risikoscores</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_Toc69210526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25</w:t>
            </w:r>
            <w:r w:rsidR="00BD3E4A" w:rsidRPr="00BD3E4A">
              <w:rPr>
                <w:rFonts w:asciiTheme="minorHAnsi" w:hAnsiTheme="minorHAnsi" w:cstheme="minorHAnsi"/>
                <w:noProof/>
                <w:webHidden/>
              </w:rPr>
              <w:fldChar w:fldCharType="end"/>
            </w:r>
          </w:hyperlink>
        </w:p>
        <w:p w14:paraId="4D200EB2" w14:textId="0BB80244" w:rsidR="00BD3E4A" w:rsidRPr="00BD3E4A" w:rsidRDefault="008762C4" w:rsidP="000D0595">
          <w:pPr>
            <w:pStyle w:val="Verzeichnis3"/>
            <w:tabs>
              <w:tab w:val="left" w:pos="1966"/>
            </w:tabs>
            <w:spacing w:after="60"/>
            <w:rPr>
              <w:rFonts w:asciiTheme="minorHAnsi" w:eastAsiaTheme="minorEastAsia" w:hAnsiTheme="minorHAnsi" w:cstheme="minorHAnsi"/>
              <w:noProof/>
              <w:szCs w:val="22"/>
              <w:lang w:eastAsia="de-AT"/>
            </w:rPr>
          </w:pPr>
          <w:hyperlink w:anchor="_Toc69210527" w:history="1">
            <w:r w:rsidR="00BD3E4A" w:rsidRPr="00BD3E4A">
              <w:rPr>
                <w:rStyle w:val="Hyperlink"/>
                <w:rFonts w:asciiTheme="minorHAnsi" w:hAnsiTheme="minorHAnsi" w:cstheme="minorHAnsi"/>
                <w:noProof/>
                <w:lang w:val="de-DE" w:eastAsia="de-AT"/>
              </w:rPr>
              <w:t>4.12.1</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D</w:t>
            </w:r>
            <w:r w:rsidR="00BD3E4A" w:rsidRPr="00BD3E4A">
              <w:rPr>
                <w:rStyle w:val="Hyperlink"/>
                <w:rFonts w:asciiTheme="minorHAnsi" w:hAnsiTheme="minorHAnsi" w:cstheme="minorHAnsi"/>
                <w:noProof/>
                <w:vertAlign w:val="subscript"/>
                <w:lang w:val="de-DE" w:eastAsia="de-AT"/>
              </w:rPr>
              <w:t>2</w:t>
            </w:r>
            <w:r w:rsidR="00BD3E4A" w:rsidRPr="00BD3E4A">
              <w:rPr>
                <w:rStyle w:val="Hyperlink"/>
                <w:rFonts w:asciiTheme="minorHAnsi" w:hAnsiTheme="minorHAnsi" w:cstheme="minorHAnsi"/>
                <w:noProof/>
                <w:lang w:val="de-DE" w:eastAsia="de-AT"/>
              </w:rPr>
              <w:t>A</w:t>
            </w:r>
            <w:r w:rsidR="00BD3E4A" w:rsidRPr="00BD3E4A">
              <w:rPr>
                <w:rStyle w:val="Hyperlink"/>
                <w:rFonts w:asciiTheme="minorHAnsi" w:hAnsiTheme="minorHAnsi" w:cstheme="minorHAnsi"/>
                <w:noProof/>
                <w:vertAlign w:val="subscript"/>
                <w:lang w:val="de-DE" w:eastAsia="de-AT"/>
              </w:rPr>
              <w:t>1</w:t>
            </w:r>
            <w:r w:rsidR="00BD3E4A" w:rsidRPr="00BD3E4A">
              <w:rPr>
                <w:rStyle w:val="Hyperlink"/>
                <w:rFonts w:asciiTheme="minorHAnsi" w:hAnsiTheme="minorHAnsi" w:cstheme="minorHAnsi"/>
                <w:noProof/>
                <w:lang w:val="de-DE" w:eastAsia="de-AT"/>
              </w:rPr>
              <w:t>S</w:t>
            </w:r>
            <w:r w:rsidR="00BD3E4A" w:rsidRPr="00BD3E4A">
              <w:rPr>
                <w:rStyle w:val="Hyperlink"/>
                <w:rFonts w:asciiTheme="minorHAnsi" w:hAnsiTheme="minorHAnsi" w:cstheme="minorHAnsi"/>
                <w:noProof/>
                <w:vertAlign w:val="subscript"/>
                <w:lang w:val="de-DE" w:eastAsia="de-AT"/>
              </w:rPr>
              <w:t>1</w:t>
            </w:r>
            <w:r w:rsidR="00BD3E4A" w:rsidRPr="00BD3E4A">
              <w:rPr>
                <w:rStyle w:val="Hyperlink"/>
                <w:rFonts w:asciiTheme="minorHAnsi" w:hAnsiTheme="minorHAnsi" w:cstheme="minorHAnsi"/>
                <w:noProof/>
                <w:lang w:val="de-DE" w:eastAsia="de-AT"/>
              </w:rPr>
              <w:t>H</w:t>
            </w:r>
            <w:r w:rsidR="00BD3E4A" w:rsidRPr="00BD3E4A">
              <w:rPr>
                <w:rStyle w:val="Hyperlink"/>
                <w:rFonts w:asciiTheme="minorHAnsi" w:hAnsiTheme="minorHAnsi" w:cstheme="minorHAnsi"/>
                <w:noProof/>
                <w:vertAlign w:val="subscript"/>
                <w:lang w:val="de-DE" w:eastAsia="de-AT"/>
              </w:rPr>
              <w:t>2</w:t>
            </w:r>
            <w:r w:rsidR="00BD3E4A" w:rsidRPr="00BD3E4A">
              <w:rPr>
                <w:rStyle w:val="Hyperlink"/>
                <w:rFonts w:asciiTheme="minorHAnsi" w:hAnsiTheme="minorHAnsi" w:cstheme="minorHAnsi"/>
                <w:noProof/>
                <w:lang w:val="de-DE" w:eastAsia="de-AT"/>
              </w:rPr>
              <w:t>-Score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_Toc69210527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25</w:t>
            </w:r>
            <w:r w:rsidR="00BD3E4A" w:rsidRPr="00BD3E4A">
              <w:rPr>
                <w:rFonts w:asciiTheme="minorHAnsi" w:hAnsiTheme="minorHAnsi" w:cstheme="minorHAnsi"/>
                <w:noProof/>
                <w:webHidden/>
              </w:rPr>
              <w:fldChar w:fldCharType="end"/>
            </w:r>
          </w:hyperlink>
        </w:p>
        <w:p w14:paraId="61E08F17" w14:textId="4F8B775B" w:rsidR="00BD3E4A" w:rsidRPr="00BD3E4A" w:rsidRDefault="008762C4" w:rsidP="000D0595">
          <w:pPr>
            <w:pStyle w:val="Verzeichnis3"/>
            <w:tabs>
              <w:tab w:val="left" w:pos="1966"/>
            </w:tabs>
            <w:spacing w:after="60"/>
            <w:rPr>
              <w:rFonts w:asciiTheme="minorHAnsi" w:eastAsiaTheme="minorEastAsia" w:hAnsiTheme="minorHAnsi" w:cstheme="minorHAnsi"/>
              <w:noProof/>
              <w:szCs w:val="22"/>
              <w:lang w:eastAsia="de-AT"/>
            </w:rPr>
          </w:pPr>
          <w:hyperlink w:anchor="_Toc69210528" w:history="1">
            <w:r w:rsidR="00BD3E4A" w:rsidRPr="00BD3E4A">
              <w:rPr>
                <w:rStyle w:val="Hyperlink"/>
                <w:rFonts w:asciiTheme="minorHAnsi" w:hAnsiTheme="minorHAnsi" w:cstheme="minorHAnsi"/>
                <w:noProof/>
                <w:lang w:val="de-DE" w:eastAsia="de-AT"/>
              </w:rPr>
              <w:t>4.12.2</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Vienna Prediction Model</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_Toc69210528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26</w:t>
            </w:r>
            <w:r w:rsidR="00BD3E4A" w:rsidRPr="00BD3E4A">
              <w:rPr>
                <w:rFonts w:asciiTheme="minorHAnsi" w:hAnsiTheme="minorHAnsi" w:cstheme="minorHAnsi"/>
                <w:noProof/>
                <w:webHidden/>
              </w:rPr>
              <w:fldChar w:fldCharType="end"/>
            </w:r>
          </w:hyperlink>
        </w:p>
        <w:p w14:paraId="7EDE49AE" w14:textId="37E0BB66" w:rsidR="00BD3E4A" w:rsidRPr="00BD3E4A" w:rsidRDefault="008762C4" w:rsidP="000D0595">
          <w:pPr>
            <w:pStyle w:val="Verzeichnis3"/>
            <w:tabs>
              <w:tab w:val="left" w:pos="1966"/>
            </w:tabs>
            <w:spacing w:after="60"/>
            <w:rPr>
              <w:rFonts w:asciiTheme="minorHAnsi" w:eastAsiaTheme="minorEastAsia" w:hAnsiTheme="minorHAnsi" w:cstheme="minorHAnsi"/>
              <w:noProof/>
              <w:szCs w:val="22"/>
              <w:lang w:eastAsia="de-AT"/>
            </w:rPr>
          </w:pPr>
          <w:hyperlink w:anchor="_Toc69210529" w:history="1">
            <w:r w:rsidR="00BD3E4A" w:rsidRPr="00BD3E4A">
              <w:rPr>
                <w:rStyle w:val="Hyperlink"/>
                <w:rFonts w:asciiTheme="minorHAnsi" w:hAnsiTheme="minorHAnsi" w:cstheme="minorHAnsi"/>
                <w:noProof/>
                <w:lang w:val="de-DE" w:eastAsia="de-AT"/>
              </w:rPr>
              <w:t>4.12.3</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Khorana Score</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_Toc69210529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26</w:t>
            </w:r>
            <w:r w:rsidR="00BD3E4A" w:rsidRPr="00BD3E4A">
              <w:rPr>
                <w:rFonts w:asciiTheme="minorHAnsi" w:hAnsiTheme="minorHAnsi" w:cstheme="minorHAnsi"/>
                <w:noProof/>
                <w:webHidden/>
              </w:rPr>
              <w:fldChar w:fldCharType="end"/>
            </w:r>
          </w:hyperlink>
        </w:p>
        <w:p w14:paraId="30BDA0BB" w14:textId="53609C55" w:rsidR="00BD3E4A" w:rsidRPr="00BD3E4A" w:rsidRDefault="008762C4" w:rsidP="000D0595">
          <w:pPr>
            <w:pStyle w:val="Verzeichnis2"/>
            <w:tabs>
              <w:tab w:val="left" w:pos="1320"/>
            </w:tabs>
            <w:spacing w:after="60"/>
            <w:rPr>
              <w:rFonts w:asciiTheme="minorHAnsi" w:eastAsiaTheme="minorEastAsia" w:hAnsiTheme="minorHAnsi" w:cstheme="minorHAnsi"/>
              <w:noProof/>
              <w:szCs w:val="22"/>
              <w:lang w:eastAsia="de-AT"/>
            </w:rPr>
          </w:pPr>
          <w:hyperlink w:anchor="_Toc69210530" w:history="1">
            <w:r w:rsidR="00BD3E4A" w:rsidRPr="00BD3E4A">
              <w:rPr>
                <w:rStyle w:val="Hyperlink"/>
                <w:rFonts w:asciiTheme="minorHAnsi" w:hAnsiTheme="minorHAnsi" w:cstheme="minorHAnsi"/>
                <w:noProof/>
                <w:lang w:val="de-DE" w:eastAsia="de-AT"/>
              </w:rPr>
              <w:t>4.13 Thromboseprophylaxe bei COVID 19 Erkrankung (14)</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_Toc69210530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27</w:t>
            </w:r>
            <w:r w:rsidR="00BD3E4A" w:rsidRPr="00BD3E4A">
              <w:rPr>
                <w:rFonts w:asciiTheme="minorHAnsi" w:hAnsiTheme="minorHAnsi" w:cstheme="minorHAnsi"/>
                <w:noProof/>
                <w:webHidden/>
              </w:rPr>
              <w:fldChar w:fldCharType="end"/>
            </w:r>
          </w:hyperlink>
        </w:p>
        <w:p w14:paraId="75CBFDF9" w14:textId="09C8A931" w:rsidR="00BD3E4A" w:rsidRPr="00BD3E4A" w:rsidRDefault="008762C4" w:rsidP="000D0595">
          <w:pPr>
            <w:pStyle w:val="Verzeichnis2"/>
            <w:tabs>
              <w:tab w:val="left" w:pos="1320"/>
            </w:tabs>
            <w:spacing w:after="60"/>
            <w:rPr>
              <w:rFonts w:asciiTheme="minorHAnsi" w:eastAsiaTheme="minorEastAsia" w:hAnsiTheme="minorHAnsi" w:cstheme="minorHAnsi"/>
              <w:noProof/>
              <w:szCs w:val="22"/>
              <w:lang w:eastAsia="de-AT"/>
            </w:rPr>
          </w:pPr>
          <w:hyperlink w:anchor="_Toc69210531" w:history="1">
            <w:r w:rsidR="00BD3E4A" w:rsidRPr="00BD3E4A">
              <w:rPr>
                <w:rStyle w:val="Hyperlink"/>
                <w:rFonts w:asciiTheme="minorHAnsi" w:hAnsiTheme="minorHAnsi" w:cstheme="minorHAnsi"/>
                <w:noProof/>
                <w:lang w:val="de-DE" w:eastAsia="de-AT"/>
              </w:rPr>
              <w:t>4.14</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lang w:val="de-DE" w:eastAsia="de-AT"/>
              </w:rPr>
              <w:t>Antiphospholipidsyndrom (APS)</w:t>
            </w:r>
            <w:r w:rsidR="00BD3E4A" w:rsidRPr="00BD3E4A">
              <w:rPr>
                <w:rFonts w:asciiTheme="minorHAnsi" w:hAnsiTheme="minorHAnsi" w:cstheme="minorHAnsi"/>
                <w:noProof/>
                <w:webHidden/>
              </w:rPr>
              <w:tab/>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_Toc69210531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27</w:t>
            </w:r>
            <w:r w:rsidR="00BD3E4A" w:rsidRPr="00BD3E4A">
              <w:rPr>
                <w:rFonts w:asciiTheme="minorHAnsi" w:hAnsiTheme="minorHAnsi" w:cstheme="minorHAnsi"/>
                <w:noProof/>
                <w:webHidden/>
              </w:rPr>
              <w:fldChar w:fldCharType="end"/>
            </w:r>
          </w:hyperlink>
        </w:p>
        <w:p w14:paraId="2DDB23B5" w14:textId="5B75038F" w:rsidR="00BD3E4A" w:rsidRPr="00BD3E4A" w:rsidRDefault="008762C4" w:rsidP="000D0595">
          <w:pPr>
            <w:pStyle w:val="Verzeichnis1"/>
            <w:spacing w:after="60"/>
            <w:rPr>
              <w:rFonts w:asciiTheme="minorHAnsi" w:eastAsiaTheme="minorEastAsia" w:hAnsiTheme="minorHAnsi" w:cstheme="minorHAnsi"/>
              <w:noProof/>
              <w:szCs w:val="22"/>
              <w:lang w:eastAsia="de-AT"/>
            </w:rPr>
          </w:pPr>
          <w:hyperlink w:anchor="_Toc69210532" w:history="1">
            <w:r w:rsidR="00BD3E4A" w:rsidRPr="00BD3E4A">
              <w:rPr>
                <w:rStyle w:val="Hyperlink"/>
                <w:rFonts w:asciiTheme="minorHAnsi" w:hAnsiTheme="minorHAnsi" w:cstheme="minorHAnsi"/>
                <w:noProof/>
              </w:rPr>
              <w:t>5</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Verlaufskontrolle und Nachsorge</w:t>
            </w:r>
            <w:r w:rsidR="000D0595">
              <w:rPr>
                <w:rStyle w:val="Hyperlink"/>
                <w:rFonts w:asciiTheme="minorHAnsi" w:hAnsiTheme="minorHAnsi" w:cstheme="minorHAnsi"/>
                <w:noProof/>
              </w:rPr>
              <w:t>……………………………………………………………………………………………………</w:t>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_Toc69210532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28</w:t>
            </w:r>
            <w:r w:rsidR="00BD3E4A" w:rsidRPr="00BD3E4A">
              <w:rPr>
                <w:rFonts w:asciiTheme="minorHAnsi" w:hAnsiTheme="minorHAnsi" w:cstheme="minorHAnsi"/>
                <w:noProof/>
                <w:webHidden/>
              </w:rPr>
              <w:fldChar w:fldCharType="end"/>
            </w:r>
          </w:hyperlink>
        </w:p>
        <w:p w14:paraId="4AF5A01C" w14:textId="063C2B02" w:rsidR="00BD3E4A" w:rsidRPr="00BD3E4A" w:rsidRDefault="008762C4" w:rsidP="000D0595">
          <w:pPr>
            <w:pStyle w:val="Verzeichnis1"/>
            <w:spacing w:after="60"/>
            <w:rPr>
              <w:rFonts w:asciiTheme="minorHAnsi" w:eastAsiaTheme="minorEastAsia" w:hAnsiTheme="minorHAnsi" w:cstheme="minorHAnsi"/>
              <w:noProof/>
              <w:szCs w:val="22"/>
              <w:lang w:eastAsia="de-AT"/>
            </w:rPr>
          </w:pPr>
          <w:hyperlink w:anchor="_Toc69210533" w:history="1">
            <w:r w:rsidR="00BD3E4A" w:rsidRPr="00BD3E4A">
              <w:rPr>
                <w:rStyle w:val="Hyperlink"/>
                <w:rFonts w:asciiTheme="minorHAnsi" w:hAnsiTheme="minorHAnsi" w:cstheme="minorHAnsi"/>
                <w:noProof/>
              </w:rPr>
              <w:t>6</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Dokumentation und Qualitätsparameter</w:t>
            </w:r>
            <w:r w:rsidR="000D0595">
              <w:rPr>
                <w:rStyle w:val="Hyperlink"/>
                <w:rFonts w:asciiTheme="minorHAnsi" w:hAnsiTheme="minorHAnsi" w:cstheme="minorHAnsi"/>
                <w:noProof/>
              </w:rPr>
              <w:t>……………………………………………………………………………………….</w:t>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_Toc69210533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28</w:t>
            </w:r>
            <w:r w:rsidR="00BD3E4A" w:rsidRPr="00BD3E4A">
              <w:rPr>
                <w:rFonts w:asciiTheme="minorHAnsi" w:hAnsiTheme="minorHAnsi" w:cstheme="minorHAnsi"/>
                <w:noProof/>
                <w:webHidden/>
              </w:rPr>
              <w:fldChar w:fldCharType="end"/>
            </w:r>
          </w:hyperlink>
        </w:p>
        <w:p w14:paraId="4C0C2558" w14:textId="49C4ED8C" w:rsidR="00BD3E4A" w:rsidRPr="00BD3E4A" w:rsidRDefault="008762C4" w:rsidP="000D0595">
          <w:pPr>
            <w:pStyle w:val="Verzeichnis1"/>
            <w:spacing w:after="60"/>
            <w:rPr>
              <w:rFonts w:asciiTheme="minorHAnsi" w:eastAsiaTheme="minorEastAsia" w:hAnsiTheme="minorHAnsi" w:cstheme="minorHAnsi"/>
              <w:noProof/>
              <w:szCs w:val="22"/>
              <w:lang w:eastAsia="de-AT"/>
            </w:rPr>
          </w:pPr>
          <w:hyperlink w:anchor="_Toc69210534" w:history="1">
            <w:r w:rsidR="00BD3E4A" w:rsidRPr="00BD3E4A">
              <w:rPr>
                <w:rStyle w:val="Hyperlink"/>
                <w:rFonts w:asciiTheme="minorHAnsi" w:hAnsiTheme="minorHAnsi" w:cstheme="minorHAnsi"/>
                <w:noProof/>
              </w:rPr>
              <w:t>7</w:t>
            </w:r>
            <w:r w:rsidR="00BD3E4A" w:rsidRPr="00BD3E4A">
              <w:rPr>
                <w:rFonts w:asciiTheme="minorHAnsi" w:eastAsiaTheme="minorEastAsia" w:hAnsiTheme="minorHAnsi" w:cstheme="minorHAnsi"/>
                <w:noProof/>
                <w:szCs w:val="22"/>
                <w:lang w:eastAsia="de-AT"/>
              </w:rPr>
              <w:tab/>
            </w:r>
            <w:r w:rsidR="00BD3E4A" w:rsidRPr="00BD3E4A">
              <w:rPr>
                <w:rStyle w:val="Hyperlink"/>
                <w:rFonts w:asciiTheme="minorHAnsi" w:hAnsiTheme="minorHAnsi" w:cstheme="minorHAnsi"/>
                <w:noProof/>
              </w:rPr>
              <w:t>Literatur/Quellenangaben</w:t>
            </w:r>
            <w:r w:rsidR="000D0595">
              <w:rPr>
                <w:rStyle w:val="Hyperlink"/>
                <w:rFonts w:asciiTheme="minorHAnsi" w:hAnsiTheme="minorHAnsi" w:cstheme="minorHAnsi"/>
                <w:noProof/>
              </w:rPr>
              <w:t>……………………………………………………………………………………………………………..</w:t>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_Toc69210534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29</w:t>
            </w:r>
            <w:r w:rsidR="00BD3E4A" w:rsidRPr="00BD3E4A">
              <w:rPr>
                <w:rFonts w:asciiTheme="minorHAnsi" w:hAnsiTheme="minorHAnsi" w:cstheme="minorHAnsi"/>
                <w:noProof/>
                <w:webHidden/>
              </w:rPr>
              <w:fldChar w:fldCharType="end"/>
            </w:r>
          </w:hyperlink>
        </w:p>
        <w:p w14:paraId="09016C46" w14:textId="186D7865" w:rsidR="00BD3E4A" w:rsidRPr="00BD3E4A" w:rsidRDefault="008762C4" w:rsidP="000D0595">
          <w:pPr>
            <w:pStyle w:val="Verzeichnis1"/>
            <w:spacing w:after="60"/>
            <w:rPr>
              <w:rFonts w:asciiTheme="minorHAnsi" w:eastAsiaTheme="minorEastAsia" w:hAnsiTheme="minorHAnsi" w:cstheme="minorHAnsi"/>
              <w:noProof/>
              <w:szCs w:val="22"/>
              <w:lang w:eastAsia="de-AT"/>
            </w:rPr>
          </w:pPr>
          <w:hyperlink w:anchor="_Toc69210535" w:history="1">
            <w:r w:rsidR="00BD3E4A" w:rsidRPr="00BD3E4A">
              <w:rPr>
                <w:rStyle w:val="Hyperlink"/>
                <w:rFonts w:asciiTheme="minorHAnsi" w:hAnsiTheme="minorHAnsi" w:cstheme="minorHAnsi"/>
                <w:noProof/>
              </w:rPr>
              <w:t>Anhang: Studienblatt (optional)</w:t>
            </w:r>
            <w:r w:rsidR="000D0595">
              <w:rPr>
                <w:rStyle w:val="Hyperlink"/>
                <w:rFonts w:asciiTheme="minorHAnsi" w:hAnsiTheme="minorHAnsi" w:cstheme="minorHAnsi"/>
                <w:noProof/>
              </w:rPr>
              <w:t>…………………………………………………………………………………………………………….</w:t>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_Toc69210535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32</w:t>
            </w:r>
            <w:r w:rsidR="00BD3E4A" w:rsidRPr="00BD3E4A">
              <w:rPr>
                <w:rFonts w:asciiTheme="minorHAnsi" w:hAnsiTheme="minorHAnsi" w:cstheme="minorHAnsi"/>
                <w:noProof/>
                <w:webHidden/>
              </w:rPr>
              <w:fldChar w:fldCharType="end"/>
            </w:r>
          </w:hyperlink>
        </w:p>
        <w:p w14:paraId="16A381F7" w14:textId="4FAC2A56" w:rsidR="00BD3E4A" w:rsidRPr="00BD3E4A" w:rsidRDefault="008762C4" w:rsidP="000D0595">
          <w:pPr>
            <w:pStyle w:val="Verzeichnis1"/>
            <w:spacing w:after="60"/>
            <w:rPr>
              <w:rFonts w:asciiTheme="minorHAnsi" w:eastAsiaTheme="minorEastAsia" w:hAnsiTheme="minorHAnsi" w:cstheme="minorHAnsi"/>
              <w:noProof/>
              <w:szCs w:val="22"/>
              <w:lang w:eastAsia="de-AT"/>
            </w:rPr>
          </w:pPr>
          <w:hyperlink w:anchor="_Toc69210536" w:history="1">
            <w:r w:rsidR="00BD3E4A" w:rsidRPr="00BD3E4A">
              <w:rPr>
                <w:rStyle w:val="Hyperlink"/>
                <w:rFonts w:asciiTheme="minorHAnsi" w:hAnsiTheme="minorHAnsi" w:cstheme="minorHAnsi"/>
                <w:noProof/>
              </w:rPr>
              <w:t>Anhang: Wirtschaftliche Analyse (optional)</w:t>
            </w:r>
            <w:r w:rsidR="000D0595">
              <w:rPr>
                <w:rStyle w:val="Hyperlink"/>
                <w:rFonts w:asciiTheme="minorHAnsi" w:hAnsiTheme="minorHAnsi" w:cstheme="minorHAnsi"/>
                <w:noProof/>
              </w:rPr>
              <w:t>……………………………………………………………………………………………</w:t>
            </w:r>
            <w:r w:rsidR="00BD3E4A" w:rsidRPr="00BD3E4A">
              <w:rPr>
                <w:rFonts w:asciiTheme="minorHAnsi" w:hAnsiTheme="minorHAnsi" w:cstheme="minorHAnsi"/>
                <w:noProof/>
                <w:webHidden/>
              </w:rPr>
              <w:fldChar w:fldCharType="begin"/>
            </w:r>
            <w:r w:rsidR="00BD3E4A" w:rsidRPr="00BD3E4A">
              <w:rPr>
                <w:rFonts w:asciiTheme="minorHAnsi" w:hAnsiTheme="minorHAnsi" w:cstheme="minorHAnsi"/>
                <w:noProof/>
                <w:webHidden/>
              </w:rPr>
              <w:instrText xml:space="preserve"> PAGEREF _Toc69210536 \h </w:instrText>
            </w:r>
            <w:r w:rsidR="00BD3E4A" w:rsidRPr="00BD3E4A">
              <w:rPr>
                <w:rFonts w:asciiTheme="minorHAnsi" w:hAnsiTheme="minorHAnsi" w:cstheme="minorHAnsi"/>
                <w:noProof/>
                <w:webHidden/>
              </w:rPr>
            </w:r>
            <w:r w:rsidR="00BD3E4A" w:rsidRPr="00BD3E4A">
              <w:rPr>
                <w:rFonts w:asciiTheme="minorHAnsi" w:hAnsiTheme="minorHAnsi" w:cstheme="minorHAnsi"/>
                <w:noProof/>
                <w:webHidden/>
              </w:rPr>
              <w:fldChar w:fldCharType="separate"/>
            </w:r>
            <w:r w:rsidR="00BD3E4A" w:rsidRPr="00BD3E4A">
              <w:rPr>
                <w:rFonts w:asciiTheme="minorHAnsi" w:hAnsiTheme="minorHAnsi" w:cstheme="minorHAnsi"/>
                <w:noProof/>
                <w:webHidden/>
              </w:rPr>
              <w:t>32</w:t>
            </w:r>
            <w:r w:rsidR="00BD3E4A" w:rsidRPr="00BD3E4A">
              <w:rPr>
                <w:rFonts w:asciiTheme="minorHAnsi" w:hAnsiTheme="minorHAnsi" w:cstheme="minorHAnsi"/>
                <w:noProof/>
                <w:webHidden/>
              </w:rPr>
              <w:fldChar w:fldCharType="end"/>
            </w:r>
          </w:hyperlink>
        </w:p>
        <w:p w14:paraId="47AD8784" w14:textId="19DD029A" w:rsidR="007F3064" w:rsidRPr="00BD3E4A" w:rsidRDefault="007F3064" w:rsidP="00BD3E4A">
          <w:pPr>
            <w:spacing w:line="276" w:lineRule="auto"/>
            <w:jc w:val="left"/>
          </w:pPr>
          <w:r w:rsidRPr="00BD3E4A">
            <w:rPr>
              <w:rFonts w:asciiTheme="minorHAnsi" w:hAnsiTheme="minorHAnsi" w:cstheme="minorHAnsi"/>
              <w:b/>
              <w:bCs/>
              <w:szCs w:val="22"/>
              <w:lang w:val="de-DE"/>
            </w:rPr>
            <w:fldChar w:fldCharType="end"/>
          </w:r>
        </w:p>
      </w:sdtContent>
    </w:sdt>
    <w:p w14:paraId="47AD8785" w14:textId="77777777" w:rsidR="00ED24ED" w:rsidRPr="00BD3E4A" w:rsidRDefault="00ED24ED" w:rsidP="007F3064">
      <w:pPr>
        <w:jc w:val="left"/>
      </w:pPr>
    </w:p>
    <w:p w14:paraId="09BB9F16" w14:textId="3713A4E2" w:rsidR="00414E65" w:rsidRPr="00BD3E4A" w:rsidRDefault="00414E65" w:rsidP="007F3064">
      <w:pPr>
        <w:jc w:val="left"/>
      </w:pPr>
    </w:p>
    <w:p w14:paraId="31056580" w14:textId="77777777" w:rsidR="00414E65" w:rsidRPr="00BD3E4A" w:rsidRDefault="00414E65" w:rsidP="007F3064">
      <w:pPr>
        <w:jc w:val="left"/>
      </w:pPr>
    </w:p>
    <w:p w14:paraId="73DAF3FD" w14:textId="77777777" w:rsidR="00414E65" w:rsidRPr="00BD3E4A" w:rsidRDefault="00414E65" w:rsidP="007F3064">
      <w:pPr>
        <w:jc w:val="left"/>
      </w:pPr>
    </w:p>
    <w:p w14:paraId="65AFBE92" w14:textId="77777777" w:rsidR="00414E65" w:rsidRPr="00BD3E4A" w:rsidRDefault="00414E65" w:rsidP="007F3064">
      <w:pPr>
        <w:jc w:val="left"/>
      </w:pPr>
    </w:p>
    <w:p w14:paraId="21B493B4" w14:textId="77777777" w:rsidR="00414E65" w:rsidRPr="00BD3E4A" w:rsidRDefault="00414E65" w:rsidP="007F3064">
      <w:pPr>
        <w:jc w:val="left"/>
      </w:pPr>
    </w:p>
    <w:p w14:paraId="3123FA56" w14:textId="77777777" w:rsidR="00414E65" w:rsidRPr="00BD3E4A" w:rsidRDefault="00414E65" w:rsidP="007F3064">
      <w:pPr>
        <w:jc w:val="left"/>
      </w:pPr>
    </w:p>
    <w:p w14:paraId="5C63B39A" w14:textId="77777777" w:rsidR="00414E65" w:rsidRPr="00BD3E4A" w:rsidRDefault="00414E65" w:rsidP="007F3064">
      <w:pPr>
        <w:jc w:val="left"/>
      </w:pPr>
    </w:p>
    <w:p w14:paraId="76753F4D" w14:textId="77777777" w:rsidR="00414E65" w:rsidRPr="00BD3E4A" w:rsidRDefault="00414E65" w:rsidP="007F3064">
      <w:pPr>
        <w:jc w:val="left"/>
      </w:pPr>
    </w:p>
    <w:p w14:paraId="21BC92DA" w14:textId="77777777" w:rsidR="00414E65" w:rsidRPr="00BD3E4A" w:rsidRDefault="00414E65" w:rsidP="007F3064">
      <w:pPr>
        <w:jc w:val="left"/>
      </w:pPr>
    </w:p>
    <w:p w14:paraId="0E5A243D" w14:textId="77777777" w:rsidR="00414E65" w:rsidRPr="00BD3E4A" w:rsidRDefault="00414E65" w:rsidP="007F3064">
      <w:pPr>
        <w:jc w:val="left"/>
      </w:pPr>
    </w:p>
    <w:p w14:paraId="2671126D" w14:textId="77777777" w:rsidR="00414E65" w:rsidRPr="00BD3E4A" w:rsidRDefault="00414E65" w:rsidP="007F3064">
      <w:pPr>
        <w:jc w:val="left"/>
      </w:pPr>
    </w:p>
    <w:p w14:paraId="796D5BF3" w14:textId="75A8E37B" w:rsidR="00414E65" w:rsidRPr="00BD3E4A" w:rsidRDefault="00414E65" w:rsidP="007F3064">
      <w:pPr>
        <w:jc w:val="left"/>
      </w:pPr>
    </w:p>
    <w:p w14:paraId="6B2BEE33" w14:textId="6CE53A74" w:rsidR="00303366" w:rsidRPr="00BD3E4A" w:rsidRDefault="00303366" w:rsidP="007F3064">
      <w:pPr>
        <w:jc w:val="left"/>
      </w:pPr>
    </w:p>
    <w:p w14:paraId="310053D3" w14:textId="418D2CEE" w:rsidR="00303366" w:rsidRPr="00BD3E4A" w:rsidRDefault="00303366" w:rsidP="007F3064">
      <w:pPr>
        <w:jc w:val="left"/>
      </w:pPr>
    </w:p>
    <w:p w14:paraId="60017822" w14:textId="45DEE56C" w:rsidR="00303366" w:rsidRPr="00BD3E4A" w:rsidRDefault="00303366" w:rsidP="007F3064">
      <w:pPr>
        <w:jc w:val="left"/>
      </w:pPr>
    </w:p>
    <w:p w14:paraId="13144192" w14:textId="6A8E9672" w:rsidR="00303366" w:rsidRPr="00BD3E4A" w:rsidRDefault="00303366" w:rsidP="007F3064">
      <w:pPr>
        <w:jc w:val="left"/>
      </w:pPr>
    </w:p>
    <w:p w14:paraId="7B2E92DD" w14:textId="30560339" w:rsidR="00303366" w:rsidRPr="00BD3E4A" w:rsidRDefault="00303366" w:rsidP="007F3064">
      <w:pPr>
        <w:jc w:val="left"/>
      </w:pPr>
    </w:p>
    <w:p w14:paraId="6EC67540" w14:textId="08F8C346" w:rsidR="00303366" w:rsidRPr="00BD3E4A" w:rsidRDefault="00303366" w:rsidP="007F3064">
      <w:pPr>
        <w:jc w:val="left"/>
      </w:pPr>
    </w:p>
    <w:p w14:paraId="4A681B9C" w14:textId="77777777" w:rsidR="00303366" w:rsidRPr="00BD3E4A" w:rsidRDefault="00303366" w:rsidP="007F3064">
      <w:pPr>
        <w:jc w:val="left"/>
      </w:pPr>
    </w:p>
    <w:p w14:paraId="04F004F8" w14:textId="77777777" w:rsidR="00414E65" w:rsidRPr="00BD3E4A" w:rsidRDefault="00414E65" w:rsidP="007F3064">
      <w:pPr>
        <w:jc w:val="left"/>
      </w:pPr>
    </w:p>
    <w:p w14:paraId="04260B27" w14:textId="77777777" w:rsidR="00414E65" w:rsidRPr="00BD3E4A" w:rsidRDefault="00414E65" w:rsidP="007F3064">
      <w:pPr>
        <w:jc w:val="left"/>
      </w:pPr>
    </w:p>
    <w:p w14:paraId="3D73FA7D" w14:textId="77777777" w:rsidR="00414E65" w:rsidRPr="00BD3E4A" w:rsidRDefault="00414E65" w:rsidP="007F3064">
      <w:pPr>
        <w:jc w:val="left"/>
      </w:pPr>
    </w:p>
    <w:p w14:paraId="52E476DC" w14:textId="77777777" w:rsidR="00414E65" w:rsidRPr="00BD3E4A" w:rsidRDefault="00414E65" w:rsidP="007F3064">
      <w:pPr>
        <w:jc w:val="left"/>
      </w:pPr>
    </w:p>
    <w:p w14:paraId="642BA795" w14:textId="77777777" w:rsidR="0000299F" w:rsidRPr="00BD3E4A" w:rsidRDefault="0000299F" w:rsidP="007F3064">
      <w:pPr>
        <w:jc w:val="left"/>
      </w:pPr>
    </w:p>
    <w:p w14:paraId="47AD8786" w14:textId="77777777" w:rsidR="006E29AD" w:rsidRPr="00BD3E4A" w:rsidRDefault="006E29AD" w:rsidP="006E29AD">
      <w:pPr>
        <w:pStyle w:val="berschrift1"/>
      </w:pPr>
      <w:bookmarkStart w:id="0" w:name="_Toc387906240"/>
      <w:bookmarkStart w:id="1" w:name="_Toc69210497"/>
      <w:bookmarkStart w:id="2" w:name="_Toc367183615"/>
      <w:bookmarkStart w:id="3" w:name="_Toc367183853"/>
      <w:r w:rsidRPr="00BD3E4A">
        <w:t>1</w:t>
      </w:r>
      <w:r w:rsidRPr="00BD3E4A">
        <w:tab/>
        <w:t>Allgemeines</w:t>
      </w:r>
      <w:bookmarkEnd w:id="0"/>
      <w:bookmarkEnd w:id="1"/>
    </w:p>
    <w:p w14:paraId="47AD8787" w14:textId="77777777" w:rsidR="006E29AD" w:rsidRPr="00BD3E4A" w:rsidRDefault="006E29AD" w:rsidP="006E29AD">
      <w:pPr>
        <w:pStyle w:val="Textkrper-Einzug2"/>
        <w:spacing w:line="276" w:lineRule="auto"/>
        <w:ind w:left="0"/>
        <w:jc w:val="both"/>
        <w:rPr>
          <w:rFonts w:asciiTheme="minorHAnsi" w:hAnsiTheme="minorHAnsi" w:cstheme="minorHAnsi"/>
          <w:i/>
          <w:szCs w:val="22"/>
        </w:rPr>
      </w:pPr>
      <w:r w:rsidRPr="00BD3E4A">
        <w:rPr>
          <w:rFonts w:asciiTheme="minorHAnsi" w:hAnsiTheme="minorHAnsi" w:cstheme="minorHAnsi"/>
          <w:i/>
          <w:szCs w:val="22"/>
        </w:rPr>
        <w:t>---</w:t>
      </w:r>
    </w:p>
    <w:p w14:paraId="47AD8788" w14:textId="77777777" w:rsidR="00265277" w:rsidRPr="00BD3E4A" w:rsidRDefault="00265277">
      <w:pPr>
        <w:spacing w:line="240" w:lineRule="auto"/>
        <w:jc w:val="left"/>
        <w:rPr>
          <w:rFonts w:asciiTheme="minorHAnsi" w:hAnsiTheme="minorHAnsi" w:cs="Arial"/>
          <w:b/>
          <w:bCs/>
          <w:kern w:val="32"/>
          <w:szCs w:val="32"/>
        </w:rPr>
      </w:pPr>
      <w:r w:rsidRPr="00BD3E4A">
        <w:br w:type="page"/>
      </w:r>
    </w:p>
    <w:p w14:paraId="47AD8789" w14:textId="77777777" w:rsidR="006D4DAC" w:rsidRPr="00BD3E4A" w:rsidRDefault="006E29AD" w:rsidP="009802A0">
      <w:pPr>
        <w:pStyle w:val="berschrift1"/>
      </w:pPr>
      <w:bookmarkStart w:id="4" w:name="_Toc69210498"/>
      <w:bookmarkEnd w:id="2"/>
      <w:bookmarkEnd w:id="3"/>
      <w:r w:rsidRPr="00BD3E4A">
        <w:lastRenderedPageBreak/>
        <w:t>2</w:t>
      </w:r>
      <w:r w:rsidR="009802A0" w:rsidRPr="00BD3E4A">
        <w:tab/>
      </w:r>
      <w:r w:rsidR="0049768A" w:rsidRPr="00BD3E4A">
        <w:t>Diagnostik und Scoring</w:t>
      </w:r>
      <w:bookmarkEnd w:id="4"/>
    </w:p>
    <w:p w14:paraId="47AD878A" w14:textId="77777777" w:rsidR="007F3064" w:rsidRPr="00BD3E4A" w:rsidRDefault="006E29AD" w:rsidP="009802A0">
      <w:pPr>
        <w:pStyle w:val="berschrift2"/>
      </w:pPr>
      <w:bookmarkStart w:id="5" w:name="_2.1_Verdacht_auf"/>
      <w:bookmarkStart w:id="6" w:name="_Toc69210499"/>
      <w:bookmarkEnd w:id="5"/>
      <w:r w:rsidRPr="00BD3E4A">
        <w:t>2</w:t>
      </w:r>
      <w:r w:rsidR="009802A0" w:rsidRPr="00BD3E4A">
        <w:t>.1</w:t>
      </w:r>
      <w:r w:rsidR="009802A0" w:rsidRPr="00BD3E4A">
        <w:tab/>
        <w:t>Verdacht auf akute tiefe Venenthrombose</w:t>
      </w:r>
      <w:bookmarkEnd w:id="6"/>
    </w:p>
    <w:p w14:paraId="47AD878B" w14:textId="2DC730BA" w:rsidR="00D73036" w:rsidRPr="00BD3E4A" w:rsidRDefault="00D73036" w:rsidP="00D73036">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color w:val="000000"/>
          <w:sz w:val="20"/>
          <w:lang w:val="de-DE" w:eastAsia="de-AT"/>
        </w:rPr>
        <w:t xml:space="preserve">Die Leitlinie ist bei Patienten mit dem Verdacht auf eine Bein- oder Armvenenthrombose anzuwenden, bei denen klinisch </w:t>
      </w:r>
      <w:r w:rsidRPr="00BD3E4A">
        <w:rPr>
          <w:rFonts w:asciiTheme="minorHAnsi" w:hAnsiTheme="minorHAnsi" w:cstheme="minorHAnsi"/>
          <w:b/>
          <w:bCs/>
          <w:color w:val="000000"/>
          <w:sz w:val="20"/>
          <w:lang w:val="de-DE" w:eastAsia="de-AT"/>
        </w:rPr>
        <w:t xml:space="preserve">KEIN </w:t>
      </w:r>
      <w:r w:rsidRPr="00BD3E4A">
        <w:rPr>
          <w:rFonts w:asciiTheme="minorHAnsi" w:hAnsiTheme="minorHAnsi" w:cstheme="minorHAnsi"/>
          <w:color w:val="000000"/>
          <w:sz w:val="20"/>
          <w:lang w:val="de-DE" w:eastAsia="de-AT"/>
        </w:rPr>
        <w:t>Hinweis auf eine Pulmonalembolie besteht. Bei Verdacht auf PE kommt die Leitlinie Pulmonalembolie (</w:t>
      </w:r>
      <w:hyperlink w:anchor="_2.2_Verdacht_auf" w:history="1">
        <w:r w:rsidRPr="00BD3E4A">
          <w:rPr>
            <w:rStyle w:val="Hyperlink"/>
            <w:rFonts w:asciiTheme="minorHAnsi" w:hAnsiTheme="minorHAnsi" w:cstheme="minorHAnsi"/>
            <w:sz w:val="20"/>
            <w:lang w:val="de-DE" w:eastAsia="de-AT"/>
          </w:rPr>
          <w:t xml:space="preserve">Kapitel </w:t>
        </w:r>
        <w:r w:rsidRPr="00BD3E4A">
          <w:rPr>
            <w:rStyle w:val="Hyperlink"/>
            <w:rFonts w:asciiTheme="minorHAnsi" w:hAnsiTheme="minorHAnsi" w:cstheme="minorHAnsi"/>
            <w:sz w:val="20"/>
            <w:lang w:eastAsia="de-AT"/>
          </w:rPr>
          <w:t>2.2</w:t>
        </w:r>
      </w:hyperlink>
      <w:r w:rsidRPr="00BD3E4A">
        <w:rPr>
          <w:rFonts w:asciiTheme="minorHAnsi" w:hAnsiTheme="minorHAnsi" w:cstheme="minorHAnsi"/>
          <w:color w:val="000000"/>
          <w:sz w:val="20"/>
          <w:lang w:val="de-DE" w:eastAsia="de-AT"/>
        </w:rPr>
        <w:t xml:space="preserve">) zur Anwendung. Bei Fehlen klinischer PE-Symptome ist ein Screening auf eine asymptomatische Pulmonalembolie nicht indiziert. </w:t>
      </w:r>
    </w:p>
    <w:p w14:paraId="47AD878C" w14:textId="2C14D522" w:rsidR="009802A0" w:rsidRPr="00BD3E4A" w:rsidRDefault="009802A0" w:rsidP="007F3064">
      <w:pPr>
        <w:pStyle w:val="Textkrper-Einzug2"/>
        <w:spacing w:line="276" w:lineRule="auto"/>
        <w:ind w:left="0"/>
        <w:jc w:val="both"/>
        <w:rPr>
          <w:rFonts w:asciiTheme="minorHAnsi" w:hAnsiTheme="minorHAnsi" w:cstheme="minorHAnsi"/>
          <w:szCs w:val="22"/>
        </w:rPr>
      </w:pPr>
    </w:p>
    <w:p w14:paraId="279F79EA" w14:textId="4E714448" w:rsidR="007C6D75" w:rsidRPr="00BD3E4A" w:rsidRDefault="007C6D75" w:rsidP="007F3064">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noProof/>
          <w:szCs w:val="22"/>
          <w:lang w:eastAsia="de-AT"/>
        </w:rPr>
        <w:drawing>
          <wp:inline distT="0" distB="0" distL="0" distR="0" wp14:anchorId="6A5556A5" wp14:editId="36799A3E">
            <wp:extent cx="5957570" cy="7144385"/>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2-21 Leitlinie VTE.gif"/>
                    <pic:cNvPicPr/>
                  </pic:nvPicPr>
                  <pic:blipFill>
                    <a:blip r:embed="rId16">
                      <a:extLst>
                        <a:ext uri="{28A0092B-C50C-407E-A947-70E740481C1C}">
                          <a14:useLocalDpi xmlns:a14="http://schemas.microsoft.com/office/drawing/2010/main" val="0"/>
                        </a:ext>
                      </a:extLst>
                    </a:blip>
                    <a:stretch>
                      <a:fillRect/>
                    </a:stretch>
                  </pic:blipFill>
                  <pic:spPr>
                    <a:xfrm>
                      <a:off x="0" y="0"/>
                      <a:ext cx="5957570" cy="7144385"/>
                    </a:xfrm>
                    <a:prstGeom prst="rect">
                      <a:avLst/>
                    </a:prstGeom>
                  </pic:spPr>
                </pic:pic>
              </a:graphicData>
            </a:graphic>
          </wp:inline>
        </w:drawing>
      </w:r>
    </w:p>
    <w:p w14:paraId="47AD878D" w14:textId="77777777" w:rsidR="009802A0" w:rsidRPr="00BD3E4A" w:rsidRDefault="006E29AD" w:rsidP="009802A0">
      <w:pPr>
        <w:pStyle w:val="berschrift2"/>
      </w:pPr>
      <w:bookmarkStart w:id="7" w:name="_2.2_Verdacht_auf"/>
      <w:bookmarkStart w:id="8" w:name="_Toc69210500"/>
      <w:bookmarkEnd w:id="7"/>
      <w:r w:rsidRPr="00BD3E4A">
        <w:lastRenderedPageBreak/>
        <w:t>2</w:t>
      </w:r>
      <w:r w:rsidR="009802A0" w:rsidRPr="00BD3E4A">
        <w:t>.2</w:t>
      </w:r>
      <w:r w:rsidR="009802A0" w:rsidRPr="00BD3E4A">
        <w:tab/>
        <w:t>Verdacht auf Pulmonalembolie</w:t>
      </w:r>
      <w:bookmarkEnd w:id="8"/>
    </w:p>
    <w:p w14:paraId="47AD878E" w14:textId="310EF16E" w:rsidR="00D73036" w:rsidRPr="00BD3E4A" w:rsidRDefault="00D73036" w:rsidP="00D73036">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color w:val="000000"/>
          <w:sz w:val="20"/>
          <w:lang w:val="de-DE" w:eastAsia="de-AT"/>
        </w:rPr>
        <w:t xml:space="preserve">Die Leitlinie soll bei Patienten mit dem Verdacht auf Pulmonalembolie angewendet werden. Bei Patienten mit Verdacht auf eine Bein- oder Armvenenthrombose, bei denen klinisch </w:t>
      </w:r>
      <w:r w:rsidRPr="00BD3E4A">
        <w:rPr>
          <w:rFonts w:asciiTheme="minorHAnsi" w:hAnsiTheme="minorHAnsi" w:cstheme="minorHAnsi"/>
          <w:b/>
          <w:color w:val="000000"/>
          <w:sz w:val="20"/>
          <w:lang w:val="de-DE" w:eastAsia="de-AT"/>
        </w:rPr>
        <w:t>KEIN</w:t>
      </w:r>
      <w:r w:rsidRPr="00BD3E4A">
        <w:rPr>
          <w:rFonts w:asciiTheme="minorHAnsi" w:hAnsiTheme="minorHAnsi" w:cstheme="minorHAnsi"/>
          <w:color w:val="000000"/>
          <w:sz w:val="20"/>
          <w:lang w:val="de-DE" w:eastAsia="de-AT"/>
        </w:rPr>
        <w:t xml:space="preserve"> Hinweis auf eine Pulmonalembolie besteht, kommt die Leitlinie Venenthrombose (</w:t>
      </w:r>
      <w:hyperlink w:anchor="_2.1_Verdacht_auf" w:history="1">
        <w:r w:rsidRPr="00BD3E4A">
          <w:rPr>
            <w:rStyle w:val="Hyperlink"/>
            <w:rFonts w:asciiTheme="minorHAnsi" w:hAnsiTheme="minorHAnsi" w:cstheme="minorHAnsi"/>
            <w:sz w:val="20"/>
            <w:lang w:val="de-DE" w:eastAsia="de-AT"/>
          </w:rPr>
          <w:t>siehe Kapitel 2.1</w:t>
        </w:r>
      </w:hyperlink>
      <w:r w:rsidRPr="00BD3E4A">
        <w:rPr>
          <w:rFonts w:asciiTheme="minorHAnsi" w:hAnsiTheme="minorHAnsi" w:cstheme="minorHAnsi"/>
          <w:color w:val="000000"/>
          <w:sz w:val="20"/>
          <w:lang w:val="de-DE" w:eastAsia="de-AT"/>
        </w:rPr>
        <w:t>) zur Anwendung.</w:t>
      </w:r>
    </w:p>
    <w:p w14:paraId="47AD878F" w14:textId="77777777" w:rsidR="009802A0" w:rsidRPr="00BD3E4A" w:rsidRDefault="009802A0" w:rsidP="000575D8">
      <w:pPr>
        <w:pStyle w:val="Textkrper-Einzug2"/>
        <w:spacing w:after="0" w:line="240" w:lineRule="auto"/>
        <w:ind w:left="0"/>
        <w:jc w:val="both"/>
        <w:rPr>
          <w:rFonts w:asciiTheme="minorHAnsi" w:hAnsiTheme="minorHAnsi" w:cstheme="minorHAnsi"/>
          <w:noProof/>
          <w:szCs w:val="22"/>
          <w:lang w:eastAsia="de-AT"/>
        </w:rPr>
      </w:pPr>
    </w:p>
    <w:p w14:paraId="47AD8790" w14:textId="0B8AACC0" w:rsidR="00D73036" w:rsidRPr="00BD3E4A" w:rsidRDefault="001B41DD" w:rsidP="007F3064">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noProof/>
          <w:szCs w:val="22"/>
          <w:lang w:eastAsia="de-AT"/>
        </w:rPr>
        <w:drawing>
          <wp:inline distT="0" distB="0" distL="0" distR="0" wp14:anchorId="6211FBD1" wp14:editId="6631E185">
            <wp:extent cx="5957570" cy="6983730"/>
            <wp:effectExtent l="0" t="0" r="508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2-21 Leitlinie VTE.gif"/>
                    <pic:cNvPicPr/>
                  </pic:nvPicPr>
                  <pic:blipFill>
                    <a:blip r:embed="rId17">
                      <a:extLst>
                        <a:ext uri="{28A0092B-C50C-407E-A947-70E740481C1C}">
                          <a14:useLocalDpi xmlns:a14="http://schemas.microsoft.com/office/drawing/2010/main" val="0"/>
                        </a:ext>
                      </a:extLst>
                    </a:blip>
                    <a:stretch>
                      <a:fillRect/>
                    </a:stretch>
                  </pic:blipFill>
                  <pic:spPr>
                    <a:xfrm>
                      <a:off x="0" y="0"/>
                      <a:ext cx="5957570" cy="6983730"/>
                    </a:xfrm>
                    <a:prstGeom prst="rect">
                      <a:avLst/>
                    </a:prstGeom>
                  </pic:spPr>
                </pic:pic>
              </a:graphicData>
            </a:graphic>
          </wp:inline>
        </w:drawing>
      </w:r>
    </w:p>
    <w:p w14:paraId="122E7C2F" w14:textId="77777777" w:rsidR="007C6D75" w:rsidRPr="00BD3E4A" w:rsidRDefault="007C6D75" w:rsidP="007F3064">
      <w:pPr>
        <w:pStyle w:val="Textkrper-Einzug2"/>
        <w:spacing w:line="276" w:lineRule="auto"/>
        <w:ind w:left="0"/>
        <w:jc w:val="both"/>
        <w:rPr>
          <w:rFonts w:asciiTheme="minorHAnsi" w:hAnsiTheme="minorHAnsi" w:cstheme="minorHAnsi"/>
          <w:szCs w:val="22"/>
        </w:rPr>
      </w:pPr>
    </w:p>
    <w:p w14:paraId="47AD8791" w14:textId="029BC45D" w:rsidR="00044188" w:rsidRPr="00BD3E4A" w:rsidRDefault="007C6D75" w:rsidP="00907A73">
      <w:pPr>
        <w:pStyle w:val="Textkrper-Einzug2"/>
        <w:spacing w:after="0" w:line="276" w:lineRule="auto"/>
        <w:ind w:left="0"/>
        <w:jc w:val="both"/>
        <w:rPr>
          <w:rFonts w:asciiTheme="minorHAnsi" w:hAnsiTheme="minorHAnsi" w:cstheme="minorHAnsi"/>
          <w:sz w:val="18"/>
          <w:szCs w:val="18"/>
        </w:rPr>
      </w:pPr>
      <w:r w:rsidRPr="00BD3E4A">
        <w:rPr>
          <w:rFonts w:asciiTheme="minorHAnsi" w:hAnsiTheme="minorHAnsi" w:cstheme="minorHAnsi"/>
          <w:sz w:val="18"/>
          <w:szCs w:val="18"/>
          <w:vertAlign w:val="superscript"/>
        </w:rPr>
        <w:t xml:space="preserve">2 </w:t>
      </w:r>
      <w:r w:rsidRPr="00BD3E4A">
        <w:rPr>
          <w:rFonts w:asciiTheme="minorHAnsi" w:hAnsiTheme="minorHAnsi" w:cstheme="minorHAnsi"/>
          <w:sz w:val="18"/>
          <w:szCs w:val="18"/>
        </w:rPr>
        <w:t xml:space="preserve">Diagnostik bei Schwangeren siehe </w:t>
      </w:r>
      <w:hyperlink w:anchor="_4.1_Diagnostik_der" w:history="1">
        <w:r w:rsidRPr="00BD3E4A">
          <w:rPr>
            <w:rStyle w:val="Hyperlink"/>
            <w:rFonts w:asciiTheme="minorHAnsi" w:hAnsiTheme="minorHAnsi" w:cstheme="minorHAnsi"/>
            <w:sz w:val="18"/>
            <w:szCs w:val="18"/>
          </w:rPr>
          <w:t>Kap. 4.1</w:t>
        </w:r>
      </w:hyperlink>
    </w:p>
    <w:p w14:paraId="580FB589" w14:textId="28B5DF54" w:rsidR="00907A73" w:rsidRPr="00BD3E4A" w:rsidRDefault="00907A73" w:rsidP="00907A73">
      <w:pPr>
        <w:pStyle w:val="Textkrper-Einzug2"/>
        <w:spacing w:after="0" w:line="276" w:lineRule="auto"/>
        <w:ind w:left="0"/>
        <w:jc w:val="both"/>
        <w:rPr>
          <w:rFonts w:asciiTheme="minorHAnsi" w:hAnsiTheme="minorHAnsi" w:cstheme="minorHAnsi"/>
          <w:sz w:val="18"/>
          <w:szCs w:val="18"/>
        </w:rPr>
      </w:pPr>
      <w:r w:rsidRPr="00BD3E4A">
        <w:rPr>
          <w:rFonts w:asciiTheme="minorHAnsi" w:hAnsiTheme="minorHAnsi" w:cstheme="minorHAnsi"/>
          <w:sz w:val="18"/>
          <w:szCs w:val="18"/>
          <w:vertAlign w:val="superscript"/>
        </w:rPr>
        <w:t>3</w:t>
      </w:r>
      <w:r w:rsidRPr="00BD3E4A">
        <w:rPr>
          <w:rFonts w:asciiTheme="minorHAnsi" w:hAnsiTheme="minorHAnsi" w:cstheme="minorHAnsi"/>
          <w:sz w:val="18"/>
          <w:szCs w:val="18"/>
        </w:rPr>
        <w:t xml:space="preserve"> Spiral-CT zur Diagnosesicherung durchführen, sobald die klinische Situation dies erlaubt.</w:t>
      </w:r>
    </w:p>
    <w:p w14:paraId="47AD8792" w14:textId="77777777" w:rsidR="006D4DAC" w:rsidRPr="00BD3E4A" w:rsidRDefault="006E29AD" w:rsidP="007F3064">
      <w:pPr>
        <w:pStyle w:val="berschrift1"/>
      </w:pPr>
      <w:bookmarkStart w:id="9" w:name="_Toc69210501"/>
      <w:bookmarkStart w:id="10" w:name="_Toc367183617"/>
      <w:bookmarkStart w:id="11" w:name="_Toc367183855"/>
      <w:r w:rsidRPr="00BD3E4A">
        <w:lastRenderedPageBreak/>
        <w:t>3</w:t>
      </w:r>
      <w:r w:rsidR="006D4DAC" w:rsidRPr="00BD3E4A">
        <w:tab/>
        <w:t>Behandlungsplan</w:t>
      </w:r>
      <w:bookmarkEnd w:id="9"/>
      <w:r w:rsidR="006D4DAC" w:rsidRPr="00BD3E4A">
        <w:t xml:space="preserve"> </w:t>
      </w:r>
      <w:bookmarkEnd w:id="10"/>
      <w:bookmarkEnd w:id="11"/>
    </w:p>
    <w:p w14:paraId="47AD8793" w14:textId="3AD6E24D" w:rsidR="00AB5DEB" w:rsidRPr="00BD3E4A" w:rsidRDefault="006E29AD" w:rsidP="007C6D75">
      <w:pPr>
        <w:pStyle w:val="berschrift2"/>
        <w:spacing w:line="276" w:lineRule="auto"/>
        <w:ind w:left="708" w:hanging="708"/>
      </w:pPr>
      <w:bookmarkStart w:id="12" w:name="_Toc69210502"/>
      <w:r w:rsidRPr="00BD3E4A">
        <w:t>3</w:t>
      </w:r>
      <w:r w:rsidR="00AB5DEB" w:rsidRPr="00BD3E4A">
        <w:t>.1</w:t>
      </w:r>
      <w:r w:rsidR="00AB5DEB" w:rsidRPr="00BD3E4A">
        <w:tab/>
        <w:t>Akute Bein- oder Armvenenthrombose - Initiale Behandlung</w:t>
      </w:r>
      <w:r w:rsidR="007C6D75" w:rsidRPr="00BD3E4A">
        <w:t xml:space="preserve">                         (in den ersten 5 Tagen nach Diagnosestellung)</w:t>
      </w:r>
      <w:bookmarkEnd w:id="12"/>
    </w:p>
    <w:p w14:paraId="002231A3" w14:textId="77777777" w:rsidR="007C6D75" w:rsidRPr="00BD3E4A" w:rsidRDefault="007C6D75" w:rsidP="007C6D75"/>
    <w:p w14:paraId="47AD8794" w14:textId="696DC2E7" w:rsidR="00772178" w:rsidRPr="00BD3E4A" w:rsidRDefault="00DF3FF8" w:rsidP="00986EA2">
      <w:pPr>
        <w:rPr>
          <w:noProof/>
          <w:lang w:eastAsia="de-AT"/>
        </w:rPr>
      </w:pPr>
      <w:r w:rsidRPr="00BD3E4A">
        <w:rPr>
          <w:noProof/>
          <w:lang w:eastAsia="de-AT"/>
        </w:rPr>
        <w:drawing>
          <wp:inline distT="0" distB="0" distL="0" distR="0" wp14:anchorId="32DB186C" wp14:editId="1570F48A">
            <wp:extent cx="5957570" cy="7665085"/>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2-21 Leitlinie VTE.gif"/>
                    <pic:cNvPicPr/>
                  </pic:nvPicPr>
                  <pic:blipFill>
                    <a:blip r:embed="rId18">
                      <a:extLst>
                        <a:ext uri="{28A0092B-C50C-407E-A947-70E740481C1C}">
                          <a14:useLocalDpi xmlns:a14="http://schemas.microsoft.com/office/drawing/2010/main" val="0"/>
                        </a:ext>
                      </a:extLst>
                    </a:blip>
                    <a:stretch>
                      <a:fillRect/>
                    </a:stretch>
                  </pic:blipFill>
                  <pic:spPr>
                    <a:xfrm>
                      <a:off x="0" y="0"/>
                      <a:ext cx="5957570" cy="7665085"/>
                    </a:xfrm>
                    <a:prstGeom prst="rect">
                      <a:avLst/>
                    </a:prstGeom>
                  </pic:spPr>
                </pic:pic>
              </a:graphicData>
            </a:graphic>
          </wp:inline>
        </w:drawing>
      </w:r>
    </w:p>
    <w:p w14:paraId="60C8A890" w14:textId="77777777" w:rsidR="00A73A72" w:rsidRPr="00BD3E4A" w:rsidRDefault="00A73A72" w:rsidP="00866C5F">
      <w:pPr>
        <w:autoSpaceDE w:val="0"/>
        <w:autoSpaceDN w:val="0"/>
        <w:adjustRightInd w:val="0"/>
        <w:spacing w:line="276" w:lineRule="auto"/>
        <w:jc w:val="both"/>
        <w:rPr>
          <w:rFonts w:asciiTheme="minorHAnsi" w:hAnsiTheme="minorHAnsi" w:cstheme="minorHAnsi"/>
          <w:color w:val="000000"/>
          <w:sz w:val="18"/>
          <w:szCs w:val="18"/>
          <w:vertAlign w:val="superscript"/>
          <w:lang w:val="de-DE" w:eastAsia="de-AT"/>
        </w:rPr>
      </w:pPr>
    </w:p>
    <w:p w14:paraId="47AD8795" w14:textId="64455322" w:rsidR="00866C5F" w:rsidRPr="00BD3E4A" w:rsidRDefault="00866C5F" w:rsidP="00866C5F">
      <w:pPr>
        <w:autoSpaceDE w:val="0"/>
        <w:autoSpaceDN w:val="0"/>
        <w:adjustRightInd w:val="0"/>
        <w:spacing w:line="276" w:lineRule="auto"/>
        <w:jc w:val="both"/>
        <w:rPr>
          <w:rFonts w:asciiTheme="minorHAnsi" w:hAnsiTheme="minorHAnsi" w:cstheme="minorHAnsi"/>
          <w:color w:val="000000"/>
          <w:sz w:val="18"/>
          <w:szCs w:val="18"/>
          <w:lang w:val="de-DE" w:eastAsia="de-AT"/>
        </w:rPr>
      </w:pPr>
      <w:r w:rsidRPr="00BD3E4A">
        <w:rPr>
          <w:rFonts w:asciiTheme="minorHAnsi" w:hAnsiTheme="minorHAnsi" w:cstheme="minorHAnsi"/>
          <w:color w:val="000000"/>
          <w:sz w:val="18"/>
          <w:szCs w:val="18"/>
          <w:vertAlign w:val="superscript"/>
          <w:lang w:val="de-DE" w:eastAsia="de-AT"/>
        </w:rPr>
        <w:lastRenderedPageBreak/>
        <w:t>1</w:t>
      </w:r>
      <w:r w:rsidRPr="00BD3E4A">
        <w:rPr>
          <w:rFonts w:asciiTheme="minorHAnsi" w:hAnsiTheme="minorHAnsi" w:cstheme="minorHAnsi"/>
          <w:color w:val="000000"/>
          <w:sz w:val="18"/>
          <w:szCs w:val="18"/>
          <w:lang w:val="de-DE" w:eastAsia="de-AT"/>
        </w:rPr>
        <w:t xml:space="preserve"> </w:t>
      </w:r>
      <w:r w:rsidRPr="00BD3E4A">
        <w:rPr>
          <w:rFonts w:asciiTheme="minorHAnsi" w:hAnsiTheme="minorHAnsi" w:cstheme="minorHAnsi"/>
          <w:b/>
          <w:bCs/>
          <w:color w:val="000000"/>
          <w:sz w:val="18"/>
          <w:szCs w:val="18"/>
          <w:lang w:val="de-DE" w:eastAsia="de-AT"/>
        </w:rPr>
        <w:t>Eine therapiepflichtige Armvenenthrombose ist nach den ACCP-Guidelines</w:t>
      </w:r>
      <w:r w:rsidRPr="00BD3E4A">
        <w:rPr>
          <w:rFonts w:asciiTheme="minorHAnsi" w:hAnsiTheme="minorHAnsi" w:cstheme="minorHAnsi"/>
          <w:color w:val="000000"/>
          <w:sz w:val="18"/>
          <w:szCs w:val="18"/>
          <w:lang w:val="de-DE" w:eastAsia="de-AT"/>
        </w:rPr>
        <w:t xml:space="preserve"> als eine Thrombose der V. axillaris oder der mehr proximalen Venen (V. brachiocephalica,</w:t>
      </w:r>
      <w:r w:rsidRPr="00BD3E4A">
        <w:rPr>
          <w:rFonts w:asciiTheme="minorHAnsi" w:hAnsiTheme="minorHAnsi" w:cstheme="minorHAnsi"/>
          <w:color w:val="000000"/>
          <w:sz w:val="18"/>
          <w:szCs w:val="18"/>
          <w:lang w:eastAsia="de-AT"/>
        </w:rPr>
        <w:t xml:space="preserve">  </w:t>
      </w:r>
      <w:r w:rsidRPr="00BD3E4A">
        <w:rPr>
          <w:rFonts w:asciiTheme="minorHAnsi" w:hAnsiTheme="minorHAnsi" w:cstheme="minorHAnsi"/>
          <w:color w:val="000000"/>
          <w:sz w:val="18"/>
          <w:szCs w:val="18"/>
          <w:lang w:val="de-DE" w:eastAsia="de-AT"/>
        </w:rPr>
        <w:t>V. subclavia, V. jugularis interna oder V. cava superior) definiert. Eine isolierte Thrombose der V. brachiales kann mittels Antikoagulation behandelt werden; alternativ kann bei geringer Symptomatik auf eine therapeutische Antikoagulation verzichtet werden, wenn Verlaufskontrollen mittels Duplexsonographie zum Ausschluss einer Propagation in die</w:t>
      </w:r>
      <w:r w:rsidRPr="00BD3E4A">
        <w:rPr>
          <w:rFonts w:asciiTheme="minorHAnsi" w:hAnsiTheme="minorHAnsi" w:cstheme="minorHAnsi"/>
          <w:color w:val="000000"/>
          <w:sz w:val="18"/>
          <w:szCs w:val="18"/>
          <w:lang w:eastAsia="de-AT"/>
        </w:rPr>
        <w:t xml:space="preserve"> </w:t>
      </w:r>
      <w:r w:rsidRPr="00BD3E4A">
        <w:rPr>
          <w:rFonts w:asciiTheme="minorHAnsi" w:hAnsiTheme="minorHAnsi" w:cstheme="minorHAnsi"/>
          <w:color w:val="000000"/>
          <w:sz w:val="18"/>
          <w:szCs w:val="18"/>
          <w:lang w:val="de-DE" w:eastAsia="de-AT"/>
        </w:rPr>
        <w:t>V. axillaris erfolgen.</w:t>
      </w:r>
    </w:p>
    <w:p w14:paraId="47AD8796" w14:textId="77777777" w:rsidR="000575D8" w:rsidRPr="00BD3E4A" w:rsidRDefault="000575D8">
      <w:pPr>
        <w:spacing w:line="240" w:lineRule="auto"/>
        <w:jc w:val="left"/>
        <w:rPr>
          <w:rFonts w:asciiTheme="minorHAnsi" w:hAnsiTheme="minorHAnsi" w:cstheme="minorHAnsi"/>
          <w:b/>
          <w:bCs/>
          <w:color w:val="000000"/>
          <w:sz w:val="18"/>
          <w:szCs w:val="18"/>
          <w:vertAlign w:val="superscript"/>
          <w:lang w:val="de-DE" w:eastAsia="de-AT"/>
        </w:rPr>
      </w:pPr>
    </w:p>
    <w:p w14:paraId="47AD8797" w14:textId="77777777" w:rsidR="00866C5F" w:rsidRPr="00BD3E4A" w:rsidRDefault="00866C5F" w:rsidP="00866C5F">
      <w:pPr>
        <w:autoSpaceDE w:val="0"/>
        <w:autoSpaceDN w:val="0"/>
        <w:adjustRightInd w:val="0"/>
        <w:spacing w:line="276" w:lineRule="auto"/>
        <w:jc w:val="both"/>
        <w:rPr>
          <w:rFonts w:asciiTheme="minorHAnsi" w:hAnsiTheme="minorHAnsi" w:cstheme="minorHAnsi"/>
          <w:b/>
          <w:bCs/>
          <w:color w:val="000000"/>
          <w:sz w:val="18"/>
          <w:szCs w:val="18"/>
          <w:lang w:val="de-DE" w:eastAsia="de-AT"/>
        </w:rPr>
      </w:pPr>
      <w:r w:rsidRPr="00BD3E4A">
        <w:rPr>
          <w:rFonts w:asciiTheme="minorHAnsi" w:hAnsiTheme="minorHAnsi" w:cstheme="minorHAnsi"/>
          <w:b/>
          <w:bCs/>
          <w:color w:val="000000"/>
          <w:sz w:val="18"/>
          <w:szCs w:val="18"/>
          <w:vertAlign w:val="superscript"/>
          <w:lang w:val="de-DE" w:eastAsia="de-AT"/>
        </w:rPr>
        <w:t>2</w:t>
      </w:r>
      <w:r w:rsidRPr="00BD3E4A">
        <w:rPr>
          <w:rFonts w:asciiTheme="minorHAnsi" w:hAnsiTheme="minorHAnsi" w:cstheme="minorHAnsi"/>
          <w:b/>
          <w:bCs/>
          <w:color w:val="000000"/>
          <w:sz w:val="18"/>
          <w:szCs w:val="18"/>
          <w:lang w:eastAsia="de-AT"/>
        </w:rPr>
        <w:t xml:space="preserve"> Stationäre Aufnahme u.a. erforderlich bei</w:t>
      </w:r>
      <w:r w:rsidRPr="00BD3E4A">
        <w:rPr>
          <w:rFonts w:asciiTheme="minorHAnsi" w:hAnsiTheme="minorHAnsi" w:cstheme="minorHAnsi"/>
          <w:b/>
          <w:bCs/>
          <w:color w:val="000000"/>
          <w:sz w:val="18"/>
          <w:szCs w:val="18"/>
          <w:lang w:val="de-DE" w:eastAsia="de-AT"/>
        </w:rPr>
        <w:t>:</w:t>
      </w:r>
    </w:p>
    <w:p w14:paraId="47AD8798" w14:textId="77777777" w:rsidR="00866C5F" w:rsidRPr="00BD3E4A" w:rsidRDefault="00866C5F" w:rsidP="001146B4">
      <w:pPr>
        <w:pStyle w:val="Listenabsatz"/>
        <w:numPr>
          <w:ilvl w:val="0"/>
          <w:numId w:val="8"/>
        </w:numPr>
        <w:autoSpaceDE w:val="0"/>
        <w:autoSpaceDN w:val="0"/>
        <w:adjustRightInd w:val="0"/>
        <w:spacing w:line="276"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lang w:eastAsia="de-AT"/>
        </w:rPr>
        <w:t>4-Etagenthrombose</w:t>
      </w:r>
    </w:p>
    <w:p w14:paraId="47AD8799" w14:textId="77777777" w:rsidR="00866C5F" w:rsidRPr="00BD3E4A" w:rsidRDefault="00866C5F" w:rsidP="001146B4">
      <w:pPr>
        <w:pStyle w:val="Listenabsatz"/>
        <w:numPr>
          <w:ilvl w:val="0"/>
          <w:numId w:val="8"/>
        </w:numPr>
        <w:autoSpaceDE w:val="0"/>
        <w:autoSpaceDN w:val="0"/>
        <w:adjustRightInd w:val="0"/>
        <w:spacing w:line="276"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lang w:eastAsia="de-AT"/>
        </w:rPr>
        <w:t>stark symptomatische 3-Etagenthrombose</w:t>
      </w:r>
    </w:p>
    <w:p w14:paraId="47AD879A" w14:textId="77777777" w:rsidR="00866C5F" w:rsidRPr="00BD3E4A" w:rsidRDefault="00866C5F" w:rsidP="001146B4">
      <w:pPr>
        <w:pStyle w:val="Listenabsatz"/>
        <w:numPr>
          <w:ilvl w:val="0"/>
          <w:numId w:val="8"/>
        </w:numPr>
        <w:autoSpaceDE w:val="0"/>
        <w:autoSpaceDN w:val="0"/>
        <w:adjustRightInd w:val="0"/>
        <w:spacing w:line="276"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lang w:eastAsia="de-AT"/>
        </w:rPr>
        <w:t>erhöhtes Blutungsrisiko (u.a. Krea &gt; 2 mg/dl)</w:t>
      </w:r>
    </w:p>
    <w:p w14:paraId="47AD879B" w14:textId="77777777" w:rsidR="00866C5F" w:rsidRPr="00BD3E4A" w:rsidRDefault="00866C5F" w:rsidP="001146B4">
      <w:pPr>
        <w:pStyle w:val="Listenabsatz"/>
        <w:numPr>
          <w:ilvl w:val="0"/>
          <w:numId w:val="8"/>
        </w:numPr>
        <w:autoSpaceDE w:val="0"/>
        <w:autoSpaceDN w:val="0"/>
        <w:adjustRightInd w:val="0"/>
        <w:spacing w:line="276"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lang w:eastAsia="de-AT"/>
        </w:rPr>
        <w:t>(V.a.) tumorassoziierte Thrombose</w:t>
      </w:r>
    </w:p>
    <w:p w14:paraId="47AD879C" w14:textId="77777777" w:rsidR="00866C5F" w:rsidRPr="00BD3E4A" w:rsidRDefault="00866C5F" w:rsidP="001146B4">
      <w:pPr>
        <w:pStyle w:val="Listenabsatz"/>
        <w:numPr>
          <w:ilvl w:val="0"/>
          <w:numId w:val="8"/>
        </w:numPr>
        <w:autoSpaceDE w:val="0"/>
        <w:autoSpaceDN w:val="0"/>
        <w:adjustRightInd w:val="0"/>
        <w:spacing w:line="276"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lang w:eastAsia="de-AT"/>
        </w:rPr>
        <w:t>Katheter-assoziierte Thrombose</w:t>
      </w:r>
    </w:p>
    <w:p w14:paraId="47AD879D" w14:textId="77777777" w:rsidR="00866C5F" w:rsidRPr="00BD3E4A" w:rsidRDefault="00866C5F" w:rsidP="001146B4">
      <w:pPr>
        <w:pStyle w:val="Listenabsatz"/>
        <w:numPr>
          <w:ilvl w:val="0"/>
          <w:numId w:val="8"/>
        </w:numPr>
        <w:autoSpaceDE w:val="0"/>
        <w:autoSpaceDN w:val="0"/>
        <w:adjustRightInd w:val="0"/>
        <w:spacing w:line="276"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lang w:eastAsia="de-AT"/>
        </w:rPr>
        <w:t>ausgeprägte Co-Morbidität</w:t>
      </w:r>
    </w:p>
    <w:p w14:paraId="47AD879E" w14:textId="77777777" w:rsidR="00866C5F" w:rsidRPr="00BD3E4A" w:rsidRDefault="00866C5F" w:rsidP="001146B4">
      <w:pPr>
        <w:pStyle w:val="Listenabsatz"/>
        <w:numPr>
          <w:ilvl w:val="0"/>
          <w:numId w:val="8"/>
        </w:numPr>
        <w:autoSpaceDE w:val="0"/>
        <w:autoSpaceDN w:val="0"/>
        <w:adjustRightInd w:val="0"/>
        <w:spacing w:line="276"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lang w:eastAsia="de-AT"/>
        </w:rPr>
        <w:t>mangelnde Compliance</w:t>
      </w:r>
    </w:p>
    <w:p w14:paraId="47AD879F" w14:textId="77777777" w:rsidR="00866C5F" w:rsidRPr="00BD3E4A" w:rsidRDefault="00866C5F" w:rsidP="001146B4">
      <w:pPr>
        <w:pStyle w:val="Listenabsatz"/>
        <w:numPr>
          <w:ilvl w:val="0"/>
          <w:numId w:val="8"/>
        </w:numPr>
        <w:spacing w:line="276"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lang w:eastAsia="de-AT"/>
        </w:rPr>
        <w:t>keine ambulante Antikoagulantientherapie möglich</w:t>
      </w:r>
    </w:p>
    <w:p w14:paraId="5AB9F97B" w14:textId="77777777" w:rsidR="00A73A72" w:rsidRPr="00BD3E4A" w:rsidRDefault="00A73A72" w:rsidP="00A73A72">
      <w:pPr>
        <w:pStyle w:val="Listenabsatz"/>
        <w:spacing w:line="276" w:lineRule="auto"/>
        <w:jc w:val="both"/>
        <w:rPr>
          <w:rFonts w:asciiTheme="minorHAnsi" w:hAnsiTheme="minorHAnsi" w:cstheme="minorHAnsi"/>
          <w:color w:val="000000"/>
          <w:sz w:val="18"/>
          <w:szCs w:val="18"/>
          <w:lang w:eastAsia="de-AT"/>
        </w:rPr>
      </w:pPr>
    </w:p>
    <w:p w14:paraId="47AD87A0" w14:textId="77777777" w:rsidR="00866C5F" w:rsidRPr="00BD3E4A" w:rsidRDefault="00866C5F" w:rsidP="00866C5F">
      <w:pPr>
        <w:spacing w:line="276" w:lineRule="auto"/>
        <w:jc w:val="both"/>
        <w:rPr>
          <w:rFonts w:asciiTheme="minorHAnsi" w:hAnsiTheme="minorHAnsi" w:cstheme="minorHAnsi"/>
          <w:color w:val="000000"/>
          <w:sz w:val="18"/>
          <w:szCs w:val="18"/>
          <w:lang w:val="de-DE" w:eastAsia="de-AT"/>
        </w:rPr>
      </w:pPr>
      <w:r w:rsidRPr="00BD3E4A">
        <w:rPr>
          <w:rFonts w:asciiTheme="minorHAnsi" w:hAnsiTheme="minorHAnsi" w:cstheme="minorHAnsi"/>
          <w:b/>
          <w:bCs/>
          <w:color w:val="000000"/>
          <w:sz w:val="18"/>
          <w:szCs w:val="18"/>
          <w:vertAlign w:val="superscript"/>
          <w:lang w:val="de-DE" w:eastAsia="de-AT"/>
        </w:rPr>
        <w:t>3</w:t>
      </w:r>
      <w:r w:rsidRPr="00BD3E4A">
        <w:rPr>
          <w:rFonts w:asciiTheme="minorHAnsi" w:hAnsiTheme="minorHAnsi" w:cstheme="minorHAnsi"/>
          <w:b/>
          <w:bCs/>
          <w:color w:val="000000"/>
          <w:sz w:val="18"/>
          <w:szCs w:val="18"/>
          <w:vertAlign w:val="superscript"/>
          <w:lang w:eastAsia="de-AT"/>
        </w:rPr>
        <w:t xml:space="preserve"> </w:t>
      </w:r>
      <w:r w:rsidRPr="00BD3E4A">
        <w:rPr>
          <w:rFonts w:asciiTheme="minorHAnsi" w:hAnsiTheme="minorHAnsi" w:cstheme="minorHAnsi"/>
          <w:b/>
          <w:bCs/>
          <w:color w:val="000000"/>
          <w:sz w:val="18"/>
          <w:szCs w:val="18"/>
          <w:lang w:val="de-DE" w:eastAsia="de-AT"/>
        </w:rPr>
        <w:t>Katheterdysfunktio</w:t>
      </w:r>
      <w:r w:rsidRPr="00BD3E4A">
        <w:rPr>
          <w:rFonts w:asciiTheme="minorHAnsi" w:hAnsiTheme="minorHAnsi" w:cstheme="minorHAnsi"/>
          <w:b/>
          <w:bCs/>
          <w:color w:val="000000"/>
          <w:sz w:val="18"/>
          <w:szCs w:val="18"/>
          <w:lang w:eastAsia="de-AT"/>
        </w:rPr>
        <w:t xml:space="preserve">n: </w:t>
      </w:r>
      <w:r w:rsidRPr="00BD3E4A">
        <w:rPr>
          <w:rFonts w:asciiTheme="minorHAnsi" w:hAnsiTheme="minorHAnsi" w:cstheme="minorHAnsi"/>
          <w:color w:val="000000"/>
          <w:sz w:val="18"/>
          <w:szCs w:val="18"/>
          <w:lang w:val="de-DE" w:eastAsia="de-AT"/>
        </w:rPr>
        <w:t>Für die meisten Patienten mit ZVK-assozierter Thrombose (temporärer Katheter, Hickmann, Port-a-Cath) der oberen Extremität ist eine Entfernung des Katheters nicht notwendig, solange keine Dysfunktion des Katheters besteht und der Katheter noch weiter benötigt wird.</w:t>
      </w:r>
    </w:p>
    <w:p w14:paraId="2E875C8A" w14:textId="77777777" w:rsidR="00A73A72" w:rsidRPr="00BD3E4A" w:rsidRDefault="00A73A72" w:rsidP="00866C5F">
      <w:pPr>
        <w:spacing w:line="276" w:lineRule="auto"/>
        <w:jc w:val="both"/>
        <w:rPr>
          <w:rFonts w:asciiTheme="minorHAnsi" w:hAnsiTheme="minorHAnsi" w:cstheme="minorHAnsi"/>
          <w:color w:val="000000"/>
          <w:sz w:val="18"/>
          <w:szCs w:val="18"/>
          <w:lang w:val="de-DE" w:eastAsia="de-AT"/>
        </w:rPr>
      </w:pPr>
    </w:p>
    <w:p w14:paraId="47AD87A1" w14:textId="5C9D0C3A" w:rsidR="00866C5F" w:rsidRPr="00BD3E4A" w:rsidRDefault="00866C5F" w:rsidP="00866C5F">
      <w:pPr>
        <w:autoSpaceDE w:val="0"/>
        <w:autoSpaceDN w:val="0"/>
        <w:adjustRightInd w:val="0"/>
        <w:spacing w:line="276" w:lineRule="auto"/>
        <w:jc w:val="both"/>
        <w:rPr>
          <w:rFonts w:asciiTheme="minorHAnsi" w:hAnsiTheme="minorHAnsi" w:cstheme="minorHAnsi"/>
          <w:color w:val="000000"/>
          <w:sz w:val="18"/>
          <w:szCs w:val="18"/>
          <w:lang w:val="de-DE" w:eastAsia="de-AT"/>
        </w:rPr>
      </w:pPr>
      <w:r w:rsidRPr="00BD3E4A">
        <w:rPr>
          <w:rFonts w:asciiTheme="minorHAnsi" w:hAnsiTheme="minorHAnsi" w:cstheme="minorHAnsi"/>
          <w:b/>
          <w:bCs/>
          <w:color w:val="000000"/>
          <w:sz w:val="18"/>
          <w:szCs w:val="18"/>
          <w:vertAlign w:val="superscript"/>
          <w:lang w:val="de-DE" w:eastAsia="de-AT"/>
        </w:rPr>
        <w:t>4</w:t>
      </w:r>
      <w:r w:rsidRPr="00BD3E4A">
        <w:rPr>
          <w:rFonts w:asciiTheme="minorHAnsi" w:hAnsiTheme="minorHAnsi" w:cstheme="minorHAnsi"/>
          <w:color w:val="000000"/>
          <w:sz w:val="18"/>
          <w:szCs w:val="18"/>
          <w:lang w:val="de-DE" w:eastAsia="de-AT"/>
        </w:rPr>
        <w:t xml:space="preserve"> </w:t>
      </w:r>
      <w:r w:rsidRPr="00BD3E4A">
        <w:rPr>
          <w:rFonts w:asciiTheme="minorHAnsi" w:hAnsiTheme="minorHAnsi" w:cstheme="minorHAnsi"/>
          <w:b/>
          <w:bCs/>
          <w:color w:val="000000"/>
          <w:sz w:val="18"/>
          <w:szCs w:val="18"/>
          <w:lang w:val="de-DE" w:eastAsia="de-AT"/>
        </w:rPr>
        <w:t xml:space="preserve">Für die Verordnung von </w:t>
      </w:r>
      <w:r w:rsidR="001671C8" w:rsidRPr="00BD3E4A">
        <w:rPr>
          <w:rFonts w:asciiTheme="minorHAnsi" w:hAnsiTheme="minorHAnsi" w:cstheme="minorHAnsi"/>
          <w:b/>
          <w:bCs/>
          <w:color w:val="000000"/>
          <w:sz w:val="18"/>
          <w:szCs w:val="18"/>
          <w:lang w:val="de-DE" w:eastAsia="de-AT"/>
        </w:rPr>
        <w:t>Xarelto® (</w:t>
      </w:r>
      <w:r w:rsidRPr="00BD3E4A">
        <w:rPr>
          <w:rFonts w:asciiTheme="minorHAnsi" w:hAnsiTheme="minorHAnsi" w:cstheme="minorHAnsi"/>
          <w:b/>
          <w:bCs/>
          <w:color w:val="000000"/>
          <w:sz w:val="18"/>
          <w:szCs w:val="18"/>
          <w:lang w:val="de-DE" w:eastAsia="de-AT"/>
        </w:rPr>
        <w:t>Rivaroxaban</w:t>
      </w:r>
      <w:r w:rsidR="00DF3FF8" w:rsidRPr="00BD3E4A">
        <w:rPr>
          <w:rFonts w:asciiTheme="minorHAnsi" w:hAnsiTheme="minorHAnsi" w:cstheme="minorHAnsi"/>
          <w:b/>
          <w:bCs/>
          <w:color w:val="000000"/>
          <w:sz w:val="18"/>
          <w:szCs w:val="18"/>
          <w:lang w:val="de-DE" w:eastAsia="de-AT"/>
        </w:rPr>
        <w:t xml:space="preserve">), </w:t>
      </w:r>
      <w:r w:rsidR="001671C8" w:rsidRPr="00BD3E4A">
        <w:rPr>
          <w:rFonts w:asciiTheme="minorHAnsi" w:hAnsiTheme="minorHAnsi" w:cstheme="minorHAnsi"/>
          <w:b/>
          <w:bCs/>
          <w:color w:val="000000"/>
          <w:sz w:val="18"/>
          <w:szCs w:val="18"/>
          <w:lang w:val="de-DE" w:eastAsia="de-AT"/>
        </w:rPr>
        <w:t>Eliquis® (Apixaban)</w:t>
      </w:r>
      <w:r w:rsidR="00DF3FF8" w:rsidRPr="00BD3E4A">
        <w:rPr>
          <w:rFonts w:asciiTheme="minorHAnsi" w:hAnsiTheme="minorHAnsi" w:cstheme="minorHAnsi"/>
          <w:b/>
          <w:bCs/>
          <w:color w:val="000000"/>
          <w:sz w:val="18"/>
          <w:szCs w:val="18"/>
          <w:lang w:val="de-DE" w:eastAsia="de-AT"/>
        </w:rPr>
        <w:t>, Lixiane® (Edoxaban) od. Pradaxa® (Dabigatran)</w:t>
      </w:r>
      <w:r w:rsidRPr="00BD3E4A">
        <w:rPr>
          <w:rFonts w:asciiTheme="minorHAnsi" w:hAnsiTheme="minorHAnsi" w:cstheme="minorHAnsi"/>
          <w:b/>
          <w:bCs/>
          <w:color w:val="000000"/>
          <w:sz w:val="18"/>
          <w:szCs w:val="18"/>
          <w:lang w:val="de-DE" w:eastAsia="de-AT"/>
        </w:rPr>
        <w:t xml:space="preserve"> ist Voraussetzung</w:t>
      </w:r>
      <w:r w:rsidRPr="00BD3E4A">
        <w:rPr>
          <w:rFonts w:asciiTheme="minorHAnsi" w:hAnsiTheme="minorHAnsi" w:cstheme="minorHAnsi"/>
          <w:color w:val="000000"/>
          <w:sz w:val="18"/>
          <w:szCs w:val="18"/>
          <w:lang w:val="de-DE" w:eastAsia="de-AT"/>
        </w:rPr>
        <w:t>, dass eine Co-Medikation mit einer Substanz ausgeschlossen wird, die ein starker Inhibitor oder Induktor von CYP 3A4 ist (</w:t>
      </w:r>
      <w:hyperlink w:anchor="_4.5_Primäre_Thromboseprophylaxe" w:history="1">
        <w:r w:rsidRPr="00BD3E4A">
          <w:rPr>
            <w:rStyle w:val="Hyperlink"/>
            <w:rFonts w:asciiTheme="minorHAnsi" w:hAnsiTheme="minorHAnsi" w:cstheme="minorHAnsi"/>
            <w:sz w:val="18"/>
            <w:szCs w:val="18"/>
            <w:lang w:val="de-DE" w:eastAsia="de-AT"/>
          </w:rPr>
          <w:t>Kapitel 4.5</w:t>
        </w:r>
      </w:hyperlink>
      <w:r w:rsidRPr="00BD3E4A">
        <w:rPr>
          <w:rFonts w:asciiTheme="minorHAnsi" w:hAnsiTheme="minorHAnsi" w:cstheme="minorHAnsi"/>
          <w:color w:val="000000"/>
          <w:sz w:val="18"/>
          <w:szCs w:val="18"/>
          <w:lang w:val="de-DE" w:eastAsia="de-AT"/>
        </w:rPr>
        <w:t xml:space="preserve">). </w:t>
      </w:r>
    </w:p>
    <w:p w14:paraId="47AD87A2" w14:textId="7CA6C490" w:rsidR="00866C5F" w:rsidRPr="00BD3E4A" w:rsidRDefault="00866C5F" w:rsidP="00866C5F">
      <w:pPr>
        <w:tabs>
          <w:tab w:val="left" w:pos="625"/>
          <w:tab w:val="center" w:pos="4691"/>
        </w:tabs>
        <w:jc w:val="left"/>
        <w:rPr>
          <w:rFonts w:asciiTheme="minorHAnsi" w:hAnsiTheme="minorHAnsi" w:cstheme="minorHAnsi"/>
          <w:noProof/>
          <w:sz w:val="20"/>
          <w:lang w:val="de-DE" w:eastAsia="de-AT"/>
        </w:rPr>
      </w:pPr>
      <w:r w:rsidRPr="00BD3E4A">
        <w:rPr>
          <w:rFonts w:asciiTheme="minorHAnsi" w:hAnsiTheme="minorHAnsi" w:cstheme="minorHAnsi"/>
          <w:noProof/>
          <w:sz w:val="20"/>
          <w:lang w:val="de-DE" w:eastAsia="de-AT"/>
        </w:rPr>
        <w:tab/>
      </w:r>
      <w:r w:rsidRPr="00BD3E4A">
        <w:rPr>
          <w:rFonts w:asciiTheme="minorHAnsi" w:hAnsiTheme="minorHAnsi" w:cstheme="minorHAnsi"/>
          <w:noProof/>
          <w:sz w:val="20"/>
          <w:lang w:val="de-DE" w:eastAsia="de-AT"/>
        </w:rPr>
        <w:tab/>
      </w:r>
      <w:r w:rsidRPr="00BD3E4A">
        <w:rPr>
          <w:rFonts w:asciiTheme="minorHAnsi" w:hAnsiTheme="minorHAnsi" w:cstheme="minorHAnsi"/>
          <w:noProof/>
          <w:sz w:val="20"/>
          <w:lang w:val="de-DE" w:eastAsia="de-AT"/>
        </w:rPr>
        <w:tab/>
      </w:r>
    </w:p>
    <w:p w14:paraId="35477A58" w14:textId="6FA54E77" w:rsidR="00DB6F33" w:rsidRPr="00BD3E4A" w:rsidRDefault="00DB6F33" w:rsidP="00DB6F33">
      <w:pPr>
        <w:autoSpaceDE w:val="0"/>
        <w:autoSpaceDN w:val="0"/>
        <w:adjustRightInd w:val="0"/>
        <w:spacing w:line="276" w:lineRule="auto"/>
        <w:jc w:val="both"/>
        <w:rPr>
          <w:rFonts w:asciiTheme="minorHAnsi" w:hAnsiTheme="minorHAnsi" w:cstheme="minorHAnsi"/>
          <w:bCs/>
          <w:color w:val="000000"/>
          <w:sz w:val="18"/>
          <w:szCs w:val="18"/>
          <w:lang w:val="de-DE" w:eastAsia="de-AT"/>
        </w:rPr>
      </w:pPr>
      <w:r w:rsidRPr="00BD3E4A">
        <w:rPr>
          <w:rFonts w:asciiTheme="minorHAnsi" w:hAnsiTheme="minorHAnsi" w:cstheme="minorHAnsi"/>
          <w:bCs/>
          <w:color w:val="000000"/>
          <w:sz w:val="18"/>
          <w:szCs w:val="18"/>
          <w:vertAlign w:val="superscript"/>
          <w:lang w:val="de-DE" w:eastAsia="de-AT"/>
        </w:rPr>
        <w:t>5</w:t>
      </w:r>
      <w:r w:rsidRPr="00BD3E4A">
        <w:rPr>
          <w:rFonts w:asciiTheme="minorHAnsi" w:hAnsiTheme="minorHAnsi" w:cstheme="minorHAnsi"/>
          <w:bCs/>
          <w:color w:val="000000"/>
          <w:sz w:val="18"/>
          <w:szCs w:val="18"/>
          <w:lang w:val="de-DE" w:eastAsia="de-AT"/>
        </w:rPr>
        <w:t xml:space="preserve"> Unterschiedlich belastbare Datenlage </w:t>
      </w:r>
      <w:r w:rsidRPr="00BD3E4A">
        <w:rPr>
          <w:rFonts w:asciiTheme="minorHAnsi" w:hAnsiTheme="minorHAnsi" w:cstheme="minorHAnsi"/>
          <w:bCs/>
          <w:color w:val="000000"/>
          <w:sz w:val="18"/>
          <w:szCs w:val="18"/>
          <w:u w:val="single"/>
          <w:lang w:val="de-DE" w:eastAsia="de-AT"/>
        </w:rPr>
        <w:t>nur</w:t>
      </w:r>
      <w:r w:rsidRPr="00BD3E4A">
        <w:rPr>
          <w:rFonts w:asciiTheme="minorHAnsi" w:hAnsiTheme="minorHAnsi" w:cstheme="minorHAnsi"/>
          <w:bCs/>
          <w:color w:val="000000"/>
          <w:sz w:val="18"/>
          <w:szCs w:val="18"/>
          <w:lang w:val="de-DE" w:eastAsia="de-AT"/>
        </w:rPr>
        <w:t xml:space="preserve"> für FXa</w:t>
      </w:r>
      <w:r w:rsidR="00DF3FF8" w:rsidRPr="00BD3E4A">
        <w:rPr>
          <w:rFonts w:asciiTheme="minorHAnsi" w:hAnsiTheme="minorHAnsi" w:cstheme="minorHAnsi"/>
          <w:bCs/>
          <w:color w:val="000000"/>
          <w:sz w:val="18"/>
          <w:szCs w:val="18"/>
          <w:lang w:val="de-DE" w:eastAsia="de-AT"/>
        </w:rPr>
        <w:t xml:space="preserve"> </w:t>
      </w:r>
      <w:r w:rsidRPr="00BD3E4A">
        <w:rPr>
          <w:rFonts w:asciiTheme="minorHAnsi" w:hAnsiTheme="minorHAnsi" w:cstheme="minorHAnsi"/>
          <w:bCs/>
          <w:color w:val="000000"/>
          <w:sz w:val="18"/>
          <w:szCs w:val="18"/>
          <w:lang w:val="de-DE" w:eastAsia="de-AT"/>
        </w:rPr>
        <w:t>nach mind. 5 Tage parent. AK f</w:t>
      </w:r>
      <w:r w:rsidR="00DF3FF8" w:rsidRPr="00BD3E4A">
        <w:rPr>
          <w:rFonts w:asciiTheme="minorHAnsi" w:hAnsiTheme="minorHAnsi" w:cstheme="minorHAnsi"/>
          <w:bCs/>
          <w:color w:val="000000"/>
          <w:sz w:val="18"/>
          <w:szCs w:val="18"/>
          <w:lang w:val="de-DE" w:eastAsia="de-AT"/>
        </w:rPr>
        <w:t>.</w:t>
      </w:r>
      <w:r w:rsidRPr="00BD3E4A">
        <w:rPr>
          <w:rFonts w:asciiTheme="minorHAnsi" w:hAnsiTheme="minorHAnsi" w:cstheme="minorHAnsi"/>
          <w:bCs/>
          <w:color w:val="000000"/>
          <w:sz w:val="18"/>
          <w:szCs w:val="18"/>
          <w:lang w:val="de-DE" w:eastAsia="de-AT"/>
        </w:rPr>
        <w:t xml:space="preserve"> Edoxaban</w:t>
      </w:r>
      <w:r w:rsidR="00DF3FF8" w:rsidRPr="00BD3E4A">
        <w:rPr>
          <w:rFonts w:asciiTheme="minorHAnsi" w:hAnsiTheme="minorHAnsi" w:cstheme="minorHAnsi"/>
          <w:bCs/>
          <w:color w:val="000000"/>
          <w:sz w:val="18"/>
          <w:szCs w:val="18"/>
          <w:lang w:val="de-DE" w:eastAsia="de-AT"/>
        </w:rPr>
        <w:t>; f. Rivaroxaban + Apixaban auch ohne vorherige parent. AK.</w:t>
      </w:r>
    </w:p>
    <w:p w14:paraId="284BD321" w14:textId="77777777" w:rsidR="00DB6F33" w:rsidRPr="00BD3E4A" w:rsidRDefault="00DB6F33" w:rsidP="00866C5F">
      <w:pPr>
        <w:tabs>
          <w:tab w:val="left" w:pos="625"/>
          <w:tab w:val="center" w:pos="4691"/>
        </w:tabs>
        <w:jc w:val="left"/>
        <w:rPr>
          <w:rFonts w:asciiTheme="minorHAnsi" w:hAnsiTheme="minorHAnsi" w:cstheme="minorHAnsi"/>
          <w:noProof/>
          <w:sz w:val="20"/>
          <w:lang w:val="de-DE" w:eastAsia="de-AT"/>
        </w:rPr>
      </w:pPr>
    </w:p>
    <w:p w14:paraId="47AD87A3" w14:textId="77777777" w:rsidR="00866C5F" w:rsidRPr="00BD3E4A" w:rsidRDefault="00866C5F" w:rsidP="00AB5DEB">
      <w:pPr>
        <w:rPr>
          <w:lang w:val="de-DE"/>
        </w:rPr>
      </w:pPr>
    </w:p>
    <w:p w14:paraId="47AD87A4" w14:textId="77777777" w:rsidR="00866C5F" w:rsidRPr="00BD3E4A" w:rsidRDefault="00866C5F" w:rsidP="00AB5DEB"/>
    <w:p w14:paraId="47AD87A5" w14:textId="77777777" w:rsidR="000575D8" w:rsidRPr="00BD3E4A" w:rsidRDefault="000575D8">
      <w:pPr>
        <w:spacing w:line="240" w:lineRule="auto"/>
        <w:jc w:val="left"/>
        <w:rPr>
          <w:rFonts w:cs="Arial"/>
          <w:b/>
          <w:bCs/>
          <w:iCs/>
          <w:sz w:val="24"/>
          <w:szCs w:val="24"/>
        </w:rPr>
      </w:pPr>
      <w:bookmarkStart w:id="13" w:name="_Toc379964144"/>
      <w:bookmarkStart w:id="14" w:name="_Toc372265860"/>
      <w:r w:rsidRPr="00BD3E4A">
        <w:br w:type="page"/>
      </w:r>
    </w:p>
    <w:p w14:paraId="47AD87A6" w14:textId="09149771" w:rsidR="00D903C3" w:rsidRPr="00BD3E4A" w:rsidRDefault="006E29AD" w:rsidP="00A73A72">
      <w:pPr>
        <w:pStyle w:val="berschrift2"/>
        <w:ind w:left="708" w:hanging="708"/>
      </w:pPr>
      <w:bookmarkStart w:id="15" w:name="_Toc69210503"/>
      <w:r w:rsidRPr="00BD3E4A">
        <w:lastRenderedPageBreak/>
        <w:t>3</w:t>
      </w:r>
      <w:r w:rsidR="00D903C3" w:rsidRPr="00BD3E4A">
        <w:t>.2</w:t>
      </w:r>
      <w:r w:rsidR="00D903C3" w:rsidRPr="00BD3E4A">
        <w:tab/>
        <w:t>Sekundärprophylaxe nach Bein- oder Armvenenthrombose</w:t>
      </w:r>
      <w:bookmarkEnd w:id="13"/>
      <w:bookmarkEnd w:id="14"/>
      <w:r w:rsidR="00A73A72" w:rsidRPr="00BD3E4A">
        <w:t xml:space="preserve">                           ab Tag 6 nach Diagnose</w:t>
      </w:r>
      <w:bookmarkEnd w:id="15"/>
    </w:p>
    <w:p w14:paraId="47AD87A7" w14:textId="6CDE0EE6" w:rsidR="00B42938" w:rsidRPr="00BD3E4A" w:rsidRDefault="00B42938" w:rsidP="00B42938">
      <w:pPr>
        <w:autoSpaceDE w:val="0"/>
        <w:autoSpaceDN w:val="0"/>
        <w:adjustRightInd w:val="0"/>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color w:val="000000"/>
          <w:sz w:val="20"/>
          <w:lang w:val="de-DE" w:eastAsia="de-AT"/>
        </w:rPr>
        <w:t xml:space="preserve">Die Therapie </w:t>
      </w:r>
      <w:r w:rsidR="008878BA" w:rsidRPr="00BD3E4A">
        <w:rPr>
          <w:rFonts w:asciiTheme="minorHAnsi" w:hAnsiTheme="minorHAnsi" w:cstheme="minorHAnsi"/>
          <w:color w:val="000000"/>
          <w:sz w:val="20"/>
          <w:lang w:val="de-DE" w:eastAsia="de-AT"/>
        </w:rPr>
        <w:t>sollte vorzugsweise mit</w:t>
      </w:r>
      <w:r w:rsidRPr="00BD3E4A">
        <w:rPr>
          <w:rFonts w:asciiTheme="minorHAnsi" w:hAnsiTheme="minorHAnsi" w:cstheme="minorHAnsi"/>
          <w:color w:val="000000"/>
          <w:sz w:val="20"/>
          <w:lang w:val="de-DE" w:eastAsia="de-AT"/>
        </w:rPr>
        <w:t xml:space="preserve"> einem direktem, oralen Antikoagulans (DOAC) erfolgen</w:t>
      </w:r>
      <w:r w:rsidR="008878BA" w:rsidRPr="00BD3E4A">
        <w:rPr>
          <w:rFonts w:asciiTheme="minorHAnsi" w:hAnsiTheme="minorHAnsi" w:cstheme="minorHAnsi"/>
          <w:color w:val="000000"/>
          <w:sz w:val="20"/>
          <w:lang w:val="de-DE" w:eastAsia="de-AT"/>
        </w:rPr>
        <w:t xml:space="preserve"> (lt. ACCP Update 2016 einer VKA-Therapie vorzuziehen)</w:t>
      </w:r>
      <w:r w:rsidRPr="00BD3E4A">
        <w:rPr>
          <w:rFonts w:asciiTheme="minorHAnsi" w:hAnsiTheme="minorHAnsi" w:cstheme="minorHAnsi"/>
          <w:color w:val="000000"/>
          <w:sz w:val="20"/>
          <w:lang w:val="de-DE" w:eastAsia="de-AT"/>
        </w:rPr>
        <w:t xml:space="preserve">. Bei einer unbefristeten Sekundärprophylaxe ab dem 6. Monat </w:t>
      </w:r>
      <w:r w:rsidR="00EF5ADA" w:rsidRPr="00BD3E4A">
        <w:rPr>
          <w:rFonts w:asciiTheme="minorHAnsi" w:hAnsiTheme="minorHAnsi" w:cstheme="minorHAnsi"/>
          <w:color w:val="000000"/>
          <w:sz w:val="20"/>
          <w:lang w:val="de-DE" w:eastAsia="de-AT"/>
        </w:rPr>
        <w:t>soll</w:t>
      </w:r>
      <w:r w:rsidRPr="00BD3E4A">
        <w:rPr>
          <w:rFonts w:asciiTheme="minorHAnsi" w:hAnsiTheme="minorHAnsi" w:cstheme="minorHAnsi"/>
          <w:color w:val="000000"/>
          <w:sz w:val="20"/>
          <w:lang w:val="de-DE" w:eastAsia="de-AT"/>
        </w:rPr>
        <w:t xml:space="preserve"> Apixaban</w:t>
      </w:r>
      <w:r w:rsidR="00EF5ADA" w:rsidRPr="00BD3E4A">
        <w:rPr>
          <w:rFonts w:asciiTheme="minorHAnsi" w:hAnsiTheme="minorHAnsi" w:cstheme="minorHAnsi"/>
          <w:color w:val="000000"/>
          <w:sz w:val="20"/>
          <w:lang w:val="de-DE" w:eastAsia="de-AT"/>
        </w:rPr>
        <w:t xml:space="preserve"> in einer Dosierung von 2x 2,5</w:t>
      </w:r>
      <w:r w:rsidRPr="00BD3E4A">
        <w:rPr>
          <w:rFonts w:asciiTheme="minorHAnsi" w:hAnsiTheme="minorHAnsi" w:cstheme="minorHAnsi"/>
          <w:color w:val="000000"/>
          <w:sz w:val="20"/>
          <w:lang w:val="de-DE" w:eastAsia="de-AT"/>
        </w:rPr>
        <w:t xml:space="preserve">mg </w:t>
      </w:r>
      <w:r w:rsidR="00EF5ADA" w:rsidRPr="00BD3E4A">
        <w:rPr>
          <w:rFonts w:asciiTheme="minorHAnsi" w:hAnsiTheme="minorHAnsi" w:cstheme="minorHAnsi"/>
          <w:color w:val="000000"/>
          <w:sz w:val="20"/>
          <w:lang w:val="de-DE" w:eastAsia="de-AT"/>
        </w:rPr>
        <w:t xml:space="preserve">und Rivaroxaban in einer Dosierung von 1x 10mg verabreicht werden. </w:t>
      </w:r>
      <w:r w:rsidRPr="00BD3E4A">
        <w:rPr>
          <w:rFonts w:asciiTheme="minorHAnsi" w:hAnsiTheme="minorHAnsi" w:cstheme="minorHAnsi"/>
          <w:color w:val="000000"/>
          <w:sz w:val="20"/>
          <w:lang w:val="de-DE" w:eastAsia="de-AT"/>
        </w:rPr>
        <w:t xml:space="preserve">Nach tumorassoziierter Thrombose ist eine Sekundärprophylaxe mit niedermolekularem Heparin </w:t>
      </w:r>
      <w:r w:rsidR="00EF5ADA" w:rsidRPr="00BD3E4A">
        <w:rPr>
          <w:rFonts w:asciiTheme="minorHAnsi" w:hAnsiTheme="minorHAnsi" w:cstheme="minorHAnsi"/>
          <w:color w:val="000000"/>
          <w:sz w:val="20"/>
          <w:lang w:val="de-DE" w:eastAsia="de-AT"/>
        </w:rPr>
        <w:t xml:space="preserve">oder Lixiana 60mg po OD </w:t>
      </w:r>
      <w:r w:rsidRPr="00BD3E4A">
        <w:rPr>
          <w:rFonts w:asciiTheme="minorHAnsi" w:hAnsiTheme="minorHAnsi" w:cstheme="minorHAnsi"/>
          <w:color w:val="000000"/>
          <w:sz w:val="20"/>
          <w:lang w:val="de-DE" w:eastAsia="de-AT"/>
        </w:rPr>
        <w:t xml:space="preserve">Standard. </w:t>
      </w:r>
    </w:p>
    <w:p w14:paraId="47AD87A8" w14:textId="77777777" w:rsidR="00986EA2" w:rsidRPr="00BD3E4A" w:rsidRDefault="00986EA2" w:rsidP="00336DDD">
      <w:pPr>
        <w:autoSpaceDE w:val="0"/>
        <w:autoSpaceDN w:val="0"/>
        <w:adjustRightInd w:val="0"/>
        <w:spacing w:line="276" w:lineRule="auto"/>
        <w:jc w:val="both"/>
        <w:rPr>
          <w:rFonts w:asciiTheme="minorHAnsi" w:hAnsiTheme="minorHAnsi" w:cstheme="minorHAnsi"/>
          <w:b/>
          <w:color w:val="000000"/>
          <w:sz w:val="20"/>
          <w:lang w:val="de-DE" w:eastAsia="de-AT"/>
        </w:rPr>
      </w:pPr>
    </w:p>
    <w:p w14:paraId="47AD87A9" w14:textId="77777777" w:rsidR="00824837" w:rsidRPr="00BD3E4A" w:rsidRDefault="00D903C3" w:rsidP="003853D7">
      <w:pPr>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Bei jeder Antikoagulation</w:t>
      </w:r>
      <w:r w:rsidRPr="00BD3E4A">
        <w:rPr>
          <w:rFonts w:asciiTheme="minorHAnsi" w:hAnsiTheme="minorHAnsi" w:cstheme="minorHAnsi"/>
          <w:color w:val="000000"/>
          <w:sz w:val="20"/>
          <w:lang w:val="de-DE" w:eastAsia="de-AT"/>
        </w:rPr>
        <w:t xml:space="preserve"> Überprüfung der Anamnese hinsichtlich Blutungsrisiko und (relativer) Kontraindikationen gegen Antikoagulantien: florides GI-Ulcus, bzw. GI-Blutung in der Anamnese, schwere Gerinnungsstörung, cerebrale Blutung, rezente OP, Trauma oder Geburt. </w:t>
      </w:r>
      <w:r w:rsidR="00824837" w:rsidRPr="00BD3E4A">
        <w:rPr>
          <w:rFonts w:asciiTheme="minorHAnsi" w:hAnsiTheme="minorHAnsi" w:cstheme="minorHAnsi"/>
          <w:b/>
          <w:color w:val="000000"/>
          <w:sz w:val="20"/>
          <w:lang w:val="de-DE" w:eastAsia="de-AT"/>
        </w:rPr>
        <w:t>Patientenaufklärung &amp; Ausweis.</w:t>
      </w:r>
    </w:p>
    <w:p w14:paraId="47AD87AA" w14:textId="77777777" w:rsidR="00866C5F" w:rsidRPr="00BD3E4A" w:rsidRDefault="00866C5F" w:rsidP="00866C5F">
      <w:pPr>
        <w:spacing w:line="276" w:lineRule="auto"/>
        <w:jc w:val="both"/>
        <w:rPr>
          <w:rFonts w:asciiTheme="minorHAnsi" w:hAnsiTheme="minorHAnsi" w:cstheme="minorHAnsi"/>
          <w:b/>
          <w:color w:val="000000"/>
          <w:sz w:val="20"/>
          <w:lang w:val="de-DE" w:eastAsia="de-AT"/>
        </w:rPr>
      </w:pPr>
    </w:p>
    <w:p w14:paraId="47AD87AC" w14:textId="77777777" w:rsidR="00866C5F" w:rsidRPr="00BD3E4A" w:rsidRDefault="00866C5F" w:rsidP="00866C5F">
      <w:pPr>
        <w:spacing w:line="276" w:lineRule="auto"/>
        <w:jc w:val="both"/>
        <w:rPr>
          <w:rFonts w:asciiTheme="minorHAnsi" w:hAnsiTheme="minorHAnsi" w:cstheme="minorHAnsi"/>
          <w:b/>
          <w:color w:val="000000"/>
          <w:sz w:val="20"/>
          <w:lang w:val="de-DE" w:eastAsia="de-AT"/>
        </w:rPr>
      </w:pPr>
    </w:p>
    <w:p w14:paraId="47AD87AD" w14:textId="77777777" w:rsidR="00336DDD" w:rsidRPr="00BD3E4A" w:rsidRDefault="00D903C3" w:rsidP="00866C5F">
      <w:pPr>
        <w:spacing w:line="276" w:lineRule="auto"/>
        <w:jc w:val="both"/>
        <w:rPr>
          <w:rFonts w:asciiTheme="minorHAnsi" w:hAnsiTheme="minorHAnsi" w:cstheme="minorHAnsi"/>
          <w:b/>
          <w:color w:val="000000"/>
          <w:sz w:val="20"/>
          <w:lang w:val="de-DE" w:eastAsia="de-AT"/>
        </w:rPr>
      </w:pPr>
      <w:r w:rsidRPr="00BD3E4A">
        <w:rPr>
          <w:rFonts w:asciiTheme="minorHAnsi" w:hAnsiTheme="minorHAnsi" w:cstheme="minorHAnsi"/>
          <w:b/>
          <w:color w:val="000000"/>
          <w:sz w:val="20"/>
          <w:lang w:val="de-DE" w:eastAsia="de-AT"/>
        </w:rPr>
        <w:t xml:space="preserve">Antikoagulation mit </w:t>
      </w:r>
      <w:r w:rsidR="001671C8" w:rsidRPr="00BD3E4A">
        <w:rPr>
          <w:rFonts w:asciiTheme="minorHAnsi" w:hAnsiTheme="minorHAnsi" w:cstheme="minorHAnsi"/>
          <w:b/>
          <w:color w:val="000000"/>
          <w:sz w:val="20"/>
          <w:lang w:val="de-DE" w:eastAsia="de-AT"/>
        </w:rPr>
        <w:t>direkten oralen Antikoagulantien</w:t>
      </w:r>
      <w:r w:rsidR="00FB0B64" w:rsidRPr="00BD3E4A">
        <w:rPr>
          <w:rFonts w:asciiTheme="minorHAnsi" w:hAnsiTheme="minorHAnsi" w:cstheme="minorHAnsi"/>
          <w:b/>
          <w:color w:val="000000"/>
          <w:sz w:val="20"/>
          <w:lang w:val="de-DE" w:eastAsia="de-AT"/>
        </w:rPr>
        <w:t xml:space="preserve"> (DOAC)</w:t>
      </w:r>
    </w:p>
    <w:p w14:paraId="47AD87AE" w14:textId="77777777" w:rsidR="00B42938" w:rsidRPr="00BD3E4A" w:rsidRDefault="00B42938" w:rsidP="00B42938">
      <w:pPr>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color w:val="000000"/>
          <w:sz w:val="20"/>
          <w:lang w:val="de-DE" w:eastAsia="de-AT"/>
        </w:rPr>
        <w:t>Bei den DOACs ist auf Kontraindikationen zu achten, die durch Wechselwirku</w:t>
      </w:r>
      <w:r w:rsidR="00124D78" w:rsidRPr="00BD3E4A">
        <w:rPr>
          <w:rFonts w:asciiTheme="minorHAnsi" w:hAnsiTheme="minorHAnsi" w:cstheme="minorHAnsi"/>
          <w:color w:val="000000"/>
          <w:sz w:val="20"/>
          <w:lang w:val="de-DE" w:eastAsia="de-AT"/>
        </w:rPr>
        <w:t>ngen bedingt sind (Kapitel 4.5).</w:t>
      </w:r>
    </w:p>
    <w:p w14:paraId="47AD87AF" w14:textId="77777777" w:rsidR="00B42938" w:rsidRPr="00BD3E4A" w:rsidRDefault="00B42938" w:rsidP="00B42938">
      <w:pPr>
        <w:spacing w:line="276" w:lineRule="auto"/>
        <w:jc w:val="both"/>
        <w:rPr>
          <w:rFonts w:asciiTheme="minorHAnsi" w:hAnsiTheme="minorHAnsi" w:cstheme="minorHAnsi"/>
          <w:color w:val="000000"/>
          <w:sz w:val="20"/>
          <w:lang w:val="de-DE" w:eastAsia="de-AT"/>
        </w:rPr>
      </w:pPr>
    </w:p>
    <w:p w14:paraId="47AD87B0" w14:textId="50E22FDB" w:rsidR="00336DDD" w:rsidRPr="00BD3E4A" w:rsidRDefault="001671C8" w:rsidP="001146B4">
      <w:pPr>
        <w:pStyle w:val="Listenabsatz"/>
        <w:numPr>
          <w:ilvl w:val="0"/>
          <w:numId w:val="9"/>
        </w:numPr>
        <w:spacing w:line="276" w:lineRule="auto"/>
        <w:ind w:left="360"/>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Xarelto® (</w:t>
      </w:r>
      <w:r w:rsidR="00D903C3" w:rsidRPr="00BD3E4A">
        <w:rPr>
          <w:rFonts w:asciiTheme="minorHAnsi" w:hAnsiTheme="minorHAnsi" w:cstheme="minorHAnsi"/>
          <w:b/>
          <w:color w:val="000000"/>
          <w:sz w:val="20"/>
          <w:lang w:val="de-DE" w:eastAsia="de-AT"/>
        </w:rPr>
        <w:t>Rivaroxaban</w:t>
      </w:r>
      <w:r w:rsidRPr="00BD3E4A">
        <w:rPr>
          <w:rFonts w:asciiTheme="minorHAnsi" w:hAnsiTheme="minorHAnsi" w:cstheme="minorHAnsi"/>
          <w:b/>
          <w:color w:val="000000"/>
          <w:sz w:val="20"/>
          <w:lang w:val="de-DE" w:eastAsia="de-AT"/>
        </w:rPr>
        <w:t>)</w:t>
      </w:r>
      <w:r w:rsidR="00D903C3" w:rsidRPr="00BD3E4A">
        <w:rPr>
          <w:rFonts w:asciiTheme="minorHAnsi" w:hAnsiTheme="minorHAnsi" w:cstheme="minorHAnsi"/>
          <w:color w:val="000000"/>
          <w:sz w:val="20"/>
          <w:lang w:val="de-DE" w:eastAsia="de-AT"/>
        </w:rPr>
        <w:t xml:space="preserve">: 2 x 15 mg Rivaroxaban </w:t>
      </w:r>
      <w:r w:rsidRPr="00BD3E4A">
        <w:rPr>
          <w:rFonts w:asciiTheme="minorHAnsi" w:hAnsiTheme="minorHAnsi" w:cstheme="minorHAnsi"/>
          <w:color w:val="000000"/>
          <w:sz w:val="20"/>
          <w:lang w:val="de-DE" w:eastAsia="de-AT"/>
        </w:rPr>
        <w:t>für 3 Wochen</w:t>
      </w:r>
      <w:r w:rsidR="00D903C3" w:rsidRPr="00BD3E4A">
        <w:rPr>
          <w:rFonts w:asciiTheme="minorHAnsi" w:hAnsiTheme="minorHAnsi" w:cstheme="minorHAnsi"/>
          <w:color w:val="000000"/>
          <w:sz w:val="20"/>
          <w:lang w:val="de-DE" w:eastAsia="de-AT"/>
        </w:rPr>
        <w:t xml:space="preserve">; anschließend 1 x 20 mg Rivaroxaban. </w:t>
      </w:r>
      <w:r w:rsidR="006A53E6" w:rsidRPr="00BD3E4A">
        <w:rPr>
          <w:rFonts w:asciiTheme="minorHAnsi" w:hAnsiTheme="minorHAnsi" w:cstheme="minorHAnsi"/>
          <w:color w:val="000000"/>
          <w:sz w:val="20"/>
          <w:lang w:val="de-DE" w:eastAsia="de-AT"/>
        </w:rPr>
        <w:t xml:space="preserve">Kontraindikation bei </w:t>
      </w:r>
      <w:r w:rsidR="00A57343" w:rsidRPr="00BD3E4A">
        <w:rPr>
          <w:rFonts w:asciiTheme="minorHAnsi" w:hAnsiTheme="minorHAnsi" w:cstheme="minorHAnsi"/>
          <w:color w:val="000000"/>
          <w:sz w:val="20"/>
          <w:lang w:val="de-DE" w:eastAsia="de-AT"/>
        </w:rPr>
        <w:t>CrCl</w:t>
      </w:r>
      <w:r w:rsidR="00D903C3" w:rsidRPr="00BD3E4A">
        <w:rPr>
          <w:rFonts w:asciiTheme="minorHAnsi" w:hAnsiTheme="minorHAnsi" w:cstheme="minorHAnsi"/>
          <w:color w:val="000000"/>
          <w:sz w:val="20"/>
          <w:lang w:val="de-DE" w:eastAsia="de-AT"/>
        </w:rPr>
        <w:t xml:space="preserve"> </w:t>
      </w:r>
      <w:r w:rsidR="006A53E6" w:rsidRPr="00BD3E4A">
        <w:rPr>
          <w:rFonts w:asciiTheme="minorHAnsi" w:hAnsiTheme="minorHAnsi" w:cstheme="minorHAnsi"/>
          <w:color w:val="000000"/>
          <w:sz w:val="20"/>
          <w:lang w:val="de-DE" w:eastAsia="de-AT"/>
        </w:rPr>
        <w:t>&lt;</w:t>
      </w:r>
      <w:r w:rsidR="00D903C3" w:rsidRPr="00BD3E4A">
        <w:rPr>
          <w:rFonts w:asciiTheme="minorHAnsi" w:hAnsiTheme="minorHAnsi" w:cstheme="minorHAnsi"/>
          <w:color w:val="000000"/>
          <w:sz w:val="20"/>
          <w:lang w:val="de-DE" w:eastAsia="de-AT"/>
        </w:rPr>
        <w:t xml:space="preserve">15 ml/min. </w:t>
      </w:r>
      <w:r w:rsidR="007E4DBB" w:rsidRPr="00BD3E4A">
        <w:rPr>
          <w:rFonts w:asciiTheme="minorHAnsi" w:hAnsiTheme="minorHAnsi" w:cstheme="minorHAnsi"/>
          <w:color w:val="000000"/>
          <w:sz w:val="20"/>
          <w:lang w:val="de-DE" w:eastAsia="de-AT"/>
        </w:rPr>
        <w:t>Anwendung mit Vorsicht bei Krea-Cl 15-29ml/min. Dosisreduktion von 20mg auf 15mg bei Krea-Cl 30-49ml/min, sofern das abgeschätzte Blutungsrisiko des Patienten höher ist, als das Risiko für VTE Rezidiv</w:t>
      </w:r>
      <w:r w:rsidR="00866C5F" w:rsidRPr="00BD3E4A">
        <w:rPr>
          <w:rFonts w:asciiTheme="minorHAnsi" w:hAnsiTheme="minorHAnsi" w:cstheme="minorHAnsi"/>
          <w:color w:val="000000"/>
          <w:sz w:val="20"/>
          <w:lang w:val="de-DE" w:eastAsia="de-AT"/>
        </w:rPr>
        <w:t>.</w:t>
      </w:r>
      <w:r w:rsidR="00A0339D" w:rsidRPr="00BD3E4A">
        <w:rPr>
          <w:rFonts w:asciiTheme="minorHAnsi" w:hAnsiTheme="minorHAnsi" w:cstheme="minorHAnsi"/>
          <w:color w:val="000000"/>
          <w:sz w:val="20"/>
          <w:lang w:val="de-DE" w:eastAsia="de-AT"/>
        </w:rPr>
        <w:t xml:space="preserve"> </w:t>
      </w:r>
      <w:r w:rsidR="00907A73" w:rsidRPr="00BD3E4A">
        <w:rPr>
          <w:rFonts w:asciiTheme="minorHAnsi" w:hAnsiTheme="minorHAnsi" w:cstheme="minorHAnsi"/>
          <w:color w:val="000000"/>
          <w:sz w:val="20"/>
          <w:lang w:val="de-DE" w:eastAsia="de-AT"/>
        </w:rPr>
        <w:t xml:space="preserve">Wenn eine Langzeitprophylaxe indiziert ist, sollte Rivaroxaban in einer Dosierung von 1x täglich 10 mg </w:t>
      </w:r>
      <w:r w:rsidR="00907A73" w:rsidRPr="00BD3E4A">
        <w:rPr>
          <w:rFonts w:asciiTheme="minorHAnsi" w:hAnsiTheme="minorHAnsi" w:cstheme="minorHAnsi"/>
          <w:color w:val="000000"/>
          <w:sz w:val="20"/>
          <w:u w:val="single"/>
          <w:lang w:val="de-DE" w:eastAsia="de-AT"/>
        </w:rPr>
        <w:t>nach</w:t>
      </w:r>
      <w:r w:rsidR="00907A73" w:rsidRPr="00BD3E4A">
        <w:rPr>
          <w:rFonts w:asciiTheme="minorHAnsi" w:hAnsiTheme="minorHAnsi" w:cstheme="minorHAnsi"/>
          <w:color w:val="000000"/>
          <w:sz w:val="20"/>
          <w:lang w:val="de-DE" w:eastAsia="de-AT"/>
        </w:rPr>
        <w:t xml:space="preserve"> Abschluss einer 6-monatigen Behandlung mit 1x täglich 20 mg erfolgen.</w:t>
      </w:r>
    </w:p>
    <w:p w14:paraId="47AD87B1" w14:textId="77777777" w:rsidR="003853D7" w:rsidRPr="00BD3E4A" w:rsidRDefault="001671C8" w:rsidP="001146B4">
      <w:pPr>
        <w:pStyle w:val="Listenabsatz"/>
        <w:numPr>
          <w:ilvl w:val="0"/>
          <w:numId w:val="9"/>
        </w:numPr>
        <w:spacing w:line="276" w:lineRule="auto"/>
        <w:ind w:left="360"/>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Eliquis® (Apixaban)</w:t>
      </w:r>
      <w:r w:rsidRPr="00BD3E4A">
        <w:rPr>
          <w:rFonts w:asciiTheme="minorHAnsi" w:hAnsiTheme="minorHAnsi" w:cstheme="minorHAnsi"/>
          <w:color w:val="000000"/>
          <w:sz w:val="20"/>
          <w:lang w:val="de-DE" w:eastAsia="de-AT"/>
        </w:rPr>
        <w:t>: 2 x 10 mg Apixaban für 1 Woche; anschließend 2 x 5 mg Apixaban.</w:t>
      </w:r>
      <w:r w:rsidR="006A53E6" w:rsidRPr="00BD3E4A">
        <w:rPr>
          <w:rFonts w:asciiTheme="minorHAnsi" w:hAnsiTheme="minorHAnsi" w:cstheme="minorHAnsi"/>
          <w:color w:val="000000"/>
          <w:sz w:val="20"/>
          <w:lang w:val="de-DE" w:eastAsia="de-AT"/>
        </w:rPr>
        <w:t xml:space="preserve"> Kontraindikation bei GFR</w:t>
      </w:r>
      <w:r w:rsidRPr="00BD3E4A">
        <w:rPr>
          <w:rFonts w:asciiTheme="minorHAnsi" w:hAnsiTheme="minorHAnsi" w:cstheme="minorHAnsi"/>
          <w:color w:val="000000"/>
          <w:sz w:val="20"/>
          <w:lang w:val="de-DE" w:eastAsia="de-AT"/>
        </w:rPr>
        <w:t xml:space="preserve"> </w:t>
      </w:r>
      <w:r w:rsidR="006A53E6" w:rsidRPr="00BD3E4A">
        <w:rPr>
          <w:rFonts w:asciiTheme="minorHAnsi" w:hAnsiTheme="minorHAnsi" w:cstheme="minorHAnsi"/>
          <w:color w:val="000000"/>
          <w:sz w:val="20"/>
          <w:lang w:val="de-DE" w:eastAsia="de-AT"/>
        </w:rPr>
        <w:t>&lt;</w:t>
      </w:r>
      <w:r w:rsidRPr="00BD3E4A">
        <w:rPr>
          <w:rFonts w:asciiTheme="minorHAnsi" w:hAnsiTheme="minorHAnsi" w:cstheme="minorHAnsi"/>
          <w:color w:val="000000"/>
          <w:sz w:val="20"/>
          <w:lang w:val="de-DE" w:eastAsia="de-AT"/>
        </w:rPr>
        <w:t xml:space="preserve"> 15 ml/min</w:t>
      </w:r>
      <w:r w:rsidR="00DC3802" w:rsidRPr="00BD3E4A">
        <w:rPr>
          <w:rFonts w:asciiTheme="minorHAnsi" w:hAnsiTheme="minorHAnsi" w:cstheme="minorHAnsi"/>
          <w:color w:val="000000"/>
          <w:sz w:val="20"/>
          <w:lang w:val="de-DE" w:eastAsia="de-AT"/>
        </w:rPr>
        <w:t>. Dosisreduktion auf 2x2,5</w:t>
      </w:r>
      <w:r w:rsidRPr="00BD3E4A">
        <w:rPr>
          <w:rFonts w:asciiTheme="minorHAnsi" w:hAnsiTheme="minorHAnsi" w:cstheme="minorHAnsi"/>
          <w:color w:val="000000"/>
          <w:sz w:val="20"/>
          <w:lang w:val="de-DE" w:eastAsia="de-AT"/>
        </w:rPr>
        <w:t xml:space="preserve"> mg </w:t>
      </w:r>
      <w:r w:rsidR="00DC3802" w:rsidRPr="00BD3E4A">
        <w:rPr>
          <w:rFonts w:asciiTheme="minorHAnsi" w:hAnsiTheme="minorHAnsi" w:cstheme="minorHAnsi"/>
          <w:color w:val="000000"/>
          <w:sz w:val="20"/>
          <w:lang w:val="de-DE" w:eastAsia="de-AT"/>
        </w:rPr>
        <w:t xml:space="preserve">bei Patienten mit Serum-Kreatinin ≥1,5 mg/dl, die ≥80 Jahre alt sind oder ein </w:t>
      </w:r>
      <w:r w:rsidR="006A53E6" w:rsidRPr="00BD3E4A">
        <w:rPr>
          <w:rFonts w:asciiTheme="minorHAnsi" w:hAnsiTheme="minorHAnsi" w:cstheme="minorHAnsi"/>
          <w:color w:val="000000"/>
          <w:sz w:val="20"/>
          <w:lang w:val="de-DE" w:eastAsia="de-AT"/>
        </w:rPr>
        <w:t>KG</w:t>
      </w:r>
      <w:r w:rsidR="00DC3802" w:rsidRPr="00BD3E4A">
        <w:rPr>
          <w:rFonts w:asciiTheme="minorHAnsi" w:hAnsiTheme="minorHAnsi" w:cstheme="minorHAnsi"/>
          <w:color w:val="000000"/>
          <w:sz w:val="20"/>
          <w:lang w:val="de-DE" w:eastAsia="de-AT"/>
        </w:rPr>
        <w:t xml:space="preserve"> ≤60 kg haben. Wenn eine Langzeitprophylaxe indiziert ist, sollte </w:t>
      </w:r>
      <w:r w:rsidR="00DB7A00" w:rsidRPr="00BD3E4A">
        <w:rPr>
          <w:rFonts w:asciiTheme="minorHAnsi" w:hAnsiTheme="minorHAnsi" w:cstheme="minorHAnsi"/>
          <w:color w:val="000000"/>
          <w:sz w:val="20"/>
          <w:lang w:val="de-DE" w:eastAsia="de-AT"/>
        </w:rPr>
        <w:t>Apixaban</w:t>
      </w:r>
      <w:r w:rsidR="006A53E6" w:rsidRPr="00BD3E4A">
        <w:rPr>
          <w:rFonts w:asciiTheme="minorHAnsi" w:hAnsiTheme="minorHAnsi" w:cstheme="minorHAnsi"/>
          <w:color w:val="000000"/>
          <w:sz w:val="20"/>
          <w:lang w:val="de-DE" w:eastAsia="de-AT"/>
        </w:rPr>
        <w:t xml:space="preserve"> in einer </w:t>
      </w:r>
      <w:r w:rsidR="00DC3802" w:rsidRPr="00BD3E4A">
        <w:rPr>
          <w:rFonts w:asciiTheme="minorHAnsi" w:hAnsiTheme="minorHAnsi" w:cstheme="minorHAnsi"/>
          <w:color w:val="000000"/>
          <w:sz w:val="20"/>
          <w:lang w:val="de-DE" w:eastAsia="de-AT"/>
        </w:rPr>
        <w:t xml:space="preserve">Dosierung von 2x täglich 2,5 mg </w:t>
      </w:r>
      <w:r w:rsidR="00DC3802" w:rsidRPr="00BD3E4A">
        <w:rPr>
          <w:rFonts w:asciiTheme="minorHAnsi" w:hAnsiTheme="minorHAnsi" w:cstheme="minorHAnsi"/>
          <w:color w:val="000000"/>
          <w:sz w:val="20"/>
          <w:u w:val="single"/>
          <w:lang w:val="de-DE" w:eastAsia="de-AT"/>
        </w:rPr>
        <w:t>nach</w:t>
      </w:r>
      <w:r w:rsidR="00DC3802" w:rsidRPr="00BD3E4A">
        <w:rPr>
          <w:rFonts w:asciiTheme="minorHAnsi" w:hAnsiTheme="minorHAnsi" w:cstheme="minorHAnsi"/>
          <w:color w:val="000000"/>
          <w:sz w:val="20"/>
          <w:lang w:val="de-DE" w:eastAsia="de-AT"/>
        </w:rPr>
        <w:t xml:space="preserve"> Abschluss ei</w:t>
      </w:r>
      <w:r w:rsidR="006A53E6" w:rsidRPr="00BD3E4A">
        <w:rPr>
          <w:rFonts w:asciiTheme="minorHAnsi" w:hAnsiTheme="minorHAnsi" w:cstheme="minorHAnsi"/>
          <w:color w:val="000000"/>
          <w:sz w:val="20"/>
          <w:lang w:val="de-DE" w:eastAsia="de-AT"/>
        </w:rPr>
        <w:t>ner 6-</w:t>
      </w:r>
      <w:r w:rsidR="00DC3802" w:rsidRPr="00BD3E4A">
        <w:rPr>
          <w:rFonts w:asciiTheme="minorHAnsi" w:hAnsiTheme="minorHAnsi" w:cstheme="minorHAnsi"/>
          <w:color w:val="000000"/>
          <w:sz w:val="20"/>
          <w:lang w:val="de-DE" w:eastAsia="de-AT"/>
        </w:rPr>
        <w:t>monatigen Behandlung mit 2x täglich 5 mg erfolgen.</w:t>
      </w:r>
      <w:r w:rsidR="003853D7" w:rsidRPr="00BD3E4A">
        <w:rPr>
          <w:rFonts w:asciiTheme="minorHAnsi" w:hAnsiTheme="minorHAnsi" w:cstheme="minorHAnsi"/>
          <w:color w:val="000000"/>
          <w:sz w:val="20"/>
          <w:lang w:val="de-DE" w:eastAsia="de-AT"/>
        </w:rPr>
        <w:t xml:space="preserve"> Falls initial niedermolekulares Heparin gegeben wurde, erfolgt die 1. Gabe von Apixaban 12 Stunden nach der letzten Heparingabe.</w:t>
      </w:r>
    </w:p>
    <w:p w14:paraId="54390AA8" w14:textId="77777777" w:rsidR="00EF5ADA" w:rsidRPr="00BD3E4A" w:rsidRDefault="00EF5ADA" w:rsidP="00EF5ADA">
      <w:pPr>
        <w:pStyle w:val="Listenabsatz"/>
        <w:numPr>
          <w:ilvl w:val="0"/>
          <w:numId w:val="9"/>
        </w:numPr>
        <w:spacing w:line="276" w:lineRule="auto"/>
        <w:ind w:left="360"/>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Lixiana® (Edoxaban)</w:t>
      </w:r>
      <w:r w:rsidRPr="00BD3E4A">
        <w:rPr>
          <w:rFonts w:asciiTheme="minorHAnsi" w:hAnsiTheme="minorHAnsi" w:cstheme="minorHAnsi"/>
          <w:color w:val="000000"/>
          <w:sz w:val="20"/>
          <w:lang w:val="de-DE" w:eastAsia="de-AT"/>
        </w:rPr>
        <w:t>: Nach initialer Anwendung eines parenteralen Antikoagulans über mindestens 5 Tage beträgt die empfohlene Dosis 60 mg Edoxaban einmal täglich. Die 1. Gabe von Edoxaban erfolgt 12 Stunden nach der letzten Gabe des niedermolekularen Heparin. Dosisreduktion aus 30 mg Edoxaban bei CrCL 15 – 50 ml/min, Körpergewicht ≤60 kg, Ciclosporin, Dronedaron, Erythromycin oder Ketoconazol.</w:t>
      </w:r>
    </w:p>
    <w:p w14:paraId="47AD87B2" w14:textId="77777777" w:rsidR="00392E53" w:rsidRPr="00BD3E4A" w:rsidRDefault="00DC3802" w:rsidP="001146B4">
      <w:pPr>
        <w:pStyle w:val="Listenabsatz"/>
        <w:numPr>
          <w:ilvl w:val="0"/>
          <w:numId w:val="9"/>
        </w:numPr>
        <w:spacing w:line="276" w:lineRule="auto"/>
        <w:ind w:left="360"/>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Pradaxa® (Dabigatran)</w:t>
      </w:r>
      <w:r w:rsidRPr="00BD3E4A">
        <w:rPr>
          <w:rFonts w:asciiTheme="minorHAnsi" w:hAnsiTheme="minorHAnsi" w:cstheme="minorHAnsi"/>
          <w:color w:val="000000"/>
          <w:sz w:val="20"/>
          <w:lang w:val="de-DE" w:eastAsia="de-AT"/>
        </w:rPr>
        <w:t xml:space="preserve">: </w:t>
      </w:r>
      <w:r w:rsidR="00392E53" w:rsidRPr="00BD3E4A">
        <w:rPr>
          <w:rFonts w:asciiTheme="minorHAnsi" w:hAnsiTheme="minorHAnsi" w:cstheme="minorHAnsi"/>
          <w:color w:val="000000"/>
          <w:sz w:val="20"/>
          <w:lang w:val="de-DE" w:eastAsia="de-AT"/>
        </w:rPr>
        <w:t xml:space="preserve">Dabigatran erst nach einer zumindest 5-tägigen Behandlung mit niedermolekularem Heparin einzusetzen! Die </w:t>
      </w:r>
      <w:r w:rsidR="00DB7A00" w:rsidRPr="00BD3E4A">
        <w:rPr>
          <w:rFonts w:asciiTheme="minorHAnsi" w:hAnsiTheme="minorHAnsi" w:cstheme="minorHAnsi"/>
          <w:color w:val="000000"/>
          <w:sz w:val="20"/>
          <w:lang w:val="de-DE" w:eastAsia="de-AT"/>
        </w:rPr>
        <w:t>1.</w:t>
      </w:r>
      <w:r w:rsidR="00392E53" w:rsidRPr="00BD3E4A">
        <w:rPr>
          <w:rFonts w:asciiTheme="minorHAnsi" w:hAnsiTheme="minorHAnsi" w:cstheme="minorHAnsi"/>
          <w:color w:val="000000"/>
          <w:sz w:val="20"/>
          <w:lang w:val="de-DE" w:eastAsia="de-AT"/>
        </w:rPr>
        <w:t xml:space="preserve"> Gabe von Dabigatran </w:t>
      </w:r>
      <w:r w:rsidR="003853D7" w:rsidRPr="00BD3E4A">
        <w:rPr>
          <w:rFonts w:asciiTheme="minorHAnsi" w:hAnsiTheme="minorHAnsi" w:cstheme="minorHAnsi"/>
          <w:color w:val="000000"/>
          <w:sz w:val="20"/>
          <w:lang w:val="de-DE" w:eastAsia="de-AT"/>
        </w:rPr>
        <w:t xml:space="preserve">erfolgt </w:t>
      </w:r>
      <w:r w:rsidR="00392E53" w:rsidRPr="00BD3E4A">
        <w:rPr>
          <w:rFonts w:asciiTheme="minorHAnsi" w:hAnsiTheme="minorHAnsi" w:cstheme="minorHAnsi"/>
          <w:color w:val="000000"/>
          <w:sz w:val="20"/>
          <w:lang w:val="de-DE" w:eastAsia="de-AT"/>
        </w:rPr>
        <w:t xml:space="preserve">12 Stunden nach der letzten Gabe des niedermolekularen Heparin. Standarddosierung: </w:t>
      </w:r>
      <w:r w:rsidRPr="00BD3E4A">
        <w:rPr>
          <w:rFonts w:asciiTheme="minorHAnsi" w:hAnsiTheme="minorHAnsi" w:cstheme="minorHAnsi"/>
          <w:color w:val="000000"/>
          <w:sz w:val="20"/>
          <w:lang w:val="de-DE" w:eastAsia="de-AT"/>
        </w:rPr>
        <w:t>2 x 150 mg Dabigatran</w:t>
      </w:r>
      <w:r w:rsidR="00392E53" w:rsidRPr="00BD3E4A">
        <w:rPr>
          <w:rFonts w:asciiTheme="minorHAnsi" w:hAnsiTheme="minorHAnsi" w:cstheme="minorHAnsi"/>
          <w:color w:val="000000"/>
          <w:sz w:val="20"/>
          <w:lang w:val="de-DE" w:eastAsia="de-AT"/>
        </w:rPr>
        <w:t xml:space="preserve">.  </w:t>
      </w:r>
      <w:r w:rsidR="00824837" w:rsidRPr="00BD3E4A">
        <w:rPr>
          <w:rFonts w:asciiTheme="minorHAnsi" w:hAnsiTheme="minorHAnsi" w:cstheme="minorHAnsi"/>
          <w:color w:val="000000"/>
          <w:sz w:val="20"/>
          <w:lang w:val="de-DE" w:eastAsia="de-AT"/>
        </w:rPr>
        <w:t xml:space="preserve">Reduktion </w:t>
      </w:r>
      <w:r w:rsidR="00392E53" w:rsidRPr="00BD3E4A">
        <w:rPr>
          <w:rFonts w:asciiTheme="minorHAnsi" w:hAnsiTheme="minorHAnsi" w:cstheme="minorHAnsi"/>
          <w:color w:val="000000"/>
          <w:sz w:val="20"/>
          <w:lang w:val="de-DE" w:eastAsia="de-AT"/>
        </w:rPr>
        <w:t xml:space="preserve">auf 2 x 110 mg </w:t>
      </w:r>
      <w:r w:rsidR="00312953" w:rsidRPr="00BD3E4A">
        <w:rPr>
          <w:rFonts w:asciiTheme="minorHAnsi" w:hAnsiTheme="minorHAnsi" w:cstheme="minorHAnsi"/>
          <w:color w:val="000000"/>
          <w:sz w:val="20"/>
          <w:lang w:val="de-DE" w:eastAsia="de-AT"/>
        </w:rPr>
        <w:t>bei</w:t>
      </w:r>
      <w:r w:rsidR="00392E53" w:rsidRPr="00BD3E4A">
        <w:rPr>
          <w:rFonts w:asciiTheme="minorHAnsi" w:hAnsiTheme="minorHAnsi" w:cstheme="minorHAnsi"/>
          <w:color w:val="000000"/>
          <w:sz w:val="20"/>
          <w:lang w:val="de-DE" w:eastAsia="de-AT"/>
        </w:rPr>
        <w:t xml:space="preserve"> </w:t>
      </w:r>
      <w:r w:rsidR="00312953" w:rsidRPr="00BD3E4A">
        <w:rPr>
          <w:rFonts w:asciiTheme="minorHAnsi" w:hAnsiTheme="minorHAnsi" w:cstheme="minorHAnsi"/>
          <w:color w:val="000000"/>
          <w:sz w:val="20"/>
          <w:lang w:val="de-DE" w:eastAsia="de-AT"/>
        </w:rPr>
        <w:t>Alter</w:t>
      </w:r>
      <w:r w:rsidR="00392E53" w:rsidRPr="00BD3E4A">
        <w:rPr>
          <w:rFonts w:asciiTheme="minorHAnsi" w:hAnsiTheme="minorHAnsi" w:cstheme="minorHAnsi"/>
          <w:color w:val="000000"/>
          <w:sz w:val="20"/>
          <w:lang w:val="de-DE" w:eastAsia="de-AT"/>
        </w:rPr>
        <w:t xml:space="preserve"> ≥80 Jahre</w:t>
      </w:r>
      <w:r w:rsidR="00312953" w:rsidRPr="00BD3E4A">
        <w:rPr>
          <w:rFonts w:asciiTheme="minorHAnsi" w:hAnsiTheme="minorHAnsi" w:cstheme="minorHAnsi"/>
          <w:color w:val="000000"/>
          <w:sz w:val="20"/>
          <w:lang w:val="de-DE" w:eastAsia="de-AT"/>
        </w:rPr>
        <w:t>, bei</w:t>
      </w:r>
      <w:r w:rsidR="00392E53" w:rsidRPr="00BD3E4A">
        <w:rPr>
          <w:rFonts w:asciiTheme="minorHAnsi" w:hAnsiTheme="minorHAnsi" w:cstheme="minorHAnsi"/>
          <w:color w:val="000000"/>
          <w:sz w:val="20"/>
          <w:lang w:val="de-DE" w:eastAsia="de-AT"/>
        </w:rPr>
        <w:t xml:space="preserve"> gleichzeitig</w:t>
      </w:r>
      <w:r w:rsidR="00312953" w:rsidRPr="00BD3E4A">
        <w:rPr>
          <w:rFonts w:asciiTheme="minorHAnsi" w:hAnsiTheme="minorHAnsi" w:cstheme="minorHAnsi"/>
          <w:color w:val="000000"/>
          <w:sz w:val="20"/>
          <w:lang w:val="de-DE" w:eastAsia="de-AT"/>
        </w:rPr>
        <w:t>er</w:t>
      </w:r>
      <w:r w:rsidR="00392E53" w:rsidRPr="00BD3E4A">
        <w:rPr>
          <w:rFonts w:asciiTheme="minorHAnsi" w:hAnsiTheme="minorHAnsi" w:cstheme="minorHAnsi"/>
          <w:color w:val="000000"/>
          <w:sz w:val="20"/>
          <w:lang w:val="de-DE" w:eastAsia="de-AT"/>
        </w:rPr>
        <w:t xml:space="preserve"> </w:t>
      </w:r>
      <w:r w:rsidR="00312953" w:rsidRPr="00BD3E4A">
        <w:rPr>
          <w:rFonts w:asciiTheme="minorHAnsi" w:hAnsiTheme="minorHAnsi" w:cstheme="minorHAnsi"/>
          <w:color w:val="000000"/>
          <w:sz w:val="20"/>
          <w:lang w:val="de-DE" w:eastAsia="de-AT"/>
        </w:rPr>
        <w:t xml:space="preserve">Therapie mit </w:t>
      </w:r>
      <w:r w:rsidR="00392E53" w:rsidRPr="00BD3E4A">
        <w:rPr>
          <w:rFonts w:asciiTheme="minorHAnsi" w:hAnsiTheme="minorHAnsi" w:cstheme="minorHAnsi"/>
          <w:color w:val="000000"/>
          <w:sz w:val="20"/>
          <w:lang w:val="de-DE" w:eastAsia="de-AT"/>
        </w:rPr>
        <w:t>Verapamil</w:t>
      </w:r>
      <w:r w:rsidR="00312953" w:rsidRPr="00BD3E4A">
        <w:rPr>
          <w:rFonts w:asciiTheme="minorHAnsi" w:hAnsiTheme="minorHAnsi" w:cstheme="minorHAnsi"/>
          <w:color w:val="000000"/>
          <w:sz w:val="20"/>
          <w:lang w:val="de-DE" w:eastAsia="de-AT"/>
        </w:rPr>
        <w:t xml:space="preserve"> oder b</w:t>
      </w:r>
      <w:r w:rsidR="00392E53" w:rsidRPr="00BD3E4A">
        <w:rPr>
          <w:rFonts w:asciiTheme="minorHAnsi" w:hAnsiTheme="minorHAnsi" w:cstheme="minorHAnsi"/>
          <w:color w:val="000000"/>
          <w:sz w:val="20"/>
          <w:lang w:val="de-DE" w:eastAsia="de-AT"/>
        </w:rPr>
        <w:t xml:space="preserve">ei hohem Blutungsrisiko </w:t>
      </w:r>
      <w:r w:rsidR="00312953" w:rsidRPr="00BD3E4A">
        <w:rPr>
          <w:rFonts w:asciiTheme="minorHAnsi" w:hAnsiTheme="minorHAnsi" w:cstheme="minorHAnsi"/>
          <w:color w:val="000000"/>
          <w:sz w:val="20"/>
          <w:lang w:val="de-DE" w:eastAsia="de-AT"/>
        </w:rPr>
        <w:t xml:space="preserve">(u.a. Gastritis, GERD) </w:t>
      </w:r>
      <w:r w:rsidR="00312953" w:rsidRPr="00BD3E4A">
        <w:rPr>
          <w:rFonts w:asciiTheme="minorHAnsi" w:hAnsiTheme="minorHAnsi" w:cstheme="minorHAnsi"/>
          <w:color w:val="000000"/>
          <w:sz w:val="20"/>
          <w:u w:val="single"/>
          <w:lang w:val="de-DE" w:eastAsia="de-AT"/>
        </w:rPr>
        <w:t>und</w:t>
      </w:r>
      <w:r w:rsidR="00312953" w:rsidRPr="00BD3E4A">
        <w:rPr>
          <w:rFonts w:asciiTheme="minorHAnsi" w:hAnsiTheme="minorHAnsi" w:cstheme="minorHAnsi"/>
          <w:color w:val="000000"/>
          <w:sz w:val="20"/>
          <w:lang w:val="de-DE" w:eastAsia="de-AT"/>
        </w:rPr>
        <w:t xml:space="preserve"> </w:t>
      </w:r>
      <w:r w:rsidR="00392E53" w:rsidRPr="00BD3E4A">
        <w:rPr>
          <w:rFonts w:asciiTheme="minorHAnsi" w:hAnsiTheme="minorHAnsi" w:cstheme="minorHAnsi"/>
          <w:color w:val="000000"/>
          <w:sz w:val="20"/>
          <w:lang w:val="de-DE" w:eastAsia="de-AT"/>
        </w:rPr>
        <w:t>mäßig eingeschränkte</w:t>
      </w:r>
      <w:r w:rsidR="00312953" w:rsidRPr="00BD3E4A">
        <w:rPr>
          <w:rFonts w:asciiTheme="minorHAnsi" w:hAnsiTheme="minorHAnsi" w:cstheme="minorHAnsi"/>
          <w:color w:val="000000"/>
          <w:sz w:val="20"/>
          <w:lang w:val="de-DE" w:eastAsia="de-AT"/>
        </w:rPr>
        <w:t>r</w:t>
      </w:r>
      <w:r w:rsidR="00392E53" w:rsidRPr="00BD3E4A">
        <w:rPr>
          <w:rFonts w:asciiTheme="minorHAnsi" w:hAnsiTheme="minorHAnsi" w:cstheme="minorHAnsi"/>
          <w:color w:val="000000"/>
          <w:sz w:val="20"/>
          <w:lang w:val="de-DE" w:eastAsia="de-AT"/>
        </w:rPr>
        <w:t xml:space="preserve"> Nierenfunktion. Bei einer GFR &lt;</w:t>
      </w:r>
      <w:r w:rsidRPr="00BD3E4A">
        <w:rPr>
          <w:rFonts w:asciiTheme="minorHAnsi" w:hAnsiTheme="minorHAnsi" w:cstheme="minorHAnsi"/>
          <w:color w:val="000000"/>
          <w:sz w:val="20"/>
          <w:lang w:val="de-DE" w:eastAsia="de-AT"/>
        </w:rPr>
        <w:t xml:space="preserve">30 ml/min ist </w:t>
      </w:r>
      <w:r w:rsidR="00392E53" w:rsidRPr="00BD3E4A">
        <w:rPr>
          <w:rFonts w:asciiTheme="minorHAnsi" w:hAnsiTheme="minorHAnsi" w:cstheme="minorHAnsi"/>
          <w:color w:val="000000"/>
          <w:sz w:val="20"/>
          <w:lang w:val="de-DE" w:eastAsia="de-AT"/>
        </w:rPr>
        <w:t>Dabigatran kontraindiziert.</w:t>
      </w:r>
      <w:r w:rsidRPr="00BD3E4A">
        <w:rPr>
          <w:rFonts w:asciiTheme="minorHAnsi" w:hAnsiTheme="minorHAnsi" w:cstheme="minorHAnsi"/>
          <w:color w:val="000000"/>
          <w:sz w:val="20"/>
          <w:lang w:val="de-DE" w:eastAsia="de-AT"/>
        </w:rPr>
        <w:t xml:space="preserve"> </w:t>
      </w:r>
    </w:p>
    <w:p w14:paraId="47AD87B4" w14:textId="77777777" w:rsidR="003853D7" w:rsidRPr="00BD3E4A" w:rsidRDefault="003853D7" w:rsidP="003853D7">
      <w:pPr>
        <w:spacing w:line="276" w:lineRule="auto"/>
        <w:jc w:val="both"/>
        <w:rPr>
          <w:rFonts w:asciiTheme="minorHAnsi" w:hAnsiTheme="minorHAnsi" w:cstheme="minorHAnsi"/>
          <w:color w:val="000000"/>
          <w:sz w:val="20"/>
          <w:lang w:val="de-DE" w:eastAsia="de-AT"/>
        </w:rPr>
      </w:pPr>
    </w:p>
    <w:p w14:paraId="73F87ABC" w14:textId="77777777" w:rsidR="00EF5ADA" w:rsidRPr="00BD3E4A" w:rsidRDefault="00EF5ADA" w:rsidP="00EF5ADA">
      <w:pPr>
        <w:spacing w:line="276" w:lineRule="auto"/>
        <w:jc w:val="both"/>
        <w:rPr>
          <w:rFonts w:asciiTheme="minorHAnsi" w:hAnsiTheme="minorHAnsi" w:cstheme="minorHAnsi"/>
          <w:b/>
          <w:color w:val="000000"/>
          <w:sz w:val="20"/>
          <w:lang w:val="de-DE" w:eastAsia="de-AT"/>
        </w:rPr>
      </w:pPr>
      <w:r w:rsidRPr="00BD3E4A">
        <w:rPr>
          <w:rFonts w:asciiTheme="minorHAnsi" w:hAnsiTheme="minorHAnsi" w:cstheme="minorHAnsi"/>
          <w:b/>
          <w:color w:val="000000"/>
          <w:sz w:val="20"/>
          <w:lang w:val="de-DE" w:eastAsia="de-AT"/>
        </w:rPr>
        <w:t xml:space="preserve">Antikoagulation mit Vit K Antagonisten </w:t>
      </w:r>
      <w:r w:rsidRPr="00BD3E4A">
        <w:rPr>
          <w:rFonts w:asciiTheme="minorHAnsi" w:hAnsiTheme="minorHAnsi" w:cstheme="minorHAnsi"/>
          <w:color w:val="000000"/>
          <w:sz w:val="20"/>
          <w:lang w:val="de-DE" w:eastAsia="de-AT"/>
        </w:rPr>
        <w:t xml:space="preserve">Beginn der oralen Antikoagulation (Marcoumar) bei Diagnosestellung. (Überlappende) Fortführung der Heparintherapie bis INR für 24 h im therapeutischen Bereich liegt (INR 2-3), jedoch mindestens 5 Tage. </w:t>
      </w:r>
    </w:p>
    <w:p w14:paraId="52D53AEF" w14:textId="77777777" w:rsidR="00EF5ADA" w:rsidRPr="00BD3E4A" w:rsidRDefault="00EF5ADA" w:rsidP="003853D7">
      <w:pPr>
        <w:spacing w:line="276" w:lineRule="auto"/>
        <w:jc w:val="both"/>
        <w:rPr>
          <w:rFonts w:asciiTheme="minorHAnsi" w:hAnsiTheme="minorHAnsi" w:cstheme="minorHAnsi"/>
          <w:color w:val="000000"/>
          <w:sz w:val="20"/>
          <w:lang w:val="de-DE" w:eastAsia="de-AT"/>
        </w:rPr>
      </w:pPr>
    </w:p>
    <w:p w14:paraId="47AD87B5" w14:textId="047261DE" w:rsidR="00D903C3" w:rsidRPr="00BD3E4A" w:rsidRDefault="00BD3E4A" w:rsidP="00AB5DEB">
      <w:r w:rsidRPr="00BD3E4A">
        <w:rPr>
          <w:noProof/>
          <w:lang w:eastAsia="de-AT"/>
        </w:rPr>
        <w:lastRenderedPageBreak/>
        <w:drawing>
          <wp:inline distT="0" distB="0" distL="0" distR="0" wp14:anchorId="332134C0" wp14:editId="7A60F2FB">
            <wp:extent cx="5829300" cy="624869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2-21 Leitlinie VTE.gif"/>
                    <pic:cNvPicPr/>
                  </pic:nvPicPr>
                  <pic:blipFill>
                    <a:blip r:embed="rId19">
                      <a:extLst>
                        <a:ext uri="{28A0092B-C50C-407E-A947-70E740481C1C}">
                          <a14:useLocalDpi xmlns:a14="http://schemas.microsoft.com/office/drawing/2010/main" val="0"/>
                        </a:ext>
                      </a:extLst>
                    </a:blip>
                    <a:stretch>
                      <a:fillRect/>
                    </a:stretch>
                  </pic:blipFill>
                  <pic:spPr>
                    <a:xfrm>
                      <a:off x="0" y="0"/>
                      <a:ext cx="5833143" cy="6252815"/>
                    </a:xfrm>
                    <a:prstGeom prst="rect">
                      <a:avLst/>
                    </a:prstGeom>
                  </pic:spPr>
                </pic:pic>
              </a:graphicData>
            </a:graphic>
          </wp:inline>
        </w:drawing>
      </w:r>
    </w:p>
    <w:p w14:paraId="47AD87B6" w14:textId="77777777" w:rsidR="00D903C3" w:rsidRPr="00BD3E4A" w:rsidRDefault="0043005D" w:rsidP="009D5C91">
      <w:pPr>
        <w:autoSpaceDE w:val="0"/>
        <w:autoSpaceDN w:val="0"/>
        <w:adjustRightInd w:val="0"/>
        <w:spacing w:line="240" w:lineRule="auto"/>
        <w:jc w:val="left"/>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vertAlign w:val="superscript"/>
          <w:lang w:eastAsia="de-AT"/>
        </w:rPr>
        <w:t xml:space="preserve">1 </w:t>
      </w:r>
      <w:r w:rsidRPr="00BD3E4A">
        <w:rPr>
          <w:rFonts w:asciiTheme="minorHAnsi" w:hAnsiTheme="minorHAnsi" w:cstheme="minorHAnsi"/>
          <w:b/>
          <w:color w:val="000000"/>
          <w:sz w:val="18"/>
          <w:szCs w:val="18"/>
          <w:lang w:eastAsia="de-AT"/>
        </w:rPr>
        <w:t>Definition „Sekundäre VTE“</w:t>
      </w:r>
      <w:r w:rsidRPr="00BD3E4A">
        <w:rPr>
          <w:rFonts w:asciiTheme="minorHAnsi" w:hAnsiTheme="minorHAnsi" w:cstheme="minorHAnsi"/>
          <w:color w:val="000000"/>
          <w:sz w:val="18"/>
          <w:szCs w:val="18"/>
          <w:lang w:eastAsia="de-AT"/>
        </w:rPr>
        <w:t>: größere Operation, Gips, Trauma oder Spitalsaufenth</w:t>
      </w:r>
      <w:r w:rsidR="00866C5F" w:rsidRPr="00BD3E4A">
        <w:rPr>
          <w:rFonts w:asciiTheme="minorHAnsi" w:hAnsiTheme="minorHAnsi" w:cstheme="minorHAnsi"/>
          <w:color w:val="000000"/>
          <w:sz w:val="18"/>
          <w:szCs w:val="18"/>
          <w:lang w:eastAsia="de-AT"/>
        </w:rPr>
        <w:t>alt innerhalb der letzten 12 Wo</w:t>
      </w:r>
      <w:r w:rsidRPr="00BD3E4A">
        <w:rPr>
          <w:rFonts w:asciiTheme="minorHAnsi" w:hAnsiTheme="minorHAnsi" w:cstheme="minorHAnsi"/>
          <w:color w:val="000000"/>
          <w:sz w:val="18"/>
          <w:szCs w:val="18"/>
          <w:lang w:eastAsia="de-AT"/>
        </w:rPr>
        <w:t>; Pille oder Hormonersatztherapie; Reise &gt;8h  innerhalb der letzten 4 Wo; Tumor-assoziierte Thrombose.</w:t>
      </w:r>
    </w:p>
    <w:p w14:paraId="47AD87B7" w14:textId="77777777" w:rsidR="00DB7A00" w:rsidRPr="00BD3E4A" w:rsidRDefault="00DB7A00" w:rsidP="009D5C91">
      <w:pPr>
        <w:autoSpaceDE w:val="0"/>
        <w:autoSpaceDN w:val="0"/>
        <w:adjustRightInd w:val="0"/>
        <w:spacing w:line="240" w:lineRule="auto"/>
        <w:jc w:val="left"/>
        <w:rPr>
          <w:rFonts w:asciiTheme="minorHAnsi" w:hAnsiTheme="minorHAnsi" w:cstheme="minorHAnsi"/>
          <w:color w:val="000000"/>
          <w:sz w:val="18"/>
          <w:lang w:val="de-DE" w:eastAsia="de-AT"/>
        </w:rPr>
      </w:pPr>
      <w:r w:rsidRPr="00BD3E4A">
        <w:rPr>
          <w:rFonts w:asciiTheme="minorHAnsi" w:hAnsiTheme="minorHAnsi" w:cstheme="minorHAnsi"/>
          <w:color w:val="000000"/>
          <w:sz w:val="18"/>
          <w:vertAlign w:val="superscript"/>
          <w:lang w:val="de-DE" w:eastAsia="de-AT"/>
        </w:rPr>
        <w:t>2</w:t>
      </w:r>
      <w:r w:rsidRPr="00BD3E4A">
        <w:rPr>
          <w:rFonts w:asciiTheme="minorHAnsi" w:hAnsiTheme="minorHAnsi" w:cstheme="minorHAnsi"/>
          <w:color w:val="000000"/>
          <w:sz w:val="18"/>
          <w:lang w:val="de-DE" w:eastAsia="de-AT"/>
        </w:rPr>
        <w:t xml:space="preserve"> </w:t>
      </w:r>
      <w:r w:rsidRPr="00BD3E4A">
        <w:rPr>
          <w:rFonts w:asciiTheme="minorHAnsi" w:hAnsiTheme="minorHAnsi" w:cstheme="minorHAnsi"/>
          <w:b/>
          <w:color w:val="000000"/>
          <w:sz w:val="18"/>
          <w:lang w:val="de-DE" w:eastAsia="de-AT"/>
        </w:rPr>
        <w:t>Zentralvenöser Katheter</w:t>
      </w:r>
      <w:r w:rsidRPr="00BD3E4A">
        <w:rPr>
          <w:rFonts w:asciiTheme="minorHAnsi" w:hAnsiTheme="minorHAnsi" w:cstheme="minorHAnsi"/>
          <w:color w:val="000000"/>
          <w:sz w:val="18"/>
          <w:lang w:val="de-DE" w:eastAsia="de-AT"/>
        </w:rPr>
        <w:t xml:space="preserve"> Falls die Pulmonalembolie durch eine Armvenenthrombose bei zentralvenösen Katheteter (ZVK, Apheresekatheter,…) bedingt war, ist eine Entfernung des Katheters nicht notwendig, so lange dieser funktioniert. Solange der Katheter in situ bleibt, sollte die Antikoagulation fortgeführt werden. Die Mindestdauer der Antikoagulation beträgt 3 Monate. </w:t>
      </w:r>
    </w:p>
    <w:p w14:paraId="47AD87B8" w14:textId="1024C32F" w:rsidR="00D73036" w:rsidRPr="00BD3E4A" w:rsidRDefault="00D73036" w:rsidP="009D5C91">
      <w:pPr>
        <w:autoSpaceDE w:val="0"/>
        <w:autoSpaceDN w:val="0"/>
        <w:adjustRightInd w:val="0"/>
        <w:spacing w:line="240" w:lineRule="auto"/>
        <w:jc w:val="left"/>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vertAlign w:val="superscript"/>
          <w:lang w:eastAsia="de-AT"/>
        </w:rPr>
        <w:t>3</w:t>
      </w:r>
      <w:r w:rsidRPr="00BD3E4A">
        <w:rPr>
          <w:rFonts w:asciiTheme="minorHAnsi" w:hAnsiTheme="minorHAnsi" w:cstheme="minorHAnsi"/>
          <w:color w:val="000000"/>
          <w:sz w:val="18"/>
          <w:szCs w:val="18"/>
          <w:lang w:eastAsia="de-AT"/>
        </w:rPr>
        <w:t xml:space="preserve"> </w:t>
      </w:r>
      <w:r w:rsidRPr="00BD3E4A">
        <w:rPr>
          <w:rFonts w:asciiTheme="minorHAnsi" w:hAnsiTheme="minorHAnsi" w:cstheme="minorHAnsi"/>
          <w:b/>
          <w:color w:val="000000"/>
          <w:sz w:val="18"/>
          <w:szCs w:val="18"/>
          <w:lang w:eastAsia="de-AT"/>
        </w:rPr>
        <w:t>Anmerkung zur Dauerantikoagulation:</w:t>
      </w:r>
      <w:r w:rsidRPr="00BD3E4A">
        <w:rPr>
          <w:rFonts w:asciiTheme="minorHAnsi" w:hAnsiTheme="minorHAnsi" w:cstheme="minorHAnsi"/>
          <w:color w:val="000000"/>
          <w:sz w:val="18"/>
          <w:szCs w:val="18"/>
          <w:lang w:eastAsia="de-AT"/>
        </w:rPr>
        <w:t xml:space="preserve"> </w:t>
      </w:r>
      <w:r w:rsidR="00D30642" w:rsidRPr="00BD3E4A">
        <w:rPr>
          <w:rFonts w:asciiTheme="minorHAnsi" w:hAnsiTheme="minorHAnsi" w:cstheme="minorHAnsi"/>
          <w:color w:val="000000"/>
          <w:sz w:val="18"/>
          <w:szCs w:val="18"/>
          <w:lang w:eastAsia="de-AT"/>
        </w:rPr>
        <w:t xml:space="preserve">Reevaluierung nach 3 Monaten </w:t>
      </w:r>
      <w:r w:rsidR="00085485" w:rsidRPr="00BD3E4A">
        <w:rPr>
          <w:rFonts w:asciiTheme="minorHAnsi" w:hAnsiTheme="minorHAnsi" w:cstheme="minorHAnsi"/>
          <w:color w:val="000000"/>
          <w:sz w:val="18"/>
          <w:szCs w:val="18"/>
          <w:lang w:eastAsia="de-AT"/>
        </w:rPr>
        <w:t xml:space="preserve">(keine Duplexkontrolle nach drei Monaten, da die Rezidive oft im kontralateralen Bein auftreten) </w:t>
      </w:r>
      <w:r w:rsidR="00D30642" w:rsidRPr="00BD3E4A">
        <w:rPr>
          <w:rFonts w:asciiTheme="minorHAnsi" w:hAnsiTheme="minorHAnsi" w:cstheme="minorHAnsi"/>
          <w:color w:val="000000"/>
          <w:sz w:val="18"/>
          <w:szCs w:val="18"/>
          <w:lang w:eastAsia="de-AT"/>
        </w:rPr>
        <w:t xml:space="preserve">und dann jährlich bzgl. Indikation für Langzeitantikoagulation: Nur bei Patienten nach einer ersten spontanen proximalen Beinvenenthrombose (ab V. politea), bei denen das Blutungsrisiko gering ist und bei denen eine gute Compliance unter einem direkten, oralen Antikoagulans gegeben ist, </w:t>
      </w:r>
      <w:r w:rsidRPr="00BD3E4A">
        <w:rPr>
          <w:rFonts w:asciiTheme="minorHAnsi" w:hAnsiTheme="minorHAnsi" w:cstheme="minorHAnsi"/>
          <w:color w:val="000000"/>
          <w:sz w:val="18"/>
          <w:szCs w:val="18"/>
          <w:lang w:eastAsia="de-AT"/>
        </w:rPr>
        <w:t xml:space="preserve">ist eine Langzeitantikoagulation sinnvoll. Der Patientenwunsch </w:t>
      </w:r>
      <w:r w:rsidR="00F2654B" w:rsidRPr="00BD3E4A">
        <w:rPr>
          <w:rFonts w:asciiTheme="minorHAnsi" w:hAnsiTheme="minorHAnsi" w:cstheme="minorHAnsi"/>
          <w:color w:val="000000"/>
          <w:sz w:val="18"/>
          <w:lang w:val="de-DE" w:eastAsia="de-AT"/>
        </w:rPr>
        <w:t xml:space="preserve">sollte berücksichtigt werden; zur Berechnung des Rezidivrisikos kann der D2A1S1H-2-Score </w:t>
      </w:r>
      <w:r w:rsidR="0086095D" w:rsidRPr="00BD3E4A">
        <w:rPr>
          <w:rFonts w:asciiTheme="minorHAnsi" w:hAnsiTheme="minorHAnsi" w:cstheme="minorHAnsi"/>
          <w:color w:val="000000"/>
          <w:sz w:val="18"/>
          <w:lang w:val="de-DE" w:eastAsia="de-AT"/>
        </w:rPr>
        <w:t xml:space="preserve">oder das Vienna Prediction Model </w:t>
      </w:r>
      <w:r w:rsidR="00F2654B" w:rsidRPr="00BD3E4A">
        <w:rPr>
          <w:rFonts w:asciiTheme="minorHAnsi" w:hAnsiTheme="minorHAnsi" w:cstheme="minorHAnsi"/>
          <w:color w:val="000000"/>
          <w:sz w:val="18"/>
          <w:lang w:val="de-DE" w:eastAsia="de-AT"/>
        </w:rPr>
        <w:t>herangezogen werden (siehe 4.8.1)</w:t>
      </w:r>
      <w:r w:rsidRPr="00BD3E4A">
        <w:rPr>
          <w:rFonts w:asciiTheme="minorHAnsi" w:hAnsiTheme="minorHAnsi" w:cstheme="minorHAnsi"/>
          <w:color w:val="000000"/>
          <w:sz w:val="18"/>
          <w:szCs w:val="18"/>
          <w:lang w:eastAsia="de-AT"/>
        </w:rPr>
        <w:t>. Patienten mit Antiphospholipid-AK Syndrom (APLS) sollten einen Vit K Antagonisten erhalten; der Nachweis des APLS sollte wiederholt erfolgen.</w:t>
      </w:r>
    </w:p>
    <w:p w14:paraId="47AD87B9" w14:textId="242421D3" w:rsidR="00D73036" w:rsidRPr="00BD3E4A" w:rsidRDefault="00D73036" w:rsidP="009D5C91">
      <w:pPr>
        <w:autoSpaceDE w:val="0"/>
        <w:autoSpaceDN w:val="0"/>
        <w:adjustRightInd w:val="0"/>
        <w:spacing w:line="240" w:lineRule="auto"/>
        <w:jc w:val="left"/>
        <w:rPr>
          <w:rFonts w:cs="Arial"/>
          <w:color w:val="000000"/>
          <w:sz w:val="18"/>
          <w:szCs w:val="18"/>
          <w:lang w:val="de-DE" w:eastAsia="de-AT"/>
        </w:rPr>
      </w:pPr>
      <w:r w:rsidRPr="00BD3E4A">
        <w:rPr>
          <w:rFonts w:asciiTheme="minorHAnsi" w:hAnsiTheme="minorHAnsi" w:cstheme="minorHAnsi"/>
          <w:color w:val="000000"/>
          <w:sz w:val="18"/>
          <w:szCs w:val="18"/>
          <w:vertAlign w:val="superscript"/>
          <w:lang w:eastAsia="de-AT"/>
        </w:rPr>
        <w:t>4</w:t>
      </w:r>
      <w:r w:rsidRPr="00BD3E4A">
        <w:rPr>
          <w:rFonts w:asciiTheme="minorHAnsi" w:hAnsiTheme="minorHAnsi" w:cstheme="minorHAnsi"/>
          <w:color w:val="000000"/>
          <w:sz w:val="18"/>
          <w:szCs w:val="18"/>
          <w:lang w:eastAsia="de-AT"/>
        </w:rPr>
        <w:t xml:space="preserve"> </w:t>
      </w:r>
      <w:r w:rsidRPr="00BD3E4A">
        <w:rPr>
          <w:rFonts w:asciiTheme="minorHAnsi" w:hAnsiTheme="minorHAnsi" w:cstheme="minorHAnsi"/>
          <w:b/>
          <w:color w:val="000000"/>
          <w:sz w:val="18"/>
          <w:szCs w:val="18"/>
          <w:lang w:eastAsia="de-AT"/>
        </w:rPr>
        <w:t>Definition der „Tumorassoziierten Thrombose</w:t>
      </w:r>
      <w:r w:rsidRPr="00BD3E4A">
        <w:rPr>
          <w:rFonts w:asciiTheme="minorHAnsi" w:hAnsiTheme="minorHAnsi" w:cstheme="minorHAnsi"/>
          <w:color w:val="000000"/>
          <w:sz w:val="18"/>
          <w:szCs w:val="18"/>
          <w:lang w:eastAsia="de-AT"/>
        </w:rPr>
        <w:t xml:space="preserve">“: Unter einer tumorassoziierten Thrombose wird eine Thrombose verstanden, die in einem engen zeitlichen Kontext mit der Diagnose einer Tumorerkrankung </w:t>
      </w:r>
      <w:r w:rsidR="00112B03" w:rsidRPr="00BD3E4A">
        <w:rPr>
          <w:rFonts w:asciiTheme="minorHAnsi" w:hAnsiTheme="minorHAnsi" w:cstheme="minorHAnsi"/>
          <w:color w:val="000000"/>
          <w:sz w:val="18"/>
          <w:lang w:val="de-DE" w:eastAsia="de-AT"/>
        </w:rPr>
        <w:t xml:space="preserve">steht ( 3 Monate vor oder nach Tumordiagnose) </w:t>
      </w:r>
      <w:r w:rsidRPr="00BD3E4A">
        <w:rPr>
          <w:rFonts w:asciiTheme="minorHAnsi" w:hAnsiTheme="minorHAnsi" w:cstheme="minorHAnsi"/>
          <w:color w:val="000000"/>
          <w:sz w:val="18"/>
          <w:szCs w:val="18"/>
          <w:lang w:eastAsia="de-AT"/>
        </w:rPr>
        <w:t xml:space="preserve">ODER die Tumorerkrankung bzw. Tumorbehandlung anzunehmender Auslöser </w:t>
      </w:r>
      <w:r w:rsidR="00F2654B" w:rsidRPr="00BD3E4A">
        <w:rPr>
          <w:rFonts w:asciiTheme="minorHAnsi" w:hAnsiTheme="minorHAnsi" w:cstheme="minorHAnsi"/>
          <w:color w:val="000000"/>
          <w:sz w:val="18"/>
          <w:szCs w:val="18"/>
          <w:lang w:eastAsia="de-AT"/>
        </w:rPr>
        <w:t xml:space="preserve">für die Thrombose ist ODER </w:t>
      </w:r>
      <w:r w:rsidR="00F2654B" w:rsidRPr="00BD3E4A">
        <w:rPr>
          <w:rFonts w:asciiTheme="minorHAnsi" w:hAnsiTheme="minorHAnsi" w:cstheme="minorHAnsi"/>
          <w:color w:val="000000"/>
          <w:sz w:val="18"/>
          <w:lang w:val="de-DE" w:eastAsia="de-AT"/>
        </w:rPr>
        <w:t xml:space="preserve">ein Khorana-Score ≥3 </w:t>
      </w:r>
      <w:r w:rsidRPr="00BD3E4A">
        <w:rPr>
          <w:rFonts w:asciiTheme="minorHAnsi" w:hAnsiTheme="minorHAnsi" w:cstheme="minorHAnsi"/>
          <w:color w:val="000000"/>
          <w:sz w:val="18"/>
          <w:szCs w:val="18"/>
          <w:lang w:eastAsia="de-AT"/>
        </w:rPr>
        <w:t xml:space="preserve">(siehe </w:t>
      </w:r>
      <w:r w:rsidR="00F2654B" w:rsidRPr="00BD3E4A">
        <w:rPr>
          <w:rFonts w:asciiTheme="minorHAnsi" w:hAnsiTheme="minorHAnsi" w:cstheme="minorHAnsi"/>
          <w:color w:val="000000"/>
          <w:sz w:val="18"/>
          <w:szCs w:val="18"/>
          <w:lang w:eastAsia="de-AT"/>
        </w:rPr>
        <w:t>4.8.2</w:t>
      </w:r>
      <w:r w:rsidRPr="00BD3E4A">
        <w:rPr>
          <w:rFonts w:asciiTheme="minorHAnsi" w:hAnsiTheme="minorHAnsi" w:cstheme="minorHAnsi"/>
          <w:color w:val="000000"/>
          <w:sz w:val="18"/>
          <w:szCs w:val="18"/>
          <w:lang w:eastAsia="de-AT"/>
        </w:rPr>
        <w:t xml:space="preserve">) vorliegt. </w:t>
      </w:r>
      <w:r w:rsidR="00C17DF6" w:rsidRPr="00BD3E4A">
        <w:rPr>
          <w:rFonts w:asciiTheme="minorHAnsi" w:hAnsiTheme="minorHAnsi" w:cstheme="minorHAnsi"/>
          <w:color w:val="000000"/>
          <w:sz w:val="18"/>
          <w:szCs w:val="18"/>
          <w:lang w:eastAsia="de-AT"/>
        </w:rPr>
        <w:t>B</w:t>
      </w:r>
      <w:r w:rsidRPr="00BD3E4A">
        <w:rPr>
          <w:rFonts w:asciiTheme="minorHAnsi" w:hAnsiTheme="minorHAnsi" w:cstheme="minorHAnsi"/>
          <w:color w:val="000000"/>
          <w:sz w:val="18"/>
          <w:szCs w:val="18"/>
          <w:lang w:eastAsia="de-AT"/>
        </w:rPr>
        <w:t xml:space="preserve">ei </w:t>
      </w:r>
      <w:r w:rsidR="00C17DF6" w:rsidRPr="00BD3E4A">
        <w:rPr>
          <w:rFonts w:asciiTheme="minorHAnsi" w:hAnsiTheme="minorHAnsi" w:cstheme="minorHAnsi"/>
          <w:color w:val="000000"/>
          <w:sz w:val="18"/>
          <w:szCs w:val="18"/>
          <w:lang w:eastAsia="de-AT"/>
        </w:rPr>
        <w:t xml:space="preserve">Patienten mit einer „chronischen“ Tumorerkrankung, die per se ein niedriges Thromboserisisiko aufweist, </w:t>
      </w:r>
      <w:r w:rsidRPr="00BD3E4A">
        <w:rPr>
          <w:rFonts w:asciiTheme="minorHAnsi" w:hAnsiTheme="minorHAnsi" w:cstheme="minorHAnsi"/>
          <w:color w:val="000000"/>
          <w:sz w:val="18"/>
          <w:szCs w:val="18"/>
          <w:lang w:eastAsia="de-AT"/>
        </w:rPr>
        <w:t xml:space="preserve"> </w:t>
      </w:r>
      <w:r w:rsidR="00C17DF6" w:rsidRPr="00BD3E4A">
        <w:rPr>
          <w:rFonts w:asciiTheme="minorHAnsi" w:hAnsiTheme="minorHAnsi" w:cstheme="minorHAnsi"/>
          <w:color w:val="000000"/>
          <w:sz w:val="18"/>
          <w:szCs w:val="18"/>
          <w:lang w:eastAsia="de-AT"/>
        </w:rPr>
        <w:t>ist</w:t>
      </w:r>
      <w:r w:rsidRPr="00BD3E4A">
        <w:rPr>
          <w:rFonts w:asciiTheme="minorHAnsi" w:hAnsiTheme="minorHAnsi" w:cstheme="minorHAnsi"/>
          <w:color w:val="000000"/>
          <w:sz w:val="18"/>
          <w:szCs w:val="18"/>
          <w:lang w:eastAsia="de-AT"/>
        </w:rPr>
        <w:t xml:space="preserve"> keine </w:t>
      </w:r>
      <w:r w:rsidR="00562120" w:rsidRPr="00BD3E4A">
        <w:rPr>
          <w:rFonts w:asciiTheme="minorHAnsi" w:hAnsiTheme="minorHAnsi" w:cstheme="minorHAnsi"/>
          <w:color w:val="000000"/>
          <w:sz w:val="18"/>
          <w:szCs w:val="18"/>
          <w:lang w:eastAsia="de-AT"/>
        </w:rPr>
        <w:t>mehrmonatige</w:t>
      </w:r>
      <w:r w:rsidRPr="00BD3E4A">
        <w:rPr>
          <w:rFonts w:asciiTheme="minorHAnsi" w:hAnsiTheme="minorHAnsi" w:cstheme="minorHAnsi"/>
          <w:color w:val="000000"/>
          <w:sz w:val="18"/>
          <w:szCs w:val="18"/>
          <w:lang w:eastAsia="de-AT"/>
        </w:rPr>
        <w:t xml:space="preserve"> subkutane LMWH-Therapie notwendig (Beispiele: CLL in Stadium Binet A; Prostatakarzinom oder Brustkrebs unter </w:t>
      </w:r>
      <w:r w:rsidR="00562120" w:rsidRPr="00BD3E4A">
        <w:rPr>
          <w:rFonts w:asciiTheme="minorHAnsi" w:hAnsiTheme="minorHAnsi" w:cstheme="minorHAnsi"/>
          <w:color w:val="000000"/>
          <w:sz w:val="18"/>
          <w:szCs w:val="18"/>
          <w:lang w:eastAsia="de-AT"/>
        </w:rPr>
        <w:t xml:space="preserve">gut ansprechender </w:t>
      </w:r>
      <w:r w:rsidRPr="00BD3E4A">
        <w:rPr>
          <w:rFonts w:asciiTheme="minorHAnsi" w:hAnsiTheme="minorHAnsi" w:cstheme="minorHAnsi"/>
          <w:color w:val="000000"/>
          <w:sz w:val="18"/>
          <w:szCs w:val="18"/>
          <w:lang w:eastAsia="de-AT"/>
        </w:rPr>
        <w:t xml:space="preserve">Hormontherapie, Schilddrüsen-Ca, Nierenzellkarzinom,...). Für </w:t>
      </w:r>
      <w:r w:rsidR="00C17DF6" w:rsidRPr="00BD3E4A">
        <w:rPr>
          <w:rFonts w:asciiTheme="minorHAnsi" w:hAnsiTheme="minorHAnsi" w:cstheme="minorHAnsi"/>
          <w:color w:val="000000"/>
          <w:sz w:val="18"/>
          <w:szCs w:val="18"/>
          <w:lang w:eastAsia="de-AT"/>
        </w:rPr>
        <w:t xml:space="preserve">diese Patienten kann </w:t>
      </w:r>
      <w:r w:rsidR="00562120" w:rsidRPr="00BD3E4A">
        <w:rPr>
          <w:rFonts w:asciiTheme="minorHAnsi" w:hAnsiTheme="minorHAnsi" w:cstheme="minorHAnsi"/>
          <w:color w:val="000000"/>
          <w:sz w:val="18"/>
          <w:szCs w:val="18"/>
          <w:lang w:eastAsia="de-AT"/>
        </w:rPr>
        <w:t xml:space="preserve">alternativ </w:t>
      </w:r>
      <w:r w:rsidR="00BD3E4A" w:rsidRPr="00BD3E4A">
        <w:rPr>
          <w:rFonts w:asciiTheme="minorHAnsi" w:hAnsiTheme="minorHAnsi" w:cstheme="minorHAnsi"/>
          <w:color w:val="000000"/>
          <w:sz w:val="18"/>
          <w:szCs w:val="18"/>
          <w:lang w:eastAsia="de-AT"/>
        </w:rPr>
        <w:t xml:space="preserve">ein direktes orales Antikoagulans (Edoxaban, Rivaroxaban, Apixaban) oder DOAK oder in Ausnahmefällen </w:t>
      </w:r>
      <w:r w:rsidR="00562120" w:rsidRPr="00BD3E4A">
        <w:rPr>
          <w:rFonts w:asciiTheme="minorHAnsi" w:hAnsiTheme="minorHAnsi" w:cstheme="minorHAnsi"/>
          <w:color w:val="000000"/>
          <w:sz w:val="18"/>
          <w:szCs w:val="18"/>
          <w:lang w:eastAsia="de-AT"/>
        </w:rPr>
        <w:t>ein</w:t>
      </w:r>
      <w:r w:rsidR="00C17DF6" w:rsidRPr="00BD3E4A">
        <w:rPr>
          <w:rFonts w:asciiTheme="minorHAnsi" w:hAnsiTheme="minorHAnsi" w:cstheme="minorHAnsi"/>
          <w:color w:val="000000"/>
          <w:sz w:val="18"/>
          <w:szCs w:val="18"/>
          <w:lang w:eastAsia="de-AT"/>
        </w:rPr>
        <w:t xml:space="preserve"> Vitamin K Antagonist oder unter Berücksichtigung der Wechselwirkungen </w:t>
      </w:r>
      <w:r w:rsidRPr="00BD3E4A">
        <w:rPr>
          <w:rFonts w:asciiTheme="minorHAnsi" w:hAnsiTheme="minorHAnsi" w:cstheme="minorHAnsi"/>
          <w:color w:val="000000"/>
          <w:sz w:val="18"/>
          <w:szCs w:val="18"/>
          <w:lang w:eastAsia="de-AT"/>
        </w:rPr>
        <w:t>(siehe Kapitel 4</w:t>
      </w:r>
      <w:r w:rsidR="00112B03" w:rsidRPr="00BD3E4A">
        <w:rPr>
          <w:rFonts w:asciiTheme="minorHAnsi" w:hAnsiTheme="minorHAnsi" w:cstheme="minorHAnsi"/>
          <w:color w:val="000000"/>
          <w:sz w:val="18"/>
          <w:szCs w:val="18"/>
          <w:lang w:eastAsia="de-AT"/>
        </w:rPr>
        <w:t>.5</w:t>
      </w:r>
      <w:r w:rsidR="00C17DF6" w:rsidRPr="00BD3E4A">
        <w:rPr>
          <w:rFonts w:asciiTheme="minorHAnsi" w:hAnsiTheme="minorHAnsi" w:cstheme="minorHAnsi"/>
          <w:color w:val="000000"/>
          <w:sz w:val="18"/>
          <w:szCs w:val="18"/>
          <w:lang w:eastAsia="de-AT"/>
        </w:rPr>
        <w:t>)</w:t>
      </w:r>
      <w:r w:rsidRPr="00BD3E4A">
        <w:rPr>
          <w:rFonts w:asciiTheme="minorHAnsi" w:hAnsiTheme="minorHAnsi" w:cstheme="minorHAnsi"/>
          <w:color w:val="000000"/>
          <w:sz w:val="18"/>
          <w:szCs w:val="18"/>
          <w:lang w:eastAsia="de-AT"/>
        </w:rPr>
        <w:t xml:space="preserve"> Anwendung finden</w:t>
      </w:r>
      <w:r w:rsidRPr="00BD3E4A">
        <w:rPr>
          <w:rFonts w:cs="Arial"/>
          <w:color w:val="000000"/>
          <w:sz w:val="18"/>
          <w:szCs w:val="18"/>
          <w:lang w:val="de-DE" w:eastAsia="de-AT"/>
        </w:rPr>
        <w:t>.</w:t>
      </w:r>
    </w:p>
    <w:p w14:paraId="47AD87BA" w14:textId="77777777" w:rsidR="00D73036" w:rsidRPr="00BD3E4A" w:rsidRDefault="006E29AD" w:rsidP="009E7449">
      <w:pPr>
        <w:pStyle w:val="berschrift2"/>
      </w:pPr>
      <w:bookmarkStart w:id="16" w:name="_Toc379964145"/>
      <w:bookmarkStart w:id="17" w:name="_Toc69210504"/>
      <w:r w:rsidRPr="00BD3E4A">
        <w:lastRenderedPageBreak/>
        <w:t>3</w:t>
      </w:r>
      <w:r w:rsidR="00D73036" w:rsidRPr="00BD3E4A">
        <w:t>.3</w:t>
      </w:r>
      <w:r w:rsidR="00D73036" w:rsidRPr="00BD3E4A">
        <w:tab/>
        <w:t>Thrombophlebitis oder Muskelvenenthrombose</w:t>
      </w:r>
      <w:bookmarkEnd w:id="16"/>
      <w:bookmarkEnd w:id="17"/>
    </w:p>
    <w:p w14:paraId="47AD87BB" w14:textId="77777777" w:rsidR="00D73036" w:rsidRPr="00BD3E4A" w:rsidRDefault="00D73036" w:rsidP="0043005D">
      <w:pPr>
        <w:autoSpaceDE w:val="0"/>
        <w:autoSpaceDN w:val="0"/>
        <w:adjustRightInd w:val="0"/>
        <w:spacing w:line="240" w:lineRule="auto"/>
        <w:jc w:val="both"/>
        <w:rPr>
          <w:rFonts w:asciiTheme="minorHAnsi" w:hAnsiTheme="minorHAnsi" w:cstheme="minorHAnsi"/>
          <w:color w:val="000000"/>
          <w:sz w:val="19"/>
          <w:szCs w:val="19"/>
          <w:lang w:val="de-DE" w:eastAsia="de-AT"/>
        </w:rPr>
      </w:pPr>
      <w:r w:rsidRPr="00BD3E4A">
        <w:rPr>
          <w:rFonts w:asciiTheme="minorHAnsi" w:hAnsiTheme="minorHAnsi" w:cstheme="minorHAnsi"/>
          <w:color w:val="000000"/>
          <w:sz w:val="19"/>
          <w:szCs w:val="19"/>
          <w:lang w:val="de-DE" w:eastAsia="de-AT"/>
        </w:rPr>
        <w:t xml:space="preserve">Die folgende Leitgraphik ist auf Thrombophlebitiden der unteren und oberen Extremität anwendbar. Der Rückfluss des Blutes aus der oberen Extremität erfolgt über die superficiale V. basilica und V. cephalica, die in die tiefen Armvenen (Vv. brachiales) bzw. V. axillaris einmünden. </w:t>
      </w:r>
    </w:p>
    <w:p w14:paraId="47AD87BC" w14:textId="665A9D23" w:rsidR="0043005D" w:rsidRPr="00BD3E4A" w:rsidRDefault="00BD3E4A" w:rsidP="00AB5DEB">
      <w:r w:rsidRPr="00BD3E4A">
        <w:rPr>
          <w:noProof/>
          <w:lang w:eastAsia="de-AT"/>
        </w:rPr>
        <w:drawing>
          <wp:inline distT="0" distB="0" distL="0" distR="0" wp14:anchorId="3D4B44D8" wp14:editId="14C50A43">
            <wp:extent cx="5957570" cy="7176135"/>
            <wp:effectExtent l="0" t="0" r="508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02-21 Leitlinie VTE.gif"/>
                    <pic:cNvPicPr/>
                  </pic:nvPicPr>
                  <pic:blipFill>
                    <a:blip r:embed="rId20">
                      <a:extLst>
                        <a:ext uri="{28A0092B-C50C-407E-A947-70E740481C1C}">
                          <a14:useLocalDpi xmlns:a14="http://schemas.microsoft.com/office/drawing/2010/main" val="0"/>
                        </a:ext>
                      </a:extLst>
                    </a:blip>
                    <a:stretch>
                      <a:fillRect/>
                    </a:stretch>
                  </pic:blipFill>
                  <pic:spPr>
                    <a:xfrm>
                      <a:off x="0" y="0"/>
                      <a:ext cx="5957570" cy="7176135"/>
                    </a:xfrm>
                    <a:prstGeom prst="rect">
                      <a:avLst/>
                    </a:prstGeom>
                  </pic:spPr>
                </pic:pic>
              </a:graphicData>
            </a:graphic>
          </wp:inline>
        </w:drawing>
      </w:r>
    </w:p>
    <w:p w14:paraId="47AD87BD" w14:textId="77777777" w:rsidR="00D73036" w:rsidRPr="00BD3E4A" w:rsidRDefault="009E7449" w:rsidP="00D73036">
      <w:pPr>
        <w:autoSpaceDE w:val="0"/>
        <w:autoSpaceDN w:val="0"/>
        <w:adjustRightInd w:val="0"/>
        <w:spacing w:line="240" w:lineRule="auto"/>
        <w:jc w:val="both"/>
        <w:rPr>
          <w:rFonts w:asciiTheme="minorHAnsi" w:hAnsiTheme="minorHAnsi" w:cstheme="minorHAnsi"/>
          <w:color w:val="000000"/>
          <w:sz w:val="18"/>
          <w:szCs w:val="19"/>
          <w:lang w:eastAsia="de-AT"/>
        </w:rPr>
      </w:pPr>
      <w:r w:rsidRPr="00BD3E4A">
        <w:rPr>
          <w:rFonts w:asciiTheme="minorHAnsi" w:hAnsiTheme="minorHAnsi" w:cstheme="minorHAnsi"/>
          <w:color w:val="000000"/>
          <w:sz w:val="18"/>
          <w:szCs w:val="19"/>
          <w:vertAlign w:val="superscript"/>
          <w:lang w:eastAsia="de-AT"/>
        </w:rPr>
        <w:t>1</w:t>
      </w:r>
      <w:r w:rsidR="00D73036" w:rsidRPr="00BD3E4A">
        <w:rPr>
          <w:rFonts w:asciiTheme="minorHAnsi" w:hAnsiTheme="minorHAnsi" w:cstheme="minorHAnsi"/>
          <w:color w:val="000000"/>
          <w:sz w:val="18"/>
          <w:szCs w:val="19"/>
          <w:lang w:eastAsia="de-AT"/>
        </w:rPr>
        <w:t xml:space="preserve"> In Analogie zur Effektivität in der Behandlung der tiefen Venenthrombose ist es vertretbar, dass </w:t>
      </w:r>
      <w:r w:rsidR="003A1201" w:rsidRPr="00BD3E4A">
        <w:rPr>
          <w:rFonts w:asciiTheme="minorHAnsi" w:hAnsiTheme="minorHAnsi" w:cstheme="minorHAnsi"/>
          <w:color w:val="000000"/>
          <w:sz w:val="18"/>
          <w:szCs w:val="19"/>
          <w:lang w:eastAsia="de-AT"/>
        </w:rPr>
        <w:t>ein direktes orales Antikoagulans</w:t>
      </w:r>
      <w:r w:rsidR="005F1CC7" w:rsidRPr="00BD3E4A">
        <w:rPr>
          <w:rFonts w:asciiTheme="minorHAnsi" w:hAnsiTheme="minorHAnsi" w:cstheme="minorHAnsi"/>
          <w:color w:val="000000"/>
          <w:sz w:val="18"/>
          <w:szCs w:val="19"/>
          <w:lang w:eastAsia="de-AT"/>
        </w:rPr>
        <w:t xml:space="preserve"> </w:t>
      </w:r>
      <w:r w:rsidR="00FB0B64" w:rsidRPr="00BD3E4A">
        <w:rPr>
          <w:rFonts w:asciiTheme="minorHAnsi" w:hAnsiTheme="minorHAnsi" w:cstheme="minorHAnsi"/>
          <w:color w:val="000000"/>
          <w:sz w:val="18"/>
          <w:szCs w:val="19"/>
          <w:lang w:eastAsia="de-AT"/>
        </w:rPr>
        <w:t xml:space="preserve">(DOAC) </w:t>
      </w:r>
      <w:r w:rsidR="00D73036" w:rsidRPr="00BD3E4A">
        <w:rPr>
          <w:rFonts w:asciiTheme="minorHAnsi" w:hAnsiTheme="minorHAnsi" w:cstheme="minorHAnsi"/>
          <w:color w:val="000000"/>
          <w:sz w:val="18"/>
          <w:szCs w:val="19"/>
          <w:lang w:eastAsia="de-AT"/>
        </w:rPr>
        <w:t xml:space="preserve">in der Indikation „Thrombophlebitis“ im Off-label-Use als Alternative zu einem VKA-Antagonisten oder </w:t>
      </w:r>
      <w:r w:rsidR="00DB7A00" w:rsidRPr="00BD3E4A">
        <w:rPr>
          <w:rFonts w:asciiTheme="minorHAnsi" w:hAnsiTheme="minorHAnsi" w:cstheme="minorHAnsi"/>
          <w:color w:val="000000"/>
          <w:sz w:val="18"/>
          <w:szCs w:val="19"/>
          <w:lang w:eastAsia="de-AT"/>
        </w:rPr>
        <w:t xml:space="preserve">therapeutisch dosiertem </w:t>
      </w:r>
      <w:r w:rsidR="00D73036" w:rsidRPr="00BD3E4A">
        <w:rPr>
          <w:rFonts w:asciiTheme="minorHAnsi" w:hAnsiTheme="minorHAnsi" w:cstheme="minorHAnsi"/>
          <w:color w:val="000000"/>
          <w:sz w:val="18"/>
          <w:szCs w:val="19"/>
          <w:lang w:eastAsia="de-AT"/>
        </w:rPr>
        <w:t>niedermolekularen Heparin Anwendun</w:t>
      </w:r>
      <w:r w:rsidR="005F1CC7" w:rsidRPr="00BD3E4A">
        <w:rPr>
          <w:rFonts w:asciiTheme="minorHAnsi" w:hAnsiTheme="minorHAnsi" w:cstheme="minorHAnsi"/>
          <w:color w:val="000000"/>
          <w:sz w:val="18"/>
          <w:szCs w:val="19"/>
          <w:lang w:eastAsia="de-AT"/>
        </w:rPr>
        <w:t>g findet. Für die Verordnung eines DOAC sind die Empfehlungen der Fachinformation zu beachten</w:t>
      </w:r>
      <w:r w:rsidR="00D73036" w:rsidRPr="00BD3E4A">
        <w:rPr>
          <w:rFonts w:asciiTheme="minorHAnsi" w:hAnsiTheme="minorHAnsi" w:cstheme="minorHAnsi"/>
          <w:color w:val="000000"/>
          <w:sz w:val="18"/>
          <w:szCs w:val="19"/>
          <w:lang w:eastAsia="de-AT"/>
        </w:rPr>
        <w:t>.</w:t>
      </w:r>
    </w:p>
    <w:p w14:paraId="080DDC31" w14:textId="58AE3863" w:rsidR="00085485" w:rsidRPr="00BD3E4A" w:rsidRDefault="00085485" w:rsidP="00D73036">
      <w:pPr>
        <w:autoSpaceDE w:val="0"/>
        <w:autoSpaceDN w:val="0"/>
        <w:adjustRightInd w:val="0"/>
        <w:spacing w:line="240" w:lineRule="auto"/>
        <w:jc w:val="both"/>
        <w:rPr>
          <w:rFonts w:asciiTheme="minorHAnsi" w:hAnsiTheme="minorHAnsi" w:cstheme="minorHAnsi"/>
          <w:color w:val="000000"/>
          <w:sz w:val="18"/>
          <w:szCs w:val="19"/>
          <w:lang w:eastAsia="de-AT"/>
        </w:rPr>
      </w:pPr>
      <w:r w:rsidRPr="00BD3E4A">
        <w:rPr>
          <w:rFonts w:asciiTheme="minorHAnsi" w:hAnsiTheme="minorHAnsi" w:cstheme="minorHAnsi"/>
          <w:color w:val="000000"/>
          <w:sz w:val="18"/>
          <w:szCs w:val="19"/>
          <w:vertAlign w:val="superscript"/>
          <w:lang w:eastAsia="de-AT"/>
        </w:rPr>
        <w:t xml:space="preserve">2 </w:t>
      </w:r>
      <w:r w:rsidRPr="00BD3E4A">
        <w:rPr>
          <w:rFonts w:asciiTheme="minorHAnsi" w:hAnsiTheme="minorHAnsi" w:cstheme="minorHAnsi"/>
          <w:color w:val="000000"/>
          <w:sz w:val="18"/>
          <w:szCs w:val="19"/>
          <w:lang w:eastAsia="de-AT"/>
        </w:rPr>
        <w:t>Tumorscreening, falls keine chronisch venöse Insuffizienz/Varikositias.</w:t>
      </w:r>
    </w:p>
    <w:p w14:paraId="1B1390FF" w14:textId="44DB0B01" w:rsidR="00F540E7" w:rsidRPr="00BD3E4A" w:rsidRDefault="00F540E7" w:rsidP="00D73036">
      <w:pPr>
        <w:autoSpaceDE w:val="0"/>
        <w:autoSpaceDN w:val="0"/>
        <w:adjustRightInd w:val="0"/>
        <w:spacing w:line="240" w:lineRule="auto"/>
        <w:jc w:val="both"/>
        <w:rPr>
          <w:rFonts w:asciiTheme="minorHAnsi" w:hAnsiTheme="minorHAnsi" w:cstheme="minorHAnsi"/>
          <w:color w:val="000000"/>
          <w:sz w:val="18"/>
          <w:szCs w:val="19"/>
          <w:lang w:eastAsia="de-AT"/>
        </w:rPr>
      </w:pPr>
      <w:r w:rsidRPr="00BD3E4A">
        <w:rPr>
          <w:rFonts w:asciiTheme="minorHAnsi" w:hAnsiTheme="minorHAnsi" w:cstheme="minorHAnsi"/>
          <w:color w:val="000000"/>
          <w:sz w:val="18"/>
          <w:szCs w:val="19"/>
          <w:vertAlign w:val="superscript"/>
          <w:lang w:eastAsia="de-AT"/>
        </w:rPr>
        <w:t>3</w:t>
      </w:r>
      <w:r w:rsidRPr="00BD3E4A">
        <w:rPr>
          <w:rFonts w:asciiTheme="minorHAnsi" w:hAnsiTheme="minorHAnsi" w:cstheme="minorHAnsi"/>
          <w:color w:val="000000"/>
          <w:sz w:val="18"/>
          <w:szCs w:val="19"/>
          <w:lang w:eastAsia="de-AT"/>
        </w:rPr>
        <w:t xml:space="preserve"> Kompressionstherapie solange symptomatisch.</w:t>
      </w:r>
    </w:p>
    <w:p w14:paraId="47AD87BE" w14:textId="3D423445" w:rsidR="009E7449" w:rsidRPr="00BD3E4A" w:rsidRDefault="006E29AD" w:rsidP="0086095D">
      <w:pPr>
        <w:pStyle w:val="berschrift2"/>
        <w:spacing w:line="276" w:lineRule="auto"/>
        <w:ind w:left="708" w:hanging="708"/>
      </w:pPr>
      <w:bookmarkStart w:id="18" w:name="_Toc379964147"/>
      <w:bookmarkStart w:id="19" w:name="_Toc372265863"/>
      <w:bookmarkStart w:id="20" w:name="_Toc69210505"/>
      <w:r w:rsidRPr="00BD3E4A">
        <w:lastRenderedPageBreak/>
        <w:t>3</w:t>
      </w:r>
      <w:r w:rsidR="009E7449" w:rsidRPr="00BD3E4A">
        <w:t>.4</w:t>
      </w:r>
      <w:r w:rsidR="009E7449" w:rsidRPr="00BD3E4A">
        <w:tab/>
        <w:t xml:space="preserve">Hochrisiko Pulmonalembolie </w:t>
      </w:r>
      <w:r w:rsidR="0086095D" w:rsidRPr="00BD3E4A">
        <w:t>–</w:t>
      </w:r>
      <w:r w:rsidR="009E7449" w:rsidRPr="00BD3E4A">
        <w:t xml:space="preserve"> Akutbehandlung</w:t>
      </w:r>
      <w:bookmarkEnd w:id="18"/>
      <w:bookmarkEnd w:id="19"/>
      <w:r w:rsidR="0086095D" w:rsidRPr="00BD3E4A">
        <w:t xml:space="preserve">                                            die ersten 5 Tage nach Diagnosestellung</w:t>
      </w:r>
      <w:bookmarkEnd w:id="20"/>
    </w:p>
    <w:p w14:paraId="47AD87BF" w14:textId="471EED5D" w:rsidR="0043005D" w:rsidRPr="00BD3E4A" w:rsidRDefault="000C5ACE" w:rsidP="00AB5DEB">
      <w:pPr>
        <w:rPr>
          <w:lang w:val="de-DE"/>
        </w:rPr>
      </w:pPr>
      <w:r w:rsidRPr="00BD3E4A">
        <w:rPr>
          <w:noProof/>
          <w:lang w:eastAsia="de-AT"/>
        </w:rPr>
        <mc:AlternateContent>
          <mc:Choice Requires="wps">
            <w:drawing>
              <wp:anchor distT="0" distB="0" distL="114300" distR="114300" simplePos="0" relativeHeight="251658240" behindDoc="0" locked="0" layoutInCell="1" allowOverlap="1" wp14:anchorId="47AD8902" wp14:editId="7748A088">
                <wp:simplePos x="0" y="0"/>
                <wp:positionH relativeFrom="column">
                  <wp:posOffset>3214370</wp:posOffset>
                </wp:positionH>
                <wp:positionV relativeFrom="paragraph">
                  <wp:posOffset>648758</wp:posOffset>
                </wp:positionV>
                <wp:extent cx="3125972" cy="624840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3125972" cy="624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D892C" w14:textId="77777777" w:rsidR="00BD3E4A" w:rsidRPr="000C5ACE" w:rsidRDefault="00BD3E4A" w:rsidP="000C5ACE">
                            <w:pPr>
                              <w:autoSpaceDE w:val="0"/>
                              <w:autoSpaceDN w:val="0"/>
                              <w:adjustRightInd w:val="0"/>
                              <w:spacing w:line="240" w:lineRule="auto"/>
                              <w:jc w:val="both"/>
                              <w:rPr>
                                <w:rFonts w:asciiTheme="minorHAnsi" w:hAnsiTheme="minorHAnsi" w:cstheme="minorHAnsi"/>
                                <w:b/>
                                <w:bCs/>
                                <w:color w:val="000000"/>
                                <w:sz w:val="18"/>
                                <w:szCs w:val="18"/>
                                <w:lang w:eastAsia="de-AT"/>
                              </w:rPr>
                            </w:pPr>
                            <w:r w:rsidRPr="00A0339D">
                              <w:rPr>
                                <w:rFonts w:asciiTheme="minorHAnsi" w:hAnsiTheme="minorHAnsi" w:cstheme="minorHAnsi"/>
                                <w:b/>
                                <w:bCs/>
                                <w:color w:val="000000"/>
                                <w:sz w:val="18"/>
                                <w:szCs w:val="18"/>
                                <w:vertAlign w:val="superscript"/>
                                <w:lang w:eastAsia="de-AT"/>
                              </w:rPr>
                              <w:t>1</w:t>
                            </w:r>
                            <w:r>
                              <w:rPr>
                                <w:rFonts w:asciiTheme="minorHAnsi" w:hAnsiTheme="minorHAnsi" w:cstheme="minorHAnsi"/>
                                <w:b/>
                                <w:bCs/>
                                <w:color w:val="000000"/>
                                <w:sz w:val="18"/>
                                <w:szCs w:val="18"/>
                                <w:vertAlign w:val="superscript"/>
                                <w:lang w:eastAsia="de-AT"/>
                              </w:rPr>
                              <w:t xml:space="preserve"> </w:t>
                            </w:r>
                            <w:r w:rsidRPr="000C5ACE">
                              <w:rPr>
                                <w:rFonts w:asciiTheme="minorHAnsi" w:hAnsiTheme="minorHAnsi" w:cstheme="minorHAnsi"/>
                                <w:b/>
                                <w:bCs/>
                                <w:color w:val="000000"/>
                                <w:sz w:val="18"/>
                                <w:szCs w:val="18"/>
                                <w:lang w:eastAsia="de-AT"/>
                              </w:rPr>
                              <w:t>Einstellung der Therapie mit unfraktioniertem Heparin</w:t>
                            </w:r>
                          </w:p>
                          <w:p w14:paraId="47AD892D" w14:textId="77777777" w:rsidR="00BD3E4A" w:rsidRPr="000C5ACE" w:rsidRDefault="00BD3E4A" w:rsidP="000C5ACE">
                            <w:pPr>
                              <w:autoSpaceDE w:val="0"/>
                              <w:autoSpaceDN w:val="0"/>
                              <w:adjustRightInd w:val="0"/>
                              <w:spacing w:line="240" w:lineRule="auto"/>
                              <w:jc w:val="both"/>
                              <w:rPr>
                                <w:rFonts w:asciiTheme="minorHAnsi" w:hAnsiTheme="minorHAnsi" w:cstheme="minorHAnsi"/>
                                <w:b/>
                                <w:bCs/>
                                <w:color w:val="000000"/>
                                <w:sz w:val="18"/>
                                <w:szCs w:val="18"/>
                                <w:lang w:eastAsia="de-AT"/>
                              </w:rPr>
                            </w:pPr>
                            <w:r w:rsidRPr="000C5ACE">
                              <w:rPr>
                                <w:rFonts w:asciiTheme="minorHAnsi" w:hAnsiTheme="minorHAnsi" w:cstheme="minorHAnsi"/>
                                <w:color w:val="000000"/>
                                <w:sz w:val="18"/>
                                <w:szCs w:val="18"/>
                                <w:lang w:eastAsia="de-AT"/>
                              </w:rPr>
                              <w:t xml:space="preserve">Die  aPTT sollte 4-6 h nach der Bolus Injektion gemessen werden und dann alle 3 h nach jeder Dosisadaptierung, oder 1 x tgl. sollte die Ziel-aPTT stabil erreicht ist. </w:t>
                            </w:r>
                            <w:r w:rsidRPr="000C5ACE">
                              <w:rPr>
                                <w:rFonts w:asciiTheme="minorHAnsi" w:hAnsiTheme="minorHAnsi" w:cstheme="minorHAnsi"/>
                                <w:color w:val="000000"/>
                                <w:sz w:val="18"/>
                                <w:szCs w:val="18"/>
                                <w:lang w:val="de-DE" w:eastAsia="de-AT"/>
                              </w:rPr>
                              <w:br/>
                            </w:r>
                            <w:r w:rsidRPr="000C5ACE">
                              <w:rPr>
                                <w:rFonts w:asciiTheme="minorHAnsi" w:hAnsiTheme="minorHAnsi" w:cstheme="minorHAnsi"/>
                                <w:color w:val="000000"/>
                                <w:sz w:val="18"/>
                                <w:szCs w:val="18"/>
                                <w:lang w:eastAsia="de-AT"/>
                              </w:rPr>
                              <w:t>Max. Tagesdosis: 40.000 IE UFH</w:t>
                            </w:r>
                          </w:p>
                          <w:p w14:paraId="47AD892E" w14:textId="77777777" w:rsidR="00BD3E4A" w:rsidRPr="000C5ACE" w:rsidRDefault="00BD3E4A" w:rsidP="000C5ACE">
                            <w:pPr>
                              <w:autoSpaceDE w:val="0"/>
                              <w:autoSpaceDN w:val="0"/>
                              <w:adjustRightInd w:val="0"/>
                              <w:spacing w:line="240" w:lineRule="auto"/>
                              <w:jc w:val="both"/>
                              <w:rPr>
                                <w:rFonts w:asciiTheme="minorHAnsi" w:hAnsiTheme="minorHAnsi" w:cstheme="minorHAnsi"/>
                                <w:b/>
                                <w:bCs/>
                                <w:color w:val="000000"/>
                                <w:sz w:val="18"/>
                                <w:szCs w:val="18"/>
                                <w:lang w:eastAsia="de-AT"/>
                              </w:rPr>
                            </w:pPr>
                          </w:p>
                          <w:p w14:paraId="47AD892F" w14:textId="6FCD5C22" w:rsidR="00BD3E4A" w:rsidRDefault="00BD3E4A" w:rsidP="000C5ACE">
                            <w:pPr>
                              <w:autoSpaceDE w:val="0"/>
                              <w:autoSpaceDN w:val="0"/>
                              <w:adjustRightInd w:val="0"/>
                              <w:spacing w:line="240" w:lineRule="auto"/>
                              <w:jc w:val="both"/>
                              <w:rPr>
                                <w:rFonts w:asciiTheme="minorHAnsi" w:hAnsiTheme="minorHAnsi" w:cstheme="minorHAnsi"/>
                                <w:b/>
                                <w:bCs/>
                                <w:color w:val="000000"/>
                                <w:sz w:val="18"/>
                                <w:szCs w:val="18"/>
                                <w:lang w:eastAsia="de-AT"/>
                              </w:rPr>
                            </w:pPr>
                            <w:r w:rsidRPr="00A0339D">
                              <w:rPr>
                                <w:rFonts w:asciiTheme="minorHAnsi" w:hAnsiTheme="minorHAnsi" w:cstheme="minorHAnsi"/>
                                <w:b/>
                                <w:bCs/>
                                <w:color w:val="000000"/>
                                <w:sz w:val="18"/>
                                <w:szCs w:val="18"/>
                                <w:vertAlign w:val="superscript"/>
                                <w:lang w:eastAsia="de-AT"/>
                              </w:rPr>
                              <w:t>2</w:t>
                            </w:r>
                            <w:r>
                              <w:rPr>
                                <w:rFonts w:asciiTheme="minorHAnsi" w:hAnsiTheme="minorHAnsi" w:cstheme="minorHAnsi"/>
                                <w:b/>
                                <w:bCs/>
                                <w:color w:val="000000"/>
                                <w:sz w:val="18"/>
                                <w:szCs w:val="18"/>
                                <w:lang w:eastAsia="de-AT"/>
                              </w:rPr>
                              <w:t xml:space="preserve"> Dosiskorrektur UFH</w:t>
                            </w:r>
                          </w:p>
                          <w:p w14:paraId="172489F6" w14:textId="688A2674" w:rsidR="00BD3E4A" w:rsidRPr="000C5ACE" w:rsidRDefault="00BD3E4A" w:rsidP="000C5ACE">
                            <w:pPr>
                              <w:autoSpaceDE w:val="0"/>
                              <w:autoSpaceDN w:val="0"/>
                              <w:adjustRightInd w:val="0"/>
                              <w:spacing w:line="240" w:lineRule="auto"/>
                              <w:jc w:val="both"/>
                              <w:rPr>
                                <w:rFonts w:asciiTheme="minorHAnsi" w:hAnsiTheme="minorHAnsi" w:cstheme="minorHAnsi"/>
                                <w:color w:val="000000"/>
                                <w:sz w:val="18"/>
                                <w:szCs w:val="18"/>
                                <w:lang w:eastAsia="de-AT"/>
                              </w:rPr>
                            </w:pPr>
                            <w:r w:rsidRPr="0069336E">
                              <w:rPr>
                                <w:rFonts w:asciiTheme="minorHAnsi" w:hAnsiTheme="minorHAnsi" w:cstheme="minorHAnsi"/>
                                <w:noProof/>
                                <w:color w:val="000000"/>
                                <w:sz w:val="18"/>
                                <w:szCs w:val="18"/>
                                <w:lang w:eastAsia="de-AT"/>
                              </w:rPr>
                              <w:drawing>
                                <wp:inline distT="0" distB="0" distL="0" distR="0" wp14:anchorId="1BAAF725" wp14:editId="5F7A4885">
                                  <wp:extent cx="2201334" cy="1548794"/>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6058" cy="1552118"/>
                                          </a:xfrm>
                                          <a:prstGeom prst="rect">
                                            <a:avLst/>
                                          </a:prstGeom>
                                          <a:noFill/>
                                          <a:ln>
                                            <a:noFill/>
                                          </a:ln>
                                        </pic:spPr>
                                      </pic:pic>
                                    </a:graphicData>
                                  </a:graphic>
                                </wp:inline>
                              </w:drawing>
                            </w:r>
                          </w:p>
                          <w:p w14:paraId="47AD8935" w14:textId="77777777" w:rsidR="00BD3E4A" w:rsidRPr="000C5ACE" w:rsidRDefault="00BD3E4A" w:rsidP="000C5ACE">
                            <w:pPr>
                              <w:autoSpaceDE w:val="0"/>
                              <w:autoSpaceDN w:val="0"/>
                              <w:adjustRightInd w:val="0"/>
                              <w:spacing w:line="240" w:lineRule="auto"/>
                              <w:jc w:val="both"/>
                              <w:rPr>
                                <w:rFonts w:asciiTheme="minorHAnsi" w:hAnsiTheme="minorHAnsi" w:cstheme="minorHAnsi"/>
                                <w:color w:val="000000"/>
                                <w:sz w:val="18"/>
                                <w:szCs w:val="18"/>
                                <w:lang w:eastAsia="de-AT"/>
                              </w:rPr>
                            </w:pPr>
                          </w:p>
                          <w:p w14:paraId="47AD8936" w14:textId="77777777" w:rsidR="00BD3E4A" w:rsidRPr="000C5ACE" w:rsidRDefault="00BD3E4A" w:rsidP="000C5ACE">
                            <w:pPr>
                              <w:autoSpaceDE w:val="0"/>
                              <w:autoSpaceDN w:val="0"/>
                              <w:adjustRightInd w:val="0"/>
                              <w:spacing w:line="240" w:lineRule="auto"/>
                              <w:jc w:val="both"/>
                              <w:rPr>
                                <w:rFonts w:asciiTheme="minorHAnsi" w:hAnsiTheme="minorHAnsi" w:cstheme="minorHAnsi"/>
                                <w:b/>
                                <w:color w:val="FF0000"/>
                                <w:sz w:val="18"/>
                                <w:szCs w:val="18"/>
                                <w:lang w:eastAsia="de-AT"/>
                              </w:rPr>
                            </w:pPr>
                            <w:r w:rsidRPr="00A0339D">
                              <w:rPr>
                                <w:rFonts w:asciiTheme="minorHAnsi" w:hAnsiTheme="minorHAnsi" w:cstheme="minorHAnsi"/>
                                <w:b/>
                                <w:sz w:val="18"/>
                                <w:szCs w:val="18"/>
                                <w:vertAlign w:val="superscript"/>
                                <w:lang w:eastAsia="de-AT"/>
                              </w:rPr>
                              <w:t>3</w:t>
                            </w:r>
                            <w:r>
                              <w:rPr>
                                <w:rFonts w:asciiTheme="minorHAnsi" w:hAnsiTheme="minorHAnsi" w:cstheme="minorHAnsi"/>
                                <w:b/>
                                <w:color w:val="FF0000"/>
                                <w:sz w:val="18"/>
                                <w:szCs w:val="18"/>
                                <w:lang w:eastAsia="de-AT"/>
                              </w:rPr>
                              <w:t xml:space="preserve"> </w:t>
                            </w:r>
                            <w:r w:rsidRPr="000C5ACE">
                              <w:rPr>
                                <w:rFonts w:asciiTheme="minorHAnsi" w:hAnsiTheme="minorHAnsi" w:cstheme="minorHAnsi"/>
                                <w:b/>
                                <w:color w:val="FF0000"/>
                                <w:sz w:val="18"/>
                                <w:szCs w:val="18"/>
                                <w:lang w:eastAsia="de-AT"/>
                              </w:rPr>
                              <w:t xml:space="preserve">CHECKLISTE </w:t>
                            </w:r>
                          </w:p>
                          <w:p w14:paraId="47AD8937" w14:textId="77777777" w:rsidR="00BD3E4A" w:rsidRPr="000C5ACE" w:rsidRDefault="00BD3E4A" w:rsidP="000C5ACE">
                            <w:pPr>
                              <w:autoSpaceDE w:val="0"/>
                              <w:autoSpaceDN w:val="0"/>
                              <w:adjustRightInd w:val="0"/>
                              <w:spacing w:line="240" w:lineRule="auto"/>
                              <w:jc w:val="both"/>
                              <w:rPr>
                                <w:rFonts w:asciiTheme="minorHAnsi" w:hAnsiTheme="minorHAnsi" w:cstheme="minorHAnsi"/>
                                <w:b/>
                                <w:color w:val="FF0000"/>
                                <w:sz w:val="18"/>
                                <w:szCs w:val="18"/>
                                <w:lang w:eastAsia="de-AT"/>
                              </w:rPr>
                            </w:pPr>
                            <w:r w:rsidRPr="000C5ACE">
                              <w:rPr>
                                <w:rFonts w:asciiTheme="minorHAnsi" w:hAnsiTheme="minorHAnsi" w:cstheme="minorHAnsi"/>
                                <w:b/>
                                <w:color w:val="FF0000"/>
                                <w:sz w:val="18"/>
                                <w:szCs w:val="18"/>
                                <w:lang w:eastAsia="de-AT"/>
                              </w:rPr>
                              <w:t>Kontraindikationen für Fibrinolysetherapie</w:t>
                            </w:r>
                          </w:p>
                          <w:p w14:paraId="47AD8938" w14:textId="77777777" w:rsidR="00BD3E4A" w:rsidRPr="000C5ACE" w:rsidRDefault="00BD3E4A" w:rsidP="000C5ACE">
                            <w:pPr>
                              <w:autoSpaceDE w:val="0"/>
                              <w:autoSpaceDN w:val="0"/>
                              <w:adjustRightInd w:val="0"/>
                              <w:spacing w:line="240" w:lineRule="auto"/>
                              <w:jc w:val="both"/>
                              <w:rPr>
                                <w:rFonts w:asciiTheme="minorHAnsi" w:hAnsiTheme="minorHAnsi" w:cstheme="minorHAnsi"/>
                                <w:color w:val="000000"/>
                                <w:sz w:val="18"/>
                                <w:szCs w:val="18"/>
                                <w:lang w:eastAsia="de-AT"/>
                              </w:rPr>
                            </w:pPr>
                            <w:r w:rsidRPr="000C5ACE">
                              <w:rPr>
                                <w:rFonts w:asciiTheme="minorHAnsi" w:hAnsiTheme="minorHAnsi" w:cstheme="minorHAnsi"/>
                                <w:b/>
                                <w:bCs/>
                                <w:color w:val="000000"/>
                                <w:sz w:val="18"/>
                                <w:szCs w:val="18"/>
                                <w:lang w:eastAsia="de-AT"/>
                              </w:rPr>
                              <w:t>Absolute Kontraindikation</w:t>
                            </w:r>
                          </w:p>
                          <w:p w14:paraId="47AD8939"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Aktive Blutung</w:t>
                            </w:r>
                          </w:p>
                          <w:p w14:paraId="47AD893A"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Hämorrhagischer Insult</w:t>
                            </w:r>
                          </w:p>
                          <w:p w14:paraId="47AD893B"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Ischämischer Schlaganfall innerhalb der letzten 2 Monate</w:t>
                            </w:r>
                          </w:p>
                          <w:p w14:paraId="47AD893C"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Aktive ZNS-Erkrankung oder Tumor mit ZNS-Beteiligung</w:t>
                            </w:r>
                          </w:p>
                          <w:p w14:paraId="47AD893D"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 xml:space="preserve">Schweres Trauma/Operation/Kopfverletzungl innerhalb der letzten 3 Wochen </w:t>
                            </w:r>
                          </w:p>
                          <w:p w14:paraId="47AD893E" w14:textId="77777777" w:rsidR="00BD3E4A" w:rsidRPr="0083085F"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Gastrointestinale Blutung innerhalb der letzten 10 Tage</w:t>
                            </w:r>
                          </w:p>
                          <w:p w14:paraId="47AD893F" w14:textId="77777777" w:rsidR="00BD3E4A" w:rsidRPr="000C5ACE" w:rsidRDefault="00BD3E4A" w:rsidP="000C5ACE">
                            <w:pPr>
                              <w:autoSpaceDE w:val="0"/>
                              <w:autoSpaceDN w:val="0"/>
                              <w:adjustRightInd w:val="0"/>
                              <w:spacing w:line="240" w:lineRule="auto"/>
                              <w:jc w:val="both"/>
                              <w:rPr>
                                <w:rFonts w:asciiTheme="minorHAnsi" w:hAnsiTheme="minorHAnsi" w:cstheme="minorHAnsi"/>
                                <w:color w:val="000000"/>
                                <w:sz w:val="18"/>
                                <w:szCs w:val="18"/>
                                <w:lang w:eastAsia="de-AT"/>
                              </w:rPr>
                            </w:pPr>
                            <w:r w:rsidRPr="000C5ACE">
                              <w:rPr>
                                <w:rFonts w:asciiTheme="minorHAnsi" w:hAnsiTheme="minorHAnsi" w:cstheme="minorHAnsi"/>
                                <w:b/>
                                <w:bCs/>
                                <w:color w:val="000000"/>
                                <w:sz w:val="18"/>
                                <w:szCs w:val="18"/>
                                <w:lang w:eastAsia="de-AT"/>
                              </w:rPr>
                              <w:t>Relative Kontraindikation</w:t>
                            </w:r>
                          </w:p>
                          <w:p w14:paraId="47AD8940"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TIA innerhalb der letzten 6 Monate</w:t>
                            </w:r>
                          </w:p>
                          <w:p w14:paraId="47AD8941"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Laufende Antikoagulantientherapie</w:t>
                            </w:r>
                          </w:p>
                          <w:p w14:paraId="47AD8942"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Schwangerschaft bzw. weniger als 10 Tage postpartum</w:t>
                            </w:r>
                          </w:p>
                          <w:p w14:paraId="47AD8943"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Nicht komprimierbare Punktion (Organ, Gefäß) innerhalb der letzten 10 Tage</w:t>
                            </w:r>
                          </w:p>
                          <w:p w14:paraId="47AD8944"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Traumatische Reanimation</w:t>
                            </w:r>
                          </w:p>
                          <w:p w14:paraId="47AD8945"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Nicht beherrschbarer Bluthochdruck (&gt;180 mmHg)</w:t>
                            </w:r>
                          </w:p>
                          <w:p w14:paraId="47AD8946"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Fortgeschrittene Lebererkrankung</w:t>
                            </w:r>
                          </w:p>
                          <w:p w14:paraId="47AD8947"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Infektiöse Endokarditis</w:t>
                            </w:r>
                          </w:p>
                          <w:p w14:paraId="47AD8948"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Aktives Ulkus ventriculi/duodeni</w:t>
                            </w:r>
                          </w:p>
                          <w:p w14:paraId="47AD8949"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Thrombozyten &lt; 100 G/L, PTZ &lt; 50%</w:t>
                            </w:r>
                          </w:p>
                          <w:p w14:paraId="47AD894A" w14:textId="77777777" w:rsidR="00BD3E4A" w:rsidRPr="0069336E" w:rsidRDefault="00BD3E4A" w:rsidP="000C5ACE">
                            <w:pPr>
                              <w:autoSpaceDE w:val="0"/>
                              <w:autoSpaceDN w:val="0"/>
                              <w:adjustRightInd w:val="0"/>
                              <w:spacing w:line="240" w:lineRule="auto"/>
                              <w:jc w:val="both"/>
                              <w:rPr>
                                <w:rFonts w:asciiTheme="minorHAnsi" w:hAnsiTheme="minorHAnsi" w:cstheme="minorHAnsi"/>
                                <w:color w:val="000000"/>
                                <w:sz w:val="14"/>
                                <w:szCs w:val="14"/>
                                <w:lang w:eastAsia="de-AT"/>
                              </w:rPr>
                            </w:pPr>
                          </w:p>
                          <w:p w14:paraId="47AD894B" w14:textId="77777777" w:rsidR="00BD3E4A" w:rsidRPr="00AA21F0" w:rsidRDefault="00BD3E4A" w:rsidP="000C5ACE">
                            <w:pPr>
                              <w:autoSpaceDE w:val="0"/>
                              <w:autoSpaceDN w:val="0"/>
                              <w:adjustRightInd w:val="0"/>
                              <w:spacing w:line="240" w:lineRule="auto"/>
                              <w:jc w:val="both"/>
                              <w:rPr>
                                <w:rFonts w:asciiTheme="minorHAnsi" w:hAnsiTheme="minorHAnsi" w:cstheme="minorHAnsi"/>
                                <w:color w:val="000000"/>
                                <w:sz w:val="18"/>
                                <w:szCs w:val="18"/>
                                <w:lang w:val="de-DE" w:eastAsia="de-AT"/>
                              </w:rPr>
                            </w:pPr>
                            <w:r w:rsidRPr="00A0339D">
                              <w:rPr>
                                <w:rFonts w:asciiTheme="minorHAnsi" w:hAnsiTheme="minorHAnsi" w:cstheme="minorHAnsi"/>
                                <w:color w:val="000000"/>
                                <w:sz w:val="20"/>
                                <w:vertAlign w:val="superscript"/>
                                <w:lang w:val="de-DE" w:eastAsia="de-AT"/>
                              </w:rPr>
                              <w:t>4</w:t>
                            </w:r>
                            <w:r>
                              <w:rPr>
                                <w:rFonts w:asciiTheme="minorHAnsi" w:hAnsiTheme="minorHAnsi" w:cstheme="minorHAnsi"/>
                                <w:color w:val="000000"/>
                                <w:sz w:val="20"/>
                                <w:lang w:val="de-DE" w:eastAsia="de-AT"/>
                              </w:rPr>
                              <w:t xml:space="preserve"> </w:t>
                            </w:r>
                            <w:r w:rsidRPr="00AA21F0">
                              <w:rPr>
                                <w:rFonts w:asciiTheme="minorHAnsi" w:hAnsiTheme="minorHAnsi" w:cstheme="minorHAnsi"/>
                                <w:color w:val="000000"/>
                                <w:sz w:val="18"/>
                                <w:szCs w:val="18"/>
                                <w:lang w:val="de-DE" w:eastAsia="de-AT"/>
                              </w:rPr>
                              <w:t xml:space="preserve">Der </w:t>
                            </w:r>
                            <w:r w:rsidRPr="00AA21F0">
                              <w:rPr>
                                <w:rFonts w:asciiTheme="minorHAnsi" w:hAnsiTheme="minorHAnsi" w:cstheme="minorHAnsi"/>
                                <w:b/>
                                <w:bCs/>
                                <w:color w:val="000000"/>
                                <w:sz w:val="18"/>
                                <w:szCs w:val="18"/>
                                <w:lang w:val="de-DE" w:eastAsia="de-AT"/>
                              </w:rPr>
                              <w:t>Vena cava-Filter</w:t>
                            </w:r>
                            <w:r w:rsidRPr="00AA21F0">
                              <w:rPr>
                                <w:rFonts w:asciiTheme="minorHAnsi" w:hAnsiTheme="minorHAnsi" w:cstheme="minorHAnsi"/>
                                <w:color w:val="000000"/>
                                <w:sz w:val="18"/>
                                <w:szCs w:val="18"/>
                                <w:lang w:val="de-DE" w:eastAsia="de-AT"/>
                              </w:rPr>
                              <w:t xml:space="preserve"> sollte, wenn klinisch sinnvoll, innerhalb von 6 Wochen nach Implantation wieder entfernt werden.</w:t>
                            </w:r>
                          </w:p>
                          <w:p w14:paraId="47AD894C" w14:textId="77777777" w:rsidR="00BD3E4A" w:rsidRDefault="00BD3E4A" w:rsidP="0083085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D8902" id="_x0000_t202" coordsize="21600,21600" o:spt="202" path="m,l,21600r21600,l21600,xe">
                <v:stroke joinstyle="miter"/>
                <v:path gradientshapeok="t" o:connecttype="rect"/>
              </v:shapetype>
              <v:shape id="Textfeld 16" o:spid="_x0000_s1026" type="#_x0000_t202" style="position:absolute;left:0;text-align:left;margin-left:253.1pt;margin-top:51.1pt;width:246.15pt;height:4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" fillcolor="white [3201]" stroked="f" strokeweight=".5pt">
                <v:textbox>
                  <w:txbxContent>
                    <w:p w14:paraId="47AD892C" w14:textId="77777777" w:rsidR="00BD3E4A" w:rsidRPr="000C5ACE" w:rsidRDefault="00BD3E4A" w:rsidP="000C5ACE">
                      <w:pPr>
                        <w:autoSpaceDE w:val="0"/>
                        <w:autoSpaceDN w:val="0"/>
                        <w:adjustRightInd w:val="0"/>
                        <w:spacing w:line="240" w:lineRule="auto"/>
                        <w:jc w:val="both"/>
                        <w:rPr>
                          <w:rFonts w:asciiTheme="minorHAnsi" w:hAnsiTheme="minorHAnsi" w:cstheme="minorHAnsi"/>
                          <w:b/>
                          <w:bCs/>
                          <w:color w:val="000000"/>
                          <w:sz w:val="18"/>
                          <w:szCs w:val="18"/>
                          <w:lang w:eastAsia="de-AT"/>
                        </w:rPr>
                      </w:pPr>
                      <w:r w:rsidRPr="00A0339D">
                        <w:rPr>
                          <w:rFonts w:asciiTheme="minorHAnsi" w:hAnsiTheme="minorHAnsi" w:cstheme="minorHAnsi"/>
                          <w:b/>
                          <w:bCs/>
                          <w:color w:val="000000"/>
                          <w:sz w:val="18"/>
                          <w:szCs w:val="18"/>
                          <w:vertAlign w:val="superscript"/>
                          <w:lang w:eastAsia="de-AT"/>
                        </w:rPr>
                        <w:t>1</w:t>
                      </w:r>
                      <w:r>
                        <w:rPr>
                          <w:rFonts w:asciiTheme="minorHAnsi" w:hAnsiTheme="minorHAnsi" w:cstheme="minorHAnsi"/>
                          <w:b/>
                          <w:bCs/>
                          <w:color w:val="000000"/>
                          <w:sz w:val="18"/>
                          <w:szCs w:val="18"/>
                          <w:vertAlign w:val="superscript"/>
                          <w:lang w:eastAsia="de-AT"/>
                        </w:rPr>
                        <w:t xml:space="preserve"> </w:t>
                      </w:r>
                      <w:r w:rsidRPr="000C5ACE">
                        <w:rPr>
                          <w:rFonts w:asciiTheme="minorHAnsi" w:hAnsiTheme="minorHAnsi" w:cstheme="minorHAnsi"/>
                          <w:b/>
                          <w:bCs/>
                          <w:color w:val="000000"/>
                          <w:sz w:val="18"/>
                          <w:szCs w:val="18"/>
                          <w:lang w:eastAsia="de-AT"/>
                        </w:rPr>
                        <w:t>Einstellung der Therapie mit unfraktioniertem Heparin</w:t>
                      </w:r>
                    </w:p>
                    <w:p w14:paraId="47AD892D" w14:textId="77777777" w:rsidR="00BD3E4A" w:rsidRPr="000C5ACE" w:rsidRDefault="00BD3E4A" w:rsidP="000C5ACE">
                      <w:pPr>
                        <w:autoSpaceDE w:val="0"/>
                        <w:autoSpaceDN w:val="0"/>
                        <w:adjustRightInd w:val="0"/>
                        <w:spacing w:line="240" w:lineRule="auto"/>
                        <w:jc w:val="both"/>
                        <w:rPr>
                          <w:rFonts w:asciiTheme="minorHAnsi" w:hAnsiTheme="minorHAnsi" w:cstheme="minorHAnsi"/>
                          <w:b/>
                          <w:bCs/>
                          <w:color w:val="000000"/>
                          <w:sz w:val="18"/>
                          <w:szCs w:val="18"/>
                          <w:lang w:eastAsia="de-AT"/>
                        </w:rPr>
                      </w:pPr>
                      <w:r w:rsidRPr="000C5ACE">
                        <w:rPr>
                          <w:rFonts w:asciiTheme="minorHAnsi" w:hAnsiTheme="minorHAnsi" w:cstheme="minorHAnsi"/>
                          <w:color w:val="000000"/>
                          <w:sz w:val="18"/>
                          <w:szCs w:val="18"/>
                          <w:lang w:eastAsia="de-AT"/>
                        </w:rPr>
                        <w:t xml:space="preserve">Die  aPTT sollte 4-6 h nach der Bolus Injektion gemessen werden und dann alle 3 h nach jeder Dosisadaptierung, oder 1 x tgl. sollte die Ziel-aPTT stabil erreicht ist. </w:t>
                      </w:r>
                      <w:r w:rsidRPr="000C5ACE">
                        <w:rPr>
                          <w:rFonts w:asciiTheme="minorHAnsi" w:hAnsiTheme="minorHAnsi" w:cstheme="minorHAnsi"/>
                          <w:color w:val="000000"/>
                          <w:sz w:val="18"/>
                          <w:szCs w:val="18"/>
                          <w:lang w:val="de-DE" w:eastAsia="de-AT"/>
                        </w:rPr>
                        <w:br/>
                      </w:r>
                      <w:r w:rsidRPr="000C5ACE">
                        <w:rPr>
                          <w:rFonts w:asciiTheme="minorHAnsi" w:hAnsiTheme="minorHAnsi" w:cstheme="minorHAnsi"/>
                          <w:color w:val="000000"/>
                          <w:sz w:val="18"/>
                          <w:szCs w:val="18"/>
                          <w:lang w:eastAsia="de-AT"/>
                        </w:rPr>
                        <w:t>Max. Tagesdosis: 40.000 IE UFH</w:t>
                      </w:r>
                    </w:p>
                    <w:p w14:paraId="47AD892E" w14:textId="77777777" w:rsidR="00BD3E4A" w:rsidRPr="000C5ACE" w:rsidRDefault="00BD3E4A" w:rsidP="000C5ACE">
                      <w:pPr>
                        <w:autoSpaceDE w:val="0"/>
                        <w:autoSpaceDN w:val="0"/>
                        <w:adjustRightInd w:val="0"/>
                        <w:spacing w:line="240" w:lineRule="auto"/>
                        <w:jc w:val="both"/>
                        <w:rPr>
                          <w:rFonts w:asciiTheme="minorHAnsi" w:hAnsiTheme="minorHAnsi" w:cstheme="minorHAnsi"/>
                          <w:b/>
                          <w:bCs/>
                          <w:color w:val="000000"/>
                          <w:sz w:val="18"/>
                          <w:szCs w:val="18"/>
                          <w:lang w:eastAsia="de-AT"/>
                        </w:rPr>
                      </w:pPr>
                    </w:p>
                    <w:p w14:paraId="47AD892F" w14:textId="6FCD5C22" w:rsidR="00BD3E4A" w:rsidRDefault="00BD3E4A" w:rsidP="000C5ACE">
                      <w:pPr>
                        <w:autoSpaceDE w:val="0"/>
                        <w:autoSpaceDN w:val="0"/>
                        <w:adjustRightInd w:val="0"/>
                        <w:spacing w:line="240" w:lineRule="auto"/>
                        <w:jc w:val="both"/>
                        <w:rPr>
                          <w:rFonts w:asciiTheme="minorHAnsi" w:hAnsiTheme="minorHAnsi" w:cstheme="minorHAnsi"/>
                          <w:b/>
                          <w:bCs/>
                          <w:color w:val="000000"/>
                          <w:sz w:val="18"/>
                          <w:szCs w:val="18"/>
                          <w:lang w:eastAsia="de-AT"/>
                        </w:rPr>
                      </w:pPr>
                      <w:r w:rsidRPr="00A0339D">
                        <w:rPr>
                          <w:rFonts w:asciiTheme="minorHAnsi" w:hAnsiTheme="minorHAnsi" w:cstheme="minorHAnsi"/>
                          <w:b/>
                          <w:bCs/>
                          <w:color w:val="000000"/>
                          <w:sz w:val="18"/>
                          <w:szCs w:val="18"/>
                          <w:vertAlign w:val="superscript"/>
                          <w:lang w:eastAsia="de-AT"/>
                        </w:rPr>
                        <w:t>2</w:t>
                      </w:r>
                      <w:r>
                        <w:rPr>
                          <w:rFonts w:asciiTheme="minorHAnsi" w:hAnsiTheme="minorHAnsi" w:cstheme="minorHAnsi"/>
                          <w:b/>
                          <w:bCs/>
                          <w:color w:val="000000"/>
                          <w:sz w:val="18"/>
                          <w:szCs w:val="18"/>
                          <w:lang w:eastAsia="de-AT"/>
                        </w:rPr>
                        <w:t xml:space="preserve"> Dosiskorrektur UFH</w:t>
                      </w:r>
                    </w:p>
                    <w:p w14:paraId="172489F6" w14:textId="688A2674" w:rsidR="00BD3E4A" w:rsidRPr="000C5ACE" w:rsidRDefault="00BD3E4A" w:rsidP="000C5ACE">
                      <w:pPr>
                        <w:autoSpaceDE w:val="0"/>
                        <w:autoSpaceDN w:val="0"/>
                        <w:adjustRightInd w:val="0"/>
                        <w:spacing w:line="240" w:lineRule="auto"/>
                        <w:jc w:val="both"/>
                        <w:rPr>
                          <w:rFonts w:asciiTheme="minorHAnsi" w:hAnsiTheme="minorHAnsi" w:cstheme="minorHAnsi"/>
                          <w:color w:val="000000"/>
                          <w:sz w:val="18"/>
                          <w:szCs w:val="18"/>
                          <w:lang w:eastAsia="de-AT"/>
                        </w:rPr>
                      </w:pPr>
                      <w:r w:rsidRPr="0069336E">
                        <w:rPr>
                          <w:rFonts w:asciiTheme="minorHAnsi" w:hAnsiTheme="minorHAnsi" w:cstheme="minorHAnsi"/>
                          <w:noProof/>
                          <w:color w:val="000000"/>
                          <w:sz w:val="18"/>
                          <w:szCs w:val="18"/>
                          <w:lang w:eastAsia="de-AT"/>
                        </w:rPr>
                        <w:drawing>
                          <wp:inline distT="0" distB="0" distL="0" distR="0" wp14:anchorId="1BAAF725" wp14:editId="5F7A4885">
                            <wp:extent cx="2201334" cy="1548794"/>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6058" cy="1552118"/>
                                    </a:xfrm>
                                    <a:prstGeom prst="rect">
                                      <a:avLst/>
                                    </a:prstGeom>
                                    <a:noFill/>
                                    <a:ln>
                                      <a:noFill/>
                                    </a:ln>
                                  </pic:spPr>
                                </pic:pic>
                              </a:graphicData>
                            </a:graphic>
                          </wp:inline>
                        </w:drawing>
                      </w:r>
                    </w:p>
                    <w:p w14:paraId="47AD8935" w14:textId="77777777" w:rsidR="00BD3E4A" w:rsidRPr="000C5ACE" w:rsidRDefault="00BD3E4A" w:rsidP="000C5ACE">
                      <w:pPr>
                        <w:autoSpaceDE w:val="0"/>
                        <w:autoSpaceDN w:val="0"/>
                        <w:adjustRightInd w:val="0"/>
                        <w:spacing w:line="240" w:lineRule="auto"/>
                        <w:jc w:val="both"/>
                        <w:rPr>
                          <w:rFonts w:asciiTheme="minorHAnsi" w:hAnsiTheme="minorHAnsi" w:cstheme="minorHAnsi"/>
                          <w:color w:val="000000"/>
                          <w:sz w:val="18"/>
                          <w:szCs w:val="18"/>
                          <w:lang w:eastAsia="de-AT"/>
                        </w:rPr>
                      </w:pPr>
                    </w:p>
                    <w:p w14:paraId="47AD8936" w14:textId="77777777" w:rsidR="00BD3E4A" w:rsidRPr="000C5ACE" w:rsidRDefault="00BD3E4A" w:rsidP="000C5ACE">
                      <w:pPr>
                        <w:autoSpaceDE w:val="0"/>
                        <w:autoSpaceDN w:val="0"/>
                        <w:adjustRightInd w:val="0"/>
                        <w:spacing w:line="240" w:lineRule="auto"/>
                        <w:jc w:val="both"/>
                        <w:rPr>
                          <w:rFonts w:asciiTheme="minorHAnsi" w:hAnsiTheme="minorHAnsi" w:cstheme="minorHAnsi"/>
                          <w:b/>
                          <w:color w:val="FF0000"/>
                          <w:sz w:val="18"/>
                          <w:szCs w:val="18"/>
                          <w:lang w:eastAsia="de-AT"/>
                        </w:rPr>
                      </w:pPr>
                      <w:r w:rsidRPr="00A0339D">
                        <w:rPr>
                          <w:rFonts w:asciiTheme="minorHAnsi" w:hAnsiTheme="minorHAnsi" w:cstheme="minorHAnsi"/>
                          <w:b/>
                          <w:sz w:val="18"/>
                          <w:szCs w:val="18"/>
                          <w:vertAlign w:val="superscript"/>
                          <w:lang w:eastAsia="de-AT"/>
                        </w:rPr>
                        <w:t>3</w:t>
                      </w:r>
                      <w:r>
                        <w:rPr>
                          <w:rFonts w:asciiTheme="minorHAnsi" w:hAnsiTheme="minorHAnsi" w:cstheme="minorHAnsi"/>
                          <w:b/>
                          <w:color w:val="FF0000"/>
                          <w:sz w:val="18"/>
                          <w:szCs w:val="18"/>
                          <w:lang w:eastAsia="de-AT"/>
                        </w:rPr>
                        <w:t xml:space="preserve"> </w:t>
                      </w:r>
                      <w:r w:rsidRPr="000C5ACE">
                        <w:rPr>
                          <w:rFonts w:asciiTheme="minorHAnsi" w:hAnsiTheme="minorHAnsi" w:cstheme="minorHAnsi"/>
                          <w:b/>
                          <w:color w:val="FF0000"/>
                          <w:sz w:val="18"/>
                          <w:szCs w:val="18"/>
                          <w:lang w:eastAsia="de-AT"/>
                        </w:rPr>
                        <w:t xml:space="preserve">CHECKLISTE </w:t>
                      </w:r>
                    </w:p>
                    <w:p w14:paraId="47AD8937" w14:textId="77777777" w:rsidR="00BD3E4A" w:rsidRPr="000C5ACE" w:rsidRDefault="00BD3E4A" w:rsidP="000C5ACE">
                      <w:pPr>
                        <w:autoSpaceDE w:val="0"/>
                        <w:autoSpaceDN w:val="0"/>
                        <w:adjustRightInd w:val="0"/>
                        <w:spacing w:line="240" w:lineRule="auto"/>
                        <w:jc w:val="both"/>
                        <w:rPr>
                          <w:rFonts w:asciiTheme="minorHAnsi" w:hAnsiTheme="minorHAnsi" w:cstheme="minorHAnsi"/>
                          <w:b/>
                          <w:color w:val="FF0000"/>
                          <w:sz w:val="18"/>
                          <w:szCs w:val="18"/>
                          <w:lang w:eastAsia="de-AT"/>
                        </w:rPr>
                      </w:pPr>
                      <w:r w:rsidRPr="000C5ACE">
                        <w:rPr>
                          <w:rFonts w:asciiTheme="minorHAnsi" w:hAnsiTheme="minorHAnsi" w:cstheme="minorHAnsi"/>
                          <w:b/>
                          <w:color w:val="FF0000"/>
                          <w:sz w:val="18"/>
                          <w:szCs w:val="18"/>
                          <w:lang w:eastAsia="de-AT"/>
                        </w:rPr>
                        <w:t>Kontraindikationen für Fibrinolysetherapie</w:t>
                      </w:r>
                    </w:p>
                    <w:p w14:paraId="47AD8938" w14:textId="77777777" w:rsidR="00BD3E4A" w:rsidRPr="000C5ACE" w:rsidRDefault="00BD3E4A" w:rsidP="000C5ACE">
                      <w:pPr>
                        <w:autoSpaceDE w:val="0"/>
                        <w:autoSpaceDN w:val="0"/>
                        <w:adjustRightInd w:val="0"/>
                        <w:spacing w:line="240" w:lineRule="auto"/>
                        <w:jc w:val="both"/>
                        <w:rPr>
                          <w:rFonts w:asciiTheme="minorHAnsi" w:hAnsiTheme="minorHAnsi" w:cstheme="minorHAnsi"/>
                          <w:color w:val="000000"/>
                          <w:sz w:val="18"/>
                          <w:szCs w:val="18"/>
                          <w:lang w:eastAsia="de-AT"/>
                        </w:rPr>
                      </w:pPr>
                      <w:r w:rsidRPr="000C5ACE">
                        <w:rPr>
                          <w:rFonts w:asciiTheme="minorHAnsi" w:hAnsiTheme="minorHAnsi" w:cstheme="minorHAnsi"/>
                          <w:b/>
                          <w:bCs/>
                          <w:color w:val="000000"/>
                          <w:sz w:val="18"/>
                          <w:szCs w:val="18"/>
                          <w:lang w:eastAsia="de-AT"/>
                        </w:rPr>
                        <w:t>Absolute Kontraindikation</w:t>
                      </w:r>
                    </w:p>
                    <w:p w14:paraId="47AD8939"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Aktive Blutung</w:t>
                      </w:r>
                    </w:p>
                    <w:p w14:paraId="47AD893A"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Hämorrhagischer Insult</w:t>
                      </w:r>
                    </w:p>
                    <w:p w14:paraId="47AD893B"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Ischämischer Schlaganfall innerhalb der letzten 2 Monate</w:t>
                      </w:r>
                    </w:p>
                    <w:p w14:paraId="47AD893C"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Aktive ZNS-Erkrankung oder Tumor mit ZNS-Beteiligung</w:t>
                      </w:r>
                    </w:p>
                    <w:p w14:paraId="47AD893D"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 xml:space="preserve">Schweres Trauma/Operation/Kopfverletzungl innerhalb der letzten 3 Wochen </w:t>
                      </w:r>
                    </w:p>
                    <w:p w14:paraId="47AD893E" w14:textId="77777777" w:rsidR="00BD3E4A" w:rsidRPr="0083085F"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Gastrointestinale Blutung innerhalb der letzten 10 Tage</w:t>
                      </w:r>
                    </w:p>
                    <w:p w14:paraId="47AD893F" w14:textId="77777777" w:rsidR="00BD3E4A" w:rsidRPr="000C5ACE" w:rsidRDefault="00BD3E4A" w:rsidP="000C5ACE">
                      <w:pPr>
                        <w:autoSpaceDE w:val="0"/>
                        <w:autoSpaceDN w:val="0"/>
                        <w:adjustRightInd w:val="0"/>
                        <w:spacing w:line="240" w:lineRule="auto"/>
                        <w:jc w:val="both"/>
                        <w:rPr>
                          <w:rFonts w:asciiTheme="minorHAnsi" w:hAnsiTheme="minorHAnsi" w:cstheme="minorHAnsi"/>
                          <w:color w:val="000000"/>
                          <w:sz w:val="18"/>
                          <w:szCs w:val="18"/>
                          <w:lang w:eastAsia="de-AT"/>
                        </w:rPr>
                      </w:pPr>
                      <w:r w:rsidRPr="000C5ACE">
                        <w:rPr>
                          <w:rFonts w:asciiTheme="minorHAnsi" w:hAnsiTheme="minorHAnsi" w:cstheme="minorHAnsi"/>
                          <w:b/>
                          <w:bCs/>
                          <w:color w:val="000000"/>
                          <w:sz w:val="18"/>
                          <w:szCs w:val="18"/>
                          <w:lang w:eastAsia="de-AT"/>
                        </w:rPr>
                        <w:t>Relative Kontraindikation</w:t>
                      </w:r>
                    </w:p>
                    <w:p w14:paraId="47AD8940"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TIA innerhalb der letzten 6 Monate</w:t>
                      </w:r>
                    </w:p>
                    <w:p w14:paraId="47AD8941"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Laufende Antikoagulantientherapie</w:t>
                      </w:r>
                    </w:p>
                    <w:p w14:paraId="47AD8942"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Schwangerschaft bzw. weniger als 10 Tage postpartum</w:t>
                      </w:r>
                    </w:p>
                    <w:p w14:paraId="47AD8943"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Nicht komprimierbare Punktion (Organ, Gefäß) innerhalb der letzten 10 Tage</w:t>
                      </w:r>
                    </w:p>
                    <w:p w14:paraId="47AD8944"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Traumatische Reanimation</w:t>
                      </w:r>
                    </w:p>
                    <w:p w14:paraId="47AD8945"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Nicht beherrschbarer Bluthochdruck (&gt;180 mmHg)</w:t>
                      </w:r>
                    </w:p>
                    <w:p w14:paraId="47AD8946"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Fortgeschrittene Lebererkrankung</w:t>
                      </w:r>
                    </w:p>
                    <w:p w14:paraId="47AD8947"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Infektiöse Endokarditis</w:t>
                      </w:r>
                    </w:p>
                    <w:p w14:paraId="47AD8948"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Aktives Ulkus ventriculi/duodeni</w:t>
                      </w:r>
                    </w:p>
                    <w:p w14:paraId="47AD8949" w14:textId="77777777" w:rsidR="00BD3E4A" w:rsidRPr="000C5ACE" w:rsidRDefault="00BD3E4A" w:rsidP="001146B4">
                      <w:pPr>
                        <w:pStyle w:val="Listenabsatz"/>
                        <w:numPr>
                          <w:ilvl w:val="0"/>
                          <w:numId w:val="3"/>
                        </w:numPr>
                        <w:autoSpaceDE w:val="0"/>
                        <w:autoSpaceDN w:val="0"/>
                        <w:adjustRightInd w:val="0"/>
                        <w:spacing w:line="240" w:lineRule="auto"/>
                        <w:ind w:left="284" w:hanging="284"/>
                        <w:jc w:val="both"/>
                        <w:rPr>
                          <w:rFonts w:asciiTheme="minorHAnsi" w:hAnsiTheme="minorHAnsi" w:cstheme="minorHAnsi"/>
                          <w:color w:val="000000"/>
                          <w:sz w:val="18"/>
                          <w:szCs w:val="18"/>
                          <w:lang w:eastAsia="de-AT"/>
                        </w:rPr>
                      </w:pPr>
                      <w:r w:rsidRPr="000C5ACE">
                        <w:rPr>
                          <w:rFonts w:asciiTheme="minorHAnsi" w:hAnsiTheme="minorHAnsi" w:cstheme="minorHAnsi"/>
                          <w:color w:val="000000"/>
                          <w:sz w:val="18"/>
                          <w:szCs w:val="18"/>
                          <w:lang w:eastAsia="de-AT"/>
                        </w:rPr>
                        <w:t>Thrombozyten &lt; 100 G/L, PTZ &lt; 50%</w:t>
                      </w:r>
                    </w:p>
                    <w:p w14:paraId="47AD894A" w14:textId="77777777" w:rsidR="00BD3E4A" w:rsidRPr="0069336E" w:rsidRDefault="00BD3E4A" w:rsidP="000C5ACE">
                      <w:pPr>
                        <w:autoSpaceDE w:val="0"/>
                        <w:autoSpaceDN w:val="0"/>
                        <w:adjustRightInd w:val="0"/>
                        <w:spacing w:line="240" w:lineRule="auto"/>
                        <w:jc w:val="both"/>
                        <w:rPr>
                          <w:rFonts w:asciiTheme="minorHAnsi" w:hAnsiTheme="minorHAnsi" w:cstheme="minorHAnsi"/>
                          <w:color w:val="000000"/>
                          <w:sz w:val="14"/>
                          <w:szCs w:val="14"/>
                          <w:lang w:eastAsia="de-AT"/>
                        </w:rPr>
                      </w:pPr>
                    </w:p>
                    <w:p w14:paraId="47AD894B" w14:textId="77777777" w:rsidR="00BD3E4A" w:rsidRPr="00AA21F0" w:rsidRDefault="00BD3E4A" w:rsidP="000C5ACE">
                      <w:pPr>
                        <w:autoSpaceDE w:val="0"/>
                        <w:autoSpaceDN w:val="0"/>
                        <w:adjustRightInd w:val="0"/>
                        <w:spacing w:line="240" w:lineRule="auto"/>
                        <w:jc w:val="both"/>
                        <w:rPr>
                          <w:rFonts w:asciiTheme="minorHAnsi" w:hAnsiTheme="minorHAnsi" w:cstheme="minorHAnsi"/>
                          <w:color w:val="000000"/>
                          <w:sz w:val="18"/>
                          <w:szCs w:val="18"/>
                          <w:lang w:val="de-DE" w:eastAsia="de-AT"/>
                        </w:rPr>
                      </w:pPr>
                      <w:r w:rsidRPr="00A0339D">
                        <w:rPr>
                          <w:rFonts w:asciiTheme="minorHAnsi" w:hAnsiTheme="minorHAnsi" w:cstheme="minorHAnsi"/>
                          <w:color w:val="000000"/>
                          <w:sz w:val="20"/>
                          <w:vertAlign w:val="superscript"/>
                          <w:lang w:val="de-DE" w:eastAsia="de-AT"/>
                        </w:rPr>
                        <w:t>4</w:t>
                      </w:r>
                      <w:r>
                        <w:rPr>
                          <w:rFonts w:asciiTheme="minorHAnsi" w:hAnsiTheme="minorHAnsi" w:cstheme="minorHAnsi"/>
                          <w:color w:val="000000"/>
                          <w:sz w:val="20"/>
                          <w:lang w:val="de-DE" w:eastAsia="de-AT"/>
                        </w:rPr>
                        <w:t xml:space="preserve"> </w:t>
                      </w:r>
                      <w:r w:rsidRPr="00AA21F0">
                        <w:rPr>
                          <w:rFonts w:asciiTheme="minorHAnsi" w:hAnsiTheme="minorHAnsi" w:cstheme="minorHAnsi"/>
                          <w:color w:val="000000"/>
                          <w:sz w:val="18"/>
                          <w:szCs w:val="18"/>
                          <w:lang w:val="de-DE" w:eastAsia="de-AT"/>
                        </w:rPr>
                        <w:t xml:space="preserve">Der </w:t>
                      </w:r>
                      <w:r w:rsidRPr="00AA21F0">
                        <w:rPr>
                          <w:rFonts w:asciiTheme="minorHAnsi" w:hAnsiTheme="minorHAnsi" w:cstheme="minorHAnsi"/>
                          <w:b/>
                          <w:bCs/>
                          <w:color w:val="000000"/>
                          <w:sz w:val="18"/>
                          <w:szCs w:val="18"/>
                          <w:lang w:val="de-DE" w:eastAsia="de-AT"/>
                        </w:rPr>
                        <w:t>Vena cava-Filter</w:t>
                      </w:r>
                      <w:r w:rsidRPr="00AA21F0">
                        <w:rPr>
                          <w:rFonts w:asciiTheme="minorHAnsi" w:hAnsiTheme="minorHAnsi" w:cstheme="minorHAnsi"/>
                          <w:color w:val="000000"/>
                          <w:sz w:val="18"/>
                          <w:szCs w:val="18"/>
                          <w:lang w:val="de-DE" w:eastAsia="de-AT"/>
                        </w:rPr>
                        <w:t xml:space="preserve"> sollte, wenn klinisch sinnvoll, innerhalb von 6 Wochen nach Implantation wieder entfernt werden.</w:t>
                      </w:r>
                    </w:p>
                    <w:p w14:paraId="47AD894C" w14:textId="77777777" w:rsidR="00BD3E4A" w:rsidRDefault="00BD3E4A" w:rsidP="0083085F">
                      <w:pPr>
                        <w:jc w:val="both"/>
                      </w:pPr>
                    </w:p>
                  </w:txbxContent>
                </v:textbox>
              </v:shape>
            </w:pict>
          </mc:Fallback>
        </mc:AlternateContent>
      </w:r>
      <w:r w:rsidR="0086095D" w:rsidRPr="00BD3E4A">
        <w:rPr>
          <w:noProof/>
          <w:lang w:eastAsia="de-AT"/>
        </w:rPr>
        <w:drawing>
          <wp:inline distT="0" distB="0" distL="0" distR="0" wp14:anchorId="0884E57A" wp14:editId="2BE28B38">
            <wp:extent cx="5957570" cy="8308340"/>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02-21 Leitlinie VTE.gif"/>
                    <pic:cNvPicPr/>
                  </pic:nvPicPr>
                  <pic:blipFill>
                    <a:blip r:embed="rId22">
                      <a:extLst>
                        <a:ext uri="{28A0092B-C50C-407E-A947-70E740481C1C}">
                          <a14:useLocalDpi xmlns:a14="http://schemas.microsoft.com/office/drawing/2010/main" val="0"/>
                        </a:ext>
                      </a:extLst>
                    </a:blip>
                    <a:stretch>
                      <a:fillRect/>
                    </a:stretch>
                  </pic:blipFill>
                  <pic:spPr>
                    <a:xfrm>
                      <a:off x="0" y="0"/>
                      <a:ext cx="5957570" cy="8308340"/>
                    </a:xfrm>
                    <a:prstGeom prst="rect">
                      <a:avLst/>
                    </a:prstGeom>
                  </pic:spPr>
                </pic:pic>
              </a:graphicData>
            </a:graphic>
          </wp:inline>
        </w:drawing>
      </w:r>
    </w:p>
    <w:p w14:paraId="47AD87C0" w14:textId="57141903" w:rsidR="009E7449" w:rsidRPr="00BD3E4A" w:rsidRDefault="006E29AD" w:rsidP="0086095D">
      <w:pPr>
        <w:pStyle w:val="berschrift2"/>
        <w:spacing w:line="276" w:lineRule="auto"/>
        <w:ind w:left="708" w:hanging="708"/>
      </w:pPr>
      <w:bookmarkStart w:id="21" w:name="_Toc69210506"/>
      <w:r w:rsidRPr="00BD3E4A">
        <w:lastRenderedPageBreak/>
        <w:t>3</w:t>
      </w:r>
      <w:r w:rsidR="00675F08" w:rsidRPr="00BD3E4A">
        <w:t>.5</w:t>
      </w:r>
      <w:r w:rsidR="00675F08" w:rsidRPr="00BD3E4A">
        <w:tab/>
        <w:t xml:space="preserve">Pulmonalembolie mit mittlerem/niedrigem Risiko </w:t>
      </w:r>
      <w:r w:rsidR="0086095D" w:rsidRPr="00BD3E4A">
        <w:t>–</w:t>
      </w:r>
      <w:r w:rsidR="00675F08" w:rsidRPr="00BD3E4A">
        <w:t xml:space="preserve"> Akutbehandlung</w:t>
      </w:r>
      <w:r w:rsidR="0086095D" w:rsidRPr="00BD3E4A">
        <w:t xml:space="preserve">          die ersten 5 Tage nach Diagnosestellung</w:t>
      </w:r>
      <w:bookmarkEnd w:id="21"/>
    </w:p>
    <w:p w14:paraId="47AD87C1" w14:textId="30BD6FF0" w:rsidR="009E7449" w:rsidRPr="00BD3E4A" w:rsidRDefault="009E7449" w:rsidP="009D681A">
      <w:pPr>
        <w:jc w:val="both"/>
        <w:rPr>
          <w:lang w:val="de-DE"/>
        </w:rPr>
      </w:pPr>
    </w:p>
    <w:p w14:paraId="3E9D39C1" w14:textId="72BE616D" w:rsidR="0086095D" w:rsidRPr="00BD3E4A" w:rsidRDefault="0086095D" w:rsidP="009D681A">
      <w:pPr>
        <w:jc w:val="both"/>
        <w:rPr>
          <w:lang w:val="de-DE"/>
        </w:rPr>
      </w:pPr>
      <w:r w:rsidRPr="00BD3E4A">
        <w:rPr>
          <w:noProof/>
          <w:lang w:eastAsia="de-AT"/>
        </w:rPr>
        <w:drawing>
          <wp:inline distT="0" distB="0" distL="0" distR="0" wp14:anchorId="0CAC93C7" wp14:editId="369392DC">
            <wp:extent cx="5957570" cy="6450965"/>
            <wp:effectExtent l="0" t="0" r="508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02-21 Leitlinie VTE.gif"/>
                    <pic:cNvPicPr/>
                  </pic:nvPicPr>
                  <pic:blipFill>
                    <a:blip r:embed="rId23">
                      <a:extLst>
                        <a:ext uri="{28A0092B-C50C-407E-A947-70E740481C1C}">
                          <a14:useLocalDpi xmlns:a14="http://schemas.microsoft.com/office/drawing/2010/main" val="0"/>
                        </a:ext>
                      </a:extLst>
                    </a:blip>
                    <a:stretch>
                      <a:fillRect/>
                    </a:stretch>
                  </pic:blipFill>
                  <pic:spPr>
                    <a:xfrm>
                      <a:off x="0" y="0"/>
                      <a:ext cx="5957570" cy="6450965"/>
                    </a:xfrm>
                    <a:prstGeom prst="rect">
                      <a:avLst/>
                    </a:prstGeom>
                  </pic:spPr>
                </pic:pic>
              </a:graphicData>
            </a:graphic>
          </wp:inline>
        </w:drawing>
      </w:r>
    </w:p>
    <w:p w14:paraId="47AD87C2" w14:textId="77777777" w:rsidR="00336DDD" w:rsidRPr="00BD3E4A" w:rsidRDefault="00336DDD" w:rsidP="001B01BC">
      <w:pPr>
        <w:autoSpaceDE w:val="0"/>
        <w:autoSpaceDN w:val="0"/>
        <w:adjustRightInd w:val="0"/>
        <w:spacing w:line="288" w:lineRule="auto"/>
        <w:jc w:val="left"/>
        <w:rPr>
          <w:rFonts w:asciiTheme="minorHAnsi" w:hAnsiTheme="minorHAnsi" w:cstheme="minorHAnsi"/>
          <w:color w:val="000000"/>
          <w:sz w:val="18"/>
          <w:szCs w:val="18"/>
          <w:vertAlign w:val="superscript"/>
          <w:lang w:val="de-DE" w:eastAsia="de-AT"/>
        </w:rPr>
      </w:pPr>
    </w:p>
    <w:p w14:paraId="47AD87C3" w14:textId="3F6215C4" w:rsidR="001B01BC" w:rsidRPr="00BD3E4A" w:rsidRDefault="001B01BC" w:rsidP="001B01BC">
      <w:pPr>
        <w:autoSpaceDE w:val="0"/>
        <w:autoSpaceDN w:val="0"/>
        <w:adjustRightInd w:val="0"/>
        <w:spacing w:line="288" w:lineRule="auto"/>
        <w:jc w:val="left"/>
        <w:rPr>
          <w:rFonts w:asciiTheme="minorHAnsi" w:hAnsiTheme="minorHAnsi" w:cs="Arial"/>
          <w:color w:val="000000"/>
          <w:sz w:val="18"/>
          <w:szCs w:val="18"/>
          <w:lang w:eastAsia="de-AT"/>
        </w:rPr>
      </w:pPr>
      <w:r w:rsidRPr="00BD3E4A">
        <w:rPr>
          <w:rFonts w:asciiTheme="minorHAnsi" w:hAnsiTheme="minorHAnsi" w:cstheme="minorHAnsi"/>
          <w:color w:val="000000"/>
          <w:sz w:val="18"/>
          <w:szCs w:val="18"/>
          <w:vertAlign w:val="superscript"/>
          <w:lang w:val="de-DE" w:eastAsia="de-AT"/>
        </w:rPr>
        <w:t>1</w:t>
      </w:r>
      <w:r w:rsidRPr="00BD3E4A">
        <w:rPr>
          <w:rFonts w:asciiTheme="minorHAnsi" w:hAnsiTheme="minorHAnsi" w:cstheme="minorHAnsi"/>
          <w:color w:val="000000"/>
          <w:sz w:val="18"/>
          <w:szCs w:val="18"/>
          <w:lang w:eastAsia="de-AT"/>
        </w:rPr>
        <w:t xml:space="preserve"> </w:t>
      </w:r>
      <w:r w:rsidRPr="00BD3E4A">
        <w:rPr>
          <w:rFonts w:asciiTheme="minorHAnsi" w:hAnsiTheme="minorHAnsi" w:cs="Arial"/>
          <w:b/>
          <w:bCs/>
          <w:color w:val="000000"/>
          <w:sz w:val="18"/>
          <w:szCs w:val="18"/>
          <w:lang w:eastAsia="de-AT"/>
        </w:rPr>
        <w:t xml:space="preserve">Zeichen der RVD in der Echokardiographie: </w:t>
      </w:r>
      <w:r w:rsidRPr="00BD3E4A">
        <w:rPr>
          <w:rFonts w:asciiTheme="minorHAnsi" w:hAnsiTheme="minorHAnsi" w:cs="Arial"/>
          <w:color w:val="000000"/>
          <w:sz w:val="18"/>
          <w:szCs w:val="18"/>
          <w:lang w:eastAsia="de-AT"/>
        </w:rPr>
        <w:t>RV Dilatation (TTE oder CT)</w:t>
      </w:r>
      <w:r w:rsidR="001C2F26" w:rsidRPr="00BD3E4A">
        <w:rPr>
          <w:rFonts w:asciiTheme="minorHAnsi" w:hAnsiTheme="minorHAnsi" w:cs="Arial"/>
          <w:color w:val="000000"/>
          <w:sz w:val="18"/>
          <w:szCs w:val="18"/>
          <w:lang w:eastAsia="de-AT"/>
        </w:rPr>
        <w:t>,</w:t>
      </w:r>
      <w:r w:rsidRPr="00BD3E4A">
        <w:rPr>
          <w:rFonts w:asciiTheme="minorHAnsi" w:hAnsiTheme="minorHAnsi" w:cs="Arial"/>
          <w:color w:val="000000"/>
          <w:sz w:val="18"/>
          <w:szCs w:val="18"/>
          <w:lang w:eastAsia="de-AT"/>
        </w:rPr>
        <w:t xml:space="preserve"> Hypokinesie, erhöhte RV/LV Ratio, beschleunigte Regurgation über TK, Thrombus im rechten Herzen. Weil es keine allgemeingültige Definition einer Rechtsherzbelastung gibt, erfordert eine Niedrigrisiko-PE eine unauffällige Rechtsherzfunktion.</w:t>
      </w:r>
    </w:p>
    <w:p w14:paraId="47AD87C4" w14:textId="7E9BDB05" w:rsidR="008D6860" w:rsidRPr="00BD3E4A" w:rsidRDefault="001B01BC" w:rsidP="008D6860">
      <w:pPr>
        <w:autoSpaceDE w:val="0"/>
        <w:autoSpaceDN w:val="0"/>
        <w:adjustRightInd w:val="0"/>
        <w:spacing w:line="240" w:lineRule="auto"/>
        <w:jc w:val="both"/>
        <w:rPr>
          <w:rFonts w:asciiTheme="minorHAnsi" w:hAnsiTheme="minorHAnsi" w:cstheme="minorHAnsi"/>
          <w:color w:val="000000"/>
          <w:sz w:val="18"/>
          <w:szCs w:val="18"/>
          <w:lang w:eastAsia="de-AT"/>
        </w:rPr>
      </w:pPr>
      <w:r w:rsidRPr="00BD3E4A">
        <w:rPr>
          <w:rFonts w:asciiTheme="minorHAnsi" w:hAnsiTheme="minorHAnsi" w:cstheme="minorHAnsi"/>
          <w:color w:val="000000"/>
          <w:sz w:val="18"/>
          <w:szCs w:val="18"/>
          <w:vertAlign w:val="superscript"/>
          <w:lang w:eastAsia="de-AT"/>
        </w:rPr>
        <w:t>2</w:t>
      </w:r>
      <w:r w:rsidR="008D6860" w:rsidRPr="00BD3E4A">
        <w:rPr>
          <w:rFonts w:asciiTheme="minorHAnsi" w:hAnsiTheme="minorHAnsi" w:cstheme="minorHAnsi"/>
          <w:color w:val="000000"/>
          <w:sz w:val="18"/>
          <w:szCs w:val="18"/>
          <w:lang w:eastAsia="de-AT"/>
        </w:rPr>
        <w:t xml:space="preserve"> </w:t>
      </w:r>
      <w:r w:rsidR="008D6860" w:rsidRPr="00BD3E4A">
        <w:rPr>
          <w:rFonts w:asciiTheme="minorHAnsi" w:hAnsiTheme="minorHAnsi" w:cstheme="minorHAnsi"/>
          <w:b/>
          <w:color w:val="000000"/>
          <w:sz w:val="18"/>
          <w:szCs w:val="18"/>
          <w:lang w:eastAsia="de-AT"/>
        </w:rPr>
        <w:t>Für die Verordnung von Rivaroxaban</w:t>
      </w:r>
      <w:r w:rsidR="00BB0336" w:rsidRPr="00BD3E4A">
        <w:rPr>
          <w:rFonts w:asciiTheme="minorHAnsi" w:hAnsiTheme="minorHAnsi" w:cstheme="minorHAnsi"/>
          <w:b/>
          <w:color w:val="000000"/>
          <w:sz w:val="18"/>
          <w:szCs w:val="18"/>
          <w:lang w:eastAsia="de-AT"/>
        </w:rPr>
        <w:t xml:space="preserve">, </w:t>
      </w:r>
      <w:r w:rsidRPr="00BD3E4A">
        <w:rPr>
          <w:rFonts w:asciiTheme="minorHAnsi" w:hAnsiTheme="minorHAnsi" w:cstheme="minorHAnsi"/>
          <w:b/>
          <w:color w:val="000000"/>
          <w:sz w:val="18"/>
          <w:szCs w:val="18"/>
          <w:lang w:eastAsia="de-AT"/>
        </w:rPr>
        <w:t>Apixaban</w:t>
      </w:r>
      <w:r w:rsidR="008D6860" w:rsidRPr="00BD3E4A">
        <w:rPr>
          <w:rFonts w:asciiTheme="minorHAnsi" w:hAnsiTheme="minorHAnsi" w:cstheme="minorHAnsi"/>
          <w:b/>
          <w:color w:val="000000"/>
          <w:sz w:val="18"/>
          <w:szCs w:val="18"/>
          <w:lang w:eastAsia="de-AT"/>
        </w:rPr>
        <w:t xml:space="preserve"> </w:t>
      </w:r>
      <w:r w:rsidR="00BB0336" w:rsidRPr="00BD3E4A">
        <w:rPr>
          <w:rFonts w:asciiTheme="minorHAnsi" w:hAnsiTheme="minorHAnsi" w:cstheme="minorHAnsi"/>
          <w:b/>
          <w:color w:val="000000"/>
          <w:sz w:val="18"/>
          <w:szCs w:val="18"/>
          <w:lang w:eastAsia="de-AT"/>
        </w:rPr>
        <w:t>oder Edoxaban</w:t>
      </w:r>
      <w:r w:rsidR="00BB0336" w:rsidRPr="00BD3E4A">
        <w:rPr>
          <w:rFonts w:asciiTheme="minorHAnsi" w:hAnsiTheme="minorHAnsi" w:cstheme="minorHAnsi"/>
          <w:color w:val="000000"/>
          <w:sz w:val="18"/>
          <w:szCs w:val="18"/>
          <w:lang w:eastAsia="de-AT"/>
        </w:rPr>
        <w:t xml:space="preserve"> </w:t>
      </w:r>
      <w:r w:rsidR="008D6860" w:rsidRPr="00BD3E4A">
        <w:rPr>
          <w:rFonts w:asciiTheme="minorHAnsi" w:hAnsiTheme="minorHAnsi" w:cstheme="minorHAnsi"/>
          <w:color w:val="000000"/>
          <w:sz w:val="18"/>
          <w:szCs w:val="18"/>
          <w:lang w:eastAsia="de-AT"/>
        </w:rPr>
        <w:t xml:space="preserve">ist </w:t>
      </w:r>
      <w:r w:rsidRPr="00BD3E4A">
        <w:rPr>
          <w:rFonts w:asciiTheme="minorHAnsi" w:hAnsiTheme="minorHAnsi" w:cstheme="minorHAnsi"/>
          <w:color w:val="000000"/>
          <w:sz w:val="18"/>
          <w:szCs w:val="18"/>
          <w:lang w:eastAsia="de-AT"/>
        </w:rPr>
        <w:t xml:space="preserve">u.a. </w:t>
      </w:r>
      <w:r w:rsidR="008D6860" w:rsidRPr="00BD3E4A">
        <w:rPr>
          <w:rFonts w:asciiTheme="minorHAnsi" w:hAnsiTheme="minorHAnsi" w:cstheme="minorHAnsi"/>
          <w:color w:val="000000"/>
          <w:sz w:val="18"/>
          <w:szCs w:val="18"/>
          <w:lang w:eastAsia="de-AT"/>
        </w:rPr>
        <w:t>Voraussetzung, dass eine Co-Medikation mit einer Substanz ausgeschlossen wird, die ein starker Inhibitor oder Induktor von CYP 3A4</w:t>
      </w:r>
      <w:r w:rsidR="00AA21F0" w:rsidRPr="00BD3E4A">
        <w:rPr>
          <w:rFonts w:asciiTheme="minorHAnsi" w:hAnsiTheme="minorHAnsi" w:cstheme="minorHAnsi"/>
          <w:color w:val="000000"/>
          <w:sz w:val="18"/>
          <w:szCs w:val="18"/>
          <w:lang w:eastAsia="de-AT"/>
        </w:rPr>
        <w:t xml:space="preserve"> (</w:t>
      </w:r>
      <w:hyperlink w:anchor="_4.5_Primäre_Thromboseprophylaxe" w:history="1">
        <w:r w:rsidR="00AA21F0" w:rsidRPr="00BD3E4A">
          <w:rPr>
            <w:rStyle w:val="Hyperlink"/>
            <w:rFonts w:asciiTheme="minorHAnsi" w:hAnsiTheme="minorHAnsi" w:cstheme="minorHAnsi"/>
            <w:sz w:val="18"/>
            <w:szCs w:val="18"/>
            <w:lang w:eastAsia="de-AT"/>
          </w:rPr>
          <w:t>Kapitel 4.5</w:t>
        </w:r>
      </w:hyperlink>
      <w:r w:rsidR="00AA21F0" w:rsidRPr="00BD3E4A">
        <w:rPr>
          <w:rFonts w:asciiTheme="minorHAnsi" w:hAnsiTheme="minorHAnsi" w:cstheme="minorHAnsi"/>
          <w:color w:val="000000"/>
          <w:sz w:val="18"/>
          <w:szCs w:val="18"/>
          <w:lang w:eastAsia="de-AT"/>
        </w:rPr>
        <w:t>)</w:t>
      </w:r>
      <w:r w:rsidR="008D6860" w:rsidRPr="00BD3E4A">
        <w:rPr>
          <w:rFonts w:asciiTheme="minorHAnsi" w:hAnsiTheme="minorHAnsi" w:cstheme="minorHAnsi"/>
          <w:color w:val="000000"/>
          <w:sz w:val="18"/>
          <w:szCs w:val="18"/>
          <w:lang w:eastAsia="de-AT"/>
        </w:rPr>
        <w:t xml:space="preserve"> ist.</w:t>
      </w:r>
    </w:p>
    <w:p w14:paraId="47AD87C5" w14:textId="77777777" w:rsidR="008D6860" w:rsidRPr="00BD3E4A" w:rsidRDefault="008D6860" w:rsidP="00AB5DEB"/>
    <w:p w14:paraId="47AD87C7" w14:textId="77777777" w:rsidR="009E7449" w:rsidRPr="00BD3E4A" w:rsidRDefault="006E29AD" w:rsidP="008D6860">
      <w:pPr>
        <w:pStyle w:val="berschrift2"/>
      </w:pPr>
      <w:bookmarkStart w:id="22" w:name="_Toc69210507"/>
      <w:r w:rsidRPr="00BD3E4A">
        <w:lastRenderedPageBreak/>
        <w:t>3</w:t>
      </w:r>
      <w:r w:rsidR="008D6860" w:rsidRPr="00BD3E4A">
        <w:t>.6</w:t>
      </w:r>
      <w:r w:rsidR="008D6860" w:rsidRPr="00BD3E4A">
        <w:tab/>
        <w:t>Sekundärprophylaxe und Nachsorge nach Pulmonalembolie (P</w:t>
      </w:r>
      <w:r w:rsidR="00B42938" w:rsidRPr="00BD3E4A">
        <w:t>E)</w:t>
      </w:r>
      <w:bookmarkEnd w:id="22"/>
    </w:p>
    <w:p w14:paraId="47AD87C8" w14:textId="28040FBC" w:rsidR="00C90D8C" w:rsidRPr="00BD3E4A" w:rsidRDefault="008878BA" w:rsidP="00C90D8C">
      <w:pPr>
        <w:autoSpaceDE w:val="0"/>
        <w:autoSpaceDN w:val="0"/>
        <w:adjustRightInd w:val="0"/>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color w:val="000000"/>
          <w:sz w:val="20"/>
          <w:lang w:val="de-DE" w:eastAsia="de-AT"/>
        </w:rPr>
        <w:t xml:space="preserve">Die Therapie sollte vorzugsweise mit einem direktem, oralen Antikoagulans (DOAC) erfolgen (lt. ACCP Update 2016 einer VKA-Therapie vorzuziehen). </w:t>
      </w:r>
      <w:r w:rsidR="00C90D8C" w:rsidRPr="00BD3E4A">
        <w:rPr>
          <w:rFonts w:asciiTheme="minorHAnsi" w:hAnsiTheme="minorHAnsi" w:cstheme="minorHAnsi"/>
          <w:color w:val="000000"/>
          <w:sz w:val="20"/>
          <w:lang w:val="de-DE" w:eastAsia="de-AT"/>
        </w:rPr>
        <w:t>Bei einer unbefristeten Sekundärprophylaxe ab dem 6. Monat ist Apixaban in einer Dosierung von 2</w:t>
      </w:r>
      <w:r w:rsidR="00BB0336" w:rsidRPr="00BD3E4A">
        <w:rPr>
          <w:rFonts w:asciiTheme="minorHAnsi" w:hAnsiTheme="minorHAnsi" w:cstheme="minorHAnsi"/>
          <w:color w:val="000000"/>
          <w:sz w:val="20"/>
          <w:lang w:val="de-DE" w:eastAsia="de-AT"/>
        </w:rPr>
        <w:t>x 2,5</w:t>
      </w:r>
      <w:r w:rsidR="00C90D8C" w:rsidRPr="00BD3E4A">
        <w:rPr>
          <w:rFonts w:asciiTheme="minorHAnsi" w:hAnsiTheme="minorHAnsi" w:cstheme="minorHAnsi"/>
          <w:color w:val="000000"/>
          <w:sz w:val="20"/>
          <w:lang w:val="de-DE" w:eastAsia="de-AT"/>
        </w:rPr>
        <w:t xml:space="preserve">mg </w:t>
      </w:r>
      <w:r w:rsidR="00BB0336" w:rsidRPr="00BD3E4A">
        <w:rPr>
          <w:rFonts w:asciiTheme="minorHAnsi" w:hAnsiTheme="minorHAnsi" w:cstheme="minorHAnsi"/>
          <w:color w:val="000000"/>
          <w:sz w:val="20"/>
          <w:lang w:val="de-DE" w:eastAsia="de-AT"/>
        </w:rPr>
        <w:t>und Rivaroxaban in einer Dosierung von 1x 10mg po anzuwenden</w:t>
      </w:r>
      <w:r w:rsidR="00C90D8C" w:rsidRPr="00BD3E4A">
        <w:rPr>
          <w:rFonts w:asciiTheme="minorHAnsi" w:hAnsiTheme="minorHAnsi" w:cstheme="minorHAnsi"/>
          <w:color w:val="000000"/>
          <w:sz w:val="20"/>
          <w:lang w:val="de-DE" w:eastAsia="de-AT"/>
        </w:rPr>
        <w:t xml:space="preserve">. Nach tumorassoziierter Thrombose ist eine Sekundärprophylaxe mit niedermolekularem Heparin </w:t>
      </w:r>
      <w:r w:rsidR="00BB0336" w:rsidRPr="00BD3E4A">
        <w:rPr>
          <w:rFonts w:asciiTheme="minorHAnsi" w:hAnsiTheme="minorHAnsi" w:cstheme="minorHAnsi"/>
          <w:color w:val="000000"/>
          <w:sz w:val="20"/>
          <w:lang w:val="de-DE" w:eastAsia="de-AT"/>
        </w:rPr>
        <w:t xml:space="preserve">oder Lixiana 60mg po OD </w:t>
      </w:r>
      <w:r w:rsidR="00C90D8C" w:rsidRPr="00BD3E4A">
        <w:rPr>
          <w:rFonts w:asciiTheme="minorHAnsi" w:hAnsiTheme="minorHAnsi" w:cstheme="minorHAnsi"/>
          <w:color w:val="000000"/>
          <w:sz w:val="20"/>
          <w:lang w:val="de-DE" w:eastAsia="de-AT"/>
        </w:rPr>
        <w:t xml:space="preserve">Standard. </w:t>
      </w:r>
    </w:p>
    <w:p w14:paraId="47AD87C9" w14:textId="77777777" w:rsidR="00336DDD" w:rsidRPr="00BD3E4A" w:rsidRDefault="00336DDD" w:rsidP="00FB0B64">
      <w:pPr>
        <w:autoSpaceDE w:val="0"/>
        <w:autoSpaceDN w:val="0"/>
        <w:adjustRightInd w:val="0"/>
        <w:spacing w:line="276" w:lineRule="auto"/>
        <w:jc w:val="both"/>
        <w:rPr>
          <w:rFonts w:asciiTheme="minorHAnsi" w:hAnsiTheme="minorHAnsi" w:cstheme="minorHAnsi"/>
          <w:b/>
          <w:color w:val="000000"/>
          <w:sz w:val="20"/>
          <w:lang w:val="de-DE" w:eastAsia="de-AT"/>
        </w:rPr>
      </w:pPr>
    </w:p>
    <w:p w14:paraId="47AD87CA" w14:textId="77777777" w:rsidR="008878BA" w:rsidRPr="00BD3E4A" w:rsidRDefault="008878BA" w:rsidP="008878BA">
      <w:pPr>
        <w:autoSpaceDE w:val="0"/>
        <w:autoSpaceDN w:val="0"/>
        <w:adjustRightInd w:val="0"/>
        <w:spacing w:line="276" w:lineRule="auto"/>
        <w:jc w:val="both"/>
        <w:rPr>
          <w:rFonts w:asciiTheme="minorHAnsi" w:hAnsiTheme="minorHAnsi" w:cstheme="minorHAnsi"/>
          <w:b/>
          <w:color w:val="000000"/>
          <w:sz w:val="20"/>
          <w:lang w:val="de-DE" w:eastAsia="de-AT"/>
        </w:rPr>
      </w:pPr>
    </w:p>
    <w:p w14:paraId="47AD87CB" w14:textId="77777777" w:rsidR="008878BA" w:rsidRPr="00BD3E4A" w:rsidRDefault="008878BA" w:rsidP="008878BA">
      <w:pPr>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Bei jeder Antikoagulation</w:t>
      </w:r>
      <w:r w:rsidRPr="00BD3E4A">
        <w:rPr>
          <w:rFonts w:asciiTheme="minorHAnsi" w:hAnsiTheme="minorHAnsi" w:cstheme="minorHAnsi"/>
          <w:color w:val="000000"/>
          <w:sz w:val="20"/>
          <w:lang w:val="de-DE" w:eastAsia="de-AT"/>
        </w:rPr>
        <w:t xml:space="preserve"> Überprüfung der Anamnese hinsichtlich Blutungsrisiko und (relativer) Kontraindikationen gegen Antikoagulantien: florides GI-Ulcus, bzw. GI-Blutung in der Anamnese, schwere Gerinnungsstörung, cerebrale Blutung, rezente OP, Trauma oder Geburt. </w:t>
      </w:r>
      <w:r w:rsidRPr="00BD3E4A">
        <w:rPr>
          <w:rFonts w:asciiTheme="minorHAnsi" w:hAnsiTheme="minorHAnsi" w:cstheme="minorHAnsi"/>
          <w:b/>
          <w:color w:val="000000"/>
          <w:sz w:val="20"/>
          <w:lang w:val="de-DE" w:eastAsia="de-AT"/>
        </w:rPr>
        <w:t>Patientenaufklärung &amp; Ausweis.</w:t>
      </w:r>
    </w:p>
    <w:p w14:paraId="47AD87CC" w14:textId="77777777" w:rsidR="008878BA" w:rsidRPr="00BD3E4A" w:rsidRDefault="008878BA" w:rsidP="008878BA">
      <w:pPr>
        <w:spacing w:line="276" w:lineRule="auto"/>
        <w:jc w:val="both"/>
        <w:rPr>
          <w:rFonts w:asciiTheme="minorHAnsi" w:hAnsiTheme="minorHAnsi" w:cstheme="minorHAnsi"/>
          <w:b/>
          <w:color w:val="000000"/>
          <w:sz w:val="20"/>
          <w:lang w:val="de-DE" w:eastAsia="de-AT"/>
        </w:rPr>
      </w:pPr>
    </w:p>
    <w:p w14:paraId="47AD87CF" w14:textId="77777777" w:rsidR="008878BA" w:rsidRPr="00BD3E4A" w:rsidRDefault="008878BA" w:rsidP="008878BA">
      <w:pPr>
        <w:spacing w:line="276" w:lineRule="auto"/>
        <w:jc w:val="both"/>
        <w:rPr>
          <w:rFonts w:asciiTheme="minorHAnsi" w:hAnsiTheme="minorHAnsi" w:cstheme="minorHAnsi"/>
          <w:b/>
          <w:color w:val="000000"/>
          <w:sz w:val="20"/>
          <w:lang w:val="de-DE" w:eastAsia="de-AT"/>
        </w:rPr>
      </w:pPr>
      <w:r w:rsidRPr="00BD3E4A">
        <w:rPr>
          <w:rFonts w:asciiTheme="minorHAnsi" w:hAnsiTheme="minorHAnsi" w:cstheme="minorHAnsi"/>
          <w:b/>
          <w:color w:val="000000"/>
          <w:sz w:val="20"/>
          <w:lang w:val="de-DE" w:eastAsia="de-AT"/>
        </w:rPr>
        <w:t>Antikoagulation mit direkten oralen Antikoagulantien (DOAC)</w:t>
      </w:r>
    </w:p>
    <w:p w14:paraId="47AD87D0" w14:textId="77777777" w:rsidR="008878BA" w:rsidRPr="00BD3E4A" w:rsidRDefault="008878BA" w:rsidP="008878BA">
      <w:pPr>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color w:val="000000"/>
          <w:sz w:val="20"/>
          <w:lang w:val="de-DE" w:eastAsia="de-AT"/>
        </w:rPr>
        <w:t>Bei den DOACs ist auf Kontraindikationen zu achten, die durch Wechselwirkungen bedingt sind (Kapitel 4.5).</w:t>
      </w:r>
    </w:p>
    <w:p w14:paraId="47AD87D1" w14:textId="77777777" w:rsidR="008878BA" w:rsidRPr="00BD3E4A" w:rsidRDefault="008878BA" w:rsidP="008878BA">
      <w:pPr>
        <w:spacing w:line="276" w:lineRule="auto"/>
        <w:jc w:val="both"/>
        <w:rPr>
          <w:rFonts w:asciiTheme="minorHAnsi" w:hAnsiTheme="minorHAnsi" w:cstheme="minorHAnsi"/>
          <w:color w:val="000000"/>
          <w:sz w:val="20"/>
          <w:lang w:val="de-DE" w:eastAsia="de-AT"/>
        </w:rPr>
      </w:pPr>
    </w:p>
    <w:p w14:paraId="6ED2B71A" w14:textId="34143B82" w:rsidR="007E4DBB" w:rsidRPr="00BD3E4A" w:rsidRDefault="007E4DBB" w:rsidP="001146B4">
      <w:pPr>
        <w:pStyle w:val="Listenabsatz"/>
        <w:numPr>
          <w:ilvl w:val="0"/>
          <w:numId w:val="11"/>
        </w:numPr>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Xarelto® (Rivaroxaban)</w:t>
      </w:r>
      <w:r w:rsidRPr="00BD3E4A">
        <w:rPr>
          <w:rFonts w:asciiTheme="minorHAnsi" w:hAnsiTheme="minorHAnsi" w:cstheme="minorHAnsi"/>
          <w:color w:val="000000"/>
          <w:sz w:val="20"/>
          <w:lang w:val="de-DE" w:eastAsia="de-AT"/>
        </w:rPr>
        <w:t xml:space="preserve">: </w:t>
      </w:r>
      <w:r w:rsidR="00472D9A" w:rsidRPr="00BD3E4A">
        <w:rPr>
          <w:rFonts w:asciiTheme="minorHAnsi" w:hAnsiTheme="minorHAnsi" w:cstheme="minorHAnsi"/>
          <w:color w:val="000000"/>
          <w:sz w:val="20"/>
          <w:lang w:val="de-DE" w:eastAsia="de-AT"/>
        </w:rPr>
        <w:t xml:space="preserve">2 x 15 mg Rivaroxaban für 3 Wochen; anschließend 1 x 20 mg Rivaroxaban. Kontraindikation bei CrCl &lt;15 ml/min. Anwendung mit Vorsicht bei Krea-Cl 15-29ml/min. Dosisreduktion von 20mg auf 15mg bei Krea-Cl 30-49ml/min, sofern das abgeschätzte Blutungsrisiko des Patienten höher ist, als das Risiko für VTE Rezidiv. </w:t>
      </w:r>
      <w:r w:rsidR="00902043" w:rsidRPr="00BD3E4A">
        <w:rPr>
          <w:rFonts w:asciiTheme="minorHAnsi" w:hAnsiTheme="minorHAnsi" w:cstheme="minorHAnsi"/>
          <w:color w:val="000000"/>
          <w:sz w:val="20"/>
          <w:lang w:val="de-DE" w:eastAsia="de-AT"/>
        </w:rPr>
        <w:t xml:space="preserve">Wenn eine Langzeitprophylaxe indiziert ist, sollte Rivaroxaban in einer Dosierung von 1x täglich 10 mg </w:t>
      </w:r>
      <w:r w:rsidR="00902043" w:rsidRPr="00BD3E4A">
        <w:rPr>
          <w:rFonts w:asciiTheme="minorHAnsi" w:hAnsiTheme="minorHAnsi" w:cstheme="minorHAnsi"/>
          <w:color w:val="000000"/>
          <w:sz w:val="20"/>
          <w:u w:val="single"/>
          <w:lang w:val="de-DE" w:eastAsia="de-AT"/>
        </w:rPr>
        <w:t>nach</w:t>
      </w:r>
      <w:r w:rsidR="00902043" w:rsidRPr="00BD3E4A">
        <w:rPr>
          <w:rFonts w:asciiTheme="minorHAnsi" w:hAnsiTheme="minorHAnsi" w:cstheme="minorHAnsi"/>
          <w:color w:val="000000"/>
          <w:sz w:val="20"/>
          <w:lang w:val="de-DE" w:eastAsia="de-AT"/>
        </w:rPr>
        <w:t xml:space="preserve"> Abschluss einer 6-monatigen Behandlung mit 1x täglich 20 mg erfolgen.</w:t>
      </w:r>
    </w:p>
    <w:p w14:paraId="47AD87D3" w14:textId="4EBDFD9E" w:rsidR="008878BA" w:rsidRPr="00BD3E4A" w:rsidRDefault="008878BA" w:rsidP="001146B4">
      <w:pPr>
        <w:pStyle w:val="Listenabsatz"/>
        <w:numPr>
          <w:ilvl w:val="0"/>
          <w:numId w:val="11"/>
        </w:numPr>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Eliquis® (Apixaban)</w:t>
      </w:r>
      <w:r w:rsidRPr="00BD3E4A">
        <w:rPr>
          <w:rFonts w:asciiTheme="minorHAnsi" w:hAnsiTheme="minorHAnsi" w:cstheme="minorHAnsi"/>
          <w:color w:val="000000"/>
          <w:sz w:val="20"/>
          <w:lang w:val="de-DE" w:eastAsia="de-AT"/>
        </w:rPr>
        <w:t>: 2 x 10 mg Apixaban für 1 Woche; anschließend 2 x 5 mg Apixaban. Kontraindikation bei GFR &lt; 15 ml/min. Dosisreduktion auf 2</w:t>
      </w:r>
      <w:r w:rsidR="00472D9A" w:rsidRPr="00BD3E4A">
        <w:rPr>
          <w:rFonts w:asciiTheme="minorHAnsi" w:hAnsiTheme="minorHAnsi" w:cstheme="minorHAnsi"/>
          <w:color w:val="000000"/>
          <w:sz w:val="20"/>
          <w:lang w:val="de-DE" w:eastAsia="de-AT"/>
        </w:rPr>
        <w:t xml:space="preserve"> </w:t>
      </w:r>
      <w:r w:rsidRPr="00BD3E4A">
        <w:rPr>
          <w:rFonts w:asciiTheme="minorHAnsi" w:hAnsiTheme="minorHAnsi" w:cstheme="minorHAnsi"/>
          <w:color w:val="000000"/>
          <w:sz w:val="20"/>
          <w:lang w:val="de-DE" w:eastAsia="de-AT"/>
        </w:rPr>
        <w:t>x</w:t>
      </w:r>
      <w:r w:rsidR="00472D9A" w:rsidRPr="00BD3E4A">
        <w:rPr>
          <w:rFonts w:asciiTheme="minorHAnsi" w:hAnsiTheme="minorHAnsi" w:cstheme="minorHAnsi"/>
          <w:color w:val="000000"/>
          <w:sz w:val="20"/>
          <w:lang w:val="de-DE" w:eastAsia="de-AT"/>
        </w:rPr>
        <w:t xml:space="preserve"> </w:t>
      </w:r>
      <w:r w:rsidRPr="00BD3E4A">
        <w:rPr>
          <w:rFonts w:asciiTheme="minorHAnsi" w:hAnsiTheme="minorHAnsi" w:cstheme="minorHAnsi"/>
          <w:color w:val="000000"/>
          <w:sz w:val="20"/>
          <w:lang w:val="de-DE" w:eastAsia="de-AT"/>
        </w:rPr>
        <w:t>2,5 mg bei Patienten mit Serum-Kreatinin ≥1,5 mg/dl, die ≥80 Jahre alt sind oder ein KG ≤60 kg haben. Wenn eine Langzeitprophylaxe indiziert ist, sollte Apixaban in einer Dosierung von 2</w:t>
      </w:r>
      <w:r w:rsidR="00472D9A" w:rsidRPr="00BD3E4A">
        <w:rPr>
          <w:rFonts w:asciiTheme="minorHAnsi" w:hAnsiTheme="minorHAnsi" w:cstheme="minorHAnsi"/>
          <w:color w:val="000000"/>
          <w:sz w:val="20"/>
          <w:lang w:val="de-DE" w:eastAsia="de-AT"/>
        </w:rPr>
        <w:t xml:space="preserve"> </w:t>
      </w:r>
      <w:r w:rsidRPr="00BD3E4A">
        <w:rPr>
          <w:rFonts w:asciiTheme="minorHAnsi" w:hAnsiTheme="minorHAnsi" w:cstheme="minorHAnsi"/>
          <w:color w:val="000000"/>
          <w:sz w:val="20"/>
          <w:lang w:val="de-DE" w:eastAsia="de-AT"/>
        </w:rPr>
        <w:t xml:space="preserve">x täglich 2,5 mg </w:t>
      </w:r>
      <w:r w:rsidRPr="00BD3E4A">
        <w:rPr>
          <w:rFonts w:asciiTheme="minorHAnsi" w:hAnsiTheme="minorHAnsi" w:cstheme="minorHAnsi"/>
          <w:color w:val="000000"/>
          <w:sz w:val="20"/>
          <w:u w:val="single"/>
          <w:lang w:val="de-DE" w:eastAsia="de-AT"/>
        </w:rPr>
        <w:t>nach</w:t>
      </w:r>
      <w:r w:rsidRPr="00BD3E4A">
        <w:rPr>
          <w:rFonts w:asciiTheme="minorHAnsi" w:hAnsiTheme="minorHAnsi" w:cstheme="minorHAnsi"/>
          <w:color w:val="000000"/>
          <w:sz w:val="20"/>
          <w:lang w:val="de-DE" w:eastAsia="de-AT"/>
        </w:rPr>
        <w:t xml:space="preserve"> Abschluss einer 6-monatigen Behandlung mit 2</w:t>
      </w:r>
      <w:r w:rsidR="00472D9A" w:rsidRPr="00BD3E4A">
        <w:rPr>
          <w:rFonts w:asciiTheme="minorHAnsi" w:hAnsiTheme="minorHAnsi" w:cstheme="minorHAnsi"/>
          <w:color w:val="000000"/>
          <w:sz w:val="20"/>
          <w:lang w:val="de-DE" w:eastAsia="de-AT"/>
        </w:rPr>
        <w:t xml:space="preserve"> </w:t>
      </w:r>
      <w:r w:rsidRPr="00BD3E4A">
        <w:rPr>
          <w:rFonts w:asciiTheme="minorHAnsi" w:hAnsiTheme="minorHAnsi" w:cstheme="minorHAnsi"/>
          <w:color w:val="000000"/>
          <w:sz w:val="20"/>
          <w:lang w:val="de-DE" w:eastAsia="de-AT"/>
        </w:rPr>
        <w:t>x täglich 5 mg erfolgen. Falls initial niedermolekulares Heparin gegeben wurde, erfolgt die 1. Gabe von Apixaban 12 Stunden nach der letzten Heparingabe.</w:t>
      </w:r>
    </w:p>
    <w:p w14:paraId="31536359" w14:textId="77777777" w:rsidR="00BB0336" w:rsidRPr="00BD3E4A" w:rsidRDefault="00BB0336" w:rsidP="00BB0336">
      <w:pPr>
        <w:pStyle w:val="Listenabsatz"/>
        <w:numPr>
          <w:ilvl w:val="0"/>
          <w:numId w:val="11"/>
        </w:numPr>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Lixiana® (Edoxaban)</w:t>
      </w:r>
      <w:r w:rsidRPr="00BD3E4A">
        <w:rPr>
          <w:rFonts w:asciiTheme="minorHAnsi" w:hAnsiTheme="minorHAnsi" w:cstheme="minorHAnsi"/>
          <w:color w:val="000000"/>
          <w:sz w:val="20"/>
          <w:lang w:val="de-DE" w:eastAsia="de-AT"/>
        </w:rPr>
        <w:t>: Nach initialer Anwendung eines parenteralen Antikoagulans über mindestens 5 Tage beträgt die empfohlene Dosis 60 mg Edoxaban einmal täglich. Die 1. Gabe von Edoxaban erfolgt 12 Stunden nach der letzten Gabe des niedermolekularen Heparin. Dosisreduktion aus 30 mg Edoxaban bei CrCL 15 – 50 ml/min, Körpergewicht ≤60 kg, Ciclosporin, Dronedaron, Erythromycin oder Ketoconazol.</w:t>
      </w:r>
    </w:p>
    <w:p w14:paraId="47AD87D4" w14:textId="77777777" w:rsidR="008878BA" w:rsidRPr="00BD3E4A" w:rsidRDefault="008878BA" w:rsidP="001146B4">
      <w:pPr>
        <w:pStyle w:val="Listenabsatz"/>
        <w:numPr>
          <w:ilvl w:val="0"/>
          <w:numId w:val="11"/>
        </w:numPr>
        <w:spacing w:line="276" w:lineRule="auto"/>
        <w:jc w:val="both"/>
        <w:rPr>
          <w:rFonts w:asciiTheme="minorHAnsi" w:hAnsiTheme="minorHAnsi" w:cstheme="minorHAnsi"/>
          <w:color w:val="000000"/>
          <w:sz w:val="20"/>
          <w:lang w:val="de-DE" w:eastAsia="de-AT"/>
        </w:rPr>
      </w:pPr>
      <w:r w:rsidRPr="00BD3E4A">
        <w:rPr>
          <w:rFonts w:asciiTheme="minorHAnsi" w:hAnsiTheme="minorHAnsi" w:cstheme="minorHAnsi"/>
          <w:b/>
          <w:color w:val="000000"/>
          <w:sz w:val="20"/>
          <w:lang w:val="de-DE" w:eastAsia="de-AT"/>
        </w:rPr>
        <w:t>Pradaxa® (Dabigatran)</w:t>
      </w:r>
      <w:r w:rsidRPr="00BD3E4A">
        <w:rPr>
          <w:rFonts w:asciiTheme="minorHAnsi" w:hAnsiTheme="minorHAnsi" w:cstheme="minorHAnsi"/>
          <w:color w:val="000000"/>
          <w:sz w:val="20"/>
          <w:lang w:val="de-DE" w:eastAsia="de-AT"/>
        </w:rPr>
        <w:t xml:space="preserve">: Dabigatran erst nach einer zumindest 5-tägigen Behandlung mit niedermolekularem Heparin einzusetzen! Die 1. Gabe von Dabigatran erfolgt 12 Stunden nach der letzten Gabe des niedermolekularen Heparin. Standarddosierung: 2 x 150 mg Dabigatran.  Reduktion auf 2 x 110 mg bei Alter ≥80 Jahre, bei gleichzeitiger Therapie mit Verapamil oder bei hohem Blutungsrisiko (u.a. Gastritis, GERD) </w:t>
      </w:r>
      <w:r w:rsidRPr="00BD3E4A">
        <w:rPr>
          <w:rFonts w:asciiTheme="minorHAnsi" w:hAnsiTheme="minorHAnsi" w:cstheme="minorHAnsi"/>
          <w:color w:val="000000"/>
          <w:sz w:val="20"/>
          <w:u w:val="single"/>
          <w:lang w:val="de-DE" w:eastAsia="de-AT"/>
        </w:rPr>
        <w:t>und</w:t>
      </w:r>
      <w:r w:rsidRPr="00BD3E4A">
        <w:rPr>
          <w:rFonts w:asciiTheme="minorHAnsi" w:hAnsiTheme="minorHAnsi" w:cstheme="minorHAnsi"/>
          <w:color w:val="000000"/>
          <w:sz w:val="20"/>
          <w:lang w:val="de-DE" w:eastAsia="de-AT"/>
        </w:rPr>
        <w:t xml:space="preserve"> mäßig eingeschränkter Nierenfunktion. Bei einer GFR &lt;30 ml/min ist Dabigatran kontraindiziert. </w:t>
      </w:r>
    </w:p>
    <w:p w14:paraId="2F7846EA" w14:textId="1DB4E234" w:rsidR="00BB0336" w:rsidRPr="00BD3E4A" w:rsidRDefault="00BB0336" w:rsidP="00BB0336">
      <w:pPr>
        <w:spacing w:line="276" w:lineRule="auto"/>
        <w:jc w:val="both"/>
        <w:rPr>
          <w:lang w:val="de-DE" w:eastAsia="de-AT"/>
        </w:rPr>
      </w:pPr>
    </w:p>
    <w:p w14:paraId="6D4A06E3" w14:textId="77777777" w:rsidR="00BB0336" w:rsidRPr="00BD3E4A" w:rsidRDefault="00BB0336" w:rsidP="00BB0336">
      <w:pPr>
        <w:spacing w:line="276" w:lineRule="auto"/>
        <w:jc w:val="both"/>
        <w:rPr>
          <w:rFonts w:asciiTheme="minorHAnsi" w:hAnsiTheme="minorHAnsi" w:cstheme="minorHAnsi"/>
          <w:b/>
          <w:color w:val="000000"/>
          <w:sz w:val="20"/>
          <w:lang w:val="de-DE" w:eastAsia="de-AT"/>
        </w:rPr>
      </w:pPr>
      <w:r w:rsidRPr="00BD3E4A">
        <w:rPr>
          <w:rFonts w:asciiTheme="minorHAnsi" w:hAnsiTheme="minorHAnsi" w:cstheme="minorHAnsi"/>
          <w:b/>
          <w:color w:val="000000"/>
          <w:sz w:val="20"/>
          <w:lang w:val="de-DE" w:eastAsia="de-AT"/>
        </w:rPr>
        <w:t xml:space="preserve">Antikoagulation mit Vit K Antagonisten </w:t>
      </w:r>
      <w:r w:rsidRPr="00BD3E4A">
        <w:rPr>
          <w:rFonts w:asciiTheme="minorHAnsi" w:hAnsiTheme="minorHAnsi" w:cstheme="minorHAnsi"/>
          <w:color w:val="000000"/>
          <w:sz w:val="20"/>
          <w:lang w:val="de-DE" w:eastAsia="de-AT"/>
        </w:rPr>
        <w:t xml:space="preserve">Beginn der oralen Antikoagulation (Marcoumar) bei Diagnosestellung. (Überlappende) Fortführung der Heparintherapie bis INR für 24 h im therapeutischen Bereich liegt (INR 2-3), jedoch mindestens 5 Tage. </w:t>
      </w:r>
    </w:p>
    <w:p w14:paraId="3F904BB3" w14:textId="77777777" w:rsidR="00BB0336" w:rsidRPr="00BD3E4A" w:rsidRDefault="00BB0336" w:rsidP="00BB0336">
      <w:pPr>
        <w:spacing w:line="276" w:lineRule="auto"/>
        <w:jc w:val="both"/>
        <w:rPr>
          <w:rFonts w:asciiTheme="minorHAnsi" w:hAnsiTheme="minorHAnsi" w:cstheme="minorHAnsi"/>
          <w:color w:val="000000"/>
          <w:sz w:val="20"/>
          <w:lang w:val="de-DE" w:eastAsia="de-AT"/>
        </w:rPr>
      </w:pPr>
    </w:p>
    <w:p w14:paraId="47AD87D6" w14:textId="77777777" w:rsidR="009E7449" w:rsidRPr="00BD3E4A" w:rsidRDefault="009E7449" w:rsidP="00AB5DEB">
      <w:pPr>
        <w:rPr>
          <w:sz w:val="8"/>
          <w:szCs w:val="8"/>
          <w:lang w:val="de-DE"/>
        </w:rPr>
      </w:pPr>
    </w:p>
    <w:p w14:paraId="47AD87D7" w14:textId="186A4A3E" w:rsidR="00C228DA" w:rsidRPr="00BD3E4A" w:rsidRDefault="008762C4" w:rsidP="00AB5DEB">
      <w:r>
        <w:rPr>
          <w:noProof/>
          <w:lang w:eastAsia="de-AT"/>
        </w:rPr>
        <w:lastRenderedPageBreak/>
        <w:drawing>
          <wp:inline distT="0" distB="0" distL="0" distR="0" wp14:anchorId="40AEE1CC" wp14:editId="374C1B6C">
            <wp:extent cx="5918196" cy="6203950"/>
            <wp:effectExtent l="0" t="0" r="6985"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2-21 Leitlinie VTE.gif"/>
                    <pic:cNvPicPr/>
                  </pic:nvPicPr>
                  <pic:blipFill>
                    <a:blip r:embed="rId24">
                      <a:extLst>
                        <a:ext uri="{28A0092B-C50C-407E-A947-70E740481C1C}">
                          <a14:useLocalDpi xmlns:a14="http://schemas.microsoft.com/office/drawing/2010/main" val="0"/>
                        </a:ext>
                      </a:extLst>
                    </a:blip>
                    <a:stretch>
                      <a:fillRect/>
                    </a:stretch>
                  </pic:blipFill>
                  <pic:spPr>
                    <a:xfrm>
                      <a:off x="0" y="0"/>
                      <a:ext cx="5919988" cy="6205829"/>
                    </a:xfrm>
                    <a:prstGeom prst="rect">
                      <a:avLst/>
                    </a:prstGeom>
                  </pic:spPr>
                </pic:pic>
              </a:graphicData>
            </a:graphic>
          </wp:inline>
        </w:drawing>
      </w:r>
    </w:p>
    <w:p w14:paraId="47AD87D8" w14:textId="77777777" w:rsidR="00D06761" w:rsidRPr="00BD3E4A" w:rsidRDefault="00D06761" w:rsidP="00DB7A00">
      <w:pPr>
        <w:autoSpaceDE w:val="0"/>
        <w:autoSpaceDN w:val="0"/>
        <w:adjustRightInd w:val="0"/>
        <w:spacing w:line="240" w:lineRule="auto"/>
        <w:ind w:left="-567"/>
        <w:jc w:val="left"/>
        <w:rPr>
          <w:rFonts w:asciiTheme="minorHAnsi" w:hAnsiTheme="minorHAnsi" w:cstheme="minorHAnsi"/>
          <w:color w:val="000000"/>
          <w:sz w:val="18"/>
          <w:vertAlign w:val="superscript"/>
          <w:lang w:val="de-DE" w:eastAsia="de-AT"/>
        </w:rPr>
      </w:pPr>
      <w:r w:rsidRPr="00BD3E4A">
        <w:rPr>
          <w:rFonts w:asciiTheme="minorHAnsi" w:hAnsiTheme="minorHAnsi" w:cstheme="minorHAnsi"/>
          <w:color w:val="000000"/>
          <w:sz w:val="18"/>
          <w:vertAlign w:val="superscript"/>
          <w:lang w:val="de-DE" w:eastAsia="de-AT"/>
        </w:rPr>
        <w:t>1</w:t>
      </w:r>
      <w:r w:rsidRPr="00BD3E4A">
        <w:rPr>
          <w:rFonts w:asciiTheme="minorHAnsi" w:hAnsiTheme="minorHAnsi" w:cstheme="minorHAnsi"/>
          <w:color w:val="000000"/>
          <w:sz w:val="18"/>
          <w:lang w:val="de-DE" w:eastAsia="de-AT"/>
        </w:rPr>
        <w:t xml:space="preserve"> </w:t>
      </w:r>
      <w:r w:rsidRPr="00BD3E4A">
        <w:rPr>
          <w:rFonts w:asciiTheme="minorHAnsi" w:hAnsiTheme="minorHAnsi" w:cstheme="minorHAnsi"/>
          <w:b/>
          <w:color w:val="000000"/>
          <w:sz w:val="18"/>
          <w:lang w:val="de-DE" w:eastAsia="de-AT"/>
        </w:rPr>
        <w:t>Definition „Sekundäre PE“:</w:t>
      </w:r>
      <w:r w:rsidRPr="00BD3E4A">
        <w:rPr>
          <w:rFonts w:asciiTheme="minorHAnsi" w:hAnsiTheme="minorHAnsi" w:cstheme="minorHAnsi"/>
          <w:color w:val="000000"/>
          <w:sz w:val="18"/>
          <w:lang w:val="de-DE" w:eastAsia="de-AT"/>
        </w:rPr>
        <w:t xml:space="preserve"> größere Operation, Gips, Trauma oder Spitalsaufenthalt innerhalb der letzten 12 Wochen; Pille oder Hormonersatztherapie; Reise &gt;8h  innerhalb der letzten 4 Wochen; Tumor-assoziierte PE; ZVK-assoziierte Thromboembolie.</w:t>
      </w:r>
    </w:p>
    <w:p w14:paraId="47AD87D9" w14:textId="77777777" w:rsidR="00D06761" w:rsidRPr="00BD3E4A" w:rsidRDefault="00D06761" w:rsidP="00DB7A00">
      <w:pPr>
        <w:autoSpaceDE w:val="0"/>
        <w:autoSpaceDN w:val="0"/>
        <w:adjustRightInd w:val="0"/>
        <w:spacing w:line="240" w:lineRule="auto"/>
        <w:ind w:left="-567"/>
        <w:jc w:val="left"/>
        <w:rPr>
          <w:rFonts w:asciiTheme="minorHAnsi" w:hAnsiTheme="minorHAnsi" w:cstheme="minorHAnsi"/>
          <w:color w:val="000000"/>
          <w:sz w:val="18"/>
          <w:lang w:val="de-DE" w:eastAsia="de-AT"/>
        </w:rPr>
      </w:pPr>
      <w:r w:rsidRPr="00BD3E4A">
        <w:rPr>
          <w:rFonts w:asciiTheme="minorHAnsi" w:hAnsiTheme="minorHAnsi" w:cstheme="minorHAnsi"/>
          <w:color w:val="000000"/>
          <w:sz w:val="18"/>
          <w:vertAlign w:val="superscript"/>
          <w:lang w:val="de-DE" w:eastAsia="de-AT"/>
        </w:rPr>
        <w:t>2</w:t>
      </w:r>
      <w:r w:rsidRPr="00BD3E4A">
        <w:rPr>
          <w:rFonts w:asciiTheme="minorHAnsi" w:hAnsiTheme="minorHAnsi" w:cstheme="minorHAnsi"/>
          <w:color w:val="000000"/>
          <w:sz w:val="18"/>
          <w:lang w:val="de-DE" w:eastAsia="de-AT"/>
        </w:rPr>
        <w:t xml:space="preserve"> </w:t>
      </w:r>
      <w:r w:rsidR="00FB0B64" w:rsidRPr="00BD3E4A">
        <w:rPr>
          <w:rFonts w:asciiTheme="minorHAnsi" w:hAnsiTheme="minorHAnsi" w:cstheme="minorHAnsi"/>
          <w:b/>
          <w:color w:val="000000"/>
          <w:sz w:val="18"/>
          <w:lang w:val="de-DE" w:eastAsia="de-AT"/>
        </w:rPr>
        <w:t>Zentralvenöser Katheter</w:t>
      </w:r>
      <w:r w:rsidR="00FB0B64" w:rsidRPr="00BD3E4A">
        <w:rPr>
          <w:rFonts w:asciiTheme="minorHAnsi" w:hAnsiTheme="minorHAnsi" w:cstheme="minorHAnsi"/>
          <w:color w:val="000000"/>
          <w:sz w:val="18"/>
          <w:lang w:val="de-DE" w:eastAsia="de-AT"/>
        </w:rPr>
        <w:t xml:space="preserve"> </w:t>
      </w:r>
      <w:r w:rsidRPr="00BD3E4A">
        <w:rPr>
          <w:rFonts w:asciiTheme="minorHAnsi" w:hAnsiTheme="minorHAnsi" w:cstheme="minorHAnsi"/>
          <w:color w:val="000000"/>
          <w:sz w:val="18"/>
          <w:lang w:val="de-DE" w:eastAsia="de-AT"/>
        </w:rPr>
        <w:t xml:space="preserve">Falls die Pulmonalembolie durch eine Armvenenthrombose bei zentralvenösen Katheteter (ZVK, Apheresekatheter,…) bedingt war, ist eine Entfernung des Katheters nicht notwendig, so lange dieser funktioniert. Solange der Katheter in situ bleibt, sollte die Antikoagulation fortgeführt werden. Die Mindestdauer der Antikoagulation beträgt 3 Monate. </w:t>
      </w:r>
    </w:p>
    <w:p w14:paraId="47AD87DA" w14:textId="6137109E" w:rsidR="00D06761" w:rsidRPr="00BD3E4A" w:rsidRDefault="00D06761" w:rsidP="00DB7A00">
      <w:pPr>
        <w:autoSpaceDE w:val="0"/>
        <w:autoSpaceDN w:val="0"/>
        <w:adjustRightInd w:val="0"/>
        <w:spacing w:line="240" w:lineRule="auto"/>
        <w:ind w:left="-567"/>
        <w:jc w:val="left"/>
        <w:rPr>
          <w:rFonts w:asciiTheme="minorHAnsi" w:hAnsiTheme="minorHAnsi" w:cstheme="minorHAnsi"/>
          <w:color w:val="000000"/>
          <w:sz w:val="18"/>
          <w:lang w:val="de-DE" w:eastAsia="de-AT"/>
        </w:rPr>
      </w:pPr>
      <w:r w:rsidRPr="00BD3E4A">
        <w:rPr>
          <w:rFonts w:asciiTheme="minorHAnsi" w:hAnsiTheme="minorHAnsi" w:cstheme="minorHAnsi"/>
          <w:color w:val="000000"/>
          <w:sz w:val="18"/>
          <w:vertAlign w:val="superscript"/>
          <w:lang w:val="de-DE" w:eastAsia="de-AT"/>
        </w:rPr>
        <w:t>3</w:t>
      </w:r>
      <w:r w:rsidR="00FB0B64" w:rsidRPr="00BD3E4A">
        <w:rPr>
          <w:rFonts w:asciiTheme="minorHAnsi" w:hAnsiTheme="minorHAnsi" w:cstheme="minorHAnsi"/>
          <w:color w:val="000000"/>
          <w:sz w:val="18"/>
          <w:lang w:val="de-DE" w:eastAsia="de-AT"/>
        </w:rPr>
        <w:t xml:space="preserve"> </w:t>
      </w:r>
      <w:r w:rsidRPr="00BD3E4A">
        <w:rPr>
          <w:rFonts w:asciiTheme="minorHAnsi" w:hAnsiTheme="minorHAnsi" w:cstheme="minorHAnsi"/>
          <w:b/>
          <w:color w:val="000000"/>
          <w:sz w:val="18"/>
          <w:lang w:val="de-DE" w:eastAsia="de-AT"/>
        </w:rPr>
        <w:t>Anmerkung zur Dauerantikoagulation:</w:t>
      </w:r>
      <w:r w:rsidRPr="00BD3E4A">
        <w:rPr>
          <w:rFonts w:asciiTheme="minorHAnsi" w:hAnsiTheme="minorHAnsi" w:cstheme="minorHAnsi"/>
          <w:color w:val="000000"/>
          <w:sz w:val="18"/>
          <w:lang w:val="de-DE" w:eastAsia="de-AT"/>
        </w:rPr>
        <w:t xml:space="preserve"> Reevaluierung nach 3 Monaten und dann jährlich bzgl. Indikation für Langzeitantikoagulation: Nur bei Patienten nach einer ersten spontanen Pulmonalembolie, bei denen das Blutungsrisiko gering ist und bei denen eine gute INR-Einstellung bzw. eine gute Compliance gegeben ist, ist eine Langzeitantikoagulation sinnvoll. Der Patientenwunsch sollte berücksichtigt werden; zur Berechnung des Rezidivrisikos kann auch der D2A1S1H-2-Score </w:t>
      </w:r>
      <w:r w:rsidR="00003978" w:rsidRPr="00BD3E4A">
        <w:rPr>
          <w:rFonts w:asciiTheme="minorHAnsi" w:hAnsiTheme="minorHAnsi" w:cstheme="minorHAnsi"/>
          <w:color w:val="000000"/>
          <w:sz w:val="18"/>
          <w:lang w:val="de-DE" w:eastAsia="de-AT"/>
        </w:rPr>
        <w:t xml:space="preserve">oder das Vienna Prediction Model </w:t>
      </w:r>
      <w:r w:rsidRPr="00BD3E4A">
        <w:rPr>
          <w:rFonts w:asciiTheme="minorHAnsi" w:hAnsiTheme="minorHAnsi" w:cstheme="minorHAnsi"/>
          <w:color w:val="000000"/>
          <w:sz w:val="18"/>
          <w:lang w:val="de-DE" w:eastAsia="de-AT"/>
        </w:rPr>
        <w:t>herangezogen werden</w:t>
      </w:r>
      <w:r w:rsidR="00112B03" w:rsidRPr="00BD3E4A">
        <w:rPr>
          <w:rFonts w:asciiTheme="minorHAnsi" w:hAnsiTheme="minorHAnsi" w:cstheme="minorHAnsi"/>
          <w:color w:val="000000"/>
          <w:sz w:val="18"/>
          <w:lang w:val="de-DE" w:eastAsia="de-AT"/>
        </w:rPr>
        <w:t xml:space="preserve"> (</w:t>
      </w:r>
      <w:r w:rsidR="00F2654B" w:rsidRPr="00BD3E4A">
        <w:rPr>
          <w:rFonts w:asciiTheme="minorHAnsi" w:hAnsiTheme="minorHAnsi" w:cstheme="minorHAnsi"/>
          <w:color w:val="000000"/>
          <w:sz w:val="18"/>
          <w:lang w:val="de-DE" w:eastAsia="de-AT"/>
        </w:rPr>
        <w:t>siehe 4.8.1</w:t>
      </w:r>
      <w:r w:rsidR="00112B03" w:rsidRPr="00BD3E4A">
        <w:rPr>
          <w:rFonts w:asciiTheme="minorHAnsi" w:hAnsiTheme="minorHAnsi" w:cstheme="minorHAnsi"/>
          <w:color w:val="000000"/>
          <w:sz w:val="18"/>
          <w:lang w:val="de-DE" w:eastAsia="de-AT"/>
        </w:rPr>
        <w:t>)</w:t>
      </w:r>
      <w:r w:rsidRPr="00BD3E4A">
        <w:rPr>
          <w:rFonts w:asciiTheme="minorHAnsi" w:hAnsiTheme="minorHAnsi" w:cstheme="minorHAnsi"/>
          <w:color w:val="000000"/>
          <w:sz w:val="18"/>
          <w:lang w:val="de-DE" w:eastAsia="de-AT"/>
        </w:rPr>
        <w:t>. Patienten mit Antiphospholipid-AK Syndrom (APLS) sollten einen Vit K Antagonisten erhalten; der Nachweis des APLS sollte wiederholt erfolgen.  Patienten mit Antiphospholipid-AK Syndrom (APLS) sollten eine Vit K Antagonisten erhalten; der Nachweis des APLS sollte wiederholt erfolgen. Ein neg</w:t>
      </w:r>
      <w:r w:rsidR="00003978" w:rsidRPr="00BD3E4A">
        <w:rPr>
          <w:rFonts w:asciiTheme="minorHAnsi" w:hAnsiTheme="minorHAnsi" w:cstheme="minorHAnsi"/>
          <w:color w:val="000000"/>
          <w:sz w:val="18"/>
          <w:lang w:val="de-DE" w:eastAsia="de-AT"/>
        </w:rPr>
        <w:t>.</w:t>
      </w:r>
      <w:r w:rsidRPr="00BD3E4A">
        <w:rPr>
          <w:rFonts w:asciiTheme="minorHAnsi" w:hAnsiTheme="minorHAnsi" w:cstheme="minorHAnsi"/>
          <w:color w:val="000000"/>
          <w:sz w:val="18"/>
          <w:lang w:val="de-DE" w:eastAsia="de-AT"/>
        </w:rPr>
        <w:t xml:space="preserve"> Thrombophiliescreening hat keinen Einfluss auf die Indikation zur Langzeitantikoagulation!</w:t>
      </w:r>
    </w:p>
    <w:p w14:paraId="47AD87DB" w14:textId="16490737" w:rsidR="00D06761" w:rsidRPr="00BD3E4A" w:rsidRDefault="00D06761" w:rsidP="00DB7A00">
      <w:pPr>
        <w:autoSpaceDE w:val="0"/>
        <w:autoSpaceDN w:val="0"/>
        <w:adjustRightInd w:val="0"/>
        <w:spacing w:line="240" w:lineRule="auto"/>
        <w:ind w:left="-567"/>
        <w:jc w:val="left"/>
        <w:rPr>
          <w:rFonts w:asciiTheme="minorHAnsi" w:hAnsiTheme="minorHAnsi" w:cstheme="minorHAnsi"/>
          <w:color w:val="000000"/>
          <w:sz w:val="18"/>
          <w:lang w:val="de-DE" w:eastAsia="de-AT"/>
        </w:rPr>
      </w:pPr>
      <w:r w:rsidRPr="00BD3E4A">
        <w:rPr>
          <w:rFonts w:asciiTheme="minorHAnsi" w:hAnsiTheme="minorHAnsi" w:cstheme="minorHAnsi"/>
          <w:color w:val="000000"/>
          <w:sz w:val="18"/>
          <w:vertAlign w:val="superscript"/>
          <w:lang w:val="de-DE" w:eastAsia="de-AT"/>
        </w:rPr>
        <w:t>4</w:t>
      </w:r>
      <w:r w:rsidRPr="00BD3E4A">
        <w:rPr>
          <w:rFonts w:asciiTheme="minorHAnsi" w:hAnsiTheme="minorHAnsi" w:cstheme="minorHAnsi"/>
          <w:color w:val="000000"/>
          <w:sz w:val="18"/>
          <w:lang w:val="de-DE" w:eastAsia="de-AT"/>
        </w:rPr>
        <w:t xml:space="preserve"> </w:t>
      </w:r>
      <w:r w:rsidRPr="00BD3E4A">
        <w:rPr>
          <w:rFonts w:asciiTheme="minorHAnsi" w:hAnsiTheme="minorHAnsi" w:cstheme="minorHAnsi"/>
          <w:b/>
          <w:color w:val="000000"/>
          <w:sz w:val="18"/>
          <w:lang w:val="de-DE" w:eastAsia="de-AT"/>
        </w:rPr>
        <w:t>Definition der „Tumorassoziierten Thrombose“:</w:t>
      </w:r>
      <w:r w:rsidRPr="00BD3E4A">
        <w:rPr>
          <w:rFonts w:asciiTheme="minorHAnsi" w:hAnsiTheme="minorHAnsi" w:cstheme="minorHAnsi"/>
          <w:color w:val="000000"/>
          <w:sz w:val="18"/>
          <w:lang w:val="de-DE" w:eastAsia="de-AT"/>
        </w:rPr>
        <w:t xml:space="preserve"> </w:t>
      </w:r>
      <w:r w:rsidR="00562120" w:rsidRPr="00BD3E4A">
        <w:rPr>
          <w:rFonts w:asciiTheme="minorHAnsi" w:hAnsiTheme="minorHAnsi" w:cstheme="minorHAnsi"/>
          <w:color w:val="000000"/>
          <w:sz w:val="18"/>
          <w:szCs w:val="18"/>
          <w:lang w:eastAsia="de-AT"/>
        </w:rPr>
        <w:t xml:space="preserve">Unter einer tumorassoziierten Thrombose wird eine Thrombose verstanden, die in einem engen zeitlichen Kontext mit der Diagnose einer Tumorerkrankung </w:t>
      </w:r>
      <w:r w:rsidR="00562120" w:rsidRPr="00BD3E4A">
        <w:rPr>
          <w:rFonts w:asciiTheme="minorHAnsi" w:hAnsiTheme="minorHAnsi" w:cstheme="minorHAnsi"/>
          <w:color w:val="000000"/>
          <w:sz w:val="18"/>
          <w:lang w:val="de-DE" w:eastAsia="de-AT"/>
        </w:rPr>
        <w:t xml:space="preserve">steht ( 3 Monate vor oder nach Tumordiagnose) </w:t>
      </w:r>
      <w:r w:rsidR="00562120" w:rsidRPr="00BD3E4A">
        <w:rPr>
          <w:rFonts w:asciiTheme="minorHAnsi" w:hAnsiTheme="minorHAnsi" w:cstheme="minorHAnsi"/>
          <w:color w:val="000000"/>
          <w:sz w:val="18"/>
          <w:szCs w:val="18"/>
          <w:lang w:eastAsia="de-AT"/>
        </w:rPr>
        <w:t xml:space="preserve">ODER die Tumorerkrankung bzw. Tumorbehandlung anzunehmender Auslöser für die Thrombose ist ODER </w:t>
      </w:r>
      <w:r w:rsidR="00562120" w:rsidRPr="00BD3E4A">
        <w:rPr>
          <w:rFonts w:asciiTheme="minorHAnsi" w:hAnsiTheme="minorHAnsi" w:cstheme="minorHAnsi"/>
          <w:color w:val="000000"/>
          <w:sz w:val="18"/>
          <w:lang w:val="de-DE" w:eastAsia="de-AT"/>
        </w:rPr>
        <w:t xml:space="preserve">ein Khorana-Score ≥3 </w:t>
      </w:r>
      <w:r w:rsidR="00562120" w:rsidRPr="00BD3E4A">
        <w:rPr>
          <w:rFonts w:asciiTheme="minorHAnsi" w:hAnsiTheme="minorHAnsi" w:cstheme="minorHAnsi"/>
          <w:color w:val="000000"/>
          <w:sz w:val="18"/>
          <w:szCs w:val="18"/>
          <w:lang w:eastAsia="de-AT"/>
        </w:rPr>
        <w:t>(siehe 4.8.2) vorliegt. Bei Patienten mit einer „chronischen“ Tumorerkrankung, die per se ein niedriges Thromboseri</w:t>
      </w:r>
      <w:bookmarkStart w:id="23" w:name="_GoBack"/>
      <w:bookmarkEnd w:id="23"/>
      <w:r w:rsidR="00562120" w:rsidRPr="00BD3E4A">
        <w:rPr>
          <w:rFonts w:asciiTheme="minorHAnsi" w:hAnsiTheme="minorHAnsi" w:cstheme="minorHAnsi"/>
          <w:color w:val="000000"/>
          <w:sz w:val="18"/>
          <w:szCs w:val="18"/>
          <w:lang w:eastAsia="de-AT"/>
        </w:rPr>
        <w:t xml:space="preserve">sisiko aufweist,  ist keine mehrmonatige subkutane LMWH-Therapie notwendig (Beispiele: CLL in Stadium Binet A; Prostatakarzinom oder Brustkrebs unter gut ansprechender Hormontherapie, Schilddrüsen-Ca, Nierenzellkarzinom,...). </w:t>
      </w:r>
      <w:r w:rsidR="00BD3E4A" w:rsidRPr="00BD3E4A">
        <w:rPr>
          <w:rFonts w:asciiTheme="minorHAnsi" w:hAnsiTheme="minorHAnsi" w:cstheme="minorHAnsi"/>
          <w:color w:val="000000"/>
          <w:sz w:val="18"/>
          <w:szCs w:val="18"/>
          <w:lang w:eastAsia="de-AT"/>
        </w:rPr>
        <w:t>Für diese Patienten kann alternativ ein direktes orales Antikoagulans (Edoxaban, Rivaroxaban, Apixaban) oder DOAK oder in Ausnahmefällen ein Vitamin K Antagonist oder unter Berücksichtigung der Wechselwirkungen (siehe Kapitel 4.5) Anwendung finden.</w:t>
      </w:r>
    </w:p>
    <w:p w14:paraId="47AD87DC" w14:textId="77777777" w:rsidR="00D06761" w:rsidRPr="00BD3E4A" w:rsidRDefault="006E29AD" w:rsidP="00265277">
      <w:pPr>
        <w:pStyle w:val="berschrift2"/>
        <w:rPr>
          <w:lang w:val="de-DE" w:eastAsia="de-AT"/>
        </w:rPr>
      </w:pPr>
      <w:bookmarkStart w:id="24" w:name="_Toc379964151"/>
      <w:bookmarkStart w:id="25" w:name="_Toc372265867"/>
      <w:bookmarkStart w:id="26" w:name="_Toc69210508"/>
      <w:r w:rsidRPr="00BD3E4A">
        <w:rPr>
          <w:lang w:val="de-DE" w:eastAsia="de-AT"/>
        </w:rPr>
        <w:lastRenderedPageBreak/>
        <w:t>3</w:t>
      </w:r>
      <w:r w:rsidR="00265277" w:rsidRPr="00BD3E4A">
        <w:rPr>
          <w:lang w:val="de-DE" w:eastAsia="de-AT"/>
        </w:rPr>
        <w:t>.7</w:t>
      </w:r>
      <w:r w:rsidR="00124D78" w:rsidRPr="00BD3E4A">
        <w:rPr>
          <w:lang w:val="de-DE" w:eastAsia="de-AT"/>
        </w:rPr>
        <w:tab/>
      </w:r>
      <w:r w:rsidR="00D06761" w:rsidRPr="00BD3E4A">
        <w:rPr>
          <w:lang w:val="de-DE" w:eastAsia="de-AT"/>
        </w:rPr>
        <w:t>Postthrombotisches Syndrom</w:t>
      </w:r>
      <w:bookmarkEnd w:id="24"/>
      <w:bookmarkEnd w:id="25"/>
      <w:bookmarkEnd w:id="26"/>
    </w:p>
    <w:p w14:paraId="47AD87E1" w14:textId="1696EC3E" w:rsidR="009E7449" w:rsidRPr="00BD3E4A" w:rsidRDefault="00B30479" w:rsidP="00AB5DEB">
      <w:pPr>
        <w:rPr>
          <w:lang w:val="de-DE"/>
        </w:rPr>
      </w:pPr>
      <w:r w:rsidRPr="00BD3E4A">
        <w:rPr>
          <w:noProof/>
          <w:lang w:eastAsia="de-AT"/>
        </w:rPr>
        <w:drawing>
          <wp:inline distT="0" distB="0" distL="0" distR="0" wp14:anchorId="36F1B55B" wp14:editId="6D9CDC12">
            <wp:extent cx="4396740" cy="5802647"/>
            <wp:effectExtent l="0" t="0" r="381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02-21 Leitlinie VTE.gif"/>
                    <pic:cNvPicPr/>
                  </pic:nvPicPr>
                  <pic:blipFill>
                    <a:blip r:embed="rId25">
                      <a:extLst>
                        <a:ext uri="{28A0092B-C50C-407E-A947-70E740481C1C}">
                          <a14:useLocalDpi xmlns:a14="http://schemas.microsoft.com/office/drawing/2010/main" val="0"/>
                        </a:ext>
                      </a:extLst>
                    </a:blip>
                    <a:stretch>
                      <a:fillRect/>
                    </a:stretch>
                  </pic:blipFill>
                  <pic:spPr>
                    <a:xfrm>
                      <a:off x="0" y="0"/>
                      <a:ext cx="4398258" cy="5804650"/>
                    </a:xfrm>
                    <a:prstGeom prst="rect">
                      <a:avLst/>
                    </a:prstGeom>
                  </pic:spPr>
                </pic:pic>
              </a:graphicData>
            </a:graphic>
          </wp:inline>
        </w:drawing>
      </w:r>
    </w:p>
    <w:p w14:paraId="47AD87E3" w14:textId="77777777" w:rsidR="009E7449" w:rsidRPr="00BD3E4A" w:rsidRDefault="009E7449" w:rsidP="00AB5DEB">
      <w:pPr>
        <w:rPr>
          <w:lang w:val="de-DE"/>
        </w:rPr>
      </w:pPr>
    </w:p>
    <w:p w14:paraId="74F2904D" w14:textId="1887B4A7" w:rsidR="00BF03D9" w:rsidRPr="00BD3E4A" w:rsidRDefault="00BF03D9" w:rsidP="004C23DD">
      <w:pPr>
        <w:autoSpaceDE w:val="0"/>
        <w:autoSpaceDN w:val="0"/>
        <w:adjustRightInd w:val="0"/>
        <w:spacing w:after="240" w:line="288" w:lineRule="auto"/>
        <w:jc w:val="left"/>
        <w:rPr>
          <w:rFonts w:asciiTheme="minorHAnsi" w:hAnsiTheme="minorHAnsi" w:cs="Arial"/>
          <w:b/>
          <w:bCs/>
          <w:color w:val="000000"/>
          <w:sz w:val="20"/>
          <w:lang w:val="de-DE" w:eastAsia="de-AT"/>
        </w:rPr>
      </w:pPr>
      <w:r w:rsidRPr="00BD3E4A">
        <w:rPr>
          <w:rFonts w:asciiTheme="minorHAnsi" w:hAnsiTheme="minorHAnsi" w:cs="Arial"/>
          <w:b/>
          <w:bCs/>
          <w:color w:val="000000"/>
          <w:sz w:val="20"/>
          <w:vertAlign w:val="superscript"/>
          <w:lang w:val="de-DE" w:eastAsia="de-AT"/>
        </w:rPr>
        <w:t xml:space="preserve">1  </w:t>
      </w:r>
      <w:r w:rsidRPr="00BD3E4A">
        <w:rPr>
          <w:rFonts w:asciiTheme="minorHAnsi" w:hAnsiTheme="minorHAnsi" w:cs="Arial"/>
          <w:b/>
          <w:bCs/>
          <w:color w:val="000000"/>
          <w:sz w:val="20"/>
          <w:lang w:eastAsia="de-AT"/>
        </w:rPr>
        <w:t xml:space="preserve">Klinische </w:t>
      </w:r>
      <w:r w:rsidRPr="00BD3E4A">
        <w:rPr>
          <w:rFonts w:asciiTheme="minorHAnsi" w:hAnsiTheme="minorHAnsi" w:cs="Arial"/>
          <w:b/>
          <w:bCs/>
          <w:color w:val="000000"/>
          <w:sz w:val="20"/>
          <w:lang w:val="de-DE" w:eastAsia="de-AT"/>
        </w:rPr>
        <w:t>Stadien</w:t>
      </w:r>
      <w:r w:rsidRPr="00BD3E4A">
        <w:rPr>
          <w:rFonts w:asciiTheme="minorHAnsi" w:hAnsiTheme="minorHAnsi" w:cs="Arial"/>
          <w:b/>
          <w:bCs/>
          <w:color w:val="000000"/>
          <w:sz w:val="20"/>
          <w:lang w:eastAsia="de-AT"/>
        </w:rPr>
        <w:t>einteilung des PTS</w:t>
      </w:r>
      <w:r w:rsidR="004C23DD" w:rsidRPr="00BD3E4A">
        <w:rPr>
          <w:rFonts w:asciiTheme="minorHAnsi" w:hAnsiTheme="minorHAnsi" w:cs="Arial"/>
          <w:b/>
          <w:bCs/>
          <w:color w:val="000000"/>
          <w:sz w:val="20"/>
          <w:lang w:eastAsia="de-AT"/>
        </w:rPr>
        <w:t xml:space="preserve"> / therapeutische Konsequenz</w:t>
      </w:r>
      <w:r w:rsidRPr="00BD3E4A">
        <w:rPr>
          <w:rFonts w:asciiTheme="minorHAnsi" w:hAnsiTheme="minorHAnsi" w:cs="Arial"/>
          <w:b/>
          <w:bCs/>
          <w:color w:val="000000"/>
          <w:sz w:val="20"/>
          <w:lang w:val="de-DE" w:eastAsia="de-AT"/>
        </w:rPr>
        <w:t>:</w:t>
      </w:r>
    </w:p>
    <w:p w14:paraId="1896D90E" w14:textId="1A0016F0" w:rsidR="00BF03D9" w:rsidRPr="00BD3E4A" w:rsidRDefault="00BF03D9" w:rsidP="00BF03D9">
      <w:pPr>
        <w:autoSpaceDE w:val="0"/>
        <w:autoSpaceDN w:val="0"/>
        <w:adjustRightInd w:val="0"/>
        <w:spacing w:after="120" w:line="288" w:lineRule="auto"/>
        <w:jc w:val="left"/>
        <w:rPr>
          <w:rFonts w:asciiTheme="minorHAnsi" w:hAnsiTheme="minorHAnsi" w:cs="Arial"/>
          <w:color w:val="000000"/>
          <w:sz w:val="20"/>
          <w:lang w:val="de-DE" w:eastAsia="de-AT"/>
        </w:rPr>
      </w:pPr>
      <w:r w:rsidRPr="00BD3E4A">
        <w:rPr>
          <w:rFonts w:asciiTheme="minorHAnsi" w:hAnsiTheme="minorHAnsi" w:cs="Arial"/>
          <w:b/>
          <w:bCs/>
          <w:color w:val="000000"/>
          <w:sz w:val="20"/>
          <w:lang w:val="de-DE" w:eastAsia="de-AT"/>
        </w:rPr>
        <w:t>Stadium I:</w:t>
      </w:r>
      <w:r w:rsidRPr="00BD3E4A">
        <w:rPr>
          <w:rFonts w:asciiTheme="minorHAnsi" w:hAnsiTheme="minorHAnsi" w:cs="Arial"/>
          <w:b/>
          <w:bCs/>
          <w:color w:val="000000"/>
          <w:sz w:val="20"/>
          <w:lang w:val="de-DE" w:eastAsia="de-AT"/>
        </w:rPr>
        <w:tab/>
      </w:r>
      <w:r w:rsidRPr="00BD3E4A">
        <w:rPr>
          <w:rFonts w:asciiTheme="minorHAnsi" w:hAnsiTheme="minorHAnsi" w:cs="Arial"/>
          <w:color w:val="000000"/>
          <w:sz w:val="20"/>
          <w:lang w:val="de-DE" w:eastAsia="de-AT"/>
        </w:rPr>
        <w:t>Schwellungsneigung ohne Gewebsnekrose</w:t>
      </w:r>
      <w:r w:rsidR="004C23DD" w:rsidRPr="00BD3E4A">
        <w:rPr>
          <w:rFonts w:asciiTheme="minorHAnsi" w:hAnsiTheme="minorHAnsi" w:cs="Arial"/>
          <w:color w:val="000000"/>
          <w:sz w:val="20"/>
          <w:lang w:val="de-DE" w:eastAsia="de-AT"/>
        </w:rPr>
        <w:t xml:space="preserve"> / Kompression, rückfettende Pflege</w:t>
      </w:r>
    </w:p>
    <w:p w14:paraId="28F5ADFF" w14:textId="0782D21F" w:rsidR="004C23DD" w:rsidRPr="00BD3E4A" w:rsidRDefault="00BF03D9" w:rsidP="004C23DD">
      <w:pPr>
        <w:autoSpaceDE w:val="0"/>
        <w:autoSpaceDN w:val="0"/>
        <w:adjustRightInd w:val="0"/>
        <w:spacing w:after="120" w:line="288" w:lineRule="auto"/>
        <w:ind w:left="1416" w:hanging="1416"/>
        <w:jc w:val="left"/>
        <w:rPr>
          <w:rFonts w:asciiTheme="minorHAnsi" w:hAnsiTheme="minorHAnsi" w:cs="Arial"/>
          <w:color w:val="000000"/>
          <w:sz w:val="20"/>
          <w:lang w:val="de-DE" w:eastAsia="de-AT"/>
        </w:rPr>
      </w:pPr>
      <w:r w:rsidRPr="00BD3E4A">
        <w:rPr>
          <w:rFonts w:asciiTheme="minorHAnsi" w:hAnsiTheme="minorHAnsi" w:cs="Arial"/>
          <w:b/>
          <w:bCs/>
          <w:color w:val="000000"/>
          <w:sz w:val="20"/>
          <w:lang w:val="de-DE" w:eastAsia="de-AT"/>
        </w:rPr>
        <w:t>Stadium II:</w:t>
      </w:r>
      <w:r w:rsidRPr="00BD3E4A">
        <w:rPr>
          <w:rFonts w:asciiTheme="minorHAnsi" w:hAnsiTheme="minorHAnsi" w:cs="Arial"/>
          <w:color w:val="000000"/>
          <w:sz w:val="20"/>
          <w:lang w:val="de-DE" w:eastAsia="de-AT"/>
        </w:rPr>
        <w:t xml:space="preserve"> </w:t>
      </w:r>
      <w:r w:rsidRPr="00BD3E4A">
        <w:rPr>
          <w:rFonts w:asciiTheme="minorHAnsi" w:hAnsiTheme="minorHAnsi" w:cs="Arial"/>
          <w:color w:val="000000"/>
          <w:sz w:val="20"/>
          <w:lang w:val="de-DE" w:eastAsia="de-AT"/>
        </w:rPr>
        <w:tab/>
        <w:t>mit Verhärtungen der Haut und des Subkutangewebes (Dermatoliposklerose)</w:t>
      </w:r>
      <w:r w:rsidR="004C23DD" w:rsidRPr="00BD3E4A">
        <w:rPr>
          <w:rFonts w:asciiTheme="minorHAnsi" w:hAnsiTheme="minorHAnsi" w:cs="Arial"/>
          <w:color w:val="000000"/>
          <w:sz w:val="20"/>
          <w:lang w:val="de-DE" w:eastAsia="de-AT"/>
        </w:rPr>
        <w:t>;</w:t>
      </w:r>
      <w:r w:rsidRPr="00BD3E4A">
        <w:rPr>
          <w:rFonts w:asciiTheme="minorHAnsi" w:hAnsiTheme="minorHAnsi" w:cs="Arial"/>
          <w:color w:val="000000"/>
          <w:sz w:val="20"/>
          <w:lang w:val="de-DE" w:eastAsia="de-AT"/>
        </w:rPr>
        <w:tab/>
      </w:r>
      <w:r w:rsidR="004C23DD" w:rsidRPr="00BD3E4A">
        <w:rPr>
          <w:rFonts w:asciiTheme="minorHAnsi" w:hAnsiTheme="minorHAnsi" w:cs="Arial"/>
          <w:color w:val="000000"/>
          <w:sz w:val="20"/>
          <w:lang w:val="de-DE" w:eastAsia="de-AT"/>
        </w:rPr>
        <w:t>s</w:t>
      </w:r>
      <w:r w:rsidRPr="00BD3E4A">
        <w:rPr>
          <w:rFonts w:asciiTheme="minorHAnsi" w:hAnsiTheme="minorHAnsi" w:cs="Arial"/>
          <w:color w:val="000000"/>
          <w:sz w:val="20"/>
          <w:lang w:val="de-DE" w:eastAsia="de-AT"/>
        </w:rPr>
        <w:t>klerotische Gewebsveränderungen der Haut und des Subkutangewebes und umschriebener Areale der Faszie (Dermatolipofasziosklerosis regionalis)</w:t>
      </w:r>
      <w:r w:rsidR="004C23DD" w:rsidRPr="00BD3E4A">
        <w:rPr>
          <w:rFonts w:asciiTheme="minorHAnsi" w:hAnsiTheme="minorHAnsi" w:cs="Arial"/>
          <w:color w:val="000000"/>
          <w:sz w:val="20"/>
          <w:lang w:val="de-DE" w:eastAsia="de-AT"/>
        </w:rPr>
        <w:t xml:space="preserve"> / Kompression, rückfettende Pflege, ev. topische Steroide kurzfristig</w:t>
      </w:r>
    </w:p>
    <w:p w14:paraId="37020951" w14:textId="331B691F" w:rsidR="004C23DD" w:rsidRPr="00BD3E4A" w:rsidRDefault="00BF03D9" w:rsidP="004C23DD">
      <w:pPr>
        <w:autoSpaceDE w:val="0"/>
        <w:autoSpaceDN w:val="0"/>
        <w:adjustRightInd w:val="0"/>
        <w:spacing w:after="120" w:line="288" w:lineRule="auto"/>
        <w:ind w:left="1416" w:hanging="1416"/>
        <w:jc w:val="left"/>
        <w:rPr>
          <w:rFonts w:asciiTheme="minorHAnsi" w:hAnsiTheme="minorHAnsi" w:cs="Arial"/>
          <w:color w:val="000000"/>
          <w:sz w:val="20"/>
          <w:lang w:val="de-DE" w:eastAsia="de-AT"/>
        </w:rPr>
      </w:pPr>
      <w:r w:rsidRPr="00BD3E4A">
        <w:rPr>
          <w:rFonts w:asciiTheme="minorHAnsi" w:hAnsiTheme="minorHAnsi" w:cs="Arial"/>
          <w:b/>
          <w:bCs/>
          <w:color w:val="000000"/>
          <w:sz w:val="20"/>
          <w:lang w:val="de-DE" w:eastAsia="de-AT"/>
        </w:rPr>
        <w:t>Stadium I</w:t>
      </w:r>
      <w:r w:rsidR="004C23DD" w:rsidRPr="00BD3E4A">
        <w:rPr>
          <w:rFonts w:asciiTheme="minorHAnsi" w:hAnsiTheme="minorHAnsi" w:cs="Arial"/>
          <w:b/>
          <w:bCs/>
          <w:color w:val="000000"/>
          <w:sz w:val="20"/>
          <w:lang w:val="de-DE" w:eastAsia="de-AT"/>
        </w:rPr>
        <w:t>II</w:t>
      </w:r>
      <w:r w:rsidRPr="00BD3E4A">
        <w:rPr>
          <w:rFonts w:asciiTheme="minorHAnsi" w:hAnsiTheme="minorHAnsi" w:cs="Arial"/>
          <w:b/>
          <w:bCs/>
          <w:color w:val="000000"/>
          <w:sz w:val="20"/>
          <w:lang w:val="de-DE" w:eastAsia="de-AT"/>
        </w:rPr>
        <w:t>:</w:t>
      </w:r>
      <w:r w:rsidRPr="00BD3E4A">
        <w:rPr>
          <w:rFonts w:asciiTheme="minorHAnsi" w:hAnsiTheme="minorHAnsi" w:cs="Arial"/>
          <w:color w:val="000000"/>
          <w:sz w:val="20"/>
          <w:lang w:val="de-DE" w:eastAsia="de-AT"/>
        </w:rPr>
        <w:t xml:space="preserve"> </w:t>
      </w:r>
      <w:r w:rsidRPr="00BD3E4A">
        <w:rPr>
          <w:rFonts w:asciiTheme="minorHAnsi" w:hAnsiTheme="minorHAnsi" w:cs="Arial"/>
          <w:color w:val="000000"/>
          <w:sz w:val="20"/>
          <w:lang w:val="de-DE" w:eastAsia="de-AT"/>
        </w:rPr>
        <w:tab/>
        <w:t>Sklerotische Veränderungen der Haut, des Subkutangewebens und der Faszie zirkulär am Unterschenkel mit ausgedehnten manchmal zirkulären Ulzerationen</w:t>
      </w:r>
      <w:r w:rsidR="004C23DD" w:rsidRPr="00BD3E4A">
        <w:rPr>
          <w:rFonts w:asciiTheme="minorHAnsi" w:hAnsiTheme="minorHAnsi" w:cs="Arial"/>
          <w:color w:val="000000"/>
          <w:sz w:val="20"/>
          <w:lang w:val="de-DE" w:eastAsia="de-AT"/>
        </w:rPr>
        <w:t xml:space="preserve"> / Kompression, rückfettende Pflege, ev. topische Steroide kurzfristig, Nekrosektomie, Wundmanagement der Ulzerationen</w:t>
      </w:r>
    </w:p>
    <w:p w14:paraId="47AD87E4" w14:textId="014AC756" w:rsidR="009E7449" w:rsidRPr="00BD3E4A" w:rsidRDefault="0043293A" w:rsidP="0043293A">
      <w:pPr>
        <w:autoSpaceDE w:val="0"/>
        <w:autoSpaceDN w:val="0"/>
        <w:adjustRightInd w:val="0"/>
        <w:spacing w:after="120" w:line="288" w:lineRule="auto"/>
        <w:ind w:left="1416" w:hanging="1416"/>
        <w:jc w:val="right"/>
        <w:rPr>
          <w:rFonts w:asciiTheme="minorHAnsi" w:hAnsiTheme="minorHAnsi" w:cs="Arial"/>
          <w:color w:val="000000"/>
          <w:sz w:val="18"/>
          <w:szCs w:val="18"/>
          <w:lang w:val="de-DE" w:eastAsia="de-AT"/>
        </w:rPr>
      </w:pPr>
      <w:r w:rsidRPr="00BD3E4A">
        <w:rPr>
          <w:rFonts w:asciiTheme="minorHAnsi" w:hAnsiTheme="minorHAnsi" w:cs="Arial"/>
          <w:color w:val="000000"/>
          <w:sz w:val="18"/>
          <w:szCs w:val="18"/>
          <w:lang w:val="de-DE" w:eastAsia="de-AT"/>
        </w:rPr>
        <w:t>Stadieneinteilung modifiziert nach Widmer</w:t>
      </w:r>
    </w:p>
    <w:p w14:paraId="06983585" w14:textId="19671385" w:rsidR="00B30479" w:rsidRPr="00BD3E4A" w:rsidRDefault="00721434" w:rsidP="00721434">
      <w:pPr>
        <w:autoSpaceDE w:val="0"/>
        <w:autoSpaceDN w:val="0"/>
        <w:adjustRightInd w:val="0"/>
        <w:spacing w:line="288" w:lineRule="auto"/>
        <w:ind w:left="1416" w:hanging="1416"/>
        <w:jc w:val="left"/>
        <w:rPr>
          <w:rFonts w:asciiTheme="minorHAnsi" w:hAnsiTheme="minorHAnsi" w:cs="Arial"/>
          <w:color w:val="000000"/>
          <w:sz w:val="20"/>
          <w:lang w:val="de-DE" w:eastAsia="de-AT"/>
        </w:rPr>
      </w:pPr>
      <w:r w:rsidRPr="00BD3E4A">
        <w:rPr>
          <w:rFonts w:asciiTheme="minorHAnsi" w:hAnsiTheme="minorHAnsi" w:cs="Arial"/>
          <w:color w:val="000000"/>
          <w:sz w:val="20"/>
          <w:lang w:val="de-DE" w:eastAsia="de-AT"/>
        </w:rPr>
        <w:t>Bilder</w:t>
      </w:r>
      <w:r w:rsidR="00B30479" w:rsidRPr="00BD3E4A">
        <w:rPr>
          <w:rFonts w:asciiTheme="minorHAnsi" w:hAnsiTheme="minorHAnsi" w:cs="Arial"/>
          <w:color w:val="000000"/>
          <w:sz w:val="20"/>
          <w:lang w:val="de-DE" w:eastAsia="de-AT"/>
        </w:rPr>
        <w:t xml:space="preserve"> zu Stadien </w:t>
      </w:r>
      <w:r w:rsidRPr="00BD3E4A">
        <w:rPr>
          <w:rFonts w:asciiTheme="minorHAnsi" w:hAnsiTheme="minorHAnsi" w:cs="Arial"/>
          <w:color w:val="000000"/>
          <w:sz w:val="20"/>
          <w:lang w:val="de-DE" w:eastAsia="de-AT"/>
        </w:rPr>
        <w:t xml:space="preserve">chronischer Venenerkrankungen finden sich </w:t>
      </w:r>
      <w:hyperlink r:id="rId26" w:anchor="H9" w:history="1">
        <w:r w:rsidRPr="00BD3E4A">
          <w:rPr>
            <w:rStyle w:val="Hyperlink"/>
            <w:rFonts w:asciiTheme="minorHAnsi" w:hAnsiTheme="minorHAnsi" w:cs="Arial"/>
            <w:sz w:val="20"/>
            <w:lang w:val="de-DE" w:eastAsia="de-AT"/>
          </w:rPr>
          <w:t>hier</w:t>
        </w:r>
      </w:hyperlink>
      <w:r w:rsidRPr="00BD3E4A">
        <w:rPr>
          <w:rFonts w:asciiTheme="minorHAnsi" w:hAnsiTheme="minorHAnsi" w:cs="Arial"/>
          <w:color w:val="000000"/>
          <w:sz w:val="20"/>
          <w:lang w:val="de-DE" w:eastAsia="de-AT"/>
        </w:rPr>
        <w:t xml:space="preserve">. </w:t>
      </w:r>
    </w:p>
    <w:p w14:paraId="59A38D5D" w14:textId="4013D088" w:rsidR="00B30479" w:rsidRPr="00BD3E4A" w:rsidRDefault="00B30479" w:rsidP="00721434">
      <w:pPr>
        <w:autoSpaceDE w:val="0"/>
        <w:autoSpaceDN w:val="0"/>
        <w:adjustRightInd w:val="0"/>
        <w:spacing w:line="288" w:lineRule="auto"/>
        <w:jc w:val="left"/>
        <w:rPr>
          <w:rFonts w:asciiTheme="minorHAnsi" w:hAnsiTheme="minorHAnsi" w:cs="Arial"/>
          <w:color w:val="000000"/>
          <w:sz w:val="20"/>
          <w:lang w:val="de-DE" w:eastAsia="de-AT"/>
        </w:rPr>
      </w:pPr>
      <w:r w:rsidRPr="00BD3E4A">
        <w:rPr>
          <w:rFonts w:asciiTheme="minorHAnsi" w:hAnsiTheme="minorHAnsi" w:cs="Arial"/>
          <w:color w:val="000000"/>
          <w:sz w:val="20"/>
          <w:lang w:val="de-DE" w:eastAsia="de-AT"/>
        </w:rPr>
        <w:lastRenderedPageBreak/>
        <w:t>Wie belastend die Beschwerden für den Patienten im Alltag sind kann durch erheb</w:t>
      </w:r>
      <w:r w:rsidR="00721434" w:rsidRPr="00BD3E4A">
        <w:rPr>
          <w:rFonts w:asciiTheme="minorHAnsi" w:hAnsiTheme="minorHAnsi" w:cs="Arial"/>
          <w:color w:val="000000"/>
          <w:sz w:val="20"/>
          <w:lang w:val="de-DE" w:eastAsia="de-AT"/>
        </w:rPr>
        <w:t xml:space="preserve">en des Venous disability score (VDS) beurteilt werden. </w:t>
      </w:r>
      <w:r w:rsidRPr="00BD3E4A">
        <w:rPr>
          <w:rFonts w:asciiTheme="minorHAnsi" w:hAnsiTheme="minorHAnsi" w:cs="Arial"/>
          <w:color w:val="000000"/>
          <w:sz w:val="20"/>
          <w:lang w:val="de-DE" w:eastAsia="de-AT"/>
        </w:rPr>
        <w:t>Der VDS beurteilt die Belastungsfähigkeit eines Patienten mit Varikositas:</w:t>
      </w:r>
    </w:p>
    <w:p w14:paraId="5333CF4A" w14:textId="77777777" w:rsidR="00721434" w:rsidRPr="00BD3E4A" w:rsidRDefault="00721434" w:rsidP="00721434">
      <w:pPr>
        <w:autoSpaceDE w:val="0"/>
        <w:autoSpaceDN w:val="0"/>
        <w:adjustRightInd w:val="0"/>
        <w:spacing w:line="288" w:lineRule="auto"/>
        <w:ind w:left="1416" w:hanging="1416"/>
        <w:jc w:val="left"/>
        <w:rPr>
          <w:rFonts w:asciiTheme="minorHAnsi" w:hAnsiTheme="minorHAnsi" w:cs="Arial"/>
          <w:color w:val="000000"/>
          <w:sz w:val="20"/>
          <w:lang w:val="de-DE" w:eastAsia="de-AT"/>
        </w:rPr>
      </w:pPr>
    </w:p>
    <w:p w14:paraId="7273131B" w14:textId="17FF56C8" w:rsidR="00B30479" w:rsidRPr="00BD3E4A" w:rsidRDefault="00721434" w:rsidP="00721434">
      <w:pPr>
        <w:autoSpaceDE w:val="0"/>
        <w:autoSpaceDN w:val="0"/>
        <w:adjustRightInd w:val="0"/>
        <w:spacing w:line="288" w:lineRule="auto"/>
        <w:ind w:left="567" w:hanging="567"/>
        <w:jc w:val="left"/>
        <w:rPr>
          <w:rFonts w:asciiTheme="minorHAnsi" w:hAnsiTheme="minorHAnsi" w:cs="Arial"/>
          <w:color w:val="000000"/>
          <w:sz w:val="20"/>
          <w:lang w:val="de-DE" w:eastAsia="de-AT"/>
        </w:rPr>
      </w:pPr>
      <w:r w:rsidRPr="00BD3E4A">
        <w:rPr>
          <w:rFonts w:asciiTheme="minorHAnsi" w:hAnsiTheme="minorHAnsi" w:cs="Arial"/>
          <w:color w:val="000000"/>
          <w:sz w:val="20"/>
          <w:lang w:val="de-DE" w:eastAsia="de-AT"/>
        </w:rPr>
        <w:t>0</w:t>
      </w:r>
      <w:r w:rsidRPr="00BD3E4A">
        <w:rPr>
          <w:rFonts w:asciiTheme="minorHAnsi" w:hAnsiTheme="minorHAnsi" w:cs="Arial"/>
          <w:color w:val="000000"/>
          <w:sz w:val="20"/>
          <w:lang w:val="de-DE" w:eastAsia="de-AT"/>
        </w:rPr>
        <w:tab/>
      </w:r>
      <w:r w:rsidR="00B30479" w:rsidRPr="00BD3E4A">
        <w:rPr>
          <w:rFonts w:asciiTheme="minorHAnsi" w:hAnsiTheme="minorHAnsi" w:cs="Arial"/>
          <w:color w:val="000000"/>
          <w:sz w:val="20"/>
          <w:lang w:val="de-DE" w:eastAsia="de-AT"/>
        </w:rPr>
        <w:t xml:space="preserve">ohne Symptome </w:t>
      </w:r>
    </w:p>
    <w:p w14:paraId="43B0E958" w14:textId="3203CA17" w:rsidR="00B30479" w:rsidRPr="00BD3E4A" w:rsidRDefault="00B30479" w:rsidP="00721434">
      <w:pPr>
        <w:autoSpaceDE w:val="0"/>
        <w:autoSpaceDN w:val="0"/>
        <w:adjustRightInd w:val="0"/>
        <w:spacing w:line="288" w:lineRule="auto"/>
        <w:ind w:left="567" w:hanging="567"/>
        <w:jc w:val="left"/>
        <w:rPr>
          <w:rFonts w:asciiTheme="minorHAnsi" w:hAnsiTheme="minorHAnsi" w:cs="Arial"/>
          <w:color w:val="000000"/>
          <w:sz w:val="20"/>
          <w:lang w:val="de-DE" w:eastAsia="de-AT"/>
        </w:rPr>
      </w:pPr>
      <w:r w:rsidRPr="00BD3E4A">
        <w:rPr>
          <w:rFonts w:asciiTheme="minorHAnsi" w:hAnsiTheme="minorHAnsi" w:cs="Arial"/>
          <w:color w:val="000000"/>
          <w:sz w:val="20"/>
          <w:lang w:val="de-DE" w:eastAsia="de-AT"/>
        </w:rPr>
        <w:t xml:space="preserve">1 </w:t>
      </w:r>
      <w:r w:rsidR="00721434" w:rsidRPr="00BD3E4A">
        <w:rPr>
          <w:rFonts w:asciiTheme="minorHAnsi" w:hAnsiTheme="minorHAnsi" w:cs="Arial"/>
          <w:color w:val="000000"/>
          <w:sz w:val="20"/>
          <w:lang w:val="de-DE" w:eastAsia="de-AT"/>
        </w:rPr>
        <w:tab/>
      </w:r>
      <w:r w:rsidRPr="00BD3E4A">
        <w:rPr>
          <w:rFonts w:asciiTheme="minorHAnsi" w:hAnsiTheme="minorHAnsi" w:cs="Arial"/>
          <w:color w:val="000000"/>
          <w:sz w:val="20"/>
          <w:lang w:val="de-DE" w:eastAsia="de-AT"/>
        </w:rPr>
        <w:t xml:space="preserve">mit Symptomen, aber fähig, gewöhnliche Aktivitäten (d.h. Aktivitäten der Patienten vor Auftreten ihrer venösen Beschwerden) ohne Kompressionstherapie auszuüben </w:t>
      </w:r>
    </w:p>
    <w:p w14:paraId="74F4BC97" w14:textId="44C5B570" w:rsidR="00B30479" w:rsidRPr="00BD3E4A" w:rsidRDefault="00B30479" w:rsidP="00721434">
      <w:pPr>
        <w:autoSpaceDE w:val="0"/>
        <w:autoSpaceDN w:val="0"/>
        <w:adjustRightInd w:val="0"/>
        <w:spacing w:line="288" w:lineRule="auto"/>
        <w:ind w:left="567" w:hanging="567"/>
        <w:jc w:val="left"/>
        <w:rPr>
          <w:rFonts w:asciiTheme="minorHAnsi" w:hAnsiTheme="minorHAnsi" w:cs="Arial"/>
          <w:color w:val="000000"/>
          <w:sz w:val="20"/>
          <w:lang w:val="de-DE" w:eastAsia="de-AT"/>
        </w:rPr>
      </w:pPr>
      <w:r w:rsidRPr="00BD3E4A">
        <w:rPr>
          <w:rFonts w:asciiTheme="minorHAnsi" w:hAnsiTheme="minorHAnsi" w:cs="Arial"/>
          <w:color w:val="000000"/>
          <w:sz w:val="20"/>
          <w:lang w:val="de-DE" w:eastAsia="de-AT"/>
        </w:rPr>
        <w:t xml:space="preserve">2 </w:t>
      </w:r>
      <w:r w:rsidR="00721434" w:rsidRPr="00BD3E4A">
        <w:rPr>
          <w:rFonts w:asciiTheme="minorHAnsi" w:hAnsiTheme="minorHAnsi" w:cs="Arial"/>
          <w:color w:val="000000"/>
          <w:sz w:val="20"/>
          <w:lang w:val="de-DE" w:eastAsia="de-AT"/>
        </w:rPr>
        <w:tab/>
      </w:r>
      <w:r w:rsidRPr="00BD3E4A">
        <w:rPr>
          <w:rFonts w:asciiTheme="minorHAnsi" w:hAnsiTheme="minorHAnsi" w:cs="Arial"/>
          <w:color w:val="000000"/>
          <w:sz w:val="20"/>
          <w:lang w:val="de-DE" w:eastAsia="de-AT"/>
        </w:rPr>
        <w:t xml:space="preserve">fähig, gewöhnliche Aktivitäten auszuüben, aber nur mit Kompression oder Beinhochlagerung </w:t>
      </w:r>
    </w:p>
    <w:p w14:paraId="6BF3F513" w14:textId="1DFCE0DC" w:rsidR="00B30479" w:rsidRPr="00BD3E4A" w:rsidRDefault="00B30479" w:rsidP="00721434">
      <w:pPr>
        <w:autoSpaceDE w:val="0"/>
        <w:autoSpaceDN w:val="0"/>
        <w:adjustRightInd w:val="0"/>
        <w:spacing w:line="288" w:lineRule="auto"/>
        <w:ind w:left="567" w:hanging="567"/>
        <w:jc w:val="left"/>
        <w:rPr>
          <w:rFonts w:asciiTheme="minorHAnsi" w:hAnsiTheme="minorHAnsi" w:cs="Arial"/>
          <w:color w:val="000000"/>
          <w:sz w:val="20"/>
          <w:lang w:val="de-DE" w:eastAsia="de-AT"/>
        </w:rPr>
      </w:pPr>
      <w:r w:rsidRPr="00BD3E4A">
        <w:rPr>
          <w:rFonts w:asciiTheme="minorHAnsi" w:hAnsiTheme="minorHAnsi" w:cs="Arial"/>
          <w:color w:val="000000"/>
          <w:sz w:val="20"/>
          <w:lang w:val="de-DE" w:eastAsia="de-AT"/>
        </w:rPr>
        <w:t xml:space="preserve">3 </w:t>
      </w:r>
      <w:r w:rsidR="00721434" w:rsidRPr="00BD3E4A">
        <w:rPr>
          <w:rFonts w:asciiTheme="minorHAnsi" w:hAnsiTheme="minorHAnsi" w:cs="Arial"/>
          <w:color w:val="000000"/>
          <w:sz w:val="20"/>
          <w:lang w:val="de-DE" w:eastAsia="de-AT"/>
        </w:rPr>
        <w:tab/>
      </w:r>
      <w:r w:rsidRPr="00BD3E4A">
        <w:rPr>
          <w:rFonts w:asciiTheme="minorHAnsi" w:hAnsiTheme="minorHAnsi" w:cs="Arial"/>
          <w:color w:val="000000"/>
          <w:sz w:val="20"/>
          <w:lang w:val="de-DE" w:eastAsia="de-AT"/>
        </w:rPr>
        <w:t>unfähig, gewöhnliche Aktivitäten auszuüben, auch mit Kompression und/oder Beinhochlagerung</w:t>
      </w:r>
    </w:p>
    <w:p w14:paraId="090DBC70" w14:textId="77777777" w:rsidR="00B30479" w:rsidRPr="00BD3E4A" w:rsidRDefault="00B30479" w:rsidP="00721434">
      <w:pPr>
        <w:autoSpaceDE w:val="0"/>
        <w:autoSpaceDN w:val="0"/>
        <w:adjustRightInd w:val="0"/>
        <w:spacing w:line="288" w:lineRule="auto"/>
        <w:ind w:left="1416" w:hanging="1416"/>
        <w:jc w:val="left"/>
        <w:rPr>
          <w:rFonts w:asciiTheme="minorHAnsi" w:hAnsiTheme="minorHAnsi" w:cs="Arial"/>
          <w:color w:val="000000"/>
          <w:sz w:val="20"/>
          <w:lang w:val="de-DE" w:eastAsia="de-AT"/>
        </w:rPr>
      </w:pPr>
    </w:p>
    <w:p w14:paraId="6F555CD0" w14:textId="77777777" w:rsidR="00B30479" w:rsidRPr="00BD3E4A" w:rsidRDefault="00B30479" w:rsidP="00AB5DEB">
      <w:pPr>
        <w:rPr>
          <w:lang w:val="de-DE"/>
        </w:rPr>
      </w:pPr>
    </w:p>
    <w:p w14:paraId="47AD87E5" w14:textId="77777777" w:rsidR="006D4DAC" w:rsidRPr="00BD3E4A" w:rsidRDefault="006E29AD" w:rsidP="007F3064">
      <w:pPr>
        <w:pStyle w:val="berschrift1"/>
      </w:pPr>
      <w:bookmarkStart w:id="27" w:name="_Toc367183618"/>
      <w:bookmarkStart w:id="28" w:name="_Toc367183856"/>
      <w:bookmarkStart w:id="29" w:name="_Toc69210509"/>
      <w:r w:rsidRPr="00BD3E4A">
        <w:t>4</w:t>
      </w:r>
      <w:r w:rsidR="006D4DAC" w:rsidRPr="00BD3E4A">
        <w:tab/>
      </w:r>
      <w:bookmarkEnd w:id="27"/>
      <w:bookmarkEnd w:id="28"/>
      <w:r w:rsidR="0049768A" w:rsidRPr="00BD3E4A">
        <w:t>Besondere klinische Situationen</w:t>
      </w:r>
      <w:bookmarkEnd w:id="29"/>
      <w:r w:rsidR="006D4DAC" w:rsidRPr="00BD3E4A">
        <w:t xml:space="preserve"> </w:t>
      </w:r>
    </w:p>
    <w:p w14:paraId="47AD87E6" w14:textId="77777777" w:rsidR="008C354F" w:rsidRPr="00BD3E4A" w:rsidRDefault="006E29AD" w:rsidP="008C354F">
      <w:pPr>
        <w:pStyle w:val="berschrift2"/>
        <w:rPr>
          <w:lang w:val="de-DE" w:eastAsia="de-AT"/>
        </w:rPr>
      </w:pPr>
      <w:bookmarkStart w:id="30" w:name="_4.1_Diagnostik_der"/>
      <w:bookmarkStart w:id="31" w:name="_Toc69210510"/>
      <w:bookmarkEnd w:id="30"/>
      <w:r w:rsidRPr="00BD3E4A">
        <w:rPr>
          <w:lang w:val="de-DE" w:eastAsia="de-AT"/>
        </w:rPr>
        <w:t>4</w:t>
      </w:r>
      <w:r w:rsidR="008C354F" w:rsidRPr="00BD3E4A">
        <w:rPr>
          <w:lang w:val="de-DE" w:eastAsia="de-AT"/>
        </w:rPr>
        <w:t>.1</w:t>
      </w:r>
      <w:r w:rsidR="008C354F" w:rsidRPr="00BD3E4A">
        <w:rPr>
          <w:lang w:val="de-DE" w:eastAsia="de-AT"/>
        </w:rPr>
        <w:tab/>
        <w:t>Diagnostik der Pulmonalembolie bei Schwangeren</w:t>
      </w:r>
      <w:bookmarkEnd w:id="31"/>
    </w:p>
    <w:p w14:paraId="47AD87E7" w14:textId="0009E9B5" w:rsidR="008C354F" w:rsidRPr="00BD3E4A" w:rsidRDefault="008C354F" w:rsidP="008C354F">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Die Diagnostik bei Verdacht auf Pulmonalembolie bei Schwangeren</w:t>
      </w:r>
      <w:r w:rsidR="007C689A" w:rsidRPr="00BD3E4A">
        <w:rPr>
          <w:rFonts w:ascii="Calibri" w:eastAsiaTheme="minorHAnsi" w:hAnsi="Calibri" w:cs="Calibri"/>
          <w:color w:val="000000"/>
          <w:szCs w:val="22"/>
          <w:lang w:eastAsia="en-US"/>
        </w:rPr>
        <w:t xml:space="preserve"> ist </w:t>
      </w:r>
      <w:r w:rsidR="00435A8C" w:rsidRPr="00BD3E4A">
        <w:rPr>
          <w:rFonts w:ascii="Calibri" w:eastAsiaTheme="minorHAnsi" w:hAnsi="Calibri" w:cs="Calibri"/>
          <w:color w:val="000000"/>
          <w:szCs w:val="22"/>
          <w:lang w:eastAsia="en-US"/>
        </w:rPr>
        <w:t>erschwert</w:t>
      </w:r>
      <w:r w:rsidR="007C689A" w:rsidRPr="00BD3E4A">
        <w:rPr>
          <w:rFonts w:ascii="Calibri" w:eastAsiaTheme="minorHAnsi" w:hAnsi="Calibri" w:cs="Calibri"/>
          <w:color w:val="000000"/>
          <w:szCs w:val="22"/>
          <w:lang w:eastAsia="en-US"/>
        </w:rPr>
        <w:t xml:space="preserve"> durch den besonderen Schutz vor einer (unnötigen) Strahlenbelastung </w:t>
      </w:r>
      <w:r w:rsidR="00435A8C" w:rsidRPr="00BD3E4A">
        <w:rPr>
          <w:rFonts w:ascii="Calibri" w:eastAsiaTheme="minorHAnsi" w:hAnsi="Calibri" w:cs="Calibri"/>
          <w:color w:val="000000"/>
          <w:szCs w:val="22"/>
          <w:lang w:eastAsia="en-US"/>
        </w:rPr>
        <w:t>des</w:t>
      </w:r>
      <w:r w:rsidR="007C689A" w:rsidRPr="00BD3E4A">
        <w:rPr>
          <w:rFonts w:ascii="Calibri" w:eastAsiaTheme="minorHAnsi" w:hAnsi="Calibri" w:cs="Calibri"/>
          <w:color w:val="000000"/>
          <w:szCs w:val="22"/>
          <w:lang w:eastAsia="en-US"/>
        </w:rPr>
        <w:t xml:space="preserve"> Fötus und die fehlende Wertigkeit von D-Dimer in der Schwangerschaft (</w:t>
      </w:r>
      <w:r w:rsidR="00BF03D9" w:rsidRPr="00BD3E4A">
        <w:rPr>
          <w:rFonts w:ascii="Calibri" w:eastAsiaTheme="minorHAnsi" w:hAnsi="Calibri" w:cs="Calibri"/>
          <w:color w:val="000000"/>
          <w:szCs w:val="22"/>
          <w:lang w:eastAsia="en-US"/>
        </w:rPr>
        <w:t>in der Regel</w:t>
      </w:r>
      <w:r w:rsidR="007C689A" w:rsidRPr="00BD3E4A">
        <w:rPr>
          <w:rFonts w:ascii="Calibri" w:eastAsiaTheme="minorHAnsi" w:hAnsi="Calibri" w:cs="Calibri"/>
          <w:color w:val="000000"/>
          <w:szCs w:val="22"/>
          <w:lang w:eastAsia="en-US"/>
        </w:rPr>
        <w:t xml:space="preserve"> erhöht) (</w:t>
      </w:r>
      <w:r w:rsidR="00605E8F" w:rsidRPr="00BD3E4A">
        <w:rPr>
          <w:rFonts w:asciiTheme="minorHAnsi" w:hAnsiTheme="minorHAnsi" w:cstheme="minorHAnsi"/>
          <w:i/>
          <w:szCs w:val="22"/>
        </w:rPr>
        <w:t>Righini M et al.</w:t>
      </w:r>
      <w:r w:rsidR="007C689A" w:rsidRPr="00BD3E4A">
        <w:rPr>
          <w:rFonts w:ascii="Calibri" w:eastAsiaTheme="minorHAnsi" w:hAnsi="Calibri" w:cs="Calibri"/>
          <w:color w:val="000000"/>
          <w:szCs w:val="22"/>
          <w:lang w:eastAsia="en-US"/>
        </w:rPr>
        <w:t xml:space="preserve">). </w:t>
      </w:r>
      <w:r w:rsidR="00435A8C" w:rsidRPr="00BD3E4A">
        <w:rPr>
          <w:rFonts w:ascii="Calibri" w:eastAsiaTheme="minorHAnsi" w:hAnsi="Calibri" w:cs="Calibri"/>
          <w:color w:val="000000"/>
          <w:szCs w:val="22"/>
          <w:lang w:eastAsia="en-US"/>
        </w:rPr>
        <w:t>Auch bei negativer Klinik für einen Venenthrombose sollte zunächst e</w:t>
      </w:r>
      <w:r w:rsidR="007C689A" w:rsidRPr="00BD3E4A">
        <w:rPr>
          <w:rFonts w:ascii="Calibri" w:eastAsiaTheme="minorHAnsi" w:hAnsi="Calibri" w:cs="Calibri"/>
          <w:color w:val="000000"/>
          <w:szCs w:val="22"/>
          <w:lang w:eastAsia="en-US"/>
        </w:rPr>
        <w:t>in</w:t>
      </w:r>
      <w:r w:rsidR="00435A8C" w:rsidRPr="00BD3E4A">
        <w:rPr>
          <w:rFonts w:ascii="Calibri" w:eastAsiaTheme="minorHAnsi" w:hAnsi="Calibri" w:cs="Calibri"/>
          <w:color w:val="000000"/>
          <w:szCs w:val="22"/>
          <w:lang w:eastAsia="en-US"/>
        </w:rPr>
        <w:t xml:space="preserve"> </w:t>
      </w:r>
      <w:r w:rsidR="007C689A" w:rsidRPr="00BD3E4A">
        <w:rPr>
          <w:rFonts w:ascii="Calibri" w:eastAsiaTheme="minorHAnsi" w:hAnsi="Calibri" w:cs="Calibri"/>
          <w:color w:val="000000"/>
          <w:szCs w:val="22"/>
          <w:lang w:eastAsia="en-US"/>
        </w:rPr>
        <w:t>Kompressionsultraschall</w:t>
      </w:r>
      <w:r w:rsidR="00435A8C" w:rsidRPr="00BD3E4A">
        <w:rPr>
          <w:rFonts w:ascii="Calibri" w:eastAsiaTheme="minorHAnsi" w:hAnsi="Calibri" w:cs="Calibri"/>
          <w:color w:val="000000"/>
          <w:szCs w:val="22"/>
          <w:lang w:eastAsia="en-US"/>
        </w:rPr>
        <w:t>/Duplexsonographie der unteren Extremitäten (inkl. Beckenetage)</w:t>
      </w:r>
      <w:r w:rsidR="007C689A" w:rsidRPr="00BD3E4A">
        <w:rPr>
          <w:rFonts w:ascii="Calibri" w:eastAsiaTheme="minorHAnsi" w:hAnsi="Calibri" w:cs="Calibri"/>
          <w:color w:val="000000"/>
          <w:szCs w:val="22"/>
          <w:lang w:eastAsia="en-US"/>
        </w:rPr>
        <w:t xml:space="preserve"> </w:t>
      </w:r>
      <w:r w:rsidR="00AC29CF" w:rsidRPr="00BD3E4A">
        <w:rPr>
          <w:rFonts w:ascii="Calibri" w:eastAsiaTheme="minorHAnsi" w:hAnsi="Calibri" w:cs="Calibri"/>
          <w:color w:val="000000"/>
          <w:szCs w:val="22"/>
          <w:lang w:eastAsia="en-US"/>
        </w:rPr>
        <w:t>durchgeführt</w:t>
      </w:r>
      <w:r w:rsidR="007C689A" w:rsidRPr="00BD3E4A">
        <w:rPr>
          <w:rFonts w:ascii="Calibri" w:eastAsiaTheme="minorHAnsi" w:hAnsi="Calibri" w:cs="Calibri"/>
          <w:color w:val="000000"/>
          <w:szCs w:val="22"/>
          <w:lang w:eastAsia="en-US"/>
        </w:rPr>
        <w:t xml:space="preserve"> </w:t>
      </w:r>
      <w:r w:rsidR="00435A8C" w:rsidRPr="00BD3E4A">
        <w:rPr>
          <w:rFonts w:ascii="Calibri" w:eastAsiaTheme="minorHAnsi" w:hAnsi="Calibri" w:cs="Calibri"/>
          <w:color w:val="000000"/>
          <w:szCs w:val="22"/>
          <w:lang w:eastAsia="en-US"/>
        </w:rPr>
        <w:t>we</w:t>
      </w:r>
      <w:r w:rsidR="007C689A" w:rsidRPr="00BD3E4A">
        <w:rPr>
          <w:rFonts w:ascii="Calibri" w:eastAsiaTheme="minorHAnsi" w:hAnsi="Calibri" w:cs="Calibri"/>
          <w:color w:val="000000"/>
          <w:szCs w:val="22"/>
          <w:lang w:eastAsia="en-US"/>
        </w:rPr>
        <w:t xml:space="preserve">rden. </w:t>
      </w:r>
      <w:r w:rsidR="00435A8C" w:rsidRPr="00BD3E4A">
        <w:rPr>
          <w:rFonts w:ascii="Calibri" w:eastAsiaTheme="minorHAnsi" w:hAnsi="Calibri" w:cs="Calibri"/>
          <w:color w:val="000000"/>
          <w:szCs w:val="22"/>
          <w:lang w:eastAsia="en-US"/>
        </w:rPr>
        <w:t xml:space="preserve">Falls </w:t>
      </w:r>
      <w:r w:rsidR="00AC29CF" w:rsidRPr="00BD3E4A">
        <w:rPr>
          <w:rFonts w:ascii="Calibri" w:eastAsiaTheme="minorHAnsi" w:hAnsi="Calibri" w:cs="Calibri"/>
          <w:color w:val="000000"/>
          <w:szCs w:val="22"/>
          <w:lang w:eastAsia="en-US"/>
        </w:rPr>
        <w:t>eine Beinvenenthrombose vorliegt</w:t>
      </w:r>
      <w:r w:rsidR="00435A8C" w:rsidRPr="00BD3E4A">
        <w:rPr>
          <w:rFonts w:ascii="Calibri" w:eastAsiaTheme="minorHAnsi" w:hAnsi="Calibri" w:cs="Calibri"/>
          <w:color w:val="000000"/>
          <w:szCs w:val="22"/>
          <w:lang w:eastAsia="en-US"/>
        </w:rPr>
        <w:t xml:space="preserve">, kann auf eine pulmonale Diagnostik verzichtet und eine Antikoagulation </w:t>
      </w:r>
      <w:r w:rsidR="00721434" w:rsidRPr="00BD3E4A">
        <w:rPr>
          <w:rFonts w:ascii="Calibri" w:eastAsiaTheme="minorHAnsi" w:hAnsi="Calibri" w:cs="Calibri"/>
          <w:color w:val="000000"/>
          <w:szCs w:val="22"/>
          <w:lang w:eastAsia="en-US"/>
        </w:rPr>
        <w:t>(niedermolekulares Heparin) ini</w:t>
      </w:r>
      <w:r w:rsidR="00435A8C" w:rsidRPr="00BD3E4A">
        <w:rPr>
          <w:rFonts w:ascii="Calibri" w:eastAsiaTheme="minorHAnsi" w:hAnsi="Calibri" w:cs="Calibri"/>
          <w:color w:val="000000"/>
          <w:szCs w:val="22"/>
          <w:lang w:eastAsia="en-US"/>
        </w:rPr>
        <w:t xml:space="preserve">tiiert werden. </w:t>
      </w:r>
      <w:r w:rsidR="007C689A" w:rsidRPr="00BD3E4A">
        <w:rPr>
          <w:rFonts w:ascii="Calibri" w:eastAsiaTheme="minorHAnsi" w:hAnsi="Calibri" w:cs="Calibri"/>
          <w:color w:val="000000"/>
          <w:szCs w:val="22"/>
          <w:lang w:eastAsia="en-US"/>
        </w:rPr>
        <w:t xml:space="preserve">Falls negativ, ist ein Pulmonalis-CT indiziert (niedrigere Strahlenbelastung </w:t>
      </w:r>
      <w:r w:rsidR="00BF03D9" w:rsidRPr="00BD3E4A">
        <w:rPr>
          <w:rFonts w:ascii="Calibri" w:eastAsiaTheme="minorHAnsi" w:hAnsi="Calibri" w:cs="Calibri"/>
          <w:color w:val="000000"/>
          <w:szCs w:val="22"/>
          <w:lang w:eastAsia="en-US"/>
        </w:rPr>
        <w:t xml:space="preserve">für Fötus </w:t>
      </w:r>
      <w:r w:rsidR="007C689A" w:rsidRPr="00BD3E4A">
        <w:rPr>
          <w:rFonts w:ascii="Calibri" w:eastAsiaTheme="minorHAnsi" w:hAnsi="Calibri" w:cs="Calibri"/>
          <w:color w:val="000000"/>
          <w:szCs w:val="22"/>
          <w:lang w:eastAsia="en-US"/>
        </w:rPr>
        <w:t>als</w:t>
      </w:r>
      <w:r w:rsidR="00BF03D9" w:rsidRPr="00BD3E4A">
        <w:rPr>
          <w:rFonts w:ascii="Calibri" w:eastAsiaTheme="minorHAnsi" w:hAnsi="Calibri" w:cs="Calibri"/>
          <w:color w:val="000000"/>
          <w:szCs w:val="22"/>
          <w:lang w:eastAsia="en-US"/>
        </w:rPr>
        <w:t xml:space="preserve"> bei</w:t>
      </w:r>
      <w:r w:rsidR="007C689A" w:rsidRPr="00BD3E4A">
        <w:rPr>
          <w:rFonts w:ascii="Calibri" w:eastAsiaTheme="minorHAnsi" w:hAnsi="Calibri" w:cs="Calibri"/>
          <w:color w:val="000000"/>
          <w:szCs w:val="22"/>
          <w:lang w:eastAsia="en-US"/>
        </w:rPr>
        <w:t xml:space="preserve"> Ventilations-Perfusionsszintigraphie</w:t>
      </w:r>
      <w:r w:rsidR="00435A8C" w:rsidRPr="00BD3E4A">
        <w:rPr>
          <w:rFonts w:ascii="Calibri" w:eastAsiaTheme="minorHAnsi" w:hAnsi="Calibri" w:cs="Calibri"/>
          <w:color w:val="000000"/>
          <w:szCs w:val="22"/>
          <w:lang w:eastAsia="en-US"/>
        </w:rPr>
        <w:t xml:space="preserve"> und höhere differentialdiagnostische Wertigkeit</w:t>
      </w:r>
      <w:r w:rsidR="007C689A" w:rsidRPr="00BD3E4A">
        <w:rPr>
          <w:rFonts w:ascii="Calibri" w:eastAsiaTheme="minorHAnsi" w:hAnsi="Calibri" w:cs="Calibri"/>
          <w:color w:val="000000"/>
          <w:szCs w:val="22"/>
          <w:lang w:eastAsia="en-US"/>
        </w:rPr>
        <w:t>)</w:t>
      </w:r>
      <w:r w:rsidR="00435A8C" w:rsidRPr="00BD3E4A">
        <w:rPr>
          <w:rFonts w:ascii="Calibri" w:eastAsiaTheme="minorHAnsi" w:hAnsi="Calibri" w:cs="Calibri"/>
          <w:color w:val="000000"/>
          <w:szCs w:val="22"/>
          <w:lang w:eastAsia="en-US"/>
        </w:rPr>
        <w:t>.</w:t>
      </w:r>
      <w:r w:rsidR="00115D62" w:rsidRPr="00BD3E4A">
        <w:rPr>
          <w:rFonts w:ascii="Calibri" w:eastAsiaTheme="minorHAnsi" w:hAnsi="Calibri" w:cs="Calibri"/>
          <w:color w:val="000000"/>
          <w:szCs w:val="22"/>
          <w:lang w:eastAsia="en-US"/>
        </w:rPr>
        <w:t xml:space="preserve"> Das Risiko der Strahlenbelastung für den Fötus fällt unter den Bereich, der als gefährlich für den Fötus einzustufen ist (</w:t>
      </w:r>
      <w:r w:rsidR="00605E8F" w:rsidRPr="00BD3E4A">
        <w:rPr>
          <w:rFonts w:asciiTheme="minorHAnsi" w:hAnsiTheme="minorHAnsi" w:cstheme="minorHAnsi"/>
          <w:i/>
          <w:szCs w:val="22"/>
        </w:rPr>
        <w:t>Farge D et al.</w:t>
      </w:r>
      <w:r w:rsidR="00115D62" w:rsidRPr="00BD3E4A">
        <w:rPr>
          <w:rFonts w:ascii="Calibri" w:eastAsiaTheme="minorHAnsi" w:hAnsi="Calibri" w:cs="Calibri"/>
          <w:color w:val="000000"/>
          <w:szCs w:val="22"/>
          <w:lang w:eastAsia="en-US"/>
        </w:rPr>
        <w:t>).</w:t>
      </w:r>
    </w:p>
    <w:p w14:paraId="47AD87E8" w14:textId="77777777" w:rsidR="008C354F" w:rsidRPr="00BD3E4A" w:rsidRDefault="008C354F" w:rsidP="008C354F">
      <w:pPr>
        <w:jc w:val="both"/>
        <w:rPr>
          <w:rFonts w:ascii="Calibri" w:eastAsiaTheme="minorHAnsi" w:hAnsi="Calibri" w:cs="Calibri"/>
          <w:color w:val="000000"/>
          <w:szCs w:val="22"/>
          <w:lang w:eastAsia="en-US"/>
        </w:rPr>
      </w:pPr>
    </w:p>
    <w:p w14:paraId="47AD87E9" w14:textId="77777777" w:rsidR="008C354F" w:rsidRPr="00BD3E4A" w:rsidRDefault="006E29AD" w:rsidP="008C354F">
      <w:pPr>
        <w:pStyle w:val="berschrift2"/>
        <w:rPr>
          <w:lang w:eastAsia="de-AT"/>
        </w:rPr>
      </w:pPr>
      <w:bookmarkStart w:id="32" w:name="_Toc69210511"/>
      <w:r w:rsidRPr="00BD3E4A">
        <w:rPr>
          <w:lang w:eastAsia="de-AT"/>
        </w:rPr>
        <w:t>4</w:t>
      </w:r>
      <w:r w:rsidR="008C354F" w:rsidRPr="00BD3E4A">
        <w:rPr>
          <w:lang w:eastAsia="de-AT"/>
        </w:rPr>
        <w:t>.2</w:t>
      </w:r>
      <w:r w:rsidR="008C354F" w:rsidRPr="00BD3E4A">
        <w:rPr>
          <w:lang w:eastAsia="de-AT"/>
        </w:rPr>
        <w:tab/>
        <w:t>Primäre Thromboseprophylaxe und VTE-Therapie bei Schwangeren</w:t>
      </w:r>
      <w:bookmarkEnd w:id="32"/>
    </w:p>
    <w:p w14:paraId="47AD87EA" w14:textId="606D63A8" w:rsidR="008C354F" w:rsidRPr="00BD3E4A" w:rsidRDefault="008C354F" w:rsidP="008C354F">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Die Therapie der akuten venösen Thromboembolie bei Schwangeren (1), Primär- und Sekundärprophylaxe (2) sowie Prävention von Schwangerschaftskomplikationen (3) erfolgen gemäß der aktuellen ACCP Guideline (201</w:t>
      </w:r>
      <w:r w:rsidR="00BF03D9" w:rsidRPr="00BD3E4A">
        <w:rPr>
          <w:rFonts w:ascii="Calibri" w:eastAsiaTheme="minorHAnsi" w:hAnsi="Calibri" w:cs="Calibri"/>
          <w:color w:val="000000"/>
          <w:szCs w:val="22"/>
          <w:lang w:eastAsia="en-US"/>
        </w:rPr>
        <w:t>6</w:t>
      </w:r>
      <w:r w:rsidRPr="00BD3E4A">
        <w:rPr>
          <w:rFonts w:ascii="Calibri" w:eastAsiaTheme="minorHAnsi" w:hAnsi="Calibri" w:cs="Calibri"/>
          <w:color w:val="000000"/>
          <w:szCs w:val="22"/>
          <w:lang w:eastAsia="en-US"/>
        </w:rPr>
        <w:t xml:space="preserve">). </w:t>
      </w:r>
    </w:p>
    <w:p w14:paraId="47AD87EB" w14:textId="77777777" w:rsidR="008C354F" w:rsidRPr="00BD3E4A" w:rsidRDefault="008C354F" w:rsidP="008C354F">
      <w:pPr>
        <w:spacing w:line="276" w:lineRule="auto"/>
        <w:rPr>
          <w:lang w:val="de-DE" w:eastAsia="de-AT"/>
        </w:rPr>
      </w:pPr>
    </w:p>
    <w:p w14:paraId="47AD87EC" w14:textId="77777777" w:rsidR="008C354F" w:rsidRPr="00BD3E4A" w:rsidRDefault="008C354F" w:rsidP="008C354F">
      <w:pPr>
        <w:autoSpaceDE w:val="0"/>
        <w:autoSpaceDN w:val="0"/>
        <w:adjustRightInd w:val="0"/>
        <w:spacing w:line="276" w:lineRule="auto"/>
        <w:jc w:val="left"/>
        <w:rPr>
          <w:rFonts w:ascii="Calibri" w:eastAsiaTheme="minorHAnsi" w:hAnsi="Calibri" w:cs="Calibri"/>
          <w:b/>
          <w:color w:val="000000"/>
          <w:szCs w:val="22"/>
          <w:lang w:eastAsia="en-US"/>
        </w:rPr>
      </w:pPr>
      <w:r w:rsidRPr="00BD3E4A">
        <w:rPr>
          <w:rFonts w:ascii="Calibri" w:eastAsiaTheme="minorHAnsi" w:hAnsi="Calibri" w:cs="Calibri"/>
          <w:b/>
          <w:color w:val="000000"/>
          <w:szCs w:val="22"/>
          <w:lang w:eastAsia="en-US"/>
        </w:rPr>
        <w:t>Kurzzusammenfassung</w:t>
      </w:r>
    </w:p>
    <w:p w14:paraId="47AD87EE" w14:textId="77777777" w:rsidR="008C354F" w:rsidRPr="00BD3E4A" w:rsidRDefault="008C354F" w:rsidP="001146B4">
      <w:pPr>
        <w:pStyle w:val="Textkrper-Einzug2"/>
        <w:numPr>
          <w:ilvl w:val="0"/>
          <w:numId w:val="4"/>
        </w:numPr>
        <w:spacing w:line="276" w:lineRule="auto"/>
        <w:ind w:left="0" w:firstLine="0"/>
        <w:jc w:val="both"/>
        <w:rPr>
          <w:rFonts w:asciiTheme="minorHAnsi" w:hAnsiTheme="minorHAnsi" w:cstheme="minorHAnsi"/>
          <w:szCs w:val="22"/>
        </w:rPr>
      </w:pPr>
      <w:r w:rsidRPr="00BD3E4A">
        <w:rPr>
          <w:rFonts w:asciiTheme="minorHAnsi" w:hAnsiTheme="minorHAnsi" w:cstheme="minorHAnsi"/>
          <w:szCs w:val="22"/>
        </w:rPr>
        <w:t>Akute VTE in der Schwangerschaft: Therapie mit niedermolekularem Heparin in therapeutischer Dosierung; Therapiedauer: minimale Therapiedauer 3 Monate und bis einschließlich 6 Wochen postpartal; anti-Xa-Spiegelkontrolle.</w:t>
      </w:r>
    </w:p>
    <w:p w14:paraId="47AD87EF" w14:textId="77777777" w:rsidR="008C354F" w:rsidRPr="00BD3E4A" w:rsidRDefault="008C354F" w:rsidP="001146B4">
      <w:pPr>
        <w:pStyle w:val="Textkrper-Einzug2"/>
        <w:numPr>
          <w:ilvl w:val="0"/>
          <w:numId w:val="4"/>
        </w:numPr>
        <w:spacing w:line="276" w:lineRule="auto"/>
        <w:ind w:left="0" w:firstLine="0"/>
        <w:jc w:val="both"/>
        <w:rPr>
          <w:rFonts w:asciiTheme="minorHAnsi" w:hAnsiTheme="minorHAnsi" w:cstheme="minorHAnsi"/>
          <w:szCs w:val="22"/>
        </w:rPr>
      </w:pPr>
      <w:r w:rsidRPr="00BD3E4A">
        <w:rPr>
          <w:rFonts w:asciiTheme="minorHAnsi" w:hAnsiTheme="minorHAnsi" w:cstheme="minorHAnsi"/>
          <w:szCs w:val="22"/>
        </w:rPr>
        <w:t>Schwangere mit einer VTE in der Anamnese, die spontan, im Rahmen einer Hormon</w:t>
      </w:r>
      <w:r w:rsidRPr="00BD3E4A">
        <w:rPr>
          <w:rFonts w:asciiTheme="minorHAnsi" w:hAnsiTheme="minorHAnsi" w:cstheme="minorHAnsi"/>
          <w:szCs w:val="22"/>
        </w:rPr>
        <w:softHyphen/>
        <w:t xml:space="preserve">therapie </w:t>
      </w:r>
      <w:r w:rsidRPr="00BD3E4A">
        <w:rPr>
          <w:rFonts w:asciiTheme="minorHAnsi" w:hAnsiTheme="minorHAnsi" w:cstheme="minorHAnsi"/>
          <w:b/>
          <w:szCs w:val="22"/>
        </w:rPr>
        <w:t>oder</w:t>
      </w:r>
      <w:r w:rsidRPr="00BD3E4A">
        <w:rPr>
          <w:rFonts w:asciiTheme="minorHAnsi" w:hAnsiTheme="minorHAnsi" w:cstheme="minorHAnsi"/>
          <w:szCs w:val="22"/>
        </w:rPr>
        <w:t xml:space="preserve"> im Rahmen einer Schwangerschaft aufgetreten sind, sollen vom Beginn der Schwangerschaft bis 6 Wochen postpartal eine Thromboseprophylaxe mit niedermolekularem Heparin erhalten (Hochdosisprophylaxe </w:t>
      </w:r>
      <w:r w:rsidRPr="00BD3E4A">
        <w:rPr>
          <w:rFonts w:asciiTheme="minorHAnsi" w:hAnsiTheme="minorHAnsi" w:cstheme="minorHAnsi"/>
          <w:b/>
          <w:szCs w:val="22"/>
        </w:rPr>
        <w:t xml:space="preserve">oder </w:t>
      </w:r>
      <w:r w:rsidRPr="00BD3E4A">
        <w:rPr>
          <w:rFonts w:asciiTheme="minorHAnsi" w:hAnsiTheme="minorHAnsi" w:cstheme="minorHAnsi"/>
          <w:szCs w:val="22"/>
        </w:rPr>
        <w:t xml:space="preserve">halbtherapeutische Dosierung). Schwangere mit einer VTE in der Anamnese, die durch einen temporären Risikofaktor bedingt war (jedoch nicht Hormontherapie oder Schwangerschafts-assoziiert) erhalten pränatal keine medikamentöse Thromboseprophylaxe. </w:t>
      </w:r>
      <w:r w:rsidRPr="00BD3E4A">
        <w:rPr>
          <w:rFonts w:asciiTheme="minorHAnsi" w:hAnsiTheme="minorHAnsi" w:cstheme="minorHAnsi"/>
          <w:b/>
          <w:szCs w:val="22"/>
        </w:rPr>
        <w:t>Postpartal</w:t>
      </w:r>
      <w:r w:rsidRPr="00BD3E4A">
        <w:rPr>
          <w:rFonts w:asciiTheme="minorHAnsi" w:hAnsiTheme="minorHAnsi" w:cstheme="minorHAnsi"/>
          <w:szCs w:val="22"/>
        </w:rPr>
        <w:t xml:space="preserve"> ist eine Thromboseprophylaxe mit niedermolekularem Heparin für 6 Wochen durchzuführen (Hochdosisprophylaxe oder halbtherapeutische Dosierung).</w:t>
      </w:r>
    </w:p>
    <w:p w14:paraId="47AD87F0" w14:textId="77777777" w:rsidR="008C354F" w:rsidRPr="00BD3E4A" w:rsidRDefault="008C354F" w:rsidP="001146B4">
      <w:pPr>
        <w:pStyle w:val="Textkrper-Einzug2"/>
        <w:numPr>
          <w:ilvl w:val="0"/>
          <w:numId w:val="4"/>
        </w:numPr>
        <w:spacing w:line="276" w:lineRule="auto"/>
        <w:ind w:left="0" w:firstLine="0"/>
        <w:jc w:val="both"/>
        <w:rPr>
          <w:rFonts w:asciiTheme="minorHAnsi" w:hAnsiTheme="minorHAnsi" w:cstheme="minorHAnsi"/>
          <w:b/>
          <w:szCs w:val="22"/>
        </w:rPr>
      </w:pPr>
      <w:r w:rsidRPr="00BD3E4A">
        <w:rPr>
          <w:rFonts w:asciiTheme="minorHAnsi" w:hAnsiTheme="minorHAnsi" w:cstheme="minorHAnsi"/>
          <w:szCs w:val="22"/>
        </w:rPr>
        <w:t xml:space="preserve">Schwangere ohne stattgehabte Thrombose, bei denen eine homozygote FV Leiden oder Prothrombinmutation bekannt ist </w:t>
      </w:r>
      <w:r w:rsidRPr="00BD3E4A">
        <w:rPr>
          <w:rFonts w:asciiTheme="minorHAnsi" w:hAnsiTheme="minorHAnsi" w:cstheme="minorHAnsi"/>
          <w:b/>
          <w:szCs w:val="22"/>
        </w:rPr>
        <w:t>und</w:t>
      </w:r>
      <w:r w:rsidRPr="00BD3E4A">
        <w:rPr>
          <w:rFonts w:asciiTheme="minorHAnsi" w:hAnsiTheme="minorHAnsi" w:cstheme="minorHAnsi"/>
          <w:szCs w:val="22"/>
        </w:rPr>
        <w:t xml:space="preserve"> eine positive Familienanamnese vorliegt , sollen vom Beginn der Schwangerschaft bis 6 Wochen postpartal eine Thromboseprophylaxe mit niedermolekularem Heparin </w:t>
      </w:r>
      <w:r w:rsidRPr="00BD3E4A">
        <w:rPr>
          <w:rFonts w:asciiTheme="minorHAnsi" w:hAnsiTheme="minorHAnsi" w:cstheme="minorHAnsi"/>
          <w:szCs w:val="22"/>
        </w:rPr>
        <w:lastRenderedPageBreak/>
        <w:t xml:space="preserve">erhalten (Hochdosisprophylaxe oder halbtherapeutische Dosierung). Schwangere ohne stattgehabte Thrombose, bei denen eine homozygote FV Leiden oder Prothrombinmutation bekannt ist, </w:t>
      </w:r>
      <w:r w:rsidRPr="00BD3E4A">
        <w:rPr>
          <w:rFonts w:asciiTheme="minorHAnsi" w:hAnsiTheme="minorHAnsi" w:cstheme="minorHAnsi"/>
          <w:b/>
          <w:szCs w:val="22"/>
        </w:rPr>
        <w:t>aber</w:t>
      </w:r>
      <w:r w:rsidRPr="00BD3E4A">
        <w:rPr>
          <w:rFonts w:asciiTheme="minorHAnsi" w:hAnsiTheme="minorHAnsi" w:cstheme="minorHAnsi"/>
          <w:szCs w:val="22"/>
        </w:rPr>
        <w:t xml:space="preserve"> keine positive Familienanamnese vorliegt, sollen nur </w:t>
      </w:r>
      <w:r w:rsidRPr="00BD3E4A">
        <w:rPr>
          <w:rFonts w:asciiTheme="minorHAnsi" w:hAnsiTheme="minorHAnsi" w:cstheme="minorHAnsi"/>
          <w:b/>
          <w:szCs w:val="22"/>
        </w:rPr>
        <w:t>postpartal</w:t>
      </w:r>
      <w:r w:rsidRPr="00BD3E4A">
        <w:rPr>
          <w:rFonts w:asciiTheme="minorHAnsi" w:hAnsiTheme="minorHAnsi" w:cstheme="minorHAnsi"/>
          <w:szCs w:val="22"/>
        </w:rPr>
        <w:t xml:space="preserve"> eine Thromboseprophylaxe mit niedermolekularem Heparin erhalten (Hochdosisprophylaxe oder halbtherapeutische Dosierung für 6 Wochen). Schwangere mit anderen thrombophilen Markern und positiver Familienanamnese sollen </w:t>
      </w:r>
      <w:r w:rsidRPr="00BD3E4A">
        <w:rPr>
          <w:rFonts w:asciiTheme="minorHAnsi" w:hAnsiTheme="minorHAnsi" w:cstheme="minorHAnsi"/>
          <w:b/>
          <w:szCs w:val="22"/>
        </w:rPr>
        <w:t>postpartal</w:t>
      </w:r>
      <w:r w:rsidRPr="00BD3E4A">
        <w:rPr>
          <w:rFonts w:asciiTheme="minorHAnsi" w:hAnsiTheme="minorHAnsi" w:cstheme="minorHAnsi"/>
          <w:szCs w:val="22"/>
        </w:rPr>
        <w:t xml:space="preserve"> für 6 Wochen eine Thromboseprophylaxe mit niedermolekularem Heparin erhalten (Hochdosisprophylaxe oder halbtherapeutische Dosierung). </w:t>
      </w:r>
      <w:r w:rsidRPr="00BD3E4A">
        <w:rPr>
          <w:rFonts w:asciiTheme="minorHAnsi" w:hAnsiTheme="minorHAnsi" w:cstheme="minorHAnsi"/>
          <w:b/>
          <w:szCs w:val="22"/>
        </w:rPr>
        <w:t>Schwangere mit heterozygoter FV Leiden oder heterozygoter Prothrombinmutation, aber negativer Familienanamnese benötigen keine Heparinprophylaxe, es sei denn, dass andere Risikofaktoren wie Bettlägerigkeit hinzutreten.</w:t>
      </w:r>
    </w:p>
    <w:p w14:paraId="47AD87F1" w14:textId="77777777" w:rsidR="008C354F" w:rsidRPr="00BD3E4A" w:rsidRDefault="008C354F" w:rsidP="001146B4">
      <w:pPr>
        <w:pStyle w:val="Textkrper-Einzug2"/>
        <w:numPr>
          <w:ilvl w:val="0"/>
          <w:numId w:val="4"/>
        </w:numPr>
        <w:spacing w:line="276" w:lineRule="auto"/>
        <w:ind w:left="0" w:firstLine="0"/>
        <w:jc w:val="both"/>
        <w:rPr>
          <w:rFonts w:asciiTheme="minorHAnsi" w:hAnsiTheme="minorHAnsi" w:cstheme="minorHAnsi"/>
          <w:szCs w:val="22"/>
        </w:rPr>
      </w:pPr>
      <w:r w:rsidRPr="00BD3E4A">
        <w:rPr>
          <w:rFonts w:asciiTheme="minorHAnsi" w:hAnsiTheme="minorHAnsi" w:cstheme="minorHAnsi"/>
          <w:szCs w:val="22"/>
        </w:rPr>
        <w:t>Frauen mit einem Antiphospholipid-AK-Syndrom (APLA) erhalten pränatal eine prophylaktische Kombinationstherapie aus niedermolekularem Heparin (Prophylaxedosis) und low dose Aspirin (75-100 mg/d). Das APLA-Syndrom ist dabei durch folgende 2 Bedingungen definiert:</w:t>
      </w:r>
    </w:p>
    <w:p w14:paraId="47AD87F2" w14:textId="77777777" w:rsidR="008C354F" w:rsidRPr="00BD3E4A" w:rsidRDefault="008C354F" w:rsidP="001146B4">
      <w:pPr>
        <w:pStyle w:val="Textkrper-Einzug2"/>
        <w:numPr>
          <w:ilvl w:val="0"/>
          <w:numId w:val="5"/>
        </w:numPr>
        <w:spacing w:line="276" w:lineRule="auto"/>
        <w:ind w:left="567" w:hanging="283"/>
        <w:jc w:val="both"/>
        <w:rPr>
          <w:rFonts w:asciiTheme="minorHAnsi" w:hAnsiTheme="minorHAnsi" w:cstheme="minorHAnsi"/>
          <w:szCs w:val="22"/>
        </w:rPr>
      </w:pPr>
      <w:r w:rsidRPr="00BD3E4A">
        <w:rPr>
          <w:rFonts w:asciiTheme="minorHAnsi" w:hAnsiTheme="minorHAnsi" w:cstheme="minorHAnsi"/>
          <w:szCs w:val="22"/>
        </w:rPr>
        <w:t>Positives Lupus Anticoagulans (LA) oder mindestens moderat erhöhte IgG bzw. IgM Anticardiolipin-AK (&gt;99. Perzentile) oder IgG bzw. IgM beta2 -Glycoprotein I Antikörper (&gt;99. Perzentile) bei 2 Messungen, die mindestens 12 Wochen auseinanderliegen.</w:t>
      </w:r>
    </w:p>
    <w:p w14:paraId="47AD87F3" w14:textId="77777777" w:rsidR="008C354F" w:rsidRPr="00BD3E4A" w:rsidRDefault="008C354F" w:rsidP="001146B4">
      <w:pPr>
        <w:pStyle w:val="Textkrper-Einzug2"/>
        <w:numPr>
          <w:ilvl w:val="0"/>
          <w:numId w:val="5"/>
        </w:numPr>
        <w:spacing w:line="276" w:lineRule="auto"/>
        <w:ind w:left="567" w:hanging="283"/>
        <w:jc w:val="both"/>
        <w:rPr>
          <w:rFonts w:asciiTheme="minorHAnsi" w:hAnsiTheme="minorHAnsi" w:cstheme="minorHAnsi"/>
          <w:szCs w:val="22"/>
        </w:rPr>
      </w:pPr>
      <w:r w:rsidRPr="00BD3E4A">
        <w:rPr>
          <w:rFonts w:asciiTheme="minorHAnsi" w:hAnsiTheme="minorHAnsi" w:cstheme="minorHAnsi"/>
          <w:szCs w:val="22"/>
        </w:rPr>
        <w:t>Mindestens ein unerklärter intrauteriner Fruchtod (nach der 10. SSW) oder mehr als 2 Fehlgeburten vor der 10. SSW oder mindestens 1 Frühgeburt eines morphologisch normalen Frühgeborenen vor der 34. SSW durch Eklampsie, schwere Präeklampsie oder Plazentainsuffizienz.</w:t>
      </w:r>
    </w:p>
    <w:p w14:paraId="47AD87F4" w14:textId="77777777" w:rsidR="008C354F" w:rsidRPr="00BD3E4A" w:rsidRDefault="008C354F" w:rsidP="008C354F">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Im Gegensatz dazu ist keine antithrombotische Prophylaxe indiziert bei Frauen mit bzw. ohne nachgewiesener angeborener Thrombophilie und einer Vorgeschichte von Schwangerschafts</w:t>
      </w:r>
      <w:r w:rsidRPr="00BD3E4A">
        <w:rPr>
          <w:rFonts w:asciiTheme="minorHAnsi" w:hAnsiTheme="minorHAnsi" w:cstheme="minorHAnsi"/>
          <w:szCs w:val="22"/>
        </w:rPr>
        <w:softHyphen/>
        <w:t>komplikationen.</w:t>
      </w:r>
    </w:p>
    <w:p w14:paraId="2E7DD3A4" w14:textId="77777777" w:rsidR="00907F69" w:rsidRPr="00BD3E4A" w:rsidRDefault="00907F69" w:rsidP="008C354F">
      <w:pPr>
        <w:pStyle w:val="Textkrper-Einzug2"/>
        <w:spacing w:line="276" w:lineRule="auto"/>
        <w:ind w:left="0"/>
        <w:jc w:val="both"/>
        <w:rPr>
          <w:rFonts w:asciiTheme="minorHAnsi" w:hAnsiTheme="minorHAnsi" w:cstheme="minorHAnsi"/>
          <w:szCs w:val="22"/>
        </w:rPr>
      </w:pPr>
    </w:p>
    <w:p w14:paraId="1194E43A" w14:textId="605CA59E" w:rsidR="00907F69" w:rsidRPr="00BD3E4A" w:rsidRDefault="00907F69" w:rsidP="00907F69">
      <w:pPr>
        <w:pStyle w:val="berschrift2"/>
        <w:rPr>
          <w:lang w:val="de-DE" w:eastAsia="de-AT"/>
        </w:rPr>
      </w:pPr>
      <w:bookmarkStart w:id="33" w:name="_Toc69210512"/>
      <w:r w:rsidRPr="00BD3E4A">
        <w:rPr>
          <w:lang w:val="de-DE" w:eastAsia="de-AT"/>
        </w:rPr>
        <w:t>4.3</w:t>
      </w:r>
      <w:r w:rsidRPr="00BD3E4A">
        <w:rPr>
          <w:lang w:val="de-DE" w:eastAsia="de-AT"/>
        </w:rPr>
        <w:tab/>
        <w:t>Therapie der Rezidivthrombose unter laufender Antikoagulation</w:t>
      </w:r>
      <w:bookmarkEnd w:id="33"/>
    </w:p>
    <w:p w14:paraId="18044AFB" w14:textId="77777777" w:rsidR="00907F69" w:rsidRPr="00BD3E4A" w:rsidRDefault="00907F69" w:rsidP="00907F69">
      <w:pPr>
        <w:pStyle w:val="Listenabsatz"/>
        <w:numPr>
          <w:ilvl w:val="0"/>
          <w:numId w:val="20"/>
        </w:numPr>
        <w:autoSpaceDE w:val="0"/>
        <w:autoSpaceDN w:val="0"/>
        <w:adjustRightInd w:val="0"/>
        <w:spacing w:line="276" w:lineRule="auto"/>
        <w:ind w:left="567" w:hanging="567"/>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Umstellen auf LMWH (therapeutische Dosierung) für 4 Wochen, sollte die Thrombose unter einer DOAC oder VKA-Therapie aufgetreten sein. Anti-Faktor Xa-Spiegelkontrollen sind sinnvoll: Zielwert; anti-Xa-Aktivität etwa 1,0 U/ml 4 Stunden nach subkutaner Injektion). Nach 4 Wochen (Re-)Initiierung eines oralen Antikoagulans in „voller“ Dosierung, insbesondere wenn Rezidivthrombose unter einer dosisreduzierten Therapie mit Apixaban (2 x 2,5 mg) oder Rivaroxaban (1 x 10 mg) oder einer subtherapeutischen INR bei VKA-Therapie aufgetreten ist. Auch wenn es keine Daten gibt, erscheint ein Substanzklassenwechsel sinnvoller als ein Wechsel innerhalb einer Substanzklasse.</w:t>
      </w:r>
    </w:p>
    <w:p w14:paraId="77BD44B7" w14:textId="77777777" w:rsidR="00907F69" w:rsidRPr="00BD3E4A" w:rsidRDefault="00907F69" w:rsidP="00907F69">
      <w:pPr>
        <w:pStyle w:val="Listenabsatz"/>
        <w:numPr>
          <w:ilvl w:val="0"/>
          <w:numId w:val="20"/>
        </w:numPr>
        <w:autoSpaceDE w:val="0"/>
        <w:autoSpaceDN w:val="0"/>
        <w:adjustRightInd w:val="0"/>
        <w:spacing w:line="276" w:lineRule="auto"/>
        <w:ind w:left="567" w:hanging="567"/>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Steigerung der laufenden LMWH Dosis um 20-25%, falls Thrombose unter LMWH aufgetreten ist</w:t>
      </w:r>
    </w:p>
    <w:p w14:paraId="33020FE6" w14:textId="77777777" w:rsidR="00907F69" w:rsidRPr="00BD3E4A" w:rsidRDefault="00907F69" w:rsidP="00907F69">
      <w:pPr>
        <w:pStyle w:val="Listenabsatz"/>
        <w:numPr>
          <w:ilvl w:val="0"/>
          <w:numId w:val="20"/>
        </w:numPr>
        <w:autoSpaceDE w:val="0"/>
        <w:autoSpaceDN w:val="0"/>
        <w:adjustRightInd w:val="0"/>
        <w:spacing w:line="276" w:lineRule="auto"/>
        <w:ind w:left="567" w:hanging="567"/>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Vena cava Filter nur, wenn die laufende Antikoagulantientherapie nicht intensiviert werden kann (beispielsweise Thrombopenie oder Blutung).</w:t>
      </w:r>
    </w:p>
    <w:p w14:paraId="3B6DB00B" w14:textId="77777777" w:rsidR="009A1BDC" w:rsidRPr="00BD3E4A" w:rsidRDefault="009A1BDC" w:rsidP="009A1BDC">
      <w:pPr>
        <w:autoSpaceDE w:val="0"/>
        <w:autoSpaceDN w:val="0"/>
        <w:adjustRightInd w:val="0"/>
        <w:spacing w:line="276" w:lineRule="auto"/>
        <w:jc w:val="both"/>
        <w:rPr>
          <w:rFonts w:ascii="Calibri" w:eastAsiaTheme="minorHAnsi" w:hAnsi="Calibri" w:cs="Calibri"/>
          <w:color w:val="000000"/>
          <w:szCs w:val="22"/>
          <w:lang w:eastAsia="en-US"/>
        </w:rPr>
      </w:pPr>
    </w:p>
    <w:p w14:paraId="47AD87F6" w14:textId="113D9C6F" w:rsidR="00140EEB" w:rsidRPr="00BD3E4A" w:rsidRDefault="006E29AD" w:rsidP="00140EEB">
      <w:pPr>
        <w:pStyle w:val="berschrift2"/>
        <w:rPr>
          <w:lang w:val="de-DE" w:eastAsia="de-AT"/>
        </w:rPr>
      </w:pPr>
      <w:bookmarkStart w:id="34" w:name="_Toc69210513"/>
      <w:r w:rsidRPr="00BD3E4A">
        <w:rPr>
          <w:lang w:val="de-DE" w:eastAsia="de-AT"/>
        </w:rPr>
        <w:t>4</w:t>
      </w:r>
      <w:r w:rsidR="008C354F" w:rsidRPr="00BD3E4A">
        <w:rPr>
          <w:lang w:val="de-DE" w:eastAsia="de-AT"/>
        </w:rPr>
        <w:t>.</w:t>
      </w:r>
      <w:r w:rsidR="00907F69" w:rsidRPr="00BD3E4A">
        <w:rPr>
          <w:lang w:val="de-DE" w:eastAsia="de-AT"/>
        </w:rPr>
        <w:t>4</w:t>
      </w:r>
      <w:r w:rsidR="00140EEB" w:rsidRPr="00BD3E4A">
        <w:rPr>
          <w:lang w:val="de-DE" w:eastAsia="de-AT"/>
        </w:rPr>
        <w:tab/>
        <w:t>Inzidentell detektierte (asymptomatische) Pulmonalembolie</w:t>
      </w:r>
      <w:bookmarkEnd w:id="34"/>
    </w:p>
    <w:p w14:paraId="47AD87F7" w14:textId="77777777" w:rsidR="00140EEB" w:rsidRPr="00BD3E4A" w:rsidRDefault="00140EEB" w:rsidP="00DA0E79">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Die Häufigkeit einer asymptomatischen Pulmonalembolie bei Tumorpatienten ist aufgrund einer zunehmend besseren Bildqualität in der CT-Diagnostik auf  eine Prävalenz von etwa 3% gestiegen. </w:t>
      </w:r>
    </w:p>
    <w:p w14:paraId="47AD87F9" w14:textId="77777777" w:rsidR="00140EEB" w:rsidRPr="00BD3E4A" w:rsidRDefault="003F07C1" w:rsidP="00DA0E79">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Falls eine Pulmonalembolie</w:t>
      </w:r>
      <w:r w:rsidR="00140EEB" w:rsidRPr="00BD3E4A">
        <w:rPr>
          <w:rFonts w:ascii="Calibri" w:eastAsiaTheme="minorHAnsi" w:hAnsi="Calibri" w:cs="Calibri"/>
          <w:color w:val="000000"/>
          <w:szCs w:val="22"/>
          <w:lang w:eastAsia="en-US"/>
        </w:rPr>
        <w:t xml:space="preserve"> zufällig entdeckt wird, sollten folgende Maßnahmen durchgeführt werden:</w:t>
      </w:r>
    </w:p>
    <w:p w14:paraId="47AD87FB" w14:textId="77777777" w:rsidR="00140EEB" w:rsidRPr="00BD3E4A" w:rsidRDefault="00140EEB" w:rsidP="001146B4">
      <w:pPr>
        <w:pStyle w:val="Listenabsatz"/>
        <w:numPr>
          <w:ilvl w:val="0"/>
          <w:numId w:val="7"/>
        </w:numPr>
        <w:autoSpaceDE w:val="0"/>
        <w:autoSpaceDN w:val="0"/>
        <w:adjustRightInd w:val="0"/>
        <w:spacing w:line="276" w:lineRule="auto"/>
        <w:ind w:left="284"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Bildvergleich mit Vorbefunden (Ausschluss eines nicht rezenten Geschehens </w:t>
      </w:r>
      <w:r w:rsidR="00E923CD" w:rsidRPr="00BD3E4A">
        <w:rPr>
          <w:rFonts w:ascii="Calibri" w:eastAsiaTheme="minorHAnsi" w:hAnsi="Calibri" w:cs="Calibri"/>
          <w:color w:val="000000"/>
          <w:szCs w:val="22"/>
          <w:lang w:eastAsia="en-US"/>
        </w:rPr>
        <w:t xml:space="preserve">(&gt; 3 Monate) </w:t>
      </w:r>
      <w:r w:rsidRPr="00BD3E4A">
        <w:rPr>
          <w:rFonts w:ascii="Calibri" w:eastAsiaTheme="minorHAnsi" w:hAnsi="Calibri" w:cs="Calibri"/>
          <w:color w:val="000000"/>
          <w:szCs w:val="22"/>
          <w:lang w:eastAsia="en-US"/>
        </w:rPr>
        <w:t>und ggfs. Vermeidung einer unnötigen Antikoagulation)</w:t>
      </w:r>
    </w:p>
    <w:p w14:paraId="47AD87FC" w14:textId="77777777" w:rsidR="00140EEB" w:rsidRPr="00BD3E4A" w:rsidRDefault="00140EEB" w:rsidP="001146B4">
      <w:pPr>
        <w:pStyle w:val="Listenabsatz"/>
        <w:numPr>
          <w:ilvl w:val="0"/>
          <w:numId w:val="7"/>
        </w:numPr>
        <w:autoSpaceDE w:val="0"/>
        <w:autoSpaceDN w:val="0"/>
        <w:adjustRightInd w:val="0"/>
        <w:spacing w:line="276" w:lineRule="auto"/>
        <w:ind w:left="284"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lastRenderedPageBreak/>
        <w:t>Duplexsonographie beider unterer Extremitäten (zur Indikationsstellung einer Kompressionsstrumpftherapie)</w:t>
      </w:r>
    </w:p>
    <w:p w14:paraId="47AD87FD" w14:textId="77777777" w:rsidR="00140EEB" w:rsidRPr="00BD3E4A" w:rsidRDefault="00140EEB" w:rsidP="00DA0E79">
      <w:pPr>
        <w:autoSpaceDE w:val="0"/>
        <w:autoSpaceDN w:val="0"/>
        <w:adjustRightInd w:val="0"/>
        <w:spacing w:line="276" w:lineRule="auto"/>
        <w:jc w:val="both"/>
        <w:rPr>
          <w:rFonts w:ascii="Calibri" w:eastAsiaTheme="minorHAnsi" w:hAnsi="Calibri" w:cs="Calibri"/>
          <w:color w:val="000000"/>
          <w:szCs w:val="22"/>
          <w:lang w:eastAsia="en-US"/>
        </w:rPr>
      </w:pPr>
    </w:p>
    <w:p w14:paraId="47AD87FE" w14:textId="77777777" w:rsidR="00140EEB" w:rsidRPr="00BD3E4A" w:rsidRDefault="00140EEB" w:rsidP="00DA0E79">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Bei einer inzidentell entdeckten (asymptomatischen) Pulmonalembolie sollte die gleiche Therapie durchgeführt werden wie bei einer symptomatischen PE. Bei kurativer Therapieintention ist die Antikoagulation bis zum Abschluss der Tumortherapie durchzuführen, zumindest aber 3 Monate.</w:t>
      </w:r>
    </w:p>
    <w:p w14:paraId="47AD87FF" w14:textId="5F673B2E" w:rsidR="00140EEB" w:rsidRPr="00BD3E4A" w:rsidRDefault="00140EEB" w:rsidP="00DA0E79">
      <w:pPr>
        <w:autoSpaceDE w:val="0"/>
        <w:autoSpaceDN w:val="0"/>
        <w:adjustRightInd w:val="0"/>
        <w:spacing w:line="276" w:lineRule="auto"/>
        <w:jc w:val="both"/>
        <w:rPr>
          <w:rFonts w:ascii="Calibri" w:eastAsiaTheme="minorHAnsi" w:hAnsi="Calibri" w:cs="Calibri"/>
          <w:color w:val="000000"/>
          <w:szCs w:val="22"/>
          <w:lang w:val="de-DE" w:eastAsia="en-US"/>
        </w:rPr>
      </w:pPr>
    </w:p>
    <w:p w14:paraId="144A465F" w14:textId="555BF171" w:rsidR="00D60529" w:rsidRPr="00BD3E4A" w:rsidRDefault="00D60529" w:rsidP="00D60529">
      <w:pPr>
        <w:pStyle w:val="berschrift2"/>
        <w:spacing w:line="240" w:lineRule="auto"/>
        <w:ind w:left="709" w:hanging="709"/>
      </w:pPr>
      <w:bookmarkStart w:id="35" w:name="_Toc69210514"/>
      <w:r w:rsidRPr="00BD3E4A">
        <w:t>4.5</w:t>
      </w:r>
      <w:r w:rsidRPr="00BD3E4A">
        <w:tab/>
        <w:t>Primäre Thromboseprophylaxe bei akut-internistisch kranken Patienten ohne Krebserkrankung</w:t>
      </w:r>
      <w:bookmarkEnd w:id="35"/>
    </w:p>
    <w:p w14:paraId="007A6ABB" w14:textId="77777777" w:rsidR="00D60529" w:rsidRPr="00BD3E4A" w:rsidRDefault="00D60529" w:rsidP="00D60529">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Alle </w:t>
      </w:r>
      <w:r w:rsidRPr="00BD3E4A">
        <w:rPr>
          <w:rFonts w:ascii="Calibri" w:eastAsiaTheme="minorHAnsi" w:hAnsi="Calibri" w:cs="Calibri"/>
          <w:b/>
          <w:color w:val="000000"/>
          <w:szCs w:val="22"/>
          <w:lang w:eastAsia="en-US"/>
        </w:rPr>
        <w:t>akut</w:t>
      </w:r>
      <w:r w:rsidRPr="00BD3E4A">
        <w:rPr>
          <w:rFonts w:ascii="Calibri" w:eastAsiaTheme="minorHAnsi" w:hAnsi="Calibri" w:cs="Calibri"/>
          <w:color w:val="000000"/>
          <w:szCs w:val="22"/>
          <w:lang w:eastAsia="en-US"/>
        </w:rPr>
        <w:t xml:space="preserve">-internistisch kranken Patienten </w:t>
      </w:r>
      <w:r w:rsidRPr="00BD3E4A">
        <w:rPr>
          <w:rFonts w:ascii="Calibri" w:eastAsiaTheme="minorHAnsi" w:hAnsi="Calibri" w:cs="Calibri"/>
          <w:b/>
          <w:color w:val="000000"/>
          <w:szCs w:val="22"/>
          <w:lang w:eastAsia="en-US"/>
        </w:rPr>
        <w:t>mit</w:t>
      </w:r>
      <w:r w:rsidRPr="00BD3E4A">
        <w:rPr>
          <w:rFonts w:ascii="Calibri" w:eastAsiaTheme="minorHAnsi" w:hAnsi="Calibri" w:cs="Calibri"/>
          <w:color w:val="000000"/>
          <w:szCs w:val="22"/>
          <w:lang w:eastAsia="en-US"/>
        </w:rPr>
        <w:t xml:space="preserve"> Bettlägerigkeit sollen eine Hochdosisprophylaxe für 7-14 Tage erhalten (z.B. 40mg Enoxaparin OD, 5000 IE Dalteparin OD). </w:t>
      </w:r>
    </w:p>
    <w:p w14:paraId="735D2E98" w14:textId="77777777" w:rsidR="00D60529" w:rsidRPr="00BD3E4A" w:rsidRDefault="00D60529" w:rsidP="00D60529">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Eine niedrigere Dosierung hat in der primären Thromboseprophylaxe KEINEN Stellenwert, auch nicht bei Niereninsuffizienz (1). Falls die Dauer der Prophylaxe länger als 7 Tage beträgt, kann bei höhergradiger Niereninsuffizienz (GFR &lt; 30 ml/min) am Tag 5 eine anti-Xa Messung erfolgen (Zielspiegel ≤ 0,5 IE/ml als 4h Nachwert). </w:t>
      </w:r>
    </w:p>
    <w:p w14:paraId="16564A7A" w14:textId="77777777" w:rsidR="00D60529" w:rsidRPr="00BD3E4A" w:rsidRDefault="00D60529" w:rsidP="00DA0E79">
      <w:pPr>
        <w:autoSpaceDE w:val="0"/>
        <w:autoSpaceDN w:val="0"/>
        <w:adjustRightInd w:val="0"/>
        <w:spacing w:line="276" w:lineRule="auto"/>
        <w:jc w:val="both"/>
        <w:rPr>
          <w:rFonts w:ascii="Calibri" w:eastAsiaTheme="minorHAnsi" w:hAnsi="Calibri" w:cs="Calibri"/>
          <w:color w:val="000000"/>
          <w:szCs w:val="22"/>
          <w:lang w:val="de-DE" w:eastAsia="en-US"/>
        </w:rPr>
      </w:pPr>
    </w:p>
    <w:p w14:paraId="47AD8800" w14:textId="4B87CFD3" w:rsidR="00464873" w:rsidRPr="00BD3E4A" w:rsidRDefault="006E29AD">
      <w:pPr>
        <w:pStyle w:val="berschrift2"/>
      </w:pPr>
      <w:bookmarkStart w:id="36" w:name="_4.5_Primäre_Thromboseprophylaxe"/>
      <w:bookmarkStart w:id="37" w:name="_Toc69210515"/>
      <w:bookmarkEnd w:id="36"/>
      <w:r w:rsidRPr="00BD3E4A">
        <w:t>4</w:t>
      </w:r>
      <w:r w:rsidR="008C354F" w:rsidRPr="00BD3E4A">
        <w:t>.</w:t>
      </w:r>
      <w:r w:rsidR="00D60529" w:rsidRPr="00BD3E4A">
        <w:t>6</w:t>
      </w:r>
      <w:r w:rsidR="00464873" w:rsidRPr="00BD3E4A">
        <w:tab/>
        <w:t>Thrombose</w:t>
      </w:r>
      <w:r w:rsidR="00D60529" w:rsidRPr="00BD3E4A">
        <w:t>management</w:t>
      </w:r>
      <w:r w:rsidR="00464873" w:rsidRPr="00BD3E4A">
        <w:t xml:space="preserve"> bei </w:t>
      </w:r>
      <w:r w:rsidR="00D60529" w:rsidRPr="00BD3E4A">
        <w:t>Tumor</w:t>
      </w:r>
      <w:r w:rsidR="00464873" w:rsidRPr="00BD3E4A">
        <w:t>patienten</w:t>
      </w:r>
      <w:bookmarkEnd w:id="37"/>
    </w:p>
    <w:p w14:paraId="38CEE17D" w14:textId="5428F784" w:rsidR="00D60529" w:rsidRPr="00BD3E4A" w:rsidRDefault="00D60529" w:rsidP="00303366">
      <w:pPr>
        <w:pStyle w:val="berschrift3"/>
        <w:ind w:left="0" w:firstLine="0"/>
      </w:pPr>
      <w:bookmarkStart w:id="38" w:name="_Toc69210516"/>
      <w:r w:rsidRPr="00BD3E4A">
        <w:t>Primäre Thromboseprophylaxe</w:t>
      </w:r>
      <w:bookmarkEnd w:id="38"/>
      <w:r w:rsidRPr="00BD3E4A">
        <w:t xml:space="preserve"> </w:t>
      </w:r>
    </w:p>
    <w:p w14:paraId="73AD5432" w14:textId="77777777" w:rsidR="00D60529" w:rsidRPr="00BD3E4A" w:rsidRDefault="00D60529" w:rsidP="00D60529">
      <w:pPr>
        <w:autoSpaceDE w:val="0"/>
        <w:autoSpaceDN w:val="0"/>
        <w:adjustRightInd w:val="0"/>
        <w:spacing w:line="240" w:lineRule="auto"/>
        <w:rPr>
          <w:rFonts w:cstheme="minorHAnsi"/>
          <w:bCs/>
        </w:rPr>
      </w:pPr>
    </w:p>
    <w:p w14:paraId="60F2E70F" w14:textId="461C881C" w:rsidR="00705CD0" w:rsidRPr="00BD3E4A" w:rsidRDefault="00705CD0" w:rsidP="00303366">
      <w:pPr>
        <w:pStyle w:val="berschrift3"/>
        <w:rPr>
          <w:lang w:val="de-DE" w:eastAsia="de-AT"/>
        </w:rPr>
      </w:pPr>
      <w:bookmarkStart w:id="39" w:name="_Toc69210517"/>
      <w:r w:rsidRPr="00BD3E4A">
        <w:rPr>
          <w:lang w:val="de-DE" w:eastAsia="de-AT"/>
        </w:rPr>
        <w:t>4.</w:t>
      </w:r>
      <w:r w:rsidR="00DA5DE0" w:rsidRPr="00BD3E4A">
        <w:rPr>
          <w:lang w:val="de-DE" w:eastAsia="de-AT"/>
        </w:rPr>
        <w:t>6</w:t>
      </w:r>
      <w:r w:rsidRPr="00BD3E4A">
        <w:rPr>
          <w:lang w:val="de-DE" w:eastAsia="de-AT"/>
        </w:rPr>
        <w:t>.1</w:t>
      </w:r>
      <w:r w:rsidRPr="00BD3E4A">
        <w:rPr>
          <w:lang w:val="de-DE" w:eastAsia="de-AT"/>
        </w:rPr>
        <w:tab/>
        <w:t>Thromboseprophylaxe beim tumorchirurgischen Eingriff</w:t>
      </w:r>
      <w:bookmarkEnd w:id="39"/>
    </w:p>
    <w:p w14:paraId="6197038A" w14:textId="2270CF1F" w:rsidR="00705CD0" w:rsidRPr="00BD3E4A" w:rsidRDefault="00705CD0" w:rsidP="00705CD0">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Indikationen für die Gabe einer Hochdosisprophylaxe mit einem NMH (z.B. 40 mg Lovenox) stellen alle chirurgischen Eingriffe (Laparotomie, laparoskopische Operation, Thorakotomie, thorakoskopische Operation o. ä.) mit einer voraussichtlichen Dauer von ≥ 30 Minuten dar. Wenn zusätzliche patientenspezifische Risikofaktoren vorliegen, insbesondere bei mehrtägig eingeschränkter Mobilität, sollte auch bei kleineren Operationen eine medikamentöse VTE-Prophylaxe erfolgen. Die Prophylaxe wird für die Dauer des stationären Aufenthaltes, im Durchschnitt über 6 - 10 Tage, empfohlen. Bei großen tumorchirurgischen Eingriffen wie (Abdomen, Becken, tumororthopädische Eingriffe) ist eine prolongierte Prophylaxe über 28 – 35 Tage indiziert (</w:t>
      </w:r>
      <w:r w:rsidR="00A7245E" w:rsidRPr="00BD3E4A">
        <w:rPr>
          <w:rFonts w:ascii="Calibri" w:eastAsiaTheme="minorHAnsi" w:hAnsi="Calibri" w:cs="Calibri"/>
          <w:i/>
          <w:color w:val="000000"/>
          <w:szCs w:val="22"/>
          <w:lang w:eastAsia="en-US"/>
        </w:rPr>
        <w:t>Fagarasanu A et al.; van Es N et al</w:t>
      </w:r>
      <w:r w:rsidR="00A7245E" w:rsidRPr="00BD3E4A">
        <w:rPr>
          <w:rFonts w:ascii="Calibri" w:eastAsiaTheme="minorHAnsi" w:hAnsi="Calibri" w:cs="Calibri"/>
          <w:color w:val="000000"/>
          <w:szCs w:val="22"/>
          <w:lang w:eastAsia="en-US"/>
        </w:rPr>
        <w:t>.</w:t>
      </w:r>
      <w:r w:rsidRPr="00BD3E4A">
        <w:rPr>
          <w:rFonts w:ascii="Calibri" w:eastAsiaTheme="minorHAnsi" w:hAnsi="Calibri" w:cs="Calibri"/>
          <w:color w:val="000000"/>
          <w:szCs w:val="22"/>
          <w:lang w:eastAsia="en-US"/>
        </w:rPr>
        <w:t>).</w:t>
      </w:r>
    </w:p>
    <w:p w14:paraId="796F9DD8" w14:textId="77777777" w:rsidR="00705CD0" w:rsidRPr="00BD3E4A" w:rsidRDefault="00705CD0" w:rsidP="00705CD0">
      <w:pPr>
        <w:autoSpaceDE w:val="0"/>
        <w:autoSpaceDN w:val="0"/>
        <w:adjustRightInd w:val="0"/>
        <w:spacing w:line="240" w:lineRule="auto"/>
        <w:rPr>
          <w:rFonts w:cstheme="minorHAnsi"/>
          <w:color w:val="000000"/>
          <w:lang w:eastAsia="de-AT"/>
        </w:rPr>
      </w:pPr>
    </w:p>
    <w:p w14:paraId="4A076A12" w14:textId="292C2A72" w:rsidR="00705CD0" w:rsidRPr="00BD3E4A" w:rsidRDefault="00A7245E" w:rsidP="00303366">
      <w:pPr>
        <w:pStyle w:val="berschrift3"/>
        <w:rPr>
          <w:lang w:val="de-DE" w:eastAsia="de-AT"/>
        </w:rPr>
      </w:pPr>
      <w:bookmarkStart w:id="40" w:name="_Toc69210518"/>
      <w:r w:rsidRPr="00BD3E4A">
        <w:rPr>
          <w:lang w:val="de-DE" w:eastAsia="de-AT"/>
        </w:rPr>
        <w:t>4.</w:t>
      </w:r>
      <w:r w:rsidR="00DA5DE0" w:rsidRPr="00BD3E4A">
        <w:rPr>
          <w:lang w:val="de-DE" w:eastAsia="de-AT"/>
        </w:rPr>
        <w:t>6</w:t>
      </w:r>
      <w:r w:rsidRPr="00BD3E4A">
        <w:rPr>
          <w:lang w:val="de-DE" w:eastAsia="de-AT"/>
        </w:rPr>
        <w:t>.</w:t>
      </w:r>
      <w:r w:rsidR="00FA354F" w:rsidRPr="00BD3E4A">
        <w:rPr>
          <w:lang w:val="de-DE" w:eastAsia="de-AT"/>
        </w:rPr>
        <w:t>2</w:t>
      </w:r>
      <w:r w:rsidRPr="00BD3E4A">
        <w:rPr>
          <w:lang w:val="de-DE" w:eastAsia="de-AT"/>
        </w:rPr>
        <w:tab/>
      </w:r>
      <w:r w:rsidR="00705CD0" w:rsidRPr="00BD3E4A">
        <w:rPr>
          <w:lang w:val="de-DE" w:eastAsia="de-AT"/>
        </w:rPr>
        <w:t>Der hospitalisierte internistisch-onkologische Patient</w:t>
      </w:r>
      <w:r w:rsidR="005B5877" w:rsidRPr="00BD3E4A">
        <w:rPr>
          <w:lang w:val="de-DE" w:eastAsia="de-AT"/>
        </w:rPr>
        <w:t xml:space="preserve"> (3)</w:t>
      </w:r>
      <w:bookmarkEnd w:id="40"/>
    </w:p>
    <w:p w14:paraId="69F565AB" w14:textId="0B15BB8E" w:rsidR="005B5877" w:rsidRPr="00BD3E4A" w:rsidRDefault="005B5877" w:rsidP="005B5877">
      <w:pPr>
        <w:autoSpaceDE w:val="0"/>
        <w:autoSpaceDN w:val="0"/>
        <w:adjustRightInd w:val="0"/>
        <w:spacing w:line="276" w:lineRule="auto"/>
        <w:jc w:val="both"/>
        <w:rPr>
          <w:i/>
          <w:lang w:val="de-DE" w:eastAsia="de-AT"/>
        </w:rPr>
      </w:pPr>
      <w:r w:rsidRPr="00BD3E4A">
        <w:rPr>
          <w:rFonts w:ascii="Calibri" w:eastAsiaTheme="minorHAnsi" w:hAnsi="Calibri" w:cs="Calibri"/>
          <w:i/>
          <w:color w:val="000000"/>
          <w:szCs w:val="22"/>
          <w:lang w:eastAsia="en-US"/>
        </w:rPr>
        <w:t>(Zitat: ASH 2018 Guidelines for management of VTE – Blood Adv (2018)</w:t>
      </w:r>
    </w:p>
    <w:p w14:paraId="642A8053" w14:textId="6619A6E3" w:rsidR="005B5877" w:rsidRPr="00BD3E4A" w:rsidRDefault="005B5877" w:rsidP="00DA5DE0">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Alle akut-internistisch kranken Krebspatienten mit Bettlägerigkeit sollen eine Hochdosisprophylaxe für 7-14 Tage erhalten (z.B. 40mg Enoxaparin OD, 5000 IE Dalteparin OD). Es gelten die gleichen Kriterien wie in Kapitel 4.</w:t>
      </w:r>
      <w:r w:rsidR="00DA5DE0" w:rsidRPr="00BD3E4A">
        <w:rPr>
          <w:rFonts w:ascii="Calibri" w:eastAsiaTheme="minorHAnsi" w:hAnsi="Calibri" w:cs="Calibri"/>
          <w:color w:val="000000"/>
          <w:szCs w:val="22"/>
          <w:lang w:eastAsia="en-US"/>
        </w:rPr>
        <w:t>5</w:t>
      </w:r>
      <w:r w:rsidRPr="00BD3E4A">
        <w:rPr>
          <w:rFonts w:ascii="Calibri" w:eastAsiaTheme="minorHAnsi" w:hAnsi="Calibri" w:cs="Calibri"/>
          <w:color w:val="000000"/>
          <w:szCs w:val="22"/>
          <w:lang w:eastAsia="en-US"/>
        </w:rPr>
        <w:t xml:space="preserve">. </w:t>
      </w:r>
    </w:p>
    <w:p w14:paraId="6BE51256" w14:textId="77777777" w:rsidR="00705CD0" w:rsidRPr="00BD3E4A" w:rsidRDefault="00705CD0" w:rsidP="00A7245E">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Bei elektiver Aufnahme, z. B. stationäre Behandlung wegen Applikation einer mehrtägigen Chemotherapie, ist eine medikamentöse VTE-Prophylaxe nicht indiziert, sofern der Patient mobil ist. </w:t>
      </w:r>
    </w:p>
    <w:p w14:paraId="4DFD6234" w14:textId="2020DFFE" w:rsidR="00705CD0" w:rsidRPr="00BD3E4A" w:rsidRDefault="00705CD0" w:rsidP="00A7245E">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Bei eingeschränkter Mobilität </w:t>
      </w:r>
      <w:r w:rsidR="00DA5DE0" w:rsidRPr="00BD3E4A">
        <w:rPr>
          <w:rFonts w:ascii="Calibri" w:eastAsiaTheme="minorHAnsi" w:hAnsi="Calibri" w:cs="Calibri"/>
          <w:color w:val="000000"/>
          <w:szCs w:val="22"/>
          <w:lang w:eastAsia="en-US"/>
        </w:rPr>
        <w:t>kann</w:t>
      </w:r>
      <w:r w:rsidRPr="00BD3E4A">
        <w:rPr>
          <w:rFonts w:ascii="Calibri" w:eastAsiaTheme="minorHAnsi" w:hAnsi="Calibri" w:cs="Calibri"/>
          <w:color w:val="000000"/>
          <w:szCs w:val="22"/>
          <w:lang w:eastAsia="en-US"/>
        </w:rPr>
        <w:t xml:space="preserve"> eine VTE-Prophylaxe erwogen werden, insbesondere, wenn weitere Risikofaktoren für Thrombose (Tumor in den ersten 3 Monaten nach Erstdiagnose, metastasierte Tumorerkrankung, </w:t>
      </w:r>
      <w:r w:rsidR="00DA5DE0" w:rsidRPr="00BD3E4A">
        <w:rPr>
          <w:rFonts w:ascii="Calibri" w:eastAsiaTheme="minorHAnsi" w:hAnsi="Calibri" w:cs="Calibri"/>
          <w:color w:val="000000"/>
          <w:szCs w:val="22"/>
          <w:lang w:eastAsia="en-US"/>
        </w:rPr>
        <w:t>P</w:t>
      </w:r>
      <w:r w:rsidRPr="00BD3E4A">
        <w:rPr>
          <w:rFonts w:ascii="Calibri" w:eastAsiaTheme="minorHAnsi" w:hAnsi="Calibri" w:cs="Calibri"/>
          <w:color w:val="000000"/>
          <w:szCs w:val="22"/>
          <w:lang w:eastAsia="en-US"/>
        </w:rPr>
        <w:t xml:space="preserve">latin-hältige Chemotherapie, hoher Khorana-Score, …) </w:t>
      </w:r>
      <w:r w:rsidR="00DA5DE0" w:rsidRPr="00BD3E4A">
        <w:rPr>
          <w:rFonts w:ascii="Calibri" w:eastAsiaTheme="minorHAnsi" w:hAnsi="Calibri" w:cs="Calibri"/>
          <w:color w:val="000000"/>
          <w:szCs w:val="22"/>
          <w:lang w:eastAsia="en-US"/>
        </w:rPr>
        <w:t>vorhanden sind</w:t>
      </w:r>
      <w:r w:rsidRPr="00BD3E4A">
        <w:rPr>
          <w:rFonts w:ascii="Calibri" w:eastAsiaTheme="minorHAnsi" w:hAnsi="Calibri" w:cs="Calibri"/>
          <w:color w:val="000000"/>
          <w:szCs w:val="22"/>
          <w:lang w:eastAsia="en-US"/>
        </w:rPr>
        <w:t>.</w:t>
      </w:r>
    </w:p>
    <w:p w14:paraId="6033F964" w14:textId="34A9780D" w:rsidR="005B5877" w:rsidRPr="00BD3E4A" w:rsidRDefault="005B5877" w:rsidP="00A7245E">
      <w:pPr>
        <w:autoSpaceDE w:val="0"/>
        <w:autoSpaceDN w:val="0"/>
        <w:adjustRightInd w:val="0"/>
        <w:spacing w:line="276" w:lineRule="auto"/>
        <w:jc w:val="both"/>
        <w:rPr>
          <w:rFonts w:ascii="Calibri" w:eastAsiaTheme="minorHAnsi" w:hAnsi="Calibri" w:cs="Calibri"/>
          <w:color w:val="000000"/>
          <w:szCs w:val="22"/>
          <w:lang w:eastAsia="en-US"/>
        </w:rPr>
      </w:pPr>
    </w:p>
    <w:p w14:paraId="646F5B0B" w14:textId="77777777" w:rsidR="005B5877" w:rsidRPr="00BD3E4A" w:rsidRDefault="005B5877" w:rsidP="00A7245E">
      <w:pPr>
        <w:autoSpaceDE w:val="0"/>
        <w:autoSpaceDN w:val="0"/>
        <w:adjustRightInd w:val="0"/>
        <w:spacing w:line="276" w:lineRule="auto"/>
        <w:jc w:val="both"/>
        <w:rPr>
          <w:rFonts w:ascii="Calibri" w:eastAsiaTheme="minorHAnsi" w:hAnsi="Calibri" w:cs="Calibri"/>
          <w:color w:val="000000"/>
          <w:szCs w:val="22"/>
          <w:lang w:eastAsia="en-US"/>
        </w:rPr>
      </w:pPr>
    </w:p>
    <w:p w14:paraId="47AD8803" w14:textId="77777777" w:rsidR="004D2BA3" w:rsidRPr="00BD3E4A" w:rsidRDefault="004D2BA3" w:rsidP="004D2BA3">
      <w:pPr>
        <w:autoSpaceDE w:val="0"/>
        <w:autoSpaceDN w:val="0"/>
        <w:adjustRightInd w:val="0"/>
        <w:spacing w:line="276" w:lineRule="auto"/>
        <w:jc w:val="both"/>
        <w:rPr>
          <w:rFonts w:ascii="Calibri" w:eastAsiaTheme="minorHAnsi" w:hAnsi="Calibri" w:cs="Calibri"/>
          <w:color w:val="000000"/>
          <w:szCs w:val="22"/>
          <w:lang w:eastAsia="en-US"/>
        </w:rPr>
      </w:pPr>
    </w:p>
    <w:p w14:paraId="206B9BB2" w14:textId="51D7DD8E" w:rsidR="00705CD0" w:rsidRPr="00BD3E4A" w:rsidRDefault="00A7245E" w:rsidP="00303366">
      <w:pPr>
        <w:pStyle w:val="berschrift3"/>
        <w:rPr>
          <w:lang w:val="de-DE" w:eastAsia="de-AT"/>
        </w:rPr>
      </w:pPr>
      <w:bookmarkStart w:id="41" w:name="_Toc69210519"/>
      <w:r w:rsidRPr="00BD3E4A">
        <w:rPr>
          <w:lang w:val="de-DE" w:eastAsia="de-AT"/>
        </w:rPr>
        <w:lastRenderedPageBreak/>
        <w:t>4.</w:t>
      </w:r>
      <w:r w:rsidR="00DA5DE0" w:rsidRPr="00BD3E4A">
        <w:rPr>
          <w:lang w:val="de-DE" w:eastAsia="de-AT"/>
        </w:rPr>
        <w:t>6</w:t>
      </w:r>
      <w:r w:rsidRPr="00BD3E4A">
        <w:rPr>
          <w:lang w:val="de-DE" w:eastAsia="de-AT"/>
        </w:rPr>
        <w:t>.3</w:t>
      </w:r>
      <w:r w:rsidRPr="00BD3E4A">
        <w:rPr>
          <w:lang w:val="de-DE" w:eastAsia="de-AT"/>
        </w:rPr>
        <w:tab/>
      </w:r>
      <w:r w:rsidR="00705CD0" w:rsidRPr="00BD3E4A">
        <w:rPr>
          <w:lang w:val="de-DE" w:eastAsia="de-AT"/>
        </w:rPr>
        <w:t>Der ambulante Patient mit solider Tumorerkrankung im metastasierten Stadium</w:t>
      </w:r>
      <w:bookmarkEnd w:id="41"/>
      <w:r w:rsidR="00705CD0" w:rsidRPr="00BD3E4A">
        <w:rPr>
          <w:lang w:val="de-DE" w:eastAsia="de-AT"/>
        </w:rPr>
        <w:t xml:space="preserve"> </w:t>
      </w:r>
    </w:p>
    <w:p w14:paraId="5FA215F1" w14:textId="46802E86" w:rsidR="00705CD0" w:rsidRPr="00BD3E4A" w:rsidRDefault="00705CD0" w:rsidP="00A7245E">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Patienten mit solider Tumorerkrankung in einer palliativen Therapiesituation haben ein erhöhtes VTE-Risiko, insbesondere in den ersten 3 Monaten nach Einleitung einer systemischen Chemotherapie. Der gut validierte Khorana-Score</w:t>
      </w:r>
      <w:r w:rsidR="00A7245E" w:rsidRPr="00BD3E4A">
        <w:rPr>
          <w:rFonts w:ascii="Calibri" w:eastAsiaTheme="minorHAnsi" w:hAnsi="Calibri" w:cs="Calibri"/>
          <w:color w:val="000000"/>
          <w:szCs w:val="22"/>
          <w:lang w:eastAsia="en-US"/>
        </w:rPr>
        <w:t xml:space="preserve"> </w:t>
      </w:r>
      <w:r w:rsidRPr="00BD3E4A">
        <w:rPr>
          <w:rFonts w:ascii="Calibri" w:eastAsiaTheme="minorHAnsi" w:hAnsi="Calibri" w:cs="Calibri"/>
          <w:color w:val="000000"/>
          <w:szCs w:val="22"/>
          <w:lang w:eastAsia="en-US"/>
        </w:rPr>
        <w:t>identifiziert diejenigen Patienten, die ein besonders hohes VTE-Risiko aufweisen: bei einem Khorana-Score ≥</w:t>
      </w:r>
      <w:r w:rsidR="00A7245E" w:rsidRPr="00BD3E4A">
        <w:rPr>
          <w:rFonts w:ascii="Calibri" w:eastAsiaTheme="minorHAnsi" w:hAnsi="Calibri" w:cs="Calibri"/>
          <w:color w:val="000000"/>
          <w:szCs w:val="22"/>
          <w:lang w:eastAsia="en-US"/>
        </w:rPr>
        <w:t xml:space="preserve"> </w:t>
      </w:r>
      <w:r w:rsidRPr="00BD3E4A">
        <w:rPr>
          <w:rFonts w:ascii="Calibri" w:eastAsiaTheme="minorHAnsi" w:hAnsi="Calibri" w:cs="Calibri"/>
          <w:color w:val="000000"/>
          <w:szCs w:val="22"/>
          <w:lang w:eastAsia="en-US"/>
        </w:rPr>
        <w:t>3 beträgt die VTE-Inzidenz über 6% in den ersten 2,5 Monaten nach Einleitung der Chemotherapie. Eine retrospektive Subgruppenanalyse von 2 prospektiven Studien zur primären Thromboseprophylaxe bei Tumorpatienten (</w:t>
      </w:r>
      <w:r w:rsidR="00BB65B7" w:rsidRPr="00BD3E4A">
        <w:rPr>
          <w:rFonts w:ascii="Calibri" w:eastAsiaTheme="minorHAnsi" w:hAnsi="Calibri" w:cs="Calibri"/>
          <w:i/>
          <w:color w:val="000000"/>
          <w:szCs w:val="22"/>
          <w:lang w:eastAsia="en-US"/>
        </w:rPr>
        <w:t>4,5</w:t>
      </w:r>
      <w:r w:rsidRPr="00BD3E4A">
        <w:rPr>
          <w:rFonts w:ascii="Calibri" w:eastAsiaTheme="minorHAnsi" w:hAnsi="Calibri" w:cs="Calibri"/>
          <w:color w:val="000000"/>
          <w:szCs w:val="22"/>
          <w:lang w:eastAsia="en-US"/>
        </w:rPr>
        <w:t>) zeigt, dass die NNT in der Hochrisikogruppe (Khorana-Score ≥ 3) bei etwa 20 liegt. Auf dem Boden dieser Daten hat das sich das Subcommittee on Haemostasis and Malignancy (</w:t>
      </w:r>
      <w:r w:rsidR="00BB65B7" w:rsidRPr="00BD3E4A">
        <w:rPr>
          <w:rFonts w:ascii="Calibri" w:eastAsiaTheme="minorHAnsi" w:hAnsi="Calibri" w:cs="Calibri"/>
          <w:i/>
          <w:color w:val="000000"/>
          <w:szCs w:val="22"/>
          <w:lang w:eastAsia="en-US"/>
        </w:rPr>
        <w:t>6</w:t>
      </w:r>
      <w:r w:rsidRPr="00BD3E4A">
        <w:rPr>
          <w:rFonts w:ascii="Calibri" w:eastAsiaTheme="minorHAnsi" w:hAnsi="Calibri" w:cs="Calibri"/>
          <w:color w:val="000000"/>
          <w:szCs w:val="22"/>
          <w:lang w:eastAsia="en-US"/>
        </w:rPr>
        <w:t xml:space="preserve">) für eine Primärprophylaxe in dieser Hochrisiko-Patientengruppe ausgesprochen. </w:t>
      </w:r>
    </w:p>
    <w:p w14:paraId="6830B04B" w14:textId="5C42F1B9" w:rsidR="00705CD0" w:rsidRPr="00BD3E4A" w:rsidRDefault="00705CD0" w:rsidP="00A7245E">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Aktuell wurde in 2 prospektiven Studien die Verabreichung von </w:t>
      </w:r>
      <w:r w:rsidR="00252617" w:rsidRPr="00BD3E4A">
        <w:rPr>
          <w:rFonts w:ascii="Calibri" w:eastAsiaTheme="minorHAnsi" w:hAnsi="Calibri" w:cs="Calibri"/>
          <w:color w:val="000000"/>
          <w:szCs w:val="22"/>
          <w:lang w:eastAsia="en-US"/>
        </w:rPr>
        <w:t>DOAK</w:t>
      </w:r>
      <w:r w:rsidRPr="00BD3E4A">
        <w:rPr>
          <w:rFonts w:ascii="Calibri" w:eastAsiaTheme="minorHAnsi" w:hAnsi="Calibri" w:cs="Calibri"/>
          <w:color w:val="000000"/>
          <w:szCs w:val="22"/>
          <w:lang w:eastAsia="en-US"/>
        </w:rPr>
        <w:t>S bei Patienten mit neu diagnostizierter, metastasierter Tumorerkrankung und einem Khorana-Score von ≥ 2 im Vergleich zu Placebo (</w:t>
      </w:r>
      <w:r w:rsidR="00BB65B7" w:rsidRPr="00BD3E4A">
        <w:rPr>
          <w:rFonts w:ascii="Calibri" w:eastAsiaTheme="minorHAnsi" w:hAnsi="Calibri" w:cs="Calibri"/>
          <w:color w:val="000000"/>
          <w:szCs w:val="22"/>
          <w:lang w:eastAsia="en-US"/>
        </w:rPr>
        <w:t>7, 8</w:t>
      </w:r>
      <w:r w:rsidRPr="00BD3E4A">
        <w:rPr>
          <w:rFonts w:ascii="Calibri" w:eastAsiaTheme="minorHAnsi" w:hAnsi="Calibri" w:cs="Calibri"/>
          <w:color w:val="000000"/>
          <w:szCs w:val="22"/>
          <w:lang w:eastAsia="en-US"/>
        </w:rPr>
        <w:t>) getestet. Es konnte gezeigt werden, dass Rivaroxaban in einer Dosierung von 1x</w:t>
      </w:r>
      <w:r w:rsidR="00A7245E" w:rsidRPr="00BD3E4A">
        <w:rPr>
          <w:rFonts w:ascii="Calibri" w:eastAsiaTheme="minorHAnsi" w:hAnsi="Calibri" w:cs="Calibri"/>
          <w:color w:val="000000"/>
          <w:szCs w:val="22"/>
          <w:lang w:eastAsia="en-US"/>
        </w:rPr>
        <w:t xml:space="preserve"> </w:t>
      </w:r>
      <w:r w:rsidRPr="00BD3E4A">
        <w:rPr>
          <w:rFonts w:ascii="Calibri" w:eastAsiaTheme="minorHAnsi" w:hAnsi="Calibri" w:cs="Calibri"/>
          <w:color w:val="000000"/>
          <w:szCs w:val="22"/>
          <w:lang w:eastAsia="en-US"/>
        </w:rPr>
        <w:t xml:space="preserve">10mg/d wie auch Apixaban in einer Dosierung von 2x2,5mg/d die VTE-Rate senken kann (NNT 60), jedoch </w:t>
      </w:r>
      <w:r w:rsidR="00BB65B7" w:rsidRPr="00BD3E4A">
        <w:rPr>
          <w:rFonts w:ascii="Calibri" w:eastAsiaTheme="minorHAnsi" w:hAnsi="Calibri" w:cs="Calibri"/>
          <w:color w:val="000000"/>
          <w:szCs w:val="22"/>
          <w:lang w:eastAsia="en-US"/>
        </w:rPr>
        <w:t>kam es auch zu einem erhöhten Blutungsrisiko.</w:t>
      </w:r>
    </w:p>
    <w:p w14:paraId="6ECEB3C1" w14:textId="2AC15EB7" w:rsidR="00A7245E" w:rsidRPr="00BD3E4A" w:rsidRDefault="00A7245E" w:rsidP="00A7245E">
      <w:pPr>
        <w:autoSpaceDE w:val="0"/>
        <w:autoSpaceDN w:val="0"/>
        <w:adjustRightInd w:val="0"/>
        <w:spacing w:line="276" w:lineRule="auto"/>
        <w:jc w:val="both"/>
        <w:rPr>
          <w:rFonts w:ascii="Calibri" w:eastAsiaTheme="minorHAnsi" w:hAnsi="Calibri" w:cs="Calibri"/>
          <w:color w:val="000000"/>
          <w:szCs w:val="22"/>
          <w:lang w:eastAsia="en-US"/>
        </w:rPr>
      </w:pPr>
    </w:p>
    <w:p w14:paraId="127B1CD0" w14:textId="77A76AC3" w:rsidR="00BB65B7" w:rsidRPr="00BD3E4A" w:rsidRDefault="00BB65B7" w:rsidP="00BB65B7">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Aus den klinischen Studien und den internationalen Empfehlungen wurden nachfolgende Empfehlungen erstellt:</w:t>
      </w:r>
    </w:p>
    <w:p w14:paraId="184A72D0" w14:textId="456C07BD" w:rsidR="00705CD0" w:rsidRPr="00BD3E4A" w:rsidRDefault="00705CD0" w:rsidP="00BB65B7">
      <w:pPr>
        <w:pStyle w:val="Listenabsatz"/>
        <w:numPr>
          <w:ilvl w:val="0"/>
          <w:numId w:val="29"/>
        </w:numPr>
        <w:autoSpaceDE w:val="0"/>
        <w:autoSpaceDN w:val="0"/>
        <w:adjustRightInd w:val="0"/>
        <w:spacing w:line="276" w:lineRule="auto"/>
        <w:ind w:left="284"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Vor Einleitung einer palliativen Chemotherapie soll eine Evaluierung des Thromboserisikos mittels Khoranascore erfolgen.</w:t>
      </w:r>
    </w:p>
    <w:p w14:paraId="7B2342AB" w14:textId="77777777" w:rsidR="00705CD0" w:rsidRPr="00BD3E4A" w:rsidRDefault="00705CD0" w:rsidP="00A7245E">
      <w:pPr>
        <w:pStyle w:val="Listenabsatz"/>
        <w:numPr>
          <w:ilvl w:val="0"/>
          <w:numId w:val="29"/>
        </w:numPr>
        <w:autoSpaceDE w:val="0"/>
        <w:autoSpaceDN w:val="0"/>
        <w:adjustRightInd w:val="0"/>
        <w:spacing w:line="276" w:lineRule="auto"/>
        <w:ind w:left="284"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Alle PatientInnen mit erhöhtem Thromboserisisko sollen über potentielle Symptome einer VTE (Beinvenenthrombose, Pulmonalembolie, Armvenenthrombose bei ZVK) und entsprechende Verhaltensmaßnahmen aufgeklärt werden.</w:t>
      </w:r>
    </w:p>
    <w:p w14:paraId="12C1814D" w14:textId="443FD8A4" w:rsidR="00705CD0" w:rsidRPr="00BD3E4A" w:rsidRDefault="00705CD0" w:rsidP="00A7245E">
      <w:pPr>
        <w:pStyle w:val="Listenabsatz"/>
        <w:numPr>
          <w:ilvl w:val="0"/>
          <w:numId w:val="29"/>
        </w:numPr>
        <w:autoSpaceDE w:val="0"/>
        <w:autoSpaceDN w:val="0"/>
        <w:adjustRightInd w:val="0"/>
        <w:spacing w:line="276" w:lineRule="auto"/>
        <w:ind w:left="284"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Bei einem Khorana Score von ≥ 3 sowie bei Patienten mit fortgeschrittenem Pankreaskarzinom sollte die Durchführung einer Thromboseprophylaxe angeboten werden. In speziellen Einzelfällen (z.B. Khorana-Score = 2 und Patientenwunsch, VTE in der Anamnese, …) kann bei niedrigem Blutungsrisiko eine primäre Thromboseprophylaxe angeboten werden. Bei Patienten mit hohem Blutungsrisiko (z.B. Patienten mit luminalen Magen-Darm-Karzinomen oder erhöhtem Blutungsrisiko aus Urogenitaltrakt, Blase oder Nephrostomieröhren) sollte auf die Durchführung einer Thromboseprophylaxe verzichtet werden. </w:t>
      </w:r>
    </w:p>
    <w:p w14:paraId="03E6235E" w14:textId="3CFA843B" w:rsidR="00E948E8" w:rsidRPr="00BD3E4A" w:rsidRDefault="00BB65B7" w:rsidP="00BB65B7">
      <w:pPr>
        <w:pStyle w:val="Listenabsatz"/>
        <w:numPr>
          <w:ilvl w:val="0"/>
          <w:numId w:val="29"/>
        </w:numPr>
        <w:autoSpaceDE w:val="0"/>
        <w:autoSpaceDN w:val="0"/>
        <w:adjustRightInd w:val="0"/>
        <w:spacing w:line="276" w:lineRule="auto"/>
        <w:ind w:left="284"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Die Thromboseprophylaxe kann mit einem </w:t>
      </w:r>
      <w:r w:rsidR="00252617" w:rsidRPr="00BD3E4A">
        <w:rPr>
          <w:rFonts w:ascii="Calibri" w:eastAsiaTheme="minorHAnsi" w:hAnsi="Calibri" w:cs="Calibri"/>
          <w:color w:val="000000"/>
          <w:szCs w:val="22"/>
          <w:lang w:eastAsia="en-US"/>
        </w:rPr>
        <w:t>DOAK</w:t>
      </w:r>
      <w:r w:rsidRPr="00BD3E4A">
        <w:rPr>
          <w:rFonts w:ascii="Calibri" w:eastAsiaTheme="minorHAnsi" w:hAnsi="Calibri" w:cs="Calibri"/>
          <w:color w:val="000000"/>
          <w:szCs w:val="22"/>
          <w:lang w:eastAsia="en-US"/>
        </w:rPr>
        <w:t xml:space="preserve"> (1x10 mg Rivaroxaban oder 2x 2,5 mg Apixaban) oder NMH (5000 IE Dalteparin, 40mg Enoxaparin) erfolgen. Die Prophylaxe kann bei gutem Ansprechen der Tumortherapie auf drei Monate begrenzt werden oder aber bis in die hochpalliative Therapiephase (auch nach Ende der aktiven Tumortherapie) erfolgen. </w:t>
      </w:r>
    </w:p>
    <w:p w14:paraId="6ECE046A" w14:textId="77777777" w:rsidR="00705CD0" w:rsidRPr="00BD3E4A" w:rsidRDefault="00705CD0" w:rsidP="00705CD0">
      <w:pPr>
        <w:pStyle w:val="Listenabsatz"/>
        <w:ind w:left="390"/>
      </w:pPr>
    </w:p>
    <w:p w14:paraId="708C5476" w14:textId="1C07E1C6" w:rsidR="00705CD0" w:rsidRPr="00BD3E4A" w:rsidRDefault="00BB65B7" w:rsidP="00EC560F">
      <w:pPr>
        <w:pStyle w:val="Listenabsatz"/>
        <w:ind w:left="390"/>
        <w:jc w:val="left"/>
      </w:pPr>
      <w:r w:rsidRPr="00BD3E4A">
        <w:rPr>
          <w:noProof/>
          <w:lang w:eastAsia="de-AT"/>
        </w:rPr>
        <w:lastRenderedPageBreak/>
        <w:drawing>
          <wp:inline distT="0" distB="0" distL="0" distR="0" wp14:anchorId="3E807D05" wp14:editId="4DDC1E14">
            <wp:extent cx="5888950" cy="2690192"/>
            <wp:effectExtent l="0" t="0" r="0"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18545" cy="2703712"/>
                    </a:xfrm>
                    <a:prstGeom prst="rect">
                      <a:avLst/>
                    </a:prstGeom>
                    <a:noFill/>
                    <a:ln w="9525">
                      <a:noFill/>
                      <a:miter lim="800000"/>
                      <a:headEnd/>
                      <a:tailEnd/>
                    </a:ln>
                  </pic:spPr>
                </pic:pic>
              </a:graphicData>
            </a:graphic>
          </wp:inline>
        </w:drawing>
      </w:r>
    </w:p>
    <w:p w14:paraId="175763B4" w14:textId="77777777" w:rsidR="00605E8F" w:rsidRPr="00BD3E4A" w:rsidRDefault="00605E8F" w:rsidP="00705CD0"/>
    <w:p w14:paraId="07864CD8" w14:textId="683CE5BE" w:rsidR="00705CD0" w:rsidRPr="00BD3E4A" w:rsidRDefault="00605E8F" w:rsidP="00303366">
      <w:pPr>
        <w:pStyle w:val="berschrift3"/>
        <w:rPr>
          <w:lang w:val="de-DE" w:eastAsia="de-AT"/>
        </w:rPr>
      </w:pPr>
      <w:bookmarkStart w:id="42" w:name="_Toc69210520"/>
      <w:r w:rsidRPr="00BD3E4A">
        <w:rPr>
          <w:lang w:val="de-DE" w:eastAsia="de-AT"/>
        </w:rPr>
        <w:t>4.</w:t>
      </w:r>
      <w:r w:rsidR="00BB65B7" w:rsidRPr="00BD3E4A">
        <w:rPr>
          <w:lang w:val="de-DE" w:eastAsia="de-AT"/>
        </w:rPr>
        <w:t>6</w:t>
      </w:r>
      <w:r w:rsidRPr="00BD3E4A">
        <w:rPr>
          <w:lang w:val="de-DE" w:eastAsia="de-AT"/>
        </w:rPr>
        <w:t>.4</w:t>
      </w:r>
      <w:r w:rsidRPr="00BD3E4A">
        <w:rPr>
          <w:lang w:val="de-DE" w:eastAsia="de-AT"/>
        </w:rPr>
        <w:tab/>
      </w:r>
      <w:r w:rsidR="00BB65B7" w:rsidRPr="00BD3E4A">
        <w:rPr>
          <w:lang w:val="de-DE" w:eastAsia="de-AT"/>
        </w:rPr>
        <w:t>Patienten mit multiplem</w:t>
      </w:r>
      <w:r w:rsidR="00705CD0" w:rsidRPr="00BD3E4A">
        <w:rPr>
          <w:lang w:val="de-DE" w:eastAsia="de-AT"/>
        </w:rPr>
        <w:t xml:space="preserve"> Myelom</w:t>
      </w:r>
      <w:bookmarkEnd w:id="42"/>
    </w:p>
    <w:p w14:paraId="463EA3E7" w14:textId="60908F31" w:rsidR="00705CD0" w:rsidRPr="00BD3E4A" w:rsidRDefault="00705CD0" w:rsidP="00705CD0">
      <w:pPr>
        <w:autoSpaceDE w:val="0"/>
        <w:autoSpaceDN w:val="0"/>
        <w:adjustRightInd w:val="0"/>
        <w:spacing w:line="276" w:lineRule="auto"/>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Patienten mit Multiplem Myelom sollen für die Dauer einer Cortisonhältigen Therapie mit Thalidomid, Lenalidomid, Pomalidomid, Carfilzomib oder Anthrazyklinhältiger Chemotherapie eine Thromboseprophylaxe mit 100 mg Acetylsalicylsäure erhalten. Bei Vorliegen einer Mobilitätseinschränkung, vorangegangener VTE oder anderen Thromboserisikofaktoren sollte eine Prophylaxe mit niedermolekularem Heparin (z.B. 40 mg Enoxaparin/d) </w:t>
      </w:r>
      <w:r w:rsidR="00BB65B7" w:rsidRPr="00BD3E4A">
        <w:rPr>
          <w:rFonts w:ascii="Calibri" w:eastAsiaTheme="minorHAnsi" w:hAnsi="Calibri" w:cs="Calibri"/>
          <w:color w:val="000000"/>
          <w:szCs w:val="22"/>
          <w:lang w:eastAsia="en-US"/>
        </w:rPr>
        <w:t>oder mit Apixaban (Dosierung 2x 2,5 mg/d) eingesetzt werden (9)</w:t>
      </w:r>
      <w:r w:rsidRPr="00BD3E4A">
        <w:rPr>
          <w:rFonts w:ascii="Calibri" w:eastAsiaTheme="minorHAnsi" w:hAnsi="Calibri" w:cs="Calibri"/>
          <w:color w:val="000000"/>
          <w:szCs w:val="22"/>
          <w:lang w:eastAsia="en-US"/>
        </w:rPr>
        <w:t>. Die Antikoagulation sollte zumindest in den ersten drei Monaten der Myelomtherapie durchgeführt werden, ein Wechsel auf Aspirin ist bei gutem Ansprechen auf die Tumorbehandlung möglich.</w:t>
      </w:r>
      <w:r w:rsidRPr="00BD3E4A">
        <w:rPr>
          <w:rFonts w:ascii="Calibri" w:eastAsiaTheme="minorHAnsi" w:hAnsi="Calibri" w:cs="Calibri"/>
          <w:color w:val="000000"/>
          <w:szCs w:val="22"/>
          <w:lang w:eastAsia="en-US"/>
        </w:rPr>
        <w:tab/>
      </w:r>
    </w:p>
    <w:p w14:paraId="6C22BFEA" w14:textId="77777777" w:rsidR="00705CD0" w:rsidRPr="00BD3E4A" w:rsidRDefault="00705CD0" w:rsidP="00705CD0">
      <w:pPr>
        <w:autoSpaceDE w:val="0"/>
        <w:autoSpaceDN w:val="0"/>
        <w:adjustRightInd w:val="0"/>
        <w:spacing w:line="276" w:lineRule="auto"/>
        <w:jc w:val="both"/>
        <w:rPr>
          <w:rFonts w:ascii="Calibri" w:eastAsiaTheme="minorHAnsi" w:hAnsi="Calibri" w:cs="Calibri"/>
          <w:color w:val="000000"/>
          <w:szCs w:val="22"/>
          <w:lang w:eastAsia="en-US"/>
        </w:rPr>
      </w:pPr>
    </w:p>
    <w:tbl>
      <w:tblPr>
        <w:tblStyle w:val="Tabellenraster"/>
        <w:tblW w:w="0" w:type="auto"/>
        <w:tblLook w:val="04A0" w:firstRow="1" w:lastRow="0" w:firstColumn="1" w:lastColumn="0" w:noHBand="0" w:noVBand="1"/>
      </w:tblPr>
      <w:tblGrid>
        <w:gridCol w:w="4761"/>
        <w:gridCol w:w="4761"/>
      </w:tblGrid>
      <w:tr w:rsidR="00705CD0" w:rsidRPr="00BD3E4A" w14:paraId="208ED3B2" w14:textId="77777777" w:rsidTr="00605E8F">
        <w:tc>
          <w:tcPr>
            <w:tcW w:w="4761" w:type="dxa"/>
            <w:tcBorders>
              <w:right w:val="single" w:sz="4" w:space="0" w:color="FFFFFF" w:themeColor="background1"/>
            </w:tcBorders>
            <w:shd w:val="clear" w:color="auto" w:fill="002060"/>
          </w:tcPr>
          <w:p w14:paraId="0C295C89" w14:textId="77777777" w:rsidR="00705CD0" w:rsidRPr="00BD3E4A" w:rsidRDefault="00705CD0" w:rsidP="00605E8F">
            <w:pPr>
              <w:autoSpaceDE w:val="0"/>
              <w:autoSpaceDN w:val="0"/>
              <w:adjustRightInd w:val="0"/>
              <w:spacing w:line="276" w:lineRule="auto"/>
              <w:rPr>
                <w:rFonts w:ascii="Calibri" w:eastAsiaTheme="minorHAnsi" w:hAnsi="Calibri" w:cs="Calibri"/>
                <w:b/>
                <w:color w:val="FFFFFF" w:themeColor="background1"/>
                <w:szCs w:val="22"/>
                <w:lang w:eastAsia="en-US"/>
              </w:rPr>
            </w:pPr>
            <w:r w:rsidRPr="00BD3E4A">
              <w:rPr>
                <w:rFonts w:ascii="Calibri" w:eastAsiaTheme="minorHAnsi" w:hAnsi="Calibri" w:cs="Calibri"/>
                <w:b/>
                <w:color w:val="FFFFFF" w:themeColor="background1"/>
                <w:szCs w:val="22"/>
                <w:lang w:eastAsia="en-US"/>
              </w:rPr>
              <w:t>Risikoeinteilung</w:t>
            </w:r>
          </w:p>
        </w:tc>
        <w:tc>
          <w:tcPr>
            <w:tcW w:w="4761" w:type="dxa"/>
            <w:tcBorders>
              <w:left w:val="single" w:sz="4" w:space="0" w:color="FFFFFF" w:themeColor="background1"/>
            </w:tcBorders>
            <w:shd w:val="clear" w:color="auto" w:fill="002060"/>
          </w:tcPr>
          <w:p w14:paraId="29CFB63C" w14:textId="77777777" w:rsidR="00705CD0" w:rsidRPr="00BD3E4A" w:rsidRDefault="00705CD0" w:rsidP="00605E8F">
            <w:pPr>
              <w:autoSpaceDE w:val="0"/>
              <w:autoSpaceDN w:val="0"/>
              <w:adjustRightInd w:val="0"/>
              <w:spacing w:line="276" w:lineRule="auto"/>
              <w:rPr>
                <w:rFonts w:ascii="Calibri" w:eastAsiaTheme="minorHAnsi" w:hAnsi="Calibri" w:cs="Calibri"/>
                <w:b/>
                <w:color w:val="FFFFFF" w:themeColor="background1"/>
                <w:szCs w:val="22"/>
                <w:lang w:eastAsia="en-US"/>
              </w:rPr>
            </w:pPr>
            <w:r w:rsidRPr="00BD3E4A">
              <w:rPr>
                <w:rFonts w:ascii="Calibri" w:eastAsiaTheme="minorHAnsi" w:hAnsi="Calibri" w:cs="Calibri"/>
                <w:b/>
                <w:color w:val="FFFFFF" w:themeColor="background1"/>
                <w:szCs w:val="22"/>
                <w:lang w:eastAsia="en-US"/>
              </w:rPr>
              <w:t>Prophylaxe-Empfehlung</w:t>
            </w:r>
          </w:p>
        </w:tc>
      </w:tr>
      <w:tr w:rsidR="00705CD0" w:rsidRPr="00BD3E4A" w14:paraId="42706062" w14:textId="77777777" w:rsidTr="00605E8F">
        <w:tc>
          <w:tcPr>
            <w:tcW w:w="9522" w:type="dxa"/>
            <w:gridSpan w:val="2"/>
            <w:shd w:val="clear" w:color="auto" w:fill="FFC000"/>
          </w:tcPr>
          <w:p w14:paraId="225C1A79" w14:textId="77777777" w:rsidR="00705CD0" w:rsidRPr="00BD3E4A" w:rsidRDefault="00705CD0" w:rsidP="00605E8F">
            <w:pPr>
              <w:autoSpaceDE w:val="0"/>
              <w:autoSpaceDN w:val="0"/>
              <w:adjustRightInd w:val="0"/>
              <w:spacing w:line="276" w:lineRule="auto"/>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Moderat erhöhes VTE-Risiko</w:t>
            </w:r>
          </w:p>
        </w:tc>
      </w:tr>
      <w:tr w:rsidR="00705CD0" w:rsidRPr="00BD3E4A" w14:paraId="38EEAC71" w14:textId="77777777" w:rsidTr="00605E8F">
        <w:tc>
          <w:tcPr>
            <w:tcW w:w="4761" w:type="dxa"/>
            <w:tcBorders>
              <w:bottom w:val="nil"/>
            </w:tcBorders>
          </w:tcPr>
          <w:p w14:paraId="6C2E73EE" w14:textId="77777777" w:rsidR="00705CD0" w:rsidRPr="00BD3E4A" w:rsidRDefault="00705CD0" w:rsidP="00605E8F">
            <w:pPr>
              <w:pStyle w:val="Listenabsatz"/>
              <w:numPr>
                <w:ilvl w:val="0"/>
                <w:numId w:val="24"/>
              </w:numPr>
              <w:autoSpaceDE w:val="0"/>
              <w:autoSpaceDN w:val="0"/>
              <w:adjustRightInd w:val="0"/>
              <w:spacing w:line="276" w:lineRule="auto"/>
              <w:ind w:left="426"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IMiD mit Steroid</w:t>
            </w:r>
          </w:p>
        </w:tc>
        <w:tc>
          <w:tcPr>
            <w:tcW w:w="4761" w:type="dxa"/>
            <w:vMerge w:val="restart"/>
            <w:vAlign w:val="center"/>
          </w:tcPr>
          <w:p w14:paraId="4D22539E" w14:textId="77777777" w:rsidR="00705CD0" w:rsidRPr="00BD3E4A" w:rsidRDefault="00705CD0" w:rsidP="00605E8F">
            <w:pPr>
              <w:jc w:val="left"/>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ThromboASS 100 mg</w:t>
            </w:r>
          </w:p>
        </w:tc>
      </w:tr>
      <w:tr w:rsidR="00705CD0" w:rsidRPr="00BD3E4A" w14:paraId="1415C5EE" w14:textId="77777777" w:rsidTr="00605E8F">
        <w:tc>
          <w:tcPr>
            <w:tcW w:w="4761" w:type="dxa"/>
            <w:tcBorders>
              <w:top w:val="nil"/>
            </w:tcBorders>
          </w:tcPr>
          <w:p w14:paraId="375A2EF0" w14:textId="77777777" w:rsidR="00705CD0" w:rsidRPr="00BD3E4A" w:rsidRDefault="00705CD0" w:rsidP="00605E8F">
            <w:pPr>
              <w:pStyle w:val="Listenabsatz"/>
              <w:numPr>
                <w:ilvl w:val="0"/>
                <w:numId w:val="24"/>
              </w:numPr>
              <w:autoSpaceDE w:val="0"/>
              <w:autoSpaceDN w:val="0"/>
              <w:adjustRightInd w:val="0"/>
              <w:spacing w:line="276" w:lineRule="auto"/>
              <w:ind w:left="426"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Carfilzomib mit Steroid</w:t>
            </w:r>
          </w:p>
        </w:tc>
        <w:tc>
          <w:tcPr>
            <w:tcW w:w="4761" w:type="dxa"/>
            <w:vMerge/>
          </w:tcPr>
          <w:p w14:paraId="19C77665" w14:textId="77777777" w:rsidR="00705CD0" w:rsidRPr="00BD3E4A" w:rsidRDefault="00705CD0" w:rsidP="00605E8F">
            <w:pPr>
              <w:autoSpaceDE w:val="0"/>
              <w:autoSpaceDN w:val="0"/>
              <w:adjustRightInd w:val="0"/>
              <w:spacing w:line="276" w:lineRule="auto"/>
              <w:jc w:val="both"/>
              <w:rPr>
                <w:rFonts w:ascii="Calibri" w:eastAsiaTheme="minorHAnsi" w:hAnsi="Calibri" w:cs="Calibri"/>
                <w:color w:val="000000"/>
                <w:szCs w:val="22"/>
                <w:lang w:eastAsia="en-US"/>
              </w:rPr>
            </w:pPr>
          </w:p>
        </w:tc>
      </w:tr>
      <w:tr w:rsidR="00705CD0" w:rsidRPr="00BD3E4A" w14:paraId="7B27C9B8" w14:textId="77777777" w:rsidTr="00605E8F">
        <w:tc>
          <w:tcPr>
            <w:tcW w:w="9522" w:type="dxa"/>
            <w:gridSpan w:val="2"/>
            <w:shd w:val="clear" w:color="auto" w:fill="E36C0A" w:themeFill="accent6" w:themeFillShade="BF"/>
          </w:tcPr>
          <w:p w14:paraId="2256E8A5" w14:textId="3F7C561A" w:rsidR="00705CD0" w:rsidRPr="00BD3E4A" w:rsidRDefault="00705CD0" w:rsidP="009C711F">
            <w:pPr>
              <w:autoSpaceDE w:val="0"/>
              <w:autoSpaceDN w:val="0"/>
              <w:adjustRightInd w:val="0"/>
              <w:spacing w:line="276" w:lineRule="auto"/>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Stark erhöhtes </w:t>
            </w:r>
            <w:r w:rsidR="009C711F" w:rsidRPr="00BD3E4A">
              <w:rPr>
                <w:rFonts w:ascii="Calibri" w:eastAsiaTheme="minorHAnsi" w:hAnsi="Calibri" w:cs="Calibri"/>
                <w:color w:val="000000"/>
                <w:szCs w:val="22"/>
                <w:lang w:eastAsia="en-US"/>
              </w:rPr>
              <w:t xml:space="preserve">VTE-Risiko oder bereits stattgehabtes thromboemblisches Ereignis </w:t>
            </w:r>
          </w:p>
        </w:tc>
      </w:tr>
      <w:tr w:rsidR="00705CD0" w:rsidRPr="00BD3E4A" w14:paraId="2BA0A0EA" w14:textId="77777777" w:rsidTr="00BB65B7">
        <w:tc>
          <w:tcPr>
            <w:tcW w:w="4761" w:type="dxa"/>
            <w:tcBorders>
              <w:bottom w:val="nil"/>
            </w:tcBorders>
          </w:tcPr>
          <w:p w14:paraId="4072987F" w14:textId="77777777" w:rsidR="00705CD0" w:rsidRPr="00BD3E4A" w:rsidRDefault="00705CD0" w:rsidP="00605E8F">
            <w:pPr>
              <w:pStyle w:val="Listenabsatz"/>
              <w:numPr>
                <w:ilvl w:val="0"/>
                <w:numId w:val="24"/>
              </w:numPr>
              <w:autoSpaceDE w:val="0"/>
              <w:autoSpaceDN w:val="0"/>
              <w:adjustRightInd w:val="0"/>
              <w:spacing w:line="276" w:lineRule="auto"/>
              <w:ind w:left="426"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IMiD + Carfilzomib + Steroid</w:t>
            </w:r>
          </w:p>
        </w:tc>
        <w:tc>
          <w:tcPr>
            <w:tcW w:w="4761" w:type="dxa"/>
            <w:vMerge w:val="restart"/>
            <w:vAlign w:val="center"/>
          </w:tcPr>
          <w:p w14:paraId="2B365DD6" w14:textId="77777777" w:rsidR="00BB65B7" w:rsidRPr="00BD3E4A" w:rsidRDefault="00705CD0" w:rsidP="00BB65B7">
            <w:pPr>
              <w:jc w:val="left"/>
            </w:pPr>
            <w:r w:rsidRPr="00BD3E4A">
              <w:rPr>
                <w:rFonts w:ascii="Calibri" w:eastAsiaTheme="minorHAnsi" w:hAnsi="Calibri" w:cs="Calibri"/>
                <w:color w:val="000000"/>
                <w:szCs w:val="22"/>
                <w:lang w:eastAsia="en-US"/>
              </w:rPr>
              <w:t xml:space="preserve">LMWH (Lovenox 40 m/d) </w:t>
            </w:r>
            <w:r w:rsidR="00BB65B7" w:rsidRPr="00BD3E4A">
              <w:rPr>
                <w:rFonts w:ascii="Calibri" w:eastAsiaTheme="minorHAnsi" w:hAnsi="Calibri" w:cs="Calibri"/>
                <w:color w:val="000000"/>
                <w:szCs w:val="22"/>
                <w:lang w:eastAsia="en-US"/>
              </w:rPr>
              <w:t xml:space="preserve">oder </w:t>
            </w:r>
          </w:p>
          <w:p w14:paraId="0327DEF2" w14:textId="2C121102" w:rsidR="00705CD0" w:rsidRPr="00BD3E4A" w:rsidRDefault="00BB65B7" w:rsidP="00BB65B7">
            <w:pPr>
              <w:jc w:val="left"/>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Apixaban (2 x 2,5 mg/d)</w:t>
            </w:r>
          </w:p>
        </w:tc>
      </w:tr>
      <w:tr w:rsidR="00705CD0" w:rsidRPr="00BD3E4A" w14:paraId="3327A062" w14:textId="77777777" w:rsidTr="00605E8F">
        <w:tc>
          <w:tcPr>
            <w:tcW w:w="4761" w:type="dxa"/>
            <w:tcBorders>
              <w:top w:val="nil"/>
              <w:bottom w:val="nil"/>
            </w:tcBorders>
          </w:tcPr>
          <w:p w14:paraId="4C49F0EC" w14:textId="77777777" w:rsidR="00705CD0" w:rsidRPr="00BD3E4A" w:rsidRDefault="00705CD0" w:rsidP="00605E8F">
            <w:pPr>
              <w:pStyle w:val="Listenabsatz"/>
              <w:numPr>
                <w:ilvl w:val="0"/>
                <w:numId w:val="24"/>
              </w:numPr>
              <w:autoSpaceDE w:val="0"/>
              <w:autoSpaceDN w:val="0"/>
              <w:adjustRightInd w:val="0"/>
              <w:spacing w:line="276" w:lineRule="auto"/>
              <w:ind w:left="426"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Anthrazyklin + Steroid</w:t>
            </w:r>
          </w:p>
        </w:tc>
        <w:tc>
          <w:tcPr>
            <w:tcW w:w="4761" w:type="dxa"/>
            <w:vMerge/>
          </w:tcPr>
          <w:p w14:paraId="4BAC7C41" w14:textId="77777777" w:rsidR="00705CD0" w:rsidRPr="00BD3E4A" w:rsidRDefault="00705CD0" w:rsidP="00605E8F">
            <w:pPr>
              <w:autoSpaceDE w:val="0"/>
              <w:autoSpaceDN w:val="0"/>
              <w:adjustRightInd w:val="0"/>
              <w:spacing w:line="276" w:lineRule="auto"/>
              <w:jc w:val="both"/>
              <w:rPr>
                <w:rFonts w:ascii="Calibri" w:eastAsiaTheme="minorHAnsi" w:hAnsi="Calibri" w:cs="Calibri"/>
                <w:color w:val="000000"/>
                <w:szCs w:val="22"/>
                <w:lang w:eastAsia="en-US"/>
              </w:rPr>
            </w:pPr>
          </w:p>
        </w:tc>
      </w:tr>
      <w:tr w:rsidR="00705CD0" w:rsidRPr="00BD3E4A" w14:paraId="6F09348D" w14:textId="77777777" w:rsidTr="00605E8F">
        <w:tc>
          <w:tcPr>
            <w:tcW w:w="4761" w:type="dxa"/>
            <w:tcBorders>
              <w:top w:val="nil"/>
            </w:tcBorders>
          </w:tcPr>
          <w:p w14:paraId="1240901E" w14:textId="77777777" w:rsidR="00705CD0" w:rsidRPr="00BD3E4A" w:rsidRDefault="00705CD0" w:rsidP="00605E8F">
            <w:pPr>
              <w:pStyle w:val="Listenabsatz"/>
              <w:numPr>
                <w:ilvl w:val="0"/>
                <w:numId w:val="24"/>
              </w:numPr>
              <w:autoSpaceDE w:val="0"/>
              <w:autoSpaceDN w:val="0"/>
              <w:adjustRightInd w:val="0"/>
              <w:spacing w:line="276" w:lineRule="auto"/>
              <w:ind w:left="426" w:hanging="284"/>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 xml:space="preserve">Moderat erhöhtes Risiko </w:t>
            </w:r>
            <w:r w:rsidRPr="00BD3E4A">
              <w:rPr>
                <w:rFonts w:ascii="Calibri" w:eastAsiaTheme="minorHAnsi" w:hAnsi="Calibri" w:cs="Calibri"/>
                <w:color w:val="000000"/>
                <w:szCs w:val="22"/>
                <w:u w:val="single"/>
                <w:lang w:eastAsia="en-US"/>
              </w:rPr>
              <w:t>und</w:t>
            </w:r>
            <w:r w:rsidRPr="00BD3E4A">
              <w:rPr>
                <w:rFonts w:ascii="Calibri" w:eastAsiaTheme="minorHAnsi" w:hAnsi="Calibri" w:cs="Calibri"/>
                <w:color w:val="000000"/>
                <w:szCs w:val="22"/>
                <w:lang w:eastAsia="en-US"/>
              </w:rPr>
              <w:t xml:space="preserve"> Z.n. VTE</w:t>
            </w:r>
          </w:p>
        </w:tc>
        <w:tc>
          <w:tcPr>
            <w:tcW w:w="4761" w:type="dxa"/>
            <w:vMerge/>
          </w:tcPr>
          <w:p w14:paraId="51E5916F" w14:textId="77777777" w:rsidR="00705CD0" w:rsidRPr="00BD3E4A" w:rsidRDefault="00705CD0" w:rsidP="00605E8F">
            <w:pPr>
              <w:autoSpaceDE w:val="0"/>
              <w:autoSpaceDN w:val="0"/>
              <w:adjustRightInd w:val="0"/>
              <w:spacing w:line="276" w:lineRule="auto"/>
              <w:jc w:val="both"/>
              <w:rPr>
                <w:rFonts w:ascii="Calibri" w:eastAsiaTheme="minorHAnsi" w:hAnsi="Calibri" w:cs="Calibri"/>
                <w:color w:val="000000"/>
                <w:szCs w:val="22"/>
                <w:lang w:eastAsia="en-US"/>
              </w:rPr>
            </w:pPr>
          </w:p>
        </w:tc>
      </w:tr>
    </w:tbl>
    <w:p w14:paraId="4F31EE46" w14:textId="77777777" w:rsidR="00705CD0" w:rsidRPr="00BD3E4A" w:rsidRDefault="00705CD0" w:rsidP="00705CD0">
      <w:pPr>
        <w:autoSpaceDE w:val="0"/>
        <w:autoSpaceDN w:val="0"/>
        <w:adjustRightInd w:val="0"/>
        <w:spacing w:line="276" w:lineRule="auto"/>
        <w:jc w:val="both"/>
        <w:rPr>
          <w:rFonts w:ascii="Calibri" w:eastAsiaTheme="minorHAnsi" w:hAnsi="Calibri" w:cs="Calibri"/>
          <w:color w:val="000000"/>
          <w:szCs w:val="22"/>
          <w:lang w:eastAsia="en-US"/>
        </w:rPr>
      </w:pPr>
    </w:p>
    <w:p w14:paraId="47AD8808" w14:textId="77777777" w:rsidR="00251AE6" w:rsidRPr="00BD3E4A" w:rsidRDefault="00251AE6" w:rsidP="00DA0E79">
      <w:pPr>
        <w:pStyle w:val="Textkrper-Einzug2"/>
        <w:spacing w:line="276" w:lineRule="auto"/>
        <w:ind w:left="0"/>
        <w:jc w:val="both"/>
        <w:rPr>
          <w:rFonts w:asciiTheme="minorHAnsi" w:hAnsiTheme="minorHAnsi" w:cstheme="minorHAnsi"/>
          <w:szCs w:val="22"/>
        </w:rPr>
      </w:pPr>
    </w:p>
    <w:p w14:paraId="4894E884" w14:textId="0CBFD5EF" w:rsidR="00907F69" w:rsidRPr="00BD3E4A" w:rsidRDefault="00907F69" w:rsidP="00907F69">
      <w:pPr>
        <w:pStyle w:val="berschrift2"/>
        <w:rPr>
          <w:lang w:val="de-DE" w:eastAsia="de-AT"/>
        </w:rPr>
      </w:pPr>
      <w:bookmarkStart w:id="43" w:name="_Toc69210521"/>
      <w:r w:rsidRPr="00BD3E4A">
        <w:rPr>
          <w:lang w:val="de-DE" w:eastAsia="de-AT"/>
        </w:rPr>
        <w:t>4.</w:t>
      </w:r>
      <w:r w:rsidR="009C711F" w:rsidRPr="00BD3E4A">
        <w:rPr>
          <w:lang w:val="de-DE" w:eastAsia="de-AT"/>
        </w:rPr>
        <w:t>7</w:t>
      </w:r>
      <w:r w:rsidRPr="00BD3E4A">
        <w:rPr>
          <w:lang w:val="de-DE" w:eastAsia="de-AT"/>
        </w:rPr>
        <w:tab/>
        <w:t>Therapie der Katheterassoziierten Thrombos</w:t>
      </w:r>
      <w:r w:rsidR="009A1BDC" w:rsidRPr="00BD3E4A">
        <w:rPr>
          <w:lang w:val="de-DE" w:eastAsia="de-AT"/>
        </w:rPr>
        <w:t>e</w:t>
      </w:r>
      <w:bookmarkEnd w:id="43"/>
    </w:p>
    <w:p w14:paraId="13A8ECF1" w14:textId="179F4081" w:rsidR="00907F69" w:rsidRPr="00BD3E4A" w:rsidRDefault="009A1BDC" w:rsidP="00605E8F">
      <w:pPr>
        <w:pStyle w:val="Listenabsatz"/>
        <w:numPr>
          <w:ilvl w:val="0"/>
          <w:numId w:val="33"/>
        </w:numPr>
        <w:autoSpaceDE w:val="0"/>
        <w:autoSpaceDN w:val="0"/>
        <w:adjustRightInd w:val="0"/>
        <w:spacing w:line="276" w:lineRule="auto"/>
        <w:ind w:left="567" w:hanging="567"/>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Katheter</w:t>
      </w:r>
      <w:r w:rsidR="00907F69" w:rsidRPr="00BD3E4A">
        <w:rPr>
          <w:rFonts w:ascii="Calibri" w:eastAsiaTheme="minorHAnsi" w:hAnsi="Calibri" w:cs="Calibri"/>
          <w:color w:val="000000"/>
          <w:szCs w:val="22"/>
          <w:lang w:eastAsia="en-US"/>
        </w:rPr>
        <w:t>assoziierte Thrombosen bei Tumorpatienten sollten zumindest für 3 Monate mit LMWH behandelt werden. Einen direkten Vergleich zu VKA in diesem Setting gibt es aber nicht.</w:t>
      </w:r>
    </w:p>
    <w:p w14:paraId="52969CFC" w14:textId="77777777" w:rsidR="00907F69" w:rsidRPr="00BD3E4A" w:rsidRDefault="00907F69" w:rsidP="00605E8F">
      <w:pPr>
        <w:pStyle w:val="Listenabsatz"/>
        <w:numPr>
          <w:ilvl w:val="0"/>
          <w:numId w:val="33"/>
        </w:numPr>
        <w:autoSpaceDE w:val="0"/>
        <w:autoSpaceDN w:val="0"/>
        <w:adjustRightInd w:val="0"/>
        <w:spacing w:line="276" w:lineRule="auto"/>
        <w:ind w:left="567" w:hanging="567"/>
        <w:jc w:val="both"/>
        <w:rPr>
          <w:rFonts w:ascii="Calibri" w:eastAsiaTheme="minorHAnsi" w:hAnsi="Calibri" w:cs="Calibri"/>
          <w:color w:val="000000"/>
          <w:szCs w:val="22"/>
          <w:lang w:eastAsia="en-US"/>
        </w:rPr>
      </w:pPr>
      <w:r w:rsidRPr="00BD3E4A">
        <w:rPr>
          <w:rFonts w:ascii="Calibri" w:eastAsiaTheme="minorHAnsi" w:hAnsi="Calibri" w:cs="Calibri"/>
          <w:color w:val="000000"/>
          <w:szCs w:val="22"/>
          <w:lang w:eastAsia="en-US"/>
        </w:rPr>
        <w:t>Der Katheter kann belassen werden wenn keine offensichtliche Infektion vorliegt, er gut positioniert ist und keine Dysfunktion besteht.</w:t>
      </w:r>
    </w:p>
    <w:p w14:paraId="459D0AA9" w14:textId="77777777" w:rsidR="001462D6" w:rsidRPr="00BD3E4A" w:rsidRDefault="001462D6" w:rsidP="00DA0E79">
      <w:pPr>
        <w:pStyle w:val="Textkrper-Einzug2"/>
        <w:spacing w:line="276" w:lineRule="auto"/>
        <w:ind w:left="0"/>
        <w:jc w:val="both"/>
        <w:rPr>
          <w:rFonts w:asciiTheme="minorHAnsi" w:hAnsiTheme="minorHAnsi" w:cstheme="minorHAnsi"/>
          <w:szCs w:val="22"/>
          <w:lang w:val="de-DE"/>
        </w:rPr>
      </w:pPr>
    </w:p>
    <w:p w14:paraId="47AD8809" w14:textId="4D374F19" w:rsidR="00140EEB" w:rsidRPr="00BD3E4A" w:rsidRDefault="006E29AD" w:rsidP="00140EEB">
      <w:pPr>
        <w:pStyle w:val="berschrift2"/>
        <w:rPr>
          <w:lang w:val="de-DE" w:eastAsia="de-AT"/>
        </w:rPr>
      </w:pPr>
      <w:bookmarkStart w:id="44" w:name="_Toc379964136"/>
      <w:bookmarkStart w:id="45" w:name="_Toc372265869"/>
      <w:bookmarkStart w:id="46" w:name="_Toc69210522"/>
      <w:r w:rsidRPr="00BD3E4A">
        <w:rPr>
          <w:lang w:val="de-DE" w:eastAsia="de-AT"/>
        </w:rPr>
        <w:lastRenderedPageBreak/>
        <w:t>4</w:t>
      </w:r>
      <w:r w:rsidR="008C354F" w:rsidRPr="00BD3E4A">
        <w:rPr>
          <w:lang w:val="de-DE" w:eastAsia="de-AT"/>
        </w:rPr>
        <w:t>.</w:t>
      </w:r>
      <w:r w:rsidR="009C711F" w:rsidRPr="00BD3E4A">
        <w:rPr>
          <w:lang w:val="de-DE" w:eastAsia="de-AT"/>
        </w:rPr>
        <w:t>8</w:t>
      </w:r>
      <w:r w:rsidR="00140EEB" w:rsidRPr="00BD3E4A">
        <w:rPr>
          <w:lang w:val="de-DE" w:eastAsia="de-AT"/>
        </w:rPr>
        <w:tab/>
        <w:t>Portal</w:t>
      </w:r>
      <w:r w:rsidR="00907F69" w:rsidRPr="00BD3E4A">
        <w:rPr>
          <w:lang w:val="de-DE" w:eastAsia="de-AT"/>
        </w:rPr>
        <w:t>/Pfortader</w:t>
      </w:r>
      <w:r w:rsidR="00140EEB" w:rsidRPr="00BD3E4A">
        <w:rPr>
          <w:lang w:val="de-DE" w:eastAsia="de-AT"/>
        </w:rPr>
        <w:t>-,  Mesenterial- , Milz- oder Lebervenenthrombose</w:t>
      </w:r>
      <w:bookmarkEnd w:id="44"/>
      <w:bookmarkEnd w:id="45"/>
      <w:bookmarkEnd w:id="46"/>
    </w:p>
    <w:p w14:paraId="47AD880A" w14:textId="71B31994" w:rsidR="00140EEB" w:rsidRPr="00BD3E4A" w:rsidRDefault="00140EEB" w:rsidP="00140EEB">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Bei  Patienten mit </w:t>
      </w:r>
      <w:r w:rsidRPr="00BD3E4A">
        <w:rPr>
          <w:rFonts w:asciiTheme="minorHAnsi" w:hAnsiTheme="minorHAnsi" w:cstheme="minorHAnsi"/>
          <w:b/>
          <w:szCs w:val="22"/>
        </w:rPr>
        <w:t>symptomatischer</w:t>
      </w:r>
      <w:r w:rsidRPr="00BD3E4A">
        <w:rPr>
          <w:rFonts w:asciiTheme="minorHAnsi" w:hAnsiTheme="minorHAnsi" w:cstheme="minorHAnsi"/>
          <w:szCs w:val="22"/>
        </w:rPr>
        <w:t xml:space="preserve"> </w:t>
      </w:r>
      <w:r w:rsidR="00907F69" w:rsidRPr="00BD3E4A">
        <w:rPr>
          <w:rFonts w:asciiTheme="minorHAnsi" w:hAnsiTheme="minorHAnsi" w:cstheme="minorHAnsi"/>
          <w:szCs w:val="22"/>
        </w:rPr>
        <w:t>Pfortader</w:t>
      </w:r>
      <w:r w:rsidRPr="00BD3E4A">
        <w:rPr>
          <w:rFonts w:asciiTheme="minorHAnsi" w:hAnsiTheme="minorHAnsi" w:cstheme="minorHAnsi"/>
          <w:szCs w:val="22"/>
        </w:rPr>
        <w:t>-,  Mesenterial-, Milz- oder Lebervenenthrombose (inkl. Budd Chiari Syndrom) sollte eine therapeutische Antikoagulation durchgeführt werden. Ösophagusvarizen stellen nicht zwangsläufig eine Kontraindikation dar (Risikoabwägung), da die Antikoagulation (in Ergänzung zu anderen Maßnahmen) zu einer portalen Drucksenkung führen kann.</w:t>
      </w:r>
    </w:p>
    <w:p w14:paraId="47AD880B" w14:textId="77777777" w:rsidR="00140EEB" w:rsidRPr="00BD3E4A" w:rsidRDefault="00140EEB" w:rsidP="00140EEB">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Bei  Patienten mit </w:t>
      </w:r>
      <w:r w:rsidRPr="00BD3E4A">
        <w:rPr>
          <w:rFonts w:asciiTheme="minorHAnsi" w:hAnsiTheme="minorHAnsi" w:cstheme="minorHAnsi"/>
          <w:b/>
          <w:szCs w:val="22"/>
        </w:rPr>
        <w:t>asymptomatischer</w:t>
      </w:r>
      <w:r w:rsidRPr="00BD3E4A">
        <w:rPr>
          <w:rFonts w:asciiTheme="minorHAnsi" w:hAnsiTheme="minorHAnsi" w:cstheme="minorHAnsi"/>
          <w:szCs w:val="22"/>
        </w:rPr>
        <w:t xml:space="preserve"> Portal-,  Mesenterial- , Milz- oder Lebervenenthrombose (inkl. Budd Chiari Syndrom) ist von einer therapeutischen Antikoagulation eher Abstand zu nehmen. Falls vorhanden, ist ist ein Bildvergleich mit Vorbefunden sinnvoll. Faktoren, bei denen eine Antikoagulation dennoch sinnvoll ist:</w:t>
      </w:r>
    </w:p>
    <w:p w14:paraId="47AD880C" w14:textId="77777777" w:rsidR="00140EEB" w:rsidRPr="00BD3E4A" w:rsidRDefault="00140EEB" w:rsidP="001146B4">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Extensive, vermutlich rezente Thrombose (z.B. auf einem Vorbild noch nicht vorhanden)</w:t>
      </w:r>
    </w:p>
    <w:p w14:paraId="47AD880D" w14:textId="77777777" w:rsidR="00140EEB" w:rsidRPr="00BD3E4A" w:rsidRDefault="00140EEB" w:rsidP="001146B4">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Progression der Thrombose in einer Verlaufsuntersuchung</w:t>
      </w:r>
    </w:p>
    <w:p w14:paraId="47AD880E" w14:textId="77777777" w:rsidR="00140EEB" w:rsidRPr="00BD3E4A" w:rsidRDefault="00140EEB" w:rsidP="001146B4">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Laufende Tumortherapie</w:t>
      </w:r>
    </w:p>
    <w:p w14:paraId="0809F352" w14:textId="77777777" w:rsidR="002F66C2" w:rsidRPr="00BD3E4A" w:rsidRDefault="002F66C2" w:rsidP="00140EEB">
      <w:pPr>
        <w:pStyle w:val="Textkrper-Einzug2"/>
        <w:spacing w:line="276" w:lineRule="auto"/>
        <w:ind w:left="0"/>
        <w:jc w:val="both"/>
        <w:rPr>
          <w:rFonts w:asciiTheme="minorHAnsi" w:hAnsiTheme="minorHAnsi" w:cstheme="minorHAnsi"/>
          <w:szCs w:val="22"/>
        </w:rPr>
      </w:pPr>
    </w:p>
    <w:p w14:paraId="47AD8810" w14:textId="77777777" w:rsidR="00140EEB" w:rsidRPr="00BD3E4A" w:rsidRDefault="00140EEB" w:rsidP="00140EEB">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Niedermolekulares Heparin ist einem Vitamin K Antagonisten (INR 2-3) in folgenden Situationen vorzuziehen:</w:t>
      </w:r>
    </w:p>
    <w:p w14:paraId="47AD8811" w14:textId="7FEAA975" w:rsidR="00140EEB" w:rsidRPr="00BD3E4A" w:rsidRDefault="00140EEB" w:rsidP="001146B4">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Aktive Tumorerkrankung</w:t>
      </w:r>
      <w:r w:rsidR="00721434" w:rsidRPr="00BD3E4A">
        <w:rPr>
          <w:rFonts w:asciiTheme="minorHAnsi" w:hAnsiTheme="minorHAnsi" w:cstheme="minorHAnsi"/>
          <w:szCs w:val="22"/>
        </w:rPr>
        <w:t xml:space="preserve"> (alternativ nun auch Lixiana)</w:t>
      </w:r>
    </w:p>
    <w:p w14:paraId="47AD8812" w14:textId="77777777" w:rsidR="00140EEB" w:rsidRPr="00BD3E4A" w:rsidRDefault="00140EEB" w:rsidP="001146B4">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Lebererkrankung</w:t>
      </w:r>
    </w:p>
    <w:p w14:paraId="47AD8813" w14:textId="77777777" w:rsidR="00140EEB" w:rsidRPr="00BD3E4A" w:rsidRDefault="00140EEB" w:rsidP="001146B4">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Thrombozytopenie</w:t>
      </w:r>
    </w:p>
    <w:p w14:paraId="47AD8814" w14:textId="0EA4AEA3" w:rsidR="00140EEB" w:rsidRPr="00BD3E4A" w:rsidRDefault="00140EEB" w:rsidP="00140EEB">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Aufgrund fehlender Studiendaten sollte</w:t>
      </w:r>
      <w:r w:rsidR="00472D9A" w:rsidRPr="00BD3E4A">
        <w:rPr>
          <w:rFonts w:asciiTheme="minorHAnsi" w:hAnsiTheme="minorHAnsi" w:cstheme="minorHAnsi"/>
          <w:szCs w:val="22"/>
        </w:rPr>
        <w:t>n DOACs</w:t>
      </w:r>
      <w:r w:rsidRPr="00BD3E4A">
        <w:rPr>
          <w:rFonts w:asciiTheme="minorHAnsi" w:hAnsiTheme="minorHAnsi" w:cstheme="minorHAnsi"/>
          <w:szCs w:val="22"/>
        </w:rPr>
        <w:t xml:space="preserve"> nicht zur Anwendung kommen.</w:t>
      </w:r>
    </w:p>
    <w:p w14:paraId="47AD8815" w14:textId="6FFE4004" w:rsidR="007F3064" w:rsidRPr="00BD3E4A" w:rsidRDefault="00140EEB" w:rsidP="00140EEB">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Die Dauer der Antikoagulation beträgt 3 Monate, falls eine sekundäre Thrombose vorlag (zum Beispiel eine intraabdominelle Sepsis oder abdominelle Operation in letzten 3 Monaten). Bei Fehlen eines Risikofaktors (spontanes Ereignis) oder bei Vorliegen eines persistierenden Risikofaktors (Beispiel: Myeloproliferative Erkrankung oder Chronisch Entzündliche Darmerkrankung) sollte unter Voraussetzung eines niedrigen Blutungsrisikos eine Daueranti</w:t>
      </w:r>
      <w:r w:rsidR="001945CE" w:rsidRPr="00BD3E4A">
        <w:rPr>
          <w:rFonts w:asciiTheme="minorHAnsi" w:hAnsiTheme="minorHAnsi" w:cstheme="minorHAnsi"/>
          <w:szCs w:val="22"/>
        </w:rPr>
        <w:t>koagulation durchgeführt werden, insbesondere bei Budd Chiari Syndrom oder Thrombose der Mesenterialnerven. Das Rezidivrisiko beträgt etwa 5% pro Jahr.</w:t>
      </w:r>
    </w:p>
    <w:p w14:paraId="32854AE1" w14:textId="77777777" w:rsidR="009A1BDC" w:rsidRPr="00BD3E4A" w:rsidRDefault="009A1BDC" w:rsidP="00140EEB">
      <w:pPr>
        <w:pStyle w:val="Textkrper-Einzug2"/>
        <w:spacing w:line="276" w:lineRule="auto"/>
        <w:ind w:left="0"/>
        <w:jc w:val="both"/>
        <w:rPr>
          <w:rFonts w:asciiTheme="minorHAnsi" w:hAnsiTheme="minorHAnsi" w:cstheme="minorHAnsi"/>
          <w:szCs w:val="22"/>
        </w:rPr>
      </w:pPr>
    </w:p>
    <w:p w14:paraId="47AD8817" w14:textId="079F0C8D" w:rsidR="00612E02" w:rsidRPr="00BD3E4A" w:rsidRDefault="006E29AD" w:rsidP="00612E02">
      <w:pPr>
        <w:pStyle w:val="berschrift2"/>
        <w:rPr>
          <w:lang w:val="de-DE" w:eastAsia="de-AT"/>
        </w:rPr>
      </w:pPr>
      <w:bookmarkStart w:id="47" w:name="_Toc379964140"/>
      <w:bookmarkStart w:id="48" w:name="_Toc372265873"/>
      <w:bookmarkStart w:id="49" w:name="_Toc69210523"/>
      <w:r w:rsidRPr="00BD3E4A">
        <w:rPr>
          <w:lang w:val="de-DE" w:eastAsia="de-AT"/>
        </w:rPr>
        <w:t>4</w:t>
      </w:r>
      <w:r w:rsidR="008C354F" w:rsidRPr="00BD3E4A">
        <w:rPr>
          <w:lang w:val="de-DE" w:eastAsia="de-AT"/>
        </w:rPr>
        <w:t>.</w:t>
      </w:r>
      <w:r w:rsidR="009C711F" w:rsidRPr="00BD3E4A">
        <w:rPr>
          <w:lang w:val="de-DE" w:eastAsia="de-AT"/>
        </w:rPr>
        <w:t>9</w:t>
      </w:r>
      <w:r w:rsidR="00612E02" w:rsidRPr="00BD3E4A">
        <w:rPr>
          <w:lang w:val="de-DE" w:eastAsia="de-AT"/>
        </w:rPr>
        <w:tab/>
        <w:t xml:space="preserve">Wechselwirkungen der DOACs </w:t>
      </w:r>
      <w:bookmarkEnd w:id="47"/>
      <w:bookmarkEnd w:id="48"/>
      <w:r w:rsidR="00612E02" w:rsidRPr="00BD3E4A">
        <w:rPr>
          <w:lang w:val="de-DE" w:eastAsia="de-AT"/>
        </w:rPr>
        <w:t>mit anderen Medikamenten</w:t>
      </w:r>
      <w:bookmarkEnd w:id="49"/>
    </w:p>
    <w:p w14:paraId="47AD8818" w14:textId="189C116A" w:rsidR="00612E02" w:rsidRPr="00BD3E4A" w:rsidRDefault="00472D9A" w:rsidP="00612E02">
      <w:pPr>
        <w:pStyle w:val="Textkrper-Einzug2"/>
        <w:spacing w:after="0" w:line="276" w:lineRule="auto"/>
        <w:ind w:left="0"/>
        <w:jc w:val="both"/>
        <w:rPr>
          <w:rFonts w:asciiTheme="minorHAnsi" w:hAnsiTheme="minorHAnsi" w:cstheme="minorHAnsi"/>
          <w:b/>
          <w:color w:val="FF0000"/>
          <w:szCs w:val="22"/>
        </w:rPr>
      </w:pPr>
      <w:r w:rsidRPr="00BD3E4A">
        <w:rPr>
          <w:rFonts w:asciiTheme="minorHAnsi" w:hAnsiTheme="minorHAnsi" w:cstheme="minorHAnsi"/>
          <w:szCs w:val="22"/>
        </w:rPr>
        <w:t>DOACs</w:t>
      </w:r>
      <w:r w:rsidR="00612E02" w:rsidRPr="00BD3E4A">
        <w:rPr>
          <w:rFonts w:asciiTheme="minorHAnsi" w:hAnsiTheme="minorHAnsi" w:cstheme="minorHAnsi"/>
          <w:szCs w:val="22"/>
        </w:rPr>
        <w:t xml:space="preserve"> und viele andere Medikamente, u.a. antineoplastische Medikamente, werden über CYP 3A4 verstoffwechselt. Da kein Labortest zur Verfügung steht, um die Wirkung der DOACs optimal zu erfassen (siehe </w:t>
      </w:r>
      <w:hyperlink w:anchor="_4.11_Dosierung_niedermolekularer" w:history="1">
        <w:r w:rsidR="00612E02" w:rsidRPr="00BD3E4A">
          <w:rPr>
            <w:rStyle w:val="Hyperlink"/>
            <w:rFonts w:asciiTheme="minorHAnsi" w:hAnsiTheme="minorHAnsi" w:cstheme="minorHAnsi"/>
            <w:szCs w:val="22"/>
          </w:rPr>
          <w:t>Kapitel 4.</w:t>
        </w:r>
        <w:r w:rsidR="009C711F" w:rsidRPr="00BD3E4A">
          <w:rPr>
            <w:rStyle w:val="Hyperlink"/>
            <w:rFonts w:asciiTheme="minorHAnsi" w:hAnsiTheme="minorHAnsi" w:cstheme="minorHAnsi"/>
            <w:szCs w:val="22"/>
          </w:rPr>
          <w:t>11</w:t>
        </w:r>
      </w:hyperlink>
      <w:r w:rsidR="00612E02" w:rsidRPr="00BD3E4A">
        <w:rPr>
          <w:rFonts w:asciiTheme="minorHAnsi" w:hAnsiTheme="minorHAnsi" w:cstheme="minorHAnsi"/>
          <w:szCs w:val="22"/>
        </w:rPr>
        <w:t xml:space="preserve">), ist eine genaue Erfassung der Co-Medikation Pflicht. </w:t>
      </w:r>
      <w:r w:rsidR="00612E02" w:rsidRPr="00BD3E4A">
        <w:rPr>
          <w:rFonts w:asciiTheme="minorHAnsi" w:hAnsiTheme="minorHAnsi" w:cstheme="minorHAnsi"/>
          <w:b/>
          <w:color w:val="FF0000"/>
          <w:szCs w:val="22"/>
        </w:rPr>
        <w:t xml:space="preserve">Bei starken Inhibitoren oder starken Induktoren ist ein anderes Antikoagulans anzuwenden (siehe Fachinformation). Bei moderaten Inhibitoren ist der Patient engmaschig auf Blutungszeichen zu überwachen oder lt. Fachinformation eine Dosisreduktion durchzuführen. </w:t>
      </w:r>
    </w:p>
    <w:p w14:paraId="47AD8819" w14:textId="77777777" w:rsidR="00612E02" w:rsidRPr="00BD3E4A" w:rsidRDefault="00612E02" w:rsidP="00612E02">
      <w:pPr>
        <w:spacing w:line="276" w:lineRule="auto"/>
        <w:rPr>
          <w:lang w:eastAsia="de-AT"/>
        </w:rPr>
      </w:pPr>
    </w:p>
    <w:p w14:paraId="47AD881A" w14:textId="77777777" w:rsidR="00612E02" w:rsidRPr="00BD3E4A" w:rsidRDefault="00612E02" w:rsidP="00612E02">
      <w:pPr>
        <w:pStyle w:val="Textkrper-Einzug2"/>
        <w:spacing w:after="0" w:line="276" w:lineRule="auto"/>
        <w:ind w:left="0"/>
        <w:jc w:val="both"/>
        <w:rPr>
          <w:rFonts w:asciiTheme="minorHAnsi" w:hAnsiTheme="minorHAnsi" w:cstheme="minorHAnsi"/>
          <w:b/>
          <w:szCs w:val="22"/>
        </w:rPr>
      </w:pPr>
      <w:r w:rsidRPr="00BD3E4A">
        <w:rPr>
          <w:rFonts w:asciiTheme="minorHAnsi" w:hAnsiTheme="minorHAnsi" w:cstheme="minorHAnsi"/>
          <w:b/>
          <w:szCs w:val="22"/>
        </w:rPr>
        <w:t xml:space="preserve">Starke Induktoren = beschleunigte Clearance  </w:t>
      </w:r>
      <w:r w:rsidRPr="00BD3E4A">
        <w:rPr>
          <w:rFonts w:asciiTheme="minorHAnsi" w:hAnsiTheme="minorHAnsi" w:cstheme="minorHAnsi"/>
          <w:b/>
          <w:szCs w:val="22"/>
        </w:rPr>
        <w:sym w:font="Wingdings" w:char="F0E0"/>
      </w:r>
      <w:r w:rsidRPr="00BD3E4A">
        <w:rPr>
          <w:rFonts w:asciiTheme="minorHAnsi" w:hAnsiTheme="minorHAnsi" w:cstheme="minorHAnsi"/>
          <w:b/>
          <w:szCs w:val="22"/>
        </w:rPr>
        <w:t xml:space="preserve"> stark verminderte Wirkung der DOACs</w:t>
      </w:r>
    </w:p>
    <w:p w14:paraId="47AD881B" w14:textId="77777777" w:rsidR="00612E02" w:rsidRPr="00BD3E4A" w:rsidRDefault="00612E02" w:rsidP="00612E02">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Bosentan; Carbamazepin; Dexamethason (systemisch); Efavirenz; Enzalutamid; Fosphenytoin; Nafcillin; Neviraskraut)</w:t>
      </w:r>
    </w:p>
    <w:p w14:paraId="47AD881C" w14:textId="77777777" w:rsidR="00612E02" w:rsidRPr="00BD3E4A" w:rsidRDefault="00612E02" w:rsidP="00612E02">
      <w:pPr>
        <w:spacing w:line="276" w:lineRule="auto"/>
        <w:rPr>
          <w:lang w:eastAsia="de-AT"/>
        </w:rPr>
      </w:pPr>
    </w:p>
    <w:p w14:paraId="47AD881D" w14:textId="77777777" w:rsidR="00612E02" w:rsidRPr="00BD3E4A" w:rsidRDefault="00612E02" w:rsidP="00612E02">
      <w:pPr>
        <w:pStyle w:val="Textkrper-Einzug2"/>
        <w:spacing w:after="0" w:line="276" w:lineRule="auto"/>
        <w:ind w:left="0"/>
        <w:jc w:val="both"/>
        <w:rPr>
          <w:rFonts w:asciiTheme="minorHAnsi" w:hAnsiTheme="minorHAnsi" w:cstheme="minorHAnsi"/>
          <w:b/>
          <w:szCs w:val="22"/>
        </w:rPr>
      </w:pPr>
      <w:r w:rsidRPr="00BD3E4A">
        <w:rPr>
          <w:rFonts w:asciiTheme="minorHAnsi" w:hAnsiTheme="minorHAnsi" w:cstheme="minorHAnsi"/>
          <w:b/>
          <w:szCs w:val="22"/>
        </w:rPr>
        <w:t xml:space="preserve">Starke Inhibitoren = verlangsamte Clearance </w:t>
      </w:r>
      <w:r w:rsidRPr="00BD3E4A">
        <w:rPr>
          <w:rFonts w:asciiTheme="minorHAnsi" w:hAnsiTheme="minorHAnsi" w:cstheme="minorHAnsi"/>
          <w:b/>
          <w:szCs w:val="22"/>
        </w:rPr>
        <w:sym w:font="Wingdings" w:char="F0E0"/>
      </w:r>
      <w:r w:rsidRPr="00BD3E4A">
        <w:rPr>
          <w:rFonts w:asciiTheme="minorHAnsi" w:hAnsiTheme="minorHAnsi" w:cstheme="minorHAnsi"/>
          <w:b/>
          <w:szCs w:val="22"/>
        </w:rPr>
        <w:t xml:space="preserve"> starke Zunahme der Wirkung der DOACs</w:t>
      </w:r>
    </w:p>
    <w:p w14:paraId="47AD881E" w14:textId="77777777" w:rsidR="00612E02" w:rsidRPr="00BD3E4A" w:rsidRDefault="00612E02" w:rsidP="00612E02">
      <w:pPr>
        <w:autoSpaceDE w:val="0"/>
        <w:autoSpaceDN w:val="0"/>
        <w:adjustRightInd w:val="0"/>
        <w:spacing w:line="240" w:lineRule="auto"/>
        <w:jc w:val="left"/>
        <w:rPr>
          <w:rFonts w:asciiTheme="minorHAnsi" w:hAnsiTheme="minorHAnsi" w:cstheme="minorHAnsi"/>
          <w:szCs w:val="22"/>
        </w:rPr>
      </w:pPr>
      <w:r w:rsidRPr="00BD3E4A">
        <w:rPr>
          <w:rFonts w:asciiTheme="minorHAnsi" w:hAnsiTheme="minorHAnsi" w:cstheme="minorHAnsi"/>
          <w:szCs w:val="22"/>
        </w:rPr>
        <w:t xml:space="preserve">Ciclosporin, Dronedaron, Virostatika (Atazanavir; Boceprevir; Darunavir; Lopinavir; Nelfinavir; Ritonavir; Telaprevir; Fosamprenavir; Indinavir; Saquinavir; Cobicistat; Delavirdine); Antibiotika (Chloramphenicol; </w:t>
      </w:r>
      <w:r w:rsidRPr="00BD3E4A">
        <w:rPr>
          <w:rFonts w:asciiTheme="minorHAnsi" w:hAnsiTheme="minorHAnsi" w:cstheme="minorHAnsi"/>
          <w:szCs w:val="22"/>
        </w:rPr>
        <w:lastRenderedPageBreak/>
        <w:t>Clarithromycin; Telithromycin); Antimykotika (Itraconazol; Ketoconazol (systemisch); Posaconazol; Voriconazol; Conivaptan; Nefazodon; Nicardipin</w:t>
      </w:r>
    </w:p>
    <w:p w14:paraId="6F4B25D4" w14:textId="77777777" w:rsidR="009A1BDC" w:rsidRPr="00BD3E4A" w:rsidRDefault="009A1BDC" w:rsidP="00612E02">
      <w:pPr>
        <w:pStyle w:val="Textkrper-Einzug2"/>
        <w:spacing w:after="0" w:line="276" w:lineRule="auto"/>
        <w:ind w:left="0"/>
        <w:jc w:val="both"/>
        <w:rPr>
          <w:rFonts w:asciiTheme="minorHAnsi" w:hAnsiTheme="minorHAnsi" w:cstheme="minorHAnsi"/>
          <w:b/>
          <w:szCs w:val="22"/>
        </w:rPr>
      </w:pPr>
    </w:p>
    <w:p w14:paraId="47AD8820" w14:textId="77777777" w:rsidR="00612E02" w:rsidRPr="00BD3E4A" w:rsidRDefault="00612E02" w:rsidP="00612E02">
      <w:pPr>
        <w:pStyle w:val="Textkrper-Einzug2"/>
        <w:spacing w:after="0" w:line="276" w:lineRule="auto"/>
        <w:ind w:left="0"/>
        <w:jc w:val="both"/>
        <w:rPr>
          <w:rFonts w:asciiTheme="minorHAnsi" w:hAnsiTheme="minorHAnsi" w:cstheme="minorHAnsi"/>
          <w:b/>
          <w:szCs w:val="22"/>
        </w:rPr>
      </w:pPr>
      <w:r w:rsidRPr="00BD3E4A">
        <w:rPr>
          <w:rFonts w:asciiTheme="minorHAnsi" w:hAnsiTheme="minorHAnsi" w:cstheme="minorHAnsi"/>
          <w:b/>
          <w:szCs w:val="22"/>
        </w:rPr>
        <w:t xml:space="preserve">Moderate CYP3A4 Inhibitoren </w:t>
      </w:r>
      <w:r w:rsidRPr="00BD3E4A">
        <w:rPr>
          <w:rFonts w:asciiTheme="minorHAnsi" w:hAnsiTheme="minorHAnsi" w:cstheme="minorHAnsi"/>
          <w:b/>
          <w:szCs w:val="22"/>
        </w:rPr>
        <w:sym w:font="Wingdings" w:char="F0E0"/>
      </w:r>
      <w:r w:rsidRPr="00BD3E4A">
        <w:rPr>
          <w:rFonts w:asciiTheme="minorHAnsi" w:hAnsiTheme="minorHAnsi" w:cstheme="minorHAnsi"/>
          <w:b/>
          <w:szCs w:val="22"/>
        </w:rPr>
        <w:t xml:space="preserve"> DOACs zu „überwachen (Blutungszeichen) </w:t>
      </w:r>
    </w:p>
    <w:p w14:paraId="47AD8821" w14:textId="77777777" w:rsidR="00612E02" w:rsidRPr="00BD3E4A" w:rsidRDefault="00612E02" w:rsidP="00612E02">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Abirateron, Crizotinib; Amiodarone; Verapamil; Diltiazem, Aprepitant; Fosaprepitant, Bicalutamid, Cimetidin; Cotrimazol (Oral), Erythromycin (Systemic); Norfloxacin; Tetracyclin; Desipramin; Haloperidol; Iloperidon; Sertralin, Fluconazol, Efavirenz, Grapefruit Juice, Imatinib, Lomitapide</w:t>
      </w:r>
    </w:p>
    <w:p w14:paraId="47AD8822" w14:textId="77777777" w:rsidR="00251AE6" w:rsidRPr="00BD3E4A" w:rsidRDefault="00251AE6">
      <w:pPr>
        <w:spacing w:line="240" w:lineRule="auto"/>
        <w:jc w:val="left"/>
        <w:rPr>
          <w:rFonts w:cs="Arial"/>
          <w:b/>
          <w:bCs/>
          <w:iCs/>
          <w:sz w:val="24"/>
          <w:szCs w:val="24"/>
          <w:lang w:val="de-DE" w:eastAsia="de-AT"/>
        </w:rPr>
      </w:pPr>
      <w:bookmarkStart w:id="50" w:name="_Toc379964141"/>
      <w:bookmarkStart w:id="51" w:name="_Toc372265874"/>
    </w:p>
    <w:p w14:paraId="47AD8824" w14:textId="3EE8272B" w:rsidR="00612E02" w:rsidRPr="00BD3E4A" w:rsidRDefault="006E29AD" w:rsidP="00612E02">
      <w:pPr>
        <w:pStyle w:val="berschrift2"/>
        <w:rPr>
          <w:lang w:val="de-DE" w:eastAsia="de-AT"/>
        </w:rPr>
      </w:pPr>
      <w:bookmarkStart w:id="52" w:name="_4.9_Laborkontrolle_von"/>
      <w:bookmarkStart w:id="53" w:name="_Toc69210524"/>
      <w:bookmarkEnd w:id="52"/>
      <w:r w:rsidRPr="00BD3E4A">
        <w:rPr>
          <w:lang w:val="de-DE" w:eastAsia="de-AT"/>
        </w:rPr>
        <w:t>4</w:t>
      </w:r>
      <w:r w:rsidR="008C354F" w:rsidRPr="00BD3E4A">
        <w:rPr>
          <w:lang w:val="de-DE" w:eastAsia="de-AT"/>
        </w:rPr>
        <w:t>.</w:t>
      </w:r>
      <w:r w:rsidR="009C711F" w:rsidRPr="00BD3E4A">
        <w:rPr>
          <w:lang w:val="de-DE" w:eastAsia="de-AT"/>
        </w:rPr>
        <w:t>10</w:t>
      </w:r>
      <w:r w:rsidR="00612E02" w:rsidRPr="00BD3E4A">
        <w:rPr>
          <w:lang w:val="de-DE" w:eastAsia="de-AT"/>
        </w:rPr>
        <w:tab/>
        <w:t xml:space="preserve">Laborkontrolle von niedermolekularen Heparinen und </w:t>
      </w:r>
      <w:bookmarkEnd w:id="50"/>
      <w:bookmarkEnd w:id="51"/>
      <w:r w:rsidR="00612E02" w:rsidRPr="00BD3E4A">
        <w:rPr>
          <w:lang w:val="de-DE" w:eastAsia="de-AT"/>
        </w:rPr>
        <w:t>DOACs</w:t>
      </w:r>
      <w:bookmarkEnd w:id="53"/>
      <w:r w:rsidR="00612E02" w:rsidRPr="00BD3E4A">
        <w:rPr>
          <w:lang w:val="de-DE" w:eastAsia="de-AT"/>
        </w:rPr>
        <w:t xml:space="preserve"> </w:t>
      </w:r>
    </w:p>
    <w:p w14:paraId="47AD8825" w14:textId="77777777" w:rsidR="00612E02" w:rsidRPr="00BD3E4A" w:rsidRDefault="00612E02" w:rsidP="00251AE6">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Bei Anwendung niedermolekularer Heparine und DOACs (direkte, orale Antikoagulantien) sind in aller Regel keine Gerinnungskontrollen notwendig. Nur in Ausnahmesituationen (akute Blutung, neu aufgetretene Niereninsuffizienz, akute Operationsindikation) kann  die Bestimmung spezifischer Labortests (s.u.) hilfreich sein. </w:t>
      </w:r>
    </w:p>
    <w:p w14:paraId="47AD8827" w14:textId="77777777" w:rsidR="00612E02" w:rsidRPr="00BD3E4A" w:rsidRDefault="00612E02" w:rsidP="00BD3E4A">
      <w:pPr>
        <w:spacing w:line="276" w:lineRule="auto"/>
        <w:jc w:val="left"/>
        <w:rPr>
          <w:lang w:val="de-DE" w:eastAsia="de-AT"/>
        </w:rPr>
      </w:pPr>
      <w:r w:rsidRPr="00BD3E4A">
        <w:rPr>
          <w:rFonts w:asciiTheme="minorHAnsi" w:hAnsiTheme="minorHAnsi" w:cstheme="minorHAnsi"/>
          <w:b/>
          <w:sz w:val="24"/>
          <w:szCs w:val="24"/>
        </w:rPr>
        <w:t>Anti-Faktor Xa Test für niedermolekulare Heparine</w:t>
      </w:r>
    </w:p>
    <w:p w14:paraId="47AD8828" w14:textId="77777777" w:rsidR="00612E02" w:rsidRPr="00BD3E4A" w:rsidRDefault="00612E02" w:rsidP="00612E02">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Blutabnahme: 4-5 Stunden nach der subkutanen Injektion</w:t>
      </w:r>
    </w:p>
    <w:p w14:paraId="47AD8829" w14:textId="77777777" w:rsidR="00612E02" w:rsidRPr="00BD3E4A" w:rsidRDefault="00612E02" w:rsidP="00612E02">
      <w:pPr>
        <w:pStyle w:val="Textkrper-Einzug2"/>
        <w:spacing w:after="0" w:line="276" w:lineRule="auto"/>
        <w:ind w:left="0"/>
        <w:jc w:val="both"/>
        <w:rPr>
          <w:rFonts w:asciiTheme="minorHAnsi" w:hAnsiTheme="minorHAnsi" w:cstheme="minorHAnsi"/>
          <w:sz w:val="8"/>
          <w:szCs w:val="8"/>
        </w:rPr>
      </w:pPr>
    </w:p>
    <w:tbl>
      <w:tblPr>
        <w:tblStyle w:val="Tabellenraster"/>
        <w:tblW w:w="0" w:type="auto"/>
        <w:tblLook w:val="04A0" w:firstRow="1" w:lastRow="0" w:firstColumn="1" w:lastColumn="0" w:noHBand="0" w:noVBand="1"/>
      </w:tblPr>
      <w:tblGrid>
        <w:gridCol w:w="1951"/>
        <w:gridCol w:w="1843"/>
      </w:tblGrid>
      <w:tr w:rsidR="00612E02" w:rsidRPr="00BD3E4A" w14:paraId="47AD882D" w14:textId="77777777" w:rsidTr="00472D9A">
        <w:tc>
          <w:tcPr>
            <w:tcW w:w="1951" w:type="dxa"/>
            <w:shd w:val="clear" w:color="auto" w:fill="0070C0"/>
            <w:vAlign w:val="center"/>
          </w:tcPr>
          <w:p w14:paraId="47AD882A" w14:textId="77777777" w:rsidR="00612E02" w:rsidRPr="00BD3E4A" w:rsidRDefault="00612E02" w:rsidP="00912DA3">
            <w:pPr>
              <w:spacing w:line="240" w:lineRule="auto"/>
              <w:jc w:val="left"/>
              <w:rPr>
                <w:rFonts w:asciiTheme="minorHAnsi" w:hAnsiTheme="minorHAnsi" w:cstheme="minorHAnsi"/>
                <w:b/>
                <w:color w:val="FFFFFF" w:themeColor="background1"/>
                <w:lang w:eastAsia="de-AT"/>
              </w:rPr>
            </w:pPr>
            <w:r w:rsidRPr="00BD3E4A">
              <w:rPr>
                <w:rFonts w:asciiTheme="minorHAnsi" w:hAnsiTheme="minorHAnsi" w:cstheme="minorHAnsi"/>
                <w:b/>
                <w:color w:val="FFFFFF" w:themeColor="background1"/>
                <w:lang w:eastAsia="de-AT"/>
              </w:rPr>
              <w:t>Indikation</w:t>
            </w:r>
          </w:p>
        </w:tc>
        <w:tc>
          <w:tcPr>
            <w:tcW w:w="1843" w:type="dxa"/>
            <w:shd w:val="clear" w:color="auto" w:fill="0070C0"/>
            <w:vAlign w:val="center"/>
          </w:tcPr>
          <w:p w14:paraId="47AD882B" w14:textId="77777777" w:rsidR="00612E02" w:rsidRPr="00BD3E4A" w:rsidRDefault="00612E02" w:rsidP="00912DA3">
            <w:pPr>
              <w:spacing w:line="240" w:lineRule="auto"/>
              <w:jc w:val="left"/>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 xml:space="preserve">Zielwert </w:t>
            </w:r>
          </w:p>
          <w:p w14:paraId="47AD882C" w14:textId="77777777" w:rsidR="00612E02" w:rsidRPr="00BD3E4A" w:rsidRDefault="00612E02" w:rsidP="00912DA3">
            <w:pPr>
              <w:spacing w:line="240" w:lineRule="auto"/>
              <w:jc w:val="left"/>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antiXa IE/ml</w:t>
            </w:r>
          </w:p>
        </w:tc>
      </w:tr>
      <w:tr w:rsidR="00612E02" w:rsidRPr="00BD3E4A" w14:paraId="47AD8830" w14:textId="77777777" w:rsidTr="00472D9A">
        <w:tc>
          <w:tcPr>
            <w:tcW w:w="1951" w:type="dxa"/>
            <w:vAlign w:val="center"/>
          </w:tcPr>
          <w:p w14:paraId="47AD882E" w14:textId="77777777" w:rsidR="00612E02" w:rsidRPr="00BD3E4A" w:rsidRDefault="00612E02" w:rsidP="00912DA3">
            <w:pPr>
              <w:spacing w:before="40" w:after="40" w:line="240" w:lineRule="auto"/>
              <w:jc w:val="left"/>
              <w:rPr>
                <w:rFonts w:asciiTheme="minorHAnsi" w:hAnsiTheme="minorHAnsi" w:cstheme="minorHAnsi"/>
                <w:lang w:val="de-DE" w:eastAsia="de-AT"/>
              </w:rPr>
            </w:pPr>
            <w:r w:rsidRPr="00BD3E4A">
              <w:rPr>
                <w:rFonts w:asciiTheme="minorHAnsi" w:hAnsiTheme="minorHAnsi" w:cstheme="minorHAnsi"/>
                <w:lang w:val="de-DE" w:eastAsia="de-AT"/>
              </w:rPr>
              <w:t>Prophylaxe</w:t>
            </w:r>
          </w:p>
        </w:tc>
        <w:tc>
          <w:tcPr>
            <w:tcW w:w="1843" w:type="dxa"/>
            <w:vAlign w:val="center"/>
          </w:tcPr>
          <w:p w14:paraId="47AD882F" w14:textId="77777777" w:rsidR="00612E02" w:rsidRPr="00BD3E4A" w:rsidRDefault="00612E02" w:rsidP="00912DA3">
            <w:pPr>
              <w:spacing w:before="40" w:after="40" w:line="240" w:lineRule="auto"/>
              <w:jc w:val="left"/>
              <w:rPr>
                <w:rFonts w:asciiTheme="minorHAnsi" w:hAnsiTheme="minorHAnsi" w:cstheme="minorHAnsi"/>
                <w:lang w:val="de-DE" w:eastAsia="de-AT"/>
              </w:rPr>
            </w:pPr>
            <w:r w:rsidRPr="00BD3E4A">
              <w:rPr>
                <w:rFonts w:asciiTheme="minorHAnsi" w:hAnsiTheme="minorHAnsi" w:cstheme="minorHAnsi"/>
                <w:lang w:val="de-DE" w:eastAsia="de-AT"/>
              </w:rPr>
              <w:t>&lt; 0,4</w:t>
            </w:r>
          </w:p>
        </w:tc>
      </w:tr>
      <w:tr w:rsidR="00612E02" w:rsidRPr="00BD3E4A" w14:paraId="47AD8833" w14:textId="77777777" w:rsidTr="00472D9A">
        <w:tc>
          <w:tcPr>
            <w:tcW w:w="1951" w:type="dxa"/>
            <w:vAlign w:val="center"/>
          </w:tcPr>
          <w:p w14:paraId="47AD8831" w14:textId="49E15561" w:rsidR="00612E02" w:rsidRPr="00BD3E4A" w:rsidRDefault="00612E02" w:rsidP="00912DA3">
            <w:pPr>
              <w:spacing w:before="40" w:after="40" w:line="240" w:lineRule="auto"/>
              <w:jc w:val="left"/>
              <w:rPr>
                <w:rFonts w:asciiTheme="minorHAnsi" w:hAnsiTheme="minorHAnsi" w:cstheme="minorHAnsi"/>
                <w:lang w:val="de-DE" w:eastAsia="de-AT"/>
              </w:rPr>
            </w:pPr>
            <w:r w:rsidRPr="00BD3E4A">
              <w:rPr>
                <w:rFonts w:asciiTheme="minorHAnsi" w:hAnsiTheme="minorHAnsi" w:cstheme="minorHAnsi"/>
                <w:lang w:val="de-DE" w:eastAsia="de-AT"/>
              </w:rPr>
              <w:t>Therapie</w:t>
            </w:r>
            <w:r w:rsidR="00472D9A" w:rsidRPr="00BD3E4A">
              <w:rPr>
                <w:rFonts w:asciiTheme="minorHAnsi" w:hAnsiTheme="minorHAnsi" w:cstheme="minorHAnsi"/>
                <w:lang w:val="de-DE" w:eastAsia="de-AT"/>
              </w:rPr>
              <w:t xml:space="preserve"> (2 x tgl.)</w:t>
            </w:r>
          </w:p>
        </w:tc>
        <w:tc>
          <w:tcPr>
            <w:tcW w:w="1843" w:type="dxa"/>
            <w:vAlign w:val="center"/>
          </w:tcPr>
          <w:p w14:paraId="47AD8832" w14:textId="77777777" w:rsidR="00612E02" w:rsidRPr="00BD3E4A" w:rsidRDefault="00612E02" w:rsidP="00912DA3">
            <w:pPr>
              <w:spacing w:before="40" w:after="40" w:line="240" w:lineRule="auto"/>
              <w:jc w:val="left"/>
              <w:rPr>
                <w:rFonts w:asciiTheme="minorHAnsi" w:hAnsiTheme="minorHAnsi" w:cstheme="minorHAnsi"/>
                <w:lang w:val="de-DE" w:eastAsia="de-AT"/>
              </w:rPr>
            </w:pPr>
            <w:r w:rsidRPr="00BD3E4A">
              <w:rPr>
                <w:rFonts w:asciiTheme="minorHAnsi" w:hAnsiTheme="minorHAnsi" w:cstheme="minorHAnsi"/>
                <w:lang w:val="de-DE" w:eastAsia="de-AT"/>
              </w:rPr>
              <w:t>0,5 - 1,0</w:t>
            </w:r>
          </w:p>
        </w:tc>
      </w:tr>
    </w:tbl>
    <w:p w14:paraId="47AD8834" w14:textId="77777777" w:rsidR="00612E02" w:rsidRPr="00BD3E4A" w:rsidRDefault="00612E02" w:rsidP="00612E02">
      <w:pPr>
        <w:jc w:val="left"/>
        <w:rPr>
          <w:rFonts w:asciiTheme="minorHAnsi" w:hAnsiTheme="minorHAnsi" w:cstheme="minorHAnsi"/>
          <w:sz w:val="8"/>
          <w:szCs w:val="8"/>
        </w:rPr>
      </w:pPr>
    </w:p>
    <w:p w14:paraId="47AD8835" w14:textId="169D0DC4" w:rsidR="00612E02" w:rsidRPr="00BD3E4A" w:rsidRDefault="00612E02" w:rsidP="001462D6">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Wiederholte  anti-Faktor Xa Kontrollen und ggfs. Dosisadaptionen nach der unten stehenden Tabelle sind bei Behandlung mit niedhermolekularen Heparinen in therapeutischer Dosierung sinnvoll, wenn die Therapiedauer 2 Wochen überschreitet. Dies gilt insbesondere für Patienten mit starkem Über-/</w:t>
      </w:r>
      <w:r w:rsidR="009A1BDC" w:rsidRPr="00BD3E4A">
        <w:rPr>
          <w:rFonts w:asciiTheme="minorHAnsi" w:hAnsiTheme="minorHAnsi" w:cstheme="minorHAnsi"/>
          <w:szCs w:val="22"/>
        </w:rPr>
        <w:t xml:space="preserve"> </w:t>
      </w:r>
      <w:r w:rsidRPr="00BD3E4A">
        <w:rPr>
          <w:rFonts w:asciiTheme="minorHAnsi" w:hAnsiTheme="minorHAnsi" w:cstheme="minorHAnsi"/>
          <w:szCs w:val="22"/>
        </w:rPr>
        <w:t>Untergewicht, mit eingeschänkter Nierenfunktion und höherem Blutungsrisiko.</w:t>
      </w:r>
    </w:p>
    <w:p w14:paraId="48F3A5D7" w14:textId="3C2917EF" w:rsidR="009A1BDC" w:rsidRPr="00BD3E4A" w:rsidRDefault="009A1BDC" w:rsidP="00612E02">
      <w:pPr>
        <w:jc w:val="left"/>
        <w:rPr>
          <w:rFonts w:asciiTheme="minorHAnsi" w:hAnsiTheme="minorHAnsi" w:cstheme="minorHAnsi"/>
          <w:sz w:val="8"/>
          <w:szCs w:val="8"/>
        </w:rPr>
      </w:pPr>
    </w:p>
    <w:tbl>
      <w:tblPr>
        <w:tblStyle w:val="Tabellenraster"/>
        <w:tblW w:w="0" w:type="auto"/>
        <w:tblLook w:val="04A0" w:firstRow="1" w:lastRow="0" w:firstColumn="1" w:lastColumn="0" w:noHBand="0" w:noVBand="1"/>
      </w:tblPr>
      <w:tblGrid>
        <w:gridCol w:w="1668"/>
        <w:gridCol w:w="4394"/>
        <w:gridCol w:w="2551"/>
      </w:tblGrid>
      <w:tr w:rsidR="00612E02" w:rsidRPr="00BD3E4A" w14:paraId="47AD883A" w14:textId="77777777" w:rsidTr="00912DA3">
        <w:tc>
          <w:tcPr>
            <w:tcW w:w="1668" w:type="dxa"/>
            <w:shd w:val="clear" w:color="auto" w:fill="0070C0"/>
          </w:tcPr>
          <w:p w14:paraId="47AD8837" w14:textId="77777777" w:rsidR="00612E02" w:rsidRPr="00BD3E4A" w:rsidRDefault="00612E02" w:rsidP="00912DA3">
            <w:pPr>
              <w:spacing w:line="240" w:lineRule="auto"/>
              <w:jc w:val="left"/>
              <w:rPr>
                <w:rFonts w:asciiTheme="minorHAnsi" w:hAnsiTheme="minorHAnsi" w:cstheme="minorHAnsi"/>
                <w:b/>
                <w:color w:val="FFFFFF" w:themeColor="background1"/>
                <w:szCs w:val="22"/>
                <w:lang w:val="de-DE" w:eastAsia="de-AT"/>
              </w:rPr>
            </w:pPr>
            <w:r w:rsidRPr="00BD3E4A">
              <w:rPr>
                <w:rFonts w:asciiTheme="minorHAnsi" w:hAnsiTheme="minorHAnsi" w:cstheme="minorHAnsi"/>
                <w:b/>
                <w:color w:val="FFFFFF" w:themeColor="background1"/>
                <w:szCs w:val="22"/>
                <w:lang w:val="de-DE" w:eastAsia="de-AT"/>
              </w:rPr>
              <w:t>aFXa-Spiegel [IE/ml]</w:t>
            </w:r>
          </w:p>
        </w:tc>
        <w:tc>
          <w:tcPr>
            <w:tcW w:w="4394" w:type="dxa"/>
            <w:shd w:val="clear" w:color="auto" w:fill="0070C0"/>
          </w:tcPr>
          <w:p w14:paraId="47AD8838" w14:textId="77777777" w:rsidR="00612E02" w:rsidRPr="00BD3E4A" w:rsidRDefault="00612E02" w:rsidP="00912DA3">
            <w:pPr>
              <w:spacing w:line="240" w:lineRule="auto"/>
              <w:jc w:val="left"/>
              <w:rPr>
                <w:rFonts w:asciiTheme="minorHAnsi" w:hAnsiTheme="minorHAnsi" w:cstheme="minorHAnsi"/>
                <w:b/>
                <w:color w:val="FFFFFF" w:themeColor="background1"/>
                <w:szCs w:val="22"/>
                <w:lang w:val="de-DE" w:eastAsia="de-AT"/>
              </w:rPr>
            </w:pPr>
            <w:r w:rsidRPr="00BD3E4A">
              <w:rPr>
                <w:rFonts w:asciiTheme="minorHAnsi" w:hAnsiTheme="minorHAnsi" w:cstheme="minorHAnsi"/>
                <w:b/>
                <w:color w:val="FFFFFF" w:themeColor="background1"/>
                <w:szCs w:val="22"/>
                <w:lang w:val="de-DE" w:eastAsia="de-AT"/>
              </w:rPr>
              <w:t>Dosisänderung</w:t>
            </w:r>
          </w:p>
        </w:tc>
        <w:tc>
          <w:tcPr>
            <w:tcW w:w="2551" w:type="dxa"/>
            <w:shd w:val="clear" w:color="auto" w:fill="0070C0"/>
          </w:tcPr>
          <w:p w14:paraId="47AD8839" w14:textId="77777777" w:rsidR="00612E02" w:rsidRPr="00BD3E4A" w:rsidRDefault="00612E02" w:rsidP="00912DA3">
            <w:pPr>
              <w:spacing w:line="240" w:lineRule="auto"/>
              <w:jc w:val="left"/>
              <w:rPr>
                <w:rFonts w:asciiTheme="minorHAnsi" w:hAnsiTheme="minorHAnsi" w:cstheme="minorHAnsi"/>
                <w:b/>
                <w:color w:val="FFFFFF" w:themeColor="background1"/>
                <w:szCs w:val="22"/>
                <w:lang w:val="de-DE" w:eastAsia="de-AT"/>
              </w:rPr>
            </w:pPr>
            <w:r w:rsidRPr="00BD3E4A">
              <w:rPr>
                <w:rFonts w:asciiTheme="minorHAnsi" w:hAnsiTheme="minorHAnsi" w:cstheme="minorHAnsi"/>
                <w:b/>
                <w:color w:val="FFFFFF" w:themeColor="background1"/>
                <w:szCs w:val="22"/>
                <w:lang w:val="de-DE" w:eastAsia="de-AT"/>
              </w:rPr>
              <w:t>Erneute Kontrolle</w:t>
            </w:r>
          </w:p>
        </w:tc>
      </w:tr>
      <w:tr w:rsidR="00612E02" w:rsidRPr="00BD3E4A" w14:paraId="47AD883E" w14:textId="77777777" w:rsidTr="00912DA3">
        <w:tc>
          <w:tcPr>
            <w:tcW w:w="1668" w:type="dxa"/>
            <w:shd w:val="clear" w:color="auto" w:fill="F2DBDB" w:themeFill="accent2" w:themeFillTint="33"/>
          </w:tcPr>
          <w:p w14:paraId="47AD883B"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&lt; 0,35</w:t>
            </w:r>
          </w:p>
        </w:tc>
        <w:tc>
          <w:tcPr>
            <w:tcW w:w="4394" w:type="dxa"/>
            <w:shd w:val="clear" w:color="auto" w:fill="F2DBDB" w:themeFill="accent2" w:themeFillTint="33"/>
          </w:tcPr>
          <w:p w14:paraId="47AD883C"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Steigerung um 25%</w:t>
            </w:r>
          </w:p>
        </w:tc>
        <w:tc>
          <w:tcPr>
            <w:tcW w:w="2551" w:type="dxa"/>
            <w:shd w:val="clear" w:color="auto" w:fill="F2DBDB" w:themeFill="accent2" w:themeFillTint="33"/>
          </w:tcPr>
          <w:p w14:paraId="47AD883D"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nach 4 Std.</w:t>
            </w:r>
          </w:p>
        </w:tc>
      </w:tr>
      <w:tr w:rsidR="00612E02" w:rsidRPr="00BD3E4A" w14:paraId="47AD8842" w14:textId="77777777" w:rsidTr="00912DA3">
        <w:tc>
          <w:tcPr>
            <w:tcW w:w="1668" w:type="dxa"/>
            <w:shd w:val="clear" w:color="auto" w:fill="F2DBDB" w:themeFill="accent2" w:themeFillTint="33"/>
          </w:tcPr>
          <w:p w14:paraId="47AD883F"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0,35 - 0,49</w:t>
            </w:r>
          </w:p>
        </w:tc>
        <w:tc>
          <w:tcPr>
            <w:tcW w:w="4394" w:type="dxa"/>
            <w:shd w:val="clear" w:color="auto" w:fill="F2DBDB" w:themeFill="accent2" w:themeFillTint="33"/>
          </w:tcPr>
          <w:p w14:paraId="47AD8840"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Steigerung um 10%</w:t>
            </w:r>
          </w:p>
        </w:tc>
        <w:tc>
          <w:tcPr>
            <w:tcW w:w="2551" w:type="dxa"/>
            <w:shd w:val="clear" w:color="auto" w:fill="F2DBDB" w:themeFill="accent2" w:themeFillTint="33"/>
          </w:tcPr>
          <w:p w14:paraId="47AD8841"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nach 4 Std.</w:t>
            </w:r>
          </w:p>
        </w:tc>
      </w:tr>
      <w:tr w:rsidR="00612E02" w:rsidRPr="00BD3E4A" w14:paraId="47AD8846" w14:textId="77777777" w:rsidTr="00912DA3">
        <w:tc>
          <w:tcPr>
            <w:tcW w:w="1668" w:type="dxa"/>
            <w:shd w:val="clear" w:color="auto" w:fill="D6E3BC" w:themeFill="accent3" w:themeFillTint="66"/>
          </w:tcPr>
          <w:p w14:paraId="47AD8843"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0,50 - 1,10</w:t>
            </w:r>
          </w:p>
        </w:tc>
        <w:tc>
          <w:tcPr>
            <w:tcW w:w="4394" w:type="dxa"/>
            <w:shd w:val="clear" w:color="auto" w:fill="D6E3BC" w:themeFill="accent3" w:themeFillTint="66"/>
          </w:tcPr>
          <w:p w14:paraId="47AD8844"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keine Änderung</w:t>
            </w:r>
          </w:p>
        </w:tc>
        <w:tc>
          <w:tcPr>
            <w:tcW w:w="2551" w:type="dxa"/>
            <w:shd w:val="clear" w:color="auto" w:fill="D6E3BC" w:themeFill="accent3" w:themeFillTint="66"/>
          </w:tcPr>
          <w:p w14:paraId="47AD8845"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initial alle 2  Wochen</w:t>
            </w:r>
          </w:p>
        </w:tc>
      </w:tr>
      <w:tr w:rsidR="00612E02" w:rsidRPr="00BD3E4A" w14:paraId="47AD884A" w14:textId="77777777" w:rsidTr="00912DA3">
        <w:tc>
          <w:tcPr>
            <w:tcW w:w="1668" w:type="dxa"/>
            <w:shd w:val="clear" w:color="auto" w:fill="FFCC66"/>
          </w:tcPr>
          <w:p w14:paraId="47AD8847"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1,20 - 1,60</w:t>
            </w:r>
          </w:p>
        </w:tc>
        <w:tc>
          <w:tcPr>
            <w:tcW w:w="4394" w:type="dxa"/>
            <w:shd w:val="clear" w:color="auto" w:fill="FFCC66"/>
          </w:tcPr>
          <w:p w14:paraId="47AD8848"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Keine Therapiepause, Dosisreduktion um 20% mit der nächsten Applikation</w:t>
            </w:r>
          </w:p>
        </w:tc>
        <w:tc>
          <w:tcPr>
            <w:tcW w:w="2551" w:type="dxa"/>
            <w:shd w:val="clear" w:color="auto" w:fill="FFCC66"/>
          </w:tcPr>
          <w:p w14:paraId="47AD8849"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vor der nächsten Gabe</w:t>
            </w:r>
          </w:p>
        </w:tc>
      </w:tr>
      <w:tr w:rsidR="00612E02" w:rsidRPr="00BD3E4A" w14:paraId="47AD884E" w14:textId="77777777" w:rsidTr="00912DA3">
        <w:tc>
          <w:tcPr>
            <w:tcW w:w="1668" w:type="dxa"/>
            <w:shd w:val="clear" w:color="auto" w:fill="FFCC66"/>
          </w:tcPr>
          <w:p w14:paraId="47AD884B"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1,70 - 2,00</w:t>
            </w:r>
          </w:p>
        </w:tc>
        <w:tc>
          <w:tcPr>
            <w:tcW w:w="4394" w:type="dxa"/>
            <w:shd w:val="clear" w:color="auto" w:fill="FFCC66"/>
          </w:tcPr>
          <w:p w14:paraId="47AD884C"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Therapiepause bis Spiegel auf 0,5- 1,2 gefallen ist, dann 12 h später um 30% reduzierte Dosis</w:t>
            </w:r>
          </w:p>
        </w:tc>
        <w:tc>
          <w:tcPr>
            <w:tcW w:w="2551" w:type="dxa"/>
            <w:shd w:val="clear" w:color="auto" w:fill="FFCC66"/>
          </w:tcPr>
          <w:p w14:paraId="47AD884D"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täglich</w:t>
            </w:r>
          </w:p>
        </w:tc>
      </w:tr>
      <w:tr w:rsidR="00612E02" w:rsidRPr="00BD3E4A" w14:paraId="47AD8852" w14:textId="77777777" w:rsidTr="00912DA3">
        <w:tc>
          <w:tcPr>
            <w:tcW w:w="1668" w:type="dxa"/>
            <w:shd w:val="clear" w:color="auto" w:fill="FFCC66"/>
          </w:tcPr>
          <w:p w14:paraId="47AD884F"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&gt; 2,00</w:t>
            </w:r>
          </w:p>
        </w:tc>
        <w:tc>
          <w:tcPr>
            <w:tcW w:w="4394" w:type="dxa"/>
            <w:shd w:val="clear" w:color="auto" w:fill="FFCC66"/>
          </w:tcPr>
          <w:p w14:paraId="47AD8850"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Therapiepause bis Spiegel auf 0,5- 1,2 gefallen ist, dann 12 h später um 50% reduzierte Dosis</w:t>
            </w:r>
          </w:p>
        </w:tc>
        <w:tc>
          <w:tcPr>
            <w:tcW w:w="2551" w:type="dxa"/>
            <w:shd w:val="clear" w:color="auto" w:fill="FFCC66"/>
          </w:tcPr>
          <w:p w14:paraId="47AD8851" w14:textId="77777777" w:rsidR="00612E02" w:rsidRPr="00BD3E4A" w:rsidRDefault="00612E02" w:rsidP="00912DA3">
            <w:pPr>
              <w:spacing w:before="40" w:after="40" w:line="240" w:lineRule="auto"/>
              <w:jc w:val="left"/>
              <w:rPr>
                <w:rFonts w:asciiTheme="minorHAnsi" w:hAnsiTheme="minorHAnsi" w:cstheme="minorHAnsi"/>
                <w:sz w:val="20"/>
                <w:lang w:val="de-DE" w:eastAsia="de-AT"/>
              </w:rPr>
            </w:pPr>
            <w:r w:rsidRPr="00BD3E4A">
              <w:rPr>
                <w:rFonts w:asciiTheme="minorHAnsi" w:hAnsiTheme="minorHAnsi" w:cstheme="minorHAnsi"/>
                <w:sz w:val="20"/>
                <w:lang w:val="de-DE" w:eastAsia="de-AT"/>
              </w:rPr>
              <w:t>täglich</w:t>
            </w:r>
          </w:p>
        </w:tc>
      </w:tr>
    </w:tbl>
    <w:p w14:paraId="47AD8853" w14:textId="77777777" w:rsidR="00612E02" w:rsidRPr="00BD3E4A" w:rsidRDefault="00612E02" w:rsidP="00612E02">
      <w:pPr>
        <w:jc w:val="left"/>
        <w:rPr>
          <w:rFonts w:asciiTheme="minorHAnsi" w:hAnsiTheme="minorHAnsi" w:cstheme="minorHAnsi"/>
          <w:sz w:val="18"/>
          <w:szCs w:val="18"/>
          <w:lang w:val="de-DE" w:eastAsia="de-AT"/>
        </w:rPr>
      </w:pPr>
      <w:r w:rsidRPr="00BD3E4A">
        <w:rPr>
          <w:rFonts w:asciiTheme="minorHAnsi" w:hAnsiTheme="minorHAnsi" w:cstheme="minorHAnsi"/>
          <w:sz w:val="18"/>
          <w:szCs w:val="18"/>
          <w:lang w:val="de-DE" w:eastAsia="de-AT"/>
        </w:rPr>
        <w:t>Adaptiert von Pötsch / Madlehner 2002.</w:t>
      </w:r>
    </w:p>
    <w:p w14:paraId="47AD8854" w14:textId="77777777" w:rsidR="00251AE6" w:rsidRPr="00BD3E4A" w:rsidRDefault="00251AE6" w:rsidP="00251AE6">
      <w:pPr>
        <w:spacing w:line="240" w:lineRule="auto"/>
        <w:jc w:val="left"/>
        <w:rPr>
          <w:rFonts w:asciiTheme="minorHAnsi" w:hAnsiTheme="minorHAnsi" w:cstheme="minorHAnsi"/>
          <w:b/>
          <w:sz w:val="24"/>
          <w:szCs w:val="24"/>
          <w:lang w:val="en-GB"/>
        </w:rPr>
      </w:pPr>
    </w:p>
    <w:p w14:paraId="47AD8855" w14:textId="77777777" w:rsidR="00251AE6" w:rsidRPr="00BD3E4A" w:rsidRDefault="00251AE6" w:rsidP="00265277">
      <w:pPr>
        <w:spacing w:line="240" w:lineRule="auto"/>
        <w:jc w:val="left"/>
        <w:rPr>
          <w:rFonts w:asciiTheme="minorHAnsi" w:hAnsiTheme="minorHAnsi" w:cstheme="minorHAnsi"/>
          <w:b/>
          <w:sz w:val="24"/>
          <w:szCs w:val="24"/>
          <w:lang w:val="en-GB"/>
        </w:rPr>
      </w:pPr>
      <w:r w:rsidRPr="00BD3E4A">
        <w:rPr>
          <w:rFonts w:asciiTheme="minorHAnsi" w:hAnsiTheme="minorHAnsi" w:cstheme="minorHAnsi"/>
          <w:b/>
          <w:sz w:val="24"/>
          <w:szCs w:val="24"/>
          <w:lang w:val="en-GB"/>
        </w:rPr>
        <w:t>Anti-Faktor Xa Test für Rivaroxaban (Xarelto®)</w:t>
      </w:r>
    </w:p>
    <w:tbl>
      <w:tblPr>
        <w:tblStyle w:val="Tabellenraster"/>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4"/>
        <w:gridCol w:w="1986"/>
        <w:gridCol w:w="2127"/>
        <w:gridCol w:w="2126"/>
        <w:gridCol w:w="2128"/>
      </w:tblGrid>
      <w:tr w:rsidR="00251AE6" w:rsidRPr="00BD3E4A" w14:paraId="47AD8859" w14:textId="77777777" w:rsidTr="00912DA3">
        <w:tc>
          <w:tcPr>
            <w:tcW w:w="1524" w:type="dxa"/>
            <w:tcBorders>
              <w:top w:val="single" w:sz="4" w:space="0" w:color="auto"/>
              <w:left w:val="single" w:sz="4" w:space="0" w:color="auto"/>
              <w:bottom w:val="single" w:sz="4" w:space="0" w:color="auto"/>
              <w:right w:val="single" w:sz="4" w:space="0" w:color="auto"/>
            </w:tcBorders>
            <w:shd w:val="clear" w:color="auto" w:fill="0070C0"/>
          </w:tcPr>
          <w:p w14:paraId="47AD8856" w14:textId="77777777" w:rsidR="00251AE6" w:rsidRPr="00BD3E4A" w:rsidRDefault="00251AE6" w:rsidP="00912DA3">
            <w:pPr>
              <w:spacing w:before="40" w:after="40" w:line="240" w:lineRule="auto"/>
              <w:jc w:val="left"/>
              <w:rPr>
                <w:rFonts w:asciiTheme="minorHAnsi" w:hAnsiTheme="minorHAnsi" w:cstheme="minorHAnsi"/>
                <w:b/>
                <w:color w:val="FFFFFF" w:themeColor="background1"/>
                <w:lang w:val="en-GB" w:eastAsia="de-AT"/>
              </w:rPr>
            </w:pPr>
          </w:p>
        </w:tc>
        <w:tc>
          <w:tcPr>
            <w:tcW w:w="4113" w:type="dxa"/>
            <w:gridSpan w:val="2"/>
            <w:tcBorders>
              <w:top w:val="single" w:sz="4" w:space="0" w:color="auto"/>
              <w:left w:val="single" w:sz="4" w:space="0" w:color="auto"/>
              <w:bottom w:val="single" w:sz="4" w:space="0" w:color="auto"/>
              <w:right w:val="single" w:sz="4" w:space="0" w:color="auto"/>
            </w:tcBorders>
            <w:shd w:val="clear" w:color="auto" w:fill="0070C0"/>
          </w:tcPr>
          <w:p w14:paraId="47AD8857" w14:textId="77777777" w:rsidR="00251AE6" w:rsidRPr="00BD3E4A" w:rsidRDefault="00251AE6" w:rsidP="00912DA3">
            <w:pPr>
              <w:spacing w:before="40" w:after="40"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Talspiegel (cmin) 12 bzw. 24 Stunden nach der letzten Einnahme (ng/ml)</w:t>
            </w:r>
          </w:p>
        </w:tc>
        <w:tc>
          <w:tcPr>
            <w:tcW w:w="4254" w:type="dxa"/>
            <w:gridSpan w:val="2"/>
            <w:tcBorders>
              <w:top w:val="single" w:sz="4" w:space="0" w:color="auto"/>
              <w:left w:val="single" w:sz="4" w:space="0" w:color="auto"/>
              <w:bottom w:val="single" w:sz="4" w:space="0" w:color="auto"/>
              <w:right w:val="single" w:sz="4" w:space="0" w:color="auto"/>
            </w:tcBorders>
            <w:shd w:val="clear" w:color="auto" w:fill="0070C0"/>
          </w:tcPr>
          <w:p w14:paraId="47AD8858" w14:textId="77777777" w:rsidR="00251AE6" w:rsidRPr="00BD3E4A" w:rsidRDefault="00251AE6" w:rsidP="00912DA3">
            <w:pPr>
              <w:spacing w:before="40" w:after="40"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Spitzenspiegel (cmax) 2-4 Stunden nach der letzten Einnahme (ng/ml)</w:t>
            </w:r>
          </w:p>
        </w:tc>
      </w:tr>
      <w:tr w:rsidR="00251AE6" w:rsidRPr="00BD3E4A" w14:paraId="47AD885F" w14:textId="77777777" w:rsidTr="00912DA3">
        <w:tc>
          <w:tcPr>
            <w:tcW w:w="1524" w:type="dxa"/>
            <w:tcBorders>
              <w:top w:val="single" w:sz="4" w:space="0" w:color="auto"/>
              <w:left w:val="single" w:sz="4" w:space="0" w:color="auto"/>
              <w:bottom w:val="single" w:sz="4" w:space="0" w:color="auto"/>
              <w:right w:val="single" w:sz="4" w:space="0" w:color="auto"/>
            </w:tcBorders>
            <w:shd w:val="clear" w:color="auto" w:fill="0070C0"/>
          </w:tcPr>
          <w:p w14:paraId="47AD885A" w14:textId="77777777" w:rsidR="00251AE6" w:rsidRPr="00BD3E4A" w:rsidRDefault="00251AE6" w:rsidP="00912DA3">
            <w:pPr>
              <w:spacing w:line="240" w:lineRule="auto"/>
              <w:jc w:val="left"/>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Dosierung</w:t>
            </w:r>
          </w:p>
        </w:tc>
        <w:tc>
          <w:tcPr>
            <w:tcW w:w="1986" w:type="dxa"/>
            <w:tcBorders>
              <w:top w:val="single" w:sz="4" w:space="0" w:color="auto"/>
              <w:left w:val="single" w:sz="4" w:space="0" w:color="auto"/>
              <w:bottom w:val="single" w:sz="4" w:space="0" w:color="auto"/>
              <w:right w:val="single" w:sz="4" w:space="0" w:color="auto"/>
            </w:tcBorders>
            <w:shd w:val="clear" w:color="auto" w:fill="0070C0"/>
          </w:tcPr>
          <w:p w14:paraId="47AD885B" w14:textId="77777777" w:rsidR="00251AE6" w:rsidRPr="00BD3E4A" w:rsidRDefault="00251AE6" w:rsidP="00912DA3">
            <w:pPr>
              <w:spacing w:line="240" w:lineRule="auto"/>
              <w:rPr>
                <w:rFonts w:asciiTheme="minorHAnsi" w:hAnsiTheme="minorHAnsi" w:cstheme="minorHAnsi"/>
                <w:b/>
                <w:lang w:val="de-DE" w:eastAsia="de-AT"/>
              </w:rPr>
            </w:pPr>
            <w:r w:rsidRPr="00BD3E4A">
              <w:rPr>
                <w:rFonts w:asciiTheme="minorHAnsi" w:hAnsiTheme="minorHAnsi" w:cstheme="minorHAnsi"/>
                <w:b/>
                <w:color w:val="FFFFFF" w:themeColor="background1"/>
                <w:lang w:val="de-DE" w:eastAsia="de-AT"/>
              </w:rPr>
              <w:t>10. Perz.</w:t>
            </w:r>
          </w:p>
        </w:tc>
        <w:tc>
          <w:tcPr>
            <w:tcW w:w="2127" w:type="dxa"/>
            <w:tcBorders>
              <w:top w:val="single" w:sz="4" w:space="0" w:color="auto"/>
              <w:left w:val="single" w:sz="4" w:space="0" w:color="auto"/>
              <w:bottom w:val="single" w:sz="4" w:space="0" w:color="auto"/>
              <w:right w:val="single" w:sz="4" w:space="0" w:color="auto"/>
            </w:tcBorders>
            <w:shd w:val="clear" w:color="auto" w:fill="0070C0"/>
          </w:tcPr>
          <w:p w14:paraId="47AD885C"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90. Perz.</w:t>
            </w:r>
          </w:p>
        </w:tc>
        <w:tc>
          <w:tcPr>
            <w:tcW w:w="2126" w:type="dxa"/>
            <w:tcBorders>
              <w:top w:val="single" w:sz="4" w:space="0" w:color="auto"/>
              <w:left w:val="single" w:sz="4" w:space="0" w:color="auto"/>
              <w:bottom w:val="single" w:sz="4" w:space="0" w:color="auto"/>
              <w:right w:val="single" w:sz="4" w:space="0" w:color="auto"/>
            </w:tcBorders>
            <w:shd w:val="clear" w:color="auto" w:fill="0070C0"/>
          </w:tcPr>
          <w:p w14:paraId="47AD885D"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10. Perz.</w:t>
            </w:r>
          </w:p>
        </w:tc>
        <w:tc>
          <w:tcPr>
            <w:tcW w:w="2128" w:type="dxa"/>
            <w:tcBorders>
              <w:top w:val="single" w:sz="4" w:space="0" w:color="auto"/>
              <w:left w:val="single" w:sz="4" w:space="0" w:color="auto"/>
              <w:bottom w:val="single" w:sz="4" w:space="0" w:color="auto"/>
              <w:right w:val="single" w:sz="4" w:space="0" w:color="auto"/>
            </w:tcBorders>
            <w:shd w:val="clear" w:color="auto" w:fill="0070C0"/>
          </w:tcPr>
          <w:p w14:paraId="47AD885E"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90. Perz.</w:t>
            </w:r>
          </w:p>
        </w:tc>
      </w:tr>
      <w:tr w:rsidR="00251AE6" w:rsidRPr="00BD3E4A" w14:paraId="47AD8865" w14:textId="77777777" w:rsidTr="00912DA3">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14:paraId="47AD8860" w14:textId="77777777" w:rsidR="00251AE6" w:rsidRPr="00BD3E4A" w:rsidRDefault="00251AE6" w:rsidP="00912DA3">
            <w:pPr>
              <w:spacing w:before="40" w:after="40" w:line="276" w:lineRule="auto"/>
              <w:jc w:val="left"/>
              <w:rPr>
                <w:rFonts w:asciiTheme="minorHAnsi" w:hAnsiTheme="minorHAnsi" w:cstheme="minorHAnsi"/>
                <w:lang w:val="de-DE" w:eastAsia="de-AT"/>
              </w:rPr>
            </w:pPr>
            <w:r w:rsidRPr="00BD3E4A">
              <w:rPr>
                <w:rFonts w:asciiTheme="minorHAnsi" w:hAnsiTheme="minorHAnsi" w:cstheme="minorHAnsi"/>
                <w:lang w:val="de-DE" w:eastAsia="de-AT"/>
              </w:rPr>
              <w:t>2x15 mg</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14:paraId="47AD8861"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32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7AD8862"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237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7AD8863"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176</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14:paraId="47AD8864"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459</w:t>
            </w:r>
          </w:p>
        </w:tc>
      </w:tr>
      <w:tr w:rsidR="00251AE6" w:rsidRPr="00BD3E4A" w14:paraId="47AD886B" w14:textId="77777777" w:rsidTr="00912DA3">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66" w14:textId="77777777" w:rsidR="00251AE6" w:rsidRPr="00BD3E4A" w:rsidRDefault="00251AE6" w:rsidP="00912DA3">
            <w:pPr>
              <w:spacing w:before="40" w:after="40" w:line="276" w:lineRule="auto"/>
              <w:jc w:val="left"/>
              <w:rPr>
                <w:rFonts w:asciiTheme="minorHAnsi" w:hAnsiTheme="minorHAnsi" w:cstheme="minorHAnsi"/>
                <w:lang w:val="de-DE" w:eastAsia="de-AT"/>
              </w:rPr>
            </w:pPr>
            <w:r w:rsidRPr="00BD3E4A">
              <w:rPr>
                <w:rFonts w:asciiTheme="minorHAnsi" w:hAnsiTheme="minorHAnsi" w:cstheme="minorHAnsi"/>
                <w:lang w:val="de-DE" w:eastAsia="de-AT"/>
              </w:rPr>
              <w:t>1x20 mg</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67"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6</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68"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87</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69"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189</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6A"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419</w:t>
            </w:r>
          </w:p>
        </w:tc>
      </w:tr>
    </w:tbl>
    <w:p w14:paraId="3815BA14" w14:textId="77777777" w:rsidR="009A1BDC" w:rsidRPr="00BD3E4A" w:rsidRDefault="009A1BDC" w:rsidP="00251AE6">
      <w:pPr>
        <w:spacing w:before="120" w:after="120" w:line="240" w:lineRule="auto"/>
        <w:jc w:val="left"/>
        <w:rPr>
          <w:rFonts w:asciiTheme="minorHAnsi" w:hAnsiTheme="minorHAnsi" w:cstheme="minorHAnsi"/>
          <w:b/>
          <w:sz w:val="24"/>
          <w:szCs w:val="24"/>
          <w:lang w:val="en-GB"/>
        </w:rPr>
      </w:pPr>
    </w:p>
    <w:p w14:paraId="47AD886D" w14:textId="77777777" w:rsidR="00251AE6" w:rsidRPr="00BD3E4A" w:rsidRDefault="00251AE6" w:rsidP="00251AE6">
      <w:pPr>
        <w:spacing w:before="120" w:after="120" w:line="240" w:lineRule="auto"/>
        <w:jc w:val="left"/>
        <w:rPr>
          <w:rFonts w:asciiTheme="minorHAnsi" w:hAnsiTheme="minorHAnsi" w:cstheme="minorHAnsi"/>
          <w:b/>
          <w:sz w:val="24"/>
          <w:szCs w:val="24"/>
          <w:lang w:val="en-GB"/>
        </w:rPr>
      </w:pPr>
      <w:r w:rsidRPr="00BD3E4A">
        <w:rPr>
          <w:rFonts w:asciiTheme="minorHAnsi" w:hAnsiTheme="minorHAnsi" w:cstheme="minorHAnsi"/>
          <w:b/>
          <w:sz w:val="24"/>
          <w:szCs w:val="24"/>
          <w:lang w:val="en-GB"/>
        </w:rPr>
        <w:lastRenderedPageBreak/>
        <w:t>Anti-Faktor Xa Test für Apixaban (Eliquis®)</w:t>
      </w:r>
    </w:p>
    <w:tbl>
      <w:tblPr>
        <w:tblStyle w:val="Tabellenraster"/>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4"/>
        <w:gridCol w:w="1276"/>
        <w:gridCol w:w="1417"/>
        <w:gridCol w:w="1420"/>
        <w:gridCol w:w="1417"/>
        <w:gridCol w:w="1418"/>
        <w:gridCol w:w="1419"/>
      </w:tblGrid>
      <w:tr w:rsidR="00251AE6" w:rsidRPr="00BD3E4A" w14:paraId="47AD8871" w14:textId="77777777" w:rsidTr="00912DA3">
        <w:tc>
          <w:tcPr>
            <w:tcW w:w="1524" w:type="dxa"/>
            <w:tcBorders>
              <w:top w:val="single" w:sz="4" w:space="0" w:color="auto"/>
              <w:left w:val="single" w:sz="4" w:space="0" w:color="auto"/>
              <w:bottom w:val="single" w:sz="4" w:space="0" w:color="auto"/>
              <w:right w:val="single" w:sz="4" w:space="0" w:color="auto"/>
            </w:tcBorders>
            <w:shd w:val="clear" w:color="auto" w:fill="0070C0"/>
          </w:tcPr>
          <w:p w14:paraId="47AD886E" w14:textId="77777777" w:rsidR="00251AE6" w:rsidRPr="00BD3E4A" w:rsidRDefault="00251AE6" w:rsidP="00912DA3">
            <w:pPr>
              <w:spacing w:before="40" w:after="40" w:line="240" w:lineRule="auto"/>
              <w:jc w:val="left"/>
              <w:rPr>
                <w:rFonts w:asciiTheme="minorHAnsi" w:hAnsiTheme="minorHAnsi" w:cstheme="minorHAnsi"/>
                <w:b/>
                <w:color w:val="FFFFFF" w:themeColor="background1"/>
                <w:lang w:val="en-GB" w:eastAsia="de-AT"/>
              </w:rPr>
            </w:pPr>
          </w:p>
        </w:tc>
        <w:tc>
          <w:tcPr>
            <w:tcW w:w="4113" w:type="dxa"/>
            <w:gridSpan w:val="3"/>
            <w:tcBorders>
              <w:top w:val="single" w:sz="4" w:space="0" w:color="auto"/>
              <w:left w:val="single" w:sz="4" w:space="0" w:color="auto"/>
              <w:bottom w:val="single" w:sz="4" w:space="0" w:color="auto"/>
              <w:right w:val="single" w:sz="4" w:space="0" w:color="auto"/>
            </w:tcBorders>
            <w:shd w:val="clear" w:color="auto" w:fill="0070C0"/>
          </w:tcPr>
          <w:p w14:paraId="47AD886F" w14:textId="77777777" w:rsidR="00251AE6" w:rsidRPr="00BD3E4A" w:rsidRDefault="00251AE6" w:rsidP="00912DA3">
            <w:pPr>
              <w:spacing w:before="40" w:after="40"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Talspiegel (cmin) 12 Stunden nach der letzten Einnahme (anti Xa IE/ml)</w:t>
            </w:r>
          </w:p>
        </w:tc>
        <w:tc>
          <w:tcPr>
            <w:tcW w:w="4254" w:type="dxa"/>
            <w:gridSpan w:val="3"/>
            <w:tcBorders>
              <w:top w:val="single" w:sz="4" w:space="0" w:color="auto"/>
              <w:left w:val="single" w:sz="4" w:space="0" w:color="auto"/>
              <w:bottom w:val="single" w:sz="4" w:space="0" w:color="auto"/>
              <w:right w:val="single" w:sz="4" w:space="0" w:color="auto"/>
            </w:tcBorders>
            <w:shd w:val="clear" w:color="auto" w:fill="0070C0"/>
          </w:tcPr>
          <w:p w14:paraId="47AD8870" w14:textId="77777777" w:rsidR="00251AE6" w:rsidRPr="00BD3E4A" w:rsidRDefault="00251AE6" w:rsidP="00912DA3">
            <w:pPr>
              <w:spacing w:before="40" w:after="40"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Spitzenspiegel (cmax) 2-3 Stunden nach der letzten Einnahme (anti Xa IE/ml)</w:t>
            </w:r>
          </w:p>
        </w:tc>
      </w:tr>
      <w:tr w:rsidR="00251AE6" w:rsidRPr="00BD3E4A" w14:paraId="47AD8879" w14:textId="77777777" w:rsidTr="00912DA3">
        <w:tc>
          <w:tcPr>
            <w:tcW w:w="1524" w:type="dxa"/>
            <w:tcBorders>
              <w:top w:val="single" w:sz="4" w:space="0" w:color="auto"/>
              <w:left w:val="single" w:sz="4" w:space="0" w:color="auto"/>
              <w:bottom w:val="single" w:sz="4" w:space="0" w:color="auto"/>
              <w:right w:val="single" w:sz="4" w:space="0" w:color="auto"/>
            </w:tcBorders>
            <w:shd w:val="clear" w:color="auto" w:fill="0070C0"/>
          </w:tcPr>
          <w:p w14:paraId="47AD8872" w14:textId="77777777" w:rsidR="00251AE6" w:rsidRPr="00BD3E4A" w:rsidRDefault="00251AE6" w:rsidP="00912DA3">
            <w:pPr>
              <w:spacing w:line="240" w:lineRule="auto"/>
              <w:jc w:val="left"/>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Dosierung</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14:paraId="47AD8873" w14:textId="77777777" w:rsidR="00251AE6" w:rsidRPr="00BD3E4A" w:rsidRDefault="00251AE6" w:rsidP="00912DA3">
            <w:pPr>
              <w:spacing w:line="240" w:lineRule="auto"/>
              <w:rPr>
                <w:rFonts w:asciiTheme="minorHAnsi" w:hAnsiTheme="minorHAnsi" w:cstheme="minorHAnsi"/>
                <w:b/>
                <w:lang w:val="de-DE" w:eastAsia="de-AT"/>
              </w:rPr>
            </w:pPr>
            <w:r w:rsidRPr="00BD3E4A">
              <w:rPr>
                <w:rFonts w:asciiTheme="minorHAnsi" w:hAnsiTheme="minorHAnsi" w:cstheme="minorHAnsi"/>
                <w:b/>
                <w:color w:val="FFFFFF" w:themeColor="background1"/>
                <w:lang w:val="de-DE" w:eastAsia="de-AT"/>
              </w:rPr>
              <w:t>5. Perz.</w:t>
            </w:r>
          </w:p>
        </w:tc>
        <w:tc>
          <w:tcPr>
            <w:tcW w:w="1417" w:type="dxa"/>
            <w:tcBorders>
              <w:top w:val="single" w:sz="4" w:space="0" w:color="auto"/>
              <w:left w:val="single" w:sz="4" w:space="0" w:color="auto"/>
              <w:bottom w:val="single" w:sz="4" w:space="0" w:color="auto"/>
              <w:right w:val="single" w:sz="4" w:space="0" w:color="auto"/>
            </w:tcBorders>
            <w:shd w:val="clear" w:color="auto" w:fill="0070C0"/>
          </w:tcPr>
          <w:p w14:paraId="47AD8874" w14:textId="77777777" w:rsidR="00251AE6" w:rsidRPr="00BD3E4A" w:rsidRDefault="00251AE6" w:rsidP="00912DA3">
            <w:pPr>
              <w:spacing w:line="240" w:lineRule="auto"/>
              <w:rPr>
                <w:rFonts w:asciiTheme="minorHAnsi" w:hAnsiTheme="minorHAnsi" w:cstheme="minorHAnsi"/>
                <w:b/>
                <w:lang w:val="de-DE" w:eastAsia="de-AT"/>
              </w:rPr>
            </w:pPr>
            <w:r w:rsidRPr="00BD3E4A">
              <w:rPr>
                <w:rFonts w:asciiTheme="minorHAnsi" w:hAnsiTheme="minorHAnsi" w:cstheme="minorHAnsi"/>
                <w:b/>
                <w:color w:val="FFFFFF" w:themeColor="background1"/>
                <w:lang w:val="de-DE" w:eastAsia="de-AT"/>
              </w:rPr>
              <w:t>Median</w:t>
            </w:r>
          </w:p>
        </w:tc>
        <w:tc>
          <w:tcPr>
            <w:tcW w:w="1420" w:type="dxa"/>
            <w:tcBorders>
              <w:top w:val="single" w:sz="4" w:space="0" w:color="auto"/>
              <w:left w:val="single" w:sz="4" w:space="0" w:color="auto"/>
              <w:bottom w:val="single" w:sz="4" w:space="0" w:color="auto"/>
              <w:right w:val="single" w:sz="4" w:space="0" w:color="auto"/>
            </w:tcBorders>
            <w:shd w:val="clear" w:color="auto" w:fill="0070C0"/>
          </w:tcPr>
          <w:p w14:paraId="47AD8875"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95. Perz.</w:t>
            </w:r>
          </w:p>
        </w:tc>
        <w:tc>
          <w:tcPr>
            <w:tcW w:w="1417" w:type="dxa"/>
            <w:tcBorders>
              <w:top w:val="single" w:sz="4" w:space="0" w:color="auto"/>
              <w:left w:val="single" w:sz="4" w:space="0" w:color="auto"/>
              <w:bottom w:val="single" w:sz="4" w:space="0" w:color="auto"/>
              <w:right w:val="single" w:sz="4" w:space="0" w:color="auto"/>
            </w:tcBorders>
            <w:shd w:val="clear" w:color="auto" w:fill="0070C0"/>
          </w:tcPr>
          <w:p w14:paraId="47AD8876"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5. Perz.</w:t>
            </w:r>
          </w:p>
        </w:tc>
        <w:tc>
          <w:tcPr>
            <w:tcW w:w="1418" w:type="dxa"/>
            <w:tcBorders>
              <w:top w:val="single" w:sz="4" w:space="0" w:color="auto"/>
              <w:left w:val="single" w:sz="4" w:space="0" w:color="auto"/>
              <w:bottom w:val="single" w:sz="4" w:space="0" w:color="auto"/>
              <w:right w:val="single" w:sz="4" w:space="0" w:color="auto"/>
            </w:tcBorders>
            <w:shd w:val="clear" w:color="auto" w:fill="0070C0"/>
          </w:tcPr>
          <w:p w14:paraId="47AD8877"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Median</w:t>
            </w:r>
          </w:p>
        </w:tc>
        <w:tc>
          <w:tcPr>
            <w:tcW w:w="1419" w:type="dxa"/>
            <w:tcBorders>
              <w:top w:val="single" w:sz="4" w:space="0" w:color="auto"/>
              <w:left w:val="single" w:sz="4" w:space="0" w:color="auto"/>
              <w:bottom w:val="single" w:sz="4" w:space="0" w:color="auto"/>
              <w:right w:val="single" w:sz="4" w:space="0" w:color="auto"/>
            </w:tcBorders>
            <w:shd w:val="clear" w:color="auto" w:fill="0070C0"/>
          </w:tcPr>
          <w:p w14:paraId="47AD8878"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95. Perz.</w:t>
            </w:r>
          </w:p>
        </w:tc>
      </w:tr>
      <w:tr w:rsidR="00251AE6" w:rsidRPr="00BD3E4A" w14:paraId="47AD8881" w14:textId="77777777" w:rsidTr="00912DA3">
        <w:tc>
          <w:tcPr>
            <w:tcW w:w="1524" w:type="dxa"/>
            <w:tcBorders>
              <w:top w:val="single" w:sz="4" w:space="0" w:color="auto"/>
              <w:left w:val="single" w:sz="4" w:space="0" w:color="auto"/>
              <w:bottom w:val="single" w:sz="4" w:space="0" w:color="auto"/>
              <w:right w:val="single" w:sz="4" w:space="0" w:color="auto"/>
            </w:tcBorders>
            <w:vAlign w:val="center"/>
          </w:tcPr>
          <w:p w14:paraId="47AD887A" w14:textId="77777777" w:rsidR="00251AE6" w:rsidRPr="00BD3E4A" w:rsidRDefault="00251AE6" w:rsidP="00912DA3">
            <w:pPr>
              <w:spacing w:before="40" w:after="40" w:line="276" w:lineRule="auto"/>
              <w:jc w:val="left"/>
              <w:rPr>
                <w:rFonts w:asciiTheme="minorHAnsi" w:hAnsiTheme="minorHAnsi" w:cstheme="minorHAnsi"/>
                <w:lang w:val="de-DE" w:eastAsia="de-AT"/>
              </w:rPr>
            </w:pPr>
            <w:r w:rsidRPr="00BD3E4A">
              <w:rPr>
                <w:rFonts w:asciiTheme="minorHAnsi" w:hAnsiTheme="minorHAnsi" w:cstheme="minorHAnsi"/>
                <w:lang w:val="de-DE" w:eastAsia="de-AT"/>
              </w:rPr>
              <w:t>2x2,5 mg</w:t>
            </w:r>
          </w:p>
        </w:tc>
        <w:tc>
          <w:tcPr>
            <w:tcW w:w="1276" w:type="dxa"/>
            <w:tcBorders>
              <w:top w:val="single" w:sz="4" w:space="0" w:color="auto"/>
              <w:left w:val="single" w:sz="4" w:space="0" w:color="auto"/>
              <w:bottom w:val="single" w:sz="4" w:space="0" w:color="auto"/>
              <w:right w:val="single" w:sz="4" w:space="0" w:color="auto"/>
            </w:tcBorders>
            <w:vAlign w:val="center"/>
          </w:tcPr>
          <w:p w14:paraId="47AD887B"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0,17</w:t>
            </w:r>
          </w:p>
        </w:tc>
        <w:tc>
          <w:tcPr>
            <w:tcW w:w="1417" w:type="dxa"/>
            <w:tcBorders>
              <w:top w:val="single" w:sz="4" w:space="0" w:color="auto"/>
              <w:left w:val="single" w:sz="4" w:space="0" w:color="auto"/>
              <w:bottom w:val="single" w:sz="4" w:space="0" w:color="auto"/>
              <w:right w:val="single" w:sz="4" w:space="0" w:color="auto"/>
            </w:tcBorders>
            <w:vAlign w:val="center"/>
          </w:tcPr>
          <w:p w14:paraId="47AD887C"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0,49</w:t>
            </w:r>
          </w:p>
        </w:tc>
        <w:tc>
          <w:tcPr>
            <w:tcW w:w="1420" w:type="dxa"/>
            <w:tcBorders>
              <w:top w:val="single" w:sz="4" w:space="0" w:color="auto"/>
              <w:left w:val="single" w:sz="4" w:space="0" w:color="auto"/>
              <w:bottom w:val="single" w:sz="4" w:space="0" w:color="auto"/>
              <w:right w:val="single" w:sz="4" w:space="0" w:color="auto"/>
            </w:tcBorders>
            <w:vAlign w:val="center"/>
          </w:tcPr>
          <w:p w14:paraId="47AD887D" w14:textId="77777777" w:rsidR="00251AE6" w:rsidRPr="00BD3E4A" w:rsidRDefault="003572EF"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1,4</w:t>
            </w:r>
          </w:p>
        </w:tc>
        <w:tc>
          <w:tcPr>
            <w:tcW w:w="1417" w:type="dxa"/>
            <w:tcBorders>
              <w:top w:val="single" w:sz="4" w:space="0" w:color="auto"/>
              <w:left w:val="single" w:sz="4" w:space="0" w:color="auto"/>
              <w:bottom w:val="single" w:sz="4" w:space="0" w:color="auto"/>
              <w:right w:val="single" w:sz="4" w:space="0" w:color="auto"/>
            </w:tcBorders>
            <w:vAlign w:val="center"/>
          </w:tcPr>
          <w:p w14:paraId="47AD887E"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0,46</w:t>
            </w:r>
          </w:p>
        </w:tc>
        <w:tc>
          <w:tcPr>
            <w:tcW w:w="1418" w:type="dxa"/>
            <w:tcBorders>
              <w:top w:val="single" w:sz="4" w:space="0" w:color="auto"/>
              <w:left w:val="single" w:sz="4" w:space="0" w:color="auto"/>
              <w:bottom w:val="single" w:sz="4" w:space="0" w:color="auto"/>
              <w:right w:val="single" w:sz="4" w:space="0" w:color="auto"/>
            </w:tcBorders>
            <w:vAlign w:val="center"/>
          </w:tcPr>
          <w:p w14:paraId="47AD887F"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1,0</w:t>
            </w:r>
          </w:p>
        </w:tc>
        <w:tc>
          <w:tcPr>
            <w:tcW w:w="1419" w:type="dxa"/>
            <w:tcBorders>
              <w:top w:val="single" w:sz="4" w:space="0" w:color="auto"/>
              <w:left w:val="single" w:sz="4" w:space="0" w:color="auto"/>
              <w:bottom w:val="single" w:sz="4" w:space="0" w:color="auto"/>
              <w:right w:val="single" w:sz="4" w:space="0" w:color="auto"/>
            </w:tcBorders>
            <w:vAlign w:val="center"/>
          </w:tcPr>
          <w:p w14:paraId="47AD8880"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2,5</w:t>
            </w:r>
          </w:p>
        </w:tc>
      </w:tr>
      <w:tr w:rsidR="00251AE6" w:rsidRPr="00BD3E4A" w14:paraId="47AD8889" w14:textId="77777777" w:rsidTr="00912DA3">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82" w14:textId="77777777" w:rsidR="00251AE6" w:rsidRPr="00BD3E4A" w:rsidRDefault="00251AE6" w:rsidP="00912DA3">
            <w:pPr>
              <w:spacing w:before="40" w:after="40" w:line="276" w:lineRule="auto"/>
              <w:jc w:val="left"/>
              <w:rPr>
                <w:rFonts w:asciiTheme="minorHAnsi" w:hAnsiTheme="minorHAnsi" w:cstheme="minorHAnsi"/>
                <w:lang w:val="de-DE" w:eastAsia="de-AT"/>
              </w:rPr>
            </w:pPr>
            <w:r w:rsidRPr="00BD3E4A">
              <w:rPr>
                <w:rFonts w:asciiTheme="minorHAnsi" w:hAnsiTheme="minorHAnsi" w:cstheme="minorHAnsi"/>
                <w:lang w:val="de-DE" w:eastAsia="de-AT"/>
              </w:rPr>
              <w:t>2x5 mg</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83"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0,33</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84"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1,0</w:t>
            </w:r>
          </w:p>
        </w:tc>
        <w:tc>
          <w:tcPr>
            <w:tcW w:w="1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85" w14:textId="77777777" w:rsidR="00251AE6" w:rsidRPr="00BD3E4A" w:rsidRDefault="003572EF"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2,9</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86"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0,9</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87"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2,1</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88"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5,2</w:t>
            </w:r>
          </w:p>
        </w:tc>
      </w:tr>
      <w:tr w:rsidR="00251AE6" w:rsidRPr="00BD3E4A" w14:paraId="47AD8891" w14:textId="77777777" w:rsidTr="00912DA3">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14:paraId="47AD888A" w14:textId="77777777" w:rsidR="00251AE6" w:rsidRPr="00BD3E4A" w:rsidRDefault="00251AE6" w:rsidP="00912DA3">
            <w:pPr>
              <w:spacing w:before="40" w:after="40" w:line="276" w:lineRule="auto"/>
              <w:jc w:val="left"/>
              <w:rPr>
                <w:rFonts w:asciiTheme="minorHAnsi" w:hAnsiTheme="minorHAnsi" w:cstheme="minorHAnsi"/>
                <w:lang w:val="de-DE" w:eastAsia="de-AT"/>
              </w:rPr>
            </w:pPr>
            <w:r w:rsidRPr="00BD3E4A">
              <w:rPr>
                <w:rFonts w:asciiTheme="minorHAnsi" w:hAnsiTheme="minorHAnsi" w:cstheme="minorHAnsi"/>
                <w:lang w:val="de-DE" w:eastAsia="de-AT"/>
              </w:rPr>
              <w:t>2x10 mg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AD888B"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0,64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AD888C"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1.9</w:t>
            </w:r>
          </w:p>
        </w:tc>
        <w:tc>
          <w:tcPr>
            <w:tcW w:w="1420" w:type="dxa"/>
            <w:tcBorders>
              <w:top w:val="single" w:sz="4" w:space="0" w:color="auto"/>
              <w:left w:val="single" w:sz="4" w:space="0" w:color="auto"/>
              <w:bottom w:val="single" w:sz="4" w:space="0" w:color="auto"/>
              <w:right w:val="single" w:sz="4" w:space="0" w:color="auto"/>
            </w:tcBorders>
            <w:vAlign w:val="center"/>
          </w:tcPr>
          <w:p w14:paraId="47AD888D" w14:textId="77777777" w:rsidR="00251AE6" w:rsidRPr="00BD3E4A" w:rsidRDefault="003572EF"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5,8</w:t>
            </w:r>
          </w:p>
        </w:tc>
        <w:tc>
          <w:tcPr>
            <w:tcW w:w="1417" w:type="dxa"/>
            <w:tcBorders>
              <w:top w:val="single" w:sz="4" w:space="0" w:color="auto"/>
              <w:left w:val="single" w:sz="4" w:space="0" w:color="auto"/>
              <w:bottom w:val="single" w:sz="4" w:space="0" w:color="auto"/>
              <w:right w:val="single" w:sz="4" w:space="0" w:color="auto"/>
            </w:tcBorders>
            <w:vAlign w:val="center"/>
          </w:tcPr>
          <w:p w14:paraId="47AD888E"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1,8</w:t>
            </w:r>
          </w:p>
        </w:tc>
        <w:tc>
          <w:tcPr>
            <w:tcW w:w="1418" w:type="dxa"/>
            <w:tcBorders>
              <w:top w:val="single" w:sz="4" w:space="0" w:color="auto"/>
              <w:left w:val="single" w:sz="4" w:space="0" w:color="auto"/>
              <w:bottom w:val="single" w:sz="4" w:space="0" w:color="auto"/>
              <w:right w:val="single" w:sz="4" w:space="0" w:color="auto"/>
            </w:tcBorders>
            <w:vAlign w:val="center"/>
          </w:tcPr>
          <w:p w14:paraId="47AD888F"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4,2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47AD8890" w14:textId="77777777" w:rsidR="00251AE6" w:rsidRPr="00BD3E4A" w:rsidRDefault="00251AE6" w:rsidP="00912DA3">
            <w:pPr>
              <w:spacing w:before="40" w:after="40" w:line="276" w:lineRule="auto"/>
              <w:rPr>
                <w:rFonts w:asciiTheme="minorHAnsi" w:hAnsiTheme="minorHAnsi" w:cstheme="minorHAnsi"/>
                <w:lang w:val="de-DE" w:eastAsia="de-AT"/>
              </w:rPr>
            </w:pPr>
            <w:r w:rsidRPr="00BD3E4A">
              <w:rPr>
                <w:rFonts w:asciiTheme="minorHAnsi" w:hAnsiTheme="minorHAnsi" w:cstheme="minorHAnsi"/>
                <w:lang w:val="de-DE" w:eastAsia="de-AT"/>
              </w:rPr>
              <w:t>10,8</w:t>
            </w:r>
          </w:p>
        </w:tc>
      </w:tr>
    </w:tbl>
    <w:p w14:paraId="47AD8892" w14:textId="77777777" w:rsidR="00251AE6" w:rsidRPr="00BD3E4A" w:rsidRDefault="00251AE6" w:rsidP="00251AE6">
      <w:pPr>
        <w:spacing w:line="276" w:lineRule="auto"/>
        <w:jc w:val="left"/>
        <w:rPr>
          <w:rFonts w:asciiTheme="minorHAnsi" w:hAnsiTheme="minorHAnsi" w:cstheme="minorHAnsi"/>
          <w:b/>
          <w:sz w:val="24"/>
          <w:szCs w:val="24"/>
        </w:rPr>
      </w:pPr>
    </w:p>
    <w:p w14:paraId="0B754216" w14:textId="77777777" w:rsidR="00605E8F" w:rsidRPr="00BD3E4A" w:rsidRDefault="00605E8F" w:rsidP="00251AE6">
      <w:pPr>
        <w:spacing w:line="276" w:lineRule="auto"/>
        <w:jc w:val="left"/>
        <w:rPr>
          <w:rFonts w:asciiTheme="minorHAnsi" w:hAnsiTheme="minorHAnsi" w:cstheme="minorHAnsi"/>
          <w:b/>
          <w:sz w:val="24"/>
          <w:szCs w:val="24"/>
        </w:rPr>
      </w:pPr>
    </w:p>
    <w:p w14:paraId="47AD8893" w14:textId="77777777" w:rsidR="00251AE6" w:rsidRPr="00BD3E4A" w:rsidRDefault="00251AE6" w:rsidP="00251AE6">
      <w:pPr>
        <w:spacing w:before="120" w:after="120" w:line="240" w:lineRule="auto"/>
        <w:jc w:val="left"/>
        <w:rPr>
          <w:rFonts w:asciiTheme="minorHAnsi" w:hAnsiTheme="minorHAnsi" w:cstheme="minorHAnsi"/>
          <w:b/>
          <w:sz w:val="24"/>
          <w:szCs w:val="24"/>
          <w:lang w:val="en-GB"/>
        </w:rPr>
      </w:pPr>
      <w:r w:rsidRPr="00BD3E4A">
        <w:rPr>
          <w:rFonts w:asciiTheme="minorHAnsi" w:hAnsiTheme="minorHAnsi" w:cstheme="minorHAnsi"/>
          <w:b/>
          <w:sz w:val="24"/>
          <w:szCs w:val="24"/>
          <w:lang w:val="en-GB"/>
        </w:rPr>
        <w:t>Anti-Faktor IIa Test (Haemoclot) für Dabigatran (Pradaxa®)</w:t>
      </w:r>
    </w:p>
    <w:tbl>
      <w:tblPr>
        <w:tblStyle w:val="Tabellenraster"/>
        <w:tblW w:w="0" w:type="auto"/>
        <w:tblLayout w:type="fixed"/>
        <w:tblLook w:val="04A0" w:firstRow="1" w:lastRow="0" w:firstColumn="1" w:lastColumn="0" w:noHBand="0" w:noVBand="1"/>
      </w:tblPr>
      <w:tblGrid>
        <w:gridCol w:w="1526"/>
        <w:gridCol w:w="1417"/>
        <w:gridCol w:w="1276"/>
        <w:gridCol w:w="1418"/>
        <w:gridCol w:w="1417"/>
      </w:tblGrid>
      <w:tr w:rsidR="00251AE6" w:rsidRPr="00BD3E4A" w14:paraId="47AD8896" w14:textId="77777777" w:rsidTr="00912DA3">
        <w:tc>
          <w:tcPr>
            <w:tcW w:w="1526" w:type="dxa"/>
            <w:shd w:val="clear" w:color="auto" w:fill="0070C0"/>
          </w:tcPr>
          <w:p w14:paraId="47AD8894" w14:textId="77777777" w:rsidR="00251AE6" w:rsidRPr="00BD3E4A" w:rsidRDefault="00251AE6" w:rsidP="00912DA3">
            <w:pPr>
              <w:jc w:val="left"/>
              <w:rPr>
                <w:rFonts w:asciiTheme="minorHAnsi" w:hAnsiTheme="minorHAnsi" w:cstheme="minorHAnsi"/>
                <w:lang w:val="en-GB" w:eastAsia="de-AT"/>
              </w:rPr>
            </w:pPr>
            <w:r w:rsidRPr="00BD3E4A">
              <w:rPr>
                <w:rFonts w:asciiTheme="minorHAnsi" w:hAnsiTheme="minorHAnsi" w:cstheme="minorHAnsi"/>
                <w:b/>
                <w:color w:val="FFFFFF" w:themeColor="background1"/>
                <w:lang w:val="de-DE" w:eastAsia="de-AT"/>
              </w:rPr>
              <w:t>VTE Therapie</w:t>
            </w:r>
          </w:p>
        </w:tc>
        <w:tc>
          <w:tcPr>
            <w:tcW w:w="5528" w:type="dxa"/>
            <w:gridSpan w:val="4"/>
            <w:shd w:val="clear" w:color="auto" w:fill="0070C0"/>
          </w:tcPr>
          <w:p w14:paraId="47AD8895"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Talspiegel (cmin) 12 Stunden nach der letzten Einnahme (ng/ml)</w:t>
            </w:r>
          </w:p>
        </w:tc>
      </w:tr>
      <w:tr w:rsidR="00251AE6" w:rsidRPr="00BD3E4A" w14:paraId="47AD889C" w14:textId="77777777" w:rsidTr="00912DA3">
        <w:tc>
          <w:tcPr>
            <w:tcW w:w="1526" w:type="dxa"/>
            <w:shd w:val="clear" w:color="auto" w:fill="0070C0"/>
          </w:tcPr>
          <w:p w14:paraId="47AD8897" w14:textId="77777777" w:rsidR="00251AE6" w:rsidRPr="00BD3E4A" w:rsidRDefault="00251AE6" w:rsidP="00912DA3">
            <w:pPr>
              <w:spacing w:line="240" w:lineRule="auto"/>
              <w:jc w:val="left"/>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Dosierung</w:t>
            </w:r>
          </w:p>
        </w:tc>
        <w:tc>
          <w:tcPr>
            <w:tcW w:w="1417" w:type="dxa"/>
            <w:shd w:val="clear" w:color="auto" w:fill="0070C0"/>
          </w:tcPr>
          <w:p w14:paraId="47AD8898" w14:textId="77777777" w:rsidR="00251AE6" w:rsidRPr="00BD3E4A" w:rsidRDefault="00251AE6" w:rsidP="00912DA3">
            <w:pPr>
              <w:spacing w:line="240" w:lineRule="auto"/>
              <w:rPr>
                <w:rFonts w:asciiTheme="minorHAnsi" w:hAnsiTheme="minorHAnsi" w:cstheme="minorHAnsi"/>
                <w:b/>
                <w:lang w:val="de-DE" w:eastAsia="de-AT"/>
              </w:rPr>
            </w:pPr>
            <w:r w:rsidRPr="00BD3E4A">
              <w:rPr>
                <w:rFonts w:asciiTheme="minorHAnsi" w:hAnsiTheme="minorHAnsi" w:cstheme="minorHAnsi"/>
                <w:b/>
                <w:color w:val="FFFFFF" w:themeColor="background1"/>
                <w:lang w:val="de-DE" w:eastAsia="de-AT"/>
              </w:rPr>
              <w:t>25. Perz.</w:t>
            </w:r>
          </w:p>
        </w:tc>
        <w:tc>
          <w:tcPr>
            <w:tcW w:w="1276" w:type="dxa"/>
            <w:shd w:val="clear" w:color="auto" w:fill="0070C0"/>
          </w:tcPr>
          <w:p w14:paraId="47AD8899"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Mean</w:t>
            </w:r>
          </w:p>
        </w:tc>
        <w:tc>
          <w:tcPr>
            <w:tcW w:w="1418" w:type="dxa"/>
            <w:shd w:val="clear" w:color="auto" w:fill="0070C0"/>
          </w:tcPr>
          <w:p w14:paraId="47AD889A"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75. Perz.</w:t>
            </w:r>
          </w:p>
        </w:tc>
        <w:tc>
          <w:tcPr>
            <w:tcW w:w="1417" w:type="dxa"/>
            <w:shd w:val="clear" w:color="auto" w:fill="0070C0"/>
          </w:tcPr>
          <w:p w14:paraId="47AD889B" w14:textId="77777777" w:rsidR="00251AE6" w:rsidRPr="00BD3E4A" w:rsidRDefault="00251AE6" w:rsidP="00912DA3">
            <w:pPr>
              <w:spacing w:line="240" w:lineRule="auto"/>
              <w:rPr>
                <w:rFonts w:asciiTheme="minorHAnsi" w:hAnsiTheme="minorHAnsi" w:cstheme="minorHAnsi"/>
                <w:b/>
                <w:color w:val="FFFFFF" w:themeColor="background1"/>
                <w:lang w:val="de-DE" w:eastAsia="de-AT"/>
              </w:rPr>
            </w:pPr>
            <w:r w:rsidRPr="00BD3E4A">
              <w:rPr>
                <w:rFonts w:asciiTheme="minorHAnsi" w:hAnsiTheme="minorHAnsi" w:cstheme="minorHAnsi"/>
                <w:b/>
                <w:color w:val="FFFFFF" w:themeColor="background1"/>
                <w:lang w:val="de-DE" w:eastAsia="de-AT"/>
              </w:rPr>
              <w:t>90.Perz.</w:t>
            </w:r>
          </w:p>
        </w:tc>
      </w:tr>
      <w:tr w:rsidR="00251AE6" w:rsidRPr="00BD3E4A" w14:paraId="47AD88A2" w14:textId="77777777" w:rsidTr="00912DA3">
        <w:tc>
          <w:tcPr>
            <w:tcW w:w="1526" w:type="dxa"/>
          </w:tcPr>
          <w:p w14:paraId="47AD889D" w14:textId="77777777" w:rsidR="00251AE6" w:rsidRPr="00BD3E4A" w:rsidRDefault="00251AE6" w:rsidP="00912DA3">
            <w:pPr>
              <w:jc w:val="left"/>
              <w:rPr>
                <w:rFonts w:asciiTheme="minorHAnsi" w:hAnsiTheme="minorHAnsi" w:cstheme="minorHAnsi"/>
                <w:lang w:val="de-DE" w:eastAsia="de-AT"/>
              </w:rPr>
            </w:pPr>
            <w:r w:rsidRPr="00BD3E4A">
              <w:rPr>
                <w:rFonts w:asciiTheme="minorHAnsi" w:hAnsiTheme="minorHAnsi" w:cstheme="minorHAnsi"/>
                <w:lang w:val="de-DE" w:eastAsia="de-AT"/>
              </w:rPr>
              <w:t>2x150mg</w:t>
            </w:r>
          </w:p>
        </w:tc>
        <w:tc>
          <w:tcPr>
            <w:tcW w:w="1417" w:type="dxa"/>
          </w:tcPr>
          <w:p w14:paraId="47AD889E" w14:textId="77777777" w:rsidR="00251AE6" w:rsidRPr="00BD3E4A" w:rsidRDefault="00251AE6" w:rsidP="00912DA3">
            <w:pPr>
              <w:rPr>
                <w:rFonts w:asciiTheme="minorHAnsi" w:hAnsiTheme="minorHAnsi" w:cstheme="minorHAnsi"/>
                <w:lang w:val="de-DE" w:eastAsia="de-AT"/>
              </w:rPr>
            </w:pPr>
            <w:r w:rsidRPr="00BD3E4A">
              <w:rPr>
                <w:rFonts w:asciiTheme="minorHAnsi" w:hAnsiTheme="minorHAnsi" w:cstheme="minorHAnsi"/>
                <w:lang w:val="de-DE" w:eastAsia="de-AT"/>
              </w:rPr>
              <w:t>39</w:t>
            </w:r>
          </w:p>
        </w:tc>
        <w:tc>
          <w:tcPr>
            <w:tcW w:w="1276" w:type="dxa"/>
          </w:tcPr>
          <w:p w14:paraId="47AD889F" w14:textId="77777777" w:rsidR="00251AE6" w:rsidRPr="00BD3E4A" w:rsidRDefault="00251AE6" w:rsidP="00912DA3">
            <w:pPr>
              <w:rPr>
                <w:rFonts w:asciiTheme="minorHAnsi" w:hAnsiTheme="minorHAnsi" w:cstheme="minorHAnsi"/>
                <w:lang w:val="de-DE" w:eastAsia="de-AT"/>
              </w:rPr>
            </w:pPr>
            <w:r w:rsidRPr="00BD3E4A">
              <w:rPr>
                <w:rFonts w:asciiTheme="minorHAnsi" w:hAnsiTheme="minorHAnsi" w:cstheme="minorHAnsi"/>
                <w:lang w:val="de-DE" w:eastAsia="de-AT"/>
              </w:rPr>
              <w:t>60</w:t>
            </w:r>
          </w:p>
        </w:tc>
        <w:tc>
          <w:tcPr>
            <w:tcW w:w="1418" w:type="dxa"/>
          </w:tcPr>
          <w:p w14:paraId="47AD88A0" w14:textId="77777777" w:rsidR="00251AE6" w:rsidRPr="00BD3E4A" w:rsidRDefault="00251AE6" w:rsidP="00912DA3">
            <w:pPr>
              <w:rPr>
                <w:rFonts w:asciiTheme="minorHAnsi" w:hAnsiTheme="minorHAnsi" w:cstheme="minorHAnsi"/>
                <w:lang w:val="de-DE" w:eastAsia="de-AT"/>
              </w:rPr>
            </w:pPr>
            <w:r w:rsidRPr="00BD3E4A">
              <w:rPr>
                <w:rFonts w:asciiTheme="minorHAnsi" w:hAnsiTheme="minorHAnsi" w:cstheme="minorHAnsi"/>
                <w:lang w:val="de-DE" w:eastAsia="de-AT"/>
              </w:rPr>
              <w:t>95</w:t>
            </w:r>
          </w:p>
        </w:tc>
        <w:tc>
          <w:tcPr>
            <w:tcW w:w="1417" w:type="dxa"/>
          </w:tcPr>
          <w:p w14:paraId="47AD88A1" w14:textId="77777777" w:rsidR="00251AE6" w:rsidRPr="00BD3E4A" w:rsidRDefault="00251AE6" w:rsidP="00912DA3">
            <w:pPr>
              <w:rPr>
                <w:rFonts w:asciiTheme="minorHAnsi" w:hAnsiTheme="minorHAnsi" w:cstheme="minorHAnsi"/>
                <w:lang w:val="de-DE" w:eastAsia="de-AT"/>
              </w:rPr>
            </w:pPr>
            <w:r w:rsidRPr="00BD3E4A">
              <w:rPr>
                <w:rFonts w:asciiTheme="minorHAnsi" w:hAnsiTheme="minorHAnsi" w:cstheme="minorHAnsi"/>
                <w:lang w:val="de-DE" w:eastAsia="de-AT"/>
              </w:rPr>
              <w:t>146</w:t>
            </w:r>
          </w:p>
        </w:tc>
      </w:tr>
    </w:tbl>
    <w:p w14:paraId="47AD88A3" w14:textId="77777777" w:rsidR="00251AE6" w:rsidRPr="00BD3E4A" w:rsidRDefault="00251AE6" w:rsidP="00251AE6">
      <w:pPr>
        <w:jc w:val="left"/>
        <w:rPr>
          <w:lang w:eastAsia="de-AT"/>
        </w:rPr>
      </w:pPr>
    </w:p>
    <w:p w14:paraId="47AD88A4" w14:textId="4DD981C3" w:rsidR="00251AE6" w:rsidRPr="00BD3E4A" w:rsidRDefault="001462D6" w:rsidP="00E556BD">
      <w:pPr>
        <w:spacing w:before="120" w:after="120" w:line="240" w:lineRule="auto"/>
        <w:jc w:val="left"/>
        <w:rPr>
          <w:rFonts w:asciiTheme="minorHAnsi" w:hAnsiTheme="minorHAnsi" w:cstheme="minorHAnsi"/>
          <w:b/>
          <w:szCs w:val="22"/>
        </w:rPr>
      </w:pPr>
      <w:r w:rsidRPr="00BD3E4A">
        <w:rPr>
          <w:rFonts w:asciiTheme="minorHAnsi" w:hAnsiTheme="minorHAnsi" w:cstheme="minorHAnsi"/>
          <w:b/>
          <w:sz w:val="24"/>
          <w:szCs w:val="24"/>
          <w:lang w:val="de-DE"/>
        </w:rPr>
        <w:t xml:space="preserve">Anti-Faktor Xa – Aktivität von Edoxaban </w:t>
      </w:r>
      <w:r w:rsidR="001146B4" w:rsidRPr="00BD3E4A">
        <w:rPr>
          <w:rFonts w:asciiTheme="minorHAnsi" w:hAnsiTheme="minorHAnsi" w:cstheme="minorHAnsi"/>
          <w:b/>
          <w:sz w:val="24"/>
          <w:szCs w:val="24"/>
          <w:lang w:val="de-DE"/>
        </w:rPr>
        <w:t xml:space="preserve">(Lixiana®) </w:t>
      </w:r>
      <w:r w:rsidRPr="00BD3E4A">
        <w:rPr>
          <w:rFonts w:asciiTheme="minorHAnsi" w:hAnsiTheme="minorHAnsi" w:cstheme="minorHAnsi"/>
          <w:b/>
          <w:sz w:val="24"/>
          <w:szCs w:val="24"/>
          <w:lang w:val="de-DE"/>
        </w:rPr>
        <w:t>nach Kreatinin-Clearance</w:t>
      </w:r>
    </w:p>
    <w:p w14:paraId="4D395E2C" w14:textId="2B2477A0" w:rsidR="001462D6" w:rsidRPr="00BD3E4A" w:rsidRDefault="00E556BD" w:rsidP="004F2231">
      <w:pPr>
        <w:pStyle w:val="Textkrper-Einzug2"/>
        <w:spacing w:after="0" w:line="276" w:lineRule="auto"/>
        <w:ind w:left="0"/>
        <w:jc w:val="both"/>
        <w:rPr>
          <w:rFonts w:asciiTheme="minorHAnsi" w:hAnsiTheme="minorHAnsi" w:cstheme="minorHAnsi"/>
          <w:szCs w:val="22"/>
        </w:rPr>
      </w:pPr>
      <w:r w:rsidRPr="00BD3E4A">
        <w:rPr>
          <w:rFonts w:cstheme="minorHAnsi"/>
          <w:noProof/>
          <w:lang w:eastAsia="de-AT"/>
        </w:rPr>
        <w:drawing>
          <wp:inline distT="0" distB="0" distL="0" distR="0" wp14:anchorId="6A87BAD9" wp14:editId="4AE0FF96">
            <wp:extent cx="4022169" cy="459105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024640" cy="4593870"/>
                    </a:xfrm>
                    <a:prstGeom prst="rect">
                      <a:avLst/>
                    </a:prstGeom>
                    <a:noFill/>
                    <a:ln w="9525">
                      <a:noFill/>
                      <a:miter lim="800000"/>
                      <a:headEnd/>
                      <a:tailEnd/>
                    </a:ln>
                  </pic:spPr>
                </pic:pic>
              </a:graphicData>
            </a:graphic>
          </wp:inline>
        </w:drawing>
      </w:r>
    </w:p>
    <w:p w14:paraId="2C53EFD5" w14:textId="77777777" w:rsidR="001146B4" w:rsidRPr="00BD3E4A" w:rsidRDefault="001146B4" w:rsidP="004F2231">
      <w:pPr>
        <w:pStyle w:val="Textkrper-Einzug2"/>
        <w:spacing w:after="0" w:line="276" w:lineRule="auto"/>
        <w:ind w:left="0"/>
        <w:jc w:val="both"/>
        <w:rPr>
          <w:rFonts w:asciiTheme="minorHAnsi" w:hAnsiTheme="minorHAnsi" w:cstheme="minorHAnsi"/>
          <w:szCs w:val="22"/>
        </w:rPr>
      </w:pPr>
    </w:p>
    <w:p w14:paraId="47AD88A5" w14:textId="62347EBA" w:rsidR="00140EEB" w:rsidRPr="00BD3E4A" w:rsidRDefault="006E29AD" w:rsidP="00140EEB">
      <w:pPr>
        <w:pStyle w:val="berschrift2"/>
        <w:rPr>
          <w:lang w:val="de-DE" w:eastAsia="de-AT"/>
        </w:rPr>
      </w:pPr>
      <w:bookmarkStart w:id="54" w:name="_4.11_Dosierung_niedermolekularer"/>
      <w:bookmarkStart w:id="55" w:name="_Toc379964139"/>
      <w:bookmarkStart w:id="56" w:name="_Toc372265872"/>
      <w:bookmarkStart w:id="57" w:name="_Toc69210525"/>
      <w:bookmarkEnd w:id="54"/>
      <w:r w:rsidRPr="00BD3E4A">
        <w:rPr>
          <w:lang w:val="de-DE" w:eastAsia="de-AT"/>
        </w:rPr>
        <w:lastRenderedPageBreak/>
        <w:t>4</w:t>
      </w:r>
      <w:r w:rsidR="008C354F" w:rsidRPr="00BD3E4A">
        <w:rPr>
          <w:lang w:val="de-DE" w:eastAsia="de-AT"/>
        </w:rPr>
        <w:t>.</w:t>
      </w:r>
      <w:r w:rsidR="00907F69" w:rsidRPr="00BD3E4A">
        <w:rPr>
          <w:lang w:val="de-DE" w:eastAsia="de-AT"/>
        </w:rPr>
        <w:t>1</w:t>
      </w:r>
      <w:r w:rsidR="009C711F" w:rsidRPr="00BD3E4A">
        <w:rPr>
          <w:lang w:val="de-DE" w:eastAsia="de-AT"/>
        </w:rPr>
        <w:t>1</w:t>
      </w:r>
      <w:r w:rsidR="00140EEB" w:rsidRPr="00BD3E4A">
        <w:rPr>
          <w:lang w:val="de-DE" w:eastAsia="de-AT"/>
        </w:rPr>
        <w:tab/>
        <w:t>Dosierung niedermolekularer Heparine bei Thrombopenie</w:t>
      </w:r>
      <w:bookmarkEnd w:id="55"/>
      <w:bookmarkEnd w:id="56"/>
      <w:bookmarkEnd w:id="57"/>
    </w:p>
    <w:p w14:paraId="47AD88A6" w14:textId="77777777" w:rsidR="00140EEB" w:rsidRPr="00BD3E4A" w:rsidRDefault="00140EEB" w:rsidP="00DA0E79">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Bei Thrombozytopenie sollte die Antikoagulation mit niedermolekularem Heparin laut nachfolgendem Schema erfolgen:</w:t>
      </w:r>
    </w:p>
    <w:p w14:paraId="47AD88A7" w14:textId="000E87F8" w:rsidR="00140EEB" w:rsidRPr="00BD3E4A" w:rsidRDefault="00140EEB" w:rsidP="00DA0E79">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Bei </w:t>
      </w:r>
      <w:r w:rsidRPr="00BD3E4A">
        <w:rPr>
          <w:rFonts w:asciiTheme="minorHAnsi" w:hAnsiTheme="minorHAnsi" w:cstheme="minorHAnsi"/>
          <w:b/>
          <w:szCs w:val="22"/>
        </w:rPr>
        <w:t>akuter venöser Thromboembolie (&lt;4 Wochen)</w:t>
      </w:r>
      <w:r w:rsidRPr="00BD3E4A">
        <w:rPr>
          <w:rFonts w:asciiTheme="minorHAnsi" w:hAnsiTheme="minorHAnsi" w:cstheme="minorHAnsi"/>
          <w:szCs w:val="22"/>
        </w:rPr>
        <w:t xml:space="preserve"> sollte bei Thrombozytenwerten ≥ 50 G/L die Antikoagulation in voller therapeutischer Dosierung gegeben werden. Falls die Thrombozytenwerte &lt;</w:t>
      </w:r>
      <w:r w:rsidR="00605E8F" w:rsidRPr="00BD3E4A">
        <w:rPr>
          <w:rFonts w:asciiTheme="minorHAnsi" w:hAnsiTheme="minorHAnsi" w:cstheme="minorHAnsi"/>
          <w:szCs w:val="22"/>
        </w:rPr>
        <w:t xml:space="preserve"> </w:t>
      </w:r>
      <w:r w:rsidRPr="00BD3E4A">
        <w:rPr>
          <w:rFonts w:asciiTheme="minorHAnsi" w:hAnsiTheme="minorHAnsi" w:cstheme="minorHAnsi"/>
          <w:szCs w:val="22"/>
        </w:rPr>
        <w:t>50 G/L betragen, sollte eine therapeutische Antikoagulation mit simultaner Gabe von Thrombozytenkonzentraten gegeben werden: die Thrombozytenwerte sind oberhalb von 50</w:t>
      </w:r>
      <w:r w:rsidR="00472D9A" w:rsidRPr="00BD3E4A">
        <w:rPr>
          <w:rFonts w:asciiTheme="minorHAnsi" w:hAnsiTheme="minorHAnsi" w:cstheme="minorHAnsi"/>
          <w:szCs w:val="22"/>
        </w:rPr>
        <w:t xml:space="preserve"> </w:t>
      </w:r>
      <w:r w:rsidRPr="00BD3E4A">
        <w:rPr>
          <w:rFonts w:asciiTheme="minorHAnsi" w:hAnsiTheme="minorHAnsi" w:cstheme="minorHAnsi"/>
          <w:szCs w:val="22"/>
        </w:rPr>
        <w:t>G/L zu halten. Wenn die Gabe von Thrombozytenkonzentraten nicht möglich ist, die Dauer einer schweren Thrombozytopenie voraussichtlich 10 Tage überschreitet oder die Thrombozytenwerte nicht adäquat ansteigen, sollte ein passagerer Cava-Filter implantiert werden. Sinnvoll ist die Entfernung des Cava-Filter innerhalb von 6 Wochen nach Implantation, um die Notwendigkeit einer langfristige Antikoagulation zu vermeiden.</w:t>
      </w:r>
    </w:p>
    <w:p w14:paraId="47AD88A8" w14:textId="77777777" w:rsidR="00812808" w:rsidRPr="00BD3E4A" w:rsidRDefault="00140EEB" w:rsidP="00812808">
      <w:pPr>
        <w:pStyle w:val="Textkrper-Einzug2"/>
        <w:spacing w:after="0" w:line="276" w:lineRule="auto"/>
        <w:ind w:left="0"/>
        <w:jc w:val="both"/>
        <w:rPr>
          <w:lang w:val="de-DE" w:eastAsia="de-AT"/>
        </w:rPr>
      </w:pPr>
      <w:r w:rsidRPr="00BD3E4A">
        <w:rPr>
          <w:rFonts w:asciiTheme="minorHAnsi" w:hAnsiTheme="minorHAnsi" w:cstheme="minorHAnsi"/>
          <w:szCs w:val="22"/>
        </w:rPr>
        <w:t xml:space="preserve">Bei </w:t>
      </w:r>
      <w:r w:rsidRPr="00BD3E4A">
        <w:rPr>
          <w:rFonts w:asciiTheme="minorHAnsi" w:hAnsiTheme="minorHAnsi" w:cstheme="minorHAnsi"/>
          <w:b/>
          <w:szCs w:val="22"/>
        </w:rPr>
        <w:t>subakuter venöser Thromboembolie (ab 5. Woche)</w:t>
      </w:r>
      <w:r w:rsidRPr="00BD3E4A">
        <w:rPr>
          <w:rFonts w:asciiTheme="minorHAnsi" w:hAnsiTheme="minorHAnsi" w:cstheme="minorHAnsi"/>
          <w:szCs w:val="22"/>
        </w:rPr>
        <w:t xml:space="preserve"> sollte bei Thrombozytenwerten ≥ 50 G/L die Antikoagulation in voller therapeutischer Dosierung gegeben werden. Falls die Thrombozytenwerte &lt;50 G/L betragen, ist die Antikoagulation auf die halbe therapeutische Dosierung zu reduzieren (Lovenox 1 mg/kg KG pro Tag oder Fragmin 100 IE/kg KG pro Tag). Bei Thrombozytenwerten unter 25 G/L ist die Antikoagulation zu pausieren.</w:t>
      </w:r>
    </w:p>
    <w:p w14:paraId="47AD88A9" w14:textId="77777777" w:rsidR="00812808" w:rsidRPr="00BD3E4A" w:rsidRDefault="00812808" w:rsidP="00812808">
      <w:pPr>
        <w:pStyle w:val="Textkrper-Einzug2"/>
        <w:spacing w:after="0" w:line="276" w:lineRule="auto"/>
        <w:ind w:left="0"/>
        <w:jc w:val="both"/>
        <w:rPr>
          <w:lang w:val="de-DE" w:eastAsia="de-AT"/>
        </w:rPr>
      </w:pPr>
    </w:p>
    <w:p w14:paraId="47AD88AA" w14:textId="1EEF7D12" w:rsidR="00E923CD" w:rsidRPr="00BD3E4A" w:rsidRDefault="006E29AD" w:rsidP="00812808">
      <w:pPr>
        <w:pStyle w:val="berschrift2"/>
        <w:rPr>
          <w:lang w:val="de-DE" w:eastAsia="de-AT"/>
        </w:rPr>
      </w:pPr>
      <w:bookmarkStart w:id="58" w:name="_Toc69210526"/>
      <w:r w:rsidRPr="00BD3E4A">
        <w:rPr>
          <w:lang w:val="de-DE" w:eastAsia="de-AT"/>
        </w:rPr>
        <w:t>4</w:t>
      </w:r>
      <w:r w:rsidR="008C354F" w:rsidRPr="00BD3E4A">
        <w:rPr>
          <w:lang w:val="de-DE" w:eastAsia="de-AT"/>
        </w:rPr>
        <w:t>.</w:t>
      </w:r>
      <w:r w:rsidR="001462D6" w:rsidRPr="00BD3E4A">
        <w:rPr>
          <w:lang w:val="de-DE" w:eastAsia="de-AT"/>
        </w:rPr>
        <w:t>1</w:t>
      </w:r>
      <w:r w:rsidR="009C711F" w:rsidRPr="00BD3E4A">
        <w:rPr>
          <w:lang w:val="de-DE" w:eastAsia="de-AT"/>
        </w:rPr>
        <w:t>2</w:t>
      </w:r>
      <w:r w:rsidR="00F74572" w:rsidRPr="00BD3E4A">
        <w:rPr>
          <w:lang w:val="de-DE" w:eastAsia="de-AT"/>
        </w:rPr>
        <w:tab/>
      </w:r>
      <w:r w:rsidR="00E923CD" w:rsidRPr="00BD3E4A">
        <w:rPr>
          <w:lang w:val="de-DE" w:eastAsia="de-AT"/>
        </w:rPr>
        <w:t>Risikoscores</w:t>
      </w:r>
      <w:bookmarkEnd w:id="58"/>
    </w:p>
    <w:p w14:paraId="47AD88AC" w14:textId="4E707B8D" w:rsidR="00E923CD" w:rsidRPr="00BD3E4A" w:rsidRDefault="006E29AD" w:rsidP="00FA354F">
      <w:pPr>
        <w:pStyle w:val="berschrift3"/>
        <w:rPr>
          <w:lang w:val="de-DE" w:eastAsia="de-AT"/>
        </w:rPr>
      </w:pPr>
      <w:bookmarkStart w:id="59" w:name="_Toc379964137"/>
      <w:bookmarkStart w:id="60" w:name="_Toc372265870"/>
      <w:bookmarkStart w:id="61" w:name="_Toc69210527"/>
      <w:r w:rsidRPr="00BD3E4A">
        <w:rPr>
          <w:lang w:val="de-DE" w:eastAsia="de-AT"/>
        </w:rPr>
        <w:t>4</w:t>
      </w:r>
      <w:r w:rsidR="008C354F" w:rsidRPr="00BD3E4A">
        <w:rPr>
          <w:lang w:val="de-DE" w:eastAsia="de-AT"/>
        </w:rPr>
        <w:t>.</w:t>
      </w:r>
      <w:r w:rsidR="001462D6" w:rsidRPr="00BD3E4A">
        <w:rPr>
          <w:lang w:val="de-DE" w:eastAsia="de-AT"/>
        </w:rPr>
        <w:t>1</w:t>
      </w:r>
      <w:r w:rsidR="009C711F" w:rsidRPr="00BD3E4A">
        <w:rPr>
          <w:lang w:val="de-DE" w:eastAsia="de-AT"/>
        </w:rPr>
        <w:t>2</w:t>
      </w:r>
      <w:r w:rsidR="00F74572" w:rsidRPr="00BD3E4A">
        <w:rPr>
          <w:lang w:val="de-DE" w:eastAsia="de-AT"/>
        </w:rPr>
        <w:t>.1</w:t>
      </w:r>
      <w:r w:rsidR="00F74572" w:rsidRPr="00BD3E4A">
        <w:rPr>
          <w:lang w:val="de-DE" w:eastAsia="de-AT"/>
        </w:rPr>
        <w:tab/>
      </w:r>
      <w:r w:rsidR="00E923CD" w:rsidRPr="00BD3E4A">
        <w:rPr>
          <w:lang w:val="de-DE" w:eastAsia="de-AT"/>
        </w:rPr>
        <w:t>D</w:t>
      </w:r>
      <w:r w:rsidR="00E923CD" w:rsidRPr="00BD3E4A">
        <w:rPr>
          <w:vertAlign w:val="subscript"/>
          <w:lang w:val="de-DE" w:eastAsia="de-AT"/>
        </w:rPr>
        <w:t>2</w:t>
      </w:r>
      <w:r w:rsidR="00E923CD" w:rsidRPr="00BD3E4A">
        <w:rPr>
          <w:lang w:val="de-DE" w:eastAsia="de-AT"/>
        </w:rPr>
        <w:t>A</w:t>
      </w:r>
      <w:r w:rsidR="00E923CD" w:rsidRPr="00BD3E4A">
        <w:rPr>
          <w:vertAlign w:val="subscript"/>
          <w:lang w:val="de-DE" w:eastAsia="de-AT"/>
        </w:rPr>
        <w:t>1</w:t>
      </w:r>
      <w:r w:rsidR="00E923CD" w:rsidRPr="00BD3E4A">
        <w:rPr>
          <w:lang w:val="de-DE" w:eastAsia="de-AT"/>
        </w:rPr>
        <w:t>S</w:t>
      </w:r>
      <w:r w:rsidR="00E923CD" w:rsidRPr="00BD3E4A">
        <w:rPr>
          <w:vertAlign w:val="subscript"/>
          <w:lang w:val="de-DE" w:eastAsia="de-AT"/>
        </w:rPr>
        <w:t>1</w:t>
      </w:r>
      <w:r w:rsidR="00E923CD" w:rsidRPr="00BD3E4A">
        <w:rPr>
          <w:lang w:val="de-DE" w:eastAsia="de-AT"/>
        </w:rPr>
        <w:t>H</w:t>
      </w:r>
      <w:r w:rsidR="00E923CD" w:rsidRPr="00BD3E4A">
        <w:rPr>
          <w:vertAlign w:val="subscript"/>
          <w:lang w:val="de-DE" w:eastAsia="de-AT"/>
        </w:rPr>
        <w:t>2</w:t>
      </w:r>
      <w:r w:rsidR="00E923CD" w:rsidRPr="00BD3E4A">
        <w:rPr>
          <w:lang w:val="de-DE" w:eastAsia="de-AT"/>
        </w:rPr>
        <w:t>-Score</w:t>
      </w:r>
      <w:bookmarkEnd w:id="59"/>
      <w:bookmarkEnd w:id="60"/>
      <w:bookmarkEnd w:id="61"/>
      <w:r w:rsidR="00E923CD" w:rsidRPr="00BD3E4A">
        <w:rPr>
          <w:lang w:val="de-DE" w:eastAsia="de-AT"/>
        </w:rPr>
        <w:t xml:space="preserve"> </w:t>
      </w:r>
    </w:p>
    <w:p w14:paraId="47AD88AD" w14:textId="77777777" w:rsidR="00E923CD" w:rsidRPr="00BD3E4A" w:rsidRDefault="00E923CD" w:rsidP="00E923CD">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Aufgrund des hohen Rezidivrisiko (20% nach 5 Jahren) empfehlen die ACCP Guidelines bei Patienten mit einer spontanen (unprovoked) proximalen Beinvenenthrombose und/oder  spontanen Pulmonalembolie eine Dauerantikoagulation. Bei Patienten, die einer Dauerantikoagulation dennoch ablehnend gegenüberstehen oder bei denen ein erhöhtes Blutungsrisiko vorliegend ist, kann mit Hilfe des D2A1S1H2-Scores das anzunehmende Rezidivrisiko genauer vorhergesagt werden. Der D2A1S1H2-Score dient ausschließlich zur Berechnung des Rezidivrisikos nach einer spontanen oder Hormontherapie-assoziierten proximalen Beinvenenthrombose und/oder Pulmonalembolie.</w:t>
      </w:r>
    </w:p>
    <w:p w14:paraId="47AD88AE" w14:textId="77777777" w:rsidR="00E923CD" w:rsidRPr="00BD3E4A" w:rsidRDefault="00E923CD" w:rsidP="00E923CD">
      <w:pPr>
        <w:spacing w:line="276" w:lineRule="auto"/>
        <w:rPr>
          <w:rFonts w:cs="Arial"/>
          <w:bCs/>
          <w:kern w:val="32"/>
          <w:sz w:val="24"/>
          <w:szCs w:val="24"/>
          <w:lang w:val="de-DE" w:eastAsia="de-AT"/>
        </w:rPr>
      </w:pPr>
    </w:p>
    <w:tbl>
      <w:tblPr>
        <w:tblStyle w:val="Tabellenraster"/>
        <w:tblW w:w="0" w:type="auto"/>
        <w:tblInd w:w="108" w:type="dxa"/>
        <w:tblLook w:val="04A0" w:firstRow="1" w:lastRow="0" w:firstColumn="1" w:lastColumn="0" w:noHBand="0" w:noVBand="1"/>
      </w:tblPr>
      <w:tblGrid>
        <w:gridCol w:w="7655"/>
        <w:gridCol w:w="1134"/>
      </w:tblGrid>
      <w:tr w:rsidR="00E923CD" w:rsidRPr="00BD3E4A" w14:paraId="47AD88B1" w14:textId="77777777" w:rsidTr="001671C8">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D88AF"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Grundbedingung zur Anwendung des D</w:t>
            </w:r>
            <w:r w:rsidRPr="00BD3E4A">
              <w:rPr>
                <w:rFonts w:asciiTheme="minorHAnsi" w:hAnsiTheme="minorHAnsi" w:cstheme="minorHAnsi"/>
                <w:sz w:val="20"/>
                <w:szCs w:val="24"/>
                <w:vertAlign w:val="subscript"/>
                <w:lang w:val="de-DE" w:eastAsia="de-AT"/>
              </w:rPr>
              <w:t>2</w:t>
            </w:r>
            <w:r w:rsidRPr="00BD3E4A">
              <w:rPr>
                <w:rFonts w:asciiTheme="minorHAnsi" w:hAnsiTheme="minorHAnsi" w:cstheme="minorHAnsi"/>
                <w:sz w:val="20"/>
                <w:szCs w:val="24"/>
                <w:lang w:val="de-DE" w:eastAsia="de-AT"/>
              </w:rPr>
              <w:t>A</w:t>
            </w:r>
            <w:r w:rsidRPr="00BD3E4A">
              <w:rPr>
                <w:rFonts w:asciiTheme="minorHAnsi" w:hAnsiTheme="minorHAnsi" w:cstheme="minorHAnsi"/>
                <w:sz w:val="20"/>
                <w:szCs w:val="24"/>
                <w:vertAlign w:val="subscript"/>
                <w:lang w:val="de-DE" w:eastAsia="de-AT"/>
              </w:rPr>
              <w:t>1</w:t>
            </w:r>
            <w:r w:rsidRPr="00BD3E4A">
              <w:rPr>
                <w:rFonts w:asciiTheme="minorHAnsi" w:hAnsiTheme="minorHAnsi" w:cstheme="minorHAnsi"/>
                <w:sz w:val="20"/>
                <w:szCs w:val="24"/>
                <w:lang w:val="de-DE" w:eastAsia="de-AT"/>
              </w:rPr>
              <w:t>S</w:t>
            </w:r>
            <w:r w:rsidRPr="00BD3E4A">
              <w:rPr>
                <w:rFonts w:asciiTheme="minorHAnsi" w:hAnsiTheme="minorHAnsi" w:cstheme="minorHAnsi"/>
                <w:sz w:val="20"/>
                <w:szCs w:val="24"/>
                <w:vertAlign w:val="subscript"/>
                <w:lang w:val="de-DE" w:eastAsia="de-AT"/>
              </w:rPr>
              <w:t>1</w:t>
            </w:r>
            <w:r w:rsidRPr="00BD3E4A">
              <w:rPr>
                <w:rFonts w:asciiTheme="minorHAnsi" w:hAnsiTheme="minorHAnsi" w:cstheme="minorHAnsi"/>
                <w:sz w:val="20"/>
                <w:szCs w:val="24"/>
                <w:lang w:val="de-DE" w:eastAsia="de-AT"/>
              </w:rPr>
              <w:t>H</w:t>
            </w:r>
            <w:r w:rsidRPr="00BD3E4A">
              <w:rPr>
                <w:rFonts w:asciiTheme="minorHAnsi" w:hAnsiTheme="minorHAnsi" w:cstheme="minorHAnsi"/>
                <w:sz w:val="20"/>
                <w:szCs w:val="24"/>
                <w:vertAlign w:val="subscript"/>
                <w:lang w:val="de-DE" w:eastAsia="de-AT"/>
              </w:rPr>
              <w:t>2</w:t>
            </w:r>
            <w:r w:rsidRPr="00BD3E4A">
              <w:rPr>
                <w:rFonts w:asciiTheme="minorHAnsi" w:hAnsiTheme="minorHAnsi" w:cstheme="minorHAnsi"/>
                <w:sz w:val="20"/>
                <w:szCs w:val="24"/>
                <w:lang w:val="de-DE" w:eastAsia="de-AT"/>
              </w:rPr>
              <w:t>-Scores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B0"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p>
        </w:tc>
      </w:tr>
      <w:tr w:rsidR="00E923CD" w:rsidRPr="00BD3E4A" w14:paraId="47AD88B4" w14:textId="77777777" w:rsidTr="001671C8">
        <w:tc>
          <w:tcPr>
            <w:tcW w:w="7655" w:type="dxa"/>
            <w:tcBorders>
              <w:top w:val="single" w:sz="4" w:space="0" w:color="auto"/>
              <w:left w:val="single" w:sz="4" w:space="0" w:color="auto"/>
              <w:bottom w:val="single" w:sz="4" w:space="0" w:color="auto"/>
              <w:right w:val="single" w:sz="4" w:space="0" w:color="auto"/>
            </w:tcBorders>
            <w:vAlign w:val="center"/>
            <w:hideMark/>
          </w:tcPr>
          <w:p w14:paraId="47AD88B2"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Proximale Venenthrombose (ab V. politea) oder Pulmonalembolie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D88B3"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Ja</w:t>
            </w:r>
          </w:p>
        </w:tc>
      </w:tr>
      <w:tr w:rsidR="00E923CD" w:rsidRPr="00BD3E4A" w14:paraId="47AD88B7" w14:textId="77777777" w:rsidTr="001671C8">
        <w:tc>
          <w:tcPr>
            <w:tcW w:w="7655" w:type="dxa"/>
            <w:tcBorders>
              <w:top w:val="single" w:sz="4" w:space="0" w:color="auto"/>
              <w:left w:val="single" w:sz="4" w:space="0" w:color="auto"/>
              <w:bottom w:val="single" w:sz="4" w:space="0" w:color="auto"/>
              <w:right w:val="single" w:sz="4" w:space="0" w:color="auto"/>
            </w:tcBorders>
            <w:vAlign w:val="center"/>
            <w:hideMark/>
          </w:tcPr>
          <w:p w14:paraId="47AD88B5"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Spontanes Ereignis oder Hormontherapie zum Zeitpunkt der Thrombose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D88B6"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Ja</w:t>
            </w:r>
          </w:p>
        </w:tc>
      </w:tr>
      <w:tr w:rsidR="00E923CD" w:rsidRPr="00BD3E4A" w14:paraId="47AD88BA" w14:textId="77777777" w:rsidTr="001671C8">
        <w:tc>
          <w:tcPr>
            <w:tcW w:w="7655" w:type="dxa"/>
            <w:tcBorders>
              <w:top w:val="single" w:sz="4" w:space="0" w:color="auto"/>
              <w:left w:val="single" w:sz="4" w:space="0" w:color="auto"/>
              <w:bottom w:val="single" w:sz="4" w:space="0" w:color="auto"/>
              <w:right w:val="single" w:sz="4" w:space="0" w:color="auto"/>
            </w:tcBorders>
            <w:vAlign w:val="center"/>
            <w:hideMark/>
          </w:tcPr>
          <w:p w14:paraId="47AD88B8"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Ausschluss eines Antiphospholipid-Syndrom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D88B9"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Ja</w:t>
            </w:r>
          </w:p>
        </w:tc>
      </w:tr>
      <w:tr w:rsidR="00E923CD" w:rsidRPr="00BD3E4A" w14:paraId="47AD88BD" w14:textId="77777777" w:rsidTr="001671C8">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D88BB"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Parameter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D88BC"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Punkt(e)</w:t>
            </w:r>
          </w:p>
        </w:tc>
      </w:tr>
      <w:tr w:rsidR="00E923CD" w:rsidRPr="00BD3E4A" w14:paraId="47AD88C0" w14:textId="77777777" w:rsidTr="001671C8">
        <w:tc>
          <w:tcPr>
            <w:tcW w:w="7655" w:type="dxa"/>
            <w:tcBorders>
              <w:top w:val="single" w:sz="4" w:space="0" w:color="auto"/>
              <w:left w:val="single" w:sz="4" w:space="0" w:color="auto"/>
              <w:bottom w:val="single" w:sz="4" w:space="0" w:color="auto"/>
              <w:right w:val="single" w:sz="4" w:space="0" w:color="auto"/>
            </w:tcBorders>
            <w:vAlign w:val="center"/>
            <w:hideMark/>
          </w:tcPr>
          <w:p w14:paraId="47AD88BE"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Erhöhtes D-Dimer (</w:t>
            </w:r>
            <w:r w:rsidRPr="00BD3E4A">
              <w:rPr>
                <w:rFonts w:asciiTheme="minorHAnsi" w:hAnsiTheme="minorHAnsi" w:cstheme="minorHAnsi"/>
                <w:b/>
                <w:sz w:val="20"/>
                <w:szCs w:val="24"/>
                <w:lang w:val="de-DE" w:eastAsia="de-AT"/>
              </w:rPr>
              <w:t>nach</w:t>
            </w:r>
            <w:r w:rsidRPr="00BD3E4A">
              <w:rPr>
                <w:rFonts w:asciiTheme="minorHAnsi" w:hAnsiTheme="minorHAnsi" w:cstheme="minorHAnsi"/>
                <w:sz w:val="20"/>
                <w:szCs w:val="24"/>
                <w:lang w:val="de-DE" w:eastAsia="de-AT"/>
              </w:rPr>
              <w:t xml:space="preserve"> Absetzen des Antikoagulans) in einem  qualitativen Test oder &gt;500 ng/mL in einem quantitativen Test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D88BF"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2</w:t>
            </w:r>
          </w:p>
        </w:tc>
      </w:tr>
      <w:tr w:rsidR="00E923CD" w:rsidRPr="00BD3E4A" w14:paraId="47AD88C3" w14:textId="77777777" w:rsidTr="001671C8">
        <w:tc>
          <w:tcPr>
            <w:tcW w:w="7655" w:type="dxa"/>
            <w:tcBorders>
              <w:top w:val="single" w:sz="4" w:space="0" w:color="auto"/>
              <w:left w:val="single" w:sz="4" w:space="0" w:color="auto"/>
              <w:bottom w:val="single" w:sz="4" w:space="0" w:color="auto"/>
              <w:right w:val="single" w:sz="4" w:space="0" w:color="auto"/>
            </w:tcBorders>
            <w:vAlign w:val="center"/>
            <w:hideMark/>
          </w:tcPr>
          <w:p w14:paraId="47AD88C1"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Alter &lt; 50 Jahre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D88C2"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1</w:t>
            </w:r>
          </w:p>
        </w:tc>
      </w:tr>
      <w:tr w:rsidR="00E923CD" w:rsidRPr="00BD3E4A" w14:paraId="47AD88C6" w14:textId="77777777" w:rsidTr="001671C8">
        <w:tc>
          <w:tcPr>
            <w:tcW w:w="7655" w:type="dxa"/>
            <w:tcBorders>
              <w:top w:val="single" w:sz="4" w:space="0" w:color="auto"/>
              <w:left w:val="single" w:sz="4" w:space="0" w:color="auto"/>
              <w:bottom w:val="single" w:sz="4" w:space="0" w:color="auto"/>
              <w:right w:val="single" w:sz="4" w:space="0" w:color="auto"/>
            </w:tcBorders>
            <w:vAlign w:val="center"/>
            <w:hideMark/>
          </w:tcPr>
          <w:p w14:paraId="47AD88C4"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Männliches Geschlecht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D88C5"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1</w:t>
            </w:r>
          </w:p>
        </w:tc>
      </w:tr>
      <w:tr w:rsidR="00E923CD" w:rsidRPr="00BD3E4A" w14:paraId="47AD88C9" w14:textId="77777777" w:rsidTr="001671C8">
        <w:tc>
          <w:tcPr>
            <w:tcW w:w="7655" w:type="dxa"/>
            <w:tcBorders>
              <w:top w:val="single" w:sz="4" w:space="0" w:color="auto"/>
              <w:left w:val="single" w:sz="4" w:space="0" w:color="auto"/>
              <w:bottom w:val="single" w:sz="4" w:space="0" w:color="auto"/>
              <w:right w:val="single" w:sz="4" w:space="0" w:color="auto"/>
            </w:tcBorders>
            <w:vAlign w:val="center"/>
            <w:hideMark/>
          </w:tcPr>
          <w:p w14:paraId="47AD88C7"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Hormontherapie (orale Kontrazeption oder Hormonersatztherapie) zum Zeitpunkt der Thrombose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D88C8" w14:textId="77777777" w:rsidR="00E923CD" w:rsidRPr="00BD3E4A" w:rsidRDefault="00E923CD" w:rsidP="001671C8">
            <w:pPr>
              <w:spacing w:before="60" w:after="60" w:line="240" w:lineRule="auto"/>
              <w:rPr>
                <w:rFonts w:asciiTheme="minorHAnsi" w:hAnsiTheme="minorHAnsi" w:cstheme="minorHAnsi"/>
                <w:sz w:val="20"/>
                <w:szCs w:val="24"/>
                <w:lang w:val="de-DE" w:eastAsia="de-AT"/>
              </w:rPr>
            </w:pPr>
            <w:r w:rsidRPr="00BD3E4A">
              <w:rPr>
                <w:rFonts w:asciiTheme="minorHAnsi" w:hAnsiTheme="minorHAnsi" w:cstheme="minorHAnsi"/>
                <w:sz w:val="20"/>
                <w:szCs w:val="24"/>
                <w:lang w:val="de-DE" w:eastAsia="de-AT"/>
              </w:rPr>
              <w:t>-2</w:t>
            </w:r>
          </w:p>
        </w:tc>
      </w:tr>
      <w:tr w:rsidR="00E923CD" w:rsidRPr="00BD3E4A" w14:paraId="47AD88CC" w14:textId="77777777" w:rsidTr="001671C8">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D88CA" w14:textId="77777777" w:rsidR="00E923CD" w:rsidRPr="00BD3E4A" w:rsidRDefault="00E923CD" w:rsidP="001671C8">
            <w:pPr>
              <w:spacing w:before="60" w:after="60" w:line="240" w:lineRule="auto"/>
              <w:rPr>
                <w:rFonts w:asciiTheme="minorHAnsi" w:hAnsiTheme="minorHAnsi" w:cstheme="minorHAnsi"/>
                <w:sz w:val="24"/>
                <w:szCs w:val="24"/>
                <w:lang w:val="de-DE" w:eastAsia="de-AT"/>
              </w:rPr>
            </w:pPr>
            <w:r w:rsidRPr="00BD3E4A">
              <w:rPr>
                <w:rFonts w:asciiTheme="minorHAnsi" w:hAnsiTheme="minorHAnsi" w:cstheme="minorHAnsi"/>
                <w:sz w:val="24"/>
                <w:szCs w:val="24"/>
                <w:lang w:val="de-DE" w:eastAsia="de-AT"/>
              </w:rPr>
              <w:t>SUMME der Punkte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D88CB" w14:textId="77777777" w:rsidR="00E923CD" w:rsidRPr="00BD3E4A" w:rsidRDefault="00E923CD" w:rsidP="001671C8">
            <w:pPr>
              <w:spacing w:before="60" w:after="60" w:line="240" w:lineRule="auto"/>
              <w:rPr>
                <w:rFonts w:asciiTheme="minorHAnsi" w:hAnsiTheme="minorHAnsi" w:cstheme="minorHAnsi"/>
                <w:sz w:val="24"/>
                <w:szCs w:val="24"/>
                <w:lang w:val="de-DE" w:eastAsia="de-AT"/>
              </w:rPr>
            </w:pPr>
          </w:p>
        </w:tc>
      </w:tr>
    </w:tbl>
    <w:p w14:paraId="47AD88CD" w14:textId="77777777" w:rsidR="00E923CD" w:rsidRPr="00BD3E4A" w:rsidRDefault="00E923CD" w:rsidP="00E923CD">
      <w:pPr>
        <w:spacing w:line="240" w:lineRule="auto"/>
        <w:rPr>
          <w:rFonts w:cs="Arial"/>
          <w:bCs/>
          <w:kern w:val="32"/>
          <w:sz w:val="24"/>
          <w:szCs w:val="24"/>
          <w:lang w:val="de-DE" w:eastAsia="de-AT"/>
        </w:rPr>
      </w:pPr>
    </w:p>
    <w:p w14:paraId="47AD88CE" w14:textId="77777777" w:rsidR="00E923CD" w:rsidRPr="00BD3E4A" w:rsidRDefault="00E923CD" w:rsidP="00E923CD">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lastRenderedPageBreak/>
        <w:t>In den nachfolgenden Graphiken kann anhand des Punktewertes das Rezidivrisiko des Patienten nach einem bzw. 5 Jahren abgelesen werden. Ab einem Score von 2 oder größer ist eine Dauerantikoagulation definitiv anzuraten, falls keine Kontraindikation gegen eine Antikoagulation vorliegt.</w:t>
      </w:r>
    </w:p>
    <w:p w14:paraId="47AD88CF" w14:textId="77777777" w:rsidR="00E923CD" w:rsidRPr="00BD3E4A" w:rsidRDefault="00E923CD" w:rsidP="00E923CD">
      <w:pPr>
        <w:rPr>
          <w:sz w:val="24"/>
          <w:szCs w:val="24"/>
          <w:lang w:val="de-DE" w:eastAsia="de-AT"/>
        </w:rPr>
      </w:pPr>
      <w:r w:rsidRPr="00BD3E4A">
        <w:rPr>
          <w:noProof/>
          <w:lang w:eastAsia="de-AT"/>
        </w:rPr>
        <mc:AlternateContent>
          <mc:Choice Requires="wpg">
            <w:drawing>
              <wp:inline distT="0" distB="0" distL="0" distR="0" wp14:anchorId="47AD890A" wp14:editId="039FEB8A">
                <wp:extent cx="5200650" cy="2476500"/>
                <wp:effectExtent l="0" t="0" r="0" b="0"/>
                <wp:docPr id="25" name="Gruppieren 25"/>
                <wp:cNvGraphicFramePr/>
                <a:graphic xmlns:a="http://schemas.openxmlformats.org/drawingml/2006/main">
                  <a:graphicData uri="http://schemas.microsoft.com/office/word/2010/wordprocessingGroup">
                    <wpg:wgp>
                      <wpg:cNvGrpSpPr/>
                      <wpg:grpSpPr>
                        <a:xfrm>
                          <a:off x="0" y="0"/>
                          <a:ext cx="5200650" cy="2476500"/>
                          <a:chOff x="0" y="221209"/>
                          <a:chExt cx="8300590" cy="3235175"/>
                        </a:xfrm>
                      </wpg:grpSpPr>
                      <pic:pic xmlns:pic="http://schemas.openxmlformats.org/drawingml/2006/picture">
                        <pic:nvPicPr>
                          <pic:cNvPr id="26" name="Picture 2"/>
                          <pic:cNvPicPr>
                            <a:picLocks noChangeAspect="1" noChangeArrowheads="1"/>
                          </pic:cNvPicPr>
                        </pic:nvPicPr>
                        <pic:blipFill>
                          <a:blip r:embed="rId29" cstate="print"/>
                          <a:srcRect b="50213"/>
                          <a:stretch>
                            <a:fillRect/>
                          </a:stretch>
                        </pic:blipFill>
                        <pic:spPr bwMode="auto">
                          <a:xfrm>
                            <a:off x="0" y="350472"/>
                            <a:ext cx="3895735" cy="3105912"/>
                          </a:xfrm>
                          <a:prstGeom prst="rect">
                            <a:avLst/>
                          </a:prstGeom>
                          <a:noFill/>
                          <a:ln w="9525">
                            <a:noFill/>
                            <a:miter lim="800000"/>
                            <a:headEnd/>
                            <a:tailEnd/>
                          </a:ln>
                        </pic:spPr>
                      </pic:pic>
                      <pic:pic xmlns:pic="http://schemas.openxmlformats.org/drawingml/2006/picture">
                        <pic:nvPicPr>
                          <pic:cNvPr id="27" name="Picture 2"/>
                          <pic:cNvPicPr>
                            <a:picLocks noChangeAspect="1" noChangeArrowheads="1"/>
                          </pic:cNvPicPr>
                        </pic:nvPicPr>
                        <pic:blipFill rotWithShape="1">
                          <a:blip r:embed="rId29" cstate="print"/>
                          <a:srcRect t="54187"/>
                          <a:stretch/>
                        </pic:blipFill>
                        <pic:spPr bwMode="auto">
                          <a:xfrm>
                            <a:off x="3890744" y="221209"/>
                            <a:ext cx="4409846" cy="3235175"/>
                          </a:xfrm>
                          <a:prstGeom prst="rect">
                            <a:avLst/>
                          </a:prstGeom>
                          <a:noFill/>
                          <a:ln w="9525">
                            <a:noFill/>
                            <a:miter lim="800000"/>
                            <a:headEnd/>
                            <a:tailEnd/>
                          </a:ln>
                        </pic:spPr>
                      </pic:pic>
                      <wps:wsp>
                        <wps:cNvPr id="28" name="Gerade Verbindung 28"/>
                        <wps:cNvCnPr/>
                        <wps:spPr bwMode="auto">
                          <a:xfrm>
                            <a:off x="547464" y="2110687"/>
                            <a:ext cx="3024336" cy="0"/>
                          </a:xfrm>
                          <a:prstGeom prst="line">
                            <a:avLst/>
                          </a:prstGeom>
                          <a:solidFill>
                            <a:srgbClr val="00B8FF"/>
                          </a:solidFill>
                          <a:ln w="25400" cap="flat" cmpd="sng" algn="ctr">
                            <a:solidFill>
                              <a:srgbClr val="FF0000"/>
                            </a:solidFill>
                            <a:prstDash val="solid"/>
                            <a:round/>
                            <a:headEnd type="none" w="med" len="med"/>
                            <a:tailEnd type="none" w="med" len="med"/>
                          </a:ln>
                          <a:effectLst/>
                        </wps:spPr>
                        <wps:bodyPr/>
                      </wps:wsp>
                    </wpg:wgp>
                  </a:graphicData>
                </a:graphic>
              </wp:inline>
            </w:drawing>
          </mc:Choice>
          <mc:Fallback>
            <w:pict>
              <v:group w14:anchorId="4218BAD0" id="Gruppieren 25" o:spid="_x0000_s1026" style="width:409.5pt;height:195pt;mso-position-horizontal-relative:char;mso-position-vertical-relative:line" coordorigin=",2212" coordsize="83005,3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&#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504;width:38957;height:3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">
                  <v:imagedata r:id="rId30" o:title="" cropbottom="32908f"/>
                </v:shape>
                <v:shape id="Picture 2" o:spid="_x0000_s1028" type="#_x0000_t75" style="position:absolute;left:38907;top:2212;width:44098;height:3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">
                  <v:imagedata r:id="rId30" o:title="" croptop="35512f"/>
                </v:shape>
                <v:line id="Gerade Verbindung 28" o:spid="_x0000_s1029" style="position:absolute;visibility:visible;mso-wrap-style:square" from="5474,21106" to="35718,2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" filled="t" fillcolor="#00b8ff" strokecolor="red" strokeweight="2pt"/>
                <w10:anchorlock/>
              </v:group>
            </w:pict>
          </mc:Fallback>
        </mc:AlternateContent>
      </w:r>
    </w:p>
    <w:p w14:paraId="47AD88D0" w14:textId="77777777" w:rsidR="00E923CD" w:rsidRPr="00BD3E4A" w:rsidRDefault="00E923CD" w:rsidP="00E923CD">
      <w:pPr>
        <w:rPr>
          <w:sz w:val="24"/>
          <w:szCs w:val="24"/>
          <w:lang w:val="de-DE" w:eastAsia="de-AT"/>
        </w:rPr>
      </w:pPr>
    </w:p>
    <w:p w14:paraId="54A304A2" w14:textId="2732A264" w:rsidR="00E556BD" w:rsidRPr="00BD3E4A" w:rsidRDefault="00E556BD" w:rsidP="00FA354F">
      <w:pPr>
        <w:pStyle w:val="berschrift3"/>
        <w:rPr>
          <w:lang w:val="de-DE" w:eastAsia="de-AT"/>
        </w:rPr>
      </w:pPr>
      <w:bookmarkStart w:id="62" w:name="_Toc69210528"/>
      <w:bookmarkStart w:id="63" w:name="_Toc379964138"/>
      <w:bookmarkStart w:id="64" w:name="_Toc372265871"/>
      <w:r w:rsidRPr="00BD3E4A">
        <w:rPr>
          <w:lang w:val="de-DE" w:eastAsia="de-AT"/>
        </w:rPr>
        <w:t>4.1</w:t>
      </w:r>
      <w:r w:rsidR="009C711F" w:rsidRPr="00BD3E4A">
        <w:rPr>
          <w:lang w:val="de-DE" w:eastAsia="de-AT"/>
        </w:rPr>
        <w:t>2</w:t>
      </w:r>
      <w:r w:rsidRPr="00BD3E4A">
        <w:rPr>
          <w:lang w:val="de-DE" w:eastAsia="de-AT"/>
        </w:rPr>
        <w:t>.2</w:t>
      </w:r>
      <w:r w:rsidRPr="00BD3E4A">
        <w:rPr>
          <w:lang w:val="de-DE" w:eastAsia="de-AT"/>
        </w:rPr>
        <w:tab/>
        <w:t>Vienna Prediction Model</w:t>
      </w:r>
      <w:bookmarkEnd w:id="62"/>
    </w:p>
    <w:p w14:paraId="64D2E5C9" w14:textId="09C6910D" w:rsidR="00E556BD" w:rsidRPr="00BD3E4A" w:rsidRDefault="00E556BD" w:rsidP="00E556BD">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Um das Rezidivrisiko eines Patienten nach TVT einzuschätzen, wurde am AKH Wien ein Risk calculator entwickelt, mit dem man anhand mancher Eckpunkte das individuelle Risiko errechnen kann </w:t>
      </w:r>
      <w:r w:rsidR="001146B4" w:rsidRPr="00BD3E4A">
        <w:rPr>
          <w:rFonts w:asciiTheme="minorHAnsi" w:hAnsiTheme="minorHAnsi" w:cstheme="minorHAnsi"/>
          <w:szCs w:val="22"/>
        </w:rPr>
        <w:t>(</w:t>
      </w:r>
      <w:r w:rsidRPr="00BD3E4A">
        <w:rPr>
          <w:rFonts w:asciiTheme="minorHAnsi" w:hAnsiTheme="minorHAnsi" w:cstheme="minorHAnsi"/>
          <w:szCs w:val="22"/>
        </w:rPr>
        <w:t>Eichinger S, Heinze G, Jandeck LM, Kyrle PA</w:t>
      </w:r>
      <w:r w:rsidR="001146B4" w:rsidRPr="00BD3E4A">
        <w:rPr>
          <w:rFonts w:asciiTheme="minorHAnsi" w:hAnsiTheme="minorHAnsi" w:cstheme="minorHAnsi"/>
          <w:szCs w:val="22"/>
        </w:rPr>
        <w:t>):</w:t>
      </w:r>
    </w:p>
    <w:p w14:paraId="137720A1" w14:textId="77777777" w:rsidR="00E556BD" w:rsidRPr="00BD3E4A" w:rsidRDefault="00E556BD" w:rsidP="001146B4">
      <w:pPr>
        <w:pStyle w:val="Textkrper-Einzug2"/>
        <w:spacing w:after="0" w:line="276" w:lineRule="auto"/>
        <w:ind w:left="0" w:firstLine="708"/>
        <w:jc w:val="left"/>
        <w:rPr>
          <w:rFonts w:asciiTheme="minorHAnsi" w:hAnsiTheme="minorHAnsi" w:cstheme="minorHAnsi"/>
          <w:lang w:val="en-GB"/>
        </w:rPr>
      </w:pPr>
      <w:r w:rsidRPr="00BD3E4A">
        <w:rPr>
          <w:rFonts w:asciiTheme="minorHAnsi" w:hAnsiTheme="minorHAnsi" w:cstheme="minorHAnsi"/>
          <w:szCs w:val="22"/>
          <w:lang w:val="en-US"/>
        </w:rPr>
        <w:t>Link:</w:t>
      </w:r>
      <w:r w:rsidRPr="00BD3E4A">
        <w:rPr>
          <w:rFonts w:asciiTheme="minorHAnsi" w:hAnsiTheme="minorHAnsi" w:cstheme="minorHAnsi"/>
          <w:lang w:val="en-GB"/>
        </w:rPr>
        <w:t xml:space="preserve"> </w:t>
      </w:r>
      <w:hyperlink r:id="rId31" w:history="1">
        <w:r w:rsidRPr="00BD3E4A">
          <w:rPr>
            <w:rStyle w:val="Hyperlink"/>
            <w:rFonts w:asciiTheme="minorHAnsi" w:hAnsiTheme="minorHAnsi" w:cstheme="minorHAnsi"/>
            <w:lang w:val="en-GB"/>
          </w:rPr>
          <w:t>http://www.meduniwien.ac.at/user/georg.heinze/zipfile/ViennaPredictionModel.html</w:t>
        </w:r>
      </w:hyperlink>
    </w:p>
    <w:p w14:paraId="6F05D8A8" w14:textId="77777777" w:rsidR="00E556BD" w:rsidRPr="00BD3E4A" w:rsidRDefault="00E556BD" w:rsidP="00E556BD">
      <w:pPr>
        <w:pStyle w:val="Textkrper-Einzug2"/>
        <w:spacing w:after="0" w:line="276" w:lineRule="auto"/>
        <w:ind w:left="0"/>
        <w:jc w:val="both"/>
        <w:rPr>
          <w:rFonts w:asciiTheme="minorHAnsi" w:hAnsiTheme="minorHAnsi" w:cstheme="minorHAnsi"/>
          <w:szCs w:val="22"/>
          <w:lang w:val="en-US"/>
        </w:rPr>
      </w:pPr>
    </w:p>
    <w:p w14:paraId="4E55A1A3" w14:textId="77777777" w:rsidR="00E556BD" w:rsidRPr="00BD3E4A" w:rsidRDefault="00E556BD" w:rsidP="00E556BD">
      <w:pPr>
        <w:pStyle w:val="Textkrper-Einzug2"/>
        <w:spacing w:after="0" w:line="276" w:lineRule="auto"/>
        <w:ind w:left="0"/>
        <w:jc w:val="both"/>
        <w:rPr>
          <w:rFonts w:asciiTheme="minorHAnsi" w:hAnsiTheme="minorHAnsi" w:cstheme="minorHAnsi"/>
          <w:szCs w:val="22"/>
          <w:lang w:val="en-US"/>
        </w:rPr>
      </w:pPr>
    </w:p>
    <w:p w14:paraId="47AD88D1" w14:textId="760B3BBC" w:rsidR="00E923CD" w:rsidRPr="00BD3E4A" w:rsidRDefault="006E29AD" w:rsidP="00FA354F">
      <w:pPr>
        <w:pStyle w:val="berschrift3"/>
        <w:rPr>
          <w:lang w:val="de-DE" w:eastAsia="de-AT"/>
        </w:rPr>
      </w:pPr>
      <w:bookmarkStart w:id="65" w:name="_4.11.3_Khorana_Score"/>
      <w:bookmarkStart w:id="66" w:name="_Toc69210529"/>
      <w:bookmarkEnd w:id="65"/>
      <w:r w:rsidRPr="00BD3E4A">
        <w:rPr>
          <w:lang w:val="de-DE" w:eastAsia="de-AT"/>
        </w:rPr>
        <w:t>4</w:t>
      </w:r>
      <w:r w:rsidR="008C354F" w:rsidRPr="00BD3E4A">
        <w:rPr>
          <w:lang w:val="de-DE" w:eastAsia="de-AT"/>
        </w:rPr>
        <w:t>.</w:t>
      </w:r>
      <w:r w:rsidR="001462D6" w:rsidRPr="00BD3E4A">
        <w:rPr>
          <w:lang w:val="de-DE" w:eastAsia="de-AT"/>
        </w:rPr>
        <w:t>1</w:t>
      </w:r>
      <w:r w:rsidR="009C711F" w:rsidRPr="00BD3E4A">
        <w:rPr>
          <w:lang w:val="de-DE" w:eastAsia="de-AT"/>
        </w:rPr>
        <w:t>2</w:t>
      </w:r>
      <w:r w:rsidR="008C354F" w:rsidRPr="00BD3E4A">
        <w:rPr>
          <w:lang w:val="de-DE" w:eastAsia="de-AT"/>
        </w:rPr>
        <w:t>.</w:t>
      </w:r>
      <w:r w:rsidR="00E556BD" w:rsidRPr="00BD3E4A">
        <w:rPr>
          <w:lang w:val="de-DE" w:eastAsia="de-AT"/>
        </w:rPr>
        <w:t>3</w:t>
      </w:r>
      <w:r w:rsidR="008C354F" w:rsidRPr="00BD3E4A">
        <w:rPr>
          <w:lang w:val="de-DE" w:eastAsia="de-AT"/>
        </w:rPr>
        <w:tab/>
      </w:r>
      <w:r w:rsidR="00E923CD" w:rsidRPr="00BD3E4A">
        <w:rPr>
          <w:lang w:val="de-DE" w:eastAsia="de-AT"/>
        </w:rPr>
        <w:t>Khorana Score</w:t>
      </w:r>
      <w:bookmarkEnd w:id="63"/>
      <w:bookmarkEnd w:id="64"/>
      <w:bookmarkEnd w:id="66"/>
    </w:p>
    <w:p w14:paraId="47AD88D2" w14:textId="04D3A633" w:rsidR="00E923CD" w:rsidRPr="00BD3E4A" w:rsidRDefault="00E923CD" w:rsidP="00E923CD">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Der Khorana-Score </w:t>
      </w:r>
      <w:r w:rsidR="001146B4" w:rsidRPr="00BD3E4A">
        <w:rPr>
          <w:rFonts w:asciiTheme="minorHAnsi" w:hAnsiTheme="minorHAnsi" w:cstheme="minorHAnsi"/>
          <w:szCs w:val="22"/>
        </w:rPr>
        <w:t xml:space="preserve">(Khorana AA, Blood 2008) </w:t>
      </w:r>
      <w:r w:rsidRPr="00BD3E4A">
        <w:rPr>
          <w:rFonts w:asciiTheme="minorHAnsi" w:hAnsiTheme="minorHAnsi" w:cstheme="minorHAnsi"/>
          <w:szCs w:val="22"/>
        </w:rPr>
        <w:t>wurde in einer Kohorte von Tumorpatienten entwickelt, die eine Chemotherapie erhalten haben. Die Anwendung des Khorana Scores ist daher nur für Patienten zulässig, die eine Chemotherapie erhalten oder bei denen die Initiierung einer Chemotherapie geplant ist.</w:t>
      </w:r>
    </w:p>
    <w:p w14:paraId="3EA496FD" w14:textId="77777777" w:rsidR="001146B4" w:rsidRPr="00BD3E4A" w:rsidRDefault="001146B4" w:rsidP="001146B4">
      <w:pPr>
        <w:pStyle w:val="Textkrper-Einzug2"/>
        <w:spacing w:after="0" w:line="240" w:lineRule="auto"/>
        <w:ind w:left="0"/>
        <w:jc w:val="both"/>
        <w:rPr>
          <w:rFonts w:asciiTheme="minorHAnsi" w:hAnsiTheme="minorHAnsi" w:cstheme="minorHAnsi"/>
          <w:szCs w:val="22"/>
        </w:rPr>
      </w:pPr>
    </w:p>
    <w:p w14:paraId="47AD88D5" w14:textId="3C8C22AE" w:rsidR="00E923CD" w:rsidRPr="00BD3E4A" w:rsidRDefault="001146B4" w:rsidP="00E923CD">
      <w:pPr>
        <w:rPr>
          <w:lang w:val="de-DE" w:eastAsia="de-AT"/>
        </w:rPr>
      </w:pPr>
      <w:r w:rsidRPr="00BD3E4A">
        <w:rPr>
          <w:noProof/>
          <w:lang w:eastAsia="de-AT"/>
        </w:rPr>
        <w:drawing>
          <wp:inline distT="0" distB="0" distL="0" distR="0" wp14:anchorId="671B3FC8" wp14:editId="56CA121E">
            <wp:extent cx="3479800" cy="2743200"/>
            <wp:effectExtent l="0" t="0" r="6350" b="0"/>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le"/>
                    <pic:cNvPicPr>
                      <a:picLocks noChangeAspect="1"/>
                    </pic:cNvPicPr>
                  </pic:nvPicPr>
                  <pic:blipFill rotWithShape="1">
                    <a:blip r:embed="rId32"/>
                    <a:srcRect b="2690"/>
                    <a:stretch/>
                  </pic:blipFill>
                  <pic:spPr bwMode="auto">
                    <a:xfrm>
                      <a:off x="0" y="0"/>
                      <a:ext cx="3479800" cy="2743200"/>
                    </a:xfrm>
                    <a:prstGeom prst="rect">
                      <a:avLst/>
                    </a:prstGeom>
                    <a:ln>
                      <a:noFill/>
                    </a:ln>
                    <a:extLst>
                      <a:ext uri="{53640926-AAD7-44D8-BBD7-CCE9431645EC}">
                        <a14:shadowObscured xmlns:a14="http://schemas.microsoft.com/office/drawing/2010/main"/>
                      </a:ext>
                    </a:extLst>
                  </pic:spPr>
                </pic:pic>
              </a:graphicData>
            </a:graphic>
          </wp:inline>
        </w:drawing>
      </w:r>
    </w:p>
    <w:p w14:paraId="783C2DEA" w14:textId="39935375" w:rsidR="009A1BDC" w:rsidRPr="00BD3E4A" w:rsidRDefault="009A1BDC" w:rsidP="00E923CD">
      <w:pPr>
        <w:rPr>
          <w:lang w:val="de-DE" w:eastAsia="de-AT"/>
        </w:rPr>
      </w:pPr>
    </w:p>
    <w:p w14:paraId="4ECE04D7" w14:textId="69E95AA4" w:rsidR="009C711F" w:rsidRPr="00BD3E4A" w:rsidRDefault="009C711F" w:rsidP="009C711F">
      <w:pPr>
        <w:pStyle w:val="berschrift2"/>
        <w:rPr>
          <w:lang w:val="de-DE" w:eastAsia="de-AT"/>
        </w:rPr>
      </w:pPr>
      <w:bookmarkStart w:id="67" w:name="_Toc69210530"/>
      <w:r w:rsidRPr="00BD3E4A">
        <w:rPr>
          <w:lang w:val="de-DE" w:eastAsia="de-AT"/>
        </w:rPr>
        <w:lastRenderedPageBreak/>
        <w:t xml:space="preserve">4.13 </w:t>
      </w:r>
      <w:r w:rsidRPr="00BD3E4A">
        <w:rPr>
          <w:lang w:val="de-DE" w:eastAsia="de-AT"/>
        </w:rPr>
        <w:tab/>
        <w:t xml:space="preserve">Thromboseprophylaxe bei COVID 19 Erkrankung </w:t>
      </w:r>
      <w:r w:rsidRPr="00BD3E4A">
        <w:rPr>
          <w:b w:val="0"/>
          <w:lang w:val="de-DE" w:eastAsia="de-AT"/>
        </w:rPr>
        <w:t>(14)</w:t>
      </w:r>
      <w:bookmarkEnd w:id="67"/>
    </w:p>
    <w:p w14:paraId="509C9441" w14:textId="77777777" w:rsidR="009C711F" w:rsidRPr="00BD3E4A" w:rsidRDefault="009C711F" w:rsidP="009C711F">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Bei Patienten mit symptomatischer SARS-CoV-2 Infektion sollte die Indikation zur medikamentösen VTE Prophylaxe mit NMH (Hochdosisprophylaxe, z.B. 40 mg Lovenox) unabhängig von der Notwendigkeit einer Hospitalisierung fortlaufend geprüft und großzügig gestellt werden.</w:t>
      </w:r>
    </w:p>
    <w:p w14:paraId="21F06DE3" w14:textId="77777777" w:rsidR="009C711F" w:rsidRPr="00BD3E4A" w:rsidRDefault="009C711F" w:rsidP="009C711F">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Im ambulanten Setting (Patienten die nicht hospitalisierungspflichtig sind) UND mittel- bis stark symptomatisch (Fieber, Exsikkose, bettlägerig) sind UND/ODER eine bekannte Thromboseneigung haben (angeborene Thrombophilie, Z.n. VTE) sollen eine Thromboseprophylaxe mit LMWH (Hochdosisprophylaxe) erhalten.</w:t>
      </w:r>
    </w:p>
    <w:p w14:paraId="6646C00E" w14:textId="77777777" w:rsidR="009C711F" w:rsidRPr="00BD3E4A" w:rsidRDefault="009C711F" w:rsidP="009C711F">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Alle hospitalisierten Patienten mit SARS-CoV-2 Infektion sollten in Abwesenheit von Kontraindikationen eine medikamentöse VTE Prophylaxe erhalten (auch unabhängig vom D-Dimer Wert). Bei intensivpflichtigem Verlauf (steigende D-Dimer Werte und entsprechender Klinik) bringt eine höhere Dosierung (halb-/therapeutische Dosierung) nach aktuellem Wissenstand (03/2021) keinen Nutzen auf den Verlauf der Erkrankung.</w:t>
      </w:r>
    </w:p>
    <w:p w14:paraId="4342B6BF" w14:textId="77777777" w:rsidR="009C711F" w:rsidRPr="00BD3E4A" w:rsidRDefault="009C711F" w:rsidP="009C711F">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 xml:space="preserve">Eine prolongierte Thromboseprophylaxe auch nach Entlassung aus einer stationären Behandlung KANN erwogen werden, insbesondere bei Dekonditionierung und noch nicht ausreichender Rekonvaleszenz. Die Dauer der gesamten Thromboseprophylaxe sollte 14 Tage nicht überschreiten. </w:t>
      </w:r>
    </w:p>
    <w:p w14:paraId="7169992C" w14:textId="77777777" w:rsidR="009C711F" w:rsidRPr="00BD3E4A" w:rsidRDefault="009C711F" w:rsidP="009C711F"/>
    <w:p w14:paraId="7B261A60" w14:textId="3DB52A2F" w:rsidR="009C711F" w:rsidRPr="00BD3E4A" w:rsidRDefault="00BD3E4A" w:rsidP="00BD3E4A">
      <w:pPr>
        <w:pStyle w:val="berschrift2"/>
        <w:rPr>
          <w:lang w:val="de-DE" w:eastAsia="de-AT"/>
        </w:rPr>
      </w:pPr>
      <w:bookmarkStart w:id="68" w:name="_Toc69210531"/>
      <w:r w:rsidRPr="00BD3E4A">
        <w:rPr>
          <w:lang w:val="de-DE" w:eastAsia="de-AT"/>
        </w:rPr>
        <w:t>4.14</w:t>
      </w:r>
      <w:r w:rsidRPr="00BD3E4A">
        <w:rPr>
          <w:lang w:val="de-DE" w:eastAsia="de-AT"/>
        </w:rPr>
        <w:tab/>
      </w:r>
      <w:r w:rsidR="009C711F" w:rsidRPr="00BD3E4A">
        <w:rPr>
          <w:lang w:val="de-DE" w:eastAsia="de-AT"/>
        </w:rPr>
        <w:t>Ant</w:t>
      </w:r>
      <w:r w:rsidRPr="00BD3E4A">
        <w:rPr>
          <w:lang w:val="de-DE" w:eastAsia="de-AT"/>
        </w:rPr>
        <w:t>iphospholipidsyndrom (APS)</w:t>
      </w:r>
      <w:bookmarkEnd w:id="68"/>
    </w:p>
    <w:p w14:paraId="7FCEDC91" w14:textId="77777777" w:rsidR="009C711F" w:rsidRPr="00BD3E4A" w:rsidRDefault="009C711F" w:rsidP="009C711F">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Das APS ist definiert als Syndrom aus </w:t>
      </w:r>
    </w:p>
    <w:p w14:paraId="3DF0A515" w14:textId="77777777" w:rsidR="009C711F" w:rsidRPr="00BD3E4A" w:rsidRDefault="009C711F" w:rsidP="009C711F">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 xml:space="preserve">arterieller und/oder venöser Thromboembolie oder Schwangerschaftskomplikationen (3 Aborte vor der 10. SSW oder ein Spätabort) UND </w:t>
      </w:r>
    </w:p>
    <w:p w14:paraId="53F9DA97" w14:textId="77777777" w:rsidR="009C711F" w:rsidRPr="00BD3E4A" w:rsidRDefault="009C711F" w:rsidP="009C711F">
      <w:pPr>
        <w:pStyle w:val="Textkrper-Einzug2"/>
        <w:numPr>
          <w:ilvl w:val="0"/>
          <w:numId w:val="6"/>
        </w:numPr>
        <w:spacing w:after="0" w:line="276" w:lineRule="auto"/>
        <w:ind w:left="284" w:hanging="284"/>
        <w:jc w:val="both"/>
        <w:rPr>
          <w:rFonts w:asciiTheme="minorHAnsi" w:hAnsiTheme="minorHAnsi" w:cstheme="minorHAnsi"/>
          <w:szCs w:val="22"/>
        </w:rPr>
      </w:pPr>
      <w:r w:rsidRPr="00BD3E4A">
        <w:rPr>
          <w:rFonts w:asciiTheme="minorHAnsi" w:hAnsiTheme="minorHAnsi" w:cstheme="minorHAnsi"/>
          <w:szCs w:val="22"/>
        </w:rPr>
        <w:t>dem serologischen Nachweis von Anticardiolipin-AK, anti-beta-2 Glykoprotein-AK und/oder Lupus Antikoagulans. Per Definition müssen die Antikörper über einen Zeitraum von drei Monaten persistieren (Bestätigungsuntersuchung notwendig).</w:t>
      </w:r>
    </w:p>
    <w:p w14:paraId="5707B1BC" w14:textId="77777777" w:rsidR="00760442" w:rsidRPr="00BD3E4A" w:rsidRDefault="00760442" w:rsidP="00760442">
      <w:pPr>
        <w:pStyle w:val="Textkrper-Einzug2"/>
        <w:spacing w:after="0" w:line="276" w:lineRule="auto"/>
        <w:ind w:left="0"/>
        <w:jc w:val="both"/>
        <w:rPr>
          <w:rFonts w:asciiTheme="minorHAnsi" w:hAnsiTheme="minorHAnsi" w:cstheme="minorHAnsi"/>
          <w:szCs w:val="22"/>
        </w:rPr>
      </w:pPr>
    </w:p>
    <w:p w14:paraId="3343A308" w14:textId="373A6A2B" w:rsidR="009C711F" w:rsidRPr="00BD3E4A" w:rsidRDefault="009C711F" w:rsidP="00760442">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DIAGNOSTIK: </w:t>
      </w:r>
    </w:p>
    <w:p w14:paraId="44D22B05" w14:textId="7BC676EF" w:rsidR="009C711F" w:rsidRPr="00BD3E4A" w:rsidRDefault="009C711F" w:rsidP="00760442">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Nach internationalen Leitlinien muss sowohl auf Lupus AK mit mind. 2 Testverfahren als auch auf Anticardiolipin IgG und IgM Antikörper sowie auf Anti-beta2-Glykoprotein 1 IgG und IgM AK gescreent werden (6 Screeningteste!). Ein dreifach positiver Nachweis in allen Testsystemen ist mit dem höchsten Risiko für Thrombosen assoziiert.</w:t>
      </w:r>
    </w:p>
    <w:p w14:paraId="07CD9C86" w14:textId="77777777" w:rsidR="00760442" w:rsidRPr="00BD3E4A" w:rsidRDefault="00760442" w:rsidP="00760442">
      <w:pPr>
        <w:pStyle w:val="Textkrper-Einzug2"/>
        <w:spacing w:after="0" w:line="276" w:lineRule="auto"/>
        <w:ind w:left="0"/>
        <w:jc w:val="both"/>
        <w:rPr>
          <w:rFonts w:asciiTheme="minorHAnsi" w:hAnsiTheme="minorHAnsi" w:cstheme="minorHAnsi"/>
          <w:szCs w:val="22"/>
        </w:rPr>
      </w:pPr>
    </w:p>
    <w:p w14:paraId="4DC932BC" w14:textId="56C24459" w:rsidR="009C711F" w:rsidRPr="00BD3E4A" w:rsidRDefault="009C711F" w:rsidP="00760442">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Bezüglich der Interaktion der Antikörperdiagnostik mit oralen Antikoagulantien ist zu beachten, dass es gerade bei </w:t>
      </w:r>
      <w:r w:rsidR="00252617" w:rsidRPr="00BD3E4A">
        <w:rPr>
          <w:rFonts w:asciiTheme="minorHAnsi" w:hAnsiTheme="minorHAnsi" w:cstheme="minorHAnsi"/>
          <w:szCs w:val="22"/>
        </w:rPr>
        <w:t>DOAK</w:t>
      </w:r>
      <w:r w:rsidRPr="00BD3E4A">
        <w:rPr>
          <w:rFonts w:asciiTheme="minorHAnsi" w:hAnsiTheme="minorHAnsi" w:cstheme="minorHAnsi"/>
          <w:szCs w:val="22"/>
        </w:rPr>
        <w:t xml:space="preserve">S und dem Lupus Antikoagulans zu falsch positiven aber auch falsch negativen (!) Testergebnissen kommen kann. Bei hohem Thromboserisiko steht eine Gerinnungsdiagnostik nach Zugabe von </w:t>
      </w:r>
      <w:r w:rsidR="00252617" w:rsidRPr="00BD3E4A">
        <w:rPr>
          <w:rFonts w:asciiTheme="minorHAnsi" w:hAnsiTheme="minorHAnsi" w:cstheme="minorHAnsi"/>
          <w:szCs w:val="22"/>
        </w:rPr>
        <w:t>DOAK</w:t>
      </w:r>
      <w:r w:rsidRPr="00BD3E4A">
        <w:rPr>
          <w:rFonts w:asciiTheme="minorHAnsi" w:hAnsiTheme="minorHAnsi" w:cstheme="minorHAnsi"/>
          <w:szCs w:val="22"/>
        </w:rPr>
        <w:t xml:space="preserve">-STOP (Aktivkohle) zur Gerinnungsprobe zur Verfügung: einfach und schnell überprüft werden, ob pathologische Messerwerte auf die </w:t>
      </w:r>
      <w:r w:rsidR="00252617" w:rsidRPr="00BD3E4A">
        <w:rPr>
          <w:rFonts w:asciiTheme="minorHAnsi" w:hAnsiTheme="minorHAnsi" w:cstheme="minorHAnsi"/>
          <w:szCs w:val="22"/>
        </w:rPr>
        <w:t>DOAK</w:t>
      </w:r>
      <w:r w:rsidRPr="00BD3E4A">
        <w:rPr>
          <w:rFonts w:asciiTheme="minorHAnsi" w:hAnsiTheme="minorHAnsi" w:cstheme="minorHAnsi"/>
          <w:szCs w:val="22"/>
        </w:rPr>
        <w:t xml:space="preserve"> Therapie zurückzuführen sind oder ob ein Lupus-Inhibitor vorhanden ist. Diesbezüglich muss Rücksprache mit dem jeweils zuständigen Labor gehalten werden. Bei Patienten mit niedrigem Thromboserisiko , ist einer Wiederholung der Diagnostik nach einer entsprechenden Pause des </w:t>
      </w:r>
      <w:r w:rsidR="00252617" w:rsidRPr="00BD3E4A">
        <w:rPr>
          <w:rFonts w:asciiTheme="minorHAnsi" w:hAnsiTheme="minorHAnsi" w:cstheme="minorHAnsi"/>
          <w:szCs w:val="22"/>
        </w:rPr>
        <w:t>DOAK</w:t>
      </w:r>
      <w:r w:rsidRPr="00BD3E4A">
        <w:rPr>
          <w:rFonts w:asciiTheme="minorHAnsi" w:hAnsiTheme="minorHAnsi" w:cstheme="minorHAnsi"/>
          <w:szCs w:val="22"/>
        </w:rPr>
        <w:t xml:space="preserve">S (mindestens 48h) möglich. </w:t>
      </w:r>
      <w:r w:rsidRPr="00BD3E4A">
        <w:rPr>
          <w:rFonts w:asciiTheme="minorHAnsi" w:hAnsiTheme="minorHAnsi" w:cstheme="minorHAnsi"/>
          <w:szCs w:val="22"/>
        </w:rPr>
        <w:tab/>
      </w:r>
    </w:p>
    <w:p w14:paraId="5E60BE91" w14:textId="41095AC4" w:rsidR="00760442" w:rsidRPr="00BD3E4A" w:rsidRDefault="00760442" w:rsidP="00760442">
      <w:pPr>
        <w:tabs>
          <w:tab w:val="left" w:pos="3470"/>
        </w:tabs>
        <w:jc w:val="both"/>
      </w:pPr>
    </w:p>
    <w:p w14:paraId="1EEBEEA4" w14:textId="7B1DCCD5" w:rsidR="00BD3E4A" w:rsidRPr="00BD3E4A" w:rsidRDefault="00BD3E4A" w:rsidP="00760442">
      <w:pPr>
        <w:tabs>
          <w:tab w:val="left" w:pos="3470"/>
        </w:tabs>
        <w:jc w:val="both"/>
      </w:pPr>
    </w:p>
    <w:p w14:paraId="414801BD" w14:textId="5F3C29EE" w:rsidR="00BD3E4A" w:rsidRPr="00BD3E4A" w:rsidRDefault="00BD3E4A" w:rsidP="00760442">
      <w:pPr>
        <w:tabs>
          <w:tab w:val="left" w:pos="3470"/>
        </w:tabs>
        <w:jc w:val="both"/>
      </w:pPr>
    </w:p>
    <w:p w14:paraId="22217285" w14:textId="77777777" w:rsidR="00BD3E4A" w:rsidRPr="00BD3E4A" w:rsidRDefault="00BD3E4A" w:rsidP="00760442">
      <w:pPr>
        <w:tabs>
          <w:tab w:val="left" w:pos="3470"/>
        </w:tabs>
        <w:jc w:val="both"/>
      </w:pPr>
    </w:p>
    <w:p w14:paraId="7D43636A" w14:textId="5B3C6273" w:rsidR="009C711F" w:rsidRPr="00BD3E4A" w:rsidRDefault="00760442" w:rsidP="005E541F">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lastRenderedPageBreak/>
        <w:t>THERAPIE:</w:t>
      </w:r>
    </w:p>
    <w:p w14:paraId="1D49D6DE" w14:textId="2F06ADD2" w:rsidR="009C711F" w:rsidRPr="00BD3E4A" w:rsidRDefault="009C711F" w:rsidP="005E541F">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 xml:space="preserve">Therapiestandard für das APS mit arterieller oder venöser Thrombose/-embolie sind Vitamin K Antagonisten. Der Einsatz von </w:t>
      </w:r>
      <w:r w:rsidR="00252617" w:rsidRPr="00BD3E4A">
        <w:rPr>
          <w:rFonts w:asciiTheme="minorHAnsi" w:hAnsiTheme="minorHAnsi" w:cstheme="minorHAnsi"/>
          <w:szCs w:val="22"/>
        </w:rPr>
        <w:t>DOAK</w:t>
      </w:r>
      <w:r w:rsidRPr="00BD3E4A">
        <w:rPr>
          <w:rFonts w:asciiTheme="minorHAnsi" w:hAnsiTheme="minorHAnsi" w:cstheme="minorHAnsi"/>
          <w:szCs w:val="22"/>
        </w:rPr>
        <w:t xml:space="preserve"> bei Patienten mit APS, insbesondere bei Hochrisikopatienten mit einer dreifachen Positivität (Lupus-Antikoagulans, Anti-Cardiolipin AK, beta2 Glykoprotein AK), wegen des möglicherweise erhöhten Risikos für eine Rezidivthrombose NICHT empfohlen.</w:t>
      </w:r>
    </w:p>
    <w:p w14:paraId="2E470E6F" w14:textId="77777777" w:rsidR="00BD3E4A" w:rsidRPr="00BD3E4A" w:rsidRDefault="00BD3E4A" w:rsidP="005E541F">
      <w:pPr>
        <w:pStyle w:val="Textkrper-Einzug2"/>
        <w:spacing w:after="0" w:line="276" w:lineRule="auto"/>
        <w:ind w:left="0"/>
        <w:jc w:val="both"/>
        <w:rPr>
          <w:rFonts w:asciiTheme="minorHAnsi" w:hAnsiTheme="minorHAnsi" w:cstheme="minorHAnsi"/>
          <w:szCs w:val="22"/>
        </w:rPr>
      </w:pPr>
    </w:p>
    <w:p w14:paraId="662BEFA7" w14:textId="16B7CEE2" w:rsidR="00A820F6" w:rsidRDefault="008762C4" w:rsidP="00E923CD">
      <w:pPr>
        <w:rPr>
          <w:lang w:val="de-DE" w:eastAsia="de-AT"/>
        </w:rPr>
      </w:pPr>
      <w:r>
        <w:rPr>
          <w:noProof/>
          <w:lang w:eastAsia="de-AT"/>
        </w:rPr>
        <w:drawing>
          <wp:inline distT="0" distB="0" distL="0" distR="0" wp14:anchorId="24887A50" wp14:editId="1D975457">
            <wp:extent cx="5334000" cy="4849039"/>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02-21 Leitlinie VTE.gif"/>
                    <pic:cNvPicPr/>
                  </pic:nvPicPr>
                  <pic:blipFill>
                    <a:blip r:embed="rId33">
                      <a:extLst>
                        <a:ext uri="{28A0092B-C50C-407E-A947-70E740481C1C}">
                          <a14:useLocalDpi xmlns:a14="http://schemas.microsoft.com/office/drawing/2010/main" val="0"/>
                        </a:ext>
                      </a:extLst>
                    </a:blip>
                    <a:stretch>
                      <a:fillRect/>
                    </a:stretch>
                  </pic:blipFill>
                  <pic:spPr>
                    <a:xfrm>
                      <a:off x="0" y="0"/>
                      <a:ext cx="5337030" cy="4851793"/>
                    </a:xfrm>
                    <a:prstGeom prst="rect">
                      <a:avLst/>
                    </a:prstGeom>
                  </pic:spPr>
                </pic:pic>
              </a:graphicData>
            </a:graphic>
          </wp:inline>
        </w:drawing>
      </w:r>
    </w:p>
    <w:p w14:paraId="35E3876E" w14:textId="25952D57" w:rsidR="008762C4" w:rsidRPr="008762C4" w:rsidRDefault="008762C4" w:rsidP="008762C4">
      <w:pPr>
        <w:spacing w:line="240" w:lineRule="auto"/>
        <w:ind w:left="426"/>
        <w:jc w:val="left"/>
        <w:rPr>
          <w:rFonts w:asciiTheme="minorHAnsi" w:hAnsiTheme="minorHAnsi" w:cstheme="minorHAnsi"/>
          <w:sz w:val="18"/>
          <w:szCs w:val="18"/>
          <w:lang w:val="de-DE" w:eastAsia="de-AT"/>
        </w:rPr>
      </w:pPr>
      <w:r w:rsidRPr="008762C4">
        <w:rPr>
          <w:rFonts w:asciiTheme="minorHAnsi" w:hAnsiTheme="minorHAnsi" w:cstheme="minorHAnsi"/>
          <w:sz w:val="18"/>
          <w:szCs w:val="18"/>
          <w:lang w:val="de-DE" w:eastAsia="de-AT"/>
        </w:rPr>
        <w:t>LA</w:t>
      </w:r>
      <w:r w:rsidRPr="008762C4">
        <w:rPr>
          <w:rFonts w:asciiTheme="minorHAnsi" w:hAnsiTheme="minorHAnsi" w:cstheme="minorHAnsi"/>
          <w:sz w:val="18"/>
          <w:szCs w:val="18"/>
          <w:lang w:val="de-DE" w:eastAsia="de-AT"/>
        </w:rPr>
        <w:tab/>
      </w:r>
      <w:r w:rsidRPr="008762C4">
        <w:rPr>
          <w:rFonts w:asciiTheme="minorHAnsi" w:hAnsiTheme="minorHAnsi" w:cstheme="minorHAnsi"/>
          <w:sz w:val="18"/>
          <w:szCs w:val="18"/>
          <w:lang w:val="de-DE" w:eastAsia="de-AT"/>
        </w:rPr>
        <w:tab/>
        <w:t>Lupus Antikogulans</w:t>
      </w:r>
    </w:p>
    <w:p w14:paraId="66F930FA" w14:textId="2137DF8B" w:rsidR="008762C4" w:rsidRPr="008762C4" w:rsidRDefault="008762C4" w:rsidP="008762C4">
      <w:pPr>
        <w:spacing w:line="240" w:lineRule="auto"/>
        <w:ind w:left="426"/>
        <w:jc w:val="left"/>
        <w:rPr>
          <w:rFonts w:asciiTheme="minorHAnsi" w:hAnsiTheme="minorHAnsi" w:cstheme="minorHAnsi"/>
          <w:sz w:val="18"/>
          <w:szCs w:val="18"/>
          <w:lang w:val="de-DE" w:eastAsia="de-AT"/>
        </w:rPr>
      </w:pPr>
      <w:r w:rsidRPr="008762C4">
        <w:rPr>
          <w:rFonts w:asciiTheme="minorHAnsi" w:hAnsiTheme="minorHAnsi" w:cstheme="minorHAnsi"/>
          <w:sz w:val="18"/>
          <w:szCs w:val="18"/>
          <w:lang w:val="de-DE" w:eastAsia="de-AT"/>
        </w:rPr>
        <w:t>aCL</w:t>
      </w:r>
      <w:r w:rsidRPr="008762C4">
        <w:rPr>
          <w:rFonts w:asciiTheme="minorHAnsi" w:hAnsiTheme="minorHAnsi" w:cstheme="minorHAnsi"/>
          <w:sz w:val="18"/>
          <w:szCs w:val="18"/>
          <w:lang w:val="de-DE" w:eastAsia="de-AT"/>
        </w:rPr>
        <w:tab/>
      </w:r>
      <w:r>
        <w:rPr>
          <w:rFonts w:asciiTheme="minorHAnsi" w:hAnsiTheme="minorHAnsi" w:cstheme="minorHAnsi"/>
          <w:sz w:val="18"/>
          <w:szCs w:val="18"/>
          <w:lang w:val="de-DE" w:eastAsia="de-AT"/>
        </w:rPr>
        <w:tab/>
      </w:r>
      <w:r w:rsidRPr="008762C4">
        <w:rPr>
          <w:rFonts w:asciiTheme="minorHAnsi" w:hAnsiTheme="minorHAnsi" w:cstheme="minorHAnsi"/>
          <w:sz w:val="18"/>
          <w:szCs w:val="18"/>
          <w:lang w:val="de-DE" w:eastAsia="de-AT"/>
        </w:rPr>
        <w:t>anti Cardiolipin AK</w:t>
      </w:r>
    </w:p>
    <w:p w14:paraId="655AC7AB" w14:textId="45AA714C" w:rsidR="008762C4" w:rsidRDefault="008762C4" w:rsidP="008762C4">
      <w:pPr>
        <w:spacing w:line="240" w:lineRule="auto"/>
        <w:ind w:left="426"/>
        <w:jc w:val="left"/>
        <w:rPr>
          <w:rFonts w:asciiTheme="minorHAnsi" w:hAnsiTheme="minorHAnsi" w:cstheme="minorHAnsi"/>
          <w:sz w:val="18"/>
          <w:szCs w:val="18"/>
          <w:lang w:val="de-DE" w:eastAsia="de-AT"/>
        </w:rPr>
      </w:pPr>
      <w:r w:rsidRPr="008762C4">
        <w:rPr>
          <w:rFonts w:asciiTheme="minorHAnsi" w:hAnsiTheme="minorHAnsi" w:cstheme="minorHAnsi"/>
          <w:sz w:val="18"/>
          <w:szCs w:val="18"/>
          <w:lang w:val="de-DE" w:eastAsia="de-AT"/>
        </w:rPr>
        <w:t>B</w:t>
      </w:r>
      <w:r w:rsidRPr="008762C4">
        <w:rPr>
          <w:rFonts w:asciiTheme="minorHAnsi" w:hAnsiTheme="minorHAnsi" w:cstheme="minorHAnsi"/>
          <w:sz w:val="18"/>
          <w:szCs w:val="18"/>
          <w:vertAlign w:val="subscript"/>
          <w:lang w:val="de-DE" w:eastAsia="de-AT"/>
        </w:rPr>
        <w:t>2</w:t>
      </w:r>
      <w:r w:rsidRPr="008762C4">
        <w:rPr>
          <w:rFonts w:asciiTheme="minorHAnsi" w:hAnsiTheme="minorHAnsi" w:cstheme="minorHAnsi"/>
          <w:sz w:val="18"/>
          <w:szCs w:val="18"/>
          <w:lang w:val="de-DE" w:eastAsia="de-AT"/>
        </w:rPr>
        <w:t xml:space="preserve"> GPI</w:t>
      </w:r>
      <w:r w:rsidRPr="008762C4">
        <w:rPr>
          <w:rFonts w:asciiTheme="minorHAnsi" w:hAnsiTheme="minorHAnsi" w:cstheme="minorHAnsi"/>
          <w:sz w:val="18"/>
          <w:szCs w:val="18"/>
          <w:lang w:val="de-DE" w:eastAsia="de-AT"/>
        </w:rPr>
        <w:tab/>
        <w:t>anti B</w:t>
      </w:r>
      <w:r w:rsidRPr="008762C4">
        <w:rPr>
          <w:rFonts w:asciiTheme="minorHAnsi" w:hAnsiTheme="minorHAnsi" w:cstheme="minorHAnsi"/>
          <w:sz w:val="18"/>
          <w:szCs w:val="18"/>
          <w:vertAlign w:val="subscript"/>
          <w:lang w:val="de-DE" w:eastAsia="de-AT"/>
        </w:rPr>
        <w:t>2</w:t>
      </w:r>
      <w:r w:rsidRPr="008762C4">
        <w:rPr>
          <w:rFonts w:asciiTheme="minorHAnsi" w:hAnsiTheme="minorHAnsi" w:cstheme="minorHAnsi"/>
          <w:sz w:val="18"/>
          <w:szCs w:val="18"/>
          <w:lang w:val="de-DE" w:eastAsia="de-AT"/>
        </w:rPr>
        <w:t xml:space="preserve"> Glykoprotein I AK</w:t>
      </w:r>
    </w:p>
    <w:p w14:paraId="36C95743" w14:textId="77777777" w:rsidR="008762C4" w:rsidRPr="008762C4" w:rsidRDefault="008762C4" w:rsidP="008762C4">
      <w:pPr>
        <w:spacing w:line="240" w:lineRule="auto"/>
        <w:ind w:left="426"/>
        <w:jc w:val="left"/>
        <w:rPr>
          <w:rFonts w:asciiTheme="minorHAnsi" w:hAnsiTheme="minorHAnsi" w:cstheme="minorHAnsi"/>
          <w:lang w:val="de-DE" w:eastAsia="de-AT"/>
        </w:rPr>
      </w:pPr>
    </w:p>
    <w:p w14:paraId="3AA5C160" w14:textId="77777777" w:rsidR="00A820F6" w:rsidRPr="00BD3E4A" w:rsidRDefault="00A820F6" w:rsidP="00E923CD">
      <w:pPr>
        <w:rPr>
          <w:lang w:val="de-DE" w:eastAsia="de-AT"/>
        </w:rPr>
      </w:pPr>
    </w:p>
    <w:p w14:paraId="47AD88D8" w14:textId="77777777" w:rsidR="006D4DAC" w:rsidRPr="00BD3E4A" w:rsidRDefault="006E29AD" w:rsidP="007F3064">
      <w:pPr>
        <w:pStyle w:val="berschrift1"/>
      </w:pPr>
      <w:bookmarkStart w:id="69" w:name="_Toc367183619"/>
      <w:bookmarkStart w:id="70" w:name="_Toc367183857"/>
      <w:bookmarkStart w:id="71" w:name="_Toc69210532"/>
      <w:r w:rsidRPr="00BD3E4A">
        <w:t>5</w:t>
      </w:r>
      <w:r w:rsidR="006D4DAC" w:rsidRPr="00BD3E4A">
        <w:tab/>
      </w:r>
      <w:r w:rsidR="0049768A" w:rsidRPr="00BD3E4A">
        <w:t xml:space="preserve">Verlaufskontrolle und </w:t>
      </w:r>
      <w:r w:rsidR="006D4DAC" w:rsidRPr="00BD3E4A">
        <w:t>Nachsorge</w:t>
      </w:r>
      <w:bookmarkEnd w:id="69"/>
      <w:bookmarkEnd w:id="70"/>
      <w:bookmarkEnd w:id="71"/>
    </w:p>
    <w:p w14:paraId="47AD88D9" w14:textId="77777777" w:rsidR="00ED24ED" w:rsidRPr="00BD3E4A" w:rsidRDefault="004F2231" w:rsidP="007F3064">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w:t>
      </w:r>
    </w:p>
    <w:p w14:paraId="067437A4" w14:textId="77777777" w:rsidR="00605E8F" w:rsidRPr="00BD3E4A" w:rsidRDefault="00605E8F" w:rsidP="007F3064">
      <w:pPr>
        <w:pStyle w:val="Textkrper-Einzug2"/>
        <w:spacing w:line="276" w:lineRule="auto"/>
        <w:ind w:left="0"/>
        <w:jc w:val="both"/>
        <w:rPr>
          <w:rFonts w:asciiTheme="minorHAnsi" w:hAnsiTheme="minorHAnsi" w:cstheme="minorHAnsi"/>
          <w:szCs w:val="22"/>
        </w:rPr>
      </w:pPr>
    </w:p>
    <w:p w14:paraId="47AD88DA" w14:textId="77777777" w:rsidR="006D4DAC" w:rsidRPr="00BD3E4A" w:rsidRDefault="006E29AD" w:rsidP="007F3064">
      <w:pPr>
        <w:pStyle w:val="berschrift1"/>
      </w:pPr>
      <w:bookmarkStart w:id="72" w:name="_Toc367183620"/>
      <w:bookmarkStart w:id="73" w:name="_Toc367183858"/>
      <w:bookmarkStart w:id="74" w:name="_Toc69210533"/>
      <w:r w:rsidRPr="00BD3E4A">
        <w:t>6</w:t>
      </w:r>
      <w:r w:rsidR="006D4DAC" w:rsidRPr="00BD3E4A">
        <w:tab/>
        <w:t>Dokumentation und Qualitätsparameter</w:t>
      </w:r>
      <w:bookmarkEnd w:id="72"/>
      <w:bookmarkEnd w:id="73"/>
      <w:bookmarkEnd w:id="74"/>
    </w:p>
    <w:p w14:paraId="47AD88DB" w14:textId="77777777" w:rsidR="006E29AD" w:rsidRPr="00BD3E4A" w:rsidRDefault="00F74572" w:rsidP="00EE0473">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Dokumentation gemäß der lokalen Standards</w:t>
      </w:r>
      <w:r w:rsidR="00ED5E6D" w:rsidRPr="00BD3E4A">
        <w:rPr>
          <w:rFonts w:asciiTheme="minorHAnsi" w:hAnsiTheme="minorHAnsi" w:cstheme="minorHAnsi"/>
          <w:szCs w:val="22"/>
        </w:rPr>
        <w:t>.</w:t>
      </w:r>
    </w:p>
    <w:p w14:paraId="47AD88DC" w14:textId="77777777" w:rsidR="00EE0473" w:rsidRPr="00BD3E4A" w:rsidRDefault="00EE0473" w:rsidP="006E29AD">
      <w:pPr>
        <w:pStyle w:val="Textkrper-Einzug2"/>
        <w:spacing w:line="276" w:lineRule="auto"/>
        <w:ind w:left="0"/>
        <w:jc w:val="both"/>
        <w:rPr>
          <w:rFonts w:asciiTheme="minorHAnsi" w:hAnsiTheme="minorHAnsi" w:cstheme="minorHAnsi"/>
          <w:szCs w:val="22"/>
        </w:rPr>
      </w:pPr>
    </w:p>
    <w:p w14:paraId="30B80DFD" w14:textId="5D9F1EC2" w:rsidR="009A1BDC" w:rsidRPr="00BD3E4A" w:rsidRDefault="009A1BDC" w:rsidP="006E29AD">
      <w:pPr>
        <w:pStyle w:val="Textkrper-Einzug2"/>
        <w:spacing w:line="276" w:lineRule="auto"/>
        <w:ind w:left="0"/>
        <w:jc w:val="both"/>
        <w:rPr>
          <w:rFonts w:asciiTheme="minorHAnsi" w:hAnsiTheme="minorHAnsi" w:cstheme="minorHAnsi"/>
          <w:szCs w:val="22"/>
        </w:rPr>
      </w:pPr>
    </w:p>
    <w:p w14:paraId="1A237729" w14:textId="77777777" w:rsidR="009A1BDC" w:rsidRPr="00BD3E4A" w:rsidRDefault="009A1BDC" w:rsidP="006E29AD">
      <w:pPr>
        <w:pStyle w:val="Textkrper-Einzug2"/>
        <w:spacing w:line="276" w:lineRule="auto"/>
        <w:ind w:left="0"/>
        <w:jc w:val="both"/>
        <w:rPr>
          <w:rFonts w:asciiTheme="minorHAnsi" w:hAnsiTheme="minorHAnsi" w:cstheme="minorHAnsi"/>
          <w:szCs w:val="22"/>
        </w:rPr>
      </w:pPr>
    </w:p>
    <w:p w14:paraId="47AD88DD" w14:textId="77777777" w:rsidR="006D4DAC" w:rsidRPr="00BD3E4A" w:rsidRDefault="006E29AD" w:rsidP="007F3064">
      <w:pPr>
        <w:pStyle w:val="berschrift1"/>
      </w:pPr>
      <w:bookmarkStart w:id="75" w:name="_Toc367183621"/>
      <w:bookmarkStart w:id="76" w:name="_Toc367183859"/>
      <w:bookmarkStart w:id="77" w:name="_Toc69210534"/>
      <w:r w:rsidRPr="00BD3E4A">
        <w:lastRenderedPageBreak/>
        <w:t>7</w:t>
      </w:r>
      <w:r w:rsidR="006D4DAC" w:rsidRPr="00BD3E4A">
        <w:tab/>
        <w:t>Literatur/Quellenangaben</w:t>
      </w:r>
      <w:bookmarkEnd w:id="75"/>
      <w:bookmarkEnd w:id="76"/>
      <w:bookmarkEnd w:id="77"/>
    </w:p>
    <w:p w14:paraId="47AD88DE" w14:textId="77777777" w:rsidR="004F2231"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Bates SM, Jaeschke R, Stevens SM, Goodacre S, Wells PS, Stevenson MD, Kearon C, Schunemann HJ, Crowther M, Pauker SG, Makdissi R, Guyatt GH; Diagnosis of DVT: Antithrombotic Therapy and Prevention of Thrombosis, 9th ed: American College of Chest Physicians Evidence-Based Clinical Practice Guidelines American College of Chest Physicians. Chest. 2012 Feb;141:e351S-418S.</w:t>
      </w:r>
    </w:p>
    <w:p w14:paraId="47AD88DF" w14:textId="77777777" w:rsidR="00D740B6"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Kearon C, Akl EA, Comerota AJ, Prandoni P, Bounameaux H, Goldhaber SZ, Nelson ME, Wells PS, Gould MK, Dentali F, Crowther M, Kahn SR: Antithrombotic therapy for VTE disease: antithrombotic therapy and prevention of thrombosis, 9th ed: American College of Chest Physicians evidence-based clinical practice guidelines. Chest 2012, 141:e419S–e494S.</w:t>
      </w:r>
    </w:p>
    <w:p w14:paraId="47AD88E0" w14:textId="77777777" w:rsidR="00D740B6" w:rsidRPr="00BD3E4A" w:rsidRDefault="00D740B6"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Kearon et al, Antithrombotic Therapy for VTE Disease. CHEST Guideline and Expert Panel Report. CHEST 2016; 149(2):315-352.</w:t>
      </w:r>
    </w:p>
    <w:p w14:paraId="47AD88E1" w14:textId="77777777" w:rsidR="0027124D" w:rsidRPr="00BD3E4A" w:rsidRDefault="0027124D"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Konstantinides SV, et al. Task Force for the Diagnosis and Management of Acute Pulmonary Embolism of the European Society of Cardiology (ESC). 2014 ESC guidelines on the diagnosis and management of acute pulmonary embolism. European Heart Journal (2014) 35, 3033–3080</w:t>
      </w:r>
      <w:r w:rsidR="004F2231" w:rsidRPr="00BD3E4A">
        <w:rPr>
          <w:rFonts w:asciiTheme="minorHAnsi" w:hAnsiTheme="minorHAnsi" w:cstheme="minorHAnsi"/>
          <w:szCs w:val="22"/>
          <w:lang w:val="en-GB"/>
        </w:rPr>
        <w:t>.</w:t>
      </w:r>
    </w:p>
    <w:p w14:paraId="47AD88E2" w14:textId="77777777" w:rsidR="0027124D" w:rsidRPr="00BD3E4A" w:rsidRDefault="00C51CE2"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Lyman GH, Bohlke K, Khorana AA, Kuderer NM, Lee AY, Arcelus JI, Balaban EP, Clarke JM, Flowers CR, Francis CW, Gates LE, Kakkar AK, Key NS, Levine MN, Liebman HA, Tempero MA, Wong SL, Somerfield MR, Falanga A. Venous thromboembolism prophylaxis and treatment in patients with cancer: american society of clinical oncology clinical practice guideline update 2014. J Clin Oncol. 2015 Feb 20;33(6):654-6.</w:t>
      </w:r>
    </w:p>
    <w:p w14:paraId="47AD88E3" w14:textId="77777777" w:rsidR="0027124D"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Prins et al.: Oral rivaroxaban versus standard therapy for the treatment of symptomatic venous thromboembolism: a pooled analysis of the EINSTEIN-DVT and PE randomized studies. Thrombosis Journal 2013 11:21</w:t>
      </w:r>
    </w:p>
    <w:p w14:paraId="47AD88E4" w14:textId="77777777" w:rsidR="0027124D" w:rsidRPr="00BD3E4A" w:rsidRDefault="008B68E0"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 xml:space="preserve">Agnelli G, Buller HR, Cohen A, Curto M, Gallus AS, Johnson M, Masiukiewicz U, Pak R, Thompson J, Raskob GE, Weitz JI; AMPLIFY Investigators. Oral apixaban for the treatment of acute venous thromboembolism. N Engl J Med. 2013 Aug 29;369(9):799-808. </w:t>
      </w:r>
    </w:p>
    <w:p w14:paraId="47AD88E5" w14:textId="77777777" w:rsidR="0027124D" w:rsidRPr="00BD3E4A" w:rsidRDefault="008B68E0"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Agnelli G, Buller HR, Cohen A, Curto M, Gallus AS, Johnson M, Porcari A, Raskob GE, Weitz JI; PLIFY-EXT Investigator. Apixaban for extended treatment of venous thromboembolism. N Engl J Med. 2013 Feb 21;368(8):699-708.</w:t>
      </w:r>
    </w:p>
    <w:p w14:paraId="47AD88E7" w14:textId="5C525646" w:rsidR="0027124D" w:rsidRPr="00BD3E4A" w:rsidRDefault="005C17C4" w:rsidP="00907F69">
      <w:pPr>
        <w:pStyle w:val="Textkrper-Einzug2"/>
        <w:numPr>
          <w:ilvl w:val="3"/>
          <w:numId w:val="18"/>
        </w:numPr>
        <w:spacing w:after="0" w:line="276" w:lineRule="auto"/>
        <w:ind w:left="360"/>
        <w:jc w:val="both"/>
        <w:rPr>
          <w:rFonts w:asciiTheme="minorHAnsi" w:hAnsiTheme="minorHAnsi" w:cstheme="minorHAnsi"/>
          <w:szCs w:val="22"/>
        </w:rPr>
      </w:pPr>
      <w:r w:rsidRPr="00BD3E4A">
        <w:rPr>
          <w:rFonts w:asciiTheme="minorHAnsi" w:hAnsiTheme="minorHAnsi" w:cstheme="minorHAnsi"/>
          <w:szCs w:val="22"/>
        </w:rPr>
        <w:t xml:space="preserve">EPAR zu den Substanzen Rivaroxaban, Apixaban und Dabigatran mit Stand </w:t>
      </w:r>
      <w:r w:rsidR="001945CE" w:rsidRPr="00BD3E4A">
        <w:rPr>
          <w:rFonts w:asciiTheme="minorHAnsi" w:hAnsiTheme="minorHAnsi" w:cstheme="minorHAnsi"/>
          <w:szCs w:val="22"/>
        </w:rPr>
        <w:t>2018.</w:t>
      </w:r>
    </w:p>
    <w:p w14:paraId="47AD88E8" w14:textId="77777777" w:rsidR="0027124D"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GB"/>
        </w:rPr>
        <w:t>Tosetto A, Iorio A, Marcucci M, Baglin T, Cushman M, Eichinger S, Palareti G, Poli D, Tait RC, Douketis J. Predicting disease recurrence in patients with previous unprovoked venous thromboembolism: a proposed prediction score (DASH). J Thromb Haemost. 2012;10(6):1019-25</w:t>
      </w:r>
    </w:p>
    <w:p w14:paraId="47AD88E9" w14:textId="77777777" w:rsidR="0027124D"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Ageno W, Dentali F, Donadini MP, Squizzato A. Optimal treatment duration of venous thrombosis. J Thromb Haemost. 2013;11 Suppl 1:151-60.</w:t>
      </w:r>
    </w:p>
    <w:p w14:paraId="47AD88EA" w14:textId="77777777" w:rsidR="0027124D"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Carrier M, Khorana AA, Zwicker JI, Noble S, Lee AYY. Management of challenging cases of patients with cancer-associated thrombosis including recurrent thrombosis and bleeding: guidance from the SSC of the ISTH. J Thromb Haemost 2013; 11: 1760–5.</w:t>
      </w:r>
    </w:p>
    <w:p w14:paraId="47AD88EB" w14:textId="77777777" w:rsidR="0027124D" w:rsidRPr="00BD3E4A" w:rsidRDefault="00FD396D"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Akl EA, Kahale L, Barba M, Neumann I, Labedi N, Terrenato I, Sperati F, Muti P, Schünemann H. Anticoagulation for the long-term treatment of venous thromboembolism in patients with cancer. Cochrane Database Syst Rev. 2014 Jul 8;7:CD006650.</w:t>
      </w:r>
    </w:p>
    <w:p w14:paraId="47AD88EC" w14:textId="77777777" w:rsidR="0027124D" w:rsidRPr="00BD3E4A" w:rsidRDefault="00FD396D"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Vedovati MC, Germini F, Agnelli G, Becattini C. Direct oral anticoagulants in patients with VTE and cancer: a systematic review and meta-analysis. Chest. 2015 Feb;147(2):475-83.</w:t>
      </w:r>
    </w:p>
    <w:p w14:paraId="47AD88ED" w14:textId="77777777" w:rsidR="0027124D" w:rsidRPr="00BD3E4A" w:rsidRDefault="00612E02"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Agnelli G, et al. Nadroparin for the prevention of thromboembolic events in ambulatory patients with metastatic or locally advanced solid cancer receiving chemotherapy: a randomised, placebo-controlled, double-blind study. Lancet Oncol 2009; 10: 943–9.</w:t>
      </w:r>
    </w:p>
    <w:p w14:paraId="47AD88EE" w14:textId="77777777" w:rsidR="0027124D" w:rsidRPr="00BD3E4A" w:rsidRDefault="00612E02"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lastRenderedPageBreak/>
        <w:t>Di Nisio M, Porreca E, Ferrante N, Otten HM, Cuccurullo F, Rutjes AW. Primary prophylaxis for venous thromboembolism in ambulatory cancer patients receiving chemotherapy. Cochrane Database Syst Rev 2012; 2: CD008500.</w:t>
      </w:r>
    </w:p>
    <w:p w14:paraId="47AD88EF" w14:textId="77777777" w:rsidR="0027124D" w:rsidRPr="00BD3E4A" w:rsidRDefault="00C914E8"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Calibri" w:eastAsiaTheme="minorHAnsi" w:hAnsi="Calibri" w:cs="Calibri"/>
          <w:color w:val="000000"/>
          <w:szCs w:val="22"/>
          <w:lang w:val="en-GB" w:eastAsia="en-US"/>
        </w:rPr>
        <w:t>Khorana AA, Otten HM, Zwicker JI, Connolly GC, Bancel DF,</w:t>
      </w:r>
      <w:r w:rsidRPr="00BD3E4A">
        <w:rPr>
          <w:rFonts w:asciiTheme="minorHAnsi" w:hAnsiTheme="minorHAnsi" w:cstheme="minorHAnsi"/>
          <w:szCs w:val="22"/>
          <w:lang w:val="en-GB"/>
        </w:rPr>
        <w:t xml:space="preserve"> </w:t>
      </w:r>
      <w:r w:rsidRPr="00BD3E4A">
        <w:rPr>
          <w:rFonts w:ascii="Calibri" w:eastAsiaTheme="minorHAnsi" w:hAnsi="Calibri" w:cs="Calibri"/>
          <w:color w:val="000000"/>
          <w:szCs w:val="22"/>
          <w:lang w:val="en-GB" w:eastAsia="en-US"/>
        </w:rPr>
        <w:t>Pabinger I, The Subcommittee on Haemostasis and Malignancy.</w:t>
      </w:r>
      <w:r w:rsidRPr="00BD3E4A">
        <w:rPr>
          <w:rFonts w:asciiTheme="minorHAnsi" w:hAnsiTheme="minorHAnsi" w:cstheme="minorHAnsi"/>
          <w:szCs w:val="22"/>
          <w:lang w:val="en-GB"/>
        </w:rPr>
        <w:t xml:space="preserve"> </w:t>
      </w:r>
      <w:r w:rsidRPr="00BD3E4A">
        <w:rPr>
          <w:rFonts w:ascii="Calibri" w:eastAsiaTheme="minorHAnsi" w:hAnsi="Calibri" w:cs="Calibri"/>
          <w:color w:val="000000"/>
          <w:szCs w:val="22"/>
          <w:lang w:val="en-GB" w:eastAsia="en-US"/>
        </w:rPr>
        <w:t>Prevention of venous thromboembolism in cancer outpatients:</w:t>
      </w:r>
      <w:r w:rsidRPr="00BD3E4A">
        <w:rPr>
          <w:rFonts w:asciiTheme="minorHAnsi" w:hAnsiTheme="minorHAnsi" w:cstheme="minorHAnsi"/>
          <w:szCs w:val="22"/>
          <w:lang w:val="en-GB"/>
        </w:rPr>
        <w:t xml:space="preserve"> </w:t>
      </w:r>
      <w:r w:rsidRPr="00BD3E4A">
        <w:rPr>
          <w:rFonts w:ascii="Calibri" w:eastAsiaTheme="minorHAnsi" w:hAnsi="Calibri" w:cs="Calibri"/>
          <w:color w:val="000000"/>
          <w:szCs w:val="22"/>
          <w:lang w:val="en-GB" w:eastAsia="en-US"/>
        </w:rPr>
        <w:t>guidance from the SSC of the ISTH. J Thromb Haemost 2014;</w:t>
      </w:r>
      <w:r w:rsidRPr="00BD3E4A">
        <w:rPr>
          <w:rFonts w:asciiTheme="minorHAnsi" w:hAnsiTheme="minorHAnsi" w:cstheme="minorHAnsi"/>
          <w:szCs w:val="22"/>
          <w:lang w:val="en-GB"/>
        </w:rPr>
        <w:t xml:space="preserve"> </w:t>
      </w:r>
      <w:r w:rsidRPr="00BD3E4A">
        <w:rPr>
          <w:rFonts w:ascii="Calibri" w:eastAsiaTheme="minorHAnsi" w:hAnsi="Calibri" w:cs="Calibri"/>
          <w:color w:val="000000"/>
          <w:szCs w:val="22"/>
          <w:lang w:val="en-GB" w:eastAsia="en-US"/>
        </w:rPr>
        <w:t>12: 1928–31.</w:t>
      </w:r>
    </w:p>
    <w:p w14:paraId="47AD88F0" w14:textId="77777777" w:rsidR="0027124D"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Bates SM, Greer IA, Middeldorp S, Veenstra DL, Prabulos AM, Vandvik PO; American College of Chest Physicians. VTE, thrombophilia, antithrombotic therapy, and pregnancy: Antithrombotic Therapy and Prevention of Thrombosis, 9th ed: American College of Chest Physicians Evidence-Based Clinical Practice Guidelines. Chest 2012;141(2 Suppl):e691S-736S.</w:t>
      </w:r>
    </w:p>
    <w:p w14:paraId="47AD88F1" w14:textId="77777777" w:rsidR="0027124D"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 xml:space="preserve">Kahn SR, Shapiro S, Wells PS, Rodger MA, Kovacs MJ, Anderson DR, Tagalakis V, Houweling AH, Ducruet T, Holcroft C, Johri M, Solymoss S, Miron MJ, Yeo E, Smith R, Schulman S, Kassis J, Kearon C, Chagnon I, Wong T, Demers C, Hanmiah R, Kaatz S, Selby R, Rathbun S, Desmarais S, Opatrny L, Ortel TL, Ginsberg JS; for the SOX trial investigators. Compression stockings to prevent post-thrombotic syndrome: a randomised placebo-controlled trial. </w:t>
      </w:r>
      <w:r w:rsidRPr="00BD3E4A">
        <w:rPr>
          <w:rFonts w:asciiTheme="minorHAnsi" w:hAnsiTheme="minorHAnsi" w:cstheme="minorHAnsi"/>
          <w:szCs w:val="22"/>
        </w:rPr>
        <w:t>Lancet. 2013 (13)</w:t>
      </w:r>
      <w:r w:rsidR="00A90361" w:rsidRPr="00BD3E4A">
        <w:rPr>
          <w:rFonts w:asciiTheme="minorHAnsi" w:hAnsiTheme="minorHAnsi" w:cstheme="minorHAnsi"/>
          <w:szCs w:val="22"/>
        </w:rPr>
        <w:t xml:space="preserve"> </w:t>
      </w:r>
      <w:r w:rsidRPr="00BD3E4A">
        <w:rPr>
          <w:rFonts w:asciiTheme="minorHAnsi" w:hAnsiTheme="minorHAnsi" w:cstheme="minorHAnsi"/>
          <w:szCs w:val="22"/>
        </w:rPr>
        <w:t>61902-9.</w:t>
      </w:r>
    </w:p>
    <w:p w14:paraId="47AD88F2" w14:textId="77777777" w:rsidR="0027124D" w:rsidRPr="00BD3E4A" w:rsidRDefault="00A90361"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rPr>
        <w:t>Handbuch Pflegerische Thromboseprophylaxe (gespag)</w:t>
      </w:r>
    </w:p>
    <w:p w14:paraId="47AD88F3" w14:textId="77777777" w:rsidR="00115D62" w:rsidRPr="00BD3E4A" w:rsidRDefault="004F2231" w:rsidP="00907F69">
      <w:pPr>
        <w:pStyle w:val="Textkrper-Einzug2"/>
        <w:numPr>
          <w:ilvl w:val="3"/>
          <w:numId w:val="18"/>
        </w:numPr>
        <w:spacing w:after="0" w:line="276" w:lineRule="auto"/>
        <w:ind w:left="360"/>
        <w:jc w:val="both"/>
        <w:rPr>
          <w:rFonts w:asciiTheme="minorHAnsi" w:hAnsiTheme="minorHAnsi" w:cstheme="minorHAnsi"/>
          <w:szCs w:val="22"/>
        </w:rPr>
      </w:pPr>
      <w:r w:rsidRPr="00BD3E4A">
        <w:rPr>
          <w:rFonts w:asciiTheme="minorHAnsi" w:hAnsiTheme="minorHAnsi" w:cstheme="minorHAnsi"/>
          <w:szCs w:val="22"/>
        </w:rPr>
        <w:t>Pötsch B., Madlener K., Gerinnungskonsil. Rationelle Diagnostik und Therapie von Gerinnungsstörungen, S</w:t>
      </w:r>
      <w:r w:rsidR="00115D62" w:rsidRPr="00BD3E4A">
        <w:rPr>
          <w:rFonts w:asciiTheme="minorHAnsi" w:hAnsiTheme="minorHAnsi" w:cstheme="minorHAnsi"/>
          <w:szCs w:val="22"/>
        </w:rPr>
        <w:t>tuttgart 2002 (THIEME), S. 158.</w:t>
      </w:r>
    </w:p>
    <w:p w14:paraId="47AD88F4" w14:textId="77777777" w:rsidR="008C354F" w:rsidRPr="00BD3E4A" w:rsidRDefault="008C354F"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Righini M, Le Gal G, Bounameaux H. Venous thromboembolism diagnosis: unresolved issues. Thromb Haemost 2015</w:t>
      </w:r>
      <w:r w:rsidR="00115D62" w:rsidRPr="00BD3E4A">
        <w:rPr>
          <w:rFonts w:asciiTheme="minorHAnsi" w:hAnsiTheme="minorHAnsi" w:cstheme="minorHAnsi"/>
          <w:szCs w:val="22"/>
          <w:lang w:val="en-GB"/>
        </w:rPr>
        <w:t>; 113: 1184-92.</w:t>
      </w:r>
    </w:p>
    <w:p w14:paraId="2DC3B1BD" w14:textId="5CFF1A3A" w:rsidR="00E556BD" w:rsidRPr="00BD3E4A" w:rsidRDefault="00E556BD"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Farge D, Bounameaux H. International clinical practice guidelines including guidance for direct oral anticoagulants in the treatment and prophylaxis of venous thromboembolism in patients with cancer. The Lancet Oncology 2016; Vol 17: 454.</w:t>
      </w:r>
    </w:p>
    <w:p w14:paraId="47866711" w14:textId="419E0A66" w:rsidR="00E556BD" w:rsidRPr="00BD3E4A" w:rsidRDefault="00E556BD"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Fachinformation zu Lixiana.</w:t>
      </w:r>
    </w:p>
    <w:p w14:paraId="0A2CD4FD" w14:textId="77777777" w:rsidR="00E556BD" w:rsidRPr="00BD3E4A" w:rsidRDefault="00E556BD"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Marcucci M  et al., J Thromb Haemost. 2015 May;13(5):775-81.</w:t>
      </w:r>
    </w:p>
    <w:p w14:paraId="74F3B145" w14:textId="77777777" w:rsidR="00E556BD" w:rsidRPr="00BD3E4A" w:rsidRDefault="00E556BD" w:rsidP="00907F69">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Ensor J et al., BMJ Open. 2016 May 6;6(5)</w:t>
      </w:r>
    </w:p>
    <w:p w14:paraId="38437E2A" w14:textId="7AEEF144" w:rsidR="0069336E" w:rsidRPr="00BD3E4A" w:rsidRDefault="0069336E" w:rsidP="0069336E">
      <w:pPr>
        <w:pStyle w:val="Textkrper-Einzug2"/>
        <w:numPr>
          <w:ilvl w:val="3"/>
          <w:numId w:val="18"/>
        </w:numPr>
        <w:spacing w:after="0" w:line="276" w:lineRule="auto"/>
        <w:ind w:left="360"/>
        <w:jc w:val="both"/>
        <w:rPr>
          <w:rFonts w:asciiTheme="minorHAnsi" w:hAnsiTheme="minorHAnsi" w:cstheme="minorHAnsi"/>
          <w:szCs w:val="22"/>
          <w:lang w:val="en-GB"/>
        </w:rPr>
      </w:pPr>
      <w:r w:rsidRPr="00BD3E4A">
        <w:rPr>
          <w:rFonts w:asciiTheme="minorHAnsi" w:hAnsiTheme="minorHAnsi" w:cstheme="minorHAnsi"/>
          <w:szCs w:val="22"/>
          <w:lang w:val="en-GB"/>
        </w:rPr>
        <w:t>Jan Beyer-Westendorf, Sebastian M Schellong, Horst Gerlach, Eberhard Rabe, Jeff rey I Weitz, Katja Jersemann, Kurtulus Sahin, Rupert Bauersachs, for the SURPRISE investigators Lancet Haematol. 2017, February 15.</w:t>
      </w:r>
    </w:p>
    <w:p w14:paraId="69A9F6FC" w14:textId="5EEA6F36" w:rsidR="00A7245E" w:rsidRPr="00BD3E4A" w:rsidRDefault="004C23DD" w:rsidP="00A7245E">
      <w:pPr>
        <w:pStyle w:val="Textkrper-Einzug2"/>
        <w:numPr>
          <w:ilvl w:val="3"/>
          <w:numId w:val="18"/>
        </w:numPr>
        <w:spacing w:after="0" w:line="276" w:lineRule="auto"/>
        <w:ind w:left="360"/>
        <w:jc w:val="both"/>
        <w:rPr>
          <w:rFonts w:asciiTheme="minorHAnsi" w:hAnsiTheme="minorHAnsi" w:cstheme="minorHAnsi"/>
          <w:szCs w:val="22"/>
        </w:rPr>
      </w:pPr>
      <w:r w:rsidRPr="00BD3E4A">
        <w:rPr>
          <w:rFonts w:asciiTheme="minorHAnsi" w:hAnsiTheme="minorHAnsi" w:cstheme="minorHAnsi"/>
          <w:szCs w:val="22"/>
        </w:rPr>
        <w:t>Widmer LK, Biland L Basler Venenstudie</w:t>
      </w:r>
    </w:p>
    <w:p w14:paraId="77FC71EC" w14:textId="77777777" w:rsidR="00A7245E" w:rsidRPr="00BD3E4A" w:rsidRDefault="008762C4" w:rsidP="00A7245E">
      <w:pPr>
        <w:pStyle w:val="Textkrper-Einzug2"/>
        <w:numPr>
          <w:ilvl w:val="3"/>
          <w:numId w:val="18"/>
        </w:numPr>
        <w:spacing w:after="0" w:line="276" w:lineRule="auto"/>
        <w:ind w:left="360"/>
        <w:jc w:val="both"/>
        <w:rPr>
          <w:rFonts w:asciiTheme="minorHAnsi" w:hAnsiTheme="minorHAnsi" w:cstheme="minorHAnsi"/>
          <w:szCs w:val="22"/>
          <w:lang w:val="en-US"/>
        </w:rPr>
      </w:pPr>
      <w:hyperlink r:id="rId34" w:history="1">
        <w:r w:rsidR="00A7245E" w:rsidRPr="00BD3E4A">
          <w:rPr>
            <w:rFonts w:asciiTheme="minorHAnsi" w:hAnsiTheme="minorHAnsi" w:cstheme="minorHAnsi"/>
            <w:szCs w:val="22"/>
            <w:lang w:val="en-US"/>
          </w:rPr>
          <w:t>Fagarasanu A</w:t>
        </w:r>
      </w:hyperlink>
      <w:r w:rsidR="00A7245E" w:rsidRPr="00BD3E4A">
        <w:rPr>
          <w:rFonts w:asciiTheme="minorHAnsi" w:hAnsiTheme="minorHAnsi" w:cstheme="minorHAnsi"/>
          <w:szCs w:val="22"/>
          <w:lang w:val="en-US"/>
        </w:rPr>
        <w:t xml:space="preserve"> et al. (2016) Role of Extended Thromboprophylaxis After Abdominal and Pelvic Surgery in Cancer Patients: A Systematic Review and Meta-Analysis. Ann Surg Oncol.</w:t>
      </w:r>
    </w:p>
    <w:p w14:paraId="2AAB56EF" w14:textId="77777777" w:rsidR="00A7245E" w:rsidRPr="00BD3E4A" w:rsidRDefault="00A7245E" w:rsidP="00A7245E">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rPr>
        <w:t xml:space="preserve">van Es N et al. </w:t>
      </w:r>
      <w:r w:rsidRPr="00BD3E4A">
        <w:rPr>
          <w:rFonts w:asciiTheme="minorHAnsi" w:hAnsiTheme="minorHAnsi" w:cstheme="minorHAnsi"/>
          <w:szCs w:val="22"/>
          <w:lang w:val="en-US"/>
        </w:rPr>
        <w:t xml:space="preserve">(2017) </w:t>
      </w:r>
      <w:hyperlink r:id="rId35" w:history="1">
        <w:r w:rsidRPr="00BD3E4A">
          <w:rPr>
            <w:rFonts w:asciiTheme="minorHAnsi" w:hAnsiTheme="minorHAnsi" w:cstheme="minorHAnsi"/>
            <w:szCs w:val="22"/>
            <w:lang w:val="en-US"/>
          </w:rPr>
          <w:t>Comparison of risk prediction scores for venous thromboembolism in cancer patients: a prospective cohort study.</w:t>
        </w:r>
      </w:hyperlink>
      <w:r w:rsidRPr="00BD3E4A">
        <w:rPr>
          <w:rFonts w:asciiTheme="minorHAnsi" w:hAnsiTheme="minorHAnsi" w:cstheme="minorHAnsi"/>
          <w:szCs w:val="22"/>
          <w:lang w:val="en-US"/>
        </w:rPr>
        <w:t xml:space="preserve"> Haematologica.</w:t>
      </w:r>
    </w:p>
    <w:p w14:paraId="0A32CD65" w14:textId="77777777" w:rsidR="00A7245E" w:rsidRPr="00BD3E4A" w:rsidRDefault="00A7245E" w:rsidP="00A7245E">
      <w:pPr>
        <w:pStyle w:val="Textkrper-Einzug2"/>
        <w:numPr>
          <w:ilvl w:val="3"/>
          <w:numId w:val="18"/>
        </w:numPr>
        <w:spacing w:after="0" w:line="276" w:lineRule="auto"/>
        <w:ind w:left="360"/>
        <w:jc w:val="both"/>
        <w:rPr>
          <w:rFonts w:asciiTheme="minorHAnsi" w:hAnsiTheme="minorHAnsi" w:cstheme="minorHAnsi"/>
          <w:szCs w:val="22"/>
        </w:rPr>
      </w:pPr>
      <w:r w:rsidRPr="00BD3E4A">
        <w:rPr>
          <w:rFonts w:asciiTheme="minorHAnsi" w:hAnsiTheme="minorHAnsi" w:cstheme="minorHAnsi"/>
          <w:szCs w:val="22"/>
          <w:lang w:val="en-US"/>
        </w:rPr>
        <w:t xml:space="preserve">Agnelli G et al. (2012) </w:t>
      </w:r>
      <w:hyperlink r:id="rId36" w:history="1">
        <w:r w:rsidRPr="00BD3E4A">
          <w:rPr>
            <w:rFonts w:asciiTheme="minorHAnsi" w:hAnsiTheme="minorHAnsi" w:cstheme="minorHAnsi"/>
            <w:szCs w:val="22"/>
            <w:lang w:val="en-US"/>
          </w:rPr>
          <w:t>Semuloparin for thromboprophylaxis in patients receiving chemotherapy for cancer.</w:t>
        </w:r>
      </w:hyperlink>
      <w:r w:rsidRPr="00BD3E4A">
        <w:rPr>
          <w:rFonts w:asciiTheme="minorHAnsi" w:hAnsiTheme="minorHAnsi" w:cstheme="minorHAnsi"/>
          <w:szCs w:val="22"/>
          <w:lang w:val="en-US"/>
        </w:rPr>
        <w:t xml:space="preserve"> SAVE-ONCO Investigators. N Engl J Med. </w:t>
      </w:r>
      <w:r w:rsidRPr="00BD3E4A">
        <w:rPr>
          <w:rFonts w:asciiTheme="minorHAnsi" w:hAnsiTheme="minorHAnsi" w:cstheme="minorHAnsi"/>
          <w:szCs w:val="22"/>
        </w:rPr>
        <w:t xml:space="preserve">Khorana AA et al. </w:t>
      </w:r>
    </w:p>
    <w:p w14:paraId="59FE4281" w14:textId="77777777" w:rsidR="00A7245E" w:rsidRPr="00BD3E4A" w:rsidRDefault="00A7245E" w:rsidP="00A7245E">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rPr>
        <w:t xml:space="preserve">Di Nisio M et al. </w:t>
      </w:r>
      <w:r w:rsidRPr="00BD3E4A">
        <w:rPr>
          <w:rFonts w:asciiTheme="minorHAnsi" w:hAnsiTheme="minorHAnsi" w:cstheme="minorHAnsi"/>
          <w:szCs w:val="22"/>
          <w:lang w:val="en-US"/>
        </w:rPr>
        <w:t xml:space="preserve">(2014) </w:t>
      </w:r>
      <w:hyperlink r:id="rId37" w:history="1">
        <w:r w:rsidRPr="00BD3E4A">
          <w:rPr>
            <w:rFonts w:asciiTheme="minorHAnsi" w:hAnsiTheme="minorHAnsi" w:cstheme="minorHAnsi"/>
            <w:szCs w:val="22"/>
            <w:lang w:val="en-US"/>
          </w:rPr>
          <w:t>Prevention of venous thromboembolism in hospitalized medical cancer patients: guidance from the SSC of the ISTH.</w:t>
        </w:r>
      </w:hyperlink>
      <w:r w:rsidRPr="00BD3E4A">
        <w:rPr>
          <w:rFonts w:asciiTheme="minorHAnsi" w:hAnsiTheme="minorHAnsi" w:cstheme="minorHAnsi"/>
          <w:szCs w:val="22"/>
          <w:lang w:val="en-US"/>
        </w:rPr>
        <w:t xml:space="preserve"> Subcommittee on Haemostasis and Malignancy. J Thromb Haemost.</w:t>
      </w:r>
    </w:p>
    <w:p w14:paraId="0A4A2C27" w14:textId="77777777" w:rsidR="00A7245E" w:rsidRPr="00BD3E4A" w:rsidRDefault="00A7245E" w:rsidP="00A7245E">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Khorana AA et al. (2019) </w:t>
      </w:r>
      <w:hyperlink r:id="rId38" w:history="1">
        <w:r w:rsidRPr="00BD3E4A">
          <w:rPr>
            <w:rFonts w:asciiTheme="minorHAnsi" w:hAnsiTheme="minorHAnsi" w:cstheme="minorHAnsi"/>
            <w:szCs w:val="22"/>
            <w:lang w:val="en-US"/>
          </w:rPr>
          <w:t>Rivaroxaban for Thromboprophylaxis in High-Risk Ambulatory Patients with Cancer.</w:t>
        </w:r>
      </w:hyperlink>
      <w:r w:rsidRPr="00BD3E4A">
        <w:rPr>
          <w:rFonts w:asciiTheme="minorHAnsi" w:hAnsiTheme="minorHAnsi" w:cstheme="minorHAnsi"/>
          <w:szCs w:val="22"/>
          <w:lang w:val="en-US"/>
        </w:rPr>
        <w:t xml:space="preserve"> CASSINI Investigators. N Engl J Med. </w:t>
      </w:r>
    </w:p>
    <w:p w14:paraId="5A8C8D1D" w14:textId="77777777" w:rsidR="00A7245E" w:rsidRPr="00BD3E4A" w:rsidRDefault="00A7245E" w:rsidP="00A7245E">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 xml:space="preserve">Carrier M et al. (2019) </w:t>
      </w:r>
      <w:hyperlink r:id="rId39" w:history="1">
        <w:r w:rsidRPr="00BD3E4A">
          <w:rPr>
            <w:rFonts w:asciiTheme="minorHAnsi" w:hAnsiTheme="minorHAnsi" w:cstheme="minorHAnsi"/>
            <w:szCs w:val="22"/>
            <w:lang w:val="en-US"/>
          </w:rPr>
          <w:t>Apixaban to Prevent Venous Thromboembolism in Patients with Cancer.</w:t>
        </w:r>
      </w:hyperlink>
      <w:r w:rsidRPr="00BD3E4A">
        <w:rPr>
          <w:rFonts w:asciiTheme="minorHAnsi" w:hAnsiTheme="minorHAnsi" w:cstheme="minorHAnsi"/>
          <w:szCs w:val="22"/>
          <w:lang w:val="en-US"/>
        </w:rPr>
        <w:t xml:space="preserve"> AVERT Investigators. N Engl J Med.</w:t>
      </w:r>
    </w:p>
    <w:p w14:paraId="0D7F1072" w14:textId="77777777" w:rsidR="00A7245E" w:rsidRPr="00BD3E4A" w:rsidRDefault="00A7245E" w:rsidP="00A7245E">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Storrar et al. (2018) Safety and efficacy of apixaban for routine thromboprophylaxis in myeloma patients treated with thalidomide- and lenalidomide-containing regimens. British Journal of Haematology.</w:t>
      </w:r>
    </w:p>
    <w:p w14:paraId="5EA6A8A0" w14:textId="77777777" w:rsidR="00A7245E" w:rsidRPr="00BD3E4A" w:rsidRDefault="00A7245E" w:rsidP="00A7245E">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lastRenderedPageBreak/>
        <w:t>Pabinger et al. (2018) A clinical prediction model for cancer-associated venous thromboembolism: a development and validation study in two independent prospective cohorts. The Lancet Heamatology.</w:t>
      </w:r>
    </w:p>
    <w:p w14:paraId="3A9FD958" w14:textId="08A18ABD" w:rsidR="00A7245E" w:rsidRPr="00BD3E4A" w:rsidRDefault="00A7245E" w:rsidP="00A7245E">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 xml:space="preserve">Königsbrügge et al. (2014) </w:t>
      </w:r>
      <w:hyperlink r:id="rId40" w:history="1">
        <w:r w:rsidRPr="00BD3E4A">
          <w:rPr>
            <w:rFonts w:asciiTheme="minorHAnsi" w:hAnsiTheme="minorHAnsi"/>
            <w:lang w:val="en-US"/>
          </w:rPr>
          <w:t>Risk factors for venous thromboembolism in cancer: novel findings from the Vienna Cancer andThrombosis Study (CATS).</w:t>
        </w:r>
      </w:hyperlink>
      <w:r w:rsidRPr="00BD3E4A">
        <w:rPr>
          <w:rFonts w:asciiTheme="minorHAnsi" w:hAnsiTheme="minorHAnsi" w:cstheme="minorHAnsi"/>
          <w:szCs w:val="22"/>
          <w:lang w:val="en-US"/>
        </w:rPr>
        <w:t xml:space="preserve"> Thromb Res.</w:t>
      </w:r>
    </w:p>
    <w:p w14:paraId="32A72524"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Samama M M et al. (1999) A Comparison of Enoxaparin with Placebo for the Prevention of Venous Thromboembolism in Acutely Ill Medical Patients. NEJM</w:t>
      </w:r>
    </w:p>
    <w:p w14:paraId="5148B144" w14:textId="77777777" w:rsidR="005E541F" w:rsidRPr="00BD3E4A" w:rsidRDefault="008762C4" w:rsidP="005E541F">
      <w:pPr>
        <w:pStyle w:val="Textkrper-Einzug2"/>
        <w:numPr>
          <w:ilvl w:val="3"/>
          <w:numId w:val="18"/>
        </w:numPr>
        <w:spacing w:after="0" w:line="276" w:lineRule="auto"/>
        <w:ind w:left="360"/>
        <w:jc w:val="both"/>
        <w:rPr>
          <w:rFonts w:asciiTheme="minorHAnsi" w:hAnsiTheme="minorHAnsi" w:cstheme="minorHAnsi"/>
          <w:szCs w:val="22"/>
          <w:lang w:val="en-US"/>
        </w:rPr>
      </w:pPr>
      <w:hyperlink r:id="rId41" w:history="1">
        <w:r w:rsidR="005E541F" w:rsidRPr="00BD3E4A">
          <w:rPr>
            <w:rFonts w:asciiTheme="minorHAnsi" w:hAnsiTheme="minorHAnsi" w:cstheme="minorHAnsi"/>
            <w:szCs w:val="22"/>
            <w:lang w:val="en-US"/>
          </w:rPr>
          <w:t>Fagarasanu A</w:t>
        </w:r>
      </w:hyperlink>
      <w:r w:rsidR="005E541F" w:rsidRPr="00BD3E4A">
        <w:rPr>
          <w:rFonts w:asciiTheme="minorHAnsi" w:hAnsiTheme="minorHAnsi" w:cstheme="minorHAnsi"/>
          <w:szCs w:val="22"/>
          <w:lang w:val="en-US"/>
        </w:rPr>
        <w:t xml:space="preserve"> et al. (2016) Role of Extended Thromboprophylaxis After Abdominal and Pelvic Surgery in Cancer Patients: A Systematic Review and Meta-Analysis. Ann Surg Oncol.</w:t>
      </w:r>
    </w:p>
    <w:p w14:paraId="6CC559B6"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 xml:space="preserve"> </w:t>
      </w:r>
      <w:hyperlink r:id="rId42" w:history="1">
        <w:r w:rsidRPr="00BD3E4A">
          <w:rPr>
            <w:rFonts w:asciiTheme="minorHAnsi" w:hAnsiTheme="minorHAnsi"/>
            <w:szCs w:val="22"/>
            <w:lang w:val="en-US"/>
          </w:rPr>
          <w:t>Blood Adv</w:t>
        </w:r>
      </w:hyperlink>
      <w:r w:rsidRPr="00BD3E4A">
        <w:rPr>
          <w:rFonts w:asciiTheme="minorHAnsi" w:hAnsiTheme="minorHAnsi" w:cstheme="minorHAnsi"/>
          <w:szCs w:val="22"/>
          <w:lang w:val="en-US"/>
        </w:rPr>
        <w:t>. 2018 Nov 27; 2(22): 3198–3225.</w:t>
      </w:r>
    </w:p>
    <w:p w14:paraId="6A0F9D6A"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 xml:space="preserve">van Es N et al. (2017) </w:t>
      </w:r>
      <w:hyperlink r:id="rId43" w:history="1">
        <w:r w:rsidRPr="00BD3E4A">
          <w:rPr>
            <w:rFonts w:asciiTheme="minorHAnsi" w:hAnsiTheme="minorHAnsi" w:cstheme="minorHAnsi"/>
            <w:szCs w:val="22"/>
            <w:lang w:val="en-US"/>
          </w:rPr>
          <w:t>Comparison of risk prediction scores for venous thromboembolism in cancer patients: a prospective cohort study.</w:t>
        </w:r>
      </w:hyperlink>
      <w:r w:rsidRPr="00BD3E4A">
        <w:rPr>
          <w:rFonts w:asciiTheme="minorHAnsi" w:hAnsiTheme="minorHAnsi" w:cstheme="minorHAnsi"/>
          <w:szCs w:val="22"/>
          <w:lang w:val="en-US"/>
        </w:rPr>
        <w:t xml:space="preserve"> Haematologica.</w:t>
      </w:r>
    </w:p>
    <w:p w14:paraId="7416E6E9"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 xml:space="preserve">Agnelli G et al. (2012) </w:t>
      </w:r>
      <w:hyperlink r:id="rId44" w:history="1">
        <w:r w:rsidRPr="00BD3E4A">
          <w:rPr>
            <w:rFonts w:asciiTheme="minorHAnsi" w:hAnsiTheme="minorHAnsi" w:cstheme="minorHAnsi"/>
            <w:szCs w:val="22"/>
            <w:lang w:val="en-US"/>
          </w:rPr>
          <w:t>Semuloparin for thromboprophylaxis in patients receiving chemotherapy for cancer.</w:t>
        </w:r>
      </w:hyperlink>
      <w:r w:rsidRPr="00BD3E4A">
        <w:rPr>
          <w:rFonts w:asciiTheme="minorHAnsi" w:hAnsiTheme="minorHAnsi" w:cstheme="minorHAnsi"/>
          <w:szCs w:val="22"/>
          <w:lang w:val="en-US"/>
        </w:rPr>
        <w:t xml:space="preserve"> SAVE-ONCO Investigators. N Engl J Med. Khorana AA et al. </w:t>
      </w:r>
    </w:p>
    <w:p w14:paraId="2DA57F11" w14:textId="77777777" w:rsidR="005E541F" w:rsidRPr="00BD3E4A" w:rsidRDefault="008762C4" w:rsidP="005E541F">
      <w:pPr>
        <w:pStyle w:val="Textkrper-Einzug2"/>
        <w:numPr>
          <w:ilvl w:val="3"/>
          <w:numId w:val="18"/>
        </w:numPr>
        <w:spacing w:after="0" w:line="276" w:lineRule="auto"/>
        <w:ind w:left="360"/>
        <w:jc w:val="both"/>
        <w:rPr>
          <w:rFonts w:asciiTheme="minorHAnsi" w:hAnsiTheme="minorHAnsi" w:cstheme="minorHAnsi"/>
          <w:szCs w:val="22"/>
          <w:lang w:val="en-US"/>
        </w:rPr>
      </w:pPr>
      <w:hyperlink r:id="rId45" w:history="1">
        <w:r w:rsidR="005E541F" w:rsidRPr="00BD3E4A">
          <w:rPr>
            <w:rFonts w:asciiTheme="minorHAnsi" w:hAnsiTheme="minorHAnsi" w:cstheme="minorHAnsi"/>
            <w:szCs w:val="22"/>
            <w:lang w:val="en-US"/>
          </w:rPr>
          <w:t>Prevention of venous thromboembolism in hospitalized medical cancer patients: guidance from the SSC of the ISTH.</w:t>
        </w:r>
      </w:hyperlink>
      <w:r w:rsidR="005E541F" w:rsidRPr="00BD3E4A">
        <w:rPr>
          <w:rFonts w:asciiTheme="minorHAnsi" w:hAnsiTheme="minorHAnsi" w:cstheme="minorHAnsi"/>
          <w:szCs w:val="22"/>
          <w:lang w:val="en-US"/>
        </w:rPr>
        <w:t xml:space="preserve"> Subcommittee on Haemostasis and Malignancy. J Thromb Haemost.</w:t>
      </w:r>
    </w:p>
    <w:p w14:paraId="410883EC"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Khorana AA et al. (2019) </w:t>
      </w:r>
      <w:hyperlink r:id="rId46" w:history="1">
        <w:r w:rsidRPr="00BD3E4A">
          <w:rPr>
            <w:rFonts w:asciiTheme="minorHAnsi" w:hAnsiTheme="minorHAnsi" w:cstheme="minorHAnsi"/>
            <w:szCs w:val="22"/>
            <w:lang w:val="en-US"/>
          </w:rPr>
          <w:t>Rivaroxaban for Thromboprophylaxis in High-Risk Ambulatory Patients with Cancer.</w:t>
        </w:r>
      </w:hyperlink>
      <w:r w:rsidRPr="00BD3E4A">
        <w:rPr>
          <w:rFonts w:asciiTheme="minorHAnsi" w:hAnsiTheme="minorHAnsi" w:cstheme="minorHAnsi"/>
          <w:szCs w:val="22"/>
          <w:lang w:val="en-US"/>
        </w:rPr>
        <w:t xml:space="preserve"> CASSINI Investigators. N Engl J Med. </w:t>
      </w:r>
    </w:p>
    <w:p w14:paraId="7EB9B8EA"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 xml:space="preserve">Carrier M et al. (2019) </w:t>
      </w:r>
      <w:hyperlink r:id="rId47" w:history="1">
        <w:r w:rsidRPr="00BD3E4A">
          <w:rPr>
            <w:rFonts w:asciiTheme="minorHAnsi" w:hAnsiTheme="minorHAnsi" w:cstheme="minorHAnsi"/>
            <w:szCs w:val="22"/>
            <w:lang w:val="en-US"/>
          </w:rPr>
          <w:t>Apixaban to Prevent Venous Thromboembolism in Patients with Cancer.</w:t>
        </w:r>
      </w:hyperlink>
      <w:r w:rsidRPr="00BD3E4A">
        <w:rPr>
          <w:rFonts w:asciiTheme="minorHAnsi" w:hAnsiTheme="minorHAnsi" w:cstheme="minorHAnsi"/>
          <w:szCs w:val="22"/>
          <w:lang w:val="en-US"/>
        </w:rPr>
        <w:t xml:space="preserve"> AVERT Investigators. N Engl J Med.</w:t>
      </w:r>
    </w:p>
    <w:p w14:paraId="35F7F473"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Agnelli G et al. (2013) Oral apixaban for the treatment of acute venous thromboembolism. In: The New England J Med.</w:t>
      </w:r>
    </w:p>
    <w:p w14:paraId="0469BAF8"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Storrar et al. (2018) Safety and efficacy of apixaban for routine thromboprophylaxis in myeloma patients treated with thalidomide- and lenalidomide-containing regimens. British Journal of Haematology.</w:t>
      </w:r>
    </w:p>
    <w:p w14:paraId="673671BE"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Pabinger et al. (2018) A clinical prediction model for cancer-associated venous thromboembolism: a development and validation study in two independent prospective cohorts. The Lancet Heamatology.</w:t>
      </w:r>
    </w:p>
    <w:p w14:paraId="2EB661F6"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 xml:space="preserve">Young AM et al. (2018) Comparison of an oral factor Xa inhibitor with low molecular weight heparin in patients with cancer with venous thromboembolism: results of a randomized trial (SELECT-D). J Clin Oncol. </w:t>
      </w:r>
    </w:p>
    <w:p w14:paraId="25D8EF56"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Giancarlo Agnelli et al. (2020) Apixaban for the Treatment of Venous Thromboembolism Associated with Cancer. (CARAVAGGIO TRIAL). NEJM.</w:t>
      </w:r>
    </w:p>
    <w:p w14:paraId="0E628F56"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GTH Gesellschaft für Thrombose- und Hämostaseforschung e.V; Aktualisierte Empfehlungen zur Thromboseprophylaxe bei SARS-CoV-2 (COVID-19)</w:t>
      </w:r>
    </w:p>
    <w:p w14:paraId="76218897"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Sevenungsson et al. (2020) ; J Intern Med.</w:t>
      </w:r>
    </w:p>
    <w:p w14:paraId="7F820B74"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Miyakis et al. (2006); J of Thromb and Haemost</w:t>
      </w:r>
    </w:p>
    <w:p w14:paraId="3AFE520F"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 xml:space="preserve">Linnemann et al (2019); Hämostaseologie </w:t>
      </w:r>
    </w:p>
    <w:p w14:paraId="499ED919"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Bauersachs et al (2019); Hämostaseologie</w:t>
      </w:r>
    </w:p>
    <w:p w14:paraId="6DFB7124" w14:textId="77777777" w:rsidR="005E541F" w:rsidRPr="00BD3E4A" w:rsidRDefault="005E541F" w:rsidP="005E541F">
      <w:pPr>
        <w:pStyle w:val="Textkrper-Einzug2"/>
        <w:numPr>
          <w:ilvl w:val="3"/>
          <w:numId w:val="18"/>
        </w:numPr>
        <w:spacing w:after="0" w:line="276" w:lineRule="auto"/>
        <w:ind w:left="360"/>
        <w:jc w:val="both"/>
        <w:rPr>
          <w:rFonts w:asciiTheme="minorHAnsi" w:hAnsiTheme="minorHAnsi" w:cstheme="minorHAnsi"/>
          <w:szCs w:val="22"/>
          <w:lang w:val="en-US"/>
        </w:rPr>
      </w:pPr>
      <w:r w:rsidRPr="00BD3E4A">
        <w:rPr>
          <w:rFonts w:asciiTheme="minorHAnsi" w:hAnsiTheme="minorHAnsi" w:cstheme="minorHAnsi"/>
          <w:szCs w:val="22"/>
          <w:lang w:val="en-US"/>
        </w:rPr>
        <w:t>Tektonidou et al (2019); Ann Rheum Dis</w:t>
      </w:r>
    </w:p>
    <w:p w14:paraId="38542C55" w14:textId="77777777" w:rsidR="005E541F" w:rsidRPr="00BD3E4A" w:rsidRDefault="005E541F" w:rsidP="005E541F">
      <w:pPr>
        <w:pStyle w:val="Textkrper-Einzug2"/>
        <w:spacing w:after="0" w:line="276" w:lineRule="auto"/>
        <w:ind w:left="0"/>
        <w:jc w:val="both"/>
        <w:rPr>
          <w:rFonts w:asciiTheme="minorHAnsi" w:hAnsiTheme="minorHAnsi" w:cstheme="minorHAnsi"/>
          <w:szCs w:val="22"/>
          <w:lang w:val="en-US"/>
        </w:rPr>
      </w:pPr>
    </w:p>
    <w:p w14:paraId="6E416C73" w14:textId="77777777" w:rsidR="00A7245E" w:rsidRPr="00BD3E4A" w:rsidRDefault="00A7245E" w:rsidP="00A7245E">
      <w:pPr>
        <w:pStyle w:val="Textkrper-Einzug2"/>
        <w:spacing w:after="0" w:line="276" w:lineRule="auto"/>
        <w:ind w:left="0"/>
        <w:jc w:val="both"/>
        <w:rPr>
          <w:rFonts w:asciiTheme="minorHAnsi" w:hAnsiTheme="minorHAnsi" w:cstheme="minorHAnsi"/>
          <w:szCs w:val="22"/>
          <w:lang w:val="en-US"/>
        </w:rPr>
      </w:pPr>
    </w:p>
    <w:p w14:paraId="47AD88F5" w14:textId="2C1B4449" w:rsidR="00EE0473" w:rsidRPr="00BD3E4A" w:rsidRDefault="00EE0473" w:rsidP="00EE0473">
      <w:pPr>
        <w:pStyle w:val="Textkrper-Einzug2"/>
        <w:spacing w:after="0" w:line="276" w:lineRule="auto"/>
        <w:ind w:left="360"/>
        <w:jc w:val="both"/>
        <w:rPr>
          <w:rFonts w:asciiTheme="minorHAnsi" w:hAnsiTheme="minorHAnsi" w:cstheme="minorHAnsi"/>
          <w:szCs w:val="22"/>
          <w:lang w:val="en-US"/>
        </w:rPr>
      </w:pPr>
    </w:p>
    <w:p w14:paraId="2D177E49" w14:textId="21EFB3E5" w:rsidR="005E541F" w:rsidRPr="00BD3E4A" w:rsidRDefault="005E541F" w:rsidP="00EE0473">
      <w:pPr>
        <w:pStyle w:val="Textkrper-Einzug2"/>
        <w:spacing w:after="0" w:line="276" w:lineRule="auto"/>
        <w:ind w:left="360"/>
        <w:jc w:val="both"/>
        <w:rPr>
          <w:rFonts w:asciiTheme="minorHAnsi" w:hAnsiTheme="minorHAnsi" w:cstheme="minorHAnsi"/>
          <w:szCs w:val="22"/>
          <w:lang w:val="en-US"/>
        </w:rPr>
      </w:pPr>
    </w:p>
    <w:p w14:paraId="03D50B26" w14:textId="77777777" w:rsidR="005E541F" w:rsidRPr="00BD3E4A" w:rsidRDefault="005E541F" w:rsidP="00EE0473">
      <w:pPr>
        <w:pStyle w:val="Textkrper-Einzug2"/>
        <w:spacing w:after="0" w:line="276" w:lineRule="auto"/>
        <w:ind w:left="360"/>
        <w:jc w:val="both"/>
        <w:rPr>
          <w:rFonts w:asciiTheme="minorHAnsi" w:hAnsiTheme="minorHAnsi" w:cstheme="minorHAnsi"/>
          <w:szCs w:val="22"/>
          <w:lang w:val="en-US"/>
        </w:rPr>
      </w:pPr>
    </w:p>
    <w:p w14:paraId="47AD88F7" w14:textId="77777777" w:rsidR="00A6435E" w:rsidRPr="00BD3E4A" w:rsidRDefault="00A6435E" w:rsidP="007F3064">
      <w:pPr>
        <w:pStyle w:val="berschrift1"/>
      </w:pPr>
      <w:bookmarkStart w:id="78" w:name="_Toc367183622"/>
      <w:bookmarkStart w:id="79" w:name="_Toc367183860"/>
      <w:bookmarkStart w:id="80" w:name="_Toc69210535"/>
      <w:r w:rsidRPr="00BD3E4A">
        <w:lastRenderedPageBreak/>
        <w:t>Anhang</w:t>
      </w:r>
      <w:r w:rsidR="00B96F18" w:rsidRPr="00BD3E4A">
        <w:t>:</w:t>
      </w:r>
      <w:r w:rsidRPr="00BD3E4A">
        <w:t xml:space="preserve"> Studienblatt</w:t>
      </w:r>
      <w:r w:rsidR="00ED24ED" w:rsidRPr="00BD3E4A">
        <w:t xml:space="preserve"> (optional)</w:t>
      </w:r>
      <w:bookmarkEnd w:id="78"/>
      <w:bookmarkEnd w:id="79"/>
      <w:bookmarkEnd w:id="80"/>
    </w:p>
    <w:p w14:paraId="47AD88F9" w14:textId="2D86C56B" w:rsidR="00DD6229" w:rsidRPr="00BD3E4A" w:rsidRDefault="000767D4" w:rsidP="00DD6229">
      <w:pPr>
        <w:pStyle w:val="Textkrper-Einzug2"/>
        <w:spacing w:after="0" w:line="276" w:lineRule="auto"/>
        <w:ind w:left="0"/>
        <w:jc w:val="both"/>
        <w:rPr>
          <w:rFonts w:asciiTheme="minorHAnsi" w:hAnsiTheme="minorHAnsi" w:cstheme="minorHAnsi"/>
          <w:szCs w:val="22"/>
        </w:rPr>
      </w:pPr>
      <w:r w:rsidRPr="00BD3E4A">
        <w:rPr>
          <w:rFonts w:asciiTheme="minorHAnsi" w:hAnsiTheme="minorHAnsi" w:cstheme="minorHAnsi"/>
          <w:szCs w:val="22"/>
        </w:rPr>
        <w:t>---</w:t>
      </w:r>
    </w:p>
    <w:p w14:paraId="47AD88FA" w14:textId="77777777" w:rsidR="007F3064" w:rsidRPr="00BD3E4A" w:rsidRDefault="00A6435E" w:rsidP="007F3064">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ab/>
      </w:r>
    </w:p>
    <w:p w14:paraId="47AD88FB" w14:textId="77777777" w:rsidR="00A6435E" w:rsidRPr="00BD3E4A" w:rsidRDefault="00A6435E" w:rsidP="007F3064">
      <w:pPr>
        <w:pStyle w:val="berschrift1"/>
      </w:pPr>
      <w:bookmarkStart w:id="81" w:name="_Toc367183623"/>
      <w:bookmarkStart w:id="82" w:name="_Toc367183861"/>
      <w:bookmarkStart w:id="83" w:name="_Toc69210536"/>
      <w:r w:rsidRPr="00BD3E4A">
        <w:t>Anhang: Wirtschaftliche Analyse</w:t>
      </w:r>
      <w:r w:rsidR="00ED24ED" w:rsidRPr="00BD3E4A">
        <w:t xml:space="preserve"> (optional)</w:t>
      </w:r>
      <w:bookmarkEnd w:id="81"/>
      <w:bookmarkEnd w:id="82"/>
      <w:bookmarkEnd w:id="83"/>
    </w:p>
    <w:p w14:paraId="47AD88FC" w14:textId="77777777" w:rsidR="00CF0EFD" w:rsidRPr="007F3064" w:rsidRDefault="00F974EA" w:rsidP="007F3064">
      <w:pPr>
        <w:pStyle w:val="Textkrper-Einzug2"/>
        <w:spacing w:line="276" w:lineRule="auto"/>
        <w:ind w:left="0"/>
        <w:jc w:val="both"/>
        <w:rPr>
          <w:rFonts w:asciiTheme="minorHAnsi" w:hAnsiTheme="minorHAnsi" w:cstheme="minorHAnsi"/>
          <w:szCs w:val="22"/>
        </w:rPr>
      </w:pPr>
      <w:r w:rsidRPr="00BD3E4A">
        <w:rPr>
          <w:rFonts w:asciiTheme="minorHAnsi" w:hAnsiTheme="minorHAnsi" w:cstheme="minorHAnsi"/>
          <w:szCs w:val="22"/>
        </w:rPr>
        <w:t>Aufgrund der vergleichbar</w:t>
      </w:r>
      <w:r w:rsidR="00DD6229" w:rsidRPr="00BD3E4A">
        <w:rPr>
          <w:rFonts w:asciiTheme="minorHAnsi" w:hAnsiTheme="minorHAnsi" w:cstheme="minorHAnsi"/>
          <w:szCs w:val="22"/>
        </w:rPr>
        <w:t xml:space="preserve"> niedrigen</w:t>
      </w:r>
      <w:r w:rsidRPr="00BD3E4A">
        <w:rPr>
          <w:rFonts w:asciiTheme="minorHAnsi" w:hAnsiTheme="minorHAnsi" w:cstheme="minorHAnsi"/>
          <w:szCs w:val="22"/>
        </w:rPr>
        <w:t xml:space="preserve"> Kosten der verschiedenen Antikoagulantien</w:t>
      </w:r>
      <w:r w:rsidR="00DD6229" w:rsidRPr="00BD3E4A">
        <w:rPr>
          <w:rFonts w:asciiTheme="minorHAnsi" w:hAnsiTheme="minorHAnsi" w:cstheme="minorHAnsi"/>
          <w:szCs w:val="22"/>
        </w:rPr>
        <w:t xml:space="preserve"> und der klar umschriebenen Zulassung der Substanzen</w:t>
      </w:r>
      <w:r w:rsidRPr="00BD3E4A">
        <w:rPr>
          <w:rFonts w:asciiTheme="minorHAnsi" w:hAnsiTheme="minorHAnsi" w:cstheme="minorHAnsi"/>
          <w:szCs w:val="22"/>
        </w:rPr>
        <w:t xml:space="preserve"> ist eine Kostenbewertung nicht notwendig.</w:t>
      </w:r>
    </w:p>
    <w:sectPr w:rsidR="00CF0EFD" w:rsidRPr="007F3064" w:rsidSect="00D73036">
      <w:headerReference w:type="even" r:id="rId48"/>
      <w:footerReference w:type="even" r:id="rId49"/>
      <w:headerReference w:type="first" r:id="rId50"/>
      <w:footerReference w:type="first" r:id="rId51"/>
      <w:pgSz w:w="11906" w:h="16838"/>
      <w:pgMar w:top="743" w:right="1106" w:bottom="851"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D8912" w14:textId="77777777" w:rsidR="00BD3E4A" w:rsidRDefault="00BD3E4A">
      <w:r>
        <w:separator/>
      </w:r>
    </w:p>
    <w:p w14:paraId="47AD8913" w14:textId="77777777" w:rsidR="00BD3E4A" w:rsidRDefault="00BD3E4A"/>
  </w:endnote>
  <w:endnote w:type="continuationSeparator" w:id="0">
    <w:p w14:paraId="47AD8914" w14:textId="77777777" w:rsidR="00BD3E4A" w:rsidRDefault="00BD3E4A">
      <w:r>
        <w:continuationSeparator/>
      </w:r>
    </w:p>
    <w:p w14:paraId="47AD8915" w14:textId="77777777" w:rsidR="00BD3E4A" w:rsidRDefault="00BD3E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8920" w14:textId="2C358784" w:rsidR="00BD3E4A" w:rsidRDefault="00BD3E4A" w:rsidP="00EE0473">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8762C4">
      <w:rPr>
        <w:noProof/>
        <w:sz w:val="18"/>
        <w:szCs w:val="18"/>
      </w:rPr>
      <w:t>13</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8762C4">
      <w:rPr>
        <w:noProof/>
        <w:sz w:val="18"/>
        <w:szCs w:val="18"/>
      </w:rPr>
      <w:t>31</w:t>
    </w:r>
    <w:r>
      <w:rPr>
        <w:sz w:val="18"/>
        <w:szCs w:val="18"/>
      </w:rPr>
      <w:fldChar w:fldCharType="end"/>
    </w:r>
  </w:p>
  <w:p w14:paraId="47AD8921" w14:textId="77777777" w:rsidR="00BD3E4A" w:rsidRPr="00B6342E" w:rsidRDefault="00BD3E4A"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8923" w14:textId="77777777" w:rsidR="00BD3E4A" w:rsidRDefault="00BD3E4A">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https://gespag.info/dokumente/Lists/KH_Tumorzentrum_Extern/Leitlinie VTE.docx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8925" w14:textId="77777777" w:rsidR="00BD3E4A" w:rsidRDefault="00BD3E4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8927" w14:textId="77777777" w:rsidR="00BD3E4A" w:rsidRDefault="00BD3E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D890E" w14:textId="77777777" w:rsidR="00BD3E4A" w:rsidRDefault="00BD3E4A">
      <w:r>
        <w:separator/>
      </w:r>
    </w:p>
    <w:p w14:paraId="47AD890F" w14:textId="77777777" w:rsidR="00BD3E4A" w:rsidRDefault="00BD3E4A"/>
  </w:footnote>
  <w:footnote w:type="continuationSeparator" w:id="0">
    <w:p w14:paraId="47AD8910" w14:textId="77777777" w:rsidR="00BD3E4A" w:rsidRDefault="00BD3E4A">
      <w:r>
        <w:continuationSeparator/>
      </w:r>
    </w:p>
    <w:p w14:paraId="47AD8911" w14:textId="77777777" w:rsidR="00BD3E4A" w:rsidRDefault="00BD3E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8916" w14:textId="77777777" w:rsidR="00BD3E4A" w:rsidRDefault="00BD3E4A">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26</w:t>
    </w:r>
    <w:r>
      <w:rPr>
        <w:rStyle w:val="Seitenzahl"/>
      </w:rPr>
      <w:fldChar w:fldCharType="end"/>
    </w:r>
  </w:p>
  <w:p w14:paraId="47AD8917" w14:textId="77777777" w:rsidR="00BD3E4A" w:rsidRDefault="00BD3E4A">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BD3E4A" w14:paraId="68480688" w14:textId="77777777" w:rsidTr="00D60529">
      <w:tc>
        <w:tcPr>
          <w:tcW w:w="3687" w:type="dxa"/>
        </w:tcPr>
        <w:p w14:paraId="62244D5F" w14:textId="77777777" w:rsidR="00BD3E4A" w:rsidRDefault="00BD3E4A" w:rsidP="00D60529">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2E2F7ADB" wp14:editId="6E88E92A">
                <wp:extent cx="1080760" cy="469557"/>
                <wp:effectExtent l="0" t="0" r="5715"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25B90EAE" w14:textId="77777777" w:rsidR="00BD3E4A" w:rsidRDefault="00BD3E4A" w:rsidP="00D60529">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4774E288" w14:textId="77777777" w:rsidR="00BD3E4A" w:rsidRDefault="00BD3E4A" w:rsidP="00D60529">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6A235385" w14:textId="014E217C" w:rsidR="00BD3E4A" w:rsidRDefault="00BD3E4A" w:rsidP="00D60529">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Venöse Thromboembolie</w:t>
              </w:r>
            </w:sdtContent>
          </w:sdt>
        </w:p>
      </w:tc>
    </w:tr>
  </w:tbl>
  <w:p w14:paraId="47AD891F" w14:textId="77777777" w:rsidR="00BD3E4A" w:rsidRDefault="00BD3E4A" w:rsidP="00D60529">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8922" w14:textId="77777777" w:rsidR="00BD3E4A" w:rsidRDefault="00BD3E4A">
    <w:pPr>
      <w:pStyle w:val="Kopfzeile"/>
      <w:jc w:val="right"/>
    </w:pPr>
    <w:r>
      <w:rPr>
        <w:noProof/>
        <w:sz w:val="20"/>
        <w:lang w:eastAsia="de-AT"/>
      </w:rPr>
      <w:drawing>
        <wp:anchor distT="0" distB="0" distL="114300" distR="114300" simplePos="0" relativeHeight="251656704" behindDoc="0" locked="0" layoutInCell="1" allowOverlap="1" wp14:anchorId="47AD892A" wp14:editId="47AD892B">
          <wp:simplePos x="0" y="0"/>
          <wp:positionH relativeFrom="column">
            <wp:posOffset>-48895</wp:posOffset>
          </wp:positionH>
          <wp:positionV relativeFrom="paragraph">
            <wp:posOffset>-14605</wp:posOffset>
          </wp:positionV>
          <wp:extent cx="1010920" cy="310515"/>
          <wp:effectExtent l="0" t="0" r="0" b="0"/>
          <wp:wrapSquare wrapText="bothSides"/>
          <wp:docPr id="13"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26</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26</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8924" w14:textId="77777777" w:rsidR="00BD3E4A" w:rsidRDefault="00BD3E4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8926" w14:textId="77777777" w:rsidR="00BD3E4A" w:rsidRDefault="00BD3E4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64C47"/>
    <w:multiLevelType w:val="hybridMultilevel"/>
    <w:tmpl w:val="E932B85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065F74"/>
    <w:multiLevelType w:val="hybridMultilevel"/>
    <w:tmpl w:val="6984820E"/>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D9406C9"/>
    <w:multiLevelType w:val="hybridMultilevel"/>
    <w:tmpl w:val="1B6A00D0"/>
    <w:lvl w:ilvl="0" w:tplc="9D3EC6EE">
      <w:start w:val="1"/>
      <w:numFmt w:val="decimal"/>
      <w:lvlText w:val="(%1)"/>
      <w:lvlJc w:val="left"/>
      <w:pPr>
        <w:ind w:left="360" w:hanging="360"/>
      </w:pPr>
      <w:rPr>
        <w:rFonts w:hint="default"/>
        <w:b/>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0FEA3558"/>
    <w:multiLevelType w:val="hybridMultilevel"/>
    <w:tmpl w:val="24F412EE"/>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0B8177E"/>
    <w:multiLevelType w:val="hybridMultilevel"/>
    <w:tmpl w:val="CE6A72D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6" w15:restartNumberingAfterBreak="0">
    <w:nsid w:val="21BD03B5"/>
    <w:multiLevelType w:val="hybridMultilevel"/>
    <w:tmpl w:val="D74632C4"/>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6DB612D"/>
    <w:multiLevelType w:val="hybridMultilevel"/>
    <w:tmpl w:val="661A8EF2"/>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E6C15B0"/>
    <w:multiLevelType w:val="hybridMultilevel"/>
    <w:tmpl w:val="6690FE86"/>
    <w:lvl w:ilvl="0" w:tplc="FCB2F5BA">
      <w:start w:val="1"/>
      <w:numFmt w:val="decimal"/>
      <w:lvlText w:val="%1."/>
      <w:lvlJc w:val="left"/>
      <w:pPr>
        <w:ind w:left="720" w:hanging="360"/>
      </w:pPr>
      <w:rPr>
        <w:rFonts w:ascii="Arial" w:hAnsi="Arial" w:cs="Arial" w:hint="default"/>
        <w:color w:val="000000"/>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34C33B8"/>
    <w:multiLevelType w:val="hybridMultilevel"/>
    <w:tmpl w:val="90F48964"/>
    <w:lvl w:ilvl="0" w:tplc="108E55A8">
      <w:start w:val="1"/>
      <w:numFmt w:val="lowerLetter"/>
      <w:lvlText w:val="%1."/>
      <w:lvlJc w:val="left"/>
      <w:pPr>
        <w:ind w:left="927" w:hanging="360"/>
      </w:pPr>
    </w:lvl>
    <w:lvl w:ilvl="1" w:tplc="0C070019">
      <w:start w:val="1"/>
      <w:numFmt w:val="lowerLetter"/>
      <w:lvlText w:val="%2."/>
      <w:lvlJc w:val="left"/>
      <w:pPr>
        <w:ind w:left="1647" w:hanging="360"/>
      </w:pPr>
    </w:lvl>
    <w:lvl w:ilvl="2" w:tplc="0C07001B">
      <w:start w:val="1"/>
      <w:numFmt w:val="lowerRoman"/>
      <w:lvlText w:val="%3."/>
      <w:lvlJc w:val="right"/>
      <w:pPr>
        <w:ind w:left="2367" w:hanging="180"/>
      </w:pPr>
    </w:lvl>
    <w:lvl w:ilvl="3" w:tplc="0C07000F">
      <w:start w:val="1"/>
      <w:numFmt w:val="decimal"/>
      <w:lvlText w:val="%4."/>
      <w:lvlJc w:val="left"/>
      <w:pPr>
        <w:ind w:left="3087" w:hanging="360"/>
      </w:pPr>
    </w:lvl>
    <w:lvl w:ilvl="4" w:tplc="0C070019">
      <w:start w:val="1"/>
      <w:numFmt w:val="lowerLetter"/>
      <w:lvlText w:val="%5."/>
      <w:lvlJc w:val="left"/>
      <w:pPr>
        <w:ind w:left="3807" w:hanging="360"/>
      </w:pPr>
    </w:lvl>
    <w:lvl w:ilvl="5" w:tplc="0C07001B">
      <w:start w:val="1"/>
      <w:numFmt w:val="lowerRoman"/>
      <w:lvlText w:val="%6."/>
      <w:lvlJc w:val="right"/>
      <w:pPr>
        <w:ind w:left="4527" w:hanging="180"/>
      </w:pPr>
    </w:lvl>
    <w:lvl w:ilvl="6" w:tplc="0C07000F">
      <w:start w:val="1"/>
      <w:numFmt w:val="decimal"/>
      <w:lvlText w:val="%7."/>
      <w:lvlJc w:val="left"/>
      <w:pPr>
        <w:ind w:left="5247" w:hanging="360"/>
      </w:pPr>
    </w:lvl>
    <w:lvl w:ilvl="7" w:tplc="0C070019">
      <w:start w:val="1"/>
      <w:numFmt w:val="lowerLetter"/>
      <w:lvlText w:val="%8."/>
      <w:lvlJc w:val="left"/>
      <w:pPr>
        <w:ind w:left="5967" w:hanging="360"/>
      </w:pPr>
    </w:lvl>
    <w:lvl w:ilvl="8" w:tplc="0C07001B">
      <w:start w:val="1"/>
      <w:numFmt w:val="lowerRoman"/>
      <w:lvlText w:val="%9."/>
      <w:lvlJc w:val="right"/>
      <w:pPr>
        <w:ind w:left="6687" w:hanging="180"/>
      </w:pPr>
    </w:lvl>
  </w:abstractNum>
  <w:abstractNum w:abstractNumId="10" w15:restartNumberingAfterBreak="0">
    <w:nsid w:val="33EB01A9"/>
    <w:multiLevelType w:val="hybridMultilevel"/>
    <w:tmpl w:val="D75EB888"/>
    <w:lvl w:ilvl="0" w:tplc="EDB27D54">
      <w:start w:val="1"/>
      <w:numFmt w:val="bullet"/>
      <w:lvlText w:val="•"/>
      <w:lvlJc w:val="left"/>
      <w:pPr>
        <w:tabs>
          <w:tab w:val="num" w:pos="390"/>
        </w:tabs>
        <w:ind w:left="390" w:hanging="360"/>
      </w:pPr>
      <w:rPr>
        <w:rFonts w:ascii="Arial" w:hAnsi="Arial" w:hint="default"/>
      </w:rPr>
    </w:lvl>
    <w:lvl w:ilvl="1" w:tplc="A2B20026" w:tentative="1">
      <w:start w:val="1"/>
      <w:numFmt w:val="bullet"/>
      <w:lvlText w:val="•"/>
      <w:lvlJc w:val="left"/>
      <w:pPr>
        <w:tabs>
          <w:tab w:val="num" w:pos="1110"/>
        </w:tabs>
        <w:ind w:left="1110" w:hanging="360"/>
      </w:pPr>
      <w:rPr>
        <w:rFonts w:ascii="Arial" w:hAnsi="Arial" w:hint="default"/>
      </w:rPr>
    </w:lvl>
    <w:lvl w:ilvl="2" w:tplc="FB1C11BA" w:tentative="1">
      <w:start w:val="1"/>
      <w:numFmt w:val="bullet"/>
      <w:lvlText w:val="•"/>
      <w:lvlJc w:val="left"/>
      <w:pPr>
        <w:tabs>
          <w:tab w:val="num" w:pos="1830"/>
        </w:tabs>
        <w:ind w:left="1830" w:hanging="360"/>
      </w:pPr>
      <w:rPr>
        <w:rFonts w:ascii="Arial" w:hAnsi="Arial" w:hint="default"/>
      </w:rPr>
    </w:lvl>
    <w:lvl w:ilvl="3" w:tplc="7198691A" w:tentative="1">
      <w:start w:val="1"/>
      <w:numFmt w:val="bullet"/>
      <w:lvlText w:val="•"/>
      <w:lvlJc w:val="left"/>
      <w:pPr>
        <w:tabs>
          <w:tab w:val="num" w:pos="2550"/>
        </w:tabs>
        <w:ind w:left="2550" w:hanging="360"/>
      </w:pPr>
      <w:rPr>
        <w:rFonts w:ascii="Arial" w:hAnsi="Arial" w:hint="default"/>
      </w:rPr>
    </w:lvl>
    <w:lvl w:ilvl="4" w:tplc="98FA55F2" w:tentative="1">
      <w:start w:val="1"/>
      <w:numFmt w:val="bullet"/>
      <w:lvlText w:val="•"/>
      <w:lvlJc w:val="left"/>
      <w:pPr>
        <w:tabs>
          <w:tab w:val="num" w:pos="3270"/>
        </w:tabs>
        <w:ind w:left="3270" w:hanging="360"/>
      </w:pPr>
      <w:rPr>
        <w:rFonts w:ascii="Arial" w:hAnsi="Arial" w:hint="default"/>
      </w:rPr>
    </w:lvl>
    <w:lvl w:ilvl="5" w:tplc="BD281B74" w:tentative="1">
      <w:start w:val="1"/>
      <w:numFmt w:val="bullet"/>
      <w:lvlText w:val="•"/>
      <w:lvlJc w:val="left"/>
      <w:pPr>
        <w:tabs>
          <w:tab w:val="num" w:pos="3990"/>
        </w:tabs>
        <w:ind w:left="3990" w:hanging="360"/>
      </w:pPr>
      <w:rPr>
        <w:rFonts w:ascii="Arial" w:hAnsi="Arial" w:hint="default"/>
      </w:rPr>
    </w:lvl>
    <w:lvl w:ilvl="6" w:tplc="A23A3CAE" w:tentative="1">
      <w:start w:val="1"/>
      <w:numFmt w:val="bullet"/>
      <w:lvlText w:val="•"/>
      <w:lvlJc w:val="left"/>
      <w:pPr>
        <w:tabs>
          <w:tab w:val="num" w:pos="4710"/>
        </w:tabs>
        <w:ind w:left="4710" w:hanging="360"/>
      </w:pPr>
      <w:rPr>
        <w:rFonts w:ascii="Arial" w:hAnsi="Arial" w:hint="default"/>
      </w:rPr>
    </w:lvl>
    <w:lvl w:ilvl="7" w:tplc="5434C35E" w:tentative="1">
      <w:start w:val="1"/>
      <w:numFmt w:val="bullet"/>
      <w:lvlText w:val="•"/>
      <w:lvlJc w:val="left"/>
      <w:pPr>
        <w:tabs>
          <w:tab w:val="num" w:pos="5430"/>
        </w:tabs>
        <w:ind w:left="5430" w:hanging="360"/>
      </w:pPr>
      <w:rPr>
        <w:rFonts w:ascii="Arial" w:hAnsi="Arial" w:hint="default"/>
      </w:rPr>
    </w:lvl>
    <w:lvl w:ilvl="8" w:tplc="6BECD338" w:tentative="1">
      <w:start w:val="1"/>
      <w:numFmt w:val="bullet"/>
      <w:lvlText w:val="•"/>
      <w:lvlJc w:val="left"/>
      <w:pPr>
        <w:tabs>
          <w:tab w:val="num" w:pos="6150"/>
        </w:tabs>
        <w:ind w:left="6150" w:hanging="360"/>
      </w:pPr>
      <w:rPr>
        <w:rFonts w:ascii="Arial" w:hAnsi="Arial" w:hint="default"/>
      </w:rPr>
    </w:lvl>
  </w:abstractNum>
  <w:abstractNum w:abstractNumId="11" w15:restartNumberingAfterBreak="0">
    <w:nsid w:val="39065464"/>
    <w:multiLevelType w:val="hybridMultilevel"/>
    <w:tmpl w:val="B4907A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EC55A49"/>
    <w:multiLevelType w:val="hybridMultilevel"/>
    <w:tmpl w:val="AC9C4FFE"/>
    <w:lvl w:ilvl="0" w:tplc="0BD2F00C">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73B5FFB"/>
    <w:multiLevelType w:val="hybridMultilevel"/>
    <w:tmpl w:val="50843E9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D3F3DD0"/>
    <w:multiLevelType w:val="hybridMultilevel"/>
    <w:tmpl w:val="194A7A2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3397C59"/>
    <w:multiLevelType w:val="hybridMultilevel"/>
    <w:tmpl w:val="50843E9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B132CDB"/>
    <w:multiLevelType w:val="hybridMultilevel"/>
    <w:tmpl w:val="2D92BF6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DBA710E"/>
    <w:multiLevelType w:val="hybridMultilevel"/>
    <w:tmpl w:val="50843E9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E692C1C"/>
    <w:multiLevelType w:val="hybridMultilevel"/>
    <w:tmpl w:val="DF8A5E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F1D1FCC"/>
    <w:multiLevelType w:val="multilevel"/>
    <w:tmpl w:val="58841140"/>
    <w:lvl w:ilvl="0">
      <w:start w:val="1"/>
      <w:numFmt w:val="decimal"/>
      <w:lvlText w:val="%1"/>
      <w:lvlJc w:val="left"/>
      <w:pPr>
        <w:tabs>
          <w:tab w:val="num" w:pos="432"/>
        </w:tabs>
        <w:ind w:left="432" w:hanging="432"/>
      </w:pPr>
      <w:rPr>
        <w:rFonts w:hint="default"/>
        <w:b w:val="0"/>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FB47CE"/>
    <w:multiLevelType w:val="hybridMultilevel"/>
    <w:tmpl w:val="50843E9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2B226C"/>
    <w:multiLevelType w:val="hybridMultilevel"/>
    <w:tmpl w:val="50843E9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02343F1"/>
    <w:multiLevelType w:val="hybridMultilevel"/>
    <w:tmpl w:val="DAAED4A2"/>
    <w:lvl w:ilvl="0" w:tplc="CCBCD314">
      <w:start w:val="1"/>
      <w:numFmt w:val="decimal"/>
      <w:lvlText w:val="%1."/>
      <w:lvlJc w:val="left"/>
      <w:pPr>
        <w:ind w:left="720" w:hanging="360"/>
      </w:pPr>
      <w:rPr>
        <w:b w:val="0"/>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3" w15:restartNumberingAfterBreak="0">
    <w:nsid w:val="73BD7D66"/>
    <w:multiLevelType w:val="hybridMultilevel"/>
    <w:tmpl w:val="EADA54B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7106FF5"/>
    <w:multiLevelType w:val="hybridMultilevel"/>
    <w:tmpl w:val="661A8EF2"/>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77AB29B5"/>
    <w:multiLevelType w:val="hybridMultilevel"/>
    <w:tmpl w:val="667AD8BC"/>
    <w:lvl w:ilvl="0" w:tplc="2604DF18">
      <w:start w:val="1"/>
      <w:numFmt w:val="decimal"/>
      <w:lvlText w:val="%1."/>
      <w:lvlJc w:val="left"/>
      <w:pPr>
        <w:ind w:left="720" w:hanging="360"/>
      </w:pPr>
      <w:rPr>
        <w:rFonts w:hint="default"/>
        <w:b/>
        <w:color w:val="auto"/>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7A0C78C3"/>
    <w:multiLevelType w:val="hybridMultilevel"/>
    <w:tmpl w:val="DAAED4A2"/>
    <w:lvl w:ilvl="0" w:tplc="CCBCD314">
      <w:start w:val="1"/>
      <w:numFmt w:val="decimal"/>
      <w:lvlText w:val="%1."/>
      <w:lvlJc w:val="left"/>
      <w:pPr>
        <w:ind w:left="720" w:hanging="360"/>
      </w:pPr>
      <w:rPr>
        <w:b w:val="0"/>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7" w15:restartNumberingAfterBreak="0">
    <w:nsid w:val="7A5A2515"/>
    <w:multiLevelType w:val="hybridMultilevel"/>
    <w:tmpl w:val="8BE07CC0"/>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0"/>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
  </w:num>
  <w:num w:numId="8">
    <w:abstractNumId w:val="23"/>
  </w:num>
  <w:num w:numId="9">
    <w:abstractNumId w:val="12"/>
  </w:num>
  <w:num w:numId="10">
    <w:abstractNumId w:val="11"/>
  </w:num>
  <w:num w:numId="11">
    <w:abstractNumId w:val="2"/>
  </w:num>
  <w:num w:numId="12">
    <w:abstractNumId w:val="15"/>
  </w:num>
  <w:num w:numId="13">
    <w:abstractNumId w:val="17"/>
  </w:num>
  <w:num w:numId="14">
    <w:abstractNumId w:val="13"/>
  </w:num>
  <w:num w:numId="15">
    <w:abstractNumId w:val="3"/>
  </w:num>
  <w:num w:numId="16">
    <w:abstractNumId w:val="7"/>
  </w:num>
  <w:num w:numId="17">
    <w:abstractNumId w:val="22"/>
  </w:num>
  <w:num w:numId="18">
    <w:abstractNumId w:val="26"/>
  </w:num>
  <w:num w:numId="19">
    <w:abstractNumId w:val="24"/>
  </w:num>
  <w:num w:numId="20">
    <w:abstractNumId w:val="20"/>
  </w:num>
  <w:num w:numId="21">
    <w:abstractNumId w:val="16"/>
  </w:num>
  <w:num w:numId="22">
    <w:abstractNumId w:val="25"/>
  </w:num>
  <w:num w:numId="23">
    <w:abstractNumId w:val="19"/>
  </w:num>
  <w:num w:numId="24">
    <w:abstractNumId w:val="14"/>
  </w:num>
  <w:num w:numId="25">
    <w:abstractNumId w:val="10"/>
  </w:num>
  <w:num w:numId="26">
    <w:abstractNumId w:val="19"/>
  </w:num>
  <w:num w:numId="27">
    <w:abstractNumId w:val="19"/>
  </w:num>
  <w:num w:numId="28">
    <w:abstractNumId w:val="19"/>
  </w:num>
  <w:num w:numId="29">
    <w:abstractNumId w:val="4"/>
  </w:num>
  <w:num w:numId="30">
    <w:abstractNumId w:val="8"/>
  </w:num>
  <w:num w:numId="31">
    <w:abstractNumId w:val="19"/>
  </w:num>
  <w:num w:numId="32">
    <w:abstractNumId w:val="19"/>
  </w:num>
  <w:num w:numId="33">
    <w:abstractNumId w:val="21"/>
  </w:num>
  <w:num w:numId="34">
    <w:abstractNumId w:val="18"/>
  </w:num>
  <w:num w:numId="35">
    <w:abstractNumId w:val="6"/>
  </w:num>
  <w:num w:numId="3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B47"/>
    <w:rsid w:val="0000299F"/>
    <w:rsid w:val="00003978"/>
    <w:rsid w:val="00007A0D"/>
    <w:rsid w:val="00012AE8"/>
    <w:rsid w:val="00016C42"/>
    <w:rsid w:val="00030D42"/>
    <w:rsid w:val="00032533"/>
    <w:rsid w:val="00033A6B"/>
    <w:rsid w:val="00034C29"/>
    <w:rsid w:val="00035AD3"/>
    <w:rsid w:val="00044188"/>
    <w:rsid w:val="00044978"/>
    <w:rsid w:val="00045ABC"/>
    <w:rsid w:val="00051579"/>
    <w:rsid w:val="000575D8"/>
    <w:rsid w:val="00057A01"/>
    <w:rsid w:val="000660ED"/>
    <w:rsid w:val="000753A5"/>
    <w:rsid w:val="000767D4"/>
    <w:rsid w:val="000835B4"/>
    <w:rsid w:val="00085485"/>
    <w:rsid w:val="00090105"/>
    <w:rsid w:val="000932A6"/>
    <w:rsid w:val="0009476C"/>
    <w:rsid w:val="000A2694"/>
    <w:rsid w:val="000A4C16"/>
    <w:rsid w:val="000A6749"/>
    <w:rsid w:val="000C1C85"/>
    <w:rsid w:val="000C4450"/>
    <w:rsid w:val="000C5ACE"/>
    <w:rsid w:val="000D0595"/>
    <w:rsid w:val="000D5738"/>
    <w:rsid w:val="000D640D"/>
    <w:rsid w:val="000E3343"/>
    <w:rsid w:val="000E3EFA"/>
    <w:rsid w:val="00102F43"/>
    <w:rsid w:val="00112B03"/>
    <w:rsid w:val="001146B4"/>
    <w:rsid w:val="00115D62"/>
    <w:rsid w:val="00124D78"/>
    <w:rsid w:val="00137388"/>
    <w:rsid w:val="00140EEB"/>
    <w:rsid w:val="001448E2"/>
    <w:rsid w:val="001462D6"/>
    <w:rsid w:val="001671C8"/>
    <w:rsid w:val="00170FFF"/>
    <w:rsid w:val="00171DDE"/>
    <w:rsid w:val="00183CD1"/>
    <w:rsid w:val="001876E7"/>
    <w:rsid w:val="001945CE"/>
    <w:rsid w:val="00195521"/>
    <w:rsid w:val="001A158B"/>
    <w:rsid w:val="001B01BC"/>
    <w:rsid w:val="001B41DD"/>
    <w:rsid w:val="001C2F26"/>
    <w:rsid w:val="001D2136"/>
    <w:rsid w:val="001D34A4"/>
    <w:rsid w:val="00217C51"/>
    <w:rsid w:val="002201ED"/>
    <w:rsid w:val="00225DA3"/>
    <w:rsid w:val="00244B82"/>
    <w:rsid w:val="00244DE7"/>
    <w:rsid w:val="00250E53"/>
    <w:rsid w:val="00251AE6"/>
    <w:rsid w:val="00252617"/>
    <w:rsid w:val="00265277"/>
    <w:rsid w:val="0027124D"/>
    <w:rsid w:val="002758C3"/>
    <w:rsid w:val="002835EF"/>
    <w:rsid w:val="002A2023"/>
    <w:rsid w:val="002E4DD8"/>
    <w:rsid w:val="002E7743"/>
    <w:rsid w:val="002F296D"/>
    <w:rsid w:val="002F66C2"/>
    <w:rsid w:val="00303366"/>
    <w:rsid w:val="00303797"/>
    <w:rsid w:val="003050D6"/>
    <w:rsid w:val="00312953"/>
    <w:rsid w:val="00313B47"/>
    <w:rsid w:val="00332A40"/>
    <w:rsid w:val="00336DDD"/>
    <w:rsid w:val="00353D4A"/>
    <w:rsid w:val="003572EF"/>
    <w:rsid w:val="00371E99"/>
    <w:rsid w:val="003853D7"/>
    <w:rsid w:val="00390919"/>
    <w:rsid w:val="00392E53"/>
    <w:rsid w:val="003A1201"/>
    <w:rsid w:val="003A70E3"/>
    <w:rsid w:val="003A790A"/>
    <w:rsid w:val="003B4BEA"/>
    <w:rsid w:val="003C182E"/>
    <w:rsid w:val="003C2A1F"/>
    <w:rsid w:val="003C4308"/>
    <w:rsid w:val="003C6310"/>
    <w:rsid w:val="003C7B79"/>
    <w:rsid w:val="003D4AC2"/>
    <w:rsid w:val="003F07C1"/>
    <w:rsid w:val="00414E65"/>
    <w:rsid w:val="004252AA"/>
    <w:rsid w:val="0043005D"/>
    <w:rsid w:val="0043293A"/>
    <w:rsid w:val="00435A8C"/>
    <w:rsid w:val="0045594E"/>
    <w:rsid w:val="00456A32"/>
    <w:rsid w:val="00464873"/>
    <w:rsid w:val="00470F84"/>
    <w:rsid w:val="004714CE"/>
    <w:rsid w:val="00472D9A"/>
    <w:rsid w:val="004861BB"/>
    <w:rsid w:val="00486C3A"/>
    <w:rsid w:val="00491093"/>
    <w:rsid w:val="0049768A"/>
    <w:rsid w:val="004A6482"/>
    <w:rsid w:val="004C23DD"/>
    <w:rsid w:val="004D2BA3"/>
    <w:rsid w:val="004D5CA7"/>
    <w:rsid w:val="004F0D6D"/>
    <w:rsid w:val="004F2231"/>
    <w:rsid w:val="0050471D"/>
    <w:rsid w:val="005163F4"/>
    <w:rsid w:val="00516467"/>
    <w:rsid w:val="00522FFB"/>
    <w:rsid w:val="00524A45"/>
    <w:rsid w:val="00545067"/>
    <w:rsid w:val="00562120"/>
    <w:rsid w:val="005716B3"/>
    <w:rsid w:val="005847E4"/>
    <w:rsid w:val="005915C3"/>
    <w:rsid w:val="00592BA2"/>
    <w:rsid w:val="005973BD"/>
    <w:rsid w:val="005A3EDD"/>
    <w:rsid w:val="005A6C04"/>
    <w:rsid w:val="005B5877"/>
    <w:rsid w:val="005C17C4"/>
    <w:rsid w:val="005C2135"/>
    <w:rsid w:val="005C5568"/>
    <w:rsid w:val="005D23B9"/>
    <w:rsid w:val="005D540A"/>
    <w:rsid w:val="005E0058"/>
    <w:rsid w:val="005E541F"/>
    <w:rsid w:val="005F1CC7"/>
    <w:rsid w:val="00601C83"/>
    <w:rsid w:val="00605E8F"/>
    <w:rsid w:val="00612E02"/>
    <w:rsid w:val="0062318C"/>
    <w:rsid w:val="00632D4B"/>
    <w:rsid w:val="00656194"/>
    <w:rsid w:val="006562FD"/>
    <w:rsid w:val="006708E8"/>
    <w:rsid w:val="00670B44"/>
    <w:rsid w:val="0067150E"/>
    <w:rsid w:val="00671A8B"/>
    <w:rsid w:val="00675136"/>
    <w:rsid w:val="00675F08"/>
    <w:rsid w:val="00692F14"/>
    <w:rsid w:val="0069336E"/>
    <w:rsid w:val="006A0570"/>
    <w:rsid w:val="006A53E6"/>
    <w:rsid w:val="006A5DF9"/>
    <w:rsid w:val="006C5EB4"/>
    <w:rsid w:val="006D2EC9"/>
    <w:rsid w:val="006D4DAC"/>
    <w:rsid w:val="006D6C87"/>
    <w:rsid w:val="006D7E7E"/>
    <w:rsid w:val="006E29AD"/>
    <w:rsid w:val="006F2B44"/>
    <w:rsid w:val="00701184"/>
    <w:rsid w:val="00704C7E"/>
    <w:rsid w:val="00705CD0"/>
    <w:rsid w:val="007153C6"/>
    <w:rsid w:val="007172A6"/>
    <w:rsid w:val="00721434"/>
    <w:rsid w:val="00733408"/>
    <w:rsid w:val="00734878"/>
    <w:rsid w:val="007473D9"/>
    <w:rsid w:val="00760442"/>
    <w:rsid w:val="00772178"/>
    <w:rsid w:val="00784585"/>
    <w:rsid w:val="007877DC"/>
    <w:rsid w:val="00793157"/>
    <w:rsid w:val="00794700"/>
    <w:rsid w:val="007C18C9"/>
    <w:rsid w:val="007C689A"/>
    <w:rsid w:val="007C6D75"/>
    <w:rsid w:val="007E4DBB"/>
    <w:rsid w:val="007F0A54"/>
    <w:rsid w:val="007F3064"/>
    <w:rsid w:val="00800B21"/>
    <w:rsid w:val="00812808"/>
    <w:rsid w:val="00817271"/>
    <w:rsid w:val="00824837"/>
    <w:rsid w:val="0083085F"/>
    <w:rsid w:val="00836EC1"/>
    <w:rsid w:val="00837FDE"/>
    <w:rsid w:val="008456E6"/>
    <w:rsid w:val="008459EC"/>
    <w:rsid w:val="00845A46"/>
    <w:rsid w:val="008544D2"/>
    <w:rsid w:val="0086095D"/>
    <w:rsid w:val="00860B73"/>
    <w:rsid w:val="00864E4B"/>
    <w:rsid w:val="00865ADC"/>
    <w:rsid w:val="00866C5F"/>
    <w:rsid w:val="008761EB"/>
    <w:rsid w:val="008762C4"/>
    <w:rsid w:val="008772E0"/>
    <w:rsid w:val="008775DC"/>
    <w:rsid w:val="00880B3B"/>
    <w:rsid w:val="00881A42"/>
    <w:rsid w:val="008878BA"/>
    <w:rsid w:val="008A1E23"/>
    <w:rsid w:val="008A3694"/>
    <w:rsid w:val="008A7324"/>
    <w:rsid w:val="008B2595"/>
    <w:rsid w:val="008B2917"/>
    <w:rsid w:val="008B68E0"/>
    <w:rsid w:val="008C354F"/>
    <w:rsid w:val="008D1F34"/>
    <w:rsid w:val="008D6860"/>
    <w:rsid w:val="008E2521"/>
    <w:rsid w:val="008E3E8F"/>
    <w:rsid w:val="008F4D5E"/>
    <w:rsid w:val="00900461"/>
    <w:rsid w:val="00902043"/>
    <w:rsid w:val="00907A73"/>
    <w:rsid w:val="00907F69"/>
    <w:rsid w:val="00912DA3"/>
    <w:rsid w:val="009229DF"/>
    <w:rsid w:val="00932ADE"/>
    <w:rsid w:val="00934CFE"/>
    <w:rsid w:val="00944008"/>
    <w:rsid w:val="0095092F"/>
    <w:rsid w:val="00951BE2"/>
    <w:rsid w:val="00962EE2"/>
    <w:rsid w:val="0096742E"/>
    <w:rsid w:val="009802A0"/>
    <w:rsid w:val="00986EA2"/>
    <w:rsid w:val="00991447"/>
    <w:rsid w:val="0099254E"/>
    <w:rsid w:val="009952D0"/>
    <w:rsid w:val="00996D15"/>
    <w:rsid w:val="009A01D6"/>
    <w:rsid w:val="009A1BDC"/>
    <w:rsid w:val="009B0047"/>
    <w:rsid w:val="009B4AA8"/>
    <w:rsid w:val="009C14DD"/>
    <w:rsid w:val="009C1F85"/>
    <w:rsid w:val="009C39DC"/>
    <w:rsid w:val="009C711F"/>
    <w:rsid w:val="009D5C91"/>
    <w:rsid w:val="009D681A"/>
    <w:rsid w:val="009E7449"/>
    <w:rsid w:val="00A0339D"/>
    <w:rsid w:val="00A26254"/>
    <w:rsid w:val="00A503E3"/>
    <w:rsid w:val="00A57343"/>
    <w:rsid w:val="00A6435E"/>
    <w:rsid w:val="00A7245E"/>
    <w:rsid w:val="00A73A72"/>
    <w:rsid w:val="00A76551"/>
    <w:rsid w:val="00A820F6"/>
    <w:rsid w:val="00A90361"/>
    <w:rsid w:val="00AA0D47"/>
    <w:rsid w:val="00AA21F0"/>
    <w:rsid w:val="00AA5041"/>
    <w:rsid w:val="00AA7B86"/>
    <w:rsid w:val="00AB010D"/>
    <w:rsid w:val="00AB138A"/>
    <w:rsid w:val="00AB20C4"/>
    <w:rsid w:val="00AB5DEB"/>
    <w:rsid w:val="00AC29CF"/>
    <w:rsid w:val="00AC7335"/>
    <w:rsid w:val="00AD1BC0"/>
    <w:rsid w:val="00AE205E"/>
    <w:rsid w:val="00B00325"/>
    <w:rsid w:val="00B00C98"/>
    <w:rsid w:val="00B30479"/>
    <w:rsid w:val="00B42938"/>
    <w:rsid w:val="00B52395"/>
    <w:rsid w:val="00B558AF"/>
    <w:rsid w:val="00B63247"/>
    <w:rsid w:val="00B6342E"/>
    <w:rsid w:val="00B746EF"/>
    <w:rsid w:val="00B76073"/>
    <w:rsid w:val="00B76C7B"/>
    <w:rsid w:val="00B80CD1"/>
    <w:rsid w:val="00B96F18"/>
    <w:rsid w:val="00BA6342"/>
    <w:rsid w:val="00BB0336"/>
    <w:rsid w:val="00BB0871"/>
    <w:rsid w:val="00BB2D1D"/>
    <w:rsid w:val="00BB3825"/>
    <w:rsid w:val="00BB65B7"/>
    <w:rsid w:val="00BC15A7"/>
    <w:rsid w:val="00BD259B"/>
    <w:rsid w:val="00BD2FE2"/>
    <w:rsid w:val="00BD3E4A"/>
    <w:rsid w:val="00BF03D9"/>
    <w:rsid w:val="00C02676"/>
    <w:rsid w:val="00C07D40"/>
    <w:rsid w:val="00C17DF6"/>
    <w:rsid w:val="00C206CC"/>
    <w:rsid w:val="00C228DA"/>
    <w:rsid w:val="00C23D5E"/>
    <w:rsid w:val="00C25147"/>
    <w:rsid w:val="00C26F7E"/>
    <w:rsid w:val="00C43598"/>
    <w:rsid w:val="00C47A83"/>
    <w:rsid w:val="00C51CE2"/>
    <w:rsid w:val="00C521E2"/>
    <w:rsid w:val="00C529CA"/>
    <w:rsid w:val="00C64347"/>
    <w:rsid w:val="00C70540"/>
    <w:rsid w:val="00C709F4"/>
    <w:rsid w:val="00C80423"/>
    <w:rsid w:val="00C81BA8"/>
    <w:rsid w:val="00C845A8"/>
    <w:rsid w:val="00C85415"/>
    <w:rsid w:val="00C86F05"/>
    <w:rsid w:val="00C90D8C"/>
    <w:rsid w:val="00C90FB9"/>
    <w:rsid w:val="00C914E8"/>
    <w:rsid w:val="00C93C4F"/>
    <w:rsid w:val="00CB0C60"/>
    <w:rsid w:val="00CD4191"/>
    <w:rsid w:val="00CD6389"/>
    <w:rsid w:val="00CE09EE"/>
    <w:rsid w:val="00CE23D1"/>
    <w:rsid w:val="00CE59DE"/>
    <w:rsid w:val="00CE682B"/>
    <w:rsid w:val="00CF0EFD"/>
    <w:rsid w:val="00CF3031"/>
    <w:rsid w:val="00CF7A32"/>
    <w:rsid w:val="00D00BC5"/>
    <w:rsid w:val="00D016B9"/>
    <w:rsid w:val="00D02334"/>
    <w:rsid w:val="00D03B7B"/>
    <w:rsid w:val="00D06761"/>
    <w:rsid w:val="00D251AC"/>
    <w:rsid w:val="00D30642"/>
    <w:rsid w:val="00D570ED"/>
    <w:rsid w:val="00D57F20"/>
    <w:rsid w:val="00D60196"/>
    <w:rsid w:val="00D60529"/>
    <w:rsid w:val="00D60E5E"/>
    <w:rsid w:val="00D615A5"/>
    <w:rsid w:val="00D73036"/>
    <w:rsid w:val="00D740B6"/>
    <w:rsid w:val="00D903C3"/>
    <w:rsid w:val="00D960A9"/>
    <w:rsid w:val="00DA0E79"/>
    <w:rsid w:val="00DA1B08"/>
    <w:rsid w:val="00DA5DE0"/>
    <w:rsid w:val="00DA784B"/>
    <w:rsid w:val="00DB3EB6"/>
    <w:rsid w:val="00DB67BC"/>
    <w:rsid w:val="00DB6F33"/>
    <w:rsid w:val="00DB7A00"/>
    <w:rsid w:val="00DC3802"/>
    <w:rsid w:val="00DC3EC4"/>
    <w:rsid w:val="00DC65EB"/>
    <w:rsid w:val="00DD6229"/>
    <w:rsid w:val="00DD7B03"/>
    <w:rsid w:val="00DE54D3"/>
    <w:rsid w:val="00DF2CE4"/>
    <w:rsid w:val="00DF3FF8"/>
    <w:rsid w:val="00DF705A"/>
    <w:rsid w:val="00E036CC"/>
    <w:rsid w:val="00E10043"/>
    <w:rsid w:val="00E12F9B"/>
    <w:rsid w:val="00E3445D"/>
    <w:rsid w:val="00E344D4"/>
    <w:rsid w:val="00E475D2"/>
    <w:rsid w:val="00E556BD"/>
    <w:rsid w:val="00E62655"/>
    <w:rsid w:val="00E63272"/>
    <w:rsid w:val="00E67988"/>
    <w:rsid w:val="00E923CD"/>
    <w:rsid w:val="00E948E8"/>
    <w:rsid w:val="00EA2BAC"/>
    <w:rsid w:val="00EA69E9"/>
    <w:rsid w:val="00EB6C9C"/>
    <w:rsid w:val="00EC560F"/>
    <w:rsid w:val="00ED24ED"/>
    <w:rsid w:val="00ED5E6D"/>
    <w:rsid w:val="00EE0473"/>
    <w:rsid w:val="00EF0F48"/>
    <w:rsid w:val="00EF46F8"/>
    <w:rsid w:val="00EF5ADA"/>
    <w:rsid w:val="00F20E42"/>
    <w:rsid w:val="00F2654B"/>
    <w:rsid w:val="00F31FAD"/>
    <w:rsid w:val="00F3669D"/>
    <w:rsid w:val="00F50553"/>
    <w:rsid w:val="00F540E7"/>
    <w:rsid w:val="00F54D35"/>
    <w:rsid w:val="00F55814"/>
    <w:rsid w:val="00F55B3C"/>
    <w:rsid w:val="00F70285"/>
    <w:rsid w:val="00F72AC8"/>
    <w:rsid w:val="00F74572"/>
    <w:rsid w:val="00F74762"/>
    <w:rsid w:val="00F749A0"/>
    <w:rsid w:val="00F74E28"/>
    <w:rsid w:val="00F974EA"/>
    <w:rsid w:val="00FA0941"/>
    <w:rsid w:val="00FA354F"/>
    <w:rsid w:val="00FA5241"/>
    <w:rsid w:val="00FA52D2"/>
    <w:rsid w:val="00FB0B64"/>
    <w:rsid w:val="00FB2D50"/>
    <w:rsid w:val="00FD396D"/>
    <w:rsid w:val="00FD3CD4"/>
    <w:rsid w:val="00FD6D58"/>
    <w:rsid w:val="00FE28AE"/>
    <w:rsid w:val="00FF7B62"/>
    <w:rsid w:val="00FF7DD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7AD8738"/>
  <w15:docId w15:val="{529A39D7-FDE0-4C31-9AE0-D5849B216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9802A0"/>
    <w:pPr>
      <w:keepNext/>
      <w:spacing w:before="240" w:after="60"/>
      <w:jc w:val="left"/>
      <w:outlineLvl w:val="1"/>
    </w:pPr>
    <w:rPr>
      <w:rFonts w:cs="Arial"/>
      <w:b/>
      <w:bCs/>
      <w:iCs/>
      <w:sz w:val="24"/>
      <w:szCs w:val="24"/>
    </w:rPr>
  </w:style>
  <w:style w:type="paragraph" w:styleId="berschrift3">
    <w:name w:val="heading 3"/>
    <w:basedOn w:val="Standard"/>
    <w:next w:val="Standard"/>
    <w:qFormat/>
    <w:rsid w:val="00FA354F"/>
    <w:pPr>
      <w:keepNext/>
      <w:ind w:left="720" w:hanging="720"/>
      <w:jc w:val="left"/>
      <w:outlineLvl w:val="2"/>
    </w:pPr>
    <w:rPr>
      <w:b/>
      <w:bCs/>
      <w:sz w:val="24"/>
      <w:szCs w:val="24"/>
    </w:rPr>
  </w:style>
  <w:style w:type="paragraph" w:styleId="berschrift4">
    <w:name w:val="heading 4"/>
    <w:basedOn w:val="Standard"/>
    <w:next w:val="Standard"/>
    <w:qFormat/>
    <w:rsid w:val="003C182E"/>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303366"/>
    <w:pPr>
      <w:tabs>
        <w:tab w:val="left" w:pos="440"/>
        <w:tab w:val="left" w:pos="9214"/>
        <w:tab w:val="right" w:leader="dot" w:pos="9372"/>
      </w:tabs>
      <w:spacing w:line="276" w:lineRule="auto"/>
      <w:jc w:val="left"/>
    </w:pPr>
  </w:style>
  <w:style w:type="paragraph" w:styleId="Listenabsatz">
    <w:name w:val="List Paragraph"/>
    <w:basedOn w:val="Standard"/>
    <w:uiPriority w:val="34"/>
    <w:qFormat/>
    <w:rsid w:val="000C5ACE"/>
    <w:pPr>
      <w:ind w:left="720"/>
      <w:contextualSpacing/>
    </w:pPr>
  </w:style>
  <w:style w:type="paragraph" w:styleId="Verzeichnis2">
    <w:name w:val="toc 2"/>
    <w:basedOn w:val="Standard"/>
    <w:next w:val="Standard"/>
    <w:autoRedefine/>
    <w:uiPriority w:val="39"/>
    <w:rsid w:val="00FA354F"/>
    <w:pPr>
      <w:tabs>
        <w:tab w:val="left" w:pos="993"/>
        <w:tab w:val="right" w:leader="dot" w:pos="9372"/>
      </w:tabs>
      <w:spacing w:after="100" w:line="276" w:lineRule="auto"/>
      <w:ind w:left="993" w:hanging="426"/>
      <w:jc w:val="left"/>
    </w:pPr>
  </w:style>
  <w:style w:type="paragraph" w:styleId="Verzeichnis3">
    <w:name w:val="toc 3"/>
    <w:basedOn w:val="Standard"/>
    <w:next w:val="Standard"/>
    <w:autoRedefine/>
    <w:uiPriority w:val="39"/>
    <w:rsid w:val="00FA354F"/>
    <w:pPr>
      <w:tabs>
        <w:tab w:val="left" w:pos="1320"/>
        <w:tab w:val="right" w:leader="dot" w:pos="9372"/>
      </w:tabs>
      <w:spacing w:after="100" w:line="276" w:lineRule="auto"/>
      <w:ind w:left="1134"/>
      <w:jc w:val="left"/>
    </w:pPr>
  </w:style>
  <w:style w:type="paragraph" w:styleId="berarbeitung">
    <w:name w:val="Revision"/>
    <w:hidden/>
    <w:uiPriority w:val="99"/>
    <w:semiHidden/>
    <w:rsid w:val="00FA52D2"/>
    <w:rPr>
      <w:rFonts w:ascii="Arial" w:hAnsi="Arial"/>
      <w:sz w:val="22"/>
      <w:lang w:eastAsia="de-DE"/>
    </w:rPr>
  </w:style>
  <w:style w:type="paragraph" w:customStyle="1" w:styleId="Default">
    <w:name w:val="Default"/>
    <w:rsid w:val="00DD6229"/>
    <w:pPr>
      <w:autoSpaceDE w:val="0"/>
      <w:autoSpaceDN w:val="0"/>
      <w:adjustRightInd w:val="0"/>
    </w:pPr>
    <w:rPr>
      <w:color w:val="000000"/>
      <w:sz w:val="24"/>
      <w:szCs w:val="24"/>
    </w:rPr>
  </w:style>
  <w:style w:type="paragraph" w:styleId="Kommentartext">
    <w:name w:val="annotation text"/>
    <w:basedOn w:val="Standard"/>
    <w:link w:val="KommentartextZchn"/>
    <w:uiPriority w:val="99"/>
    <w:semiHidden/>
    <w:unhideWhenUsed/>
    <w:rsid w:val="00B30479"/>
    <w:pPr>
      <w:spacing w:line="240" w:lineRule="auto"/>
    </w:pPr>
    <w:rPr>
      <w:rFonts w:eastAsiaTheme="minorHAnsi" w:cs="Arial"/>
      <w:sz w:val="20"/>
      <w:lang w:eastAsia="de-AT"/>
    </w:rPr>
  </w:style>
  <w:style w:type="character" w:customStyle="1" w:styleId="KommentartextZchn">
    <w:name w:val="Kommentartext Zchn"/>
    <w:basedOn w:val="Absatz-Standardschriftart"/>
    <w:link w:val="Kommentartext"/>
    <w:uiPriority w:val="99"/>
    <w:semiHidden/>
    <w:rsid w:val="00B30479"/>
    <w:rPr>
      <w:rFonts w:ascii="Arial" w:eastAsiaTheme="minorHAnsi" w:hAnsi="Arial" w:cs="Arial"/>
    </w:rPr>
  </w:style>
  <w:style w:type="character" w:styleId="Kommentarzeichen">
    <w:name w:val="annotation reference"/>
    <w:basedOn w:val="Absatz-Standardschriftart"/>
    <w:uiPriority w:val="99"/>
    <w:semiHidden/>
    <w:unhideWhenUsed/>
    <w:rsid w:val="00B30479"/>
  </w:style>
  <w:style w:type="paragraph" w:customStyle="1" w:styleId="desc">
    <w:name w:val="desc"/>
    <w:basedOn w:val="Standard"/>
    <w:rsid w:val="00A7245E"/>
    <w:pPr>
      <w:spacing w:before="100" w:beforeAutospacing="1" w:after="100" w:afterAutospacing="1" w:line="240" w:lineRule="auto"/>
      <w:jc w:val="left"/>
    </w:pPr>
    <w:rPr>
      <w:rFonts w:ascii="Times New Roman" w:hAnsi="Times New Roman"/>
      <w:sz w:val="24"/>
      <w:szCs w:val="24"/>
      <w:lang w:eastAsia="de-AT"/>
    </w:rPr>
  </w:style>
  <w:style w:type="character" w:customStyle="1" w:styleId="KopfzeileZchn">
    <w:name w:val="Kopfzeile Zchn"/>
    <w:basedOn w:val="Absatz-Standardschriftart"/>
    <w:link w:val="Kopfzeile"/>
    <w:rsid w:val="00D60529"/>
    <w:rPr>
      <w:rFonts w:ascii="Arial" w:hAnsi="Arial"/>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283100">
      <w:bodyDiv w:val="1"/>
      <w:marLeft w:val="0"/>
      <w:marRight w:val="0"/>
      <w:marTop w:val="0"/>
      <w:marBottom w:val="0"/>
      <w:divBdr>
        <w:top w:val="none" w:sz="0" w:space="0" w:color="auto"/>
        <w:left w:val="none" w:sz="0" w:space="0" w:color="auto"/>
        <w:bottom w:val="none" w:sz="0" w:space="0" w:color="auto"/>
        <w:right w:val="none" w:sz="0" w:space="0" w:color="auto"/>
      </w:divBdr>
      <w:divsChild>
        <w:div w:id="2009208936">
          <w:marLeft w:val="0"/>
          <w:marRight w:val="0"/>
          <w:marTop w:val="0"/>
          <w:marBottom w:val="0"/>
          <w:divBdr>
            <w:top w:val="none" w:sz="0" w:space="0" w:color="auto"/>
            <w:left w:val="none" w:sz="0" w:space="0" w:color="auto"/>
            <w:bottom w:val="none" w:sz="0" w:space="0" w:color="auto"/>
            <w:right w:val="none" w:sz="0" w:space="0" w:color="auto"/>
          </w:divBdr>
        </w:div>
        <w:div w:id="1336610458">
          <w:marLeft w:val="0"/>
          <w:marRight w:val="0"/>
          <w:marTop w:val="0"/>
          <w:marBottom w:val="0"/>
          <w:divBdr>
            <w:top w:val="none" w:sz="0" w:space="0" w:color="auto"/>
            <w:left w:val="none" w:sz="0" w:space="0" w:color="auto"/>
            <w:bottom w:val="none" w:sz="0" w:space="0" w:color="auto"/>
            <w:right w:val="none" w:sz="0" w:space="0" w:color="auto"/>
          </w:divBdr>
        </w:div>
        <w:div w:id="1006713510">
          <w:marLeft w:val="0"/>
          <w:marRight w:val="0"/>
          <w:marTop w:val="0"/>
          <w:marBottom w:val="0"/>
          <w:divBdr>
            <w:top w:val="none" w:sz="0" w:space="0" w:color="auto"/>
            <w:left w:val="none" w:sz="0" w:space="0" w:color="auto"/>
            <w:bottom w:val="none" w:sz="0" w:space="0" w:color="auto"/>
            <w:right w:val="none" w:sz="0" w:space="0" w:color="auto"/>
          </w:divBdr>
        </w:div>
      </w:divsChild>
    </w:div>
    <w:div w:id="512106799">
      <w:bodyDiv w:val="1"/>
      <w:marLeft w:val="0"/>
      <w:marRight w:val="0"/>
      <w:marTop w:val="0"/>
      <w:marBottom w:val="0"/>
      <w:divBdr>
        <w:top w:val="none" w:sz="0" w:space="0" w:color="auto"/>
        <w:left w:val="none" w:sz="0" w:space="0" w:color="auto"/>
        <w:bottom w:val="none" w:sz="0" w:space="0" w:color="auto"/>
        <w:right w:val="none" w:sz="0" w:space="0" w:color="auto"/>
      </w:divBdr>
    </w:div>
    <w:div w:id="1062294641">
      <w:bodyDiv w:val="1"/>
      <w:marLeft w:val="0"/>
      <w:marRight w:val="0"/>
      <w:marTop w:val="0"/>
      <w:marBottom w:val="0"/>
      <w:divBdr>
        <w:top w:val="none" w:sz="0" w:space="0" w:color="auto"/>
        <w:left w:val="none" w:sz="0" w:space="0" w:color="auto"/>
        <w:bottom w:val="none" w:sz="0" w:space="0" w:color="auto"/>
        <w:right w:val="none" w:sz="0" w:space="0" w:color="auto"/>
      </w:divBdr>
    </w:div>
    <w:div w:id="1170562976">
      <w:bodyDiv w:val="1"/>
      <w:marLeft w:val="0"/>
      <w:marRight w:val="0"/>
      <w:marTop w:val="0"/>
      <w:marBottom w:val="0"/>
      <w:divBdr>
        <w:top w:val="none" w:sz="0" w:space="0" w:color="auto"/>
        <w:left w:val="none" w:sz="0" w:space="0" w:color="auto"/>
        <w:bottom w:val="none" w:sz="0" w:space="0" w:color="auto"/>
        <w:right w:val="none" w:sz="0" w:space="0" w:color="auto"/>
      </w:divBdr>
    </w:div>
    <w:div w:id="1567716501">
      <w:bodyDiv w:val="1"/>
      <w:marLeft w:val="0"/>
      <w:marRight w:val="0"/>
      <w:marTop w:val="0"/>
      <w:marBottom w:val="0"/>
      <w:divBdr>
        <w:top w:val="none" w:sz="0" w:space="0" w:color="auto"/>
        <w:left w:val="none" w:sz="0" w:space="0" w:color="auto"/>
        <w:bottom w:val="none" w:sz="0" w:space="0" w:color="auto"/>
        <w:right w:val="none" w:sz="0" w:space="0" w:color="auto"/>
      </w:divBdr>
    </w:div>
    <w:div w:id="188609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gif"/><Relationship Id="rId26" Type="http://schemas.openxmlformats.org/officeDocument/2006/relationships/hyperlink" Target="https://www.uptodate.com/contents/classification-of-lower-extremity-chronic-venous-disorders?sectionName=Anatomy%20(The%20%22A%22%20component%20of%20CEAP)&amp;topicRef=8198&amp;anchor=H21&amp;source=see_link" TargetMode="External"/><Relationship Id="rId39" Type="http://schemas.openxmlformats.org/officeDocument/2006/relationships/hyperlink" Target="https://www.ncbi.nlm.nih.gov/pubmed/30511879"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https://www.ncbi.nlm.nih.gov/pubmed/?term=Fagarasanu%20A%5BAuthor%5D&amp;cauthor=true&amp;cauthor_uid=26887853" TargetMode="External"/><Relationship Id="rId42" Type="http://schemas.openxmlformats.org/officeDocument/2006/relationships/hyperlink" Target="https://www.ncbi.nlm.nih.gov/pmc/articles/PMC6258910/" TargetMode="External"/><Relationship Id="rId47" Type="http://schemas.openxmlformats.org/officeDocument/2006/relationships/hyperlink" Target="https://www.ncbi.nlm.nih.gov/pubmed/30511879" TargetMode="External"/><Relationship Id="rId50"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18.gif"/><Relationship Id="rId38" Type="http://schemas.openxmlformats.org/officeDocument/2006/relationships/hyperlink" Target="https://www.ncbi.nlm.nih.gov/pubmed/30786186" TargetMode="External"/><Relationship Id="rId46" Type="http://schemas.openxmlformats.org/officeDocument/2006/relationships/hyperlink" Target="https://www.ncbi.nlm.nih.gov/pubmed/30786186" TargetMode="Externa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7.gif"/><Relationship Id="rId29" Type="http://schemas.openxmlformats.org/officeDocument/2006/relationships/image" Target="media/image15.png"/><Relationship Id="rId41" Type="http://schemas.openxmlformats.org/officeDocument/2006/relationships/hyperlink" Target="https://www.ncbi.nlm.nih.gov/pubmed/?term=Fagarasanu%20A%5BAuthor%5D&amp;cauthor=true&amp;cauthor_uid=2688785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gif"/><Relationship Id="rId32" Type="http://schemas.openxmlformats.org/officeDocument/2006/relationships/image" Target="media/image17.png"/><Relationship Id="rId37" Type="http://schemas.openxmlformats.org/officeDocument/2006/relationships/hyperlink" Target="https://www.ncbi.nlm.nih.gov/pubmed/25099690" TargetMode="External"/><Relationship Id="rId40" Type="http://schemas.openxmlformats.org/officeDocument/2006/relationships/hyperlink" Target="https://www.ncbi.nlm.nih.gov/pubmed/24862144" TargetMode="External"/><Relationship Id="rId45" Type="http://schemas.openxmlformats.org/officeDocument/2006/relationships/hyperlink" Target="https://www.ncbi.nlm.nih.gov/pubmed/25099690"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hyperlink" Target="https://www.ncbi.nlm.nih.gov/pubmed/22335737"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gif"/><Relationship Id="rId31" Type="http://schemas.openxmlformats.org/officeDocument/2006/relationships/hyperlink" Target="http://www.meduniwien.ac.at/user/georg.heinze/zipfile/ViennaPredictionModel.html" TargetMode="External"/><Relationship Id="rId44" Type="http://schemas.openxmlformats.org/officeDocument/2006/relationships/hyperlink" Target="https://www.ncbi.nlm.nih.gov/pubmed/22335737"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ncbi.nlm.nih.gov/pubmed/28550192" TargetMode="External"/><Relationship Id="rId43" Type="http://schemas.openxmlformats.org/officeDocument/2006/relationships/hyperlink" Target="https://www.ncbi.nlm.nih.gov/pubmed/28550192"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85A"/>
    <w:rsid w:val="000C0976"/>
    <w:rsid w:val="00116D2F"/>
    <w:rsid w:val="001347E3"/>
    <w:rsid w:val="0015586E"/>
    <w:rsid w:val="00176256"/>
    <w:rsid w:val="0017792A"/>
    <w:rsid w:val="00195B4E"/>
    <w:rsid w:val="001A728C"/>
    <w:rsid w:val="0022374D"/>
    <w:rsid w:val="002442DB"/>
    <w:rsid w:val="00302A3B"/>
    <w:rsid w:val="00336AE0"/>
    <w:rsid w:val="003A13AC"/>
    <w:rsid w:val="003E5598"/>
    <w:rsid w:val="003E5677"/>
    <w:rsid w:val="00525369"/>
    <w:rsid w:val="00545AD7"/>
    <w:rsid w:val="00565D09"/>
    <w:rsid w:val="006C5143"/>
    <w:rsid w:val="00741567"/>
    <w:rsid w:val="007B2AFA"/>
    <w:rsid w:val="00851527"/>
    <w:rsid w:val="0089129B"/>
    <w:rsid w:val="00A73099"/>
    <w:rsid w:val="00B10FA5"/>
    <w:rsid w:val="00B13092"/>
    <w:rsid w:val="00B20045"/>
    <w:rsid w:val="00BC0E4E"/>
    <w:rsid w:val="00C00E3E"/>
    <w:rsid w:val="00C9385A"/>
    <w:rsid w:val="00CB76D0"/>
    <w:rsid w:val="00CC71A2"/>
    <w:rsid w:val="00DA7246"/>
    <w:rsid w:val="00DF4B5E"/>
    <w:rsid w:val="00E0240C"/>
    <w:rsid w:val="00E85F05"/>
    <w:rsid w:val="00F539FB"/>
    <w:rsid w:val="00F87766"/>
    <w:rsid w:val="00FE48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4897D10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A728C"/>
  </w:style>
  <w:style w:type="paragraph" w:customStyle="1" w:styleId="2051CD9AAA8D4651B2F1E88EC3F37254">
    <w:name w:val="2051CD9AAA8D4651B2F1E88EC3F37254"/>
  </w:style>
  <w:style w:type="paragraph" w:customStyle="1" w:styleId="F0AD72E624434F8F8F091E6C824198C3">
    <w:name w:val="F0AD72E624434F8F8F091E6C824198C3"/>
    <w:rsid w:val="001A72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publisheddate xmlns="http://schemas.microsoft.com/sharepoint/v3">2021-04-13T11:32:28+00:00</dfr_publisheddate>
    <dfr_actionlink xmlns="http://schemas.microsoft.com/sharepoint/v3">https://ooeg.info/dokumente/_layouts/gespag.dfr/revise.aspx?IsDlg=1&amp;listID=18c45198-6fc7-4da6-aad9-951c94b71f4f&amp;itemID=121, revisionieren</dfr_actionlink>
    <dfr_prevdepartment xmlns="http://schemas.microsoft.com/sharepoint/v3" xsi:nil="true"/>
    <dfr_creator xmlns="http://schemas.microsoft.com/sharepoint/v3">
      <UserInfo>
        <DisplayName>Moyses, Margarete</DisplayName>
        <AccountId>30918</AccountId>
        <AccountType/>
      </UserInfo>
    </dfr_creator>
    <dfr_approvalid xmlns="http://schemas.microsoft.com/sharepoint/v3">c71cb80e-056d-48bd-8126-d984dfebc527</dfr_approvalid>
    <dfr_taskinitializer xmlns="http://schemas.microsoft.com/sharepoint/v3">
      <UserInfo>
        <DisplayName>Pichler, Thomas</DisplayName>
        <AccountId>28327</AccountId>
        <AccountType/>
      </UserInfo>
    </dfr_taskinitializer>
    <dfr_taskownerresponsibility xmlns="http://schemas.microsoft.com/sharepoint/v3" xsi:nil="true"/>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13.04.2021 13:32:16 Pichler, Thomas (Initiator) : Freigabe der Revision Dr. Moyses per Mail am 13.04.2021
13.04.2021 13:32:28 Pichler, Thomas (Freigeber) : .
</dfr_comments>
    <dfr_lastnotification xmlns="http://schemas.microsoft.com/sharepoint/v3">2022-02-14T01:45:27+00:00</dfr_lastnotification>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2022-04-13T11:32:31+00:00</dfr_nextrevision>
    <dfr_pendingorgapprovers xmlns="http://schemas.microsoft.com/sharepoint/v3">
      <UserInfo>
        <DisplayName/>
        <AccountId xsi:nil="true"/>
        <AccountType/>
      </UserInfo>
    </dfr_pendingorgapprovers>
    <dfr_orgscope xmlns="http://schemas.microsoft.com/sharepoint/v3">
      <Value>OÖG</Value>
    </dfr_orgscope>
    <dfr_revision xmlns="http://schemas.microsoft.com/sharepoint/v3">0</dfr_revision>
    <dfr_department xmlns="http://schemas.microsoft.com/sharepoint/v3">Leitlinien sonstige</dfr_department>
    <dfr_location xmlns="http://schemas.microsoft.com/sharepoint/v3">KH</dfr_location>
    <customfield_majorversion xmlns="http://schemas.microsoft.com/sharepoint/v3" xsi:nil="true"/>
    <dfr_majorversion xmlns="18c45198-6fc7-4da6-aad9-951c94b71f4f">8.0</dfr_majorversion>
    <dfr_classification xmlns="18c45198-6fc7-4da6-aad9-951c94b71f4f">eingeschränkt</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762C4-5CC4-4FF9-89E4-20C1B5CD6F25}"/>
</file>

<file path=customXml/itemProps2.xml><?xml version="1.0" encoding="utf-8"?>
<ds:datastoreItem xmlns:ds="http://schemas.openxmlformats.org/officeDocument/2006/customXml" ds:itemID="{E20FE06A-E31F-40A7-8894-4B5B42C79A73}"/>
</file>

<file path=customXml/itemProps3.xml><?xml version="1.0" encoding="utf-8"?>
<ds:datastoreItem xmlns:ds="http://schemas.openxmlformats.org/officeDocument/2006/customXml" ds:itemID="{274BC783-A813-4297-99AD-9E9E8A1521E2}"/>
</file>

<file path=customXml/itemProps4.xml><?xml version="1.0" encoding="utf-8"?>
<ds:datastoreItem xmlns:ds="http://schemas.openxmlformats.org/officeDocument/2006/customXml" ds:itemID="{3081C13A-83AF-4C46-AEF3-4B5BEDA9F2F9}"/>
</file>

<file path=docProps/app.xml><?xml version="1.0" encoding="utf-8"?>
<Properties xmlns="http://schemas.openxmlformats.org/officeDocument/2006/extended-properties" xmlns:vt="http://schemas.openxmlformats.org/officeDocument/2006/docPropsVTypes">
  <Template>Normal</Template>
  <TotalTime>0</TotalTime>
  <Pages>31</Pages>
  <Words>8140</Words>
  <Characters>51287</Characters>
  <Application>Microsoft Office Word</Application>
  <DocSecurity>0</DocSecurity>
  <Lines>427</Lines>
  <Paragraphs>118</Paragraphs>
  <ScaleCrop>false</ScaleCrop>
  <HeadingPairs>
    <vt:vector size="2" baseType="variant">
      <vt:variant>
        <vt:lpstr>Titel</vt:lpstr>
      </vt:variant>
      <vt:variant>
        <vt:i4>1</vt:i4>
      </vt:variant>
    </vt:vector>
  </HeadingPairs>
  <TitlesOfParts>
    <vt:vector size="1" baseType="lpstr">
      <vt:lpstr>Venöse Thromboembolie</vt:lpstr>
    </vt:vector>
  </TitlesOfParts>
  <Company>gespag</Company>
  <LinksUpToDate>false</LinksUpToDate>
  <CharactersWithSpaces>59309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Venöse Thromboembolie</dc:title>
  <dc:creator>Mag. Pichler (KI), (71)20090, kipichth</dc:creator>
  <cp:lastModifiedBy>Pichler, Thomas</cp:lastModifiedBy>
  <cp:revision>28</cp:revision>
  <cp:lastPrinted>2019-01-29T06:35:00Z</cp:lastPrinted>
  <dcterms:created xsi:type="dcterms:W3CDTF">2016-03-16T07:29:00Z</dcterms:created>
  <dcterms:modified xsi:type="dcterms:W3CDTF">2021-04-13T11:29:00Z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ufsgruppe">
    <vt:lpwstr>2;#;#4;#;#5;#;#3;#;#6;#;#1;#</vt:lpwstr>
  </property>
  <property fmtid="{D5CDD505-2E9C-101B-9397-08002B2CF9AE}" pid="23" name="TaxKeyword">
    <vt:lpwstr/>
  </property>
</Properties>
</file>