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5061C" w14:textId="77777777" w:rsidR="006C7064" w:rsidRPr="00B6342E" w:rsidRDefault="006C7064" w:rsidP="006C7064">
      <w:pPr>
        <w:pStyle w:val="Titel"/>
        <w:jc w:val="left"/>
        <w:rPr>
          <w:b/>
          <w:sz w:val="20"/>
        </w:rPr>
      </w:pPr>
    </w:p>
    <w:p w14:paraId="48C83F2E" w14:textId="77777777" w:rsidR="006C7064" w:rsidRPr="00B6342E" w:rsidRDefault="006C7064" w:rsidP="006C7064">
      <w:pPr>
        <w:pStyle w:val="Titel"/>
        <w:jc w:val="left"/>
        <w:rPr>
          <w:b/>
          <w:sz w:val="20"/>
        </w:rPr>
      </w:pPr>
    </w:p>
    <w:p w14:paraId="452CADD7" w14:textId="77777777" w:rsidR="006C7064" w:rsidRPr="00B6342E" w:rsidRDefault="006C7064" w:rsidP="006C7064">
      <w:pPr>
        <w:pStyle w:val="Titel"/>
        <w:jc w:val="left"/>
        <w:rPr>
          <w:b/>
          <w:sz w:val="20"/>
        </w:rPr>
      </w:pPr>
    </w:p>
    <w:p w14:paraId="5E15DAAF" w14:textId="77777777" w:rsidR="006C7064" w:rsidRPr="00B6342E" w:rsidRDefault="006C7064" w:rsidP="006C7064">
      <w:pPr>
        <w:pStyle w:val="Titel"/>
        <w:jc w:val="left"/>
        <w:rPr>
          <w:b/>
          <w:sz w:val="20"/>
        </w:rPr>
      </w:pPr>
    </w:p>
    <w:p w14:paraId="077353A7" w14:textId="77777777" w:rsidR="006C7064" w:rsidRDefault="006C7064" w:rsidP="006C7064">
      <w:pPr>
        <w:pStyle w:val="Titel"/>
        <w:jc w:val="left"/>
        <w:rPr>
          <w:b/>
          <w:sz w:val="48"/>
          <w:szCs w:val="48"/>
        </w:rPr>
      </w:pPr>
    </w:p>
    <w:p w14:paraId="6E5CEC9B" w14:textId="77777777" w:rsidR="006C7064" w:rsidRDefault="006C7064" w:rsidP="006C7064">
      <w:pPr>
        <w:pStyle w:val="Titel"/>
        <w:jc w:val="left"/>
        <w:rPr>
          <w:b/>
          <w:sz w:val="48"/>
          <w:szCs w:val="48"/>
        </w:rPr>
      </w:pPr>
    </w:p>
    <w:p w14:paraId="7DEDE653" w14:textId="77777777" w:rsidR="006C7064" w:rsidRDefault="006C7064" w:rsidP="006C7064">
      <w:pPr>
        <w:pStyle w:val="Titel"/>
        <w:jc w:val="left"/>
        <w:rPr>
          <w:b/>
          <w:sz w:val="48"/>
          <w:szCs w:val="48"/>
        </w:rPr>
      </w:pPr>
    </w:p>
    <w:p w14:paraId="2AA9ED46" w14:textId="18DEB8EE" w:rsidR="006C7064" w:rsidRPr="00E344D4" w:rsidRDefault="00733C26" w:rsidP="006C7064">
      <w:pPr>
        <w:pStyle w:val="Titel"/>
        <w:jc w:val="left"/>
        <w:rPr>
          <w:b/>
          <w:sz w:val="48"/>
          <w:szCs w:val="48"/>
        </w:rPr>
      </w:pPr>
      <w:sdt>
        <w:sdtPr>
          <w:rPr>
            <w:b/>
            <w:sz w:val="48"/>
            <w:szCs w:val="48"/>
            <w:lang w:val="de-AT"/>
          </w:rPr>
          <w:alias w:val="Titel"/>
          <w:tag w:val=""/>
          <w:id w:val="710549034"/>
          <w:placeholder>
            <w:docPart w:val="4CCD51BC64A64AA48027DB7C74DE0550"/>
          </w:placeholder>
          <w:dataBinding w:prefixMappings="xmlns:ns0='http://purl.org/dc/elements/1.1/' xmlns:ns1='http://schemas.openxmlformats.org/package/2006/metadata/core-properties' " w:xpath="/ns1:coreProperties[1]/ns0:title[1]" w:storeItemID="{6C3C8BC8-F283-45AE-878A-BAB7291924A1}"/>
          <w:text/>
        </w:sdtPr>
        <w:sdtContent>
          <w:r w:rsidR="00107C75">
            <w:rPr>
              <w:b/>
              <w:sz w:val="48"/>
              <w:szCs w:val="48"/>
              <w:lang w:val="de-AT"/>
            </w:rPr>
            <w:t>Plattenepithelkarzinom der Haut</w:t>
          </w:r>
        </w:sdtContent>
      </w:sdt>
    </w:p>
    <w:p w14:paraId="5400584A" w14:textId="77777777" w:rsidR="006C7064" w:rsidRPr="00B6342E" w:rsidRDefault="006C7064" w:rsidP="006C7064">
      <w:pPr>
        <w:pStyle w:val="Titel"/>
        <w:ind w:left="-56"/>
        <w:jc w:val="left"/>
        <w:rPr>
          <w:sz w:val="28"/>
          <w:szCs w:val="28"/>
        </w:rPr>
      </w:pPr>
    </w:p>
    <w:p w14:paraId="2C480220" w14:textId="77777777" w:rsidR="006C7064" w:rsidRDefault="006C7064" w:rsidP="006C7064">
      <w:pPr>
        <w:tabs>
          <w:tab w:val="left" w:pos="1418"/>
        </w:tabs>
        <w:spacing w:line="276" w:lineRule="auto"/>
        <w:jc w:val="both"/>
        <w:rPr>
          <w:rFonts w:cs="Arial"/>
          <w:sz w:val="28"/>
          <w:szCs w:val="28"/>
        </w:rPr>
      </w:pPr>
    </w:p>
    <w:p w14:paraId="61864709" w14:textId="77777777" w:rsidR="006C7064" w:rsidRDefault="006C7064" w:rsidP="006C7064">
      <w:pPr>
        <w:tabs>
          <w:tab w:val="left" w:pos="1418"/>
        </w:tabs>
        <w:spacing w:line="276" w:lineRule="auto"/>
        <w:jc w:val="both"/>
        <w:rPr>
          <w:rFonts w:cs="Arial"/>
          <w:sz w:val="28"/>
          <w:szCs w:val="28"/>
        </w:rPr>
      </w:pPr>
    </w:p>
    <w:p w14:paraId="7760140F" w14:textId="77777777" w:rsidR="006C7064" w:rsidRPr="0062716A" w:rsidRDefault="006C7064" w:rsidP="006C7064">
      <w:pPr>
        <w:spacing w:line="276" w:lineRule="auto"/>
        <w:jc w:val="both"/>
        <w:rPr>
          <w:rFonts w:cs="Arial"/>
          <w:b/>
          <w:sz w:val="40"/>
          <w:szCs w:val="40"/>
        </w:rPr>
      </w:pPr>
      <w:r w:rsidRPr="0067150E">
        <w:rPr>
          <w:rFonts w:cs="Arial"/>
          <w:b/>
          <w:sz w:val="40"/>
          <w:szCs w:val="40"/>
        </w:rPr>
        <w:t>Medizinische Leitlinie</w:t>
      </w:r>
    </w:p>
    <w:p w14:paraId="3BEE83F4" w14:textId="77777777" w:rsidR="006C7064" w:rsidRPr="00EB0F6F" w:rsidRDefault="006C7064" w:rsidP="006C7064">
      <w:pPr>
        <w:spacing w:line="276" w:lineRule="auto"/>
        <w:ind w:left="426"/>
        <w:jc w:val="both"/>
        <w:rPr>
          <w:rFonts w:cs="Arial"/>
          <w:b/>
          <w:szCs w:val="22"/>
        </w:rPr>
      </w:pPr>
      <w:r w:rsidRPr="00EB0F6F">
        <w:rPr>
          <w:rFonts w:cs="Arial"/>
          <w:b/>
          <w:szCs w:val="22"/>
        </w:rPr>
        <w:t xml:space="preserve">Tumorzentrum </w:t>
      </w:r>
      <w:r>
        <w:rPr>
          <w:rFonts w:cs="Arial"/>
          <w:b/>
          <w:szCs w:val="22"/>
        </w:rPr>
        <w:t>Oberösterreich</w:t>
      </w:r>
    </w:p>
    <w:p w14:paraId="4848EEE6" w14:textId="77777777" w:rsidR="006C7064" w:rsidRDefault="006C7064" w:rsidP="006C7064">
      <w:pPr>
        <w:tabs>
          <w:tab w:val="left" w:pos="1418"/>
        </w:tabs>
        <w:spacing w:line="276" w:lineRule="auto"/>
        <w:jc w:val="both"/>
        <w:rPr>
          <w:rFonts w:cs="Arial"/>
          <w:sz w:val="28"/>
          <w:szCs w:val="28"/>
        </w:rPr>
      </w:pPr>
    </w:p>
    <w:p w14:paraId="3101BD6E" w14:textId="77777777" w:rsidR="006C7064" w:rsidRDefault="006C7064" w:rsidP="006C7064">
      <w:pPr>
        <w:tabs>
          <w:tab w:val="left" w:pos="1418"/>
        </w:tabs>
        <w:spacing w:line="276" w:lineRule="auto"/>
        <w:jc w:val="both"/>
        <w:rPr>
          <w:rFonts w:cs="Arial"/>
          <w:sz w:val="28"/>
          <w:szCs w:val="28"/>
        </w:rPr>
      </w:pPr>
    </w:p>
    <w:p w14:paraId="2ACCF091" w14:textId="77777777" w:rsidR="006C7064" w:rsidRDefault="006C7064" w:rsidP="006C7064">
      <w:pPr>
        <w:tabs>
          <w:tab w:val="left" w:pos="1418"/>
        </w:tabs>
        <w:spacing w:line="276" w:lineRule="auto"/>
        <w:jc w:val="both"/>
        <w:rPr>
          <w:rFonts w:cs="Arial"/>
          <w:sz w:val="28"/>
          <w:szCs w:val="28"/>
        </w:rPr>
      </w:pPr>
    </w:p>
    <w:p w14:paraId="1335A8B8" w14:textId="77777777" w:rsidR="006C7064" w:rsidRDefault="006C7064" w:rsidP="006C7064">
      <w:pPr>
        <w:tabs>
          <w:tab w:val="left" w:pos="1418"/>
        </w:tabs>
        <w:spacing w:line="276" w:lineRule="auto"/>
        <w:jc w:val="both"/>
        <w:rPr>
          <w:rFonts w:cs="Arial"/>
          <w:sz w:val="28"/>
          <w:szCs w:val="28"/>
        </w:rPr>
      </w:pPr>
    </w:p>
    <w:p w14:paraId="0C965D9C" w14:textId="77777777" w:rsidR="006C7064" w:rsidRDefault="006C7064" w:rsidP="006C7064">
      <w:pPr>
        <w:tabs>
          <w:tab w:val="left" w:pos="1418"/>
        </w:tabs>
        <w:spacing w:line="276" w:lineRule="auto"/>
        <w:jc w:val="both"/>
        <w:rPr>
          <w:rFonts w:cs="Arial"/>
          <w:sz w:val="28"/>
          <w:szCs w:val="28"/>
        </w:rPr>
      </w:pPr>
    </w:p>
    <w:p w14:paraId="7F91D713" w14:textId="77777777" w:rsidR="006C7064" w:rsidRDefault="006C7064" w:rsidP="006C7064">
      <w:pPr>
        <w:tabs>
          <w:tab w:val="left" w:pos="1418"/>
        </w:tabs>
        <w:spacing w:line="276" w:lineRule="auto"/>
        <w:jc w:val="both"/>
        <w:rPr>
          <w:rFonts w:cs="Arial"/>
          <w:sz w:val="28"/>
          <w:szCs w:val="28"/>
        </w:rPr>
      </w:pPr>
    </w:p>
    <w:tbl>
      <w:tblPr>
        <w:tblStyle w:val="Tabellenraster1"/>
        <w:tblW w:w="9886" w:type="dxa"/>
        <w:tblInd w:w="-84" w:type="dxa"/>
        <w:tblLook w:val="04A0" w:firstRow="1" w:lastRow="0" w:firstColumn="1" w:lastColumn="0" w:noHBand="0" w:noVBand="1"/>
      </w:tblPr>
      <w:tblGrid>
        <w:gridCol w:w="2799"/>
        <w:gridCol w:w="7087"/>
      </w:tblGrid>
      <w:tr w:rsidR="006C7064" w:rsidRPr="00C12E87" w14:paraId="4BFBBCCA" w14:textId="77777777" w:rsidTr="006850AA">
        <w:trPr>
          <w:trHeight w:val="597"/>
        </w:trPr>
        <w:tc>
          <w:tcPr>
            <w:tcW w:w="2799" w:type="dxa"/>
            <w:vAlign w:val="center"/>
          </w:tcPr>
          <w:p w14:paraId="18F4F6F4" w14:textId="77777777" w:rsidR="006C7064" w:rsidRPr="00D02334" w:rsidRDefault="006C7064" w:rsidP="00FE0F1A">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7087" w:type="dxa"/>
            <w:vAlign w:val="center"/>
          </w:tcPr>
          <w:p w14:paraId="08EA2D17" w14:textId="77777777" w:rsidR="00FE0F1A" w:rsidRDefault="006850AA" w:rsidP="00FE0F1A">
            <w:pPr>
              <w:spacing w:line="276" w:lineRule="auto"/>
              <w:jc w:val="left"/>
              <w:rPr>
                <w:rFonts w:asciiTheme="minorHAnsi" w:hAnsiTheme="minorHAnsi" w:cstheme="minorHAnsi"/>
              </w:rPr>
            </w:pPr>
            <w:r>
              <w:rPr>
                <w:rFonts w:asciiTheme="minorHAnsi" w:hAnsiTheme="minorHAnsi" w:cstheme="minorHAnsi"/>
              </w:rPr>
              <w:t xml:space="preserve">OA Dr. Martin Kaltseis (OKL), OA Dr. Michael Wipplinger (OKL),  </w:t>
            </w:r>
          </w:p>
          <w:p w14:paraId="08B2BCA5" w14:textId="0AE1864F" w:rsidR="006C7064" w:rsidRPr="00C12E87" w:rsidRDefault="006850AA" w:rsidP="00FE0F1A">
            <w:pPr>
              <w:spacing w:line="276" w:lineRule="auto"/>
              <w:jc w:val="left"/>
              <w:rPr>
                <w:rFonts w:asciiTheme="minorHAnsi" w:hAnsiTheme="minorHAnsi" w:cstheme="minorHAnsi"/>
              </w:rPr>
            </w:pPr>
            <w:r>
              <w:rPr>
                <w:rFonts w:asciiTheme="minorHAnsi" w:hAnsiTheme="minorHAnsi" w:cstheme="minorHAnsi"/>
              </w:rPr>
              <w:t>FA Dr. Lukas Kocik (OKL)</w:t>
            </w:r>
          </w:p>
        </w:tc>
      </w:tr>
      <w:tr w:rsidR="006C7064" w:rsidRPr="007F0979" w14:paraId="668E8BD0" w14:textId="77777777" w:rsidTr="006850AA">
        <w:trPr>
          <w:trHeight w:val="597"/>
        </w:trPr>
        <w:tc>
          <w:tcPr>
            <w:tcW w:w="2799" w:type="dxa"/>
            <w:vAlign w:val="center"/>
          </w:tcPr>
          <w:p w14:paraId="138669BA" w14:textId="77777777" w:rsidR="006C7064" w:rsidRPr="00D02334" w:rsidRDefault="006C7064" w:rsidP="00FE0F1A">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7087" w:type="dxa"/>
            <w:vAlign w:val="center"/>
          </w:tcPr>
          <w:p w14:paraId="216A45A4" w14:textId="77777777" w:rsidR="007F0979" w:rsidRDefault="00CE3697" w:rsidP="00FE0F1A">
            <w:pPr>
              <w:spacing w:line="276" w:lineRule="auto"/>
              <w:jc w:val="left"/>
              <w:rPr>
                <w:rFonts w:asciiTheme="minorHAnsi" w:hAnsiTheme="minorHAnsi" w:cstheme="minorHAnsi"/>
                <w:lang w:val="en-US"/>
              </w:rPr>
            </w:pPr>
            <w:r>
              <w:rPr>
                <w:rFonts w:asciiTheme="minorHAnsi" w:hAnsiTheme="minorHAnsi" w:cstheme="minorHAnsi"/>
              </w:rPr>
              <w:t xml:space="preserve">OA Dr. Helmut Kehrer (OKL), </w:t>
            </w:r>
            <w:r w:rsidR="007F0979" w:rsidRPr="007F0979">
              <w:rPr>
                <w:rFonts w:asciiTheme="minorHAnsi" w:hAnsiTheme="minorHAnsi" w:cstheme="minorHAnsi"/>
              </w:rPr>
              <w:t xml:space="preserve">Prim. </w:t>
            </w:r>
            <w:r w:rsidR="007F0979">
              <w:rPr>
                <w:rFonts w:asciiTheme="minorHAnsi" w:hAnsiTheme="minorHAnsi" w:cstheme="minorHAnsi"/>
                <w:lang w:val="en-US"/>
              </w:rPr>
              <w:t>Prof. Dr. Farid Moinfar (OKL),</w:t>
            </w:r>
          </w:p>
          <w:p w14:paraId="1120B428" w14:textId="77777777" w:rsidR="007F0979" w:rsidRDefault="007F0979" w:rsidP="00FE0F1A">
            <w:pPr>
              <w:spacing w:line="276" w:lineRule="auto"/>
              <w:jc w:val="left"/>
              <w:rPr>
                <w:rFonts w:asciiTheme="minorHAnsi" w:hAnsiTheme="minorHAnsi" w:cstheme="minorHAnsi"/>
                <w:lang w:val="en-US"/>
              </w:rPr>
            </w:pPr>
            <w:r w:rsidRPr="007F0979">
              <w:rPr>
                <w:rFonts w:asciiTheme="minorHAnsi" w:hAnsiTheme="minorHAnsi" w:cstheme="minorHAnsi"/>
                <w:lang w:val="en-GB"/>
              </w:rPr>
              <w:t xml:space="preserve"> </w:t>
            </w:r>
            <w:r w:rsidR="00CE3697" w:rsidRPr="007F0979">
              <w:rPr>
                <w:rFonts w:asciiTheme="minorHAnsi" w:hAnsiTheme="minorHAnsi" w:cstheme="minorHAnsi"/>
                <w:lang w:val="en-GB"/>
              </w:rPr>
              <w:t xml:space="preserve">Prim. </w:t>
            </w:r>
            <w:r w:rsidR="00CE3697" w:rsidRPr="00FE0F1A">
              <w:rPr>
                <w:rFonts w:asciiTheme="minorHAnsi" w:hAnsiTheme="minorHAnsi" w:cstheme="minorHAnsi"/>
              </w:rPr>
              <w:t xml:space="preserve">Prof. Dr. Hans Geinitz (OKL), Prim. </w:t>
            </w:r>
            <w:r w:rsidR="00CE3697">
              <w:rPr>
                <w:rFonts w:asciiTheme="minorHAnsi" w:hAnsiTheme="minorHAnsi" w:cstheme="minorHAnsi"/>
                <w:lang w:val="en-US"/>
              </w:rPr>
              <w:t xml:space="preserve">Prof. Dr. Martin Burian (OKL), </w:t>
            </w:r>
          </w:p>
          <w:p w14:paraId="3DB0C7D6" w14:textId="638219B2" w:rsidR="00FE0F1A" w:rsidRDefault="00CE3697" w:rsidP="00FE0F1A">
            <w:pPr>
              <w:spacing w:line="276" w:lineRule="auto"/>
              <w:jc w:val="left"/>
              <w:rPr>
                <w:rFonts w:asciiTheme="minorHAnsi" w:hAnsiTheme="minorHAnsi" w:cstheme="minorHAnsi"/>
                <w:lang w:val="en-US"/>
              </w:rPr>
            </w:pPr>
            <w:r>
              <w:rPr>
                <w:rFonts w:asciiTheme="minorHAnsi" w:hAnsiTheme="minorHAnsi" w:cstheme="minorHAnsi"/>
                <w:lang w:val="en-US"/>
              </w:rPr>
              <w:t xml:space="preserve">OÄ Dr. Alexandra Bergmayr (OKL), Prim. Prof. Norbert Sepp (OKL), </w:t>
            </w:r>
          </w:p>
          <w:p w14:paraId="2692BDF8" w14:textId="247109F6" w:rsidR="006C7064" w:rsidRPr="00CE3697" w:rsidRDefault="007F0979" w:rsidP="00FE0F1A">
            <w:pPr>
              <w:spacing w:line="276" w:lineRule="auto"/>
              <w:jc w:val="left"/>
              <w:rPr>
                <w:rFonts w:asciiTheme="minorHAnsi" w:hAnsiTheme="minorHAnsi" w:cstheme="minorHAnsi"/>
                <w:lang w:val="en-US"/>
              </w:rPr>
            </w:pPr>
            <w:r w:rsidRPr="007F0979">
              <w:rPr>
                <w:rFonts w:asciiTheme="minorHAnsi" w:hAnsiTheme="minorHAnsi" w:cstheme="minorHAnsi"/>
                <w:lang w:val="en-GB"/>
              </w:rPr>
              <w:t xml:space="preserve">Prim. </w:t>
            </w:r>
            <w:r>
              <w:rPr>
                <w:rFonts w:asciiTheme="minorHAnsi" w:hAnsiTheme="minorHAnsi" w:cstheme="minorHAnsi"/>
              </w:rPr>
              <w:t xml:space="preserve">Priv. Doz. </w:t>
            </w:r>
            <w:r w:rsidRPr="00FE0F1A">
              <w:rPr>
                <w:rFonts w:asciiTheme="minorHAnsi" w:hAnsiTheme="minorHAnsi" w:cstheme="minorHAnsi"/>
              </w:rPr>
              <w:t>D</w:t>
            </w:r>
            <w:r>
              <w:rPr>
                <w:rFonts w:asciiTheme="minorHAnsi" w:hAnsiTheme="minorHAnsi" w:cstheme="minorHAnsi"/>
              </w:rPr>
              <w:t>r. Georgios Koulaxouzidis (OKL)</w:t>
            </w:r>
          </w:p>
        </w:tc>
      </w:tr>
      <w:tr w:rsidR="006C7064" w:rsidRPr="006256D9" w14:paraId="4E0FCDDF" w14:textId="77777777" w:rsidTr="006850AA">
        <w:trPr>
          <w:trHeight w:val="597"/>
        </w:trPr>
        <w:tc>
          <w:tcPr>
            <w:tcW w:w="2799" w:type="dxa"/>
            <w:vAlign w:val="center"/>
          </w:tcPr>
          <w:p w14:paraId="059697A9" w14:textId="77777777" w:rsidR="006C7064" w:rsidRPr="00D02334" w:rsidRDefault="006C7064" w:rsidP="00FE0F1A">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7087" w:type="dxa"/>
            <w:vAlign w:val="center"/>
          </w:tcPr>
          <w:p w14:paraId="594BDAA5" w14:textId="4ABFFDFB" w:rsidR="006C7064" w:rsidRPr="00D02334" w:rsidRDefault="006C7064" w:rsidP="00FE0F1A">
            <w:pPr>
              <w:spacing w:line="276" w:lineRule="auto"/>
              <w:jc w:val="left"/>
              <w:rPr>
                <w:rFonts w:asciiTheme="minorHAnsi" w:hAnsiTheme="minorHAnsi" w:cstheme="minorHAnsi"/>
              </w:rPr>
            </w:pPr>
            <w:r>
              <w:rPr>
                <w:rFonts w:asciiTheme="minorHAnsi" w:hAnsiTheme="minorHAnsi" w:cstheme="minorHAnsi"/>
              </w:rPr>
              <w:t xml:space="preserve">Leitliniengruppe Protokoll v. </w:t>
            </w:r>
            <w:r w:rsidR="00FE0F1A" w:rsidRPr="007F0979">
              <w:rPr>
                <w:rFonts w:asciiTheme="minorHAnsi" w:hAnsiTheme="minorHAnsi" w:cstheme="minorHAnsi"/>
              </w:rPr>
              <w:t>01.02.2022</w:t>
            </w:r>
          </w:p>
        </w:tc>
      </w:tr>
    </w:tbl>
    <w:p w14:paraId="4F59CD5C" w14:textId="77777777" w:rsidR="006C7064" w:rsidRDefault="006C7064" w:rsidP="006C7064">
      <w:pPr>
        <w:spacing w:line="240" w:lineRule="auto"/>
        <w:jc w:val="left"/>
      </w:pPr>
    </w:p>
    <w:p w14:paraId="43282B19" w14:textId="77777777" w:rsidR="006C7064" w:rsidRDefault="006C7064" w:rsidP="006C7064">
      <w:pPr>
        <w:spacing w:line="240" w:lineRule="auto"/>
        <w:jc w:val="left"/>
      </w:pPr>
    </w:p>
    <w:p w14:paraId="770A2E67" w14:textId="77777777" w:rsidR="006C7064" w:rsidRDefault="006C7064" w:rsidP="006C7064">
      <w:pPr>
        <w:spacing w:line="240" w:lineRule="auto"/>
        <w:jc w:val="left"/>
      </w:pPr>
    </w:p>
    <w:p w14:paraId="5CA31AD4" w14:textId="77777777" w:rsidR="006C7064" w:rsidRDefault="006C7064" w:rsidP="006C7064">
      <w:pPr>
        <w:spacing w:line="276" w:lineRule="auto"/>
        <w:jc w:val="both"/>
        <w:rPr>
          <w:rFonts w:asciiTheme="minorHAnsi" w:hAnsiTheme="minorHAnsi" w:cstheme="minorHAnsi"/>
          <w:sz w:val="18"/>
          <w:szCs w:val="18"/>
        </w:rPr>
      </w:pPr>
    </w:p>
    <w:p w14:paraId="78492921" w14:textId="77777777" w:rsidR="006C7064" w:rsidRDefault="006C7064" w:rsidP="006C7064">
      <w:pPr>
        <w:spacing w:line="276" w:lineRule="auto"/>
        <w:jc w:val="both"/>
        <w:rPr>
          <w:rFonts w:asciiTheme="minorHAnsi" w:hAnsiTheme="minorHAnsi" w:cstheme="minorHAnsi"/>
          <w:sz w:val="18"/>
          <w:szCs w:val="18"/>
        </w:rPr>
      </w:pPr>
    </w:p>
    <w:p w14:paraId="29BBC955" w14:textId="77777777" w:rsidR="006C7064" w:rsidRPr="00D02334" w:rsidRDefault="006C7064" w:rsidP="006C706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24277C8D" w14:textId="612FD3C6" w:rsidR="006C7064" w:rsidRDefault="004A5FE4" w:rsidP="006C7064">
      <w:pPr>
        <w:spacing w:line="240" w:lineRule="auto"/>
        <w:jc w:val="both"/>
      </w:pPr>
      <w:r w:rsidRPr="00D02334">
        <w:rPr>
          <w:rFonts w:asciiTheme="minorHAnsi" w:hAnsiTheme="minorHAnsi" w:cstheme="minorHAnsi"/>
          <w:sz w:val="18"/>
          <w:szCs w:val="18"/>
        </w:rPr>
        <w:t>Darüber hinaus</w:t>
      </w:r>
      <w:r w:rsidR="006C7064" w:rsidRPr="00D02334">
        <w:rPr>
          <w:rFonts w:asciiTheme="minorHAnsi" w:hAnsiTheme="minorHAnsi" w:cstheme="minorHAnsi"/>
          <w:sz w:val="18"/>
          <w:szCs w:val="18"/>
        </w:rPr>
        <w:t xml:space="preserve"> von den jeweiligen Fachgesellschaften festgelegte Qualitätsstandards sind dem Stand der Wissenschaft entsprechend</w:t>
      </w:r>
      <w:r w:rsidR="006C7064">
        <w:rPr>
          <w:rFonts w:asciiTheme="minorHAnsi" w:hAnsiTheme="minorHAnsi" w:cstheme="minorHAnsi"/>
          <w:sz w:val="18"/>
          <w:szCs w:val="18"/>
        </w:rPr>
        <w:t xml:space="preserve"> einzubeziehen.</w:t>
      </w:r>
    </w:p>
    <w:p w14:paraId="19E1E951" w14:textId="77777777" w:rsidR="006C7064" w:rsidRDefault="006C7064" w:rsidP="006C7064">
      <w:pPr>
        <w:spacing w:line="240" w:lineRule="auto"/>
        <w:jc w:val="left"/>
      </w:pPr>
    </w:p>
    <w:p w14:paraId="0AC095D5" w14:textId="77777777" w:rsidR="006C7064" w:rsidRDefault="006C7064" w:rsidP="006C7064">
      <w:pPr>
        <w:spacing w:line="276" w:lineRule="auto"/>
        <w:jc w:val="both"/>
        <w:rPr>
          <w:rFonts w:asciiTheme="minorHAnsi" w:hAnsiTheme="minorHAnsi" w:cstheme="minorHAnsi"/>
          <w:sz w:val="18"/>
          <w:szCs w:val="18"/>
        </w:rPr>
      </w:pPr>
    </w:p>
    <w:p w14:paraId="1940B1D9" w14:textId="77777777" w:rsidR="006C7064" w:rsidRDefault="006C7064" w:rsidP="006C7064">
      <w:pPr>
        <w:spacing w:line="276" w:lineRule="auto"/>
        <w:jc w:val="both"/>
        <w:rPr>
          <w:rFonts w:asciiTheme="minorHAnsi" w:hAnsiTheme="minorHAnsi" w:cstheme="minorHAnsi"/>
          <w:sz w:val="18"/>
          <w:szCs w:val="18"/>
        </w:rPr>
      </w:pPr>
    </w:p>
    <w:p w14:paraId="61F37E6A" w14:textId="77777777" w:rsidR="006C7064" w:rsidRDefault="006C7064" w:rsidP="006C7064">
      <w:pPr>
        <w:spacing w:line="276" w:lineRule="auto"/>
        <w:jc w:val="both"/>
        <w:rPr>
          <w:rFonts w:asciiTheme="minorHAnsi" w:hAnsiTheme="minorHAnsi" w:cstheme="minorHAnsi"/>
          <w:sz w:val="18"/>
          <w:szCs w:val="18"/>
        </w:rPr>
      </w:pPr>
    </w:p>
    <w:p w14:paraId="55458545" w14:textId="77777777" w:rsidR="006C7064" w:rsidRDefault="006C7064" w:rsidP="006C7064">
      <w:pPr>
        <w:spacing w:line="276" w:lineRule="auto"/>
        <w:jc w:val="both"/>
        <w:rPr>
          <w:rFonts w:asciiTheme="minorHAnsi" w:hAnsiTheme="minorHAnsi" w:cstheme="minorHAnsi"/>
          <w:sz w:val="18"/>
          <w:szCs w:val="18"/>
        </w:rPr>
      </w:pPr>
    </w:p>
    <w:p w14:paraId="67167CF5" w14:textId="77777777" w:rsidR="006C7064" w:rsidRDefault="006C7064" w:rsidP="006C7064">
      <w:pPr>
        <w:spacing w:line="276" w:lineRule="auto"/>
        <w:jc w:val="both"/>
        <w:rPr>
          <w:rFonts w:asciiTheme="minorHAnsi" w:hAnsiTheme="minorHAnsi" w:cstheme="minorHAnsi"/>
          <w:sz w:val="18"/>
          <w:szCs w:val="18"/>
        </w:rPr>
      </w:pPr>
    </w:p>
    <w:p w14:paraId="64C4BB7D" w14:textId="77777777" w:rsidR="006C7064" w:rsidRPr="0029432C" w:rsidRDefault="006C7064" w:rsidP="006C7064">
      <w:pPr>
        <w:spacing w:line="240" w:lineRule="auto"/>
        <w:jc w:val="both"/>
        <w:rPr>
          <w:rFonts w:asciiTheme="minorHAnsi" w:hAnsiTheme="minorHAnsi" w:cstheme="minorHAnsi"/>
          <w:b/>
          <w:sz w:val="24"/>
          <w:szCs w:val="24"/>
        </w:rPr>
        <w:sectPr w:rsidR="006C7064" w:rsidRPr="0029432C"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Content>
        <w:p w14:paraId="6A59873E" w14:textId="77777777" w:rsidR="006C7064" w:rsidRDefault="006C7064" w:rsidP="009450CD">
          <w:pPr>
            <w:pStyle w:val="Inhaltsverzeichnisberschrift"/>
            <w:numPr>
              <w:ilvl w:val="0"/>
              <w:numId w:val="0"/>
            </w:numPr>
            <w:shd w:val="clear" w:color="auto" w:fill="FFFFFF" w:themeFill="background1"/>
            <w:ind w:left="432"/>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w:t>
          </w:r>
          <w:r>
            <w:rPr>
              <w:rFonts w:asciiTheme="minorHAnsi" w:hAnsiTheme="minorHAnsi" w:cstheme="minorHAnsi"/>
              <w:color w:val="auto"/>
              <w:sz w:val="28"/>
              <w:lang w:val="de-DE"/>
            </w:rPr>
            <w:t>s</w:t>
          </w:r>
          <w:r w:rsidRPr="007F3064">
            <w:rPr>
              <w:rFonts w:asciiTheme="minorHAnsi" w:hAnsiTheme="minorHAnsi" w:cstheme="minorHAnsi"/>
              <w:color w:val="auto"/>
              <w:sz w:val="28"/>
              <w:lang w:val="de-DE"/>
            </w:rPr>
            <w:t>verzeichnis</w:t>
          </w:r>
        </w:p>
        <w:p w14:paraId="07A657C1" w14:textId="77777777" w:rsidR="006C7064" w:rsidRPr="00AC2FCE" w:rsidRDefault="006C7064" w:rsidP="00AC2FCE">
          <w:pPr>
            <w:spacing w:line="276" w:lineRule="auto"/>
            <w:rPr>
              <w:rFonts w:asciiTheme="minorHAnsi" w:hAnsiTheme="minorHAnsi" w:cstheme="minorHAnsi"/>
              <w:lang w:val="de-DE" w:eastAsia="de-AT"/>
            </w:rPr>
          </w:pPr>
        </w:p>
        <w:p w14:paraId="76598BFF" w14:textId="2CE1FDAC" w:rsidR="00733C26" w:rsidRPr="00733C26" w:rsidRDefault="006C7064"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r w:rsidRPr="00AC2FCE">
            <w:rPr>
              <w:rFonts w:asciiTheme="minorHAnsi" w:hAnsiTheme="minorHAnsi" w:cstheme="minorHAnsi"/>
            </w:rPr>
            <w:fldChar w:fldCharType="begin"/>
          </w:r>
          <w:r w:rsidRPr="00AC2FCE">
            <w:rPr>
              <w:rFonts w:asciiTheme="minorHAnsi" w:hAnsiTheme="minorHAnsi" w:cstheme="minorHAnsi"/>
            </w:rPr>
            <w:instrText xml:space="preserve"> TOC \o "1-3" \h \z \u </w:instrText>
          </w:r>
          <w:r w:rsidRPr="00AC2FCE">
            <w:rPr>
              <w:rFonts w:asciiTheme="minorHAnsi" w:hAnsiTheme="minorHAnsi" w:cstheme="minorHAnsi"/>
            </w:rPr>
            <w:fldChar w:fldCharType="separate"/>
          </w:r>
          <w:hyperlink w:anchor="_Toc97620679" w:history="1">
            <w:r w:rsidR="00733C26" w:rsidRPr="00733C26">
              <w:rPr>
                <w:rStyle w:val="Hyperlink"/>
                <w:rFonts w:asciiTheme="minorHAnsi" w:hAnsiTheme="minorHAnsi" w:cstheme="minorHAnsi"/>
                <w:noProof/>
              </w:rPr>
              <w:t>1</w:t>
            </w:r>
            <w:r w:rsidR="00733C26" w:rsidRPr="00733C26">
              <w:rPr>
                <w:rFonts w:asciiTheme="minorHAnsi" w:eastAsiaTheme="minorEastAsia" w:hAnsiTheme="minorHAnsi" w:cstheme="minorHAnsi"/>
                <w:noProof/>
                <w:szCs w:val="22"/>
                <w:lang w:eastAsia="de-AT"/>
              </w:rPr>
              <w:tab/>
            </w:r>
            <w:r w:rsidR="00733C26" w:rsidRPr="00733C26">
              <w:rPr>
                <w:rStyle w:val="Hyperlink"/>
                <w:rFonts w:asciiTheme="minorHAnsi" w:hAnsiTheme="minorHAnsi" w:cstheme="minorHAnsi"/>
                <w:noProof/>
              </w:rPr>
              <w:t>Allgemeines</w:t>
            </w:r>
            <w:r w:rsidR="00733C26" w:rsidRPr="00733C26">
              <w:rPr>
                <w:rFonts w:asciiTheme="minorHAnsi" w:hAnsiTheme="minorHAnsi" w:cstheme="minorHAnsi"/>
                <w:noProof/>
                <w:webHidden/>
              </w:rPr>
              <w:tab/>
            </w:r>
            <w:r w:rsidR="00733C26" w:rsidRPr="00733C26">
              <w:rPr>
                <w:rFonts w:asciiTheme="minorHAnsi" w:hAnsiTheme="minorHAnsi" w:cstheme="minorHAnsi"/>
                <w:noProof/>
                <w:webHidden/>
              </w:rPr>
              <w:fldChar w:fldCharType="begin"/>
            </w:r>
            <w:r w:rsidR="00733C26" w:rsidRPr="00733C26">
              <w:rPr>
                <w:rFonts w:asciiTheme="minorHAnsi" w:hAnsiTheme="minorHAnsi" w:cstheme="minorHAnsi"/>
                <w:noProof/>
                <w:webHidden/>
              </w:rPr>
              <w:instrText xml:space="preserve"> PAGEREF _Toc97620679 \h </w:instrText>
            </w:r>
            <w:r w:rsidR="00733C26" w:rsidRPr="00733C26">
              <w:rPr>
                <w:rFonts w:asciiTheme="minorHAnsi" w:hAnsiTheme="minorHAnsi" w:cstheme="minorHAnsi"/>
                <w:noProof/>
                <w:webHidden/>
              </w:rPr>
            </w:r>
            <w:r w:rsidR="00733C26" w:rsidRPr="00733C26">
              <w:rPr>
                <w:rFonts w:asciiTheme="minorHAnsi" w:hAnsiTheme="minorHAnsi" w:cstheme="minorHAnsi"/>
                <w:noProof/>
                <w:webHidden/>
              </w:rPr>
              <w:fldChar w:fldCharType="separate"/>
            </w:r>
            <w:r w:rsidR="00733C26" w:rsidRPr="00733C26">
              <w:rPr>
                <w:rFonts w:asciiTheme="minorHAnsi" w:hAnsiTheme="minorHAnsi" w:cstheme="minorHAnsi"/>
                <w:noProof/>
                <w:webHidden/>
              </w:rPr>
              <w:t>3</w:t>
            </w:r>
            <w:r w:rsidR="00733C26" w:rsidRPr="00733C26">
              <w:rPr>
                <w:rFonts w:asciiTheme="minorHAnsi" w:hAnsiTheme="minorHAnsi" w:cstheme="minorHAnsi"/>
                <w:noProof/>
                <w:webHidden/>
              </w:rPr>
              <w:fldChar w:fldCharType="end"/>
            </w:r>
          </w:hyperlink>
        </w:p>
        <w:p w14:paraId="645CBB6B" w14:textId="09E9800C" w:rsidR="00733C26" w:rsidRPr="00733C26" w:rsidRDefault="00733C26"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7620680" w:history="1">
            <w:r w:rsidRPr="00733C26">
              <w:rPr>
                <w:rStyle w:val="Hyperlink"/>
                <w:rFonts w:asciiTheme="minorHAnsi" w:hAnsiTheme="minorHAnsi" w:cstheme="minorHAnsi"/>
                <w:noProof/>
              </w:rPr>
              <w:t>2</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Diagnostik und Scoring</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_Toc97620680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3</w:t>
            </w:r>
            <w:r w:rsidRPr="00733C26">
              <w:rPr>
                <w:rFonts w:asciiTheme="minorHAnsi" w:hAnsiTheme="minorHAnsi" w:cstheme="minorHAnsi"/>
                <w:noProof/>
                <w:webHidden/>
              </w:rPr>
              <w:fldChar w:fldCharType="end"/>
            </w:r>
          </w:hyperlink>
        </w:p>
        <w:p w14:paraId="548EF12E" w14:textId="41C48A8D"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1" w:history="1">
            <w:r w:rsidRPr="00733C26">
              <w:rPr>
                <w:rStyle w:val="Hyperlink"/>
                <w:rFonts w:asciiTheme="minorHAnsi" w:hAnsiTheme="minorHAnsi" w:cstheme="minorHAnsi"/>
                <w:iCs/>
                <w:noProof/>
              </w:rPr>
              <w:t>2.1</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Inspektion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_Toc97620681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3</w:t>
            </w:r>
            <w:r w:rsidRPr="00733C26">
              <w:rPr>
                <w:rFonts w:asciiTheme="minorHAnsi" w:hAnsiTheme="minorHAnsi" w:cstheme="minorHAnsi"/>
                <w:noProof/>
                <w:webHidden/>
              </w:rPr>
              <w:fldChar w:fldCharType="end"/>
            </w:r>
          </w:hyperlink>
        </w:p>
        <w:p w14:paraId="0AC74E7A" w14:textId="374E644B"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2" w:history="1">
            <w:r w:rsidRPr="00733C26">
              <w:rPr>
                <w:rStyle w:val="Hyperlink"/>
                <w:rFonts w:asciiTheme="minorHAnsi" w:hAnsiTheme="minorHAnsi" w:cstheme="minorHAnsi"/>
                <w:iCs/>
                <w:noProof/>
              </w:rPr>
              <w:t>2.2</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Lymphknotensonographie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_Toc97620682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3</w:t>
            </w:r>
            <w:r w:rsidRPr="00733C26">
              <w:rPr>
                <w:rFonts w:asciiTheme="minorHAnsi" w:hAnsiTheme="minorHAnsi" w:cstheme="minorHAnsi"/>
                <w:noProof/>
                <w:webHidden/>
              </w:rPr>
              <w:fldChar w:fldCharType="end"/>
            </w:r>
          </w:hyperlink>
        </w:p>
        <w:p w14:paraId="1B1A4CDA" w14:textId="6C22991D"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3" w:history="1">
            <w:r w:rsidRPr="00733C26">
              <w:rPr>
                <w:rStyle w:val="Hyperlink"/>
                <w:rFonts w:asciiTheme="minorHAnsi" w:hAnsiTheme="minorHAnsi" w:cstheme="minorHAnsi"/>
                <w:iCs/>
                <w:noProof/>
              </w:rPr>
              <w:t>2.3</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Schnittbildgebende Diagnostik</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_Toc97620683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3</w:t>
            </w:r>
            <w:r w:rsidRPr="00733C26">
              <w:rPr>
                <w:rFonts w:asciiTheme="minorHAnsi" w:hAnsiTheme="minorHAnsi" w:cstheme="minorHAnsi"/>
                <w:noProof/>
                <w:webHidden/>
              </w:rPr>
              <w:fldChar w:fldCharType="end"/>
            </w:r>
          </w:hyperlink>
        </w:p>
        <w:p w14:paraId="5B031951" w14:textId="1A779680"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4" w:history="1">
            <w:r w:rsidRPr="00733C26">
              <w:rPr>
                <w:rStyle w:val="Hyperlink"/>
                <w:rFonts w:asciiTheme="minorHAnsi" w:hAnsiTheme="minorHAnsi" w:cstheme="minorHAnsi"/>
                <w:iCs/>
                <w:noProof/>
              </w:rPr>
              <w:t>2.4</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Biopsie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_Toc97620684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3</w:t>
            </w:r>
            <w:r w:rsidRPr="00733C26">
              <w:rPr>
                <w:rFonts w:asciiTheme="minorHAnsi" w:hAnsiTheme="minorHAnsi" w:cstheme="minorHAnsi"/>
                <w:noProof/>
                <w:webHidden/>
              </w:rPr>
              <w:fldChar w:fldCharType="end"/>
            </w:r>
          </w:hyperlink>
        </w:p>
        <w:p w14:paraId="20EF1544" w14:textId="2CDE2AD9"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5" w:history="1">
            <w:r w:rsidRPr="00733C26">
              <w:rPr>
                <w:rStyle w:val="Hyperlink"/>
                <w:rFonts w:asciiTheme="minorHAnsi" w:hAnsiTheme="minorHAnsi" w:cstheme="minorHAnsi"/>
                <w:iCs/>
                <w:noProof/>
              </w:rPr>
              <w:t>2.5</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Histologische Aufarbeitung</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_Toc97620685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4</w:t>
            </w:r>
            <w:r w:rsidRPr="00733C26">
              <w:rPr>
                <w:rFonts w:asciiTheme="minorHAnsi" w:hAnsiTheme="minorHAnsi" w:cstheme="minorHAnsi"/>
                <w:noProof/>
                <w:webHidden/>
              </w:rPr>
              <w:fldChar w:fldCharType="end"/>
            </w:r>
          </w:hyperlink>
        </w:p>
        <w:p w14:paraId="0F0F8735" w14:textId="48E1DC5E"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6" w:history="1">
            <w:r w:rsidRPr="00733C26">
              <w:rPr>
                <w:rStyle w:val="Hyperlink"/>
                <w:rFonts w:asciiTheme="minorHAnsi" w:hAnsiTheme="minorHAnsi" w:cstheme="minorHAnsi"/>
                <w:iCs/>
                <w:noProof/>
              </w:rPr>
              <w:t>2.6</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TNM-Klassifikation des kutanen PEK nach AJCC/UICC (8. Auflage, 2017)</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_Toc97620686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4</w:t>
            </w:r>
            <w:r w:rsidRPr="00733C26">
              <w:rPr>
                <w:rFonts w:asciiTheme="minorHAnsi" w:hAnsiTheme="minorHAnsi" w:cstheme="minorHAnsi"/>
                <w:noProof/>
                <w:webHidden/>
              </w:rPr>
              <w:fldChar w:fldCharType="end"/>
            </w:r>
          </w:hyperlink>
        </w:p>
        <w:p w14:paraId="61C2A3E4" w14:textId="10990630" w:rsidR="00733C26" w:rsidRPr="00733C26" w:rsidRDefault="00733C26"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7620687" w:history="1">
            <w:r w:rsidRPr="00733C26">
              <w:rPr>
                <w:rStyle w:val="Hyperlink"/>
                <w:rFonts w:asciiTheme="minorHAnsi" w:hAnsiTheme="minorHAnsi" w:cstheme="minorHAnsi"/>
                <w:noProof/>
              </w:rPr>
              <w:t>3</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Behandlungsplan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_Toc97620687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6</w:t>
            </w:r>
            <w:r w:rsidRPr="00733C26">
              <w:rPr>
                <w:rFonts w:asciiTheme="minorHAnsi" w:hAnsiTheme="minorHAnsi" w:cstheme="minorHAnsi"/>
                <w:noProof/>
                <w:webHidden/>
              </w:rPr>
              <w:fldChar w:fldCharType="end"/>
            </w:r>
          </w:hyperlink>
        </w:p>
        <w:p w14:paraId="03163F0B" w14:textId="62C3D66F"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88" w:history="1">
            <w:r w:rsidRPr="00733C26">
              <w:rPr>
                <w:rStyle w:val="Hyperlink"/>
                <w:rFonts w:asciiTheme="minorHAnsi" w:hAnsiTheme="minorHAnsi" w:cstheme="minorHAnsi"/>
                <w:iCs/>
                <w:noProof/>
              </w:rPr>
              <w:t>3.1</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Operative Therapie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_Toc97620688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6</w:t>
            </w:r>
            <w:r w:rsidRPr="00733C26">
              <w:rPr>
                <w:rFonts w:asciiTheme="minorHAnsi" w:hAnsiTheme="minorHAnsi" w:cstheme="minorHAnsi"/>
                <w:noProof/>
                <w:webHidden/>
              </w:rPr>
              <w:fldChar w:fldCharType="end"/>
            </w:r>
          </w:hyperlink>
        </w:p>
        <w:p w14:paraId="077D3AFA" w14:textId="22E34D0C"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89" w:history="1">
            <w:r w:rsidRPr="00733C26">
              <w:rPr>
                <w:rStyle w:val="Hyperlink"/>
                <w:rFonts w:asciiTheme="minorHAnsi" w:hAnsiTheme="minorHAnsi" w:cstheme="minorHAnsi"/>
                <w:noProof/>
              </w:rPr>
              <w:t>3.1.1</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Primäre Exzision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_Toc97620689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6</w:t>
            </w:r>
            <w:r w:rsidRPr="00733C26">
              <w:rPr>
                <w:rFonts w:asciiTheme="minorHAnsi" w:hAnsiTheme="minorHAnsi" w:cstheme="minorHAnsi"/>
                <w:noProof/>
                <w:webHidden/>
              </w:rPr>
              <w:fldChar w:fldCharType="end"/>
            </w:r>
          </w:hyperlink>
        </w:p>
        <w:p w14:paraId="6A4C4237" w14:textId="4275438C"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0" w:history="1">
            <w:r w:rsidRPr="00733C26">
              <w:rPr>
                <w:rStyle w:val="Hyperlink"/>
                <w:rFonts w:asciiTheme="minorHAnsi" w:hAnsiTheme="minorHAnsi" w:cstheme="minorHAnsi"/>
                <w:noProof/>
              </w:rPr>
              <w:t>3.1.2</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Sicherheitsabstände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_Toc97620690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6</w:t>
            </w:r>
            <w:r w:rsidRPr="00733C26">
              <w:rPr>
                <w:rFonts w:asciiTheme="minorHAnsi" w:hAnsiTheme="minorHAnsi" w:cstheme="minorHAnsi"/>
                <w:noProof/>
                <w:webHidden/>
              </w:rPr>
              <w:fldChar w:fldCharType="end"/>
            </w:r>
          </w:hyperlink>
        </w:p>
        <w:p w14:paraId="0A952E10" w14:textId="370B1F60"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1" w:history="1">
            <w:r w:rsidRPr="00733C26">
              <w:rPr>
                <w:rStyle w:val="Hyperlink"/>
                <w:rFonts w:asciiTheme="minorHAnsi" w:hAnsiTheme="minorHAnsi" w:cstheme="minorHAnsi"/>
                <w:noProof/>
              </w:rPr>
              <w:t>3.1.3</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Wächterlymphknotenbiopsie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_Toc97620691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7</w:t>
            </w:r>
            <w:r w:rsidRPr="00733C26">
              <w:rPr>
                <w:rFonts w:asciiTheme="minorHAnsi" w:hAnsiTheme="minorHAnsi" w:cstheme="minorHAnsi"/>
                <w:noProof/>
                <w:webHidden/>
              </w:rPr>
              <w:fldChar w:fldCharType="end"/>
            </w:r>
          </w:hyperlink>
        </w:p>
        <w:p w14:paraId="1814CA32" w14:textId="0D70E2B5"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2" w:history="1">
            <w:r w:rsidRPr="00733C26">
              <w:rPr>
                <w:rStyle w:val="Hyperlink"/>
                <w:rFonts w:asciiTheme="minorHAnsi" w:hAnsiTheme="minorHAnsi" w:cstheme="minorHAnsi"/>
                <w:noProof/>
              </w:rPr>
              <w:t>3.1.4</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Prophylaktische und therapeutische Lymphadenektomie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_Toc97620692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7</w:t>
            </w:r>
            <w:r w:rsidRPr="00733C26">
              <w:rPr>
                <w:rFonts w:asciiTheme="minorHAnsi" w:hAnsiTheme="minorHAnsi" w:cstheme="minorHAnsi"/>
                <w:noProof/>
                <w:webHidden/>
              </w:rPr>
              <w:fldChar w:fldCharType="end"/>
            </w:r>
          </w:hyperlink>
        </w:p>
        <w:p w14:paraId="709DA459" w14:textId="65F2EFBD"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3" w:history="1">
            <w:r w:rsidRPr="00733C26">
              <w:rPr>
                <w:rStyle w:val="Hyperlink"/>
                <w:rFonts w:asciiTheme="minorHAnsi" w:hAnsiTheme="minorHAnsi" w:cstheme="minorHAnsi"/>
                <w:noProof/>
              </w:rPr>
              <w:t>3.1.5</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Therapie des Lokalrezidivs</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_Toc97620693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7</w:t>
            </w:r>
            <w:r w:rsidRPr="00733C26">
              <w:rPr>
                <w:rFonts w:asciiTheme="minorHAnsi" w:hAnsiTheme="minorHAnsi" w:cstheme="minorHAnsi"/>
                <w:noProof/>
                <w:webHidden/>
              </w:rPr>
              <w:fldChar w:fldCharType="end"/>
            </w:r>
          </w:hyperlink>
        </w:p>
        <w:p w14:paraId="6AB6CF68" w14:textId="5106728B"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94" w:history="1">
            <w:r w:rsidRPr="00733C26">
              <w:rPr>
                <w:rStyle w:val="Hyperlink"/>
                <w:rFonts w:asciiTheme="minorHAnsi" w:hAnsiTheme="minorHAnsi" w:cstheme="minorHAnsi"/>
                <w:noProof/>
              </w:rPr>
              <w:t>3.2</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 xml:space="preserve">Radioonkologische Therapie </w:t>
            </w:r>
            <w:r w:rsidRPr="00733C26">
              <w:rPr>
                <w:rStyle w:val="Hyperlink"/>
                <w:rFonts w:asciiTheme="minorHAnsi" w:hAnsiTheme="minorHAnsi" w:cstheme="minorHAnsi"/>
                <w:noProof/>
                <w:vertAlign w:val="superscript"/>
              </w:rPr>
              <w:t>,</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_Toc97620694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7</w:t>
            </w:r>
            <w:r w:rsidRPr="00733C26">
              <w:rPr>
                <w:rFonts w:asciiTheme="minorHAnsi" w:hAnsiTheme="minorHAnsi" w:cstheme="minorHAnsi"/>
                <w:noProof/>
                <w:webHidden/>
              </w:rPr>
              <w:fldChar w:fldCharType="end"/>
            </w:r>
          </w:hyperlink>
        </w:p>
        <w:p w14:paraId="023FCA56" w14:textId="67D30557"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5" w:history="1">
            <w:r w:rsidRPr="00733C26">
              <w:rPr>
                <w:rStyle w:val="Hyperlink"/>
                <w:rFonts w:asciiTheme="minorHAnsi" w:hAnsiTheme="minorHAnsi" w:cstheme="minorHAnsi"/>
                <w:iCs/>
                <w:noProof/>
              </w:rPr>
              <w:t>3.2.1</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Definitive Radiotherapie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_Toc97620695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7</w:t>
            </w:r>
            <w:r w:rsidRPr="00733C26">
              <w:rPr>
                <w:rFonts w:asciiTheme="minorHAnsi" w:hAnsiTheme="minorHAnsi" w:cstheme="minorHAnsi"/>
                <w:noProof/>
                <w:webHidden/>
              </w:rPr>
              <w:fldChar w:fldCharType="end"/>
            </w:r>
          </w:hyperlink>
        </w:p>
        <w:p w14:paraId="6441FAE4" w14:textId="5643C353"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6" w:history="1">
            <w:r w:rsidRPr="00733C26">
              <w:rPr>
                <w:rStyle w:val="Hyperlink"/>
                <w:rFonts w:asciiTheme="minorHAnsi" w:hAnsiTheme="minorHAnsi" w:cstheme="minorHAnsi"/>
                <w:iCs/>
                <w:noProof/>
              </w:rPr>
              <w:t>3.2.2</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Postoperative Radiotherapie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_Toc97620696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8</w:t>
            </w:r>
            <w:r w:rsidRPr="00733C26">
              <w:rPr>
                <w:rFonts w:asciiTheme="minorHAnsi" w:hAnsiTheme="minorHAnsi" w:cstheme="minorHAnsi"/>
                <w:noProof/>
                <w:webHidden/>
              </w:rPr>
              <w:fldChar w:fldCharType="end"/>
            </w:r>
          </w:hyperlink>
        </w:p>
        <w:p w14:paraId="5242D8C4" w14:textId="76829DFD"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697" w:history="1">
            <w:r w:rsidRPr="00733C26">
              <w:rPr>
                <w:rStyle w:val="Hyperlink"/>
                <w:rFonts w:asciiTheme="minorHAnsi" w:hAnsiTheme="minorHAnsi" w:cstheme="minorHAnsi"/>
                <w:iCs/>
                <w:noProof/>
              </w:rPr>
              <w:t>3.2.3</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Palliative Radiotherapie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_Toc97620697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8</w:t>
            </w:r>
            <w:r w:rsidRPr="00733C26">
              <w:rPr>
                <w:rFonts w:asciiTheme="minorHAnsi" w:hAnsiTheme="minorHAnsi" w:cstheme="minorHAnsi"/>
                <w:noProof/>
                <w:webHidden/>
              </w:rPr>
              <w:fldChar w:fldCharType="end"/>
            </w:r>
          </w:hyperlink>
        </w:p>
        <w:p w14:paraId="6982C32C" w14:textId="297A748C"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98" w:history="1">
            <w:r w:rsidRPr="00733C26">
              <w:rPr>
                <w:rStyle w:val="Hyperlink"/>
                <w:rFonts w:asciiTheme="minorHAnsi" w:hAnsiTheme="minorHAnsi" w:cstheme="minorHAnsi"/>
                <w:noProof/>
              </w:rPr>
              <w:t>3.3</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Systemische Therapie des fortgeschrittenen Plattenepithelkarzinoms</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_Toc97620698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8</w:t>
            </w:r>
            <w:r w:rsidRPr="00733C26">
              <w:rPr>
                <w:rFonts w:asciiTheme="minorHAnsi" w:hAnsiTheme="minorHAnsi" w:cstheme="minorHAnsi"/>
                <w:noProof/>
                <w:webHidden/>
              </w:rPr>
              <w:fldChar w:fldCharType="end"/>
            </w:r>
          </w:hyperlink>
        </w:p>
        <w:p w14:paraId="5886655F" w14:textId="7C7CCD31"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699" w:history="1">
            <w:r w:rsidRPr="00733C26">
              <w:rPr>
                <w:rStyle w:val="Hyperlink"/>
                <w:rFonts w:asciiTheme="minorHAnsi" w:hAnsiTheme="minorHAnsi" w:cstheme="minorHAnsi"/>
                <w:noProof/>
              </w:rPr>
              <w:t>3.4</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Weitere Therapieverfahren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_Toc97620699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9</w:t>
            </w:r>
            <w:r w:rsidRPr="00733C26">
              <w:rPr>
                <w:rFonts w:asciiTheme="minorHAnsi" w:hAnsiTheme="minorHAnsi" w:cstheme="minorHAnsi"/>
                <w:noProof/>
                <w:webHidden/>
              </w:rPr>
              <w:fldChar w:fldCharType="end"/>
            </w:r>
          </w:hyperlink>
        </w:p>
        <w:p w14:paraId="36EBC70D" w14:textId="4C667335" w:rsidR="00733C26" w:rsidRPr="00733C26" w:rsidRDefault="00733C26" w:rsidP="00733C26">
          <w:pPr>
            <w:pStyle w:val="Verzeichnis3"/>
            <w:tabs>
              <w:tab w:val="left" w:pos="1320"/>
              <w:tab w:val="right" w:leader="dot" w:pos="9372"/>
            </w:tabs>
            <w:spacing w:line="276" w:lineRule="auto"/>
            <w:rPr>
              <w:rFonts w:asciiTheme="minorHAnsi" w:eastAsiaTheme="minorEastAsia" w:hAnsiTheme="minorHAnsi" w:cstheme="minorHAnsi"/>
              <w:noProof/>
              <w:szCs w:val="22"/>
              <w:lang w:eastAsia="de-AT"/>
            </w:rPr>
          </w:pPr>
          <w:hyperlink w:anchor="_Toc97620700" w:history="1">
            <w:r w:rsidRPr="00733C26">
              <w:rPr>
                <w:rStyle w:val="Hyperlink"/>
                <w:rFonts w:asciiTheme="minorHAnsi" w:hAnsiTheme="minorHAnsi" w:cstheme="minorHAnsi"/>
                <w:iCs/>
                <w:noProof/>
              </w:rPr>
              <w:t>3.4.1</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Elektrochemotherapie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_Toc97620700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sidRPr="00733C26">
              <w:rPr>
                <w:rFonts w:asciiTheme="minorHAnsi" w:hAnsiTheme="minorHAnsi" w:cstheme="minorHAnsi"/>
                <w:noProof/>
                <w:webHidden/>
              </w:rPr>
              <w:t>9</w:t>
            </w:r>
            <w:r w:rsidRPr="00733C26">
              <w:rPr>
                <w:rFonts w:asciiTheme="minorHAnsi" w:hAnsiTheme="minorHAnsi" w:cstheme="minorHAnsi"/>
                <w:noProof/>
                <w:webHidden/>
              </w:rPr>
              <w:fldChar w:fldCharType="end"/>
            </w:r>
          </w:hyperlink>
        </w:p>
        <w:p w14:paraId="0E4019E3" w14:textId="76817895" w:rsidR="00733C26" w:rsidRPr="00733C26" w:rsidRDefault="00733C26" w:rsidP="00733C26">
          <w:pPr>
            <w:pStyle w:val="Verzeichnis2"/>
            <w:tabs>
              <w:tab w:val="left" w:pos="880"/>
              <w:tab w:val="right" w:leader="dot" w:pos="9372"/>
            </w:tabs>
            <w:spacing w:line="276" w:lineRule="auto"/>
            <w:rPr>
              <w:rFonts w:asciiTheme="minorHAnsi" w:eastAsiaTheme="minorEastAsia" w:hAnsiTheme="minorHAnsi" w:cstheme="minorHAnsi"/>
              <w:noProof/>
              <w:szCs w:val="22"/>
              <w:lang w:eastAsia="de-AT"/>
            </w:rPr>
          </w:pPr>
          <w:hyperlink w:anchor="_Toc97620701" w:history="1">
            <w:r w:rsidRPr="00733C26">
              <w:rPr>
                <w:rStyle w:val="Hyperlink"/>
                <w:rFonts w:asciiTheme="minorHAnsi" w:hAnsiTheme="minorHAnsi" w:cstheme="minorHAnsi"/>
                <w:noProof/>
              </w:rPr>
              <w:t>3.5</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Behandlungsplan - Flowchart</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_Toc97620701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9</w:t>
            </w:r>
            <w:r w:rsidRPr="00733C26">
              <w:rPr>
                <w:rFonts w:asciiTheme="minorHAnsi" w:hAnsiTheme="minorHAnsi" w:cstheme="minorHAnsi"/>
                <w:noProof/>
                <w:webHidden/>
              </w:rPr>
              <w:fldChar w:fldCharType="end"/>
            </w:r>
          </w:hyperlink>
        </w:p>
        <w:p w14:paraId="4C2DDCFA" w14:textId="5E0831AA" w:rsidR="00733C26" w:rsidRPr="00733C26" w:rsidRDefault="00733C26"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7620702" w:history="1">
            <w:r w:rsidRPr="00733C26">
              <w:rPr>
                <w:rStyle w:val="Hyperlink"/>
                <w:rFonts w:asciiTheme="minorHAnsi" w:hAnsiTheme="minorHAnsi" w:cstheme="minorHAnsi"/>
                <w:noProof/>
              </w:rPr>
              <w:t>4</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Besondere klinische Situationen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_Toc97620702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10</w:t>
            </w:r>
            <w:r w:rsidRPr="00733C26">
              <w:rPr>
                <w:rFonts w:asciiTheme="minorHAnsi" w:hAnsiTheme="minorHAnsi" w:cstheme="minorHAnsi"/>
                <w:noProof/>
                <w:webHidden/>
              </w:rPr>
              <w:fldChar w:fldCharType="end"/>
            </w:r>
          </w:hyperlink>
        </w:p>
        <w:p w14:paraId="16832F8D" w14:textId="1765061C" w:rsidR="00733C26" w:rsidRPr="00733C26" w:rsidRDefault="00733C26" w:rsidP="00733C26">
          <w:pPr>
            <w:pStyle w:val="Verzeichnis2"/>
            <w:tabs>
              <w:tab w:val="right" w:leader="dot" w:pos="9372"/>
            </w:tabs>
            <w:spacing w:line="276" w:lineRule="auto"/>
            <w:rPr>
              <w:rFonts w:asciiTheme="minorHAnsi" w:eastAsiaTheme="minorEastAsia" w:hAnsiTheme="minorHAnsi" w:cstheme="minorHAnsi"/>
              <w:noProof/>
              <w:szCs w:val="22"/>
              <w:lang w:eastAsia="de-AT"/>
            </w:rPr>
          </w:pPr>
          <w:hyperlink w:anchor="_Toc97620703" w:history="1">
            <w:r w:rsidRPr="00733C26">
              <w:rPr>
                <w:rStyle w:val="Hyperlink"/>
                <w:rFonts w:asciiTheme="minorHAnsi" w:hAnsiTheme="minorHAnsi" w:cstheme="minorHAnsi"/>
                <w:noProof/>
              </w:rPr>
              <w:t>Einschlusskriterien für das Tumorboard</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_Toc97620703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10</w:t>
            </w:r>
            <w:r w:rsidRPr="00733C26">
              <w:rPr>
                <w:rFonts w:asciiTheme="minorHAnsi" w:hAnsiTheme="minorHAnsi" w:cstheme="minorHAnsi"/>
                <w:noProof/>
                <w:webHidden/>
              </w:rPr>
              <w:fldChar w:fldCharType="end"/>
            </w:r>
          </w:hyperlink>
        </w:p>
        <w:p w14:paraId="41C3E7B3" w14:textId="63F4ABB6" w:rsidR="00733C26" w:rsidRPr="00733C26" w:rsidRDefault="00733C26"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7620704" w:history="1">
            <w:r w:rsidRPr="00733C26">
              <w:rPr>
                <w:rStyle w:val="Hyperlink"/>
                <w:rFonts w:asciiTheme="minorHAnsi" w:hAnsiTheme="minorHAnsi" w:cstheme="minorHAnsi"/>
                <w:noProof/>
              </w:rPr>
              <w:t>5</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Nachsorge</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_Toc97620704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10</w:t>
            </w:r>
            <w:r w:rsidRPr="00733C26">
              <w:rPr>
                <w:rFonts w:asciiTheme="minorHAnsi" w:hAnsiTheme="minorHAnsi" w:cstheme="minorHAnsi"/>
                <w:noProof/>
                <w:webHidden/>
              </w:rPr>
              <w:fldChar w:fldCharType="end"/>
            </w:r>
          </w:hyperlink>
        </w:p>
        <w:p w14:paraId="139C8FB4" w14:textId="21F6F4D0" w:rsidR="00733C26" w:rsidRPr="00733C26" w:rsidRDefault="00733C26" w:rsidP="00733C26">
          <w:pPr>
            <w:pStyle w:val="Verzeichnis1"/>
            <w:tabs>
              <w:tab w:val="left" w:pos="440"/>
              <w:tab w:val="right" w:leader="dot" w:pos="9372"/>
            </w:tabs>
            <w:spacing w:line="276" w:lineRule="auto"/>
            <w:rPr>
              <w:rFonts w:asciiTheme="minorHAnsi" w:eastAsiaTheme="minorEastAsia" w:hAnsiTheme="minorHAnsi" w:cstheme="minorHAnsi"/>
              <w:noProof/>
              <w:szCs w:val="22"/>
              <w:lang w:eastAsia="de-AT"/>
            </w:rPr>
          </w:pPr>
          <w:hyperlink w:anchor="_Toc97620705" w:history="1">
            <w:r w:rsidRPr="00733C26">
              <w:rPr>
                <w:rStyle w:val="Hyperlink"/>
                <w:rFonts w:asciiTheme="minorHAnsi" w:hAnsiTheme="minorHAnsi" w:cstheme="minorHAnsi"/>
                <w:noProof/>
              </w:rPr>
              <w:t>6</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Dokumentation und Qualitätsparameter</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_Toc97620705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11</w:t>
            </w:r>
            <w:r w:rsidRPr="00733C26">
              <w:rPr>
                <w:rFonts w:asciiTheme="minorHAnsi" w:hAnsiTheme="minorHAnsi" w:cstheme="minorHAnsi"/>
                <w:noProof/>
                <w:webHidden/>
              </w:rPr>
              <w:fldChar w:fldCharType="end"/>
            </w:r>
          </w:hyperlink>
        </w:p>
        <w:p w14:paraId="78419F6A" w14:textId="090786F1" w:rsidR="00733C26" w:rsidRDefault="00733C26">
          <w:pPr>
            <w:pStyle w:val="Verzeichnis1"/>
            <w:tabs>
              <w:tab w:val="left" w:pos="440"/>
              <w:tab w:val="right" w:leader="dot" w:pos="9372"/>
            </w:tabs>
            <w:rPr>
              <w:rFonts w:asciiTheme="minorHAnsi" w:eastAsiaTheme="minorEastAsia" w:hAnsiTheme="minorHAnsi" w:cstheme="minorBidi"/>
              <w:noProof/>
              <w:szCs w:val="22"/>
              <w:lang w:eastAsia="de-AT"/>
            </w:rPr>
          </w:pPr>
          <w:hyperlink w:anchor="_Toc97620706" w:history="1">
            <w:r w:rsidRPr="00733C26">
              <w:rPr>
                <w:rStyle w:val="Hyperlink"/>
                <w:rFonts w:asciiTheme="minorHAnsi" w:hAnsiTheme="minorHAnsi" w:cstheme="minorHAnsi"/>
                <w:noProof/>
              </w:rPr>
              <w:t>7</w:t>
            </w:r>
            <w:r w:rsidRPr="00733C26">
              <w:rPr>
                <w:rFonts w:asciiTheme="minorHAnsi" w:eastAsiaTheme="minorEastAsia" w:hAnsiTheme="minorHAnsi" w:cstheme="minorHAnsi"/>
                <w:noProof/>
                <w:szCs w:val="22"/>
                <w:lang w:eastAsia="de-AT"/>
              </w:rPr>
              <w:tab/>
            </w:r>
            <w:r w:rsidRPr="00733C26">
              <w:rPr>
                <w:rStyle w:val="Hyperlink"/>
                <w:rFonts w:asciiTheme="minorHAnsi" w:hAnsiTheme="minorHAnsi" w:cstheme="minorHAnsi"/>
                <w:noProof/>
              </w:rPr>
              <w:t>Literatur/Quellenangaben</w:t>
            </w:r>
            <w:r w:rsidRPr="00733C26">
              <w:rPr>
                <w:rFonts w:asciiTheme="minorHAnsi" w:hAnsiTheme="minorHAnsi" w:cstheme="minorHAnsi"/>
                <w:noProof/>
                <w:webHidden/>
              </w:rPr>
              <w:tab/>
            </w:r>
            <w:r w:rsidRPr="00733C26">
              <w:rPr>
                <w:rFonts w:asciiTheme="minorHAnsi" w:hAnsiTheme="minorHAnsi" w:cstheme="minorHAnsi"/>
                <w:noProof/>
                <w:webHidden/>
              </w:rPr>
              <w:fldChar w:fldCharType="begin"/>
            </w:r>
            <w:r w:rsidRPr="00733C26">
              <w:rPr>
                <w:rFonts w:asciiTheme="minorHAnsi" w:hAnsiTheme="minorHAnsi" w:cstheme="minorHAnsi"/>
                <w:noProof/>
                <w:webHidden/>
              </w:rPr>
              <w:instrText xml:space="preserve"> PAGEREF _Toc97620706 \h </w:instrText>
            </w:r>
            <w:r w:rsidRPr="00733C26">
              <w:rPr>
                <w:rFonts w:asciiTheme="minorHAnsi" w:hAnsiTheme="minorHAnsi" w:cstheme="minorHAnsi"/>
                <w:noProof/>
                <w:webHidden/>
              </w:rPr>
            </w:r>
            <w:r w:rsidRPr="00733C26">
              <w:rPr>
                <w:rFonts w:asciiTheme="minorHAnsi" w:hAnsiTheme="minorHAnsi" w:cstheme="minorHAnsi"/>
                <w:noProof/>
                <w:webHidden/>
              </w:rPr>
              <w:fldChar w:fldCharType="separate"/>
            </w:r>
            <w:r>
              <w:rPr>
                <w:rFonts w:asciiTheme="minorHAnsi" w:hAnsiTheme="minorHAnsi" w:cstheme="minorHAnsi"/>
                <w:noProof/>
                <w:webHidden/>
              </w:rPr>
              <w:t>11</w:t>
            </w:r>
            <w:r w:rsidRPr="00733C26">
              <w:rPr>
                <w:rFonts w:asciiTheme="minorHAnsi" w:hAnsiTheme="minorHAnsi" w:cstheme="minorHAnsi"/>
                <w:noProof/>
                <w:webHidden/>
              </w:rPr>
              <w:fldChar w:fldCharType="end"/>
            </w:r>
          </w:hyperlink>
        </w:p>
        <w:p w14:paraId="0C7513ED" w14:textId="00DC153B" w:rsidR="00E97AB9" w:rsidRDefault="006C7064" w:rsidP="00AC2FCE">
          <w:pPr>
            <w:spacing w:line="276" w:lineRule="auto"/>
            <w:rPr>
              <w:rFonts w:asciiTheme="minorHAnsi" w:hAnsiTheme="minorHAnsi"/>
              <w:b/>
              <w:bCs/>
              <w:lang w:val="de-DE"/>
            </w:rPr>
          </w:pPr>
          <w:r w:rsidRPr="00AC2FCE">
            <w:rPr>
              <w:rFonts w:asciiTheme="minorHAnsi" w:hAnsiTheme="minorHAnsi" w:cstheme="minorHAnsi"/>
              <w:b/>
              <w:bCs/>
              <w:lang w:val="de-DE"/>
            </w:rPr>
            <w:fldChar w:fldCharType="end"/>
          </w:r>
        </w:p>
        <w:p w14:paraId="2214C34B" w14:textId="439C27F8" w:rsidR="00AC2FCE" w:rsidRDefault="00733C26" w:rsidP="00AC2FCE">
          <w:pPr>
            <w:spacing w:line="276" w:lineRule="auto"/>
            <w:rPr>
              <w:highlight w:val="lightGray"/>
            </w:rPr>
          </w:pPr>
        </w:p>
      </w:sdtContent>
    </w:sdt>
    <w:p w14:paraId="18A1248D" w14:textId="1C23BCF5" w:rsidR="00FE0F1A" w:rsidRDefault="00FE0F1A" w:rsidP="00AC2FCE">
      <w:pPr>
        <w:rPr>
          <w:highlight w:val="lightGray"/>
        </w:rPr>
      </w:pPr>
      <w:bookmarkStart w:id="0" w:name="_GoBack"/>
      <w:bookmarkEnd w:id="0"/>
      <w:r>
        <w:rPr>
          <w:highlight w:val="lightGray"/>
        </w:rPr>
        <w:br w:type="page"/>
      </w:r>
    </w:p>
    <w:p w14:paraId="17CA10D4" w14:textId="121A3C00" w:rsidR="006C7064" w:rsidRPr="009450CD" w:rsidRDefault="006C7064" w:rsidP="00AC2FCE">
      <w:pPr>
        <w:pStyle w:val="berschrift1"/>
      </w:pPr>
      <w:bookmarkStart w:id="1" w:name="_Toc97620679"/>
      <w:r w:rsidRPr="00AC2FCE">
        <w:lastRenderedPageBreak/>
        <w:t>Allgemeines</w:t>
      </w:r>
      <w:bookmarkEnd w:id="1"/>
    </w:p>
    <w:p w14:paraId="018466CD" w14:textId="6C0CC014" w:rsidR="00107C75" w:rsidRPr="00025420" w:rsidRDefault="00107C75" w:rsidP="00107C75">
      <w:pPr>
        <w:pStyle w:val="Textkrper-Einzug2"/>
        <w:spacing w:line="276" w:lineRule="auto"/>
        <w:ind w:left="0"/>
        <w:jc w:val="both"/>
        <w:rPr>
          <w:rFonts w:asciiTheme="minorHAnsi" w:hAnsiTheme="minorHAnsi" w:cstheme="minorHAnsi"/>
          <w:szCs w:val="22"/>
          <w:lang w:val="de-DE"/>
        </w:rPr>
      </w:pPr>
      <w:r w:rsidRPr="00107C75">
        <w:rPr>
          <w:rFonts w:asciiTheme="minorHAnsi" w:hAnsiTheme="minorHAnsi" w:cstheme="minorHAnsi"/>
          <w:szCs w:val="22"/>
          <w:lang w:val="de-DE"/>
        </w:rPr>
        <w:t xml:space="preserve">Unter einem </w:t>
      </w:r>
      <w:r w:rsidRPr="00025420">
        <w:rPr>
          <w:rFonts w:asciiTheme="minorHAnsi" w:hAnsiTheme="minorHAnsi" w:cstheme="minorHAnsi"/>
          <w:szCs w:val="22"/>
          <w:lang w:val="de-DE"/>
        </w:rPr>
        <w:t xml:space="preserve">Plattenepithelkarzinom </w:t>
      </w:r>
      <w:r w:rsidRPr="00107C75">
        <w:rPr>
          <w:rFonts w:asciiTheme="minorHAnsi" w:hAnsiTheme="minorHAnsi" w:cstheme="minorHAnsi"/>
          <w:szCs w:val="22"/>
          <w:lang w:val="de-DE"/>
        </w:rPr>
        <w:t>der Haut versteht man eine maligne Neoplasie der Keratinozyten der Epidermis</w:t>
      </w:r>
      <w:r w:rsidRPr="00025420">
        <w:rPr>
          <w:rFonts w:asciiTheme="minorHAnsi" w:hAnsiTheme="minorHAnsi" w:cstheme="minorHAnsi"/>
          <w:szCs w:val="22"/>
          <w:lang w:val="de-DE"/>
        </w:rPr>
        <w:t xml:space="preserve">, welche sich in unterschiedlichen Differenzierungsgraden entwickeln können. Als wichtigste Risikofaktoren gelten chronische UV-Exposition, </w:t>
      </w:r>
      <w:r w:rsidR="004A5FE4" w:rsidRPr="00025420">
        <w:rPr>
          <w:rFonts w:asciiTheme="minorHAnsi" w:hAnsiTheme="minorHAnsi" w:cstheme="minorHAnsi"/>
          <w:szCs w:val="22"/>
          <w:lang w:val="de-DE"/>
        </w:rPr>
        <w:t>vor</w:t>
      </w:r>
      <w:r w:rsidR="004A5FE4">
        <w:rPr>
          <w:rFonts w:asciiTheme="minorHAnsi" w:hAnsiTheme="minorHAnsi" w:cstheme="minorHAnsi"/>
          <w:szCs w:val="22"/>
          <w:lang w:val="de-DE"/>
        </w:rPr>
        <w:t xml:space="preserve"> </w:t>
      </w:r>
      <w:r w:rsidR="004A5FE4" w:rsidRPr="00025420">
        <w:rPr>
          <w:rFonts w:asciiTheme="minorHAnsi" w:hAnsiTheme="minorHAnsi" w:cstheme="minorHAnsi"/>
          <w:szCs w:val="22"/>
          <w:lang w:val="de-DE"/>
        </w:rPr>
        <w:t>allem</w:t>
      </w:r>
      <w:r w:rsidRPr="00025420">
        <w:rPr>
          <w:rFonts w:asciiTheme="minorHAnsi" w:hAnsiTheme="minorHAnsi" w:cstheme="minorHAnsi"/>
          <w:szCs w:val="22"/>
          <w:lang w:val="de-DE"/>
        </w:rPr>
        <w:t xml:space="preserve"> bei hell pigmentierten Individuen, höheres Alter, </w:t>
      </w:r>
      <w:r w:rsidR="004A5FE4" w:rsidRPr="00025420">
        <w:rPr>
          <w:rFonts w:asciiTheme="minorHAnsi" w:hAnsiTheme="minorHAnsi" w:cstheme="minorHAnsi"/>
          <w:szCs w:val="22"/>
          <w:lang w:val="de-DE"/>
        </w:rPr>
        <w:t>Im</w:t>
      </w:r>
      <w:r w:rsidR="004A5FE4">
        <w:rPr>
          <w:rFonts w:asciiTheme="minorHAnsi" w:hAnsiTheme="minorHAnsi" w:cstheme="minorHAnsi"/>
          <w:szCs w:val="22"/>
          <w:lang w:val="de-DE"/>
        </w:rPr>
        <w:t>m</w:t>
      </w:r>
      <w:r w:rsidR="004A5FE4" w:rsidRPr="00025420">
        <w:rPr>
          <w:rFonts w:asciiTheme="minorHAnsi" w:hAnsiTheme="minorHAnsi" w:cstheme="minorHAnsi"/>
          <w:szCs w:val="22"/>
          <w:lang w:val="de-DE"/>
        </w:rPr>
        <w:t>unsupression</w:t>
      </w:r>
      <w:r w:rsidRPr="00025420">
        <w:rPr>
          <w:rFonts w:asciiTheme="minorHAnsi" w:hAnsiTheme="minorHAnsi" w:cstheme="minorHAnsi"/>
          <w:szCs w:val="22"/>
          <w:lang w:val="de-DE"/>
        </w:rPr>
        <w:t>, instabile Narben und chronische Wunden.</w:t>
      </w:r>
    </w:p>
    <w:p w14:paraId="22F598A4" w14:textId="2C1975D4" w:rsidR="009450CD" w:rsidRDefault="00107C75" w:rsidP="00107C75">
      <w:pPr>
        <w:pStyle w:val="Textkrper-Einzug2"/>
        <w:spacing w:line="276" w:lineRule="auto"/>
        <w:ind w:left="0"/>
        <w:jc w:val="both"/>
        <w:rPr>
          <w:rFonts w:asciiTheme="minorHAnsi" w:hAnsiTheme="minorHAnsi" w:cstheme="minorHAnsi"/>
          <w:szCs w:val="22"/>
          <w:lang w:val="de-DE"/>
        </w:rPr>
      </w:pPr>
      <w:r w:rsidRPr="00107C75">
        <w:rPr>
          <w:rFonts w:asciiTheme="minorHAnsi" w:hAnsiTheme="minorHAnsi" w:cstheme="minorHAnsi"/>
          <w:szCs w:val="22"/>
          <w:lang w:val="de-DE"/>
        </w:rPr>
        <w:t xml:space="preserve">Das Plattenepithelkarzinom der Haut (PEK) ist nach dem Basalzellkarzinom der häufigste maligne Hauttumor mit einer Inzidenz von  ca. 100/100.000 Einwohner. In den letzten Dekaden sind die altersstandardisierten Inzidenzraten um das 10-fache gestiegen. </w:t>
      </w:r>
    </w:p>
    <w:p w14:paraId="64B01AF6" w14:textId="380007A1" w:rsidR="006C7064" w:rsidRDefault="00107C75" w:rsidP="009450CD">
      <w:pPr>
        <w:pStyle w:val="Textkrper-Einzug2"/>
        <w:spacing w:before="240" w:after="0" w:line="276" w:lineRule="auto"/>
        <w:ind w:left="0"/>
        <w:jc w:val="both"/>
        <w:rPr>
          <w:rFonts w:asciiTheme="minorHAnsi" w:hAnsiTheme="minorHAnsi" w:cstheme="minorHAnsi"/>
          <w:szCs w:val="22"/>
          <w:lang w:val="de-DE"/>
        </w:rPr>
      </w:pPr>
      <w:r w:rsidRPr="00107C75">
        <w:rPr>
          <w:rFonts w:asciiTheme="minorHAnsi" w:hAnsiTheme="minorHAnsi" w:cstheme="minorHAnsi"/>
          <w:szCs w:val="22"/>
          <w:lang w:val="de-DE"/>
        </w:rPr>
        <w:t>Grundlage für die Erstellung dieser Leitlinie sind die S3 Leitlinie „Aktinische Keratose und</w:t>
      </w:r>
      <w:r w:rsidRPr="00025420">
        <w:rPr>
          <w:rFonts w:asciiTheme="minorHAnsi" w:hAnsiTheme="minorHAnsi" w:cstheme="minorHAnsi"/>
          <w:szCs w:val="22"/>
          <w:lang w:val="de-DE"/>
        </w:rPr>
        <w:t xml:space="preserve"> </w:t>
      </w:r>
      <w:r w:rsidRPr="00107C75">
        <w:rPr>
          <w:rFonts w:asciiTheme="minorHAnsi" w:hAnsiTheme="minorHAnsi" w:cstheme="minorHAnsi"/>
          <w:szCs w:val="22"/>
          <w:lang w:val="de-DE"/>
        </w:rPr>
        <w:t>Plattenepithelkarzinom der Haut der deutschen dermatologischen Gesellschaft.</w:t>
      </w:r>
    </w:p>
    <w:p w14:paraId="74318C71" w14:textId="77777777" w:rsidR="00AC2FCE" w:rsidRDefault="00AC2FCE" w:rsidP="00AC2FCE">
      <w:pPr>
        <w:pStyle w:val="Textkrper-Einzug2"/>
        <w:spacing w:after="0" w:line="240" w:lineRule="auto"/>
        <w:ind w:left="0"/>
        <w:jc w:val="both"/>
        <w:rPr>
          <w:rFonts w:asciiTheme="minorHAnsi" w:hAnsiTheme="minorHAnsi" w:cstheme="minorHAnsi"/>
          <w:szCs w:val="22"/>
          <w:lang w:val="de-DE"/>
        </w:rPr>
      </w:pPr>
    </w:p>
    <w:p w14:paraId="6A303846" w14:textId="2E7EEA49" w:rsidR="00025420" w:rsidRPr="009450CD" w:rsidRDefault="00107C75" w:rsidP="009450CD">
      <w:pPr>
        <w:pStyle w:val="berschrift1"/>
      </w:pPr>
      <w:bookmarkStart w:id="2" w:name="_Toc97620680"/>
      <w:r w:rsidRPr="009450CD">
        <w:t xml:space="preserve">Diagnostik </w:t>
      </w:r>
      <w:r w:rsidR="00025420" w:rsidRPr="009450CD">
        <w:t>und Scoring</w:t>
      </w:r>
      <w:bookmarkEnd w:id="2"/>
    </w:p>
    <w:p w14:paraId="53B08F7F" w14:textId="7941F432" w:rsidR="00107C75" w:rsidRPr="00FE0F1A" w:rsidRDefault="00025420" w:rsidP="00FE0F1A">
      <w:pPr>
        <w:pStyle w:val="berschrift2"/>
        <w:rPr>
          <w:iCs/>
        </w:rPr>
      </w:pPr>
      <w:bookmarkStart w:id="3" w:name="_Toc97620681"/>
      <w:r w:rsidRPr="00FE0F1A">
        <w:t>Inspektion</w:t>
      </w:r>
      <w:bookmarkEnd w:id="3"/>
    </w:p>
    <w:p w14:paraId="55D12518" w14:textId="7BA43F9B" w:rsidR="00025420" w:rsidRPr="00025420" w:rsidRDefault="00025420" w:rsidP="00025420">
      <w:pPr>
        <w:jc w:val="both"/>
        <w:rPr>
          <w:rFonts w:asciiTheme="minorHAnsi" w:hAnsiTheme="minorHAnsi" w:cstheme="minorHAnsi"/>
          <w:szCs w:val="22"/>
          <w:lang w:val="de-DE"/>
        </w:rPr>
      </w:pPr>
      <w:r w:rsidRPr="00025420">
        <w:rPr>
          <w:rFonts w:asciiTheme="minorHAnsi" w:hAnsiTheme="minorHAnsi" w:cstheme="minorHAnsi"/>
          <w:szCs w:val="22"/>
          <w:lang w:val="de-DE"/>
        </w:rPr>
        <w:t xml:space="preserve">Bei verdächtigem kutanen </w:t>
      </w:r>
      <w:r w:rsidR="004A5FE4" w:rsidRPr="00025420">
        <w:rPr>
          <w:rFonts w:asciiTheme="minorHAnsi" w:hAnsiTheme="minorHAnsi" w:cstheme="minorHAnsi"/>
          <w:szCs w:val="22"/>
          <w:lang w:val="de-DE"/>
        </w:rPr>
        <w:t>Plattenepithelkarzinom</w:t>
      </w:r>
      <w:r w:rsidRPr="00025420">
        <w:rPr>
          <w:rFonts w:asciiTheme="minorHAnsi" w:hAnsiTheme="minorHAnsi" w:cstheme="minorHAnsi"/>
          <w:szCs w:val="22"/>
          <w:lang w:val="de-DE"/>
        </w:rPr>
        <w:t xml:space="preserve"> soll die Erstuntersuchung die Inspektion der Haut umfassen.</w:t>
      </w:r>
    </w:p>
    <w:p w14:paraId="64A06534" w14:textId="4AA15338" w:rsidR="00025420" w:rsidRPr="006D27CF" w:rsidRDefault="00025420" w:rsidP="00FE0F1A">
      <w:pPr>
        <w:pStyle w:val="berschrift2"/>
        <w:rPr>
          <w:iCs/>
        </w:rPr>
      </w:pPr>
      <w:bookmarkStart w:id="4" w:name="_Toc97620682"/>
      <w:r w:rsidRPr="006D27CF">
        <w:t>Lymphknotensonographie</w:t>
      </w:r>
      <w:bookmarkEnd w:id="4"/>
    </w:p>
    <w:p w14:paraId="42047060" w14:textId="4B8A0E5E" w:rsidR="00025420" w:rsidRPr="00025420" w:rsidRDefault="004A5FE4" w:rsidP="00FE0F1A">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Besteht klinisch der Verdacht einer lokoregionären Metast</w:t>
      </w:r>
      <w:r>
        <w:rPr>
          <w:rFonts w:asciiTheme="minorHAnsi" w:hAnsiTheme="minorHAnsi" w:cstheme="minorHAnsi"/>
          <w:szCs w:val="22"/>
          <w:lang w:val="de-DE"/>
        </w:rPr>
        <w:t>a</w:t>
      </w:r>
      <w:r w:rsidRPr="00025420">
        <w:rPr>
          <w:rFonts w:asciiTheme="minorHAnsi" w:hAnsiTheme="minorHAnsi" w:cstheme="minorHAnsi"/>
          <w:szCs w:val="22"/>
          <w:lang w:val="de-DE"/>
        </w:rPr>
        <w:t>se soll</w:t>
      </w:r>
      <w:r w:rsidR="004964B0">
        <w:rPr>
          <w:rFonts w:asciiTheme="minorHAnsi" w:hAnsiTheme="minorHAnsi" w:cstheme="minorHAnsi"/>
          <w:szCs w:val="22"/>
          <w:lang w:val="de-DE"/>
        </w:rPr>
        <w:t xml:space="preserve"> primär</w:t>
      </w:r>
      <w:r w:rsidRPr="00025420">
        <w:rPr>
          <w:rFonts w:asciiTheme="minorHAnsi" w:hAnsiTheme="minorHAnsi" w:cstheme="minorHAnsi"/>
          <w:szCs w:val="22"/>
          <w:lang w:val="de-DE"/>
        </w:rPr>
        <w:t xml:space="preserve"> eine Sonographie der lokoregionären Lymphknotenstation veranlasst werden, außerdem wird bei histologisch-gesicherte</w:t>
      </w:r>
      <w:r w:rsidR="00544E5E">
        <w:rPr>
          <w:rFonts w:asciiTheme="minorHAnsi" w:hAnsiTheme="minorHAnsi" w:cstheme="minorHAnsi"/>
          <w:szCs w:val="22"/>
          <w:lang w:val="de-DE"/>
        </w:rPr>
        <w:t xml:space="preserve">m </w:t>
      </w:r>
      <w:r w:rsidRPr="00025420">
        <w:rPr>
          <w:rFonts w:asciiTheme="minorHAnsi" w:hAnsiTheme="minorHAnsi" w:cstheme="minorHAnsi"/>
          <w:szCs w:val="22"/>
          <w:lang w:val="de-DE"/>
        </w:rPr>
        <w:t>Plattenepithelkarzinom ein lokoregionärer Lymphknoten-Ultraschall empfohlen.</w:t>
      </w:r>
      <w:r w:rsidR="00544E5E">
        <w:rPr>
          <w:rFonts w:asciiTheme="minorHAnsi" w:hAnsiTheme="minorHAnsi" w:cstheme="minorHAnsi"/>
          <w:szCs w:val="22"/>
          <w:lang w:val="de-DE"/>
        </w:rPr>
        <w:t xml:space="preserve"> Befindet sich der Pimärtumor im Kopf-Halsbereich ist zusätzlich eine Ultraschalluntersuchung der Parotis angezeigt.</w:t>
      </w:r>
    </w:p>
    <w:p w14:paraId="46891974" w14:textId="6464DA0D" w:rsidR="00025420" w:rsidRPr="006D27CF" w:rsidRDefault="00025420" w:rsidP="00FE0F1A">
      <w:pPr>
        <w:pStyle w:val="berschrift2"/>
        <w:rPr>
          <w:iCs/>
        </w:rPr>
      </w:pPr>
      <w:bookmarkStart w:id="5" w:name="_Toc97620683"/>
      <w:r w:rsidRPr="006D27CF">
        <w:t>Schnittbildgebende Diagnostik</w:t>
      </w:r>
      <w:bookmarkEnd w:id="5"/>
    </w:p>
    <w:p w14:paraId="4016E54A" w14:textId="11857709" w:rsidR="00574F19" w:rsidRPr="00FE0F1A" w:rsidRDefault="00994124" w:rsidP="00FE0F1A">
      <w:pPr>
        <w:pStyle w:val="Textkrper-Einzug2"/>
        <w:spacing w:after="0" w:line="276" w:lineRule="auto"/>
        <w:ind w:left="0"/>
        <w:jc w:val="both"/>
        <w:rPr>
          <w:rFonts w:asciiTheme="minorHAnsi" w:hAnsiTheme="minorHAnsi" w:cstheme="minorHAnsi"/>
          <w:szCs w:val="22"/>
          <w:lang w:val="de-DE"/>
        </w:rPr>
      </w:pPr>
      <w:r w:rsidRPr="00FE0F1A">
        <w:rPr>
          <w:rFonts w:asciiTheme="minorHAnsi" w:hAnsiTheme="minorHAnsi" w:cstheme="minorHAnsi"/>
          <w:szCs w:val="22"/>
          <w:lang w:val="de-DE"/>
        </w:rPr>
        <w:t xml:space="preserve">Eine weitergehende Ausbreitungsdiagnostik erfolgt in der Regel nicht, sie ist jedoch bei lokal fortgeschrittenen Tumoren mit Verdacht auf Infiltration tiefer Strukturen und komplexer Lokalisation sinnvoll. </w:t>
      </w:r>
    </w:p>
    <w:p w14:paraId="452DE2DA" w14:textId="195234D2" w:rsidR="00025420" w:rsidRDefault="00025420" w:rsidP="00FE0F1A">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Wenn die klinische Untersuchung oder die Lymphknotensonographie einen Verdacht auf Metastasierung ergibt, sollte eine Schnittbilddiagnostik durchgeführt werden.</w:t>
      </w:r>
      <w:r w:rsidR="00544E5E">
        <w:rPr>
          <w:rFonts w:asciiTheme="minorHAnsi" w:hAnsiTheme="minorHAnsi" w:cstheme="minorHAnsi"/>
          <w:szCs w:val="22"/>
          <w:lang w:val="de-DE"/>
        </w:rPr>
        <w:t xml:space="preserve"> </w:t>
      </w:r>
    </w:p>
    <w:p w14:paraId="01C10EB8" w14:textId="78C780E4" w:rsidR="00994124" w:rsidRPr="00FE0F1A" w:rsidRDefault="00994124" w:rsidP="00FE0F1A">
      <w:pPr>
        <w:pStyle w:val="Textkrper-Einzug2"/>
        <w:spacing w:after="0" w:line="276" w:lineRule="auto"/>
        <w:ind w:left="0"/>
        <w:jc w:val="both"/>
        <w:rPr>
          <w:rFonts w:asciiTheme="minorHAnsi" w:hAnsiTheme="minorHAnsi" w:cstheme="minorHAnsi"/>
          <w:szCs w:val="22"/>
          <w:lang w:val="de-DE"/>
        </w:rPr>
      </w:pPr>
      <w:r w:rsidRPr="00FE0F1A">
        <w:rPr>
          <w:rFonts w:asciiTheme="minorHAnsi" w:hAnsiTheme="minorHAnsi" w:cstheme="minorHAnsi"/>
          <w:szCs w:val="22"/>
          <w:lang w:val="de-DE"/>
        </w:rPr>
        <w:t xml:space="preserve">Bei Rezidiv bzw. Mehrfachrezidiv und einer rekonstruktionsrelevanten Tumorgröße </w:t>
      </w:r>
      <w:r w:rsidR="00AC0260" w:rsidRPr="00FE0F1A">
        <w:rPr>
          <w:rFonts w:asciiTheme="minorHAnsi" w:hAnsiTheme="minorHAnsi" w:cstheme="minorHAnsi"/>
          <w:szCs w:val="22"/>
          <w:lang w:val="de-DE"/>
        </w:rPr>
        <w:t xml:space="preserve">oder Tumorinfiltration </w:t>
      </w:r>
      <w:r w:rsidRPr="00FE0F1A">
        <w:rPr>
          <w:rFonts w:asciiTheme="minorHAnsi" w:hAnsiTheme="minorHAnsi" w:cstheme="minorHAnsi"/>
          <w:szCs w:val="22"/>
          <w:lang w:val="de-DE"/>
        </w:rPr>
        <w:t xml:space="preserve">sollte großzügig </w:t>
      </w:r>
      <w:r w:rsidR="00AC0260" w:rsidRPr="00FE0F1A">
        <w:rPr>
          <w:rFonts w:asciiTheme="minorHAnsi" w:hAnsiTheme="minorHAnsi" w:cstheme="minorHAnsi"/>
          <w:szCs w:val="22"/>
          <w:lang w:val="de-DE"/>
        </w:rPr>
        <w:t>eine</w:t>
      </w:r>
      <w:r w:rsidRPr="00FE0F1A">
        <w:rPr>
          <w:rFonts w:asciiTheme="minorHAnsi" w:hAnsiTheme="minorHAnsi" w:cstheme="minorHAnsi"/>
          <w:szCs w:val="22"/>
          <w:lang w:val="de-DE"/>
        </w:rPr>
        <w:t xml:space="preserve"> Schnittbildgebung addresiert werden. </w:t>
      </w:r>
      <w:r w:rsidR="00AC0260" w:rsidRPr="00FE0F1A">
        <w:rPr>
          <w:rFonts w:asciiTheme="minorHAnsi" w:hAnsiTheme="minorHAnsi" w:cstheme="minorHAnsi"/>
          <w:szCs w:val="22"/>
          <w:lang w:val="de-DE"/>
        </w:rPr>
        <w:t>Dies bringt Vorteile in der Beurteilung der Operabilität und Planung rekonstruktiver Vorhaben.</w:t>
      </w:r>
    </w:p>
    <w:p w14:paraId="4B189D38" w14:textId="0A54428A" w:rsidR="008B1957" w:rsidRDefault="008B1957" w:rsidP="00FE0F1A">
      <w:pPr>
        <w:pStyle w:val="Textkrper-Einzug2"/>
        <w:spacing w:after="0" w:line="276" w:lineRule="auto"/>
        <w:ind w:left="0"/>
        <w:jc w:val="both"/>
        <w:rPr>
          <w:rFonts w:asciiTheme="minorHAnsi" w:hAnsiTheme="minorHAnsi" w:cstheme="minorHAnsi"/>
          <w:szCs w:val="22"/>
          <w:lang w:val="de-DE"/>
        </w:rPr>
      </w:pPr>
    </w:p>
    <w:p w14:paraId="5D896FC3" w14:textId="14FFD656" w:rsidR="008B1957" w:rsidRPr="006D27CF" w:rsidRDefault="008B1957" w:rsidP="00FE0F1A">
      <w:pPr>
        <w:pStyle w:val="berschrift2"/>
        <w:rPr>
          <w:iCs/>
        </w:rPr>
      </w:pPr>
      <w:bookmarkStart w:id="6" w:name="_Toc97620684"/>
      <w:r w:rsidRPr="006D27CF">
        <w:t>Biopsie</w:t>
      </w:r>
      <w:bookmarkEnd w:id="6"/>
    </w:p>
    <w:p w14:paraId="11AA86E0" w14:textId="345972A9" w:rsidR="008B1957" w:rsidRDefault="008B1957" w:rsidP="00FE0F1A">
      <w:pPr>
        <w:spacing w:line="276" w:lineRule="auto"/>
        <w:jc w:val="both"/>
        <w:rPr>
          <w:rFonts w:asciiTheme="minorHAnsi" w:hAnsiTheme="minorHAnsi" w:cstheme="minorHAnsi"/>
          <w:szCs w:val="22"/>
          <w:lang w:val="de-DE"/>
        </w:rPr>
      </w:pPr>
      <w:r w:rsidRPr="00FE0F1A">
        <w:rPr>
          <w:rFonts w:asciiTheme="minorHAnsi" w:hAnsiTheme="minorHAnsi" w:cstheme="minorHAnsi"/>
          <w:szCs w:val="22"/>
          <w:lang w:val="de-DE"/>
        </w:rPr>
        <w:t>Bei klinischem Verdacht muss die Diagnose histologisch gesichert werden. Hier kann eine Stanz- oder Inzisionsbiopsie durchgeführt, alternativ der Tumor</w:t>
      </w:r>
      <w:r w:rsidR="00310BC9" w:rsidRPr="00FE0F1A">
        <w:rPr>
          <w:rFonts w:asciiTheme="minorHAnsi" w:hAnsiTheme="minorHAnsi" w:cstheme="minorHAnsi"/>
          <w:szCs w:val="22"/>
          <w:lang w:val="de-DE"/>
        </w:rPr>
        <w:t>, bei möglichem Primärverschluss und unkomplizierter Lokalisation,</w:t>
      </w:r>
      <w:r w:rsidRPr="00FE0F1A">
        <w:rPr>
          <w:rFonts w:asciiTheme="minorHAnsi" w:hAnsiTheme="minorHAnsi" w:cstheme="minorHAnsi"/>
          <w:szCs w:val="22"/>
          <w:lang w:val="de-DE"/>
        </w:rPr>
        <w:t xml:space="preserve"> exzidiert werden. Gemäß aktueller Leitlinienempfehlung soll die histologische Aufbereitung neben der Diagnose den Subtyp, die Angabe zu den Resektionsrändern und Angaben zu wichtigen prognostischen Parametern beinhalten.</w:t>
      </w:r>
      <w:r>
        <w:rPr>
          <w:rStyle w:val="Endnotenzeichen"/>
          <w:rFonts w:asciiTheme="minorHAnsi" w:hAnsiTheme="minorHAnsi" w:cstheme="minorHAnsi"/>
          <w:szCs w:val="22"/>
        </w:rPr>
        <w:endnoteReference w:id="1"/>
      </w:r>
    </w:p>
    <w:p w14:paraId="6690803B" w14:textId="77777777" w:rsidR="00AC2FCE" w:rsidRDefault="00AC2FCE" w:rsidP="00FE0F1A">
      <w:pPr>
        <w:spacing w:line="276" w:lineRule="auto"/>
        <w:jc w:val="both"/>
        <w:rPr>
          <w:rFonts w:asciiTheme="minorHAnsi" w:hAnsiTheme="minorHAnsi" w:cstheme="minorHAnsi"/>
          <w:szCs w:val="22"/>
        </w:rPr>
      </w:pPr>
    </w:p>
    <w:p w14:paraId="5F1F1BAB" w14:textId="067718DC" w:rsidR="00B01DD5" w:rsidRDefault="00B01DD5" w:rsidP="00FE0F1A">
      <w:pPr>
        <w:pStyle w:val="berschrift2"/>
        <w:rPr>
          <w:iCs/>
        </w:rPr>
      </w:pPr>
      <w:bookmarkStart w:id="7" w:name="_Toc97620685"/>
      <w:r w:rsidRPr="00B01DD5">
        <w:lastRenderedPageBreak/>
        <w:t>Histologische Aufarbeitung</w:t>
      </w:r>
      <w:bookmarkEnd w:id="7"/>
    </w:p>
    <w:p w14:paraId="3437CE12" w14:textId="77777777" w:rsidR="00B01DD5" w:rsidRPr="00B01DD5" w:rsidRDefault="00B01DD5" w:rsidP="00FE0F1A">
      <w:pPr>
        <w:spacing w:line="276" w:lineRule="auto"/>
        <w:jc w:val="both"/>
        <w:rPr>
          <w:rFonts w:asciiTheme="minorHAnsi" w:hAnsiTheme="minorHAnsi" w:cstheme="minorHAnsi"/>
          <w:szCs w:val="22"/>
        </w:rPr>
      </w:pPr>
      <w:r w:rsidRPr="00B01DD5">
        <w:rPr>
          <w:rFonts w:asciiTheme="minorHAnsi" w:hAnsiTheme="minorHAnsi" w:cstheme="minorHAnsi"/>
          <w:szCs w:val="22"/>
        </w:rPr>
        <w:t>Der histologische Befund soll neben der Diagnose zusätzlich folgende Angaben enthalten:</w:t>
      </w:r>
    </w:p>
    <w:p w14:paraId="5BE963CD" w14:textId="1563F61D"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Histologischer Tumortyp (bei speziellen Subtypen des Plattenepithelkarzinoms), Grading</w:t>
      </w:r>
    </w:p>
    <w:p w14:paraId="23A69274" w14:textId="4E0C420B"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maximaler Längsdurchmesser</w:t>
      </w:r>
    </w:p>
    <w:p w14:paraId="484D43F5" w14:textId="3B1C73A2"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Histologische Tiefenausdehnung (maximaler vertikaler Tumordurchmesser in mm)</w:t>
      </w:r>
    </w:p>
    <w:p w14:paraId="5734E359" w14:textId="1D973083"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Vorhandensein von perineuraler Invasion</w:t>
      </w:r>
    </w:p>
    <w:p w14:paraId="2302A2E7" w14:textId="1F746E0C"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Resektionsränder mikroskopisch im Gesunden / knapp im Gesunden, ggf. unter Angabe des minimalen Abstands des Tumors vom Resektionsrand / nicht im Gesunden.</w:t>
      </w:r>
    </w:p>
    <w:p w14:paraId="37303C07" w14:textId="678E6228"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TNM-Klassifikation nach UICC</w:t>
      </w:r>
    </w:p>
    <w:p w14:paraId="22015F94" w14:textId="0D0C5A33" w:rsidR="00B01DD5" w:rsidRPr="00FE0F1A" w:rsidRDefault="00B01DD5" w:rsidP="00FE0F1A">
      <w:pPr>
        <w:pStyle w:val="Listenabsatz"/>
        <w:numPr>
          <w:ilvl w:val="0"/>
          <w:numId w:val="10"/>
        </w:numPr>
        <w:spacing w:line="276" w:lineRule="auto"/>
        <w:jc w:val="both"/>
        <w:rPr>
          <w:rFonts w:asciiTheme="minorHAnsi" w:hAnsiTheme="minorHAnsi" w:cstheme="minorHAnsi"/>
          <w:szCs w:val="22"/>
        </w:rPr>
      </w:pPr>
      <w:r w:rsidRPr="00FE0F1A">
        <w:rPr>
          <w:rFonts w:asciiTheme="minorHAnsi" w:hAnsiTheme="minorHAnsi" w:cstheme="minorHAnsi"/>
          <w:szCs w:val="22"/>
        </w:rPr>
        <w:t>Lokalisationsangabe</w:t>
      </w:r>
    </w:p>
    <w:p w14:paraId="0D0C2033" w14:textId="0ECAA013" w:rsidR="00025420" w:rsidRPr="00025420" w:rsidRDefault="00025420" w:rsidP="009450CD">
      <w:pPr>
        <w:spacing w:line="240" w:lineRule="auto"/>
        <w:jc w:val="left"/>
        <w:rPr>
          <w:rFonts w:asciiTheme="minorHAnsi" w:hAnsiTheme="minorHAnsi" w:cstheme="minorHAnsi"/>
          <w:szCs w:val="22"/>
          <w:lang w:val="de-DE"/>
        </w:rPr>
      </w:pPr>
    </w:p>
    <w:p w14:paraId="3ABB7FCD" w14:textId="72B2D0BB" w:rsidR="00FD5F84" w:rsidRPr="00A353BB" w:rsidRDefault="00025420" w:rsidP="00FE0F1A">
      <w:pPr>
        <w:pStyle w:val="berschrift2"/>
        <w:rPr>
          <w:iCs/>
        </w:rPr>
      </w:pPr>
      <w:bookmarkStart w:id="8" w:name="_Toc97620686"/>
      <w:r w:rsidRPr="006D27CF">
        <w:t>TNM-Klassifikation des kutanen P</w:t>
      </w:r>
      <w:r w:rsidR="00A46E19">
        <w:t xml:space="preserve">EK </w:t>
      </w:r>
      <w:r w:rsidR="00A353BB">
        <w:t>nach AJCC/UICC (8. Auflage, 2017)</w:t>
      </w:r>
      <w:bookmarkEnd w:id="8"/>
    </w:p>
    <w:p w14:paraId="79239171" w14:textId="77777777" w:rsidR="00025420" w:rsidRPr="00025420" w:rsidRDefault="00025420" w:rsidP="00025420">
      <w:pPr>
        <w:spacing w:line="240" w:lineRule="auto"/>
        <w:jc w:val="left"/>
        <w:rPr>
          <w:rFonts w:asciiTheme="minorHAnsi" w:hAnsiTheme="minorHAnsi" w:cs="Arial"/>
          <w:sz w:val="18"/>
          <w:szCs w:val="18"/>
        </w:rPr>
      </w:pPr>
    </w:p>
    <w:tbl>
      <w:tblPr>
        <w:tblStyle w:val="Gitternetztabelle4Akzent4"/>
        <w:tblW w:w="9391" w:type="dxa"/>
        <w:tblLook w:val="04A0" w:firstRow="1" w:lastRow="0" w:firstColumn="1" w:lastColumn="0" w:noHBand="0" w:noVBand="1"/>
      </w:tblPr>
      <w:tblGrid>
        <w:gridCol w:w="2118"/>
        <w:gridCol w:w="6968"/>
        <w:gridCol w:w="305"/>
      </w:tblGrid>
      <w:tr w:rsidR="00025420" w:rsidRPr="00025420" w14:paraId="7200F84C" w14:textId="77777777" w:rsidTr="00FE0F1A">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9086" w:type="dxa"/>
            <w:gridSpan w:val="2"/>
          </w:tcPr>
          <w:p w14:paraId="6F7D951E" w14:textId="36DB10FF" w:rsidR="00025420" w:rsidRPr="00025420" w:rsidRDefault="00D82CC5" w:rsidP="00FE0F1A">
            <w:pPr>
              <w:spacing w:line="240" w:lineRule="auto"/>
              <w:jc w:val="left"/>
              <w:rPr>
                <w:rFonts w:asciiTheme="minorHAnsi" w:hAnsiTheme="minorHAnsi" w:cs="Arial"/>
                <w:sz w:val="18"/>
                <w:szCs w:val="18"/>
              </w:rPr>
            </w:pPr>
            <w:r w:rsidRPr="00D82CC5">
              <w:rPr>
                <w:rFonts w:asciiTheme="minorHAnsi" w:hAnsiTheme="minorHAnsi"/>
              </w:rPr>
              <w:t>T-Klassifikation klinisch</w:t>
            </w:r>
            <w:r>
              <w:rPr>
                <w:rFonts w:asciiTheme="minorHAnsi" w:hAnsiTheme="minorHAnsi"/>
              </w:rPr>
              <w:t xml:space="preserve">  </w:t>
            </w:r>
            <w:r w:rsidRPr="00D82CC5">
              <w:rPr>
                <w:rFonts w:asciiTheme="minorHAnsi" w:hAnsiTheme="minorHAnsi"/>
              </w:rPr>
              <w:t>und pathologisch  d. Plattenepithelcarcinoms der Haut inkl. Kopf/Hals (ohne Augenlid,</w:t>
            </w:r>
            <w:r>
              <w:rPr>
                <w:rFonts w:asciiTheme="minorHAnsi" w:hAnsiTheme="minorHAnsi"/>
              </w:rPr>
              <w:t xml:space="preserve"> </w:t>
            </w:r>
            <w:r w:rsidRPr="00D82CC5">
              <w:rPr>
                <w:rFonts w:asciiTheme="minorHAnsi" w:hAnsiTheme="minorHAnsi"/>
              </w:rPr>
              <w:t>perianal, Vulva, Penis)</w:t>
            </w:r>
          </w:p>
        </w:tc>
        <w:tc>
          <w:tcPr>
            <w:tcW w:w="305" w:type="dxa"/>
          </w:tcPr>
          <w:p w14:paraId="3FCE8CEB" w14:textId="3D5E915F" w:rsidR="00025420" w:rsidRPr="00025420" w:rsidRDefault="00025420" w:rsidP="00025420">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025420" w:rsidRPr="00025420" w14:paraId="3D2A2B68" w14:textId="77777777" w:rsidTr="000E560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18" w:type="dxa"/>
          </w:tcPr>
          <w:p w14:paraId="2A426F27" w14:textId="55EB0A0A"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TX</w:t>
            </w:r>
          </w:p>
        </w:tc>
        <w:tc>
          <w:tcPr>
            <w:tcW w:w="7273" w:type="dxa"/>
            <w:gridSpan w:val="2"/>
          </w:tcPr>
          <w:p w14:paraId="51AEE23D" w14:textId="4E0B8581" w:rsidR="00025420" w:rsidRPr="00025420" w:rsidRDefault="00025420" w:rsidP="00025420">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 xml:space="preserve">Primärtumor kann nicht </w:t>
            </w:r>
            <w:r w:rsidR="004A5FE4" w:rsidRPr="00025420">
              <w:rPr>
                <w:rFonts w:asciiTheme="minorHAnsi" w:hAnsiTheme="minorHAnsi" w:cs="Arial"/>
                <w:sz w:val="18"/>
                <w:szCs w:val="18"/>
              </w:rPr>
              <w:t>beurteilt</w:t>
            </w:r>
            <w:r w:rsidRPr="00025420">
              <w:rPr>
                <w:rFonts w:asciiTheme="minorHAnsi" w:hAnsiTheme="minorHAnsi" w:cs="Arial"/>
                <w:sz w:val="18"/>
                <w:szCs w:val="18"/>
              </w:rPr>
              <w:t xml:space="preserve"> werden</w:t>
            </w:r>
          </w:p>
        </w:tc>
      </w:tr>
      <w:tr w:rsidR="00025420" w:rsidRPr="00025420" w14:paraId="08F4D81F" w14:textId="77777777" w:rsidTr="000E5607">
        <w:trPr>
          <w:trHeight w:val="322"/>
        </w:trPr>
        <w:tc>
          <w:tcPr>
            <w:cnfStyle w:val="001000000000" w:firstRow="0" w:lastRow="0" w:firstColumn="1" w:lastColumn="0" w:oddVBand="0" w:evenVBand="0" w:oddHBand="0" w:evenHBand="0" w:firstRowFirstColumn="0" w:firstRowLastColumn="0" w:lastRowFirstColumn="0" w:lastRowLastColumn="0"/>
            <w:tcW w:w="2118" w:type="dxa"/>
          </w:tcPr>
          <w:p w14:paraId="15D0082E" w14:textId="06BC717D"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T0</w:t>
            </w:r>
          </w:p>
        </w:tc>
        <w:tc>
          <w:tcPr>
            <w:tcW w:w="7273" w:type="dxa"/>
            <w:gridSpan w:val="2"/>
          </w:tcPr>
          <w:p w14:paraId="68D6868E" w14:textId="3BB8CA9C" w:rsidR="00025420" w:rsidRPr="00025420" w:rsidRDefault="00025420" w:rsidP="00025420">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Kein Anhalt für Tumor</w:t>
            </w:r>
          </w:p>
        </w:tc>
      </w:tr>
      <w:tr w:rsidR="00025420" w:rsidRPr="00025420" w14:paraId="566DC840" w14:textId="77777777" w:rsidTr="000E560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18" w:type="dxa"/>
          </w:tcPr>
          <w:p w14:paraId="3413CB45" w14:textId="095AFBB4"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Tis</w:t>
            </w:r>
          </w:p>
        </w:tc>
        <w:tc>
          <w:tcPr>
            <w:tcW w:w="7273" w:type="dxa"/>
            <w:gridSpan w:val="2"/>
          </w:tcPr>
          <w:p w14:paraId="7669DDC5" w14:textId="1F969389" w:rsidR="00025420" w:rsidRPr="00025420" w:rsidRDefault="00025420" w:rsidP="00025420">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In situ-Karzinom</w:t>
            </w:r>
          </w:p>
        </w:tc>
      </w:tr>
      <w:tr w:rsidR="00025420" w:rsidRPr="00025420" w14:paraId="594BEBCE" w14:textId="77777777" w:rsidTr="000E5607">
        <w:trPr>
          <w:trHeight w:val="322"/>
        </w:trPr>
        <w:tc>
          <w:tcPr>
            <w:cnfStyle w:val="001000000000" w:firstRow="0" w:lastRow="0" w:firstColumn="1" w:lastColumn="0" w:oddVBand="0" w:evenVBand="0" w:oddHBand="0" w:evenHBand="0" w:firstRowFirstColumn="0" w:firstRowLastColumn="0" w:lastRowFirstColumn="0" w:lastRowLastColumn="0"/>
            <w:tcW w:w="2118" w:type="dxa"/>
          </w:tcPr>
          <w:p w14:paraId="4CA8187D" w14:textId="27F421C2"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T1</w:t>
            </w:r>
          </w:p>
        </w:tc>
        <w:tc>
          <w:tcPr>
            <w:tcW w:w="7273" w:type="dxa"/>
            <w:gridSpan w:val="2"/>
          </w:tcPr>
          <w:p w14:paraId="67C05A0F" w14:textId="386E1211" w:rsidR="00025420" w:rsidRPr="00025420" w:rsidRDefault="00025420" w:rsidP="00025420">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Tumor kleiner/gleich 2cm</w:t>
            </w:r>
          </w:p>
        </w:tc>
      </w:tr>
      <w:tr w:rsidR="00025420" w:rsidRPr="00025420" w14:paraId="68D7FC0B" w14:textId="77777777" w:rsidTr="000E560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18" w:type="dxa"/>
          </w:tcPr>
          <w:p w14:paraId="50A22F6D" w14:textId="693935B3"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T2</w:t>
            </w:r>
          </w:p>
        </w:tc>
        <w:tc>
          <w:tcPr>
            <w:tcW w:w="7273" w:type="dxa"/>
            <w:gridSpan w:val="2"/>
          </w:tcPr>
          <w:p w14:paraId="79025085" w14:textId="77159430" w:rsidR="00025420" w:rsidRPr="00025420" w:rsidRDefault="00025420" w:rsidP="00025420">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Tumor größer als 2cm, aber kleiner als 4cm</w:t>
            </w:r>
          </w:p>
        </w:tc>
      </w:tr>
      <w:tr w:rsidR="00025420" w:rsidRPr="00025420" w14:paraId="1492994A" w14:textId="77777777" w:rsidTr="000E5607">
        <w:trPr>
          <w:trHeight w:val="676"/>
        </w:trPr>
        <w:tc>
          <w:tcPr>
            <w:cnfStyle w:val="001000000000" w:firstRow="0" w:lastRow="0" w:firstColumn="1" w:lastColumn="0" w:oddVBand="0" w:evenVBand="0" w:oddHBand="0" w:evenHBand="0" w:firstRowFirstColumn="0" w:firstRowLastColumn="0" w:lastRowFirstColumn="0" w:lastRowLastColumn="0"/>
            <w:tcW w:w="2118" w:type="dxa"/>
          </w:tcPr>
          <w:p w14:paraId="40ED2A68" w14:textId="420B653C"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T3</w:t>
            </w:r>
          </w:p>
        </w:tc>
        <w:tc>
          <w:tcPr>
            <w:tcW w:w="7273" w:type="dxa"/>
            <w:gridSpan w:val="2"/>
          </w:tcPr>
          <w:p w14:paraId="6580ADA6" w14:textId="2AE644E0" w:rsidR="00025420" w:rsidRPr="00025420" w:rsidRDefault="00025420" w:rsidP="00025420">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Tumor größer als 4cm in größter Ausdehnung oder oberflächige Knocheninvasion oder perineuraler Ausbreitung oder tiefe Invasion*</w:t>
            </w:r>
          </w:p>
        </w:tc>
      </w:tr>
      <w:tr w:rsidR="00025420" w:rsidRPr="00025420" w14:paraId="51EFB3F3" w14:textId="77777777" w:rsidTr="000E560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118" w:type="dxa"/>
          </w:tcPr>
          <w:p w14:paraId="570F7982" w14:textId="14E971BA"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T4a</w:t>
            </w:r>
          </w:p>
        </w:tc>
        <w:tc>
          <w:tcPr>
            <w:tcW w:w="7273" w:type="dxa"/>
            <w:gridSpan w:val="2"/>
          </w:tcPr>
          <w:p w14:paraId="07B550F6" w14:textId="76ACC7E3" w:rsidR="00025420" w:rsidRPr="00025420" w:rsidRDefault="00025420" w:rsidP="00025420">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Tumor mit makroskopischer Knocheninfiltration</w:t>
            </w:r>
          </w:p>
        </w:tc>
      </w:tr>
      <w:tr w:rsidR="00025420" w:rsidRPr="00025420" w14:paraId="7AFF221D" w14:textId="77777777" w:rsidTr="000E5607">
        <w:trPr>
          <w:trHeight w:val="676"/>
        </w:trPr>
        <w:tc>
          <w:tcPr>
            <w:cnfStyle w:val="001000000000" w:firstRow="0" w:lastRow="0" w:firstColumn="1" w:lastColumn="0" w:oddVBand="0" w:evenVBand="0" w:oddHBand="0" w:evenHBand="0" w:firstRowFirstColumn="0" w:firstRowLastColumn="0" w:lastRowFirstColumn="0" w:lastRowLastColumn="0"/>
            <w:tcW w:w="2118" w:type="dxa"/>
          </w:tcPr>
          <w:p w14:paraId="20900387" w14:textId="0D02E29F" w:rsidR="00025420" w:rsidRPr="00025420" w:rsidRDefault="00025420" w:rsidP="00025420">
            <w:pPr>
              <w:spacing w:line="240" w:lineRule="auto"/>
              <w:jc w:val="left"/>
              <w:rPr>
                <w:rFonts w:asciiTheme="minorHAnsi" w:hAnsiTheme="minorHAnsi" w:cs="Arial"/>
                <w:sz w:val="18"/>
                <w:szCs w:val="18"/>
              </w:rPr>
            </w:pPr>
            <w:r w:rsidRPr="00025420">
              <w:rPr>
                <w:rFonts w:asciiTheme="minorHAnsi" w:hAnsiTheme="minorHAnsi" w:cs="Arial"/>
                <w:sz w:val="18"/>
                <w:szCs w:val="18"/>
              </w:rPr>
              <w:t>T4b</w:t>
            </w:r>
          </w:p>
        </w:tc>
        <w:tc>
          <w:tcPr>
            <w:tcW w:w="7273" w:type="dxa"/>
            <w:gridSpan w:val="2"/>
          </w:tcPr>
          <w:p w14:paraId="4FE40E23" w14:textId="4D96DBD5" w:rsidR="00025420" w:rsidRPr="00025420" w:rsidRDefault="00025420" w:rsidP="00025420">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Tumor mit Invasion des Achsenskeletts eingeschlossen Foramina und/oder Beteiligung des vertebralen Foramens bis zum Epiduralraum</w:t>
            </w:r>
          </w:p>
        </w:tc>
      </w:tr>
    </w:tbl>
    <w:p w14:paraId="01EABAC7" w14:textId="77777777" w:rsidR="00D82CC5" w:rsidRPr="00D82CC5" w:rsidRDefault="00025420" w:rsidP="00D82CC5">
      <w:pPr>
        <w:spacing w:line="240" w:lineRule="auto"/>
        <w:jc w:val="left"/>
        <w:rPr>
          <w:rFonts w:asciiTheme="minorHAnsi" w:hAnsiTheme="minorHAnsi" w:cs="Arial"/>
          <w:sz w:val="14"/>
          <w:szCs w:val="14"/>
        </w:rPr>
      </w:pPr>
      <w:r w:rsidRPr="00025420">
        <w:rPr>
          <w:rFonts w:asciiTheme="minorHAnsi" w:hAnsiTheme="minorHAnsi" w:cs="Arial"/>
          <w:sz w:val="14"/>
          <w:szCs w:val="14"/>
        </w:rPr>
        <w:t>*“tiefe Invasion“ ist definiert als Invasion jenseits des subkutanen Fettgewebes oder &gt;6 mm (gemessen vom Stratumgranulosum der benachbarten Epidermis bis zur Basis des Tumors). Eine perineurale Invasion als Kriterium für T3 ist definiert als klinische oder radiologische Beteiligung benannter Nerven ohne Beteiligung der Foramina oder Schädelbasis</w:t>
      </w:r>
      <w:r w:rsidR="00D82CC5">
        <w:rPr>
          <w:rFonts w:asciiTheme="minorHAnsi" w:hAnsiTheme="minorHAnsi" w:cs="Arial"/>
          <w:sz w:val="14"/>
          <w:szCs w:val="14"/>
        </w:rPr>
        <w:t xml:space="preserve">. </w:t>
      </w:r>
      <w:r w:rsidR="00D82CC5" w:rsidRPr="00D82CC5">
        <w:rPr>
          <w:rFonts w:asciiTheme="minorHAnsi" w:hAnsiTheme="minorHAnsi" w:cs="Arial"/>
          <w:sz w:val="14"/>
          <w:szCs w:val="14"/>
        </w:rPr>
        <w:t>. Im Falle multipler simultaner Tumoren wird der Tumor mit der höchsten T-Kategorie klassifiziert und die Anzahl abgrenzbarer Tumoren in Klammern angegeben, z.B. T2(5).</w:t>
      </w:r>
    </w:p>
    <w:p w14:paraId="500C57BC" w14:textId="518F40AE" w:rsidR="00025420" w:rsidRDefault="00025420" w:rsidP="00025420">
      <w:pPr>
        <w:spacing w:line="240" w:lineRule="auto"/>
        <w:jc w:val="left"/>
        <w:rPr>
          <w:rFonts w:asciiTheme="minorHAnsi" w:hAnsiTheme="minorHAnsi"/>
          <w:sz w:val="24"/>
          <w:szCs w:val="24"/>
        </w:rPr>
      </w:pPr>
    </w:p>
    <w:p w14:paraId="7FB13A4F" w14:textId="77777777" w:rsidR="00A353BB" w:rsidRPr="00025420" w:rsidRDefault="00A353BB" w:rsidP="00025420">
      <w:pPr>
        <w:spacing w:line="240" w:lineRule="auto"/>
        <w:jc w:val="left"/>
        <w:rPr>
          <w:rFonts w:asciiTheme="minorHAnsi" w:hAnsiTheme="minorHAnsi"/>
          <w:sz w:val="24"/>
          <w:szCs w:val="24"/>
        </w:rPr>
      </w:pPr>
    </w:p>
    <w:tbl>
      <w:tblPr>
        <w:tblStyle w:val="Gitternetztabelle4Akzent4"/>
        <w:tblW w:w="9390" w:type="dxa"/>
        <w:tblLook w:val="04A0" w:firstRow="1" w:lastRow="0" w:firstColumn="1" w:lastColumn="0" w:noHBand="0" w:noVBand="1"/>
      </w:tblPr>
      <w:tblGrid>
        <w:gridCol w:w="1143"/>
        <w:gridCol w:w="8247"/>
      </w:tblGrid>
      <w:tr w:rsidR="00D82CC5" w:rsidRPr="00D82CC5" w14:paraId="52C6D465" w14:textId="77777777" w:rsidTr="00835BD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90" w:type="dxa"/>
            <w:gridSpan w:val="2"/>
          </w:tcPr>
          <w:p w14:paraId="18F6E549" w14:textId="77777777" w:rsidR="00D82CC5" w:rsidRPr="00D82CC5" w:rsidRDefault="00D82CC5" w:rsidP="00D82CC5">
            <w:pPr>
              <w:spacing w:line="240" w:lineRule="auto"/>
              <w:jc w:val="left"/>
              <w:rPr>
                <w:rFonts w:asciiTheme="minorHAnsi" w:hAnsiTheme="minorHAnsi"/>
              </w:rPr>
            </w:pPr>
            <w:r w:rsidRPr="00D82CC5">
              <w:rPr>
                <w:rFonts w:asciiTheme="minorHAnsi" w:hAnsiTheme="minorHAnsi"/>
              </w:rPr>
              <w:t>N-Klassifikation Haut klinisch und pathologisch (ohne Kopf/Hals, Augenlid,  perianal, Vulva, Penis)</w:t>
            </w:r>
          </w:p>
        </w:tc>
      </w:tr>
      <w:tr w:rsidR="00D82CC5" w:rsidRPr="00D82CC5" w14:paraId="32411AF6" w14:textId="77777777" w:rsidTr="000E560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43" w:type="dxa"/>
          </w:tcPr>
          <w:p w14:paraId="30CF0D58" w14:textId="77777777" w:rsidR="00D82CC5" w:rsidRPr="00D82CC5" w:rsidRDefault="00D82CC5" w:rsidP="00D82CC5">
            <w:pPr>
              <w:spacing w:line="240" w:lineRule="auto"/>
              <w:jc w:val="left"/>
              <w:rPr>
                <w:rFonts w:asciiTheme="minorHAnsi" w:hAnsiTheme="minorHAnsi" w:cs="Arial"/>
                <w:sz w:val="18"/>
                <w:szCs w:val="18"/>
              </w:rPr>
            </w:pPr>
            <w:r w:rsidRPr="00D82CC5">
              <w:rPr>
                <w:rFonts w:asciiTheme="minorHAnsi" w:hAnsiTheme="minorHAnsi" w:cs="Arial"/>
                <w:sz w:val="18"/>
                <w:szCs w:val="18"/>
              </w:rPr>
              <w:t>Nx</w:t>
            </w:r>
          </w:p>
        </w:tc>
        <w:tc>
          <w:tcPr>
            <w:tcW w:w="8247" w:type="dxa"/>
          </w:tcPr>
          <w:p w14:paraId="123FBCF7" w14:textId="77777777" w:rsidR="00D82CC5" w:rsidRPr="00D82CC5" w:rsidRDefault="00D82CC5" w:rsidP="00D82CC5">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82CC5">
              <w:rPr>
                <w:rFonts w:asciiTheme="minorHAnsi" w:hAnsiTheme="minorHAnsi" w:cs="Arial"/>
                <w:sz w:val="18"/>
                <w:szCs w:val="18"/>
              </w:rPr>
              <w:t>Regionäre Lymphknoten können nicht beurteilt werden</w:t>
            </w:r>
          </w:p>
        </w:tc>
      </w:tr>
      <w:tr w:rsidR="00D82CC5" w:rsidRPr="00D82CC5" w14:paraId="522203E9" w14:textId="77777777" w:rsidTr="000E5607">
        <w:trPr>
          <w:trHeight w:val="345"/>
        </w:trPr>
        <w:tc>
          <w:tcPr>
            <w:cnfStyle w:val="001000000000" w:firstRow="0" w:lastRow="0" w:firstColumn="1" w:lastColumn="0" w:oddVBand="0" w:evenVBand="0" w:oddHBand="0" w:evenHBand="0" w:firstRowFirstColumn="0" w:firstRowLastColumn="0" w:lastRowFirstColumn="0" w:lastRowLastColumn="0"/>
            <w:tcW w:w="1143" w:type="dxa"/>
          </w:tcPr>
          <w:p w14:paraId="06B410EF" w14:textId="77777777" w:rsidR="00D82CC5" w:rsidRPr="00D82CC5" w:rsidRDefault="00D82CC5" w:rsidP="00D82CC5">
            <w:pPr>
              <w:spacing w:line="240" w:lineRule="auto"/>
              <w:jc w:val="left"/>
              <w:rPr>
                <w:rFonts w:asciiTheme="minorHAnsi" w:hAnsiTheme="minorHAnsi" w:cs="Arial"/>
                <w:sz w:val="18"/>
                <w:szCs w:val="18"/>
              </w:rPr>
            </w:pPr>
            <w:r w:rsidRPr="00D82CC5">
              <w:rPr>
                <w:rFonts w:asciiTheme="minorHAnsi" w:hAnsiTheme="minorHAnsi" w:cs="Arial"/>
                <w:sz w:val="18"/>
                <w:szCs w:val="18"/>
              </w:rPr>
              <w:t>N0</w:t>
            </w:r>
          </w:p>
        </w:tc>
        <w:tc>
          <w:tcPr>
            <w:tcW w:w="8247" w:type="dxa"/>
          </w:tcPr>
          <w:p w14:paraId="44FA51D4" w14:textId="77777777" w:rsidR="00D82CC5" w:rsidRPr="00D82CC5" w:rsidRDefault="00D82CC5" w:rsidP="00D82CC5">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82CC5">
              <w:rPr>
                <w:rFonts w:asciiTheme="minorHAnsi" w:hAnsiTheme="minorHAnsi" w:cs="Arial"/>
                <w:sz w:val="18"/>
                <w:szCs w:val="18"/>
              </w:rPr>
              <w:t>Keine regionären Lymphknotenmetastasen</w:t>
            </w:r>
          </w:p>
        </w:tc>
      </w:tr>
      <w:tr w:rsidR="00D82CC5" w:rsidRPr="00D82CC5" w14:paraId="36025976" w14:textId="77777777" w:rsidTr="000E560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43" w:type="dxa"/>
          </w:tcPr>
          <w:p w14:paraId="7DFCEFEF" w14:textId="77777777" w:rsidR="00D82CC5" w:rsidRPr="00D82CC5" w:rsidRDefault="00D82CC5" w:rsidP="00D82CC5">
            <w:pPr>
              <w:spacing w:line="240" w:lineRule="auto"/>
              <w:jc w:val="left"/>
              <w:rPr>
                <w:rFonts w:asciiTheme="minorHAnsi" w:hAnsiTheme="minorHAnsi" w:cs="Arial"/>
                <w:b w:val="0"/>
                <w:bCs w:val="0"/>
                <w:sz w:val="18"/>
                <w:szCs w:val="18"/>
              </w:rPr>
            </w:pPr>
            <w:r w:rsidRPr="00D82CC5">
              <w:rPr>
                <w:rFonts w:asciiTheme="minorHAnsi" w:hAnsiTheme="minorHAnsi" w:cs="Arial"/>
                <w:b w:val="0"/>
                <w:bCs w:val="0"/>
                <w:sz w:val="18"/>
                <w:szCs w:val="18"/>
              </w:rPr>
              <w:t>N1</w:t>
            </w:r>
          </w:p>
        </w:tc>
        <w:tc>
          <w:tcPr>
            <w:tcW w:w="8247" w:type="dxa"/>
          </w:tcPr>
          <w:p w14:paraId="6B8DB269" w14:textId="77777777" w:rsidR="00D82CC5" w:rsidRPr="00D82CC5" w:rsidRDefault="00D82CC5" w:rsidP="00D82CC5">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82CC5">
              <w:rPr>
                <w:rFonts w:asciiTheme="minorHAnsi" w:hAnsiTheme="minorHAnsi" w:cs="Arial"/>
                <w:sz w:val="18"/>
                <w:szCs w:val="18"/>
              </w:rPr>
              <w:t>Metastase(n) in einem regionären Lymphknoten, 3 cm oder weniger in größter Ausdehnung</w:t>
            </w:r>
          </w:p>
        </w:tc>
      </w:tr>
      <w:tr w:rsidR="00D82CC5" w:rsidRPr="00D82CC5" w14:paraId="028A4A5B" w14:textId="77777777" w:rsidTr="000E5607">
        <w:trPr>
          <w:trHeight w:val="345"/>
        </w:trPr>
        <w:tc>
          <w:tcPr>
            <w:cnfStyle w:val="001000000000" w:firstRow="0" w:lastRow="0" w:firstColumn="1" w:lastColumn="0" w:oddVBand="0" w:evenVBand="0" w:oddHBand="0" w:evenHBand="0" w:firstRowFirstColumn="0" w:firstRowLastColumn="0" w:lastRowFirstColumn="0" w:lastRowLastColumn="0"/>
            <w:tcW w:w="1143" w:type="dxa"/>
          </w:tcPr>
          <w:p w14:paraId="132ECC53" w14:textId="77777777" w:rsidR="00D82CC5" w:rsidRPr="00D82CC5" w:rsidRDefault="00D82CC5" w:rsidP="00D82CC5">
            <w:pPr>
              <w:spacing w:line="240" w:lineRule="auto"/>
              <w:jc w:val="left"/>
              <w:rPr>
                <w:rFonts w:asciiTheme="minorHAnsi" w:hAnsiTheme="minorHAnsi" w:cs="Arial"/>
                <w:sz w:val="18"/>
                <w:szCs w:val="18"/>
              </w:rPr>
            </w:pPr>
            <w:r w:rsidRPr="00D82CC5">
              <w:rPr>
                <w:rFonts w:asciiTheme="minorHAnsi" w:hAnsiTheme="minorHAnsi" w:cs="Arial"/>
                <w:sz w:val="18"/>
                <w:szCs w:val="18"/>
              </w:rPr>
              <w:t>N2</w:t>
            </w:r>
          </w:p>
        </w:tc>
        <w:tc>
          <w:tcPr>
            <w:tcW w:w="8247" w:type="dxa"/>
          </w:tcPr>
          <w:p w14:paraId="0561586F" w14:textId="77777777" w:rsidR="00D82CC5" w:rsidRPr="00D82CC5" w:rsidRDefault="00D82CC5" w:rsidP="00D82CC5">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D82CC5">
              <w:rPr>
                <w:rFonts w:asciiTheme="minorHAnsi" w:hAnsiTheme="minorHAnsi" w:cs="Arial"/>
                <w:sz w:val="18"/>
                <w:szCs w:val="18"/>
              </w:rPr>
              <w:t>Metastase(n) in einem Lymphknoten, mehr als 3 cm, aber nicht mehr als 6 cm in größter Ausdehnung oder in multiplen Lymphknoten, keiner mehr als 6 cm in größter Ausdehnung</w:t>
            </w:r>
          </w:p>
        </w:tc>
      </w:tr>
      <w:tr w:rsidR="00D82CC5" w:rsidRPr="00D82CC5" w14:paraId="13E99648" w14:textId="77777777" w:rsidTr="000E560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43" w:type="dxa"/>
          </w:tcPr>
          <w:p w14:paraId="0E534919" w14:textId="77777777" w:rsidR="00D82CC5" w:rsidRPr="00D82CC5" w:rsidRDefault="00D82CC5" w:rsidP="00D82CC5">
            <w:pPr>
              <w:spacing w:line="240" w:lineRule="auto"/>
              <w:jc w:val="left"/>
              <w:rPr>
                <w:rFonts w:asciiTheme="minorHAnsi" w:hAnsiTheme="minorHAnsi" w:cs="Arial"/>
                <w:sz w:val="18"/>
                <w:szCs w:val="18"/>
              </w:rPr>
            </w:pPr>
            <w:r w:rsidRPr="00D82CC5">
              <w:rPr>
                <w:rFonts w:asciiTheme="minorHAnsi" w:hAnsiTheme="minorHAnsi" w:cs="Arial"/>
                <w:sz w:val="18"/>
                <w:szCs w:val="18"/>
              </w:rPr>
              <w:t>N3</w:t>
            </w:r>
          </w:p>
        </w:tc>
        <w:tc>
          <w:tcPr>
            <w:tcW w:w="8247" w:type="dxa"/>
          </w:tcPr>
          <w:p w14:paraId="2C27F4DD" w14:textId="77777777" w:rsidR="00D82CC5" w:rsidRPr="00D82CC5" w:rsidRDefault="00D82CC5" w:rsidP="00D82CC5">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82CC5">
              <w:rPr>
                <w:rFonts w:asciiTheme="minorHAnsi" w:hAnsiTheme="minorHAnsi" w:cs="Arial"/>
                <w:sz w:val="18"/>
                <w:szCs w:val="18"/>
              </w:rPr>
              <w:t>Metastase(n) in einem Lymphknoten mehr als 6 cm in größter Ausdehnung</w:t>
            </w:r>
          </w:p>
        </w:tc>
      </w:tr>
    </w:tbl>
    <w:p w14:paraId="4D89189D" w14:textId="17EB70CC" w:rsidR="00A353BB" w:rsidRDefault="00A353BB" w:rsidP="00025420">
      <w:pPr>
        <w:jc w:val="both"/>
        <w:rPr>
          <w:rFonts w:asciiTheme="minorHAnsi" w:hAnsiTheme="minorHAnsi" w:cstheme="minorHAnsi"/>
          <w:szCs w:val="22"/>
        </w:rPr>
      </w:pPr>
    </w:p>
    <w:p w14:paraId="3E52FB48" w14:textId="5876302E" w:rsidR="00FE0F1A" w:rsidRDefault="00FE0F1A" w:rsidP="00025420">
      <w:pPr>
        <w:jc w:val="both"/>
        <w:rPr>
          <w:rFonts w:asciiTheme="minorHAnsi" w:hAnsiTheme="minorHAnsi" w:cstheme="minorHAnsi"/>
          <w:szCs w:val="22"/>
        </w:rPr>
      </w:pPr>
    </w:p>
    <w:p w14:paraId="492330DF" w14:textId="402C4612" w:rsidR="00FE0F1A" w:rsidRDefault="00FE0F1A" w:rsidP="00025420">
      <w:pPr>
        <w:jc w:val="both"/>
        <w:rPr>
          <w:rFonts w:asciiTheme="minorHAnsi" w:hAnsiTheme="minorHAnsi" w:cstheme="minorHAnsi"/>
          <w:szCs w:val="22"/>
        </w:rPr>
      </w:pPr>
    </w:p>
    <w:p w14:paraId="7D890517" w14:textId="6F2CF06F" w:rsidR="00FE0F1A" w:rsidRDefault="00FE0F1A" w:rsidP="00025420">
      <w:pPr>
        <w:jc w:val="both"/>
        <w:rPr>
          <w:rFonts w:asciiTheme="minorHAnsi" w:hAnsiTheme="minorHAnsi" w:cstheme="minorHAnsi"/>
          <w:szCs w:val="22"/>
        </w:rPr>
      </w:pPr>
    </w:p>
    <w:p w14:paraId="2A10CEA2" w14:textId="77777777" w:rsidR="00FE0F1A" w:rsidRDefault="00FE0F1A" w:rsidP="00025420">
      <w:pPr>
        <w:jc w:val="both"/>
        <w:rPr>
          <w:rFonts w:asciiTheme="minorHAnsi" w:hAnsiTheme="minorHAnsi" w:cstheme="minorHAnsi"/>
          <w:szCs w:val="22"/>
        </w:rPr>
      </w:pPr>
    </w:p>
    <w:tbl>
      <w:tblPr>
        <w:tblStyle w:val="Gitternetztabelle4Akzent4"/>
        <w:tblW w:w="9391" w:type="dxa"/>
        <w:tblLook w:val="04A0" w:firstRow="1" w:lastRow="0" w:firstColumn="1" w:lastColumn="0" w:noHBand="0" w:noVBand="1"/>
      </w:tblPr>
      <w:tblGrid>
        <w:gridCol w:w="589"/>
        <w:gridCol w:w="4200"/>
        <w:gridCol w:w="524"/>
        <w:gridCol w:w="4078"/>
      </w:tblGrid>
      <w:tr w:rsidR="000E5607" w:rsidRPr="000E5607" w14:paraId="01BE403A" w14:textId="77777777" w:rsidTr="00835BD8">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4789" w:type="dxa"/>
            <w:gridSpan w:val="2"/>
          </w:tcPr>
          <w:p w14:paraId="70F9A076" w14:textId="77777777" w:rsidR="000E5607" w:rsidRPr="000E5607" w:rsidRDefault="000E5607" w:rsidP="00835BD8">
            <w:pPr>
              <w:spacing w:line="240" w:lineRule="auto"/>
              <w:jc w:val="left"/>
              <w:rPr>
                <w:rFonts w:asciiTheme="minorHAnsi" w:hAnsiTheme="minorHAnsi"/>
              </w:rPr>
            </w:pPr>
            <w:r w:rsidRPr="000E5607">
              <w:rPr>
                <w:rFonts w:asciiTheme="minorHAnsi" w:hAnsiTheme="minorHAnsi"/>
              </w:rPr>
              <w:lastRenderedPageBreak/>
              <w:t>N-Kategorie klinisch (nur Kopf/Hals)</w:t>
            </w:r>
          </w:p>
          <w:p w14:paraId="338DD451" w14:textId="77777777" w:rsidR="000E5607" w:rsidRPr="000E5607" w:rsidRDefault="000E5607" w:rsidP="00835BD8">
            <w:pPr>
              <w:spacing w:line="240" w:lineRule="auto"/>
              <w:jc w:val="left"/>
              <w:rPr>
                <w:rFonts w:asciiTheme="minorHAnsi" w:hAnsiTheme="minorHAnsi"/>
              </w:rPr>
            </w:pPr>
          </w:p>
        </w:tc>
        <w:tc>
          <w:tcPr>
            <w:tcW w:w="4602" w:type="dxa"/>
            <w:gridSpan w:val="2"/>
          </w:tcPr>
          <w:p w14:paraId="6316EE3B" w14:textId="77777777" w:rsidR="000E5607" w:rsidRPr="000E5607" w:rsidRDefault="000E5607" w:rsidP="00835BD8">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0E5607">
              <w:rPr>
                <w:rFonts w:asciiTheme="minorHAnsi" w:hAnsiTheme="minorHAnsi"/>
              </w:rPr>
              <w:t>N-Kategorie pathologisch (nur Kopf/Hals)</w:t>
            </w:r>
          </w:p>
        </w:tc>
      </w:tr>
      <w:tr w:rsidR="00835BD8" w:rsidRPr="000E5607" w14:paraId="708E26FA" w14:textId="77777777" w:rsidTr="00835BD8">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589" w:type="dxa"/>
          </w:tcPr>
          <w:p w14:paraId="7AB2AF08"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cN0</w:t>
            </w:r>
          </w:p>
        </w:tc>
        <w:tc>
          <w:tcPr>
            <w:tcW w:w="4200" w:type="dxa"/>
          </w:tcPr>
          <w:p w14:paraId="33F1CE6E"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Keine regionären Lymphknotenmetastasen</w:t>
            </w:r>
          </w:p>
        </w:tc>
        <w:tc>
          <w:tcPr>
            <w:tcW w:w="524" w:type="dxa"/>
          </w:tcPr>
          <w:p w14:paraId="5E891A91"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pN0</w:t>
            </w:r>
          </w:p>
        </w:tc>
        <w:tc>
          <w:tcPr>
            <w:tcW w:w="4078" w:type="dxa"/>
          </w:tcPr>
          <w:p w14:paraId="4CCD06E4"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Keine regionären Lymphknotenmetastasen</w:t>
            </w:r>
          </w:p>
        </w:tc>
      </w:tr>
      <w:tr w:rsidR="00835BD8" w:rsidRPr="000E5607" w14:paraId="41B84C50" w14:textId="77777777" w:rsidTr="00835BD8">
        <w:trPr>
          <w:trHeight w:val="469"/>
        </w:trPr>
        <w:tc>
          <w:tcPr>
            <w:cnfStyle w:val="001000000000" w:firstRow="0" w:lastRow="0" w:firstColumn="1" w:lastColumn="0" w:oddVBand="0" w:evenVBand="0" w:oddHBand="0" w:evenHBand="0" w:firstRowFirstColumn="0" w:firstRowLastColumn="0" w:lastRowFirstColumn="0" w:lastRowLastColumn="0"/>
            <w:tcW w:w="589" w:type="dxa"/>
          </w:tcPr>
          <w:p w14:paraId="187A2FF8"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N1</w:t>
            </w:r>
          </w:p>
        </w:tc>
        <w:tc>
          <w:tcPr>
            <w:tcW w:w="4200" w:type="dxa"/>
          </w:tcPr>
          <w:p w14:paraId="228F0D58"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Regionäre Lymphknotenmetastasen</w:t>
            </w:r>
          </w:p>
        </w:tc>
        <w:tc>
          <w:tcPr>
            <w:tcW w:w="524" w:type="dxa"/>
          </w:tcPr>
          <w:p w14:paraId="64FFB10C"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N1</w:t>
            </w:r>
          </w:p>
        </w:tc>
        <w:tc>
          <w:tcPr>
            <w:tcW w:w="4078" w:type="dxa"/>
          </w:tcPr>
          <w:p w14:paraId="40380F86"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solitärem ipsilateralen Lymphknoten, 3 cm oder weniger in größter Ausdehnung, ohne extranodale Ausbreitung</w:t>
            </w:r>
          </w:p>
        </w:tc>
      </w:tr>
      <w:tr w:rsidR="00835BD8" w:rsidRPr="000E5607" w14:paraId="77C50B82" w14:textId="77777777" w:rsidTr="00835BD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89" w:type="dxa"/>
          </w:tcPr>
          <w:p w14:paraId="56548196"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N2</w:t>
            </w:r>
          </w:p>
        </w:tc>
        <w:tc>
          <w:tcPr>
            <w:tcW w:w="4200" w:type="dxa"/>
          </w:tcPr>
          <w:p w14:paraId="02FC403F"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wie nachfolgend beschrieben:</w:t>
            </w:r>
          </w:p>
          <w:p w14:paraId="223961D1"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524" w:type="dxa"/>
          </w:tcPr>
          <w:p w14:paraId="0E6A59DC"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N2</w:t>
            </w:r>
          </w:p>
        </w:tc>
        <w:tc>
          <w:tcPr>
            <w:tcW w:w="4078" w:type="dxa"/>
          </w:tcPr>
          <w:p w14:paraId="2106099E"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wie nachfolgend beschrieben:</w:t>
            </w:r>
          </w:p>
          <w:p w14:paraId="7FABAAD1"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r w:rsidR="00835BD8" w:rsidRPr="000E5607" w14:paraId="586D28DB" w14:textId="77777777" w:rsidTr="00835BD8">
        <w:trPr>
          <w:trHeight w:val="754"/>
        </w:trPr>
        <w:tc>
          <w:tcPr>
            <w:cnfStyle w:val="001000000000" w:firstRow="0" w:lastRow="0" w:firstColumn="1" w:lastColumn="0" w:oddVBand="0" w:evenVBand="0" w:oddHBand="0" w:evenHBand="0" w:firstRowFirstColumn="0" w:firstRowLastColumn="0" w:lastRowFirstColumn="0" w:lastRowLastColumn="0"/>
            <w:tcW w:w="589" w:type="dxa"/>
          </w:tcPr>
          <w:p w14:paraId="5D577688"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 xml:space="preserve">            N2a</w:t>
            </w:r>
          </w:p>
        </w:tc>
        <w:tc>
          <w:tcPr>
            <w:tcW w:w="4200" w:type="dxa"/>
          </w:tcPr>
          <w:p w14:paraId="7F6B266E"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solitärem ipsilateralen Lymphknoten, mehr als 3 cm, aber nicht mehr als 6 cm in größter Ausdehnung, ohne extranodale Ausbreitung</w:t>
            </w:r>
          </w:p>
        </w:tc>
        <w:tc>
          <w:tcPr>
            <w:tcW w:w="524" w:type="dxa"/>
          </w:tcPr>
          <w:p w14:paraId="4CAE40CC"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 xml:space="preserve">                N2a</w:t>
            </w:r>
          </w:p>
        </w:tc>
        <w:tc>
          <w:tcPr>
            <w:tcW w:w="4078" w:type="dxa"/>
          </w:tcPr>
          <w:p w14:paraId="53F8AF3F"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 xml:space="preserve">Metastase(n) in solitärem ipsilateralen Lymphknoten, 3 cm oder weniger in größter Ausdehnung, mit extranodaler Ausbreitung oder mehr als 3 cm aber nicht mehr als 6 cm in größter Ausdehnung, ohne extranodale Ausbreitung </w:t>
            </w:r>
          </w:p>
          <w:p w14:paraId="0667D543"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835BD8" w:rsidRPr="000E5607" w14:paraId="33DE67D9" w14:textId="77777777" w:rsidTr="00835BD8">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589" w:type="dxa"/>
          </w:tcPr>
          <w:p w14:paraId="6EC53844"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 xml:space="preserve">            N2b</w:t>
            </w:r>
          </w:p>
        </w:tc>
        <w:tc>
          <w:tcPr>
            <w:tcW w:w="4200" w:type="dxa"/>
          </w:tcPr>
          <w:p w14:paraId="1F0C7953"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multiplen ipsilateralen Lymphknoten, keiner mehr als 6 cm in größter Ausdehnung, ohne extranodale Ausbreitung</w:t>
            </w:r>
          </w:p>
        </w:tc>
        <w:tc>
          <w:tcPr>
            <w:tcW w:w="524" w:type="dxa"/>
          </w:tcPr>
          <w:p w14:paraId="3C9718EE"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 xml:space="preserve">               N2b</w:t>
            </w:r>
          </w:p>
        </w:tc>
        <w:tc>
          <w:tcPr>
            <w:tcW w:w="4078" w:type="dxa"/>
          </w:tcPr>
          <w:p w14:paraId="0BA429A5"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multiplen ipsilateralen Lymphknoten, keiner mehr als 6 cm in größter Ausdehnung, ohne extranodale Ausbreitung</w:t>
            </w:r>
          </w:p>
        </w:tc>
      </w:tr>
      <w:tr w:rsidR="00835BD8" w:rsidRPr="000E5607" w14:paraId="748C4CC2" w14:textId="77777777" w:rsidTr="00835BD8">
        <w:trPr>
          <w:trHeight w:val="499"/>
        </w:trPr>
        <w:tc>
          <w:tcPr>
            <w:cnfStyle w:val="001000000000" w:firstRow="0" w:lastRow="0" w:firstColumn="1" w:lastColumn="0" w:oddVBand="0" w:evenVBand="0" w:oddHBand="0" w:evenHBand="0" w:firstRowFirstColumn="0" w:firstRowLastColumn="0" w:lastRowFirstColumn="0" w:lastRowLastColumn="0"/>
            <w:tcW w:w="589" w:type="dxa"/>
          </w:tcPr>
          <w:p w14:paraId="7642BF8E"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 xml:space="preserve">            N2c</w:t>
            </w:r>
          </w:p>
        </w:tc>
        <w:tc>
          <w:tcPr>
            <w:tcW w:w="4200" w:type="dxa"/>
          </w:tcPr>
          <w:p w14:paraId="79BB8E9D"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N2c Metastasen in bilateralen oder kontralateralen Lymphknoten, keiner mehr als 6 cm in größter Ausdehnung, ohne extranodale Ausbreitung</w:t>
            </w:r>
          </w:p>
          <w:p w14:paraId="2B5B09C2"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c>
          <w:tcPr>
            <w:tcW w:w="524" w:type="dxa"/>
          </w:tcPr>
          <w:p w14:paraId="5E922088" w14:textId="77777777" w:rsidR="000E5607" w:rsidRPr="000E5607" w:rsidRDefault="000E5607" w:rsidP="000E560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 xml:space="preserve">               N2c</w:t>
            </w:r>
          </w:p>
        </w:tc>
        <w:tc>
          <w:tcPr>
            <w:tcW w:w="4078" w:type="dxa"/>
          </w:tcPr>
          <w:p w14:paraId="26F6DF12"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 xml:space="preserve">Metastasen in bilateralen oder kontralateralen Lymphknoten, keiner mehr als 6 cm in größter Ausdehnung, ohne extranodale Ausbreitung </w:t>
            </w:r>
          </w:p>
          <w:p w14:paraId="67D86AF6"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835BD8" w:rsidRPr="000E5607" w14:paraId="67C45DDA" w14:textId="77777777" w:rsidTr="00835BD8">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589" w:type="dxa"/>
          </w:tcPr>
          <w:p w14:paraId="4569B62C"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N3</w:t>
            </w:r>
          </w:p>
        </w:tc>
        <w:tc>
          <w:tcPr>
            <w:tcW w:w="4200" w:type="dxa"/>
          </w:tcPr>
          <w:p w14:paraId="037E8E07"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c>
          <w:tcPr>
            <w:tcW w:w="524" w:type="dxa"/>
          </w:tcPr>
          <w:p w14:paraId="291B666E" w14:textId="77777777" w:rsidR="000E5607" w:rsidRPr="000E5607" w:rsidRDefault="000E5607" w:rsidP="000E560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N3</w:t>
            </w:r>
          </w:p>
        </w:tc>
        <w:tc>
          <w:tcPr>
            <w:tcW w:w="4078" w:type="dxa"/>
          </w:tcPr>
          <w:p w14:paraId="1B35532B"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p>
        </w:tc>
      </w:tr>
      <w:tr w:rsidR="00835BD8" w:rsidRPr="000E5607" w14:paraId="0B2F88C3" w14:textId="77777777" w:rsidTr="00835BD8">
        <w:trPr>
          <w:trHeight w:val="383"/>
        </w:trPr>
        <w:tc>
          <w:tcPr>
            <w:cnfStyle w:val="001000000000" w:firstRow="0" w:lastRow="0" w:firstColumn="1" w:lastColumn="0" w:oddVBand="0" w:evenVBand="0" w:oddHBand="0" w:evenHBand="0" w:firstRowFirstColumn="0" w:firstRowLastColumn="0" w:lastRowFirstColumn="0" w:lastRowLastColumn="0"/>
            <w:tcW w:w="589" w:type="dxa"/>
          </w:tcPr>
          <w:p w14:paraId="73516E1A" w14:textId="79C0D644"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 xml:space="preserve">        N3a</w:t>
            </w:r>
          </w:p>
        </w:tc>
        <w:tc>
          <w:tcPr>
            <w:tcW w:w="4200" w:type="dxa"/>
          </w:tcPr>
          <w:p w14:paraId="15F9C998"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einem Lymphknoten, mehr als 6 cm in größter Ausdehnung, ohne extranodale Ausbreitung</w:t>
            </w:r>
          </w:p>
        </w:tc>
        <w:tc>
          <w:tcPr>
            <w:tcW w:w="524" w:type="dxa"/>
          </w:tcPr>
          <w:p w14:paraId="4796B65A" w14:textId="77777777" w:rsidR="00A353BB" w:rsidRDefault="00A353BB" w:rsidP="00A353BB">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rPr>
            </w:pPr>
          </w:p>
          <w:p w14:paraId="2AB7804C" w14:textId="5392F390" w:rsidR="000E5607" w:rsidRPr="000E5607" w:rsidRDefault="000E5607" w:rsidP="00A353BB">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N3a</w:t>
            </w:r>
          </w:p>
        </w:tc>
        <w:tc>
          <w:tcPr>
            <w:tcW w:w="4078" w:type="dxa"/>
          </w:tcPr>
          <w:p w14:paraId="5CC1A04D" w14:textId="77777777" w:rsidR="000E5607" w:rsidRPr="000E5607" w:rsidRDefault="000E5607" w:rsidP="00835BD8">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einem Lymphknoten, mehr als 6 cm in größter Ausdehnung, ohne extranodale Ausbreitung</w:t>
            </w:r>
          </w:p>
        </w:tc>
      </w:tr>
      <w:tr w:rsidR="00835BD8" w:rsidRPr="000E5607" w14:paraId="2EE2FC78" w14:textId="77777777" w:rsidTr="00835BD8">
        <w:trPr>
          <w:cnfStyle w:val="000000100000" w:firstRow="0" w:lastRow="0" w:firstColumn="0" w:lastColumn="0" w:oddVBand="0" w:evenVBand="0" w:oddHBand="1"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589" w:type="dxa"/>
          </w:tcPr>
          <w:p w14:paraId="399E4BB3" w14:textId="77777777" w:rsidR="000E5607" w:rsidRPr="000E5607" w:rsidRDefault="000E5607" w:rsidP="00835BD8">
            <w:pPr>
              <w:spacing w:line="240" w:lineRule="auto"/>
              <w:jc w:val="left"/>
              <w:rPr>
                <w:rFonts w:asciiTheme="minorHAnsi" w:hAnsiTheme="minorHAnsi" w:cs="Arial"/>
                <w:sz w:val="18"/>
                <w:szCs w:val="18"/>
              </w:rPr>
            </w:pPr>
            <w:r w:rsidRPr="000E5607">
              <w:rPr>
                <w:rFonts w:asciiTheme="minorHAnsi" w:hAnsiTheme="minorHAnsi" w:cs="Arial"/>
                <w:sz w:val="18"/>
                <w:szCs w:val="18"/>
              </w:rPr>
              <w:t xml:space="preserve">            N3b</w:t>
            </w:r>
          </w:p>
        </w:tc>
        <w:tc>
          <w:tcPr>
            <w:tcW w:w="4200" w:type="dxa"/>
          </w:tcPr>
          <w:p w14:paraId="08CAE7F9"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einem einzelnen oder multiplen Lymphknoten, klinisch mit extranodaler Ausbreitung*</w:t>
            </w:r>
          </w:p>
        </w:tc>
        <w:tc>
          <w:tcPr>
            <w:tcW w:w="524" w:type="dxa"/>
          </w:tcPr>
          <w:p w14:paraId="1E6631BF" w14:textId="77777777" w:rsidR="00A353BB" w:rsidRDefault="00A353BB" w:rsidP="00A353BB">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p>
          <w:p w14:paraId="6B31FC0B" w14:textId="7BDE68C4" w:rsidR="000E5607" w:rsidRPr="000E5607" w:rsidRDefault="000E5607" w:rsidP="00A353BB">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18"/>
                <w:szCs w:val="18"/>
              </w:rPr>
            </w:pPr>
            <w:r w:rsidRPr="000E5607">
              <w:rPr>
                <w:rFonts w:asciiTheme="minorHAnsi" w:hAnsiTheme="minorHAnsi" w:cs="Arial"/>
                <w:b/>
                <w:sz w:val="18"/>
                <w:szCs w:val="18"/>
              </w:rPr>
              <w:t>N3b</w:t>
            </w:r>
          </w:p>
        </w:tc>
        <w:tc>
          <w:tcPr>
            <w:tcW w:w="4078" w:type="dxa"/>
          </w:tcPr>
          <w:p w14:paraId="779F21DC" w14:textId="77777777" w:rsidR="000E5607" w:rsidRPr="000E5607" w:rsidRDefault="000E5607" w:rsidP="00835BD8">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E5607">
              <w:rPr>
                <w:rFonts w:asciiTheme="minorHAnsi" w:hAnsiTheme="minorHAnsi" w:cs="Arial"/>
                <w:sz w:val="18"/>
                <w:szCs w:val="18"/>
              </w:rPr>
              <w:t>Metastase(n) in einem Lymphknoten mehr als 3 cm in größter Ausdehnung mit extranodaler Ausbreitung oder in multiplen ipsilateralen, kontralateralen oder bilateralen Lymphknoten mit extranodaler Ausbreitung</w:t>
            </w:r>
          </w:p>
        </w:tc>
      </w:tr>
    </w:tbl>
    <w:p w14:paraId="3AB62DE7" w14:textId="2E4C9182" w:rsidR="00835BD8" w:rsidRPr="00025420" w:rsidRDefault="00835BD8" w:rsidP="00835BD8">
      <w:pPr>
        <w:spacing w:line="240" w:lineRule="auto"/>
        <w:jc w:val="left"/>
        <w:rPr>
          <w:rFonts w:asciiTheme="minorHAnsi" w:hAnsiTheme="minorHAnsi"/>
          <w:sz w:val="24"/>
          <w:szCs w:val="24"/>
        </w:rPr>
      </w:pPr>
      <w:r w:rsidRPr="00025420">
        <w:rPr>
          <w:rFonts w:asciiTheme="minorHAnsi" w:hAnsiTheme="minorHAnsi" w:cs="Arial"/>
          <w:sz w:val="14"/>
          <w:szCs w:val="14"/>
        </w:rPr>
        <w:t>*Das Vorhandensein einer Beteiligung (Invasion) der Haut oder der Weichteile oder klinische Zeichen einer Nervenbeteiligung wird als klinische extranodale Ausbreitung angesehen</w:t>
      </w:r>
      <w:r w:rsidRPr="00025420">
        <w:rPr>
          <w:rFonts w:asciiTheme="minorHAnsi" w:hAnsiTheme="minorHAnsi" w:cs="Arial"/>
          <w:sz w:val="12"/>
          <w:szCs w:val="12"/>
        </w:rPr>
        <w:t xml:space="preserve">. </w:t>
      </w:r>
      <w:r>
        <w:rPr>
          <w:rFonts w:asciiTheme="minorHAnsi" w:hAnsiTheme="minorHAnsi" w:cs="Arial"/>
          <w:sz w:val="12"/>
          <w:szCs w:val="12"/>
        </w:rPr>
        <w:t>In der Mittellinie gelegene Lymphknoten gelten als ipsilateral.</w:t>
      </w:r>
    </w:p>
    <w:p w14:paraId="1D47C8A2" w14:textId="088DB135" w:rsidR="00025420" w:rsidRPr="00025420" w:rsidRDefault="00025420" w:rsidP="00025420">
      <w:pPr>
        <w:spacing w:line="240" w:lineRule="auto"/>
        <w:jc w:val="left"/>
        <w:rPr>
          <w:rFonts w:asciiTheme="minorHAnsi" w:hAnsiTheme="minorHAnsi"/>
          <w:sz w:val="24"/>
          <w:szCs w:val="24"/>
        </w:rPr>
      </w:pPr>
      <w:r w:rsidRPr="00025420">
        <w:rPr>
          <w:rFonts w:asciiTheme="minorHAnsi" w:hAnsiTheme="minorHAnsi" w:cs="Arial"/>
          <w:sz w:val="12"/>
          <w:szCs w:val="12"/>
        </w:rPr>
        <w:t xml:space="preserve">. </w:t>
      </w:r>
    </w:p>
    <w:p w14:paraId="31725357" w14:textId="09F40547" w:rsidR="00025420" w:rsidRPr="00025420" w:rsidRDefault="00025420" w:rsidP="00025420">
      <w:pPr>
        <w:jc w:val="both"/>
        <w:rPr>
          <w:rFonts w:asciiTheme="minorHAnsi" w:hAnsiTheme="minorHAnsi" w:cstheme="minorHAnsi"/>
          <w:szCs w:val="22"/>
        </w:rPr>
      </w:pPr>
    </w:p>
    <w:tbl>
      <w:tblPr>
        <w:tblStyle w:val="Gitternetztabelle4Akzent4"/>
        <w:tblW w:w="0" w:type="auto"/>
        <w:tblLook w:val="04A0" w:firstRow="1" w:lastRow="0" w:firstColumn="1" w:lastColumn="0" w:noHBand="0" w:noVBand="1"/>
      </w:tblPr>
      <w:tblGrid>
        <w:gridCol w:w="1647"/>
        <w:gridCol w:w="333"/>
        <w:gridCol w:w="7392"/>
      </w:tblGrid>
      <w:tr w:rsidR="00025420" w:rsidRPr="00025420" w14:paraId="66179FFE" w14:textId="77777777" w:rsidTr="00FE0F1A">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980" w:type="dxa"/>
            <w:gridSpan w:val="2"/>
          </w:tcPr>
          <w:p w14:paraId="56A605A6" w14:textId="2A0858A4" w:rsidR="00025420" w:rsidRPr="00025420" w:rsidRDefault="00025420" w:rsidP="00FE0F1A">
            <w:pPr>
              <w:spacing w:line="240" w:lineRule="auto"/>
              <w:jc w:val="left"/>
              <w:rPr>
                <w:rFonts w:asciiTheme="minorHAnsi" w:hAnsiTheme="minorHAnsi" w:cs="Arial"/>
                <w:sz w:val="18"/>
                <w:szCs w:val="18"/>
              </w:rPr>
            </w:pPr>
            <w:r w:rsidRPr="00025420">
              <w:rPr>
                <w:rFonts w:asciiTheme="minorHAnsi" w:hAnsiTheme="minorHAnsi"/>
              </w:rPr>
              <w:t>M-Klassifikation</w:t>
            </w:r>
          </w:p>
        </w:tc>
        <w:tc>
          <w:tcPr>
            <w:tcW w:w="7392" w:type="dxa"/>
          </w:tcPr>
          <w:p w14:paraId="3A3388E6" w14:textId="77777777" w:rsidR="00025420" w:rsidRPr="00025420" w:rsidRDefault="00025420" w:rsidP="00FE0F1A">
            <w:pPr>
              <w:spacing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025420" w:rsidRPr="00025420" w14:paraId="09AB8DD7" w14:textId="77777777" w:rsidTr="00FE0F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3361B535" w14:textId="65C27DA8" w:rsidR="00025420" w:rsidRPr="00025420" w:rsidRDefault="00025420" w:rsidP="00FE0F1A">
            <w:pPr>
              <w:spacing w:line="240" w:lineRule="auto"/>
              <w:jc w:val="left"/>
              <w:rPr>
                <w:rFonts w:asciiTheme="minorHAnsi" w:hAnsiTheme="minorHAnsi" w:cs="Arial"/>
                <w:sz w:val="18"/>
                <w:szCs w:val="18"/>
              </w:rPr>
            </w:pPr>
            <w:r w:rsidRPr="00025420">
              <w:rPr>
                <w:rFonts w:asciiTheme="minorHAnsi" w:hAnsiTheme="minorHAnsi" w:cs="Arial"/>
                <w:sz w:val="18"/>
                <w:szCs w:val="18"/>
              </w:rPr>
              <w:t>M0</w:t>
            </w:r>
          </w:p>
        </w:tc>
        <w:tc>
          <w:tcPr>
            <w:tcW w:w="7725" w:type="dxa"/>
            <w:gridSpan w:val="2"/>
          </w:tcPr>
          <w:p w14:paraId="4671753D" w14:textId="710715C5" w:rsidR="00025420" w:rsidRPr="00025420" w:rsidRDefault="00025420" w:rsidP="00FE0F1A">
            <w:pPr>
              <w:spacing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Keine Fernmetastase</w:t>
            </w:r>
          </w:p>
        </w:tc>
      </w:tr>
      <w:tr w:rsidR="00025420" w:rsidRPr="00025420" w14:paraId="3BC4BEC0" w14:textId="77777777" w:rsidTr="00FE0F1A">
        <w:tc>
          <w:tcPr>
            <w:cnfStyle w:val="001000000000" w:firstRow="0" w:lastRow="0" w:firstColumn="1" w:lastColumn="0" w:oddVBand="0" w:evenVBand="0" w:oddHBand="0" w:evenHBand="0" w:firstRowFirstColumn="0" w:firstRowLastColumn="0" w:lastRowFirstColumn="0" w:lastRowLastColumn="0"/>
            <w:tcW w:w="1647" w:type="dxa"/>
          </w:tcPr>
          <w:p w14:paraId="156D1B11" w14:textId="69A68662" w:rsidR="00025420" w:rsidRPr="00025420" w:rsidRDefault="00025420" w:rsidP="00FE0F1A">
            <w:pPr>
              <w:spacing w:line="240" w:lineRule="auto"/>
              <w:jc w:val="left"/>
              <w:rPr>
                <w:rFonts w:asciiTheme="minorHAnsi" w:hAnsiTheme="minorHAnsi" w:cs="Arial"/>
                <w:sz w:val="18"/>
                <w:szCs w:val="18"/>
              </w:rPr>
            </w:pPr>
            <w:r w:rsidRPr="00025420">
              <w:rPr>
                <w:rFonts w:asciiTheme="minorHAnsi" w:hAnsiTheme="minorHAnsi" w:cs="Arial"/>
                <w:sz w:val="18"/>
                <w:szCs w:val="18"/>
              </w:rPr>
              <w:t>M1</w:t>
            </w:r>
          </w:p>
        </w:tc>
        <w:tc>
          <w:tcPr>
            <w:tcW w:w="7725" w:type="dxa"/>
            <w:gridSpan w:val="2"/>
          </w:tcPr>
          <w:p w14:paraId="15B42A3A" w14:textId="281147BC" w:rsidR="00025420" w:rsidRPr="00025420" w:rsidRDefault="00025420" w:rsidP="00FE0F1A">
            <w:pPr>
              <w:spacing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sidRPr="00025420">
              <w:rPr>
                <w:rFonts w:asciiTheme="minorHAnsi" w:hAnsiTheme="minorHAnsi" w:cs="Arial"/>
                <w:sz w:val="18"/>
                <w:szCs w:val="18"/>
              </w:rPr>
              <w:t>Fernmetastasen</w:t>
            </w:r>
          </w:p>
        </w:tc>
      </w:tr>
    </w:tbl>
    <w:p w14:paraId="7949BCD8" w14:textId="39625F12" w:rsidR="009450CD" w:rsidRDefault="009450CD" w:rsidP="00025420">
      <w:pPr>
        <w:jc w:val="both"/>
        <w:rPr>
          <w:rFonts w:asciiTheme="minorHAnsi" w:hAnsiTheme="minorHAnsi" w:cstheme="minorHAnsi"/>
          <w:szCs w:val="22"/>
        </w:rPr>
      </w:pPr>
    </w:p>
    <w:p w14:paraId="0DE61A05" w14:textId="0A3498DA" w:rsidR="00510EFC" w:rsidRDefault="00510EFC" w:rsidP="00025420">
      <w:pPr>
        <w:jc w:val="both"/>
        <w:rPr>
          <w:rFonts w:asciiTheme="minorHAnsi" w:hAnsiTheme="minorHAnsi" w:cstheme="minorHAnsi"/>
          <w:szCs w:val="22"/>
        </w:rPr>
      </w:pPr>
    </w:p>
    <w:p w14:paraId="1ED898D9" w14:textId="1A750CBA" w:rsidR="00FE0F1A" w:rsidRDefault="00FE0F1A" w:rsidP="00025420">
      <w:pPr>
        <w:jc w:val="both"/>
        <w:rPr>
          <w:rFonts w:asciiTheme="minorHAnsi" w:hAnsiTheme="minorHAnsi" w:cstheme="minorHAnsi"/>
          <w:szCs w:val="22"/>
        </w:rPr>
      </w:pPr>
    </w:p>
    <w:p w14:paraId="177606F3" w14:textId="292145AE" w:rsidR="00FE0F1A" w:rsidRDefault="00FE0F1A" w:rsidP="00025420">
      <w:pPr>
        <w:jc w:val="both"/>
        <w:rPr>
          <w:rFonts w:asciiTheme="minorHAnsi" w:hAnsiTheme="minorHAnsi" w:cstheme="minorHAnsi"/>
          <w:szCs w:val="22"/>
        </w:rPr>
      </w:pPr>
    </w:p>
    <w:p w14:paraId="7C7AF1AF" w14:textId="6CE4814C" w:rsidR="00FE0F1A" w:rsidRDefault="00FE0F1A" w:rsidP="00025420">
      <w:pPr>
        <w:jc w:val="both"/>
        <w:rPr>
          <w:rFonts w:asciiTheme="minorHAnsi" w:hAnsiTheme="minorHAnsi" w:cstheme="minorHAnsi"/>
          <w:szCs w:val="22"/>
        </w:rPr>
      </w:pPr>
    </w:p>
    <w:p w14:paraId="154142EA" w14:textId="793F38B3" w:rsidR="00FE0F1A" w:rsidRDefault="00FE0F1A" w:rsidP="00025420">
      <w:pPr>
        <w:jc w:val="both"/>
        <w:rPr>
          <w:rFonts w:asciiTheme="minorHAnsi" w:hAnsiTheme="minorHAnsi" w:cstheme="minorHAnsi"/>
          <w:szCs w:val="22"/>
        </w:rPr>
      </w:pPr>
    </w:p>
    <w:p w14:paraId="096F1E0C" w14:textId="68B224E0" w:rsidR="00FE0F1A" w:rsidRDefault="00FE0F1A" w:rsidP="00025420">
      <w:pPr>
        <w:jc w:val="both"/>
        <w:rPr>
          <w:rFonts w:asciiTheme="minorHAnsi" w:hAnsiTheme="minorHAnsi" w:cstheme="minorHAnsi"/>
          <w:szCs w:val="22"/>
        </w:rPr>
      </w:pPr>
    </w:p>
    <w:p w14:paraId="153D9566" w14:textId="159F0DA5" w:rsidR="00FE0F1A" w:rsidRDefault="00FE0F1A" w:rsidP="00025420">
      <w:pPr>
        <w:jc w:val="both"/>
        <w:rPr>
          <w:rFonts w:asciiTheme="minorHAnsi" w:hAnsiTheme="minorHAnsi" w:cstheme="minorHAnsi"/>
          <w:szCs w:val="22"/>
        </w:rPr>
      </w:pPr>
    </w:p>
    <w:p w14:paraId="11DB2FA3" w14:textId="01033568" w:rsidR="00FE0F1A" w:rsidRDefault="00FE0F1A" w:rsidP="00025420">
      <w:pPr>
        <w:jc w:val="both"/>
        <w:rPr>
          <w:rFonts w:asciiTheme="minorHAnsi" w:hAnsiTheme="minorHAnsi" w:cstheme="minorHAnsi"/>
          <w:szCs w:val="22"/>
        </w:rPr>
      </w:pPr>
    </w:p>
    <w:p w14:paraId="73249737" w14:textId="7FE1D7B1" w:rsidR="00FE0F1A" w:rsidRDefault="00FE0F1A" w:rsidP="00025420">
      <w:pPr>
        <w:jc w:val="both"/>
        <w:rPr>
          <w:rFonts w:asciiTheme="minorHAnsi" w:hAnsiTheme="minorHAnsi" w:cstheme="minorHAnsi"/>
          <w:szCs w:val="22"/>
        </w:rPr>
      </w:pPr>
    </w:p>
    <w:p w14:paraId="161CAB22" w14:textId="430092D7" w:rsidR="00FE0F1A" w:rsidRDefault="00FE0F1A" w:rsidP="00025420">
      <w:pPr>
        <w:jc w:val="both"/>
        <w:rPr>
          <w:rFonts w:asciiTheme="minorHAnsi" w:hAnsiTheme="minorHAnsi" w:cstheme="minorHAnsi"/>
          <w:szCs w:val="22"/>
        </w:rPr>
      </w:pPr>
    </w:p>
    <w:p w14:paraId="080E2025" w14:textId="3FA4BA1C" w:rsidR="00FE0F1A" w:rsidRDefault="00FE0F1A" w:rsidP="00025420">
      <w:pPr>
        <w:jc w:val="both"/>
        <w:rPr>
          <w:rFonts w:asciiTheme="minorHAnsi" w:hAnsiTheme="minorHAnsi" w:cstheme="minorHAnsi"/>
          <w:szCs w:val="22"/>
        </w:rPr>
      </w:pPr>
    </w:p>
    <w:p w14:paraId="2D84A4D5" w14:textId="77777777" w:rsidR="00FE0F1A" w:rsidRPr="00025420" w:rsidRDefault="00FE0F1A" w:rsidP="00025420">
      <w:pPr>
        <w:jc w:val="both"/>
        <w:rPr>
          <w:rFonts w:asciiTheme="minorHAnsi" w:hAnsiTheme="minorHAnsi" w:cstheme="minorHAnsi"/>
          <w:szCs w:val="22"/>
        </w:rPr>
      </w:pPr>
    </w:p>
    <w:p w14:paraId="778B0250" w14:textId="187D4739" w:rsidR="00107C75" w:rsidRPr="00025420" w:rsidRDefault="00AC2FCE" w:rsidP="00025420">
      <w:pPr>
        <w:pStyle w:val="berschrift1"/>
      </w:pPr>
      <w:bookmarkStart w:id="9" w:name="_Toc97620687"/>
      <w:r>
        <w:lastRenderedPageBreak/>
        <w:t>Behandlungsplan</w:t>
      </w:r>
      <w:bookmarkEnd w:id="9"/>
    </w:p>
    <w:p w14:paraId="2978C859" w14:textId="4F93F6C7" w:rsidR="00025420" w:rsidRPr="006D27CF" w:rsidRDefault="00025420" w:rsidP="00FE0F1A">
      <w:pPr>
        <w:pStyle w:val="berschrift2"/>
        <w:rPr>
          <w:iCs/>
        </w:rPr>
      </w:pPr>
      <w:bookmarkStart w:id="10" w:name="_Toc97620688"/>
      <w:r w:rsidRPr="006D27CF">
        <w:t>Operative Therapie</w:t>
      </w:r>
      <w:bookmarkEnd w:id="10"/>
    </w:p>
    <w:p w14:paraId="62C84AB4" w14:textId="2459309F" w:rsidR="00025420" w:rsidRPr="00FE0F1A" w:rsidRDefault="00025420" w:rsidP="00FE0F1A">
      <w:pPr>
        <w:pStyle w:val="berschrift3"/>
      </w:pPr>
      <w:bookmarkStart w:id="11" w:name="_Toc97620689"/>
      <w:r w:rsidRPr="00FE0F1A">
        <w:t xml:space="preserve">Primäre </w:t>
      </w:r>
      <w:r w:rsidR="004A5FE4" w:rsidRPr="00FE0F1A">
        <w:t>Exzision</w:t>
      </w:r>
      <w:bookmarkEnd w:id="11"/>
    </w:p>
    <w:p w14:paraId="7F7C3585" w14:textId="18003F13" w:rsidR="00025420" w:rsidRPr="00025420" w:rsidRDefault="00025420" w:rsidP="00FE0F1A">
      <w:pPr>
        <w:spacing w:line="276" w:lineRule="auto"/>
        <w:jc w:val="both"/>
        <w:rPr>
          <w:rFonts w:asciiTheme="minorHAnsi" w:hAnsiTheme="minorHAnsi"/>
        </w:rPr>
      </w:pPr>
      <w:r w:rsidRPr="00025420">
        <w:rPr>
          <w:rFonts w:asciiTheme="minorHAnsi" w:hAnsiTheme="minorHAnsi"/>
        </w:rPr>
        <w:t xml:space="preserve">Bei klinischem Verdacht auf ein </w:t>
      </w:r>
      <w:r w:rsidR="004A5FE4" w:rsidRPr="00025420">
        <w:rPr>
          <w:rFonts w:asciiTheme="minorHAnsi" w:hAnsiTheme="minorHAnsi"/>
        </w:rPr>
        <w:t>Plattenepithel</w:t>
      </w:r>
      <w:r w:rsidR="004A5FE4">
        <w:rPr>
          <w:rFonts w:asciiTheme="minorHAnsi" w:hAnsiTheme="minorHAnsi"/>
        </w:rPr>
        <w:t>k</w:t>
      </w:r>
      <w:r w:rsidR="004A5FE4" w:rsidRPr="00025420">
        <w:rPr>
          <w:rFonts w:asciiTheme="minorHAnsi" w:hAnsiTheme="minorHAnsi"/>
        </w:rPr>
        <w:t>ar</w:t>
      </w:r>
      <w:r w:rsidR="004A5FE4">
        <w:rPr>
          <w:rFonts w:asciiTheme="minorHAnsi" w:hAnsiTheme="minorHAnsi"/>
        </w:rPr>
        <w:t>z</w:t>
      </w:r>
      <w:r w:rsidR="004A5FE4" w:rsidRPr="00025420">
        <w:rPr>
          <w:rFonts w:asciiTheme="minorHAnsi" w:hAnsiTheme="minorHAnsi"/>
        </w:rPr>
        <w:t>inom</w:t>
      </w:r>
      <w:r w:rsidRPr="00025420">
        <w:rPr>
          <w:rFonts w:asciiTheme="minorHAnsi" w:hAnsiTheme="minorHAnsi"/>
        </w:rPr>
        <w:t xml:space="preserve"> soll als Standardtherapie die Exzision erfolgen. Ziel soll es sein, eine vollständige Exzision (R0) mit nachfolgender histologischer Abklärung des Präparates inkl. der peripheren und tiefen Schnittränder durchzuführen. Bei klarer klinischer Diagnose kann eine Exzisionsbiopsie oder auch eine therapeutische Exzision mit entsprechendem Sicherheitsabstand erfolgen.</w:t>
      </w:r>
    </w:p>
    <w:p w14:paraId="5B1E27BA" w14:textId="77777777" w:rsidR="00025420" w:rsidRPr="00025420" w:rsidRDefault="00025420" w:rsidP="00FE0F1A">
      <w:pPr>
        <w:spacing w:line="276" w:lineRule="auto"/>
        <w:jc w:val="both"/>
        <w:rPr>
          <w:rFonts w:asciiTheme="minorHAnsi" w:hAnsiTheme="minorHAnsi"/>
        </w:rPr>
      </w:pPr>
      <w:r w:rsidRPr="00025420">
        <w:rPr>
          <w:rFonts w:asciiTheme="minorHAnsi" w:hAnsiTheme="minorHAnsi"/>
        </w:rPr>
        <w:t>Solange eine R0-Resektion histologisch nicht bestätigt ist, soll ein Wundverschluss nur erfolgen, wenn die Resektionsränder postoperativ eindeutig zuzuordnen sind.</w:t>
      </w:r>
    </w:p>
    <w:p w14:paraId="4AF69008" w14:textId="77777777" w:rsidR="009771D4" w:rsidRPr="009771D4" w:rsidRDefault="00025420" w:rsidP="00FE0F1A">
      <w:pPr>
        <w:spacing w:line="276" w:lineRule="auto"/>
        <w:jc w:val="both"/>
        <w:rPr>
          <w:rFonts w:asciiTheme="minorHAnsi" w:hAnsiTheme="minorHAnsi"/>
        </w:rPr>
      </w:pPr>
      <w:r w:rsidRPr="00025420">
        <w:rPr>
          <w:rFonts w:asciiTheme="minorHAnsi" w:hAnsiTheme="minorHAnsi"/>
        </w:rPr>
        <w:t xml:space="preserve">Bei ungünstiger Lokalisation oder sehr großen Tumoren empfiehlt es sich, den Defekt bis zum Nachweis tumorfreier Schnittränder noch nicht plastisch zu </w:t>
      </w:r>
      <w:r w:rsidR="00310BC9">
        <w:rPr>
          <w:rFonts w:asciiTheme="minorHAnsi" w:hAnsiTheme="minorHAnsi"/>
        </w:rPr>
        <w:t>rekonstruieren</w:t>
      </w:r>
      <w:r w:rsidRPr="00025420">
        <w:rPr>
          <w:rFonts w:asciiTheme="minorHAnsi" w:hAnsiTheme="minorHAnsi"/>
        </w:rPr>
        <w:t>. Das gilt insbesondere, wenn lokale Lappenplastiken geplant werden, da durch sie die Randabschnitte des Defektes mitunter verschoben werden können, was die spätere Zuordnung der Nachexzision erschwert.</w:t>
      </w:r>
      <w:r w:rsidR="009771D4">
        <w:rPr>
          <w:rFonts w:asciiTheme="minorHAnsi" w:hAnsiTheme="minorHAnsi"/>
        </w:rPr>
        <w:t xml:space="preserve"> </w:t>
      </w:r>
      <w:r w:rsidR="009771D4" w:rsidRPr="009771D4">
        <w:rPr>
          <w:rFonts w:asciiTheme="minorHAnsi" w:hAnsiTheme="minorHAnsi"/>
        </w:rPr>
        <w:t xml:space="preserve">Bei einer Rekonstruktion mittels freier Lappenplastik bleiben die Schnittränder originär und können damit einer potentiell notwendigen Nachexzision ohne Abstriche in der onkologischen Sicherheit zugeordnet werden, was ein Vorteil dieses Verfahrens darstellt. </w:t>
      </w:r>
    </w:p>
    <w:p w14:paraId="0075A27F" w14:textId="77777777" w:rsidR="009771D4" w:rsidRPr="00025420" w:rsidRDefault="009771D4" w:rsidP="00025420">
      <w:pPr>
        <w:jc w:val="both"/>
        <w:rPr>
          <w:rFonts w:asciiTheme="minorHAnsi" w:hAnsiTheme="minorHAnsi"/>
        </w:rPr>
      </w:pPr>
    </w:p>
    <w:p w14:paraId="30C8E601" w14:textId="7E7B38D5" w:rsidR="00025420" w:rsidRDefault="00025420" w:rsidP="00FE0F1A">
      <w:pPr>
        <w:pStyle w:val="berschrift3"/>
      </w:pPr>
      <w:bookmarkStart w:id="12" w:name="_Sicherheitsabstände"/>
      <w:bookmarkStart w:id="13" w:name="_Toc97620690"/>
      <w:bookmarkEnd w:id="12"/>
      <w:r w:rsidRPr="00025420">
        <w:t>Sicherheitsabstände</w:t>
      </w:r>
      <w:bookmarkEnd w:id="13"/>
    </w:p>
    <w:p w14:paraId="262C6F1C" w14:textId="60D863ED" w:rsidR="00025420" w:rsidRPr="00025420" w:rsidRDefault="00025420" w:rsidP="00FE0F1A">
      <w:pPr>
        <w:spacing w:line="276" w:lineRule="auto"/>
        <w:jc w:val="both"/>
        <w:rPr>
          <w:rFonts w:asciiTheme="minorHAnsi" w:hAnsiTheme="minorHAnsi"/>
        </w:rPr>
      </w:pPr>
      <w:r w:rsidRPr="00025420">
        <w:rPr>
          <w:rFonts w:asciiTheme="minorHAnsi" w:hAnsiTheme="minorHAnsi"/>
        </w:rPr>
        <w:t>Die Größe des empfohlenen Sicherheitsabstands bei einer Resektion ist nicht standardmäßig definiert und variiert in der Literatur von 4 bis maximal 50 mm</w:t>
      </w:r>
      <w:r w:rsidR="00DC5121">
        <w:rPr>
          <w:rFonts w:asciiTheme="minorHAnsi" w:hAnsiTheme="minorHAnsi"/>
        </w:rPr>
        <w:t>.</w:t>
      </w:r>
      <w:r w:rsidR="008406E9">
        <w:rPr>
          <w:rStyle w:val="Endnotenzeichen"/>
          <w:rFonts w:asciiTheme="minorHAnsi" w:hAnsiTheme="minorHAnsi"/>
        </w:rPr>
        <w:endnoteReference w:id="2"/>
      </w:r>
      <w:r w:rsidR="00DC5121">
        <w:rPr>
          <w:rFonts w:asciiTheme="minorHAnsi" w:hAnsiTheme="minorHAnsi"/>
          <w:vertAlign w:val="superscript"/>
        </w:rPr>
        <w:t>,</w:t>
      </w:r>
      <w:r w:rsidR="008406E9">
        <w:rPr>
          <w:rStyle w:val="Endnotenzeichen"/>
          <w:rFonts w:asciiTheme="minorHAnsi" w:hAnsiTheme="minorHAnsi"/>
        </w:rPr>
        <w:endnoteReference w:id="3"/>
      </w:r>
      <w:r w:rsidR="00DC5121">
        <w:rPr>
          <w:rFonts w:asciiTheme="minorHAnsi" w:hAnsiTheme="minorHAnsi"/>
          <w:vertAlign w:val="superscript"/>
        </w:rPr>
        <w:t>,</w:t>
      </w:r>
      <w:r w:rsidR="008406E9">
        <w:rPr>
          <w:rStyle w:val="Endnotenzeichen"/>
          <w:rFonts w:asciiTheme="minorHAnsi" w:hAnsiTheme="minorHAnsi"/>
        </w:rPr>
        <w:endnoteReference w:id="4"/>
      </w:r>
    </w:p>
    <w:p w14:paraId="11AF483C" w14:textId="42806D24" w:rsidR="00025420" w:rsidRPr="00025420" w:rsidRDefault="00025420" w:rsidP="00FE0F1A">
      <w:pPr>
        <w:spacing w:line="276" w:lineRule="auto"/>
        <w:jc w:val="both"/>
        <w:rPr>
          <w:rFonts w:asciiTheme="minorHAnsi" w:hAnsiTheme="minorHAnsi"/>
        </w:rPr>
      </w:pPr>
      <w:r w:rsidRPr="00025420">
        <w:rPr>
          <w:rFonts w:asciiTheme="minorHAnsi" w:hAnsiTheme="minorHAnsi"/>
        </w:rPr>
        <w:t xml:space="preserve">Dieser sollte der Lokalisation und den verfügbaren Hautreserven entsprechend angepasst und gewählt werden. </w:t>
      </w:r>
      <w:r w:rsidR="009771D4">
        <w:rPr>
          <w:rFonts w:asciiTheme="minorHAnsi" w:hAnsiTheme="minorHAnsi"/>
        </w:rPr>
        <w:t xml:space="preserve">Die routinemäßig verfügbaren funktionell und ästhetisch hochwertigen plastisch-rekonstruktiven Verfahren ermöglichen eine kompromisslose Anwendung der Resektion orientiert an der notwendigen onkologischen Sicherheit. Insbesondere im Rahmen der Primärerkrankung sollte aufgrund des hohen Orientierungsgrades und der geringen Unsicherheit durch lokale Kontaminationen ein an der Maximierung der lokalen onkologischen Sicherheit orientiertes Vorgehen bevorzugt werden. </w:t>
      </w:r>
      <w:r w:rsidRPr="00025420">
        <w:rPr>
          <w:rFonts w:asciiTheme="minorHAnsi" w:hAnsiTheme="minorHAnsi"/>
        </w:rPr>
        <w:t>Ein höherer Sicherheitsabstand gleicht jedenfalls die Unsicherheit der histologischen Untersuchung aus und erhöht auch die Rate an kompletten Exzisionen schon beim ersten Eingriff.</w:t>
      </w:r>
    </w:p>
    <w:p w14:paraId="0C72EF15" w14:textId="6D07CC68" w:rsidR="00025420" w:rsidRPr="00025420" w:rsidRDefault="00025420" w:rsidP="00FE0F1A">
      <w:pPr>
        <w:spacing w:line="276" w:lineRule="auto"/>
        <w:jc w:val="both"/>
        <w:rPr>
          <w:rFonts w:asciiTheme="minorHAnsi" w:hAnsiTheme="minorHAnsi"/>
        </w:rPr>
      </w:pPr>
      <w:r w:rsidRPr="00025420">
        <w:rPr>
          <w:rFonts w:asciiTheme="minorHAnsi" w:hAnsiTheme="minorHAnsi"/>
        </w:rPr>
        <w:t xml:space="preserve">Prinzipiell sollte bei der </w:t>
      </w:r>
      <w:r w:rsidR="004A5FE4" w:rsidRPr="00025420">
        <w:rPr>
          <w:rFonts w:asciiTheme="minorHAnsi" w:hAnsiTheme="minorHAnsi"/>
        </w:rPr>
        <w:t>Erstex</w:t>
      </w:r>
      <w:r w:rsidR="004A5FE4">
        <w:rPr>
          <w:rFonts w:asciiTheme="minorHAnsi" w:hAnsiTheme="minorHAnsi"/>
        </w:rPr>
        <w:t>z</w:t>
      </w:r>
      <w:r w:rsidR="004A5FE4" w:rsidRPr="00025420">
        <w:rPr>
          <w:rFonts w:asciiTheme="minorHAnsi" w:hAnsiTheme="minorHAnsi"/>
        </w:rPr>
        <w:t>ision</w:t>
      </w:r>
      <w:r w:rsidRPr="00025420">
        <w:rPr>
          <w:rFonts w:asciiTheme="minorHAnsi" w:hAnsiTheme="minorHAnsi"/>
        </w:rPr>
        <w:t xml:space="preserve"> eher ein großzügiger Sicherheitsabstand im Sinne einer weiten lokalen </w:t>
      </w:r>
      <w:r w:rsidR="004A5FE4" w:rsidRPr="00025420">
        <w:rPr>
          <w:rFonts w:asciiTheme="minorHAnsi" w:hAnsiTheme="minorHAnsi"/>
        </w:rPr>
        <w:t>Exzision</w:t>
      </w:r>
      <w:r w:rsidRPr="00025420">
        <w:rPr>
          <w:rFonts w:asciiTheme="minorHAnsi" w:hAnsiTheme="minorHAnsi"/>
        </w:rPr>
        <w:t xml:space="preserve"> (WLE) gewählt werden. Die am meisten dazu zitierte Studie ist die von Brodland et al. 1992, die besagt, dass Tumoren mit &lt;20 mm Durchmesser mit 4 mm Resektionsabstand zu 96% R0 exzidiert werden.</w:t>
      </w:r>
      <w:r w:rsidR="008406E9">
        <w:rPr>
          <w:rStyle w:val="Endnotenzeichen"/>
          <w:rFonts w:asciiTheme="minorHAnsi" w:hAnsiTheme="minorHAnsi"/>
        </w:rPr>
        <w:endnoteReference w:id="5"/>
      </w:r>
      <w:r w:rsidRPr="00025420">
        <w:rPr>
          <w:rFonts w:asciiTheme="minorHAnsi" w:hAnsiTheme="minorHAnsi"/>
        </w:rPr>
        <w:t xml:space="preserve"> Bei Tumoren mit ≥20 mm wird dieser Wert mit einem Resektionsabstand von 6 mm erreicht. </w:t>
      </w:r>
      <w:r w:rsidR="004A5FE4" w:rsidRPr="00025420">
        <w:rPr>
          <w:rFonts w:asciiTheme="minorHAnsi" w:hAnsiTheme="minorHAnsi"/>
        </w:rPr>
        <w:t>Vergrößert man den Resektionsabstand auf 9 mm, wird eine R0-Resektion in der besagten Studie zu 100% erreicht.</w:t>
      </w:r>
    </w:p>
    <w:p w14:paraId="39AE3105" w14:textId="12DA203C" w:rsidR="00025420" w:rsidRPr="00025420" w:rsidRDefault="00025420" w:rsidP="00FE0F1A">
      <w:pPr>
        <w:spacing w:line="276" w:lineRule="auto"/>
        <w:jc w:val="both"/>
        <w:rPr>
          <w:rFonts w:asciiTheme="minorHAnsi" w:hAnsiTheme="minorHAnsi"/>
        </w:rPr>
      </w:pPr>
      <w:r w:rsidRPr="00025420">
        <w:rPr>
          <w:rFonts w:asciiTheme="minorHAnsi" w:hAnsiTheme="minorHAnsi"/>
        </w:rPr>
        <w:t>In der Literatur werden zudem einzelne Risikofaktoren beschrieben, die zu einer erhöhten Rate an lokalen Rezidiven sowie regionaler Metastasierung führen.</w:t>
      </w:r>
      <w:r w:rsidR="008406E9">
        <w:rPr>
          <w:rStyle w:val="Endnotenzeichen"/>
          <w:rFonts w:asciiTheme="minorHAnsi" w:hAnsiTheme="minorHAnsi"/>
        </w:rPr>
        <w:endnoteReference w:id="6"/>
      </w:r>
      <w:r w:rsidR="00DC5121">
        <w:rPr>
          <w:rFonts w:asciiTheme="minorHAnsi" w:hAnsiTheme="minorHAnsi"/>
          <w:vertAlign w:val="superscript"/>
        </w:rPr>
        <w:t>,</w:t>
      </w:r>
      <w:r w:rsidR="008406E9">
        <w:rPr>
          <w:rStyle w:val="Endnotenzeichen"/>
          <w:rFonts w:asciiTheme="minorHAnsi" w:hAnsiTheme="minorHAnsi"/>
        </w:rPr>
        <w:endnoteReference w:id="7"/>
      </w:r>
      <w:r w:rsidR="00DC5121">
        <w:rPr>
          <w:rFonts w:asciiTheme="minorHAnsi" w:hAnsiTheme="minorHAnsi"/>
          <w:vertAlign w:val="superscript"/>
        </w:rPr>
        <w:t>,</w:t>
      </w:r>
      <w:r w:rsidR="008406E9">
        <w:rPr>
          <w:rStyle w:val="Endnotenzeichen"/>
          <w:rFonts w:asciiTheme="minorHAnsi" w:hAnsiTheme="minorHAnsi"/>
        </w:rPr>
        <w:endnoteReference w:id="8"/>
      </w:r>
      <w:r w:rsidR="00DC5121">
        <w:rPr>
          <w:rFonts w:asciiTheme="minorHAnsi" w:hAnsiTheme="minorHAnsi"/>
          <w:vertAlign w:val="superscript"/>
        </w:rPr>
        <w:t>,</w:t>
      </w:r>
      <w:r w:rsidR="008406E9">
        <w:rPr>
          <w:rStyle w:val="Endnotenzeichen"/>
          <w:rFonts w:asciiTheme="minorHAnsi" w:hAnsiTheme="minorHAnsi"/>
        </w:rPr>
        <w:endnoteReference w:id="9"/>
      </w:r>
      <w:r w:rsidR="00DC5121">
        <w:rPr>
          <w:rFonts w:asciiTheme="minorHAnsi" w:hAnsiTheme="minorHAnsi"/>
          <w:vertAlign w:val="superscript"/>
        </w:rPr>
        <w:t>,</w:t>
      </w:r>
      <w:r w:rsidR="008406E9">
        <w:rPr>
          <w:rStyle w:val="Endnotenzeichen"/>
          <w:rFonts w:asciiTheme="minorHAnsi" w:hAnsiTheme="minorHAnsi"/>
        </w:rPr>
        <w:endnoteReference w:id="10"/>
      </w:r>
      <w:r w:rsidRPr="00025420">
        <w:rPr>
          <w:rFonts w:asciiTheme="minorHAnsi" w:hAnsiTheme="minorHAnsi"/>
        </w:rPr>
        <w:t xml:space="preserve"> </w:t>
      </w:r>
      <w:r w:rsidR="008406E9" w:rsidRPr="008406E9">
        <w:rPr>
          <w:rFonts w:asciiTheme="minorHAnsi" w:hAnsiTheme="minorHAnsi"/>
        </w:rPr>
        <w:t>Anlehnend an die genannten Reviews haben folgende Risikofaktoren für uns am meisten Relevanz:</w:t>
      </w:r>
    </w:p>
    <w:p w14:paraId="6417AB39" w14:textId="77777777" w:rsidR="00025420" w:rsidRP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Tumordurchmesser &gt; 2cm</w:t>
      </w:r>
    </w:p>
    <w:p w14:paraId="7B109095" w14:textId="77777777" w:rsidR="00025420" w:rsidRP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Tumordicke &gt; 6mm</w:t>
      </w:r>
    </w:p>
    <w:p w14:paraId="45878D07" w14:textId="77777777" w:rsidR="00025420" w:rsidRP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Entdifferenzierung</w:t>
      </w:r>
    </w:p>
    <w:p w14:paraId="7C3A2AC5" w14:textId="77777777" w:rsidR="00025420" w:rsidRP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Perineurale Infiltration</w:t>
      </w:r>
    </w:p>
    <w:p w14:paraId="5E87B09D" w14:textId="77777777" w:rsidR="00025420" w:rsidRP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Immunsuppression</w:t>
      </w:r>
    </w:p>
    <w:p w14:paraId="168F6A5A" w14:textId="64F6CD49" w:rsidR="00025420" w:rsidRDefault="00025420" w:rsidP="00FE0F1A">
      <w:pPr>
        <w:numPr>
          <w:ilvl w:val="0"/>
          <w:numId w:val="12"/>
        </w:numPr>
        <w:spacing w:line="276" w:lineRule="auto"/>
        <w:jc w:val="both"/>
        <w:rPr>
          <w:rFonts w:asciiTheme="minorHAnsi" w:hAnsiTheme="minorHAnsi"/>
        </w:rPr>
      </w:pPr>
      <w:r w:rsidRPr="00025420">
        <w:rPr>
          <w:rFonts w:asciiTheme="minorHAnsi" w:hAnsiTheme="minorHAnsi"/>
        </w:rPr>
        <w:t>Desmoplasie</w:t>
      </w:r>
    </w:p>
    <w:p w14:paraId="23ADB46F" w14:textId="3903ABF3" w:rsidR="00025420" w:rsidRPr="00510EFC" w:rsidRDefault="00025420" w:rsidP="00FE0F1A">
      <w:pPr>
        <w:pStyle w:val="berschrift3"/>
      </w:pPr>
      <w:bookmarkStart w:id="14" w:name="_Toc97620691"/>
      <w:r w:rsidRPr="00510EFC">
        <w:lastRenderedPageBreak/>
        <w:t>Wächterlymphknotenbiopsie</w:t>
      </w:r>
      <w:bookmarkEnd w:id="14"/>
    </w:p>
    <w:p w14:paraId="5FAE9D00" w14:textId="6D56BB67" w:rsidR="00025420" w:rsidRPr="00025420" w:rsidRDefault="00025420" w:rsidP="00FE0F1A">
      <w:pPr>
        <w:spacing w:line="276" w:lineRule="auto"/>
        <w:jc w:val="both"/>
        <w:rPr>
          <w:rFonts w:asciiTheme="minorHAnsi" w:hAnsiTheme="minorHAnsi"/>
        </w:rPr>
      </w:pPr>
      <w:r w:rsidRPr="00025420">
        <w:rPr>
          <w:rFonts w:asciiTheme="minorHAnsi" w:hAnsiTheme="minorHAnsi"/>
        </w:rPr>
        <w:t>Zur prognostischen und therapeutischen Wertigkeit einer Sentinellymphknotenbiopsie (SLNB) beim Plattenepithelkarzinom der Haut liegen keine validen Daten vor.</w:t>
      </w:r>
      <w:r w:rsidR="00B06D90">
        <w:rPr>
          <w:rStyle w:val="Endnotenzeichen"/>
          <w:rFonts w:asciiTheme="minorHAnsi" w:hAnsiTheme="minorHAnsi"/>
        </w:rPr>
        <w:endnoteReference w:id="11"/>
      </w:r>
      <w:r w:rsidR="00DC5121">
        <w:rPr>
          <w:rFonts w:asciiTheme="minorHAnsi" w:hAnsiTheme="minorHAnsi"/>
          <w:vertAlign w:val="superscript"/>
        </w:rPr>
        <w:t>,</w:t>
      </w:r>
      <w:r w:rsidR="00B06D90">
        <w:rPr>
          <w:rStyle w:val="Endnotenzeichen"/>
          <w:rFonts w:asciiTheme="minorHAnsi" w:hAnsiTheme="minorHAnsi"/>
        </w:rPr>
        <w:endnoteReference w:id="12"/>
      </w:r>
      <w:r w:rsidR="00DC5121">
        <w:rPr>
          <w:rFonts w:asciiTheme="minorHAnsi" w:hAnsiTheme="minorHAnsi"/>
          <w:vertAlign w:val="superscript"/>
        </w:rPr>
        <w:t>,</w:t>
      </w:r>
      <w:r w:rsidR="00B06D90">
        <w:rPr>
          <w:rStyle w:val="Endnotenzeichen"/>
          <w:rFonts w:asciiTheme="minorHAnsi" w:hAnsiTheme="minorHAnsi"/>
        </w:rPr>
        <w:endnoteReference w:id="13"/>
      </w:r>
      <w:r w:rsidR="00DC5121">
        <w:rPr>
          <w:rFonts w:asciiTheme="minorHAnsi" w:hAnsiTheme="minorHAnsi"/>
          <w:vertAlign w:val="superscript"/>
        </w:rPr>
        <w:t>,</w:t>
      </w:r>
      <w:r w:rsidR="00B06D90">
        <w:rPr>
          <w:rStyle w:val="Endnotenzeichen"/>
          <w:rFonts w:asciiTheme="minorHAnsi" w:hAnsiTheme="minorHAnsi"/>
        </w:rPr>
        <w:endnoteReference w:id="14"/>
      </w:r>
    </w:p>
    <w:p w14:paraId="48C9FAF7" w14:textId="06B942D3" w:rsidR="00025420" w:rsidRPr="00025420" w:rsidRDefault="00025420" w:rsidP="00FE0F1A">
      <w:pPr>
        <w:spacing w:line="276" w:lineRule="auto"/>
        <w:jc w:val="both"/>
        <w:rPr>
          <w:rFonts w:asciiTheme="minorHAnsi" w:hAnsiTheme="minorHAnsi"/>
        </w:rPr>
      </w:pPr>
      <w:r w:rsidRPr="00025420">
        <w:rPr>
          <w:rFonts w:asciiTheme="minorHAnsi" w:hAnsiTheme="minorHAnsi"/>
        </w:rPr>
        <w:t>Bisherige Studien konnten noch keine Vorteile bei SLNB bezüglich krankheitsspezifischem und Gesamt-Überleben sowie metastasenfreiem Überleben mit statistischer Signifikanz beweisen und wird somit nicht empfohlen.</w:t>
      </w:r>
      <w:r w:rsidR="00B06D90">
        <w:rPr>
          <w:rStyle w:val="Endnotenzeichen"/>
          <w:rFonts w:asciiTheme="minorHAnsi" w:hAnsiTheme="minorHAnsi"/>
        </w:rPr>
        <w:endnoteReference w:id="15"/>
      </w:r>
      <w:r w:rsidRPr="00025420">
        <w:rPr>
          <w:rFonts w:asciiTheme="minorHAnsi" w:hAnsiTheme="minorHAnsi"/>
        </w:rPr>
        <w:t xml:space="preserve"> </w:t>
      </w:r>
    </w:p>
    <w:p w14:paraId="07ADBA23" w14:textId="77777777" w:rsidR="00025420" w:rsidRPr="00025420" w:rsidRDefault="00025420" w:rsidP="00025420">
      <w:pPr>
        <w:jc w:val="both"/>
        <w:rPr>
          <w:rFonts w:asciiTheme="minorHAnsi" w:hAnsiTheme="minorHAnsi"/>
        </w:rPr>
      </w:pPr>
    </w:p>
    <w:p w14:paraId="2C888317" w14:textId="1D85C97A" w:rsidR="00025420" w:rsidRDefault="00025420" w:rsidP="00FE0F1A">
      <w:pPr>
        <w:pStyle w:val="berschrift3"/>
      </w:pPr>
      <w:bookmarkStart w:id="15" w:name="_Toc97620692"/>
      <w:r w:rsidRPr="00025420">
        <w:t>Prophylaktische und therapeutische Lymphadenektomie</w:t>
      </w:r>
      <w:bookmarkEnd w:id="15"/>
    </w:p>
    <w:p w14:paraId="0C19E60C" w14:textId="3360546E" w:rsidR="00025420" w:rsidRPr="00025420" w:rsidRDefault="00025420" w:rsidP="00FE0F1A">
      <w:pPr>
        <w:spacing w:line="276" w:lineRule="auto"/>
        <w:jc w:val="both"/>
        <w:rPr>
          <w:rFonts w:asciiTheme="minorHAnsi" w:hAnsiTheme="minorHAnsi"/>
        </w:rPr>
      </w:pPr>
      <w:r w:rsidRPr="00025420">
        <w:rPr>
          <w:rFonts w:asciiTheme="minorHAnsi" w:hAnsiTheme="minorHAnsi"/>
        </w:rPr>
        <w:t>Eine prophylaktische Lymphadenektomie soll nicht durchgeführt werden.</w:t>
      </w:r>
      <w:r w:rsidR="00B06D90">
        <w:rPr>
          <w:rStyle w:val="Endnotenzeichen"/>
          <w:rFonts w:asciiTheme="minorHAnsi" w:hAnsiTheme="minorHAnsi"/>
        </w:rPr>
        <w:endnoteReference w:id="16"/>
      </w:r>
      <w:r w:rsidR="00DC5121">
        <w:rPr>
          <w:rFonts w:asciiTheme="minorHAnsi" w:hAnsiTheme="minorHAnsi"/>
          <w:vertAlign w:val="superscript"/>
        </w:rPr>
        <w:t>,</w:t>
      </w:r>
      <w:r w:rsidR="00B06D90">
        <w:rPr>
          <w:rStyle w:val="Endnotenzeichen"/>
          <w:rFonts w:asciiTheme="minorHAnsi" w:hAnsiTheme="minorHAnsi"/>
        </w:rPr>
        <w:endnoteReference w:id="17"/>
      </w:r>
    </w:p>
    <w:p w14:paraId="4DA590FA" w14:textId="602AF5A2" w:rsidR="00025420" w:rsidRPr="00025420" w:rsidRDefault="00025420" w:rsidP="00FE0F1A">
      <w:pPr>
        <w:spacing w:line="276" w:lineRule="auto"/>
        <w:jc w:val="both"/>
        <w:rPr>
          <w:rFonts w:asciiTheme="minorHAnsi" w:hAnsiTheme="minorHAnsi"/>
        </w:rPr>
      </w:pPr>
      <w:r w:rsidRPr="00025420">
        <w:rPr>
          <w:rFonts w:asciiTheme="minorHAnsi" w:hAnsiTheme="minorHAnsi"/>
        </w:rPr>
        <w:t>Eine therapeutische bzw. regionäre Lymphadenektomie sollte bei klinisch manifester oder histologisch durch Feinnadelbiopsie oder Lymphknotenentfernung gesicherten Lymphknotenmetastase erfolgen.</w:t>
      </w:r>
      <w:r w:rsidR="00B06D90">
        <w:rPr>
          <w:rStyle w:val="Endnotenzeichen"/>
          <w:rFonts w:asciiTheme="minorHAnsi" w:hAnsiTheme="minorHAnsi"/>
        </w:rPr>
        <w:endnoteReference w:id="18"/>
      </w:r>
      <w:r w:rsidRPr="00025420">
        <w:rPr>
          <w:rFonts w:asciiTheme="minorHAnsi" w:hAnsiTheme="minorHAnsi"/>
        </w:rPr>
        <w:t xml:space="preserve"> Die therapeutische Lymphadenektomie sollte dabei neben dem Level der gesicherten Lymphknotenmetastase auch die jeweils direkt angrenzenden Level umfassen.</w:t>
      </w:r>
      <w:r w:rsidR="00B06D90">
        <w:rPr>
          <w:rStyle w:val="Endnotenzeichen"/>
          <w:rFonts w:asciiTheme="minorHAnsi" w:hAnsiTheme="minorHAnsi"/>
        </w:rPr>
        <w:endnoteReference w:id="19"/>
      </w:r>
      <w:r w:rsidRPr="00025420">
        <w:rPr>
          <w:rFonts w:asciiTheme="minorHAnsi" w:hAnsiTheme="minorHAnsi"/>
        </w:rPr>
        <w:t xml:space="preserve"> </w:t>
      </w:r>
    </w:p>
    <w:p w14:paraId="63B7A348" w14:textId="3FC41B05" w:rsidR="00025420" w:rsidRPr="00025420" w:rsidRDefault="00025420" w:rsidP="00FE0F1A">
      <w:pPr>
        <w:spacing w:line="276" w:lineRule="auto"/>
        <w:jc w:val="both"/>
        <w:rPr>
          <w:rFonts w:asciiTheme="minorHAnsi" w:hAnsiTheme="minorHAnsi"/>
        </w:rPr>
      </w:pPr>
      <w:r w:rsidRPr="00025420">
        <w:rPr>
          <w:rFonts w:asciiTheme="minorHAnsi" w:hAnsiTheme="minorHAnsi"/>
        </w:rPr>
        <w:t>Die Datenlage rechtfertigt eine therapeutische Lymphadenektomie bei cN+ oder pN+ durch eine zu erwartende bessere lokoregionäre Tumorkontrolle und je nach Ausmaß der nodalen Metastasierung, partiell auch des krankheitsspezifischen Überlebens, wobei eine adjuvante Radiatio bei pN+ zusätzlich durchgeführt wurde.</w:t>
      </w:r>
      <w:r w:rsidR="00B06D90">
        <w:rPr>
          <w:rStyle w:val="Endnotenzeichen"/>
          <w:rFonts w:asciiTheme="minorHAnsi" w:hAnsiTheme="minorHAnsi"/>
        </w:rPr>
        <w:endnoteReference w:id="20"/>
      </w:r>
      <w:r w:rsidR="00DC5121">
        <w:rPr>
          <w:rFonts w:asciiTheme="minorHAnsi" w:hAnsiTheme="minorHAnsi"/>
          <w:vertAlign w:val="superscript"/>
        </w:rPr>
        <w:t>,</w:t>
      </w:r>
      <w:r w:rsidR="00B06D90">
        <w:rPr>
          <w:rStyle w:val="Endnotenzeichen"/>
          <w:rFonts w:asciiTheme="minorHAnsi" w:hAnsiTheme="minorHAnsi"/>
        </w:rPr>
        <w:endnoteReference w:id="21"/>
      </w:r>
      <w:r w:rsidR="00DC5121">
        <w:rPr>
          <w:rFonts w:asciiTheme="minorHAnsi" w:hAnsiTheme="minorHAnsi"/>
          <w:vertAlign w:val="superscript"/>
        </w:rPr>
        <w:t>,</w:t>
      </w:r>
      <w:r w:rsidR="00B06D90">
        <w:rPr>
          <w:rStyle w:val="Endnotenzeichen"/>
          <w:rFonts w:asciiTheme="minorHAnsi" w:hAnsiTheme="minorHAnsi"/>
        </w:rPr>
        <w:endnoteReference w:id="22"/>
      </w:r>
      <w:r w:rsidR="00DC5121">
        <w:rPr>
          <w:rFonts w:asciiTheme="minorHAnsi" w:hAnsiTheme="minorHAnsi"/>
          <w:vertAlign w:val="superscript"/>
        </w:rPr>
        <w:t>,</w:t>
      </w:r>
      <w:r w:rsidR="00B06D90">
        <w:rPr>
          <w:rStyle w:val="Endnotenzeichen"/>
          <w:rFonts w:asciiTheme="minorHAnsi" w:hAnsiTheme="minorHAnsi"/>
        </w:rPr>
        <w:endnoteReference w:id="23"/>
      </w:r>
      <w:r w:rsidRPr="00025420">
        <w:rPr>
          <w:rFonts w:asciiTheme="minorHAnsi" w:hAnsiTheme="minorHAnsi"/>
        </w:rPr>
        <w:t xml:space="preserve"> </w:t>
      </w:r>
    </w:p>
    <w:p w14:paraId="23446FE7" w14:textId="5B86D2D2" w:rsidR="00025420" w:rsidRDefault="00025420" w:rsidP="00FE0F1A">
      <w:pPr>
        <w:spacing w:line="276" w:lineRule="auto"/>
        <w:jc w:val="both"/>
        <w:rPr>
          <w:rFonts w:asciiTheme="minorHAnsi" w:hAnsiTheme="minorHAnsi"/>
        </w:rPr>
      </w:pPr>
      <w:r w:rsidRPr="00025420">
        <w:rPr>
          <w:rFonts w:asciiTheme="minorHAnsi" w:hAnsiTheme="minorHAnsi"/>
        </w:rPr>
        <w:t xml:space="preserve">Eine therapeutische Lymphknotendissektion soll nur dann erfolgen, wenn der Allgemeinzustand des Patienten eine Operation erlaubt und im Rahmen des Gesamtkonzeptes ein operatives Vorgehen möglich und sinnvoll erscheint. Dieses setzt die Intention einer R0-Resektabilität der Metastase(n) voraus. Sind allgemeine und lokale Operabilität nicht gegeben, sollte nicht-operativen Therapiemodalitäten im Rahmen einer interdisziplinären Tumorboard-Entscheidung der Vorzug gegeben werden. </w:t>
      </w:r>
    </w:p>
    <w:p w14:paraId="5E52B1EE" w14:textId="32B63B40" w:rsidR="006D27CF" w:rsidRDefault="006D27CF" w:rsidP="00B06D90">
      <w:pPr>
        <w:jc w:val="both"/>
        <w:rPr>
          <w:rFonts w:asciiTheme="minorHAnsi" w:hAnsiTheme="minorHAnsi"/>
        </w:rPr>
      </w:pPr>
    </w:p>
    <w:p w14:paraId="140BDD05" w14:textId="29CE3D7F" w:rsidR="006D27CF" w:rsidRDefault="006D27CF" w:rsidP="00FE0F1A">
      <w:pPr>
        <w:pStyle w:val="berschrift3"/>
      </w:pPr>
      <w:bookmarkStart w:id="16" w:name="_Toc97620693"/>
      <w:r w:rsidRPr="006D27CF">
        <w:t>Therapie des Lokalrezidivs</w:t>
      </w:r>
      <w:bookmarkEnd w:id="16"/>
    </w:p>
    <w:p w14:paraId="6819ED27" w14:textId="42F4865C" w:rsidR="006D27CF" w:rsidRDefault="006D27CF" w:rsidP="00FE0F1A">
      <w:pPr>
        <w:spacing w:line="276" w:lineRule="auto"/>
        <w:jc w:val="both"/>
        <w:rPr>
          <w:rFonts w:asciiTheme="minorHAnsi" w:hAnsiTheme="minorHAnsi"/>
        </w:rPr>
      </w:pPr>
      <w:r w:rsidRPr="006D27CF">
        <w:rPr>
          <w:rFonts w:asciiTheme="minorHAnsi" w:hAnsiTheme="minorHAnsi"/>
        </w:rPr>
        <w:t>Lokalrezidive sollen, wenn möglich, chirurgisch entfernt werden.</w:t>
      </w:r>
      <w:r w:rsidR="00C8041B">
        <w:rPr>
          <w:rFonts w:asciiTheme="minorHAnsi" w:hAnsiTheme="minorHAnsi"/>
        </w:rPr>
        <w:t xml:space="preserve"> Handelt es sich um ein Zweitrezidiv, wird nach R0-Tumorresektion eine adjuvante Radiatio empfohlen. </w:t>
      </w:r>
    </w:p>
    <w:p w14:paraId="40F69B6C" w14:textId="663D0D60" w:rsidR="00C8041B" w:rsidRPr="006D27CF" w:rsidRDefault="00C8041B" w:rsidP="00FE0F1A">
      <w:pPr>
        <w:spacing w:line="276" w:lineRule="auto"/>
        <w:jc w:val="both"/>
        <w:rPr>
          <w:rFonts w:asciiTheme="minorHAnsi" w:hAnsiTheme="minorHAnsi"/>
        </w:rPr>
      </w:pPr>
      <w:r>
        <w:rPr>
          <w:rFonts w:asciiTheme="minorHAnsi" w:hAnsiTheme="minorHAnsi"/>
        </w:rPr>
        <w:t>Bei Inoperabilität soll eine Radiatio durchgeführt werden, ist dies nicht möglich, so sollte die Indikation für eine Elektrochemotherapie oder Systemtherapie geprüft und in die Wege geleitet werden.</w:t>
      </w:r>
    </w:p>
    <w:p w14:paraId="11DFB4B3" w14:textId="60C128FE" w:rsidR="00025420" w:rsidRPr="00B06D90" w:rsidRDefault="00025420" w:rsidP="00510EFC">
      <w:pPr>
        <w:spacing w:line="240" w:lineRule="auto"/>
        <w:jc w:val="left"/>
        <w:rPr>
          <w:rFonts w:asciiTheme="minorHAnsi" w:hAnsiTheme="minorHAnsi"/>
        </w:rPr>
      </w:pPr>
    </w:p>
    <w:p w14:paraId="1B7DF1C0" w14:textId="0DF3916B" w:rsidR="006C7064" w:rsidRPr="00B06D90" w:rsidRDefault="00025420" w:rsidP="00FE0F1A">
      <w:pPr>
        <w:pStyle w:val="berschrift2"/>
      </w:pPr>
      <w:bookmarkStart w:id="17" w:name="_Toc97620694"/>
      <w:r w:rsidRPr="00B06D90">
        <w:t>Radioonkologische Therapie</w:t>
      </w:r>
      <w:r w:rsidR="00DC5121">
        <w:t xml:space="preserve"> </w:t>
      </w:r>
      <w:r w:rsidR="00B06D90" w:rsidRPr="00FE0F1A">
        <w:rPr>
          <w:b w:val="0"/>
          <w:i w:val="0"/>
          <w:vertAlign w:val="superscript"/>
        </w:rPr>
        <w:endnoteReference w:id="24"/>
      </w:r>
      <w:r w:rsidR="00DC5121" w:rsidRPr="00FE0F1A">
        <w:rPr>
          <w:b w:val="0"/>
          <w:i w:val="0"/>
          <w:vertAlign w:val="superscript"/>
        </w:rPr>
        <w:t>,</w:t>
      </w:r>
      <w:r w:rsidR="00B06D90" w:rsidRPr="00FE0F1A">
        <w:rPr>
          <w:b w:val="0"/>
          <w:i w:val="0"/>
          <w:vertAlign w:val="superscript"/>
        </w:rPr>
        <w:endnoteReference w:id="25"/>
      </w:r>
      <w:bookmarkEnd w:id="17"/>
    </w:p>
    <w:p w14:paraId="275509FB" w14:textId="401FA078" w:rsidR="00025420" w:rsidRPr="006D27CF" w:rsidRDefault="00025420" w:rsidP="00FE0F1A">
      <w:pPr>
        <w:pStyle w:val="berschrift3"/>
        <w:rPr>
          <w:i/>
          <w:iCs/>
        </w:rPr>
      </w:pPr>
      <w:bookmarkStart w:id="18" w:name="_Toc97620695"/>
      <w:r w:rsidRPr="006D27CF">
        <w:t>Definitive Radiotherapie</w:t>
      </w:r>
      <w:bookmarkEnd w:id="18"/>
    </w:p>
    <w:p w14:paraId="046CB402" w14:textId="728D3E26" w:rsidR="00025420" w:rsidRPr="00025420" w:rsidRDefault="004A5FE4"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Bei inoperablen Patienten und Patienten</w:t>
      </w:r>
      <w:r>
        <w:rPr>
          <w:rFonts w:asciiTheme="minorHAnsi" w:hAnsiTheme="minorHAnsi" w:cstheme="minorHAnsi"/>
          <w:szCs w:val="22"/>
        </w:rPr>
        <w:t>,</w:t>
      </w:r>
      <w:r w:rsidRPr="00025420">
        <w:rPr>
          <w:rFonts w:asciiTheme="minorHAnsi" w:hAnsiTheme="minorHAnsi" w:cstheme="minorHAnsi"/>
          <w:szCs w:val="22"/>
        </w:rPr>
        <w:t xml:space="preserve"> bei denen keine R0-Resektion zu erwarten ist,</w:t>
      </w:r>
      <w:r w:rsidRPr="00025420">
        <w:rPr>
          <w:rFonts w:asciiTheme="minorHAnsi" w:hAnsiTheme="minorHAnsi" w:cstheme="minorHAnsi"/>
          <w:b/>
          <w:szCs w:val="22"/>
        </w:rPr>
        <w:t xml:space="preserve"> soll</w:t>
      </w:r>
      <w:r w:rsidRPr="00025420">
        <w:rPr>
          <w:rFonts w:asciiTheme="minorHAnsi" w:hAnsiTheme="minorHAnsi" w:cstheme="minorHAnsi"/>
          <w:szCs w:val="22"/>
        </w:rPr>
        <w:t xml:space="preserve"> eine definitive Radiotherapie durchgeführt werden. </w:t>
      </w:r>
      <w:r w:rsidR="00025420" w:rsidRPr="00025420">
        <w:rPr>
          <w:rFonts w:asciiTheme="minorHAnsi" w:hAnsiTheme="minorHAnsi" w:cstheme="minorHAnsi"/>
          <w:szCs w:val="22"/>
        </w:rPr>
        <w:t xml:space="preserve">Patienten bei denen es operativ zur Einschränkung von Funktionalität oder Kosmesis kommen würde, </w:t>
      </w:r>
      <w:r w:rsidR="00025420" w:rsidRPr="00025420">
        <w:rPr>
          <w:rFonts w:asciiTheme="minorHAnsi" w:hAnsiTheme="minorHAnsi" w:cstheme="minorHAnsi"/>
          <w:b/>
          <w:szCs w:val="22"/>
        </w:rPr>
        <w:t>kann</w:t>
      </w:r>
      <w:r w:rsidR="00025420" w:rsidRPr="00025420">
        <w:rPr>
          <w:rFonts w:asciiTheme="minorHAnsi" w:hAnsiTheme="minorHAnsi" w:cstheme="minorHAnsi"/>
          <w:szCs w:val="22"/>
        </w:rPr>
        <w:t xml:space="preserve"> eine definitive Radiotherapie angeboten werden.</w:t>
      </w:r>
    </w:p>
    <w:p w14:paraId="594271B0" w14:textId="77777777" w:rsidR="00025420" w:rsidRP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Die Radiotherapie kann mit Photonen oder Elektronen erfolgen. Zur Bestrahlungsplanung und Bestrahlung kann ein Bolus verwendet werden.</w:t>
      </w:r>
    </w:p>
    <w:p w14:paraId="65105948" w14:textId="77777777" w:rsidR="00025420" w:rsidRP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Mögliche Fraktionierungsschemen:</w:t>
      </w:r>
    </w:p>
    <w:p w14:paraId="3F3E1206" w14:textId="77777777" w:rsidR="00025420" w:rsidRPr="00025420" w:rsidRDefault="00025420" w:rsidP="00FE0F1A">
      <w:pPr>
        <w:pStyle w:val="Textkrper-Einzug2"/>
        <w:numPr>
          <w:ilvl w:val="0"/>
          <w:numId w:val="14"/>
        </w:numPr>
        <w:spacing w:after="0" w:line="276" w:lineRule="auto"/>
        <w:jc w:val="both"/>
        <w:rPr>
          <w:rFonts w:asciiTheme="minorHAnsi" w:hAnsiTheme="minorHAnsi" w:cstheme="minorHAnsi"/>
          <w:szCs w:val="22"/>
        </w:rPr>
      </w:pPr>
      <w:r w:rsidRPr="00025420">
        <w:rPr>
          <w:rFonts w:asciiTheme="minorHAnsi" w:hAnsiTheme="minorHAnsi" w:cstheme="minorHAnsi"/>
          <w:szCs w:val="22"/>
        </w:rPr>
        <w:t>Normal fraktioniert: 33-35x2Gy</w:t>
      </w:r>
    </w:p>
    <w:p w14:paraId="4B46351D" w14:textId="77777777" w:rsidR="00025420" w:rsidRPr="00025420" w:rsidRDefault="00025420" w:rsidP="00FE0F1A">
      <w:pPr>
        <w:pStyle w:val="Textkrper-Einzug2"/>
        <w:numPr>
          <w:ilvl w:val="0"/>
          <w:numId w:val="14"/>
        </w:numPr>
        <w:spacing w:after="0" w:line="276" w:lineRule="auto"/>
        <w:jc w:val="both"/>
        <w:rPr>
          <w:rFonts w:asciiTheme="minorHAnsi" w:hAnsiTheme="minorHAnsi" w:cstheme="minorHAnsi"/>
          <w:szCs w:val="22"/>
        </w:rPr>
      </w:pPr>
      <w:r w:rsidRPr="00025420">
        <w:rPr>
          <w:rFonts w:asciiTheme="minorHAnsi" w:hAnsiTheme="minorHAnsi" w:cstheme="minorHAnsi"/>
          <w:szCs w:val="22"/>
        </w:rPr>
        <w:t xml:space="preserve">Moderat hypofraktioniert: 20-22x2,5Gy; 15-18x3Gy </w:t>
      </w:r>
    </w:p>
    <w:p w14:paraId="5F707792" w14:textId="0CAB18E2" w:rsidR="00025420" w:rsidRDefault="00025420" w:rsidP="00FE0F1A">
      <w:pPr>
        <w:pStyle w:val="Textkrper-Einzug2"/>
        <w:numPr>
          <w:ilvl w:val="0"/>
          <w:numId w:val="14"/>
        </w:numPr>
        <w:spacing w:after="0" w:line="276" w:lineRule="auto"/>
        <w:jc w:val="both"/>
        <w:rPr>
          <w:rFonts w:asciiTheme="minorHAnsi" w:hAnsiTheme="minorHAnsi" w:cstheme="minorHAnsi"/>
          <w:szCs w:val="22"/>
        </w:rPr>
      </w:pPr>
      <w:r w:rsidRPr="00025420">
        <w:rPr>
          <w:rFonts w:asciiTheme="minorHAnsi" w:hAnsiTheme="minorHAnsi" w:cstheme="minorHAnsi"/>
          <w:szCs w:val="22"/>
        </w:rPr>
        <w:t>Ultrahypofraktioniert: 10-12x4Gy</w:t>
      </w:r>
    </w:p>
    <w:p w14:paraId="1AE656C4" w14:textId="48517FEA" w:rsidR="006D27CF" w:rsidRDefault="006D27CF" w:rsidP="006D27CF">
      <w:pPr>
        <w:pStyle w:val="Textkrper-Einzug2"/>
        <w:spacing w:after="0" w:line="276" w:lineRule="auto"/>
        <w:ind w:left="720"/>
        <w:jc w:val="both"/>
        <w:rPr>
          <w:rFonts w:asciiTheme="minorHAnsi" w:hAnsiTheme="minorHAnsi" w:cstheme="minorHAnsi"/>
          <w:szCs w:val="22"/>
        </w:rPr>
      </w:pPr>
    </w:p>
    <w:p w14:paraId="79A5053A" w14:textId="77777777" w:rsidR="00FE0F1A" w:rsidRPr="00025420" w:rsidRDefault="00FE0F1A" w:rsidP="006D27CF">
      <w:pPr>
        <w:pStyle w:val="Textkrper-Einzug2"/>
        <w:spacing w:after="0" w:line="276" w:lineRule="auto"/>
        <w:ind w:left="720"/>
        <w:jc w:val="both"/>
        <w:rPr>
          <w:rFonts w:asciiTheme="minorHAnsi" w:hAnsiTheme="minorHAnsi" w:cstheme="minorHAnsi"/>
          <w:szCs w:val="22"/>
        </w:rPr>
      </w:pPr>
    </w:p>
    <w:p w14:paraId="78A7F44D" w14:textId="5AF9C203" w:rsidR="00025420" w:rsidRPr="006D27CF" w:rsidRDefault="00025420" w:rsidP="00FE0F1A">
      <w:pPr>
        <w:pStyle w:val="berschrift3"/>
        <w:rPr>
          <w:i/>
          <w:iCs/>
        </w:rPr>
      </w:pPr>
      <w:bookmarkStart w:id="19" w:name="_Toc97620696"/>
      <w:r w:rsidRPr="006D27CF">
        <w:lastRenderedPageBreak/>
        <w:t>Postoperative Radiotherapie</w:t>
      </w:r>
      <w:bookmarkEnd w:id="19"/>
    </w:p>
    <w:p w14:paraId="5E542D20" w14:textId="77777777" w:rsidR="00025420" w:rsidRP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 xml:space="preserve">Bei folgenden Faktoren </w:t>
      </w:r>
      <w:r w:rsidRPr="006D27CF">
        <w:rPr>
          <w:rFonts w:asciiTheme="minorHAnsi" w:hAnsiTheme="minorHAnsi" w:cstheme="minorHAnsi"/>
          <w:szCs w:val="22"/>
        </w:rPr>
        <w:t>soll</w:t>
      </w:r>
      <w:r w:rsidRPr="00025420">
        <w:rPr>
          <w:rFonts w:asciiTheme="minorHAnsi" w:hAnsiTheme="minorHAnsi" w:cstheme="minorHAnsi"/>
          <w:szCs w:val="22"/>
        </w:rPr>
        <w:t xml:space="preserve"> bei den Patienten eine postoperative Radiotherapie durchgeführt werden:</w:t>
      </w:r>
    </w:p>
    <w:p w14:paraId="5E5407E7"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R1/R2 Resektion ohne Möglichkeit der Nachresektion</w:t>
      </w:r>
    </w:p>
    <w:p w14:paraId="58C01C9B" w14:textId="39D341D4"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 xml:space="preserve">2. Lokalrezidiv </w:t>
      </w:r>
    </w:p>
    <w:p w14:paraId="5D165188" w14:textId="77777777" w:rsidR="00025420" w:rsidRP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 xml:space="preserve">Bei folgenden Risikofaktoren </w:t>
      </w:r>
      <w:r w:rsidRPr="006D27CF">
        <w:rPr>
          <w:rFonts w:asciiTheme="minorHAnsi" w:hAnsiTheme="minorHAnsi" w:cstheme="minorHAnsi"/>
          <w:szCs w:val="22"/>
        </w:rPr>
        <w:t>kann</w:t>
      </w:r>
      <w:r w:rsidRPr="00025420">
        <w:rPr>
          <w:rFonts w:asciiTheme="minorHAnsi" w:hAnsiTheme="minorHAnsi" w:cstheme="minorHAnsi"/>
          <w:szCs w:val="22"/>
        </w:rPr>
        <w:t xml:space="preserve"> eine postoperative Radiotherapie durchgeführt werden:</w:t>
      </w:r>
    </w:p>
    <w:p w14:paraId="3C42A579"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Perineurale Invasion</w:t>
      </w:r>
    </w:p>
    <w:p w14:paraId="63D2EF57"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T3/T4 Tumor</w:t>
      </w:r>
    </w:p>
    <w:p w14:paraId="2E34DB63"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Patienten unter chronischer Immunsuppression</w:t>
      </w:r>
    </w:p>
    <w:p w14:paraId="3CD12554"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Invasion von Nachbarorganen/Knochen</w:t>
      </w:r>
    </w:p>
    <w:p w14:paraId="3E91E27B" w14:textId="31793507" w:rsid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Regionäre Lymphknotenmetastasierung</w:t>
      </w:r>
    </w:p>
    <w:p w14:paraId="11F40AFD" w14:textId="6DE9B00D" w:rsidR="00282A12" w:rsidRPr="00282A12" w:rsidRDefault="00282A12"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Ausgedehnter Lymphknotenbefall (&gt;1 befallener Lymphknoten; Größe &gt;3cm; Kapseldurchbruch)</w:t>
      </w:r>
    </w:p>
    <w:p w14:paraId="7DAA4FC9" w14:textId="77777777" w:rsidR="00025420" w:rsidRPr="00025420" w:rsidRDefault="00025420" w:rsidP="00FE0F1A">
      <w:pPr>
        <w:pStyle w:val="Textkrper-Einzug2"/>
        <w:numPr>
          <w:ilvl w:val="0"/>
          <w:numId w:val="15"/>
        </w:numPr>
        <w:spacing w:after="0" w:line="276" w:lineRule="auto"/>
        <w:jc w:val="both"/>
        <w:rPr>
          <w:rFonts w:asciiTheme="minorHAnsi" w:hAnsiTheme="minorHAnsi" w:cstheme="minorHAnsi"/>
          <w:szCs w:val="22"/>
        </w:rPr>
      </w:pPr>
      <w:r w:rsidRPr="00025420">
        <w:rPr>
          <w:rFonts w:asciiTheme="minorHAnsi" w:hAnsiTheme="minorHAnsi" w:cstheme="minorHAnsi"/>
          <w:szCs w:val="22"/>
        </w:rPr>
        <w:t>In-transit Metastase</w:t>
      </w:r>
    </w:p>
    <w:p w14:paraId="09C3E0B0" w14:textId="77777777" w:rsidR="00025420" w:rsidRP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Mögliche Fraktionierungsschemen:</w:t>
      </w:r>
    </w:p>
    <w:p w14:paraId="3A8F6D6B" w14:textId="77777777" w:rsidR="00025420" w:rsidRPr="00025420" w:rsidRDefault="00025420" w:rsidP="00FE0F1A">
      <w:pPr>
        <w:pStyle w:val="Textkrper-Einzug2"/>
        <w:numPr>
          <w:ilvl w:val="0"/>
          <w:numId w:val="17"/>
        </w:numPr>
        <w:spacing w:after="0" w:line="276" w:lineRule="auto"/>
        <w:jc w:val="both"/>
        <w:rPr>
          <w:rFonts w:asciiTheme="minorHAnsi" w:hAnsiTheme="minorHAnsi" w:cstheme="minorHAnsi"/>
          <w:szCs w:val="22"/>
        </w:rPr>
      </w:pPr>
      <w:r w:rsidRPr="00025420">
        <w:rPr>
          <w:rFonts w:asciiTheme="minorHAnsi" w:hAnsiTheme="minorHAnsi" w:cstheme="minorHAnsi"/>
          <w:szCs w:val="22"/>
        </w:rPr>
        <w:t xml:space="preserve">Normal fraktioniert: R0-Resektion </w:t>
      </w:r>
      <w:r w:rsidRPr="00025420">
        <w:rPr>
          <w:rFonts w:asciiTheme="minorHAnsi" w:hAnsiTheme="minorHAnsi" w:cstheme="minorHAnsi"/>
          <w:szCs w:val="22"/>
        </w:rPr>
        <w:sym w:font="Wingdings" w:char="F0E0"/>
      </w:r>
      <w:r w:rsidRPr="00025420">
        <w:rPr>
          <w:rFonts w:asciiTheme="minorHAnsi" w:hAnsiTheme="minorHAnsi" w:cstheme="minorHAnsi"/>
          <w:szCs w:val="22"/>
        </w:rPr>
        <w:t xml:space="preserve"> 30x2Gy; R1-Resektion: 33x2Gy </w:t>
      </w:r>
    </w:p>
    <w:p w14:paraId="2B658587" w14:textId="21680779" w:rsidR="00025420" w:rsidRDefault="00025420" w:rsidP="00FE0F1A">
      <w:pPr>
        <w:pStyle w:val="Textkrper-Einzug2"/>
        <w:numPr>
          <w:ilvl w:val="0"/>
          <w:numId w:val="17"/>
        </w:numPr>
        <w:spacing w:after="0" w:line="276" w:lineRule="auto"/>
        <w:jc w:val="both"/>
        <w:rPr>
          <w:rFonts w:asciiTheme="minorHAnsi" w:hAnsiTheme="minorHAnsi" w:cstheme="minorHAnsi"/>
          <w:szCs w:val="22"/>
        </w:rPr>
      </w:pPr>
      <w:r w:rsidRPr="00025420">
        <w:rPr>
          <w:rFonts w:asciiTheme="minorHAnsi" w:hAnsiTheme="minorHAnsi" w:cstheme="minorHAnsi"/>
          <w:szCs w:val="22"/>
        </w:rPr>
        <w:t xml:space="preserve">Moderat hypofraktioniert: R0-Resektion </w:t>
      </w:r>
      <w:r w:rsidRPr="00025420">
        <w:rPr>
          <w:rFonts w:asciiTheme="minorHAnsi" w:hAnsiTheme="minorHAnsi" w:cstheme="minorHAnsi"/>
          <w:szCs w:val="22"/>
        </w:rPr>
        <w:sym w:font="Wingdings" w:char="F0E0"/>
      </w:r>
      <w:r w:rsidRPr="00025420">
        <w:rPr>
          <w:rFonts w:asciiTheme="minorHAnsi" w:hAnsiTheme="minorHAnsi" w:cstheme="minorHAnsi"/>
          <w:szCs w:val="22"/>
        </w:rPr>
        <w:t xml:space="preserve"> 20x2,5Gy; R1-Resektion: 22x2,5Gy</w:t>
      </w:r>
    </w:p>
    <w:p w14:paraId="2EF3606F" w14:textId="77777777" w:rsidR="00025420" w:rsidRPr="00025420" w:rsidRDefault="00025420" w:rsidP="00025420">
      <w:pPr>
        <w:pStyle w:val="Textkrper-Einzug2"/>
        <w:spacing w:after="0" w:line="276" w:lineRule="auto"/>
        <w:ind w:left="720"/>
        <w:jc w:val="both"/>
        <w:rPr>
          <w:rFonts w:asciiTheme="minorHAnsi" w:hAnsiTheme="minorHAnsi" w:cstheme="minorHAnsi"/>
          <w:szCs w:val="22"/>
        </w:rPr>
      </w:pPr>
    </w:p>
    <w:p w14:paraId="18EB6ED3" w14:textId="5199D60A" w:rsidR="00025420" w:rsidRPr="006D27CF" w:rsidRDefault="00025420" w:rsidP="00FE0F1A">
      <w:pPr>
        <w:pStyle w:val="berschrift3"/>
        <w:rPr>
          <w:i/>
          <w:iCs/>
        </w:rPr>
      </w:pPr>
      <w:bookmarkStart w:id="20" w:name="_Toc97620697"/>
      <w:r w:rsidRPr="006D27CF">
        <w:t>Palliative Radiotherapie</w:t>
      </w:r>
      <w:bookmarkEnd w:id="20"/>
    </w:p>
    <w:p w14:paraId="1B07564B" w14:textId="15A87E19" w:rsidR="00025420" w:rsidRDefault="00025420" w:rsidP="006D27CF">
      <w:pPr>
        <w:pStyle w:val="Textkrper-Einzug2"/>
        <w:spacing w:after="0" w:line="276" w:lineRule="auto"/>
        <w:ind w:left="0"/>
        <w:jc w:val="both"/>
        <w:rPr>
          <w:rFonts w:asciiTheme="minorHAnsi" w:hAnsiTheme="minorHAnsi" w:cstheme="minorHAnsi"/>
          <w:szCs w:val="22"/>
        </w:rPr>
      </w:pPr>
      <w:r w:rsidRPr="00025420">
        <w:rPr>
          <w:rFonts w:asciiTheme="minorHAnsi" w:hAnsiTheme="minorHAnsi" w:cstheme="minorHAnsi"/>
          <w:szCs w:val="22"/>
        </w:rPr>
        <w:t xml:space="preserve">Patienten mit metastasiertem Plattenepithelkarzinom der Haut oder lokal weit fortgeschrittenem Karzinom ohne kurative Therapieoption </w:t>
      </w:r>
      <w:r w:rsidRPr="00025420">
        <w:rPr>
          <w:rFonts w:asciiTheme="minorHAnsi" w:hAnsiTheme="minorHAnsi" w:cstheme="minorHAnsi"/>
          <w:b/>
          <w:szCs w:val="22"/>
        </w:rPr>
        <w:t>kann</w:t>
      </w:r>
      <w:r w:rsidRPr="00025420">
        <w:rPr>
          <w:rFonts w:asciiTheme="minorHAnsi" w:hAnsiTheme="minorHAnsi" w:cstheme="minorHAnsi"/>
          <w:szCs w:val="22"/>
        </w:rPr>
        <w:t xml:space="preserve"> eine palliative Radiotherapie zur lokalen Kontrolle oder zur Symptomkontrolle (Blutungen, Schmerzen) angeboten werden.</w:t>
      </w:r>
    </w:p>
    <w:p w14:paraId="1B422AE2" w14:textId="77777777" w:rsidR="00FE0F1A" w:rsidRDefault="00FE0F1A" w:rsidP="00FE0F1A">
      <w:pPr>
        <w:spacing w:line="240" w:lineRule="auto"/>
        <w:jc w:val="left"/>
        <w:rPr>
          <w:rFonts w:asciiTheme="minorHAnsi" w:hAnsiTheme="minorHAnsi" w:cstheme="minorHAnsi"/>
          <w:szCs w:val="22"/>
        </w:rPr>
      </w:pPr>
    </w:p>
    <w:p w14:paraId="21F5E7A3" w14:textId="0FF73F40" w:rsidR="006C7064" w:rsidRPr="00B06D90" w:rsidRDefault="00025420" w:rsidP="00FE0F1A">
      <w:pPr>
        <w:pStyle w:val="berschrift2"/>
      </w:pPr>
      <w:bookmarkStart w:id="21" w:name="_Toc97620698"/>
      <w:r w:rsidRPr="00B06D90">
        <w:t>Systemische Therapie des fortgeschrittenen Plattenepithelkarzinoms</w:t>
      </w:r>
      <w:bookmarkEnd w:id="21"/>
    </w:p>
    <w:p w14:paraId="40DD0BAB" w14:textId="3D9DFFA8"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 xml:space="preserve">Als fortgeschrittenes Plattenepithelkarzinom (PEK) werden Tumoren bezeichnet die mittels Lokaltherapie, Operation oder Bestrahlung nicht behandelbar sind. </w:t>
      </w:r>
      <w:r w:rsidR="00F86266" w:rsidRPr="00F86266">
        <w:rPr>
          <w:rFonts w:asciiTheme="minorHAnsi" w:hAnsiTheme="minorHAnsi" w:cstheme="minorHAnsi"/>
          <w:szCs w:val="22"/>
          <w:lang w:val="de-DE"/>
        </w:rPr>
        <w:t>Dies wird im Rahmen des inte</w:t>
      </w:r>
      <w:r w:rsidR="00F86266">
        <w:rPr>
          <w:rFonts w:asciiTheme="minorHAnsi" w:hAnsiTheme="minorHAnsi" w:cstheme="minorHAnsi"/>
          <w:szCs w:val="22"/>
          <w:lang w:val="de-DE"/>
        </w:rPr>
        <w:t>r</w:t>
      </w:r>
      <w:r w:rsidR="00F86266" w:rsidRPr="00F86266">
        <w:rPr>
          <w:rFonts w:asciiTheme="minorHAnsi" w:hAnsiTheme="minorHAnsi" w:cstheme="minorHAnsi"/>
          <w:szCs w:val="22"/>
          <w:lang w:val="de-DE"/>
        </w:rPr>
        <w:t>di</w:t>
      </w:r>
      <w:r w:rsidR="00F86266">
        <w:rPr>
          <w:rFonts w:asciiTheme="minorHAnsi" w:hAnsiTheme="minorHAnsi" w:cstheme="minorHAnsi"/>
          <w:szCs w:val="22"/>
          <w:lang w:val="de-DE"/>
        </w:rPr>
        <w:t>s</w:t>
      </w:r>
      <w:r w:rsidR="00F86266" w:rsidRPr="00F86266">
        <w:rPr>
          <w:rFonts w:asciiTheme="minorHAnsi" w:hAnsiTheme="minorHAnsi" w:cstheme="minorHAnsi"/>
          <w:szCs w:val="22"/>
          <w:lang w:val="de-DE"/>
        </w:rPr>
        <w:t xml:space="preserve">ziplinären Tumorboardes fallspezifisch definiert. </w:t>
      </w:r>
    </w:p>
    <w:p w14:paraId="7B158326" w14:textId="77777777"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Dabei wird weiters in lokal fortgeschrittene PEK und einer Fernmetastasierung unterschieden. Therapeutische Optionen beinhalten eine Elektrochemotherapie bzw. Systemtherapien.</w:t>
      </w:r>
    </w:p>
    <w:p w14:paraId="03553574" w14:textId="75F6B3B0"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Die derzeit einzige zugelassene Systemtherapie für das fortgeschrittene Plattenepithelkarzinom ist der seit 2019 zugelassene PD-1 Antikörper Cemiplimab . Für Cemiplimab spricht auch die lange Dauer des Ansprechens von  deutlich über 12 Monate bei einer Ansprechrate von ~ 50 %.</w:t>
      </w:r>
      <w:r w:rsidR="00B06D90">
        <w:rPr>
          <w:rStyle w:val="Endnotenzeichen"/>
          <w:rFonts w:asciiTheme="minorHAnsi" w:hAnsiTheme="minorHAnsi" w:cstheme="minorHAnsi"/>
          <w:szCs w:val="22"/>
          <w:lang w:val="de-DE"/>
        </w:rPr>
        <w:endnoteReference w:id="26"/>
      </w:r>
    </w:p>
    <w:p w14:paraId="76F0654D" w14:textId="77777777"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 xml:space="preserve">Der Einsatz einer Kombination aus dem PD-L1-Inhibitor Avelumab und Cetuximab wird derzeit untersucht. </w:t>
      </w:r>
    </w:p>
    <w:p w14:paraId="7F6B23B9" w14:textId="46D10344"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Weiters gibt es Daten aus unkontrollierten prospektiven Phase I und Phase-II-Studien. Dabei wurden verschiedene Chemotherapien (Cisplatin, Doxorubicin, 5-FU, Bleomycin) und EGFR –gerichtete Antikörper (Cetuximab) , als Monotherapie oder in Kombination eingesetzt.</w:t>
      </w:r>
      <w:r w:rsidR="00B06D90" w:rsidRPr="006D27CF">
        <w:endnoteReference w:id="27"/>
      </w:r>
    </w:p>
    <w:p w14:paraId="4C465E93" w14:textId="77777777"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 xml:space="preserve">Auch die untersuchten Chemotherapien zeigten in kleinen Kohorten Ansprechraten &gt; 50% Die Ansprechraten sind höher bei einer Poly-Chemotherapie oder einer Radiochemotherapie. Allerdings ist die Dauer des Ansprechens unklar und  vor allem bei Poly-Chemotherapie-Schemata ist mit  vermehrter Toxizität zu rechnen. </w:t>
      </w:r>
    </w:p>
    <w:p w14:paraId="42A71CAC" w14:textId="77777777"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 xml:space="preserve">Bei einer Monotherapie mit EGFR-Inhibitoren liegen die Ansprechraten zwischen 25% und 45%, die mediane Ansprechdauer beträgt wenige Monate (progressionsfreies Überleben: ca. 4 Monate, Gesamtüberleben ca. 8 Monate). </w:t>
      </w:r>
    </w:p>
    <w:p w14:paraId="2003C236" w14:textId="0EB518BD" w:rsidR="00025420" w:rsidRPr="00025420" w:rsidRDefault="00025420" w:rsidP="006D27CF">
      <w:pPr>
        <w:pStyle w:val="Textkrper-Einzug2"/>
        <w:spacing w:after="0" w:line="276" w:lineRule="auto"/>
        <w:ind w:left="0"/>
        <w:jc w:val="both"/>
        <w:rPr>
          <w:rFonts w:asciiTheme="minorHAnsi" w:hAnsiTheme="minorHAnsi" w:cstheme="minorHAnsi"/>
          <w:szCs w:val="22"/>
          <w:lang w:val="de-DE"/>
        </w:rPr>
      </w:pPr>
      <w:r w:rsidRPr="00025420">
        <w:rPr>
          <w:rFonts w:asciiTheme="minorHAnsi" w:hAnsiTheme="minorHAnsi" w:cstheme="minorHAnsi"/>
          <w:szCs w:val="22"/>
          <w:lang w:val="de-DE"/>
        </w:rPr>
        <w:t>Insgesamt sollte der Einsatz von Cemiplimab, Chemotherapeutika, EGFR-Inhibitoren (Cetuximab) und/oder Immuntherapeutika unter Berücksichtigung von Komorbiditäten und Allgemeinzustand des Patienten erwogen werden.</w:t>
      </w:r>
    </w:p>
    <w:p w14:paraId="59CDC129" w14:textId="22B7219C" w:rsidR="006C7064" w:rsidRPr="00B06D90" w:rsidRDefault="008567A3" w:rsidP="00FE0F1A">
      <w:pPr>
        <w:pStyle w:val="berschrift2"/>
      </w:pPr>
      <w:bookmarkStart w:id="22" w:name="_Toc97620699"/>
      <w:r w:rsidRPr="00B06D90">
        <w:lastRenderedPageBreak/>
        <w:t>Weitere Therapieverfahren</w:t>
      </w:r>
      <w:bookmarkEnd w:id="22"/>
    </w:p>
    <w:p w14:paraId="7B1EE469" w14:textId="5063C5CC" w:rsidR="008567A3" w:rsidRPr="00066E46" w:rsidRDefault="008567A3" w:rsidP="00FE0F1A">
      <w:pPr>
        <w:pStyle w:val="berschrift3"/>
        <w:rPr>
          <w:i/>
          <w:iCs/>
        </w:rPr>
      </w:pPr>
      <w:bookmarkStart w:id="23" w:name="_Toc78823499"/>
      <w:bookmarkStart w:id="24" w:name="_Toc97620700"/>
      <w:r w:rsidRPr="00066E46">
        <w:t>Elektrochemotherapie</w:t>
      </w:r>
      <w:bookmarkEnd w:id="23"/>
      <w:bookmarkEnd w:id="24"/>
    </w:p>
    <w:p w14:paraId="03A5E09D" w14:textId="77777777" w:rsidR="008567A3" w:rsidRPr="008567A3" w:rsidRDefault="008567A3" w:rsidP="006D27CF">
      <w:pPr>
        <w:pStyle w:val="Textkrper-Einzug2"/>
        <w:spacing w:after="0" w:line="276" w:lineRule="auto"/>
        <w:ind w:left="0"/>
        <w:jc w:val="both"/>
        <w:rPr>
          <w:rFonts w:asciiTheme="minorHAnsi" w:hAnsiTheme="minorHAnsi" w:cstheme="minorHAnsi"/>
          <w:szCs w:val="22"/>
          <w:lang w:val="de-DE"/>
        </w:rPr>
      </w:pPr>
      <w:r w:rsidRPr="008567A3">
        <w:rPr>
          <w:rFonts w:asciiTheme="minorHAnsi" w:hAnsiTheme="minorHAnsi" w:cstheme="minorHAnsi"/>
          <w:szCs w:val="22"/>
          <w:lang w:val="de-DE"/>
        </w:rPr>
        <w:t xml:space="preserve">Zur Therapie eines lokalen bzw. lokoregionären Rezidivs sollte zusätzlich die Indikation zur Elektrochemotherapie geprüft werden, sofern keine sinnvollen chirurgischen oder strahlentherapeutischen Optionen zur Verfügung stehen. </w:t>
      </w:r>
    </w:p>
    <w:p w14:paraId="4E672A16" w14:textId="1EA7F409" w:rsidR="00DC5121" w:rsidRDefault="008567A3" w:rsidP="006D27CF">
      <w:pPr>
        <w:pStyle w:val="Textkrper-Einzug2"/>
        <w:spacing w:after="0" w:line="276" w:lineRule="auto"/>
        <w:ind w:left="0"/>
        <w:jc w:val="both"/>
        <w:rPr>
          <w:rFonts w:asciiTheme="minorHAnsi" w:hAnsiTheme="minorHAnsi" w:cstheme="minorHAnsi"/>
          <w:szCs w:val="22"/>
          <w:vertAlign w:val="superscript"/>
          <w:lang w:val="de-DE"/>
        </w:rPr>
      </w:pPr>
      <w:r w:rsidRPr="008567A3">
        <w:rPr>
          <w:rFonts w:asciiTheme="minorHAnsi" w:hAnsiTheme="minorHAnsi" w:cstheme="minorHAnsi"/>
          <w:szCs w:val="22"/>
          <w:lang w:val="de-DE"/>
        </w:rPr>
        <w:t>Lokale Tumorkontrolle kann auch mittels Elektrochemotherapie erzielt werden. Die overall response rate wird mit knapp 50 % angegeben</w:t>
      </w:r>
      <w:r>
        <w:rPr>
          <w:rFonts w:asciiTheme="minorHAnsi" w:hAnsiTheme="minorHAnsi" w:cstheme="minorHAnsi"/>
          <w:szCs w:val="22"/>
          <w:lang w:val="de-DE"/>
        </w:rPr>
        <w:t>.</w:t>
      </w:r>
      <w:r w:rsidR="00B06D90">
        <w:rPr>
          <w:rStyle w:val="Endnotenzeichen"/>
          <w:rFonts w:asciiTheme="minorHAnsi" w:hAnsiTheme="minorHAnsi" w:cstheme="minorHAnsi"/>
          <w:szCs w:val="22"/>
          <w:lang w:val="de-DE"/>
        </w:rPr>
        <w:endnoteReference w:id="28"/>
      </w:r>
      <w:r w:rsidR="00DC5121">
        <w:rPr>
          <w:rFonts w:asciiTheme="minorHAnsi" w:hAnsiTheme="minorHAnsi" w:cstheme="minorHAnsi"/>
          <w:szCs w:val="22"/>
          <w:vertAlign w:val="superscript"/>
          <w:lang w:val="de-DE"/>
        </w:rPr>
        <w:t>,</w:t>
      </w:r>
      <w:r w:rsidR="00B06D90">
        <w:rPr>
          <w:rStyle w:val="Endnotenzeichen"/>
          <w:rFonts w:asciiTheme="minorHAnsi" w:hAnsiTheme="minorHAnsi" w:cstheme="minorHAnsi"/>
          <w:szCs w:val="22"/>
          <w:lang w:val="de-DE"/>
        </w:rPr>
        <w:endnoteReference w:id="29"/>
      </w:r>
    </w:p>
    <w:p w14:paraId="601791A4" w14:textId="77777777" w:rsidR="006D27CF" w:rsidRPr="008567A3" w:rsidRDefault="006D27CF" w:rsidP="006D27CF">
      <w:pPr>
        <w:pStyle w:val="Textkrper-Einzug2"/>
        <w:spacing w:after="0" w:line="276" w:lineRule="auto"/>
        <w:ind w:left="0"/>
        <w:jc w:val="both"/>
        <w:rPr>
          <w:rFonts w:asciiTheme="minorHAnsi" w:hAnsiTheme="minorHAnsi" w:cstheme="minorHAnsi"/>
          <w:szCs w:val="22"/>
          <w:lang w:val="de-DE"/>
        </w:rPr>
      </w:pPr>
    </w:p>
    <w:p w14:paraId="529D77E7" w14:textId="6D001EFA" w:rsidR="009450CD" w:rsidRPr="00B06D90" w:rsidRDefault="007F0979" w:rsidP="00FE0F1A">
      <w:pPr>
        <w:pStyle w:val="berschrift2"/>
      </w:pPr>
      <w:bookmarkStart w:id="25" w:name="_Toc97620701"/>
      <w:r>
        <w:rPr>
          <w:noProof/>
          <w:lang w:eastAsia="de-AT"/>
        </w:rPr>
        <mc:AlternateContent>
          <mc:Choice Requires="wps">
            <w:drawing>
              <wp:anchor distT="0" distB="0" distL="114300" distR="114300" simplePos="0" relativeHeight="251659264" behindDoc="0" locked="0" layoutInCell="1" allowOverlap="1" wp14:anchorId="38B14366" wp14:editId="49ADAB45">
                <wp:simplePos x="0" y="0"/>
                <wp:positionH relativeFrom="column">
                  <wp:posOffset>194180</wp:posOffset>
                </wp:positionH>
                <wp:positionV relativeFrom="paragraph">
                  <wp:posOffset>389575</wp:posOffset>
                </wp:positionV>
                <wp:extent cx="400467" cy="246955"/>
                <wp:effectExtent l="0" t="0" r="0" b="1270"/>
                <wp:wrapNone/>
                <wp:docPr id="2" name="Rechteck 2"/>
                <wp:cNvGraphicFramePr/>
                <a:graphic xmlns:a="http://schemas.openxmlformats.org/drawingml/2006/main">
                  <a:graphicData uri="http://schemas.microsoft.com/office/word/2010/wordprocessingShape">
                    <wps:wsp>
                      <wps:cNvSpPr/>
                      <wps:spPr>
                        <a:xfrm>
                          <a:off x="0" y="0"/>
                          <a:ext cx="400467" cy="2469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DEDFB5" id="Rechteck 2" o:spid="_x0000_s1026" style="position:absolute;margin-left:15.3pt;margin-top:30.7pt;width:31.55pt;height:1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" fillcolor="white [3212]" stroked="f" strokeweight="2pt"/>
            </w:pict>
          </mc:Fallback>
        </mc:AlternateContent>
      </w:r>
      <w:r w:rsidR="009450CD" w:rsidRPr="00B06D90">
        <w:t>Behandlungsplan - Flowchart</w:t>
      </w:r>
      <w:bookmarkEnd w:id="25"/>
    </w:p>
    <w:p w14:paraId="5B8DDD33" w14:textId="77777777" w:rsidR="008351B6" w:rsidRDefault="003166DA" w:rsidP="003166DA">
      <w:pPr>
        <w:pStyle w:val="Textkrper-Einzug2"/>
        <w:spacing w:line="276" w:lineRule="auto"/>
        <w:ind w:left="0"/>
        <w:jc w:val="both"/>
        <w:rPr>
          <w:rFonts w:asciiTheme="minorHAnsi" w:hAnsiTheme="minorHAnsi" w:cstheme="minorHAnsi"/>
          <w:szCs w:val="22"/>
        </w:rPr>
      </w:pPr>
      <w:r>
        <w:rPr>
          <w:noProof/>
          <w:lang w:eastAsia="de-AT"/>
        </w:rPr>
        <w:drawing>
          <wp:inline distT="0" distB="0" distL="0" distR="0" wp14:anchorId="0AE1F427" wp14:editId="3DBE5EDD">
            <wp:extent cx="5937658" cy="3858451"/>
            <wp:effectExtent l="0" t="0" r="635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407" t="5287" r="3434" b="6221"/>
                    <a:stretch/>
                  </pic:blipFill>
                  <pic:spPr bwMode="auto">
                    <a:xfrm>
                      <a:off x="0" y="0"/>
                      <a:ext cx="5978174" cy="3884779"/>
                    </a:xfrm>
                    <a:prstGeom prst="rect">
                      <a:avLst/>
                    </a:prstGeom>
                    <a:ln>
                      <a:noFill/>
                    </a:ln>
                    <a:extLst>
                      <a:ext uri="{53640926-AAD7-44D8-BBD7-CCE9431645EC}">
                        <a14:shadowObscured xmlns:a14="http://schemas.microsoft.com/office/drawing/2010/main"/>
                      </a:ext>
                    </a:extLst>
                  </pic:spPr>
                </pic:pic>
              </a:graphicData>
            </a:graphic>
          </wp:inline>
        </w:drawing>
      </w:r>
    </w:p>
    <w:p w14:paraId="04570F91" w14:textId="77777777" w:rsidR="008351B6" w:rsidRDefault="008351B6" w:rsidP="003166DA">
      <w:pPr>
        <w:pStyle w:val="Textkrper-Einzug2"/>
        <w:spacing w:line="276" w:lineRule="auto"/>
        <w:ind w:left="0"/>
        <w:jc w:val="both"/>
        <w:rPr>
          <w:rFonts w:asciiTheme="minorHAnsi" w:hAnsiTheme="minorHAnsi" w:cstheme="minorHAnsi"/>
          <w:szCs w:val="22"/>
        </w:rPr>
      </w:pPr>
    </w:p>
    <w:p w14:paraId="330CF2E9" w14:textId="77777777" w:rsidR="008351B6" w:rsidRDefault="008351B6" w:rsidP="003166DA">
      <w:pPr>
        <w:pStyle w:val="Textkrper-Einzug2"/>
        <w:spacing w:line="276" w:lineRule="auto"/>
        <w:ind w:left="0"/>
        <w:jc w:val="both"/>
        <w:rPr>
          <w:rFonts w:asciiTheme="minorHAnsi" w:hAnsiTheme="minorHAnsi" w:cstheme="minorHAnsi"/>
          <w:szCs w:val="22"/>
        </w:rPr>
      </w:pPr>
    </w:p>
    <w:p w14:paraId="7B703AAE" w14:textId="77777777" w:rsidR="008351B6" w:rsidRDefault="008351B6" w:rsidP="003166DA">
      <w:pPr>
        <w:pStyle w:val="Textkrper-Einzug2"/>
        <w:spacing w:line="276" w:lineRule="auto"/>
        <w:ind w:left="0"/>
        <w:jc w:val="both"/>
        <w:rPr>
          <w:rFonts w:asciiTheme="minorHAnsi" w:hAnsiTheme="minorHAnsi" w:cstheme="minorHAnsi"/>
          <w:szCs w:val="22"/>
        </w:rPr>
      </w:pPr>
    </w:p>
    <w:p w14:paraId="280C3B07" w14:textId="77777777" w:rsidR="008351B6" w:rsidRDefault="008351B6" w:rsidP="003166DA">
      <w:pPr>
        <w:pStyle w:val="Textkrper-Einzug2"/>
        <w:spacing w:line="276" w:lineRule="auto"/>
        <w:ind w:left="0"/>
        <w:jc w:val="both"/>
        <w:rPr>
          <w:rFonts w:asciiTheme="minorHAnsi" w:hAnsiTheme="minorHAnsi" w:cstheme="minorHAnsi"/>
          <w:szCs w:val="22"/>
        </w:rPr>
      </w:pPr>
    </w:p>
    <w:p w14:paraId="324E1465" w14:textId="77777777" w:rsidR="008351B6" w:rsidRDefault="008351B6" w:rsidP="003166DA">
      <w:pPr>
        <w:pStyle w:val="Textkrper-Einzug2"/>
        <w:spacing w:line="276" w:lineRule="auto"/>
        <w:ind w:left="0"/>
        <w:jc w:val="both"/>
        <w:rPr>
          <w:rFonts w:asciiTheme="minorHAnsi" w:hAnsiTheme="minorHAnsi" w:cstheme="minorHAnsi"/>
          <w:szCs w:val="22"/>
        </w:rPr>
      </w:pPr>
    </w:p>
    <w:p w14:paraId="4C1F0733" w14:textId="77777777" w:rsidR="008351B6" w:rsidRDefault="008351B6" w:rsidP="003166DA">
      <w:pPr>
        <w:pStyle w:val="Textkrper-Einzug2"/>
        <w:spacing w:line="276" w:lineRule="auto"/>
        <w:ind w:left="0"/>
        <w:jc w:val="both"/>
        <w:rPr>
          <w:rFonts w:asciiTheme="minorHAnsi" w:hAnsiTheme="minorHAnsi" w:cstheme="minorHAnsi"/>
          <w:szCs w:val="22"/>
        </w:rPr>
      </w:pPr>
    </w:p>
    <w:p w14:paraId="5FBBE9BC" w14:textId="77777777" w:rsidR="008351B6" w:rsidRDefault="008351B6" w:rsidP="003166DA">
      <w:pPr>
        <w:pStyle w:val="Textkrper-Einzug2"/>
        <w:spacing w:line="276" w:lineRule="auto"/>
        <w:ind w:left="0"/>
        <w:jc w:val="both"/>
        <w:rPr>
          <w:rFonts w:asciiTheme="minorHAnsi" w:hAnsiTheme="minorHAnsi" w:cstheme="minorHAnsi"/>
          <w:szCs w:val="22"/>
        </w:rPr>
      </w:pPr>
    </w:p>
    <w:p w14:paraId="081FE2BD" w14:textId="77777777" w:rsidR="008351B6" w:rsidRDefault="008351B6" w:rsidP="003166DA">
      <w:pPr>
        <w:pStyle w:val="Textkrper-Einzug2"/>
        <w:spacing w:line="276" w:lineRule="auto"/>
        <w:ind w:left="0"/>
        <w:jc w:val="both"/>
        <w:rPr>
          <w:rFonts w:asciiTheme="minorHAnsi" w:hAnsiTheme="minorHAnsi" w:cstheme="minorHAnsi"/>
          <w:szCs w:val="22"/>
        </w:rPr>
      </w:pPr>
    </w:p>
    <w:p w14:paraId="2FFBD4DC" w14:textId="77777777" w:rsidR="008351B6" w:rsidRDefault="008351B6" w:rsidP="003166DA">
      <w:pPr>
        <w:pStyle w:val="Textkrper-Einzug2"/>
        <w:spacing w:line="276" w:lineRule="auto"/>
        <w:ind w:left="0"/>
        <w:jc w:val="both"/>
        <w:rPr>
          <w:rFonts w:asciiTheme="minorHAnsi" w:hAnsiTheme="minorHAnsi" w:cstheme="minorHAnsi"/>
          <w:szCs w:val="22"/>
        </w:rPr>
      </w:pPr>
    </w:p>
    <w:p w14:paraId="53143586" w14:textId="0FBD28A8" w:rsidR="008351B6" w:rsidRDefault="008351B6" w:rsidP="003166DA">
      <w:pPr>
        <w:pStyle w:val="Textkrper-Einzug2"/>
        <w:spacing w:line="276" w:lineRule="auto"/>
        <w:ind w:left="0"/>
        <w:jc w:val="both"/>
        <w:rPr>
          <w:rFonts w:asciiTheme="minorHAnsi" w:hAnsiTheme="minorHAnsi" w:cstheme="minorHAnsi"/>
          <w:szCs w:val="22"/>
        </w:rPr>
      </w:pPr>
    </w:p>
    <w:p w14:paraId="66CD7265" w14:textId="0BEB97AE" w:rsidR="008351B6" w:rsidRDefault="008351B6" w:rsidP="003166DA">
      <w:pPr>
        <w:pStyle w:val="Textkrper-Einzug2"/>
        <w:spacing w:line="276" w:lineRule="auto"/>
        <w:ind w:left="0"/>
        <w:jc w:val="both"/>
        <w:rPr>
          <w:rFonts w:asciiTheme="minorHAnsi" w:hAnsiTheme="minorHAnsi" w:cstheme="minorHAnsi"/>
          <w:szCs w:val="22"/>
        </w:rPr>
      </w:pPr>
    </w:p>
    <w:p w14:paraId="68269805" w14:textId="04DC5CCB" w:rsidR="008351B6" w:rsidRPr="008351B6" w:rsidRDefault="008351B6" w:rsidP="008351B6">
      <w:pPr>
        <w:pStyle w:val="berschrift1"/>
      </w:pPr>
      <w:bookmarkStart w:id="26" w:name="_Toc97620702"/>
      <w:r w:rsidRPr="008351B6">
        <w:lastRenderedPageBreak/>
        <w:t>Besondere klinische Situationen</w:t>
      </w:r>
      <w:bookmarkEnd w:id="26"/>
    </w:p>
    <w:p w14:paraId="68DBE7C0" w14:textId="0E43F442" w:rsidR="008351B6" w:rsidRDefault="008351B6" w:rsidP="008351B6">
      <w:pPr>
        <w:pStyle w:val="berschrift2"/>
        <w:numPr>
          <w:ilvl w:val="0"/>
          <w:numId w:val="0"/>
        </w:numPr>
        <w:ind w:left="576" w:hanging="576"/>
      </w:pPr>
      <w:bookmarkStart w:id="27" w:name="_Toc97620703"/>
      <w:r>
        <w:t>Einschlusskriterien für das Tumorboard</w:t>
      </w:r>
      <w:bookmarkEnd w:id="27"/>
    </w:p>
    <w:p w14:paraId="1D0E1977" w14:textId="77777777" w:rsidR="008351B6" w:rsidRDefault="008351B6" w:rsidP="008351B6">
      <w:pPr>
        <w:pStyle w:val="Textkrper-Einzug2"/>
        <w:spacing w:after="0" w:line="276" w:lineRule="auto"/>
        <w:ind w:left="0"/>
        <w:jc w:val="both"/>
        <w:rPr>
          <w:rFonts w:asciiTheme="minorHAnsi" w:hAnsiTheme="minorHAnsi" w:cstheme="minorHAnsi"/>
          <w:b/>
          <w:bCs/>
          <w:szCs w:val="22"/>
          <w:lang w:val="de-DE"/>
        </w:rPr>
      </w:pPr>
    </w:p>
    <w:p w14:paraId="706461D9" w14:textId="7DBB7F43" w:rsidR="008351B6" w:rsidRPr="009058A5" w:rsidRDefault="008351B6" w:rsidP="008351B6">
      <w:pPr>
        <w:pStyle w:val="Textkrper-Einzug2"/>
        <w:spacing w:after="0" w:line="276" w:lineRule="auto"/>
        <w:ind w:left="0"/>
        <w:jc w:val="both"/>
        <w:rPr>
          <w:rFonts w:asciiTheme="minorHAnsi" w:hAnsiTheme="minorHAnsi" w:cstheme="minorHAnsi"/>
          <w:b/>
          <w:bCs/>
          <w:szCs w:val="22"/>
          <w:lang w:val="de-DE"/>
        </w:rPr>
      </w:pPr>
      <w:r w:rsidRPr="009058A5">
        <w:rPr>
          <w:rFonts w:asciiTheme="minorHAnsi" w:hAnsiTheme="minorHAnsi" w:cstheme="minorHAnsi"/>
          <w:b/>
          <w:bCs/>
          <w:szCs w:val="22"/>
          <w:lang w:val="de-DE"/>
        </w:rPr>
        <w:t xml:space="preserve">Obligatorisch: </w:t>
      </w:r>
    </w:p>
    <w:p w14:paraId="7216AF3A" w14:textId="77777777" w:rsidR="008351B6" w:rsidRPr="009058A5" w:rsidRDefault="008351B6" w:rsidP="008351B6">
      <w:pPr>
        <w:numPr>
          <w:ilvl w:val="0"/>
          <w:numId w:val="19"/>
        </w:numPr>
        <w:spacing w:line="276" w:lineRule="auto"/>
        <w:jc w:val="both"/>
        <w:rPr>
          <w:rFonts w:asciiTheme="minorHAnsi" w:hAnsiTheme="minorHAnsi"/>
        </w:rPr>
      </w:pPr>
      <w:r w:rsidRPr="009058A5">
        <w:rPr>
          <w:rFonts w:asciiTheme="minorHAnsi" w:hAnsiTheme="minorHAnsi"/>
        </w:rPr>
        <w:t>bei T3 und T4 - Tumoren</w:t>
      </w:r>
    </w:p>
    <w:p w14:paraId="6B4D48B1" w14:textId="77777777" w:rsidR="008351B6" w:rsidRDefault="008351B6" w:rsidP="008351B6">
      <w:pPr>
        <w:numPr>
          <w:ilvl w:val="0"/>
          <w:numId w:val="19"/>
        </w:numPr>
        <w:spacing w:line="276" w:lineRule="auto"/>
        <w:jc w:val="both"/>
        <w:rPr>
          <w:rFonts w:asciiTheme="minorHAnsi" w:hAnsiTheme="minorHAnsi"/>
        </w:rPr>
      </w:pPr>
      <w:r w:rsidRPr="009058A5">
        <w:rPr>
          <w:rFonts w:asciiTheme="minorHAnsi" w:hAnsiTheme="minorHAnsi"/>
        </w:rPr>
        <w:t>2. Lokalrezidiv</w:t>
      </w:r>
    </w:p>
    <w:p w14:paraId="0EEA9BA0" w14:textId="77777777" w:rsidR="008351B6" w:rsidRPr="009058A5" w:rsidRDefault="008351B6" w:rsidP="008351B6">
      <w:pPr>
        <w:numPr>
          <w:ilvl w:val="0"/>
          <w:numId w:val="19"/>
        </w:numPr>
        <w:spacing w:line="276" w:lineRule="auto"/>
        <w:jc w:val="both"/>
        <w:rPr>
          <w:rFonts w:asciiTheme="minorHAnsi" w:hAnsiTheme="minorHAnsi"/>
        </w:rPr>
      </w:pPr>
      <w:r>
        <w:rPr>
          <w:rFonts w:asciiTheme="minorHAnsi" w:hAnsiTheme="minorHAnsi"/>
        </w:rPr>
        <w:t>Perineurale Tumorausbreitung</w:t>
      </w:r>
    </w:p>
    <w:p w14:paraId="5960FD33" w14:textId="77777777" w:rsidR="008351B6" w:rsidRPr="009058A5" w:rsidRDefault="008351B6" w:rsidP="008351B6">
      <w:pPr>
        <w:numPr>
          <w:ilvl w:val="0"/>
          <w:numId w:val="19"/>
        </w:numPr>
        <w:spacing w:line="276" w:lineRule="auto"/>
        <w:jc w:val="both"/>
        <w:rPr>
          <w:rFonts w:asciiTheme="minorHAnsi" w:hAnsiTheme="minorHAnsi"/>
        </w:rPr>
      </w:pPr>
      <w:r w:rsidRPr="009058A5">
        <w:rPr>
          <w:rFonts w:asciiTheme="minorHAnsi" w:hAnsiTheme="minorHAnsi"/>
        </w:rPr>
        <w:t>bei LK Metastasen</w:t>
      </w:r>
    </w:p>
    <w:p w14:paraId="78DE7094" w14:textId="77777777" w:rsidR="008351B6" w:rsidRDefault="008351B6" w:rsidP="008351B6">
      <w:pPr>
        <w:numPr>
          <w:ilvl w:val="0"/>
          <w:numId w:val="19"/>
        </w:numPr>
        <w:spacing w:line="276" w:lineRule="auto"/>
        <w:jc w:val="both"/>
        <w:rPr>
          <w:rFonts w:asciiTheme="minorHAnsi" w:hAnsiTheme="minorHAnsi"/>
        </w:rPr>
      </w:pPr>
      <w:r w:rsidRPr="009058A5">
        <w:rPr>
          <w:rFonts w:asciiTheme="minorHAnsi" w:hAnsiTheme="minorHAnsi"/>
        </w:rPr>
        <w:t>Fernmetastasen</w:t>
      </w:r>
    </w:p>
    <w:p w14:paraId="0891E2EB" w14:textId="77777777" w:rsidR="008351B6" w:rsidRPr="009058A5" w:rsidRDefault="008351B6" w:rsidP="008351B6">
      <w:pPr>
        <w:numPr>
          <w:ilvl w:val="0"/>
          <w:numId w:val="19"/>
        </w:numPr>
        <w:spacing w:line="276" w:lineRule="auto"/>
        <w:jc w:val="both"/>
        <w:rPr>
          <w:rFonts w:asciiTheme="minorHAnsi" w:hAnsiTheme="minorHAnsi"/>
        </w:rPr>
      </w:pPr>
      <w:r>
        <w:rPr>
          <w:rFonts w:asciiTheme="minorHAnsi" w:hAnsiTheme="minorHAnsi"/>
        </w:rPr>
        <w:t>R1 /R2 Resektion ohne Möglichkeit einer chirurgischen Nachexzision</w:t>
      </w:r>
    </w:p>
    <w:p w14:paraId="5FBAFC4E" w14:textId="77777777" w:rsidR="008351B6" w:rsidRDefault="008351B6" w:rsidP="008351B6">
      <w:pPr>
        <w:pStyle w:val="Textkrper-Einzug2"/>
        <w:spacing w:after="0" w:line="276" w:lineRule="auto"/>
        <w:ind w:left="0"/>
        <w:jc w:val="both"/>
        <w:rPr>
          <w:rFonts w:asciiTheme="minorHAnsi" w:hAnsiTheme="minorHAnsi" w:cstheme="minorHAnsi"/>
          <w:szCs w:val="22"/>
          <w:lang w:val="de-DE"/>
        </w:rPr>
      </w:pPr>
    </w:p>
    <w:p w14:paraId="51CB68B7" w14:textId="77777777" w:rsidR="008351B6" w:rsidRPr="006850AA" w:rsidRDefault="008351B6" w:rsidP="008351B6">
      <w:pPr>
        <w:pStyle w:val="Textkrper-Einzug2"/>
        <w:spacing w:after="0" w:line="276" w:lineRule="auto"/>
        <w:ind w:left="0"/>
        <w:jc w:val="both"/>
        <w:rPr>
          <w:rFonts w:asciiTheme="minorHAnsi" w:hAnsiTheme="minorHAnsi" w:cstheme="minorHAnsi"/>
          <w:b/>
          <w:bCs/>
          <w:szCs w:val="22"/>
          <w:lang w:val="de-DE"/>
        </w:rPr>
      </w:pPr>
      <w:r w:rsidRPr="009058A5">
        <w:rPr>
          <w:rFonts w:asciiTheme="minorHAnsi" w:hAnsiTheme="minorHAnsi" w:cstheme="minorHAnsi"/>
          <w:b/>
          <w:bCs/>
          <w:szCs w:val="22"/>
          <w:lang w:val="de-DE"/>
        </w:rPr>
        <w:t xml:space="preserve">Fakultativ: </w:t>
      </w:r>
    </w:p>
    <w:p w14:paraId="72F6AACA" w14:textId="77777777" w:rsidR="008351B6" w:rsidRPr="009058A5" w:rsidRDefault="008351B6" w:rsidP="008351B6">
      <w:pPr>
        <w:numPr>
          <w:ilvl w:val="0"/>
          <w:numId w:val="19"/>
        </w:numPr>
        <w:spacing w:line="276" w:lineRule="auto"/>
        <w:jc w:val="both"/>
        <w:rPr>
          <w:rFonts w:asciiTheme="minorHAnsi" w:hAnsiTheme="minorHAnsi"/>
        </w:rPr>
      </w:pPr>
      <w:r w:rsidRPr="008351B6">
        <w:rPr>
          <w:rFonts w:asciiTheme="minorHAnsi" w:hAnsiTheme="minorHAnsi"/>
        </w:rPr>
        <w:t>1</w:t>
      </w:r>
      <w:r w:rsidRPr="009058A5">
        <w:rPr>
          <w:rFonts w:asciiTheme="minorHAnsi" w:hAnsiTheme="minorHAnsi"/>
        </w:rPr>
        <w:t>. Lokalrezidiv</w:t>
      </w:r>
    </w:p>
    <w:p w14:paraId="7C030290" w14:textId="77777777" w:rsidR="008351B6" w:rsidRPr="009058A5" w:rsidRDefault="008351B6" w:rsidP="008351B6">
      <w:pPr>
        <w:numPr>
          <w:ilvl w:val="0"/>
          <w:numId w:val="19"/>
        </w:numPr>
        <w:spacing w:line="276" w:lineRule="auto"/>
        <w:jc w:val="both"/>
        <w:rPr>
          <w:rFonts w:asciiTheme="minorHAnsi" w:hAnsiTheme="minorHAnsi"/>
        </w:rPr>
      </w:pPr>
      <w:r w:rsidRPr="009058A5">
        <w:rPr>
          <w:rFonts w:asciiTheme="minorHAnsi" w:hAnsiTheme="minorHAnsi"/>
        </w:rPr>
        <w:t>T2 an besonderen Lokalisationen/komplexe Anatomie</w:t>
      </w:r>
    </w:p>
    <w:p w14:paraId="1A863FD5" w14:textId="5CDBDFAF" w:rsidR="008351B6" w:rsidRDefault="008351B6" w:rsidP="008351B6">
      <w:pPr>
        <w:numPr>
          <w:ilvl w:val="0"/>
          <w:numId w:val="19"/>
        </w:numPr>
        <w:spacing w:line="276" w:lineRule="auto"/>
        <w:jc w:val="both"/>
        <w:rPr>
          <w:rFonts w:asciiTheme="minorHAnsi" w:hAnsiTheme="minorHAnsi"/>
        </w:rPr>
      </w:pPr>
      <w:r w:rsidRPr="009058A5">
        <w:rPr>
          <w:rFonts w:asciiTheme="minorHAnsi" w:hAnsiTheme="minorHAnsi"/>
        </w:rPr>
        <w:t xml:space="preserve">Bei Vorliegen von einem oder mehreren Risikofaktoren, wie unter </w:t>
      </w:r>
      <w:hyperlink w:anchor="_Sicherheitsabstände" w:history="1">
        <w:r w:rsidRPr="008351B6">
          <w:rPr>
            <w:rStyle w:val="Hyperlink"/>
            <w:rFonts w:asciiTheme="minorHAnsi" w:hAnsiTheme="minorHAnsi"/>
          </w:rPr>
          <w:t>Punkt 3.1.2</w:t>
        </w:r>
      </w:hyperlink>
      <w:r w:rsidRPr="009058A5">
        <w:rPr>
          <w:rFonts w:asciiTheme="minorHAnsi" w:hAnsiTheme="minorHAnsi"/>
        </w:rPr>
        <w:t xml:space="preserve"> genannt</w:t>
      </w:r>
      <w:r>
        <w:rPr>
          <w:rFonts w:asciiTheme="minorHAnsi" w:hAnsiTheme="minorHAnsi"/>
        </w:rPr>
        <w:t>.</w:t>
      </w:r>
    </w:p>
    <w:p w14:paraId="4FB551FB" w14:textId="77777777" w:rsidR="008351B6" w:rsidRPr="009058A5" w:rsidRDefault="008351B6" w:rsidP="008351B6">
      <w:pPr>
        <w:spacing w:line="276" w:lineRule="auto"/>
        <w:ind w:left="720"/>
        <w:jc w:val="both"/>
        <w:rPr>
          <w:rFonts w:asciiTheme="minorHAnsi" w:hAnsiTheme="minorHAnsi"/>
        </w:rPr>
      </w:pPr>
    </w:p>
    <w:p w14:paraId="2B4B890D" w14:textId="77777777" w:rsidR="008351B6" w:rsidRPr="009058A5" w:rsidRDefault="008351B6" w:rsidP="008351B6">
      <w:pPr>
        <w:pStyle w:val="Textkrper-Einzug2"/>
        <w:spacing w:after="0" w:line="276" w:lineRule="auto"/>
        <w:ind w:left="0"/>
        <w:jc w:val="both"/>
        <w:rPr>
          <w:rFonts w:asciiTheme="minorHAnsi" w:hAnsiTheme="minorHAnsi" w:cstheme="minorHAnsi"/>
          <w:szCs w:val="22"/>
          <w:lang w:val="de-DE"/>
        </w:rPr>
      </w:pPr>
    </w:p>
    <w:p w14:paraId="200CE1D0" w14:textId="339DA299" w:rsidR="006C7064" w:rsidRPr="00B06D90" w:rsidRDefault="00714BCB" w:rsidP="00B06D90">
      <w:pPr>
        <w:pStyle w:val="berschrift1"/>
      </w:pPr>
      <w:bookmarkStart w:id="28" w:name="_Toc97620704"/>
      <w:r w:rsidRPr="00B06D90">
        <w:t>Nachsorge</w:t>
      </w:r>
      <w:bookmarkEnd w:id="28"/>
    </w:p>
    <w:p w14:paraId="49147BC5" w14:textId="3B2F3A57" w:rsidR="00714BCB" w:rsidRPr="00714BCB" w:rsidRDefault="00714BCB" w:rsidP="009058A5">
      <w:pPr>
        <w:pStyle w:val="Textkrper-Einzug2"/>
        <w:spacing w:after="0" w:line="276" w:lineRule="auto"/>
        <w:ind w:left="0"/>
        <w:jc w:val="both"/>
        <w:rPr>
          <w:rFonts w:asciiTheme="minorHAnsi" w:hAnsiTheme="minorHAnsi" w:cstheme="minorHAnsi"/>
          <w:szCs w:val="22"/>
          <w:lang w:val="de-DE"/>
        </w:rPr>
      </w:pPr>
      <w:r w:rsidRPr="00714BCB">
        <w:rPr>
          <w:rFonts w:asciiTheme="minorHAnsi" w:hAnsiTheme="minorHAnsi" w:cstheme="minorHAnsi"/>
          <w:szCs w:val="22"/>
          <w:lang w:val="de-DE"/>
        </w:rPr>
        <w:t>Die Nachsorge dient der Früherkennung von Rezidiven und Sekundärtumoren und sollte risikoadaptiert durchgeführt werden.</w:t>
      </w:r>
      <w:r w:rsidR="00B06D90" w:rsidRPr="009058A5">
        <w:rPr>
          <w:rStyle w:val="Endnotenzeichen"/>
          <w:lang w:val="de-DE"/>
        </w:rPr>
        <w:endnoteReference w:id="30"/>
      </w:r>
    </w:p>
    <w:p w14:paraId="31DCFDC6" w14:textId="5CD49688" w:rsidR="00714BCB" w:rsidRPr="00714BCB" w:rsidRDefault="00714BCB" w:rsidP="009058A5">
      <w:pPr>
        <w:pStyle w:val="Textkrper-Einzug2"/>
        <w:spacing w:after="0" w:line="276" w:lineRule="auto"/>
        <w:ind w:left="0"/>
        <w:jc w:val="both"/>
        <w:rPr>
          <w:rFonts w:asciiTheme="minorHAnsi" w:hAnsiTheme="minorHAnsi" w:cstheme="minorHAnsi"/>
          <w:szCs w:val="22"/>
          <w:lang w:val="de-DE"/>
        </w:rPr>
      </w:pPr>
      <w:r w:rsidRPr="00714BCB">
        <w:rPr>
          <w:rFonts w:asciiTheme="minorHAnsi" w:hAnsiTheme="minorHAnsi" w:cstheme="minorHAnsi"/>
          <w:szCs w:val="22"/>
          <w:lang w:val="de-DE"/>
        </w:rPr>
        <w:t>Die Entwicklung von Sekundärtumoren wird bei Hochrisikopatienten mit 30-50% angegeben.</w:t>
      </w:r>
      <w:r w:rsidR="00B06D90" w:rsidRPr="009058A5">
        <w:rPr>
          <w:rStyle w:val="Endnotenzeichen"/>
          <w:lang w:val="de-DE"/>
        </w:rPr>
        <w:endnoteReference w:id="31"/>
      </w:r>
      <w:r w:rsidRPr="009058A5">
        <w:rPr>
          <w:rStyle w:val="Endnotenzeichen"/>
        </w:rPr>
        <w:t xml:space="preserve"> </w:t>
      </w:r>
      <w:r w:rsidRPr="00714BCB">
        <w:rPr>
          <w:rFonts w:asciiTheme="minorHAnsi" w:hAnsiTheme="minorHAnsi" w:cstheme="minorHAnsi"/>
          <w:szCs w:val="22"/>
          <w:lang w:val="de-DE"/>
        </w:rPr>
        <w:t>Daher sollten engmaschige, klinische Kontrollen erfolgen und frühzeitig therapiert werden. Die klinische Untersuchung sollte die Inspektion un</w:t>
      </w:r>
      <w:r w:rsidR="008351B6">
        <w:rPr>
          <w:rFonts w:asciiTheme="minorHAnsi" w:hAnsiTheme="minorHAnsi" w:cstheme="minorHAnsi"/>
          <w:szCs w:val="22"/>
          <w:lang w:val="de-DE"/>
        </w:rPr>
        <w:t>d Palpation der Exzisionsstelle</w:t>
      </w:r>
      <w:r w:rsidRPr="00714BCB">
        <w:rPr>
          <w:rFonts w:asciiTheme="minorHAnsi" w:hAnsiTheme="minorHAnsi" w:cstheme="minorHAnsi"/>
          <w:szCs w:val="22"/>
          <w:lang w:val="de-DE"/>
        </w:rPr>
        <w:t xml:space="preserve">, der Transitstrecke und der regionalen Lymphkontenstationen umfassen. Eine Sonographie wird bei Tumoren mit erhöhtem Metastasierungsrisikos und bei unklarem Palpitationsbefund empfohlen. </w:t>
      </w:r>
    </w:p>
    <w:p w14:paraId="06005A2B" w14:textId="77777777" w:rsidR="00714BCB" w:rsidRPr="00714BCB" w:rsidRDefault="00714BCB" w:rsidP="009058A5">
      <w:pPr>
        <w:pStyle w:val="Textkrper-Einzug2"/>
        <w:spacing w:after="0" w:line="276" w:lineRule="auto"/>
        <w:ind w:left="0"/>
        <w:jc w:val="both"/>
        <w:rPr>
          <w:rFonts w:asciiTheme="minorHAnsi" w:hAnsiTheme="minorHAnsi" w:cstheme="minorHAnsi"/>
          <w:szCs w:val="22"/>
          <w:lang w:val="de-DE"/>
        </w:rPr>
      </w:pPr>
      <w:r w:rsidRPr="00714BCB">
        <w:rPr>
          <w:rFonts w:asciiTheme="minorHAnsi" w:hAnsiTheme="minorHAnsi" w:cstheme="minorHAnsi"/>
          <w:szCs w:val="22"/>
          <w:lang w:val="de-DE"/>
        </w:rPr>
        <w:t xml:space="preserve">Der Großteil der Rezidive tritt innerhalb der ersten 2 Jahre auf. </w:t>
      </w:r>
    </w:p>
    <w:p w14:paraId="014176E3" w14:textId="37FB5AA7" w:rsidR="00714BCB" w:rsidRDefault="00714BCB" w:rsidP="006C7064">
      <w:pPr>
        <w:pStyle w:val="Textkrper-Einzug2"/>
        <w:spacing w:before="120" w:after="0" w:line="240" w:lineRule="auto"/>
        <w:ind w:left="0"/>
        <w:jc w:val="both"/>
        <w:rPr>
          <w:rFonts w:asciiTheme="minorHAnsi" w:hAnsiTheme="minorHAnsi" w:cstheme="minorHAnsi"/>
          <w:szCs w:val="22"/>
          <w:lang w:val="de-DE"/>
        </w:rPr>
      </w:pPr>
    </w:p>
    <w:tbl>
      <w:tblPr>
        <w:tblStyle w:val="Gitternetztabelle4Akzent4"/>
        <w:tblW w:w="9491" w:type="dxa"/>
        <w:tblLook w:val="04A0" w:firstRow="1" w:lastRow="0" w:firstColumn="1" w:lastColumn="0" w:noHBand="0" w:noVBand="1"/>
      </w:tblPr>
      <w:tblGrid>
        <w:gridCol w:w="2372"/>
        <w:gridCol w:w="2372"/>
        <w:gridCol w:w="2372"/>
        <w:gridCol w:w="2375"/>
      </w:tblGrid>
      <w:tr w:rsidR="00714BCB" w:rsidRPr="00714BCB" w14:paraId="40B69B1F" w14:textId="77777777" w:rsidTr="003677B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91" w:type="dxa"/>
            <w:gridSpan w:val="4"/>
          </w:tcPr>
          <w:p w14:paraId="1BB66E6A" w14:textId="7C952A3F" w:rsidR="00714BCB" w:rsidRPr="00714BCB" w:rsidRDefault="00714BCB" w:rsidP="008351B6">
            <w:pPr>
              <w:spacing w:line="276" w:lineRule="auto"/>
              <w:rPr>
                <w:rFonts w:asciiTheme="minorHAnsi" w:hAnsiTheme="minorHAnsi"/>
                <w:szCs w:val="22"/>
              </w:rPr>
            </w:pPr>
            <w:r w:rsidRPr="00714BCB">
              <w:rPr>
                <w:rFonts w:asciiTheme="minorHAnsi" w:hAnsiTheme="minorHAnsi"/>
                <w:szCs w:val="22"/>
              </w:rPr>
              <w:t>Nachsorgeschema für Plattenepithelkarzinome</w:t>
            </w:r>
          </w:p>
        </w:tc>
      </w:tr>
      <w:tr w:rsidR="00714BCB" w:rsidRPr="00714BCB" w14:paraId="4D4FBD94" w14:textId="77777777" w:rsidTr="003677B4">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2" w:type="dxa"/>
          </w:tcPr>
          <w:p w14:paraId="3869BA18" w14:textId="77777777" w:rsidR="00714BCB" w:rsidRPr="00714BCB" w:rsidRDefault="00714BCB" w:rsidP="008351B6">
            <w:pPr>
              <w:spacing w:line="276" w:lineRule="auto"/>
              <w:jc w:val="both"/>
              <w:rPr>
                <w:rFonts w:asciiTheme="minorHAnsi" w:hAnsiTheme="minorHAnsi"/>
                <w:sz w:val="20"/>
              </w:rPr>
            </w:pPr>
          </w:p>
        </w:tc>
        <w:tc>
          <w:tcPr>
            <w:tcW w:w="2372" w:type="dxa"/>
          </w:tcPr>
          <w:p w14:paraId="0206207C" w14:textId="0182B4AB"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Jahr 1 – 2</w:t>
            </w:r>
          </w:p>
        </w:tc>
        <w:tc>
          <w:tcPr>
            <w:tcW w:w="2372" w:type="dxa"/>
          </w:tcPr>
          <w:p w14:paraId="17216868" w14:textId="4B9C1991"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Jahr 3 – 5</w:t>
            </w:r>
          </w:p>
        </w:tc>
        <w:tc>
          <w:tcPr>
            <w:tcW w:w="2372" w:type="dxa"/>
          </w:tcPr>
          <w:p w14:paraId="15ED57D8" w14:textId="7E1B47E5"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Jahr 6 – 10</w:t>
            </w:r>
          </w:p>
        </w:tc>
      </w:tr>
      <w:tr w:rsidR="00714BCB" w:rsidRPr="00714BCB" w14:paraId="3A893A65" w14:textId="77777777" w:rsidTr="008351B6">
        <w:trPr>
          <w:trHeight w:val="625"/>
        </w:trPr>
        <w:tc>
          <w:tcPr>
            <w:cnfStyle w:val="001000000000" w:firstRow="0" w:lastRow="0" w:firstColumn="1" w:lastColumn="0" w:oddVBand="0" w:evenVBand="0" w:oddHBand="0" w:evenHBand="0" w:firstRowFirstColumn="0" w:firstRowLastColumn="0" w:lastRowFirstColumn="0" w:lastRowLastColumn="0"/>
            <w:tcW w:w="2372" w:type="dxa"/>
          </w:tcPr>
          <w:p w14:paraId="3FAFD49C" w14:textId="02BA5C48" w:rsidR="00714BCB" w:rsidRPr="00714BCB" w:rsidRDefault="00714BCB" w:rsidP="008351B6">
            <w:pPr>
              <w:spacing w:line="276" w:lineRule="auto"/>
              <w:rPr>
                <w:rFonts w:asciiTheme="minorHAnsi" w:hAnsiTheme="minorHAnsi"/>
                <w:b w:val="0"/>
                <w:sz w:val="20"/>
                <w:u w:val="single"/>
              </w:rPr>
            </w:pPr>
            <w:r w:rsidRPr="00714BCB">
              <w:rPr>
                <w:rFonts w:asciiTheme="minorHAnsi" w:hAnsiTheme="minorHAnsi"/>
                <w:sz w:val="20"/>
                <w:u w:val="single"/>
              </w:rPr>
              <w:t>Geringes Risiko</w:t>
            </w:r>
          </w:p>
          <w:p w14:paraId="577C3957" w14:textId="77777777" w:rsidR="00714BCB" w:rsidRPr="008351B6" w:rsidRDefault="00714BCB" w:rsidP="008351B6">
            <w:pPr>
              <w:spacing w:line="276" w:lineRule="auto"/>
              <w:rPr>
                <w:rFonts w:asciiTheme="minorHAnsi" w:hAnsiTheme="minorHAnsi"/>
                <w:b w:val="0"/>
                <w:sz w:val="20"/>
              </w:rPr>
            </w:pPr>
            <w:r w:rsidRPr="008351B6">
              <w:rPr>
                <w:rFonts w:asciiTheme="minorHAnsi" w:hAnsiTheme="minorHAnsi"/>
                <w:b w:val="0"/>
                <w:sz w:val="20"/>
              </w:rPr>
              <w:t>Klin. Untersuchung</w:t>
            </w:r>
          </w:p>
        </w:tc>
        <w:tc>
          <w:tcPr>
            <w:tcW w:w="2372" w:type="dxa"/>
          </w:tcPr>
          <w:p w14:paraId="3A4ACE46"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62D82E2B"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6-12 Mo</w:t>
            </w:r>
          </w:p>
        </w:tc>
        <w:tc>
          <w:tcPr>
            <w:tcW w:w="2372" w:type="dxa"/>
          </w:tcPr>
          <w:p w14:paraId="55C3FFBD"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5B36C861"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1 x / Jahr</w:t>
            </w:r>
          </w:p>
        </w:tc>
        <w:tc>
          <w:tcPr>
            <w:tcW w:w="2372" w:type="dxa"/>
          </w:tcPr>
          <w:p w14:paraId="4F6DACC3"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3D8985D6"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1 x / Jahr</w:t>
            </w:r>
          </w:p>
          <w:p w14:paraId="5FE04A24"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r w:rsidR="00714BCB" w:rsidRPr="00714BCB" w14:paraId="7DFA3EC7" w14:textId="77777777" w:rsidTr="008351B6">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372" w:type="dxa"/>
          </w:tcPr>
          <w:p w14:paraId="3D91FD13" w14:textId="77777777" w:rsidR="00714BCB" w:rsidRPr="00714BCB" w:rsidRDefault="00714BCB" w:rsidP="008351B6">
            <w:pPr>
              <w:spacing w:line="276" w:lineRule="auto"/>
              <w:rPr>
                <w:rFonts w:asciiTheme="minorHAnsi" w:hAnsiTheme="minorHAnsi"/>
                <w:b w:val="0"/>
                <w:sz w:val="20"/>
                <w:u w:val="single"/>
              </w:rPr>
            </w:pPr>
            <w:r w:rsidRPr="00714BCB">
              <w:rPr>
                <w:rFonts w:asciiTheme="minorHAnsi" w:hAnsiTheme="minorHAnsi"/>
                <w:sz w:val="20"/>
                <w:u w:val="single"/>
              </w:rPr>
              <w:t>Hohes Risiko</w:t>
            </w:r>
          </w:p>
          <w:p w14:paraId="239DFD22" w14:textId="77777777" w:rsidR="00714BCB" w:rsidRPr="008351B6" w:rsidRDefault="00714BCB" w:rsidP="008351B6">
            <w:pPr>
              <w:spacing w:line="276" w:lineRule="auto"/>
              <w:rPr>
                <w:rFonts w:asciiTheme="minorHAnsi" w:hAnsiTheme="minorHAnsi"/>
                <w:b w:val="0"/>
                <w:sz w:val="20"/>
              </w:rPr>
            </w:pPr>
            <w:r w:rsidRPr="008351B6">
              <w:rPr>
                <w:rFonts w:asciiTheme="minorHAnsi" w:hAnsiTheme="minorHAnsi"/>
                <w:b w:val="0"/>
                <w:sz w:val="20"/>
              </w:rPr>
              <w:t>Klin. Untersuchung</w:t>
            </w:r>
          </w:p>
          <w:p w14:paraId="7F04C502" w14:textId="77777777" w:rsidR="00714BCB" w:rsidRPr="008351B6" w:rsidRDefault="00714BCB" w:rsidP="008351B6">
            <w:pPr>
              <w:spacing w:line="276" w:lineRule="auto"/>
              <w:rPr>
                <w:rFonts w:asciiTheme="minorHAnsi" w:hAnsiTheme="minorHAnsi"/>
                <w:b w:val="0"/>
                <w:sz w:val="20"/>
              </w:rPr>
            </w:pPr>
            <w:r w:rsidRPr="008351B6">
              <w:rPr>
                <w:rFonts w:asciiTheme="minorHAnsi" w:hAnsiTheme="minorHAnsi"/>
                <w:b w:val="0"/>
                <w:sz w:val="20"/>
              </w:rPr>
              <w:t>LK – Sono</w:t>
            </w:r>
          </w:p>
          <w:p w14:paraId="7506DEC0" w14:textId="77777777" w:rsidR="00714BCB" w:rsidRPr="00714BCB" w:rsidRDefault="00714BCB" w:rsidP="008351B6">
            <w:pPr>
              <w:spacing w:line="276" w:lineRule="auto"/>
              <w:rPr>
                <w:rFonts w:asciiTheme="minorHAnsi" w:hAnsiTheme="minorHAnsi"/>
                <w:sz w:val="20"/>
              </w:rPr>
            </w:pPr>
            <w:r w:rsidRPr="008351B6">
              <w:rPr>
                <w:rFonts w:asciiTheme="minorHAnsi" w:hAnsiTheme="minorHAnsi"/>
                <w:b w:val="0"/>
                <w:sz w:val="20"/>
              </w:rPr>
              <w:t>Bildgebung (CT/MR)</w:t>
            </w:r>
          </w:p>
        </w:tc>
        <w:tc>
          <w:tcPr>
            <w:tcW w:w="2372" w:type="dxa"/>
          </w:tcPr>
          <w:p w14:paraId="41AFCF5B"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14:paraId="10B2A722"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alle 3-6 Mo</w:t>
            </w:r>
          </w:p>
          <w:p w14:paraId="30C28B5C"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individuell</w:t>
            </w:r>
          </w:p>
          <w:p w14:paraId="32691141"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individuell</w:t>
            </w:r>
          </w:p>
        </w:tc>
        <w:tc>
          <w:tcPr>
            <w:tcW w:w="2372" w:type="dxa"/>
          </w:tcPr>
          <w:p w14:paraId="1F39054D"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14:paraId="698D20E1"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alle 6-12 Mo</w:t>
            </w:r>
          </w:p>
          <w:p w14:paraId="663343A2"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individuell</w:t>
            </w:r>
          </w:p>
          <w:p w14:paraId="57B68D45"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w:t>
            </w:r>
          </w:p>
        </w:tc>
        <w:tc>
          <w:tcPr>
            <w:tcW w:w="2372" w:type="dxa"/>
          </w:tcPr>
          <w:p w14:paraId="3BBC545C"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p w14:paraId="42FD1474"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alle 12 Mo</w:t>
            </w:r>
          </w:p>
          <w:p w14:paraId="0206877A"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individuell</w:t>
            </w:r>
          </w:p>
          <w:p w14:paraId="4F8804EC"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714BCB">
              <w:rPr>
                <w:rFonts w:asciiTheme="minorHAnsi" w:hAnsiTheme="minorHAnsi"/>
                <w:sz w:val="20"/>
              </w:rPr>
              <w:t>-</w:t>
            </w:r>
          </w:p>
          <w:p w14:paraId="3031B505" w14:textId="77777777" w:rsidR="00714BCB" w:rsidRPr="00714BCB" w:rsidRDefault="00714BCB" w:rsidP="008351B6">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p>
        </w:tc>
      </w:tr>
      <w:tr w:rsidR="00714BCB" w:rsidRPr="00714BCB" w14:paraId="63800BC3" w14:textId="77777777" w:rsidTr="008351B6">
        <w:trPr>
          <w:trHeight w:val="1479"/>
        </w:trPr>
        <w:tc>
          <w:tcPr>
            <w:cnfStyle w:val="001000000000" w:firstRow="0" w:lastRow="0" w:firstColumn="1" w:lastColumn="0" w:oddVBand="0" w:evenVBand="0" w:oddHBand="0" w:evenHBand="0" w:firstRowFirstColumn="0" w:firstRowLastColumn="0" w:lastRowFirstColumn="0" w:lastRowLastColumn="0"/>
            <w:tcW w:w="2372" w:type="dxa"/>
          </w:tcPr>
          <w:p w14:paraId="044760D1" w14:textId="77777777" w:rsidR="00714BCB" w:rsidRPr="00714BCB" w:rsidRDefault="00714BCB" w:rsidP="008351B6">
            <w:pPr>
              <w:spacing w:line="276" w:lineRule="auto"/>
              <w:rPr>
                <w:rFonts w:asciiTheme="minorHAnsi" w:hAnsiTheme="minorHAnsi"/>
                <w:b w:val="0"/>
                <w:sz w:val="20"/>
                <w:u w:val="single"/>
              </w:rPr>
            </w:pPr>
            <w:r w:rsidRPr="00714BCB">
              <w:rPr>
                <w:rFonts w:asciiTheme="minorHAnsi" w:hAnsiTheme="minorHAnsi"/>
                <w:sz w:val="20"/>
                <w:u w:val="single"/>
              </w:rPr>
              <w:t>lokal fortgeschrittene/</w:t>
            </w:r>
          </w:p>
          <w:p w14:paraId="4159E39A" w14:textId="77777777" w:rsidR="00714BCB" w:rsidRPr="00714BCB" w:rsidRDefault="00714BCB" w:rsidP="008351B6">
            <w:pPr>
              <w:spacing w:line="276" w:lineRule="auto"/>
              <w:rPr>
                <w:rFonts w:asciiTheme="minorHAnsi" w:hAnsiTheme="minorHAnsi"/>
                <w:b w:val="0"/>
                <w:sz w:val="20"/>
                <w:u w:val="single"/>
              </w:rPr>
            </w:pPr>
            <w:r w:rsidRPr="00714BCB">
              <w:rPr>
                <w:rFonts w:asciiTheme="minorHAnsi" w:hAnsiTheme="minorHAnsi"/>
                <w:sz w:val="20"/>
                <w:u w:val="single"/>
              </w:rPr>
              <w:t>metastasierte PEK</w:t>
            </w:r>
          </w:p>
          <w:p w14:paraId="5805C85E" w14:textId="77777777" w:rsidR="00714BCB" w:rsidRPr="008351B6" w:rsidRDefault="00714BCB" w:rsidP="008351B6">
            <w:pPr>
              <w:spacing w:line="276" w:lineRule="auto"/>
              <w:rPr>
                <w:rFonts w:asciiTheme="minorHAnsi" w:hAnsiTheme="minorHAnsi"/>
                <w:b w:val="0"/>
                <w:sz w:val="20"/>
              </w:rPr>
            </w:pPr>
            <w:r w:rsidRPr="008351B6">
              <w:rPr>
                <w:rFonts w:asciiTheme="minorHAnsi" w:hAnsiTheme="minorHAnsi"/>
                <w:b w:val="0"/>
                <w:sz w:val="20"/>
              </w:rPr>
              <w:t>klin. Untersuchung</w:t>
            </w:r>
          </w:p>
          <w:p w14:paraId="70E4A9BE" w14:textId="77777777" w:rsidR="00714BCB" w:rsidRPr="008351B6" w:rsidRDefault="00714BCB" w:rsidP="008351B6">
            <w:pPr>
              <w:spacing w:line="276" w:lineRule="auto"/>
              <w:rPr>
                <w:rFonts w:asciiTheme="minorHAnsi" w:hAnsiTheme="minorHAnsi"/>
                <w:b w:val="0"/>
                <w:sz w:val="20"/>
              </w:rPr>
            </w:pPr>
            <w:r w:rsidRPr="008351B6">
              <w:rPr>
                <w:rFonts w:asciiTheme="minorHAnsi" w:hAnsiTheme="minorHAnsi"/>
                <w:b w:val="0"/>
                <w:sz w:val="20"/>
              </w:rPr>
              <w:t>LK-Sono</w:t>
            </w:r>
          </w:p>
          <w:p w14:paraId="0F50D7EF" w14:textId="77777777" w:rsidR="00714BCB" w:rsidRPr="00714BCB" w:rsidRDefault="00714BCB" w:rsidP="008351B6">
            <w:pPr>
              <w:spacing w:line="276" w:lineRule="auto"/>
              <w:rPr>
                <w:rFonts w:asciiTheme="minorHAnsi" w:hAnsiTheme="minorHAnsi"/>
                <w:sz w:val="20"/>
              </w:rPr>
            </w:pPr>
            <w:r w:rsidRPr="008351B6">
              <w:rPr>
                <w:rFonts w:asciiTheme="minorHAnsi" w:hAnsiTheme="minorHAnsi"/>
                <w:b w:val="0"/>
                <w:sz w:val="20"/>
              </w:rPr>
              <w:t>Bildgebung (CT/MR)</w:t>
            </w:r>
          </w:p>
        </w:tc>
        <w:tc>
          <w:tcPr>
            <w:tcW w:w="2372" w:type="dxa"/>
          </w:tcPr>
          <w:p w14:paraId="5091FB78"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5588B741" w14:textId="77777777" w:rsidR="00714BCB" w:rsidRPr="00714BCB" w:rsidRDefault="00714BCB" w:rsidP="008351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78EB2BED"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3 Mo</w:t>
            </w:r>
          </w:p>
          <w:p w14:paraId="710111D7"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3 Mo - 6 Mo</w:t>
            </w:r>
          </w:p>
          <w:p w14:paraId="511650ED"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6 Mo für 3 J</w:t>
            </w:r>
          </w:p>
        </w:tc>
        <w:tc>
          <w:tcPr>
            <w:tcW w:w="2372" w:type="dxa"/>
          </w:tcPr>
          <w:p w14:paraId="602B7C9F"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0827491C" w14:textId="77777777" w:rsidR="00714BCB" w:rsidRPr="00714BCB" w:rsidRDefault="00714BCB" w:rsidP="008351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662C63D4"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6 Mo</w:t>
            </w:r>
          </w:p>
          <w:p w14:paraId="4FFE9FBF"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6 Mo</w:t>
            </w:r>
          </w:p>
          <w:p w14:paraId="76433328"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6 Mo für 3 J</w:t>
            </w:r>
          </w:p>
        </w:tc>
        <w:tc>
          <w:tcPr>
            <w:tcW w:w="2372" w:type="dxa"/>
          </w:tcPr>
          <w:p w14:paraId="0B0E7E65"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1AF46E4B" w14:textId="77777777" w:rsidR="00714BCB" w:rsidRPr="00714BCB" w:rsidRDefault="00714BCB" w:rsidP="008351B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p w14:paraId="2E37FF4D"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alle 12 Mo</w:t>
            </w:r>
          </w:p>
          <w:p w14:paraId="3549EE76"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w:t>
            </w:r>
          </w:p>
          <w:p w14:paraId="704DF543"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r w:rsidRPr="00714BCB">
              <w:rPr>
                <w:rFonts w:asciiTheme="minorHAnsi" w:hAnsiTheme="minorHAnsi"/>
                <w:sz w:val="20"/>
              </w:rPr>
              <w:t>-</w:t>
            </w:r>
          </w:p>
          <w:p w14:paraId="79C707B8" w14:textId="77777777" w:rsidR="00714BCB" w:rsidRPr="00714BCB" w:rsidRDefault="00714BCB" w:rsidP="008351B6">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rPr>
            </w:pPr>
          </w:p>
        </w:tc>
      </w:tr>
    </w:tbl>
    <w:p w14:paraId="0C291114" w14:textId="64161F0D" w:rsidR="006C7064" w:rsidRDefault="009058A5" w:rsidP="008351B6">
      <w:pPr>
        <w:spacing w:line="240" w:lineRule="auto"/>
        <w:jc w:val="left"/>
        <w:rPr>
          <w:rFonts w:asciiTheme="minorHAnsi" w:hAnsiTheme="minorHAnsi" w:cstheme="minorHAnsi"/>
          <w:szCs w:val="22"/>
          <w:lang w:val="en-US"/>
        </w:rPr>
      </w:pPr>
      <w:r>
        <w:rPr>
          <w:rFonts w:asciiTheme="minorHAnsi" w:hAnsiTheme="minorHAnsi" w:cstheme="minorHAnsi"/>
          <w:szCs w:val="22"/>
          <w:lang w:val="en-US"/>
        </w:rPr>
        <w:br w:type="page"/>
      </w:r>
    </w:p>
    <w:p w14:paraId="3FB26A3D" w14:textId="120802C8" w:rsidR="008351B6" w:rsidRDefault="008351B6" w:rsidP="008351B6">
      <w:pPr>
        <w:pStyle w:val="berschrift1"/>
      </w:pPr>
      <w:bookmarkStart w:id="29" w:name="_Toc97620705"/>
      <w:r w:rsidRPr="008351B6">
        <w:lastRenderedPageBreak/>
        <w:t>Dokumen</w:t>
      </w:r>
      <w:r>
        <w:t>tation und Qualitätsparameter</w:t>
      </w:r>
      <w:bookmarkEnd w:id="29"/>
    </w:p>
    <w:p w14:paraId="570BAFF2" w14:textId="77777777" w:rsidR="008351B6" w:rsidRPr="008351B6" w:rsidRDefault="008351B6" w:rsidP="008351B6">
      <w:pPr>
        <w:spacing w:line="240" w:lineRule="auto"/>
        <w:jc w:val="left"/>
        <w:rPr>
          <w:rFonts w:asciiTheme="minorHAnsi" w:hAnsiTheme="minorHAnsi" w:cstheme="minorHAnsi"/>
          <w:szCs w:val="22"/>
        </w:rPr>
      </w:pPr>
    </w:p>
    <w:p w14:paraId="3AA27223" w14:textId="203B801B" w:rsidR="008351B6" w:rsidRDefault="008351B6" w:rsidP="008351B6">
      <w:pPr>
        <w:pStyle w:val="berschrift1"/>
      </w:pPr>
      <w:bookmarkStart w:id="30" w:name="_Toc97620706"/>
      <w:r>
        <w:t>Literatur/Quellenangaben</w:t>
      </w:r>
      <w:bookmarkEnd w:id="30"/>
    </w:p>
    <w:sectPr w:rsidR="008351B6" w:rsidSect="001D11C7">
      <w:headerReference w:type="even" r:id="rId17"/>
      <w:footerReference w:type="even" r:id="rId18"/>
      <w:headerReference w:type="first" r:id="rId19"/>
      <w:footerReference w:type="first" r:id="rId20"/>
      <w:endnotePr>
        <w:numFmt w:val="decimal"/>
      </w:endnotePr>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89E6F" w14:textId="77777777" w:rsidR="00733C26" w:rsidRDefault="00733C26">
      <w:r>
        <w:separator/>
      </w:r>
    </w:p>
    <w:p w14:paraId="49A2F9B1" w14:textId="77777777" w:rsidR="00733C26" w:rsidRDefault="00733C26"/>
    <w:p w14:paraId="0C51CE53" w14:textId="77777777" w:rsidR="00733C26" w:rsidRDefault="00733C26"/>
  </w:endnote>
  <w:endnote w:type="continuationSeparator" w:id="0">
    <w:p w14:paraId="7344D616" w14:textId="77777777" w:rsidR="00733C26" w:rsidRDefault="00733C26">
      <w:r>
        <w:continuationSeparator/>
      </w:r>
    </w:p>
    <w:p w14:paraId="32D602DA" w14:textId="77777777" w:rsidR="00733C26" w:rsidRDefault="00733C26"/>
    <w:p w14:paraId="57383E95" w14:textId="77777777" w:rsidR="00733C26" w:rsidRDefault="00733C26"/>
  </w:endnote>
  <w:endnote w:id="1">
    <w:p w14:paraId="5C1CFC5E" w14:textId="4D8419E1" w:rsidR="00733C26" w:rsidRDefault="00733C26" w:rsidP="00FC0720">
      <w:pPr>
        <w:pStyle w:val="Endnotentext"/>
        <w:jc w:val="both"/>
        <w:rPr>
          <w:rFonts w:asciiTheme="minorHAnsi" w:hAnsiTheme="minorHAnsi" w:cstheme="minorHAnsi"/>
          <w:lang w:val="en-US"/>
        </w:rPr>
      </w:pPr>
      <w:r>
        <w:rPr>
          <w:rStyle w:val="Endnotenzeichen"/>
        </w:rPr>
        <w:endnoteRef/>
      </w:r>
      <w:r w:rsidRPr="008B1957">
        <w:rPr>
          <w:lang w:val="en-US"/>
        </w:rPr>
        <w:t xml:space="preserve"> </w:t>
      </w:r>
      <w:r w:rsidRPr="008351B6">
        <w:rPr>
          <w:rFonts w:asciiTheme="minorHAnsi" w:hAnsiTheme="minorHAnsi" w:cstheme="minorHAnsi"/>
          <w:lang w:val="en-US"/>
        </w:rPr>
        <w:t>Heppt MV., et al., S3 guideline for actinic keratosis and cutaneous squamous cell carcinoma—short version, part 1: diagnosis, interventions for actinic keratoses, care structures and quality-of-care indicators. J Dtsch Dermatol Ges 2020 18:275–294.</w:t>
      </w:r>
    </w:p>
    <w:p w14:paraId="5FE1B6AF" w14:textId="77777777" w:rsidR="00733C26" w:rsidRPr="00FC0720" w:rsidRDefault="00733C26" w:rsidP="00FC0720">
      <w:pPr>
        <w:pStyle w:val="Endnotentext"/>
        <w:jc w:val="both"/>
        <w:rPr>
          <w:rFonts w:asciiTheme="minorHAnsi" w:hAnsiTheme="minorHAnsi" w:cstheme="minorHAnsi"/>
          <w:sz w:val="8"/>
          <w:szCs w:val="8"/>
          <w:lang w:val="en-US"/>
        </w:rPr>
      </w:pPr>
    </w:p>
  </w:endnote>
  <w:endnote w:id="2">
    <w:p w14:paraId="3D1332D5" w14:textId="3E2E0565" w:rsidR="00733C26" w:rsidRPr="008351B6" w:rsidRDefault="00733C26" w:rsidP="008406E9">
      <w:pPr>
        <w:spacing w:after="160" w:line="259" w:lineRule="auto"/>
        <w:jc w:val="left"/>
        <w:rPr>
          <w:rFonts w:asciiTheme="minorHAnsi" w:hAnsiTheme="minorHAnsi" w:cstheme="minorHAnsi"/>
          <w:sz w:val="20"/>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w:t>
      </w:r>
      <w:r w:rsidRPr="008351B6">
        <w:rPr>
          <w:rFonts w:asciiTheme="minorHAnsi" w:hAnsiTheme="minorHAnsi" w:cstheme="minorHAnsi"/>
          <w:sz w:val="20"/>
          <w:lang w:val="en-US"/>
        </w:rPr>
        <w:t>Friedman, N.R., Prognostic factors for local recurrence, metastases, and survival rates in squamous cell carcinoma of the skin, ear, and lip. J Am Acad Dermatol, 1993. 28(2 Pt 1): p. 281-2.</w:t>
      </w:r>
    </w:p>
  </w:endnote>
  <w:endnote w:id="3">
    <w:p w14:paraId="03012833" w14:textId="604222BF" w:rsidR="00733C26" w:rsidRPr="008351B6" w:rsidRDefault="00733C26" w:rsidP="008406E9">
      <w:pPr>
        <w:spacing w:after="160" w:line="259" w:lineRule="auto"/>
        <w:jc w:val="left"/>
        <w:rPr>
          <w:rFonts w:asciiTheme="minorHAnsi" w:hAnsiTheme="minorHAnsi" w:cstheme="minorHAnsi"/>
          <w:sz w:val="20"/>
          <w:lang w:val="en-US"/>
        </w:rPr>
      </w:pPr>
      <w:r w:rsidRPr="008351B6">
        <w:rPr>
          <w:rFonts w:asciiTheme="minorHAnsi" w:hAnsiTheme="minorHAnsi" w:cstheme="minorHAnsi"/>
          <w:sz w:val="20"/>
          <w:vertAlign w:val="superscript"/>
          <w:lang w:val="en-US"/>
        </w:rPr>
        <w:endnoteRef/>
      </w:r>
      <w:r w:rsidRPr="008351B6">
        <w:rPr>
          <w:rFonts w:asciiTheme="minorHAnsi" w:hAnsiTheme="minorHAnsi" w:cstheme="minorHAnsi"/>
          <w:sz w:val="20"/>
          <w:lang w:val="en-US"/>
        </w:rPr>
        <w:t xml:space="preserve"> Thomas, D.J., A.R. King, and B.G. Peat, Excision margins for nonmelanotic skin cancer. Plast</w:t>
      </w:r>
      <w:r w:rsidRPr="008351B6">
        <w:rPr>
          <w:rFonts w:asciiTheme="minorHAnsi" w:hAnsiTheme="minorHAnsi" w:cstheme="minorHAnsi"/>
          <w:sz w:val="20"/>
          <w:lang w:val="en-US"/>
        </w:rPr>
        <w:br/>
        <w:t>Reconstr Surg, 2003. 112(1): p. 57-63.</w:t>
      </w:r>
    </w:p>
  </w:endnote>
  <w:endnote w:id="4">
    <w:p w14:paraId="69915B50" w14:textId="00AE2DE7" w:rsidR="00733C26" w:rsidRPr="008351B6" w:rsidRDefault="00733C26" w:rsidP="008406E9">
      <w:pPr>
        <w:spacing w:after="160" w:line="259" w:lineRule="auto"/>
        <w:jc w:val="left"/>
        <w:rPr>
          <w:rFonts w:asciiTheme="minorHAnsi" w:hAnsiTheme="minorHAnsi" w:cstheme="minorHAnsi"/>
          <w:sz w:val="20"/>
          <w:lang w:val="en-US"/>
        </w:rPr>
      </w:pPr>
      <w:r w:rsidRPr="008351B6">
        <w:rPr>
          <w:rStyle w:val="Endnotenzeichen"/>
          <w:rFonts w:asciiTheme="minorHAnsi" w:hAnsiTheme="minorHAnsi" w:cstheme="minorHAnsi"/>
        </w:rPr>
        <w:endnoteRef/>
      </w:r>
      <w:r w:rsidRPr="008351B6">
        <w:rPr>
          <w:rStyle w:val="Endnotenzeichen"/>
          <w:rFonts w:asciiTheme="minorHAnsi" w:hAnsiTheme="minorHAnsi" w:cstheme="minorHAnsi"/>
          <w:lang w:val="en-US"/>
        </w:rPr>
        <w:t xml:space="preserve"> </w:t>
      </w:r>
      <w:r w:rsidRPr="008351B6">
        <w:rPr>
          <w:rFonts w:asciiTheme="minorHAnsi" w:hAnsiTheme="minorHAnsi" w:cstheme="minorHAnsi"/>
          <w:sz w:val="20"/>
          <w:lang w:val="en-US"/>
        </w:rPr>
        <w:t>Breuninger, H. and G. Schaumburg-Lever, Control of excisional margins by conventional</w:t>
      </w:r>
      <w:r w:rsidRPr="008351B6">
        <w:rPr>
          <w:rFonts w:asciiTheme="minorHAnsi" w:hAnsiTheme="minorHAnsi" w:cstheme="minorHAnsi"/>
          <w:sz w:val="20"/>
          <w:lang w:val="en-US"/>
        </w:rPr>
        <w:br/>
        <w:t>histopathological techniques in the treatment of skin tumours. An alternative to Mohs' technique. J</w:t>
      </w:r>
      <w:r w:rsidRPr="008351B6">
        <w:rPr>
          <w:rFonts w:asciiTheme="minorHAnsi" w:hAnsiTheme="minorHAnsi" w:cstheme="minorHAnsi"/>
          <w:sz w:val="20"/>
          <w:lang w:val="en-US"/>
        </w:rPr>
        <w:br/>
        <w:t>Pathol, 1988. 154(2): p. 167-71.</w:t>
      </w:r>
    </w:p>
  </w:endnote>
  <w:endnote w:id="5">
    <w:p w14:paraId="509B2CB5" w14:textId="5EEB371D" w:rsidR="00733C26" w:rsidRPr="008351B6" w:rsidRDefault="00733C26" w:rsidP="008406E9">
      <w:pPr>
        <w:spacing w:after="160" w:line="259" w:lineRule="auto"/>
        <w:jc w:val="left"/>
        <w:rPr>
          <w:rFonts w:asciiTheme="minorHAnsi" w:hAnsiTheme="minorHAnsi" w:cstheme="minorHAnsi"/>
          <w:sz w:val="20"/>
          <w:lang w:val="en-US"/>
        </w:rPr>
      </w:pPr>
      <w:r w:rsidRPr="008351B6">
        <w:rPr>
          <w:rFonts w:asciiTheme="minorHAnsi" w:hAnsiTheme="minorHAnsi" w:cstheme="minorHAnsi"/>
          <w:sz w:val="20"/>
          <w:vertAlign w:val="superscript"/>
          <w:lang w:val="en-US"/>
        </w:rPr>
        <w:endnoteRef/>
      </w:r>
      <w:r w:rsidRPr="008351B6">
        <w:rPr>
          <w:rFonts w:asciiTheme="minorHAnsi" w:hAnsiTheme="minorHAnsi" w:cstheme="minorHAnsi"/>
          <w:sz w:val="20"/>
          <w:lang w:val="en-US"/>
        </w:rPr>
        <w:t xml:space="preserve"> Brodland, D.G. and J.A. Zitelli, Surgical margins for excision of primary cutaneous squamous cell</w:t>
      </w:r>
      <w:r w:rsidRPr="008351B6">
        <w:rPr>
          <w:rFonts w:asciiTheme="minorHAnsi" w:hAnsiTheme="minorHAnsi" w:cstheme="minorHAnsi"/>
          <w:sz w:val="20"/>
          <w:lang w:val="en-US"/>
        </w:rPr>
        <w:br/>
        <w:t>carcinoma. J Am Acad Dermatol, 1992. 27(2 Pt 1): p. 241-8.</w:t>
      </w:r>
    </w:p>
  </w:endnote>
  <w:endnote w:id="6">
    <w:p w14:paraId="7344DDA4" w14:textId="05DBDE49" w:rsidR="00733C26" w:rsidRPr="008351B6" w:rsidRDefault="00733C26" w:rsidP="008406E9">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Thompson, A.K., et al., </w:t>
      </w:r>
      <w:r w:rsidRPr="008351B6">
        <w:rPr>
          <w:rFonts w:asciiTheme="minorHAnsi" w:hAnsiTheme="minorHAnsi" w:cstheme="minorHAnsi"/>
          <w:i/>
          <w:iCs/>
          <w:lang w:val="en-US"/>
        </w:rPr>
        <w:t>Risk Factors for Cutaneous Squamous Cell Carcinoma Recurrence,</w:t>
      </w:r>
      <w:r w:rsidRPr="008351B6">
        <w:rPr>
          <w:rFonts w:asciiTheme="minorHAnsi" w:hAnsiTheme="minorHAnsi" w:cstheme="minorHAnsi"/>
          <w:i/>
          <w:iCs/>
          <w:lang w:val="en-US"/>
        </w:rPr>
        <w:br/>
        <w:t xml:space="preserve">Metastasis, and Disease-Specific Death: A Systematic Review and Meta-analysis. </w:t>
      </w:r>
      <w:r w:rsidRPr="008351B6">
        <w:rPr>
          <w:rFonts w:asciiTheme="minorHAnsi" w:hAnsiTheme="minorHAnsi" w:cstheme="minorHAnsi"/>
          <w:lang w:val="en-US"/>
        </w:rPr>
        <w:t>JAMA Dermatol,</w:t>
      </w:r>
      <w:r w:rsidRPr="008351B6">
        <w:rPr>
          <w:rFonts w:asciiTheme="minorHAnsi" w:hAnsiTheme="minorHAnsi" w:cstheme="minorHAnsi"/>
          <w:lang w:val="en-US"/>
        </w:rPr>
        <w:br/>
        <w:t>2016. 152(4): p. 419-28.</w:t>
      </w:r>
    </w:p>
    <w:p w14:paraId="7DB7CA6A" w14:textId="33F7E27A" w:rsidR="00733C26" w:rsidRPr="008351B6" w:rsidRDefault="00733C26">
      <w:pPr>
        <w:pStyle w:val="Endnotentext"/>
        <w:rPr>
          <w:rFonts w:asciiTheme="minorHAnsi" w:hAnsiTheme="minorHAnsi" w:cstheme="minorHAnsi"/>
          <w:lang w:val="en-US"/>
        </w:rPr>
      </w:pPr>
    </w:p>
  </w:endnote>
  <w:endnote w:id="7">
    <w:p w14:paraId="0084D865" w14:textId="77777777" w:rsidR="00733C26" w:rsidRPr="008351B6" w:rsidRDefault="00733C26" w:rsidP="008406E9">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Alam , M. and D. Ratner </w:t>
      </w:r>
      <w:r w:rsidRPr="008351B6">
        <w:rPr>
          <w:rFonts w:asciiTheme="minorHAnsi" w:hAnsiTheme="minorHAnsi" w:cstheme="minorHAnsi"/>
          <w:i/>
          <w:iCs/>
          <w:lang w:val="en-US"/>
        </w:rPr>
        <w:t xml:space="preserve">Cutaneous Squamous-Cell Carcinoma. </w:t>
      </w:r>
      <w:r w:rsidRPr="008351B6">
        <w:rPr>
          <w:rFonts w:asciiTheme="minorHAnsi" w:hAnsiTheme="minorHAnsi" w:cstheme="minorHAnsi"/>
          <w:lang w:val="en-US"/>
        </w:rPr>
        <w:t>New England Journal of Medicine,</w:t>
      </w:r>
      <w:r w:rsidRPr="008351B6">
        <w:rPr>
          <w:rFonts w:asciiTheme="minorHAnsi" w:hAnsiTheme="minorHAnsi" w:cstheme="minorHAnsi"/>
          <w:lang w:val="en-US"/>
        </w:rPr>
        <w:br/>
        <w:t>2001. 344(13): p. 975-983.</w:t>
      </w:r>
    </w:p>
    <w:p w14:paraId="635A8B7D" w14:textId="036E4D6C" w:rsidR="00733C26" w:rsidRPr="008351B6" w:rsidRDefault="00733C26">
      <w:pPr>
        <w:pStyle w:val="Endnotentext"/>
        <w:rPr>
          <w:rFonts w:asciiTheme="minorHAnsi" w:hAnsiTheme="minorHAnsi" w:cstheme="minorHAnsi"/>
          <w:lang w:val="en-US"/>
        </w:rPr>
      </w:pPr>
    </w:p>
  </w:endnote>
  <w:endnote w:id="8">
    <w:p w14:paraId="07C76982" w14:textId="77777777" w:rsidR="00733C26" w:rsidRPr="008351B6" w:rsidRDefault="00733C26" w:rsidP="008406E9">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Rowe, D.E., R.J. Carroll, and C.L. Day, Jr., </w:t>
      </w:r>
      <w:r w:rsidRPr="008351B6">
        <w:rPr>
          <w:rFonts w:asciiTheme="minorHAnsi" w:hAnsiTheme="minorHAnsi" w:cstheme="minorHAnsi"/>
          <w:i/>
          <w:iCs/>
          <w:lang w:val="en-US"/>
        </w:rPr>
        <w:t>Prognostic factors for local recurrence, metastasis, and</w:t>
      </w:r>
      <w:r w:rsidRPr="008351B6">
        <w:rPr>
          <w:rFonts w:asciiTheme="minorHAnsi" w:hAnsiTheme="minorHAnsi" w:cstheme="minorHAnsi"/>
          <w:i/>
          <w:iCs/>
          <w:lang w:val="en-US"/>
        </w:rPr>
        <w:br/>
        <w:t>survival rates in squamous cell carcinoma of the skin, ear, and lip. Implications for treatment</w:t>
      </w:r>
      <w:r w:rsidRPr="008351B6">
        <w:rPr>
          <w:rFonts w:asciiTheme="minorHAnsi" w:hAnsiTheme="minorHAnsi" w:cstheme="minorHAnsi"/>
          <w:i/>
          <w:iCs/>
          <w:lang w:val="en-US"/>
        </w:rPr>
        <w:br/>
        <w:t xml:space="preserve">modality selection. </w:t>
      </w:r>
      <w:r w:rsidRPr="008351B6">
        <w:rPr>
          <w:rFonts w:asciiTheme="minorHAnsi" w:hAnsiTheme="minorHAnsi" w:cstheme="minorHAnsi"/>
          <w:lang w:val="en-US"/>
        </w:rPr>
        <w:t xml:space="preserve">J Am Acad Dermatol, 1992. </w:t>
      </w:r>
      <w:r w:rsidRPr="008351B6">
        <w:rPr>
          <w:rFonts w:asciiTheme="minorHAnsi" w:hAnsiTheme="minorHAnsi" w:cstheme="minorHAnsi"/>
          <w:b/>
          <w:bCs/>
          <w:lang w:val="en-US"/>
        </w:rPr>
        <w:t>26</w:t>
      </w:r>
      <w:r w:rsidRPr="008351B6">
        <w:rPr>
          <w:rFonts w:asciiTheme="minorHAnsi" w:hAnsiTheme="minorHAnsi" w:cstheme="minorHAnsi"/>
          <w:lang w:val="en-US"/>
        </w:rPr>
        <w:t>(6): p. 976-90.</w:t>
      </w:r>
    </w:p>
    <w:p w14:paraId="07C200AD" w14:textId="08276491" w:rsidR="00733C26" w:rsidRPr="008351B6" w:rsidRDefault="00733C26">
      <w:pPr>
        <w:pStyle w:val="Endnotentext"/>
        <w:rPr>
          <w:rFonts w:asciiTheme="minorHAnsi" w:hAnsiTheme="minorHAnsi" w:cstheme="minorHAnsi"/>
          <w:lang w:val="en-US"/>
        </w:rPr>
      </w:pPr>
    </w:p>
  </w:endnote>
  <w:endnote w:id="9">
    <w:p w14:paraId="6D1749F8" w14:textId="77777777" w:rsidR="00733C26" w:rsidRPr="008351B6" w:rsidRDefault="00733C26" w:rsidP="008406E9">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Cheng, J. and S. Yan, </w:t>
      </w:r>
      <w:r w:rsidRPr="008351B6">
        <w:rPr>
          <w:rFonts w:asciiTheme="minorHAnsi" w:hAnsiTheme="minorHAnsi" w:cstheme="minorHAnsi"/>
          <w:i/>
          <w:iCs/>
          <w:lang w:val="en-US"/>
        </w:rPr>
        <w:t>Prognostic variables in high-risk cutaneous squamous cell carcinoma: a</w:t>
      </w:r>
      <w:r w:rsidRPr="008351B6">
        <w:rPr>
          <w:rFonts w:asciiTheme="minorHAnsi" w:hAnsiTheme="minorHAnsi" w:cstheme="minorHAnsi"/>
          <w:i/>
          <w:iCs/>
          <w:lang w:val="en-US"/>
        </w:rPr>
        <w:br/>
        <w:t xml:space="preserve">review. </w:t>
      </w:r>
      <w:r w:rsidRPr="008351B6">
        <w:rPr>
          <w:rFonts w:asciiTheme="minorHAnsi" w:hAnsiTheme="minorHAnsi" w:cstheme="minorHAnsi"/>
          <w:lang w:val="en-US"/>
        </w:rPr>
        <w:t xml:space="preserve">J Cutan Pathol, 2016. </w:t>
      </w:r>
      <w:r w:rsidRPr="008351B6">
        <w:rPr>
          <w:rFonts w:asciiTheme="minorHAnsi" w:hAnsiTheme="minorHAnsi" w:cstheme="minorHAnsi"/>
          <w:b/>
          <w:bCs/>
          <w:lang w:val="en-US"/>
        </w:rPr>
        <w:t>43</w:t>
      </w:r>
      <w:r w:rsidRPr="008351B6">
        <w:rPr>
          <w:rFonts w:asciiTheme="minorHAnsi" w:hAnsiTheme="minorHAnsi" w:cstheme="minorHAnsi"/>
          <w:lang w:val="en-US"/>
        </w:rPr>
        <w:t>(11): p. 994-1004.</w:t>
      </w:r>
    </w:p>
    <w:p w14:paraId="056D5795" w14:textId="317DB165" w:rsidR="00733C26" w:rsidRPr="008351B6" w:rsidRDefault="00733C26">
      <w:pPr>
        <w:pStyle w:val="Endnotentext"/>
        <w:rPr>
          <w:rFonts w:asciiTheme="minorHAnsi" w:hAnsiTheme="minorHAnsi" w:cstheme="minorHAnsi"/>
          <w:lang w:val="en-US"/>
        </w:rPr>
      </w:pPr>
    </w:p>
  </w:endnote>
  <w:endnote w:id="10">
    <w:p w14:paraId="1AFE0C72" w14:textId="6EDEFD34" w:rsidR="00733C26" w:rsidRPr="008351B6" w:rsidRDefault="00733C26" w:rsidP="008406E9">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Skulsky, S.L., et al., </w:t>
      </w:r>
      <w:r w:rsidRPr="008351B6">
        <w:rPr>
          <w:rFonts w:asciiTheme="minorHAnsi" w:hAnsiTheme="minorHAnsi" w:cstheme="minorHAnsi"/>
          <w:i/>
          <w:iCs/>
          <w:lang w:val="en-US"/>
        </w:rPr>
        <w:t>Review of high-risk features of cutaneous squamous cell carcinoma and</w:t>
      </w:r>
      <w:r w:rsidRPr="008351B6">
        <w:rPr>
          <w:rFonts w:asciiTheme="minorHAnsi" w:hAnsiTheme="minorHAnsi" w:cstheme="minorHAnsi"/>
          <w:i/>
          <w:iCs/>
          <w:lang w:val="en-US"/>
        </w:rPr>
        <w:br/>
        <w:t>discrepancies between the American Joint Committee on Cancer and NCCN Clinical Practice.</w:t>
      </w:r>
    </w:p>
    <w:p w14:paraId="6A3D5B65" w14:textId="1F303946" w:rsidR="00733C26" w:rsidRPr="008351B6" w:rsidRDefault="00733C26">
      <w:pPr>
        <w:pStyle w:val="Endnotentext"/>
        <w:rPr>
          <w:rFonts w:asciiTheme="minorHAnsi" w:hAnsiTheme="minorHAnsi" w:cstheme="minorHAnsi"/>
          <w:lang w:val="en-US"/>
        </w:rPr>
      </w:pPr>
    </w:p>
  </w:endnote>
  <w:endnote w:id="11">
    <w:p w14:paraId="0E604607" w14:textId="09DA757D"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Allen, J.E. and L.B. Stolle, Utility of sentinel node biopsy in patients with high-risk cutaneous squamous cell carcinoma.Eur J Surg Oncol, 2015. 41(2): p. 197-200.</w:t>
      </w:r>
    </w:p>
    <w:p w14:paraId="1CD9EBFE" w14:textId="77777777" w:rsidR="00733C26" w:rsidRPr="008351B6" w:rsidRDefault="00733C26" w:rsidP="00B06D90">
      <w:pPr>
        <w:pStyle w:val="Endnotentext"/>
        <w:jc w:val="both"/>
        <w:rPr>
          <w:rFonts w:asciiTheme="minorHAnsi" w:hAnsiTheme="minorHAnsi" w:cstheme="minorHAnsi"/>
          <w:lang w:val="en-US"/>
        </w:rPr>
      </w:pPr>
    </w:p>
  </w:endnote>
  <w:endnote w:id="12">
    <w:p w14:paraId="3ABA7E4A" w14:textId="6F3F2FDC"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Demir, H., et al., Sentinel lymph node biopsy with a gamma probe in patients with high-risk cutaneous squamous cell carcinoma: follow-up results of sentinel lymph node-negative patients.Nucl Med Commun, 2011. 32(12): p. 1216-22.</w:t>
      </w:r>
    </w:p>
  </w:endnote>
  <w:endnote w:id="13">
    <w:p w14:paraId="3F4FB912" w14:textId="77777777" w:rsidR="00733C26" w:rsidRPr="008351B6" w:rsidRDefault="00733C26" w:rsidP="00B06D90">
      <w:pPr>
        <w:pStyle w:val="Endnotentext"/>
        <w:jc w:val="both"/>
        <w:rPr>
          <w:rFonts w:asciiTheme="minorHAnsi" w:hAnsiTheme="minorHAnsi" w:cstheme="minorHAnsi"/>
          <w:lang w:val="en-US"/>
        </w:rPr>
      </w:pPr>
    </w:p>
    <w:p w14:paraId="7C990CC8" w14:textId="6F92C509"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Fukushima, S., et al., Evaluation of sentinel node biopsy for cutaneous squamous cell carcinoma.J Dermatol, 2014. 41(6): p. 539-41.</w:t>
      </w:r>
    </w:p>
    <w:p w14:paraId="1DF4520F" w14:textId="168C4161" w:rsidR="00733C26" w:rsidRPr="008351B6" w:rsidRDefault="00733C26">
      <w:pPr>
        <w:pStyle w:val="Endnotentext"/>
        <w:rPr>
          <w:rFonts w:asciiTheme="minorHAnsi" w:hAnsiTheme="minorHAnsi" w:cstheme="minorHAnsi"/>
          <w:lang w:val="en-US"/>
        </w:rPr>
      </w:pPr>
    </w:p>
  </w:endnote>
  <w:endnote w:id="14">
    <w:p w14:paraId="6ACF0778" w14:textId="483F303D"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Ahmed, M.M., B.A. Moore, and C.E. Schmalbach, Utility of head and neck cutaneous squamous cell carcinomasentinel node biopsy: a systematic review.Otolaryngol Head Neck Surg, 2014. 150(2): p. 180-7.</w:t>
      </w:r>
    </w:p>
    <w:p w14:paraId="2A468A78" w14:textId="77777777" w:rsidR="00733C26" w:rsidRPr="008351B6" w:rsidRDefault="00733C26">
      <w:pPr>
        <w:pStyle w:val="Endnotentext"/>
        <w:rPr>
          <w:rFonts w:asciiTheme="minorHAnsi" w:hAnsiTheme="minorHAnsi" w:cstheme="minorHAnsi"/>
          <w:lang w:val="en-US"/>
        </w:rPr>
      </w:pPr>
    </w:p>
  </w:endnote>
  <w:endnote w:id="15">
    <w:p w14:paraId="17B1D6E1" w14:textId="169B751B"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Maruyama, H., et al., Availabilityof sentinel lymph node biopsy for cutaneous squamous cell carcinoma.J Dermatol, 2016.</w:t>
      </w:r>
    </w:p>
  </w:endnote>
  <w:endnote w:id="16">
    <w:p w14:paraId="56F664B7" w14:textId="77777777" w:rsidR="00733C26" w:rsidRPr="008351B6" w:rsidRDefault="00733C26" w:rsidP="00B06D90">
      <w:pPr>
        <w:pStyle w:val="Endnotentext"/>
        <w:jc w:val="both"/>
        <w:rPr>
          <w:rFonts w:asciiTheme="minorHAnsi" w:hAnsiTheme="minorHAnsi" w:cstheme="minorHAnsi"/>
          <w:lang w:val="en-US"/>
        </w:rPr>
      </w:pPr>
    </w:p>
    <w:p w14:paraId="6E0DA553" w14:textId="3487C0A6"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Silberstein, E., etal., Lymph Node Metastasisin Cutaneous Head and Neck Squamous Cell Carcinoma.Dermatol Surg, 2015. 41(10): p. 1126-9.</w:t>
      </w:r>
    </w:p>
  </w:endnote>
  <w:endnote w:id="17">
    <w:p w14:paraId="765771C3" w14:textId="77777777" w:rsidR="00733C26" w:rsidRPr="008351B6" w:rsidRDefault="00733C26" w:rsidP="00B06D90">
      <w:pPr>
        <w:pStyle w:val="Endnotentext"/>
        <w:jc w:val="both"/>
        <w:rPr>
          <w:rFonts w:asciiTheme="minorHAnsi" w:hAnsiTheme="minorHAnsi" w:cstheme="minorHAnsi"/>
          <w:lang w:val="en-US"/>
        </w:rPr>
      </w:pPr>
    </w:p>
    <w:p w14:paraId="69257604" w14:textId="05298EBF"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Martinez, J.C. and J.L. Cook, High-risk cutaneous squamous cell carcinoma without palpable lymphadenopathy: is there a therapeutic rolefor elective neck dissection?Dermatol Surg, 2007. 33(4): p. 410-20.</w:t>
      </w:r>
    </w:p>
  </w:endnote>
  <w:endnote w:id="18">
    <w:p w14:paraId="05E53060" w14:textId="77777777" w:rsidR="00733C26" w:rsidRPr="008351B6" w:rsidRDefault="00733C26" w:rsidP="00B06D90">
      <w:pPr>
        <w:pStyle w:val="Endnotentext"/>
        <w:jc w:val="both"/>
        <w:rPr>
          <w:rFonts w:asciiTheme="minorHAnsi" w:hAnsiTheme="minorHAnsi" w:cstheme="minorHAnsi"/>
          <w:lang w:val="en-US"/>
        </w:rPr>
      </w:pPr>
    </w:p>
    <w:p w14:paraId="1D428A7A" w14:textId="4DB3CDA6"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Stratigos, A., et al., Diagnosis and treatment of invasive squamous cell carcinoma of the skin: European consensus-based interdisciplinary guideline.Eur J Cancer, 2015. 51(14): p. 1989-2007.</w:t>
      </w:r>
    </w:p>
  </w:endnote>
  <w:endnote w:id="19">
    <w:p w14:paraId="1F90C3AA" w14:textId="77777777" w:rsidR="00733C26" w:rsidRPr="008351B6" w:rsidRDefault="00733C26" w:rsidP="00B06D90">
      <w:pPr>
        <w:pStyle w:val="Endnotentext"/>
        <w:jc w:val="both"/>
        <w:rPr>
          <w:rFonts w:asciiTheme="minorHAnsi" w:hAnsiTheme="minorHAnsi" w:cstheme="minorHAnsi"/>
          <w:lang w:val="en-US"/>
        </w:rPr>
      </w:pPr>
    </w:p>
    <w:p w14:paraId="5579CEDE" w14:textId="0FAF1459"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Newlands, C., et al., Non-melanoma skin cancer: United Kingdom National Multidisciplinary Guidelines.The Journal of Laryngology and Otology, 2016. 130(Suppl 2): p. S125-S132.</w:t>
      </w:r>
    </w:p>
  </w:endnote>
  <w:endnote w:id="20">
    <w:p w14:paraId="3D9EA1EF" w14:textId="77777777" w:rsidR="00733C26" w:rsidRPr="008351B6" w:rsidRDefault="00733C26" w:rsidP="00B06D90">
      <w:pPr>
        <w:pStyle w:val="Endnotentext"/>
        <w:jc w:val="both"/>
        <w:rPr>
          <w:rFonts w:asciiTheme="minorHAnsi" w:hAnsiTheme="minorHAnsi" w:cstheme="minorHAnsi"/>
          <w:lang w:val="en-US"/>
        </w:rPr>
      </w:pPr>
    </w:p>
    <w:p w14:paraId="54292196" w14:textId="799754D6"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Gurney, B. and C. Newlands, Management of regional metastatic disease in head and neck cutaneous malignancy. 1. Cutaneous squamous cell carcinoma.Br J Oral Maxillofac Surg, 2014. 52(4): p. 294-300.</w:t>
      </w:r>
    </w:p>
  </w:endnote>
  <w:endnote w:id="21">
    <w:p w14:paraId="59F07C88" w14:textId="77777777" w:rsidR="00733C26" w:rsidRPr="008351B6" w:rsidRDefault="00733C26" w:rsidP="00B06D90">
      <w:pPr>
        <w:pStyle w:val="Endnotentext"/>
        <w:jc w:val="both"/>
        <w:rPr>
          <w:rFonts w:asciiTheme="minorHAnsi" w:hAnsiTheme="minorHAnsi" w:cstheme="minorHAnsi"/>
          <w:lang w:val="en-US"/>
        </w:rPr>
      </w:pPr>
    </w:p>
    <w:p w14:paraId="02512673" w14:textId="33C64FCF"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Ebrahimi, A., et al., Prognostic significance of disease-free interval in head and neck cutaneous squamous cell carcinoma with nodal metastases.Head Neck, 2013. 35(8): p. 1138-43.</w:t>
      </w:r>
    </w:p>
  </w:endnote>
  <w:endnote w:id="22">
    <w:p w14:paraId="5616BFE0" w14:textId="77777777" w:rsidR="00733C26" w:rsidRPr="008351B6" w:rsidRDefault="00733C26" w:rsidP="00B06D90">
      <w:pPr>
        <w:pStyle w:val="Endnotentext"/>
        <w:jc w:val="both"/>
        <w:rPr>
          <w:rFonts w:asciiTheme="minorHAnsi" w:hAnsiTheme="minorHAnsi" w:cstheme="minorHAnsi"/>
          <w:lang w:val="en-US"/>
        </w:rPr>
      </w:pPr>
    </w:p>
    <w:p w14:paraId="4B0651E5" w14:textId="3B05518F"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Schmidt, C., et al., Outcomes of nodal metastatic cutaneous squamous cell carcinoma of the head and neck treated in a regional center.Head Neck, 2015. 37(12): p. 1808-15.</w:t>
      </w:r>
    </w:p>
  </w:endnote>
  <w:endnote w:id="23">
    <w:p w14:paraId="212EA499" w14:textId="77777777" w:rsidR="00733C26" w:rsidRPr="008351B6" w:rsidRDefault="00733C26" w:rsidP="00B06D90">
      <w:pPr>
        <w:pStyle w:val="Endnotentext"/>
        <w:jc w:val="both"/>
        <w:rPr>
          <w:rFonts w:asciiTheme="minorHAnsi" w:hAnsiTheme="minorHAnsi" w:cstheme="minorHAnsi"/>
          <w:lang w:val="en-US"/>
        </w:rPr>
      </w:pPr>
    </w:p>
    <w:p w14:paraId="43905A2A" w14:textId="43CCC1AB"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Veness, M.J., et al., Cutaneous head and neck squamous cell carcinoma metastatic to cervical lymph nodes (nonparotid): a better outcome with surgery and adjuvant radiotherapy.Laryngoscope, 2003. 113(10): p. 1827-33.</w:t>
      </w:r>
    </w:p>
  </w:endnote>
  <w:endnote w:id="24">
    <w:p w14:paraId="545AD631" w14:textId="77777777" w:rsidR="00733C26" w:rsidRPr="008351B6" w:rsidRDefault="00733C26" w:rsidP="00B06D90">
      <w:pPr>
        <w:pStyle w:val="Endnotentext"/>
        <w:jc w:val="both"/>
        <w:rPr>
          <w:rFonts w:asciiTheme="minorHAnsi" w:hAnsiTheme="minorHAnsi" w:cstheme="minorHAnsi"/>
          <w:lang w:val="en-US"/>
        </w:rPr>
      </w:pPr>
    </w:p>
    <w:p w14:paraId="0F85BC77" w14:textId="56C410DB"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Likhacheva A, Awan M, Barker CA, et al. Definitive and Postoperative Radiation Therapy for Basal and Squamous Cell Cancers of the Skin: Executive Summary of an American Society for Radiation Oncology Clinical Practice Guideline. </w:t>
      </w:r>
      <w:r w:rsidRPr="008351B6">
        <w:rPr>
          <w:rFonts w:asciiTheme="minorHAnsi" w:hAnsiTheme="minorHAnsi" w:cstheme="minorHAnsi"/>
          <w:i/>
          <w:iCs/>
          <w:lang w:val="en-US"/>
        </w:rPr>
        <w:t>Pract Radiat Oncol</w:t>
      </w:r>
      <w:r w:rsidRPr="008351B6">
        <w:rPr>
          <w:rFonts w:asciiTheme="minorHAnsi" w:hAnsiTheme="minorHAnsi" w:cstheme="minorHAnsi"/>
          <w:lang w:val="en-US"/>
        </w:rPr>
        <w:t>. 2020;10(1):8-20. doi:10.1016/j.prro.2019.10.014</w:t>
      </w:r>
    </w:p>
  </w:endnote>
  <w:endnote w:id="25">
    <w:p w14:paraId="7B6F5B2F" w14:textId="77777777" w:rsidR="00733C26" w:rsidRPr="008351B6" w:rsidRDefault="00733C26" w:rsidP="00B06D90">
      <w:pPr>
        <w:pStyle w:val="Endnotentext"/>
        <w:jc w:val="both"/>
        <w:rPr>
          <w:rFonts w:asciiTheme="minorHAnsi" w:hAnsiTheme="minorHAnsi" w:cstheme="minorHAnsi"/>
          <w:lang w:val="en-US"/>
        </w:rPr>
      </w:pPr>
    </w:p>
    <w:p w14:paraId="0492B938" w14:textId="15AF26C7"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Stratigos AJ, Garbe C, Dessinioti C, et al. European interdisciplinary guideline on invasive squamous cell carcinoma of the skin: Part 2. Treatment. </w:t>
      </w:r>
      <w:r w:rsidRPr="008351B6">
        <w:rPr>
          <w:rFonts w:asciiTheme="minorHAnsi" w:hAnsiTheme="minorHAnsi" w:cstheme="minorHAnsi"/>
          <w:i/>
          <w:iCs/>
          <w:lang w:val="en-US"/>
        </w:rPr>
        <w:t>Eur J Cancer</w:t>
      </w:r>
      <w:r w:rsidRPr="008351B6">
        <w:rPr>
          <w:rFonts w:asciiTheme="minorHAnsi" w:hAnsiTheme="minorHAnsi" w:cstheme="minorHAnsi"/>
          <w:lang w:val="en-US"/>
        </w:rPr>
        <w:t>. 2020;128:83-102. doi:10.1016/j.ejca.2020.01.008</w:t>
      </w:r>
    </w:p>
    <w:p w14:paraId="26E6B49E" w14:textId="0BD83EF6" w:rsidR="00733C26" w:rsidRPr="008351B6" w:rsidRDefault="00733C26">
      <w:pPr>
        <w:pStyle w:val="Endnotentext"/>
        <w:rPr>
          <w:rFonts w:asciiTheme="minorHAnsi" w:hAnsiTheme="minorHAnsi" w:cstheme="minorHAnsi"/>
          <w:lang w:val="en-US"/>
        </w:rPr>
      </w:pPr>
    </w:p>
  </w:endnote>
  <w:endnote w:id="26">
    <w:p w14:paraId="07730066" w14:textId="500AF8E5"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Migden MR et.al. PD-1 blockade with cemiplimab in advanced cutaneous squamous-cell carcinoma. N Eng J Med 379:341-351.</w:t>
      </w:r>
    </w:p>
    <w:p w14:paraId="4055273D" w14:textId="61E2FD94" w:rsidR="00733C26" w:rsidRPr="008351B6" w:rsidRDefault="00733C26">
      <w:pPr>
        <w:pStyle w:val="Endnotentext"/>
        <w:rPr>
          <w:rFonts w:asciiTheme="minorHAnsi" w:hAnsiTheme="minorHAnsi" w:cstheme="minorHAnsi"/>
          <w:lang w:val="en-US"/>
        </w:rPr>
      </w:pPr>
    </w:p>
  </w:endnote>
  <w:endnote w:id="27">
    <w:p w14:paraId="2F3A081C" w14:textId="7FB7BCC0"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Hillen U et. al. Advanced cutaneous squamous cell carcinoma: A retrospective analysis of patient profiles and tretment patterns- Results of a non-interventional study oft he DeCOG. Eur J Cancer, 2018,  96:34-43.</w:t>
      </w:r>
    </w:p>
  </w:endnote>
  <w:endnote w:id="28">
    <w:p w14:paraId="42D0B4C9" w14:textId="77777777" w:rsidR="00733C26" w:rsidRPr="008351B6" w:rsidRDefault="00733C26" w:rsidP="00B06D90">
      <w:pPr>
        <w:pStyle w:val="Endnotentext"/>
        <w:jc w:val="both"/>
        <w:rPr>
          <w:rFonts w:asciiTheme="minorHAnsi" w:hAnsiTheme="minorHAnsi" w:cstheme="minorHAnsi"/>
          <w:lang w:val="en-US"/>
        </w:rPr>
      </w:pPr>
    </w:p>
    <w:p w14:paraId="451B2DB5" w14:textId="5BB45DC2"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Bertino G, Sersa G, De Terlizzi F et al. European Research on Electrochemotherapy in Head and Neck Cancer (EURECA) project: Results of the treatment of skin cancer</w:t>
      </w:r>
      <w:r w:rsidRPr="008351B6">
        <w:rPr>
          <w:rFonts w:asciiTheme="minorHAnsi" w:hAnsiTheme="minorHAnsi" w:cstheme="minorHAnsi"/>
          <w:i/>
          <w:iCs/>
          <w:lang w:val="en-US"/>
        </w:rPr>
        <w:t xml:space="preserve">. </w:t>
      </w:r>
      <w:r w:rsidRPr="008351B6">
        <w:rPr>
          <w:rFonts w:asciiTheme="minorHAnsi" w:hAnsiTheme="minorHAnsi" w:cstheme="minorHAnsi"/>
          <w:lang w:val="en-US"/>
        </w:rPr>
        <w:t>Eur J Cancer 2016 63:41-52.</w:t>
      </w:r>
    </w:p>
  </w:endnote>
  <w:endnote w:id="29">
    <w:p w14:paraId="5491375C" w14:textId="77777777" w:rsidR="00733C26" w:rsidRPr="008351B6" w:rsidRDefault="00733C26" w:rsidP="00B06D90">
      <w:pPr>
        <w:pStyle w:val="Endnotentext"/>
        <w:jc w:val="both"/>
        <w:rPr>
          <w:rFonts w:asciiTheme="minorHAnsi" w:hAnsiTheme="minorHAnsi" w:cstheme="minorHAnsi"/>
          <w:lang w:val="en-US"/>
        </w:rPr>
      </w:pPr>
    </w:p>
    <w:p w14:paraId="59A9905B" w14:textId="03A7B9D8" w:rsidR="00733C26" w:rsidRPr="008351B6" w:rsidRDefault="00733C26" w:rsidP="00B06D90">
      <w:pPr>
        <w:pStyle w:val="Endnotentext"/>
        <w:jc w:val="both"/>
        <w:rPr>
          <w:rFonts w:asciiTheme="minorHAnsi" w:hAnsiTheme="minorHAnsi" w:cstheme="minorHAnsi"/>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Campana LG, Testori A, Curatolo P et al. Treatment efficacy with electrochemotherapy: A multi-institutional prospective observational study on 376 patients with superficial tumors</w:t>
      </w:r>
      <w:r w:rsidRPr="008351B6">
        <w:rPr>
          <w:rFonts w:asciiTheme="minorHAnsi" w:hAnsiTheme="minorHAnsi" w:cstheme="minorHAnsi"/>
          <w:i/>
          <w:iCs/>
          <w:lang w:val="en-US"/>
        </w:rPr>
        <w:t xml:space="preserve">. </w:t>
      </w:r>
      <w:r w:rsidRPr="008351B6">
        <w:rPr>
          <w:rFonts w:asciiTheme="minorHAnsi" w:hAnsiTheme="minorHAnsi" w:cstheme="minorHAnsi"/>
        </w:rPr>
        <w:t>Eur J Surg Oncol 2016 ;42:1914-1923.</w:t>
      </w:r>
    </w:p>
  </w:endnote>
  <w:endnote w:id="30">
    <w:p w14:paraId="40273529" w14:textId="77777777" w:rsidR="00733C26" w:rsidRPr="008351B6" w:rsidRDefault="00733C26" w:rsidP="00B06D90">
      <w:pPr>
        <w:pStyle w:val="Endnotentext"/>
        <w:jc w:val="both"/>
        <w:rPr>
          <w:rFonts w:asciiTheme="minorHAnsi" w:hAnsiTheme="minorHAnsi" w:cstheme="minorHAnsi"/>
        </w:rPr>
      </w:pPr>
    </w:p>
    <w:p w14:paraId="2ED34CE8" w14:textId="31310205" w:rsidR="00733C26" w:rsidRPr="008351B6" w:rsidRDefault="00733C26" w:rsidP="00B06D90">
      <w:pPr>
        <w:pStyle w:val="Endnotentext"/>
        <w:jc w:val="both"/>
        <w:rPr>
          <w:rFonts w:asciiTheme="minorHAnsi" w:hAnsiTheme="minorHAnsi" w:cstheme="minorHAnsi"/>
        </w:rPr>
      </w:pPr>
      <w:r w:rsidRPr="008351B6">
        <w:rPr>
          <w:rStyle w:val="Endnotenzeichen"/>
          <w:rFonts w:asciiTheme="minorHAnsi" w:hAnsiTheme="minorHAnsi" w:cstheme="minorHAnsi"/>
        </w:rPr>
        <w:endnoteRef/>
      </w:r>
      <w:r w:rsidRPr="008351B6">
        <w:rPr>
          <w:rFonts w:asciiTheme="minorHAnsi" w:hAnsiTheme="minorHAnsi" w:cstheme="minorHAnsi"/>
        </w:rPr>
        <w:t xml:space="preserve"> </w:t>
      </w:r>
      <w:r w:rsidRPr="008351B6">
        <w:rPr>
          <w:rFonts w:asciiTheme="minorHAnsi" w:hAnsiTheme="minorHAnsi" w:cstheme="minorHAnsi"/>
          <w:lang w:val="de-DE"/>
        </w:rPr>
        <w:t>Leitner U, Gutzmer R., Kutanes Plattenepithelkarzinom, Hautarzt 2020 71:597-606.</w:t>
      </w:r>
    </w:p>
  </w:endnote>
  <w:endnote w:id="31">
    <w:p w14:paraId="16603396" w14:textId="77777777" w:rsidR="00733C26" w:rsidRPr="008351B6" w:rsidRDefault="00733C26" w:rsidP="00B06D90">
      <w:pPr>
        <w:pStyle w:val="Endnotentext"/>
        <w:jc w:val="both"/>
        <w:rPr>
          <w:rFonts w:asciiTheme="minorHAnsi" w:hAnsiTheme="minorHAnsi" w:cstheme="minorHAnsi"/>
        </w:rPr>
      </w:pPr>
    </w:p>
    <w:p w14:paraId="104929D8" w14:textId="5BBDAB44" w:rsidR="00733C26" w:rsidRPr="008351B6" w:rsidRDefault="00733C26" w:rsidP="00B06D90">
      <w:pPr>
        <w:pStyle w:val="Endnotentext"/>
        <w:jc w:val="both"/>
        <w:rPr>
          <w:rFonts w:asciiTheme="minorHAnsi" w:hAnsiTheme="minorHAnsi" w:cstheme="minorHAnsi"/>
          <w:lang w:val="en-US"/>
        </w:rPr>
      </w:pPr>
      <w:r w:rsidRPr="008351B6">
        <w:rPr>
          <w:rStyle w:val="Endnotenzeichen"/>
          <w:rFonts w:asciiTheme="minorHAnsi" w:hAnsiTheme="minorHAnsi" w:cstheme="minorHAnsi"/>
        </w:rPr>
        <w:endnoteRef/>
      </w:r>
      <w:r w:rsidRPr="008351B6">
        <w:rPr>
          <w:rFonts w:asciiTheme="minorHAnsi" w:hAnsiTheme="minorHAnsi" w:cstheme="minorHAnsi"/>
          <w:lang w:val="en-US"/>
        </w:rPr>
        <w:t xml:space="preserve"> Khansur T, Cisplatin and 5-fluorouracil for advanced locoregional and metastatic sqaumouscell carcinoma  of the skin. Cancer 1991, 2030-2032.</w:t>
      </w:r>
    </w:p>
    <w:p w14:paraId="2712C95E" w14:textId="2C758119" w:rsidR="00733C26" w:rsidRDefault="00733C26">
      <w:pPr>
        <w:pStyle w:val="Endnotentext"/>
        <w:rPr>
          <w:lang w:val="en-US"/>
        </w:rPr>
      </w:pPr>
    </w:p>
    <w:p w14:paraId="1A08060C" w14:textId="77777777" w:rsidR="00733C26" w:rsidRPr="008351B6" w:rsidRDefault="00733C26" w:rsidP="00FC0720">
      <w:pPr>
        <w:spacing w:line="240" w:lineRule="auto"/>
        <w:jc w:val="left"/>
        <w:rPr>
          <w:rFonts w:asciiTheme="minorHAnsi" w:hAnsiTheme="minorHAnsi" w:cstheme="minorHAnsi"/>
          <w:szCs w:val="22"/>
        </w:rPr>
      </w:pPr>
    </w:p>
    <w:p w14:paraId="40DCB8DA" w14:textId="39EA804A" w:rsidR="00733C26" w:rsidRDefault="00733C26" w:rsidP="00FC0720">
      <w:pPr>
        <w:pStyle w:val="berschrift1"/>
        <w:numPr>
          <w:ilvl w:val="0"/>
          <w:numId w:val="0"/>
        </w:numPr>
        <w:ind w:left="432" w:hanging="432"/>
      </w:pPr>
      <w:r w:rsidRPr="008351B6">
        <w:t>Anhan</w:t>
      </w:r>
      <w:r>
        <w:t>g: Studienblatt (optional)</w:t>
      </w:r>
    </w:p>
    <w:p w14:paraId="6B0FBB0A" w14:textId="77777777" w:rsidR="00733C26" w:rsidRPr="008351B6" w:rsidRDefault="00733C26" w:rsidP="00FC0720">
      <w:pPr>
        <w:spacing w:line="240" w:lineRule="auto"/>
        <w:jc w:val="left"/>
        <w:rPr>
          <w:rFonts w:asciiTheme="minorHAnsi" w:hAnsiTheme="minorHAnsi" w:cstheme="minorHAnsi"/>
          <w:szCs w:val="22"/>
        </w:rPr>
      </w:pPr>
    </w:p>
    <w:p w14:paraId="6EAC4967" w14:textId="77777777" w:rsidR="00733C26" w:rsidRPr="008351B6" w:rsidRDefault="00733C26" w:rsidP="00FC0720">
      <w:pPr>
        <w:spacing w:line="240" w:lineRule="auto"/>
        <w:jc w:val="left"/>
        <w:rPr>
          <w:rFonts w:asciiTheme="minorHAnsi" w:hAnsiTheme="minorHAnsi" w:cstheme="minorHAnsi"/>
          <w:szCs w:val="22"/>
        </w:rPr>
      </w:pPr>
    </w:p>
    <w:p w14:paraId="32E66F07" w14:textId="77777777" w:rsidR="00733C26" w:rsidRPr="00B06D90" w:rsidRDefault="00733C26">
      <w:pPr>
        <w:pStyle w:val="Endnoten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4DCF8" w14:textId="6A523EB2" w:rsidR="00733C26" w:rsidRDefault="00733C26"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8D1701">
      <w:rPr>
        <w:noProof/>
        <w:sz w:val="18"/>
        <w:szCs w:val="18"/>
      </w:rPr>
      <w:t>3</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8D1701">
      <w:rPr>
        <w:noProof/>
        <w:sz w:val="18"/>
        <w:szCs w:val="18"/>
      </w:rPr>
      <w:t>12</w:t>
    </w:r>
    <w:r>
      <w:rPr>
        <w:sz w:val="18"/>
        <w:szCs w:val="18"/>
      </w:rPr>
      <w:fldChar w:fldCharType="end"/>
    </w:r>
  </w:p>
  <w:p w14:paraId="13ADF22F" w14:textId="77777777" w:rsidR="00733C26" w:rsidRPr="00B6342E" w:rsidRDefault="00733C26"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96E3" w14:textId="4433E518" w:rsidR="00733C26" w:rsidRDefault="00733C26">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https://ooeg.info/dokumente/Lists/KH_Tumorzentrum_Extern/Leitlinie Plattenepithelkarzinom der Haut.docx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4967" w14:textId="77777777" w:rsidR="00733C26" w:rsidRDefault="00733C2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4969" w14:textId="77777777" w:rsidR="00733C26" w:rsidRDefault="00733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CE87E" w14:textId="77777777" w:rsidR="00733C26" w:rsidRDefault="00733C26">
      <w:r>
        <w:separator/>
      </w:r>
    </w:p>
    <w:p w14:paraId="6D701239" w14:textId="77777777" w:rsidR="00733C26" w:rsidRDefault="00733C26"/>
    <w:p w14:paraId="7F77F67C" w14:textId="77777777" w:rsidR="00733C26" w:rsidRDefault="00733C26"/>
  </w:footnote>
  <w:footnote w:type="continuationSeparator" w:id="0">
    <w:p w14:paraId="55BAED27" w14:textId="77777777" w:rsidR="00733C26" w:rsidRDefault="00733C26">
      <w:r>
        <w:continuationSeparator/>
      </w:r>
    </w:p>
    <w:p w14:paraId="7F28C396" w14:textId="77777777" w:rsidR="00733C26" w:rsidRDefault="00733C26"/>
    <w:p w14:paraId="59E44A33" w14:textId="77777777" w:rsidR="00733C26" w:rsidRDefault="00733C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CA6B" w14:textId="1A7F92DB" w:rsidR="00733C26" w:rsidRDefault="00733C2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0DE57651" w14:textId="77777777" w:rsidR="00733C26" w:rsidRDefault="00733C2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733C26" w14:paraId="07EE3112" w14:textId="77777777" w:rsidTr="00FE0F1A">
      <w:tc>
        <w:tcPr>
          <w:tcW w:w="3687" w:type="dxa"/>
        </w:tcPr>
        <w:p w14:paraId="7E749142" w14:textId="77777777" w:rsidR="00733C26" w:rsidRDefault="00733C26" w:rsidP="00FE0F1A">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725E0B16" wp14:editId="1CDC4A99">
                <wp:extent cx="1080760" cy="469557"/>
                <wp:effectExtent l="0" t="0" r="5715"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58F59347" w14:textId="77777777" w:rsidR="00733C26" w:rsidRDefault="00733C26" w:rsidP="00EB0F6F">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601FDFD6" w14:textId="77777777" w:rsidR="00733C26" w:rsidRDefault="00733C26" w:rsidP="00FE0F1A">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41DAF4CD" w14:textId="693D1726" w:rsidR="00733C26" w:rsidRDefault="00733C26" w:rsidP="00696C04">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Content>
              <w:r>
                <w:rPr>
                  <w:rFonts w:cs="Arial"/>
                  <w:sz w:val="18"/>
                  <w:szCs w:val="18"/>
                  <w:lang w:val="de-DE" w:eastAsia="ar-SA"/>
                </w:rPr>
                <w:t>Plattenepithelkarzinom der Haut</w:t>
              </w:r>
            </w:sdtContent>
          </w:sdt>
        </w:p>
      </w:tc>
    </w:tr>
  </w:tbl>
  <w:p w14:paraId="57DD35C9" w14:textId="77777777" w:rsidR="00733C26" w:rsidRDefault="00733C26"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B3F" w14:textId="7630951A" w:rsidR="00733C26" w:rsidRDefault="00733C26">
    <w:pPr>
      <w:pStyle w:val="Kopfzeile"/>
      <w:jc w:val="right"/>
    </w:pPr>
    <w:r>
      <w:rPr>
        <w:noProof/>
        <w:sz w:val="20"/>
        <w:lang w:eastAsia="de-AT"/>
      </w:rPr>
      <w:drawing>
        <wp:anchor distT="0" distB="0" distL="114300" distR="114300" simplePos="0" relativeHeight="251659264" behindDoc="0" locked="0" layoutInCell="1" allowOverlap="1" wp14:anchorId="4A268FF2" wp14:editId="446D11E1">
          <wp:simplePos x="0" y="0"/>
          <wp:positionH relativeFrom="column">
            <wp:posOffset>-48895</wp:posOffset>
          </wp:positionH>
          <wp:positionV relativeFrom="paragraph">
            <wp:posOffset>-14605</wp:posOffset>
          </wp:positionV>
          <wp:extent cx="1010920" cy="310515"/>
          <wp:effectExtent l="0" t="0" r="0" b="0"/>
          <wp:wrapSquare wrapText="bothSides"/>
          <wp:docPr id="6"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12</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4966" w14:textId="77777777" w:rsidR="00733C26" w:rsidRDefault="00733C2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44968" w14:textId="77777777" w:rsidR="00733C26" w:rsidRDefault="00733C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33"/>
    <w:multiLevelType w:val="hybridMultilevel"/>
    <w:tmpl w:val="837C9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0EC0C63"/>
    <w:multiLevelType w:val="hybridMultilevel"/>
    <w:tmpl w:val="A71EB822"/>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709D"/>
    <w:multiLevelType w:val="hybridMultilevel"/>
    <w:tmpl w:val="2A0EE6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4" w15:restartNumberingAfterBreak="0">
    <w:nsid w:val="21463D37"/>
    <w:multiLevelType w:val="hybridMultilevel"/>
    <w:tmpl w:val="3D24FE0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4B625C6"/>
    <w:multiLevelType w:val="multilevel"/>
    <w:tmpl w:val="3C9CBB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22026FF"/>
    <w:multiLevelType w:val="hybridMultilevel"/>
    <w:tmpl w:val="945AB912"/>
    <w:lvl w:ilvl="0" w:tplc="0C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265AB"/>
    <w:multiLevelType w:val="hybridMultilevel"/>
    <w:tmpl w:val="2CF2BD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E51AD5"/>
    <w:multiLevelType w:val="hybridMultilevel"/>
    <w:tmpl w:val="6018F0C0"/>
    <w:lvl w:ilvl="0" w:tplc="D576979A">
      <w:numFmt w:val="bullet"/>
      <w:lvlText w:val="-"/>
      <w:lvlJc w:val="left"/>
      <w:pPr>
        <w:ind w:left="1070" w:hanging="71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7E10374"/>
    <w:multiLevelType w:val="hybridMultilevel"/>
    <w:tmpl w:val="3152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05053"/>
    <w:multiLevelType w:val="hybridMultilevel"/>
    <w:tmpl w:val="99D8675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0C778B"/>
    <w:multiLevelType w:val="hybridMultilevel"/>
    <w:tmpl w:val="B53A2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D56B0C"/>
    <w:multiLevelType w:val="hybridMultilevel"/>
    <w:tmpl w:val="0538B572"/>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3" w15:restartNumberingAfterBreak="0">
    <w:nsid w:val="57AF111A"/>
    <w:multiLevelType w:val="hybridMultilevel"/>
    <w:tmpl w:val="B152413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48F15C7"/>
    <w:multiLevelType w:val="hybridMultilevel"/>
    <w:tmpl w:val="576073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46B0975"/>
    <w:multiLevelType w:val="hybridMultilevel"/>
    <w:tmpl w:val="21A64F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0"/>
  </w:num>
  <w:num w:numId="5">
    <w:abstractNumId w:val="14"/>
  </w:num>
  <w:num w:numId="6">
    <w:abstractNumId w:val="7"/>
  </w:num>
  <w:num w:numId="7">
    <w:abstractNumId w:val="5"/>
  </w:num>
  <w:num w:numId="8">
    <w:abstractNumId w:val="5"/>
  </w:num>
  <w:num w:numId="9">
    <w:abstractNumId w:val="11"/>
  </w:num>
  <w:num w:numId="10">
    <w:abstractNumId w:val="13"/>
  </w:num>
  <w:num w:numId="11">
    <w:abstractNumId w:val="8"/>
  </w:num>
  <w:num w:numId="12">
    <w:abstractNumId w:val="6"/>
  </w:num>
  <w:num w:numId="13">
    <w:abstractNumId w:val="5"/>
  </w:num>
  <w:num w:numId="14">
    <w:abstractNumId w:val="4"/>
  </w:num>
  <w:num w:numId="15">
    <w:abstractNumId w:val="15"/>
  </w:num>
  <w:num w:numId="16">
    <w:abstractNumId w:val="12"/>
  </w:num>
  <w:num w:numId="17">
    <w:abstractNumId w:val="10"/>
  </w:num>
  <w:num w:numId="18">
    <w:abstractNumId w:val="5"/>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hideGrammaticalErrors/>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2186C"/>
    <w:rsid w:val="00025420"/>
    <w:rsid w:val="00030D42"/>
    <w:rsid w:val="00045ABC"/>
    <w:rsid w:val="00051522"/>
    <w:rsid w:val="000660ED"/>
    <w:rsid w:val="00066E46"/>
    <w:rsid w:val="00090105"/>
    <w:rsid w:val="0009476C"/>
    <w:rsid w:val="000A2694"/>
    <w:rsid w:val="000C1C85"/>
    <w:rsid w:val="000D5C01"/>
    <w:rsid w:val="000E3EFA"/>
    <w:rsid w:val="000E5607"/>
    <w:rsid w:val="00107C75"/>
    <w:rsid w:val="00115BB4"/>
    <w:rsid w:val="00122922"/>
    <w:rsid w:val="00126BCE"/>
    <w:rsid w:val="00137388"/>
    <w:rsid w:val="001448E2"/>
    <w:rsid w:val="00170FFF"/>
    <w:rsid w:val="00183CD1"/>
    <w:rsid w:val="001876E7"/>
    <w:rsid w:val="00190B69"/>
    <w:rsid w:val="00195521"/>
    <w:rsid w:val="001A336E"/>
    <w:rsid w:val="001B222A"/>
    <w:rsid w:val="001C16B2"/>
    <w:rsid w:val="001D11C7"/>
    <w:rsid w:val="001D34A4"/>
    <w:rsid w:val="001F2BEC"/>
    <w:rsid w:val="00217C51"/>
    <w:rsid w:val="002201ED"/>
    <w:rsid w:val="00230C08"/>
    <w:rsid w:val="00250E53"/>
    <w:rsid w:val="002659E6"/>
    <w:rsid w:val="002758C3"/>
    <w:rsid w:val="00282A12"/>
    <w:rsid w:val="0029432C"/>
    <w:rsid w:val="002A2023"/>
    <w:rsid w:val="002E4DD8"/>
    <w:rsid w:val="002E7743"/>
    <w:rsid w:val="002F296D"/>
    <w:rsid w:val="003050D6"/>
    <w:rsid w:val="00310BC9"/>
    <w:rsid w:val="00313B47"/>
    <w:rsid w:val="003166DA"/>
    <w:rsid w:val="00327D55"/>
    <w:rsid w:val="00330AFE"/>
    <w:rsid w:val="00332A40"/>
    <w:rsid w:val="003677B4"/>
    <w:rsid w:val="003A70E3"/>
    <w:rsid w:val="003A772A"/>
    <w:rsid w:val="003C182E"/>
    <w:rsid w:val="003C4308"/>
    <w:rsid w:val="003C6310"/>
    <w:rsid w:val="003D245A"/>
    <w:rsid w:val="004252AA"/>
    <w:rsid w:val="00450568"/>
    <w:rsid w:val="0045594E"/>
    <w:rsid w:val="00470F84"/>
    <w:rsid w:val="00480033"/>
    <w:rsid w:val="00486C3A"/>
    <w:rsid w:val="00491093"/>
    <w:rsid w:val="0049282D"/>
    <w:rsid w:val="004964B0"/>
    <w:rsid w:val="0049768A"/>
    <w:rsid w:val="004A5FE4"/>
    <w:rsid w:val="004D5CA7"/>
    <w:rsid w:val="004F0D6D"/>
    <w:rsid w:val="00510EFC"/>
    <w:rsid w:val="005163F4"/>
    <w:rsid w:val="00516467"/>
    <w:rsid w:val="00522FFB"/>
    <w:rsid w:val="00524770"/>
    <w:rsid w:val="00524A45"/>
    <w:rsid w:val="00532C50"/>
    <w:rsid w:val="00534643"/>
    <w:rsid w:val="00544E5E"/>
    <w:rsid w:val="00545067"/>
    <w:rsid w:val="005716B3"/>
    <w:rsid w:val="00574F19"/>
    <w:rsid w:val="005847E4"/>
    <w:rsid w:val="005915C3"/>
    <w:rsid w:val="00592BA2"/>
    <w:rsid w:val="005973BD"/>
    <w:rsid w:val="005A3EDD"/>
    <w:rsid w:val="005C2135"/>
    <w:rsid w:val="005C5568"/>
    <w:rsid w:val="005D23B9"/>
    <w:rsid w:val="005D5403"/>
    <w:rsid w:val="005E0058"/>
    <w:rsid w:val="005F528B"/>
    <w:rsid w:val="006013B3"/>
    <w:rsid w:val="00601C83"/>
    <w:rsid w:val="0062318C"/>
    <w:rsid w:val="00632D4B"/>
    <w:rsid w:val="0064274A"/>
    <w:rsid w:val="00670B44"/>
    <w:rsid w:val="0067150E"/>
    <w:rsid w:val="00671A8B"/>
    <w:rsid w:val="006850AA"/>
    <w:rsid w:val="00696C04"/>
    <w:rsid w:val="006A0570"/>
    <w:rsid w:val="006A5DF9"/>
    <w:rsid w:val="006B1652"/>
    <w:rsid w:val="006C5EB4"/>
    <w:rsid w:val="006C7064"/>
    <w:rsid w:val="006D2777"/>
    <w:rsid w:val="006D27CF"/>
    <w:rsid w:val="006D4DAC"/>
    <w:rsid w:val="006D6C87"/>
    <w:rsid w:val="00701184"/>
    <w:rsid w:val="007067AC"/>
    <w:rsid w:val="007132F1"/>
    <w:rsid w:val="00713504"/>
    <w:rsid w:val="00714BCB"/>
    <w:rsid w:val="007153C6"/>
    <w:rsid w:val="007172A6"/>
    <w:rsid w:val="00733408"/>
    <w:rsid w:val="00733C26"/>
    <w:rsid w:val="00734878"/>
    <w:rsid w:val="007473D9"/>
    <w:rsid w:val="00784585"/>
    <w:rsid w:val="00793157"/>
    <w:rsid w:val="00794700"/>
    <w:rsid w:val="007C18C9"/>
    <w:rsid w:val="007C1D08"/>
    <w:rsid w:val="007F0979"/>
    <w:rsid w:val="007F0A54"/>
    <w:rsid w:val="007F3064"/>
    <w:rsid w:val="00800B21"/>
    <w:rsid w:val="00822E59"/>
    <w:rsid w:val="008351B6"/>
    <w:rsid w:val="00835BD8"/>
    <w:rsid w:val="00836EC1"/>
    <w:rsid w:val="00837FDE"/>
    <w:rsid w:val="008406E9"/>
    <w:rsid w:val="008456E6"/>
    <w:rsid w:val="008544D2"/>
    <w:rsid w:val="008567A3"/>
    <w:rsid w:val="00856B87"/>
    <w:rsid w:val="00864E4B"/>
    <w:rsid w:val="008772E0"/>
    <w:rsid w:val="008775DC"/>
    <w:rsid w:val="00880B3B"/>
    <w:rsid w:val="008A1E23"/>
    <w:rsid w:val="008A3694"/>
    <w:rsid w:val="008A7324"/>
    <w:rsid w:val="008B1957"/>
    <w:rsid w:val="008B2595"/>
    <w:rsid w:val="008B2917"/>
    <w:rsid w:val="008D1701"/>
    <w:rsid w:val="008E2288"/>
    <w:rsid w:val="008E2521"/>
    <w:rsid w:val="008F3C62"/>
    <w:rsid w:val="008F4D5E"/>
    <w:rsid w:val="00900461"/>
    <w:rsid w:val="009058A5"/>
    <w:rsid w:val="00905C5A"/>
    <w:rsid w:val="00913D1D"/>
    <w:rsid w:val="009229DF"/>
    <w:rsid w:val="00922BB8"/>
    <w:rsid w:val="00926781"/>
    <w:rsid w:val="00931762"/>
    <w:rsid w:val="00932ADE"/>
    <w:rsid w:val="00934CFE"/>
    <w:rsid w:val="009450CD"/>
    <w:rsid w:val="0095092F"/>
    <w:rsid w:val="00951BE2"/>
    <w:rsid w:val="0095612D"/>
    <w:rsid w:val="0096742E"/>
    <w:rsid w:val="009771D4"/>
    <w:rsid w:val="0099254E"/>
    <w:rsid w:val="00994124"/>
    <w:rsid w:val="009952D0"/>
    <w:rsid w:val="00996D15"/>
    <w:rsid w:val="009A01D6"/>
    <w:rsid w:val="009C1F85"/>
    <w:rsid w:val="009C39DC"/>
    <w:rsid w:val="009C5890"/>
    <w:rsid w:val="00A24E96"/>
    <w:rsid w:val="00A33E5B"/>
    <w:rsid w:val="00A34AB1"/>
    <w:rsid w:val="00A353BB"/>
    <w:rsid w:val="00A46E19"/>
    <w:rsid w:val="00A6435E"/>
    <w:rsid w:val="00A6737D"/>
    <w:rsid w:val="00A72EB4"/>
    <w:rsid w:val="00A76551"/>
    <w:rsid w:val="00A80247"/>
    <w:rsid w:val="00AA0D47"/>
    <w:rsid w:val="00AA5041"/>
    <w:rsid w:val="00AA7B86"/>
    <w:rsid w:val="00AB010D"/>
    <w:rsid w:val="00AB20C4"/>
    <w:rsid w:val="00AC0260"/>
    <w:rsid w:val="00AC2FCE"/>
    <w:rsid w:val="00AC7335"/>
    <w:rsid w:val="00AD1B8D"/>
    <w:rsid w:val="00B00C98"/>
    <w:rsid w:val="00B01DD5"/>
    <w:rsid w:val="00B01EF9"/>
    <w:rsid w:val="00B06D90"/>
    <w:rsid w:val="00B558AF"/>
    <w:rsid w:val="00B63247"/>
    <w:rsid w:val="00B6342E"/>
    <w:rsid w:val="00B76073"/>
    <w:rsid w:val="00B76C7B"/>
    <w:rsid w:val="00B80CD1"/>
    <w:rsid w:val="00B96F18"/>
    <w:rsid w:val="00BA6342"/>
    <w:rsid w:val="00BA6854"/>
    <w:rsid w:val="00BB0871"/>
    <w:rsid w:val="00BB2D1D"/>
    <w:rsid w:val="00BC1242"/>
    <w:rsid w:val="00BD259B"/>
    <w:rsid w:val="00BD2FE2"/>
    <w:rsid w:val="00BE018C"/>
    <w:rsid w:val="00C02676"/>
    <w:rsid w:val="00C12E87"/>
    <w:rsid w:val="00C206CC"/>
    <w:rsid w:val="00C26F7E"/>
    <w:rsid w:val="00C43598"/>
    <w:rsid w:val="00C46AF6"/>
    <w:rsid w:val="00C47A83"/>
    <w:rsid w:val="00C529CA"/>
    <w:rsid w:val="00C709F4"/>
    <w:rsid w:val="00C758E7"/>
    <w:rsid w:val="00C8041B"/>
    <w:rsid w:val="00C80423"/>
    <w:rsid w:val="00C81BA8"/>
    <w:rsid w:val="00C86F05"/>
    <w:rsid w:val="00C90FB9"/>
    <w:rsid w:val="00CA5AAA"/>
    <w:rsid w:val="00CA75DF"/>
    <w:rsid w:val="00CC1FF3"/>
    <w:rsid w:val="00CD6389"/>
    <w:rsid w:val="00CE09EE"/>
    <w:rsid w:val="00CE3697"/>
    <w:rsid w:val="00CE59DE"/>
    <w:rsid w:val="00CF0EFD"/>
    <w:rsid w:val="00CF3031"/>
    <w:rsid w:val="00D02334"/>
    <w:rsid w:val="00D03B7B"/>
    <w:rsid w:val="00D0798F"/>
    <w:rsid w:val="00D441D3"/>
    <w:rsid w:val="00D570ED"/>
    <w:rsid w:val="00D57F20"/>
    <w:rsid w:val="00D60E5E"/>
    <w:rsid w:val="00D777C4"/>
    <w:rsid w:val="00D82CC5"/>
    <w:rsid w:val="00D85B76"/>
    <w:rsid w:val="00D923DA"/>
    <w:rsid w:val="00D960A9"/>
    <w:rsid w:val="00D9732F"/>
    <w:rsid w:val="00DA784B"/>
    <w:rsid w:val="00DB3EB6"/>
    <w:rsid w:val="00DB67BC"/>
    <w:rsid w:val="00DC5121"/>
    <w:rsid w:val="00DC65EB"/>
    <w:rsid w:val="00DC7340"/>
    <w:rsid w:val="00DD7B03"/>
    <w:rsid w:val="00DF249D"/>
    <w:rsid w:val="00DF62C6"/>
    <w:rsid w:val="00E036CC"/>
    <w:rsid w:val="00E12F9B"/>
    <w:rsid w:val="00E23C3B"/>
    <w:rsid w:val="00E344D4"/>
    <w:rsid w:val="00E43A76"/>
    <w:rsid w:val="00E475D2"/>
    <w:rsid w:val="00E55456"/>
    <w:rsid w:val="00E62655"/>
    <w:rsid w:val="00E63272"/>
    <w:rsid w:val="00E67988"/>
    <w:rsid w:val="00E97AB9"/>
    <w:rsid w:val="00EB0F6F"/>
    <w:rsid w:val="00ED1117"/>
    <w:rsid w:val="00ED24ED"/>
    <w:rsid w:val="00EF0F48"/>
    <w:rsid w:val="00EF46F8"/>
    <w:rsid w:val="00F31FAD"/>
    <w:rsid w:val="00F33A7A"/>
    <w:rsid w:val="00F443D5"/>
    <w:rsid w:val="00F54D35"/>
    <w:rsid w:val="00F55814"/>
    <w:rsid w:val="00F55B3C"/>
    <w:rsid w:val="00F70285"/>
    <w:rsid w:val="00F72AC8"/>
    <w:rsid w:val="00F73C57"/>
    <w:rsid w:val="00F74762"/>
    <w:rsid w:val="00F74E28"/>
    <w:rsid w:val="00F86266"/>
    <w:rsid w:val="00FA0941"/>
    <w:rsid w:val="00FA5241"/>
    <w:rsid w:val="00FC0720"/>
    <w:rsid w:val="00FD5F84"/>
    <w:rsid w:val="00FD6D58"/>
    <w:rsid w:val="00FE0F1A"/>
    <w:rsid w:val="00FF3C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448DD"/>
  <w15:docId w15:val="{D0D7BB54-80F2-4468-ABB0-382DB1B9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numPr>
        <w:numId w:val="7"/>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FE0F1A"/>
    <w:pPr>
      <w:keepNext/>
      <w:numPr>
        <w:ilvl w:val="1"/>
        <w:numId w:val="7"/>
      </w:numPr>
      <w:spacing w:before="240" w:after="60" w:line="276" w:lineRule="auto"/>
      <w:jc w:val="left"/>
      <w:outlineLvl w:val="1"/>
    </w:pPr>
    <w:rPr>
      <w:rFonts w:cs="Arial"/>
      <w:b/>
      <w:bCs/>
      <w:i/>
      <w:sz w:val="24"/>
      <w:szCs w:val="24"/>
    </w:rPr>
  </w:style>
  <w:style w:type="paragraph" w:styleId="berschrift3">
    <w:name w:val="heading 3"/>
    <w:basedOn w:val="Standard"/>
    <w:next w:val="Standard"/>
    <w:qFormat/>
    <w:rsid w:val="00FE0F1A"/>
    <w:pPr>
      <w:keepNext/>
      <w:numPr>
        <w:ilvl w:val="2"/>
        <w:numId w:val="7"/>
      </w:numPr>
      <w:jc w:val="left"/>
      <w:outlineLvl w:val="2"/>
    </w:pPr>
    <w:rPr>
      <w:rFonts w:cs="Arial"/>
      <w:b/>
      <w:bCs/>
      <w:szCs w:val="22"/>
    </w:rPr>
  </w:style>
  <w:style w:type="paragraph" w:styleId="berschrift4">
    <w:name w:val="heading 4"/>
    <w:basedOn w:val="Standard"/>
    <w:next w:val="Standard"/>
    <w:qFormat/>
    <w:rsid w:val="00450568"/>
    <w:pPr>
      <w:keepNext/>
      <w:numPr>
        <w:ilvl w:val="3"/>
        <w:numId w:val="7"/>
      </w:numPr>
      <w:ind w:right="-142"/>
      <w:jc w:val="left"/>
      <w:outlineLvl w:val="3"/>
    </w:pPr>
    <w:rPr>
      <w:b/>
      <w:bCs/>
    </w:rPr>
  </w:style>
  <w:style w:type="paragraph" w:styleId="berschrift5">
    <w:name w:val="heading 5"/>
    <w:basedOn w:val="Standard"/>
    <w:next w:val="Standard"/>
    <w:qFormat/>
    <w:rsid w:val="003C182E"/>
    <w:pPr>
      <w:keepNext/>
      <w:numPr>
        <w:ilvl w:val="4"/>
        <w:numId w:val="7"/>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7"/>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7"/>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7"/>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numPr>
        <w:ilvl w:val="8"/>
        <w:numId w:val="7"/>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uiPriority w:val="39"/>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character" w:customStyle="1" w:styleId="KopfzeileZchn">
    <w:name w:val="Kopfzeile Zchn"/>
    <w:basedOn w:val="Absatz-Standardschriftart"/>
    <w:link w:val="Kopfzeile"/>
    <w:rsid w:val="006C7064"/>
    <w:rPr>
      <w:rFonts w:ascii="Arial" w:hAnsi="Arial"/>
      <w:sz w:val="22"/>
      <w:lang w:eastAsia="de-DE"/>
    </w:rPr>
  </w:style>
  <w:style w:type="character" w:customStyle="1" w:styleId="markedcontent">
    <w:name w:val="markedcontent"/>
    <w:basedOn w:val="Absatz-Standardschriftart"/>
    <w:rsid w:val="00025420"/>
  </w:style>
  <w:style w:type="table" w:styleId="Gitternetztabelle4Akzent1">
    <w:name w:val="Grid Table 4 Accent 1"/>
    <w:basedOn w:val="NormaleTabelle"/>
    <w:uiPriority w:val="49"/>
    <w:rsid w:val="0002542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02542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02542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02542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Endnotentext">
    <w:name w:val="endnote text"/>
    <w:basedOn w:val="Standard"/>
    <w:link w:val="EndnotentextZchn"/>
    <w:semiHidden/>
    <w:unhideWhenUsed/>
    <w:rsid w:val="00025420"/>
    <w:pPr>
      <w:spacing w:line="240" w:lineRule="auto"/>
    </w:pPr>
    <w:rPr>
      <w:sz w:val="20"/>
    </w:rPr>
  </w:style>
  <w:style w:type="character" w:customStyle="1" w:styleId="EndnotentextZchn">
    <w:name w:val="Endnotentext Zchn"/>
    <w:basedOn w:val="Absatz-Standardschriftart"/>
    <w:link w:val="Endnotentext"/>
    <w:semiHidden/>
    <w:rsid w:val="00025420"/>
    <w:rPr>
      <w:rFonts w:ascii="Arial" w:hAnsi="Arial"/>
      <w:lang w:eastAsia="de-DE"/>
    </w:rPr>
  </w:style>
  <w:style w:type="character" w:styleId="Endnotenzeichen">
    <w:name w:val="endnote reference"/>
    <w:basedOn w:val="Absatz-Standardschriftart"/>
    <w:uiPriority w:val="99"/>
    <w:semiHidden/>
    <w:unhideWhenUsed/>
    <w:rsid w:val="00025420"/>
    <w:rPr>
      <w:vertAlign w:val="superscript"/>
    </w:rPr>
  </w:style>
  <w:style w:type="paragraph" w:styleId="Beschriftung">
    <w:name w:val="caption"/>
    <w:basedOn w:val="Standard"/>
    <w:next w:val="Standard"/>
    <w:unhideWhenUsed/>
    <w:qFormat/>
    <w:rsid w:val="00025420"/>
    <w:pPr>
      <w:spacing w:after="200" w:line="240" w:lineRule="auto"/>
    </w:pPr>
    <w:rPr>
      <w:i/>
      <w:iCs/>
      <w:color w:val="1F497D" w:themeColor="text2"/>
      <w:sz w:val="18"/>
      <w:szCs w:val="18"/>
    </w:rPr>
  </w:style>
  <w:style w:type="table" w:styleId="Gitternetztabelle5dunkelAkzent1">
    <w:name w:val="Grid Table 5 Dark Accent 1"/>
    <w:basedOn w:val="NormaleTabelle"/>
    <w:uiPriority w:val="50"/>
    <w:rsid w:val="00714B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Kommentarzeichen">
    <w:name w:val="annotation reference"/>
    <w:basedOn w:val="Absatz-Standardschriftart"/>
    <w:semiHidden/>
    <w:unhideWhenUsed/>
    <w:rsid w:val="00574F19"/>
    <w:rPr>
      <w:sz w:val="16"/>
      <w:szCs w:val="16"/>
    </w:rPr>
  </w:style>
  <w:style w:type="paragraph" w:styleId="Kommentartext">
    <w:name w:val="annotation text"/>
    <w:basedOn w:val="Standard"/>
    <w:link w:val="KommentartextZchn"/>
    <w:semiHidden/>
    <w:unhideWhenUsed/>
    <w:rsid w:val="00574F19"/>
    <w:pPr>
      <w:spacing w:line="240" w:lineRule="auto"/>
    </w:pPr>
    <w:rPr>
      <w:sz w:val="20"/>
    </w:rPr>
  </w:style>
  <w:style w:type="character" w:customStyle="1" w:styleId="KommentartextZchn">
    <w:name w:val="Kommentartext Zchn"/>
    <w:basedOn w:val="Absatz-Standardschriftart"/>
    <w:link w:val="Kommentartext"/>
    <w:semiHidden/>
    <w:rsid w:val="00574F19"/>
    <w:rPr>
      <w:rFonts w:ascii="Arial" w:hAnsi="Arial"/>
      <w:lang w:eastAsia="de-DE"/>
    </w:rPr>
  </w:style>
  <w:style w:type="paragraph" w:styleId="Kommentarthema">
    <w:name w:val="annotation subject"/>
    <w:basedOn w:val="Kommentartext"/>
    <w:next w:val="Kommentartext"/>
    <w:link w:val="KommentarthemaZchn"/>
    <w:semiHidden/>
    <w:unhideWhenUsed/>
    <w:rsid w:val="00574F19"/>
    <w:rPr>
      <w:b/>
      <w:bCs/>
    </w:rPr>
  </w:style>
  <w:style w:type="character" w:customStyle="1" w:styleId="KommentarthemaZchn">
    <w:name w:val="Kommentarthema Zchn"/>
    <w:basedOn w:val="KommentartextZchn"/>
    <w:link w:val="Kommentarthema"/>
    <w:semiHidden/>
    <w:rsid w:val="00574F19"/>
    <w:rPr>
      <w:rFonts w:ascii="Arial" w:hAnsi="Arial"/>
      <w:b/>
      <w:bCs/>
      <w:lang w:eastAsia="de-DE"/>
    </w:rPr>
  </w:style>
  <w:style w:type="paragraph" w:styleId="Funotentext">
    <w:name w:val="footnote text"/>
    <w:basedOn w:val="Standard"/>
    <w:link w:val="FunotentextZchn"/>
    <w:semiHidden/>
    <w:unhideWhenUsed/>
    <w:rsid w:val="008B1957"/>
    <w:pPr>
      <w:spacing w:line="240" w:lineRule="auto"/>
    </w:pPr>
    <w:rPr>
      <w:sz w:val="20"/>
    </w:rPr>
  </w:style>
  <w:style w:type="character" w:customStyle="1" w:styleId="FunotentextZchn">
    <w:name w:val="Fußnotentext Zchn"/>
    <w:basedOn w:val="Absatz-Standardschriftart"/>
    <w:link w:val="Funotentext"/>
    <w:semiHidden/>
    <w:rsid w:val="008B1957"/>
    <w:rPr>
      <w:rFonts w:ascii="Arial" w:hAnsi="Arial"/>
      <w:lang w:eastAsia="de-DE"/>
    </w:rPr>
  </w:style>
  <w:style w:type="character" w:styleId="Funotenzeichen">
    <w:name w:val="footnote reference"/>
    <w:basedOn w:val="Absatz-Standardschriftart"/>
    <w:semiHidden/>
    <w:unhideWhenUsed/>
    <w:rsid w:val="008B1957"/>
    <w:rPr>
      <w:vertAlign w:val="superscript"/>
    </w:rPr>
  </w:style>
  <w:style w:type="paragraph" w:styleId="StandardWeb">
    <w:name w:val="Normal (Web)"/>
    <w:basedOn w:val="Standard"/>
    <w:semiHidden/>
    <w:unhideWhenUsed/>
    <w:rsid w:val="008B19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14">
      <w:bodyDiv w:val="1"/>
      <w:marLeft w:val="0"/>
      <w:marRight w:val="0"/>
      <w:marTop w:val="0"/>
      <w:marBottom w:val="0"/>
      <w:divBdr>
        <w:top w:val="none" w:sz="0" w:space="0" w:color="auto"/>
        <w:left w:val="none" w:sz="0" w:space="0" w:color="auto"/>
        <w:bottom w:val="none" w:sz="0" w:space="0" w:color="auto"/>
        <w:right w:val="none" w:sz="0" w:space="0" w:color="auto"/>
      </w:divBdr>
      <w:divsChild>
        <w:div w:id="1082262224">
          <w:marLeft w:val="0"/>
          <w:marRight w:val="0"/>
          <w:marTop w:val="0"/>
          <w:marBottom w:val="0"/>
          <w:divBdr>
            <w:top w:val="none" w:sz="0" w:space="0" w:color="auto"/>
            <w:left w:val="none" w:sz="0" w:space="0" w:color="auto"/>
            <w:bottom w:val="none" w:sz="0" w:space="0" w:color="auto"/>
            <w:right w:val="none" w:sz="0" w:space="0" w:color="auto"/>
          </w:divBdr>
          <w:divsChild>
            <w:div w:id="1388332158">
              <w:marLeft w:val="0"/>
              <w:marRight w:val="0"/>
              <w:marTop w:val="0"/>
              <w:marBottom w:val="0"/>
              <w:divBdr>
                <w:top w:val="none" w:sz="0" w:space="0" w:color="auto"/>
                <w:left w:val="none" w:sz="0" w:space="0" w:color="auto"/>
                <w:bottom w:val="none" w:sz="0" w:space="0" w:color="auto"/>
                <w:right w:val="none" w:sz="0" w:space="0" w:color="auto"/>
              </w:divBdr>
              <w:divsChild>
                <w:div w:id="18638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2003">
      <w:bodyDiv w:val="1"/>
      <w:marLeft w:val="0"/>
      <w:marRight w:val="0"/>
      <w:marTop w:val="0"/>
      <w:marBottom w:val="0"/>
      <w:divBdr>
        <w:top w:val="none" w:sz="0" w:space="0" w:color="auto"/>
        <w:left w:val="none" w:sz="0" w:space="0" w:color="auto"/>
        <w:bottom w:val="none" w:sz="0" w:space="0" w:color="auto"/>
        <w:right w:val="none" w:sz="0" w:space="0" w:color="auto"/>
      </w:divBdr>
    </w:div>
    <w:div w:id="71124102">
      <w:bodyDiv w:val="1"/>
      <w:marLeft w:val="0"/>
      <w:marRight w:val="0"/>
      <w:marTop w:val="0"/>
      <w:marBottom w:val="0"/>
      <w:divBdr>
        <w:top w:val="none" w:sz="0" w:space="0" w:color="auto"/>
        <w:left w:val="none" w:sz="0" w:space="0" w:color="auto"/>
        <w:bottom w:val="none" w:sz="0" w:space="0" w:color="auto"/>
        <w:right w:val="none" w:sz="0" w:space="0" w:color="auto"/>
      </w:divBdr>
      <w:divsChild>
        <w:div w:id="1542479395">
          <w:marLeft w:val="0"/>
          <w:marRight w:val="0"/>
          <w:marTop w:val="0"/>
          <w:marBottom w:val="0"/>
          <w:divBdr>
            <w:top w:val="none" w:sz="0" w:space="0" w:color="auto"/>
            <w:left w:val="none" w:sz="0" w:space="0" w:color="auto"/>
            <w:bottom w:val="none" w:sz="0" w:space="0" w:color="auto"/>
            <w:right w:val="none" w:sz="0" w:space="0" w:color="auto"/>
          </w:divBdr>
        </w:div>
        <w:div w:id="2098096286">
          <w:marLeft w:val="0"/>
          <w:marRight w:val="0"/>
          <w:marTop w:val="0"/>
          <w:marBottom w:val="0"/>
          <w:divBdr>
            <w:top w:val="none" w:sz="0" w:space="0" w:color="auto"/>
            <w:left w:val="none" w:sz="0" w:space="0" w:color="auto"/>
            <w:bottom w:val="none" w:sz="0" w:space="0" w:color="auto"/>
            <w:right w:val="none" w:sz="0" w:space="0" w:color="auto"/>
          </w:divBdr>
        </w:div>
        <w:div w:id="393479153">
          <w:marLeft w:val="0"/>
          <w:marRight w:val="0"/>
          <w:marTop w:val="0"/>
          <w:marBottom w:val="0"/>
          <w:divBdr>
            <w:top w:val="none" w:sz="0" w:space="0" w:color="auto"/>
            <w:left w:val="none" w:sz="0" w:space="0" w:color="auto"/>
            <w:bottom w:val="none" w:sz="0" w:space="0" w:color="auto"/>
            <w:right w:val="none" w:sz="0" w:space="0" w:color="auto"/>
          </w:divBdr>
        </w:div>
        <w:div w:id="1132677309">
          <w:marLeft w:val="0"/>
          <w:marRight w:val="0"/>
          <w:marTop w:val="0"/>
          <w:marBottom w:val="0"/>
          <w:divBdr>
            <w:top w:val="none" w:sz="0" w:space="0" w:color="auto"/>
            <w:left w:val="none" w:sz="0" w:space="0" w:color="auto"/>
            <w:bottom w:val="none" w:sz="0" w:space="0" w:color="auto"/>
            <w:right w:val="none" w:sz="0" w:space="0" w:color="auto"/>
          </w:divBdr>
        </w:div>
        <w:div w:id="157967016">
          <w:marLeft w:val="0"/>
          <w:marRight w:val="0"/>
          <w:marTop w:val="0"/>
          <w:marBottom w:val="0"/>
          <w:divBdr>
            <w:top w:val="none" w:sz="0" w:space="0" w:color="auto"/>
            <w:left w:val="none" w:sz="0" w:space="0" w:color="auto"/>
            <w:bottom w:val="none" w:sz="0" w:space="0" w:color="auto"/>
            <w:right w:val="none" w:sz="0" w:space="0" w:color="auto"/>
          </w:divBdr>
        </w:div>
        <w:div w:id="1550263815">
          <w:marLeft w:val="0"/>
          <w:marRight w:val="0"/>
          <w:marTop w:val="0"/>
          <w:marBottom w:val="0"/>
          <w:divBdr>
            <w:top w:val="none" w:sz="0" w:space="0" w:color="auto"/>
            <w:left w:val="none" w:sz="0" w:space="0" w:color="auto"/>
            <w:bottom w:val="none" w:sz="0" w:space="0" w:color="auto"/>
            <w:right w:val="none" w:sz="0" w:space="0" w:color="auto"/>
          </w:divBdr>
        </w:div>
        <w:div w:id="2018145544">
          <w:marLeft w:val="0"/>
          <w:marRight w:val="0"/>
          <w:marTop w:val="0"/>
          <w:marBottom w:val="0"/>
          <w:divBdr>
            <w:top w:val="none" w:sz="0" w:space="0" w:color="auto"/>
            <w:left w:val="none" w:sz="0" w:space="0" w:color="auto"/>
            <w:bottom w:val="none" w:sz="0" w:space="0" w:color="auto"/>
            <w:right w:val="none" w:sz="0" w:space="0" w:color="auto"/>
          </w:divBdr>
        </w:div>
        <w:div w:id="1638102239">
          <w:marLeft w:val="0"/>
          <w:marRight w:val="0"/>
          <w:marTop w:val="0"/>
          <w:marBottom w:val="0"/>
          <w:divBdr>
            <w:top w:val="none" w:sz="0" w:space="0" w:color="auto"/>
            <w:left w:val="none" w:sz="0" w:space="0" w:color="auto"/>
            <w:bottom w:val="none" w:sz="0" w:space="0" w:color="auto"/>
            <w:right w:val="none" w:sz="0" w:space="0" w:color="auto"/>
          </w:divBdr>
        </w:div>
        <w:div w:id="874149375">
          <w:marLeft w:val="0"/>
          <w:marRight w:val="0"/>
          <w:marTop w:val="0"/>
          <w:marBottom w:val="0"/>
          <w:divBdr>
            <w:top w:val="none" w:sz="0" w:space="0" w:color="auto"/>
            <w:left w:val="none" w:sz="0" w:space="0" w:color="auto"/>
            <w:bottom w:val="none" w:sz="0" w:space="0" w:color="auto"/>
            <w:right w:val="none" w:sz="0" w:space="0" w:color="auto"/>
          </w:divBdr>
        </w:div>
        <w:div w:id="1801073146">
          <w:marLeft w:val="0"/>
          <w:marRight w:val="0"/>
          <w:marTop w:val="0"/>
          <w:marBottom w:val="0"/>
          <w:divBdr>
            <w:top w:val="none" w:sz="0" w:space="0" w:color="auto"/>
            <w:left w:val="none" w:sz="0" w:space="0" w:color="auto"/>
            <w:bottom w:val="none" w:sz="0" w:space="0" w:color="auto"/>
            <w:right w:val="none" w:sz="0" w:space="0" w:color="auto"/>
          </w:divBdr>
        </w:div>
        <w:div w:id="1681197756">
          <w:marLeft w:val="0"/>
          <w:marRight w:val="0"/>
          <w:marTop w:val="0"/>
          <w:marBottom w:val="0"/>
          <w:divBdr>
            <w:top w:val="none" w:sz="0" w:space="0" w:color="auto"/>
            <w:left w:val="none" w:sz="0" w:space="0" w:color="auto"/>
            <w:bottom w:val="none" w:sz="0" w:space="0" w:color="auto"/>
            <w:right w:val="none" w:sz="0" w:space="0" w:color="auto"/>
          </w:divBdr>
        </w:div>
        <w:div w:id="1441990378">
          <w:marLeft w:val="0"/>
          <w:marRight w:val="0"/>
          <w:marTop w:val="0"/>
          <w:marBottom w:val="0"/>
          <w:divBdr>
            <w:top w:val="none" w:sz="0" w:space="0" w:color="auto"/>
            <w:left w:val="none" w:sz="0" w:space="0" w:color="auto"/>
            <w:bottom w:val="none" w:sz="0" w:space="0" w:color="auto"/>
            <w:right w:val="none" w:sz="0" w:space="0" w:color="auto"/>
          </w:divBdr>
        </w:div>
        <w:div w:id="1311129708">
          <w:marLeft w:val="0"/>
          <w:marRight w:val="0"/>
          <w:marTop w:val="0"/>
          <w:marBottom w:val="0"/>
          <w:divBdr>
            <w:top w:val="none" w:sz="0" w:space="0" w:color="auto"/>
            <w:left w:val="none" w:sz="0" w:space="0" w:color="auto"/>
            <w:bottom w:val="none" w:sz="0" w:space="0" w:color="auto"/>
            <w:right w:val="none" w:sz="0" w:space="0" w:color="auto"/>
          </w:divBdr>
        </w:div>
      </w:divsChild>
    </w:div>
    <w:div w:id="83840184">
      <w:bodyDiv w:val="1"/>
      <w:marLeft w:val="0"/>
      <w:marRight w:val="0"/>
      <w:marTop w:val="0"/>
      <w:marBottom w:val="0"/>
      <w:divBdr>
        <w:top w:val="none" w:sz="0" w:space="0" w:color="auto"/>
        <w:left w:val="none" w:sz="0" w:space="0" w:color="auto"/>
        <w:bottom w:val="none" w:sz="0" w:space="0" w:color="auto"/>
        <w:right w:val="none" w:sz="0" w:space="0" w:color="auto"/>
      </w:divBdr>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6411">
      <w:bodyDiv w:val="1"/>
      <w:marLeft w:val="0"/>
      <w:marRight w:val="0"/>
      <w:marTop w:val="0"/>
      <w:marBottom w:val="0"/>
      <w:divBdr>
        <w:top w:val="none" w:sz="0" w:space="0" w:color="auto"/>
        <w:left w:val="none" w:sz="0" w:space="0" w:color="auto"/>
        <w:bottom w:val="none" w:sz="0" w:space="0" w:color="auto"/>
        <w:right w:val="none" w:sz="0" w:space="0" w:color="auto"/>
      </w:divBdr>
      <w:divsChild>
        <w:div w:id="722562892">
          <w:marLeft w:val="0"/>
          <w:marRight w:val="0"/>
          <w:marTop w:val="0"/>
          <w:marBottom w:val="0"/>
          <w:divBdr>
            <w:top w:val="none" w:sz="0" w:space="0" w:color="auto"/>
            <w:left w:val="none" w:sz="0" w:space="0" w:color="auto"/>
            <w:bottom w:val="none" w:sz="0" w:space="0" w:color="auto"/>
            <w:right w:val="none" w:sz="0" w:space="0" w:color="auto"/>
          </w:divBdr>
        </w:div>
        <w:div w:id="1790515165">
          <w:marLeft w:val="0"/>
          <w:marRight w:val="0"/>
          <w:marTop w:val="0"/>
          <w:marBottom w:val="0"/>
          <w:divBdr>
            <w:top w:val="none" w:sz="0" w:space="0" w:color="auto"/>
            <w:left w:val="none" w:sz="0" w:space="0" w:color="auto"/>
            <w:bottom w:val="none" w:sz="0" w:space="0" w:color="auto"/>
            <w:right w:val="none" w:sz="0" w:space="0" w:color="auto"/>
          </w:divBdr>
        </w:div>
        <w:div w:id="454173945">
          <w:marLeft w:val="0"/>
          <w:marRight w:val="0"/>
          <w:marTop w:val="0"/>
          <w:marBottom w:val="0"/>
          <w:divBdr>
            <w:top w:val="none" w:sz="0" w:space="0" w:color="auto"/>
            <w:left w:val="none" w:sz="0" w:space="0" w:color="auto"/>
            <w:bottom w:val="none" w:sz="0" w:space="0" w:color="auto"/>
            <w:right w:val="none" w:sz="0" w:space="0" w:color="auto"/>
          </w:divBdr>
        </w:div>
      </w:divsChild>
    </w:div>
    <w:div w:id="220558905">
      <w:bodyDiv w:val="1"/>
      <w:marLeft w:val="0"/>
      <w:marRight w:val="0"/>
      <w:marTop w:val="0"/>
      <w:marBottom w:val="0"/>
      <w:divBdr>
        <w:top w:val="none" w:sz="0" w:space="0" w:color="auto"/>
        <w:left w:val="none" w:sz="0" w:space="0" w:color="auto"/>
        <w:bottom w:val="none" w:sz="0" w:space="0" w:color="auto"/>
        <w:right w:val="none" w:sz="0" w:space="0" w:color="auto"/>
      </w:divBdr>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349572469">
      <w:bodyDiv w:val="1"/>
      <w:marLeft w:val="0"/>
      <w:marRight w:val="0"/>
      <w:marTop w:val="0"/>
      <w:marBottom w:val="0"/>
      <w:divBdr>
        <w:top w:val="none" w:sz="0" w:space="0" w:color="auto"/>
        <w:left w:val="none" w:sz="0" w:space="0" w:color="auto"/>
        <w:bottom w:val="none" w:sz="0" w:space="0" w:color="auto"/>
        <w:right w:val="none" w:sz="0" w:space="0" w:color="auto"/>
      </w:divBdr>
    </w:div>
    <w:div w:id="436484861">
      <w:bodyDiv w:val="1"/>
      <w:marLeft w:val="0"/>
      <w:marRight w:val="0"/>
      <w:marTop w:val="0"/>
      <w:marBottom w:val="0"/>
      <w:divBdr>
        <w:top w:val="none" w:sz="0" w:space="0" w:color="auto"/>
        <w:left w:val="none" w:sz="0" w:space="0" w:color="auto"/>
        <w:bottom w:val="none" w:sz="0" w:space="0" w:color="auto"/>
        <w:right w:val="none" w:sz="0" w:space="0" w:color="auto"/>
      </w:divBdr>
    </w:div>
    <w:div w:id="448938044">
      <w:bodyDiv w:val="1"/>
      <w:marLeft w:val="0"/>
      <w:marRight w:val="0"/>
      <w:marTop w:val="0"/>
      <w:marBottom w:val="0"/>
      <w:divBdr>
        <w:top w:val="none" w:sz="0" w:space="0" w:color="auto"/>
        <w:left w:val="none" w:sz="0" w:space="0" w:color="auto"/>
        <w:bottom w:val="none" w:sz="0" w:space="0" w:color="auto"/>
        <w:right w:val="none" w:sz="0" w:space="0" w:color="auto"/>
      </w:divBdr>
    </w:div>
    <w:div w:id="591864653">
      <w:bodyDiv w:val="1"/>
      <w:marLeft w:val="0"/>
      <w:marRight w:val="0"/>
      <w:marTop w:val="0"/>
      <w:marBottom w:val="0"/>
      <w:divBdr>
        <w:top w:val="none" w:sz="0" w:space="0" w:color="auto"/>
        <w:left w:val="none" w:sz="0" w:space="0" w:color="auto"/>
        <w:bottom w:val="none" w:sz="0" w:space="0" w:color="auto"/>
        <w:right w:val="none" w:sz="0" w:space="0" w:color="auto"/>
      </w:divBdr>
      <w:divsChild>
        <w:div w:id="804615694">
          <w:marLeft w:val="0"/>
          <w:marRight w:val="0"/>
          <w:marTop w:val="0"/>
          <w:marBottom w:val="0"/>
          <w:divBdr>
            <w:top w:val="none" w:sz="0" w:space="0" w:color="auto"/>
            <w:left w:val="none" w:sz="0" w:space="0" w:color="auto"/>
            <w:bottom w:val="none" w:sz="0" w:space="0" w:color="auto"/>
            <w:right w:val="none" w:sz="0" w:space="0" w:color="auto"/>
          </w:divBdr>
          <w:divsChild>
            <w:div w:id="2138334189">
              <w:marLeft w:val="0"/>
              <w:marRight w:val="0"/>
              <w:marTop w:val="0"/>
              <w:marBottom w:val="0"/>
              <w:divBdr>
                <w:top w:val="none" w:sz="0" w:space="0" w:color="auto"/>
                <w:left w:val="none" w:sz="0" w:space="0" w:color="auto"/>
                <w:bottom w:val="none" w:sz="0" w:space="0" w:color="auto"/>
                <w:right w:val="none" w:sz="0" w:space="0" w:color="auto"/>
              </w:divBdr>
              <w:divsChild>
                <w:div w:id="1463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5233">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910506248">
      <w:bodyDiv w:val="1"/>
      <w:marLeft w:val="0"/>
      <w:marRight w:val="0"/>
      <w:marTop w:val="0"/>
      <w:marBottom w:val="0"/>
      <w:divBdr>
        <w:top w:val="none" w:sz="0" w:space="0" w:color="auto"/>
        <w:left w:val="none" w:sz="0" w:space="0" w:color="auto"/>
        <w:bottom w:val="none" w:sz="0" w:space="0" w:color="auto"/>
        <w:right w:val="none" w:sz="0" w:space="0" w:color="auto"/>
      </w:divBdr>
    </w:div>
    <w:div w:id="935018783">
      <w:bodyDiv w:val="1"/>
      <w:marLeft w:val="0"/>
      <w:marRight w:val="0"/>
      <w:marTop w:val="0"/>
      <w:marBottom w:val="0"/>
      <w:divBdr>
        <w:top w:val="none" w:sz="0" w:space="0" w:color="auto"/>
        <w:left w:val="none" w:sz="0" w:space="0" w:color="auto"/>
        <w:bottom w:val="none" w:sz="0" w:space="0" w:color="auto"/>
        <w:right w:val="none" w:sz="0" w:space="0" w:color="auto"/>
      </w:divBdr>
    </w:div>
    <w:div w:id="1021051010">
      <w:bodyDiv w:val="1"/>
      <w:marLeft w:val="0"/>
      <w:marRight w:val="0"/>
      <w:marTop w:val="0"/>
      <w:marBottom w:val="0"/>
      <w:divBdr>
        <w:top w:val="none" w:sz="0" w:space="0" w:color="auto"/>
        <w:left w:val="none" w:sz="0" w:space="0" w:color="auto"/>
        <w:bottom w:val="none" w:sz="0" w:space="0" w:color="auto"/>
        <w:right w:val="none" w:sz="0" w:space="0" w:color="auto"/>
      </w:divBdr>
      <w:divsChild>
        <w:div w:id="588733935">
          <w:marLeft w:val="0"/>
          <w:marRight w:val="0"/>
          <w:marTop w:val="0"/>
          <w:marBottom w:val="0"/>
          <w:divBdr>
            <w:top w:val="none" w:sz="0" w:space="0" w:color="auto"/>
            <w:left w:val="none" w:sz="0" w:space="0" w:color="auto"/>
            <w:bottom w:val="none" w:sz="0" w:space="0" w:color="auto"/>
            <w:right w:val="none" w:sz="0" w:space="0" w:color="auto"/>
          </w:divBdr>
          <w:divsChild>
            <w:div w:id="300186690">
              <w:marLeft w:val="0"/>
              <w:marRight w:val="0"/>
              <w:marTop w:val="0"/>
              <w:marBottom w:val="0"/>
              <w:divBdr>
                <w:top w:val="none" w:sz="0" w:space="0" w:color="auto"/>
                <w:left w:val="none" w:sz="0" w:space="0" w:color="auto"/>
                <w:bottom w:val="none" w:sz="0" w:space="0" w:color="auto"/>
                <w:right w:val="none" w:sz="0" w:space="0" w:color="auto"/>
              </w:divBdr>
              <w:divsChild>
                <w:div w:id="5802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21106">
      <w:bodyDiv w:val="1"/>
      <w:marLeft w:val="0"/>
      <w:marRight w:val="0"/>
      <w:marTop w:val="0"/>
      <w:marBottom w:val="0"/>
      <w:divBdr>
        <w:top w:val="none" w:sz="0" w:space="0" w:color="auto"/>
        <w:left w:val="none" w:sz="0" w:space="0" w:color="auto"/>
        <w:bottom w:val="none" w:sz="0" w:space="0" w:color="auto"/>
        <w:right w:val="none" w:sz="0" w:space="0" w:color="auto"/>
      </w:divBdr>
    </w:div>
    <w:div w:id="1052271726">
      <w:bodyDiv w:val="1"/>
      <w:marLeft w:val="0"/>
      <w:marRight w:val="0"/>
      <w:marTop w:val="0"/>
      <w:marBottom w:val="0"/>
      <w:divBdr>
        <w:top w:val="none" w:sz="0" w:space="0" w:color="auto"/>
        <w:left w:val="none" w:sz="0" w:space="0" w:color="auto"/>
        <w:bottom w:val="none" w:sz="0" w:space="0" w:color="auto"/>
        <w:right w:val="none" w:sz="0" w:space="0" w:color="auto"/>
      </w:divBdr>
    </w:div>
    <w:div w:id="1072852200">
      <w:bodyDiv w:val="1"/>
      <w:marLeft w:val="0"/>
      <w:marRight w:val="0"/>
      <w:marTop w:val="0"/>
      <w:marBottom w:val="0"/>
      <w:divBdr>
        <w:top w:val="none" w:sz="0" w:space="0" w:color="auto"/>
        <w:left w:val="none" w:sz="0" w:space="0" w:color="auto"/>
        <w:bottom w:val="none" w:sz="0" w:space="0" w:color="auto"/>
        <w:right w:val="none" w:sz="0" w:space="0" w:color="auto"/>
      </w:divBdr>
    </w:div>
    <w:div w:id="1091659539">
      <w:bodyDiv w:val="1"/>
      <w:marLeft w:val="0"/>
      <w:marRight w:val="0"/>
      <w:marTop w:val="0"/>
      <w:marBottom w:val="0"/>
      <w:divBdr>
        <w:top w:val="none" w:sz="0" w:space="0" w:color="auto"/>
        <w:left w:val="none" w:sz="0" w:space="0" w:color="auto"/>
        <w:bottom w:val="none" w:sz="0" w:space="0" w:color="auto"/>
        <w:right w:val="none" w:sz="0" w:space="0" w:color="auto"/>
      </w:divBdr>
    </w:div>
    <w:div w:id="1287732963">
      <w:bodyDiv w:val="1"/>
      <w:marLeft w:val="0"/>
      <w:marRight w:val="0"/>
      <w:marTop w:val="0"/>
      <w:marBottom w:val="0"/>
      <w:divBdr>
        <w:top w:val="none" w:sz="0" w:space="0" w:color="auto"/>
        <w:left w:val="none" w:sz="0" w:space="0" w:color="auto"/>
        <w:bottom w:val="none" w:sz="0" w:space="0" w:color="auto"/>
        <w:right w:val="none" w:sz="0" w:space="0" w:color="auto"/>
      </w:divBdr>
    </w:div>
    <w:div w:id="1343822152">
      <w:bodyDiv w:val="1"/>
      <w:marLeft w:val="0"/>
      <w:marRight w:val="0"/>
      <w:marTop w:val="0"/>
      <w:marBottom w:val="0"/>
      <w:divBdr>
        <w:top w:val="none" w:sz="0" w:space="0" w:color="auto"/>
        <w:left w:val="none" w:sz="0" w:space="0" w:color="auto"/>
        <w:bottom w:val="none" w:sz="0" w:space="0" w:color="auto"/>
        <w:right w:val="none" w:sz="0" w:space="0" w:color="auto"/>
      </w:divBdr>
    </w:div>
    <w:div w:id="1352344349">
      <w:bodyDiv w:val="1"/>
      <w:marLeft w:val="0"/>
      <w:marRight w:val="0"/>
      <w:marTop w:val="0"/>
      <w:marBottom w:val="0"/>
      <w:divBdr>
        <w:top w:val="none" w:sz="0" w:space="0" w:color="auto"/>
        <w:left w:val="none" w:sz="0" w:space="0" w:color="auto"/>
        <w:bottom w:val="none" w:sz="0" w:space="0" w:color="auto"/>
        <w:right w:val="none" w:sz="0" w:space="0" w:color="auto"/>
      </w:divBdr>
    </w:div>
    <w:div w:id="1490830237">
      <w:bodyDiv w:val="1"/>
      <w:marLeft w:val="0"/>
      <w:marRight w:val="0"/>
      <w:marTop w:val="0"/>
      <w:marBottom w:val="0"/>
      <w:divBdr>
        <w:top w:val="none" w:sz="0" w:space="0" w:color="auto"/>
        <w:left w:val="none" w:sz="0" w:space="0" w:color="auto"/>
        <w:bottom w:val="none" w:sz="0" w:space="0" w:color="auto"/>
        <w:right w:val="none" w:sz="0" w:space="0" w:color="auto"/>
      </w:divBdr>
      <w:divsChild>
        <w:div w:id="224611312">
          <w:marLeft w:val="0"/>
          <w:marRight w:val="0"/>
          <w:marTop w:val="0"/>
          <w:marBottom w:val="0"/>
          <w:divBdr>
            <w:top w:val="none" w:sz="0" w:space="0" w:color="auto"/>
            <w:left w:val="none" w:sz="0" w:space="0" w:color="auto"/>
            <w:bottom w:val="none" w:sz="0" w:space="0" w:color="auto"/>
            <w:right w:val="none" w:sz="0" w:space="0" w:color="auto"/>
          </w:divBdr>
          <w:divsChild>
            <w:div w:id="1324698526">
              <w:marLeft w:val="0"/>
              <w:marRight w:val="0"/>
              <w:marTop w:val="0"/>
              <w:marBottom w:val="0"/>
              <w:divBdr>
                <w:top w:val="none" w:sz="0" w:space="0" w:color="auto"/>
                <w:left w:val="none" w:sz="0" w:space="0" w:color="auto"/>
                <w:bottom w:val="none" w:sz="0" w:space="0" w:color="auto"/>
                <w:right w:val="none" w:sz="0" w:space="0" w:color="auto"/>
              </w:divBdr>
              <w:divsChild>
                <w:div w:id="1116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41867330">
      <w:bodyDiv w:val="1"/>
      <w:marLeft w:val="0"/>
      <w:marRight w:val="0"/>
      <w:marTop w:val="0"/>
      <w:marBottom w:val="0"/>
      <w:divBdr>
        <w:top w:val="none" w:sz="0" w:space="0" w:color="auto"/>
        <w:left w:val="none" w:sz="0" w:space="0" w:color="auto"/>
        <w:bottom w:val="none" w:sz="0" w:space="0" w:color="auto"/>
        <w:right w:val="none" w:sz="0" w:space="0" w:color="auto"/>
      </w:divBdr>
    </w:div>
    <w:div w:id="1585726908">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5766">
      <w:bodyDiv w:val="1"/>
      <w:marLeft w:val="0"/>
      <w:marRight w:val="0"/>
      <w:marTop w:val="0"/>
      <w:marBottom w:val="0"/>
      <w:divBdr>
        <w:top w:val="none" w:sz="0" w:space="0" w:color="auto"/>
        <w:left w:val="none" w:sz="0" w:space="0" w:color="auto"/>
        <w:bottom w:val="none" w:sz="0" w:space="0" w:color="auto"/>
        <w:right w:val="none" w:sz="0" w:space="0" w:color="auto"/>
      </w:divBdr>
    </w:div>
    <w:div w:id="1692338722">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7362">
      <w:bodyDiv w:val="1"/>
      <w:marLeft w:val="0"/>
      <w:marRight w:val="0"/>
      <w:marTop w:val="0"/>
      <w:marBottom w:val="0"/>
      <w:divBdr>
        <w:top w:val="none" w:sz="0" w:space="0" w:color="auto"/>
        <w:left w:val="none" w:sz="0" w:space="0" w:color="auto"/>
        <w:bottom w:val="none" w:sz="0" w:space="0" w:color="auto"/>
        <w:right w:val="none" w:sz="0" w:space="0" w:color="auto"/>
      </w:divBdr>
    </w:div>
    <w:div w:id="1868254796">
      <w:bodyDiv w:val="1"/>
      <w:marLeft w:val="0"/>
      <w:marRight w:val="0"/>
      <w:marTop w:val="0"/>
      <w:marBottom w:val="0"/>
      <w:divBdr>
        <w:top w:val="none" w:sz="0" w:space="0" w:color="auto"/>
        <w:left w:val="none" w:sz="0" w:space="0" w:color="auto"/>
        <w:bottom w:val="none" w:sz="0" w:space="0" w:color="auto"/>
        <w:right w:val="none" w:sz="0" w:space="0" w:color="auto"/>
      </w:divBdr>
    </w:div>
    <w:div w:id="1875803876">
      <w:bodyDiv w:val="1"/>
      <w:marLeft w:val="0"/>
      <w:marRight w:val="0"/>
      <w:marTop w:val="0"/>
      <w:marBottom w:val="0"/>
      <w:divBdr>
        <w:top w:val="none" w:sz="0" w:space="0" w:color="auto"/>
        <w:left w:val="none" w:sz="0" w:space="0" w:color="auto"/>
        <w:bottom w:val="none" w:sz="0" w:space="0" w:color="auto"/>
        <w:right w:val="none" w:sz="0" w:space="0" w:color="auto"/>
      </w:divBdr>
      <w:divsChild>
        <w:div w:id="161824085">
          <w:marLeft w:val="0"/>
          <w:marRight w:val="0"/>
          <w:marTop w:val="0"/>
          <w:marBottom w:val="0"/>
          <w:divBdr>
            <w:top w:val="none" w:sz="0" w:space="0" w:color="auto"/>
            <w:left w:val="none" w:sz="0" w:space="0" w:color="auto"/>
            <w:bottom w:val="none" w:sz="0" w:space="0" w:color="auto"/>
            <w:right w:val="none" w:sz="0" w:space="0" w:color="auto"/>
          </w:divBdr>
          <w:divsChild>
            <w:div w:id="281693990">
              <w:marLeft w:val="0"/>
              <w:marRight w:val="0"/>
              <w:marTop w:val="0"/>
              <w:marBottom w:val="0"/>
              <w:divBdr>
                <w:top w:val="none" w:sz="0" w:space="0" w:color="auto"/>
                <w:left w:val="none" w:sz="0" w:space="0" w:color="auto"/>
                <w:bottom w:val="none" w:sz="0" w:space="0" w:color="auto"/>
                <w:right w:val="none" w:sz="0" w:space="0" w:color="auto"/>
              </w:divBdr>
              <w:divsChild>
                <w:div w:id="13023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942">
      <w:bodyDiv w:val="1"/>
      <w:marLeft w:val="0"/>
      <w:marRight w:val="0"/>
      <w:marTop w:val="0"/>
      <w:marBottom w:val="0"/>
      <w:divBdr>
        <w:top w:val="none" w:sz="0" w:space="0" w:color="auto"/>
        <w:left w:val="none" w:sz="0" w:space="0" w:color="auto"/>
        <w:bottom w:val="none" w:sz="0" w:space="0" w:color="auto"/>
        <w:right w:val="none" w:sz="0" w:space="0" w:color="auto"/>
      </w:divBdr>
      <w:divsChild>
        <w:div w:id="616908798">
          <w:marLeft w:val="0"/>
          <w:marRight w:val="0"/>
          <w:marTop w:val="0"/>
          <w:marBottom w:val="0"/>
          <w:divBdr>
            <w:top w:val="none" w:sz="0" w:space="0" w:color="auto"/>
            <w:left w:val="none" w:sz="0" w:space="0" w:color="auto"/>
            <w:bottom w:val="none" w:sz="0" w:space="0" w:color="auto"/>
            <w:right w:val="none" w:sz="0" w:space="0" w:color="auto"/>
          </w:divBdr>
          <w:divsChild>
            <w:div w:id="773945043">
              <w:marLeft w:val="0"/>
              <w:marRight w:val="0"/>
              <w:marTop w:val="0"/>
              <w:marBottom w:val="0"/>
              <w:divBdr>
                <w:top w:val="none" w:sz="0" w:space="0" w:color="auto"/>
                <w:left w:val="none" w:sz="0" w:space="0" w:color="auto"/>
                <w:bottom w:val="none" w:sz="0" w:space="0" w:color="auto"/>
                <w:right w:val="none" w:sz="0" w:space="0" w:color="auto"/>
              </w:divBdr>
              <w:divsChild>
                <w:div w:id="336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6806">
      <w:bodyDiv w:val="1"/>
      <w:marLeft w:val="0"/>
      <w:marRight w:val="0"/>
      <w:marTop w:val="0"/>
      <w:marBottom w:val="0"/>
      <w:divBdr>
        <w:top w:val="none" w:sz="0" w:space="0" w:color="auto"/>
        <w:left w:val="none" w:sz="0" w:space="0" w:color="auto"/>
        <w:bottom w:val="none" w:sz="0" w:space="0" w:color="auto"/>
        <w:right w:val="none" w:sz="0" w:space="0" w:color="auto"/>
      </w:divBdr>
      <w:divsChild>
        <w:div w:id="1391809405">
          <w:marLeft w:val="0"/>
          <w:marRight w:val="0"/>
          <w:marTop w:val="0"/>
          <w:marBottom w:val="0"/>
          <w:divBdr>
            <w:top w:val="none" w:sz="0" w:space="0" w:color="auto"/>
            <w:left w:val="none" w:sz="0" w:space="0" w:color="auto"/>
            <w:bottom w:val="none" w:sz="0" w:space="0" w:color="auto"/>
            <w:right w:val="none" w:sz="0" w:space="0" w:color="auto"/>
          </w:divBdr>
          <w:divsChild>
            <w:div w:id="810173520">
              <w:marLeft w:val="0"/>
              <w:marRight w:val="0"/>
              <w:marTop w:val="0"/>
              <w:marBottom w:val="0"/>
              <w:divBdr>
                <w:top w:val="none" w:sz="0" w:space="0" w:color="auto"/>
                <w:left w:val="none" w:sz="0" w:space="0" w:color="auto"/>
                <w:bottom w:val="none" w:sz="0" w:space="0" w:color="auto"/>
                <w:right w:val="none" w:sz="0" w:space="0" w:color="auto"/>
              </w:divBdr>
              <w:divsChild>
                <w:div w:id="9712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D51BC64A64AA48027DB7C74DE0550"/>
        <w:category>
          <w:name w:val="Allgemein"/>
          <w:gallery w:val="placeholder"/>
        </w:category>
        <w:types>
          <w:type w:val="bbPlcHdr"/>
        </w:types>
        <w:behaviors>
          <w:behavior w:val="content"/>
        </w:behaviors>
        <w:guid w:val="{CAE3EA64-C55D-42E4-A5C6-DBD1940C5B9F}"/>
      </w:docPartPr>
      <w:docPartBody>
        <w:p w:rsidR="00320AE2" w:rsidRDefault="00982B05" w:rsidP="00982B05">
          <w:pPr>
            <w:pStyle w:val="4CCD51BC64A64AA48027DB7C74DE0550"/>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17C18"/>
    <w:rsid w:val="000F0598"/>
    <w:rsid w:val="000F06FD"/>
    <w:rsid w:val="001740D5"/>
    <w:rsid w:val="00280F0B"/>
    <w:rsid w:val="002B689F"/>
    <w:rsid w:val="003207F8"/>
    <w:rsid w:val="00320AE2"/>
    <w:rsid w:val="00332F53"/>
    <w:rsid w:val="003A13AC"/>
    <w:rsid w:val="00462D76"/>
    <w:rsid w:val="004F4D6C"/>
    <w:rsid w:val="00651CC7"/>
    <w:rsid w:val="00741567"/>
    <w:rsid w:val="007F198B"/>
    <w:rsid w:val="008E64F7"/>
    <w:rsid w:val="00973242"/>
    <w:rsid w:val="00974826"/>
    <w:rsid w:val="00982B05"/>
    <w:rsid w:val="00A9350A"/>
    <w:rsid w:val="00B772E3"/>
    <w:rsid w:val="00C9385A"/>
    <w:rsid w:val="00CD52B1"/>
    <w:rsid w:val="00E62305"/>
    <w:rsid w:val="00F21A0F"/>
    <w:rsid w:val="00F373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70BA7D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2B05"/>
    <w:rPr>
      <w:color w:val="808080"/>
    </w:rPr>
  </w:style>
  <w:style w:type="paragraph" w:customStyle="1" w:styleId="4CCD51BC64A64AA48027DB7C74DE0550">
    <w:name w:val="4CCD51BC64A64AA48027DB7C74DE0550"/>
    <w:rsid w:val="00982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Fri93</b:Tag>
    <b:SourceType>Book</b:SourceType>
    <b:Guid>{994BA389-8C3D-2148-B7FB-08F6B367CC9A}</b:Guid>
    <b:Author>
      <b:Author>
        <b:NameList>
          <b:Person>
            <b:Last>Friedmann</b:Last>
            <b:First>N.R.</b:First>
          </b:Person>
        </b:NameList>
      </b:Author>
    </b:Author>
    <b:Title>Prognostic factors for local recurrence, metastases, and survival rates in  squamous cell carcinoma of the skin, ear, and lip.</b:Title>
    <b:Publisher>J Am Acad Dermatol</b:Publisher>
    <b:Year>1993</b:Year>
    <b:Volume>28</b:Volume>
    <b:Pages>281-281</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824990fe-55f0-45e8-a37e-05db7cf8aedc"/>
    <dfr_finishedtecapprovers xmlns="http://schemas.microsoft.com/sharepoint/v3">
      <UserInfo>
        <DisplayName/>
        <AccountId xsi:nil="true"/>
        <AccountType/>
      </UserInfo>
    </dfr_finishedtecapprovers>
    <dfr_publisheddate xmlns="http://schemas.microsoft.com/sharepoint/v3">2022-03-08T07:33:59+00:00</dfr_publisheddate>
    <dfr_actionlink xmlns="http://schemas.microsoft.com/sharepoint/v3">https://ooeg.info/dokumente/_layouts/gespag.dfr/revise.aspx?IsDlg=1&amp;listID=18c45198-6fc7-4da6-aad9-951c94b71f4f&amp;itemID=412, revisionieren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4da75659-6b37-40c9-98b9-c1cbe50cfc70</dfr_approvalid>
    <dfr_taskinitializer xmlns="http://schemas.microsoft.com/sharepoint/v3">
      <UserInfo>
        <DisplayName>Pichler, Thomas</DisplayName>
        <AccountId>28327</AccountId>
        <AccountType/>
      </UserInfo>
    </dfr_taskinitializer>
    <dfr_taskownerresponsibility xmlns="http://schemas.microsoft.com/sharepoint/v3" xsi:nil="true"/>
    <dfr_nextasknotification xmlns="18c45198-6fc7-4da6-aad9-951c94b71f4f" xsi:nil="true"/>
    <dfr_inforecipients xmlns="http://schemas.microsoft.com/sharepoint/v3">
      <UserInfo>
        <DisplayName/>
        <AccountId xsi:nil="true"/>
        <AccountType/>
      </UserInfo>
    </dfr_inforecipients>
    <dfr_finishedorgapprovers xmlns="http://schemas.microsoft.com/sharepoint/v3">
      <UserInfo>
        <DisplayName>Pichler, Thomas</DisplayName>
        <AccountId>28327</AccountId>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defaultorgapprovers xmlns="http://schemas.microsoft.com/sharepoint/v3">
      <UserInfo>
        <DisplayName>Pichler, Thomas</DisplayName>
        <AccountId>28327</AccountId>
        <AccountType/>
      </UserInfo>
    </dfr_defaultorgapprovers>
    <dfr_archived xmlns="http://schemas.microsoft.com/sharepoint/v3" xsi:nil="true"/>
    <dfr_majorversion xmlns="18c45198-6fc7-4da6-aad9-951c94b71f4f">1.0</dfr_majorversion>
    <dfr_comments xmlns="http://schemas.microsoft.com/sharepoint/v3">08.03.2022 08:33:48 Pichler, Thomas (Initiator) : Freigabe im Rahmen der Tumorzentrumstage 2022
OA Dr. Kaltseis per Mail vom 08.03.2022
08.03.2022 08:33:59 Pichler, Thomas (Freigeber) : .
</dfr_comments>
    <dfr_lastnotification xmlns="http://schemas.microsoft.com/sharepoint/v3" xsi:nil="true"/>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 xsi:nil="true"/>
    <dfr_nextrevision xmlns="http://schemas.microsoft.com/sharepoint/v3">2023-03-08T07:34:02+00:00</dfr_nextrevision>
    <dfr_pendingorgapprovers xmlns="http://schemas.microsoft.com/sharepoint/v3">
      <UserInfo>
        <DisplayName/>
        <AccountId xsi:nil="true"/>
        <AccountType/>
      </UserInfo>
    </dfr_pendingorgapprovers>
    <dfr_defaultcheckers xmlns="http://schemas.microsoft.com/sharepoint/v3">
      <UserInfo>
        <DisplayName/>
        <AccountId xsi:nil="true"/>
        <AccountType/>
      </UserInfo>
    </dfr_defaultcheckers>
    <dfr_orgscope xmlns="http://schemas.microsoft.com/sharepoint/v3">
      <Value>Tumorzentrum</Value>
    </dfr_orgscope>
    <TaxKeywordTaxHTField xmlns="824990fe-55f0-45e8-a37e-05db7cf8aedc">
      <Terms xmlns="http://schemas.microsoft.com/office/infopath/2007/PartnerControls"/>
    </TaxKeywordTaxHTField>
    <dfr_revision xmlns="http://schemas.microsoft.com/sharepoint/v3">0</dfr_revision>
    <dfr_location xmlns="http://schemas.microsoft.com/sharepoint/v3">KH</dfr_location>
    <dfr_infodistributionlist xmlns="http://schemas.microsoft.com/sharepoint/v3" xsi:nil="true"/>
    <dfr_department xmlns="http://schemas.microsoft.com/sharepoint/v3">Leitlinien solide Tumore</dfr_department>
    <dfr_classification xmlns="18c45198-6fc7-4da6-aad9-951c94b71f4f">öffentlich</dfr_classification>
    <customfield_majorvers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C5EDB-18DE-4800-9982-E953F9F89051}"/>
</file>

<file path=customXml/itemProps2.xml><?xml version="1.0" encoding="utf-8"?>
<ds:datastoreItem xmlns:ds="http://schemas.openxmlformats.org/officeDocument/2006/customXml" ds:itemID="{968B7D86-DD6B-403C-BE5A-8364FD985922}"/>
</file>

<file path=customXml/itemProps3.xml><?xml version="1.0" encoding="utf-8"?>
<ds:datastoreItem xmlns:ds="http://schemas.openxmlformats.org/officeDocument/2006/customXml" ds:itemID="{E20FE06A-E31F-40A7-8894-4B5B42C79A73}"/>
</file>

<file path=customXml/itemProps4.xml><?xml version="1.0" encoding="utf-8"?>
<ds:datastoreItem xmlns:ds="http://schemas.openxmlformats.org/officeDocument/2006/customXml" ds:itemID="{EC435EDB-E50F-47E6-90CA-C2F5BF8673CC}"/>
</file>

<file path=docProps/app.xml><?xml version="1.0" encoding="utf-8"?>
<Properties xmlns="http://schemas.openxmlformats.org/officeDocument/2006/extended-properties" xmlns:vt="http://schemas.openxmlformats.org/officeDocument/2006/docPropsVTypes">
  <Template>Normal</Template>
  <TotalTime>0</TotalTime>
  <Pages>12</Pages>
  <Words>2431</Words>
  <Characters>19048</Characters>
  <Application>Microsoft Office Word</Application>
  <DocSecurity>0</DocSecurity>
  <Lines>158</Lines>
  <Paragraphs>42</Paragraphs>
  <ScaleCrop>false</ScaleCrop>
  <HeadingPairs>
    <vt:vector size="2" baseType="variant">
      <vt:variant>
        <vt:lpstr>Titel</vt:lpstr>
      </vt:variant>
      <vt:variant>
        <vt:i4>1</vt:i4>
      </vt:variant>
    </vt:vector>
  </HeadingPairs>
  <TitlesOfParts>
    <vt:vector size="1" baseType="lpstr">
      <vt:lpstr>Plattenepithelkarzinom der Haut</vt:lpstr>
    </vt:vector>
  </TitlesOfParts>
  <Company>gespag</Company>
  <LinksUpToDate>false</LinksUpToDate>
  <CharactersWithSpaces>21437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Plattenepithelkarzinom der Haut</dc:title>
  <dc:creator>Mag. Pichler (KI), (71)20090, kipichth</dc:creator>
  <cp:keywords/>
  <cp:lastModifiedBy>Pichler, Thomas</cp:lastModifiedBy>
  <cp:revision>6</cp:revision>
  <cp:lastPrinted>2022-03-08T07:31:00Z</cp:lastPrinted>
  <dcterms:created xsi:type="dcterms:W3CDTF">2022-01-14T09:47:00Z</dcterms:created>
  <dcterms:modified xsi:type="dcterms:W3CDTF">2022-03-08T07:32:00Z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r8>4900</vt:r8>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VG Linz QM Fach">
    <vt:lpwstr>156;#Zentrum für Tumorerkrankungen|99294875-4ae9-4842-a971-ed3e19db6be1</vt:lpwstr>
  </property>
  <property fmtid="{D5CDD505-2E9C-101B-9397-08002B2CF9AE}" pid="23" name="VG QM Systeme">
    <vt:lpwstr/>
  </property>
  <property fmtid="{D5CDD505-2E9C-101B-9397-08002B2CF9AE}" pid="24" name="VG_QM_Geltungsbereich">
    <vt:lpwstr>8;#Ärzte|bc4cf1a2-b5a3-4532-ad86-fa1062564fc3</vt:lpwstr>
  </property>
  <property fmtid="{D5CDD505-2E9C-101B-9397-08002B2CF9AE}" pid="25" name="VG Linz QM Ort">
    <vt:lpwstr/>
  </property>
  <property fmtid="{D5CDD505-2E9C-101B-9397-08002B2CF9AE}" pid="26" name="VG Dokumententyp">
    <vt:lpwstr>34;#Formular|05c7976f-2490-4b77-a0e4-0cbac66061b2</vt:lpwstr>
  </property>
  <property fmtid="{D5CDD505-2E9C-101B-9397-08002B2CF9AE}" pid="27" name="Bereiche">
    <vt:lpwstr/>
  </property>
  <property fmtid="{D5CDD505-2E9C-101B-9397-08002B2CF9AE}" pid="28" name="WorkflowChangePath">
    <vt:lpwstr>5c10f17d-96a3-482b-97a7-e89c777f4a4f,3;5c10f17d-96a3-482b-97a7-e89c777f4a4f,4;5c10f17d-96a3-482b-97a7-e89c777f4a4f,4;5c10f17d-96a3-482b-97a7-e89c777f4a4f,4;5c10f17d-96a3-482b-97a7-e89c777f4a4f,5;c6c48228-5c28-4bc9-80f8-7c12bef9e306,6;c6c48228-5c28-4bc9-80</vt:lpwstr>
  </property>
  <property fmtid="{D5CDD505-2E9C-101B-9397-08002B2CF9AE}" pid="29" name="TaxKeyword">
    <vt:lpwstr/>
  </property>
</Properties>
</file>