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AC9DD" w14:textId="77777777" w:rsidR="00B6342E" w:rsidRPr="00B6342E" w:rsidRDefault="00B6342E" w:rsidP="00B6342E">
      <w:pPr>
        <w:pStyle w:val="Titel"/>
        <w:jc w:val="left"/>
        <w:rPr>
          <w:b/>
          <w:sz w:val="20"/>
        </w:rPr>
      </w:pPr>
    </w:p>
    <w:p w14:paraId="446AC9DE" w14:textId="77777777" w:rsidR="00B6342E" w:rsidRPr="00B6342E" w:rsidRDefault="00B6342E" w:rsidP="00B6342E">
      <w:pPr>
        <w:pStyle w:val="Titel"/>
        <w:jc w:val="left"/>
        <w:rPr>
          <w:b/>
          <w:sz w:val="20"/>
        </w:rPr>
      </w:pPr>
    </w:p>
    <w:p w14:paraId="446AC9DF" w14:textId="77777777" w:rsidR="00B6342E" w:rsidRPr="00B6342E" w:rsidRDefault="00B6342E" w:rsidP="00B6342E">
      <w:pPr>
        <w:pStyle w:val="Titel"/>
        <w:jc w:val="left"/>
        <w:rPr>
          <w:b/>
          <w:sz w:val="20"/>
        </w:rPr>
      </w:pPr>
    </w:p>
    <w:p w14:paraId="446AC9E0" w14:textId="77777777" w:rsidR="00B6342E" w:rsidRPr="00B6342E" w:rsidRDefault="00B6342E" w:rsidP="00B6342E">
      <w:pPr>
        <w:pStyle w:val="Titel"/>
        <w:jc w:val="left"/>
        <w:rPr>
          <w:b/>
          <w:sz w:val="20"/>
        </w:rPr>
      </w:pPr>
    </w:p>
    <w:p w14:paraId="446AC9E1" w14:textId="77777777" w:rsidR="00B6342E" w:rsidRDefault="00B6342E" w:rsidP="00B6342E">
      <w:pPr>
        <w:pStyle w:val="Titel"/>
        <w:jc w:val="left"/>
        <w:rPr>
          <w:b/>
          <w:sz w:val="48"/>
          <w:szCs w:val="48"/>
        </w:rPr>
      </w:pPr>
    </w:p>
    <w:p w14:paraId="446AC9E2" w14:textId="77777777" w:rsidR="00E67988" w:rsidRDefault="00E67988" w:rsidP="00B6342E">
      <w:pPr>
        <w:pStyle w:val="Titel"/>
        <w:jc w:val="left"/>
        <w:rPr>
          <w:b/>
          <w:sz w:val="48"/>
          <w:szCs w:val="48"/>
        </w:rPr>
      </w:pPr>
    </w:p>
    <w:p w14:paraId="446AC9E3" w14:textId="77777777" w:rsidR="00250E53" w:rsidRDefault="00250E53" w:rsidP="00B6342E">
      <w:pPr>
        <w:pStyle w:val="Titel"/>
        <w:jc w:val="left"/>
        <w:rPr>
          <w:b/>
          <w:sz w:val="48"/>
          <w:szCs w:val="48"/>
        </w:rPr>
      </w:pPr>
    </w:p>
    <w:p w14:paraId="446AC9E4" w14:textId="173D423F" w:rsidR="008A7324" w:rsidRPr="00E344D4" w:rsidRDefault="001472FE"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4A439D">
            <w:rPr>
              <w:b/>
              <w:sz w:val="48"/>
              <w:szCs w:val="48"/>
              <w:lang w:val="de-AT"/>
            </w:rPr>
            <w:t>Peniskarzinom</w:t>
          </w:r>
        </w:sdtContent>
      </w:sdt>
    </w:p>
    <w:p w14:paraId="446AC9E5" w14:textId="77777777" w:rsidR="008A7324" w:rsidRPr="00B6342E" w:rsidRDefault="008A7324" w:rsidP="005E0058">
      <w:pPr>
        <w:pStyle w:val="Titel"/>
        <w:ind w:left="-56"/>
        <w:jc w:val="left"/>
        <w:rPr>
          <w:sz w:val="28"/>
          <w:szCs w:val="28"/>
        </w:rPr>
      </w:pPr>
    </w:p>
    <w:p w14:paraId="446AC9E6" w14:textId="77777777" w:rsidR="005163F4" w:rsidRDefault="005163F4" w:rsidP="00B6342E">
      <w:pPr>
        <w:tabs>
          <w:tab w:val="left" w:pos="1418"/>
        </w:tabs>
        <w:spacing w:line="276" w:lineRule="auto"/>
        <w:jc w:val="both"/>
        <w:rPr>
          <w:rFonts w:cs="Arial"/>
          <w:sz w:val="28"/>
          <w:szCs w:val="28"/>
        </w:rPr>
      </w:pPr>
    </w:p>
    <w:p w14:paraId="446AC9E7" w14:textId="77777777" w:rsidR="00B6342E" w:rsidRDefault="00B6342E" w:rsidP="00B6342E">
      <w:pPr>
        <w:tabs>
          <w:tab w:val="left" w:pos="1418"/>
        </w:tabs>
        <w:spacing w:line="276" w:lineRule="auto"/>
        <w:jc w:val="both"/>
        <w:rPr>
          <w:rFonts w:cs="Arial"/>
          <w:sz w:val="28"/>
          <w:szCs w:val="28"/>
        </w:rPr>
      </w:pPr>
    </w:p>
    <w:p w14:paraId="446AC9E8"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446AC9E9" w14:textId="1E27A2C8" w:rsidR="00B6342E" w:rsidRDefault="00590F85" w:rsidP="00590F85">
      <w:pPr>
        <w:tabs>
          <w:tab w:val="left" w:pos="1418"/>
        </w:tabs>
        <w:spacing w:line="276" w:lineRule="auto"/>
        <w:ind w:left="426"/>
        <w:jc w:val="both"/>
        <w:rPr>
          <w:rFonts w:cs="Arial"/>
          <w:sz w:val="28"/>
          <w:szCs w:val="28"/>
        </w:rPr>
      </w:pPr>
      <w:r w:rsidRPr="00EB0F6F">
        <w:rPr>
          <w:rFonts w:cs="Arial"/>
          <w:b/>
          <w:szCs w:val="22"/>
        </w:rPr>
        <w:t>Tumorzentrum</w:t>
      </w:r>
      <w:r>
        <w:rPr>
          <w:rFonts w:cs="Arial"/>
          <w:b/>
          <w:szCs w:val="22"/>
        </w:rPr>
        <w:t xml:space="preserve"> Oberösterreich</w:t>
      </w:r>
    </w:p>
    <w:p w14:paraId="446AC9EA" w14:textId="77777777" w:rsidR="00B6342E" w:rsidRDefault="00B6342E" w:rsidP="00B6342E">
      <w:pPr>
        <w:tabs>
          <w:tab w:val="left" w:pos="1418"/>
        </w:tabs>
        <w:spacing w:line="276" w:lineRule="auto"/>
        <w:jc w:val="both"/>
        <w:rPr>
          <w:rFonts w:cs="Arial"/>
          <w:sz w:val="28"/>
          <w:szCs w:val="28"/>
        </w:rPr>
      </w:pPr>
    </w:p>
    <w:p w14:paraId="446AC9EB" w14:textId="77777777" w:rsidR="00B6342E" w:rsidRDefault="00B6342E" w:rsidP="00B6342E">
      <w:pPr>
        <w:tabs>
          <w:tab w:val="left" w:pos="1418"/>
        </w:tabs>
        <w:spacing w:line="276" w:lineRule="auto"/>
        <w:jc w:val="both"/>
        <w:rPr>
          <w:rFonts w:cs="Arial"/>
          <w:sz w:val="28"/>
          <w:szCs w:val="28"/>
        </w:rPr>
      </w:pPr>
    </w:p>
    <w:p w14:paraId="446AC9EC" w14:textId="77777777" w:rsidR="005163F4" w:rsidRDefault="005163F4" w:rsidP="00B6342E">
      <w:pPr>
        <w:tabs>
          <w:tab w:val="left" w:pos="1418"/>
        </w:tabs>
        <w:spacing w:line="276" w:lineRule="auto"/>
        <w:jc w:val="both"/>
        <w:rPr>
          <w:rFonts w:cs="Arial"/>
          <w:sz w:val="28"/>
          <w:szCs w:val="28"/>
        </w:rPr>
      </w:pPr>
    </w:p>
    <w:p w14:paraId="446AC9ED" w14:textId="77777777" w:rsidR="005163F4" w:rsidRDefault="005163F4" w:rsidP="00B6342E">
      <w:pPr>
        <w:tabs>
          <w:tab w:val="left" w:pos="1418"/>
        </w:tabs>
        <w:spacing w:line="276" w:lineRule="auto"/>
        <w:jc w:val="both"/>
        <w:rPr>
          <w:rFonts w:cs="Arial"/>
          <w:sz w:val="28"/>
          <w:szCs w:val="28"/>
        </w:rPr>
      </w:pPr>
    </w:p>
    <w:p w14:paraId="446AC9EE" w14:textId="77777777" w:rsidR="005163F4" w:rsidRDefault="005163F4" w:rsidP="00B6342E">
      <w:pPr>
        <w:tabs>
          <w:tab w:val="left" w:pos="1418"/>
        </w:tabs>
        <w:spacing w:line="276" w:lineRule="auto"/>
        <w:jc w:val="both"/>
        <w:rPr>
          <w:rFonts w:cs="Arial"/>
          <w:sz w:val="28"/>
          <w:szCs w:val="28"/>
        </w:rPr>
      </w:pPr>
    </w:p>
    <w:p w14:paraId="446AC9EF" w14:textId="77777777" w:rsidR="005163F4" w:rsidRDefault="005163F4" w:rsidP="00B6342E">
      <w:pPr>
        <w:tabs>
          <w:tab w:val="left" w:pos="1418"/>
        </w:tabs>
        <w:spacing w:line="276" w:lineRule="auto"/>
        <w:jc w:val="both"/>
        <w:rPr>
          <w:rFonts w:cs="Arial"/>
          <w:sz w:val="28"/>
          <w:szCs w:val="28"/>
        </w:rPr>
      </w:pPr>
    </w:p>
    <w:p w14:paraId="446AC9F0"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1472FE" w14:paraId="446AC9F3" w14:textId="77777777" w:rsidTr="0095092F">
        <w:trPr>
          <w:trHeight w:val="567"/>
        </w:trPr>
        <w:tc>
          <w:tcPr>
            <w:tcW w:w="2744" w:type="dxa"/>
            <w:vAlign w:val="center"/>
          </w:tcPr>
          <w:p w14:paraId="446AC9F1"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4EE1BAB7" w14:textId="52D284AA" w:rsidR="002D4446" w:rsidRDefault="004A439D" w:rsidP="002D4446">
            <w:pPr>
              <w:spacing w:line="276" w:lineRule="auto"/>
              <w:jc w:val="left"/>
              <w:rPr>
                <w:rFonts w:asciiTheme="minorHAnsi" w:hAnsiTheme="minorHAnsi" w:cstheme="minorHAnsi"/>
              </w:rPr>
            </w:pPr>
            <w:r w:rsidRPr="004A439D">
              <w:rPr>
                <w:rFonts w:asciiTheme="minorHAnsi" w:hAnsiTheme="minorHAnsi" w:cstheme="minorHAnsi"/>
              </w:rPr>
              <w:t>OA. Dr. Matthias Kretz (</w:t>
            </w:r>
            <w:r w:rsidR="002D4446">
              <w:rPr>
                <w:rFonts w:asciiTheme="minorHAnsi" w:hAnsiTheme="minorHAnsi" w:cstheme="minorHAnsi"/>
              </w:rPr>
              <w:t>SK</w:t>
            </w:r>
            <w:r w:rsidRPr="004A439D">
              <w:rPr>
                <w:rFonts w:asciiTheme="minorHAnsi" w:hAnsiTheme="minorHAnsi" w:cstheme="minorHAnsi"/>
              </w:rPr>
              <w:t>)</w:t>
            </w:r>
            <w:r>
              <w:rPr>
                <w:rFonts w:asciiTheme="minorHAnsi" w:hAnsiTheme="minorHAnsi" w:cstheme="minorHAnsi"/>
              </w:rPr>
              <w:t>;</w:t>
            </w:r>
            <w:r w:rsidR="006A0647">
              <w:rPr>
                <w:rFonts w:asciiTheme="minorHAnsi" w:hAnsiTheme="minorHAnsi" w:cstheme="minorHAnsi"/>
              </w:rPr>
              <w:t xml:space="preserve"> </w:t>
            </w:r>
            <w:r w:rsidR="006A0647" w:rsidRPr="004A439D">
              <w:rPr>
                <w:rFonts w:asciiTheme="minorHAnsi" w:hAnsiTheme="minorHAnsi" w:cstheme="minorHAnsi"/>
              </w:rPr>
              <w:t>OA Dr. Michael Girschikofsky (</w:t>
            </w:r>
            <w:r w:rsidR="00590F85">
              <w:rPr>
                <w:rFonts w:asciiTheme="minorHAnsi" w:hAnsiTheme="minorHAnsi" w:cstheme="minorHAnsi"/>
              </w:rPr>
              <w:t>OKL</w:t>
            </w:r>
            <w:r w:rsidR="006A0647" w:rsidRPr="004A439D">
              <w:rPr>
                <w:rFonts w:asciiTheme="minorHAnsi" w:hAnsiTheme="minorHAnsi" w:cstheme="minorHAnsi"/>
              </w:rPr>
              <w:t>)</w:t>
            </w:r>
            <w:r w:rsidR="002D4446">
              <w:rPr>
                <w:rFonts w:asciiTheme="minorHAnsi" w:hAnsiTheme="minorHAnsi" w:cstheme="minorHAnsi"/>
              </w:rPr>
              <w:t>;</w:t>
            </w:r>
          </w:p>
          <w:p w14:paraId="446AC9F2" w14:textId="249F6BD4" w:rsidR="002E7743" w:rsidRPr="00740814" w:rsidRDefault="00590F85" w:rsidP="002D4446">
            <w:pPr>
              <w:spacing w:line="276" w:lineRule="auto"/>
              <w:jc w:val="left"/>
              <w:rPr>
                <w:rFonts w:asciiTheme="minorHAnsi" w:hAnsiTheme="minorHAnsi" w:cstheme="minorHAnsi"/>
                <w:lang w:val="en-GB"/>
              </w:rPr>
            </w:pPr>
            <w:r w:rsidRPr="00740814">
              <w:rPr>
                <w:rFonts w:asciiTheme="minorHAnsi" w:hAnsiTheme="minorHAnsi" w:cstheme="minorHAnsi"/>
                <w:lang w:val="en-GB"/>
              </w:rPr>
              <w:t>OA Dr. Walter Costamoling (OKL</w:t>
            </w:r>
            <w:r w:rsidR="002D4446" w:rsidRPr="00740814">
              <w:rPr>
                <w:rFonts w:asciiTheme="minorHAnsi" w:hAnsiTheme="minorHAnsi" w:cstheme="minorHAnsi"/>
                <w:lang w:val="en-GB"/>
              </w:rPr>
              <w:t>); Dr. Lukas Kocik</w:t>
            </w:r>
            <w:r w:rsidRPr="00740814">
              <w:rPr>
                <w:rFonts w:asciiTheme="minorHAnsi" w:hAnsiTheme="minorHAnsi" w:cstheme="minorHAnsi"/>
                <w:lang w:val="en-GB"/>
              </w:rPr>
              <w:t xml:space="preserve"> (OKL</w:t>
            </w:r>
            <w:r w:rsidR="002D4446" w:rsidRPr="00740814">
              <w:rPr>
                <w:rFonts w:asciiTheme="minorHAnsi" w:hAnsiTheme="minorHAnsi" w:cstheme="minorHAnsi"/>
                <w:lang w:val="en-GB"/>
              </w:rPr>
              <w:t>)</w:t>
            </w:r>
          </w:p>
        </w:tc>
      </w:tr>
      <w:tr w:rsidR="002E7743" w:rsidRPr="006256D9" w14:paraId="446AC9F6" w14:textId="77777777" w:rsidTr="0095092F">
        <w:trPr>
          <w:trHeight w:val="567"/>
        </w:trPr>
        <w:tc>
          <w:tcPr>
            <w:tcW w:w="2744" w:type="dxa"/>
            <w:vAlign w:val="center"/>
          </w:tcPr>
          <w:p w14:paraId="446AC9F4" w14:textId="44C4EAFA"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108C7653" w14:textId="3C372397" w:rsidR="002D4446" w:rsidRDefault="004A439D" w:rsidP="0095092F">
            <w:pPr>
              <w:spacing w:line="276" w:lineRule="auto"/>
              <w:jc w:val="left"/>
              <w:rPr>
                <w:rFonts w:asciiTheme="minorHAnsi" w:hAnsiTheme="minorHAnsi" w:cstheme="minorHAnsi"/>
              </w:rPr>
            </w:pPr>
            <w:r>
              <w:rPr>
                <w:rFonts w:asciiTheme="minorHAnsi" w:hAnsiTheme="minorHAnsi" w:cstheme="minorHAnsi"/>
              </w:rPr>
              <w:t>Prim. Dr. Michael Dunzinger (</w:t>
            </w:r>
            <w:r w:rsidR="00590F85">
              <w:rPr>
                <w:rFonts w:asciiTheme="minorHAnsi" w:hAnsiTheme="minorHAnsi" w:cstheme="minorHAnsi"/>
              </w:rPr>
              <w:t>SK</w:t>
            </w:r>
            <w:r>
              <w:rPr>
                <w:rFonts w:asciiTheme="minorHAnsi" w:hAnsiTheme="minorHAnsi" w:cstheme="minorHAnsi"/>
              </w:rPr>
              <w:t>)</w:t>
            </w:r>
            <w:r w:rsidR="002D4446">
              <w:rPr>
                <w:rFonts w:asciiTheme="minorHAnsi" w:hAnsiTheme="minorHAnsi" w:cstheme="minorHAnsi"/>
              </w:rPr>
              <w:t>; Prim. Dr. Ernst Rechberger (RI);</w:t>
            </w:r>
          </w:p>
          <w:p w14:paraId="446AC9F5" w14:textId="35363B3E" w:rsidR="002E7743" w:rsidRPr="00D02334" w:rsidRDefault="002D4446" w:rsidP="0095092F">
            <w:pPr>
              <w:spacing w:line="276" w:lineRule="auto"/>
              <w:jc w:val="left"/>
              <w:rPr>
                <w:rFonts w:asciiTheme="minorHAnsi" w:hAnsiTheme="minorHAnsi" w:cstheme="minorHAnsi"/>
              </w:rPr>
            </w:pPr>
            <w:r>
              <w:rPr>
                <w:rFonts w:asciiTheme="minorHAnsi" w:hAnsiTheme="minorHAnsi" w:cstheme="minorHAnsi"/>
              </w:rPr>
              <w:t>P</w:t>
            </w:r>
            <w:r w:rsidR="00590F85">
              <w:rPr>
                <w:rFonts w:asciiTheme="minorHAnsi" w:hAnsiTheme="minorHAnsi" w:cstheme="minorHAnsi"/>
              </w:rPr>
              <w:t>rim. Dr. Wolfgang Loidl (OKL</w:t>
            </w:r>
            <w:r>
              <w:rPr>
                <w:rFonts w:asciiTheme="minorHAnsi" w:hAnsiTheme="minorHAnsi" w:cstheme="minorHAnsi"/>
              </w:rPr>
              <w:t>)</w:t>
            </w:r>
          </w:p>
        </w:tc>
      </w:tr>
      <w:tr w:rsidR="002E7743" w:rsidRPr="006256D9" w14:paraId="446AC9FA" w14:textId="77777777" w:rsidTr="0095092F">
        <w:trPr>
          <w:trHeight w:val="567"/>
        </w:trPr>
        <w:tc>
          <w:tcPr>
            <w:tcW w:w="2744" w:type="dxa"/>
            <w:vAlign w:val="center"/>
          </w:tcPr>
          <w:p w14:paraId="446AC9F7" w14:textId="77A414E2"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4521FE93" w14:textId="77777777" w:rsidR="004A439D" w:rsidRDefault="004A439D" w:rsidP="001F2BEC">
            <w:pPr>
              <w:spacing w:line="276" w:lineRule="auto"/>
              <w:jc w:val="left"/>
              <w:rPr>
                <w:rFonts w:asciiTheme="minorHAnsi" w:hAnsiTheme="minorHAnsi" w:cstheme="minorHAnsi"/>
              </w:rPr>
            </w:pPr>
            <w:r w:rsidRPr="004A439D">
              <w:rPr>
                <w:rFonts w:asciiTheme="minorHAnsi" w:hAnsiTheme="minorHAnsi" w:cstheme="minorHAnsi"/>
              </w:rPr>
              <w:t xml:space="preserve">OA. Dr. Matthias Kretz </w:t>
            </w:r>
          </w:p>
          <w:p w14:paraId="446AC9F9" w14:textId="72AFDD58" w:rsidR="007B2E89" w:rsidRPr="00D02334" w:rsidRDefault="007B2E89" w:rsidP="001472FE">
            <w:pPr>
              <w:spacing w:line="276" w:lineRule="auto"/>
              <w:jc w:val="left"/>
              <w:rPr>
                <w:rFonts w:asciiTheme="minorHAnsi" w:hAnsiTheme="minorHAnsi" w:cstheme="minorHAnsi"/>
              </w:rPr>
            </w:pPr>
            <w:r>
              <w:rPr>
                <w:rFonts w:asciiTheme="minorHAnsi" w:hAnsiTheme="minorHAnsi" w:cstheme="minorHAnsi"/>
              </w:rPr>
              <w:t xml:space="preserve">Revision v. </w:t>
            </w:r>
            <w:r w:rsidR="001472FE">
              <w:rPr>
                <w:rFonts w:asciiTheme="minorHAnsi" w:hAnsiTheme="minorHAnsi" w:cstheme="minorHAnsi"/>
              </w:rPr>
              <w:t>15.03</w:t>
            </w:r>
            <w:r w:rsidR="00BD7689">
              <w:rPr>
                <w:rFonts w:asciiTheme="minorHAnsi" w:hAnsiTheme="minorHAnsi" w:cstheme="minorHAnsi"/>
              </w:rPr>
              <w:t>.2022</w:t>
            </w:r>
          </w:p>
        </w:tc>
      </w:tr>
    </w:tbl>
    <w:p w14:paraId="446AC9FB" w14:textId="77777777" w:rsidR="008B2595" w:rsidRDefault="008B2595">
      <w:pPr>
        <w:spacing w:line="240" w:lineRule="auto"/>
        <w:jc w:val="left"/>
      </w:pPr>
    </w:p>
    <w:p w14:paraId="446AC9FC" w14:textId="77777777" w:rsidR="008B2595" w:rsidRDefault="008B2595">
      <w:pPr>
        <w:spacing w:line="240" w:lineRule="auto"/>
        <w:jc w:val="left"/>
      </w:pPr>
    </w:p>
    <w:p w14:paraId="446AC9FE" w14:textId="77777777" w:rsidR="00D02334" w:rsidRDefault="00D02334" w:rsidP="00D02334">
      <w:pPr>
        <w:spacing w:line="276" w:lineRule="auto"/>
        <w:jc w:val="both"/>
        <w:rPr>
          <w:rFonts w:asciiTheme="minorHAnsi" w:hAnsiTheme="minorHAnsi" w:cstheme="minorHAnsi"/>
          <w:sz w:val="18"/>
          <w:szCs w:val="18"/>
        </w:rPr>
      </w:pPr>
    </w:p>
    <w:p w14:paraId="446AC9FF" w14:textId="77777777" w:rsidR="00D02334" w:rsidRDefault="00D02334" w:rsidP="00D02334">
      <w:pPr>
        <w:spacing w:line="276" w:lineRule="auto"/>
        <w:jc w:val="both"/>
        <w:rPr>
          <w:rFonts w:asciiTheme="minorHAnsi" w:hAnsiTheme="minorHAnsi" w:cstheme="minorHAnsi"/>
          <w:sz w:val="18"/>
          <w:szCs w:val="18"/>
        </w:rPr>
      </w:pPr>
    </w:p>
    <w:p w14:paraId="446ACA00" w14:textId="77777777" w:rsidR="00D02334" w:rsidRDefault="00D02334" w:rsidP="00D02334">
      <w:pPr>
        <w:spacing w:line="276" w:lineRule="auto"/>
        <w:jc w:val="both"/>
        <w:rPr>
          <w:rFonts w:asciiTheme="minorHAnsi" w:hAnsiTheme="minorHAnsi" w:cstheme="minorHAnsi"/>
          <w:sz w:val="18"/>
          <w:szCs w:val="18"/>
        </w:rPr>
      </w:pPr>
    </w:p>
    <w:p w14:paraId="446ACA01" w14:textId="77777777" w:rsidR="00D02334" w:rsidRDefault="00D02334" w:rsidP="00D02334">
      <w:pPr>
        <w:spacing w:line="276" w:lineRule="auto"/>
        <w:jc w:val="both"/>
        <w:rPr>
          <w:rFonts w:asciiTheme="minorHAnsi" w:hAnsiTheme="minorHAnsi" w:cstheme="minorHAnsi"/>
          <w:sz w:val="18"/>
          <w:szCs w:val="18"/>
        </w:rPr>
      </w:pPr>
    </w:p>
    <w:p w14:paraId="446ACA02" w14:textId="77777777" w:rsidR="00D02334" w:rsidRDefault="00D02334" w:rsidP="00D02334">
      <w:pPr>
        <w:spacing w:line="276" w:lineRule="auto"/>
        <w:jc w:val="both"/>
        <w:rPr>
          <w:rFonts w:asciiTheme="minorHAnsi" w:hAnsiTheme="minorHAnsi" w:cstheme="minorHAnsi"/>
          <w:sz w:val="18"/>
          <w:szCs w:val="18"/>
        </w:rPr>
      </w:pPr>
      <w:bookmarkStart w:id="0" w:name="_GoBack"/>
      <w:bookmarkEnd w:id="0"/>
    </w:p>
    <w:p w14:paraId="446ACA05" w14:textId="77777777" w:rsidR="00D02334" w:rsidRDefault="00D02334" w:rsidP="00D02334">
      <w:pPr>
        <w:spacing w:line="276" w:lineRule="auto"/>
        <w:jc w:val="both"/>
        <w:rPr>
          <w:rFonts w:asciiTheme="minorHAnsi" w:hAnsiTheme="minorHAnsi" w:cstheme="minorHAnsi"/>
          <w:sz w:val="18"/>
          <w:szCs w:val="18"/>
        </w:rPr>
      </w:pPr>
    </w:p>
    <w:p w14:paraId="446ACA06" w14:textId="77777777" w:rsidR="00D02334" w:rsidRDefault="00D02334" w:rsidP="00D02334">
      <w:pPr>
        <w:spacing w:line="276" w:lineRule="auto"/>
        <w:jc w:val="both"/>
        <w:rPr>
          <w:rFonts w:asciiTheme="minorHAnsi" w:hAnsiTheme="minorHAnsi" w:cstheme="minorHAnsi"/>
          <w:sz w:val="18"/>
          <w:szCs w:val="18"/>
        </w:rPr>
      </w:pPr>
    </w:p>
    <w:p w14:paraId="1366085F" w14:textId="180020B6" w:rsidR="002D4446" w:rsidRPr="00CB63DE" w:rsidRDefault="002D4446" w:rsidP="002D4446">
      <w:pPr>
        <w:spacing w:line="276" w:lineRule="auto"/>
        <w:jc w:val="both"/>
        <w:rPr>
          <w:rFonts w:asciiTheme="minorHAnsi" w:hAnsiTheme="minorHAnsi" w:cstheme="minorHAnsi"/>
          <w:sz w:val="18"/>
          <w:szCs w:val="18"/>
        </w:rPr>
      </w:pPr>
      <w:r w:rsidRPr="00CB63DE">
        <w:rPr>
          <w:rFonts w:asciiTheme="minorHAnsi" w:hAnsiTheme="minorHAnsi" w:cstheme="minorHAnsi"/>
          <w:sz w:val="18"/>
          <w:szCs w:val="18"/>
        </w:rPr>
        <w:t xml:space="preserve">Diese Leitlinie ist eine Grundlage für die Diagnostik und Therapie innerhalb </w:t>
      </w:r>
      <w:r w:rsidR="00590F85">
        <w:rPr>
          <w:rFonts w:asciiTheme="minorHAnsi" w:hAnsiTheme="minorHAnsi" w:cstheme="minorHAnsi"/>
          <w:sz w:val="18"/>
          <w:szCs w:val="18"/>
        </w:rPr>
        <w:t>des Tumorzentrums Oberösterreich</w:t>
      </w:r>
      <w:r w:rsidRPr="00CB63DE">
        <w:rPr>
          <w:rFonts w:asciiTheme="minorHAnsi" w:hAnsiTheme="minorHAnsi" w:cstheme="minorHAnsi"/>
          <w:sz w:val="18"/>
          <w:szCs w:val="18"/>
        </w:rPr>
        <w:t xml:space="preserve"> und erhebt nicht den Anspruch auf Vollständigkeit.</w:t>
      </w:r>
    </w:p>
    <w:p w14:paraId="4C5BF249" w14:textId="77777777" w:rsidR="002D4446" w:rsidRPr="00CB63DE" w:rsidRDefault="002D4446" w:rsidP="002D4446">
      <w:pPr>
        <w:spacing w:line="240" w:lineRule="auto"/>
        <w:jc w:val="both"/>
        <w:rPr>
          <w:rFonts w:ascii="Calibri" w:hAnsi="Calibri"/>
          <w:sz w:val="18"/>
        </w:rPr>
      </w:pPr>
      <w:r w:rsidRPr="00CB63DE">
        <w:rPr>
          <w:rFonts w:asciiTheme="minorHAnsi" w:hAnsiTheme="minorHAnsi" w:cstheme="minorHAnsi"/>
          <w:sz w:val="18"/>
          <w:szCs w:val="18"/>
        </w:rPr>
        <w:t>Darüberhinaus von den jeweiligen Fachgesellschaften festgelegte Qualitätsstandards sind dem Stand der Wissenschaft entsprechend einzubeziehen.</w:t>
      </w:r>
    </w:p>
    <w:p w14:paraId="446ACA09" w14:textId="77777777" w:rsidR="00D02334" w:rsidRDefault="00D02334">
      <w:pPr>
        <w:spacing w:line="240" w:lineRule="auto"/>
        <w:jc w:val="left"/>
      </w:pPr>
    </w:p>
    <w:p w14:paraId="446ACA0A"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90D48">
          <w:headerReference w:type="even" r:id="rId11"/>
          <w:headerReference w:type="default" r:id="rId12"/>
          <w:footerReference w:type="default" r:id="rId13"/>
          <w:headerReference w:type="first" r:id="rId14"/>
          <w:footerReference w:type="first" r:id="rId15"/>
          <w:pgSz w:w="11906" w:h="16838"/>
          <w:pgMar w:top="1871" w:right="1106" w:bottom="1134" w:left="1418" w:header="284"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446ACA0B" w14:textId="77777777" w:rsidR="007F3064" w:rsidRDefault="007F3064" w:rsidP="007F3064">
          <w:pPr>
            <w:pStyle w:val="Inhaltsverzeichnisberschrift"/>
            <w:shd w:val="clear" w:color="auto" w:fill="FFFFFF" w:themeFill="background1"/>
            <w:rPr>
              <w:rFonts w:asciiTheme="minorHAnsi" w:hAnsiTheme="minorHAnsi" w:cstheme="minorHAnsi"/>
              <w:color w:val="auto"/>
              <w:sz w:val="28"/>
              <w:lang w:val="de-DE"/>
            </w:rPr>
          </w:pPr>
          <w:r w:rsidRPr="007F3064">
            <w:rPr>
              <w:rFonts w:asciiTheme="minorHAnsi" w:hAnsiTheme="minorHAnsi" w:cstheme="minorHAnsi"/>
              <w:color w:val="auto"/>
              <w:sz w:val="28"/>
              <w:lang w:val="de-DE"/>
            </w:rPr>
            <w:t>Inhaltsverzeichnis</w:t>
          </w:r>
        </w:p>
        <w:p w14:paraId="446ACA0C" w14:textId="77777777" w:rsidR="007F3064" w:rsidRPr="007F3064" w:rsidRDefault="007F3064" w:rsidP="00AA4567">
          <w:pPr>
            <w:spacing w:line="276" w:lineRule="auto"/>
            <w:rPr>
              <w:lang w:val="de-DE" w:eastAsia="de-AT"/>
            </w:rPr>
          </w:pPr>
        </w:p>
        <w:p w14:paraId="796C73E4" w14:textId="688ED859" w:rsidR="00740814" w:rsidRPr="00740814" w:rsidRDefault="00822E59">
          <w:pPr>
            <w:pStyle w:val="Verzeichnis1"/>
            <w:tabs>
              <w:tab w:val="left" w:pos="440"/>
              <w:tab w:val="right" w:leader="dot" w:pos="9372"/>
            </w:tabs>
            <w:rPr>
              <w:rFonts w:asciiTheme="minorHAnsi" w:eastAsiaTheme="minorEastAsia" w:hAnsiTheme="minorHAnsi" w:cstheme="minorHAnsi"/>
              <w:noProof/>
              <w:szCs w:val="22"/>
              <w:lang w:eastAsia="de-AT"/>
            </w:rPr>
          </w:pPr>
          <w:r>
            <w:fldChar w:fldCharType="begin"/>
          </w:r>
          <w:r w:rsidR="007F3064">
            <w:instrText xml:space="preserve"> TOC \o "1-3" \h \z \u </w:instrText>
          </w:r>
          <w:r>
            <w:fldChar w:fldCharType="separate"/>
          </w:r>
          <w:hyperlink w:anchor="_Toc62563431" w:history="1">
            <w:r w:rsidR="00740814" w:rsidRPr="00740814">
              <w:rPr>
                <w:rStyle w:val="Hyperlink"/>
                <w:rFonts w:asciiTheme="minorHAnsi" w:hAnsiTheme="minorHAnsi" w:cstheme="minorHAnsi"/>
                <w:noProof/>
              </w:rPr>
              <w:t>1</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Allgemeines</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_Toc62563431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3</w:t>
            </w:r>
            <w:r w:rsidR="00740814" w:rsidRPr="00740814">
              <w:rPr>
                <w:rFonts w:asciiTheme="minorHAnsi" w:hAnsiTheme="minorHAnsi" w:cstheme="minorHAnsi"/>
                <w:noProof/>
                <w:webHidden/>
              </w:rPr>
              <w:fldChar w:fldCharType="end"/>
            </w:r>
          </w:hyperlink>
        </w:p>
        <w:p w14:paraId="50A6F8A0" w14:textId="09C7B0D4"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32" w:history="1">
            <w:r w:rsidR="00740814" w:rsidRPr="00740814">
              <w:rPr>
                <w:rStyle w:val="Hyperlink"/>
                <w:rFonts w:asciiTheme="minorHAnsi" w:hAnsiTheme="minorHAnsi" w:cstheme="minorHAnsi"/>
                <w:noProof/>
              </w:rPr>
              <w:t>2</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Diagnostik und Scoring</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_Toc62563432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3</w:t>
            </w:r>
            <w:r w:rsidR="00740814" w:rsidRPr="00740814">
              <w:rPr>
                <w:rFonts w:asciiTheme="minorHAnsi" w:hAnsiTheme="minorHAnsi" w:cstheme="minorHAnsi"/>
                <w:noProof/>
                <w:webHidden/>
              </w:rPr>
              <w:fldChar w:fldCharType="end"/>
            </w:r>
          </w:hyperlink>
        </w:p>
        <w:p w14:paraId="309CE346" w14:textId="0E6F4CA0"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33" w:history="1">
            <w:r w:rsidR="00740814" w:rsidRPr="00740814">
              <w:rPr>
                <w:rStyle w:val="Hyperlink"/>
                <w:rFonts w:asciiTheme="minorHAnsi" w:hAnsiTheme="minorHAnsi" w:cstheme="minorHAnsi"/>
                <w:noProof/>
              </w:rPr>
              <w:t>2.1</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Primär Tumor</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_Toc62563433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3</w:t>
            </w:r>
            <w:r w:rsidR="00740814" w:rsidRPr="00740814">
              <w:rPr>
                <w:rFonts w:asciiTheme="minorHAnsi" w:hAnsiTheme="minorHAnsi" w:cstheme="minorHAnsi"/>
                <w:noProof/>
                <w:webHidden/>
              </w:rPr>
              <w:fldChar w:fldCharType="end"/>
            </w:r>
          </w:hyperlink>
        </w:p>
        <w:p w14:paraId="0DC7C368" w14:textId="0043F2BA"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34" w:history="1">
            <w:r w:rsidR="00740814" w:rsidRPr="00740814">
              <w:rPr>
                <w:rStyle w:val="Hyperlink"/>
                <w:rFonts w:asciiTheme="minorHAnsi" w:hAnsiTheme="minorHAnsi" w:cstheme="minorHAnsi"/>
                <w:noProof/>
              </w:rPr>
              <w:t>2.2</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Regionale Lymphknoten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_Toc62563434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3</w:t>
            </w:r>
            <w:r w:rsidR="00740814" w:rsidRPr="00740814">
              <w:rPr>
                <w:rFonts w:asciiTheme="minorHAnsi" w:hAnsiTheme="minorHAnsi" w:cstheme="minorHAnsi"/>
                <w:noProof/>
                <w:webHidden/>
              </w:rPr>
              <w:fldChar w:fldCharType="end"/>
            </w:r>
          </w:hyperlink>
        </w:p>
        <w:p w14:paraId="43A0317E" w14:textId="2DCAA3E1"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35" w:history="1">
            <w:r w:rsidR="00740814" w:rsidRPr="00740814">
              <w:rPr>
                <w:rStyle w:val="Hyperlink"/>
                <w:rFonts w:asciiTheme="minorHAnsi" w:hAnsiTheme="minorHAnsi" w:cstheme="minorHAnsi"/>
                <w:noProof/>
              </w:rPr>
              <w:t>2.3</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Fernmetastasen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_Toc62563435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4</w:t>
            </w:r>
            <w:r w:rsidR="00740814" w:rsidRPr="00740814">
              <w:rPr>
                <w:rFonts w:asciiTheme="minorHAnsi" w:hAnsiTheme="minorHAnsi" w:cstheme="minorHAnsi"/>
                <w:noProof/>
                <w:webHidden/>
              </w:rPr>
              <w:fldChar w:fldCharType="end"/>
            </w:r>
          </w:hyperlink>
        </w:p>
        <w:p w14:paraId="739777E7" w14:textId="0DD8E355"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36" w:history="1">
            <w:r w:rsidR="00740814" w:rsidRPr="00740814">
              <w:rPr>
                <w:rStyle w:val="Hyperlink"/>
                <w:rFonts w:asciiTheme="minorHAnsi" w:hAnsiTheme="minorHAnsi" w:cstheme="minorHAnsi"/>
                <w:noProof/>
              </w:rPr>
              <w:t>2.4</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Tumorklassifizierung TNM</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_Toc62563436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4</w:t>
            </w:r>
            <w:r w:rsidR="00740814" w:rsidRPr="00740814">
              <w:rPr>
                <w:rFonts w:asciiTheme="minorHAnsi" w:hAnsiTheme="minorHAnsi" w:cstheme="minorHAnsi"/>
                <w:noProof/>
                <w:webHidden/>
              </w:rPr>
              <w:fldChar w:fldCharType="end"/>
            </w:r>
          </w:hyperlink>
        </w:p>
        <w:p w14:paraId="14DFBD8D" w14:textId="7FD9FA59"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37" w:history="1">
            <w:r w:rsidR="00740814" w:rsidRPr="00740814">
              <w:rPr>
                <w:rStyle w:val="Hyperlink"/>
                <w:rFonts w:asciiTheme="minorHAnsi" w:hAnsiTheme="minorHAnsi" w:cstheme="minorHAnsi"/>
                <w:noProof/>
              </w:rPr>
              <w:t>3</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Behandlungsplan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_Toc62563437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5</w:t>
            </w:r>
            <w:r w:rsidR="00740814" w:rsidRPr="00740814">
              <w:rPr>
                <w:rFonts w:asciiTheme="minorHAnsi" w:hAnsiTheme="minorHAnsi" w:cstheme="minorHAnsi"/>
                <w:noProof/>
                <w:webHidden/>
              </w:rPr>
              <w:fldChar w:fldCharType="end"/>
            </w:r>
          </w:hyperlink>
        </w:p>
        <w:p w14:paraId="66777B99" w14:textId="643DA0A8"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38" w:history="1">
            <w:r w:rsidR="00740814" w:rsidRPr="00740814">
              <w:rPr>
                <w:rStyle w:val="Hyperlink"/>
                <w:rFonts w:asciiTheme="minorHAnsi" w:hAnsiTheme="minorHAnsi" w:cstheme="minorHAnsi"/>
                <w:noProof/>
              </w:rPr>
              <w:t>3.1</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Systemische Therapie</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_Toc62563438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5</w:t>
            </w:r>
            <w:r w:rsidR="00740814" w:rsidRPr="00740814">
              <w:rPr>
                <w:rFonts w:asciiTheme="minorHAnsi" w:hAnsiTheme="minorHAnsi" w:cstheme="minorHAnsi"/>
                <w:noProof/>
                <w:webHidden/>
              </w:rPr>
              <w:fldChar w:fldCharType="end"/>
            </w:r>
          </w:hyperlink>
        </w:p>
        <w:p w14:paraId="10CD9153" w14:textId="07AF0D0B" w:rsidR="00740814" w:rsidRPr="00740814" w:rsidRDefault="001472FE">
          <w:pPr>
            <w:pStyle w:val="Verzeichnis3"/>
            <w:tabs>
              <w:tab w:val="left" w:pos="1320"/>
              <w:tab w:val="right" w:leader="dot" w:pos="9372"/>
            </w:tabs>
            <w:rPr>
              <w:rFonts w:asciiTheme="minorHAnsi" w:eastAsiaTheme="minorEastAsia" w:hAnsiTheme="minorHAnsi" w:cstheme="minorHAnsi"/>
              <w:noProof/>
              <w:szCs w:val="22"/>
              <w:lang w:eastAsia="de-AT"/>
            </w:rPr>
          </w:pPr>
          <w:hyperlink w:anchor="_Toc62563439" w:history="1">
            <w:r w:rsidR="00740814" w:rsidRPr="00740814">
              <w:rPr>
                <w:rStyle w:val="Hyperlink"/>
                <w:rFonts w:asciiTheme="minorHAnsi" w:hAnsiTheme="minorHAnsi" w:cstheme="minorHAnsi"/>
                <w:noProof/>
                <w:lang w:val="de-DE"/>
              </w:rPr>
              <w:t>3.1.1</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lang w:val="de-DE"/>
              </w:rPr>
              <w:t>Neoadjuvante Chemotherapie</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_Toc62563439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5</w:t>
            </w:r>
            <w:r w:rsidR="00740814" w:rsidRPr="00740814">
              <w:rPr>
                <w:rFonts w:asciiTheme="minorHAnsi" w:hAnsiTheme="minorHAnsi" w:cstheme="minorHAnsi"/>
                <w:noProof/>
                <w:webHidden/>
              </w:rPr>
              <w:fldChar w:fldCharType="end"/>
            </w:r>
          </w:hyperlink>
        </w:p>
        <w:p w14:paraId="394CD07B" w14:textId="44A878AD" w:rsidR="00740814" w:rsidRPr="00740814" w:rsidRDefault="001472FE">
          <w:pPr>
            <w:pStyle w:val="Verzeichnis3"/>
            <w:tabs>
              <w:tab w:val="left" w:pos="1320"/>
              <w:tab w:val="right" w:leader="dot" w:pos="9372"/>
            </w:tabs>
            <w:rPr>
              <w:rFonts w:asciiTheme="minorHAnsi" w:eastAsiaTheme="minorEastAsia" w:hAnsiTheme="minorHAnsi" w:cstheme="minorHAnsi"/>
              <w:noProof/>
              <w:szCs w:val="22"/>
              <w:lang w:eastAsia="de-AT"/>
            </w:rPr>
          </w:pPr>
          <w:hyperlink w:anchor="_Toc62563440" w:history="1">
            <w:r w:rsidR="00740814" w:rsidRPr="00740814">
              <w:rPr>
                <w:rStyle w:val="Hyperlink"/>
                <w:rFonts w:asciiTheme="minorHAnsi" w:hAnsiTheme="minorHAnsi" w:cstheme="minorHAnsi"/>
                <w:noProof/>
                <w:lang w:val="de-DE"/>
              </w:rPr>
              <w:t>3.1.2</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lang w:val="de-DE"/>
              </w:rPr>
              <w:t>Adjuvante Chemotherapie</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_Toc62563440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5</w:t>
            </w:r>
            <w:r w:rsidR="00740814" w:rsidRPr="00740814">
              <w:rPr>
                <w:rFonts w:asciiTheme="minorHAnsi" w:hAnsiTheme="minorHAnsi" w:cstheme="minorHAnsi"/>
                <w:noProof/>
                <w:webHidden/>
              </w:rPr>
              <w:fldChar w:fldCharType="end"/>
            </w:r>
          </w:hyperlink>
        </w:p>
        <w:p w14:paraId="52E6C26B" w14:textId="0B6AFF73" w:rsidR="00740814" w:rsidRPr="00740814" w:rsidRDefault="001472FE">
          <w:pPr>
            <w:pStyle w:val="Verzeichnis3"/>
            <w:tabs>
              <w:tab w:val="left" w:pos="1320"/>
              <w:tab w:val="right" w:leader="dot" w:pos="9372"/>
            </w:tabs>
            <w:rPr>
              <w:rFonts w:asciiTheme="minorHAnsi" w:eastAsiaTheme="minorEastAsia" w:hAnsiTheme="minorHAnsi" w:cstheme="minorHAnsi"/>
              <w:noProof/>
              <w:szCs w:val="22"/>
              <w:lang w:eastAsia="de-AT"/>
            </w:rPr>
          </w:pPr>
          <w:hyperlink w:anchor="_Toc62563441" w:history="1">
            <w:r w:rsidR="00740814" w:rsidRPr="00740814">
              <w:rPr>
                <w:rStyle w:val="Hyperlink"/>
                <w:rFonts w:asciiTheme="minorHAnsi" w:hAnsiTheme="minorHAnsi" w:cstheme="minorHAnsi"/>
                <w:noProof/>
                <w:lang w:val="de-DE"/>
              </w:rPr>
              <w:t>3.1.3</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lang w:val="de-DE"/>
              </w:rPr>
              <w:t>Fortgeschrittene Erkrankungen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_Toc62563441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5</w:t>
            </w:r>
            <w:r w:rsidR="00740814" w:rsidRPr="00740814">
              <w:rPr>
                <w:rFonts w:asciiTheme="minorHAnsi" w:hAnsiTheme="minorHAnsi" w:cstheme="minorHAnsi"/>
                <w:noProof/>
                <w:webHidden/>
              </w:rPr>
              <w:fldChar w:fldCharType="end"/>
            </w:r>
          </w:hyperlink>
        </w:p>
        <w:p w14:paraId="79BD6480" w14:textId="429736BF"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42" w:history="1">
            <w:r w:rsidR="00740814" w:rsidRPr="00740814">
              <w:rPr>
                <w:rStyle w:val="Hyperlink"/>
                <w:rFonts w:asciiTheme="minorHAnsi" w:hAnsiTheme="minorHAnsi" w:cstheme="minorHAnsi"/>
                <w:noProof/>
              </w:rPr>
              <w:t>3.2</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Primärer Tumor</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_Toc62563442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6</w:t>
            </w:r>
            <w:r w:rsidR="00740814" w:rsidRPr="00740814">
              <w:rPr>
                <w:rFonts w:asciiTheme="minorHAnsi" w:hAnsiTheme="minorHAnsi" w:cstheme="minorHAnsi"/>
                <w:noProof/>
                <w:webHidden/>
              </w:rPr>
              <w:fldChar w:fldCharType="end"/>
            </w:r>
          </w:hyperlink>
        </w:p>
        <w:p w14:paraId="71C57656" w14:textId="69335940" w:rsidR="00740814" w:rsidRPr="00740814" w:rsidRDefault="001472FE">
          <w:pPr>
            <w:pStyle w:val="Verzeichnis2"/>
            <w:tabs>
              <w:tab w:val="left" w:pos="880"/>
              <w:tab w:val="right" w:leader="dot" w:pos="9372"/>
            </w:tabs>
            <w:rPr>
              <w:rFonts w:asciiTheme="minorHAnsi" w:eastAsiaTheme="minorEastAsia" w:hAnsiTheme="minorHAnsi" w:cstheme="minorHAnsi"/>
              <w:noProof/>
              <w:szCs w:val="22"/>
              <w:lang w:eastAsia="de-AT"/>
            </w:rPr>
          </w:pPr>
          <w:hyperlink w:anchor="_Toc62563443" w:history="1">
            <w:r w:rsidR="00740814" w:rsidRPr="00740814">
              <w:rPr>
                <w:rStyle w:val="Hyperlink"/>
                <w:rFonts w:asciiTheme="minorHAnsi" w:hAnsiTheme="minorHAnsi" w:cstheme="minorHAnsi"/>
                <w:noProof/>
              </w:rPr>
              <w:t>3.3</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Lymphknoten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_Toc62563443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7</w:t>
            </w:r>
            <w:r w:rsidR="00740814" w:rsidRPr="00740814">
              <w:rPr>
                <w:rFonts w:asciiTheme="minorHAnsi" w:hAnsiTheme="minorHAnsi" w:cstheme="minorHAnsi"/>
                <w:noProof/>
                <w:webHidden/>
              </w:rPr>
              <w:fldChar w:fldCharType="end"/>
            </w:r>
          </w:hyperlink>
        </w:p>
        <w:p w14:paraId="3F59BA8D" w14:textId="6F2CC6CD"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44" w:history="1">
            <w:r w:rsidR="00740814" w:rsidRPr="00740814">
              <w:rPr>
                <w:rStyle w:val="Hyperlink"/>
                <w:rFonts w:asciiTheme="minorHAnsi" w:hAnsiTheme="minorHAnsi" w:cstheme="minorHAnsi"/>
                <w:noProof/>
              </w:rPr>
              <w:t>4</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Besondere klinische Situationen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_Toc62563444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7</w:t>
            </w:r>
            <w:r w:rsidR="00740814" w:rsidRPr="00740814">
              <w:rPr>
                <w:rFonts w:asciiTheme="minorHAnsi" w:hAnsiTheme="minorHAnsi" w:cstheme="minorHAnsi"/>
                <w:noProof/>
                <w:webHidden/>
              </w:rPr>
              <w:fldChar w:fldCharType="end"/>
            </w:r>
          </w:hyperlink>
        </w:p>
        <w:p w14:paraId="7056900E" w14:textId="6C46C5F8"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45" w:history="1">
            <w:r w:rsidR="00740814" w:rsidRPr="00740814">
              <w:rPr>
                <w:rStyle w:val="Hyperlink"/>
                <w:rFonts w:asciiTheme="minorHAnsi" w:hAnsiTheme="minorHAnsi" w:cstheme="minorHAnsi"/>
                <w:noProof/>
              </w:rPr>
              <w:t>5</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Verlaufskontrolle und Nachsorge</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_Toc62563445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8</w:t>
            </w:r>
            <w:r w:rsidR="00740814" w:rsidRPr="00740814">
              <w:rPr>
                <w:rFonts w:asciiTheme="minorHAnsi" w:hAnsiTheme="minorHAnsi" w:cstheme="minorHAnsi"/>
                <w:noProof/>
                <w:webHidden/>
              </w:rPr>
              <w:fldChar w:fldCharType="end"/>
            </w:r>
          </w:hyperlink>
        </w:p>
        <w:p w14:paraId="43E16B50" w14:textId="060D285E"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46" w:history="1">
            <w:r w:rsidR="00740814" w:rsidRPr="00740814">
              <w:rPr>
                <w:rStyle w:val="Hyperlink"/>
                <w:rFonts w:asciiTheme="minorHAnsi" w:hAnsiTheme="minorHAnsi" w:cstheme="minorHAnsi"/>
                <w:noProof/>
              </w:rPr>
              <w:t>6</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rPr>
              <w:t>Dokumentation und Qualitätsparameter</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_Toc62563446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8</w:t>
            </w:r>
            <w:r w:rsidR="00740814" w:rsidRPr="00740814">
              <w:rPr>
                <w:rFonts w:asciiTheme="minorHAnsi" w:hAnsiTheme="minorHAnsi" w:cstheme="minorHAnsi"/>
                <w:noProof/>
                <w:webHidden/>
              </w:rPr>
              <w:fldChar w:fldCharType="end"/>
            </w:r>
          </w:hyperlink>
        </w:p>
        <w:p w14:paraId="39DEAA37" w14:textId="1701499B" w:rsidR="00740814" w:rsidRPr="00740814" w:rsidRDefault="001472FE">
          <w:pPr>
            <w:pStyle w:val="Verzeichnis1"/>
            <w:tabs>
              <w:tab w:val="left" w:pos="440"/>
              <w:tab w:val="right" w:leader="dot" w:pos="9372"/>
            </w:tabs>
            <w:rPr>
              <w:rFonts w:asciiTheme="minorHAnsi" w:eastAsiaTheme="minorEastAsia" w:hAnsiTheme="minorHAnsi" w:cstheme="minorHAnsi"/>
              <w:noProof/>
              <w:szCs w:val="22"/>
              <w:lang w:eastAsia="de-AT"/>
            </w:rPr>
          </w:pPr>
          <w:hyperlink w:anchor="_Toc62563447" w:history="1">
            <w:r w:rsidR="00740814" w:rsidRPr="00740814">
              <w:rPr>
                <w:rStyle w:val="Hyperlink"/>
                <w:rFonts w:asciiTheme="minorHAnsi" w:hAnsiTheme="minorHAnsi" w:cstheme="minorHAnsi"/>
                <w:noProof/>
                <w:lang w:val="en-US"/>
              </w:rPr>
              <w:t>7</w:t>
            </w:r>
            <w:r w:rsidR="00740814" w:rsidRPr="00740814">
              <w:rPr>
                <w:rFonts w:asciiTheme="minorHAnsi" w:eastAsiaTheme="minorEastAsia" w:hAnsiTheme="minorHAnsi" w:cstheme="minorHAnsi"/>
                <w:noProof/>
                <w:szCs w:val="22"/>
                <w:lang w:eastAsia="de-AT"/>
              </w:rPr>
              <w:tab/>
            </w:r>
            <w:r w:rsidR="00740814" w:rsidRPr="00740814">
              <w:rPr>
                <w:rStyle w:val="Hyperlink"/>
                <w:rFonts w:asciiTheme="minorHAnsi" w:hAnsiTheme="minorHAnsi" w:cstheme="minorHAnsi"/>
                <w:noProof/>
                <w:lang w:val="en-US"/>
              </w:rPr>
              <w:t>Literatur/Quellenangaben</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_Toc62563447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9</w:t>
            </w:r>
            <w:r w:rsidR="00740814" w:rsidRPr="00740814">
              <w:rPr>
                <w:rFonts w:asciiTheme="minorHAnsi" w:hAnsiTheme="minorHAnsi" w:cstheme="minorHAnsi"/>
                <w:noProof/>
                <w:webHidden/>
              </w:rPr>
              <w:fldChar w:fldCharType="end"/>
            </w:r>
          </w:hyperlink>
        </w:p>
        <w:p w14:paraId="2E34C4C4" w14:textId="65819403" w:rsidR="00740814" w:rsidRPr="00740814" w:rsidRDefault="001472FE">
          <w:pPr>
            <w:pStyle w:val="Verzeichnis1"/>
            <w:tabs>
              <w:tab w:val="right" w:leader="dot" w:pos="9372"/>
            </w:tabs>
            <w:rPr>
              <w:rFonts w:asciiTheme="minorHAnsi" w:eastAsiaTheme="minorEastAsia" w:hAnsiTheme="minorHAnsi" w:cstheme="minorHAnsi"/>
              <w:noProof/>
              <w:szCs w:val="22"/>
              <w:lang w:eastAsia="de-AT"/>
            </w:rPr>
          </w:pPr>
          <w:hyperlink w:anchor="_Toc62563448" w:history="1">
            <w:r w:rsidR="00740814" w:rsidRPr="00740814">
              <w:rPr>
                <w:rStyle w:val="Hyperlink"/>
                <w:rFonts w:asciiTheme="minorHAnsi" w:hAnsiTheme="minorHAnsi" w:cstheme="minorHAnsi"/>
                <w:noProof/>
              </w:rPr>
              <w:t>Anhang: Therapieprotokolle</w:t>
            </w:r>
            <w:r w:rsidR="00740814" w:rsidRPr="00740814">
              <w:rPr>
                <w:rFonts w:asciiTheme="minorHAnsi" w:hAnsiTheme="minorHAnsi" w:cstheme="minorHAnsi"/>
                <w:noProof/>
                <w:webHidden/>
              </w:rPr>
              <w:tab/>
            </w:r>
            <w:r w:rsidR="00740814" w:rsidRPr="00740814">
              <w:rPr>
                <w:rFonts w:asciiTheme="minorHAnsi" w:hAnsiTheme="minorHAnsi" w:cstheme="minorHAnsi"/>
                <w:noProof/>
                <w:webHidden/>
              </w:rPr>
              <w:fldChar w:fldCharType="begin"/>
            </w:r>
            <w:r w:rsidR="00740814" w:rsidRPr="00740814">
              <w:rPr>
                <w:rFonts w:asciiTheme="minorHAnsi" w:hAnsiTheme="minorHAnsi" w:cstheme="minorHAnsi"/>
                <w:noProof/>
                <w:webHidden/>
              </w:rPr>
              <w:instrText xml:space="preserve"> PAGEREF _Toc62563448 \h </w:instrText>
            </w:r>
            <w:r w:rsidR="00740814" w:rsidRPr="00740814">
              <w:rPr>
                <w:rFonts w:asciiTheme="minorHAnsi" w:hAnsiTheme="minorHAnsi" w:cstheme="minorHAnsi"/>
                <w:noProof/>
                <w:webHidden/>
              </w:rPr>
            </w:r>
            <w:r w:rsidR="00740814" w:rsidRPr="00740814">
              <w:rPr>
                <w:rFonts w:asciiTheme="minorHAnsi" w:hAnsiTheme="minorHAnsi" w:cstheme="minorHAnsi"/>
                <w:noProof/>
                <w:webHidden/>
              </w:rPr>
              <w:fldChar w:fldCharType="separate"/>
            </w:r>
            <w:r w:rsidR="00740814" w:rsidRPr="00740814">
              <w:rPr>
                <w:rFonts w:asciiTheme="minorHAnsi" w:hAnsiTheme="minorHAnsi" w:cstheme="minorHAnsi"/>
                <w:noProof/>
                <w:webHidden/>
              </w:rPr>
              <w:t>10</w:t>
            </w:r>
            <w:r w:rsidR="00740814" w:rsidRPr="00740814">
              <w:rPr>
                <w:rFonts w:asciiTheme="minorHAnsi" w:hAnsiTheme="minorHAnsi" w:cstheme="minorHAnsi"/>
                <w:noProof/>
                <w:webHidden/>
              </w:rPr>
              <w:fldChar w:fldCharType="end"/>
            </w:r>
          </w:hyperlink>
        </w:p>
        <w:p w14:paraId="446ACA16" w14:textId="5910ED4C" w:rsidR="007F3064" w:rsidRDefault="00822E59" w:rsidP="00AA4567">
          <w:pPr>
            <w:spacing w:line="276" w:lineRule="auto"/>
          </w:pPr>
          <w:r>
            <w:rPr>
              <w:b/>
              <w:bCs/>
              <w:lang w:val="de-DE"/>
            </w:rPr>
            <w:fldChar w:fldCharType="end"/>
          </w:r>
        </w:p>
      </w:sdtContent>
    </w:sdt>
    <w:p w14:paraId="446ACA2B" w14:textId="77777777" w:rsidR="00ED24ED" w:rsidRDefault="00ED24ED" w:rsidP="007F3064">
      <w:pPr>
        <w:jc w:val="left"/>
      </w:pPr>
    </w:p>
    <w:p w14:paraId="1751163A" w14:textId="77777777" w:rsidR="00AA4567" w:rsidRDefault="00AA4567" w:rsidP="007F3064">
      <w:pPr>
        <w:jc w:val="left"/>
      </w:pPr>
    </w:p>
    <w:p w14:paraId="1CCE5B0E" w14:textId="08E4A989" w:rsidR="00B171A2" w:rsidRDefault="00B171A2">
      <w:pPr>
        <w:spacing w:line="240" w:lineRule="auto"/>
        <w:jc w:val="left"/>
      </w:pPr>
      <w:r>
        <w:br w:type="page"/>
      </w:r>
    </w:p>
    <w:p w14:paraId="446ACA2C" w14:textId="77777777" w:rsidR="006D4DAC" w:rsidRPr="00E344D4" w:rsidRDefault="006D4DAC" w:rsidP="007F3064">
      <w:pPr>
        <w:pStyle w:val="berschrift1"/>
      </w:pPr>
      <w:bookmarkStart w:id="1" w:name="_Toc367183615"/>
      <w:bookmarkStart w:id="2" w:name="_Toc367183853"/>
      <w:bookmarkStart w:id="3" w:name="_Toc62563431"/>
      <w:r w:rsidRPr="00E344D4">
        <w:lastRenderedPageBreak/>
        <w:t>1</w:t>
      </w:r>
      <w:r w:rsidRPr="00E344D4">
        <w:tab/>
      </w:r>
      <w:bookmarkEnd w:id="1"/>
      <w:bookmarkEnd w:id="2"/>
      <w:r w:rsidR="0049768A">
        <w:t>Allgemeines</w:t>
      </w:r>
      <w:bookmarkEnd w:id="3"/>
    </w:p>
    <w:p w14:paraId="446ACA2D" w14:textId="0E9E8897" w:rsidR="00D777C4" w:rsidRDefault="00AA4567" w:rsidP="00AA4567">
      <w:pPr>
        <w:spacing w:line="276" w:lineRule="auto"/>
        <w:jc w:val="both"/>
        <w:rPr>
          <w:rFonts w:asciiTheme="minorHAnsi" w:hAnsiTheme="minorHAnsi" w:cstheme="minorHAnsi"/>
        </w:rPr>
      </w:pPr>
      <w:r w:rsidRPr="00AA4567">
        <w:rPr>
          <w:rFonts w:asciiTheme="minorHAnsi" w:hAnsiTheme="minorHAnsi" w:cstheme="minorHAnsi"/>
        </w:rPr>
        <w:t>Inzidenz der Erkrankung ist sehr selten (&lt; 0,1/100.000), Eine Zentralisierung der Behandlung ist momentan nicht sinnvoll. Studien sind in Vorbereitung und werden bei Initiierung in die Leitlinie aufgenommen.</w:t>
      </w:r>
    </w:p>
    <w:p w14:paraId="72EAC7A5" w14:textId="77777777" w:rsidR="00740814" w:rsidRPr="00AA4567" w:rsidRDefault="00740814" w:rsidP="00AA4567">
      <w:pPr>
        <w:spacing w:line="276" w:lineRule="auto"/>
        <w:jc w:val="both"/>
        <w:rPr>
          <w:rFonts w:asciiTheme="minorHAnsi" w:hAnsiTheme="minorHAnsi" w:cstheme="minorHAnsi"/>
        </w:rPr>
      </w:pPr>
    </w:p>
    <w:p w14:paraId="446ACA2F" w14:textId="3630FDB4" w:rsidR="006D4DAC" w:rsidRPr="00E344D4" w:rsidRDefault="004A439D" w:rsidP="004A439D">
      <w:pPr>
        <w:pStyle w:val="berschrift1"/>
      </w:pPr>
      <w:bookmarkStart w:id="4" w:name="_Toc62563432"/>
      <w:r>
        <w:t>2</w:t>
      </w:r>
      <w:r>
        <w:tab/>
      </w:r>
      <w:r w:rsidR="0049768A">
        <w:t>Diagnostik und Scoring</w:t>
      </w:r>
      <w:bookmarkEnd w:id="4"/>
    </w:p>
    <w:p w14:paraId="7ADE8C0E" w14:textId="7443FC31" w:rsidR="004A439D" w:rsidRPr="004A439D" w:rsidRDefault="004A439D" w:rsidP="004A439D">
      <w:pPr>
        <w:pStyle w:val="berschrift2"/>
        <w:numPr>
          <w:ilvl w:val="0"/>
          <w:numId w:val="0"/>
        </w:numPr>
      </w:pPr>
      <w:bookmarkStart w:id="5" w:name="_Toc379453312"/>
      <w:bookmarkStart w:id="6" w:name="_Toc62563433"/>
      <w:r>
        <w:t>2.1</w:t>
      </w:r>
      <w:r>
        <w:tab/>
      </w:r>
      <w:r w:rsidRPr="004A439D">
        <w:t>Primär Tumor</w:t>
      </w:r>
      <w:bookmarkEnd w:id="5"/>
      <w:bookmarkEnd w:id="6"/>
    </w:p>
    <w:p w14:paraId="46AFE182" w14:textId="77777777" w:rsidR="004A439D" w:rsidRPr="00592DFD" w:rsidRDefault="004A439D" w:rsidP="004A439D">
      <w:pPr>
        <w:spacing w:line="276" w:lineRule="auto"/>
        <w:jc w:val="left"/>
        <w:rPr>
          <w:rFonts w:asciiTheme="minorHAnsi" w:hAnsiTheme="minorHAnsi" w:cstheme="minorHAnsi"/>
          <w:b/>
        </w:rPr>
      </w:pPr>
      <w:r>
        <w:rPr>
          <w:rFonts w:asciiTheme="minorHAnsi" w:hAnsiTheme="minorHAnsi" w:cstheme="minorHAnsi"/>
          <w:b/>
        </w:rPr>
        <w:t>Klinische Untersuchung</w:t>
      </w:r>
    </w:p>
    <w:p w14:paraId="646B0BC5" w14:textId="77777777" w:rsidR="004A439D" w:rsidRPr="00592DFD" w:rsidRDefault="004A439D" w:rsidP="004A439D">
      <w:pPr>
        <w:pStyle w:val="Listenabsatz"/>
        <w:numPr>
          <w:ilvl w:val="0"/>
          <w:numId w:val="16"/>
        </w:numPr>
        <w:spacing w:line="276" w:lineRule="auto"/>
        <w:ind w:left="284" w:hanging="284"/>
        <w:jc w:val="left"/>
        <w:rPr>
          <w:rFonts w:asciiTheme="minorHAnsi" w:hAnsiTheme="minorHAnsi" w:cstheme="minorHAnsi"/>
        </w:rPr>
      </w:pPr>
      <w:r w:rsidRPr="00592DFD">
        <w:rPr>
          <w:rFonts w:asciiTheme="minorHAnsi" w:hAnsiTheme="minorHAnsi" w:cstheme="minorHAnsi"/>
        </w:rPr>
        <w:t>Durchmesser der Läsion</w:t>
      </w:r>
    </w:p>
    <w:p w14:paraId="79AF72B5" w14:textId="77777777" w:rsidR="004A439D" w:rsidRPr="00592DFD" w:rsidRDefault="004A439D" w:rsidP="004A439D">
      <w:pPr>
        <w:pStyle w:val="Textkrper-Einzug2"/>
        <w:numPr>
          <w:ilvl w:val="0"/>
          <w:numId w:val="16"/>
        </w:numPr>
        <w:spacing w:after="0" w:line="276" w:lineRule="auto"/>
        <w:ind w:left="284" w:hanging="284"/>
        <w:jc w:val="left"/>
        <w:rPr>
          <w:rFonts w:asciiTheme="minorHAnsi" w:hAnsiTheme="minorHAnsi" w:cstheme="minorHAnsi"/>
          <w:szCs w:val="22"/>
        </w:rPr>
      </w:pPr>
      <w:r w:rsidRPr="00592DFD">
        <w:rPr>
          <w:rFonts w:asciiTheme="minorHAnsi" w:hAnsiTheme="minorHAnsi" w:cstheme="minorHAnsi"/>
          <w:szCs w:val="22"/>
        </w:rPr>
        <w:t>Lokalisation</w:t>
      </w:r>
    </w:p>
    <w:p w14:paraId="5AD08A68" w14:textId="77777777" w:rsidR="004A439D" w:rsidRPr="00592DFD" w:rsidRDefault="004A439D" w:rsidP="004A439D">
      <w:pPr>
        <w:pStyle w:val="Textkrper-Einzug2"/>
        <w:numPr>
          <w:ilvl w:val="0"/>
          <w:numId w:val="16"/>
        </w:numPr>
        <w:spacing w:after="0" w:line="276" w:lineRule="auto"/>
        <w:ind w:left="284" w:hanging="284"/>
        <w:jc w:val="left"/>
        <w:rPr>
          <w:rFonts w:asciiTheme="minorHAnsi" w:hAnsiTheme="minorHAnsi" w:cstheme="minorHAnsi"/>
          <w:szCs w:val="22"/>
        </w:rPr>
      </w:pPr>
      <w:r w:rsidRPr="00592DFD">
        <w:rPr>
          <w:rFonts w:asciiTheme="minorHAnsi" w:hAnsiTheme="minorHAnsi" w:cstheme="minorHAnsi"/>
          <w:szCs w:val="22"/>
        </w:rPr>
        <w:t>Anzahl suspekter Läsionen</w:t>
      </w:r>
    </w:p>
    <w:p w14:paraId="0D5A8CFA" w14:textId="77777777" w:rsidR="004A439D" w:rsidRPr="00592DFD" w:rsidRDefault="004A439D" w:rsidP="004A439D">
      <w:pPr>
        <w:pStyle w:val="Textkrper-Einzug2"/>
        <w:numPr>
          <w:ilvl w:val="0"/>
          <w:numId w:val="16"/>
        </w:numPr>
        <w:spacing w:after="0" w:line="276" w:lineRule="auto"/>
        <w:ind w:left="284" w:hanging="284"/>
        <w:jc w:val="left"/>
        <w:rPr>
          <w:rFonts w:asciiTheme="minorHAnsi" w:hAnsiTheme="minorHAnsi" w:cstheme="minorHAnsi"/>
          <w:szCs w:val="22"/>
        </w:rPr>
      </w:pPr>
      <w:r w:rsidRPr="00592DFD">
        <w:rPr>
          <w:rFonts w:asciiTheme="minorHAnsi" w:hAnsiTheme="minorHAnsi" w:cstheme="minorHAnsi"/>
          <w:szCs w:val="22"/>
        </w:rPr>
        <w:t>Morphologie (papilär, nodulär, flach, ulzerierend)</w:t>
      </w:r>
    </w:p>
    <w:p w14:paraId="65DF1A73" w14:textId="77777777" w:rsidR="004A439D" w:rsidRPr="00592DFD" w:rsidRDefault="004A439D" w:rsidP="004A439D">
      <w:pPr>
        <w:pStyle w:val="Textkrper-Einzug2"/>
        <w:numPr>
          <w:ilvl w:val="0"/>
          <w:numId w:val="16"/>
        </w:numPr>
        <w:spacing w:after="0" w:line="276" w:lineRule="auto"/>
        <w:ind w:left="284" w:hanging="284"/>
        <w:jc w:val="left"/>
        <w:rPr>
          <w:rFonts w:asciiTheme="minorHAnsi" w:hAnsiTheme="minorHAnsi" w:cstheme="minorHAnsi"/>
          <w:szCs w:val="22"/>
        </w:rPr>
      </w:pPr>
      <w:r w:rsidRPr="00592DFD">
        <w:rPr>
          <w:rFonts w:asciiTheme="minorHAnsi" w:hAnsiTheme="minorHAnsi" w:cstheme="minorHAnsi"/>
          <w:szCs w:val="22"/>
        </w:rPr>
        <w:t xml:space="preserve">Infiltration anderer Strukturen </w:t>
      </w:r>
    </w:p>
    <w:p w14:paraId="3B06A07E" w14:textId="77777777" w:rsidR="004A439D" w:rsidRPr="00592DFD" w:rsidRDefault="004A439D" w:rsidP="004A439D">
      <w:pPr>
        <w:spacing w:line="276" w:lineRule="auto"/>
        <w:jc w:val="both"/>
        <w:rPr>
          <w:rFonts w:asciiTheme="minorHAnsi" w:hAnsiTheme="minorHAnsi" w:cstheme="minorHAnsi"/>
        </w:rPr>
      </w:pPr>
      <w:r>
        <w:rPr>
          <w:rFonts w:asciiTheme="minorHAnsi" w:hAnsiTheme="minorHAnsi" w:cstheme="minorHAnsi"/>
        </w:rPr>
        <w:t>Bei Unklarheiten bzgl. e</w:t>
      </w:r>
      <w:r w:rsidRPr="00592DFD">
        <w:rPr>
          <w:rFonts w:asciiTheme="minorHAnsi" w:hAnsiTheme="minorHAnsi" w:cstheme="minorHAnsi"/>
        </w:rPr>
        <w:t>iner möglichen Infiltration der Coropra spongiosa kann ein MRT nach  intracavernöser Verabreichung von Prostaglandin E1 erfolgen.</w:t>
      </w:r>
      <w:r>
        <w:rPr>
          <w:rFonts w:asciiTheme="minorHAnsi" w:hAnsiTheme="minorHAnsi" w:cstheme="minorHAnsi"/>
        </w:rPr>
        <w:t xml:space="preserve"> Im Rahmen dessen können inguinale LKN mit begutachtet werden.</w:t>
      </w:r>
    </w:p>
    <w:p w14:paraId="0847DF23" w14:textId="77777777" w:rsidR="004A439D" w:rsidRPr="00592DFD" w:rsidRDefault="004A439D" w:rsidP="004A439D">
      <w:pPr>
        <w:spacing w:line="276" w:lineRule="auto"/>
        <w:jc w:val="left"/>
        <w:rPr>
          <w:rFonts w:asciiTheme="minorHAnsi" w:hAnsiTheme="minorHAnsi" w:cstheme="minorHAnsi"/>
        </w:rPr>
      </w:pPr>
    </w:p>
    <w:p w14:paraId="484801A1" w14:textId="77777777" w:rsidR="004A439D" w:rsidRPr="00592DFD" w:rsidRDefault="004A439D" w:rsidP="004A439D">
      <w:pPr>
        <w:spacing w:line="276" w:lineRule="auto"/>
        <w:jc w:val="left"/>
        <w:rPr>
          <w:rFonts w:asciiTheme="minorHAnsi" w:hAnsiTheme="minorHAnsi" w:cstheme="minorHAnsi"/>
          <w:b/>
        </w:rPr>
      </w:pPr>
      <w:r w:rsidRPr="00592DFD">
        <w:rPr>
          <w:rFonts w:asciiTheme="minorHAnsi" w:hAnsiTheme="minorHAnsi" w:cstheme="minorHAnsi"/>
          <w:b/>
        </w:rPr>
        <w:t>Präkanz</w:t>
      </w:r>
      <w:r>
        <w:rPr>
          <w:rFonts w:asciiTheme="minorHAnsi" w:hAnsiTheme="minorHAnsi" w:cstheme="minorHAnsi"/>
          <w:b/>
        </w:rPr>
        <w:t>erosen</w:t>
      </w:r>
    </w:p>
    <w:p w14:paraId="0D735502" w14:textId="77777777" w:rsidR="004A439D" w:rsidRPr="004A439D" w:rsidRDefault="004A439D" w:rsidP="004A439D">
      <w:pPr>
        <w:spacing w:line="276" w:lineRule="auto"/>
        <w:jc w:val="both"/>
        <w:rPr>
          <w:rFonts w:asciiTheme="minorHAnsi" w:hAnsiTheme="minorHAnsi" w:cstheme="minorHAnsi"/>
        </w:rPr>
      </w:pPr>
      <w:r w:rsidRPr="004A439D">
        <w:rPr>
          <w:rFonts w:asciiTheme="minorHAnsi" w:hAnsiTheme="minorHAnsi" w:cstheme="minorHAnsi"/>
        </w:rPr>
        <w:t>Sporadisch mit PenisCa assoziierte Läsionen:</w:t>
      </w:r>
    </w:p>
    <w:p w14:paraId="1C90E733" w14:textId="77777777" w:rsidR="004A439D" w:rsidRPr="00592DFD" w:rsidRDefault="004A439D" w:rsidP="004A439D">
      <w:pPr>
        <w:pStyle w:val="Listenabsatz"/>
        <w:numPr>
          <w:ilvl w:val="0"/>
          <w:numId w:val="16"/>
        </w:numPr>
        <w:spacing w:line="276" w:lineRule="auto"/>
        <w:ind w:left="284" w:hanging="284"/>
        <w:jc w:val="left"/>
        <w:rPr>
          <w:rFonts w:asciiTheme="minorHAnsi" w:hAnsiTheme="minorHAnsi" w:cstheme="minorHAnsi"/>
        </w:rPr>
      </w:pPr>
      <w:r w:rsidRPr="00592DFD">
        <w:rPr>
          <w:rFonts w:asciiTheme="minorHAnsi" w:hAnsiTheme="minorHAnsi" w:cstheme="minorHAnsi"/>
        </w:rPr>
        <w:t>Cutaneous horn</w:t>
      </w:r>
    </w:p>
    <w:p w14:paraId="7E024F37" w14:textId="77777777" w:rsidR="004A439D" w:rsidRPr="00592DFD" w:rsidRDefault="004A439D" w:rsidP="004A439D">
      <w:pPr>
        <w:pStyle w:val="Listenabsatz"/>
        <w:numPr>
          <w:ilvl w:val="0"/>
          <w:numId w:val="16"/>
        </w:numPr>
        <w:spacing w:line="276" w:lineRule="auto"/>
        <w:ind w:left="284" w:hanging="284"/>
        <w:jc w:val="left"/>
        <w:rPr>
          <w:rFonts w:asciiTheme="minorHAnsi" w:hAnsiTheme="minorHAnsi" w:cstheme="minorHAnsi"/>
        </w:rPr>
      </w:pPr>
      <w:r w:rsidRPr="00592DFD">
        <w:rPr>
          <w:rFonts w:asciiTheme="minorHAnsi" w:hAnsiTheme="minorHAnsi" w:cstheme="minorHAnsi"/>
        </w:rPr>
        <w:t>Bowenoid papulosis</w:t>
      </w:r>
    </w:p>
    <w:p w14:paraId="39A5D9F5" w14:textId="77777777" w:rsidR="004A439D" w:rsidRPr="004A439D" w:rsidRDefault="004A439D" w:rsidP="004A439D">
      <w:pPr>
        <w:spacing w:line="276" w:lineRule="auto"/>
        <w:jc w:val="both"/>
        <w:rPr>
          <w:rFonts w:asciiTheme="minorHAnsi" w:hAnsiTheme="minorHAnsi" w:cstheme="minorHAnsi"/>
        </w:rPr>
      </w:pPr>
      <w:r w:rsidRPr="004A439D">
        <w:rPr>
          <w:rFonts w:asciiTheme="minorHAnsi" w:hAnsiTheme="minorHAnsi" w:cstheme="minorHAnsi"/>
        </w:rPr>
        <w:t>Läsionen mit mittlerem Risiko der Entwicklung eines PenisCA</w:t>
      </w:r>
    </w:p>
    <w:p w14:paraId="2AA751EA" w14:textId="77777777" w:rsidR="004A439D" w:rsidRPr="004A439D" w:rsidRDefault="004A439D" w:rsidP="004A439D">
      <w:pPr>
        <w:pStyle w:val="Listenabsatz"/>
        <w:numPr>
          <w:ilvl w:val="0"/>
          <w:numId w:val="16"/>
        </w:numPr>
        <w:spacing w:line="276" w:lineRule="auto"/>
        <w:ind w:left="284" w:hanging="284"/>
        <w:jc w:val="left"/>
        <w:rPr>
          <w:rFonts w:asciiTheme="minorHAnsi" w:hAnsiTheme="minorHAnsi" w:cstheme="minorHAnsi"/>
        </w:rPr>
      </w:pPr>
      <w:r w:rsidRPr="004A439D">
        <w:rPr>
          <w:rFonts w:asciiTheme="minorHAnsi" w:hAnsiTheme="minorHAnsi" w:cstheme="minorHAnsi"/>
        </w:rPr>
        <w:t>Balanitis xerotica obliterans (lichen sclerosus et atrophicus); Th: zuerst Steroide, bei Versagen Tacrolimus</w:t>
      </w:r>
    </w:p>
    <w:p w14:paraId="6FFE438A" w14:textId="77777777" w:rsidR="004A439D" w:rsidRPr="004A439D" w:rsidRDefault="004A439D" w:rsidP="004A439D">
      <w:pPr>
        <w:spacing w:line="276" w:lineRule="auto"/>
        <w:jc w:val="both"/>
        <w:rPr>
          <w:rFonts w:asciiTheme="minorHAnsi" w:hAnsiTheme="minorHAnsi" w:cstheme="minorHAnsi"/>
        </w:rPr>
      </w:pPr>
      <w:r w:rsidRPr="004A439D">
        <w:rPr>
          <w:rFonts w:asciiTheme="minorHAnsi" w:hAnsiTheme="minorHAnsi" w:cstheme="minorHAnsi"/>
        </w:rPr>
        <w:t>Läsionen mit hohem Risiko der Entwicklung eines PenisCA (bis zu 1/3)</w:t>
      </w:r>
    </w:p>
    <w:p w14:paraId="0871F48E" w14:textId="250C9C0B" w:rsidR="004A439D" w:rsidRPr="004A439D" w:rsidRDefault="004A439D" w:rsidP="004A439D">
      <w:pPr>
        <w:pStyle w:val="Listenabsatz"/>
        <w:numPr>
          <w:ilvl w:val="0"/>
          <w:numId w:val="16"/>
        </w:numPr>
        <w:spacing w:line="276" w:lineRule="auto"/>
        <w:ind w:left="284" w:hanging="284"/>
        <w:jc w:val="left"/>
        <w:rPr>
          <w:rFonts w:asciiTheme="minorHAnsi" w:hAnsiTheme="minorHAnsi" w:cstheme="minorHAnsi"/>
          <w:lang w:val="en-US"/>
        </w:rPr>
      </w:pPr>
      <w:r w:rsidRPr="004A439D">
        <w:rPr>
          <w:rFonts w:asciiTheme="minorHAnsi" w:hAnsiTheme="minorHAnsi" w:cstheme="minorHAnsi"/>
          <w:lang w:val="en-US"/>
        </w:rPr>
        <w:t>Penile intraepithelial neoplasia (carcinoma in situ):</w:t>
      </w:r>
    </w:p>
    <w:p w14:paraId="16BFA2F6" w14:textId="77777777" w:rsidR="004A439D" w:rsidRPr="004A439D" w:rsidRDefault="004A439D" w:rsidP="004A439D">
      <w:pPr>
        <w:pStyle w:val="Listenabsatz"/>
        <w:numPr>
          <w:ilvl w:val="1"/>
          <w:numId w:val="16"/>
        </w:numPr>
        <w:spacing w:line="276" w:lineRule="auto"/>
        <w:jc w:val="left"/>
        <w:rPr>
          <w:rFonts w:asciiTheme="minorHAnsi" w:hAnsiTheme="minorHAnsi" w:cstheme="minorHAnsi"/>
        </w:rPr>
      </w:pPr>
      <w:r w:rsidRPr="004A439D">
        <w:rPr>
          <w:rFonts w:asciiTheme="minorHAnsi" w:hAnsiTheme="minorHAnsi" w:cstheme="minorHAnsi"/>
        </w:rPr>
        <w:t>Erythroplasia of Queyrat</w:t>
      </w:r>
    </w:p>
    <w:p w14:paraId="50DB73C2" w14:textId="77777777" w:rsidR="004A439D" w:rsidRPr="004A439D" w:rsidRDefault="004A439D" w:rsidP="004A439D">
      <w:pPr>
        <w:pStyle w:val="Listenabsatz"/>
        <w:numPr>
          <w:ilvl w:val="1"/>
          <w:numId w:val="16"/>
        </w:numPr>
        <w:spacing w:line="276" w:lineRule="auto"/>
        <w:jc w:val="left"/>
        <w:rPr>
          <w:rFonts w:asciiTheme="minorHAnsi" w:hAnsiTheme="minorHAnsi" w:cstheme="minorHAnsi"/>
        </w:rPr>
      </w:pPr>
      <w:r w:rsidRPr="004A439D">
        <w:rPr>
          <w:rFonts w:asciiTheme="minorHAnsi" w:hAnsiTheme="minorHAnsi" w:cstheme="minorHAnsi"/>
        </w:rPr>
        <w:t>Bowen's disease</w:t>
      </w:r>
    </w:p>
    <w:p w14:paraId="0DF4C2C1" w14:textId="77777777" w:rsidR="004A439D" w:rsidRPr="00592DFD" w:rsidRDefault="004A439D" w:rsidP="004A439D">
      <w:pPr>
        <w:pStyle w:val="Listenabsatz"/>
        <w:spacing w:line="276" w:lineRule="auto"/>
        <w:ind w:left="709"/>
        <w:jc w:val="left"/>
        <w:rPr>
          <w:rFonts w:asciiTheme="minorHAnsi" w:hAnsiTheme="minorHAnsi" w:cstheme="minorHAnsi"/>
          <w:sz w:val="20"/>
          <w:lang w:val="en-GB"/>
        </w:rPr>
      </w:pPr>
    </w:p>
    <w:p w14:paraId="01E02176" w14:textId="741C453F" w:rsidR="004A439D" w:rsidRPr="004A439D" w:rsidRDefault="004A439D" w:rsidP="004A439D">
      <w:pPr>
        <w:pStyle w:val="berschrift2"/>
        <w:numPr>
          <w:ilvl w:val="0"/>
          <w:numId w:val="0"/>
        </w:numPr>
      </w:pPr>
      <w:bookmarkStart w:id="7" w:name="_Toc379453313"/>
      <w:bookmarkStart w:id="8" w:name="_Toc62563434"/>
      <w:r>
        <w:t>2.2</w:t>
      </w:r>
      <w:r>
        <w:tab/>
      </w:r>
      <w:r w:rsidRPr="004A439D">
        <w:t>Regionale Lymphknoten</w:t>
      </w:r>
      <w:bookmarkEnd w:id="7"/>
      <w:bookmarkEnd w:id="8"/>
    </w:p>
    <w:p w14:paraId="0E7059F4" w14:textId="77777777" w:rsidR="004A439D" w:rsidRPr="00B36836" w:rsidRDefault="004A439D" w:rsidP="004A439D">
      <w:pPr>
        <w:spacing w:line="276" w:lineRule="auto"/>
        <w:jc w:val="both"/>
        <w:rPr>
          <w:rFonts w:asciiTheme="minorHAnsi" w:hAnsiTheme="minorHAnsi" w:cstheme="minorHAnsi"/>
        </w:rPr>
      </w:pPr>
      <w:r w:rsidRPr="00B36836">
        <w:rPr>
          <w:rFonts w:asciiTheme="minorHAnsi" w:hAnsiTheme="minorHAnsi" w:cstheme="minorHAnsi"/>
        </w:rPr>
        <w:t>Primär</w:t>
      </w:r>
      <w:r w:rsidRPr="00CA04FC">
        <w:rPr>
          <w:rFonts w:asciiTheme="minorHAnsi" w:hAnsiTheme="minorHAnsi" w:cstheme="minorHAnsi"/>
        </w:rPr>
        <w:t xml:space="preserve"> </w:t>
      </w:r>
      <w:r w:rsidRPr="00B36836">
        <w:rPr>
          <w:rFonts w:asciiTheme="minorHAnsi" w:hAnsiTheme="minorHAnsi" w:cstheme="minorHAnsi"/>
        </w:rPr>
        <w:t xml:space="preserve">bei Diagnosestellung Palpation </w:t>
      </w:r>
      <w:r>
        <w:rPr>
          <w:rFonts w:asciiTheme="minorHAnsi" w:hAnsiTheme="minorHAnsi" w:cstheme="minorHAnsi"/>
        </w:rPr>
        <w:t xml:space="preserve">der Leisten </w:t>
      </w:r>
      <w:r w:rsidRPr="00B36836">
        <w:rPr>
          <w:rFonts w:asciiTheme="minorHAnsi" w:hAnsiTheme="minorHAnsi" w:cstheme="minorHAnsi"/>
        </w:rPr>
        <w:t>und Leistensonographie</w:t>
      </w:r>
      <w:r>
        <w:rPr>
          <w:rFonts w:asciiTheme="minorHAnsi" w:hAnsiTheme="minorHAnsi" w:cstheme="minorHAnsi"/>
        </w:rPr>
        <w:t>. Sollten die Leisten durch Voroperationen oder ausgeprägte Adiposistas nicht beurteilbar seine empfiehlt sich ein Staging mittels CT oder MRT.</w:t>
      </w:r>
    </w:p>
    <w:p w14:paraId="07378DF5" w14:textId="77777777" w:rsidR="004A439D" w:rsidRDefault="004A439D" w:rsidP="004A439D">
      <w:pPr>
        <w:spacing w:line="276" w:lineRule="auto"/>
        <w:jc w:val="both"/>
        <w:rPr>
          <w:rFonts w:asciiTheme="minorHAnsi" w:hAnsiTheme="minorHAnsi" w:cstheme="minorHAnsi"/>
          <w:b/>
        </w:rPr>
      </w:pPr>
    </w:p>
    <w:p w14:paraId="794DAFD7" w14:textId="77777777" w:rsidR="004A439D" w:rsidRDefault="004A439D" w:rsidP="004A439D">
      <w:pPr>
        <w:spacing w:line="276" w:lineRule="auto"/>
        <w:jc w:val="both"/>
        <w:rPr>
          <w:rFonts w:asciiTheme="minorHAnsi" w:hAnsiTheme="minorHAnsi" w:cstheme="minorHAnsi"/>
        </w:rPr>
      </w:pPr>
      <w:r w:rsidRPr="00592DFD">
        <w:rPr>
          <w:rFonts w:asciiTheme="minorHAnsi" w:hAnsiTheme="minorHAnsi" w:cstheme="minorHAnsi"/>
          <w:b/>
        </w:rPr>
        <w:t>Keine Tastbaren LKN(cN0)</w:t>
      </w:r>
      <w:r>
        <w:rPr>
          <w:rFonts w:asciiTheme="minorHAnsi" w:hAnsiTheme="minorHAnsi" w:cstheme="minorHAnsi"/>
          <w:b/>
        </w:rPr>
        <w:t xml:space="preserve"> bzw. unauffällige Leistensonograpie</w:t>
      </w:r>
      <w:r w:rsidRPr="00592DFD">
        <w:rPr>
          <w:rFonts w:asciiTheme="minorHAnsi" w:hAnsiTheme="minorHAnsi" w:cstheme="minorHAnsi"/>
          <w:b/>
        </w:rPr>
        <w:t>:</w:t>
      </w:r>
      <w:r w:rsidRPr="00592DFD">
        <w:rPr>
          <w:rFonts w:asciiTheme="minorHAnsi" w:hAnsiTheme="minorHAnsi" w:cstheme="minorHAnsi"/>
        </w:rPr>
        <w:t xml:space="preserve"> bei intermediate risk (T1G2) und high risk (</w:t>
      </w:r>
      <w:r>
        <w:rPr>
          <w:rFonts w:ascii="Calibri" w:hAnsi="Calibri" w:cstheme="minorHAnsi"/>
        </w:rPr>
        <w:t>≥</w:t>
      </w:r>
      <w:r w:rsidRPr="00592DFD">
        <w:rPr>
          <w:rFonts w:asciiTheme="minorHAnsi" w:hAnsiTheme="minorHAnsi" w:cstheme="minorHAnsi"/>
        </w:rPr>
        <w:t xml:space="preserve">T1G3) eine dynamische Sentinel LK Biopsie empfohlen. Eine LAD folgt dann nur bei positiver Histologie. Steht keine dynamische Sentinel Biopsie zur Verfügung wird bei Intermediate Risk Patienten bei gegebener Compliance eine Surveillance Strategie empfohlen (an sonst modifizierte LAD). </w:t>
      </w:r>
      <w:r>
        <w:rPr>
          <w:rFonts w:asciiTheme="minorHAnsi" w:hAnsiTheme="minorHAnsi" w:cstheme="minorHAnsi"/>
        </w:rPr>
        <w:t>Das Risiko für inguinale LKN Metastasen liegt in lt. Hughes et al. 2009 bei 13%, eine LAD ist in nur 9% positiv.</w:t>
      </w:r>
    </w:p>
    <w:p w14:paraId="345FC205" w14:textId="77777777" w:rsidR="004A439D" w:rsidRPr="00592DFD" w:rsidRDefault="004A439D" w:rsidP="004A439D">
      <w:pPr>
        <w:spacing w:line="276" w:lineRule="auto"/>
        <w:jc w:val="both"/>
        <w:rPr>
          <w:rFonts w:asciiTheme="minorHAnsi" w:hAnsiTheme="minorHAnsi" w:cstheme="minorHAnsi"/>
        </w:rPr>
      </w:pPr>
      <w:r w:rsidRPr="00592DFD">
        <w:rPr>
          <w:rFonts w:asciiTheme="minorHAnsi" w:hAnsiTheme="minorHAnsi" w:cstheme="minorHAnsi"/>
        </w:rPr>
        <w:t>Bei high risk Patienten soll eine modifizierte oder radikale LAD erfolgen.</w:t>
      </w:r>
    </w:p>
    <w:p w14:paraId="75423EF7" w14:textId="77777777" w:rsidR="000C35A9" w:rsidRDefault="000C35A9" w:rsidP="004A439D">
      <w:pPr>
        <w:spacing w:line="276" w:lineRule="auto"/>
        <w:jc w:val="both"/>
        <w:rPr>
          <w:rFonts w:asciiTheme="minorHAnsi" w:hAnsiTheme="minorHAnsi" w:cstheme="minorHAnsi"/>
          <w:b/>
        </w:rPr>
      </w:pPr>
    </w:p>
    <w:p w14:paraId="58A2F77B" w14:textId="77777777" w:rsidR="004A439D" w:rsidRDefault="004A439D" w:rsidP="004A439D">
      <w:pPr>
        <w:spacing w:line="276" w:lineRule="auto"/>
        <w:jc w:val="both"/>
        <w:rPr>
          <w:rFonts w:asciiTheme="minorHAnsi" w:hAnsiTheme="minorHAnsi" w:cstheme="minorHAnsi"/>
        </w:rPr>
      </w:pPr>
      <w:r w:rsidRPr="00592DFD">
        <w:rPr>
          <w:rFonts w:asciiTheme="minorHAnsi" w:hAnsiTheme="minorHAnsi" w:cstheme="minorHAnsi"/>
          <w:b/>
        </w:rPr>
        <w:t xml:space="preserve">Tastbare LKN </w:t>
      </w:r>
      <w:r>
        <w:rPr>
          <w:rFonts w:asciiTheme="minorHAnsi" w:hAnsiTheme="minorHAnsi" w:cstheme="minorHAnsi"/>
          <w:b/>
        </w:rPr>
        <w:t xml:space="preserve">bzw. path. Leistensonographie </w:t>
      </w:r>
      <w:r w:rsidRPr="00592DFD">
        <w:rPr>
          <w:rFonts w:asciiTheme="minorHAnsi" w:hAnsiTheme="minorHAnsi" w:cstheme="minorHAnsi"/>
          <w:b/>
        </w:rPr>
        <w:t>(cN1):</w:t>
      </w:r>
      <w:r w:rsidRPr="00592DFD">
        <w:rPr>
          <w:rFonts w:asciiTheme="minorHAnsi" w:hAnsiTheme="minorHAnsi" w:cstheme="minorHAnsi"/>
        </w:rPr>
        <w:t xml:space="preserve"> zum Zeitpunkt der Diagnose sind etwa 50% der vergrößerten LKN benigne. Eine perkutane Biopsie ist empfohlen</w:t>
      </w:r>
      <w:r>
        <w:rPr>
          <w:rFonts w:ascii="Calibri" w:hAnsi="Calibri" w:cstheme="minorHAnsi"/>
        </w:rPr>
        <w:t xml:space="preserve">; </w:t>
      </w:r>
      <w:r>
        <w:rPr>
          <w:rFonts w:asciiTheme="minorHAnsi" w:hAnsiTheme="minorHAnsi" w:cstheme="minorHAnsi"/>
        </w:rPr>
        <w:t xml:space="preserve">eine antibiotische Vortherapie ist nicht </w:t>
      </w:r>
      <w:r>
        <w:rPr>
          <w:rFonts w:asciiTheme="minorHAnsi" w:hAnsiTheme="minorHAnsi" w:cstheme="minorHAnsi"/>
        </w:rPr>
        <w:lastRenderedPageBreak/>
        <w:t>empfohlen</w:t>
      </w:r>
      <w:r w:rsidRPr="00592DFD">
        <w:rPr>
          <w:rFonts w:asciiTheme="minorHAnsi" w:hAnsiTheme="minorHAnsi" w:cstheme="minorHAnsi"/>
        </w:rPr>
        <w:t>. Bei negativer Biopsie und anhaltendem klinischen verdacht sollte eine Re-Biopsie oder LKN Exzision erfolgen.</w:t>
      </w:r>
    </w:p>
    <w:p w14:paraId="7EFD1653" w14:textId="77777777" w:rsidR="004A439D" w:rsidRDefault="004A439D" w:rsidP="004A439D">
      <w:pPr>
        <w:spacing w:line="276" w:lineRule="auto"/>
        <w:jc w:val="both"/>
        <w:rPr>
          <w:rFonts w:asciiTheme="minorHAnsi" w:hAnsiTheme="minorHAnsi" w:cstheme="minorHAnsi"/>
        </w:rPr>
      </w:pPr>
      <w:r>
        <w:rPr>
          <w:rFonts w:asciiTheme="minorHAnsi" w:hAnsiTheme="minorHAnsi" w:cstheme="minorHAnsi"/>
        </w:rPr>
        <w:t>Ein CT des Becken ist nur bei path. ing. Lymphknoten empfohlen. Je nach Befund sollte dann ein Staging kompetiert werden (FDG PET).</w:t>
      </w:r>
    </w:p>
    <w:p w14:paraId="4E4E7CE4" w14:textId="503C2885" w:rsidR="004A439D" w:rsidRDefault="004A439D" w:rsidP="004A439D">
      <w:pPr>
        <w:pStyle w:val="berschrift2"/>
        <w:numPr>
          <w:ilvl w:val="0"/>
          <w:numId w:val="0"/>
        </w:numPr>
      </w:pPr>
      <w:bookmarkStart w:id="9" w:name="_Toc379453314"/>
      <w:bookmarkStart w:id="10" w:name="_Toc62563435"/>
      <w:r>
        <w:t>2.3</w:t>
      </w:r>
      <w:r>
        <w:tab/>
        <w:t>Fernmetastasen</w:t>
      </w:r>
      <w:bookmarkEnd w:id="9"/>
      <w:bookmarkEnd w:id="10"/>
    </w:p>
    <w:p w14:paraId="341A11B8" w14:textId="77777777" w:rsidR="004A439D" w:rsidRDefault="004A439D" w:rsidP="004A439D">
      <w:pPr>
        <w:spacing w:line="276" w:lineRule="auto"/>
        <w:jc w:val="both"/>
        <w:rPr>
          <w:rFonts w:asciiTheme="minorHAnsi" w:hAnsiTheme="minorHAnsi" w:cstheme="minorHAnsi"/>
        </w:rPr>
      </w:pPr>
      <w:r w:rsidRPr="00592DFD">
        <w:rPr>
          <w:rFonts w:asciiTheme="minorHAnsi" w:hAnsiTheme="minorHAnsi" w:cstheme="minorHAnsi"/>
          <w:vertAlign w:val="superscript"/>
        </w:rPr>
        <w:t>18</w:t>
      </w:r>
      <w:r w:rsidRPr="00592DFD">
        <w:rPr>
          <w:rFonts w:asciiTheme="minorHAnsi" w:hAnsiTheme="minorHAnsi" w:cstheme="minorHAnsi"/>
        </w:rPr>
        <w:t>F-FDG PET</w:t>
      </w:r>
    </w:p>
    <w:p w14:paraId="4AC095A7" w14:textId="06DDCFE6" w:rsidR="004A439D" w:rsidRPr="004A439D" w:rsidRDefault="004A439D" w:rsidP="004A439D">
      <w:pPr>
        <w:pStyle w:val="berschrift2"/>
        <w:numPr>
          <w:ilvl w:val="0"/>
          <w:numId w:val="0"/>
        </w:numPr>
      </w:pPr>
      <w:bookmarkStart w:id="11" w:name="_Toc62563436"/>
      <w:r>
        <w:t>2.4</w:t>
      </w:r>
      <w:r>
        <w:tab/>
      </w:r>
      <w:r w:rsidRPr="004A439D">
        <w:t>Tumorklassifizierung TNM</w:t>
      </w:r>
      <w:bookmarkEnd w:id="11"/>
    </w:p>
    <w:p w14:paraId="0638F8BD" w14:textId="09139FA4" w:rsidR="00245A7C" w:rsidRDefault="0063208B" w:rsidP="00740814">
      <w:pPr>
        <w:spacing w:after="200" w:line="276" w:lineRule="auto"/>
        <w:jc w:val="left"/>
        <w:rPr>
          <w:rFonts w:asciiTheme="minorHAnsi" w:hAnsiTheme="minorHAnsi" w:cstheme="minorHAnsi"/>
        </w:rPr>
      </w:pPr>
      <w:r>
        <w:rPr>
          <w:noProof/>
          <w:lang w:eastAsia="de-AT"/>
        </w:rPr>
        <w:drawing>
          <wp:inline distT="0" distB="0" distL="0" distR="0" wp14:anchorId="5AF63D1B" wp14:editId="1EF7A138">
            <wp:extent cx="3879850" cy="6261192"/>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360" t="23157" r="36464" b="3516"/>
                    <a:stretch/>
                  </pic:blipFill>
                  <pic:spPr bwMode="auto">
                    <a:xfrm>
                      <a:off x="0" y="0"/>
                      <a:ext cx="3892061" cy="6280898"/>
                    </a:xfrm>
                    <a:prstGeom prst="rect">
                      <a:avLst/>
                    </a:prstGeom>
                    <a:ln>
                      <a:noFill/>
                    </a:ln>
                    <a:extLst>
                      <a:ext uri="{53640926-AAD7-44D8-BBD7-CCE9431645EC}">
                        <a14:shadowObscured xmlns:a14="http://schemas.microsoft.com/office/drawing/2010/main"/>
                      </a:ext>
                    </a:extLst>
                  </pic:spPr>
                </pic:pic>
              </a:graphicData>
            </a:graphic>
          </wp:inline>
        </w:drawing>
      </w:r>
    </w:p>
    <w:p w14:paraId="67267FFB" w14:textId="4B4109AA" w:rsidR="004A439D" w:rsidRPr="004A439D" w:rsidRDefault="00245A7C" w:rsidP="00740814">
      <w:pPr>
        <w:spacing w:after="200" w:line="276" w:lineRule="auto"/>
        <w:jc w:val="left"/>
        <w:rPr>
          <w:rFonts w:asciiTheme="minorHAnsi" w:hAnsiTheme="minorHAnsi" w:cstheme="minorHAnsi"/>
          <w:noProof/>
          <w:sz w:val="18"/>
          <w:szCs w:val="18"/>
        </w:rPr>
      </w:pPr>
      <w:r>
        <w:rPr>
          <w:rFonts w:asciiTheme="minorHAnsi" w:hAnsiTheme="minorHAnsi" w:cstheme="minorHAnsi"/>
          <w:sz w:val="18"/>
          <w:szCs w:val="18"/>
        </w:rPr>
        <w:t>EAU Guidline 2017 TNM</w:t>
      </w:r>
      <w:r w:rsidR="00707391">
        <w:rPr>
          <w:rFonts w:asciiTheme="minorHAnsi" w:hAnsiTheme="minorHAnsi" w:cstheme="minorHAnsi"/>
          <w:sz w:val="18"/>
          <w:szCs w:val="18"/>
        </w:rPr>
        <w:t xml:space="preserve"> update 2014</w:t>
      </w:r>
    </w:p>
    <w:p w14:paraId="446ACA32" w14:textId="77777777" w:rsidR="006D4DAC" w:rsidRPr="00E344D4" w:rsidRDefault="00F443D5" w:rsidP="00F443D5">
      <w:pPr>
        <w:pStyle w:val="berschrift1"/>
      </w:pPr>
      <w:bookmarkStart w:id="12" w:name="_Toc62563437"/>
      <w:bookmarkStart w:id="13" w:name="_Toc367183617"/>
      <w:bookmarkStart w:id="14" w:name="_Toc367183855"/>
      <w:r>
        <w:lastRenderedPageBreak/>
        <w:t>3</w:t>
      </w:r>
      <w:r>
        <w:tab/>
      </w:r>
      <w:r w:rsidR="006D4DAC" w:rsidRPr="00E344D4">
        <w:t>Behandlungsplan</w:t>
      </w:r>
      <w:bookmarkEnd w:id="12"/>
      <w:r w:rsidR="006D4DAC" w:rsidRPr="00E344D4">
        <w:t xml:space="preserve"> </w:t>
      </w:r>
      <w:bookmarkEnd w:id="13"/>
      <w:bookmarkEnd w:id="14"/>
    </w:p>
    <w:p w14:paraId="01FD63A5" w14:textId="2FCE796D" w:rsidR="004A439D" w:rsidRPr="002B131F" w:rsidRDefault="004A439D" w:rsidP="004A439D">
      <w:pPr>
        <w:pStyle w:val="berschrift2"/>
        <w:numPr>
          <w:ilvl w:val="0"/>
          <w:numId w:val="0"/>
        </w:numPr>
      </w:pPr>
      <w:bookmarkStart w:id="15" w:name="_Toc379453316"/>
      <w:bookmarkStart w:id="16" w:name="_Toc62563438"/>
      <w:r>
        <w:t>3.1</w:t>
      </w:r>
      <w:r>
        <w:tab/>
      </w:r>
      <w:r w:rsidRPr="00A55B9C">
        <w:t>Systemische</w:t>
      </w:r>
      <w:r w:rsidRPr="00417C79">
        <w:t xml:space="preserve"> Therapie</w:t>
      </w:r>
      <w:bookmarkEnd w:id="15"/>
      <w:bookmarkEnd w:id="16"/>
    </w:p>
    <w:p w14:paraId="70E46577" w14:textId="508AAFE5" w:rsidR="004A439D" w:rsidRPr="004A439D" w:rsidRDefault="004A439D" w:rsidP="004A439D">
      <w:pPr>
        <w:pStyle w:val="berschrift3"/>
        <w:numPr>
          <w:ilvl w:val="0"/>
          <w:numId w:val="0"/>
        </w:numPr>
        <w:ind w:left="720" w:hanging="720"/>
        <w:rPr>
          <w:lang w:val="de-DE"/>
        </w:rPr>
      </w:pPr>
      <w:bookmarkStart w:id="17" w:name="_Toc379453317"/>
      <w:bookmarkStart w:id="18" w:name="_Toc62563439"/>
      <w:r>
        <w:rPr>
          <w:lang w:val="de-DE"/>
        </w:rPr>
        <w:t>3.1.1</w:t>
      </w:r>
      <w:r>
        <w:rPr>
          <w:lang w:val="de-DE"/>
        </w:rPr>
        <w:tab/>
      </w:r>
      <w:r w:rsidRPr="004A439D">
        <w:rPr>
          <w:lang w:val="de-DE"/>
        </w:rPr>
        <w:t>Neoadjuvante Chemotherapie</w:t>
      </w:r>
      <w:bookmarkEnd w:id="17"/>
      <w:bookmarkEnd w:id="18"/>
    </w:p>
    <w:p w14:paraId="05156CBD" w14:textId="4318042C" w:rsidR="004A439D" w:rsidRPr="000145AE" w:rsidRDefault="004A439D" w:rsidP="004A439D">
      <w:pPr>
        <w:spacing w:line="276" w:lineRule="auto"/>
        <w:jc w:val="both"/>
        <w:rPr>
          <w:rFonts w:asciiTheme="minorHAnsi" w:hAnsiTheme="minorHAnsi" w:cstheme="minorHAnsi"/>
        </w:rPr>
      </w:pPr>
      <w:r w:rsidRPr="000145AE">
        <w:rPr>
          <w:rFonts w:asciiTheme="minorHAnsi" w:hAnsiTheme="minorHAnsi" w:cstheme="minorHAnsi"/>
        </w:rPr>
        <w:t xml:space="preserve">bei </w:t>
      </w:r>
      <w:r w:rsidRPr="000145AE">
        <w:rPr>
          <w:rFonts w:asciiTheme="minorHAnsi" w:hAnsiTheme="minorHAnsi" w:cstheme="minorHAnsi"/>
          <w:b/>
        </w:rPr>
        <w:t>N2 oder N3 Patienten mit M0: 4 Zyklen  Paclitaxel + Cisplatin + Ifosf</w:t>
      </w:r>
      <w:r w:rsidR="00733225">
        <w:rPr>
          <w:rFonts w:asciiTheme="minorHAnsi" w:hAnsiTheme="minorHAnsi" w:cstheme="minorHAnsi"/>
          <w:b/>
        </w:rPr>
        <w:t>a</w:t>
      </w:r>
      <w:r w:rsidRPr="000145AE">
        <w:rPr>
          <w:rFonts w:asciiTheme="minorHAnsi" w:hAnsiTheme="minorHAnsi" w:cstheme="minorHAnsi"/>
          <w:b/>
        </w:rPr>
        <w:t>mid (TIP)</w:t>
      </w:r>
      <w:r w:rsidRPr="000145AE">
        <w:rPr>
          <w:rFonts w:asciiTheme="minorHAnsi" w:hAnsiTheme="minorHAnsi" w:cstheme="minorHAnsi"/>
        </w:rPr>
        <w:t xml:space="preserve"> </w:t>
      </w:r>
    </w:p>
    <w:p w14:paraId="21F9456F" w14:textId="1F151228" w:rsidR="004A439D" w:rsidRPr="009F346A" w:rsidRDefault="004A439D" w:rsidP="004A439D">
      <w:pPr>
        <w:spacing w:line="276" w:lineRule="auto"/>
        <w:jc w:val="both"/>
        <w:rPr>
          <w:rFonts w:asciiTheme="minorHAnsi" w:hAnsiTheme="minorHAnsi" w:cstheme="minorHAnsi"/>
        </w:rPr>
      </w:pPr>
      <w:r w:rsidRPr="00AA4567">
        <w:rPr>
          <w:rFonts w:asciiTheme="minorHAnsi" w:hAnsiTheme="minorHAnsi" w:cstheme="minorHAnsi"/>
          <w:lang w:val="en-US"/>
        </w:rPr>
        <w:t>(Responserate von 50% und 30% stable d</w:t>
      </w:r>
      <w:r w:rsidRPr="009F346A">
        <w:rPr>
          <w:rFonts w:asciiTheme="minorHAnsi" w:hAnsiTheme="minorHAnsi" w:cstheme="minorHAnsi"/>
          <w:lang w:val="en-GB"/>
        </w:rPr>
        <w:t>isease; paclitaxel 175 mg/m2 administered over 3 hours on day 1; ifosfamide 1,200 mg/m2 on days 1 to 3; and cisplatin 25 mg/m2 on days 1 to 3).</w:t>
      </w:r>
      <w:r>
        <w:rPr>
          <w:rFonts w:asciiTheme="minorHAnsi" w:hAnsiTheme="minorHAnsi" w:cstheme="minorHAnsi"/>
          <w:lang w:val="en-GB"/>
        </w:rPr>
        <w:t xml:space="preserve"> </w:t>
      </w:r>
      <w:r w:rsidRPr="009F346A">
        <w:rPr>
          <w:rFonts w:asciiTheme="minorHAnsi" w:hAnsiTheme="minorHAnsi" w:cstheme="minorHAnsi"/>
        </w:rPr>
        <w:t>Nach konsolidierender OP blieben 30% krankheitsfrei nach 36 Monaten</w:t>
      </w:r>
      <w:r>
        <w:rPr>
          <w:rFonts w:asciiTheme="minorHAnsi" w:hAnsiTheme="minorHAnsi" w:cstheme="minorHAnsi"/>
        </w:rPr>
        <w:t>.</w:t>
      </w:r>
    </w:p>
    <w:p w14:paraId="72E984B2" w14:textId="77777777" w:rsidR="004A439D" w:rsidRPr="009F346A" w:rsidRDefault="004A439D" w:rsidP="004A439D">
      <w:pPr>
        <w:spacing w:line="276" w:lineRule="auto"/>
        <w:jc w:val="both"/>
        <w:rPr>
          <w:rFonts w:asciiTheme="minorHAnsi" w:hAnsiTheme="minorHAnsi" w:cstheme="minorHAnsi"/>
        </w:rPr>
      </w:pPr>
    </w:p>
    <w:p w14:paraId="0394848C" w14:textId="77777777" w:rsidR="004A439D" w:rsidRDefault="004A439D" w:rsidP="004A439D">
      <w:pPr>
        <w:spacing w:line="276" w:lineRule="auto"/>
        <w:jc w:val="both"/>
        <w:rPr>
          <w:rFonts w:asciiTheme="minorHAnsi" w:hAnsiTheme="minorHAnsi" w:cstheme="minorHAnsi"/>
        </w:rPr>
      </w:pPr>
      <w:r w:rsidRPr="009F346A">
        <w:rPr>
          <w:rFonts w:asciiTheme="minorHAnsi" w:hAnsiTheme="minorHAnsi" w:cstheme="minorHAnsi"/>
        </w:rPr>
        <w:t xml:space="preserve">Des Weiteren sollte bei </w:t>
      </w:r>
      <w:r w:rsidRPr="009F346A">
        <w:rPr>
          <w:rFonts w:asciiTheme="minorHAnsi" w:hAnsiTheme="minorHAnsi" w:cstheme="minorHAnsi"/>
          <w:b/>
        </w:rPr>
        <w:t>nicht resizierbaren oder wieder aufgetretenen LKN Metastasen</w:t>
      </w:r>
      <w:r w:rsidRPr="009F346A">
        <w:rPr>
          <w:rFonts w:asciiTheme="minorHAnsi" w:hAnsiTheme="minorHAnsi" w:cstheme="minorHAnsi"/>
        </w:rPr>
        <w:t xml:space="preserve"> eine</w:t>
      </w:r>
      <w:r>
        <w:rPr>
          <w:rFonts w:asciiTheme="minorHAnsi" w:hAnsiTheme="minorHAnsi" w:cstheme="minorHAnsi"/>
        </w:rPr>
        <w:t xml:space="preserve"> </w:t>
      </w:r>
      <w:r w:rsidRPr="009F346A">
        <w:rPr>
          <w:rFonts w:asciiTheme="minorHAnsi" w:hAnsiTheme="minorHAnsi" w:cstheme="minorHAnsi"/>
        </w:rPr>
        <w:t xml:space="preserve"> neoadjuvante Therapie erfolgen sowie bei T4 Tumoren.</w:t>
      </w:r>
    </w:p>
    <w:p w14:paraId="66FEDB5C" w14:textId="77777777" w:rsidR="004A439D" w:rsidRDefault="004A439D" w:rsidP="004A439D">
      <w:pPr>
        <w:spacing w:line="276" w:lineRule="auto"/>
        <w:jc w:val="both"/>
        <w:rPr>
          <w:rFonts w:asciiTheme="minorHAnsi" w:hAnsiTheme="minorHAnsi" w:cstheme="minorHAnsi"/>
        </w:rPr>
      </w:pPr>
    </w:p>
    <w:p w14:paraId="67F74660" w14:textId="7CCBC8DD" w:rsidR="004A439D" w:rsidRPr="009F346A" w:rsidRDefault="004A439D" w:rsidP="004A439D">
      <w:pPr>
        <w:pStyle w:val="berschrift3"/>
        <w:numPr>
          <w:ilvl w:val="0"/>
          <w:numId w:val="0"/>
        </w:numPr>
        <w:ind w:left="720" w:hanging="720"/>
        <w:rPr>
          <w:lang w:val="de-DE"/>
        </w:rPr>
      </w:pPr>
      <w:bookmarkStart w:id="19" w:name="_Toc379453318"/>
      <w:bookmarkStart w:id="20" w:name="_Toc62563440"/>
      <w:r>
        <w:rPr>
          <w:lang w:val="de-DE"/>
        </w:rPr>
        <w:t>3.1.2</w:t>
      </w:r>
      <w:r>
        <w:rPr>
          <w:lang w:val="de-DE"/>
        </w:rPr>
        <w:tab/>
        <w:t>A</w:t>
      </w:r>
      <w:r w:rsidRPr="009F346A">
        <w:rPr>
          <w:lang w:val="de-DE"/>
        </w:rPr>
        <w:t>djuvante Chemotherapie</w:t>
      </w:r>
      <w:bookmarkEnd w:id="19"/>
      <w:bookmarkEnd w:id="20"/>
    </w:p>
    <w:p w14:paraId="1453CD2F" w14:textId="77777777" w:rsidR="004A439D" w:rsidRPr="009F346A" w:rsidRDefault="004A439D" w:rsidP="004A439D">
      <w:pPr>
        <w:spacing w:line="276" w:lineRule="auto"/>
        <w:jc w:val="both"/>
        <w:rPr>
          <w:rFonts w:asciiTheme="minorHAnsi" w:hAnsiTheme="minorHAnsi" w:cstheme="minorHAnsi"/>
        </w:rPr>
      </w:pPr>
      <w:r w:rsidRPr="009F346A">
        <w:rPr>
          <w:rFonts w:asciiTheme="minorHAnsi" w:hAnsiTheme="minorHAnsi" w:cstheme="minorHAnsi"/>
        </w:rPr>
        <w:t xml:space="preserve">empfohlen bei </w:t>
      </w:r>
      <w:r w:rsidRPr="009F346A">
        <w:rPr>
          <w:rFonts w:asciiTheme="minorHAnsi" w:hAnsiTheme="minorHAnsi" w:cstheme="minorHAnsi"/>
          <w:b/>
        </w:rPr>
        <w:t>pN2-3 (4 Zyklen TIP)</w:t>
      </w:r>
      <w:r w:rsidRPr="009F346A">
        <w:rPr>
          <w:rFonts w:asciiTheme="minorHAnsi" w:hAnsiTheme="minorHAnsi" w:cstheme="minorHAnsi"/>
        </w:rPr>
        <w:t xml:space="preserve"> nicht bei pN1.</w:t>
      </w:r>
    </w:p>
    <w:p w14:paraId="6DF344A9" w14:textId="77777777" w:rsidR="004A439D" w:rsidRPr="009F346A" w:rsidRDefault="004A439D" w:rsidP="004A439D">
      <w:pPr>
        <w:spacing w:line="276" w:lineRule="auto"/>
        <w:jc w:val="both"/>
        <w:rPr>
          <w:rFonts w:asciiTheme="minorHAnsi" w:hAnsiTheme="minorHAnsi" w:cstheme="minorHAnsi"/>
        </w:rPr>
      </w:pPr>
    </w:p>
    <w:p w14:paraId="289DF744" w14:textId="3C765FC1" w:rsidR="004A439D" w:rsidRPr="004A439D" w:rsidRDefault="004A439D" w:rsidP="004A439D">
      <w:pPr>
        <w:pStyle w:val="berschrift3"/>
        <w:numPr>
          <w:ilvl w:val="0"/>
          <w:numId w:val="0"/>
        </w:numPr>
        <w:ind w:left="720" w:hanging="720"/>
        <w:rPr>
          <w:lang w:val="de-DE"/>
        </w:rPr>
      </w:pPr>
      <w:bookmarkStart w:id="21" w:name="_Toc379453319"/>
      <w:bookmarkStart w:id="22" w:name="_Toc62563441"/>
      <w:r>
        <w:rPr>
          <w:lang w:val="de-DE"/>
        </w:rPr>
        <w:t>3.1.3</w:t>
      </w:r>
      <w:r>
        <w:rPr>
          <w:lang w:val="de-DE"/>
        </w:rPr>
        <w:tab/>
      </w:r>
      <w:r w:rsidRPr="004A439D">
        <w:rPr>
          <w:lang w:val="de-DE"/>
        </w:rPr>
        <w:t>Fortgeschrittene Erkrankungen</w:t>
      </w:r>
      <w:bookmarkEnd w:id="21"/>
      <w:bookmarkEnd w:id="22"/>
    </w:p>
    <w:p w14:paraId="4F23A685" w14:textId="77777777" w:rsidR="004A439D" w:rsidRPr="009F346A" w:rsidRDefault="004A439D" w:rsidP="004A439D">
      <w:pPr>
        <w:spacing w:line="276" w:lineRule="auto"/>
        <w:jc w:val="both"/>
        <w:rPr>
          <w:rFonts w:asciiTheme="minorHAnsi" w:hAnsiTheme="minorHAnsi" w:cstheme="minorHAnsi"/>
        </w:rPr>
      </w:pPr>
      <w:r w:rsidRPr="009F346A">
        <w:rPr>
          <w:rFonts w:asciiTheme="minorHAnsi" w:hAnsiTheme="minorHAnsi" w:cstheme="minorHAnsi"/>
          <w:b/>
        </w:rPr>
        <w:t>3 Zyklen TIP</w:t>
      </w:r>
      <w:r w:rsidRPr="009F346A">
        <w:rPr>
          <w:rFonts w:asciiTheme="minorHAnsi" w:hAnsiTheme="minorHAnsi" w:cstheme="minorHAnsi"/>
        </w:rPr>
        <w:t xml:space="preserve"> dann ReStaging bei Ansprechen </w:t>
      </w:r>
      <w:r w:rsidRPr="009F346A">
        <w:rPr>
          <w:rFonts w:asciiTheme="minorHAnsi" w:hAnsiTheme="minorHAnsi" w:cstheme="minorHAnsi"/>
          <w:b/>
        </w:rPr>
        <w:t>3 weitere Zyklen</w:t>
      </w:r>
      <w:r w:rsidRPr="009F346A">
        <w:rPr>
          <w:rFonts w:asciiTheme="minorHAnsi" w:hAnsiTheme="minorHAnsi" w:cstheme="minorHAnsi"/>
        </w:rPr>
        <w:t>.</w:t>
      </w:r>
    </w:p>
    <w:p w14:paraId="25B82CB6" w14:textId="77777777" w:rsidR="004A439D" w:rsidRPr="009F346A" w:rsidRDefault="004A439D" w:rsidP="004A439D">
      <w:pPr>
        <w:spacing w:line="276" w:lineRule="auto"/>
        <w:jc w:val="both"/>
        <w:rPr>
          <w:rFonts w:asciiTheme="minorHAnsi" w:hAnsiTheme="minorHAnsi" w:cstheme="minorHAnsi"/>
        </w:rPr>
      </w:pPr>
      <w:r w:rsidRPr="009F346A">
        <w:rPr>
          <w:rFonts w:asciiTheme="minorHAnsi" w:hAnsiTheme="minorHAnsi" w:cstheme="minorHAnsi"/>
        </w:rPr>
        <w:t>Bei Progress BSC oder Studien bzw. aktuelle Literatur.</w:t>
      </w:r>
    </w:p>
    <w:p w14:paraId="25980747" w14:textId="77777777" w:rsidR="004A439D" w:rsidRPr="009F346A" w:rsidRDefault="004A439D" w:rsidP="004A439D">
      <w:pPr>
        <w:spacing w:line="276" w:lineRule="auto"/>
        <w:jc w:val="both"/>
        <w:rPr>
          <w:rFonts w:asciiTheme="minorHAnsi" w:hAnsiTheme="minorHAnsi" w:cstheme="minorHAnsi"/>
        </w:rPr>
      </w:pPr>
    </w:p>
    <w:p w14:paraId="545BFB5E" w14:textId="77777777" w:rsidR="004A439D" w:rsidRDefault="004A439D" w:rsidP="004A439D">
      <w:pPr>
        <w:spacing w:line="276" w:lineRule="auto"/>
        <w:jc w:val="both"/>
        <w:rPr>
          <w:rFonts w:asciiTheme="minorHAnsi" w:hAnsiTheme="minorHAnsi" w:cstheme="minorHAnsi"/>
        </w:rPr>
      </w:pPr>
      <w:r w:rsidRPr="009F346A">
        <w:rPr>
          <w:rFonts w:asciiTheme="minorHAnsi" w:hAnsiTheme="minorHAnsi" w:cstheme="minorHAnsi"/>
        </w:rPr>
        <w:t>Rezidiv nach 12 Monaten TIP Rechallange.</w:t>
      </w:r>
    </w:p>
    <w:p w14:paraId="5FFB13DA" w14:textId="7BE36BA7" w:rsidR="00B171A2" w:rsidRDefault="00B171A2" w:rsidP="004A439D">
      <w:pPr>
        <w:spacing w:line="276" w:lineRule="auto"/>
        <w:jc w:val="both"/>
        <w:rPr>
          <w:rFonts w:asciiTheme="minorHAnsi" w:hAnsiTheme="minorHAnsi" w:cstheme="minorHAnsi"/>
        </w:rPr>
      </w:pPr>
    </w:p>
    <w:p w14:paraId="5EA5CD38" w14:textId="6FB0FDBF" w:rsidR="00B171A2" w:rsidRPr="00B171A2" w:rsidRDefault="00B171A2" w:rsidP="004A439D">
      <w:pPr>
        <w:spacing w:line="276" w:lineRule="auto"/>
        <w:jc w:val="both"/>
        <w:rPr>
          <w:rFonts w:asciiTheme="minorHAnsi" w:hAnsiTheme="minorHAnsi" w:cstheme="minorHAnsi"/>
          <w:szCs w:val="22"/>
        </w:rPr>
      </w:pPr>
      <w:r w:rsidRPr="00B171A2">
        <w:rPr>
          <w:rFonts w:asciiTheme="minorHAnsi" w:hAnsiTheme="minorHAnsi" w:cstheme="minorHAnsi"/>
          <w:szCs w:val="22"/>
          <w:lang w:val="de-DE" w:eastAsia="de-AT" w:bidi="th-TH"/>
        </w:rPr>
        <w:t>Bei metastasiertem oder fortgeschrittenem Peniskarzinom ist nach dem Versagen von Standard Therapien Pembrolizumab bei MSI-H und mismatch Repair Defizit zu erwägen.</w:t>
      </w:r>
    </w:p>
    <w:p w14:paraId="44B455AD" w14:textId="77777777" w:rsidR="00B171A2" w:rsidRDefault="00B171A2" w:rsidP="004A439D">
      <w:pPr>
        <w:spacing w:line="276" w:lineRule="auto"/>
        <w:jc w:val="both"/>
        <w:rPr>
          <w:rFonts w:asciiTheme="minorHAnsi" w:hAnsiTheme="minorHAnsi" w:cstheme="minorHAnsi"/>
        </w:rPr>
      </w:pPr>
    </w:p>
    <w:p w14:paraId="60A5B76C" w14:textId="77777777" w:rsidR="004A439D" w:rsidRPr="00B36836" w:rsidRDefault="004A439D" w:rsidP="004A439D">
      <w:pPr>
        <w:spacing w:line="276" w:lineRule="auto"/>
        <w:jc w:val="both"/>
        <w:rPr>
          <w:rFonts w:asciiTheme="minorHAnsi" w:hAnsiTheme="minorHAnsi" w:cstheme="minorHAnsi"/>
          <w:b/>
          <w:sz w:val="24"/>
          <w:szCs w:val="24"/>
        </w:rPr>
      </w:pPr>
      <w:r w:rsidRPr="00B36836">
        <w:rPr>
          <w:rFonts w:asciiTheme="minorHAnsi" w:hAnsiTheme="minorHAnsi" w:cstheme="minorHAnsi"/>
          <w:b/>
          <w:sz w:val="24"/>
          <w:szCs w:val="24"/>
        </w:rPr>
        <w:t>Alternativen zu TIP:</w:t>
      </w:r>
    </w:p>
    <w:p w14:paraId="507A82E0" w14:textId="77777777" w:rsidR="004A439D" w:rsidRDefault="004A439D" w:rsidP="004A439D">
      <w:pPr>
        <w:spacing w:line="276" w:lineRule="auto"/>
        <w:jc w:val="both"/>
        <w:rPr>
          <w:rFonts w:asciiTheme="minorHAnsi" w:hAnsiTheme="minorHAnsi" w:cstheme="minorHAnsi"/>
        </w:rPr>
      </w:pPr>
      <w:r>
        <w:rPr>
          <w:rFonts w:asciiTheme="minorHAnsi" w:hAnsiTheme="minorHAnsi" w:cstheme="minorHAnsi"/>
        </w:rPr>
        <w:t>Sowohl bei neoadjuvanter als auch bei adjuvanter Therapie ist Cisplatin/5-FU als Alternative für Patienten denen eine TIP nicht zugemutet werden kann zu sehen (ECOG 1-2)</w:t>
      </w:r>
    </w:p>
    <w:p w14:paraId="06FBA0A6" w14:textId="77777777" w:rsidR="004A439D" w:rsidRDefault="004A439D" w:rsidP="004A439D">
      <w:pPr>
        <w:spacing w:line="276" w:lineRule="auto"/>
        <w:jc w:val="both"/>
        <w:rPr>
          <w:rFonts w:asciiTheme="minorHAnsi" w:hAnsiTheme="minorHAnsi" w:cstheme="minorHAnsi"/>
        </w:rPr>
      </w:pPr>
      <w:r>
        <w:rPr>
          <w:rFonts w:asciiTheme="minorHAnsi" w:hAnsiTheme="minorHAnsi" w:cstheme="minorHAnsi"/>
        </w:rPr>
        <w:t>Patienten mit einer GFR &lt; 50 können mit Taxanen behandelt werden. Dies stellt auch eine second-line Option nach Platin Therapie dar. Die Zugabe von EGFR Antikörpern kann erwogen werden.</w:t>
      </w:r>
    </w:p>
    <w:p w14:paraId="7E4EA88A" w14:textId="77777777" w:rsidR="004A439D" w:rsidRPr="00A85640" w:rsidRDefault="004A439D" w:rsidP="004A439D">
      <w:pPr>
        <w:spacing w:line="276" w:lineRule="auto"/>
        <w:jc w:val="both"/>
        <w:rPr>
          <w:rFonts w:asciiTheme="minorHAnsi" w:hAnsiTheme="minorHAnsi" w:cstheme="minorHAnsi"/>
        </w:rPr>
      </w:pPr>
    </w:p>
    <w:p w14:paraId="2AA4A4BB" w14:textId="77777777" w:rsidR="004A439D" w:rsidRPr="004A439D" w:rsidRDefault="004A439D" w:rsidP="004A439D">
      <w:pPr>
        <w:pStyle w:val="Listenabsatz"/>
        <w:numPr>
          <w:ilvl w:val="0"/>
          <w:numId w:val="16"/>
        </w:numPr>
        <w:spacing w:line="276" w:lineRule="auto"/>
        <w:ind w:left="284" w:hanging="284"/>
        <w:jc w:val="left"/>
        <w:rPr>
          <w:rFonts w:asciiTheme="minorHAnsi" w:hAnsiTheme="minorHAnsi" w:cstheme="minorHAnsi"/>
        </w:rPr>
      </w:pPr>
      <w:r w:rsidRPr="004A439D">
        <w:rPr>
          <w:rFonts w:asciiTheme="minorHAnsi" w:hAnsiTheme="minorHAnsi" w:cstheme="minorHAnsi"/>
        </w:rPr>
        <w:t>Cisplatin + 5FU bei metast. inoperablem Penis CA PFS 20 Wochen, OS 8 Monate (retrospektive Daten)</w:t>
      </w:r>
    </w:p>
    <w:p w14:paraId="0950514F" w14:textId="77777777" w:rsidR="004A439D" w:rsidRPr="004A439D" w:rsidRDefault="004A439D" w:rsidP="004A439D">
      <w:pPr>
        <w:pStyle w:val="Listenabsatz"/>
        <w:numPr>
          <w:ilvl w:val="0"/>
          <w:numId w:val="16"/>
        </w:numPr>
        <w:spacing w:line="276" w:lineRule="auto"/>
        <w:ind w:left="284" w:hanging="284"/>
        <w:jc w:val="left"/>
        <w:rPr>
          <w:rFonts w:asciiTheme="minorHAnsi" w:hAnsiTheme="minorHAnsi" w:cstheme="minorHAnsi"/>
        </w:rPr>
      </w:pPr>
      <w:r w:rsidRPr="004A439D">
        <w:rPr>
          <w:rFonts w:asciiTheme="minorHAnsi" w:hAnsiTheme="minorHAnsi" w:cstheme="minorHAnsi"/>
        </w:rPr>
        <w:t>Paclitaxel als mögliche Alternative bei fehlender Therapiemöglichkeit mittels Cisplatin und nach vorhergehender Cisplatin Therapie (175mg/m2 alle 3 Wochen mit PFS 11 Wochen, OS 23 Wochen)</w:t>
      </w:r>
    </w:p>
    <w:p w14:paraId="446ACA34" w14:textId="77777777" w:rsidR="001F2BEC" w:rsidRDefault="001F2BEC" w:rsidP="001F2BEC">
      <w:pPr>
        <w:pStyle w:val="Textkrper-Einzug2"/>
        <w:spacing w:after="0" w:line="276" w:lineRule="auto"/>
        <w:ind w:left="0"/>
        <w:jc w:val="both"/>
        <w:rPr>
          <w:rFonts w:asciiTheme="minorHAnsi" w:hAnsiTheme="minorHAnsi" w:cstheme="minorHAnsi"/>
          <w:szCs w:val="22"/>
        </w:rPr>
      </w:pPr>
    </w:p>
    <w:p w14:paraId="694C0017"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06E21526"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2A520EF9"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29153AD4" w14:textId="5FE11FC3" w:rsidR="004A439D" w:rsidRDefault="004A439D" w:rsidP="001F2BEC">
      <w:pPr>
        <w:pStyle w:val="Textkrper-Einzug2"/>
        <w:spacing w:after="0" w:line="276" w:lineRule="auto"/>
        <w:ind w:left="0"/>
        <w:jc w:val="both"/>
        <w:rPr>
          <w:rFonts w:asciiTheme="minorHAnsi" w:hAnsiTheme="minorHAnsi" w:cstheme="minorHAnsi"/>
          <w:szCs w:val="22"/>
        </w:rPr>
      </w:pPr>
    </w:p>
    <w:p w14:paraId="5A8C54A1" w14:textId="77777777" w:rsidR="001472FE" w:rsidRDefault="001472FE" w:rsidP="001F2BEC">
      <w:pPr>
        <w:pStyle w:val="Textkrper-Einzug2"/>
        <w:spacing w:after="0" w:line="276" w:lineRule="auto"/>
        <w:ind w:left="0"/>
        <w:jc w:val="both"/>
        <w:rPr>
          <w:rFonts w:asciiTheme="minorHAnsi" w:hAnsiTheme="minorHAnsi" w:cstheme="minorHAnsi"/>
          <w:szCs w:val="22"/>
        </w:rPr>
      </w:pPr>
    </w:p>
    <w:p w14:paraId="2E7E9EB9"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4A9BF287"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5BB3FE48" w14:textId="77777777" w:rsidR="004A439D" w:rsidRDefault="004A439D" w:rsidP="001F2BEC">
      <w:pPr>
        <w:pStyle w:val="Textkrper-Einzug2"/>
        <w:spacing w:after="0" w:line="276" w:lineRule="auto"/>
        <w:ind w:left="0"/>
        <w:jc w:val="both"/>
        <w:rPr>
          <w:rFonts w:asciiTheme="minorHAnsi" w:hAnsiTheme="minorHAnsi" w:cstheme="minorHAnsi"/>
          <w:szCs w:val="22"/>
        </w:rPr>
      </w:pPr>
    </w:p>
    <w:p w14:paraId="3CF91C89" w14:textId="7584E8C0" w:rsidR="004A439D" w:rsidRDefault="004A439D" w:rsidP="004A439D">
      <w:pPr>
        <w:pStyle w:val="berschrift2"/>
        <w:numPr>
          <w:ilvl w:val="0"/>
          <w:numId w:val="0"/>
        </w:numPr>
      </w:pPr>
      <w:bookmarkStart w:id="23" w:name="_Toc62563442"/>
      <w:r>
        <w:lastRenderedPageBreak/>
        <w:t>3.2</w:t>
      </w:r>
      <w:r>
        <w:tab/>
        <w:t>Primärer Tumor</w:t>
      </w:r>
      <w:bookmarkEnd w:id="23"/>
    </w:p>
    <w:p w14:paraId="15FF0197" w14:textId="7F25AEA0" w:rsidR="004A439D" w:rsidRDefault="001472FE" w:rsidP="004A439D">
      <w:pPr>
        <w:pStyle w:val="Textkrper-Einzug2"/>
        <w:spacing w:line="276"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63A91D98" wp14:editId="3BD21CD3">
            <wp:extent cx="5957570" cy="4768215"/>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2-24 Visio LL Peniskarzinom.gif"/>
                    <pic:cNvPicPr/>
                  </pic:nvPicPr>
                  <pic:blipFill>
                    <a:blip r:embed="rId17">
                      <a:extLst>
                        <a:ext uri="{28A0092B-C50C-407E-A947-70E740481C1C}">
                          <a14:useLocalDpi xmlns:a14="http://schemas.microsoft.com/office/drawing/2010/main" val="0"/>
                        </a:ext>
                      </a:extLst>
                    </a:blip>
                    <a:stretch>
                      <a:fillRect/>
                    </a:stretch>
                  </pic:blipFill>
                  <pic:spPr>
                    <a:xfrm>
                      <a:off x="0" y="0"/>
                      <a:ext cx="5957570" cy="4768215"/>
                    </a:xfrm>
                    <a:prstGeom prst="rect">
                      <a:avLst/>
                    </a:prstGeom>
                  </pic:spPr>
                </pic:pic>
              </a:graphicData>
            </a:graphic>
          </wp:inline>
        </w:drawing>
      </w:r>
    </w:p>
    <w:p w14:paraId="72ECC329" w14:textId="77777777" w:rsidR="004A439D" w:rsidRPr="00A55B9C" w:rsidRDefault="004A439D" w:rsidP="004A439D">
      <w:pPr>
        <w:pStyle w:val="Beschriftung"/>
        <w:jc w:val="left"/>
        <w:rPr>
          <w:rFonts w:asciiTheme="minorHAnsi" w:hAnsiTheme="minorHAnsi" w:cstheme="minorHAnsi"/>
          <w:b w:val="0"/>
          <w:noProof/>
          <w:color w:val="auto"/>
        </w:rPr>
      </w:pPr>
      <w:r w:rsidRPr="00A55B9C">
        <w:rPr>
          <w:rFonts w:asciiTheme="minorHAnsi" w:hAnsiTheme="minorHAnsi" w:cstheme="minorHAnsi"/>
          <w:b w:val="0"/>
          <w:noProof/>
          <w:color w:val="auto"/>
        </w:rPr>
        <w:t>Workflow Behandlungsplan modifiziert nach ESMO 2013</w:t>
      </w:r>
    </w:p>
    <w:p w14:paraId="0007FCC7" w14:textId="77777777" w:rsidR="004A439D" w:rsidRDefault="004A439D" w:rsidP="004A439D"/>
    <w:p w14:paraId="4D78FB97" w14:textId="77777777" w:rsidR="004A439D" w:rsidRDefault="004A439D" w:rsidP="004A439D"/>
    <w:p w14:paraId="3558AA85" w14:textId="77777777" w:rsidR="004A439D" w:rsidRDefault="004A439D" w:rsidP="004A439D"/>
    <w:p w14:paraId="25928F8D" w14:textId="77777777" w:rsidR="004A439D" w:rsidRDefault="004A439D" w:rsidP="004A439D"/>
    <w:p w14:paraId="0299E8E5" w14:textId="77777777" w:rsidR="004A439D" w:rsidRDefault="004A439D" w:rsidP="004A439D"/>
    <w:p w14:paraId="65885668" w14:textId="77777777" w:rsidR="004A439D" w:rsidRDefault="004A439D" w:rsidP="004A439D"/>
    <w:p w14:paraId="3A67BCFC" w14:textId="77777777" w:rsidR="004A439D" w:rsidRDefault="004A439D" w:rsidP="004A439D"/>
    <w:p w14:paraId="38C9DAED" w14:textId="77777777" w:rsidR="004A439D" w:rsidRDefault="004A439D" w:rsidP="004A439D"/>
    <w:p w14:paraId="32E08599" w14:textId="77777777" w:rsidR="004A439D" w:rsidRDefault="004A439D" w:rsidP="004A439D"/>
    <w:p w14:paraId="6A720DB4" w14:textId="77777777" w:rsidR="004A439D" w:rsidRDefault="004A439D" w:rsidP="004A439D"/>
    <w:p w14:paraId="3484AB67" w14:textId="77777777" w:rsidR="004A439D" w:rsidRDefault="004A439D" w:rsidP="004A439D"/>
    <w:p w14:paraId="60B04F4E" w14:textId="77777777" w:rsidR="004A439D" w:rsidRDefault="004A439D" w:rsidP="004A439D"/>
    <w:p w14:paraId="66DF48B6" w14:textId="77777777" w:rsidR="004A439D" w:rsidRDefault="004A439D" w:rsidP="004A439D"/>
    <w:p w14:paraId="1EF5651B" w14:textId="30F7922D" w:rsidR="004A439D" w:rsidRDefault="004A439D" w:rsidP="004A439D">
      <w:pPr>
        <w:pStyle w:val="berschrift2"/>
        <w:numPr>
          <w:ilvl w:val="0"/>
          <w:numId w:val="0"/>
        </w:numPr>
      </w:pPr>
      <w:bookmarkStart w:id="24" w:name="_Toc379453322"/>
      <w:bookmarkStart w:id="25" w:name="_Toc62563443"/>
      <w:r>
        <w:lastRenderedPageBreak/>
        <w:t>3.3</w:t>
      </w:r>
      <w:r>
        <w:tab/>
        <w:t>Lymphknoten</w:t>
      </w:r>
      <w:bookmarkEnd w:id="24"/>
      <w:bookmarkEnd w:id="25"/>
    </w:p>
    <w:p w14:paraId="24AF953A" w14:textId="77777777" w:rsidR="004A439D" w:rsidRPr="004A439D" w:rsidRDefault="004A439D" w:rsidP="004A439D"/>
    <w:p w14:paraId="4734815E" w14:textId="77777777" w:rsidR="004A439D" w:rsidRDefault="004A439D" w:rsidP="004A439D">
      <w:pPr>
        <w:pStyle w:val="Textkrper-Einzug2"/>
        <w:spacing w:line="276" w:lineRule="auto"/>
        <w:ind w:left="0"/>
        <w:jc w:val="both"/>
        <w:rPr>
          <w:rFonts w:asciiTheme="minorHAnsi" w:hAnsiTheme="minorHAnsi" w:cstheme="minorHAnsi"/>
          <w:szCs w:val="22"/>
        </w:rPr>
      </w:pPr>
      <w:r w:rsidRPr="00297142">
        <w:rPr>
          <w:rFonts w:asciiTheme="minorHAnsi" w:hAnsiTheme="minorHAnsi" w:cstheme="minorHAnsi"/>
          <w:noProof/>
          <w:szCs w:val="22"/>
          <w:lang w:eastAsia="de-AT"/>
        </w:rPr>
        <w:drawing>
          <wp:inline distT="0" distB="0" distL="0" distR="0" wp14:anchorId="2A8F7EA1" wp14:editId="5DF9A055">
            <wp:extent cx="5957570" cy="4348480"/>
            <wp:effectExtent l="0" t="0" r="1143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7570" cy="4348480"/>
                    </a:xfrm>
                    <a:prstGeom prst="rect">
                      <a:avLst/>
                    </a:prstGeom>
                    <a:noFill/>
                    <a:ln>
                      <a:noFill/>
                    </a:ln>
                    <a:effectLst/>
                  </pic:spPr>
                </pic:pic>
              </a:graphicData>
            </a:graphic>
          </wp:inline>
        </w:drawing>
      </w:r>
    </w:p>
    <w:p w14:paraId="4453D4B5" w14:textId="77777777" w:rsidR="004A439D" w:rsidRPr="00A55B9C" w:rsidRDefault="004A439D" w:rsidP="004A439D">
      <w:pPr>
        <w:pStyle w:val="Beschriftung"/>
        <w:jc w:val="left"/>
        <w:rPr>
          <w:rFonts w:asciiTheme="minorHAnsi" w:hAnsiTheme="minorHAnsi" w:cstheme="minorHAnsi"/>
          <w:b w:val="0"/>
          <w:color w:val="auto"/>
        </w:rPr>
      </w:pPr>
      <w:r w:rsidRPr="00A55B9C">
        <w:rPr>
          <w:rFonts w:asciiTheme="minorHAnsi" w:hAnsiTheme="minorHAnsi" w:cstheme="minorHAnsi"/>
          <w:b w:val="0"/>
          <w:color w:val="auto"/>
        </w:rPr>
        <w:t xml:space="preserve">ESMO Guidelines 2013 </w:t>
      </w:r>
      <w:r>
        <w:rPr>
          <w:rFonts w:asciiTheme="minorHAnsi" w:hAnsiTheme="minorHAnsi" w:cstheme="minorHAnsi"/>
          <w:b w:val="0"/>
          <w:color w:val="auto"/>
        </w:rPr>
        <w:t>4</w:t>
      </w:r>
      <w:r w:rsidRPr="00A55B9C">
        <w:rPr>
          <w:rFonts w:asciiTheme="minorHAnsi" w:hAnsiTheme="minorHAnsi" w:cstheme="minorHAnsi"/>
          <w:b w:val="0"/>
          <w:color w:val="auto"/>
        </w:rPr>
        <w:t xml:space="preserve"> regionale LKN</w:t>
      </w:r>
    </w:p>
    <w:p w14:paraId="5F13EA43" w14:textId="77777777" w:rsidR="004A439D" w:rsidRDefault="004A439D" w:rsidP="004A439D">
      <w:pPr>
        <w:spacing w:line="276" w:lineRule="auto"/>
        <w:jc w:val="both"/>
        <w:rPr>
          <w:rFonts w:asciiTheme="minorHAnsi" w:hAnsiTheme="minorHAnsi" w:cstheme="minorHAnsi"/>
          <w:b/>
        </w:rPr>
      </w:pPr>
    </w:p>
    <w:p w14:paraId="5C669495" w14:textId="505AAE88" w:rsidR="00AA4567" w:rsidRPr="00AA4567" w:rsidRDefault="00AA4567" w:rsidP="004A439D">
      <w:pPr>
        <w:spacing w:line="276" w:lineRule="auto"/>
        <w:jc w:val="both"/>
        <w:rPr>
          <w:rFonts w:asciiTheme="minorHAnsi" w:hAnsiTheme="minorHAnsi" w:cstheme="minorHAnsi"/>
        </w:rPr>
      </w:pPr>
      <w:r w:rsidRPr="00AA4567">
        <w:rPr>
          <w:rFonts w:asciiTheme="minorHAnsi" w:hAnsiTheme="minorHAnsi" w:cstheme="minorHAnsi"/>
          <w:u w:val="single"/>
        </w:rPr>
        <w:t>Anmerkung</w:t>
      </w:r>
      <w:r w:rsidRPr="00AA4567">
        <w:rPr>
          <w:rFonts w:asciiTheme="minorHAnsi" w:hAnsiTheme="minorHAnsi" w:cstheme="minorHAnsi"/>
        </w:rPr>
        <w:t>: Feinnadel- oder Stanzbiopsie nach lokaler Vorgehensweise.</w:t>
      </w:r>
    </w:p>
    <w:p w14:paraId="1A0EE342" w14:textId="77777777" w:rsidR="004A439D" w:rsidRDefault="004A439D" w:rsidP="004A439D">
      <w:pPr>
        <w:spacing w:line="276" w:lineRule="auto"/>
        <w:jc w:val="both"/>
        <w:rPr>
          <w:rFonts w:asciiTheme="minorHAnsi" w:hAnsiTheme="minorHAnsi" w:cstheme="minorHAnsi"/>
          <w:b/>
        </w:rPr>
      </w:pPr>
    </w:p>
    <w:p w14:paraId="4831296D" w14:textId="77777777" w:rsidR="004A439D" w:rsidRPr="00A55B9C"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b/>
        </w:rPr>
      </w:pPr>
      <w:r w:rsidRPr="00A55B9C">
        <w:rPr>
          <w:rFonts w:asciiTheme="minorHAnsi" w:hAnsiTheme="minorHAnsi" w:cstheme="minorHAnsi"/>
          <w:b/>
        </w:rPr>
        <w:t>Risikoeinteilung be</w:t>
      </w:r>
      <w:r>
        <w:rPr>
          <w:rFonts w:asciiTheme="minorHAnsi" w:hAnsiTheme="minorHAnsi" w:cstheme="minorHAnsi"/>
          <w:b/>
        </w:rPr>
        <w:t>treffend des Auftretens von LKN-</w:t>
      </w:r>
      <w:r w:rsidRPr="00A55B9C">
        <w:rPr>
          <w:rFonts w:asciiTheme="minorHAnsi" w:hAnsiTheme="minorHAnsi" w:cstheme="minorHAnsi"/>
          <w:b/>
        </w:rPr>
        <w:t>Metastasen</w:t>
      </w:r>
    </w:p>
    <w:p w14:paraId="210F1B42" w14:textId="77777777" w:rsidR="004A439D"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rPr>
      </w:pPr>
    </w:p>
    <w:p w14:paraId="5B957297" w14:textId="77777777" w:rsidR="004A439D" w:rsidRPr="00A55B9C"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rPr>
      </w:pPr>
      <w:r w:rsidRPr="00A55B9C">
        <w:rPr>
          <w:rFonts w:asciiTheme="minorHAnsi" w:hAnsiTheme="minorHAnsi" w:cstheme="minorHAnsi"/>
        </w:rPr>
        <w:t xml:space="preserve">Low Risk (Tis,TaG1-2 oder T1G1) </w:t>
      </w:r>
      <w:r>
        <w:rPr>
          <w:rFonts w:asciiTheme="minorHAnsi" w:hAnsiTheme="minorHAnsi" w:cstheme="minorHAnsi"/>
        </w:rPr>
        <w:tab/>
      </w:r>
      <w:r w:rsidRPr="00A55B9C">
        <w:rPr>
          <w:rFonts w:asciiTheme="minorHAnsi" w:hAnsiTheme="minorHAnsi" w:cstheme="minorHAnsi"/>
        </w:rPr>
        <w:t>keine weitere LKN Diagnostik nach erfolgter Therapie</w:t>
      </w:r>
    </w:p>
    <w:p w14:paraId="0F59ECDD" w14:textId="77777777" w:rsidR="004A439D" w:rsidRPr="00A55B9C"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rPr>
      </w:pPr>
      <w:r w:rsidRPr="00A55B9C">
        <w:rPr>
          <w:rFonts w:asciiTheme="minorHAnsi" w:hAnsiTheme="minorHAnsi" w:cstheme="minorHAnsi"/>
        </w:rPr>
        <w:t>Intermediate Risk</w:t>
      </w:r>
      <w:r>
        <w:rPr>
          <w:rFonts w:asciiTheme="minorHAnsi" w:hAnsiTheme="minorHAnsi" w:cstheme="minorHAnsi"/>
        </w:rPr>
        <w:t xml:space="preserve"> (T1G2)</w:t>
      </w:r>
      <w:r>
        <w:rPr>
          <w:rFonts w:asciiTheme="minorHAnsi" w:hAnsiTheme="minorHAnsi" w:cstheme="minorHAnsi"/>
        </w:rPr>
        <w:tab/>
      </w:r>
      <w:r>
        <w:rPr>
          <w:rFonts w:asciiTheme="minorHAnsi" w:hAnsiTheme="minorHAnsi" w:cstheme="minorHAnsi"/>
        </w:rPr>
        <w:tab/>
      </w:r>
      <w:r w:rsidRPr="00A55B9C">
        <w:rPr>
          <w:rFonts w:asciiTheme="minorHAnsi" w:hAnsiTheme="minorHAnsi" w:cstheme="minorHAnsi"/>
        </w:rPr>
        <w:t>13</w:t>
      </w:r>
      <w:r>
        <w:rPr>
          <w:rFonts w:asciiTheme="minorHAnsi" w:hAnsiTheme="minorHAnsi" w:cstheme="minorHAnsi"/>
        </w:rPr>
        <w:t>(</w:t>
      </w:r>
      <w:r w:rsidRPr="00A55B9C">
        <w:rPr>
          <w:rFonts w:asciiTheme="minorHAnsi" w:hAnsiTheme="minorHAnsi" w:cstheme="minorHAnsi"/>
        </w:rPr>
        <w:t>-29</w:t>
      </w:r>
      <w:r>
        <w:rPr>
          <w:rFonts w:asciiTheme="minorHAnsi" w:hAnsiTheme="minorHAnsi" w:cstheme="minorHAnsi"/>
        </w:rPr>
        <w:t>)</w:t>
      </w:r>
      <w:r w:rsidRPr="00A55B9C">
        <w:rPr>
          <w:rFonts w:asciiTheme="minorHAnsi" w:hAnsiTheme="minorHAnsi" w:cstheme="minorHAnsi"/>
        </w:rPr>
        <w:t>% entwickeln LKN Metastasen im Follow up</w:t>
      </w:r>
    </w:p>
    <w:p w14:paraId="07E0A43E" w14:textId="77777777" w:rsidR="004A439D"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rPr>
      </w:pPr>
      <w:r w:rsidRPr="00A55B9C">
        <w:rPr>
          <w:rFonts w:asciiTheme="minorHAnsi" w:hAnsiTheme="minorHAnsi" w:cstheme="minorHAnsi"/>
        </w:rPr>
        <w:t>High Risk (≥</w:t>
      </w:r>
      <w:r>
        <w:rPr>
          <w:rFonts w:asciiTheme="minorHAnsi" w:hAnsiTheme="minorHAnsi" w:cstheme="minorHAnsi"/>
        </w:rPr>
        <w:t>T1G3)</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A55B9C">
        <w:rPr>
          <w:rFonts w:asciiTheme="minorHAnsi" w:hAnsiTheme="minorHAnsi" w:cstheme="minorHAnsi"/>
        </w:rPr>
        <w:t>68-73% okkulte Metastasen</w:t>
      </w:r>
    </w:p>
    <w:p w14:paraId="50099CB7" w14:textId="77777777" w:rsidR="004A439D" w:rsidRPr="00A55B9C" w:rsidRDefault="004A439D" w:rsidP="004A439D">
      <w:pPr>
        <w:pBdr>
          <w:top w:val="single" w:sz="4" w:space="1" w:color="auto"/>
          <w:left w:val="single" w:sz="4" w:space="4" w:color="auto"/>
          <w:bottom w:val="single" w:sz="4" w:space="1" w:color="auto"/>
          <w:right w:val="single" w:sz="4" w:space="4" w:color="auto"/>
        </w:pBdr>
        <w:shd w:val="clear" w:color="auto" w:fill="DDD9C3" w:themeFill="background2" w:themeFillShade="E6"/>
        <w:spacing w:line="276" w:lineRule="auto"/>
        <w:jc w:val="both"/>
        <w:rPr>
          <w:rFonts w:asciiTheme="minorHAnsi" w:hAnsiTheme="minorHAnsi" w:cstheme="minorHAnsi"/>
        </w:rPr>
      </w:pPr>
    </w:p>
    <w:p w14:paraId="1BCDE92E" w14:textId="77777777" w:rsidR="004A439D" w:rsidRDefault="004A439D" w:rsidP="004A439D">
      <w:pPr>
        <w:spacing w:after="200" w:line="276" w:lineRule="auto"/>
        <w:jc w:val="left"/>
        <w:rPr>
          <w:rFonts w:asciiTheme="minorHAnsi" w:hAnsiTheme="minorHAnsi" w:cstheme="minorHAnsi"/>
          <w:szCs w:val="22"/>
        </w:rPr>
      </w:pPr>
    </w:p>
    <w:p w14:paraId="4577553D" w14:textId="191C97B3" w:rsidR="004A439D" w:rsidRPr="00DB6E5B" w:rsidRDefault="00707391" w:rsidP="004A439D">
      <w:pPr>
        <w:pStyle w:val="Textkrper-Einzug2"/>
        <w:spacing w:line="276" w:lineRule="auto"/>
        <w:ind w:left="0"/>
        <w:jc w:val="both"/>
        <w:rPr>
          <w:rFonts w:asciiTheme="minorHAnsi" w:hAnsiTheme="minorHAnsi" w:cstheme="minorHAnsi"/>
          <w:b/>
          <w:szCs w:val="22"/>
        </w:rPr>
      </w:pPr>
      <w:r w:rsidRPr="00DB6E5B">
        <w:rPr>
          <w:rFonts w:asciiTheme="minorHAnsi" w:hAnsiTheme="minorHAnsi" w:cstheme="minorHAnsi"/>
          <w:b/>
          <w:szCs w:val="22"/>
        </w:rPr>
        <w:t>Die inguinale LAD sollte innerhalb von 3 Monaten nach initialem Eingriff erfolgen.</w:t>
      </w:r>
    </w:p>
    <w:p w14:paraId="0B463BD0" w14:textId="77777777" w:rsidR="0063208B" w:rsidRPr="001F2BEC" w:rsidRDefault="0063208B" w:rsidP="001F2BEC">
      <w:pPr>
        <w:pStyle w:val="Textkrper-Einzug2"/>
        <w:spacing w:after="0" w:line="276" w:lineRule="auto"/>
        <w:ind w:left="0"/>
        <w:jc w:val="both"/>
        <w:rPr>
          <w:rFonts w:asciiTheme="minorHAnsi" w:hAnsiTheme="minorHAnsi" w:cstheme="minorHAnsi"/>
          <w:szCs w:val="22"/>
        </w:rPr>
      </w:pPr>
    </w:p>
    <w:p w14:paraId="446ACA35" w14:textId="77777777" w:rsidR="006D4DAC" w:rsidRPr="00E344D4" w:rsidRDefault="006D4DAC" w:rsidP="007F3064">
      <w:pPr>
        <w:pStyle w:val="berschrift1"/>
      </w:pPr>
      <w:bookmarkStart w:id="26" w:name="_Toc367183618"/>
      <w:bookmarkStart w:id="27" w:name="_Toc367183856"/>
      <w:bookmarkStart w:id="28" w:name="_Toc62563444"/>
      <w:r w:rsidRPr="00E344D4">
        <w:t>4</w:t>
      </w:r>
      <w:r w:rsidRPr="00E344D4">
        <w:tab/>
      </w:r>
      <w:bookmarkEnd w:id="26"/>
      <w:bookmarkEnd w:id="27"/>
      <w:r w:rsidR="0049768A">
        <w:t>Besondere klinische Situationen</w:t>
      </w:r>
      <w:bookmarkEnd w:id="28"/>
      <w:r w:rsidRPr="00E344D4">
        <w:t xml:space="preserve"> </w:t>
      </w:r>
    </w:p>
    <w:p w14:paraId="446ACA36" w14:textId="6E6C9B84" w:rsidR="00ED24ED" w:rsidRDefault="004A439D" w:rsidP="007F3064">
      <w:pPr>
        <w:pStyle w:val="Textkrper-Einzug2"/>
        <w:spacing w:line="276" w:lineRule="auto"/>
        <w:ind w:left="0"/>
        <w:jc w:val="both"/>
        <w:rPr>
          <w:rFonts w:asciiTheme="minorHAnsi" w:hAnsiTheme="minorHAnsi" w:cstheme="minorHAnsi"/>
          <w:i/>
          <w:szCs w:val="22"/>
        </w:rPr>
      </w:pPr>
      <w:r>
        <w:rPr>
          <w:rFonts w:asciiTheme="minorHAnsi" w:hAnsiTheme="minorHAnsi" w:cstheme="minorHAnsi"/>
          <w:i/>
          <w:szCs w:val="22"/>
        </w:rPr>
        <w:t>---</w:t>
      </w:r>
    </w:p>
    <w:p w14:paraId="446ACA37" w14:textId="77777777" w:rsidR="001F2BEC" w:rsidRPr="0049768A" w:rsidRDefault="001F2BEC" w:rsidP="007F3064">
      <w:pPr>
        <w:pStyle w:val="Textkrper-Einzug2"/>
        <w:spacing w:line="276" w:lineRule="auto"/>
        <w:ind w:left="0"/>
        <w:jc w:val="both"/>
        <w:rPr>
          <w:rFonts w:asciiTheme="minorHAnsi" w:hAnsiTheme="minorHAnsi" w:cstheme="minorHAnsi"/>
          <w:i/>
          <w:szCs w:val="22"/>
        </w:rPr>
      </w:pPr>
    </w:p>
    <w:p w14:paraId="446ACA38" w14:textId="77777777" w:rsidR="006D4DAC" w:rsidRPr="00E344D4" w:rsidRDefault="00534643" w:rsidP="00534643">
      <w:pPr>
        <w:pStyle w:val="berschrift1"/>
      </w:pPr>
      <w:bookmarkStart w:id="29" w:name="_Toc367183619"/>
      <w:bookmarkStart w:id="30" w:name="_Toc367183857"/>
      <w:bookmarkStart w:id="31" w:name="_Toc62563445"/>
      <w:r>
        <w:lastRenderedPageBreak/>
        <w:t>5</w:t>
      </w:r>
      <w:r>
        <w:tab/>
      </w:r>
      <w:r w:rsidR="0049768A">
        <w:t xml:space="preserve">Verlaufskontrolle und </w:t>
      </w:r>
      <w:r w:rsidR="006D4DAC" w:rsidRPr="00E344D4">
        <w:t>Nachsorge</w:t>
      </w:r>
      <w:bookmarkEnd w:id="29"/>
      <w:bookmarkEnd w:id="30"/>
      <w:bookmarkEnd w:id="31"/>
    </w:p>
    <w:p w14:paraId="41E68819" w14:textId="77777777" w:rsidR="00AA4567" w:rsidRPr="00AA4567" w:rsidRDefault="00AA4567" w:rsidP="004A439D">
      <w:pPr>
        <w:pStyle w:val="Textkrper-Einzug2"/>
        <w:spacing w:line="276" w:lineRule="auto"/>
        <w:ind w:left="0"/>
        <w:jc w:val="both"/>
        <w:rPr>
          <w:rFonts w:asciiTheme="minorHAnsi" w:hAnsiTheme="minorHAnsi" w:cstheme="minorHAnsi"/>
          <w:sz w:val="8"/>
          <w:szCs w:val="8"/>
        </w:rPr>
      </w:pPr>
    </w:p>
    <w:p w14:paraId="3CB1F76E" w14:textId="77777777" w:rsidR="004A439D" w:rsidRPr="00726976" w:rsidRDefault="004A439D" w:rsidP="004A439D">
      <w:pPr>
        <w:pStyle w:val="Textkrper-Einzug2"/>
        <w:spacing w:line="276" w:lineRule="auto"/>
        <w:ind w:left="0"/>
        <w:jc w:val="both"/>
        <w:rPr>
          <w:rFonts w:asciiTheme="minorHAnsi" w:hAnsiTheme="minorHAnsi" w:cstheme="minorHAnsi"/>
          <w:szCs w:val="22"/>
        </w:rPr>
      </w:pPr>
      <w:r w:rsidRPr="009F346A">
        <w:rPr>
          <w:rFonts w:asciiTheme="minorHAnsi" w:hAnsiTheme="minorHAnsi" w:cstheme="minorHAnsi"/>
        </w:rPr>
        <w:t>74% der lokalen Rezidive treten in den ersten 2 Jahren auf, 92% in den ersten 5 Jahren. Rezidive nach Penis erhaltender Therapie treten deutlich häufiger auf (28% nach 2 Jahren) als nach totaler Penektomie (6%)</w:t>
      </w:r>
      <w:r>
        <w:rPr>
          <w:rStyle w:val="Endnotenzeichen"/>
          <w:rFonts w:asciiTheme="minorHAnsi" w:hAnsiTheme="minorHAnsi" w:cstheme="minorHAnsi"/>
          <w:szCs w:val="22"/>
        </w:rPr>
        <w:endnoteReference w:id="1"/>
      </w:r>
      <w:r>
        <w:rPr>
          <w:rFonts w:asciiTheme="minorHAnsi" w:hAnsiTheme="minorHAnsi" w:cstheme="minorHAnsi"/>
          <w:szCs w:val="22"/>
        </w:rPr>
        <w:t>.</w:t>
      </w:r>
    </w:p>
    <w:p w14:paraId="2595627B" w14:textId="77777777" w:rsidR="004A439D" w:rsidRDefault="004A439D" w:rsidP="004A439D">
      <w:pPr>
        <w:pStyle w:val="Textkrper-Einzug2"/>
        <w:spacing w:line="276" w:lineRule="auto"/>
        <w:ind w:left="0"/>
        <w:jc w:val="both"/>
        <w:rPr>
          <w:rFonts w:asciiTheme="minorHAnsi" w:hAnsiTheme="minorHAnsi" w:cstheme="minorHAnsi"/>
          <w:b/>
          <w:szCs w:val="22"/>
        </w:rPr>
      </w:pPr>
      <w:r>
        <w:rPr>
          <w:rFonts w:asciiTheme="minorHAnsi" w:hAnsiTheme="minorHAnsi" w:cstheme="minorHAnsi"/>
          <w:b/>
          <w:szCs w:val="22"/>
        </w:rPr>
        <w:t xml:space="preserve">Regelmäßige Selbstuntersuchungen </w:t>
      </w:r>
    </w:p>
    <w:p w14:paraId="5DDAC347" w14:textId="77777777" w:rsidR="000C35A9" w:rsidRDefault="000C35A9" w:rsidP="004A439D">
      <w:pPr>
        <w:pStyle w:val="Textkrper-Einzug2"/>
        <w:spacing w:line="276" w:lineRule="auto"/>
        <w:ind w:left="0"/>
        <w:jc w:val="both"/>
        <w:rPr>
          <w:rFonts w:asciiTheme="minorHAnsi" w:hAnsiTheme="minorHAnsi" w:cstheme="minorHAnsi"/>
          <w:b/>
          <w:szCs w:val="22"/>
        </w:rPr>
      </w:pPr>
    </w:p>
    <w:p w14:paraId="2C825010" w14:textId="67B54372" w:rsidR="000C35A9" w:rsidRDefault="000C35A9" w:rsidP="004A439D">
      <w:pPr>
        <w:pStyle w:val="Textkrper-Einzug2"/>
        <w:spacing w:line="276" w:lineRule="auto"/>
        <w:ind w:left="0"/>
        <w:jc w:val="both"/>
        <w:rPr>
          <w:rFonts w:asciiTheme="minorHAnsi" w:hAnsiTheme="minorHAnsi" w:cstheme="minorHAnsi"/>
          <w:b/>
          <w:szCs w:val="22"/>
        </w:rPr>
      </w:pPr>
      <w:r>
        <w:rPr>
          <w:rFonts w:asciiTheme="minorHAnsi" w:hAnsiTheme="minorHAnsi" w:cstheme="minorHAnsi"/>
          <w:b/>
          <w:szCs w:val="22"/>
        </w:rPr>
        <w:t>Guidelines Follow-up Peniskarzinom</w:t>
      </w:r>
    </w:p>
    <w:p w14:paraId="205738BA" w14:textId="78024B04" w:rsidR="004A439D" w:rsidRDefault="0063208B" w:rsidP="007F3064">
      <w:pPr>
        <w:pStyle w:val="Textkrper-Einzug2"/>
        <w:spacing w:line="276" w:lineRule="auto"/>
        <w:ind w:left="0"/>
        <w:jc w:val="both"/>
        <w:rPr>
          <w:rFonts w:asciiTheme="minorHAnsi" w:hAnsiTheme="minorHAnsi" w:cstheme="minorHAnsi"/>
          <w:b/>
          <w:szCs w:val="22"/>
        </w:rPr>
      </w:pPr>
      <w:r>
        <w:rPr>
          <w:noProof/>
          <w:lang w:eastAsia="de-AT"/>
        </w:rPr>
        <mc:AlternateContent>
          <mc:Choice Requires="wps">
            <w:drawing>
              <wp:anchor distT="0" distB="0" distL="114300" distR="114300" simplePos="0" relativeHeight="251662336" behindDoc="0" locked="0" layoutInCell="1" allowOverlap="1" wp14:anchorId="7FF80CB5" wp14:editId="714A131B">
                <wp:simplePos x="0" y="0"/>
                <wp:positionH relativeFrom="margin">
                  <wp:align>left</wp:align>
                </wp:positionH>
                <wp:positionV relativeFrom="paragraph">
                  <wp:posOffset>5183505</wp:posOffset>
                </wp:positionV>
                <wp:extent cx="5963285" cy="2667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596328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4BF0B3A" w14:textId="268F5B9E" w:rsidR="004A439D" w:rsidRPr="009F346A" w:rsidRDefault="004A439D" w:rsidP="004A439D">
                            <w:pPr>
                              <w:pStyle w:val="Beschriftung"/>
                              <w:jc w:val="left"/>
                              <w:rPr>
                                <w:rFonts w:asciiTheme="minorHAnsi" w:hAnsiTheme="minorHAnsi" w:cstheme="minorHAnsi"/>
                                <w:b w:val="0"/>
                                <w:color w:val="auto"/>
                              </w:rPr>
                            </w:pPr>
                            <w:r w:rsidRPr="009F346A">
                              <w:rPr>
                                <w:rFonts w:asciiTheme="minorHAnsi" w:hAnsiTheme="minorHAnsi" w:cstheme="minorHAnsi"/>
                                <w:b w:val="0"/>
                                <w:color w:val="auto"/>
                              </w:rPr>
                              <w:t>EAU Guidelines 20</w:t>
                            </w:r>
                            <w:r w:rsidR="00245A7C">
                              <w:rPr>
                                <w:rFonts w:asciiTheme="minorHAnsi" w:hAnsiTheme="minorHAnsi" w:cstheme="minorHAnsi"/>
                                <w:b w:val="0"/>
                                <w:color w:val="auto"/>
                              </w:rPr>
                              <w:t xml:space="preserve">17 </w:t>
                            </w:r>
                            <w:r w:rsidRPr="009F346A">
                              <w:rPr>
                                <w:rFonts w:asciiTheme="minorHAnsi" w:hAnsiTheme="minorHAnsi" w:cstheme="minorHAnsi"/>
                                <w:b w:val="0"/>
                                <w:color w:val="auto"/>
                              </w:rPr>
                              <w:t xml:space="preserve"> Nachsorge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F80CB5" id="_x0000_t202" coordsize="21600,21600" o:spt="202" path="m,l,21600r21600,l21600,xe">
                <v:stroke joinstyle="miter"/>
                <v:path gradientshapeok="t" o:connecttype="rect"/>
              </v:shapetype>
              <v:shape id="Textfeld 11" o:spid="_x0000_s1026" type="#_x0000_t202" style="position:absolute;left:0;text-align:left;margin-left:0;margin-top:408.15pt;width:469.55pt;height:21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lEawIAALoEAAAOAAAAZHJzL2Uyb0RvYy54bWysVMFu2zAMvQ/YPwi6p3ayJm2NOIWbIsOA&#10;oi3QDj0rshwbkCVNUmJ3w/69T3Lcbt1Owy4yRT5S5CPp5WXfSnIQ1jVa5XR6klIiFNdlo3Y5/fq4&#10;mZxT4jxTJZNaiZw+C0cvVx8/LDuTiZmutSyFJQiiXNaZnNbemyxJHK9Fy9yJNkLBWGnbMo+r3SWl&#10;ZR2itzKZpeki6bQtjdVcOAft9WCkqxi/qgT3d1XlhCcyp8jNx9PGcxvOZLVk2c4yUzf8mAb7hyxa&#10;1ig8+hrqmnlG9rb5I1TbcKudrvwJ122iq6rhItaAaqbpu2oeamZErAXkOPNKk/t/Yfnt4d6SpkTv&#10;ppQo1qJHj6L3lZAlgQr8dMZlgD0YAH1/pXtgR72DMpTdV7YNXxREYAfTz6/sIhrhUM4vFp9m53NK&#10;OGyzxeIsjfQnb97GOv9Z6JYEIacW3YukssON88gE0BESHnNaNuWmkTJcgmEtLTkwdLqrGy9CjvD4&#10;DSVVwCodvAbzoBFxVIZXWIaMIQZkyD228cd6fjYrzuYXk0Uxn05Op+n5pCjS2eR6U6RFerpZX5xe&#10;/Tw+OfongbqBoiD5ftsf+dzq8hl0Wj0MpDN806CAG+b8PbOYQDCIrfJ3OCqpu5zqo0RJre33v+kD&#10;HoMBKyUdJjqn7tueWUGJ/KIwMmH8R8GOwnYU1L5da1CHKUA2UYSD9XIUK6vbJyxbEV6BiSmOt3Lq&#10;R3Hth73CsnJRFBGEITfM36gHw0PosVGP/ROz5thmD7pu9TjrLHvX7QEbPJ0p9h6ti6MQCB1YRJfD&#10;BQsS+31c5rCBv94j6u2Xs3oBAAD//wMAUEsDBBQABgAIAAAAIQCvOdbw4AAAAAgBAAAPAAAAZHJz&#10;L2Rvd25yZXYueG1sTI/BTsMwEETvSPyDtUhcEHVCSpSGOFVVwQEuFaEXbm68jQOxHdlOG/6e5VSO&#10;s7OaeVOtZzOwE/rQOysgXSTA0LZO9bYTsP94uS+AhSitkoOzKOAHA6zr66tKlsqd7TuemtgxCrGh&#10;lAJ0jGPJeWg1GhkWbkRL3tF5IyNJ33Hl5ZnCzcAfkiTnRvaWGrQccaux/W4mI2C3/Nzpu+n4/LZZ&#10;Zv51P23zr64R4vZm3jwBizjHyzP84RM61MR0cJNVgQ0CaEgUUKR5BozsVbZKgR3o8lhkwOuK/x9Q&#10;/wIAAP//AwBQSwECLQAUAAYACAAAACEAtoM4kv4AAADhAQAAEwAAAAAAAAAAAAAAAAAAAAAAW0Nv&#10;bnRlbnRfVHlwZXNdLnhtbFBLAQItABQABgAIAAAAIQA4/SH/1gAAAJQBAAALAAAAAAAAAAAAAAAA&#10;AC8BAABfcmVscy8ucmVsc1BLAQItABQABgAIAAAAIQCrsvlEawIAALoEAAAOAAAAAAAAAAAAAAAA&#10;AC4CAABkcnMvZTJvRG9jLnhtbFBLAQItABQABgAIAAAAIQCvOdbw4AAAAAgBAAAPAAAAAAAAAAAA&#10;AAAAAMUEAABkcnMvZG93bnJldi54bWxQSwUGAAAAAAQABADzAAAA0gUAAAAA&#10;" stroked="f">
                <v:textbox style="mso-fit-shape-to-text:t" inset="0,0,0,0">
                  <w:txbxContent>
                    <w:p w14:paraId="24BF0B3A" w14:textId="268F5B9E" w:rsidR="004A439D" w:rsidRPr="009F346A" w:rsidRDefault="004A439D" w:rsidP="004A439D">
                      <w:pPr>
                        <w:pStyle w:val="Beschriftung"/>
                        <w:jc w:val="left"/>
                        <w:rPr>
                          <w:rFonts w:asciiTheme="minorHAnsi" w:hAnsiTheme="minorHAnsi" w:cstheme="minorHAnsi"/>
                          <w:b w:val="0"/>
                          <w:color w:val="auto"/>
                        </w:rPr>
                      </w:pPr>
                      <w:r w:rsidRPr="009F346A">
                        <w:rPr>
                          <w:rFonts w:asciiTheme="minorHAnsi" w:hAnsiTheme="minorHAnsi" w:cstheme="minorHAnsi"/>
                          <w:b w:val="0"/>
                          <w:color w:val="auto"/>
                        </w:rPr>
                        <w:t>EAU Guidelines 20</w:t>
                      </w:r>
                      <w:r w:rsidR="00245A7C">
                        <w:rPr>
                          <w:rFonts w:asciiTheme="minorHAnsi" w:hAnsiTheme="minorHAnsi" w:cstheme="minorHAnsi"/>
                          <w:b w:val="0"/>
                          <w:color w:val="auto"/>
                        </w:rPr>
                        <w:t xml:space="preserve">17 </w:t>
                      </w:r>
                      <w:r w:rsidRPr="009F346A">
                        <w:rPr>
                          <w:rFonts w:asciiTheme="minorHAnsi" w:hAnsiTheme="minorHAnsi" w:cstheme="minorHAnsi"/>
                          <w:b w:val="0"/>
                          <w:color w:val="auto"/>
                        </w:rPr>
                        <w:t xml:space="preserve"> Nachsorge</w:t>
                      </w:r>
                    </w:p>
                  </w:txbxContent>
                </v:textbox>
                <w10:wrap type="square" anchorx="margin"/>
              </v:shape>
            </w:pict>
          </mc:Fallback>
        </mc:AlternateContent>
      </w:r>
      <w:r w:rsidR="000C35A9">
        <w:rPr>
          <w:noProof/>
          <w:lang w:eastAsia="de-AT"/>
        </w:rPr>
        <w:drawing>
          <wp:inline distT="0" distB="0" distL="0" distR="0" wp14:anchorId="0B04C8D9" wp14:editId="44E344FF">
            <wp:extent cx="5903277" cy="488315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40" t="37913" r="28870" b="8816"/>
                    <a:stretch/>
                  </pic:blipFill>
                  <pic:spPr bwMode="auto">
                    <a:xfrm>
                      <a:off x="0" y="0"/>
                      <a:ext cx="5914345" cy="4892306"/>
                    </a:xfrm>
                    <a:prstGeom prst="rect">
                      <a:avLst/>
                    </a:prstGeom>
                    <a:ln>
                      <a:noFill/>
                    </a:ln>
                    <a:extLst>
                      <a:ext uri="{53640926-AAD7-44D8-BBD7-CCE9431645EC}">
                        <a14:shadowObscured xmlns:a14="http://schemas.microsoft.com/office/drawing/2010/main"/>
                      </a:ext>
                    </a:extLst>
                  </pic:spPr>
                </pic:pic>
              </a:graphicData>
            </a:graphic>
          </wp:inline>
        </w:drawing>
      </w:r>
    </w:p>
    <w:p w14:paraId="3E88D47C" w14:textId="77777777" w:rsidR="00DB6E5B" w:rsidRPr="007F3064" w:rsidRDefault="00DB6E5B" w:rsidP="007F3064">
      <w:pPr>
        <w:pStyle w:val="Textkrper-Einzug2"/>
        <w:spacing w:line="276" w:lineRule="auto"/>
        <w:ind w:left="0"/>
        <w:jc w:val="both"/>
        <w:rPr>
          <w:rFonts w:asciiTheme="minorHAnsi" w:hAnsiTheme="minorHAnsi" w:cstheme="minorHAnsi"/>
          <w:szCs w:val="22"/>
        </w:rPr>
      </w:pPr>
    </w:p>
    <w:p w14:paraId="446ACA3B" w14:textId="2F1E0CE1" w:rsidR="006D4DAC" w:rsidRPr="00E344D4" w:rsidRDefault="006D4DAC" w:rsidP="007F3064">
      <w:pPr>
        <w:pStyle w:val="berschrift1"/>
      </w:pPr>
      <w:bookmarkStart w:id="32" w:name="_Toc367183620"/>
      <w:bookmarkStart w:id="33" w:name="_Toc367183858"/>
      <w:bookmarkStart w:id="34" w:name="_Toc62563446"/>
      <w:r w:rsidRPr="00E344D4">
        <w:t>6</w:t>
      </w:r>
      <w:r w:rsidRPr="00E344D4">
        <w:tab/>
        <w:t>Dokumentation und Qualitätsparameter</w:t>
      </w:r>
      <w:bookmarkEnd w:id="32"/>
      <w:bookmarkEnd w:id="33"/>
      <w:bookmarkEnd w:id="34"/>
    </w:p>
    <w:p w14:paraId="31F4100D" w14:textId="25EAA629" w:rsidR="004A439D" w:rsidRDefault="004A439D" w:rsidP="004A439D">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Dokumentation in celsius37 (Basisakte)</w:t>
      </w:r>
    </w:p>
    <w:p w14:paraId="446ACA3C" w14:textId="08021EF1" w:rsidR="007F3064" w:rsidRDefault="004A439D"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Ziel: 80% LL konforme Behandlungen, Nachweis über celsius37</w:t>
      </w:r>
    </w:p>
    <w:p w14:paraId="2764DBFF" w14:textId="77777777" w:rsidR="007B2E89" w:rsidRPr="007F3064" w:rsidRDefault="007B2E89" w:rsidP="007F3064">
      <w:pPr>
        <w:pStyle w:val="Textkrper-Einzug2"/>
        <w:spacing w:line="276" w:lineRule="auto"/>
        <w:ind w:left="0"/>
        <w:jc w:val="both"/>
        <w:rPr>
          <w:rFonts w:asciiTheme="minorHAnsi" w:hAnsiTheme="minorHAnsi" w:cstheme="minorHAnsi"/>
          <w:szCs w:val="22"/>
        </w:rPr>
      </w:pPr>
    </w:p>
    <w:p w14:paraId="446ACA3E" w14:textId="77777777" w:rsidR="006D4DAC" w:rsidRPr="00472D28" w:rsidRDefault="006D4DAC" w:rsidP="007F3064">
      <w:pPr>
        <w:pStyle w:val="berschrift1"/>
        <w:rPr>
          <w:lang w:val="en-US"/>
        </w:rPr>
      </w:pPr>
      <w:bookmarkStart w:id="35" w:name="_Toc367183621"/>
      <w:bookmarkStart w:id="36" w:name="_Toc367183859"/>
      <w:bookmarkStart w:id="37" w:name="_Toc62563447"/>
      <w:r w:rsidRPr="00472D28">
        <w:rPr>
          <w:lang w:val="en-US"/>
        </w:rPr>
        <w:t>7</w:t>
      </w:r>
      <w:r w:rsidRPr="00472D28">
        <w:rPr>
          <w:lang w:val="en-US"/>
        </w:rPr>
        <w:tab/>
        <w:t>Literatur/Quellenangaben</w:t>
      </w:r>
      <w:bookmarkEnd w:id="35"/>
      <w:bookmarkEnd w:id="36"/>
      <w:bookmarkEnd w:id="37"/>
    </w:p>
    <w:p w14:paraId="33BC80BC" w14:textId="77777777" w:rsidR="004A439D" w:rsidRDefault="004A439D" w:rsidP="00AA4567">
      <w:pPr>
        <w:spacing w:after="120" w:line="276" w:lineRule="auto"/>
        <w:jc w:val="both"/>
        <w:rPr>
          <w:rFonts w:asciiTheme="minorHAnsi" w:hAnsiTheme="minorHAnsi" w:cstheme="minorHAnsi"/>
          <w:sz w:val="20"/>
          <w:lang w:val="en-GB"/>
        </w:rPr>
      </w:pPr>
      <w:r w:rsidRPr="000145AE">
        <w:rPr>
          <w:rFonts w:asciiTheme="minorHAnsi" w:hAnsiTheme="minorHAnsi" w:cstheme="minorHAnsi"/>
          <w:sz w:val="20"/>
          <w:lang w:val="en-GB"/>
        </w:rPr>
        <w:t xml:space="preserve">Van Poppel, H., Watkin, N.A., Osanto, S., Moonen, L., Horwich, A., Kataja, V., on behalf of the ESMO Guidelines Working Group, 2013. </w:t>
      </w:r>
      <w:r w:rsidRPr="009F346A">
        <w:rPr>
          <w:rFonts w:asciiTheme="minorHAnsi" w:hAnsiTheme="minorHAnsi" w:cstheme="minorHAnsi"/>
          <w:sz w:val="20"/>
          <w:lang w:val="en-GB"/>
        </w:rPr>
        <w:t>Penile cancer: ESMO Clinical Practice Guidelines for diagnosis, treatment and follow-up. Annals of Oncology 24, vi115–vi124.</w:t>
      </w:r>
    </w:p>
    <w:p w14:paraId="56839F3C" w14:textId="77777777" w:rsidR="004A439D" w:rsidRDefault="004A439D" w:rsidP="00AA4567">
      <w:pPr>
        <w:spacing w:after="120" w:line="276" w:lineRule="auto"/>
        <w:jc w:val="both"/>
        <w:rPr>
          <w:rFonts w:asciiTheme="minorHAnsi" w:hAnsiTheme="minorHAnsi" w:cstheme="minorHAnsi"/>
          <w:sz w:val="20"/>
          <w:lang w:val="en-GB"/>
        </w:rPr>
      </w:pPr>
      <w:r w:rsidRPr="009F346A">
        <w:rPr>
          <w:rFonts w:asciiTheme="minorHAnsi" w:hAnsiTheme="minorHAnsi" w:cstheme="minorHAnsi"/>
          <w:sz w:val="20"/>
          <w:lang w:val="en-GB"/>
        </w:rPr>
        <w:lastRenderedPageBreak/>
        <w:t>Pizzocaro, G., Algaba, F., Horenblas, S., Solsona, E., Tana, S., Van Der Poel, H., Watkin, N.A., 2010. EAU Penile Cancer Guidelines 2009. European Urology 57, 1002–1012.</w:t>
      </w:r>
    </w:p>
    <w:p w14:paraId="6C4B9EC7" w14:textId="77777777" w:rsidR="004A439D" w:rsidRDefault="004A439D" w:rsidP="00AA4567">
      <w:pPr>
        <w:spacing w:after="120" w:line="276" w:lineRule="auto"/>
        <w:jc w:val="both"/>
        <w:rPr>
          <w:rFonts w:asciiTheme="minorHAnsi" w:eastAsiaTheme="minorHAnsi" w:hAnsiTheme="minorHAnsi" w:cstheme="minorHAnsi"/>
          <w:color w:val="231F20"/>
          <w:sz w:val="20"/>
          <w:lang w:val="en-GB" w:eastAsia="en-US"/>
        </w:rPr>
      </w:pPr>
      <w:r w:rsidRPr="009F346A">
        <w:rPr>
          <w:rFonts w:asciiTheme="minorHAnsi" w:eastAsiaTheme="minorHAnsi" w:hAnsiTheme="minorHAnsi" w:cstheme="minorHAnsi"/>
          <w:color w:val="231F20"/>
          <w:sz w:val="20"/>
          <w:lang w:val="en-GB" w:eastAsia="en-US"/>
        </w:rPr>
        <w:t>Solsona E, Algaba F, Horenblas S, Pizzocaro G, Windahl T. EAU guidelines on penile cancer. Eur Urol 2004;46:1–8.</w:t>
      </w:r>
    </w:p>
    <w:p w14:paraId="11947540" w14:textId="77777777" w:rsidR="004A439D" w:rsidRDefault="004A439D" w:rsidP="00AA4567">
      <w:pPr>
        <w:spacing w:after="120" w:line="276" w:lineRule="auto"/>
        <w:jc w:val="both"/>
        <w:rPr>
          <w:rFonts w:asciiTheme="minorHAnsi" w:hAnsiTheme="minorHAnsi" w:cstheme="minorHAnsi"/>
          <w:sz w:val="20"/>
          <w:lang w:val="en-GB"/>
        </w:rPr>
      </w:pPr>
      <w:r w:rsidRPr="009F346A">
        <w:rPr>
          <w:rFonts w:asciiTheme="minorHAnsi" w:hAnsiTheme="minorHAnsi" w:cstheme="minorHAnsi"/>
          <w:sz w:val="20"/>
          <w:lang w:val="en-GB"/>
        </w:rPr>
        <w:t>Pagliaro, L.C., Williams, D.L., Daliani, D., Williams, M.B., Osai, W., Kincaid, M., Wen, S., Thall, P.F., Pettaway, C.A., 2010. Neoadjuvant Paclitaxel, Ifosfamide, and Cisplatin Chemotherapy for Metastatic Penile Cancer: A Phase II Study. Journal of Clinical Oncology 28, 3851–3857.</w:t>
      </w:r>
    </w:p>
    <w:p w14:paraId="73F7D2B2" w14:textId="77777777" w:rsidR="004A439D" w:rsidRDefault="004A439D" w:rsidP="00AA4567">
      <w:pPr>
        <w:spacing w:after="120" w:line="276" w:lineRule="auto"/>
        <w:jc w:val="both"/>
        <w:rPr>
          <w:rFonts w:asciiTheme="minorHAnsi" w:hAnsiTheme="minorHAnsi" w:cstheme="minorHAnsi"/>
          <w:sz w:val="20"/>
          <w:lang w:val="en-GB"/>
        </w:rPr>
      </w:pPr>
      <w:r w:rsidRPr="00733225">
        <w:rPr>
          <w:rFonts w:asciiTheme="minorHAnsi" w:hAnsiTheme="minorHAnsi" w:cstheme="minorHAnsi"/>
          <w:sz w:val="20"/>
          <w:lang w:val="en-US"/>
        </w:rPr>
        <w:t xml:space="preserve">Pizzocaro, G., Nicolai, N., Milani, A., 2009. </w:t>
      </w:r>
      <w:r w:rsidRPr="009F346A">
        <w:rPr>
          <w:rFonts w:asciiTheme="minorHAnsi" w:hAnsiTheme="minorHAnsi" w:cstheme="minorHAnsi"/>
          <w:sz w:val="20"/>
          <w:lang w:val="en-GB"/>
        </w:rPr>
        <w:t>Taxanes in Combination with Cisplatin and Fluorouracil for Advanced Penile Cancer: Preliminary Results. European Urology 55, 546–551.</w:t>
      </w:r>
    </w:p>
    <w:p w14:paraId="0DE89289" w14:textId="77777777" w:rsidR="004A439D" w:rsidRPr="009F346A" w:rsidRDefault="004A439D" w:rsidP="00AA4567">
      <w:pPr>
        <w:spacing w:after="120" w:line="276" w:lineRule="auto"/>
        <w:jc w:val="both"/>
        <w:rPr>
          <w:rFonts w:asciiTheme="minorHAnsi" w:hAnsiTheme="minorHAnsi" w:cstheme="minorHAnsi"/>
          <w:sz w:val="20"/>
          <w:lang w:val="en-GB"/>
        </w:rPr>
      </w:pPr>
      <w:r w:rsidRPr="009F346A">
        <w:rPr>
          <w:rFonts w:asciiTheme="minorHAnsi" w:hAnsiTheme="minorHAnsi" w:cstheme="minorHAnsi"/>
          <w:sz w:val="20"/>
          <w:lang w:val="en-GB"/>
        </w:rPr>
        <w:t>Nicholson, S., Hall, E., Harland, S.J., Chester, J.D., Pickering, L., Barber, J., Elliott, T., Thomson, A., Burnett, S., Cruickshank, C., Carrington, B., Waters, R., Bahl, A., 2013. Phase II trial of docetaxel, cisplatin and 5FU chemotherapy in locally advanced and metastatic penis cancer (CRUK/09/001). British Journal of Cancer 109, 2554–2559.</w:t>
      </w:r>
    </w:p>
    <w:p w14:paraId="2E4A3B48" w14:textId="77777777" w:rsidR="004A439D" w:rsidRDefault="004A439D" w:rsidP="00AA4567">
      <w:pPr>
        <w:spacing w:after="120" w:line="276" w:lineRule="auto"/>
        <w:jc w:val="both"/>
        <w:rPr>
          <w:rFonts w:asciiTheme="minorHAnsi" w:eastAsiaTheme="minorHAnsi" w:hAnsiTheme="minorHAnsi" w:cstheme="minorHAnsi"/>
          <w:color w:val="231F20"/>
          <w:sz w:val="20"/>
          <w:lang w:val="en-GB" w:eastAsia="en-US"/>
        </w:rPr>
      </w:pPr>
      <w:r w:rsidRPr="009F346A">
        <w:rPr>
          <w:rFonts w:asciiTheme="minorHAnsi" w:eastAsiaTheme="minorHAnsi" w:hAnsiTheme="minorHAnsi" w:cstheme="minorHAnsi"/>
          <w:color w:val="231F20"/>
          <w:sz w:val="20"/>
          <w:lang w:val="en-GB" w:eastAsia="en-US"/>
        </w:rPr>
        <w:t>Pizzocaro G, Piva L, Bandieramonte G, Tana S. Up-to-date management</w:t>
      </w:r>
      <w:r>
        <w:rPr>
          <w:rFonts w:asciiTheme="minorHAnsi" w:eastAsiaTheme="minorHAnsi" w:hAnsiTheme="minorHAnsi" w:cstheme="minorHAnsi"/>
          <w:color w:val="231F20"/>
          <w:sz w:val="20"/>
          <w:lang w:val="en-GB" w:eastAsia="en-US"/>
        </w:rPr>
        <w:t xml:space="preserve"> </w:t>
      </w:r>
      <w:r w:rsidRPr="009F346A">
        <w:rPr>
          <w:rFonts w:asciiTheme="minorHAnsi" w:eastAsiaTheme="minorHAnsi" w:hAnsiTheme="minorHAnsi" w:cstheme="minorHAnsi"/>
          <w:color w:val="231F20"/>
          <w:sz w:val="20"/>
          <w:lang w:val="en-GB" w:eastAsia="en-US"/>
        </w:rPr>
        <w:t>of carcinoma of the penis. Eur Urol 1997;32:5–15.</w:t>
      </w:r>
    </w:p>
    <w:p w14:paraId="1DB06AE2" w14:textId="77777777" w:rsidR="004A439D" w:rsidRDefault="004A439D" w:rsidP="00AA4567">
      <w:pPr>
        <w:spacing w:after="120" w:line="276" w:lineRule="auto"/>
        <w:jc w:val="both"/>
        <w:rPr>
          <w:rFonts w:asciiTheme="minorHAnsi" w:eastAsiaTheme="minorHAnsi" w:hAnsiTheme="minorHAnsi" w:cstheme="minorHAnsi"/>
          <w:sz w:val="20"/>
          <w:lang w:val="en-GB" w:eastAsia="en-US"/>
        </w:rPr>
      </w:pPr>
      <w:r w:rsidRPr="009F346A">
        <w:rPr>
          <w:rFonts w:asciiTheme="minorHAnsi" w:eastAsiaTheme="minorHAnsi" w:hAnsiTheme="minorHAnsi" w:cstheme="minorHAnsi"/>
          <w:sz w:val="20"/>
          <w:lang w:val="en-GB" w:eastAsia="en-US"/>
        </w:rPr>
        <w:t>Di Lorenzo G, Buonerba C, Federico P et al. Cisplatin and 5-fluorouracil in inoperable, stage IV squamous cell carcinoma of the penis. BJU Int 2012; 110: E661–E666.</w:t>
      </w:r>
    </w:p>
    <w:p w14:paraId="0AA34C0F" w14:textId="77777777" w:rsidR="004A439D" w:rsidRDefault="004A439D" w:rsidP="00AA4567">
      <w:pPr>
        <w:spacing w:after="120" w:line="276" w:lineRule="auto"/>
        <w:jc w:val="both"/>
        <w:rPr>
          <w:rFonts w:asciiTheme="minorHAnsi" w:hAnsiTheme="minorHAnsi" w:cstheme="minorHAnsi"/>
          <w:sz w:val="20"/>
          <w:lang w:val="en-GB"/>
        </w:rPr>
      </w:pPr>
      <w:r w:rsidRPr="009F346A">
        <w:rPr>
          <w:rFonts w:asciiTheme="minorHAnsi" w:hAnsiTheme="minorHAnsi" w:cstheme="minorHAnsi"/>
          <w:sz w:val="20"/>
          <w:lang w:val="en-GB"/>
        </w:rPr>
        <w:t xml:space="preserve">Theodore, C., Skoneczna, I., Bodrogi, I., Leahy, M., Kerst, J.M., Collette, L., Ven, K., Marreaud, S., Oliver, R.D.T., for the EORTC Genito-Urinary Tract Cancer Group, 2008. A phase II multicentre study of irinotecan (CPT 11) in combination with cisplatin (CDDP) in metastatic or locally advanced penile carcinoma (EORTC PROTOCOL 30992). </w:t>
      </w:r>
      <w:r w:rsidRPr="006077D1">
        <w:rPr>
          <w:rFonts w:asciiTheme="minorHAnsi" w:hAnsiTheme="minorHAnsi" w:cstheme="minorHAnsi"/>
          <w:sz w:val="20"/>
          <w:lang w:val="en-GB"/>
        </w:rPr>
        <w:t>Annals of Oncology 19, 1304–1307.</w:t>
      </w:r>
    </w:p>
    <w:p w14:paraId="454A26DB" w14:textId="77777777" w:rsidR="004A439D" w:rsidRPr="00B36836" w:rsidRDefault="004A439D" w:rsidP="00AA4567">
      <w:pPr>
        <w:spacing w:after="120" w:line="276" w:lineRule="auto"/>
        <w:jc w:val="both"/>
        <w:rPr>
          <w:rFonts w:asciiTheme="minorHAnsi" w:hAnsiTheme="minorHAnsi" w:cstheme="minorHAnsi"/>
          <w:sz w:val="20"/>
          <w:lang w:val="en-US"/>
        </w:rPr>
      </w:pPr>
      <w:r w:rsidRPr="002D4446">
        <w:rPr>
          <w:rFonts w:asciiTheme="minorHAnsi" w:hAnsiTheme="minorHAnsi" w:cstheme="minorHAnsi"/>
          <w:sz w:val="20"/>
          <w:lang w:val="en-US"/>
        </w:rPr>
        <w:t xml:space="preserve">Kochhar, R., Taylor, B., Sangar, V., 2010. </w:t>
      </w:r>
      <w:r w:rsidRPr="00B36836">
        <w:rPr>
          <w:rFonts w:asciiTheme="minorHAnsi" w:hAnsiTheme="minorHAnsi" w:cstheme="minorHAnsi"/>
          <w:sz w:val="20"/>
          <w:lang w:val="en-US"/>
        </w:rPr>
        <w:t>Imaging in primary penile cancer: current status and future directions. European Radiology 20, 36–47. doi:10.1007/s00330-009-1521-4</w:t>
      </w:r>
    </w:p>
    <w:p w14:paraId="40D115EF" w14:textId="77777777" w:rsidR="004A439D" w:rsidRPr="00B36836" w:rsidRDefault="004A439D" w:rsidP="00AA4567">
      <w:pPr>
        <w:spacing w:after="120" w:line="276" w:lineRule="auto"/>
        <w:jc w:val="both"/>
        <w:rPr>
          <w:rFonts w:asciiTheme="minorHAnsi" w:hAnsiTheme="minorHAnsi" w:cstheme="minorHAnsi"/>
          <w:sz w:val="20"/>
          <w:lang w:val="en-US"/>
        </w:rPr>
      </w:pPr>
      <w:r w:rsidRPr="00B36836">
        <w:rPr>
          <w:rFonts w:asciiTheme="minorHAnsi" w:hAnsiTheme="minorHAnsi" w:cstheme="minorHAnsi"/>
          <w:sz w:val="20"/>
          <w:lang w:val="en-US"/>
        </w:rPr>
        <w:t>Sonpavde, G., Pagliaro, L.C., Buonerba, C., Dorff, T.B., Lee, R.J., Di Lorenzo, G., 2013. Penile cancer: current therapy and future directions. Annals of Oncology 24, 1179–1189. doi:10.1093/annonc/mds635</w:t>
      </w:r>
    </w:p>
    <w:p w14:paraId="218F40DD" w14:textId="77777777" w:rsidR="004A439D" w:rsidRPr="00B171A2" w:rsidRDefault="004A439D" w:rsidP="00AA4567">
      <w:pPr>
        <w:spacing w:after="120" w:line="276" w:lineRule="auto"/>
        <w:jc w:val="both"/>
        <w:rPr>
          <w:rFonts w:asciiTheme="minorHAnsi" w:hAnsiTheme="minorHAnsi" w:cstheme="minorHAnsi"/>
          <w:sz w:val="20"/>
          <w:lang w:val="pt-BR"/>
        </w:rPr>
      </w:pPr>
      <w:r w:rsidRPr="00B36836">
        <w:rPr>
          <w:rFonts w:asciiTheme="minorHAnsi" w:hAnsiTheme="minorHAnsi" w:cstheme="minorHAnsi"/>
          <w:sz w:val="20"/>
          <w:lang w:val="en-US"/>
        </w:rPr>
        <w:t xml:space="preserve">Carthon, B.C., Ng, C.S., Pettaway, C.A., Pagliaro, L.C., 2013. Epidermal Growth Factor Receptor–Targeted Therapy in Locally Advanced or Metastatic Squamous Cell Carcinoma of the Penis. </w:t>
      </w:r>
      <w:r w:rsidRPr="00B171A2">
        <w:rPr>
          <w:rFonts w:asciiTheme="minorHAnsi" w:hAnsiTheme="minorHAnsi" w:cstheme="minorHAnsi"/>
          <w:sz w:val="20"/>
          <w:lang w:val="pt-BR"/>
        </w:rPr>
        <w:t>BJU International n/a–n/a. doi:10.1111/bju.12450</w:t>
      </w:r>
    </w:p>
    <w:p w14:paraId="23C7B4ED" w14:textId="77777777" w:rsidR="004A439D" w:rsidRPr="00B171A2" w:rsidRDefault="004A439D" w:rsidP="00AA4567">
      <w:pPr>
        <w:spacing w:after="120" w:line="276" w:lineRule="auto"/>
        <w:jc w:val="both"/>
        <w:rPr>
          <w:rFonts w:asciiTheme="minorHAnsi" w:hAnsiTheme="minorHAnsi" w:cstheme="minorHAnsi"/>
          <w:sz w:val="20"/>
          <w:lang w:val="pt-BR"/>
        </w:rPr>
      </w:pPr>
      <w:r w:rsidRPr="00B171A2">
        <w:rPr>
          <w:rFonts w:asciiTheme="minorHAnsi" w:hAnsiTheme="minorHAnsi" w:cstheme="minorHAnsi"/>
          <w:sz w:val="20"/>
          <w:lang w:val="pt-BR"/>
        </w:rPr>
        <w:t xml:space="preserve">Spiess, P.E., 2013. </w:t>
      </w:r>
      <w:r w:rsidRPr="00B36836">
        <w:rPr>
          <w:rFonts w:asciiTheme="minorHAnsi" w:hAnsiTheme="minorHAnsi" w:cstheme="minorHAnsi"/>
          <w:sz w:val="20"/>
          <w:lang w:val="en-US"/>
        </w:rPr>
        <w:t xml:space="preserve">Penile Cancer: Diagnosis and Treatment. </w:t>
      </w:r>
      <w:r w:rsidRPr="00B171A2">
        <w:rPr>
          <w:rFonts w:asciiTheme="minorHAnsi" w:hAnsiTheme="minorHAnsi" w:cstheme="minorHAnsi"/>
          <w:sz w:val="20"/>
          <w:lang w:val="pt-BR"/>
        </w:rPr>
        <w:t>Springer</w:t>
      </w:r>
    </w:p>
    <w:p w14:paraId="7C553076" w14:textId="77777777" w:rsidR="004A439D" w:rsidRPr="00B36836" w:rsidRDefault="004A439D" w:rsidP="00AA4567">
      <w:pPr>
        <w:spacing w:after="120" w:line="276" w:lineRule="auto"/>
        <w:jc w:val="both"/>
        <w:rPr>
          <w:rFonts w:asciiTheme="minorHAnsi" w:hAnsiTheme="minorHAnsi" w:cstheme="minorHAnsi"/>
          <w:sz w:val="20"/>
          <w:lang w:val="en-US"/>
        </w:rPr>
      </w:pPr>
      <w:r w:rsidRPr="00B171A2">
        <w:rPr>
          <w:rFonts w:asciiTheme="minorHAnsi" w:hAnsiTheme="minorHAnsi" w:cstheme="minorHAnsi"/>
          <w:sz w:val="20"/>
          <w:lang w:val="pt-BR"/>
        </w:rPr>
        <w:t xml:space="preserve">Rescigno P, Matano E, Raimondo L, Mainolfi C, Federico P, Buonerba C, et al. </w:t>
      </w:r>
      <w:r w:rsidRPr="00B36836">
        <w:rPr>
          <w:rFonts w:asciiTheme="minorHAnsi" w:hAnsiTheme="minorHAnsi" w:cstheme="minorHAnsi"/>
          <w:sz w:val="20"/>
          <w:lang w:val="en-US"/>
        </w:rPr>
        <w:t>Combination of docetaxel and cetuximab for penile cancer: a case report and literature review. Anticancer Drugs 2012;23:573–7. doi:10.1097/CAD.0b013e328350ead7.</w:t>
      </w:r>
    </w:p>
    <w:p w14:paraId="2D0FD2AC" w14:textId="4307F7BD" w:rsidR="004A439D" w:rsidRPr="0037674A" w:rsidRDefault="004A439D" w:rsidP="00AA4567">
      <w:pPr>
        <w:spacing w:after="120" w:line="276" w:lineRule="auto"/>
        <w:jc w:val="both"/>
        <w:rPr>
          <w:rFonts w:asciiTheme="minorHAnsi" w:hAnsiTheme="minorHAnsi" w:cstheme="minorHAnsi"/>
          <w:sz w:val="20"/>
          <w:lang w:val="en-US"/>
        </w:rPr>
      </w:pPr>
      <w:r w:rsidRPr="00B36836">
        <w:rPr>
          <w:rFonts w:asciiTheme="minorHAnsi" w:hAnsiTheme="minorHAnsi" w:cstheme="minorHAnsi"/>
          <w:sz w:val="20"/>
          <w:lang w:val="en-US"/>
        </w:rPr>
        <w:t xml:space="preserve">Hughes BE, Leijte JAP, Kroon BK, Shabbir MA, Swallow TW, Heenan SD, et al. Lymph Node Metastasis in Intermediate-Risk Penile Squamous Cell Cancer: A Two-Centre Experience. </w:t>
      </w:r>
      <w:r w:rsidRPr="0037674A">
        <w:rPr>
          <w:rFonts w:asciiTheme="minorHAnsi" w:hAnsiTheme="minorHAnsi" w:cstheme="minorHAnsi"/>
          <w:sz w:val="20"/>
          <w:lang w:val="en-US"/>
        </w:rPr>
        <w:t>European Urology 2010;57:688–92. doi:10.1016/j.eururo.2009.07.004.</w:t>
      </w:r>
    </w:p>
    <w:p w14:paraId="54C72525" w14:textId="76E8EC28" w:rsidR="00E47353" w:rsidRDefault="0037674A" w:rsidP="0037674A">
      <w:pPr>
        <w:spacing w:after="120" w:line="276" w:lineRule="auto"/>
        <w:jc w:val="both"/>
        <w:rPr>
          <w:rFonts w:asciiTheme="minorHAnsi" w:hAnsiTheme="minorHAnsi" w:cstheme="minorHAnsi"/>
          <w:sz w:val="20"/>
          <w:lang w:val="en-US"/>
        </w:rPr>
      </w:pPr>
      <w:r w:rsidRPr="0037674A">
        <w:rPr>
          <w:rFonts w:asciiTheme="minorHAnsi" w:hAnsiTheme="minorHAnsi" w:cstheme="minorHAnsi"/>
          <w:sz w:val="20"/>
          <w:lang w:val="en-US"/>
        </w:rPr>
        <w:t xml:space="preserve">Chipollini, Juan et al. Delay to Inguinal Lymph Node Dissection Greater than 3 Months Predicts Poorer Recurrence-Free Survival for Patients with Penile Cancer. The Journal of Urology , Volume 198 , Issue 6 , 1346 </w:t>
      </w:r>
      <w:r>
        <w:rPr>
          <w:rFonts w:asciiTheme="minorHAnsi" w:hAnsiTheme="minorHAnsi" w:cstheme="minorHAnsi"/>
          <w:sz w:val="20"/>
          <w:lang w:val="en-US"/>
        </w:rPr>
        <w:t>–</w:t>
      </w:r>
      <w:r w:rsidRPr="0037674A">
        <w:rPr>
          <w:rFonts w:asciiTheme="minorHAnsi" w:hAnsiTheme="minorHAnsi" w:cstheme="minorHAnsi"/>
          <w:sz w:val="20"/>
          <w:lang w:val="en-US"/>
        </w:rPr>
        <w:t xml:space="preserve"> 1352</w:t>
      </w:r>
    </w:p>
    <w:p w14:paraId="689A2558" w14:textId="272C7388" w:rsidR="0037674A" w:rsidRDefault="0037674A" w:rsidP="0037674A">
      <w:pPr>
        <w:spacing w:after="120" w:line="276" w:lineRule="auto"/>
        <w:jc w:val="both"/>
        <w:rPr>
          <w:rFonts w:asciiTheme="minorHAnsi" w:hAnsiTheme="minorHAnsi" w:cstheme="minorHAnsi"/>
          <w:color w:val="418EBB"/>
          <w:szCs w:val="22"/>
          <w:lang w:val="en-US"/>
        </w:rPr>
      </w:pPr>
      <w:r w:rsidRPr="00E47353">
        <w:rPr>
          <w:rFonts w:asciiTheme="minorHAnsi" w:hAnsiTheme="minorHAnsi" w:cstheme="minorHAnsi"/>
          <w:sz w:val="20"/>
          <w:lang w:val="nb-NO"/>
        </w:rPr>
        <w:t xml:space="preserve">O.W. Hakenberg et al. </w:t>
      </w:r>
      <w:r>
        <w:rPr>
          <w:rFonts w:asciiTheme="minorHAnsi" w:hAnsiTheme="minorHAnsi" w:cstheme="minorHAnsi"/>
          <w:sz w:val="20"/>
          <w:lang w:val="en-US"/>
        </w:rPr>
        <w:t xml:space="preserve">EAU online Guidelines Penile Cancer 2017 - </w:t>
      </w:r>
      <w:hyperlink r:id="rId20" w:tgtFrame="_blank" w:history="1">
        <w:r w:rsidRPr="008B54E2">
          <w:rPr>
            <w:rFonts w:asciiTheme="minorHAnsi" w:hAnsiTheme="minorHAnsi" w:cstheme="minorHAnsi"/>
            <w:color w:val="418EBB"/>
            <w:szCs w:val="22"/>
            <w:lang w:val="en-US"/>
          </w:rPr>
          <w:t>http://uroweb.org/guideline/penile-cancer/</w:t>
        </w:r>
      </w:hyperlink>
    </w:p>
    <w:p w14:paraId="60377B4E" w14:textId="2B3865CB" w:rsidR="00B171A2" w:rsidRPr="00E47353" w:rsidRDefault="00E47353" w:rsidP="0037674A">
      <w:pPr>
        <w:spacing w:after="120" w:line="276" w:lineRule="auto"/>
        <w:jc w:val="both"/>
        <w:rPr>
          <w:rFonts w:asciiTheme="minorHAnsi" w:hAnsiTheme="minorHAnsi" w:cstheme="minorHAnsi"/>
          <w:szCs w:val="22"/>
          <w:lang w:val="en-US"/>
        </w:rPr>
      </w:pPr>
      <w:r w:rsidRPr="00E47353">
        <w:rPr>
          <w:rFonts w:asciiTheme="minorHAnsi" w:hAnsiTheme="minorHAnsi" w:cstheme="minorHAnsi"/>
          <w:szCs w:val="22"/>
          <w:lang w:val="en-US"/>
        </w:rPr>
        <w:t>NCCN Clinical Practice Guidelines in Oncology (NCCN Guidelines®) – Penile Cancer – Version 1.2021</w:t>
      </w:r>
    </w:p>
    <w:p w14:paraId="446ACA3F" w14:textId="59879BA0" w:rsidR="00A6435E" w:rsidRPr="00740814" w:rsidRDefault="004A439D" w:rsidP="004A439D">
      <w:pPr>
        <w:pStyle w:val="berschrift1"/>
      </w:pPr>
      <w:bookmarkStart w:id="38" w:name="_Toc62563448"/>
      <w:r w:rsidRPr="00740814">
        <w:t>Anhang: Therapieprotokolle</w:t>
      </w:r>
      <w:bookmarkEnd w:id="38"/>
      <w:r w:rsidR="00A6435E" w:rsidRPr="00740814">
        <w:tab/>
      </w:r>
    </w:p>
    <w:p w14:paraId="446ACA40" w14:textId="77777777" w:rsidR="007F3064" w:rsidRPr="00740814" w:rsidRDefault="007F3064" w:rsidP="007F3064">
      <w:pPr>
        <w:pStyle w:val="Textkrper-Einzug2"/>
        <w:spacing w:line="276" w:lineRule="auto"/>
        <w:ind w:left="0"/>
        <w:jc w:val="both"/>
        <w:rPr>
          <w:rFonts w:asciiTheme="minorHAnsi" w:hAnsiTheme="minorHAnsi" w:cstheme="minorHAnsi"/>
          <w:sz w:val="8"/>
          <w:szCs w:val="8"/>
        </w:rPr>
      </w:pPr>
    </w:p>
    <w:p w14:paraId="5A628417" w14:textId="77777777" w:rsidR="008B54E2" w:rsidRPr="00740814" w:rsidRDefault="008B54E2" w:rsidP="008B54E2">
      <w:pPr>
        <w:pStyle w:val="Textkrper-Einzug2"/>
        <w:spacing w:line="276" w:lineRule="auto"/>
        <w:ind w:left="0"/>
        <w:jc w:val="left"/>
        <w:rPr>
          <w:rFonts w:asciiTheme="minorHAnsi" w:hAnsiTheme="minorHAnsi" w:cstheme="minorHAnsi"/>
          <w:szCs w:val="22"/>
        </w:rPr>
      </w:pPr>
      <w:r w:rsidRPr="00740814">
        <w:rPr>
          <w:rFonts w:asciiTheme="minorHAnsi" w:hAnsiTheme="minorHAnsi" w:cstheme="minorHAnsi"/>
          <w:szCs w:val="22"/>
        </w:rPr>
        <w:t>URO - Peniskarzinom: TIP: Tag 1-3; q3w (q4w)</w:t>
      </w:r>
    </w:p>
    <w:p w14:paraId="503A7836" w14:textId="43ECD937" w:rsidR="008B54E2" w:rsidRPr="008B54E2" w:rsidRDefault="008B54E2" w:rsidP="008B54E2">
      <w:pPr>
        <w:pStyle w:val="Textkrper-Einzug2"/>
        <w:spacing w:line="276" w:lineRule="auto"/>
        <w:ind w:left="0"/>
        <w:jc w:val="left"/>
        <w:rPr>
          <w:rFonts w:asciiTheme="minorHAnsi" w:hAnsiTheme="minorHAnsi" w:cstheme="minorHAnsi"/>
          <w:szCs w:val="22"/>
          <w:lang w:val="en-US"/>
        </w:rPr>
      </w:pPr>
      <w:r w:rsidRPr="008B54E2">
        <w:rPr>
          <w:rFonts w:asciiTheme="minorHAnsi" w:hAnsiTheme="minorHAnsi" w:cstheme="minorHAnsi"/>
          <w:szCs w:val="22"/>
          <w:lang w:val="en-US"/>
        </w:rPr>
        <w:t>URO - Peniskarzinom: 5-FU (1000) d1-5, Cisplatin (100) d1; q3w (q4w)</w:t>
      </w:r>
    </w:p>
    <w:p w14:paraId="6E229225" w14:textId="77777777" w:rsidR="008B54E2" w:rsidRPr="008B54E2" w:rsidRDefault="008B54E2" w:rsidP="008B54E2">
      <w:pPr>
        <w:pStyle w:val="Textkrper-Einzug2"/>
        <w:spacing w:line="276" w:lineRule="auto"/>
        <w:ind w:left="0"/>
        <w:jc w:val="left"/>
        <w:rPr>
          <w:rFonts w:asciiTheme="minorHAnsi" w:hAnsiTheme="minorHAnsi" w:cstheme="minorHAnsi"/>
          <w:szCs w:val="22"/>
          <w:lang w:val="en-US"/>
        </w:rPr>
      </w:pPr>
      <w:r w:rsidRPr="008B54E2">
        <w:rPr>
          <w:rFonts w:asciiTheme="minorHAnsi" w:hAnsiTheme="minorHAnsi" w:cstheme="minorHAnsi"/>
          <w:szCs w:val="22"/>
          <w:lang w:val="en-US"/>
        </w:rPr>
        <w:lastRenderedPageBreak/>
        <w:t>URO - Peniskarzinom: Docetaxel (50), Cetuximab (500) d1; q2w</w:t>
      </w:r>
    </w:p>
    <w:sectPr w:rsidR="008B54E2" w:rsidRPr="008B54E2" w:rsidSect="001D11C7">
      <w:headerReference w:type="even" r:id="rId21"/>
      <w:footerReference w:type="even" r:id="rId22"/>
      <w:headerReference w:type="first" r:id="rId23"/>
      <w:footerReference w:type="first" r:id="rId24"/>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CA19E" w14:textId="77777777" w:rsidR="00905A14" w:rsidRDefault="00905A14">
      <w:r>
        <w:separator/>
      </w:r>
    </w:p>
    <w:p w14:paraId="4CF0E2E5" w14:textId="77777777" w:rsidR="00905A14" w:rsidRDefault="00905A14"/>
  </w:endnote>
  <w:endnote w:type="continuationSeparator" w:id="0">
    <w:p w14:paraId="594ED86C" w14:textId="77777777" w:rsidR="00905A14" w:rsidRDefault="00905A14">
      <w:r>
        <w:continuationSeparator/>
      </w:r>
    </w:p>
    <w:p w14:paraId="40D18E90" w14:textId="77777777" w:rsidR="00905A14" w:rsidRDefault="00905A14"/>
  </w:endnote>
  <w:endnote w:id="1">
    <w:p w14:paraId="296E2865" w14:textId="77777777" w:rsidR="004A439D" w:rsidRPr="00FE74F7" w:rsidRDefault="004A439D" w:rsidP="004A439D">
      <w:pPr>
        <w:jc w:val="left"/>
        <w:rPr>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5C" w14:textId="1ACEA02E" w:rsidR="00CF0EFD" w:rsidRDefault="00CF0EFD"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sidR="00822E59">
      <w:rPr>
        <w:sz w:val="18"/>
        <w:szCs w:val="18"/>
      </w:rPr>
      <w:fldChar w:fldCharType="begin"/>
    </w:r>
    <w:r>
      <w:rPr>
        <w:sz w:val="18"/>
        <w:szCs w:val="18"/>
      </w:rPr>
      <w:instrText xml:space="preserve"> PAGE </w:instrText>
    </w:r>
    <w:r w:rsidR="00822E59">
      <w:rPr>
        <w:sz w:val="18"/>
        <w:szCs w:val="18"/>
      </w:rPr>
      <w:fldChar w:fldCharType="separate"/>
    </w:r>
    <w:r w:rsidR="001472FE">
      <w:rPr>
        <w:noProof/>
        <w:sz w:val="18"/>
        <w:szCs w:val="18"/>
      </w:rPr>
      <w:t>1</w:t>
    </w:r>
    <w:r w:rsidR="00822E59">
      <w:rPr>
        <w:sz w:val="18"/>
        <w:szCs w:val="18"/>
      </w:rPr>
      <w:fldChar w:fldCharType="end"/>
    </w:r>
    <w:r>
      <w:rPr>
        <w:sz w:val="18"/>
        <w:szCs w:val="18"/>
      </w:rPr>
      <w:t xml:space="preserve"> von </w:t>
    </w:r>
    <w:r w:rsidR="00822E59">
      <w:rPr>
        <w:sz w:val="18"/>
        <w:szCs w:val="18"/>
      </w:rPr>
      <w:fldChar w:fldCharType="begin"/>
    </w:r>
    <w:r>
      <w:rPr>
        <w:sz w:val="18"/>
        <w:szCs w:val="18"/>
      </w:rPr>
      <w:instrText xml:space="preserve"> NUMPAGES \*Arabic </w:instrText>
    </w:r>
    <w:r w:rsidR="00822E59">
      <w:rPr>
        <w:sz w:val="18"/>
        <w:szCs w:val="18"/>
      </w:rPr>
      <w:fldChar w:fldCharType="separate"/>
    </w:r>
    <w:r w:rsidR="001472FE">
      <w:rPr>
        <w:noProof/>
        <w:sz w:val="18"/>
        <w:szCs w:val="18"/>
      </w:rPr>
      <w:t>10</w:t>
    </w:r>
    <w:r w:rsidR="00822E59">
      <w:rPr>
        <w:sz w:val="18"/>
        <w:szCs w:val="18"/>
      </w:rPr>
      <w:fldChar w:fldCharType="end"/>
    </w:r>
  </w:p>
  <w:p w14:paraId="446ACA5D" w14:textId="77777777" w:rsidR="00CF0EFD" w:rsidRPr="00B6342E" w:rsidRDefault="00CF0EFD"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5F" w14:textId="77777777" w:rsidR="00CF0EFD" w:rsidRDefault="00CF0EFD">
    <w:pPr>
      <w:pStyle w:val="Fuzeile"/>
      <w:jc w:val="left"/>
    </w:pPr>
    <w:r>
      <w:rPr>
        <w:snapToGrid w:val="0"/>
        <w:sz w:val="18"/>
      </w:rPr>
      <w:t xml:space="preserve">Abgelegt in: </w:t>
    </w:r>
    <w:r w:rsidR="00822E59">
      <w:rPr>
        <w:snapToGrid w:val="0"/>
        <w:sz w:val="18"/>
      </w:rPr>
      <w:fldChar w:fldCharType="begin"/>
    </w:r>
    <w:r>
      <w:rPr>
        <w:snapToGrid w:val="0"/>
        <w:sz w:val="18"/>
      </w:rPr>
      <w:instrText xml:space="preserve"> FILENAME \p </w:instrText>
    </w:r>
    <w:r w:rsidR="00822E59">
      <w:rPr>
        <w:snapToGrid w:val="0"/>
        <w:sz w:val="18"/>
      </w:rPr>
      <w:fldChar w:fldCharType="separate"/>
    </w:r>
    <w:r w:rsidR="00D923DA">
      <w:rPr>
        <w:noProof/>
        <w:snapToGrid w:val="0"/>
        <w:sz w:val="18"/>
      </w:rPr>
      <w:t>C:\Dokumente und Einstellungen\kipichth\Desktop\2014-02-26 Entwurf Leitlinie Gynäkologie.docx</w:t>
    </w:r>
    <w:r w:rsidR="00822E59">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61" w14:textId="77777777" w:rsidR="00CF0EFD" w:rsidRDefault="00CF0EF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63" w14:textId="77777777" w:rsidR="00CF0EFD" w:rsidRDefault="00CF0E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EAEFF" w14:textId="77777777" w:rsidR="00905A14" w:rsidRDefault="00905A14">
      <w:r>
        <w:separator/>
      </w:r>
    </w:p>
    <w:p w14:paraId="313C2DFA" w14:textId="77777777" w:rsidR="00905A14" w:rsidRDefault="00905A14"/>
  </w:footnote>
  <w:footnote w:type="continuationSeparator" w:id="0">
    <w:p w14:paraId="1944BDEC" w14:textId="77777777" w:rsidR="00905A14" w:rsidRDefault="00905A14">
      <w:r>
        <w:continuationSeparator/>
      </w:r>
    </w:p>
    <w:p w14:paraId="7D36B5DC" w14:textId="77777777" w:rsidR="00905A14" w:rsidRDefault="00905A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4F" w14:textId="77777777" w:rsidR="00CF0EFD" w:rsidRDefault="00822E59">
    <w:pPr>
      <w:pStyle w:val="Kopfzeile"/>
      <w:framePr w:wrap="around" w:vAnchor="text" w:hAnchor="margin" w:xAlign="right" w:y="1"/>
      <w:rPr>
        <w:rStyle w:val="Seitenzahl"/>
      </w:rPr>
    </w:pPr>
    <w:r>
      <w:rPr>
        <w:rStyle w:val="Seitenzahl"/>
      </w:rPr>
      <w:fldChar w:fldCharType="begin"/>
    </w:r>
    <w:r w:rsidR="00CF0EFD">
      <w:rPr>
        <w:rStyle w:val="Seitenzahl"/>
      </w:rPr>
      <w:instrText xml:space="preserve">PAGE  </w:instrText>
    </w:r>
    <w:r>
      <w:rPr>
        <w:rStyle w:val="Seitenzahl"/>
      </w:rPr>
      <w:fldChar w:fldCharType="separate"/>
    </w:r>
    <w:r w:rsidR="00CF0EFD">
      <w:rPr>
        <w:rStyle w:val="Seitenzahl"/>
        <w:noProof/>
      </w:rPr>
      <w:t>2</w:t>
    </w:r>
    <w:r>
      <w:rPr>
        <w:rStyle w:val="Seitenzahl"/>
      </w:rPr>
      <w:fldChar w:fldCharType="end"/>
    </w:r>
  </w:p>
  <w:p w14:paraId="446ACA50" w14:textId="77777777" w:rsidR="00CF0EFD" w:rsidRDefault="00CF0EFD">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590F85" w14:paraId="27912F76" w14:textId="77777777" w:rsidTr="00FD2EAF">
      <w:tc>
        <w:tcPr>
          <w:tcW w:w="3687" w:type="dxa"/>
        </w:tcPr>
        <w:p w14:paraId="71FE1DA2" w14:textId="77777777" w:rsidR="00590F85" w:rsidRDefault="00590F85" w:rsidP="00590F85">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07D691BF" wp14:editId="4DA1F1A0">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3CC3C7D0" w14:textId="77777777" w:rsidR="00590F85" w:rsidRDefault="00590F85" w:rsidP="00590F85">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3DD5490F" w14:textId="77777777" w:rsidR="00590F85" w:rsidRDefault="00590F85" w:rsidP="00590F85">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3A609DC4" w14:textId="428D032B" w:rsidR="00590F85" w:rsidRDefault="00590F85" w:rsidP="00590F85">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Peniskarzinom</w:t>
              </w:r>
            </w:sdtContent>
          </w:sdt>
        </w:p>
      </w:tc>
    </w:tr>
  </w:tbl>
  <w:p w14:paraId="446ACA5B" w14:textId="77777777" w:rsidR="00CF0EFD" w:rsidRDefault="00CF0EFD"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5E" w14:textId="77777777" w:rsidR="00CF0EFD" w:rsidRDefault="00CF0EFD">
    <w:pPr>
      <w:pStyle w:val="Kopfzeile"/>
      <w:jc w:val="right"/>
    </w:pPr>
    <w:r>
      <w:rPr>
        <w:noProof/>
        <w:sz w:val="20"/>
        <w:lang w:eastAsia="de-AT"/>
      </w:rPr>
      <w:drawing>
        <wp:anchor distT="0" distB="0" distL="114300" distR="114300" simplePos="0" relativeHeight="251657728" behindDoc="0" locked="0" layoutInCell="1" allowOverlap="1" wp14:anchorId="446ACA66" wp14:editId="446ACA67">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sidR="00822E59">
      <w:rPr>
        <w:rStyle w:val="Seitenzahl"/>
        <w:sz w:val="18"/>
      </w:rPr>
      <w:fldChar w:fldCharType="begin"/>
    </w:r>
    <w:r>
      <w:rPr>
        <w:rStyle w:val="Seitenzahl"/>
        <w:sz w:val="18"/>
      </w:rPr>
      <w:instrText xml:space="preserve">PAGE  </w:instrText>
    </w:r>
    <w:r w:rsidR="00822E59">
      <w:rPr>
        <w:rStyle w:val="Seitenzahl"/>
        <w:sz w:val="18"/>
      </w:rPr>
      <w:fldChar w:fldCharType="separate"/>
    </w:r>
    <w:r>
      <w:rPr>
        <w:rStyle w:val="Seitenzahl"/>
        <w:noProof/>
        <w:sz w:val="18"/>
      </w:rPr>
      <w:t>2</w:t>
    </w:r>
    <w:r w:rsidR="00822E59">
      <w:rPr>
        <w:rStyle w:val="Seitenzahl"/>
        <w:sz w:val="18"/>
      </w:rPr>
      <w:fldChar w:fldCharType="end"/>
    </w:r>
    <w:r>
      <w:rPr>
        <w:rStyle w:val="Seitenzahl"/>
        <w:sz w:val="18"/>
      </w:rPr>
      <w:t xml:space="preserve"> von </w:t>
    </w:r>
    <w:r w:rsidR="00822E59">
      <w:rPr>
        <w:rStyle w:val="Seitenzahl"/>
        <w:sz w:val="18"/>
      </w:rPr>
      <w:fldChar w:fldCharType="begin"/>
    </w:r>
    <w:r>
      <w:rPr>
        <w:rStyle w:val="Seitenzahl"/>
        <w:sz w:val="18"/>
      </w:rPr>
      <w:instrText xml:space="preserve"> NUMPAGES </w:instrText>
    </w:r>
    <w:r w:rsidR="00822E59">
      <w:rPr>
        <w:rStyle w:val="Seitenzahl"/>
        <w:sz w:val="18"/>
      </w:rPr>
      <w:fldChar w:fldCharType="separate"/>
    </w:r>
    <w:r w:rsidR="00D923DA">
      <w:rPr>
        <w:rStyle w:val="Seitenzahl"/>
        <w:noProof/>
        <w:sz w:val="18"/>
      </w:rPr>
      <w:t>6</w:t>
    </w:r>
    <w:r w:rsidR="00822E59">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60" w14:textId="77777777" w:rsidR="00CF0EFD" w:rsidRDefault="00CF0EF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ACA62" w14:textId="77777777" w:rsidR="00CF0EFD" w:rsidRDefault="00CF0E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10CD"/>
    <w:multiLevelType w:val="multilevel"/>
    <w:tmpl w:val="6CC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2" w15:restartNumberingAfterBreak="0">
    <w:nsid w:val="1A98732E"/>
    <w:multiLevelType w:val="hybridMultilevel"/>
    <w:tmpl w:val="FE1290D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56F5B52"/>
    <w:multiLevelType w:val="hybridMultilevel"/>
    <w:tmpl w:val="6930C70C"/>
    <w:lvl w:ilvl="0" w:tplc="ADC0428C">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5A25F6D"/>
    <w:multiLevelType w:val="multilevel"/>
    <w:tmpl w:val="58DA30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FC4362"/>
    <w:multiLevelType w:val="hybridMultilevel"/>
    <w:tmpl w:val="97EE2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577287"/>
    <w:multiLevelType w:val="multilevel"/>
    <w:tmpl w:val="C75E04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D205531"/>
    <w:multiLevelType w:val="multilevel"/>
    <w:tmpl w:val="E1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325D"/>
    <w:multiLevelType w:val="multilevel"/>
    <w:tmpl w:val="AF0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22631"/>
    <w:multiLevelType w:val="multilevel"/>
    <w:tmpl w:val="B76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6531E7"/>
    <w:multiLevelType w:val="hybridMultilevel"/>
    <w:tmpl w:val="5790B72E"/>
    <w:lvl w:ilvl="0" w:tplc="F746DB7A">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2721A2D"/>
    <w:multiLevelType w:val="hybridMultilevel"/>
    <w:tmpl w:val="DCE01F5E"/>
    <w:lvl w:ilvl="0" w:tplc="0C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B223A4"/>
    <w:multiLevelType w:val="multilevel"/>
    <w:tmpl w:val="0A3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113088"/>
    <w:multiLevelType w:val="multilevel"/>
    <w:tmpl w:val="3FA298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8EA5CB6"/>
    <w:multiLevelType w:val="hybridMultilevel"/>
    <w:tmpl w:val="97A2B4A0"/>
    <w:lvl w:ilvl="0" w:tplc="CF1CDA9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A9C6A45"/>
    <w:multiLevelType w:val="multilevel"/>
    <w:tmpl w:val="31D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4F62BF"/>
    <w:multiLevelType w:val="hybridMultilevel"/>
    <w:tmpl w:val="E6528BA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F1D1FCC"/>
    <w:multiLevelType w:val="multilevel"/>
    <w:tmpl w:val="1BEA5DDA"/>
    <w:lvl w:ilvl="0">
      <w:start w:val="1"/>
      <w:numFmt w:val="decimal"/>
      <w:lvlText w:val="%1"/>
      <w:lvlJc w:val="left"/>
      <w:pPr>
        <w:tabs>
          <w:tab w:val="num" w:pos="432"/>
        </w:tabs>
        <w:ind w:left="432" w:hanging="432"/>
      </w:pPr>
      <w:rPr>
        <w:rFonts w:hint="default"/>
        <w:b w:val="0"/>
        <w:i w:val="0"/>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F4077C4"/>
    <w:multiLevelType w:val="multilevel"/>
    <w:tmpl w:val="BE262AF8"/>
    <w:lvl w:ilvl="0">
      <w:start w:val="3"/>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91651DD"/>
    <w:multiLevelType w:val="multilevel"/>
    <w:tmpl w:val="A724BA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8924452"/>
    <w:multiLevelType w:val="multilevel"/>
    <w:tmpl w:val="7EC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1F1844"/>
    <w:multiLevelType w:val="multilevel"/>
    <w:tmpl w:val="4A6228D6"/>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17"/>
  </w:num>
  <w:num w:numId="3">
    <w:abstractNumId w:val="2"/>
  </w:num>
  <w:num w:numId="4">
    <w:abstractNumId w:val="12"/>
  </w:num>
  <w:num w:numId="5">
    <w:abstractNumId w:val="20"/>
  </w:num>
  <w:num w:numId="6">
    <w:abstractNumId w:val="8"/>
  </w:num>
  <w:num w:numId="7">
    <w:abstractNumId w:val="9"/>
  </w:num>
  <w:num w:numId="8">
    <w:abstractNumId w:val="0"/>
  </w:num>
  <w:num w:numId="9">
    <w:abstractNumId w:val="7"/>
  </w:num>
  <w:num w:numId="10">
    <w:abstractNumId w:val="15"/>
  </w:num>
  <w:num w:numId="11">
    <w:abstractNumId w:val="14"/>
  </w:num>
  <w:num w:numId="12">
    <w:abstractNumId w:val="16"/>
  </w:num>
  <w:num w:numId="13">
    <w:abstractNumId w:val="21"/>
  </w:num>
  <w:num w:numId="14">
    <w:abstractNumId w:val="3"/>
  </w:num>
  <w:num w:numId="15">
    <w:abstractNumId w:val="13"/>
  </w:num>
  <w:num w:numId="16">
    <w:abstractNumId w:val="11"/>
  </w:num>
  <w:num w:numId="17">
    <w:abstractNumId w:val="10"/>
  </w:num>
  <w:num w:numId="18">
    <w:abstractNumId w:val="19"/>
  </w:num>
  <w:num w:numId="19">
    <w:abstractNumId w:val="6"/>
  </w:num>
  <w:num w:numId="20">
    <w:abstractNumId w:val="17"/>
  </w:num>
  <w:num w:numId="21">
    <w:abstractNumId w:val="17"/>
  </w:num>
  <w:num w:numId="22">
    <w:abstractNumId w:val="17"/>
  </w:num>
  <w:num w:numId="23">
    <w:abstractNumId w:val="5"/>
  </w:num>
  <w:num w:numId="24">
    <w:abstractNumId w:val="17"/>
  </w:num>
  <w:num w:numId="25">
    <w:abstractNumId w:val="4"/>
  </w:num>
  <w:num w:numId="26">
    <w:abstractNumId w:val="17"/>
  </w:num>
  <w:num w:numId="27">
    <w:abstractNumId w:val="18"/>
  </w:num>
  <w:num w:numId="28">
    <w:abstractNumId w:val="17"/>
  </w:num>
  <w:num w:numId="29">
    <w:abstractNumId w:val="17"/>
  </w:num>
  <w:num w:numId="30">
    <w:abstractNumId w:val="17"/>
  </w:num>
  <w:num w:numId="31">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2186C"/>
    <w:rsid w:val="000272D9"/>
    <w:rsid w:val="00030D42"/>
    <w:rsid w:val="00045ABC"/>
    <w:rsid w:val="000660ED"/>
    <w:rsid w:val="00071F24"/>
    <w:rsid w:val="00074CF6"/>
    <w:rsid w:val="00090105"/>
    <w:rsid w:val="0009476C"/>
    <w:rsid w:val="000A2694"/>
    <w:rsid w:val="000C1C85"/>
    <w:rsid w:val="000C35A9"/>
    <w:rsid w:val="000D5C01"/>
    <w:rsid w:val="000E3EFA"/>
    <w:rsid w:val="00115BB4"/>
    <w:rsid w:val="00137388"/>
    <w:rsid w:val="001448E2"/>
    <w:rsid w:val="001472FE"/>
    <w:rsid w:val="00156BD6"/>
    <w:rsid w:val="00170B61"/>
    <w:rsid w:val="00170FFF"/>
    <w:rsid w:val="00183CD1"/>
    <w:rsid w:val="001876E7"/>
    <w:rsid w:val="00190D48"/>
    <w:rsid w:val="00195521"/>
    <w:rsid w:val="001A0325"/>
    <w:rsid w:val="001A336E"/>
    <w:rsid w:val="001B222A"/>
    <w:rsid w:val="001D11C7"/>
    <w:rsid w:val="001D34A4"/>
    <w:rsid w:val="001F2BEC"/>
    <w:rsid w:val="00217C51"/>
    <w:rsid w:val="002201ED"/>
    <w:rsid w:val="00245A7C"/>
    <w:rsid w:val="00250E53"/>
    <w:rsid w:val="002758C3"/>
    <w:rsid w:val="002A2023"/>
    <w:rsid w:val="002D4446"/>
    <w:rsid w:val="002E4DD8"/>
    <w:rsid w:val="002E7743"/>
    <w:rsid w:val="002F28E2"/>
    <w:rsid w:val="002F296D"/>
    <w:rsid w:val="003050D6"/>
    <w:rsid w:val="00313B47"/>
    <w:rsid w:val="00327D55"/>
    <w:rsid w:val="00330AFE"/>
    <w:rsid w:val="00332A40"/>
    <w:rsid w:val="0037674A"/>
    <w:rsid w:val="003A70E3"/>
    <w:rsid w:val="003C182E"/>
    <w:rsid w:val="003C4308"/>
    <w:rsid w:val="003C6310"/>
    <w:rsid w:val="003D245A"/>
    <w:rsid w:val="004252AA"/>
    <w:rsid w:val="0045594E"/>
    <w:rsid w:val="00470F84"/>
    <w:rsid w:val="00472D28"/>
    <w:rsid w:val="00480033"/>
    <w:rsid w:val="00486C3A"/>
    <w:rsid w:val="00491093"/>
    <w:rsid w:val="0049768A"/>
    <w:rsid w:val="004A439D"/>
    <w:rsid w:val="004D5CA7"/>
    <w:rsid w:val="004F0D6D"/>
    <w:rsid w:val="005163F4"/>
    <w:rsid w:val="00516467"/>
    <w:rsid w:val="00522EE8"/>
    <w:rsid w:val="00522FFB"/>
    <w:rsid w:val="00524A45"/>
    <w:rsid w:val="00534643"/>
    <w:rsid w:val="00545067"/>
    <w:rsid w:val="005716B3"/>
    <w:rsid w:val="005847E4"/>
    <w:rsid w:val="00590F85"/>
    <w:rsid w:val="005915C3"/>
    <w:rsid w:val="00592BA2"/>
    <w:rsid w:val="005973BD"/>
    <w:rsid w:val="005A3EDD"/>
    <w:rsid w:val="005C2135"/>
    <w:rsid w:val="005C5568"/>
    <w:rsid w:val="005D23B9"/>
    <w:rsid w:val="005D5403"/>
    <w:rsid w:val="005E0058"/>
    <w:rsid w:val="00601C83"/>
    <w:rsid w:val="0062318C"/>
    <w:rsid w:val="0063208B"/>
    <w:rsid w:val="00632D4B"/>
    <w:rsid w:val="00670B44"/>
    <w:rsid w:val="0067150E"/>
    <w:rsid w:val="00671A8B"/>
    <w:rsid w:val="006A0570"/>
    <w:rsid w:val="006A0647"/>
    <w:rsid w:val="006A5DF9"/>
    <w:rsid w:val="006C5EB4"/>
    <w:rsid w:val="006D4DAC"/>
    <w:rsid w:val="006D6C87"/>
    <w:rsid w:val="006F62A1"/>
    <w:rsid w:val="00701184"/>
    <w:rsid w:val="00707391"/>
    <w:rsid w:val="007132F1"/>
    <w:rsid w:val="007153C6"/>
    <w:rsid w:val="007172A6"/>
    <w:rsid w:val="00733225"/>
    <w:rsid w:val="00733408"/>
    <w:rsid w:val="00734878"/>
    <w:rsid w:val="00740814"/>
    <w:rsid w:val="007473D9"/>
    <w:rsid w:val="00784585"/>
    <w:rsid w:val="00793157"/>
    <w:rsid w:val="00794700"/>
    <w:rsid w:val="007B2E89"/>
    <w:rsid w:val="007C18C9"/>
    <w:rsid w:val="007F0A54"/>
    <w:rsid w:val="007F3064"/>
    <w:rsid w:val="00800B21"/>
    <w:rsid w:val="00822E59"/>
    <w:rsid w:val="00836EC1"/>
    <w:rsid w:val="00837FDE"/>
    <w:rsid w:val="008456E6"/>
    <w:rsid w:val="008544D2"/>
    <w:rsid w:val="00864E4B"/>
    <w:rsid w:val="008772E0"/>
    <w:rsid w:val="008775DC"/>
    <w:rsid w:val="00880B3B"/>
    <w:rsid w:val="008A1E23"/>
    <w:rsid w:val="008A3694"/>
    <w:rsid w:val="008A7324"/>
    <w:rsid w:val="008B2595"/>
    <w:rsid w:val="008B2917"/>
    <w:rsid w:val="008B54E2"/>
    <w:rsid w:val="008E2288"/>
    <w:rsid w:val="008E2521"/>
    <w:rsid w:val="008F3C62"/>
    <w:rsid w:val="008F4D5E"/>
    <w:rsid w:val="00900461"/>
    <w:rsid w:val="00905A14"/>
    <w:rsid w:val="00913D1D"/>
    <w:rsid w:val="009229DF"/>
    <w:rsid w:val="00932ADE"/>
    <w:rsid w:val="00934CFE"/>
    <w:rsid w:val="0095092F"/>
    <w:rsid w:val="00951BE2"/>
    <w:rsid w:val="0096742E"/>
    <w:rsid w:val="0099254E"/>
    <w:rsid w:val="009952D0"/>
    <w:rsid w:val="00996D15"/>
    <w:rsid w:val="009A01D6"/>
    <w:rsid w:val="009A4ED1"/>
    <w:rsid w:val="009C1F85"/>
    <w:rsid w:val="009C39DC"/>
    <w:rsid w:val="00A24E96"/>
    <w:rsid w:val="00A34AB1"/>
    <w:rsid w:val="00A6435E"/>
    <w:rsid w:val="00A76551"/>
    <w:rsid w:val="00AA0D47"/>
    <w:rsid w:val="00AA4567"/>
    <w:rsid w:val="00AA5041"/>
    <w:rsid w:val="00AA7B86"/>
    <w:rsid w:val="00AB010D"/>
    <w:rsid w:val="00AB20C4"/>
    <w:rsid w:val="00AC7335"/>
    <w:rsid w:val="00AD1B8D"/>
    <w:rsid w:val="00AE6250"/>
    <w:rsid w:val="00B00C98"/>
    <w:rsid w:val="00B171A2"/>
    <w:rsid w:val="00B558AF"/>
    <w:rsid w:val="00B63247"/>
    <w:rsid w:val="00B6342E"/>
    <w:rsid w:val="00B76073"/>
    <w:rsid w:val="00B76C7B"/>
    <w:rsid w:val="00B80CD1"/>
    <w:rsid w:val="00B96F18"/>
    <w:rsid w:val="00BA6342"/>
    <w:rsid w:val="00BA6854"/>
    <w:rsid w:val="00BB0871"/>
    <w:rsid w:val="00BB2D1D"/>
    <w:rsid w:val="00BD259B"/>
    <w:rsid w:val="00BD2FE2"/>
    <w:rsid w:val="00BD7689"/>
    <w:rsid w:val="00C02676"/>
    <w:rsid w:val="00C12E87"/>
    <w:rsid w:val="00C206CC"/>
    <w:rsid w:val="00C26F7E"/>
    <w:rsid w:val="00C43598"/>
    <w:rsid w:val="00C46AF6"/>
    <w:rsid w:val="00C47A83"/>
    <w:rsid w:val="00C529CA"/>
    <w:rsid w:val="00C709F4"/>
    <w:rsid w:val="00C758E7"/>
    <w:rsid w:val="00C80423"/>
    <w:rsid w:val="00C81BA8"/>
    <w:rsid w:val="00C86F05"/>
    <w:rsid w:val="00C90FB9"/>
    <w:rsid w:val="00CA5AAA"/>
    <w:rsid w:val="00CA75DF"/>
    <w:rsid w:val="00CD6389"/>
    <w:rsid w:val="00CE09EE"/>
    <w:rsid w:val="00CE59DE"/>
    <w:rsid w:val="00CE7758"/>
    <w:rsid w:val="00CF0EFD"/>
    <w:rsid w:val="00CF3031"/>
    <w:rsid w:val="00D0043A"/>
    <w:rsid w:val="00D02334"/>
    <w:rsid w:val="00D03B7B"/>
    <w:rsid w:val="00D5405E"/>
    <w:rsid w:val="00D570ED"/>
    <w:rsid w:val="00D57F20"/>
    <w:rsid w:val="00D60E5E"/>
    <w:rsid w:val="00D777C4"/>
    <w:rsid w:val="00D923DA"/>
    <w:rsid w:val="00D960A9"/>
    <w:rsid w:val="00DA784B"/>
    <w:rsid w:val="00DB3EB6"/>
    <w:rsid w:val="00DB67BC"/>
    <w:rsid w:val="00DB6E5B"/>
    <w:rsid w:val="00DC65EB"/>
    <w:rsid w:val="00DD7B03"/>
    <w:rsid w:val="00DE66B6"/>
    <w:rsid w:val="00DF62C6"/>
    <w:rsid w:val="00E036CC"/>
    <w:rsid w:val="00E12F9B"/>
    <w:rsid w:val="00E344D4"/>
    <w:rsid w:val="00E434B5"/>
    <w:rsid w:val="00E47353"/>
    <w:rsid w:val="00E475D2"/>
    <w:rsid w:val="00E55456"/>
    <w:rsid w:val="00E62655"/>
    <w:rsid w:val="00E63272"/>
    <w:rsid w:val="00E67988"/>
    <w:rsid w:val="00ED24ED"/>
    <w:rsid w:val="00EF0F48"/>
    <w:rsid w:val="00EF46F8"/>
    <w:rsid w:val="00F31FAD"/>
    <w:rsid w:val="00F443D5"/>
    <w:rsid w:val="00F54D35"/>
    <w:rsid w:val="00F55814"/>
    <w:rsid w:val="00F55B3C"/>
    <w:rsid w:val="00F578FB"/>
    <w:rsid w:val="00F70285"/>
    <w:rsid w:val="00F72AC8"/>
    <w:rsid w:val="00F73C57"/>
    <w:rsid w:val="00F74762"/>
    <w:rsid w:val="00F74E28"/>
    <w:rsid w:val="00F942CB"/>
    <w:rsid w:val="00FA0941"/>
    <w:rsid w:val="00FA5241"/>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46AC9DD"/>
  <w15:docId w15:val="{65A80030-A590-4632-B8F3-D58617A3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A439D"/>
    <w:pPr>
      <w:keepNext/>
      <w:numPr>
        <w:ilvl w:val="1"/>
        <w:numId w:val="2"/>
      </w:numPr>
      <w:spacing w:before="240" w:after="60"/>
      <w:jc w:val="left"/>
      <w:outlineLvl w:val="1"/>
    </w:pPr>
    <w:rPr>
      <w:rFonts w:cs="Arial"/>
      <w:b/>
      <w:bCs/>
      <w:i/>
      <w:iCs/>
      <w:sz w:val="24"/>
      <w:szCs w:val="24"/>
    </w:rPr>
  </w:style>
  <w:style w:type="paragraph" w:styleId="berschrift3">
    <w:name w:val="heading 3"/>
    <w:basedOn w:val="Standard"/>
    <w:next w:val="Standard"/>
    <w:qFormat/>
    <w:rsid w:val="00BB2D1D"/>
    <w:pPr>
      <w:keepNext/>
      <w:numPr>
        <w:ilvl w:val="2"/>
        <w:numId w:val="2"/>
      </w:numPr>
      <w:jc w:val="left"/>
      <w:outlineLvl w:val="2"/>
    </w:pPr>
    <w:rPr>
      <w:b/>
      <w:bCs/>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D777C4"/>
    <w:pPr>
      <w:spacing w:after="100"/>
      <w:ind w:left="440"/>
    </w:pPr>
  </w:style>
  <w:style w:type="paragraph" w:styleId="Beschriftung">
    <w:name w:val="caption"/>
    <w:basedOn w:val="Standard"/>
    <w:next w:val="Standard"/>
    <w:uiPriority w:val="35"/>
    <w:unhideWhenUsed/>
    <w:qFormat/>
    <w:rsid w:val="004A439D"/>
    <w:pPr>
      <w:spacing w:after="200" w:line="240" w:lineRule="auto"/>
    </w:pPr>
    <w:rPr>
      <w:b/>
      <w:bCs/>
      <w:color w:val="4F81BD" w:themeColor="accent1"/>
      <w:sz w:val="18"/>
      <w:szCs w:val="18"/>
    </w:rPr>
  </w:style>
  <w:style w:type="character" w:styleId="Endnotenzeichen">
    <w:name w:val="endnote reference"/>
    <w:basedOn w:val="Absatz-Standardschriftart"/>
    <w:uiPriority w:val="99"/>
    <w:unhideWhenUsed/>
    <w:rsid w:val="004A439D"/>
    <w:rPr>
      <w:vertAlign w:val="superscript"/>
    </w:rPr>
  </w:style>
  <w:style w:type="character" w:customStyle="1" w:styleId="KopfzeileZchn">
    <w:name w:val="Kopfzeile Zchn"/>
    <w:basedOn w:val="Absatz-Standardschriftart"/>
    <w:link w:val="Kopfzeile"/>
    <w:rsid w:val="00590F85"/>
    <w:rPr>
      <w:rFonts w:ascii="Arial" w:hAnsi="Arial"/>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418336969">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209882406">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g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uroweb.org/guideline/penile-canc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C9385A"/>
    <w:rsid w:val="000F0598"/>
    <w:rsid w:val="0017795C"/>
    <w:rsid w:val="003207F8"/>
    <w:rsid w:val="003A13AC"/>
    <w:rsid w:val="00741567"/>
    <w:rsid w:val="00922512"/>
    <w:rsid w:val="009D2D7F"/>
    <w:rsid w:val="00B47852"/>
    <w:rsid w:val="00C9385A"/>
    <w:rsid w:val="00CF7160"/>
    <w:rsid w:val="00D412A8"/>
    <w:rsid w:val="00DB1205"/>
    <w:rsid w:val="00E62305"/>
  </w:rsids>
  <m:mathPr>
    <m:mathFont m:val="Cambria Math"/>
    <m:brkBin m:val="before"/>
    <m:brkBinSub m:val="--"/>
    <m:smallFrac m:val="0"/>
    <m:dispDef/>
    <m:lMargin m:val="0"/>
    <m:rMargin m:val="0"/>
    <m:defJc m:val="centerGroup"/>
    <m:wrapIndent m:val="1440"/>
    <m:intLim m:val="subSup"/>
    <m:naryLim m:val="undOvr"/>
  </m:mathPr>
  <w:themeFontLang w:val="de-AT"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https://ooeg.info/dokumente/_layouts/gespag.dfr/revise.aspx?IsDlg=1&amp;listID=18c45198-6fc7-4da6-aad9-951c94b71f4f&amp;itemID=209, revisionieren</dfr_actionlink>
    <dfr_prevdepartment xmlns="http://schemas.microsoft.com/sharepoint/v3" xsi:nil="true"/>
    <dfr_creator xmlns="http://schemas.microsoft.com/sharepoint/v3">
      <UserInfo>
        <DisplayName>Kretz, Matthias</DisplayName>
        <AccountId>2069</AccountId>
        <AccountType/>
      </UserInfo>
    </dfr_creator>
    <dfr_approvalid xmlns="http://schemas.microsoft.com/sharepoint/v3">3c01e59a-018c-4648-95ff-154ed37ead26</dfr_approvalid>
    <dfr_taskinitializer xmlns="http://schemas.microsoft.com/sharepoint/v3">
      <UserInfo>
        <DisplayName>Pichler, Thomas</DisplayName>
        <AccountId>28327</AccountId>
        <AccountType/>
      </UserInfo>
    </dfr_taskinitializer>
    <dfr_taskownerresponsibility xmlns="http://schemas.microsoft.com/sharepoint/v3" xsi:nil="true"/>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15.03.2022 15:14:55 Pichler, Thomas (Initiator) : Freigabe der Revision OA Dr. Kretz per Mail am 15.03.2022
15.03.2022 15:15:07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2023-03-15T14:15:09+00:00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publisheddate xmlns="http://schemas.microsoft.com/sharepoint/v3">2022-03-15T14:15:07+00:00</dfr_publisheddate>
    <dfr_location xmlns="http://schemas.microsoft.com/sharepoint/v3">KH</dfr_location>
    <customfield_majorversion xmlns="http://schemas.microsoft.com/sharepoint/v3" xsi:nil="true"/>
    <dfr_majorversion xmlns="18c45198-6fc7-4da6-aad9-951c94b71f4f">5.0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3083C-95EC-4350-95D6-8FDED9F24F7E}"/>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E20FE06A-E31F-40A7-8894-4B5B42C79A73}"/>
</file>

<file path=customXml/itemProps4.xml><?xml version="1.0" encoding="utf-8"?>
<ds:datastoreItem xmlns:ds="http://schemas.openxmlformats.org/officeDocument/2006/customXml" ds:itemID="{EB367A1E-4D69-4EE9-9B91-C2723D9AB10F}"/>
</file>

<file path=docProps/app.xml><?xml version="1.0" encoding="utf-8"?>
<Properties xmlns="http://schemas.openxmlformats.org/officeDocument/2006/extended-properties" xmlns:vt="http://schemas.openxmlformats.org/officeDocument/2006/docPropsVTypes">
  <Template>Normal</Template>
  <TotalTime>0</TotalTime>
  <Pages>10</Pages>
  <Words>1572</Words>
  <Characters>9905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Peniskarzinom</vt:lpstr>
    </vt:vector>
  </TitlesOfParts>
  <Company>gespag</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Peniskarzinom</dc:title>
  <dc:creator>Mag. Pichler (KI), (71)20090, kipichth</dc:creator>
  <cp:keywords/>
  <cp:lastModifiedBy>Pichler, Thomas</cp:lastModifiedBy>
  <cp:revision>4</cp:revision>
  <cp:lastPrinted>2012-05-14T08:34:00Z</cp:lastPrinted>
  <dcterms:created xsi:type="dcterms:W3CDTF">2021-01-26T13:24:00Z</dcterms:created>
  <dcterms:modified xsi:type="dcterms:W3CDTF">2022-03-15T14:10:00Z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eich">
    <vt:lpwstr>Vorlagen</vt:lpwstr>
  </property>
  <property fmtid="{D5CDD505-2E9C-101B-9397-08002B2CF9AE}" pid="23" name="Archivieren">
    <vt:lpwstr>Nein</vt:lpwstr>
  </property>
  <property fmtid="{D5CDD505-2E9C-101B-9397-08002B2CF9AE}" pid="24" name="läuft ab am">
    <vt:lpwstr>2098-12-31T23:00:00+00:00</vt:lpwstr>
  </property>
  <property fmtid="{D5CDD505-2E9C-101B-9397-08002B2CF9AE}" pid="25" name="Berufsgruppe">
    <vt:lpwstr>2;#;#3;#</vt:lpwstr>
  </property>
  <property fmtid="{D5CDD505-2E9C-101B-9397-08002B2CF9AE}" pid="26" name="TaxKeyword">
    <vt:lpwstr/>
  </property>
</Properties>
</file>