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E356" w14:textId="77777777" w:rsidR="00B6342E" w:rsidRPr="00B6342E" w:rsidRDefault="00B6342E" w:rsidP="00B6342E">
      <w:pPr>
        <w:pStyle w:val="Titel"/>
        <w:jc w:val="left"/>
        <w:rPr>
          <w:b/>
          <w:sz w:val="20"/>
        </w:rPr>
      </w:pPr>
    </w:p>
    <w:p w14:paraId="10822FD0" w14:textId="77777777" w:rsidR="00B6342E" w:rsidRDefault="00B6342E" w:rsidP="00B6342E">
      <w:pPr>
        <w:pStyle w:val="Titel"/>
        <w:jc w:val="left"/>
        <w:rPr>
          <w:b/>
          <w:sz w:val="20"/>
        </w:rPr>
      </w:pPr>
    </w:p>
    <w:p w14:paraId="6D7102AB" w14:textId="77777777" w:rsidR="00E7345E" w:rsidRPr="00B6342E" w:rsidRDefault="00E7345E" w:rsidP="00B6342E">
      <w:pPr>
        <w:pStyle w:val="Titel"/>
        <w:jc w:val="left"/>
        <w:rPr>
          <w:b/>
          <w:sz w:val="20"/>
        </w:rPr>
      </w:pPr>
    </w:p>
    <w:p w14:paraId="23805E99" w14:textId="77777777" w:rsidR="00B6342E" w:rsidRPr="00B6342E" w:rsidRDefault="00B6342E" w:rsidP="00B6342E">
      <w:pPr>
        <w:pStyle w:val="Titel"/>
        <w:jc w:val="left"/>
        <w:rPr>
          <w:b/>
          <w:sz w:val="20"/>
        </w:rPr>
      </w:pPr>
    </w:p>
    <w:p w14:paraId="0EB9CC75" w14:textId="77777777" w:rsidR="00B6342E" w:rsidRDefault="00B6342E" w:rsidP="00B6342E">
      <w:pPr>
        <w:pStyle w:val="Titel"/>
        <w:jc w:val="left"/>
        <w:rPr>
          <w:b/>
          <w:sz w:val="48"/>
          <w:szCs w:val="48"/>
        </w:rPr>
      </w:pPr>
      <w:bookmarkStart w:id="0" w:name="_GoBack"/>
      <w:bookmarkEnd w:id="0"/>
    </w:p>
    <w:p w14:paraId="08E552D0" w14:textId="77777777" w:rsidR="00E67988" w:rsidRDefault="00E67988" w:rsidP="00B6342E">
      <w:pPr>
        <w:pStyle w:val="Titel"/>
        <w:jc w:val="left"/>
        <w:rPr>
          <w:b/>
          <w:sz w:val="48"/>
          <w:szCs w:val="48"/>
        </w:rPr>
      </w:pPr>
    </w:p>
    <w:p w14:paraId="60A6B2C7" w14:textId="77777777" w:rsidR="00250E53" w:rsidRDefault="00250E53" w:rsidP="00B6342E">
      <w:pPr>
        <w:pStyle w:val="Titel"/>
        <w:jc w:val="left"/>
        <w:rPr>
          <w:b/>
          <w:sz w:val="48"/>
          <w:szCs w:val="48"/>
        </w:rPr>
      </w:pPr>
    </w:p>
    <w:p w14:paraId="7625657D" w14:textId="77777777" w:rsidR="008A7324" w:rsidRPr="00E344D4" w:rsidRDefault="003B18B1" w:rsidP="00E7345E">
      <w:pPr>
        <w:pStyle w:val="Titel"/>
        <w:jc w:val="both"/>
        <w:rPr>
          <w:b/>
          <w:sz w:val="48"/>
          <w:szCs w:val="48"/>
        </w:rPr>
      </w:pPr>
      <w:sdt>
        <w:sdtPr>
          <w:rPr>
            <w:b/>
            <w:sz w:val="48"/>
            <w:szCs w:val="48"/>
          </w:rPr>
          <w:alias w:val="Titel"/>
          <w:tag w:val=""/>
          <w:id w:val="710549034"/>
          <w:placeholder>
            <w:docPart w:val="2051CD9AAA8D4651B2F1E88EC3F37254"/>
          </w:placeholder>
          <w:dataBinding w:prefixMappings="xmlns:ns0='http://purl.org/dc/elements/1.1/' xmlns:ns1='http://schemas.openxmlformats.org/package/2006/metadata/core-properties' " w:xpath="/ns1:coreProperties[1]/ns0:title[1]" w:storeItemID="{6C3C8BC8-F283-45AE-878A-BAB7291924A1}"/>
          <w:text/>
        </w:sdtPr>
        <w:sdtEndPr/>
        <w:sdtContent>
          <w:r w:rsidR="00675265">
            <w:rPr>
              <w:b/>
              <w:sz w:val="48"/>
              <w:szCs w:val="48"/>
            </w:rPr>
            <w:t>Primäres ZNS-Lymphom</w:t>
          </w:r>
        </w:sdtContent>
      </w:sdt>
    </w:p>
    <w:p w14:paraId="13B36D84" w14:textId="77777777" w:rsidR="00E7345E" w:rsidRDefault="00E7345E">
      <w:pPr>
        <w:spacing w:line="240" w:lineRule="auto"/>
        <w:jc w:val="left"/>
        <w:rPr>
          <w:sz w:val="28"/>
          <w:szCs w:val="28"/>
          <w:lang w:val="de-DE"/>
        </w:rPr>
      </w:pPr>
    </w:p>
    <w:p w14:paraId="657D133A" w14:textId="77777777" w:rsidR="008A7324" w:rsidRPr="00B6342E" w:rsidRDefault="008A7324" w:rsidP="005E0058">
      <w:pPr>
        <w:pStyle w:val="Titel"/>
        <w:ind w:left="-56"/>
        <w:jc w:val="left"/>
        <w:rPr>
          <w:sz w:val="28"/>
          <w:szCs w:val="28"/>
        </w:rPr>
      </w:pPr>
    </w:p>
    <w:p w14:paraId="0A5793B5" w14:textId="77777777" w:rsidR="005163F4" w:rsidRDefault="005163F4" w:rsidP="00B6342E">
      <w:pPr>
        <w:tabs>
          <w:tab w:val="left" w:pos="1418"/>
        </w:tabs>
        <w:spacing w:line="276" w:lineRule="auto"/>
        <w:jc w:val="both"/>
        <w:rPr>
          <w:rFonts w:cs="Arial"/>
          <w:sz w:val="28"/>
          <w:szCs w:val="28"/>
        </w:rPr>
      </w:pPr>
    </w:p>
    <w:p w14:paraId="5CCA2EFD" w14:textId="77777777" w:rsidR="00B6342E" w:rsidRDefault="00B6342E" w:rsidP="00B6342E">
      <w:pPr>
        <w:tabs>
          <w:tab w:val="left" w:pos="1418"/>
        </w:tabs>
        <w:spacing w:line="276" w:lineRule="auto"/>
        <w:jc w:val="both"/>
        <w:rPr>
          <w:rFonts w:cs="Arial"/>
          <w:sz w:val="28"/>
          <w:szCs w:val="28"/>
        </w:rPr>
      </w:pPr>
    </w:p>
    <w:p w14:paraId="53798E81" w14:textId="77777777" w:rsidR="00B6342E" w:rsidRPr="0062716A" w:rsidRDefault="00A6435E" w:rsidP="00B6342E">
      <w:pPr>
        <w:spacing w:line="276" w:lineRule="auto"/>
        <w:jc w:val="both"/>
        <w:rPr>
          <w:rFonts w:cs="Arial"/>
          <w:b/>
          <w:sz w:val="40"/>
          <w:szCs w:val="40"/>
        </w:rPr>
      </w:pPr>
      <w:r w:rsidRPr="0067150E">
        <w:rPr>
          <w:rFonts w:cs="Arial"/>
          <w:b/>
          <w:sz w:val="40"/>
          <w:szCs w:val="40"/>
        </w:rPr>
        <w:t xml:space="preserve">Medizinische </w:t>
      </w:r>
      <w:r w:rsidR="00B6342E" w:rsidRPr="0067150E">
        <w:rPr>
          <w:rFonts w:cs="Arial"/>
          <w:b/>
          <w:sz w:val="40"/>
          <w:szCs w:val="40"/>
        </w:rPr>
        <w:t>Leitlinie</w:t>
      </w:r>
    </w:p>
    <w:p w14:paraId="497D64AB" w14:textId="25E59772" w:rsidR="00EB0F6F" w:rsidRPr="00EB0F6F" w:rsidRDefault="00EB0F6F" w:rsidP="00AA034E">
      <w:pPr>
        <w:spacing w:line="276" w:lineRule="auto"/>
        <w:ind w:left="426"/>
        <w:jc w:val="both"/>
        <w:rPr>
          <w:rFonts w:cs="Arial"/>
          <w:b/>
          <w:szCs w:val="22"/>
        </w:rPr>
      </w:pPr>
      <w:r w:rsidRPr="00EB0F6F">
        <w:rPr>
          <w:rFonts w:cs="Arial"/>
          <w:b/>
          <w:szCs w:val="22"/>
        </w:rPr>
        <w:t xml:space="preserve">Tumorzentrum </w:t>
      </w:r>
      <w:r w:rsidR="00AA034E">
        <w:rPr>
          <w:rFonts w:cs="Arial"/>
          <w:b/>
          <w:szCs w:val="22"/>
        </w:rPr>
        <w:t>Oberösterreich</w:t>
      </w:r>
    </w:p>
    <w:p w14:paraId="6A8BBD79" w14:textId="77777777" w:rsidR="00B6342E" w:rsidRDefault="00B6342E" w:rsidP="00B6342E">
      <w:pPr>
        <w:tabs>
          <w:tab w:val="left" w:pos="1418"/>
        </w:tabs>
        <w:spacing w:line="276" w:lineRule="auto"/>
        <w:jc w:val="both"/>
        <w:rPr>
          <w:rFonts w:cs="Arial"/>
          <w:sz w:val="28"/>
          <w:szCs w:val="28"/>
        </w:rPr>
      </w:pPr>
    </w:p>
    <w:p w14:paraId="0DF0C47E" w14:textId="77777777" w:rsidR="00B6342E" w:rsidRDefault="00B6342E" w:rsidP="00B6342E">
      <w:pPr>
        <w:tabs>
          <w:tab w:val="left" w:pos="1418"/>
        </w:tabs>
        <w:spacing w:line="276" w:lineRule="auto"/>
        <w:jc w:val="both"/>
        <w:rPr>
          <w:rFonts w:cs="Arial"/>
          <w:sz w:val="28"/>
          <w:szCs w:val="28"/>
        </w:rPr>
      </w:pPr>
    </w:p>
    <w:p w14:paraId="68AEE113" w14:textId="77777777" w:rsidR="005163F4" w:rsidRDefault="005163F4" w:rsidP="00B6342E">
      <w:pPr>
        <w:tabs>
          <w:tab w:val="left" w:pos="1418"/>
        </w:tabs>
        <w:spacing w:line="276" w:lineRule="auto"/>
        <w:jc w:val="both"/>
        <w:rPr>
          <w:rFonts w:cs="Arial"/>
          <w:sz w:val="28"/>
          <w:szCs w:val="28"/>
        </w:rPr>
      </w:pPr>
    </w:p>
    <w:p w14:paraId="17FD84CD" w14:textId="77777777" w:rsidR="005163F4" w:rsidRDefault="005163F4" w:rsidP="00B6342E">
      <w:pPr>
        <w:tabs>
          <w:tab w:val="left" w:pos="1418"/>
        </w:tabs>
        <w:spacing w:line="276" w:lineRule="auto"/>
        <w:jc w:val="both"/>
        <w:rPr>
          <w:rFonts w:cs="Arial"/>
          <w:sz w:val="28"/>
          <w:szCs w:val="28"/>
        </w:rPr>
      </w:pPr>
    </w:p>
    <w:p w14:paraId="73DC595A" w14:textId="77777777" w:rsidR="005163F4" w:rsidRDefault="005163F4" w:rsidP="00B6342E">
      <w:pPr>
        <w:tabs>
          <w:tab w:val="left" w:pos="1418"/>
        </w:tabs>
        <w:spacing w:line="276" w:lineRule="auto"/>
        <w:jc w:val="both"/>
        <w:rPr>
          <w:rFonts w:cs="Arial"/>
          <w:sz w:val="28"/>
          <w:szCs w:val="28"/>
        </w:rPr>
      </w:pPr>
    </w:p>
    <w:p w14:paraId="675CCA54" w14:textId="77777777" w:rsidR="005163F4" w:rsidRDefault="005163F4" w:rsidP="00B6342E">
      <w:pPr>
        <w:tabs>
          <w:tab w:val="left" w:pos="1418"/>
        </w:tabs>
        <w:spacing w:line="276" w:lineRule="auto"/>
        <w:jc w:val="both"/>
        <w:rPr>
          <w:rFonts w:cs="Arial"/>
          <w:sz w:val="28"/>
          <w:szCs w:val="28"/>
        </w:rPr>
      </w:pPr>
    </w:p>
    <w:tbl>
      <w:tblPr>
        <w:tblStyle w:val="Tabellenraster1"/>
        <w:tblW w:w="9690" w:type="dxa"/>
        <w:tblInd w:w="-84" w:type="dxa"/>
        <w:tblLook w:val="04A0" w:firstRow="1" w:lastRow="0" w:firstColumn="1" w:lastColumn="0" w:noHBand="0" w:noVBand="1"/>
      </w:tblPr>
      <w:tblGrid>
        <w:gridCol w:w="2744"/>
        <w:gridCol w:w="6946"/>
      </w:tblGrid>
      <w:tr w:rsidR="00B6159C" w:rsidRPr="00C12E87" w14:paraId="36FC348C" w14:textId="77777777" w:rsidTr="00864298">
        <w:trPr>
          <w:trHeight w:val="567"/>
        </w:trPr>
        <w:tc>
          <w:tcPr>
            <w:tcW w:w="2744" w:type="dxa"/>
            <w:vAlign w:val="center"/>
          </w:tcPr>
          <w:p w14:paraId="6DCAE370" w14:textId="77777777" w:rsidR="00B6159C" w:rsidRPr="00D02334" w:rsidRDefault="00B6159C" w:rsidP="00864298">
            <w:pPr>
              <w:spacing w:line="276" w:lineRule="auto"/>
              <w:jc w:val="left"/>
              <w:rPr>
                <w:rFonts w:asciiTheme="minorHAnsi" w:hAnsiTheme="minorHAnsi" w:cstheme="minorHAnsi"/>
              </w:rPr>
            </w:pPr>
            <w:r w:rsidRPr="00D02334">
              <w:rPr>
                <w:rFonts w:asciiTheme="minorHAnsi" w:hAnsiTheme="minorHAnsi" w:cstheme="minorHAnsi"/>
              </w:rPr>
              <w:t>Leitlinie erstellt von:</w:t>
            </w:r>
          </w:p>
        </w:tc>
        <w:tc>
          <w:tcPr>
            <w:tcW w:w="6946" w:type="dxa"/>
            <w:vAlign w:val="center"/>
          </w:tcPr>
          <w:p w14:paraId="1B84213F" w14:textId="173CA599" w:rsidR="00B6159C" w:rsidRPr="00C12E87" w:rsidRDefault="00FA5CE2" w:rsidP="007B40BE">
            <w:pPr>
              <w:spacing w:line="276" w:lineRule="auto"/>
              <w:jc w:val="left"/>
              <w:rPr>
                <w:rFonts w:asciiTheme="minorHAnsi" w:hAnsiTheme="minorHAnsi" w:cstheme="minorHAnsi"/>
              </w:rPr>
            </w:pPr>
            <w:r>
              <w:rPr>
                <w:rFonts w:asciiTheme="minorHAnsi" w:hAnsiTheme="minorHAnsi" w:cstheme="minorHAnsi"/>
              </w:rPr>
              <w:t>O</w:t>
            </w:r>
            <w:r w:rsidR="00AA034E">
              <w:rPr>
                <w:rFonts w:asciiTheme="minorHAnsi" w:hAnsiTheme="minorHAnsi" w:cstheme="minorHAnsi"/>
              </w:rPr>
              <w:t xml:space="preserve">Ä </w:t>
            </w:r>
            <w:r w:rsidR="00B6159C">
              <w:rPr>
                <w:rFonts w:asciiTheme="minorHAnsi" w:hAnsiTheme="minorHAnsi" w:cstheme="minorHAnsi"/>
              </w:rPr>
              <w:t xml:space="preserve">Dr. Dagmar </w:t>
            </w:r>
            <w:r w:rsidR="007B40BE">
              <w:rPr>
                <w:rFonts w:asciiTheme="minorHAnsi" w:hAnsiTheme="minorHAnsi" w:cstheme="minorHAnsi"/>
              </w:rPr>
              <w:t>Wipplinger</w:t>
            </w:r>
            <w:r w:rsidR="00B6159C">
              <w:rPr>
                <w:rFonts w:asciiTheme="minorHAnsi" w:hAnsiTheme="minorHAnsi" w:cstheme="minorHAnsi"/>
              </w:rPr>
              <w:t xml:space="preserve"> (OKL)</w:t>
            </w:r>
            <w:r w:rsidR="00CF7FEB">
              <w:rPr>
                <w:rFonts w:asciiTheme="minorHAnsi" w:hAnsiTheme="minorHAnsi" w:cstheme="minorHAnsi"/>
              </w:rPr>
              <w:t xml:space="preserve">, </w:t>
            </w:r>
            <w:r>
              <w:rPr>
                <w:rFonts w:asciiTheme="minorHAnsi" w:hAnsiTheme="minorHAnsi" w:cstheme="minorHAnsi"/>
              </w:rPr>
              <w:t>O</w:t>
            </w:r>
            <w:r w:rsidR="00CF7FEB">
              <w:rPr>
                <w:rFonts w:asciiTheme="minorHAnsi" w:hAnsiTheme="minorHAnsi" w:cstheme="minorHAnsi"/>
              </w:rPr>
              <w:t>Ä Dr. Olga Stiefel (OKL)</w:t>
            </w:r>
          </w:p>
        </w:tc>
      </w:tr>
      <w:tr w:rsidR="00B6159C" w:rsidRPr="006256D9" w14:paraId="288F5517" w14:textId="77777777" w:rsidTr="00864298">
        <w:trPr>
          <w:trHeight w:val="567"/>
        </w:trPr>
        <w:tc>
          <w:tcPr>
            <w:tcW w:w="2744" w:type="dxa"/>
            <w:vAlign w:val="center"/>
          </w:tcPr>
          <w:p w14:paraId="04789D5B" w14:textId="77777777" w:rsidR="00B6159C" w:rsidRPr="00D02334" w:rsidRDefault="00B6159C" w:rsidP="00864298">
            <w:pPr>
              <w:spacing w:line="276" w:lineRule="auto"/>
              <w:jc w:val="left"/>
              <w:rPr>
                <w:rFonts w:asciiTheme="minorHAnsi" w:hAnsiTheme="minorHAnsi" w:cstheme="minorHAnsi"/>
              </w:rPr>
            </w:pPr>
            <w:r w:rsidRPr="00D02334">
              <w:rPr>
                <w:rFonts w:asciiTheme="minorHAnsi" w:hAnsiTheme="minorHAnsi" w:cstheme="minorHAnsi"/>
              </w:rPr>
              <w:t>Leitlinie geprüft von:</w:t>
            </w:r>
          </w:p>
        </w:tc>
        <w:tc>
          <w:tcPr>
            <w:tcW w:w="6946" w:type="dxa"/>
            <w:vAlign w:val="center"/>
          </w:tcPr>
          <w:p w14:paraId="0B21BE54" w14:textId="33A76078" w:rsidR="00B6159C" w:rsidRPr="00D02334" w:rsidRDefault="00B6159C" w:rsidP="00AA034E">
            <w:pPr>
              <w:spacing w:line="276" w:lineRule="auto"/>
              <w:jc w:val="left"/>
              <w:rPr>
                <w:rFonts w:asciiTheme="minorHAnsi" w:hAnsiTheme="minorHAnsi" w:cstheme="minorHAnsi"/>
              </w:rPr>
            </w:pPr>
            <w:r>
              <w:rPr>
                <w:rFonts w:asciiTheme="minorHAnsi" w:hAnsiTheme="minorHAnsi" w:cstheme="minorHAnsi"/>
              </w:rPr>
              <w:t xml:space="preserve">OA Dr. Michael Girschikofsky (OKL); </w:t>
            </w:r>
            <w:r w:rsidR="00FA5CE2">
              <w:rPr>
                <w:rFonts w:asciiTheme="minorHAnsi" w:hAnsiTheme="minorHAnsi" w:cstheme="minorHAnsi"/>
              </w:rPr>
              <w:t xml:space="preserve">FA Dr. </w:t>
            </w:r>
            <w:r w:rsidR="00DD5CDD">
              <w:rPr>
                <w:rFonts w:asciiTheme="minorHAnsi" w:hAnsiTheme="minorHAnsi" w:cstheme="minorHAnsi"/>
              </w:rPr>
              <w:t>Manuel Orlinger (OKL),</w:t>
            </w:r>
            <w:r w:rsidR="00684322">
              <w:rPr>
                <w:rFonts w:asciiTheme="minorHAnsi" w:hAnsiTheme="minorHAnsi" w:cstheme="minorHAnsi"/>
              </w:rPr>
              <w:t xml:space="preserve"> OA Dr. Hanns Hauser (</w:t>
            </w:r>
            <w:r w:rsidR="00AA034E">
              <w:rPr>
                <w:rFonts w:asciiTheme="minorHAnsi" w:hAnsiTheme="minorHAnsi" w:cstheme="minorHAnsi"/>
              </w:rPr>
              <w:t>PEK</w:t>
            </w:r>
            <w:r w:rsidR="00684322">
              <w:rPr>
                <w:rFonts w:asciiTheme="minorHAnsi" w:hAnsiTheme="minorHAnsi" w:cstheme="minorHAnsi"/>
              </w:rPr>
              <w:t xml:space="preserve">); </w:t>
            </w:r>
            <w:r>
              <w:rPr>
                <w:rFonts w:asciiTheme="minorHAnsi" w:hAnsiTheme="minorHAnsi" w:cstheme="minorHAnsi"/>
              </w:rPr>
              <w:t xml:space="preserve">Univ. </w:t>
            </w:r>
            <w:proofErr w:type="spellStart"/>
            <w:r>
              <w:rPr>
                <w:rFonts w:asciiTheme="minorHAnsi" w:hAnsiTheme="minorHAnsi" w:cstheme="minorHAnsi"/>
              </w:rPr>
              <w:t>Doz</w:t>
            </w:r>
            <w:proofErr w:type="spellEnd"/>
            <w:r>
              <w:rPr>
                <w:rFonts w:asciiTheme="minorHAnsi" w:hAnsiTheme="minorHAnsi" w:cstheme="minorHAnsi"/>
              </w:rPr>
              <w:t>. Dr. Ansgar Weltermann (TZ)</w:t>
            </w:r>
          </w:p>
        </w:tc>
      </w:tr>
      <w:tr w:rsidR="00B6159C" w:rsidRPr="006256D9" w14:paraId="409550CB" w14:textId="77777777" w:rsidTr="00864298">
        <w:trPr>
          <w:trHeight w:val="567"/>
        </w:trPr>
        <w:tc>
          <w:tcPr>
            <w:tcW w:w="2744" w:type="dxa"/>
            <w:vAlign w:val="center"/>
          </w:tcPr>
          <w:p w14:paraId="1DC00C27" w14:textId="77777777" w:rsidR="00B6159C" w:rsidRPr="00D02334" w:rsidRDefault="00B6159C" w:rsidP="00864298">
            <w:pPr>
              <w:spacing w:line="276" w:lineRule="auto"/>
              <w:jc w:val="left"/>
              <w:rPr>
                <w:rFonts w:asciiTheme="minorHAnsi" w:hAnsiTheme="minorHAnsi" w:cstheme="minorHAnsi"/>
              </w:rPr>
            </w:pPr>
            <w:r w:rsidRPr="00D02334">
              <w:rPr>
                <w:rFonts w:asciiTheme="minorHAnsi" w:hAnsiTheme="minorHAnsi" w:cstheme="minorHAnsi"/>
              </w:rPr>
              <w:t>Fachliche Freigabe:</w:t>
            </w:r>
          </w:p>
        </w:tc>
        <w:tc>
          <w:tcPr>
            <w:tcW w:w="6946" w:type="dxa"/>
            <w:vAlign w:val="center"/>
          </w:tcPr>
          <w:p w14:paraId="6B9F01DE" w14:textId="6029FD0F" w:rsidR="00B6159C" w:rsidRDefault="00FA5CE2" w:rsidP="00864298">
            <w:pPr>
              <w:spacing w:line="276" w:lineRule="auto"/>
              <w:jc w:val="left"/>
              <w:rPr>
                <w:rFonts w:asciiTheme="minorHAnsi" w:hAnsiTheme="minorHAnsi" w:cstheme="minorHAnsi"/>
              </w:rPr>
            </w:pPr>
            <w:r>
              <w:rPr>
                <w:rFonts w:asciiTheme="minorHAnsi" w:hAnsiTheme="minorHAnsi" w:cstheme="minorHAnsi"/>
              </w:rPr>
              <w:t>O</w:t>
            </w:r>
            <w:r w:rsidR="00AA034E">
              <w:rPr>
                <w:rFonts w:asciiTheme="minorHAnsi" w:hAnsiTheme="minorHAnsi" w:cstheme="minorHAnsi"/>
              </w:rPr>
              <w:t xml:space="preserve">Ä </w:t>
            </w:r>
            <w:r w:rsidR="007B40BE">
              <w:rPr>
                <w:rFonts w:asciiTheme="minorHAnsi" w:hAnsiTheme="minorHAnsi" w:cstheme="minorHAnsi"/>
              </w:rPr>
              <w:t>Dr. Dagmar Wipplinger</w:t>
            </w:r>
          </w:p>
          <w:p w14:paraId="77FD0427" w14:textId="04F3833C" w:rsidR="00B6159C" w:rsidRPr="00D02334" w:rsidRDefault="00B6159C" w:rsidP="008D6401">
            <w:pPr>
              <w:spacing w:line="276" w:lineRule="auto"/>
              <w:jc w:val="left"/>
              <w:rPr>
                <w:rFonts w:asciiTheme="minorHAnsi" w:hAnsiTheme="minorHAnsi" w:cstheme="minorHAnsi"/>
              </w:rPr>
            </w:pPr>
            <w:r w:rsidRPr="000B4856">
              <w:rPr>
                <w:rFonts w:asciiTheme="minorHAnsi" w:hAnsiTheme="minorHAnsi" w:cstheme="minorHAnsi"/>
                <w:color w:val="000000" w:themeColor="text1"/>
              </w:rPr>
              <w:t xml:space="preserve">Revision v. </w:t>
            </w:r>
            <w:r w:rsidR="008D6401">
              <w:rPr>
                <w:rFonts w:asciiTheme="minorHAnsi" w:hAnsiTheme="minorHAnsi" w:cstheme="minorHAnsi"/>
                <w:color w:val="000000" w:themeColor="text1"/>
              </w:rPr>
              <w:t>13.04</w:t>
            </w:r>
            <w:r w:rsidR="00742048" w:rsidRPr="000B4856">
              <w:rPr>
                <w:rFonts w:asciiTheme="minorHAnsi" w:hAnsiTheme="minorHAnsi" w:cstheme="minorHAnsi"/>
                <w:color w:val="000000" w:themeColor="text1"/>
              </w:rPr>
              <w:t>.2021</w:t>
            </w:r>
          </w:p>
        </w:tc>
      </w:tr>
    </w:tbl>
    <w:p w14:paraId="3B4942B4" w14:textId="77777777" w:rsidR="008B2595" w:rsidRDefault="008B2595">
      <w:pPr>
        <w:spacing w:line="240" w:lineRule="auto"/>
        <w:jc w:val="left"/>
      </w:pPr>
    </w:p>
    <w:p w14:paraId="0490CDC2" w14:textId="77777777" w:rsidR="008B2595" w:rsidRDefault="008B2595">
      <w:pPr>
        <w:spacing w:line="240" w:lineRule="auto"/>
        <w:jc w:val="left"/>
      </w:pPr>
    </w:p>
    <w:p w14:paraId="42324133" w14:textId="77777777" w:rsidR="00D02334" w:rsidRDefault="00D02334">
      <w:pPr>
        <w:spacing w:line="240" w:lineRule="auto"/>
        <w:jc w:val="left"/>
      </w:pPr>
    </w:p>
    <w:p w14:paraId="1CFC246F" w14:textId="77777777" w:rsidR="00D02334" w:rsidRDefault="00D02334" w:rsidP="00D02334">
      <w:pPr>
        <w:spacing w:line="276" w:lineRule="auto"/>
        <w:jc w:val="both"/>
        <w:rPr>
          <w:rFonts w:asciiTheme="minorHAnsi" w:hAnsiTheme="minorHAnsi" w:cstheme="minorHAnsi"/>
          <w:sz w:val="18"/>
          <w:szCs w:val="18"/>
        </w:rPr>
      </w:pPr>
    </w:p>
    <w:p w14:paraId="100E872D" w14:textId="77777777" w:rsidR="00D02334" w:rsidRDefault="00D02334" w:rsidP="00D02334">
      <w:pPr>
        <w:spacing w:line="276" w:lineRule="auto"/>
        <w:jc w:val="both"/>
        <w:rPr>
          <w:rFonts w:asciiTheme="minorHAnsi" w:hAnsiTheme="minorHAnsi" w:cstheme="minorHAnsi"/>
          <w:sz w:val="18"/>
          <w:szCs w:val="18"/>
        </w:rPr>
      </w:pPr>
    </w:p>
    <w:p w14:paraId="18647C74" w14:textId="4CC8BD4D" w:rsidR="00D02334" w:rsidRPr="00D02334" w:rsidRDefault="00D02334" w:rsidP="00D02334">
      <w:pPr>
        <w:spacing w:line="276" w:lineRule="auto"/>
        <w:jc w:val="both"/>
        <w:rPr>
          <w:rFonts w:asciiTheme="minorHAnsi" w:hAnsiTheme="minorHAnsi" w:cstheme="minorHAnsi"/>
          <w:sz w:val="18"/>
          <w:szCs w:val="18"/>
        </w:rPr>
      </w:pPr>
      <w:r w:rsidRPr="00D02334">
        <w:rPr>
          <w:rFonts w:asciiTheme="minorHAnsi" w:hAnsiTheme="minorHAnsi" w:cstheme="minorHAnsi"/>
          <w:sz w:val="18"/>
          <w:szCs w:val="18"/>
        </w:rPr>
        <w:t xml:space="preserve">Diese Leitlinie ist eine Grundlage für die Diagnostik und Therapie innerhalb </w:t>
      </w:r>
      <w:r w:rsidR="00AA034E">
        <w:rPr>
          <w:rFonts w:asciiTheme="minorHAnsi" w:hAnsiTheme="minorHAnsi" w:cstheme="minorHAnsi"/>
          <w:sz w:val="18"/>
          <w:szCs w:val="18"/>
        </w:rPr>
        <w:t>des Tumorzentrums Oberösterreich</w:t>
      </w:r>
      <w:r w:rsidRPr="00D02334">
        <w:rPr>
          <w:rFonts w:asciiTheme="minorHAnsi" w:hAnsiTheme="minorHAnsi" w:cstheme="minorHAnsi"/>
          <w:sz w:val="18"/>
          <w:szCs w:val="18"/>
        </w:rPr>
        <w:t xml:space="preserve"> und erhebt nicht den Anspruch auf Vollständigkeit.</w:t>
      </w:r>
    </w:p>
    <w:p w14:paraId="62071CF8" w14:textId="77777777" w:rsidR="00D02334" w:rsidRDefault="00D02334" w:rsidP="00D02334">
      <w:pPr>
        <w:spacing w:line="240" w:lineRule="auto"/>
        <w:jc w:val="both"/>
      </w:pPr>
      <w:r w:rsidRPr="00D02334">
        <w:rPr>
          <w:rFonts w:asciiTheme="minorHAnsi" w:hAnsiTheme="minorHAnsi" w:cstheme="minorHAnsi"/>
          <w:sz w:val="18"/>
          <w:szCs w:val="18"/>
        </w:rPr>
        <w:t>Darüberhinaus von den jeweiligen Fachgesellschaften festgelegte Qualitätsstandards sind dem Stand der Wissenschaft entsprechend</w:t>
      </w:r>
      <w:r>
        <w:rPr>
          <w:rFonts w:asciiTheme="minorHAnsi" w:hAnsiTheme="minorHAnsi" w:cstheme="minorHAnsi"/>
          <w:sz w:val="18"/>
          <w:szCs w:val="18"/>
        </w:rPr>
        <w:t xml:space="preserve"> e</w:t>
      </w:r>
      <w:r w:rsidR="00EB0F6F">
        <w:rPr>
          <w:rFonts w:asciiTheme="minorHAnsi" w:hAnsiTheme="minorHAnsi" w:cstheme="minorHAnsi"/>
          <w:sz w:val="18"/>
          <w:szCs w:val="18"/>
        </w:rPr>
        <w:t>i</w:t>
      </w:r>
      <w:r>
        <w:rPr>
          <w:rFonts w:asciiTheme="minorHAnsi" w:hAnsiTheme="minorHAnsi" w:cstheme="minorHAnsi"/>
          <w:sz w:val="18"/>
          <w:szCs w:val="18"/>
        </w:rPr>
        <w:t>nzubeziehen.</w:t>
      </w:r>
    </w:p>
    <w:p w14:paraId="45EF4417" w14:textId="77777777" w:rsidR="00D02334" w:rsidRDefault="00D02334">
      <w:pPr>
        <w:spacing w:line="240" w:lineRule="auto"/>
        <w:jc w:val="left"/>
      </w:pPr>
    </w:p>
    <w:p w14:paraId="0713F2B6" w14:textId="77777777" w:rsidR="00D02334" w:rsidRDefault="00D02334" w:rsidP="00D02334">
      <w:pPr>
        <w:spacing w:line="276" w:lineRule="auto"/>
        <w:jc w:val="both"/>
        <w:rPr>
          <w:rFonts w:asciiTheme="minorHAnsi" w:hAnsiTheme="minorHAnsi" w:cstheme="minorHAnsi"/>
          <w:sz w:val="18"/>
          <w:szCs w:val="18"/>
        </w:rPr>
      </w:pPr>
    </w:p>
    <w:p w14:paraId="2352E71E" w14:textId="77777777" w:rsidR="003A772A" w:rsidRPr="0029432C" w:rsidRDefault="003A772A" w:rsidP="0029432C">
      <w:pPr>
        <w:spacing w:line="240" w:lineRule="auto"/>
        <w:jc w:val="both"/>
        <w:rPr>
          <w:rFonts w:asciiTheme="minorHAnsi" w:hAnsiTheme="minorHAnsi" w:cstheme="minorHAnsi"/>
          <w:b/>
          <w:sz w:val="24"/>
          <w:szCs w:val="24"/>
        </w:rPr>
        <w:sectPr w:rsidR="003A772A" w:rsidRPr="0029432C" w:rsidSect="009B3928">
          <w:headerReference w:type="even" r:id="rId12"/>
          <w:headerReference w:type="default" r:id="rId13"/>
          <w:footerReference w:type="default" r:id="rId14"/>
          <w:headerReference w:type="first" r:id="rId15"/>
          <w:pgSz w:w="11906" w:h="16838" w:code="9"/>
          <w:pgMar w:top="1871" w:right="1106" w:bottom="1134" w:left="1418" w:header="567" w:footer="403" w:gutter="0"/>
          <w:cols w:space="720"/>
          <w:titlePg/>
        </w:sectPr>
      </w:pPr>
    </w:p>
    <w:sdt>
      <w:sdtPr>
        <w:rPr>
          <w:rFonts w:ascii="Arial" w:eastAsia="Times New Roman" w:hAnsi="Arial" w:cs="Times New Roman"/>
          <w:b w:val="0"/>
          <w:bCs w:val="0"/>
          <w:color w:val="auto"/>
          <w:szCs w:val="20"/>
          <w:lang w:val="de-DE" w:eastAsia="de-DE"/>
        </w:rPr>
        <w:id w:val="-1099178055"/>
        <w:docPartObj>
          <w:docPartGallery w:val="Table of Contents"/>
          <w:docPartUnique/>
        </w:docPartObj>
      </w:sdtPr>
      <w:sdtEndPr/>
      <w:sdtContent>
        <w:p w14:paraId="3E7929D0" w14:textId="77777777" w:rsidR="007F3064" w:rsidRPr="00DD5CDD" w:rsidRDefault="007F3064" w:rsidP="007F3064">
          <w:pPr>
            <w:pStyle w:val="Inhaltsverzeichnisberschrift"/>
            <w:shd w:val="clear" w:color="auto" w:fill="FFFFFF" w:themeFill="background1"/>
            <w:rPr>
              <w:rFonts w:asciiTheme="minorHAnsi" w:hAnsiTheme="minorHAnsi" w:cstheme="minorHAnsi"/>
              <w:color w:val="auto"/>
              <w:sz w:val="28"/>
              <w:lang w:val="de-DE"/>
            </w:rPr>
          </w:pPr>
          <w:r w:rsidRPr="00DD5CDD">
            <w:rPr>
              <w:rFonts w:asciiTheme="minorHAnsi" w:hAnsiTheme="minorHAnsi" w:cstheme="minorHAnsi"/>
              <w:color w:val="auto"/>
              <w:sz w:val="28"/>
              <w:lang w:val="de-DE"/>
            </w:rPr>
            <w:t>Inhalt</w:t>
          </w:r>
          <w:r w:rsidR="00EB0F6F" w:rsidRPr="00DD5CDD">
            <w:rPr>
              <w:rFonts w:asciiTheme="minorHAnsi" w:hAnsiTheme="minorHAnsi" w:cstheme="minorHAnsi"/>
              <w:color w:val="auto"/>
              <w:sz w:val="28"/>
              <w:lang w:val="de-DE"/>
            </w:rPr>
            <w:t>s</w:t>
          </w:r>
          <w:r w:rsidRPr="00DD5CDD">
            <w:rPr>
              <w:rFonts w:asciiTheme="minorHAnsi" w:hAnsiTheme="minorHAnsi" w:cstheme="minorHAnsi"/>
              <w:color w:val="auto"/>
              <w:sz w:val="28"/>
              <w:lang w:val="de-DE"/>
            </w:rPr>
            <w:t>verzeichnis</w:t>
          </w:r>
        </w:p>
        <w:p w14:paraId="4945E814" w14:textId="77777777" w:rsidR="007F3064" w:rsidRPr="00DD5CDD" w:rsidRDefault="007F3064" w:rsidP="007C1D08">
          <w:pPr>
            <w:spacing w:line="276" w:lineRule="auto"/>
            <w:rPr>
              <w:rFonts w:asciiTheme="minorHAnsi" w:hAnsiTheme="minorHAnsi" w:cstheme="minorHAnsi"/>
              <w:lang w:val="de-DE" w:eastAsia="de-AT"/>
            </w:rPr>
          </w:pPr>
        </w:p>
        <w:p w14:paraId="70C85593" w14:textId="069CB504" w:rsidR="00827FB0" w:rsidRPr="00827FB0" w:rsidRDefault="00822E59" w:rsidP="00827FB0">
          <w:pPr>
            <w:pStyle w:val="Verzeichnis1"/>
            <w:tabs>
              <w:tab w:val="left" w:pos="440"/>
              <w:tab w:val="right" w:leader="dot" w:pos="9372"/>
            </w:tabs>
            <w:spacing w:line="276" w:lineRule="auto"/>
            <w:rPr>
              <w:rFonts w:asciiTheme="minorHAnsi" w:eastAsiaTheme="minorEastAsia" w:hAnsiTheme="minorHAnsi" w:cstheme="minorHAnsi"/>
              <w:noProof/>
              <w:szCs w:val="22"/>
              <w:lang w:eastAsia="de-AT"/>
            </w:rPr>
          </w:pPr>
          <w:r w:rsidRPr="005F3CE6">
            <w:rPr>
              <w:rFonts w:asciiTheme="minorHAnsi" w:hAnsiTheme="minorHAnsi" w:cstheme="minorHAnsi"/>
            </w:rPr>
            <w:fldChar w:fldCharType="begin"/>
          </w:r>
          <w:r w:rsidR="007F3064" w:rsidRPr="005F3CE6">
            <w:rPr>
              <w:rFonts w:asciiTheme="minorHAnsi" w:hAnsiTheme="minorHAnsi" w:cstheme="minorHAnsi"/>
            </w:rPr>
            <w:instrText xml:space="preserve"> TOC \o "1-3" \h \z \u </w:instrText>
          </w:r>
          <w:r w:rsidRPr="005F3CE6">
            <w:rPr>
              <w:rFonts w:asciiTheme="minorHAnsi" w:hAnsiTheme="minorHAnsi" w:cstheme="minorHAnsi"/>
            </w:rPr>
            <w:fldChar w:fldCharType="separate"/>
          </w:r>
          <w:hyperlink w:anchor="_Toc62566235" w:history="1">
            <w:r w:rsidR="00827FB0" w:rsidRPr="00827FB0">
              <w:rPr>
                <w:rStyle w:val="Hyperlink"/>
                <w:rFonts w:asciiTheme="minorHAnsi" w:hAnsiTheme="minorHAnsi" w:cstheme="minorHAnsi"/>
                <w:noProof/>
              </w:rPr>
              <w:t>1</w:t>
            </w:r>
            <w:r w:rsidR="00827FB0" w:rsidRPr="00827FB0">
              <w:rPr>
                <w:rFonts w:asciiTheme="minorHAnsi" w:eastAsiaTheme="minorEastAsia" w:hAnsiTheme="minorHAnsi" w:cstheme="minorHAnsi"/>
                <w:noProof/>
                <w:szCs w:val="22"/>
                <w:lang w:eastAsia="de-AT"/>
              </w:rPr>
              <w:tab/>
            </w:r>
            <w:r w:rsidR="00827FB0" w:rsidRPr="00827FB0">
              <w:rPr>
                <w:rStyle w:val="Hyperlink"/>
                <w:rFonts w:asciiTheme="minorHAnsi" w:hAnsiTheme="minorHAnsi" w:cstheme="minorHAnsi"/>
                <w:noProof/>
              </w:rPr>
              <w:t>Allgemeines</w:t>
            </w:r>
            <w:r w:rsidR="00827FB0" w:rsidRPr="00827FB0">
              <w:rPr>
                <w:rFonts w:asciiTheme="minorHAnsi" w:hAnsiTheme="minorHAnsi" w:cstheme="minorHAnsi"/>
                <w:noProof/>
                <w:webHidden/>
              </w:rPr>
              <w:tab/>
            </w:r>
            <w:r w:rsidR="00827FB0" w:rsidRPr="00827FB0">
              <w:rPr>
                <w:rFonts w:asciiTheme="minorHAnsi" w:hAnsiTheme="minorHAnsi" w:cstheme="minorHAnsi"/>
                <w:noProof/>
                <w:webHidden/>
              </w:rPr>
              <w:fldChar w:fldCharType="begin"/>
            </w:r>
            <w:r w:rsidR="00827FB0" w:rsidRPr="00827FB0">
              <w:rPr>
                <w:rFonts w:asciiTheme="minorHAnsi" w:hAnsiTheme="minorHAnsi" w:cstheme="minorHAnsi"/>
                <w:noProof/>
                <w:webHidden/>
              </w:rPr>
              <w:instrText xml:space="preserve"> PAGEREF _Toc62566235 \h </w:instrText>
            </w:r>
            <w:r w:rsidR="00827FB0" w:rsidRPr="00827FB0">
              <w:rPr>
                <w:rFonts w:asciiTheme="minorHAnsi" w:hAnsiTheme="minorHAnsi" w:cstheme="minorHAnsi"/>
                <w:noProof/>
                <w:webHidden/>
              </w:rPr>
            </w:r>
            <w:r w:rsidR="00827FB0" w:rsidRPr="00827FB0">
              <w:rPr>
                <w:rFonts w:asciiTheme="minorHAnsi" w:hAnsiTheme="minorHAnsi" w:cstheme="minorHAnsi"/>
                <w:noProof/>
                <w:webHidden/>
              </w:rPr>
              <w:fldChar w:fldCharType="separate"/>
            </w:r>
            <w:r w:rsidR="000B4856">
              <w:rPr>
                <w:rFonts w:asciiTheme="minorHAnsi" w:hAnsiTheme="minorHAnsi" w:cstheme="minorHAnsi"/>
                <w:noProof/>
                <w:webHidden/>
              </w:rPr>
              <w:t>3</w:t>
            </w:r>
            <w:r w:rsidR="00827FB0" w:rsidRPr="00827FB0">
              <w:rPr>
                <w:rFonts w:asciiTheme="minorHAnsi" w:hAnsiTheme="minorHAnsi" w:cstheme="minorHAnsi"/>
                <w:noProof/>
                <w:webHidden/>
              </w:rPr>
              <w:fldChar w:fldCharType="end"/>
            </w:r>
          </w:hyperlink>
        </w:p>
        <w:p w14:paraId="5087EA54" w14:textId="0CAE07B2" w:rsidR="00827FB0" w:rsidRPr="00827FB0" w:rsidRDefault="003B18B1" w:rsidP="00827FB0">
          <w:pPr>
            <w:pStyle w:val="Verzeichnis1"/>
            <w:tabs>
              <w:tab w:val="left" w:pos="440"/>
              <w:tab w:val="right" w:leader="dot" w:pos="9372"/>
            </w:tabs>
            <w:spacing w:line="276" w:lineRule="auto"/>
            <w:rPr>
              <w:rFonts w:asciiTheme="minorHAnsi" w:eastAsiaTheme="minorEastAsia" w:hAnsiTheme="minorHAnsi" w:cstheme="minorHAnsi"/>
              <w:noProof/>
              <w:szCs w:val="22"/>
              <w:lang w:eastAsia="de-AT"/>
            </w:rPr>
          </w:pPr>
          <w:hyperlink w:anchor="_Toc62566236" w:history="1">
            <w:r w:rsidR="00827FB0" w:rsidRPr="00827FB0">
              <w:rPr>
                <w:rStyle w:val="Hyperlink"/>
                <w:rFonts w:asciiTheme="minorHAnsi" w:hAnsiTheme="minorHAnsi" w:cstheme="minorHAnsi"/>
                <w:noProof/>
              </w:rPr>
              <w:t>2</w:t>
            </w:r>
            <w:r w:rsidR="00827FB0" w:rsidRPr="00827FB0">
              <w:rPr>
                <w:rFonts w:asciiTheme="minorHAnsi" w:eastAsiaTheme="minorEastAsia" w:hAnsiTheme="minorHAnsi" w:cstheme="minorHAnsi"/>
                <w:noProof/>
                <w:szCs w:val="22"/>
                <w:lang w:eastAsia="de-AT"/>
              </w:rPr>
              <w:tab/>
            </w:r>
            <w:r w:rsidR="00827FB0" w:rsidRPr="00827FB0">
              <w:rPr>
                <w:rStyle w:val="Hyperlink"/>
                <w:rFonts w:asciiTheme="minorHAnsi" w:hAnsiTheme="minorHAnsi" w:cstheme="minorHAnsi"/>
                <w:noProof/>
              </w:rPr>
              <w:t>Diagnostik und Scoring</w:t>
            </w:r>
            <w:r w:rsidR="00827FB0" w:rsidRPr="00827FB0">
              <w:rPr>
                <w:rFonts w:asciiTheme="minorHAnsi" w:hAnsiTheme="minorHAnsi" w:cstheme="minorHAnsi"/>
                <w:noProof/>
                <w:webHidden/>
              </w:rPr>
              <w:tab/>
            </w:r>
            <w:r w:rsidR="00827FB0" w:rsidRPr="00827FB0">
              <w:rPr>
                <w:rFonts w:asciiTheme="minorHAnsi" w:hAnsiTheme="minorHAnsi" w:cstheme="minorHAnsi"/>
                <w:noProof/>
                <w:webHidden/>
              </w:rPr>
              <w:fldChar w:fldCharType="begin"/>
            </w:r>
            <w:r w:rsidR="00827FB0" w:rsidRPr="00827FB0">
              <w:rPr>
                <w:rFonts w:asciiTheme="minorHAnsi" w:hAnsiTheme="minorHAnsi" w:cstheme="minorHAnsi"/>
                <w:noProof/>
                <w:webHidden/>
              </w:rPr>
              <w:instrText xml:space="preserve"> PAGEREF _Toc62566236 \h </w:instrText>
            </w:r>
            <w:r w:rsidR="00827FB0" w:rsidRPr="00827FB0">
              <w:rPr>
                <w:rFonts w:asciiTheme="minorHAnsi" w:hAnsiTheme="minorHAnsi" w:cstheme="minorHAnsi"/>
                <w:noProof/>
                <w:webHidden/>
              </w:rPr>
            </w:r>
            <w:r w:rsidR="00827FB0" w:rsidRPr="00827FB0">
              <w:rPr>
                <w:rFonts w:asciiTheme="minorHAnsi" w:hAnsiTheme="minorHAnsi" w:cstheme="minorHAnsi"/>
                <w:noProof/>
                <w:webHidden/>
              </w:rPr>
              <w:fldChar w:fldCharType="separate"/>
            </w:r>
            <w:r w:rsidR="000B4856">
              <w:rPr>
                <w:rFonts w:asciiTheme="minorHAnsi" w:hAnsiTheme="minorHAnsi" w:cstheme="minorHAnsi"/>
                <w:noProof/>
                <w:webHidden/>
              </w:rPr>
              <w:t>3</w:t>
            </w:r>
            <w:r w:rsidR="00827FB0" w:rsidRPr="00827FB0">
              <w:rPr>
                <w:rFonts w:asciiTheme="minorHAnsi" w:hAnsiTheme="minorHAnsi" w:cstheme="minorHAnsi"/>
                <w:noProof/>
                <w:webHidden/>
              </w:rPr>
              <w:fldChar w:fldCharType="end"/>
            </w:r>
          </w:hyperlink>
        </w:p>
        <w:p w14:paraId="09357129" w14:textId="438393DE" w:rsidR="00827FB0" w:rsidRPr="00827FB0" w:rsidRDefault="003B18B1" w:rsidP="00827FB0">
          <w:pPr>
            <w:pStyle w:val="Verzeichnis2"/>
            <w:spacing w:line="276" w:lineRule="auto"/>
            <w:rPr>
              <w:rFonts w:asciiTheme="minorHAnsi" w:eastAsiaTheme="minorEastAsia" w:hAnsiTheme="minorHAnsi" w:cstheme="minorHAnsi"/>
              <w:noProof/>
              <w:szCs w:val="22"/>
              <w:lang w:eastAsia="de-AT"/>
            </w:rPr>
          </w:pPr>
          <w:hyperlink w:anchor="_Toc62566237" w:history="1">
            <w:r w:rsidR="00827FB0" w:rsidRPr="00827FB0">
              <w:rPr>
                <w:rStyle w:val="Hyperlink"/>
                <w:rFonts w:asciiTheme="minorHAnsi" w:hAnsiTheme="minorHAnsi" w:cstheme="minorHAnsi"/>
                <w:noProof/>
              </w:rPr>
              <w:t>2.1</w:t>
            </w:r>
            <w:r w:rsidR="00827FB0" w:rsidRPr="00827FB0">
              <w:rPr>
                <w:rFonts w:asciiTheme="minorHAnsi" w:eastAsiaTheme="minorEastAsia" w:hAnsiTheme="minorHAnsi" w:cstheme="minorHAnsi"/>
                <w:noProof/>
                <w:szCs w:val="22"/>
                <w:lang w:eastAsia="de-AT"/>
              </w:rPr>
              <w:tab/>
            </w:r>
            <w:r w:rsidR="00827FB0" w:rsidRPr="00827FB0">
              <w:rPr>
                <w:rStyle w:val="Hyperlink"/>
                <w:rFonts w:asciiTheme="minorHAnsi" w:hAnsiTheme="minorHAnsi" w:cstheme="minorHAnsi"/>
                <w:noProof/>
              </w:rPr>
              <w:t>Diagnostik</w:t>
            </w:r>
            <w:r w:rsidR="00827FB0" w:rsidRPr="00827FB0">
              <w:rPr>
                <w:rFonts w:asciiTheme="minorHAnsi" w:hAnsiTheme="minorHAnsi" w:cstheme="minorHAnsi"/>
                <w:noProof/>
                <w:webHidden/>
              </w:rPr>
              <w:tab/>
            </w:r>
            <w:r w:rsidR="00827FB0" w:rsidRPr="00827FB0">
              <w:rPr>
                <w:rFonts w:asciiTheme="minorHAnsi" w:hAnsiTheme="minorHAnsi" w:cstheme="minorHAnsi"/>
                <w:noProof/>
                <w:webHidden/>
              </w:rPr>
              <w:fldChar w:fldCharType="begin"/>
            </w:r>
            <w:r w:rsidR="00827FB0" w:rsidRPr="00827FB0">
              <w:rPr>
                <w:rFonts w:asciiTheme="minorHAnsi" w:hAnsiTheme="minorHAnsi" w:cstheme="minorHAnsi"/>
                <w:noProof/>
                <w:webHidden/>
              </w:rPr>
              <w:instrText xml:space="preserve"> PAGEREF _Toc62566237 \h </w:instrText>
            </w:r>
            <w:r w:rsidR="00827FB0" w:rsidRPr="00827FB0">
              <w:rPr>
                <w:rFonts w:asciiTheme="minorHAnsi" w:hAnsiTheme="minorHAnsi" w:cstheme="minorHAnsi"/>
                <w:noProof/>
                <w:webHidden/>
              </w:rPr>
            </w:r>
            <w:r w:rsidR="00827FB0" w:rsidRPr="00827FB0">
              <w:rPr>
                <w:rFonts w:asciiTheme="minorHAnsi" w:hAnsiTheme="minorHAnsi" w:cstheme="minorHAnsi"/>
                <w:noProof/>
                <w:webHidden/>
              </w:rPr>
              <w:fldChar w:fldCharType="separate"/>
            </w:r>
            <w:r w:rsidR="000B4856">
              <w:rPr>
                <w:rFonts w:asciiTheme="minorHAnsi" w:hAnsiTheme="minorHAnsi" w:cstheme="minorHAnsi"/>
                <w:noProof/>
                <w:webHidden/>
              </w:rPr>
              <w:t>3</w:t>
            </w:r>
            <w:r w:rsidR="00827FB0" w:rsidRPr="00827FB0">
              <w:rPr>
                <w:rFonts w:asciiTheme="minorHAnsi" w:hAnsiTheme="minorHAnsi" w:cstheme="minorHAnsi"/>
                <w:noProof/>
                <w:webHidden/>
              </w:rPr>
              <w:fldChar w:fldCharType="end"/>
            </w:r>
          </w:hyperlink>
        </w:p>
        <w:p w14:paraId="6242E0CC" w14:textId="64858474" w:rsidR="00827FB0" w:rsidRPr="00827FB0" w:rsidRDefault="003B18B1" w:rsidP="00827FB0">
          <w:pPr>
            <w:pStyle w:val="Verzeichnis2"/>
            <w:spacing w:line="276" w:lineRule="auto"/>
            <w:rPr>
              <w:rFonts w:asciiTheme="minorHAnsi" w:eastAsiaTheme="minorEastAsia" w:hAnsiTheme="minorHAnsi" w:cstheme="minorHAnsi"/>
              <w:noProof/>
              <w:szCs w:val="22"/>
              <w:lang w:eastAsia="de-AT"/>
            </w:rPr>
          </w:pPr>
          <w:hyperlink w:anchor="_Toc62566238" w:history="1">
            <w:r w:rsidR="00827FB0" w:rsidRPr="00827FB0">
              <w:rPr>
                <w:rStyle w:val="Hyperlink"/>
                <w:rFonts w:asciiTheme="minorHAnsi" w:hAnsiTheme="minorHAnsi" w:cstheme="minorHAnsi"/>
                <w:noProof/>
              </w:rPr>
              <w:t>2.3</w:t>
            </w:r>
            <w:r w:rsidR="00827FB0" w:rsidRPr="00827FB0">
              <w:rPr>
                <w:rFonts w:asciiTheme="minorHAnsi" w:eastAsiaTheme="minorEastAsia" w:hAnsiTheme="minorHAnsi" w:cstheme="minorHAnsi"/>
                <w:noProof/>
                <w:szCs w:val="22"/>
                <w:lang w:eastAsia="de-AT"/>
              </w:rPr>
              <w:tab/>
            </w:r>
            <w:r w:rsidR="00827FB0" w:rsidRPr="00827FB0">
              <w:rPr>
                <w:rStyle w:val="Hyperlink"/>
                <w:rFonts w:asciiTheme="minorHAnsi" w:hAnsiTheme="minorHAnsi" w:cstheme="minorHAnsi"/>
                <w:noProof/>
              </w:rPr>
              <w:t>Risikoeinschätzung</w:t>
            </w:r>
            <w:r w:rsidR="00827FB0" w:rsidRPr="00827FB0">
              <w:rPr>
                <w:rFonts w:asciiTheme="minorHAnsi" w:hAnsiTheme="minorHAnsi" w:cstheme="minorHAnsi"/>
                <w:noProof/>
                <w:webHidden/>
              </w:rPr>
              <w:tab/>
            </w:r>
            <w:r w:rsidR="00827FB0" w:rsidRPr="00827FB0">
              <w:rPr>
                <w:rFonts w:asciiTheme="minorHAnsi" w:hAnsiTheme="minorHAnsi" w:cstheme="minorHAnsi"/>
                <w:noProof/>
                <w:webHidden/>
              </w:rPr>
              <w:fldChar w:fldCharType="begin"/>
            </w:r>
            <w:r w:rsidR="00827FB0" w:rsidRPr="00827FB0">
              <w:rPr>
                <w:rFonts w:asciiTheme="minorHAnsi" w:hAnsiTheme="minorHAnsi" w:cstheme="minorHAnsi"/>
                <w:noProof/>
                <w:webHidden/>
              </w:rPr>
              <w:instrText xml:space="preserve"> PAGEREF _Toc62566238 \h </w:instrText>
            </w:r>
            <w:r w:rsidR="00827FB0" w:rsidRPr="00827FB0">
              <w:rPr>
                <w:rFonts w:asciiTheme="minorHAnsi" w:hAnsiTheme="minorHAnsi" w:cstheme="minorHAnsi"/>
                <w:noProof/>
                <w:webHidden/>
              </w:rPr>
            </w:r>
            <w:r w:rsidR="00827FB0" w:rsidRPr="00827FB0">
              <w:rPr>
                <w:rFonts w:asciiTheme="minorHAnsi" w:hAnsiTheme="minorHAnsi" w:cstheme="minorHAnsi"/>
                <w:noProof/>
                <w:webHidden/>
              </w:rPr>
              <w:fldChar w:fldCharType="separate"/>
            </w:r>
            <w:r w:rsidR="000B4856">
              <w:rPr>
                <w:rFonts w:asciiTheme="minorHAnsi" w:hAnsiTheme="minorHAnsi" w:cstheme="minorHAnsi"/>
                <w:noProof/>
                <w:webHidden/>
              </w:rPr>
              <w:t>4</w:t>
            </w:r>
            <w:r w:rsidR="00827FB0" w:rsidRPr="00827FB0">
              <w:rPr>
                <w:rFonts w:asciiTheme="minorHAnsi" w:hAnsiTheme="minorHAnsi" w:cstheme="minorHAnsi"/>
                <w:noProof/>
                <w:webHidden/>
              </w:rPr>
              <w:fldChar w:fldCharType="end"/>
            </w:r>
          </w:hyperlink>
        </w:p>
        <w:p w14:paraId="3AB6E713" w14:textId="7E879029" w:rsidR="00827FB0" w:rsidRPr="00827FB0" w:rsidRDefault="003B18B1" w:rsidP="00827FB0">
          <w:pPr>
            <w:pStyle w:val="Verzeichnis3"/>
            <w:tabs>
              <w:tab w:val="left" w:pos="1320"/>
              <w:tab w:val="right" w:leader="dot" w:pos="9372"/>
            </w:tabs>
            <w:spacing w:line="276" w:lineRule="auto"/>
            <w:rPr>
              <w:rFonts w:asciiTheme="minorHAnsi" w:eastAsiaTheme="minorEastAsia" w:hAnsiTheme="minorHAnsi" w:cstheme="minorHAnsi"/>
              <w:noProof/>
              <w:szCs w:val="22"/>
              <w:lang w:eastAsia="de-AT"/>
            </w:rPr>
          </w:pPr>
          <w:hyperlink w:anchor="_Toc62566239" w:history="1">
            <w:r w:rsidR="00827FB0" w:rsidRPr="00827FB0">
              <w:rPr>
                <w:rStyle w:val="Hyperlink"/>
                <w:rFonts w:asciiTheme="minorHAnsi" w:hAnsiTheme="minorHAnsi" w:cstheme="minorHAnsi"/>
                <w:noProof/>
              </w:rPr>
              <w:t>2.3.1</w:t>
            </w:r>
            <w:r w:rsidR="00827FB0" w:rsidRPr="00827FB0">
              <w:rPr>
                <w:rFonts w:asciiTheme="minorHAnsi" w:eastAsiaTheme="minorEastAsia" w:hAnsiTheme="minorHAnsi" w:cstheme="minorHAnsi"/>
                <w:noProof/>
                <w:szCs w:val="22"/>
                <w:lang w:eastAsia="de-AT"/>
              </w:rPr>
              <w:tab/>
            </w:r>
            <w:r w:rsidR="00827FB0" w:rsidRPr="00827FB0">
              <w:rPr>
                <w:rStyle w:val="Hyperlink"/>
                <w:rFonts w:asciiTheme="minorHAnsi" w:hAnsiTheme="minorHAnsi" w:cstheme="minorHAnsi"/>
                <w:noProof/>
              </w:rPr>
              <w:t>IELSG-Score</w:t>
            </w:r>
            <w:r w:rsidR="00827FB0" w:rsidRPr="00827FB0">
              <w:rPr>
                <w:rFonts w:asciiTheme="minorHAnsi" w:hAnsiTheme="minorHAnsi" w:cstheme="minorHAnsi"/>
                <w:noProof/>
                <w:webHidden/>
              </w:rPr>
              <w:tab/>
            </w:r>
            <w:r w:rsidR="00827FB0" w:rsidRPr="00827FB0">
              <w:rPr>
                <w:rFonts w:asciiTheme="minorHAnsi" w:hAnsiTheme="minorHAnsi" w:cstheme="minorHAnsi"/>
                <w:noProof/>
                <w:webHidden/>
              </w:rPr>
              <w:fldChar w:fldCharType="begin"/>
            </w:r>
            <w:r w:rsidR="00827FB0" w:rsidRPr="00827FB0">
              <w:rPr>
                <w:rFonts w:asciiTheme="minorHAnsi" w:hAnsiTheme="minorHAnsi" w:cstheme="minorHAnsi"/>
                <w:noProof/>
                <w:webHidden/>
              </w:rPr>
              <w:instrText xml:space="preserve"> PAGEREF _Toc62566239 \h </w:instrText>
            </w:r>
            <w:r w:rsidR="00827FB0" w:rsidRPr="00827FB0">
              <w:rPr>
                <w:rFonts w:asciiTheme="minorHAnsi" w:hAnsiTheme="minorHAnsi" w:cstheme="minorHAnsi"/>
                <w:noProof/>
                <w:webHidden/>
              </w:rPr>
            </w:r>
            <w:r w:rsidR="00827FB0" w:rsidRPr="00827FB0">
              <w:rPr>
                <w:rFonts w:asciiTheme="minorHAnsi" w:hAnsiTheme="minorHAnsi" w:cstheme="minorHAnsi"/>
                <w:noProof/>
                <w:webHidden/>
              </w:rPr>
              <w:fldChar w:fldCharType="separate"/>
            </w:r>
            <w:r w:rsidR="000B4856">
              <w:rPr>
                <w:rFonts w:asciiTheme="minorHAnsi" w:hAnsiTheme="minorHAnsi" w:cstheme="minorHAnsi"/>
                <w:noProof/>
                <w:webHidden/>
              </w:rPr>
              <w:t>4</w:t>
            </w:r>
            <w:r w:rsidR="00827FB0" w:rsidRPr="00827FB0">
              <w:rPr>
                <w:rFonts w:asciiTheme="minorHAnsi" w:hAnsiTheme="minorHAnsi" w:cstheme="minorHAnsi"/>
                <w:noProof/>
                <w:webHidden/>
              </w:rPr>
              <w:fldChar w:fldCharType="end"/>
            </w:r>
          </w:hyperlink>
        </w:p>
        <w:p w14:paraId="15CB8C23" w14:textId="4CA9BFC0" w:rsidR="00827FB0" w:rsidRPr="00827FB0" w:rsidRDefault="003B18B1" w:rsidP="00827FB0">
          <w:pPr>
            <w:pStyle w:val="Verzeichnis3"/>
            <w:tabs>
              <w:tab w:val="left" w:pos="1320"/>
              <w:tab w:val="right" w:leader="dot" w:pos="9372"/>
            </w:tabs>
            <w:spacing w:line="276" w:lineRule="auto"/>
            <w:rPr>
              <w:rFonts w:asciiTheme="minorHAnsi" w:eastAsiaTheme="minorEastAsia" w:hAnsiTheme="minorHAnsi" w:cstheme="minorHAnsi"/>
              <w:noProof/>
              <w:szCs w:val="22"/>
              <w:lang w:eastAsia="de-AT"/>
            </w:rPr>
          </w:pPr>
          <w:hyperlink w:anchor="_Toc62566240" w:history="1">
            <w:r w:rsidR="00827FB0" w:rsidRPr="00827FB0">
              <w:rPr>
                <w:rStyle w:val="Hyperlink"/>
                <w:rFonts w:asciiTheme="minorHAnsi" w:hAnsiTheme="minorHAnsi" w:cstheme="minorHAnsi"/>
                <w:noProof/>
                <w:lang w:val="en-GB"/>
              </w:rPr>
              <w:t>2.3.2</w:t>
            </w:r>
            <w:r w:rsidR="00827FB0" w:rsidRPr="00827FB0">
              <w:rPr>
                <w:rFonts w:asciiTheme="minorHAnsi" w:eastAsiaTheme="minorEastAsia" w:hAnsiTheme="minorHAnsi" w:cstheme="minorHAnsi"/>
                <w:noProof/>
                <w:szCs w:val="22"/>
                <w:lang w:eastAsia="de-AT"/>
              </w:rPr>
              <w:tab/>
            </w:r>
            <w:r w:rsidR="00827FB0" w:rsidRPr="00827FB0">
              <w:rPr>
                <w:rStyle w:val="Hyperlink"/>
                <w:rFonts w:asciiTheme="minorHAnsi" w:hAnsiTheme="minorHAnsi" w:cstheme="minorHAnsi"/>
                <w:noProof/>
                <w:lang w:val="en-GB"/>
              </w:rPr>
              <w:t>Double Expressor Lymphome (DEL)</w:t>
            </w:r>
            <w:r w:rsidR="00827FB0" w:rsidRPr="00827FB0">
              <w:rPr>
                <w:rFonts w:asciiTheme="minorHAnsi" w:hAnsiTheme="minorHAnsi" w:cstheme="minorHAnsi"/>
                <w:noProof/>
                <w:webHidden/>
              </w:rPr>
              <w:tab/>
            </w:r>
            <w:r w:rsidR="00827FB0" w:rsidRPr="00827FB0">
              <w:rPr>
                <w:rFonts w:asciiTheme="minorHAnsi" w:hAnsiTheme="minorHAnsi" w:cstheme="minorHAnsi"/>
                <w:noProof/>
                <w:webHidden/>
              </w:rPr>
              <w:fldChar w:fldCharType="begin"/>
            </w:r>
            <w:r w:rsidR="00827FB0" w:rsidRPr="00827FB0">
              <w:rPr>
                <w:rFonts w:asciiTheme="minorHAnsi" w:hAnsiTheme="minorHAnsi" w:cstheme="minorHAnsi"/>
                <w:noProof/>
                <w:webHidden/>
              </w:rPr>
              <w:instrText xml:space="preserve"> PAGEREF _Toc62566240 \h </w:instrText>
            </w:r>
            <w:r w:rsidR="00827FB0" w:rsidRPr="00827FB0">
              <w:rPr>
                <w:rFonts w:asciiTheme="minorHAnsi" w:hAnsiTheme="minorHAnsi" w:cstheme="minorHAnsi"/>
                <w:noProof/>
                <w:webHidden/>
              </w:rPr>
            </w:r>
            <w:r w:rsidR="00827FB0" w:rsidRPr="00827FB0">
              <w:rPr>
                <w:rFonts w:asciiTheme="minorHAnsi" w:hAnsiTheme="minorHAnsi" w:cstheme="minorHAnsi"/>
                <w:noProof/>
                <w:webHidden/>
              </w:rPr>
              <w:fldChar w:fldCharType="separate"/>
            </w:r>
            <w:r w:rsidR="000B4856">
              <w:rPr>
                <w:rFonts w:asciiTheme="minorHAnsi" w:hAnsiTheme="minorHAnsi" w:cstheme="minorHAnsi"/>
                <w:noProof/>
                <w:webHidden/>
              </w:rPr>
              <w:t>5</w:t>
            </w:r>
            <w:r w:rsidR="00827FB0" w:rsidRPr="00827FB0">
              <w:rPr>
                <w:rFonts w:asciiTheme="minorHAnsi" w:hAnsiTheme="minorHAnsi" w:cstheme="minorHAnsi"/>
                <w:noProof/>
                <w:webHidden/>
              </w:rPr>
              <w:fldChar w:fldCharType="end"/>
            </w:r>
          </w:hyperlink>
        </w:p>
        <w:p w14:paraId="3CCBD216" w14:textId="2DC5D646" w:rsidR="00827FB0" w:rsidRPr="00827FB0" w:rsidRDefault="003B18B1" w:rsidP="00827FB0">
          <w:pPr>
            <w:pStyle w:val="Verzeichnis1"/>
            <w:tabs>
              <w:tab w:val="left" w:pos="440"/>
              <w:tab w:val="right" w:leader="dot" w:pos="9372"/>
            </w:tabs>
            <w:spacing w:line="276" w:lineRule="auto"/>
            <w:rPr>
              <w:rFonts w:asciiTheme="minorHAnsi" w:eastAsiaTheme="minorEastAsia" w:hAnsiTheme="minorHAnsi" w:cstheme="minorHAnsi"/>
              <w:noProof/>
              <w:szCs w:val="22"/>
              <w:lang w:eastAsia="de-AT"/>
            </w:rPr>
          </w:pPr>
          <w:hyperlink w:anchor="_Toc62566241" w:history="1">
            <w:r w:rsidR="00827FB0" w:rsidRPr="00827FB0">
              <w:rPr>
                <w:rStyle w:val="Hyperlink"/>
                <w:rFonts w:asciiTheme="minorHAnsi" w:hAnsiTheme="minorHAnsi" w:cstheme="minorHAnsi"/>
                <w:noProof/>
              </w:rPr>
              <w:t>3</w:t>
            </w:r>
            <w:r w:rsidR="00827FB0" w:rsidRPr="00827FB0">
              <w:rPr>
                <w:rFonts w:asciiTheme="minorHAnsi" w:eastAsiaTheme="minorEastAsia" w:hAnsiTheme="minorHAnsi" w:cstheme="minorHAnsi"/>
                <w:noProof/>
                <w:szCs w:val="22"/>
                <w:lang w:eastAsia="de-AT"/>
              </w:rPr>
              <w:tab/>
            </w:r>
            <w:r w:rsidR="00827FB0" w:rsidRPr="00827FB0">
              <w:rPr>
                <w:rStyle w:val="Hyperlink"/>
                <w:rFonts w:asciiTheme="minorHAnsi" w:hAnsiTheme="minorHAnsi" w:cstheme="minorHAnsi"/>
                <w:noProof/>
              </w:rPr>
              <w:t>Behandlungsplan</w:t>
            </w:r>
            <w:r w:rsidR="00827FB0" w:rsidRPr="00827FB0">
              <w:rPr>
                <w:rFonts w:asciiTheme="minorHAnsi" w:hAnsiTheme="minorHAnsi" w:cstheme="minorHAnsi"/>
                <w:noProof/>
                <w:webHidden/>
              </w:rPr>
              <w:tab/>
            </w:r>
            <w:r w:rsidR="00827FB0" w:rsidRPr="00827FB0">
              <w:rPr>
                <w:rFonts w:asciiTheme="minorHAnsi" w:hAnsiTheme="minorHAnsi" w:cstheme="minorHAnsi"/>
                <w:noProof/>
                <w:webHidden/>
              </w:rPr>
              <w:fldChar w:fldCharType="begin"/>
            </w:r>
            <w:r w:rsidR="00827FB0" w:rsidRPr="00827FB0">
              <w:rPr>
                <w:rFonts w:asciiTheme="minorHAnsi" w:hAnsiTheme="minorHAnsi" w:cstheme="minorHAnsi"/>
                <w:noProof/>
                <w:webHidden/>
              </w:rPr>
              <w:instrText xml:space="preserve"> PAGEREF _Toc62566241 \h </w:instrText>
            </w:r>
            <w:r w:rsidR="00827FB0" w:rsidRPr="00827FB0">
              <w:rPr>
                <w:rFonts w:asciiTheme="minorHAnsi" w:hAnsiTheme="minorHAnsi" w:cstheme="minorHAnsi"/>
                <w:noProof/>
                <w:webHidden/>
              </w:rPr>
            </w:r>
            <w:r w:rsidR="00827FB0" w:rsidRPr="00827FB0">
              <w:rPr>
                <w:rFonts w:asciiTheme="minorHAnsi" w:hAnsiTheme="minorHAnsi" w:cstheme="minorHAnsi"/>
                <w:noProof/>
                <w:webHidden/>
              </w:rPr>
              <w:fldChar w:fldCharType="separate"/>
            </w:r>
            <w:r w:rsidR="000B4856">
              <w:rPr>
                <w:rFonts w:asciiTheme="minorHAnsi" w:hAnsiTheme="minorHAnsi" w:cstheme="minorHAnsi"/>
                <w:noProof/>
                <w:webHidden/>
              </w:rPr>
              <w:t>6</w:t>
            </w:r>
            <w:r w:rsidR="00827FB0" w:rsidRPr="00827FB0">
              <w:rPr>
                <w:rFonts w:asciiTheme="minorHAnsi" w:hAnsiTheme="minorHAnsi" w:cstheme="minorHAnsi"/>
                <w:noProof/>
                <w:webHidden/>
              </w:rPr>
              <w:fldChar w:fldCharType="end"/>
            </w:r>
          </w:hyperlink>
        </w:p>
        <w:p w14:paraId="724778BF" w14:textId="1289B939" w:rsidR="00827FB0" w:rsidRPr="00827FB0" w:rsidRDefault="003B18B1" w:rsidP="00827FB0">
          <w:pPr>
            <w:pStyle w:val="Verzeichnis2"/>
            <w:spacing w:line="276" w:lineRule="auto"/>
            <w:rPr>
              <w:rFonts w:asciiTheme="minorHAnsi" w:eastAsiaTheme="minorEastAsia" w:hAnsiTheme="minorHAnsi" w:cstheme="minorHAnsi"/>
              <w:noProof/>
              <w:szCs w:val="22"/>
              <w:lang w:eastAsia="de-AT"/>
            </w:rPr>
          </w:pPr>
          <w:hyperlink w:anchor="_Toc62566242" w:history="1">
            <w:r w:rsidR="00827FB0" w:rsidRPr="00827FB0">
              <w:rPr>
                <w:rStyle w:val="Hyperlink"/>
                <w:rFonts w:asciiTheme="minorHAnsi" w:hAnsiTheme="minorHAnsi" w:cstheme="minorHAnsi"/>
                <w:noProof/>
              </w:rPr>
              <w:t>3.1</w:t>
            </w:r>
            <w:r w:rsidR="00827FB0" w:rsidRPr="00827FB0">
              <w:rPr>
                <w:rFonts w:asciiTheme="minorHAnsi" w:eastAsiaTheme="minorEastAsia" w:hAnsiTheme="minorHAnsi" w:cstheme="minorHAnsi"/>
                <w:noProof/>
                <w:szCs w:val="22"/>
                <w:lang w:eastAsia="de-AT"/>
              </w:rPr>
              <w:tab/>
            </w:r>
            <w:r w:rsidR="00827FB0" w:rsidRPr="00827FB0">
              <w:rPr>
                <w:rStyle w:val="Hyperlink"/>
                <w:rFonts w:asciiTheme="minorHAnsi" w:hAnsiTheme="minorHAnsi" w:cstheme="minorHAnsi"/>
                <w:noProof/>
              </w:rPr>
              <w:t>Therapieüberblick</w:t>
            </w:r>
            <w:r w:rsidR="00827FB0" w:rsidRPr="00827FB0">
              <w:rPr>
                <w:rFonts w:asciiTheme="minorHAnsi" w:hAnsiTheme="minorHAnsi" w:cstheme="minorHAnsi"/>
                <w:noProof/>
                <w:webHidden/>
              </w:rPr>
              <w:tab/>
            </w:r>
            <w:r w:rsidR="00827FB0" w:rsidRPr="00827FB0">
              <w:rPr>
                <w:rFonts w:asciiTheme="minorHAnsi" w:hAnsiTheme="minorHAnsi" w:cstheme="minorHAnsi"/>
                <w:noProof/>
                <w:webHidden/>
              </w:rPr>
              <w:fldChar w:fldCharType="begin"/>
            </w:r>
            <w:r w:rsidR="00827FB0" w:rsidRPr="00827FB0">
              <w:rPr>
                <w:rFonts w:asciiTheme="minorHAnsi" w:hAnsiTheme="minorHAnsi" w:cstheme="minorHAnsi"/>
                <w:noProof/>
                <w:webHidden/>
              </w:rPr>
              <w:instrText xml:space="preserve"> PAGEREF _Toc62566242 \h </w:instrText>
            </w:r>
            <w:r w:rsidR="00827FB0" w:rsidRPr="00827FB0">
              <w:rPr>
                <w:rFonts w:asciiTheme="minorHAnsi" w:hAnsiTheme="minorHAnsi" w:cstheme="minorHAnsi"/>
                <w:noProof/>
                <w:webHidden/>
              </w:rPr>
            </w:r>
            <w:r w:rsidR="00827FB0" w:rsidRPr="00827FB0">
              <w:rPr>
                <w:rFonts w:asciiTheme="minorHAnsi" w:hAnsiTheme="minorHAnsi" w:cstheme="minorHAnsi"/>
                <w:noProof/>
                <w:webHidden/>
              </w:rPr>
              <w:fldChar w:fldCharType="separate"/>
            </w:r>
            <w:r w:rsidR="000B4856">
              <w:rPr>
                <w:rFonts w:asciiTheme="minorHAnsi" w:hAnsiTheme="minorHAnsi" w:cstheme="minorHAnsi"/>
                <w:noProof/>
                <w:webHidden/>
              </w:rPr>
              <w:t>6</w:t>
            </w:r>
            <w:r w:rsidR="00827FB0" w:rsidRPr="00827FB0">
              <w:rPr>
                <w:rFonts w:asciiTheme="minorHAnsi" w:hAnsiTheme="minorHAnsi" w:cstheme="minorHAnsi"/>
                <w:noProof/>
                <w:webHidden/>
              </w:rPr>
              <w:fldChar w:fldCharType="end"/>
            </w:r>
          </w:hyperlink>
        </w:p>
        <w:p w14:paraId="3AF020A9" w14:textId="03000397" w:rsidR="00827FB0" w:rsidRPr="00827FB0" w:rsidRDefault="003B18B1" w:rsidP="00827FB0">
          <w:pPr>
            <w:pStyle w:val="Verzeichnis2"/>
            <w:spacing w:line="276" w:lineRule="auto"/>
            <w:rPr>
              <w:rFonts w:asciiTheme="minorHAnsi" w:eastAsiaTheme="minorEastAsia" w:hAnsiTheme="minorHAnsi" w:cstheme="minorHAnsi"/>
              <w:noProof/>
              <w:szCs w:val="22"/>
              <w:lang w:eastAsia="de-AT"/>
            </w:rPr>
          </w:pPr>
          <w:hyperlink w:anchor="_Toc62566243" w:history="1">
            <w:r w:rsidR="00827FB0" w:rsidRPr="00827FB0">
              <w:rPr>
                <w:rStyle w:val="Hyperlink"/>
                <w:rFonts w:asciiTheme="minorHAnsi" w:hAnsiTheme="minorHAnsi" w:cstheme="minorHAnsi"/>
                <w:noProof/>
              </w:rPr>
              <w:t>3.2</w:t>
            </w:r>
            <w:r w:rsidR="00827FB0" w:rsidRPr="00827FB0">
              <w:rPr>
                <w:rFonts w:asciiTheme="minorHAnsi" w:eastAsiaTheme="minorEastAsia" w:hAnsiTheme="minorHAnsi" w:cstheme="minorHAnsi"/>
                <w:noProof/>
                <w:szCs w:val="22"/>
                <w:lang w:eastAsia="de-AT"/>
              </w:rPr>
              <w:tab/>
            </w:r>
            <w:r w:rsidR="00827FB0" w:rsidRPr="00827FB0">
              <w:rPr>
                <w:rStyle w:val="Hyperlink"/>
                <w:rFonts w:asciiTheme="minorHAnsi" w:hAnsiTheme="minorHAnsi" w:cstheme="minorHAnsi"/>
                <w:noProof/>
              </w:rPr>
              <w:t>Therapie Patient ≤ 70 Jahre</w:t>
            </w:r>
            <w:r w:rsidR="00827FB0" w:rsidRPr="00827FB0">
              <w:rPr>
                <w:rFonts w:asciiTheme="minorHAnsi" w:hAnsiTheme="minorHAnsi" w:cstheme="minorHAnsi"/>
                <w:noProof/>
                <w:webHidden/>
              </w:rPr>
              <w:tab/>
            </w:r>
            <w:r w:rsidR="00827FB0" w:rsidRPr="00827FB0">
              <w:rPr>
                <w:rFonts w:asciiTheme="minorHAnsi" w:hAnsiTheme="minorHAnsi" w:cstheme="minorHAnsi"/>
                <w:noProof/>
                <w:webHidden/>
              </w:rPr>
              <w:fldChar w:fldCharType="begin"/>
            </w:r>
            <w:r w:rsidR="00827FB0" w:rsidRPr="00827FB0">
              <w:rPr>
                <w:rFonts w:asciiTheme="minorHAnsi" w:hAnsiTheme="minorHAnsi" w:cstheme="minorHAnsi"/>
                <w:noProof/>
                <w:webHidden/>
              </w:rPr>
              <w:instrText xml:space="preserve"> PAGEREF _Toc62566243 \h </w:instrText>
            </w:r>
            <w:r w:rsidR="00827FB0" w:rsidRPr="00827FB0">
              <w:rPr>
                <w:rFonts w:asciiTheme="minorHAnsi" w:hAnsiTheme="minorHAnsi" w:cstheme="minorHAnsi"/>
                <w:noProof/>
                <w:webHidden/>
              </w:rPr>
            </w:r>
            <w:r w:rsidR="00827FB0" w:rsidRPr="00827FB0">
              <w:rPr>
                <w:rFonts w:asciiTheme="minorHAnsi" w:hAnsiTheme="minorHAnsi" w:cstheme="minorHAnsi"/>
                <w:noProof/>
                <w:webHidden/>
              </w:rPr>
              <w:fldChar w:fldCharType="separate"/>
            </w:r>
            <w:r w:rsidR="000B4856">
              <w:rPr>
                <w:rFonts w:asciiTheme="minorHAnsi" w:hAnsiTheme="minorHAnsi" w:cstheme="minorHAnsi"/>
                <w:noProof/>
                <w:webHidden/>
              </w:rPr>
              <w:t>7</w:t>
            </w:r>
            <w:r w:rsidR="00827FB0" w:rsidRPr="00827FB0">
              <w:rPr>
                <w:rFonts w:asciiTheme="minorHAnsi" w:hAnsiTheme="minorHAnsi" w:cstheme="minorHAnsi"/>
                <w:noProof/>
                <w:webHidden/>
              </w:rPr>
              <w:fldChar w:fldCharType="end"/>
            </w:r>
          </w:hyperlink>
        </w:p>
        <w:p w14:paraId="2921D52D" w14:textId="0441F8A1" w:rsidR="00827FB0" w:rsidRPr="00827FB0" w:rsidRDefault="003B18B1" w:rsidP="00827FB0">
          <w:pPr>
            <w:pStyle w:val="Verzeichnis3"/>
            <w:tabs>
              <w:tab w:val="left" w:pos="1320"/>
              <w:tab w:val="right" w:leader="dot" w:pos="9372"/>
            </w:tabs>
            <w:spacing w:line="276" w:lineRule="auto"/>
            <w:rPr>
              <w:rFonts w:asciiTheme="minorHAnsi" w:eastAsiaTheme="minorEastAsia" w:hAnsiTheme="minorHAnsi" w:cstheme="minorHAnsi"/>
              <w:noProof/>
              <w:szCs w:val="22"/>
              <w:lang w:eastAsia="de-AT"/>
            </w:rPr>
          </w:pPr>
          <w:hyperlink w:anchor="_Toc62566244" w:history="1">
            <w:r w:rsidR="00827FB0" w:rsidRPr="00827FB0">
              <w:rPr>
                <w:rStyle w:val="Hyperlink"/>
                <w:rFonts w:asciiTheme="minorHAnsi" w:hAnsiTheme="minorHAnsi" w:cstheme="minorHAnsi"/>
                <w:noProof/>
              </w:rPr>
              <w:t>3.2.1</w:t>
            </w:r>
            <w:r w:rsidR="00827FB0" w:rsidRPr="00827FB0">
              <w:rPr>
                <w:rFonts w:asciiTheme="minorHAnsi" w:eastAsiaTheme="minorEastAsia" w:hAnsiTheme="minorHAnsi" w:cstheme="minorHAnsi"/>
                <w:noProof/>
                <w:szCs w:val="22"/>
                <w:lang w:eastAsia="de-AT"/>
              </w:rPr>
              <w:tab/>
            </w:r>
            <w:r w:rsidR="00827FB0" w:rsidRPr="00827FB0">
              <w:rPr>
                <w:rStyle w:val="Hyperlink"/>
                <w:rFonts w:asciiTheme="minorHAnsi" w:hAnsiTheme="minorHAnsi" w:cstheme="minorHAnsi"/>
                <w:noProof/>
              </w:rPr>
              <w:t>Supportive Therapie bzw. Prophylaxen</w:t>
            </w:r>
            <w:r w:rsidR="00827FB0" w:rsidRPr="00827FB0">
              <w:rPr>
                <w:rFonts w:asciiTheme="minorHAnsi" w:hAnsiTheme="minorHAnsi" w:cstheme="minorHAnsi"/>
                <w:noProof/>
                <w:webHidden/>
              </w:rPr>
              <w:tab/>
            </w:r>
            <w:r w:rsidR="00827FB0" w:rsidRPr="00827FB0">
              <w:rPr>
                <w:rFonts w:asciiTheme="minorHAnsi" w:hAnsiTheme="minorHAnsi" w:cstheme="minorHAnsi"/>
                <w:noProof/>
                <w:webHidden/>
              </w:rPr>
              <w:fldChar w:fldCharType="begin"/>
            </w:r>
            <w:r w:rsidR="00827FB0" w:rsidRPr="00827FB0">
              <w:rPr>
                <w:rFonts w:asciiTheme="minorHAnsi" w:hAnsiTheme="minorHAnsi" w:cstheme="minorHAnsi"/>
                <w:noProof/>
                <w:webHidden/>
              </w:rPr>
              <w:instrText xml:space="preserve"> PAGEREF _Toc62566244 \h </w:instrText>
            </w:r>
            <w:r w:rsidR="00827FB0" w:rsidRPr="00827FB0">
              <w:rPr>
                <w:rFonts w:asciiTheme="minorHAnsi" w:hAnsiTheme="minorHAnsi" w:cstheme="minorHAnsi"/>
                <w:noProof/>
                <w:webHidden/>
              </w:rPr>
            </w:r>
            <w:r w:rsidR="00827FB0" w:rsidRPr="00827FB0">
              <w:rPr>
                <w:rFonts w:asciiTheme="minorHAnsi" w:hAnsiTheme="minorHAnsi" w:cstheme="minorHAnsi"/>
                <w:noProof/>
                <w:webHidden/>
              </w:rPr>
              <w:fldChar w:fldCharType="separate"/>
            </w:r>
            <w:r w:rsidR="000B4856">
              <w:rPr>
                <w:rFonts w:asciiTheme="minorHAnsi" w:hAnsiTheme="minorHAnsi" w:cstheme="minorHAnsi"/>
                <w:noProof/>
                <w:webHidden/>
              </w:rPr>
              <w:t>7</w:t>
            </w:r>
            <w:r w:rsidR="00827FB0" w:rsidRPr="00827FB0">
              <w:rPr>
                <w:rFonts w:asciiTheme="minorHAnsi" w:hAnsiTheme="minorHAnsi" w:cstheme="minorHAnsi"/>
                <w:noProof/>
                <w:webHidden/>
              </w:rPr>
              <w:fldChar w:fldCharType="end"/>
            </w:r>
          </w:hyperlink>
        </w:p>
        <w:p w14:paraId="11FBFAC3" w14:textId="65A01924" w:rsidR="00827FB0" w:rsidRPr="00827FB0" w:rsidRDefault="003B18B1" w:rsidP="00827FB0">
          <w:pPr>
            <w:pStyle w:val="Verzeichnis3"/>
            <w:tabs>
              <w:tab w:val="left" w:pos="1320"/>
              <w:tab w:val="right" w:leader="dot" w:pos="9372"/>
            </w:tabs>
            <w:spacing w:line="276" w:lineRule="auto"/>
            <w:rPr>
              <w:rFonts w:asciiTheme="minorHAnsi" w:eastAsiaTheme="minorEastAsia" w:hAnsiTheme="minorHAnsi" w:cstheme="minorHAnsi"/>
              <w:noProof/>
              <w:szCs w:val="22"/>
              <w:lang w:eastAsia="de-AT"/>
            </w:rPr>
          </w:pPr>
          <w:hyperlink w:anchor="_Toc62566245" w:history="1">
            <w:r w:rsidR="00827FB0" w:rsidRPr="00827FB0">
              <w:rPr>
                <w:rStyle w:val="Hyperlink"/>
                <w:rFonts w:asciiTheme="minorHAnsi" w:hAnsiTheme="minorHAnsi" w:cstheme="minorHAnsi"/>
                <w:noProof/>
              </w:rPr>
              <w:t>3.2.2</w:t>
            </w:r>
            <w:r w:rsidR="00827FB0" w:rsidRPr="00827FB0">
              <w:rPr>
                <w:rFonts w:asciiTheme="minorHAnsi" w:eastAsiaTheme="minorEastAsia" w:hAnsiTheme="minorHAnsi" w:cstheme="minorHAnsi"/>
                <w:noProof/>
                <w:szCs w:val="22"/>
                <w:lang w:eastAsia="de-AT"/>
              </w:rPr>
              <w:tab/>
            </w:r>
            <w:r w:rsidR="00827FB0" w:rsidRPr="00827FB0">
              <w:rPr>
                <w:rStyle w:val="Hyperlink"/>
                <w:rFonts w:asciiTheme="minorHAnsi" w:hAnsiTheme="minorHAnsi" w:cstheme="minorHAnsi"/>
                <w:noProof/>
              </w:rPr>
              <w:t>MTX-Lokaltherapie des Bulbus</w:t>
            </w:r>
            <w:r w:rsidR="00827FB0" w:rsidRPr="00827FB0">
              <w:rPr>
                <w:rFonts w:asciiTheme="minorHAnsi" w:hAnsiTheme="minorHAnsi" w:cstheme="minorHAnsi"/>
                <w:noProof/>
                <w:webHidden/>
              </w:rPr>
              <w:tab/>
            </w:r>
            <w:r w:rsidR="00827FB0" w:rsidRPr="00827FB0">
              <w:rPr>
                <w:rFonts w:asciiTheme="minorHAnsi" w:hAnsiTheme="minorHAnsi" w:cstheme="minorHAnsi"/>
                <w:noProof/>
                <w:webHidden/>
              </w:rPr>
              <w:fldChar w:fldCharType="begin"/>
            </w:r>
            <w:r w:rsidR="00827FB0" w:rsidRPr="00827FB0">
              <w:rPr>
                <w:rFonts w:asciiTheme="minorHAnsi" w:hAnsiTheme="minorHAnsi" w:cstheme="minorHAnsi"/>
                <w:noProof/>
                <w:webHidden/>
              </w:rPr>
              <w:instrText xml:space="preserve"> PAGEREF _Toc62566245 \h </w:instrText>
            </w:r>
            <w:r w:rsidR="00827FB0" w:rsidRPr="00827FB0">
              <w:rPr>
                <w:rFonts w:asciiTheme="minorHAnsi" w:hAnsiTheme="minorHAnsi" w:cstheme="minorHAnsi"/>
                <w:noProof/>
                <w:webHidden/>
              </w:rPr>
            </w:r>
            <w:r w:rsidR="00827FB0" w:rsidRPr="00827FB0">
              <w:rPr>
                <w:rFonts w:asciiTheme="minorHAnsi" w:hAnsiTheme="minorHAnsi" w:cstheme="minorHAnsi"/>
                <w:noProof/>
                <w:webHidden/>
              </w:rPr>
              <w:fldChar w:fldCharType="separate"/>
            </w:r>
            <w:r w:rsidR="000B4856">
              <w:rPr>
                <w:rFonts w:asciiTheme="minorHAnsi" w:hAnsiTheme="minorHAnsi" w:cstheme="minorHAnsi"/>
                <w:noProof/>
                <w:webHidden/>
              </w:rPr>
              <w:t>7</w:t>
            </w:r>
            <w:r w:rsidR="00827FB0" w:rsidRPr="00827FB0">
              <w:rPr>
                <w:rFonts w:asciiTheme="minorHAnsi" w:hAnsiTheme="minorHAnsi" w:cstheme="minorHAnsi"/>
                <w:noProof/>
                <w:webHidden/>
              </w:rPr>
              <w:fldChar w:fldCharType="end"/>
            </w:r>
          </w:hyperlink>
        </w:p>
        <w:p w14:paraId="0ACFD566" w14:textId="793F43B6" w:rsidR="00827FB0" w:rsidRPr="00827FB0" w:rsidRDefault="003B18B1" w:rsidP="00827FB0">
          <w:pPr>
            <w:pStyle w:val="Verzeichnis3"/>
            <w:tabs>
              <w:tab w:val="left" w:pos="1320"/>
              <w:tab w:val="right" w:leader="dot" w:pos="9372"/>
            </w:tabs>
            <w:spacing w:line="276" w:lineRule="auto"/>
            <w:rPr>
              <w:rFonts w:asciiTheme="minorHAnsi" w:eastAsiaTheme="minorEastAsia" w:hAnsiTheme="minorHAnsi" w:cstheme="minorHAnsi"/>
              <w:noProof/>
              <w:szCs w:val="22"/>
              <w:lang w:eastAsia="de-AT"/>
            </w:rPr>
          </w:pPr>
          <w:hyperlink w:anchor="_Toc62566246" w:history="1">
            <w:r w:rsidR="00827FB0" w:rsidRPr="00827FB0">
              <w:rPr>
                <w:rStyle w:val="Hyperlink"/>
                <w:rFonts w:asciiTheme="minorHAnsi" w:hAnsiTheme="minorHAnsi" w:cstheme="minorHAnsi"/>
                <w:noProof/>
              </w:rPr>
              <w:t>3.2.3</w:t>
            </w:r>
            <w:r w:rsidR="00827FB0" w:rsidRPr="00827FB0">
              <w:rPr>
                <w:rFonts w:asciiTheme="minorHAnsi" w:eastAsiaTheme="minorEastAsia" w:hAnsiTheme="minorHAnsi" w:cstheme="minorHAnsi"/>
                <w:noProof/>
                <w:szCs w:val="22"/>
                <w:lang w:eastAsia="de-AT"/>
              </w:rPr>
              <w:tab/>
            </w:r>
            <w:r w:rsidR="00827FB0" w:rsidRPr="00827FB0">
              <w:rPr>
                <w:rStyle w:val="Hyperlink"/>
                <w:rFonts w:asciiTheme="minorHAnsi" w:hAnsiTheme="minorHAnsi" w:cstheme="minorHAnsi"/>
                <w:noProof/>
              </w:rPr>
              <w:t>WBRT</w:t>
            </w:r>
            <w:r w:rsidR="00827FB0" w:rsidRPr="00827FB0">
              <w:rPr>
                <w:rFonts w:asciiTheme="minorHAnsi" w:hAnsiTheme="minorHAnsi" w:cstheme="minorHAnsi"/>
                <w:noProof/>
                <w:webHidden/>
              </w:rPr>
              <w:tab/>
            </w:r>
            <w:r w:rsidR="00827FB0" w:rsidRPr="00827FB0">
              <w:rPr>
                <w:rFonts w:asciiTheme="minorHAnsi" w:hAnsiTheme="minorHAnsi" w:cstheme="minorHAnsi"/>
                <w:noProof/>
                <w:webHidden/>
              </w:rPr>
              <w:fldChar w:fldCharType="begin"/>
            </w:r>
            <w:r w:rsidR="00827FB0" w:rsidRPr="00827FB0">
              <w:rPr>
                <w:rFonts w:asciiTheme="minorHAnsi" w:hAnsiTheme="minorHAnsi" w:cstheme="minorHAnsi"/>
                <w:noProof/>
                <w:webHidden/>
              </w:rPr>
              <w:instrText xml:space="preserve"> PAGEREF _Toc62566246 \h </w:instrText>
            </w:r>
            <w:r w:rsidR="00827FB0" w:rsidRPr="00827FB0">
              <w:rPr>
                <w:rFonts w:asciiTheme="minorHAnsi" w:hAnsiTheme="minorHAnsi" w:cstheme="minorHAnsi"/>
                <w:noProof/>
                <w:webHidden/>
              </w:rPr>
            </w:r>
            <w:r w:rsidR="00827FB0" w:rsidRPr="00827FB0">
              <w:rPr>
                <w:rFonts w:asciiTheme="minorHAnsi" w:hAnsiTheme="minorHAnsi" w:cstheme="minorHAnsi"/>
                <w:noProof/>
                <w:webHidden/>
              </w:rPr>
              <w:fldChar w:fldCharType="separate"/>
            </w:r>
            <w:r w:rsidR="000B4856">
              <w:rPr>
                <w:rFonts w:asciiTheme="minorHAnsi" w:hAnsiTheme="minorHAnsi" w:cstheme="minorHAnsi"/>
                <w:noProof/>
                <w:webHidden/>
              </w:rPr>
              <w:t>8</w:t>
            </w:r>
            <w:r w:rsidR="00827FB0" w:rsidRPr="00827FB0">
              <w:rPr>
                <w:rFonts w:asciiTheme="minorHAnsi" w:hAnsiTheme="minorHAnsi" w:cstheme="minorHAnsi"/>
                <w:noProof/>
                <w:webHidden/>
              </w:rPr>
              <w:fldChar w:fldCharType="end"/>
            </w:r>
          </w:hyperlink>
        </w:p>
        <w:p w14:paraId="623A5343" w14:textId="20FD2224" w:rsidR="00827FB0" w:rsidRPr="00827FB0" w:rsidRDefault="003B18B1" w:rsidP="00827FB0">
          <w:pPr>
            <w:pStyle w:val="Verzeichnis2"/>
            <w:spacing w:line="276" w:lineRule="auto"/>
            <w:rPr>
              <w:rFonts w:asciiTheme="minorHAnsi" w:eastAsiaTheme="minorEastAsia" w:hAnsiTheme="minorHAnsi" w:cstheme="minorHAnsi"/>
              <w:noProof/>
              <w:szCs w:val="22"/>
              <w:lang w:eastAsia="de-AT"/>
            </w:rPr>
          </w:pPr>
          <w:hyperlink w:anchor="_Toc62566247" w:history="1">
            <w:r w:rsidR="00827FB0" w:rsidRPr="00827FB0">
              <w:rPr>
                <w:rStyle w:val="Hyperlink"/>
                <w:rFonts w:asciiTheme="minorHAnsi" w:hAnsiTheme="minorHAnsi" w:cstheme="minorHAnsi"/>
                <w:noProof/>
              </w:rPr>
              <w:t>3.3</w:t>
            </w:r>
            <w:r w:rsidR="00827FB0" w:rsidRPr="00827FB0">
              <w:rPr>
                <w:rFonts w:asciiTheme="minorHAnsi" w:eastAsiaTheme="minorEastAsia" w:hAnsiTheme="minorHAnsi" w:cstheme="minorHAnsi"/>
                <w:noProof/>
                <w:szCs w:val="22"/>
                <w:lang w:eastAsia="de-AT"/>
              </w:rPr>
              <w:tab/>
            </w:r>
            <w:r w:rsidR="00827FB0" w:rsidRPr="00827FB0">
              <w:rPr>
                <w:rStyle w:val="Hyperlink"/>
                <w:rFonts w:asciiTheme="minorHAnsi" w:hAnsiTheme="minorHAnsi" w:cstheme="minorHAnsi"/>
                <w:noProof/>
              </w:rPr>
              <w:t>Therapie Patient &gt; 70 Jahre oder &lt; 70 Jahre und ECOG &gt; 2</w:t>
            </w:r>
            <w:r w:rsidR="00827FB0" w:rsidRPr="00827FB0">
              <w:rPr>
                <w:rFonts w:asciiTheme="minorHAnsi" w:hAnsiTheme="minorHAnsi" w:cstheme="minorHAnsi"/>
                <w:noProof/>
                <w:webHidden/>
              </w:rPr>
              <w:tab/>
            </w:r>
            <w:r w:rsidR="00827FB0" w:rsidRPr="00827FB0">
              <w:rPr>
                <w:rFonts w:asciiTheme="minorHAnsi" w:hAnsiTheme="minorHAnsi" w:cstheme="minorHAnsi"/>
                <w:noProof/>
                <w:webHidden/>
              </w:rPr>
              <w:fldChar w:fldCharType="begin"/>
            </w:r>
            <w:r w:rsidR="00827FB0" w:rsidRPr="00827FB0">
              <w:rPr>
                <w:rFonts w:asciiTheme="minorHAnsi" w:hAnsiTheme="minorHAnsi" w:cstheme="minorHAnsi"/>
                <w:noProof/>
                <w:webHidden/>
              </w:rPr>
              <w:instrText xml:space="preserve"> PAGEREF _Toc62566247 \h </w:instrText>
            </w:r>
            <w:r w:rsidR="00827FB0" w:rsidRPr="00827FB0">
              <w:rPr>
                <w:rFonts w:asciiTheme="minorHAnsi" w:hAnsiTheme="minorHAnsi" w:cstheme="minorHAnsi"/>
                <w:noProof/>
                <w:webHidden/>
              </w:rPr>
            </w:r>
            <w:r w:rsidR="00827FB0" w:rsidRPr="00827FB0">
              <w:rPr>
                <w:rFonts w:asciiTheme="minorHAnsi" w:hAnsiTheme="minorHAnsi" w:cstheme="minorHAnsi"/>
                <w:noProof/>
                <w:webHidden/>
              </w:rPr>
              <w:fldChar w:fldCharType="separate"/>
            </w:r>
            <w:r w:rsidR="000B4856">
              <w:rPr>
                <w:rFonts w:asciiTheme="minorHAnsi" w:hAnsiTheme="minorHAnsi" w:cstheme="minorHAnsi"/>
                <w:noProof/>
                <w:webHidden/>
              </w:rPr>
              <w:t>8</w:t>
            </w:r>
            <w:r w:rsidR="00827FB0" w:rsidRPr="00827FB0">
              <w:rPr>
                <w:rFonts w:asciiTheme="minorHAnsi" w:hAnsiTheme="minorHAnsi" w:cstheme="minorHAnsi"/>
                <w:noProof/>
                <w:webHidden/>
              </w:rPr>
              <w:fldChar w:fldCharType="end"/>
            </w:r>
          </w:hyperlink>
        </w:p>
        <w:p w14:paraId="72992DCB" w14:textId="21C62CC7" w:rsidR="00827FB0" w:rsidRPr="00827FB0" w:rsidRDefault="003B18B1" w:rsidP="00827FB0">
          <w:pPr>
            <w:pStyle w:val="Verzeichnis2"/>
            <w:spacing w:line="276" w:lineRule="auto"/>
            <w:rPr>
              <w:rFonts w:asciiTheme="minorHAnsi" w:eastAsiaTheme="minorEastAsia" w:hAnsiTheme="minorHAnsi" w:cstheme="minorHAnsi"/>
              <w:noProof/>
              <w:szCs w:val="22"/>
              <w:lang w:eastAsia="de-AT"/>
            </w:rPr>
          </w:pPr>
          <w:hyperlink w:anchor="_Toc62566248" w:history="1">
            <w:r w:rsidR="00827FB0" w:rsidRPr="00827FB0">
              <w:rPr>
                <w:rStyle w:val="Hyperlink"/>
                <w:rFonts w:asciiTheme="minorHAnsi" w:hAnsiTheme="minorHAnsi" w:cstheme="minorHAnsi"/>
                <w:noProof/>
              </w:rPr>
              <w:t>3.4</w:t>
            </w:r>
            <w:r w:rsidR="00827FB0" w:rsidRPr="00827FB0">
              <w:rPr>
                <w:rFonts w:asciiTheme="minorHAnsi" w:eastAsiaTheme="minorEastAsia" w:hAnsiTheme="minorHAnsi" w:cstheme="minorHAnsi"/>
                <w:noProof/>
                <w:szCs w:val="22"/>
                <w:lang w:eastAsia="de-AT"/>
              </w:rPr>
              <w:tab/>
            </w:r>
            <w:r w:rsidR="00827FB0" w:rsidRPr="00827FB0">
              <w:rPr>
                <w:rStyle w:val="Hyperlink"/>
                <w:rFonts w:asciiTheme="minorHAnsi" w:hAnsiTheme="minorHAnsi" w:cstheme="minorHAnsi"/>
                <w:noProof/>
              </w:rPr>
              <w:t>MTX-Therapie und Leukovorin-Rescue</w:t>
            </w:r>
            <w:r w:rsidR="00827FB0" w:rsidRPr="00827FB0">
              <w:rPr>
                <w:rFonts w:asciiTheme="minorHAnsi" w:hAnsiTheme="minorHAnsi" w:cstheme="minorHAnsi"/>
                <w:noProof/>
                <w:webHidden/>
              </w:rPr>
              <w:tab/>
            </w:r>
            <w:r w:rsidR="00827FB0" w:rsidRPr="00827FB0">
              <w:rPr>
                <w:rFonts w:asciiTheme="minorHAnsi" w:hAnsiTheme="minorHAnsi" w:cstheme="minorHAnsi"/>
                <w:noProof/>
                <w:webHidden/>
              </w:rPr>
              <w:fldChar w:fldCharType="begin"/>
            </w:r>
            <w:r w:rsidR="00827FB0" w:rsidRPr="00827FB0">
              <w:rPr>
                <w:rFonts w:asciiTheme="minorHAnsi" w:hAnsiTheme="minorHAnsi" w:cstheme="minorHAnsi"/>
                <w:noProof/>
                <w:webHidden/>
              </w:rPr>
              <w:instrText xml:space="preserve"> PAGEREF _Toc62566248 \h </w:instrText>
            </w:r>
            <w:r w:rsidR="00827FB0" w:rsidRPr="00827FB0">
              <w:rPr>
                <w:rFonts w:asciiTheme="minorHAnsi" w:hAnsiTheme="minorHAnsi" w:cstheme="minorHAnsi"/>
                <w:noProof/>
                <w:webHidden/>
              </w:rPr>
            </w:r>
            <w:r w:rsidR="00827FB0" w:rsidRPr="00827FB0">
              <w:rPr>
                <w:rFonts w:asciiTheme="minorHAnsi" w:hAnsiTheme="minorHAnsi" w:cstheme="minorHAnsi"/>
                <w:noProof/>
                <w:webHidden/>
              </w:rPr>
              <w:fldChar w:fldCharType="separate"/>
            </w:r>
            <w:r w:rsidR="000B4856">
              <w:rPr>
                <w:rFonts w:asciiTheme="minorHAnsi" w:hAnsiTheme="minorHAnsi" w:cstheme="minorHAnsi"/>
                <w:noProof/>
                <w:webHidden/>
              </w:rPr>
              <w:t>8</w:t>
            </w:r>
            <w:r w:rsidR="00827FB0" w:rsidRPr="00827FB0">
              <w:rPr>
                <w:rFonts w:asciiTheme="minorHAnsi" w:hAnsiTheme="minorHAnsi" w:cstheme="minorHAnsi"/>
                <w:noProof/>
                <w:webHidden/>
              </w:rPr>
              <w:fldChar w:fldCharType="end"/>
            </w:r>
          </w:hyperlink>
        </w:p>
        <w:p w14:paraId="797EB9A2" w14:textId="7E58FE8B" w:rsidR="00827FB0" w:rsidRPr="00827FB0" w:rsidRDefault="003B18B1" w:rsidP="00827FB0">
          <w:pPr>
            <w:pStyle w:val="Verzeichnis1"/>
            <w:tabs>
              <w:tab w:val="left" w:pos="440"/>
              <w:tab w:val="right" w:leader="dot" w:pos="9372"/>
            </w:tabs>
            <w:spacing w:line="276" w:lineRule="auto"/>
            <w:rPr>
              <w:rFonts w:asciiTheme="minorHAnsi" w:eastAsiaTheme="minorEastAsia" w:hAnsiTheme="minorHAnsi" w:cstheme="minorHAnsi"/>
              <w:noProof/>
              <w:szCs w:val="22"/>
              <w:lang w:eastAsia="de-AT"/>
            </w:rPr>
          </w:pPr>
          <w:hyperlink w:anchor="_Toc62566249" w:history="1">
            <w:r w:rsidR="00827FB0" w:rsidRPr="00827FB0">
              <w:rPr>
                <w:rStyle w:val="Hyperlink"/>
                <w:rFonts w:asciiTheme="minorHAnsi" w:hAnsiTheme="minorHAnsi" w:cstheme="minorHAnsi"/>
                <w:noProof/>
              </w:rPr>
              <w:t>4</w:t>
            </w:r>
            <w:r w:rsidR="00827FB0" w:rsidRPr="00827FB0">
              <w:rPr>
                <w:rFonts w:asciiTheme="minorHAnsi" w:eastAsiaTheme="minorEastAsia" w:hAnsiTheme="minorHAnsi" w:cstheme="minorHAnsi"/>
                <w:noProof/>
                <w:szCs w:val="22"/>
                <w:lang w:eastAsia="de-AT"/>
              </w:rPr>
              <w:tab/>
            </w:r>
            <w:r w:rsidR="00827FB0" w:rsidRPr="00827FB0">
              <w:rPr>
                <w:rStyle w:val="Hyperlink"/>
                <w:rFonts w:asciiTheme="minorHAnsi" w:hAnsiTheme="minorHAnsi" w:cstheme="minorHAnsi"/>
                <w:noProof/>
              </w:rPr>
              <w:t>Besondere klinische Situationen</w:t>
            </w:r>
            <w:r w:rsidR="00827FB0" w:rsidRPr="00827FB0">
              <w:rPr>
                <w:rFonts w:asciiTheme="minorHAnsi" w:hAnsiTheme="minorHAnsi" w:cstheme="minorHAnsi"/>
                <w:noProof/>
                <w:webHidden/>
              </w:rPr>
              <w:tab/>
            </w:r>
            <w:r w:rsidR="00827FB0" w:rsidRPr="00827FB0">
              <w:rPr>
                <w:rFonts w:asciiTheme="minorHAnsi" w:hAnsiTheme="minorHAnsi" w:cstheme="minorHAnsi"/>
                <w:noProof/>
                <w:webHidden/>
              </w:rPr>
              <w:fldChar w:fldCharType="begin"/>
            </w:r>
            <w:r w:rsidR="00827FB0" w:rsidRPr="00827FB0">
              <w:rPr>
                <w:rFonts w:asciiTheme="minorHAnsi" w:hAnsiTheme="minorHAnsi" w:cstheme="minorHAnsi"/>
                <w:noProof/>
                <w:webHidden/>
              </w:rPr>
              <w:instrText xml:space="preserve"> PAGEREF _Toc62566249 \h </w:instrText>
            </w:r>
            <w:r w:rsidR="00827FB0" w:rsidRPr="00827FB0">
              <w:rPr>
                <w:rFonts w:asciiTheme="minorHAnsi" w:hAnsiTheme="minorHAnsi" w:cstheme="minorHAnsi"/>
                <w:noProof/>
                <w:webHidden/>
              </w:rPr>
            </w:r>
            <w:r w:rsidR="00827FB0" w:rsidRPr="00827FB0">
              <w:rPr>
                <w:rFonts w:asciiTheme="minorHAnsi" w:hAnsiTheme="minorHAnsi" w:cstheme="minorHAnsi"/>
                <w:noProof/>
                <w:webHidden/>
              </w:rPr>
              <w:fldChar w:fldCharType="separate"/>
            </w:r>
            <w:r w:rsidR="000B4856">
              <w:rPr>
                <w:rFonts w:asciiTheme="minorHAnsi" w:hAnsiTheme="minorHAnsi" w:cstheme="minorHAnsi"/>
                <w:noProof/>
                <w:webHidden/>
              </w:rPr>
              <w:t>9</w:t>
            </w:r>
            <w:r w:rsidR="00827FB0" w:rsidRPr="00827FB0">
              <w:rPr>
                <w:rFonts w:asciiTheme="minorHAnsi" w:hAnsiTheme="minorHAnsi" w:cstheme="minorHAnsi"/>
                <w:noProof/>
                <w:webHidden/>
              </w:rPr>
              <w:fldChar w:fldCharType="end"/>
            </w:r>
          </w:hyperlink>
        </w:p>
        <w:p w14:paraId="0DA4637B" w14:textId="68C5A62B" w:rsidR="00827FB0" w:rsidRPr="00827FB0" w:rsidRDefault="003B18B1" w:rsidP="00827FB0">
          <w:pPr>
            <w:pStyle w:val="Verzeichnis2"/>
            <w:spacing w:line="276" w:lineRule="auto"/>
            <w:rPr>
              <w:rFonts w:asciiTheme="minorHAnsi" w:eastAsiaTheme="minorEastAsia" w:hAnsiTheme="minorHAnsi" w:cstheme="minorHAnsi"/>
              <w:noProof/>
              <w:szCs w:val="22"/>
              <w:lang w:eastAsia="de-AT"/>
            </w:rPr>
          </w:pPr>
          <w:hyperlink w:anchor="_Toc62566250" w:history="1">
            <w:r w:rsidR="00827FB0" w:rsidRPr="00827FB0">
              <w:rPr>
                <w:rStyle w:val="Hyperlink"/>
                <w:rFonts w:asciiTheme="minorHAnsi" w:hAnsiTheme="minorHAnsi" w:cstheme="minorHAnsi"/>
                <w:noProof/>
              </w:rPr>
              <w:t>4.1. Patienten mit eingeschränkter Nierenfunktion [26]</w:t>
            </w:r>
            <w:r w:rsidR="00827FB0" w:rsidRPr="00827FB0">
              <w:rPr>
                <w:rFonts w:asciiTheme="minorHAnsi" w:hAnsiTheme="minorHAnsi" w:cstheme="minorHAnsi"/>
                <w:noProof/>
                <w:webHidden/>
              </w:rPr>
              <w:tab/>
            </w:r>
            <w:r w:rsidR="00827FB0" w:rsidRPr="00827FB0">
              <w:rPr>
                <w:rFonts w:asciiTheme="minorHAnsi" w:hAnsiTheme="minorHAnsi" w:cstheme="minorHAnsi"/>
                <w:noProof/>
                <w:webHidden/>
              </w:rPr>
              <w:fldChar w:fldCharType="begin"/>
            </w:r>
            <w:r w:rsidR="00827FB0" w:rsidRPr="00827FB0">
              <w:rPr>
                <w:rFonts w:asciiTheme="minorHAnsi" w:hAnsiTheme="minorHAnsi" w:cstheme="minorHAnsi"/>
                <w:noProof/>
                <w:webHidden/>
              </w:rPr>
              <w:instrText xml:space="preserve"> PAGEREF _Toc62566250 \h </w:instrText>
            </w:r>
            <w:r w:rsidR="00827FB0" w:rsidRPr="00827FB0">
              <w:rPr>
                <w:rFonts w:asciiTheme="minorHAnsi" w:hAnsiTheme="minorHAnsi" w:cstheme="minorHAnsi"/>
                <w:noProof/>
                <w:webHidden/>
              </w:rPr>
            </w:r>
            <w:r w:rsidR="00827FB0" w:rsidRPr="00827FB0">
              <w:rPr>
                <w:rFonts w:asciiTheme="minorHAnsi" w:hAnsiTheme="minorHAnsi" w:cstheme="minorHAnsi"/>
                <w:noProof/>
                <w:webHidden/>
              </w:rPr>
              <w:fldChar w:fldCharType="separate"/>
            </w:r>
            <w:r w:rsidR="000B4856">
              <w:rPr>
                <w:rFonts w:asciiTheme="minorHAnsi" w:hAnsiTheme="minorHAnsi" w:cstheme="minorHAnsi"/>
                <w:noProof/>
                <w:webHidden/>
              </w:rPr>
              <w:t>9</w:t>
            </w:r>
            <w:r w:rsidR="00827FB0" w:rsidRPr="00827FB0">
              <w:rPr>
                <w:rFonts w:asciiTheme="minorHAnsi" w:hAnsiTheme="minorHAnsi" w:cstheme="minorHAnsi"/>
                <w:noProof/>
                <w:webHidden/>
              </w:rPr>
              <w:fldChar w:fldCharType="end"/>
            </w:r>
          </w:hyperlink>
        </w:p>
        <w:p w14:paraId="76892140" w14:textId="03BD0EE1" w:rsidR="00827FB0" w:rsidRPr="00827FB0" w:rsidRDefault="003B18B1" w:rsidP="00827FB0">
          <w:pPr>
            <w:pStyle w:val="Verzeichnis2"/>
            <w:spacing w:line="276" w:lineRule="auto"/>
            <w:rPr>
              <w:rFonts w:asciiTheme="minorHAnsi" w:eastAsiaTheme="minorEastAsia" w:hAnsiTheme="minorHAnsi" w:cstheme="minorHAnsi"/>
              <w:noProof/>
              <w:szCs w:val="22"/>
              <w:lang w:eastAsia="de-AT"/>
            </w:rPr>
          </w:pPr>
          <w:hyperlink w:anchor="_Toc62566251" w:history="1">
            <w:r w:rsidR="00827FB0" w:rsidRPr="00827FB0">
              <w:rPr>
                <w:rStyle w:val="Hyperlink"/>
                <w:rFonts w:asciiTheme="minorHAnsi" w:hAnsiTheme="minorHAnsi" w:cstheme="minorHAnsi"/>
                <w:noProof/>
              </w:rPr>
              <w:t>4.2 Refraktäre oder rezidivierende Behandlungssituationen</w:t>
            </w:r>
            <w:r w:rsidR="00827FB0" w:rsidRPr="00827FB0">
              <w:rPr>
                <w:rFonts w:asciiTheme="minorHAnsi" w:hAnsiTheme="minorHAnsi" w:cstheme="minorHAnsi"/>
                <w:noProof/>
                <w:webHidden/>
              </w:rPr>
              <w:tab/>
            </w:r>
            <w:r w:rsidR="00827FB0" w:rsidRPr="00827FB0">
              <w:rPr>
                <w:rFonts w:asciiTheme="minorHAnsi" w:hAnsiTheme="minorHAnsi" w:cstheme="minorHAnsi"/>
                <w:noProof/>
                <w:webHidden/>
              </w:rPr>
              <w:fldChar w:fldCharType="begin"/>
            </w:r>
            <w:r w:rsidR="00827FB0" w:rsidRPr="00827FB0">
              <w:rPr>
                <w:rFonts w:asciiTheme="minorHAnsi" w:hAnsiTheme="minorHAnsi" w:cstheme="minorHAnsi"/>
                <w:noProof/>
                <w:webHidden/>
              </w:rPr>
              <w:instrText xml:space="preserve"> PAGEREF _Toc62566251 \h </w:instrText>
            </w:r>
            <w:r w:rsidR="00827FB0" w:rsidRPr="00827FB0">
              <w:rPr>
                <w:rFonts w:asciiTheme="minorHAnsi" w:hAnsiTheme="minorHAnsi" w:cstheme="minorHAnsi"/>
                <w:noProof/>
                <w:webHidden/>
              </w:rPr>
            </w:r>
            <w:r w:rsidR="00827FB0" w:rsidRPr="00827FB0">
              <w:rPr>
                <w:rFonts w:asciiTheme="minorHAnsi" w:hAnsiTheme="minorHAnsi" w:cstheme="minorHAnsi"/>
                <w:noProof/>
                <w:webHidden/>
              </w:rPr>
              <w:fldChar w:fldCharType="separate"/>
            </w:r>
            <w:r w:rsidR="000B4856">
              <w:rPr>
                <w:rFonts w:asciiTheme="minorHAnsi" w:hAnsiTheme="minorHAnsi" w:cstheme="minorHAnsi"/>
                <w:noProof/>
                <w:webHidden/>
              </w:rPr>
              <w:t>9</w:t>
            </w:r>
            <w:r w:rsidR="00827FB0" w:rsidRPr="00827FB0">
              <w:rPr>
                <w:rFonts w:asciiTheme="minorHAnsi" w:hAnsiTheme="minorHAnsi" w:cstheme="minorHAnsi"/>
                <w:noProof/>
                <w:webHidden/>
              </w:rPr>
              <w:fldChar w:fldCharType="end"/>
            </w:r>
          </w:hyperlink>
        </w:p>
        <w:p w14:paraId="05CD7D9A" w14:textId="5131B7FE" w:rsidR="00827FB0" w:rsidRPr="00827FB0" w:rsidRDefault="003B18B1" w:rsidP="00827FB0">
          <w:pPr>
            <w:pStyle w:val="Verzeichnis2"/>
            <w:spacing w:line="276" w:lineRule="auto"/>
            <w:rPr>
              <w:rFonts w:asciiTheme="minorHAnsi" w:eastAsiaTheme="minorEastAsia" w:hAnsiTheme="minorHAnsi" w:cstheme="minorHAnsi"/>
              <w:noProof/>
              <w:szCs w:val="22"/>
              <w:lang w:eastAsia="de-AT"/>
            </w:rPr>
          </w:pPr>
          <w:hyperlink w:anchor="_Toc62566252" w:history="1">
            <w:r w:rsidR="00827FB0" w:rsidRPr="00827FB0">
              <w:rPr>
                <w:rStyle w:val="Hyperlink"/>
                <w:rFonts w:asciiTheme="minorHAnsi" w:hAnsiTheme="minorHAnsi" w:cstheme="minorHAnsi"/>
                <w:noProof/>
              </w:rPr>
              <w:t>4.3. Erhaltungstherapie</w:t>
            </w:r>
            <w:r w:rsidR="00827FB0" w:rsidRPr="00827FB0">
              <w:rPr>
                <w:rFonts w:asciiTheme="minorHAnsi" w:hAnsiTheme="minorHAnsi" w:cstheme="minorHAnsi"/>
                <w:noProof/>
                <w:webHidden/>
              </w:rPr>
              <w:tab/>
            </w:r>
            <w:r w:rsidR="00827FB0" w:rsidRPr="00827FB0">
              <w:rPr>
                <w:rFonts w:asciiTheme="minorHAnsi" w:hAnsiTheme="minorHAnsi" w:cstheme="minorHAnsi"/>
                <w:noProof/>
                <w:webHidden/>
              </w:rPr>
              <w:fldChar w:fldCharType="begin"/>
            </w:r>
            <w:r w:rsidR="00827FB0" w:rsidRPr="00827FB0">
              <w:rPr>
                <w:rFonts w:asciiTheme="minorHAnsi" w:hAnsiTheme="minorHAnsi" w:cstheme="minorHAnsi"/>
                <w:noProof/>
                <w:webHidden/>
              </w:rPr>
              <w:instrText xml:space="preserve"> PAGEREF _Toc62566252 \h </w:instrText>
            </w:r>
            <w:r w:rsidR="00827FB0" w:rsidRPr="00827FB0">
              <w:rPr>
                <w:rFonts w:asciiTheme="minorHAnsi" w:hAnsiTheme="minorHAnsi" w:cstheme="minorHAnsi"/>
                <w:noProof/>
                <w:webHidden/>
              </w:rPr>
            </w:r>
            <w:r w:rsidR="00827FB0" w:rsidRPr="00827FB0">
              <w:rPr>
                <w:rFonts w:asciiTheme="minorHAnsi" w:hAnsiTheme="minorHAnsi" w:cstheme="minorHAnsi"/>
                <w:noProof/>
                <w:webHidden/>
              </w:rPr>
              <w:fldChar w:fldCharType="separate"/>
            </w:r>
            <w:r w:rsidR="000B4856">
              <w:rPr>
                <w:rFonts w:asciiTheme="minorHAnsi" w:hAnsiTheme="minorHAnsi" w:cstheme="minorHAnsi"/>
                <w:noProof/>
                <w:webHidden/>
              </w:rPr>
              <w:t>10</w:t>
            </w:r>
            <w:r w:rsidR="00827FB0" w:rsidRPr="00827FB0">
              <w:rPr>
                <w:rFonts w:asciiTheme="minorHAnsi" w:hAnsiTheme="minorHAnsi" w:cstheme="minorHAnsi"/>
                <w:noProof/>
                <w:webHidden/>
              </w:rPr>
              <w:fldChar w:fldCharType="end"/>
            </w:r>
          </w:hyperlink>
        </w:p>
        <w:p w14:paraId="37583F68" w14:textId="04E8905F" w:rsidR="00827FB0" w:rsidRPr="00827FB0" w:rsidRDefault="003B18B1" w:rsidP="00827FB0">
          <w:pPr>
            <w:pStyle w:val="Verzeichnis2"/>
            <w:spacing w:line="276" w:lineRule="auto"/>
            <w:rPr>
              <w:rFonts w:asciiTheme="minorHAnsi" w:eastAsiaTheme="minorEastAsia" w:hAnsiTheme="minorHAnsi" w:cstheme="minorHAnsi"/>
              <w:noProof/>
              <w:szCs w:val="22"/>
              <w:lang w:eastAsia="de-AT"/>
            </w:rPr>
          </w:pPr>
          <w:hyperlink w:anchor="_Toc62566253" w:history="1">
            <w:r w:rsidR="00827FB0" w:rsidRPr="00827FB0">
              <w:rPr>
                <w:rStyle w:val="Hyperlink"/>
                <w:rFonts w:asciiTheme="minorHAnsi" w:hAnsiTheme="minorHAnsi" w:cstheme="minorHAnsi"/>
                <w:noProof/>
              </w:rPr>
              <w:t>4.4. HIV-assoziiertes PCNHL</w:t>
            </w:r>
            <w:r w:rsidR="00827FB0" w:rsidRPr="00827FB0">
              <w:rPr>
                <w:rFonts w:asciiTheme="minorHAnsi" w:hAnsiTheme="minorHAnsi" w:cstheme="minorHAnsi"/>
                <w:noProof/>
                <w:webHidden/>
              </w:rPr>
              <w:tab/>
            </w:r>
            <w:r w:rsidR="00827FB0" w:rsidRPr="00827FB0">
              <w:rPr>
                <w:rFonts w:asciiTheme="minorHAnsi" w:hAnsiTheme="minorHAnsi" w:cstheme="minorHAnsi"/>
                <w:noProof/>
                <w:webHidden/>
              </w:rPr>
              <w:fldChar w:fldCharType="begin"/>
            </w:r>
            <w:r w:rsidR="00827FB0" w:rsidRPr="00827FB0">
              <w:rPr>
                <w:rFonts w:asciiTheme="minorHAnsi" w:hAnsiTheme="minorHAnsi" w:cstheme="minorHAnsi"/>
                <w:noProof/>
                <w:webHidden/>
              </w:rPr>
              <w:instrText xml:space="preserve"> PAGEREF _Toc62566253 \h </w:instrText>
            </w:r>
            <w:r w:rsidR="00827FB0" w:rsidRPr="00827FB0">
              <w:rPr>
                <w:rFonts w:asciiTheme="minorHAnsi" w:hAnsiTheme="minorHAnsi" w:cstheme="minorHAnsi"/>
                <w:noProof/>
                <w:webHidden/>
              </w:rPr>
            </w:r>
            <w:r w:rsidR="00827FB0" w:rsidRPr="00827FB0">
              <w:rPr>
                <w:rFonts w:asciiTheme="minorHAnsi" w:hAnsiTheme="minorHAnsi" w:cstheme="minorHAnsi"/>
                <w:noProof/>
                <w:webHidden/>
              </w:rPr>
              <w:fldChar w:fldCharType="separate"/>
            </w:r>
            <w:r w:rsidR="000B4856">
              <w:rPr>
                <w:rFonts w:asciiTheme="minorHAnsi" w:hAnsiTheme="minorHAnsi" w:cstheme="minorHAnsi"/>
                <w:noProof/>
                <w:webHidden/>
              </w:rPr>
              <w:t>10</w:t>
            </w:r>
            <w:r w:rsidR="00827FB0" w:rsidRPr="00827FB0">
              <w:rPr>
                <w:rFonts w:asciiTheme="minorHAnsi" w:hAnsiTheme="minorHAnsi" w:cstheme="minorHAnsi"/>
                <w:noProof/>
                <w:webHidden/>
              </w:rPr>
              <w:fldChar w:fldCharType="end"/>
            </w:r>
          </w:hyperlink>
        </w:p>
        <w:p w14:paraId="4F85570A" w14:textId="63AD6F7E" w:rsidR="00827FB0" w:rsidRPr="00827FB0" w:rsidRDefault="003B18B1" w:rsidP="00827FB0">
          <w:pPr>
            <w:pStyle w:val="Verzeichnis1"/>
            <w:tabs>
              <w:tab w:val="left" w:pos="440"/>
              <w:tab w:val="right" w:leader="dot" w:pos="9372"/>
            </w:tabs>
            <w:spacing w:line="276" w:lineRule="auto"/>
            <w:rPr>
              <w:rFonts w:asciiTheme="minorHAnsi" w:eastAsiaTheme="minorEastAsia" w:hAnsiTheme="minorHAnsi" w:cstheme="minorHAnsi"/>
              <w:noProof/>
              <w:szCs w:val="22"/>
              <w:lang w:eastAsia="de-AT"/>
            </w:rPr>
          </w:pPr>
          <w:hyperlink w:anchor="_Toc62566254" w:history="1">
            <w:r w:rsidR="00827FB0" w:rsidRPr="00827FB0">
              <w:rPr>
                <w:rStyle w:val="Hyperlink"/>
                <w:rFonts w:asciiTheme="minorHAnsi" w:hAnsiTheme="minorHAnsi" w:cstheme="minorHAnsi"/>
                <w:noProof/>
              </w:rPr>
              <w:t>5</w:t>
            </w:r>
            <w:r w:rsidR="00827FB0" w:rsidRPr="00827FB0">
              <w:rPr>
                <w:rFonts w:asciiTheme="minorHAnsi" w:eastAsiaTheme="minorEastAsia" w:hAnsiTheme="minorHAnsi" w:cstheme="minorHAnsi"/>
                <w:noProof/>
                <w:szCs w:val="22"/>
                <w:lang w:eastAsia="de-AT"/>
              </w:rPr>
              <w:tab/>
            </w:r>
            <w:r w:rsidR="00827FB0" w:rsidRPr="00827FB0">
              <w:rPr>
                <w:rStyle w:val="Hyperlink"/>
                <w:rFonts w:asciiTheme="minorHAnsi" w:hAnsiTheme="minorHAnsi" w:cstheme="minorHAnsi"/>
                <w:noProof/>
              </w:rPr>
              <w:t>Verlaufskontrolle und Nachsorge</w:t>
            </w:r>
            <w:r w:rsidR="00827FB0" w:rsidRPr="00827FB0">
              <w:rPr>
                <w:rFonts w:asciiTheme="minorHAnsi" w:hAnsiTheme="minorHAnsi" w:cstheme="minorHAnsi"/>
                <w:noProof/>
                <w:webHidden/>
              </w:rPr>
              <w:tab/>
            </w:r>
            <w:r w:rsidR="00827FB0" w:rsidRPr="00827FB0">
              <w:rPr>
                <w:rFonts w:asciiTheme="minorHAnsi" w:hAnsiTheme="minorHAnsi" w:cstheme="minorHAnsi"/>
                <w:noProof/>
                <w:webHidden/>
              </w:rPr>
              <w:fldChar w:fldCharType="begin"/>
            </w:r>
            <w:r w:rsidR="00827FB0" w:rsidRPr="00827FB0">
              <w:rPr>
                <w:rFonts w:asciiTheme="minorHAnsi" w:hAnsiTheme="minorHAnsi" w:cstheme="minorHAnsi"/>
                <w:noProof/>
                <w:webHidden/>
              </w:rPr>
              <w:instrText xml:space="preserve"> PAGEREF _Toc62566254 \h </w:instrText>
            </w:r>
            <w:r w:rsidR="00827FB0" w:rsidRPr="00827FB0">
              <w:rPr>
                <w:rFonts w:asciiTheme="minorHAnsi" w:hAnsiTheme="minorHAnsi" w:cstheme="minorHAnsi"/>
                <w:noProof/>
                <w:webHidden/>
              </w:rPr>
            </w:r>
            <w:r w:rsidR="00827FB0" w:rsidRPr="00827FB0">
              <w:rPr>
                <w:rFonts w:asciiTheme="minorHAnsi" w:hAnsiTheme="minorHAnsi" w:cstheme="minorHAnsi"/>
                <w:noProof/>
                <w:webHidden/>
              </w:rPr>
              <w:fldChar w:fldCharType="separate"/>
            </w:r>
            <w:r w:rsidR="000B4856">
              <w:rPr>
                <w:rFonts w:asciiTheme="minorHAnsi" w:hAnsiTheme="minorHAnsi" w:cstheme="minorHAnsi"/>
                <w:noProof/>
                <w:webHidden/>
              </w:rPr>
              <w:t>11</w:t>
            </w:r>
            <w:r w:rsidR="00827FB0" w:rsidRPr="00827FB0">
              <w:rPr>
                <w:rFonts w:asciiTheme="minorHAnsi" w:hAnsiTheme="minorHAnsi" w:cstheme="minorHAnsi"/>
                <w:noProof/>
                <w:webHidden/>
              </w:rPr>
              <w:fldChar w:fldCharType="end"/>
            </w:r>
          </w:hyperlink>
        </w:p>
        <w:p w14:paraId="496907CE" w14:textId="7FEB7607" w:rsidR="00827FB0" w:rsidRPr="00827FB0" w:rsidRDefault="003B18B1" w:rsidP="00827FB0">
          <w:pPr>
            <w:pStyle w:val="Verzeichnis2"/>
            <w:spacing w:line="276" w:lineRule="auto"/>
            <w:rPr>
              <w:rFonts w:asciiTheme="minorHAnsi" w:eastAsiaTheme="minorEastAsia" w:hAnsiTheme="minorHAnsi" w:cstheme="minorHAnsi"/>
              <w:noProof/>
              <w:szCs w:val="22"/>
              <w:lang w:eastAsia="de-AT"/>
            </w:rPr>
          </w:pPr>
          <w:hyperlink w:anchor="_Toc62566255" w:history="1">
            <w:r w:rsidR="00827FB0" w:rsidRPr="00827FB0">
              <w:rPr>
                <w:rStyle w:val="Hyperlink"/>
                <w:rFonts w:asciiTheme="minorHAnsi" w:hAnsiTheme="minorHAnsi" w:cstheme="minorHAnsi"/>
                <w:noProof/>
              </w:rPr>
              <w:t>5.1</w:t>
            </w:r>
            <w:r w:rsidR="00827FB0" w:rsidRPr="00827FB0">
              <w:rPr>
                <w:rFonts w:asciiTheme="minorHAnsi" w:eastAsiaTheme="minorEastAsia" w:hAnsiTheme="minorHAnsi" w:cstheme="minorHAnsi"/>
                <w:noProof/>
                <w:szCs w:val="22"/>
                <w:lang w:eastAsia="de-AT"/>
              </w:rPr>
              <w:tab/>
            </w:r>
            <w:r w:rsidR="00827FB0" w:rsidRPr="00827FB0">
              <w:rPr>
                <w:rStyle w:val="Hyperlink"/>
                <w:rFonts w:asciiTheme="minorHAnsi" w:hAnsiTheme="minorHAnsi" w:cstheme="minorHAnsi"/>
                <w:noProof/>
              </w:rPr>
              <w:t>Responsekriterien und Staging</w:t>
            </w:r>
            <w:r w:rsidR="00827FB0" w:rsidRPr="00827FB0">
              <w:rPr>
                <w:rFonts w:asciiTheme="minorHAnsi" w:hAnsiTheme="minorHAnsi" w:cstheme="minorHAnsi"/>
                <w:noProof/>
                <w:webHidden/>
              </w:rPr>
              <w:tab/>
            </w:r>
            <w:r w:rsidR="00827FB0" w:rsidRPr="00827FB0">
              <w:rPr>
                <w:rFonts w:asciiTheme="minorHAnsi" w:hAnsiTheme="minorHAnsi" w:cstheme="minorHAnsi"/>
                <w:noProof/>
                <w:webHidden/>
              </w:rPr>
              <w:fldChar w:fldCharType="begin"/>
            </w:r>
            <w:r w:rsidR="00827FB0" w:rsidRPr="00827FB0">
              <w:rPr>
                <w:rFonts w:asciiTheme="minorHAnsi" w:hAnsiTheme="minorHAnsi" w:cstheme="minorHAnsi"/>
                <w:noProof/>
                <w:webHidden/>
              </w:rPr>
              <w:instrText xml:space="preserve"> PAGEREF _Toc62566255 \h </w:instrText>
            </w:r>
            <w:r w:rsidR="00827FB0" w:rsidRPr="00827FB0">
              <w:rPr>
                <w:rFonts w:asciiTheme="minorHAnsi" w:hAnsiTheme="minorHAnsi" w:cstheme="minorHAnsi"/>
                <w:noProof/>
                <w:webHidden/>
              </w:rPr>
            </w:r>
            <w:r w:rsidR="00827FB0" w:rsidRPr="00827FB0">
              <w:rPr>
                <w:rFonts w:asciiTheme="minorHAnsi" w:hAnsiTheme="minorHAnsi" w:cstheme="minorHAnsi"/>
                <w:noProof/>
                <w:webHidden/>
              </w:rPr>
              <w:fldChar w:fldCharType="separate"/>
            </w:r>
            <w:r w:rsidR="000B4856">
              <w:rPr>
                <w:rFonts w:asciiTheme="minorHAnsi" w:hAnsiTheme="minorHAnsi" w:cstheme="minorHAnsi"/>
                <w:noProof/>
                <w:webHidden/>
              </w:rPr>
              <w:t>11</w:t>
            </w:r>
            <w:r w:rsidR="00827FB0" w:rsidRPr="00827FB0">
              <w:rPr>
                <w:rFonts w:asciiTheme="minorHAnsi" w:hAnsiTheme="minorHAnsi" w:cstheme="minorHAnsi"/>
                <w:noProof/>
                <w:webHidden/>
              </w:rPr>
              <w:fldChar w:fldCharType="end"/>
            </w:r>
          </w:hyperlink>
        </w:p>
        <w:p w14:paraId="5D5D3643" w14:textId="508C0D2C" w:rsidR="00827FB0" w:rsidRPr="00827FB0" w:rsidRDefault="003B18B1" w:rsidP="00827FB0">
          <w:pPr>
            <w:pStyle w:val="Verzeichnis2"/>
            <w:spacing w:line="276" w:lineRule="auto"/>
            <w:rPr>
              <w:rFonts w:asciiTheme="minorHAnsi" w:eastAsiaTheme="minorEastAsia" w:hAnsiTheme="minorHAnsi" w:cstheme="minorHAnsi"/>
              <w:noProof/>
              <w:szCs w:val="22"/>
              <w:lang w:eastAsia="de-AT"/>
            </w:rPr>
          </w:pPr>
          <w:hyperlink w:anchor="_Toc62566256" w:history="1">
            <w:r w:rsidR="00827FB0" w:rsidRPr="00827FB0">
              <w:rPr>
                <w:rStyle w:val="Hyperlink"/>
                <w:rFonts w:asciiTheme="minorHAnsi" w:hAnsiTheme="minorHAnsi" w:cstheme="minorHAnsi"/>
                <w:noProof/>
              </w:rPr>
              <w:t>5.2</w:t>
            </w:r>
            <w:r w:rsidR="00827FB0" w:rsidRPr="00827FB0">
              <w:rPr>
                <w:rFonts w:asciiTheme="minorHAnsi" w:eastAsiaTheme="minorEastAsia" w:hAnsiTheme="minorHAnsi" w:cstheme="minorHAnsi"/>
                <w:noProof/>
                <w:szCs w:val="22"/>
                <w:lang w:eastAsia="de-AT"/>
              </w:rPr>
              <w:tab/>
            </w:r>
            <w:r w:rsidR="00827FB0" w:rsidRPr="00827FB0">
              <w:rPr>
                <w:rStyle w:val="Hyperlink"/>
                <w:rFonts w:asciiTheme="minorHAnsi" w:hAnsiTheme="minorHAnsi" w:cstheme="minorHAnsi"/>
                <w:noProof/>
              </w:rPr>
              <w:t>Follow up</w:t>
            </w:r>
            <w:r w:rsidR="00827FB0" w:rsidRPr="00827FB0">
              <w:rPr>
                <w:rFonts w:asciiTheme="minorHAnsi" w:hAnsiTheme="minorHAnsi" w:cstheme="minorHAnsi"/>
                <w:noProof/>
                <w:webHidden/>
              </w:rPr>
              <w:tab/>
            </w:r>
            <w:r w:rsidR="00827FB0" w:rsidRPr="00827FB0">
              <w:rPr>
                <w:rFonts w:asciiTheme="minorHAnsi" w:hAnsiTheme="minorHAnsi" w:cstheme="minorHAnsi"/>
                <w:noProof/>
                <w:webHidden/>
              </w:rPr>
              <w:fldChar w:fldCharType="begin"/>
            </w:r>
            <w:r w:rsidR="00827FB0" w:rsidRPr="00827FB0">
              <w:rPr>
                <w:rFonts w:asciiTheme="minorHAnsi" w:hAnsiTheme="minorHAnsi" w:cstheme="minorHAnsi"/>
                <w:noProof/>
                <w:webHidden/>
              </w:rPr>
              <w:instrText xml:space="preserve"> PAGEREF _Toc62566256 \h </w:instrText>
            </w:r>
            <w:r w:rsidR="00827FB0" w:rsidRPr="00827FB0">
              <w:rPr>
                <w:rFonts w:asciiTheme="minorHAnsi" w:hAnsiTheme="minorHAnsi" w:cstheme="minorHAnsi"/>
                <w:noProof/>
                <w:webHidden/>
              </w:rPr>
            </w:r>
            <w:r w:rsidR="00827FB0" w:rsidRPr="00827FB0">
              <w:rPr>
                <w:rFonts w:asciiTheme="minorHAnsi" w:hAnsiTheme="minorHAnsi" w:cstheme="minorHAnsi"/>
                <w:noProof/>
                <w:webHidden/>
              </w:rPr>
              <w:fldChar w:fldCharType="separate"/>
            </w:r>
            <w:r w:rsidR="000B4856">
              <w:rPr>
                <w:rFonts w:asciiTheme="minorHAnsi" w:hAnsiTheme="minorHAnsi" w:cstheme="minorHAnsi"/>
                <w:noProof/>
                <w:webHidden/>
              </w:rPr>
              <w:t>11</w:t>
            </w:r>
            <w:r w:rsidR="00827FB0" w:rsidRPr="00827FB0">
              <w:rPr>
                <w:rFonts w:asciiTheme="minorHAnsi" w:hAnsiTheme="minorHAnsi" w:cstheme="minorHAnsi"/>
                <w:noProof/>
                <w:webHidden/>
              </w:rPr>
              <w:fldChar w:fldCharType="end"/>
            </w:r>
          </w:hyperlink>
        </w:p>
        <w:p w14:paraId="5BF78CAB" w14:textId="72E9F125" w:rsidR="00827FB0" w:rsidRPr="00827FB0" w:rsidRDefault="003B18B1" w:rsidP="00827FB0">
          <w:pPr>
            <w:pStyle w:val="Verzeichnis1"/>
            <w:tabs>
              <w:tab w:val="left" w:pos="440"/>
              <w:tab w:val="right" w:leader="dot" w:pos="9372"/>
            </w:tabs>
            <w:spacing w:line="276" w:lineRule="auto"/>
            <w:rPr>
              <w:rFonts w:asciiTheme="minorHAnsi" w:eastAsiaTheme="minorEastAsia" w:hAnsiTheme="minorHAnsi" w:cstheme="minorHAnsi"/>
              <w:noProof/>
              <w:szCs w:val="22"/>
              <w:lang w:eastAsia="de-AT"/>
            </w:rPr>
          </w:pPr>
          <w:hyperlink w:anchor="_Toc62566257" w:history="1">
            <w:r w:rsidR="00827FB0" w:rsidRPr="00827FB0">
              <w:rPr>
                <w:rStyle w:val="Hyperlink"/>
                <w:rFonts w:asciiTheme="minorHAnsi" w:hAnsiTheme="minorHAnsi" w:cstheme="minorHAnsi"/>
                <w:noProof/>
              </w:rPr>
              <w:t>6</w:t>
            </w:r>
            <w:r w:rsidR="00827FB0" w:rsidRPr="00827FB0">
              <w:rPr>
                <w:rFonts w:asciiTheme="minorHAnsi" w:eastAsiaTheme="minorEastAsia" w:hAnsiTheme="minorHAnsi" w:cstheme="minorHAnsi"/>
                <w:noProof/>
                <w:szCs w:val="22"/>
                <w:lang w:eastAsia="de-AT"/>
              </w:rPr>
              <w:tab/>
            </w:r>
            <w:r w:rsidR="00827FB0" w:rsidRPr="00827FB0">
              <w:rPr>
                <w:rStyle w:val="Hyperlink"/>
                <w:rFonts w:asciiTheme="minorHAnsi" w:hAnsiTheme="minorHAnsi" w:cstheme="minorHAnsi"/>
                <w:noProof/>
              </w:rPr>
              <w:t>Dokumentation und Qualitätsparameter</w:t>
            </w:r>
            <w:r w:rsidR="00827FB0" w:rsidRPr="00827FB0">
              <w:rPr>
                <w:rFonts w:asciiTheme="minorHAnsi" w:hAnsiTheme="minorHAnsi" w:cstheme="minorHAnsi"/>
                <w:noProof/>
                <w:webHidden/>
              </w:rPr>
              <w:tab/>
            </w:r>
            <w:r w:rsidR="00827FB0" w:rsidRPr="00827FB0">
              <w:rPr>
                <w:rFonts w:asciiTheme="minorHAnsi" w:hAnsiTheme="minorHAnsi" w:cstheme="minorHAnsi"/>
                <w:noProof/>
                <w:webHidden/>
              </w:rPr>
              <w:fldChar w:fldCharType="begin"/>
            </w:r>
            <w:r w:rsidR="00827FB0" w:rsidRPr="00827FB0">
              <w:rPr>
                <w:rFonts w:asciiTheme="minorHAnsi" w:hAnsiTheme="minorHAnsi" w:cstheme="minorHAnsi"/>
                <w:noProof/>
                <w:webHidden/>
              </w:rPr>
              <w:instrText xml:space="preserve"> PAGEREF _Toc62566257 \h </w:instrText>
            </w:r>
            <w:r w:rsidR="00827FB0" w:rsidRPr="00827FB0">
              <w:rPr>
                <w:rFonts w:asciiTheme="minorHAnsi" w:hAnsiTheme="minorHAnsi" w:cstheme="minorHAnsi"/>
                <w:noProof/>
                <w:webHidden/>
              </w:rPr>
            </w:r>
            <w:r w:rsidR="00827FB0" w:rsidRPr="00827FB0">
              <w:rPr>
                <w:rFonts w:asciiTheme="minorHAnsi" w:hAnsiTheme="minorHAnsi" w:cstheme="minorHAnsi"/>
                <w:noProof/>
                <w:webHidden/>
              </w:rPr>
              <w:fldChar w:fldCharType="separate"/>
            </w:r>
            <w:r w:rsidR="000B4856">
              <w:rPr>
                <w:rFonts w:asciiTheme="minorHAnsi" w:hAnsiTheme="minorHAnsi" w:cstheme="minorHAnsi"/>
                <w:noProof/>
                <w:webHidden/>
              </w:rPr>
              <w:t>12</w:t>
            </w:r>
            <w:r w:rsidR="00827FB0" w:rsidRPr="00827FB0">
              <w:rPr>
                <w:rFonts w:asciiTheme="minorHAnsi" w:hAnsiTheme="minorHAnsi" w:cstheme="minorHAnsi"/>
                <w:noProof/>
                <w:webHidden/>
              </w:rPr>
              <w:fldChar w:fldCharType="end"/>
            </w:r>
          </w:hyperlink>
        </w:p>
        <w:p w14:paraId="42DC5E47" w14:textId="2EACF614" w:rsidR="00827FB0" w:rsidRPr="00827FB0" w:rsidRDefault="003B18B1" w:rsidP="00827FB0">
          <w:pPr>
            <w:pStyle w:val="Verzeichnis1"/>
            <w:tabs>
              <w:tab w:val="left" w:pos="440"/>
              <w:tab w:val="right" w:leader="dot" w:pos="9372"/>
            </w:tabs>
            <w:spacing w:line="276" w:lineRule="auto"/>
            <w:rPr>
              <w:rFonts w:asciiTheme="minorHAnsi" w:eastAsiaTheme="minorEastAsia" w:hAnsiTheme="minorHAnsi" w:cstheme="minorHAnsi"/>
              <w:noProof/>
              <w:szCs w:val="22"/>
              <w:lang w:eastAsia="de-AT"/>
            </w:rPr>
          </w:pPr>
          <w:hyperlink w:anchor="_Toc62566258" w:history="1">
            <w:r w:rsidR="00827FB0" w:rsidRPr="00827FB0">
              <w:rPr>
                <w:rStyle w:val="Hyperlink"/>
                <w:rFonts w:asciiTheme="minorHAnsi" w:hAnsiTheme="minorHAnsi" w:cstheme="minorHAnsi"/>
                <w:noProof/>
              </w:rPr>
              <w:t>7</w:t>
            </w:r>
            <w:r w:rsidR="00827FB0" w:rsidRPr="00827FB0">
              <w:rPr>
                <w:rFonts w:asciiTheme="minorHAnsi" w:eastAsiaTheme="minorEastAsia" w:hAnsiTheme="minorHAnsi" w:cstheme="minorHAnsi"/>
                <w:noProof/>
                <w:szCs w:val="22"/>
                <w:lang w:eastAsia="de-AT"/>
              </w:rPr>
              <w:tab/>
            </w:r>
            <w:r w:rsidR="00827FB0" w:rsidRPr="00827FB0">
              <w:rPr>
                <w:rStyle w:val="Hyperlink"/>
                <w:rFonts w:asciiTheme="minorHAnsi" w:hAnsiTheme="minorHAnsi" w:cstheme="minorHAnsi"/>
                <w:noProof/>
              </w:rPr>
              <w:t>Literatur/Quellenangaben</w:t>
            </w:r>
            <w:r w:rsidR="00827FB0" w:rsidRPr="00827FB0">
              <w:rPr>
                <w:rFonts w:asciiTheme="minorHAnsi" w:hAnsiTheme="minorHAnsi" w:cstheme="minorHAnsi"/>
                <w:noProof/>
                <w:webHidden/>
              </w:rPr>
              <w:tab/>
            </w:r>
            <w:r w:rsidR="00827FB0" w:rsidRPr="00827FB0">
              <w:rPr>
                <w:rFonts w:asciiTheme="minorHAnsi" w:hAnsiTheme="minorHAnsi" w:cstheme="minorHAnsi"/>
                <w:noProof/>
                <w:webHidden/>
              </w:rPr>
              <w:fldChar w:fldCharType="begin"/>
            </w:r>
            <w:r w:rsidR="00827FB0" w:rsidRPr="00827FB0">
              <w:rPr>
                <w:rFonts w:asciiTheme="minorHAnsi" w:hAnsiTheme="minorHAnsi" w:cstheme="minorHAnsi"/>
                <w:noProof/>
                <w:webHidden/>
              </w:rPr>
              <w:instrText xml:space="preserve"> PAGEREF _Toc62566258 \h </w:instrText>
            </w:r>
            <w:r w:rsidR="00827FB0" w:rsidRPr="00827FB0">
              <w:rPr>
                <w:rFonts w:asciiTheme="minorHAnsi" w:hAnsiTheme="minorHAnsi" w:cstheme="minorHAnsi"/>
                <w:noProof/>
                <w:webHidden/>
              </w:rPr>
            </w:r>
            <w:r w:rsidR="00827FB0" w:rsidRPr="00827FB0">
              <w:rPr>
                <w:rFonts w:asciiTheme="minorHAnsi" w:hAnsiTheme="minorHAnsi" w:cstheme="minorHAnsi"/>
                <w:noProof/>
                <w:webHidden/>
              </w:rPr>
              <w:fldChar w:fldCharType="separate"/>
            </w:r>
            <w:r w:rsidR="000B4856">
              <w:rPr>
                <w:rFonts w:asciiTheme="minorHAnsi" w:hAnsiTheme="minorHAnsi" w:cstheme="minorHAnsi"/>
                <w:noProof/>
                <w:webHidden/>
              </w:rPr>
              <w:t>12</w:t>
            </w:r>
            <w:r w:rsidR="00827FB0" w:rsidRPr="00827FB0">
              <w:rPr>
                <w:rFonts w:asciiTheme="minorHAnsi" w:hAnsiTheme="minorHAnsi" w:cstheme="minorHAnsi"/>
                <w:noProof/>
                <w:webHidden/>
              </w:rPr>
              <w:fldChar w:fldCharType="end"/>
            </w:r>
          </w:hyperlink>
        </w:p>
        <w:p w14:paraId="1B19A1B0" w14:textId="2674C971" w:rsidR="00827FB0" w:rsidRPr="00827FB0" w:rsidRDefault="003B18B1" w:rsidP="00827FB0">
          <w:pPr>
            <w:pStyle w:val="Verzeichnis1"/>
            <w:tabs>
              <w:tab w:val="right" w:leader="dot" w:pos="9372"/>
            </w:tabs>
            <w:spacing w:line="276" w:lineRule="auto"/>
            <w:rPr>
              <w:rFonts w:asciiTheme="minorHAnsi" w:eastAsiaTheme="minorEastAsia" w:hAnsiTheme="minorHAnsi" w:cstheme="minorHAnsi"/>
              <w:noProof/>
              <w:szCs w:val="22"/>
              <w:lang w:eastAsia="de-AT"/>
            </w:rPr>
          </w:pPr>
          <w:hyperlink w:anchor="_Toc62566259" w:history="1">
            <w:r w:rsidR="00827FB0" w:rsidRPr="00827FB0">
              <w:rPr>
                <w:rStyle w:val="Hyperlink"/>
                <w:rFonts w:asciiTheme="minorHAnsi" w:hAnsiTheme="minorHAnsi" w:cstheme="minorHAnsi"/>
                <w:noProof/>
              </w:rPr>
              <w:t>Anhang: Chemotherapieprotokolle</w:t>
            </w:r>
            <w:r w:rsidR="00827FB0" w:rsidRPr="00827FB0">
              <w:rPr>
                <w:rFonts w:asciiTheme="minorHAnsi" w:hAnsiTheme="minorHAnsi" w:cstheme="minorHAnsi"/>
                <w:noProof/>
                <w:webHidden/>
              </w:rPr>
              <w:tab/>
            </w:r>
            <w:r w:rsidR="00827FB0" w:rsidRPr="00827FB0">
              <w:rPr>
                <w:rFonts w:asciiTheme="minorHAnsi" w:hAnsiTheme="minorHAnsi" w:cstheme="minorHAnsi"/>
                <w:noProof/>
                <w:webHidden/>
              </w:rPr>
              <w:fldChar w:fldCharType="begin"/>
            </w:r>
            <w:r w:rsidR="00827FB0" w:rsidRPr="00827FB0">
              <w:rPr>
                <w:rFonts w:asciiTheme="minorHAnsi" w:hAnsiTheme="minorHAnsi" w:cstheme="minorHAnsi"/>
                <w:noProof/>
                <w:webHidden/>
              </w:rPr>
              <w:instrText xml:space="preserve"> PAGEREF _Toc62566259 \h </w:instrText>
            </w:r>
            <w:r w:rsidR="00827FB0" w:rsidRPr="00827FB0">
              <w:rPr>
                <w:rFonts w:asciiTheme="minorHAnsi" w:hAnsiTheme="minorHAnsi" w:cstheme="minorHAnsi"/>
                <w:noProof/>
                <w:webHidden/>
              </w:rPr>
            </w:r>
            <w:r w:rsidR="00827FB0" w:rsidRPr="00827FB0">
              <w:rPr>
                <w:rFonts w:asciiTheme="minorHAnsi" w:hAnsiTheme="minorHAnsi" w:cstheme="minorHAnsi"/>
                <w:noProof/>
                <w:webHidden/>
              </w:rPr>
              <w:fldChar w:fldCharType="separate"/>
            </w:r>
            <w:r w:rsidR="000B4856">
              <w:rPr>
                <w:rFonts w:asciiTheme="minorHAnsi" w:hAnsiTheme="minorHAnsi" w:cstheme="minorHAnsi"/>
                <w:noProof/>
                <w:webHidden/>
              </w:rPr>
              <w:t>14</w:t>
            </w:r>
            <w:r w:rsidR="00827FB0" w:rsidRPr="00827FB0">
              <w:rPr>
                <w:rFonts w:asciiTheme="minorHAnsi" w:hAnsiTheme="minorHAnsi" w:cstheme="minorHAnsi"/>
                <w:noProof/>
                <w:webHidden/>
              </w:rPr>
              <w:fldChar w:fldCharType="end"/>
            </w:r>
          </w:hyperlink>
        </w:p>
        <w:p w14:paraId="415C92E3" w14:textId="41E92AB5" w:rsidR="00827FB0" w:rsidRPr="00827FB0" w:rsidRDefault="003B18B1" w:rsidP="00827FB0">
          <w:pPr>
            <w:pStyle w:val="Verzeichnis1"/>
            <w:tabs>
              <w:tab w:val="right" w:leader="dot" w:pos="9372"/>
            </w:tabs>
            <w:spacing w:line="276" w:lineRule="auto"/>
            <w:rPr>
              <w:rFonts w:asciiTheme="minorHAnsi" w:eastAsiaTheme="minorEastAsia" w:hAnsiTheme="minorHAnsi" w:cstheme="minorHAnsi"/>
              <w:noProof/>
              <w:szCs w:val="22"/>
              <w:lang w:eastAsia="de-AT"/>
            </w:rPr>
          </w:pPr>
          <w:hyperlink w:anchor="_Toc62566260" w:history="1">
            <w:r w:rsidR="00827FB0" w:rsidRPr="00827FB0">
              <w:rPr>
                <w:rStyle w:val="Hyperlink"/>
                <w:rFonts w:asciiTheme="minorHAnsi" w:hAnsiTheme="minorHAnsi" w:cstheme="minorHAnsi"/>
                <w:noProof/>
              </w:rPr>
              <w:t>Anhang: Studienblatt (optional)</w:t>
            </w:r>
            <w:r w:rsidR="00827FB0" w:rsidRPr="00827FB0">
              <w:rPr>
                <w:rFonts w:asciiTheme="minorHAnsi" w:hAnsiTheme="minorHAnsi" w:cstheme="minorHAnsi"/>
                <w:noProof/>
                <w:webHidden/>
              </w:rPr>
              <w:tab/>
            </w:r>
            <w:r w:rsidR="00827FB0" w:rsidRPr="00827FB0">
              <w:rPr>
                <w:rFonts w:asciiTheme="minorHAnsi" w:hAnsiTheme="minorHAnsi" w:cstheme="minorHAnsi"/>
                <w:noProof/>
                <w:webHidden/>
              </w:rPr>
              <w:fldChar w:fldCharType="begin"/>
            </w:r>
            <w:r w:rsidR="00827FB0" w:rsidRPr="00827FB0">
              <w:rPr>
                <w:rFonts w:asciiTheme="minorHAnsi" w:hAnsiTheme="minorHAnsi" w:cstheme="minorHAnsi"/>
                <w:noProof/>
                <w:webHidden/>
              </w:rPr>
              <w:instrText xml:space="preserve"> PAGEREF _Toc62566260 \h </w:instrText>
            </w:r>
            <w:r w:rsidR="00827FB0" w:rsidRPr="00827FB0">
              <w:rPr>
                <w:rFonts w:asciiTheme="minorHAnsi" w:hAnsiTheme="minorHAnsi" w:cstheme="minorHAnsi"/>
                <w:noProof/>
                <w:webHidden/>
              </w:rPr>
            </w:r>
            <w:r w:rsidR="00827FB0" w:rsidRPr="00827FB0">
              <w:rPr>
                <w:rFonts w:asciiTheme="minorHAnsi" w:hAnsiTheme="minorHAnsi" w:cstheme="minorHAnsi"/>
                <w:noProof/>
                <w:webHidden/>
              </w:rPr>
              <w:fldChar w:fldCharType="separate"/>
            </w:r>
            <w:r w:rsidR="000B4856">
              <w:rPr>
                <w:rFonts w:asciiTheme="minorHAnsi" w:hAnsiTheme="minorHAnsi" w:cstheme="minorHAnsi"/>
                <w:noProof/>
                <w:webHidden/>
              </w:rPr>
              <w:t>15</w:t>
            </w:r>
            <w:r w:rsidR="00827FB0" w:rsidRPr="00827FB0">
              <w:rPr>
                <w:rFonts w:asciiTheme="minorHAnsi" w:hAnsiTheme="minorHAnsi" w:cstheme="minorHAnsi"/>
                <w:noProof/>
                <w:webHidden/>
              </w:rPr>
              <w:fldChar w:fldCharType="end"/>
            </w:r>
          </w:hyperlink>
        </w:p>
        <w:p w14:paraId="177BDFEA" w14:textId="0BE7F350" w:rsidR="00827FB0" w:rsidRPr="00827FB0" w:rsidRDefault="003B18B1" w:rsidP="00827FB0">
          <w:pPr>
            <w:pStyle w:val="Verzeichnis1"/>
            <w:tabs>
              <w:tab w:val="right" w:leader="dot" w:pos="9372"/>
            </w:tabs>
            <w:spacing w:line="276" w:lineRule="auto"/>
            <w:rPr>
              <w:rFonts w:asciiTheme="minorHAnsi" w:eastAsiaTheme="minorEastAsia" w:hAnsiTheme="minorHAnsi" w:cstheme="minorHAnsi"/>
              <w:noProof/>
              <w:szCs w:val="22"/>
              <w:lang w:eastAsia="de-AT"/>
            </w:rPr>
          </w:pPr>
          <w:hyperlink w:anchor="_Toc62566261" w:history="1">
            <w:r w:rsidR="00827FB0" w:rsidRPr="00827FB0">
              <w:rPr>
                <w:rStyle w:val="Hyperlink"/>
                <w:rFonts w:asciiTheme="minorHAnsi" w:hAnsiTheme="minorHAnsi" w:cstheme="minorHAnsi"/>
                <w:noProof/>
              </w:rPr>
              <w:t>Anhang: Wirtschaftliche Analyse (optional)</w:t>
            </w:r>
            <w:r w:rsidR="00827FB0" w:rsidRPr="00827FB0">
              <w:rPr>
                <w:rFonts w:asciiTheme="minorHAnsi" w:hAnsiTheme="minorHAnsi" w:cstheme="minorHAnsi"/>
                <w:noProof/>
                <w:webHidden/>
              </w:rPr>
              <w:tab/>
            </w:r>
            <w:r w:rsidR="00827FB0" w:rsidRPr="00827FB0">
              <w:rPr>
                <w:rFonts w:asciiTheme="minorHAnsi" w:hAnsiTheme="minorHAnsi" w:cstheme="minorHAnsi"/>
                <w:noProof/>
                <w:webHidden/>
              </w:rPr>
              <w:fldChar w:fldCharType="begin"/>
            </w:r>
            <w:r w:rsidR="00827FB0" w:rsidRPr="00827FB0">
              <w:rPr>
                <w:rFonts w:asciiTheme="minorHAnsi" w:hAnsiTheme="minorHAnsi" w:cstheme="minorHAnsi"/>
                <w:noProof/>
                <w:webHidden/>
              </w:rPr>
              <w:instrText xml:space="preserve"> PAGEREF _Toc62566261 \h </w:instrText>
            </w:r>
            <w:r w:rsidR="00827FB0" w:rsidRPr="00827FB0">
              <w:rPr>
                <w:rFonts w:asciiTheme="minorHAnsi" w:hAnsiTheme="minorHAnsi" w:cstheme="minorHAnsi"/>
                <w:noProof/>
                <w:webHidden/>
              </w:rPr>
            </w:r>
            <w:r w:rsidR="00827FB0" w:rsidRPr="00827FB0">
              <w:rPr>
                <w:rFonts w:asciiTheme="minorHAnsi" w:hAnsiTheme="minorHAnsi" w:cstheme="minorHAnsi"/>
                <w:noProof/>
                <w:webHidden/>
              </w:rPr>
              <w:fldChar w:fldCharType="separate"/>
            </w:r>
            <w:r w:rsidR="000B4856">
              <w:rPr>
                <w:rFonts w:asciiTheme="minorHAnsi" w:hAnsiTheme="minorHAnsi" w:cstheme="minorHAnsi"/>
                <w:noProof/>
                <w:webHidden/>
              </w:rPr>
              <w:t>15</w:t>
            </w:r>
            <w:r w:rsidR="00827FB0" w:rsidRPr="00827FB0">
              <w:rPr>
                <w:rFonts w:asciiTheme="minorHAnsi" w:hAnsiTheme="minorHAnsi" w:cstheme="minorHAnsi"/>
                <w:noProof/>
                <w:webHidden/>
              </w:rPr>
              <w:fldChar w:fldCharType="end"/>
            </w:r>
          </w:hyperlink>
        </w:p>
        <w:p w14:paraId="715CC4BF" w14:textId="0FFCD01B" w:rsidR="009C417B" w:rsidRPr="00BF0410" w:rsidRDefault="00822E59" w:rsidP="00BF0410">
          <w:pPr>
            <w:spacing w:line="276" w:lineRule="auto"/>
            <w:rPr>
              <w:rFonts w:asciiTheme="minorHAnsi" w:hAnsiTheme="minorHAnsi" w:cstheme="minorHAnsi"/>
              <w:b/>
              <w:bCs/>
              <w:lang w:val="de-DE"/>
            </w:rPr>
          </w:pPr>
          <w:r w:rsidRPr="005F3CE6">
            <w:rPr>
              <w:rFonts w:asciiTheme="minorHAnsi" w:hAnsiTheme="minorHAnsi" w:cstheme="minorHAnsi"/>
              <w:b/>
              <w:bCs/>
              <w:lang w:val="de-DE"/>
            </w:rPr>
            <w:fldChar w:fldCharType="end"/>
          </w:r>
        </w:p>
        <w:p w14:paraId="6A2C9BE6" w14:textId="7050A6B3" w:rsidR="007F3064" w:rsidRDefault="00BF0410" w:rsidP="00827FB0">
          <w:pPr>
            <w:spacing w:line="240" w:lineRule="auto"/>
            <w:jc w:val="left"/>
          </w:pPr>
          <w:r>
            <w:br w:type="page"/>
          </w:r>
        </w:p>
      </w:sdtContent>
    </w:sdt>
    <w:p w14:paraId="4C65A976" w14:textId="2F189CF8" w:rsidR="00E7345E" w:rsidRDefault="00E7345E" w:rsidP="00BC45B6">
      <w:pPr>
        <w:pStyle w:val="berschrift1"/>
        <w:numPr>
          <w:ilvl w:val="0"/>
          <w:numId w:val="30"/>
        </w:numPr>
      </w:pPr>
      <w:bookmarkStart w:id="1" w:name="_Toc484676710"/>
      <w:bookmarkStart w:id="2" w:name="_Toc62566235"/>
      <w:r w:rsidRPr="00A04F27">
        <w:lastRenderedPageBreak/>
        <w:t>Allgemeines</w:t>
      </w:r>
      <w:bookmarkEnd w:id="1"/>
      <w:bookmarkEnd w:id="2"/>
    </w:p>
    <w:p w14:paraId="7322E4B6" w14:textId="615D7C6D" w:rsidR="00E7345E" w:rsidRPr="000B4856" w:rsidRDefault="00BC45B6" w:rsidP="00E7345E">
      <w:pPr>
        <w:pStyle w:val="Textkrper-Einzug2"/>
        <w:spacing w:after="0" w:line="276" w:lineRule="auto"/>
        <w:ind w:left="0"/>
        <w:jc w:val="both"/>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Die Leitlinie findet Anwendung bei primär cerebralen Lymphomen, bei denen ein systemischer Befall ausgeschlossen wurde. Sollte es sich um ein T-Zell Lymphom bzw. um ein CD20 neg. B-Zell Lymphom handeln, ist zu beachten, dass eine Rituximab Gabe obsolet ist</w:t>
      </w:r>
      <w:r w:rsidR="00EF594A" w:rsidRPr="000B4856">
        <w:rPr>
          <w:rFonts w:asciiTheme="minorHAnsi" w:hAnsiTheme="minorHAnsi" w:cstheme="minorHAnsi"/>
          <w:color w:val="000000" w:themeColor="text1"/>
          <w:szCs w:val="22"/>
        </w:rPr>
        <w:t>.</w:t>
      </w:r>
    </w:p>
    <w:p w14:paraId="5A7B5BBB" w14:textId="497AF19F" w:rsidR="00A173C2" w:rsidRDefault="00A173C2" w:rsidP="00E7345E">
      <w:pPr>
        <w:pStyle w:val="Textkrper-Einzug2"/>
        <w:spacing w:after="0" w:line="276" w:lineRule="auto"/>
        <w:ind w:left="0"/>
        <w:jc w:val="both"/>
        <w:rPr>
          <w:rFonts w:asciiTheme="minorHAnsi" w:hAnsiTheme="minorHAnsi" w:cstheme="minorHAnsi"/>
          <w:color w:val="FF0000"/>
          <w:szCs w:val="22"/>
        </w:rPr>
      </w:pPr>
    </w:p>
    <w:p w14:paraId="77C411F7" w14:textId="55F2FC30" w:rsidR="00E7345E" w:rsidRPr="00E344D4" w:rsidRDefault="00E7345E" w:rsidP="00E7345E">
      <w:pPr>
        <w:pStyle w:val="berschrift1"/>
      </w:pPr>
      <w:bookmarkStart w:id="3" w:name="_Toc484676711"/>
      <w:bookmarkStart w:id="4" w:name="_Toc62566236"/>
      <w:r>
        <w:t>2</w:t>
      </w:r>
      <w:r>
        <w:tab/>
        <w:t>Diagnostik und Scoring</w:t>
      </w:r>
      <w:bookmarkEnd w:id="3"/>
      <w:bookmarkEnd w:id="4"/>
    </w:p>
    <w:p w14:paraId="61EFEB1F" w14:textId="23AFBF07" w:rsidR="00B6159C" w:rsidRPr="00B7657E" w:rsidRDefault="00742048" w:rsidP="00742048">
      <w:pPr>
        <w:pStyle w:val="berschrift2"/>
        <w:numPr>
          <w:ilvl w:val="0"/>
          <w:numId w:val="0"/>
        </w:numPr>
        <w:ind w:left="851" w:hanging="851"/>
      </w:pPr>
      <w:bookmarkStart w:id="5" w:name="_Toc62566237"/>
      <w:bookmarkStart w:id="6" w:name="_Toc367183617"/>
      <w:bookmarkStart w:id="7" w:name="_Toc367183855"/>
      <w:bookmarkStart w:id="8" w:name="_Toc484676719"/>
      <w:r w:rsidRPr="00AC6C27">
        <w:t>2.1</w:t>
      </w:r>
      <w:r w:rsidRPr="00AC6C27">
        <w:tab/>
      </w:r>
      <w:r w:rsidR="00B6159C" w:rsidRPr="00B7657E">
        <w:t>Diagnostik</w:t>
      </w:r>
      <w:bookmarkEnd w:id="5"/>
    </w:p>
    <w:p w14:paraId="4C1BFF4B" w14:textId="74E2EDF2" w:rsidR="00B6159C" w:rsidRPr="000B4856" w:rsidRDefault="00B6159C" w:rsidP="00B6159C">
      <w:pPr>
        <w:pStyle w:val="Textkrper-Einzug2"/>
        <w:numPr>
          <w:ilvl w:val="0"/>
          <w:numId w:val="17"/>
        </w:numPr>
        <w:spacing w:after="0" w:line="276" w:lineRule="auto"/>
        <w:ind w:left="284" w:hanging="284"/>
        <w:jc w:val="both"/>
        <w:rPr>
          <w:rFonts w:asciiTheme="minorHAnsi" w:hAnsiTheme="minorHAnsi" w:cstheme="minorHAnsi"/>
          <w:color w:val="000000" w:themeColor="text1"/>
          <w:szCs w:val="22"/>
        </w:rPr>
      </w:pPr>
      <w:r w:rsidRPr="008B056C">
        <w:rPr>
          <w:rFonts w:asciiTheme="minorHAnsi" w:hAnsiTheme="minorHAnsi" w:cstheme="minorHAnsi"/>
          <w:szCs w:val="22"/>
        </w:rPr>
        <w:t xml:space="preserve">Stereotaktische </w:t>
      </w:r>
      <w:r w:rsidRPr="000B4856">
        <w:rPr>
          <w:rFonts w:asciiTheme="minorHAnsi" w:hAnsiTheme="minorHAnsi" w:cstheme="minorHAnsi"/>
          <w:color w:val="000000" w:themeColor="text1"/>
          <w:szCs w:val="22"/>
        </w:rPr>
        <w:t>Biopsie (</w:t>
      </w:r>
      <w:proofErr w:type="spellStart"/>
      <w:r w:rsidRPr="000B4856">
        <w:rPr>
          <w:rFonts w:asciiTheme="minorHAnsi" w:hAnsiTheme="minorHAnsi" w:cstheme="minorHAnsi"/>
          <w:color w:val="000000" w:themeColor="text1"/>
          <w:szCs w:val="22"/>
        </w:rPr>
        <w:t>Histo</w:t>
      </w:r>
      <w:proofErr w:type="spellEnd"/>
      <w:r w:rsidRPr="000B4856">
        <w:rPr>
          <w:rFonts w:asciiTheme="minorHAnsi" w:hAnsiTheme="minorHAnsi" w:cstheme="minorHAnsi"/>
          <w:color w:val="000000" w:themeColor="text1"/>
          <w:szCs w:val="22"/>
        </w:rPr>
        <w:t xml:space="preserve"> inkl. </w:t>
      </w:r>
      <w:proofErr w:type="spellStart"/>
      <w:r w:rsidR="00CF7FEB" w:rsidRPr="000B4856">
        <w:rPr>
          <w:rFonts w:asciiTheme="minorHAnsi" w:hAnsiTheme="minorHAnsi" w:cstheme="minorHAnsi"/>
          <w:color w:val="000000" w:themeColor="text1"/>
          <w:szCs w:val="22"/>
        </w:rPr>
        <w:t>Immunhistochemie</w:t>
      </w:r>
      <w:proofErr w:type="spellEnd"/>
      <w:r w:rsidR="00CF7FEB" w:rsidRPr="000B4856">
        <w:rPr>
          <w:rFonts w:asciiTheme="minorHAnsi" w:hAnsiTheme="minorHAnsi" w:cstheme="minorHAnsi"/>
          <w:color w:val="000000" w:themeColor="text1"/>
          <w:szCs w:val="22"/>
        </w:rPr>
        <w:t xml:space="preserve"> (c-</w:t>
      </w:r>
      <w:proofErr w:type="spellStart"/>
      <w:r w:rsidR="00CF7FEB" w:rsidRPr="000B4856">
        <w:rPr>
          <w:rFonts w:asciiTheme="minorHAnsi" w:hAnsiTheme="minorHAnsi" w:cstheme="minorHAnsi"/>
          <w:color w:val="000000" w:themeColor="text1"/>
          <w:szCs w:val="22"/>
        </w:rPr>
        <w:t>myc</w:t>
      </w:r>
      <w:proofErr w:type="spellEnd"/>
      <w:r w:rsidR="00CF7FEB" w:rsidRPr="000B4856">
        <w:rPr>
          <w:rFonts w:asciiTheme="minorHAnsi" w:hAnsiTheme="minorHAnsi" w:cstheme="minorHAnsi"/>
          <w:color w:val="000000" w:themeColor="text1"/>
          <w:szCs w:val="22"/>
        </w:rPr>
        <w:t>, bcl-2) bzgl. DEL</w:t>
      </w:r>
      <w:r w:rsidR="00423E14" w:rsidRPr="000B4856">
        <w:rPr>
          <w:rFonts w:asciiTheme="minorHAnsi" w:hAnsiTheme="minorHAnsi" w:cstheme="minorHAnsi"/>
          <w:color w:val="000000" w:themeColor="text1"/>
          <w:szCs w:val="22"/>
        </w:rPr>
        <w:t>-</w:t>
      </w:r>
      <w:r w:rsidR="00444BFF" w:rsidRPr="000B4856">
        <w:rPr>
          <w:rFonts w:asciiTheme="minorHAnsi" w:hAnsiTheme="minorHAnsi" w:cstheme="minorHAnsi"/>
          <w:color w:val="000000" w:themeColor="text1"/>
          <w:szCs w:val="22"/>
        </w:rPr>
        <w:t>Biologie</w:t>
      </w:r>
      <w:r w:rsidR="00CF7FEB" w:rsidRPr="000B4856">
        <w:rPr>
          <w:rFonts w:asciiTheme="minorHAnsi" w:hAnsiTheme="minorHAnsi" w:cstheme="minorHAnsi"/>
          <w:color w:val="000000" w:themeColor="text1"/>
          <w:szCs w:val="22"/>
        </w:rPr>
        <w:t xml:space="preserve"> sowie </w:t>
      </w:r>
      <w:r w:rsidRPr="000B4856">
        <w:rPr>
          <w:rFonts w:asciiTheme="minorHAnsi" w:hAnsiTheme="minorHAnsi" w:cstheme="minorHAnsi"/>
          <w:color w:val="000000" w:themeColor="text1"/>
          <w:szCs w:val="22"/>
        </w:rPr>
        <w:t>EBV-</w:t>
      </w:r>
      <w:proofErr w:type="spellStart"/>
      <w:r w:rsidRPr="000B4856">
        <w:rPr>
          <w:rFonts w:asciiTheme="minorHAnsi" w:hAnsiTheme="minorHAnsi" w:cstheme="minorHAnsi"/>
          <w:color w:val="000000" w:themeColor="text1"/>
          <w:szCs w:val="22"/>
        </w:rPr>
        <w:t>encoded</w:t>
      </w:r>
      <w:proofErr w:type="spellEnd"/>
      <w:r w:rsidRPr="000B4856">
        <w:rPr>
          <w:rFonts w:asciiTheme="minorHAnsi" w:hAnsiTheme="minorHAnsi" w:cstheme="minorHAnsi"/>
          <w:color w:val="000000" w:themeColor="text1"/>
          <w:szCs w:val="22"/>
        </w:rPr>
        <w:t xml:space="preserve"> RNA (in situ-Hybridisation): DD: </w:t>
      </w:r>
      <w:proofErr w:type="spellStart"/>
      <w:r w:rsidRPr="000B4856">
        <w:rPr>
          <w:rFonts w:asciiTheme="minorHAnsi" w:hAnsiTheme="minorHAnsi" w:cstheme="minorHAnsi"/>
          <w:color w:val="000000" w:themeColor="text1"/>
          <w:szCs w:val="22"/>
        </w:rPr>
        <w:t>Lymphomatoide</w:t>
      </w:r>
      <w:proofErr w:type="spellEnd"/>
      <w:r w:rsidRPr="000B4856">
        <w:rPr>
          <w:rFonts w:asciiTheme="minorHAnsi" w:hAnsiTheme="minorHAnsi" w:cstheme="minorHAnsi"/>
          <w:color w:val="000000" w:themeColor="text1"/>
          <w:szCs w:val="22"/>
        </w:rPr>
        <w:t xml:space="preserve"> </w:t>
      </w:r>
      <w:proofErr w:type="spellStart"/>
      <w:r w:rsidRPr="000B4856">
        <w:rPr>
          <w:rFonts w:asciiTheme="minorHAnsi" w:hAnsiTheme="minorHAnsi" w:cstheme="minorHAnsi"/>
          <w:color w:val="000000" w:themeColor="text1"/>
          <w:szCs w:val="22"/>
        </w:rPr>
        <w:t>Granulomatose</w:t>
      </w:r>
      <w:proofErr w:type="spellEnd"/>
      <w:r w:rsidRPr="000B4856">
        <w:rPr>
          <w:rFonts w:asciiTheme="minorHAnsi" w:hAnsiTheme="minorHAnsi" w:cstheme="minorHAnsi"/>
          <w:color w:val="000000" w:themeColor="text1"/>
          <w:szCs w:val="22"/>
        </w:rPr>
        <w:t>)</w:t>
      </w:r>
    </w:p>
    <w:p w14:paraId="691DC3D3" w14:textId="0C2B5BD6" w:rsidR="00B6159C" w:rsidRPr="000B4856" w:rsidRDefault="004A3875" w:rsidP="004A3875">
      <w:pPr>
        <w:pStyle w:val="Textkrper-Einzug2"/>
        <w:numPr>
          <w:ilvl w:val="0"/>
          <w:numId w:val="17"/>
        </w:numPr>
        <w:spacing w:after="0" w:line="276" w:lineRule="auto"/>
        <w:ind w:left="284" w:hanging="284"/>
        <w:jc w:val="both"/>
        <w:rPr>
          <w:rFonts w:asciiTheme="minorHAnsi" w:hAnsiTheme="minorHAnsi" w:cstheme="minorHAnsi"/>
          <w:color w:val="000000" w:themeColor="text1"/>
          <w:szCs w:val="22"/>
        </w:rPr>
      </w:pPr>
      <w:proofErr w:type="spellStart"/>
      <w:r w:rsidRPr="000B4856">
        <w:rPr>
          <w:rFonts w:asciiTheme="minorHAnsi" w:hAnsiTheme="minorHAnsi" w:cstheme="minorHAnsi"/>
          <w:color w:val="000000" w:themeColor="text1"/>
          <w:szCs w:val="22"/>
        </w:rPr>
        <w:t>Liquorpunktion</w:t>
      </w:r>
      <w:proofErr w:type="spellEnd"/>
      <w:r w:rsidRPr="000B4856">
        <w:rPr>
          <w:rFonts w:asciiTheme="minorHAnsi" w:hAnsiTheme="minorHAnsi" w:cstheme="minorHAnsi"/>
          <w:color w:val="000000" w:themeColor="text1"/>
          <w:szCs w:val="22"/>
        </w:rPr>
        <w:t xml:space="preserve"> </w:t>
      </w:r>
      <w:r w:rsidR="00B6159C" w:rsidRPr="000B4856">
        <w:rPr>
          <w:rFonts w:asciiTheme="minorHAnsi" w:hAnsiTheme="minorHAnsi" w:cstheme="minorHAnsi"/>
          <w:color w:val="000000" w:themeColor="text1"/>
          <w:szCs w:val="22"/>
        </w:rPr>
        <w:t>(</w:t>
      </w:r>
      <w:r w:rsidRPr="000B4856">
        <w:rPr>
          <w:rFonts w:asciiTheme="minorHAnsi" w:hAnsiTheme="minorHAnsi" w:cstheme="minorHAnsi"/>
          <w:color w:val="000000" w:themeColor="text1"/>
          <w:szCs w:val="22"/>
        </w:rPr>
        <w:t xml:space="preserve">bei fehlendem Hirndruck) </w:t>
      </w:r>
      <w:r w:rsidR="00B6159C" w:rsidRPr="000B4856">
        <w:rPr>
          <w:rFonts w:asciiTheme="minorHAnsi" w:hAnsiTheme="minorHAnsi" w:cstheme="minorHAnsi"/>
          <w:color w:val="000000" w:themeColor="text1"/>
          <w:szCs w:val="22"/>
        </w:rPr>
        <w:t>im Rahmen des 1. Zyklus</w:t>
      </w:r>
      <w:r w:rsidRPr="000B4856">
        <w:rPr>
          <w:rFonts w:asciiTheme="minorHAnsi" w:hAnsiTheme="minorHAnsi" w:cstheme="minorHAnsi"/>
          <w:color w:val="000000" w:themeColor="text1"/>
          <w:szCs w:val="22"/>
        </w:rPr>
        <w:t>, optimal vor S</w:t>
      </w:r>
      <w:r w:rsidR="00684322" w:rsidRPr="000B4856">
        <w:rPr>
          <w:rFonts w:asciiTheme="minorHAnsi" w:hAnsiTheme="minorHAnsi" w:cstheme="minorHAnsi"/>
          <w:color w:val="000000" w:themeColor="text1"/>
          <w:szCs w:val="22"/>
        </w:rPr>
        <w:t>t</w:t>
      </w:r>
      <w:r w:rsidRPr="000B4856">
        <w:rPr>
          <w:rFonts w:asciiTheme="minorHAnsi" w:hAnsiTheme="minorHAnsi" w:cstheme="minorHAnsi"/>
          <w:color w:val="000000" w:themeColor="text1"/>
          <w:szCs w:val="22"/>
        </w:rPr>
        <w:t>art eines Steroids, wenn klinisch vertretbar</w:t>
      </w:r>
      <w:r w:rsidR="00B6159C" w:rsidRPr="000B4856">
        <w:rPr>
          <w:rFonts w:asciiTheme="minorHAnsi" w:hAnsiTheme="minorHAnsi" w:cstheme="minorHAnsi"/>
          <w:color w:val="000000" w:themeColor="text1"/>
          <w:szCs w:val="22"/>
        </w:rPr>
        <w:t>)</w:t>
      </w:r>
    </w:p>
    <w:p w14:paraId="35EE5EDA" w14:textId="7C608ED4" w:rsidR="00B6159C" w:rsidRPr="000B4856" w:rsidRDefault="00B6159C" w:rsidP="00B6159C">
      <w:pPr>
        <w:pStyle w:val="Textkrper-Einzug2"/>
        <w:numPr>
          <w:ilvl w:val="0"/>
          <w:numId w:val="17"/>
        </w:numPr>
        <w:spacing w:after="0" w:line="276" w:lineRule="auto"/>
        <w:ind w:left="284" w:hanging="284"/>
        <w:jc w:val="both"/>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Labor (BB + Diff., Kreatinin + GFR, LDH, Harnsäure, ß2-Mikroglobulin, Virusserologie: Hep B. C, EBV, HIV, AFP, beta-HCG)</w:t>
      </w:r>
      <w:r w:rsidR="004A3875" w:rsidRPr="000B4856">
        <w:rPr>
          <w:rFonts w:asciiTheme="minorHAnsi" w:hAnsiTheme="minorHAnsi" w:cstheme="minorHAnsi"/>
          <w:color w:val="000000" w:themeColor="text1"/>
          <w:szCs w:val="22"/>
        </w:rPr>
        <w:t>, Blutgruppe und Rhesusfaktor</w:t>
      </w:r>
    </w:p>
    <w:p w14:paraId="6FDE589E" w14:textId="77777777" w:rsidR="00981584" w:rsidRPr="000B4856" w:rsidRDefault="004E5426" w:rsidP="00041463">
      <w:pPr>
        <w:pStyle w:val="Textkrper-Einzug2"/>
        <w:numPr>
          <w:ilvl w:val="0"/>
          <w:numId w:val="17"/>
        </w:numPr>
        <w:spacing w:after="0" w:line="276" w:lineRule="auto"/>
        <w:ind w:left="284" w:hanging="284"/>
        <w:jc w:val="both"/>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 xml:space="preserve">Bestimmung Kreatinin-Clearance mittels 24h-Harn </w:t>
      </w:r>
      <w:r w:rsidR="00981584" w:rsidRPr="000B4856">
        <w:rPr>
          <w:rFonts w:asciiTheme="minorHAnsi" w:hAnsiTheme="minorHAnsi" w:cstheme="minorHAnsi"/>
          <w:color w:val="000000" w:themeColor="text1"/>
          <w:szCs w:val="22"/>
        </w:rPr>
        <w:t xml:space="preserve">vor 1. MTX-Gabe bzw. bei verzögerter MTX-Ausscheidung oder erhöhten Nierenretentionsparametern </w:t>
      </w:r>
    </w:p>
    <w:p w14:paraId="14B9ABF0" w14:textId="4735A3EB" w:rsidR="00B6159C" w:rsidRPr="000B4856" w:rsidRDefault="00B6159C" w:rsidP="00041463">
      <w:pPr>
        <w:pStyle w:val="Textkrper-Einzug2"/>
        <w:numPr>
          <w:ilvl w:val="0"/>
          <w:numId w:val="17"/>
        </w:numPr>
        <w:spacing w:after="0" w:line="276" w:lineRule="auto"/>
        <w:ind w:left="284" w:hanging="284"/>
        <w:jc w:val="both"/>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 xml:space="preserve">KMP (Histologie, Zytologie, </w:t>
      </w:r>
      <w:proofErr w:type="spellStart"/>
      <w:r w:rsidRPr="000B4856">
        <w:rPr>
          <w:rFonts w:asciiTheme="minorHAnsi" w:hAnsiTheme="minorHAnsi" w:cstheme="minorHAnsi"/>
          <w:color w:val="000000" w:themeColor="text1"/>
          <w:szCs w:val="22"/>
        </w:rPr>
        <w:t>Immunphänotypisierung</w:t>
      </w:r>
      <w:proofErr w:type="spellEnd"/>
      <w:r w:rsidRPr="000B4856">
        <w:rPr>
          <w:rFonts w:asciiTheme="minorHAnsi" w:hAnsiTheme="minorHAnsi" w:cstheme="minorHAnsi"/>
          <w:color w:val="000000" w:themeColor="text1"/>
          <w:szCs w:val="22"/>
        </w:rPr>
        <w:t>)</w:t>
      </w:r>
    </w:p>
    <w:p w14:paraId="3205C864" w14:textId="77777777" w:rsidR="00B6159C" w:rsidRPr="000B4856" w:rsidRDefault="00853233" w:rsidP="00B6159C">
      <w:pPr>
        <w:pStyle w:val="Textkrper-Einzug2"/>
        <w:numPr>
          <w:ilvl w:val="0"/>
          <w:numId w:val="17"/>
        </w:numPr>
        <w:spacing w:after="0" w:line="276" w:lineRule="auto"/>
        <w:ind w:left="284" w:hanging="284"/>
        <w:jc w:val="both"/>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PET-</w:t>
      </w:r>
      <w:r w:rsidR="00B6159C" w:rsidRPr="000B4856">
        <w:rPr>
          <w:rFonts w:asciiTheme="minorHAnsi" w:hAnsiTheme="minorHAnsi" w:cstheme="minorHAnsi"/>
          <w:color w:val="000000" w:themeColor="text1"/>
          <w:szCs w:val="22"/>
        </w:rPr>
        <w:t xml:space="preserve">CT </w:t>
      </w:r>
      <w:r w:rsidRPr="000B4856">
        <w:rPr>
          <w:rFonts w:asciiTheme="minorHAnsi" w:hAnsiTheme="minorHAnsi" w:cstheme="minorHAnsi"/>
          <w:color w:val="000000" w:themeColor="text1"/>
          <w:szCs w:val="22"/>
        </w:rPr>
        <w:t>mit diagnostischem CT-</w:t>
      </w:r>
      <w:r w:rsidR="00B6159C" w:rsidRPr="000B4856">
        <w:rPr>
          <w:rFonts w:asciiTheme="minorHAnsi" w:hAnsiTheme="minorHAnsi" w:cstheme="minorHAnsi"/>
          <w:color w:val="000000" w:themeColor="text1"/>
          <w:szCs w:val="22"/>
        </w:rPr>
        <w:t>Thorax/Abdomen/Becken</w:t>
      </w:r>
    </w:p>
    <w:p w14:paraId="22E572A1" w14:textId="77777777" w:rsidR="00B6159C" w:rsidRPr="000B4856" w:rsidRDefault="00B6159C" w:rsidP="00B6159C">
      <w:pPr>
        <w:pStyle w:val="Textkrper-Einzug2"/>
        <w:numPr>
          <w:ilvl w:val="0"/>
          <w:numId w:val="17"/>
        </w:numPr>
        <w:spacing w:after="0" w:line="276" w:lineRule="auto"/>
        <w:ind w:left="284" w:hanging="284"/>
        <w:jc w:val="both"/>
        <w:rPr>
          <w:rFonts w:asciiTheme="minorHAnsi" w:hAnsiTheme="minorHAnsi" w:cstheme="minorHAnsi"/>
          <w:color w:val="000000" w:themeColor="text1"/>
          <w:szCs w:val="22"/>
        </w:rPr>
      </w:pPr>
      <w:proofErr w:type="spellStart"/>
      <w:r w:rsidRPr="000B4856">
        <w:rPr>
          <w:rFonts w:asciiTheme="minorHAnsi" w:hAnsiTheme="minorHAnsi" w:cstheme="minorHAnsi"/>
          <w:color w:val="000000" w:themeColor="text1"/>
          <w:szCs w:val="22"/>
        </w:rPr>
        <w:t>Augenkonsil</w:t>
      </w:r>
      <w:proofErr w:type="spellEnd"/>
      <w:r w:rsidRPr="000B4856">
        <w:rPr>
          <w:rFonts w:asciiTheme="minorHAnsi" w:hAnsiTheme="minorHAnsi" w:cstheme="minorHAnsi"/>
          <w:color w:val="000000" w:themeColor="text1"/>
          <w:szCs w:val="22"/>
        </w:rPr>
        <w:t xml:space="preserve"> (Ausschluss Augenbeteiligung mittels Spaltlampe!)</w:t>
      </w:r>
    </w:p>
    <w:p w14:paraId="576B5D35" w14:textId="77777777" w:rsidR="00B6159C" w:rsidRPr="000B4856" w:rsidRDefault="00B6159C" w:rsidP="00B6159C">
      <w:pPr>
        <w:pStyle w:val="Textkrper-Einzug2"/>
        <w:numPr>
          <w:ilvl w:val="0"/>
          <w:numId w:val="17"/>
        </w:numPr>
        <w:spacing w:after="0" w:line="276" w:lineRule="auto"/>
        <w:ind w:left="284" w:hanging="284"/>
        <w:jc w:val="both"/>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MR Cerebrum</w:t>
      </w:r>
    </w:p>
    <w:p w14:paraId="4CE3A879" w14:textId="77777777" w:rsidR="00B6159C" w:rsidRPr="000B4856" w:rsidRDefault="00B6159C" w:rsidP="00B6159C">
      <w:pPr>
        <w:pStyle w:val="Textkrper-Einzug2"/>
        <w:numPr>
          <w:ilvl w:val="0"/>
          <w:numId w:val="17"/>
        </w:numPr>
        <w:spacing w:after="0" w:line="276" w:lineRule="auto"/>
        <w:ind w:left="284" w:hanging="284"/>
        <w:jc w:val="both"/>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 xml:space="preserve">MR spinal bei Symptomen oder pos. </w:t>
      </w:r>
      <w:proofErr w:type="spellStart"/>
      <w:r w:rsidRPr="000B4856">
        <w:rPr>
          <w:rFonts w:asciiTheme="minorHAnsi" w:hAnsiTheme="minorHAnsi" w:cstheme="minorHAnsi"/>
          <w:color w:val="000000" w:themeColor="text1"/>
          <w:szCs w:val="22"/>
        </w:rPr>
        <w:t>Liquorbefund</w:t>
      </w:r>
      <w:proofErr w:type="spellEnd"/>
    </w:p>
    <w:p w14:paraId="54C30B37" w14:textId="51BE2583" w:rsidR="00B6159C" w:rsidRPr="000B4856" w:rsidRDefault="005860C7" w:rsidP="00B6159C">
      <w:pPr>
        <w:pStyle w:val="Textkrper-Einzug2"/>
        <w:numPr>
          <w:ilvl w:val="0"/>
          <w:numId w:val="17"/>
        </w:numPr>
        <w:spacing w:after="0" w:line="276" w:lineRule="auto"/>
        <w:ind w:left="284" w:hanging="284"/>
        <w:jc w:val="both"/>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 xml:space="preserve">Klinische Untersuchung und </w:t>
      </w:r>
      <w:r w:rsidR="00B6159C" w:rsidRPr="000B4856">
        <w:rPr>
          <w:rFonts w:asciiTheme="minorHAnsi" w:hAnsiTheme="minorHAnsi" w:cstheme="minorHAnsi"/>
          <w:color w:val="000000" w:themeColor="text1"/>
          <w:szCs w:val="22"/>
        </w:rPr>
        <w:t xml:space="preserve">Sonographie der Hoden bei Männern </w:t>
      </w:r>
    </w:p>
    <w:p w14:paraId="06B1F353" w14:textId="73D07DBB" w:rsidR="00B542BE" w:rsidRPr="000B4856" w:rsidRDefault="00B542BE" w:rsidP="00B6159C">
      <w:pPr>
        <w:pStyle w:val="Textkrper-Einzug2"/>
        <w:numPr>
          <w:ilvl w:val="0"/>
          <w:numId w:val="17"/>
        </w:numPr>
        <w:spacing w:after="0" w:line="276" w:lineRule="auto"/>
        <w:ind w:left="284" w:hanging="284"/>
        <w:jc w:val="both"/>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Klinische Untersuchung auf Beinvenenthrombose</w:t>
      </w:r>
    </w:p>
    <w:p w14:paraId="59920DFA" w14:textId="5361D3FC" w:rsidR="00B6159C" w:rsidRPr="000B4856" w:rsidRDefault="00B6159C" w:rsidP="00B6159C">
      <w:pPr>
        <w:pStyle w:val="Textkrper-Einzug2"/>
        <w:numPr>
          <w:ilvl w:val="0"/>
          <w:numId w:val="17"/>
        </w:numPr>
        <w:spacing w:after="0" w:line="276" w:lineRule="auto"/>
        <w:ind w:left="284" w:hanging="284"/>
        <w:jc w:val="both"/>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MMSE</w:t>
      </w:r>
      <w:r w:rsidR="00A64AF3" w:rsidRPr="000B4856">
        <w:rPr>
          <w:rFonts w:asciiTheme="minorHAnsi" w:hAnsiTheme="minorHAnsi" w:cstheme="minorHAnsi"/>
          <w:color w:val="000000" w:themeColor="text1"/>
          <w:szCs w:val="22"/>
        </w:rPr>
        <w:t xml:space="preserve">, ADLs, </w:t>
      </w:r>
      <w:r w:rsidR="00E345AE" w:rsidRPr="000B4856">
        <w:rPr>
          <w:rFonts w:asciiTheme="minorHAnsi" w:hAnsiTheme="minorHAnsi" w:cstheme="minorHAnsi"/>
          <w:color w:val="000000" w:themeColor="text1"/>
          <w:szCs w:val="22"/>
        </w:rPr>
        <w:t>geriatrisches Assessment inkl. Fremdanamnese</w:t>
      </w:r>
    </w:p>
    <w:p w14:paraId="532F1738" w14:textId="77777777" w:rsidR="00B6159C" w:rsidRPr="000B4856" w:rsidRDefault="00B6159C" w:rsidP="00B6159C">
      <w:pPr>
        <w:pStyle w:val="Textkrper-Einzug2"/>
        <w:numPr>
          <w:ilvl w:val="0"/>
          <w:numId w:val="17"/>
        </w:numPr>
        <w:spacing w:after="0" w:line="276" w:lineRule="auto"/>
        <w:ind w:left="284" w:hanging="284"/>
        <w:jc w:val="both"/>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PMR, Logopädie (bei neurologischen Symptomen)</w:t>
      </w:r>
    </w:p>
    <w:p w14:paraId="509AB2A8" w14:textId="77777777" w:rsidR="00B6159C" w:rsidRPr="000B4856" w:rsidRDefault="00B6159C" w:rsidP="00B6159C">
      <w:pPr>
        <w:pStyle w:val="Textkrper-Einzug2"/>
        <w:numPr>
          <w:ilvl w:val="0"/>
          <w:numId w:val="17"/>
        </w:numPr>
        <w:spacing w:after="0" w:line="276" w:lineRule="auto"/>
        <w:ind w:left="284" w:hanging="284"/>
        <w:jc w:val="both"/>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Psycho-Onkologie</w:t>
      </w:r>
    </w:p>
    <w:p w14:paraId="59C4C5C6" w14:textId="77777777" w:rsidR="00B6159C" w:rsidRPr="000B4856" w:rsidRDefault="00B6159C" w:rsidP="00B6159C">
      <w:pPr>
        <w:spacing w:line="276" w:lineRule="auto"/>
        <w:rPr>
          <w:color w:val="000000" w:themeColor="text1"/>
        </w:rPr>
      </w:pPr>
    </w:p>
    <w:p w14:paraId="6CE42899" w14:textId="77777777" w:rsidR="00B6159C" w:rsidRPr="008B056C" w:rsidRDefault="00B6159C" w:rsidP="00B6159C">
      <w:pPr>
        <w:pStyle w:val="Textkrper-Einzug2"/>
        <w:spacing w:after="0" w:line="276" w:lineRule="auto"/>
        <w:ind w:left="0"/>
        <w:jc w:val="both"/>
        <w:rPr>
          <w:rFonts w:asciiTheme="minorHAnsi" w:hAnsiTheme="minorHAnsi" w:cstheme="minorHAnsi"/>
          <w:b/>
          <w:sz w:val="24"/>
          <w:szCs w:val="24"/>
        </w:rPr>
      </w:pPr>
      <w:r w:rsidRPr="008B056C">
        <w:rPr>
          <w:rFonts w:asciiTheme="minorHAnsi" w:hAnsiTheme="minorHAnsi" w:cstheme="minorHAnsi"/>
          <w:b/>
          <w:sz w:val="24"/>
          <w:szCs w:val="24"/>
        </w:rPr>
        <w:t>Vorgehen bei negativer Biopsie</w:t>
      </w:r>
    </w:p>
    <w:p w14:paraId="07F67676" w14:textId="77777777" w:rsidR="00B6159C" w:rsidRPr="008B056C" w:rsidRDefault="00B6159C" w:rsidP="00B6159C">
      <w:pPr>
        <w:pStyle w:val="Listenabsatz"/>
        <w:numPr>
          <w:ilvl w:val="0"/>
          <w:numId w:val="16"/>
        </w:numPr>
        <w:spacing w:line="276" w:lineRule="auto"/>
        <w:ind w:left="284" w:hanging="284"/>
        <w:jc w:val="left"/>
        <w:rPr>
          <w:rFonts w:asciiTheme="minorHAnsi" w:hAnsiTheme="minorHAnsi"/>
        </w:rPr>
      </w:pPr>
      <w:r w:rsidRPr="008B056C">
        <w:rPr>
          <w:rFonts w:asciiTheme="minorHAnsi" w:hAnsiTheme="minorHAnsi"/>
          <w:u w:val="single"/>
        </w:rPr>
        <w:t>unter Steroid:</w:t>
      </w:r>
      <w:r w:rsidRPr="008B056C">
        <w:rPr>
          <w:rFonts w:asciiTheme="minorHAnsi" w:hAnsiTheme="minorHAnsi"/>
        </w:rPr>
        <w:t xml:space="preserve"> Absetzen des Steroids und Re-Biopsie bei Tumorprogress</w:t>
      </w:r>
    </w:p>
    <w:p w14:paraId="152B5088" w14:textId="77777777" w:rsidR="00B6159C" w:rsidRPr="008B056C" w:rsidRDefault="00B6159C" w:rsidP="00B6159C">
      <w:pPr>
        <w:pStyle w:val="Listenabsatz"/>
        <w:numPr>
          <w:ilvl w:val="0"/>
          <w:numId w:val="16"/>
        </w:numPr>
        <w:spacing w:line="276" w:lineRule="auto"/>
        <w:ind w:left="284" w:hanging="284"/>
        <w:jc w:val="left"/>
        <w:rPr>
          <w:rFonts w:asciiTheme="minorHAnsi" w:hAnsiTheme="minorHAnsi"/>
        </w:rPr>
      </w:pPr>
      <w:r w:rsidRPr="008B056C">
        <w:rPr>
          <w:rFonts w:asciiTheme="minorHAnsi" w:hAnsiTheme="minorHAnsi"/>
          <w:u w:val="single"/>
        </w:rPr>
        <w:t xml:space="preserve">keine Steroidtherapie vor </w:t>
      </w:r>
      <w:proofErr w:type="spellStart"/>
      <w:r w:rsidRPr="008B056C">
        <w:rPr>
          <w:rFonts w:asciiTheme="minorHAnsi" w:hAnsiTheme="minorHAnsi"/>
          <w:u w:val="single"/>
        </w:rPr>
        <w:t>Bx</w:t>
      </w:r>
      <w:proofErr w:type="spellEnd"/>
      <w:r w:rsidRPr="008B056C">
        <w:rPr>
          <w:rFonts w:asciiTheme="minorHAnsi" w:hAnsiTheme="minorHAnsi"/>
          <w:u w:val="single"/>
        </w:rPr>
        <w:t>:</w:t>
      </w:r>
      <w:r w:rsidRPr="008B056C">
        <w:rPr>
          <w:rFonts w:asciiTheme="minorHAnsi" w:hAnsiTheme="minorHAnsi"/>
        </w:rPr>
        <w:t xml:space="preserve"> Re-Biopsie und Untersuchungen zur DD</w:t>
      </w:r>
    </w:p>
    <w:p w14:paraId="39BD25B5" w14:textId="77777777" w:rsidR="00B6159C" w:rsidRDefault="00B6159C" w:rsidP="00B6159C">
      <w:pPr>
        <w:spacing w:line="276" w:lineRule="auto"/>
      </w:pPr>
    </w:p>
    <w:p w14:paraId="285C625A" w14:textId="7751C9A3" w:rsidR="00B6159C" w:rsidRPr="0046367D" w:rsidRDefault="00B6159C" w:rsidP="00B6159C">
      <w:pPr>
        <w:pStyle w:val="Textkrper-Einzug2"/>
        <w:spacing w:after="0" w:line="276" w:lineRule="auto"/>
        <w:ind w:left="0"/>
        <w:jc w:val="both"/>
        <w:rPr>
          <w:rFonts w:asciiTheme="minorHAnsi" w:hAnsiTheme="minorHAnsi" w:cstheme="minorHAnsi"/>
          <w:b/>
          <w:sz w:val="24"/>
          <w:szCs w:val="24"/>
        </w:rPr>
      </w:pPr>
      <w:proofErr w:type="spellStart"/>
      <w:r w:rsidRPr="0046367D">
        <w:rPr>
          <w:rFonts w:asciiTheme="minorHAnsi" w:hAnsiTheme="minorHAnsi" w:cstheme="minorHAnsi"/>
          <w:b/>
          <w:sz w:val="24"/>
          <w:szCs w:val="24"/>
        </w:rPr>
        <w:t>Liquordiagnostik</w:t>
      </w:r>
      <w:proofErr w:type="spellEnd"/>
      <w:r w:rsidRPr="0046367D">
        <w:rPr>
          <w:rFonts w:asciiTheme="minorHAnsi" w:hAnsiTheme="minorHAnsi" w:cstheme="minorHAnsi"/>
          <w:b/>
          <w:sz w:val="24"/>
          <w:szCs w:val="24"/>
        </w:rPr>
        <w:t xml:space="preserve"> </w:t>
      </w:r>
      <w:r w:rsidR="003B589A" w:rsidRPr="0046367D">
        <w:rPr>
          <w:rFonts w:asciiTheme="minorHAnsi" w:hAnsiTheme="minorHAnsi" w:cstheme="minorHAnsi"/>
          <w:b/>
          <w:sz w:val="24"/>
          <w:szCs w:val="24"/>
        </w:rPr>
        <w:t>(mind. 5ml)</w:t>
      </w:r>
    </w:p>
    <w:p w14:paraId="6D5E2253" w14:textId="74D0364E" w:rsidR="0071312C" w:rsidRPr="0046367D" w:rsidRDefault="002F396B" w:rsidP="00684322">
      <w:pPr>
        <w:pStyle w:val="Textkrper-Einzug2"/>
        <w:numPr>
          <w:ilvl w:val="0"/>
          <w:numId w:val="17"/>
        </w:numPr>
        <w:spacing w:after="0" w:line="276" w:lineRule="auto"/>
        <w:ind w:left="284" w:hanging="284"/>
        <w:jc w:val="both"/>
        <w:rPr>
          <w:rFonts w:asciiTheme="minorHAnsi" w:hAnsiTheme="minorHAnsi" w:cstheme="minorHAnsi"/>
          <w:szCs w:val="22"/>
        </w:rPr>
      </w:pPr>
      <w:r w:rsidRPr="0046367D">
        <w:rPr>
          <w:rFonts w:asciiTheme="minorHAnsi" w:hAnsiTheme="minorHAnsi" w:cstheme="minorHAnsi"/>
          <w:b/>
          <w:szCs w:val="22"/>
        </w:rPr>
        <w:t xml:space="preserve">Zytologie </w:t>
      </w:r>
      <w:r w:rsidRPr="0046367D">
        <w:rPr>
          <w:rFonts w:asciiTheme="minorHAnsi" w:hAnsiTheme="minorHAnsi" w:cstheme="minorHAnsi"/>
          <w:szCs w:val="22"/>
        </w:rPr>
        <w:t xml:space="preserve">die Analyse muss innerhalb von </w:t>
      </w:r>
      <w:r w:rsidR="0071312C" w:rsidRPr="0046367D">
        <w:rPr>
          <w:rFonts w:asciiTheme="minorHAnsi" w:hAnsiTheme="minorHAnsi" w:cstheme="minorHAnsi"/>
          <w:szCs w:val="22"/>
        </w:rPr>
        <w:t>8</w:t>
      </w:r>
      <w:r w:rsidRPr="0046367D">
        <w:rPr>
          <w:rFonts w:asciiTheme="minorHAnsi" w:hAnsiTheme="minorHAnsi" w:cstheme="minorHAnsi"/>
          <w:szCs w:val="22"/>
        </w:rPr>
        <w:t xml:space="preserve"> Stunden erfolgen</w:t>
      </w:r>
    </w:p>
    <w:p w14:paraId="5E3CF63E" w14:textId="01C44994" w:rsidR="005860C7" w:rsidRPr="0046367D" w:rsidRDefault="0071312C" w:rsidP="00684322">
      <w:pPr>
        <w:pStyle w:val="Textkrper-Einzug2"/>
        <w:numPr>
          <w:ilvl w:val="0"/>
          <w:numId w:val="17"/>
        </w:numPr>
        <w:spacing w:after="0" w:line="276" w:lineRule="auto"/>
        <w:ind w:left="284" w:hanging="284"/>
        <w:jc w:val="both"/>
        <w:rPr>
          <w:rFonts w:asciiTheme="minorHAnsi" w:hAnsiTheme="minorHAnsi" w:cstheme="minorHAnsi"/>
          <w:szCs w:val="22"/>
        </w:rPr>
      </w:pPr>
      <w:r w:rsidRPr="0046367D">
        <w:rPr>
          <w:rFonts w:asciiTheme="minorHAnsi" w:hAnsiTheme="minorHAnsi" w:cstheme="minorHAnsi"/>
          <w:b/>
          <w:szCs w:val="22"/>
        </w:rPr>
        <w:t>FACS</w:t>
      </w:r>
      <w:r w:rsidR="003B589A" w:rsidRPr="0046367D">
        <w:rPr>
          <w:rFonts w:asciiTheme="minorHAnsi" w:hAnsiTheme="minorHAnsi" w:cstheme="minorHAnsi"/>
          <w:b/>
          <w:szCs w:val="22"/>
        </w:rPr>
        <w:t xml:space="preserve">: </w:t>
      </w:r>
      <w:r w:rsidR="008E7640" w:rsidRPr="0046367D">
        <w:rPr>
          <w:rFonts w:asciiTheme="minorHAnsi" w:hAnsiTheme="minorHAnsi" w:cstheme="minorHAnsi"/>
          <w:bCs/>
          <w:szCs w:val="22"/>
        </w:rPr>
        <w:t>aus native</w:t>
      </w:r>
      <w:r w:rsidR="009F658F" w:rsidRPr="0046367D">
        <w:rPr>
          <w:rFonts w:asciiTheme="minorHAnsi" w:hAnsiTheme="minorHAnsi" w:cstheme="minorHAnsi"/>
          <w:bCs/>
          <w:szCs w:val="22"/>
        </w:rPr>
        <w:t>m</w:t>
      </w:r>
      <w:r w:rsidR="008E7640" w:rsidRPr="0046367D">
        <w:rPr>
          <w:rFonts w:asciiTheme="minorHAnsi" w:hAnsiTheme="minorHAnsi" w:cstheme="minorHAnsi"/>
          <w:bCs/>
          <w:szCs w:val="22"/>
        </w:rPr>
        <w:t xml:space="preserve"> Liquor:</w:t>
      </w:r>
      <w:r w:rsidR="008E7640" w:rsidRPr="0046367D">
        <w:rPr>
          <w:rFonts w:asciiTheme="minorHAnsi" w:hAnsiTheme="minorHAnsi" w:cstheme="minorHAnsi"/>
          <w:b/>
          <w:szCs w:val="22"/>
        </w:rPr>
        <w:t xml:space="preserve"> </w:t>
      </w:r>
      <w:r w:rsidRPr="0046367D">
        <w:rPr>
          <w:rFonts w:asciiTheme="minorHAnsi" w:hAnsiTheme="minorHAnsi" w:cstheme="minorHAnsi"/>
          <w:szCs w:val="22"/>
        </w:rPr>
        <w:t xml:space="preserve">die Analyse muss innerhalb von 2 Stunden erfolgen. </w:t>
      </w:r>
      <w:r w:rsidR="00B6159C" w:rsidRPr="0046367D">
        <w:rPr>
          <w:rFonts w:asciiTheme="minorHAnsi" w:hAnsiTheme="minorHAnsi" w:cstheme="minorHAnsi"/>
          <w:szCs w:val="22"/>
        </w:rPr>
        <w:t>Ist dies nicht möglich (aufgrund</w:t>
      </w:r>
      <w:r w:rsidR="009F658F" w:rsidRPr="0046367D">
        <w:rPr>
          <w:rFonts w:asciiTheme="minorHAnsi" w:hAnsiTheme="minorHAnsi" w:cstheme="minorHAnsi"/>
          <w:szCs w:val="22"/>
        </w:rPr>
        <w:t xml:space="preserve"> </w:t>
      </w:r>
      <w:r w:rsidR="00B6159C" w:rsidRPr="0046367D">
        <w:rPr>
          <w:rFonts w:asciiTheme="minorHAnsi" w:hAnsiTheme="minorHAnsi" w:cstheme="minorHAnsi"/>
          <w:szCs w:val="22"/>
        </w:rPr>
        <w:t xml:space="preserve">Transport…), </w:t>
      </w:r>
      <w:r w:rsidR="00A2236D" w:rsidRPr="0046367D">
        <w:rPr>
          <w:rFonts w:asciiTheme="minorHAnsi" w:hAnsiTheme="minorHAnsi" w:cstheme="minorHAnsi"/>
          <w:szCs w:val="22"/>
        </w:rPr>
        <w:t xml:space="preserve">ist </w:t>
      </w:r>
      <w:r w:rsidR="00B6159C" w:rsidRPr="0046367D">
        <w:rPr>
          <w:rFonts w:asciiTheme="minorHAnsi" w:hAnsiTheme="minorHAnsi" w:cstheme="minorHAnsi"/>
          <w:szCs w:val="22"/>
        </w:rPr>
        <w:t xml:space="preserve">der Liquor mittels </w:t>
      </w:r>
      <w:proofErr w:type="spellStart"/>
      <w:r w:rsidR="00B6159C" w:rsidRPr="0046367D">
        <w:rPr>
          <w:rFonts w:asciiTheme="minorHAnsi" w:hAnsiTheme="minorHAnsi" w:cstheme="minorHAnsi"/>
          <w:szCs w:val="22"/>
        </w:rPr>
        <w:t>TransFix</w:t>
      </w:r>
      <w:proofErr w:type="spellEnd"/>
      <w:r w:rsidR="00B6159C" w:rsidRPr="0046367D">
        <w:rPr>
          <w:rFonts w:asciiTheme="minorHAnsi" w:hAnsiTheme="minorHAnsi" w:cstheme="minorHAnsi"/>
          <w:szCs w:val="22"/>
        </w:rPr>
        <w:t xml:space="preserve">® / EDTA </w:t>
      </w:r>
      <w:r w:rsidR="00A2236D" w:rsidRPr="0046367D">
        <w:rPr>
          <w:rFonts w:asciiTheme="minorHAnsi" w:hAnsiTheme="minorHAnsi" w:cstheme="minorHAnsi"/>
          <w:szCs w:val="22"/>
        </w:rPr>
        <w:t>zu stabilisieren</w:t>
      </w:r>
      <w:r w:rsidR="00B6159C" w:rsidRPr="0046367D">
        <w:rPr>
          <w:rFonts w:asciiTheme="minorHAnsi" w:hAnsiTheme="minorHAnsi" w:cstheme="minorHAnsi"/>
          <w:szCs w:val="22"/>
        </w:rPr>
        <w:t>. Bei 2-8°C aufbewahren</w:t>
      </w:r>
      <w:r w:rsidR="00A2236D" w:rsidRPr="0046367D">
        <w:rPr>
          <w:rFonts w:asciiTheme="minorHAnsi" w:hAnsiTheme="minorHAnsi" w:cstheme="minorHAnsi"/>
          <w:szCs w:val="22"/>
        </w:rPr>
        <w:t>.</w:t>
      </w:r>
      <w:r w:rsidR="00E54A8E" w:rsidRPr="0046367D">
        <w:rPr>
          <w:rFonts w:asciiTheme="minorHAnsi" w:hAnsiTheme="minorHAnsi" w:cstheme="minorHAnsi"/>
          <w:szCs w:val="22"/>
        </w:rPr>
        <w:t xml:space="preserve"> (dies gilt jedoch nur für FACS</w:t>
      </w:r>
      <w:r w:rsidR="00095641" w:rsidRPr="0046367D">
        <w:rPr>
          <w:rFonts w:asciiTheme="minorHAnsi" w:hAnsiTheme="minorHAnsi" w:cstheme="minorHAnsi"/>
          <w:szCs w:val="22"/>
        </w:rPr>
        <w:t>, macht für Zyto</w:t>
      </w:r>
      <w:r w:rsidR="0045376F" w:rsidRPr="0046367D">
        <w:rPr>
          <w:rFonts w:asciiTheme="minorHAnsi" w:hAnsiTheme="minorHAnsi" w:cstheme="minorHAnsi"/>
          <w:szCs w:val="22"/>
        </w:rPr>
        <w:t>logie</w:t>
      </w:r>
      <w:r w:rsidR="00095641" w:rsidRPr="0046367D">
        <w:rPr>
          <w:rFonts w:asciiTheme="minorHAnsi" w:hAnsiTheme="minorHAnsi" w:cstheme="minorHAnsi"/>
          <w:szCs w:val="22"/>
        </w:rPr>
        <w:t xml:space="preserve"> keinen Sinn</w:t>
      </w:r>
      <w:r w:rsidR="00E54A8E" w:rsidRPr="0046367D">
        <w:rPr>
          <w:rFonts w:asciiTheme="minorHAnsi" w:hAnsiTheme="minorHAnsi" w:cstheme="minorHAnsi"/>
          <w:szCs w:val="22"/>
        </w:rPr>
        <w:t>)</w:t>
      </w:r>
      <w:r w:rsidR="000C582C" w:rsidRPr="0046367D">
        <w:rPr>
          <w:rFonts w:asciiTheme="minorHAnsi" w:hAnsiTheme="minorHAnsi" w:cstheme="minorHAnsi"/>
          <w:szCs w:val="22"/>
        </w:rPr>
        <w:t xml:space="preserve"> </w:t>
      </w:r>
    </w:p>
    <w:p w14:paraId="76D7EDE7" w14:textId="77777777" w:rsidR="00B6159C" w:rsidRDefault="00B6159C" w:rsidP="00B6159C">
      <w:pPr>
        <w:spacing w:line="276" w:lineRule="auto"/>
        <w:rPr>
          <w:u w:val="single"/>
        </w:rPr>
      </w:pPr>
    </w:p>
    <w:p w14:paraId="54CEB04D" w14:textId="52624D81" w:rsidR="00B6159C" w:rsidRPr="008B056C" w:rsidRDefault="00684322" w:rsidP="00B6159C">
      <w:pPr>
        <w:pStyle w:val="Textkrper-Einzug2"/>
        <w:spacing w:after="0" w:line="276" w:lineRule="auto"/>
        <w:ind w:left="0"/>
        <w:jc w:val="both"/>
        <w:rPr>
          <w:rFonts w:asciiTheme="minorHAnsi" w:hAnsiTheme="minorHAnsi" w:cstheme="minorHAnsi"/>
          <w:szCs w:val="22"/>
        </w:rPr>
      </w:pPr>
      <w:r>
        <w:rPr>
          <w:rFonts w:asciiTheme="minorHAnsi" w:hAnsiTheme="minorHAnsi" w:cstheme="minorHAnsi"/>
          <w:b/>
          <w:szCs w:val="22"/>
        </w:rPr>
        <w:t>Ordensklinikum</w:t>
      </w:r>
      <w:r w:rsidR="00B6159C" w:rsidRPr="008B056C">
        <w:rPr>
          <w:rFonts w:asciiTheme="minorHAnsi" w:hAnsiTheme="minorHAnsi" w:cstheme="minorHAnsi"/>
          <w:b/>
          <w:szCs w:val="22"/>
        </w:rPr>
        <w:t>:</w:t>
      </w:r>
      <w:r w:rsidR="00B6159C" w:rsidRPr="008B056C">
        <w:rPr>
          <w:rFonts w:asciiTheme="minorHAnsi" w:hAnsiTheme="minorHAnsi" w:cstheme="minorHAnsi"/>
          <w:szCs w:val="22"/>
        </w:rPr>
        <w:t xml:space="preserve"> Typisierung Mo-Fr von 07:00-15:00</w:t>
      </w:r>
    </w:p>
    <w:p w14:paraId="184E5DB4" w14:textId="20442322" w:rsidR="00B6159C" w:rsidRPr="008B056C" w:rsidRDefault="00B6159C" w:rsidP="00B6159C">
      <w:pPr>
        <w:pStyle w:val="Textkrper-Einzug2"/>
        <w:spacing w:after="0" w:line="276" w:lineRule="auto"/>
        <w:ind w:left="0"/>
        <w:jc w:val="both"/>
        <w:rPr>
          <w:rFonts w:asciiTheme="minorHAnsi" w:hAnsiTheme="minorHAnsi" w:cstheme="minorHAnsi"/>
          <w:szCs w:val="22"/>
        </w:rPr>
      </w:pPr>
      <w:r w:rsidRPr="008B056C">
        <w:rPr>
          <w:rFonts w:asciiTheme="minorHAnsi" w:hAnsiTheme="minorHAnsi" w:cstheme="minorHAnsi"/>
          <w:szCs w:val="22"/>
        </w:rPr>
        <w:t xml:space="preserve">Einsendung aus </w:t>
      </w:r>
      <w:r w:rsidR="00ED3C7E">
        <w:rPr>
          <w:rFonts w:asciiTheme="minorHAnsi" w:hAnsiTheme="minorHAnsi" w:cstheme="minorHAnsi"/>
          <w:szCs w:val="22"/>
        </w:rPr>
        <w:t>auswärtigen Häusern</w:t>
      </w:r>
      <w:r w:rsidRPr="008B056C">
        <w:rPr>
          <w:rFonts w:asciiTheme="minorHAnsi" w:hAnsiTheme="minorHAnsi" w:cstheme="minorHAnsi"/>
          <w:szCs w:val="22"/>
        </w:rPr>
        <w:t>: Zytologie und Typisierung im Labor Europaplatz jederzeit nach telefonischer Ankündigung: 0732 / 66 65 66 65 od. 0664 / 355 2546</w:t>
      </w:r>
      <w:r w:rsidR="00ED3C7E">
        <w:rPr>
          <w:rFonts w:asciiTheme="minorHAnsi" w:hAnsiTheme="minorHAnsi" w:cstheme="minorHAnsi"/>
          <w:szCs w:val="22"/>
        </w:rPr>
        <w:t>.</w:t>
      </w:r>
    </w:p>
    <w:p w14:paraId="33B384C1" w14:textId="77777777" w:rsidR="00B6159C" w:rsidRPr="008B056C" w:rsidRDefault="00B6159C" w:rsidP="00B6159C">
      <w:pPr>
        <w:pStyle w:val="Textkrper-Einzug2"/>
        <w:numPr>
          <w:ilvl w:val="0"/>
          <w:numId w:val="17"/>
        </w:numPr>
        <w:spacing w:after="0" w:line="276" w:lineRule="auto"/>
        <w:ind w:left="284" w:hanging="284"/>
        <w:jc w:val="both"/>
        <w:rPr>
          <w:rFonts w:asciiTheme="minorHAnsi" w:hAnsiTheme="minorHAnsi" w:cstheme="minorHAnsi"/>
          <w:szCs w:val="22"/>
        </w:rPr>
      </w:pPr>
      <w:proofErr w:type="spellStart"/>
      <w:r w:rsidRPr="008B056C">
        <w:rPr>
          <w:rFonts w:asciiTheme="minorHAnsi" w:hAnsiTheme="minorHAnsi" w:cstheme="minorHAnsi"/>
          <w:szCs w:val="22"/>
        </w:rPr>
        <w:t>TransFix</w:t>
      </w:r>
      <w:proofErr w:type="spellEnd"/>
      <w:r w:rsidRPr="008B056C">
        <w:rPr>
          <w:rFonts w:asciiTheme="minorHAnsi" w:hAnsiTheme="minorHAnsi" w:cstheme="minorHAnsi"/>
          <w:szCs w:val="22"/>
        </w:rPr>
        <w:t xml:space="preserve">® / EDTA </w:t>
      </w:r>
      <w:r w:rsidRPr="008B056C">
        <w:rPr>
          <w:rFonts w:asciiTheme="minorHAnsi" w:hAnsiTheme="minorHAnsi" w:cstheme="minorHAnsi"/>
          <w:szCs w:val="22"/>
          <w:u w:val="single"/>
        </w:rPr>
        <w:t>erhältlich über</w:t>
      </w:r>
      <w:r w:rsidRPr="008B056C">
        <w:rPr>
          <w:rFonts w:asciiTheme="minorHAnsi" w:hAnsiTheme="minorHAnsi" w:cstheme="minorHAnsi"/>
          <w:szCs w:val="22"/>
        </w:rPr>
        <w:t>:</w:t>
      </w:r>
    </w:p>
    <w:p w14:paraId="08F8B96E" w14:textId="77777777" w:rsidR="00B6159C" w:rsidRPr="008B056C" w:rsidRDefault="00B6159C" w:rsidP="00B6159C">
      <w:pPr>
        <w:pStyle w:val="Textkrper-Einzug2"/>
        <w:spacing w:after="0" w:line="276" w:lineRule="auto"/>
        <w:ind w:left="284"/>
        <w:jc w:val="both"/>
        <w:rPr>
          <w:rFonts w:asciiTheme="minorHAnsi" w:hAnsiTheme="minorHAnsi" w:cstheme="minorHAnsi"/>
          <w:szCs w:val="22"/>
          <w:lang w:val="en-US"/>
        </w:rPr>
      </w:pPr>
      <w:r w:rsidRPr="008B056C">
        <w:rPr>
          <w:rFonts w:asciiTheme="minorHAnsi" w:hAnsiTheme="minorHAnsi" w:cstheme="minorHAnsi"/>
          <w:szCs w:val="22"/>
          <w:lang w:val="en-US"/>
        </w:rPr>
        <w:t>Fa. Fisher Scientific (Austria) GmbH</w:t>
      </w:r>
      <w:r w:rsidRPr="008B056C">
        <w:rPr>
          <w:rFonts w:asciiTheme="minorHAnsi" w:hAnsiTheme="minorHAnsi" w:cstheme="minorHAnsi"/>
          <w:szCs w:val="22"/>
          <w:lang w:val="en-US"/>
        </w:rPr>
        <w:tab/>
      </w:r>
      <w:r w:rsidRPr="008B056C">
        <w:rPr>
          <w:rFonts w:asciiTheme="minorHAnsi" w:hAnsiTheme="minorHAnsi" w:cstheme="minorHAnsi"/>
          <w:szCs w:val="22"/>
          <w:lang w:val="en-US"/>
        </w:rPr>
        <w:tab/>
        <w:t>Tel:      0800 208840</w:t>
      </w:r>
    </w:p>
    <w:p w14:paraId="48EE7838" w14:textId="61918D03" w:rsidR="00B6159C" w:rsidRPr="008B056C" w:rsidRDefault="00B6159C" w:rsidP="00B607D2">
      <w:pPr>
        <w:pStyle w:val="Textkrper-Einzug2"/>
        <w:spacing w:after="0" w:line="276" w:lineRule="auto"/>
        <w:ind w:left="284"/>
        <w:jc w:val="both"/>
        <w:rPr>
          <w:rFonts w:asciiTheme="minorHAnsi" w:hAnsiTheme="minorHAnsi" w:cstheme="minorHAnsi"/>
          <w:szCs w:val="22"/>
        </w:rPr>
      </w:pPr>
      <w:r w:rsidRPr="008B056C">
        <w:rPr>
          <w:rFonts w:asciiTheme="minorHAnsi" w:hAnsiTheme="minorHAnsi" w:cstheme="minorHAnsi"/>
          <w:szCs w:val="22"/>
        </w:rPr>
        <w:t>Rudolf von Alt-Platz 1</w:t>
      </w:r>
      <w:r w:rsidR="00B607D2">
        <w:rPr>
          <w:rFonts w:asciiTheme="minorHAnsi" w:hAnsiTheme="minorHAnsi" w:cstheme="minorHAnsi"/>
          <w:szCs w:val="22"/>
        </w:rPr>
        <w:t xml:space="preserve">, </w:t>
      </w:r>
      <w:r w:rsidR="00B607D2" w:rsidRPr="008B056C">
        <w:rPr>
          <w:rFonts w:asciiTheme="minorHAnsi" w:hAnsiTheme="minorHAnsi" w:cstheme="minorHAnsi"/>
          <w:szCs w:val="22"/>
        </w:rPr>
        <w:t>A-1030 Wien</w:t>
      </w:r>
      <w:r w:rsidR="00B607D2">
        <w:rPr>
          <w:rFonts w:asciiTheme="minorHAnsi" w:hAnsiTheme="minorHAnsi" w:cstheme="minorHAnsi"/>
          <w:szCs w:val="22"/>
        </w:rPr>
        <w:tab/>
      </w:r>
      <w:r w:rsidR="00B607D2">
        <w:rPr>
          <w:rFonts w:asciiTheme="minorHAnsi" w:hAnsiTheme="minorHAnsi" w:cstheme="minorHAnsi"/>
          <w:szCs w:val="22"/>
        </w:rPr>
        <w:tab/>
      </w:r>
      <w:r w:rsidRPr="008B056C">
        <w:rPr>
          <w:rFonts w:asciiTheme="minorHAnsi" w:hAnsiTheme="minorHAnsi" w:cstheme="minorHAnsi"/>
          <w:szCs w:val="22"/>
        </w:rPr>
        <w:t>Fax:     0800206690</w:t>
      </w:r>
    </w:p>
    <w:p w14:paraId="71F22F74" w14:textId="7104B4CF" w:rsidR="00F06A60" w:rsidRPr="002714CD" w:rsidRDefault="00B6159C" w:rsidP="00827FB0">
      <w:pPr>
        <w:pStyle w:val="Textkrper-Einzug2"/>
        <w:spacing w:after="0" w:line="276" w:lineRule="auto"/>
        <w:ind w:left="0"/>
        <w:jc w:val="left"/>
        <w:rPr>
          <w:rFonts w:asciiTheme="minorHAnsi" w:hAnsiTheme="minorHAnsi" w:cstheme="minorHAnsi"/>
          <w:b/>
          <w:bCs/>
          <w:i/>
          <w:iCs/>
          <w:sz w:val="24"/>
          <w:szCs w:val="24"/>
        </w:rPr>
      </w:pPr>
      <w:r w:rsidRPr="007F0738">
        <w:rPr>
          <w:rFonts w:asciiTheme="minorHAnsi" w:hAnsiTheme="minorHAnsi" w:cstheme="minorHAnsi"/>
          <w:szCs w:val="22"/>
          <w:u w:val="single"/>
        </w:rPr>
        <w:t>Achtung:</w:t>
      </w:r>
      <w:r w:rsidRPr="007F0738">
        <w:rPr>
          <w:rFonts w:asciiTheme="minorHAnsi" w:hAnsiTheme="minorHAnsi" w:cstheme="minorHAnsi"/>
          <w:szCs w:val="22"/>
        </w:rPr>
        <w:t xml:space="preserve"> u.U.  Lieferzeit 3 – 4 Wochen, </w:t>
      </w:r>
      <w:r w:rsidR="00423E14">
        <w:rPr>
          <w:rFonts w:asciiTheme="minorHAnsi" w:hAnsiTheme="minorHAnsi" w:cstheme="minorHAnsi"/>
          <w:szCs w:val="22"/>
        </w:rPr>
        <w:t>begrenzte</w:t>
      </w:r>
      <w:r w:rsidR="00423E14" w:rsidRPr="007F0738">
        <w:rPr>
          <w:rFonts w:asciiTheme="minorHAnsi" w:hAnsiTheme="minorHAnsi" w:cstheme="minorHAnsi"/>
          <w:szCs w:val="22"/>
        </w:rPr>
        <w:t xml:space="preserve"> </w:t>
      </w:r>
      <w:r w:rsidRPr="007F0738">
        <w:rPr>
          <w:rFonts w:asciiTheme="minorHAnsi" w:hAnsiTheme="minorHAnsi" w:cstheme="minorHAnsi"/>
          <w:szCs w:val="22"/>
        </w:rPr>
        <w:t>Haltbarkeit</w:t>
      </w:r>
      <w:r w:rsidR="00F131E0">
        <w:rPr>
          <w:rFonts w:asciiTheme="minorHAnsi" w:hAnsiTheme="minorHAnsi" w:cstheme="minorHAnsi"/>
          <w:szCs w:val="22"/>
        </w:rPr>
        <w:t xml:space="preserve">, </w:t>
      </w:r>
      <w:r w:rsidRPr="007F0738">
        <w:rPr>
          <w:rFonts w:asciiTheme="minorHAnsi" w:hAnsiTheme="minorHAnsi" w:cstheme="minorHAnsi"/>
          <w:szCs w:val="22"/>
        </w:rPr>
        <w:t>Lagerung bei Raumtemperatur</w:t>
      </w:r>
      <w:r w:rsidRPr="008B056C">
        <w:rPr>
          <w:rFonts w:asciiTheme="minorHAnsi" w:hAnsiTheme="minorHAnsi" w:cstheme="minorHAnsi"/>
          <w:szCs w:val="22"/>
        </w:rPr>
        <w:t xml:space="preserve"> </w:t>
      </w:r>
      <w:r w:rsidR="00554008">
        <w:rPr>
          <w:rFonts w:asciiTheme="minorHAnsi" w:hAnsiTheme="minorHAnsi" w:cstheme="minorHAnsi"/>
          <w:szCs w:val="22"/>
        </w:rPr>
        <w:br/>
      </w:r>
      <w:r w:rsidR="00554008">
        <w:rPr>
          <w:rFonts w:asciiTheme="minorHAnsi" w:hAnsiTheme="minorHAnsi" w:cstheme="minorHAnsi"/>
          <w:b/>
          <w:sz w:val="24"/>
          <w:szCs w:val="24"/>
        </w:rPr>
        <w:br w:type="page"/>
      </w:r>
      <w:r w:rsidR="00742048" w:rsidRPr="002714CD">
        <w:rPr>
          <w:b/>
          <w:bCs/>
          <w:i/>
          <w:iCs/>
          <w:sz w:val="24"/>
          <w:szCs w:val="24"/>
        </w:rPr>
        <w:lastRenderedPageBreak/>
        <w:t>2.2</w:t>
      </w:r>
      <w:r w:rsidR="00742048" w:rsidRPr="002714CD">
        <w:rPr>
          <w:b/>
          <w:bCs/>
          <w:i/>
          <w:iCs/>
          <w:sz w:val="24"/>
          <w:szCs w:val="24"/>
        </w:rPr>
        <w:tab/>
      </w:r>
      <w:r w:rsidR="00F700D8" w:rsidRPr="002714CD">
        <w:rPr>
          <w:b/>
          <w:bCs/>
          <w:i/>
          <w:iCs/>
          <w:sz w:val="24"/>
          <w:szCs w:val="24"/>
        </w:rPr>
        <w:t>Fertilität</w:t>
      </w:r>
    </w:p>
    <w:p w14:paraId="7F6137A0" w14:textId="42D1ACD0" w:rsidR="008E254B" w:rsidRPr="002714CD" w:rsidRDefault="008E254B" w:rsidP="00742048">
      <w:pPr>
        <w:spacing w:line="276" w:lineRule="auto"/>
        <w:jc w:val="left"/>
        <w:rPr>
          <w:rFonts w:asciiTheme="minorHAnsi" w:hAnsiTheme="minorHAnsi" w:cstheme="minorHAnsi"/>
          <w:lang w:val="en-GB"/>
        </w:rPr>
      </w:pPr>
      <w:r w:rsidRPr="002714CD">
        <w:rPr>
          <w:lang w:val="en-GB"/>
        </w:rPr>
        <w:t>(</w:t>
      </w:r>
      <w:proofErr w:type="spellStart"/>
      <w:r w:rsidRPr="002714CD">
        <w:rPr>
          <w:rFonts w:asciiTheme="minorHAnsi" w:hAnsiTheme="minorHAnsi" w:cstheme="minorHAnsi"/>
          <w:lang w:val="en-GB"/>
        </w:rPr>
        <w:t>Rodrigez-Wallberg</w:t>
      </w:r>
      <w:proofErr w:type="spellEnd"/>
      <w:r w:rsidRPr="002714CD">
        <w:rPr>
          <w:rFonts w:asciiTheme="minorHAnsi" w:hAnsiTheme="minorHAnsi" w:cstheme="minorHAnsi"/>
          <w:lang w:val="en-GB"/>
        </w:rPr>
        <w:t xml:space="preserve"> KA et al., Fertility preservation during cancer treatment: clinical guidelines)</w:t>
      </w:r>
    </w:p>
    <w:p w14:paraId="00DF8766" w14:textId="77777777" w:rsidR="00F06A60" w:rsidRPr="002714CD" w:rsidRDefault="00F06A60" w:rsidP="00742048">
      <w:pPr>
        <w:spacing w:line="276" w:lineRule="auto"/>
        <w:jc w:val="left"/>
        <w:rPr>
          <w:rFonts w:asciiTheme="minorHAnsi" w:hAnsiTheme="minorHAnsi" w:cstheme="minorHAnsi"/>
          <w:szCs w:val="22"/>
          <w:lang w:val="en-GB"/>
        </w:rPr>
      </w:pPr>
    </w:p>
    <w:p w14:paraId="3C5BEDBC" w14:textId="77777777" w:rsidR="00B14D11" w:rsidRPr="002714CD" w:rsidRDefault="008E254B" w:rsidP="00742048">
      <w:pPr>
        <w:spacing w:line="276" w:lineRule="auto"/>
        <w:jc w:val="both"/>
        <w:rPr>
          <w:rFonts w:asciiTheme="minorHAnsi" w:hAnsiTheme="minorHAnsi" w:cstheme="minorHAnsi"/>
        </w:rPr>
      </w:pPr>
      <w:r w:rsidRPr="002714CD">
        <w:rPr>
          <w:rFonts w:asciiTheme="minorHAnsi" w:hAnsiTheme="minorHAnsi" w:cstheme="minorHAnsi"/>
        </w:rPr>
        <w:t xml:space="preserve">Männer: Bei Behandlung mit Chemotherapie, insbesondere mit alkylierenden Substanzen, kommt es innerhalb von 5 bis 7 Jahren zu einer Erholung der Spermatogenese. Da dies im Einzelfall nicht vorhersehbar ist, sollte bei Kinderwunsch vor der Chemotherapie eine Samenkonservierung erfolgen. </w:t>
      </w:r>
    </w:p>
    <w:p w14:paraId="21689CE7" w14:textId="77777777" w:rsidR="00B14D11" w:rsidRPr="002714CD" w:rsidRDefault="00B14D11" w:rsidP="00742048">
      <w:pPr>
        <w:spacing w:line="276" w:lineRule="auto"/>
        <w:jc w:val="both"/>
        <w:rPr>
          <w:rFonts w:asciiTheme="minorHAnsi" w:hAnsiTheme="minorHAnsi" w:cstheme="minorHAnsi"/>
        </w:rPr>
      </w:pPr>
    </w:p>
    <w:p w14:paraId="2C7D198A" w14:textId="77777777" w:rsidR="00F33C68" w:rsidRPr="002714CD" w:rsidRDefault="008E254B" w:rsidP="00742048">
      <w:pPr>
        <w:spacing w:line="276" w:lineRule="auto"/>
        <w:jc w:val="both"/>
        <w:rPr>
          <w:rFonts w:asciiTheme="minorHAnsi" w:hAnsiTheme="minorHAnsi" w:cstheme="minorHAnsi"/>
        </w:rPr>
      </w:pPr>
      <w:r w:rsidRPr="002714CD">
        <w:rPr>
          <w:rFonts w:asciiTheme="minorHAnsi" w:hAnsiTheme="minorHAnsi" w:cstheme="minorHAnsi"/>
        </w:rPr>
        <w:t xml:space="preserve">Bei Frauen kommt es im Anschluss an eine Behandlung mit den meisten Therapieregimen nicht zu bleibender Amenorrhoe. Häufig ist dagegen eine Verminderung der Ovarialreserve mit vorzeitiger Menopause (letzter Zyklus vor dem 40. Lebensjahr). Das zeitliche Fenster für die Erfüllung eines Kinderwunsches ist insbesondere für Patientinnen, die zum Zeitpunkt der Chemotherapie das 30. Lebensjahr überschritten haben, kurz. Patientinnen mit prospektivem Kinderwunsch sollten soweit vertretbar, vor Einleitung der Therapie einem reproduktionsmedizinischen Zentrum vorgestellt werden. </w:t>
      </w:r>
    </w:p>
    <w:p w14:paraId="15874D2D" w14:textId="77777777" w:rsidR="00F33C68" w:rsidRPr="002714CD" w:rsidRDefault="008E254B" w:rsidP="00742048">
      <w:pPr>
        <w:spacing w:line="276" w:lineRule="auto"/>
        <w:jc w:val="both"/>
        <w:rPr>
          <w:rFonts w:asciiTheme="minorHAnsi" w:hAnsiTheme="minorHAnsi" w:cstheme="minorHAnsi"/>
          <w:szCs w:val="22"/>
        </w:rPr>
      </w:pPr>
      <w:proofErr w:type="spellStart"/>
      <w:r w:rsidRPr="002714CD">
        <w:rPr>
          <w:rFonts w:asciiTheme="minorHAnsi" w:hAnsiTheme="minorHAnsi" w:cstheme="minorHAnsi"/>
        </w:rPr>
        <w:t>GnRH</w:t>
      </w:r>
      <w:proofErr w:type="spellEnd"/>
      <w:r w:rsidRPr="002714CD">
        <w:rPr>
          <w:rFonts w:asciiTheme="minorHAnsi" w:hAnsiTheme="minorHAnsi" w:cstheme="minorHAnsi"/>
        </w:rPr>
        <w:t xml:space="preserve"> Analoga: Der Einsatz von </w:t>
      </w:r>
      <w:proofErr w:type="spellStart"/>
      <w:r w:rsidRPr="002714CD">
        <w:rPr>
          <w:rFonts w:asciiTheme="minorHAnsi" w:hAnsiTheme="minorHAnsi" w:cstheme="minorHAnsi"/>
        </w:rPr>
        <w:t>GnRH</w:t>
      </w:r>
      <w:proofErr w:type="spellEnd"/>
      <w:r w:rsidRPr="002714CD">
        <w:rPr>
          <w:rFonts w:asciiTheme="minorHAnsi" w:hAnsiTheme="minorHAnsi" w:cstheme="minorHAnsi"/>
        </w:rPr>
        <w:t xml:space="preserve"> Analoga zur Ovarialprotektion unter Chemotherapie ist keine Standardtherapie, kann jedoch die ovarielle Funktion und das Risiko einer langfristigen Chemotherapie-induzierten </w:t>
      </w:r>
      <w:proofErr w:type="spellStart"/>
      <w:r w:rsidRPr="002714CD">
        <w:rPr>
          <w:rFonts w:asciiTheme="minorHAnsi" w:hAnsiTheme="minorHAnsi" w:cstheme="minorHAnsi"/>
        </w:rPr>
        <w:t>Amenorrhoe</w:t>
      </w:r>
      <w:proofErr w:type="spellEnd"/>
      <w:r w:rsidRPr="002714CD">
        <w:rPr>
          <w:rFonts w:asciiTheme="minorHAnsi" w:hAnsiTheme="minorHAnsi" w:cstheme="minorHAnsi"/>
        </w:rPr>
        <w:t xml:space="preserve"> senken (</w:t>
      </w:r>
      <w:proofErr w:type="spellStart"/>
      <w:r w:rsidRPr="002714CD">
        <w:rPr>
          <w:rFonts w:asciiTheme="minorHAnsi" w:hAnsiTheme="minorHAnsi" w:cstheme="minorHAnsi"/>
        </w:rPr>
        <w:t>Goserelin</w:t>
      </w:r>
      <w:proofErr w:type="spellEnd"/>
      <w:r w:rsidRPr="002714CD">
        <w:rPr>
          <w:rFonts w:asciiTheme="minorHAnsi" w:hAnsiTheme="minorHAnsi" w:cstheme="minorHAnsi"/>
        </w:rPr>
        <w:t xml:space="preserve"> (</w:t>
      </w:r>
      <w:proofErr w:type="spellStart"/>
      <w:r w:rsidRPr="002714CD">
        <w:rPr>
          <w:rFonts w:asciiTheme="minorHAnsi" w:hAnsiTheme="minorHAnsi" w:cstheme="minorHAnsi"/>
        </w:rPr>
        <w:t>Zoladex</w:t>
      </w:r>
      <w:proofErr w:type="spellEnd"/>
      <w:r w:rsidRPr="002714CD">
        <w:rPr>
          <w:rFonts w:asciiTheme="minorHAnsi" w:hAnsiTheme="minorHAnsi" w:cstheme="minorHAnsi"/>
        </w:rPr>
        <w:t xml:space="preserve">®) 3.6 mg subkutan alle </w:t>
      </w:r>
      <w:r w:rsidRPr="002714CD">
        <w:rPr>
          <w:rFonts w:asciiTheme="minorHAnsi" w:hAnsiTheme="minorHAnsi" w:cstheme="minorHAnsi"/>
          <w:szCs w:val="22"/>
        </w:rPr>
        <w:t>4</w:t>
      </w:r>
      <w:r w:rsidR="005D4DA9" w:rsidRPr="002714CD">
        <w:rPr>
          <w:rFonts w:asciiTheme="minorHAnsi" w:hAnsiTheme="minorHAnsi" w:cstheme="minorHAnsi"/>
          <w:szCs w:val="22"/>
        </w:rPr>
        <w:t xml:space="preserve"> Wochen: Start 1 Woche vor dem 1. Zyklus Chemotherapie bis 2 Wochen vor oder nach Ende des letzten Zyklus Chemotherapie. </w:t>
      </w:r>
    </w:p>
    <w:p w14:paraId="5557244A" w14:textId="2622BA03" w:rsidR="00B84BAC" w:rsidRPr="002714CD" w:rsidRDefault="005D4DA9" w:rsidP="00742048">
      <w:pPr>
        <w:spacing w:line="276" w:lineRule="auto"/>
        <w:jc w:val="both"/>
        <w:rPr>
          <w:rFonts w:asciiTheme="minorHAnsi" w:hAnsiTheme="minorHAnsi" w:cstheme="minorHAnsi"/>
          <w:szCs w:val="22"/>
        </w:rPr>
      </w:pPr>
      <w:r w:rsidRPr="002714CD">
        <w:rPr>
          <w:rFonts w:asciiTheme="minorHAnsi" w:hAnsiTheme="minorHAnsi" w:cstheme="minorHAnsi"/>
          <w:szCs w:val="22"/>
        </w:rPr>
        <w:t>Kryokonservierung von Ovarialgewebe: Die Kryokonservierung von laparoskopisch entnommenem Ovarialgewebe ist ein neuer, experimenteller Ansatz. Aufgrund der mit dem Alter abnehmenden Follikeldichte im Ovar wird diese fertilitäts</w:t>
      </w:r>
      <w:r w:rsidR="001501D2" w:rsidRPr="002714CD">
        <w:rPr>
          <w:rFonts w:asciiTheme="minorHAnsi" w:hAnsiTheme="minorHAnsi" w:cstheme="minorHAnsi"/>
          <w:szCs w:val="22"/>
        </w:rPr>
        <w:t>-</w:t>
      </w:r>
      <w:r w:rsidRPr="002714CD">
        <w:rPr>
          <w:rFonts w:asciiTheme="minorHAnsi" w:hAnsiTheme="minorHAnsi" w:cstheme="minorHAnsi"/>
          <w:szCs w:val="22"/>
        </w:rPr>
        <w:t>protektive Technik nur bei Frauen bis zu einem Alter von 35 Jahren empfohlen. Die Maßnahme ist partnerunabhängig und würde bei einem späteren erfolgreichen Angehen des Transplantates auch die endokrinologische Situation der Patientin verbessern.</w:t>
      </w:r>
      <w:r w:rsidR="00F33C68" w:rsidRPr="002714CD">
        <w:rPr>
          <w:rFonts w:asciiTheme="minorHAnsi" w:hAnsiTheme="minorHAnsi" w:cstheme="minorHAnsi"/>
          <w:szCs w:val="22"/>
        </w:rPr>
        <w:t xml:space="preserve"> </w:t>
      </w:r>
      <w:r w:rsidRPr="002714CD">
        <w:rPr>
          <w:rFonts w:asciiTheme="minorHAnsi" w:hAnsiTheme="minorHAnsi" w:cstheme="minorHAnsi"/>
          <w:szCs w:val="22"/>
        </w:rPr>
        <w:t>Der Zeitbedarf beträgt ca. 2 Tage.</w:t>
      </w:r>
    </w:p>
    <w:p w14:paraId="679CE81D" w14:textId="7D4B85C0" w:rsidR="00F700D8" w:rsidRPr="002714CD" w:rsidRDefault="005D4DA9" w:rsidP="00742048">
      <w:pPr>
        <w:spacing w:line="276" w:lineRule="auto"/>
        <w:jc w:val="both"/>
        <w:rPr>
          <w:rFonts w:asciiTheme="minorHAnsi" w:hAnsiTheme="minorHAnsi" w:cstheme="minorHAnsi"/>
          <w:szCs w:val="22"/>
        </w:rPr>
      </w:pPr>
      <w:r w:rsidRPr="002714CD">
        <w:rPr>
          <w:rFonts w:asciiTheme="minorHAnsi" w:hAnsiTheme="minorHAnsi" w:cstheme="minorHAnsi"/>
          <w:szCs w:val="22"/>
        </w:rPr>
        <w:t>Kontakt: Kepler Universitätsklinikum, Kinderwunsch Zentrum Tel.: 0043 (0)5 7680 84 – 24630</w:t>
      </w:r>
    </w:p>
    <w:p w14:paraId="1F01A080" w14:textId="0B18204D" w:rsidR="00F06A60" w:rsidRPr="002714CD" w:rsidRDefault="00F06A60" w:rsidP="00F06A60">
      <w:pPr>
        <w:spacing w:line="276" w:lineRule="auto"/>
        <w:ind w:left="360"/>
        <w:jc w:val="both"/>
        <w:rPr>
          <w:rFonts w:asciiTheme="minorHAnsi" w:hAnsiTheme="minorHAnsi" w:cstheme="minorHAnsi"/>
          <w:szCs w:val="22"/>
        </w:rPr>
      </w:pPr>
    </w:p>
    <w:p w14:paraId="622E7F5B" w14:textId="5883F9B2" w:rsidR="00737CFA" w:rsidRPr="002714CD" w:rsidRDefault="00D77507" w:rsidP="00742048">
      <w:pPr>
        <w:pStyle w:val="berschrift2"/>
        <w:numPr>
          <w:ilvl w:val="1"/>
          <w:numId w:val="28"/>
        </w:numPr>
        <w:ind w:left="709" w:hanging="709"/>
        <w:rPr>
          <w:b w:val="0"/>
          <w:i w:val="0"/>
          <w:iCs w:val="0"/>
        </w:rPr>
      </w:pPr>
      <w:bookmarkStart w:id="9" w:name="_Toc62566238"/>
      <w:r w:rsidRPr="002714CD">
        <w:t>Risikoeinschätzung</w:t>
      </w:r>
      <w:bookmarkEnd w:id="9"/>
    </w:p>
    <w:p w14:paraId="3CFD2A60" w14:textId="4303164C" w:rsidR="00B84BAC" w:rsidRPr="002D33B4" w:rsidRDefault="00742048" w:rsidP="00742048">
      <w:pPr>
        <w:pStyle w:val="berschrift3"/>
        <w:numPr>
          <w:ilvl w:val="0"/>
          <w:numId w:val="0"/>
        </w:numPr>
      </w:pPr>
      <w:bookmarkStart w:id="10" w:name="_Toc62566239"/>
      <w:r w:rsidRPr="002D33B4">
        <w:t>2.3.1</w:t>
      </w:r>
      <w:r w:rsidRPr="002D33B4">
        <w:tab/>
      </w:r>
      <w:r w:rsidR="00B84BAC" w:rsidRPr="002D33B4">
        <w:t>IELSG-Score</w:t>
      </w:r>
      <w:bookmarkEnd w:id="10"/>
    </w:p>
    <w:p w14:paraId="574F69F5" w14:textId="2F1E1EA1" w:rsidR="00B84BAC" w:rsidRPr="00554008" w:rsidRDefault="00B84BAC" w:rsidP="00742048">
      <w:pPr>
        <w:pStyle w:val="Textkrper-Einzug2"/>
        <w:spacing w:after="0" w:line="276" w:lineRule="auto"/>
        <w:ind w:left="0"/>
        <w:jc w:val="both"/>
        <w:rPr>
          <w:rFonts w:asciiTheme="minorHAnsi" w:hAnsiTheme="minorHAnsi" w:cstheme="minorHAnsi"/>
          <w:szCs w:val="22"/>
        </w:rPr>
      </w:pPr>
      <w:r w:rsidRPr="002D33B4">
        <w:rPr>
          <w:rFonts w:asciiTheme="minorHAnsi" w:hAnsiTheme="minorHAnsi" w:cstheme="minorHAnsi"/>
          <w:b/>
          <w:szCs w:val="22"/>
        </w:rPr>
        <w:t>Jeweils 1 Punkt:</w:t>
      </w:r>
      <w:r w:rsidRPr="002D33B4">
        <w:rPr>
          <w:rFonts w:asciiTheme="minorHAnsi" w:hAnsiTheme="minorHAnsi" w:cstheme="minorHAnsi"/>
          <w:szCs w:val="22"/>
        </w:rPr>
        <w:t xml:space="preserve"> Alter &gt;60</w:t>
      </w:r>
      <w:r>
        <w:rPr>
          <w:rFonts w:asciiTheme="minorHAnsi" w:hAnsiTheme="minorHAnsi" w:cstheme="minorHAnsi"/>
          <w:szCs w:val="22"/>
        </w:rPr>
        <w:t xml:space="preserve">, ECOG PS: 2–4, Serum LDH ↑, Eiweißgehalt im Liquor ↑, </w:t>
      </w:r>
      <w:r w:rsidR="004E0CE7">
        <w:rPr>
          <w:rFonts w:asciiTheme="minorHAnsi" w:hAnsiTheme="minorHAnsi" w:cstheme="minorHAnsi"/>
          <w:szCs w:val="22"/>
        </w:rPr>
        <w:t>Beteiligung tiefer cerebraler Regionen</w:t>
      </w:r>
      <w:r>
        <w:rPr>
          <w:rFonts w:asciiTheme="minorHAnsi" w:hAnsiTheme="minorHAnsi" w:cstheme="minorHAnsi"/>
          <w:szCs w:val="22"/>
        </w:rPr>
        <w:t xml:space="preserve"> (</w:t>
      </w:r>
      <w:r w:rsidR="000D16AB">
        <w:rPr>
          <w:rFonts w:asciiTheme="minorHAnsi" w:hAnsiTheme="minorHAnsi" w:cstheme="minorHAnsi"/>
          <w:szCs w:val="22"/>
        </w:rPr>
        <w:t>periventrikuläre Region</w:t>
      </w:r>
      <w:r w:rsidRPr="00554008">
        <w:rPr>
          <w:rFonts w:asciiTheme="minorHAnsi" w:hAnsiTheme="minorHAnsi" w:cstheme="minorHAnsi"/>
          <w:szCs w:val="22"/>
        </w:rPr>
        <w:t xml:space="preserve">, </w:t>
      </w:r>
      <w:r w:rsidR="000D16AB">
        <w:rPr>
          <w:rFonts w:asciiTheme="minorHAnsi" w:hAnsiTheme="minorHAnsi" w:cstheme="minorHAnsi"/>
          <w:szCs w:val="22"/>
        </w:rPr>
        <w:t>Basalganglien</w:t>
      </w:r>
      <w:r w:rsidRPr="00554008">
        <w:rPr>
          <w:rFonts w:asciiTheme="minorHAnsi" w:hAnsiTheme="minorHAnsi" w:cstheme="minorHAnsi"/>
          <w:szCs w:val="22"/>
        </w:rPr>
        <w:t xml:space="preserve">, </w:t>
      </w:r>
      <w:r w:rsidR="000D16AB">
        <w:rPr>
          <w:rFonts w:asciiTheme="minorHAnsi" w:hAnsiTheme="minorHAnsi" w:cstheme="minorHAnsi"/>
          <w:szCs w:val="22"/>
        </w:rPr>
        <w:t>Hirnstamm</w:t>
      </w:r>
      <w:r w:rsidRPr="00554008">
        <w:rPr>
          <w:rFonts w:asciiTheme="minorHAnsi" w:hAnsiTheme="minorHAnsi" w:cstheme="minorHAnsi"/>
          <w:szCs w:val="22"/>
        </w:rPr>
        <w:t xml:space="preserve">, </w:t>
      </w:r>
      <w:r w:rsidR="000D16AB">
        <w:rPr>
          <w:rFonts w:asciiTheme="minorHAnsi" w:hAnsiTheme="minorHAnsi" w:cstheme="minorHAnsi"/>
          <w:szCs w:val="22"/>
        </w:rPr>
        <w:t>und/oder Kleinhirn</w:t>
      </w:r>
      <w:r w:rsidRPr="00554008">
        <w:rPr>
          <w:rFonts w:asciiTheme="minorHAnsi" w:hAnsiTheme="minorHAnsi" w:cstheme="minorHAnsi"/>
          <w:szCs w:val="22"/>
        </w:rPr>
        <w:t>)</w:t>
      </w:r>
    </w:p>
    <w:p w14:paraId="1CA0C7FA" w14:textId="77777777" w:rsidR="00B84BAC" w:rsidRDefault="00B84BAC" w:rsidP="00742048">
      <w:pPr>
        <w:pStyle w:val="Textkrper-Einzug2"/>
        <w:spacing w:after="0" w:line="276" w:lineRule="auto"/>
        <w:ind w:left="0"/>
        <w:jc w:val="both"/>
        <w:rPr>
          <w:rFonts w:asciiTheme="minorHAnsi" w:hAnsiTheme="minorHAnsi" w:cstheme="minorHAnsi"/>
          <w:szCs w:val="22"/>
        </w:rPr>
      </w:pPr>
    </w:p>
    <w:p w14:paraId="5F2491D8" w14:textId="15FB6D51" w:rsidR="00B84BAC" w:rsidRPr="00ED3C7E" w:rsidRDefault="00B84BAC" w:rsidP="00742048">
      <w:pPr>
        <w:pStyle w:val="Textkrper-Einzug2"/>
        <w:spacing w:after="0" w:line="276" w:lineRule="auto"/>
        <w:ind w:left="708"/>
        <w:jc w:val="both"/>
        <w:rPr>
          <w:rFonts w:asciiTheme="minorHAnsi" w:hAnsiTheme="minorHAnsi" w:cstheme="minorHAnsi"/>
          <w:b/>
          <w:szCs w:val="22"/>
          <w:lang w:val="en-US"/>
        </w:rPr>
      </w:pPr>
      <w:proofErr w:type="spellStart"/>
      <w:r w:rsidRPr="00ED3C7E">
        <w:rPr>
          <w:rFonts w:asciiTheme="minorHAnsi" w:hAnsiTheme="minorHAnsi" w:cstheme="minorHAnsi"/>
          <w:b/>
          <w:szCs w:val="22"/>
          <w:lang w:val="en-US"/>
        </w:rPr>
        <w:t>Risiko</w:t>
      </w:r>
      <w:proofErr w:type="spellEnd"/>
      <w:r w:rsidR="0042794F">
        <w:rPr>
          <w:rFonts w:asciiTheme="minorHAnsi" w:hAnsiTheme="minorHAnsi" w:cstheme="minorHAnsi"/>
          <w:b/>
          <w:szCs w:val="22"/>
          <w:lang w:val="en-US"/>
        </w:rPr>
        <w:t>:</w:t>
      </w:r>
    </w:p>
    <w:p w14:paraId="18FBE503" w14:textId="77777777" w:rsidR="00B84BAC" w:rsidRPr="00ED3C7E" w:rsidRDefault="00B84BAC" w:rsidP="00742048">
      <w:pPr>
        <w:pStyle w:val="Textkrper-Einzug2"/>
        <w:spacing w:after="0" w:line="276" w:lineRule="auto"/>
        <w:ind w:left="708"/>
        <w:jc w:val="both"/>
        <w:rPr>
          <w:rFonts w:asciiTheme="minorHAnsi" w:hAnsiTheme="minorHAnsi" w:cstheme="minorHAnsi"/>
          <w:szCs w:val="22"/>
          <w:lang w:val="en-US"/>
        </w:rPr>
      </w:pPr>
      <w:r w:rsidRPr="00ED3C7E">
        <w:rPr>
          <w:rFonts w:asciiTheme="minorHAnsi" w:hAnsiTheme="minorHAnsi" w:cstheme="minorHAnsi"/>
          <w:szCs w:val="22"/>
          <w:lang w:val="en-US"/>
        </w:rPr>
        <w:t>0–1 low risk</w:t>
      </w:r>
    </w:p>
    <w:p w14:paraId="128D59E4" w14:textId="77777777" w:rsidR="00B84BAC" w:rsidRPr="00ED3C7E" w:rsidRDefault="00B84BAC" w:rsidP="00742048">
      <w:pPr>
        <w:pStyle w:val="Textkrper-Einzug2"/>
        <w:spacing w:after="0" w:line="276" w:lineRule="auto"/>
        <w:ind w:left="708"/>
        <w:jc w:val="both"/>
        <w:rPr>
          <w:rFonts w:asciiTheme="minorHAnsi" w:hAnsiTheme="minorHAnsi" w:cstheme="minorHAnsi"/>
          <w:szCs w:val="22"/>
          <w:lang w:val="en-US"/>
        </w:rPr>
      </w:pPr>
      <w:r w:rsidRPr="00ED3C7E">
        <w:rPr>
          <w:rFonts w:asciiTheme="minorHAnsi" w:hAnsiTheme="minorHAnsi" w:cstheme="minorHAnsi"/>
          <w:szCs w:val="22"/>
          <w:lang w:val="en-US"/>
        </w:rPr>
        <w:t>2–3 moderate risk</w:t>
      </w:r>
    </w:p>
    <w:p w14:paraId="53BE4356" w14:textId="77777777" w:rsidR="00B84BAC" w:rsidRPr="00ED3C7E" w:rsidRDefault="00B84BAC" w:rsidP="00742048">
      <w:pPr>
        <w:pStyle w:val="Textkrper-Einzug2"/>
        <w:spacing w:after="0" w:line="276" w:lineRule="auto"/>
        <w:ind w:left="708"/>
        <w:jc w:val="both"/>
        <w:rPr>
          <w:rFonts w:asciiTheme="minorHAnsi" w:hAnsiTheme="minorHAnsi" w:cstheme="minorHAnsi"/>
          <w:szCs w:val="22"/>
          <w:lang w:val="en-US"/>
        </w:rPr>
      </w:pPr>
      <w:r w:rsidRPr="00ED3C7E">
        <w:rPr>
          <w:rFonts w:asciiTheme="minorHAnsi" w:hAnsiTheme="minorHAnsi" w:cstheme="minorHAnsi"/>
          <w:szCs w:val="22"/>
          <w:lang w:val="en-US"/>
        </w:rPr>
        <w:t>4–5 high risk</w:t>
      </w:r>
    </w:p>
    <w:p w14:paraId="452A2D55" w14:textId="77777777" w:rsidR="00B84BAC" w:rsidRPr="00ED3C7E" w:rsidRDefault="00B84BAC" w:rsidP="00742048">
      <w:pPr>
        <w:pStyle w:val="Textkrper-Einzug2"/>
        <w:spacing w:after="0" w:line="276" w:lineRule="auto"/>
        <w:ind w:left="0"/>
        <w:jc w:val="both"/>
        <w:rPr>
          <w:rFonts w:asciiTheme="minorHAnsi" w:hAnsiTheme="minorHAnsi" w:cstheme="minorHAnsi"/>
          <w:szCs w:val="22"/>
          <w:lang w:val="en-US"/>
        </w:rPr>
      </w:pPr>
    </w:p>
    <w:p w14:paraId="7E19EFB7" w14:textId="77777777" w:rsidR="00B84BAC" w:rsidRPr="00BC45B6" w:rsidRDefault="00B84BAC" w:rsidP="00742048">
      <w:pPr>
        <w:pStyle w:val="Textkrper-Einzug2"/>
        <w:spacing w:after="0" w:line="276" w:lineRule="auto"/>
        <w:ind w:left="0"/>
        <w:jc w:val="both"/>
        <w:rPr>
          <w:rFonts w:asciiTheme="minorHAnsi" w:hAnsiTheme="minorHAnsi" w:cstheme="minorHAnsi"/>
          <w:szCs w:val="22"/>
          <w:lang w:val="en-GB"/>
        </w:rPr>
      </w:pPr>
      <w:r w:rsidRPr="00ED3C7E">
        <w:rPr>
          <w:rFonts w:asciiTheme="minorHAnsi" w:hAnsiTheme="minorHAnsi" w:cstheme="minorHAnsi"/>
          <w:szCs w:val="22"/>
          <w:lang w:val="en-US"/>
        </w:rPr>
        <w:t xml:space="preserve">The 2-year overall survival (OS) ± SD was 80% ± 8%, 48% ± 7%, and 15% ± 7% (P = .00001) for patients with zero to one, two to three, and four to five unfavorable features, respectively. The prognostic role of this score was confirmed by limiting analysis to assessable patients treated with high-dose methotrexate-based chemotherapy (2-year OS ± SD: 85% ± 8%, 57% ± 8%, and 24% ± 11%; P = .0004). </w:t>
      </w:r>
      <w:r w:rsidRPr="00BC45B6">
        <w:rPr>
          <w:rFonts w:asciiTheme="minorHAnsi" w:hAnsiTheme="minorHAnsi" w:cstheme="minorHAnsi"/>
          <w:szCs w:val="22"/>
          <w:lang w:val="en-GB"/>
        </w:rPr>
        <w:t xml:space="preserve">(AJM </w:t>
      </w:r>
      <w:proofErr w:type="spellStart"/>
      <w:r w:rsidRPr="00BC45B6">
        <w:rPr>
          <w:rFonts w:asciiTheme="minorHAnsi" w:hAnsiTheme="minorHAnsi" w:cstheme="minorHAnsi"/>
          <w:szCs w:val="22"/>
          <w:lang w:val="en-GB"/>
        </w:rPr>
        <w:t>Ferreri</w:t>
      </w:r>
      <w:proofErr w:type="spellEnd"/>
      <w:r w:rsidRPr="00BC45B6">
        <w:rPr>
          <w:rFonts w:asciiTheme="minorHAnsi" w:hAnsiTheme="minorHAnsi" w:cstheme="minorHAnsi"/>
          <w:szCs w:val="22"/>
          <w:lang w:val="en-GB"/>
        </w:rPr>
        <w:t>, Journal of Clinical Oncology 2003; 15:266)</w:t>
      </w:r>
    </w:p>
    <w:p w14:paraId="440E3784" w14:textId="33E683FE" w:rsidR="00B84BAC" w:rsidRPr="00BC45B6" w:rsidRDefault="00B84BAC" w:rsidP="00742048">
      <w:pPr>
        <w:pStyle w:val="Textkrper-Einzug2"/>
        <w:spacing w:after="0" w:line="276" w:lineRule="auto"/>
        <w:ind w:left="0"/>
        <w:jc w:val="both"/>
        <w:rPr>
          <w:rFonts w:asciiTheme="minorHAnsi" w:hAnsiTheme="minorHAnsi" w:cstheme="minorHAnsi"/>
          <w:szCs w:val="22"/>
          <w:lang w:val="en-GB"/>
        </w:rPr>
      </w:pPr>
    </w:p>
    <w:p w14:paraId="2D627FB1" w14:textId="6A85BAA9" w:rsidR="00872F4A" w:rsidRPr="00BC45B6" w:rsidRDefault="00872F4A" w:rsidP="00742048">
      <w:pPr>
        <w:pStyle w:val="Textkrper-Einzug2"/>
        <w:spacing w:after="0" w:line="276" w:lineRule="auto"/>
        <w:ind w:left="0"/>
        <w:jc w:val="both"/>
        <w:rPr>
          <w:rFonts w:asciiTheme="minorHAnsi" w:hAnsiTheme="minorHAnsi" w:cstheme="minorHAnsi"/>
          <w:szCs w:val="22"/>
          <w:lang w:val="en-GB"/>
        </w:rPr>
      </w:pPr>
    </w:p>
    <w:p w14:paraId="2756D989" w14:textId="77777777" w:rsidR="00742048" w:rsidRPr="00BC45B6" w:rsidRDefault="00742048" w:rsidP="00742048">
      <w:pPr>
        <w:pStyle w:val="Textkrper-Einzug2"/>
        <w:spacing w:after="0" w:line="276" w:lineRule="auto"/>
        <w:ind w:left="0"/>
        <w:jc w:val="both"/>
        <w:rPr>
          <w:rFonts w:asciiTheme="minorHAnsi" w:hAnsiTheme="minorHAnsi" w:cstheme="minorHAnsi"/>
          <w:szCs w:val="22"/>
          <w:lang w:val="en-GB"/>
        </w:rPr>
      </w:pPr>
    </w:p>
    <w:p w14:paraId="3BE2665D" w14:textId="77777777" w:rsidR="00872F4A" w:rsidRPr="00BC45B6" w:rsidRDefault="00872F4A" w:rsidP="00742048">
      <w:pPr>
        <w:pStyle w:val="Textkrper-Einzug2"/>
        <w:spacing w:after="0" w:line="276" w:lineRule="auto"/>
        <w:ind w:left="0"/>
        <w:jc w:val="both"/>
        <w:rPr>
          <w:rFonts w:asciiTheme="minorHAnsi" w:hAnsiTheme="minorHAnsi" w:cstheme="minorHAnsi"/>
          <w:szCs w:val="22"/>
          <w:lang w:val="en-GB"/>
        </w:rPr>
      </w:pPr>
    </w:p>
    <w:p w14:paraId="70749C7D" w14:textId="20963A12" w:rsidR="00B84BAC" w:rsidRPr="00F92A31" w:rsidRDefault="00742048" w:rsidP="00742048">
      <w:pPr>
        <w:pStyle w:val="berschrift3"/>
        <w:numPr>
          <w:ilvl w:val="0"/>
          <w:numId w:val="0"/>
        </w:numPr>
        <w:rPr>
          <w:lang w:val="en-GB"/>
        </w:rPr>
      </w:pPr>
      <w:bookmarkStart w:id="11" w:name="_Toc62566240"/>
      <w:r w:rsidRPr="00F92A31">
        <w:rPr>
          <w:lang w:val="en-GB"/>
        </w:rPr>
        <w:lastRenderedPageBreak/>
        <w:t>2.3.2</w:t>
      </w:r>
      <w:r w:rsidRPr="00F92A31">
        <w:rPr>
          <w:lang w:val="en-GB"/>
        </w:rPr>
        <w:tab/>
      </w:r>
      <w:r w:rsidR="001D23FB" w:rsidRPr="00F92A31">
        <w:rPr>
          <w:lang w:val="en-GB"/>
        </w:rPr>
        <w:t xml:space="preserve">Double </w:t>
      </w:r>
      <w:proofErr w:type="spellStart"/>
      <w:r w:rsidR="001D23FB" w:rsidRPr="00F92A31">
        <w:rPr>
          <w:lang w:val="en-GB"/>
        </w:rPr>
        <w:t>Expressor</w:t>
      </w:r>
      <w:proofErr w:type="spellEnd"/>
      <w:r w:rsidR="001D23FB" w:rsidRPr="00F92A31">
        <w:rPr>
          <w:lang w:val="en-GB"/>
        </w:rPr>
        <w:t xml:space="preserve"> </w:t>
      </w:r>
      <w:proofErr w:type="spellStart"/>
      <w:r w:rsidR="001D23FB" w:rsidRPr="00F92A31">
        <w:rPr>
          <w:lang w:val="en-GB"/>
        </w:rPr>
        <w:t>Lymphome</w:t>
      </w:r>
      <w:proofErr w:type="spellEnd"/>
      <w:r w:rsidR="00423E14" w:rsidRPr="00F92A31">
        <w:rPr>
          <w:lang w:val="en-GB"/>
        </w:rPr>
        <w:t xml:space="preserve"> (DEL)</w:t>
      </w:r>
      <w:bookmarkEnd w:id="11"/>
    </w:p>
    <w:p w14:paraId="28B80A0A" w14:textId="4FB022CB" w:rsidR="001D23FB" w:rsidRPr="00F92A31" w:rsidRDefault="00B72201" w:rsidP="00742048">
      <w:pPr>
        <w:pStyle w:val="Textkrper-Einzug2"/>
        <w:spacing w:after="0" w:line="276" w:lineRule="auto"/>
        <w:ind w:left="0"/>
        <w:jc w:val="both"/>
        <w:rPr>
          <w:rFonts w:asciiTheme="minorHAnsi" w:hAnsiTheme="minorHAnsi" w:cstheme="minorHAnsi"/>
          <w:szCs w:val="22"/>
        </w:rPr>
      </w:pPr>
      <w:r w:rsidRPr="00F92A31">
        <w:rPr>
          <w:rFonts w:asciiTheme="minorHAnsi" w:hAnsiTheme="minorHAnsi" w:cstheme="minorHAnsi"/>
          <w:szCs w:val="22"/>
        </w:rPr>
        <w:t xml:space="preserve">Die </w:t>
      </w:r>
      <w:r w:rsidR="007C12A8" w:rsidRPr="00F92A31">
        <w:rPr>
          <w:rFonts w:asciiTheme="minorHAnsi" w:hAnsiTheme="minorHAnsi" w:cstheme="minorHAnsi"/>
          <w:szCs w:val="22"/>
        </w:rPr>
        <w:t>DEL</w:t>
      </w:r>
      <w:r w:rsidR="001A073F" w:rsidRPr="00F92A31">
        <w:rPr>
          <w:rFonts w:asciiTheme="minorHAnsi" w:hAnsiTheme="minorHAnsi" w:cstheme="minorHAnsi"/>
          <w:szCs w:val="22"/>
        </w:rPr>
        <w:t>-</w:t>
      </w:r>
      <w:r w:rsidR="007C12A8" w:rsidRPr="00F92A31">
        <w:rPr>
          <w:rFonts w:asciiTheme="minorHAnsi" w:hAnsiTheme="minorHAnsi" w:cstheme="minorHAnsi"/>
          <w:szCs w:val="22"/>
        </w:rPr>
        <w:t xml:space="preserve">Biologie </w:t>
      </w:r>
      <w:r w:rsidR="007E05CF" w:rsidRPr="00F92A31">
        <w:rPr>
          <w:rFonts w:asciiTheme="minorHAnsi" w:hAnsiTheme="minorHAnsi" w:cstheme="minorHAnsi"/>
          <w:szCs w:val="22"/>
        </w:rPr>
        <w:t>ist ein sehr guter prognostischer Pr</w:t>
      </w:r>
      <w:r w:rsidR="00433E3E" w:rsidRPr="00F92A31">
        <w:rPr>
          <w:rFonts w:asciiTheme="minorHAnsi" w:hAnsiTheme="minorHAnsi" w:cstheme="minorHAnsi"/>
          <w:szCs w:val="22"/>
        </w:rPr>
        <w:t>ä</w:t>
      </w:r>
      <w:r w:rsidR="007E05CF" w:rsidRPr="00F92A31">
        <w:rPr>
          <w:rFonts w:asciiTheme="minorHAnsi" w:hAnsiTheme="minorHAnsi" w:cstheme="minorHAnsi"/>
          <w:szCs w:val="22"/>
        </w:rPr>
        <w:t xml:space="preserve">diktor </w:t>
      </w:r>
      <w:r w:rsidR="005071A9" w:rsidRPr="00F92A31">
        <w:rPr>
          <w:rFonts w:asciiTheme="minorHAnsi" w:hAnsiTheme="minorHAnsi" w:cstheme="minorHAnsi"/>
          <w:szCs w:val="22"/>
        </w:rPr>
        <w:t>bzgl</w:t>
      </w:r>
      <w:r w:rsidR="00597A28" w:rsidRPr="00F92A31">
        <w:rPr>
          <w:rFonts w:asciiTheme="minorHAnsi" w:hAnsiTheme="minorHAnsi" w:cstheme="minorHAnsi"/>
          <w:szCs w:val="22"/>
        </w:rPr>
        <w:t>.</w:t>
      </w:r>
      <w:r w:rsidR="005071A9" w:rsidRPr="00F92A31">
        <w:rPr>
          <w:rFonts w:asciiTheme="minorHAnsi" w:hAnsiTheme="minorHAnsi" w:cstheme="minorHAnsi"/>
          <w:szCs w:val="22"/>
        </w:rPr>
        <w:t xml:space="preserve"> </w:t>
      </w:r>
      <w:r w:rsidR="000F4C90" w:rsidRPr="00F92A31">
        <w:rPr>
          <w:rFonts w:asciiTheme="minorHAnsi" w:hAnsiTheme="minorHAnsi" w:cstheme="minorHAnsi"/>
          <w:szCs w:val="22"/>
        </w:rPr>
        <w:t>O</w:t>
      </w:r>
      <w:r w:rsidR="005071A9" w:rsidRPr="00F92A31">
        <w:rPr>
          <w:rFonts w:asciiTheme="minorHAnsi" w:hAnsiTheme="minorHAnsi" w:cstheme="minorHAnsi"/>
          <w:szCs w:val="22"/>
        </w:rPr>
        <w:t xml:space="preserve">utcome. </w:t>
      </w:r>
      <w:r w:rsidR="00263E8A" w:rsidRPr="00F92A31">
        <w:rPr>
          <w:rFonts w:asciiTheme="minorHAnsi" w:hAnsiTheme="minorHAnsi" w:cstheme="minorHAnsi"/>
          <w:szCs w:val="22"/>
        </w:rPr>
        <w:t xml:space="preserve">In Kombination mit dem NCCN-IPI </w:t>
      </w:r>
      <w:r w:rsidR="009D26C6" w:rsidRPr="00F92A31">
        <w:rPr>
          <w:rFonts w:asciiTheme="minorHAnsi" w:hAnsiTheme="minorHAnsi" w:cstheme="minorHAnsi"/>
          <w:szCs w:val="22"/>
        </w:rPr>
        <w:t>wird das prognostische Potential nochmals verbessert.</w:t>
      </w:r>
    </w:p>
    <w:p w14:paraId="01114BA9" w14:textId="0942E167" w:rsidR="00B15C64" w:rsidRPr="00F92A31" w:rsidRDefault="00B15C64" w:rsidP="00B84BAC">
      <w:pPr>
        <w:pStyle w:val="Textkrper-Einzug2"/>
        <w:spacing w:after="0" w:line="276" w:lineRule="auto"/>
        <w:ind w:left="284"/>
        <w:jc w:val="both"/>
        <w:rPr>
          <w:rFonts w:asciiTheme="minorHAnsi" w:hAnsiTheme="minorHAnsi" w:cstheme="minorHAnsi"/>
          <w:szCs w:val="22"/>
        </w:rPr>
      </w:pPr>
    </w:p>
    <w:p w14:paraId="1BA332A8" w14:textId="65CDE49D" w:rsidR="008865F1" w:rsidRDefault="00803581" w:rsidP="00B84BAC">
      <w:pPr>
        <w:pStyle w:val="Textkrper-Einzug2"/>
        <w:spacing w:after="0" w:line="276" w:lineRule="auto"/>
        <w:ind w:left="284"/>
        <w:jc w:val="both"/>
        <w:rPr>
          <w:rFonts w:asciiTheme="minorHAnsi" w:hAnsiTheme="minorHAnsi" w:cstheme="minorHAnsi"/>
          <w:szCs w:val="22"/>
        </w:rPr>
      </w:pPr>
      <w:r>
        <w:rPr>
          <w:noProof/>
          <w:lang w:val="de-DE"/>
        </w:rPr>
        <w:drawing>
          <wp:anchor distT="0" distB="0" distL="114300" distR="114300" simplePos="0" relativeHeight="251658240" behindDoc="1" locked="0" layoutInCell="1" allowOverlap="1" wp14:anchorId="184390A0" wp14:editId="1C9FB09F">
            <wp:simplePos x="0" y="0"/>
            <wp:positionH relativeFrom="margin">
              <wp:posOffset>100496</wp:posOffset>
            </wp:positionH>
            <wp:positionV relativeFrom="paragraph">
              <wp:posOffset>8890</wp:posOffset>
            </wp:positionV>
            <wp:extent cx="2117849" cy="311721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6351" t="1556" r="1210" b="-1556"/>
                    <a:stretch/>
                  </pic:blipFill>
                  <pic:spPr bwMode="auto">
                    <a:xfrm>
                      <a:off x="0" y="0"/>
                      <a:ext cx="2118717" cy="31184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3581">
        <w:rPr>
          <w:noProof/>
          <w:lang w:val="de-DE"/>
        </w:rPr>
        <w:drawing>
          <wp:anchor distT="0" distB="0" distL="114300" distR="114300" simplePos="0" relativeHeight="251662336" behindDoc="1" locked="0" layoutInCell="1" allowOverlap="1" wp14:anchorId="636D0DD9" wp14:editId="631B09CC">
            <wp:simplePos x="0" y="0"/>
            <wp:positionH relativeFrom="page">
              <wp:align>center</wp:align>
            </wp:positionH>
            <wp:positionV relativeFrom="paragraph">
              <wp:posOffset>182880</wp:posOffset>
            </wp:positionV>
            <wp:extent cx="787400" cy="796964"/>
            <wp:effectExtent l="0" t="0" r="0" b="317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7400" cy="796964"/>
                    </a:xfrm>
                    <a:prstGeom prst="rect">
                      <a:avLst/>
                    </a:prstGeom>
                  </pic:spPr>
                </pic:pic>
              </a:graphicData>
            </a:graphic>
            <wp14:sizeRelH relativeFrom="page">
              <wp14:pctWidth>0</wp14:pctWidth>
            </wp14:sizeRelH>
            <wp14:sizeRelV relativeFrom="page">
              <wp14:pctHeight>0</wp14:pctHeight>
            </wp14:sizeRelV>
          </wp:anchor>
        </w:drawing>
      </w:r>
      <w:r w:rsidRPr="00286E96">
        <w:rPr>
          <w:noProof/>
          <w:lang w:val="de-DE"/>
        </w:rPr>
        <w:drawing>
          <wp:anchor distT="0" distB="0" distL="114300" distR="114300" simplePos="0" relativeHeight="251659264" behindDoc="1" locked="0" layoutInCell="1" allowOverlap="1" wp14:anchorId="000B960E" wp14:editId="7034F14E">
            <wp:simplePos x="0" y="0"/>
            <wp:positionH relativeFrom="margin">
              <wp:posOffset>3246120</wp:posOffset>
            </wp:positionH>
            <wp:positionV relativeFrom="paragraph">
              <wp:posOffset>8890</wp:posOffset>
            </wp:positionV>
            <wp:extent cx="2418080" cy="1555115"/>
            <wp:effectExtent l="0" t="0" r="127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r="24481"/>
                    <a:stretch/>
                  </pic:blipFill>
                  <pic:spPr bwMode="auto">
                    <a:xfrm>
                      <a:off x="0" y="0"/>
                      <a:ext cx="2418080" cy="1555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F4EEF5" w14:textId="460DACD8" w:rsidR="008865F1" w:rsidRDefault="008865F1" w:rsidP="00B84BAC">
      <w:pPr>
        <w:pStyle w:val="Textkrper-Einzug2"/>
        <w:spacing w:after="0" w:line="276" w:lineRule="auto"/>
        <w:ind w:left="284"/>
        <w:jc w:val="both"/>
        <w:rPr>
          <w:rFonts w:asciiTheme="minorHAnsi" w:hAnsiTheme="minorHAnsi" w:cstheme="minorHAnsi"/>
          <w:szCs w:val="22"/>
        </w:rPr>
      </w:pPr>
    </w:p>
    <w:p w14:paraId="40716239" w14:textId="22A6C426" w:rsidR="008865F1" w:rsidRDefault="008865F1" w:rsidP="00B84BAC">
      <w:pPr>
        <w:pStyle w:val="Textkrper-Einzug2"/>
        <w:spacing w:after="0" w:line="276" w:lineRule="auto"/>
        <w:ind w:left="284"/>
        <w:jc w:val="both"/>
        <w:rPr>
          <w:rFonts w:asciiTheme="minorHAnsi" w:hAnsiTheme="minorHAnsi" w:cstheme="minorHAnsi"/>
          <w:szCs w:val="22"/>
        </w:rPr>
      </w:pPr>
    </w:p>
    <w:p w14:paraId="0AE2B540" w14:textId="3AC78897" w:rsidR="008865F1" w:rsidRDefault="008865F1" w:rsidP="00B84BAC">
      <w:pPr>
        <w:pStyle w:val="Textkrper-Einzug2"/>
        <w:spacing w:after="0" w:line="276" w:lineRule="auto"/>
        <w:ind w:left="284"/>
        <w:jc w:val="both"/>
        <w:rPr>
          <w:rFonts w:asciiTheme="minorHAnsi" w:hAnsiTheme="minorHAnsi" w:cstheme="minorHAnsi"/>
          <w:szCs w:val="22"/>
        </w:rPr>
      </w:pPr>
    </w:p>
    <w:p w14:paraId="39460014" w14:textId="784CD75C" w:rsidR="008865F1" w:rsidRDefault="008865F1" w:rsidP="00B84BAC">
      <w:pPr>
        <w:pStyle w:val="Textkrper-Einzug2"/>
        <w:spacing w:after="0" w:line="276" w:lineRule="auto"/>
        <w:ind w:left="284"/>
        <w:jc w:val="both"/>
        <w:rPr>
          <w:rFonts w:asciiTheme="minorHAnsi" w:hAnsiTheme="minorHAnsi" w:cstheme="minorHAnsi"/>
          <w:szCs w:val="22"/>
        </w:rPr>
      </w:pPr>
    </w:p>
    <w:p w14:paraId="6D77EF94" w14:textId="7B0AD029" w:rsidR="008865F1" w:rsidRDefault="008865F1" w:rsidP="00B84BAC">
      <w:pPr>
        <w:pStyle w:val="Textkrper-Einzug2"/>
        <w:spacing w:after="0" w:line="276" w:lineRule="auto"/>
        <w:ind w:left="284"/>
        <w:jc w:val="both"/>
        <w:rPr>
          <w:rFonts w:asciiTheme="minorHAnsi" w:hAnsiTheme="minorHAnsi" w:cstheme="minorHAnsi"/>
          <w:szCs w:val="22"/>
        </w:rPr>
      </w:pPr>
    </w:p>
    <w:p w14:paraId="7A6E1380" w14:textId="3676E7F8" w:rsidR="008865F1" w:rsidRDefault="008865F1" w:rsidP="00B84BAC">
      <w:pPr>
        <w:pStyle w:val="Textkrper-Einzug2"/>
        <w:spacing w:after="0" w:line="276" w:lineRule="auto"/>
        <w:ind w:left="284"/>
        <w:jc w:val="both"/>
        <w:rPr>
          <w:rFonts w:asciiTheme="minorHAnsi" w:hAnsiTheme="minorHAnsi" w:cstheme="minorHAnsi"/>
          <w:szCs w:val="22"/>
        </w:rPr>
      </w:pPr>
    </w:p>
    <w:p w14:paraId="4FC6F933" w14:textId="6A4B196C" w:rsidR="008865F1" w:rsidRDefault="008865F1" w:rsidP="00B84BAC">
      <w:pPr>
        <w:pStyle w:val="Textkrper-Einzug2"/>
        <w:spacing w:after="0" w:line="276" w:lineRule="auto"/>
        <w:ind w:left="284"/>
        <w:jc w:val="both"/>
        <w:rPr>
          <w:rFonts w:asciiTheme="minorHAnsi" w:hAnsiTheme="minorHAnsi" w:cstheme="minorHAnsi"/>
          <w:szCs w:val="22"/>
        </w:rPr>
      </w:pPr>
    </w:p>
    <w:p w14:paraId="189957AD" w14:textId="5D742840" w:rsidR="008865F1" w:rsidRDefault="008865F1" w:rsidP="00B84BAC">
      <w:pPr>
        <w:pStyle w:val="Textkrper-Einzug2"/>
        <w:spacing w:after="0" w:line="276" w:lineRule="auto"/>
        <w:ind w:left="284"/>
        <w:jc w:val="both"/>
        <w:rPr>
          <w:rFonts w:asciiTheme="minorHAnsi" w:hAnsiTheme="minorHAnsi" w:cstheme="minorHAnsi"/>
          <w:szCs w:val="22"/>
        </w:rPr>
      </w:pPr>
    </w:p>
    <w:p w14:paraId="21D4951E" w14:textId="45659E78" w:rsidR="008865F1" w:rsidRDefault="00803581" w:rsidP="00B84BAC">
      <w:pPr>
        <w:pStyle w:val="Textkrper-Einzug2"/>
        <w:spacing w:after="0" w:line="276" w:lineRule="auto"/>
        <w:ind w:left="284"/>
        <w:jc w:val="both"/>
        <w:rPr>
          <w:rFonts w:asciiTheme="minorHAnsi" w:hAnsiTheme="minorHAnsi" w:cstheme="minorHAnsi"/>
          <w:szCs w:val="22"/>
        </w:rPr>
      </w:pPr>
      <w:r w:rsidRPr="000C2FE5">
        <w:rPr>
          <w:noProof/>
          <w:lang w:val="de-DE"/>
        </w:rPr>
        <w:drawing>
          <wp:anchor distT="0" distB="0" distL="114300" distR="114300" simplePos="0" relativeHeight="251660288" behindDoc="1" locked="0" layoutInCell="1" allowOverlap="1" wp14:anchorId="2F472974" wp14:editId="1FEBB598">
            <wp:simplePos x="0" y="0"/>
            <wp:positionH relativeFrom="column">
              <wp:posOffset>3398520</wp:posOffset>
            </wp:positionH>
            <wp:positionV relativeFrom="paragraph">
              <wp:posOffset>8890</wp:posOffset>
            </wp:positionV>
            <wp:extent cx="2324100" cy="1561465"/>
            <wp:effectExtent l="0" t="0" r="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27711" t="4282"/>
                    <a:stretch/>
                  </pic:blipFill>
                  <pic:spPr bwMode="auto">
                    <a:xfrm>
                      <a:off x="0" y="0"/>
                      <a:ext cx="2324100" cy="1561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9065F3" w14:textId="667D3DC1" w:rsidR="008865F1" w:rsidRDefault="00803581" w:rsidP="00B84BAC">
      <w:pPr>
        <w:pStyle w:val="Textkrper-Einzug2"/>
        <w:spacing w:after="0" w:line="276" w:lineRule="auto"/>
        <w:ind w:left="284"/>
        <w:jc w:val="both"/>
        <w:rPr>
          <w:rFonts w:asciiTheme="minorHAnsi" w:hAnsiTheme="minorHAnsi" w:cstheme="minorHAnsi"/>
          <w:szCs w:val="22"/>
        </w:rPr>
      </w:pPr>
      <w:r w:rsidRPr="00DC49D4">
        <w:rPr>
          <w:noProof/>
          <w:lang w:val="de-DE"/>
        </w:rPr>
        <w:drawing>
          <wp:anchor distT="0" distB="0" distL="114300" distR="114300" simplePos="0" relativeHeight="251661312" behindDoc="1" locked="0" layoutInCell="1" allowOverlap="1" wp14:anchorId="0B0C2A9A" wp14:editId="6DB6FEFC">
            <wp:simplePos x="0" y="0"/>
            <wp:positionH relativeFrom="page">
              <wp:align>center</wp:align>
            </wp:positionH>
            <wp:positionV relativeFrom="paragraph">
              <wp:posOffset>3175</wp:posOffset>
            </wp:positionV>
            <wp:extent cx="717550" cy="655955"/>
            <wp:effectExtent l="0" t="0" r="635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17550" cy="655955"/>
                    </a:xfrm>
                    <a:prstGeom prst="rect">
                      <a:avLst/>
                    </a:prstGeom>
                  </pic:spPr>
                </pic:pic>
              </a:graphicData>
            </a:graphic>
            <wp14:sizeRelH relativeFrom="margin">
              <wp14:pctWidth>0</wp14:pctWidth>
            </wp14:sizeRelH>
            <wp14:sizeRelV relativeFrom="margin">
              <wp14:pctHeight>0</wp14:pctHeight>
            </wp14:sizeRelV>
          </wp:anchor>
        </w:drawing>
      </w:r>
    </w:p>
    <w:p w14:paraId="4F8B0993" w14:textId="7CB0FEC1" w:rsidR="008865F1" w:rsidRDefault="008865F1" w:rsidP="00B84BAC">
      <w:pPr>
        <w:pStyle w:val="Textkrper-Einzug2"/>
        <w:spacing w:after="0" w:line="276" w:lineRule="auto"/>
        <w:ind w:left="284"/>
        <w:jc w:val="both"/>
        <w:rPr>
          <w:rFonts w:asciiTheme="minorHAnsi" w:hAnsiTheme="minorHAnsi" w:cstheme="minorHAnsi"/>
          <w:szCs w:val="22"/>
        </w:rPr>
      </w:pPr>
    </w:p>
    <w:p w14:paraId="1BD94399" w14:textId="59A9F172" w:rsidR="00621ADB" w:rsidRDefault="00621ADB" w:rsidP="00B84BAC">
      <w:pPr>
        <w:pStyle w:val="Textkrper-Einzug2"/>
        <w:spacing w:after="0" w:line="276" w:lineRule="auto"/>
        <w:ind w:left="284"/>
        <w:jc w:val="both"/>
        <w:rPr>
          <w:rFonts w:asciiTheme="minorHAnsi" w:hAnsiTheme="minorHAnsi" w:cstheme="minorHAnsi"/>
          <w:szCs w:val="22"/>
        </w:rPr>
      </w:pPr>
    </w:p>
    <w:p w14:paraId="01F32920" w14:textId="37649715" w:rsidR="00621ADB" w:rsidRDefault="00621ADB" w:rsidP="00B84BAC">
      <w:pPr>
        <w:pStyle w:val="Textkrper-Einzug2"/>
        <w:spacing w:after="0" w:line="276" w:lineRule="auto"/>
        <w:ind w:left="284"/>
        <w:jc w:val="both"/>
        <w:rPr>
          <w:rFonts w:asciiTheme="minorHAnsi" w:hAnsiTheme="minorHAnsi" w:cstheme="minorHAnsi"/>
          <w:szCs w:val="22"/>
        </w:rPr>
      </w:pPr>
    </w:p>
    <w:p w14:paraId="0011E640" w14:textId="4029715E" w:rsidR="00B15C64" w:rsidRDefault="00B15C64" w:rsidP="00B84BAC">
      <w:pPr>
        <w:pStyle w:val="Textkrper-Einzug2"/>
        <w:spacing w:after="0" w:line="276" w:lineRule="auto"/>
        <w:ind w:left="284"/>
        <w:jc w:val="both"/>
        <w:rPr>
          <w:rFonts w:asciiTheme="minorHAnsi" w:hAnsiTheme="minorHAnsi" w:cstheme="minorHAnsi"/>
          <w:szCs w:val="22"/>
        </w:rPr>
      </w:pPr>
    </w:p>
    <w:p w14:paraId="10EEF739" w14:textId="72F9DCD5" w:rsidR="00803581" w:rsidRDefault="00803581" w:rsidP="00B84BAC">
      <w:pPr>
        <w:pStyle w:val="Textkrper-Einzug2"/>
        <w:spacing w:after="0" w:line="276" w:lineRule="auto"/>
        <w:ind w:left="284"/>
        <w:jc w:val="both"/>
        <w:rPr>
          <w:rFonts w:asciiTheme="minorHAnsi" w:hAnsiTheme="minorHAnsi" w:cstheme="minorHAnsi"/>
          <w:szCs w:val="22"/>
        </w:rPr>
      </w:pPr>
    </w:p>
    <w:p w14:paraId="7699D76E" w14:textId="777DD1A0" w:rsidR="00803581" w:rsidRDefault="00803581" w:rsidP="00B84BAC">
      <w:pPr>
        <w:pStyle w:val="Textkrper-Einzug2"/>
        <w:spacing w:after="0" w:line="276" w:lineRule="auto"/>
        <w:ind w:left="284"/>
        <w:jc w:val="both"/>
        <w:rPr>
          <w:rFonts w:asciiTheme="minorHAnsi" w:hAnsiTheme="minorHAnsi" w:cstheme="minorHAnsi"/>
          <w:szCs w:val="22"/>
        </w:rPr>
      </w:pPr>
    </w:p>
    <w:p w14:paraId="30DFF125" w14:textId="24D41AFC" w:rsidR="00872F4A" w:rsidRDefault="00872F4A" w:rsidP="00B84BAC">
      <w:pPr>
        <w:pStyle w:val="Textkrper-Einzug2"/>
        <w:spacing w:after="0" w:line="276" w:lineRule="auto"/>
        <w:ind w:left="284"/>
        <w:jc w:val="both"/>
        <w:rPr>
          <w:rFonts w:asciiTheme="minorHAnsi" w:hAnsiTheme="minorHAnsi" w:cstheme="minorHAnsi"/>
          <w:szCs w:val="22"/>
        </w:rPr>
      </w:pPr>
    </w:p>
    <w:p w14:paraId="781BF036" w14:textId="115B4BED" w:rsidR="00247426" w:rsidRDefault="00247426" w:rsidP="00B84BAC">
      <w:pPr>
        <w:pStyle w:val="Textkrper-Einzug2"/>
        <w:spacing w:after="0" w:line="276" w:lineRule="auto"/>
        <w:ind w:left="284"/>
        <w:jc w:val="both"/>
        <w:rPr>
          <w:rFonts w:asciiTheme="minorHAnsi" w:hAnsiTheme="minorHAnsi" w:cstheme="minorHAnsi"/>
          <w:szCs w:val="22"/>
        </w:rPr>
      </w:pPr>
    </w:p>
    <w:p w14:paraId="767C8DCC" w14:textId="00D08355" w:rsidR="00247426" w:rsidRDefault="00247426" w:rsidP="00B84BAC">
      <w:pPr>
        <w:pStyle w:val="Textkrper-Einzug2"/>
        <w:spacing w:after="0" w:line="276" w:lineRule="auto"/>
        <w:ind w:left="284"/>
        <w:jc w:val="both"/>
        <w:rPr>
          <w:rFonts w:asciiTheme="minorHAnsi" w:hAnsiTheme="minorHAnsi" w:cstheme="minorHAnsi"/>
          <w:szCs w:val="22"/>
        </w:rPr>
      </w:pPr>
    </w:p>
    <w:p w14:paraId="5A4B0E19" w14:textId="68128B93" w:rsidR="00247426" w:rsidRDefault="00247426" w:rsidP="00B84BAC">
      <w:pPr>
        <w:pStyle w:val="Textkrper-Einzug2"/>
        <w:spacing w:after="0" w:line="276" w:lineRule="auto"/>
        <w:ind w:left="284"/>
        <w:jc w:val="both"/>
        <w:rPr>
          <w:rFonts w:asciiTheme="minorHAnsi" w:hAnsiTheme="minorHAnsi" w:cstheme="minorHAnsi"/>
          <w:szCs w:val="22"/>
        </w:rPr>
      </w:pPr>
    </w:p>
    <w:p w14:paraId="2A817479" w14:textId="7655C43A" w:rsidR="00827FB0" w:rsidRDefault="00827FB0" w:rsidP="00B84BAC">
      <w:pPr>
        <w:pStyle w:val="Textkrper-Einzug2"/>
        <w:spacing w:after="0" w:line="276" w:lineRule="auto"/>
        <w:ind w:left="284"/>
        <w:jc w:val="both"/>
        <w:rPr>
          <w:rFonts w:asciiTheme="minorHAnsi" w:hAnsiTheme="minorHAnsi" w:cstheme="minorHAnsi"/>
          <w:szCs w:val="22"/>
        </w:rPr>
      </w:pPr>
    </w:p>
    <w:p w14:paraId="5355EA12" w14:textId="0A48ED21" w:rsidR="00827FB0" w:rsidRDefault="00827FB0" w:rsidP="00B84BAC">
      <w:pPr>
        <w:pStyle w:val="Textkrper-Einzug2"/>
        <w:spacing w:after="0" w:line="276" w:lineRule="auto"/>
        <w:ind w:left="284"/>
        <w:jc w:val="both"/>
        <w:rPr>
          <w:rFonts w:asciiTheme="minorHAnsi" w:hAnsiTheme="minorHAnsi" w:cstheme="minorHAnsi"/>
          <w:szCs w:val="22"/>
        </w:rPr>
      </w:pPr>
    </w:p>
    <w:p w14:paraId="2ABDCA87" w14:textId="5A7C6AB5" w:rsidR="00827FB0" w:rsidRDefault="00827FB0" w:rsidP="00B84BAC">
      <w:pPr>
        <w:pStyle w:val="Textkrper-Einzug2"/>
        <w:spacing w:after="0" w:line="276" w:lineRule="auto"/>
        <w:ind w:left="284"/>
        <w:jc w:val="both"/>
        <w:rPr>
          <w:rFonts w:asciiTheme="minorHAnsi" w:hAnsiTheme="minorHAnsi" w:cstheme="minorHAnsi"/>
          <w:szCs w:val="22"/>
        </w:rPr>
      </w:pPr>
    </w:p>
    <w:p w14:paraId="7216766C" w14:textId="008247C0" w:rsidR="00827FB0" w:rsidRDefault="00827FB0" w:rsidP="00B84BAC">
      <w:pPr>
        <w:pStyle w:val="Textkrper-Einzug2"/>
        <w:spacing w:after="0" w:line="276" w:lineRule="auto"/>
        <w:ind w:left="284"/>
        <w:jc w:val="both"/>
        <w:rPr>
          <w:rFonts w:asciiTheme="minorHAnsi" w:hAnsiTheme="minorHAnsi" w:cstheme="minorHAnsi"/>
          <w:szCs w:val="22"/>
        </w:rPr>
      </w:pPr>
    </w:p>
    <w:p w14:paraId="210747F9" w14:textId="4F233686" w:rsidR="00827FB0" w:rsidRDefault="00827FB0" w:rsidP="00B84BAC">
      <w:pPr>
        <w:pStyle w:val="Textkrper-Einzug2"/>
        <w:spacing w:after="0" w:line="276" w:lineRule="auto"/>
        <w:ind w:left="284"/>
        <w:jc w:val="both"/>
        <w:rPr>
          <w:rFonts w:asciiTheme="minorHAnsi" w:hAnsiTheme="minorHAnsi" w:cstheme="minorHAnsi"/>
          <w:szCs w:val="22"/>
        </w:rPr>
      </w:pPr>
    </w:p>
    <w:p w14:paraId="14EF8C4C" w14:textId="1B9DE3B1" w:rsidR="00827FB0" w:rsidRDefault="00827FB0" w:rsidP="00B84BAC">
      <w:pPr>
        <w:pStyle w:val="Textkrper-Einzug2"/>
        <w:spacing w:after="0" w:line="276" w:lineRule="auto"/>
        <w:ind w:left="284"/>
        <w:jc w:val="both"/>
        <w:rPr>
          <w:rFonts w:asciiTheme="minorHAnsi" w:hAnsiTheme="minorHAnsi" w:cstheme="minorHAnsi"/>
          <w:szCs w:val="22"/>
        </w:rPr>
      </w:pPr>
    </w:p>
    <w:p w14:paraId="1334C5D6" w14:textId="561E23FB" w:rsidR="00827FB0" w:rsidRDefault="00827FB0" w:rsidP="00B84BAC">
      <w:pPr>
        <w:pStyle w:val="Textkrper-Einzug2"/>
        <w:spacing w:after="0" w:line="276" w:lineRule="auto"/>
        <w:ind w:left="284"/>
        <w:jc w:val="both"/>
        <w:rPr>
          <w:rFonts w:asciiTheme="minorHAnsi" w:hAnsiTheme="minorHAnsi" w:cstheme="minorHAnsi"/>
          <w:szCs w:val="22"/>
        </w:rPr>
      </w:pPr>
    </w:p>
    <w:p w14:paraId="5D57257B" w14:textId="68C9F168" w:rsidR="00827FB0" w:rsidRDefault="00827FB0" w:rsidP="00B84BAC">
      <w:pPr>
        <w:pStyle w:val="Textkrper-Einzug2"/>
        <w:spacing w:after="0" w:line="276" w:lineRule="auto"/>
        <w:ind w:left="284"/>
        <w:jc w:val="both"/>
        <w:rPr>
          <w:rFonts w:asciiTheme="minorHAnsi" w:hAnsiTheme="minorHAnsi" w:cstheme="minorHAnsi"/>
          <w:szCs w:val="22"/>
        </w:rPr>
      </w:pPr>
    </w:p>
    <w:p w14:paraId="263F0E9B" w14:textId="79456D5E" w:rsidR="00827FB0" w:rsidRDefault="00827FB0" w:rsidP="00B84BAC">
      <w:pPr>
        <w:pStyle w:val="Textkrper-Einzug2"/>
        <w:spacing w:after="0" w:line="276" w:lineRule="auto"/>
        <w:ind w:left="284"/>
        <w:jc w:val="both"/>
        <w:rPr>
          <w:rFonts w:asciiTheme="minorHAnsi" w:hAnsiTheme="minorHAnsi" w:cstheme="minorHAnsi"/>
          <w:szCs w:val="22"/>
        </w:rPr>
      </w:pPr>
    </w:p>
    <w:p w14:paraId="7781ACF3" w14:textId="14AFE144" w:rsidR="00827FB0" w:rsidRDefault="00827FB0" w:rsidP="00B84BAC">
      <w:pPr>
        <w:pStyle w:val="Textkrper-Einzug2"/>
        <w:spacing w:after="0" w:line="276" w:lineRule="auto"/>
        <w:ind w:left="284"/>
        <w:jc w:val="both"/>
        <w:rPr>
          <w:rFonts w:asciiTheme="minorHAnsi" w:hAnsiTheme="minorHAnsi" w:cstheme="minorHAnsi"/>
          <w:szCs w:val="22"/>
        </w:rPr>
      </w:pPr>
    </w:p>
    <w:p w14:paraId="3A619B09" w14:textId="04EF5339" w:rsidR="00827FB0" w:rsidRDefault="00827FB0" w:rsidP="00B84BAC">
      <w:pPr>
        <w:pStyle w:val="Textkrper-Einzug2"/>
        <w:spacing w:after="0" w:line="276" w:lineRule="auto"/>
        <w:ind w:left="284"/>
        <w:jc w:val="both"/>
        <w:rPr>
          <w:rFonts w:asciiTheme="minorHAnsi" w:hAnsiTheme="minorHAnsi" w:cstheme="minorHAnsi"/>
          <w:szCs w:val="22"/>
        </w:rPr>
      </w:pPr>
    </w:p>
    <w:p w14:paraId="6C5869FA" w14:textId="18B479DD" w:rsidR="00827FB0" w:rsidRDefault="00827FB0" w:rsidP="00B84BAC">
      <w:pPr>
        <w:pStyle w:val="Textkrper-Einzug2"/>
        <w:spacing w:after="0" w:line="276" w:lineRule="auto"/>
        <w:ind w:left="284"/>
        <w:jc w:val="both"/>
        <w:rPr>
          <w:rFonts w:asciiTheme="minorHAnsi" w:hAnsiTheme="minorHAnsi" w:cstheme="minorHAnsi"/>
          <w:szCs w:val="22"/>
        </w:rPr>
      </w:pPr>
    </w:p>
    <w:p w14:paraId="5EB3C975" w14:textId="5EB54116" w:rsidR="00827FB0" w:rsidRDefault="00827FB0" w:rsidP="00B84BAC">
      <w:pPr>
        <w:pStyle w:val="Textkrper-Einzug2"/>
        <w:spacing w:after="0" w:line="276" w:lineRule="auto"/>
        <w:ind w:left="284"/>
        <w:jc w:val="both"/>
        <w:rPr>
          <w:rFonts w:asciiTheme="minorHAnsi" w:hAnsiTheme="minorHAnsi" w:cstheme="minorHAnsi"/>
          <w:szCs w:val="22"/>
        </w:rPr>
      </w:pPr>
    </w:p>
    <w:p w14:paraId="6A8EDA95" w14:textId="129EC839" w:rsidR="00827FB0" w:rsidRDefault="00827FB0" w:rsidP="00B84BAC">
      <w:pPr>
        <w:pStyle w:val="Textkrper-Einzug2"/>
        <w:spacing w:after="0" w:line="276" w:lineRule="auto"/>
        <w:ind w:left="284"/>
        <w:jc w:val="both"/>
        <w:rPr>
          <w:rFonts w:asciiTheme="minorHAnsi" w:hAnsiTheme="minorHAnsi" w:cstheme="minorHAnsi"/>
          <w:szCs w:val="22"/>
        </w:rPr>
      </w:pPr>
    </w:p>
    <w:p w14:paraId="70740055" w14:textId="3B555757" w:rsidR="00827FB0" w:rsidRDefault="00827FB0" w:rsidP="00B84BAC">
      <w:pPr>
        <w:pStyle w:val="Textkrper-Einzug2"/>
        <w:spacing w:after="0" w:line="276" w:lineRule="auto"/>
        <w:ind w:left="284"/>
        <w:jc w:val="both"/>
        <w:rPr>
          <w:rFonts w:asciiTheme="minorHAnsi" w:hAnsiTheme="minorHAnsi" w:cstheme="minorHAnsi"/>
          <w:szCs w:val="22"/>
        </w:rPr>
      </w:pPr>
    </w:p>
    <w:p w14:paraId="540482F0" w14:textId="05E91F4C" w:rsidR="00827FB0" w:rsidRDefault="00827FB0" w:rsidP="00B84BAC">
      <w:pPr>
        <w:pStyle w:val="Textkrper-Einzug2"/>
        <w:spacing w:after="0" w:line="276" w:lineRule="auto"/>
        <w:ind w:left="284"/>
        <w:jc w:val="both"/>
        <w:rPr>
          <w:rFonts w:asciiTheme="minorHAnsi" w:hAnsiTheme="minorHAnsi" w:cstheme="minorHAnsi"/>
          <w:szCs w:val="22"/>
        </w:rPr>
      </w:pPr>
    </w:p>
    <w:p w14:paraId="5B624DB8" w14:textId="7B4FB287" w:rsidR="00827FB0" w:rsidRDefault="00827FB0" w:rsidP="00B84BAC">
      <w:pPr>
        <w:pStyle w:val="Textkrper-Einzug2"/>
        <w:spacing w:after="0" w:line="276" w:lineRule="auto"/>
        <w:ind w:left="284"/>
        <w:jc w:val="both"/>
        <w:rPr>
          <w:rFonts w:asciiTheme="minorHAnsi" w:hAnsiTheme="minorHAnsi" w:cstheme="minorHAnsi"/>
          <w:szCs w:val="22"/>
        </w:rPr>
      </w:pPr>
    </w:p>
    <w:p w14:paraId="3B80D835" w14:textId="77777777" w:rsidR="00827FB0" w:rsidRDefault="00827FB0" w:rsidP="00B84BAC">
      <w:pPr>
        <w:pStyle w:val="Textkrper-Einzug2"/>
        <w:spacing w:after="0" w:line="276" w:lineRule="auto"/>
        <w:ind w:left="284"/>
        <w:jc w:val="both"/>
        <w:rPr>
          <w:rFonts w:asciiTheme="minorHAnsi" w:hAnsiTheme="minorHAnsi" w:cstheme="minorHAnsi"/>
          <w:szCs w:val="22"/>
        </w:rPr>
      </w:pPr>
    </w:p>
    <w:p w14:paraId="650BED78" w14:textId="77777777" w:rsidR="00247426" w:rsidRDefault="00247426" w:rsidP="00B84BAC">
      <w:pPr>
        <w:pStyle w:val="Textkrper-Einzug2"/>
        <w:spacing w:after="0" w:line="276" w:lineRule="auto"/>
        <w:ind w:left="284"/>
        <w:jc w:val="both"/>
        <w:rPr>
          <w:rFonts w:asciiTheme="minorHAnsi" w:hAnsiTheme="minorHAnsi" w:cstheme="minorHAnsi"/>
          <w:szCs w:val="22"/>
        </w:rPr>
      </w:pPr>
    </w:p>
    <w:p w14:paraId="4591FDD7" w14:textId="290C2D57" w:rsidR="00E7345E" w:rsidRPr="00E344D4" w:rsidRDefault="00E7345E" w:rsidP="000C484D">
      <w:pPr>
        <w:pStyle w:val="berschrift1"/>
        <w:numPr>
          <w:ilvl w:val="0"/>
          <w:numId w:val="3"/>
        </w:numPr>
      </w:pPr>
      <w:bookmarkStart w:id="12" w:name="_Toc62566241"/>
      <w:r w:rsidRPr="00E344D4">
        <w:lastRenderedPageBreak/>
        <w:t>Behandlung</w:t>
      </w:r>
      <w:bookmarkEnd w:id="6"/>
      <w:bookmarkEnd w:id="7"/>
      <w:bookmarkEnd w:id="8"/>
      <w:r w:rsidR="005F3CE6">
        <w:t>splan</w:t>
      </w:r>
      <w:bookmarkEnd w:id="12"/>
    </w:p>
    <w:p w14:paraId="24E7B5A0" w14:textId="288BE58D" w:rsidR="009E204F" w:rsidRDefault="009E204F" w:rsidP="009E204F">
      <w:pPr>
        <w:spacing w:line="276" w:lineRule="auto"/>
        <w:jc w:val="left"/>
        <w:rPr>
          <w:rFonts w:asciiTheme="minorHAnsi" w:hAnsiTheme="minorHAnsi" w:cstheme="minorHAnsi"/>
          <w:color w:val="FF0000"/>
        </w:rPr>
      </w:pPr>
      <w:bookmarkStart w:id="13" w:name="_Toc465170203"/>
    </w:p>
    <w:p w14:paraId="2CF64990" w14:textId="003C07DE" w:rsidR="004C6E09" w:rsidRPr="000B4856" w:rsidRDefault="00863F60" w:rsidP="004C6E09">
      <w:pPr>
        <w:spacing w:line="276" w:lineRule="auto"/>
        <w:jc w:val="both"/>
        <w:rPr>
          <w:rFonts w:asciiTheme="minorHAnsi" w:hAnsiTheme="minorHAnsi" w:cstheme="minorHAnsi"/>
          <w:color w:val="000000" w:themeColor="text1"/>
        </w:rPr>
      </w:pPr>
      <w:r w:rsidRPr="000B4856">
        <w:rPr>
          <w:rFonts w:asciiTheme="minorHAnsi" w:hAnsiTheme="minorHAnsi" w:cstheme="minorHAnsi"/>
          <w:color w:val="000000" w:themeColor="text1"/>
        </w:rPr>
        <w:t xml:space="preserve">Eine Initialphase mit </w:t>
      </w:r>
      <w:r w:rsidR="008F01EC" w:rsidRPr="000B4856">
        <w:rPr>
          <w:rFonts w:asciiTheme="minorHAnsi" w:hAnsiTheme="minorHAnsi" w:cstheme="minorHAnsi"/>
          <w:color w:val="000000" w:themeColor="text1"/>
        </w:rPr>
        <w:t>Steroiden</w:t>
      </w:r>
      <w:r w:rsidRPr="000B4856">
        <w:rPr>
          <w:rFonts w:asciiTheme="minorHAnsi" w:hAnsiTheme="minorHAnsi" w:cstheme="minorHAnsi"/>
          <w:color w:val="000000" w:themeColor="text1"/>
        </w:rPr>
        <w:t xml:space="preserve"> ist </w:t>
      </w:r>
      <w:r w:rsidR="008F01EC" w:rsidRPr="000B4856">
        <w:rPr>
          <w:rFonts w:asciiTheme="minorHAnsi" w:hAnsiTheme="minorHAnsi" w:cstheme="minorHAnsi"/>
          <w:color w:val="000000" w:themeColor="text1"/>
        </w:rPr>
        <w:t>zur Symp</w:t>
      </w:r>
      <w:r w:rsidR="00F33C68" w:rsidRPr="000B4856">
        <w:rPr>
          <w:rFonts w:asciiTheme="minorHAnsi" w:hAnsiTheme="minorHAnsi" w:cstheme="minorHAnsi"/>
          <w:color w:val="000000" w:themeColor="text1"/>
        </w:rPr>
        <w:t>t</w:t>
      </w:r>
      <w:r w:rsidR="008F01EC" w:rsidRPr="000B4856">
        <w:rPr>
          <w:rFonts w:asciiTheme="minorHAnsi" w:hAnsiTheme="minorHAnsi" w:cstheme="minorHAnsi"/>
          <w:color w:val="000000" w:themeColor="text1"/>
        </w:rPr>
        <w:t xml:space="preserve">omkontrolle und </w:t>
      </w:r>
      <w:r w:rsidR="00526A84" w:rsidRPr="000B4856">
        <w:rPr>
          <w:rFonts w:asciiTheme="minorHAnsi" w:hAnsiTheme="minorHAnsi" w:cstheme="minorHAnsi"/>
          <w:color w:val="000000" w:themeColor="text1"/>
        </w:rPr>
        <w:t xml:space="preserve">bei </w:t>
      </w:r>
      <w:r w:rsidR="008F01EC" w:rsidRPr="000B4856">
        <w:rPr>
          <w:rFonts w:asciiTheme="minorHAnsi" w:hAnsiTheme="minorHAnsi" w:cstheme="minorHAnsi"/>
          <w:color w:val="000000" w:themeColor="text1"/>
        </w:rPr>
        <w:t>vorliegendem Ödem</w:t>
      </w:r>
      <w:r w:rsidR="007C09FF" w:rsidRPr="000B4856">
        <w:rPr>
          <w:rFonts w:asciiTheme="minorHAnsi" w:hAnsiTheme="minorHAnsi" w:cstheme="minorHAnsi"/>
          <w:color w:val="000000" w:themeColor="text1"/>
        </w:rPr>
        <w:t xml:space="preserve"> </w:t>
      </w:r>
      <w:r w:rsidR="00423E14" w:rsidRPr="000B4856">
        <w:rPr>
          <w:rFonts w:asciiTheme="minorHAnsi" w:hAnsiTheme="minorHAnsi" w:cstheme="minorHAnsi"/>
          <w:color w:val="000000" w:themeColor="text1"/>
        </w:rPr>
        <w:t>sinnvoll.</w:t>
      </w:r>
      <w:r w:rsidR="008F01EC" w:rsidRPr="000B4856">
        <w:rPr>
          <w:rFonts w:asciiTheme="minorHAnsi" w:hAnsiTheme="minorHAnsi" w:cstheme="minorHAnsi"/>
          <w:color w:val="000000" w:themeColor="text1"/>
        </w:rPr>
        <w:t xml:space="preserve"> </w:t>
      </w:r>
      <w:r w:rsidR="00423E14" w:rsidRPr="000B4856">
        <w:rPr>
          <w:rFonts w:asciiTheme="minorHAnsi" w:hAnsiTheme="minorHAnsi" w:cstheme="minorHAnsi"/>
          <w:color w:val="000000" w:themeColor="text1"/>
        </w:rPr>
        <w:t>Die Cortison-Vorphase kann außerdem dazu beitragen, einen besseren Eindruck über den Allgemeinzustand des Patienten zu bekommen und somit bzgl. Therapiewahl unterstützend wirken. Daten zeigen, dass eine V</w:t>
      </w:r>
      <w:r w:rsidR="00FF2D50" w:rsidRPr="000B4856">
        <w:rPr>
          <w:rFonts w:asciiTheme="minorHAnsi" w:hAnsiTheme="minorHAnsi" w:cstheme="minorHAnsi"/>
          <w:color w:val="000000" w:themeColor="text1"/>
        </w:rPr>
        <w:t>orphase von einigen Tagen</w:t>
      </w:r>
      <w:r w:rsidR="00423E14" w:rsidRPr="000B4856">
        <w:rPr>
          <w:rFonts w:asciiTheme="minorHAnsi" w:hAnsiTheme="minorHAnsi" w:cstheme="minorHAnsi"/>
          <w:color w:val="000000" w:themeColor="text1"/>
        </w:rPr>
        <w:t xml:space="preserve"> </w:t>
      </w:r>
      <w:r w:rsidR="00FF2D50" w:rsidRPr="000B4856">
        <w:rPr>
          <w:rFonts w:asciiTheme="minorHAnsi" w:hAnsiTheme="minorHAnsi" w:cstheme="minorHAnsi"/>
          <w:color w:val="000000" w:themeColor="text1"/>
        </w:rPr>
        <w:t>(</w:t>
      </w:r>
      <w:r w:rsidR="00423E14" w:rsidRPr="000B4856">
        <w:rPr>
          <w:rFonts w:asciiTheme="minorHAnsi" w:hAnsiTheme="minorHAnsi" w:cstheme="minorHAnsi"/>
          <w:color w:val="000000" w:themeColor="text1"/>
        </w:rPr>
        <w:t xml:space="preserve">bis </w:t>
      </w:r>
      <w:r w:rsidRPr="000B4856">
        <w:rPr>
          <w:rFonts w:asciiTheme="minorHAnsi" w:hAnsiTheme="minorHAnsi" w:cstheme="minorHAnsi"/>
          <w:color w:val="000000" w:themeColor="text1"/>
        </w:rPr>
        <w:t>zu</w:t>
      </w:r>
      <w:r w:rsidR="00423E14" w:rsidRPr="000B4856">
        <w:rPr>
          <w:rFonts w:asciiTheme="minorHAnsi" w:hAnsiTheme="minorHAnsi" w:cstheme="minorHAnsi"/>
          <w:color w:val="000000" w:themeColor="text1"/>
        </w:rPr>
        <w:t xml:space="preserve"> maximal</w:t>
      </w:r>
      <w:r w:rsidRPr="000B4856">
        <w:rPr>
          <w:rFonts w:asciiTheme="minorHAnsi" w:hAnsiTheme="minorHAnsi" w:cstheme="minorHAnsi"/>
          <w:color w:val="000000" w:themeColor="text1"/>
        </w:rPr>
        <w:t xml:space="preserve"> 30 Tage</w:t>
      </w:r>
      <w:r w:rsidR="00FF2D50" w:rsidRPr="000B4856">
        <w:rPr>
          <w:rFonts w:asciiTheme="minorHAnsi" w:hAnsiTheme="minorHAnsi" w:cstheme="minorHAnsi"/>
          <w:color w:val="000000" w:themeColor="text1"/>
        </w:rPr>
        <w:t>)</w:t>
      </w:r>
      <w:r w:rsidRPr="000B4856">
        <w:rPr>
          <w:rFonts w:asciiTheme="minorHAnsi" w:hAnsiTheme="minorHAnsi" w:cstheme="minorHAnsi"/>
          <w:color w:val="000000" w:themeColor="text1"/>
        </w:rPr>
        <w:t xml:space="preserve"> d</w:t>
      </w:r>
      <w:r w:rsidR="00423E14" w:rsidRPr="000B4856">
        <w:rPr>
          <w:rFonts w:asciiTheme="minorHAnsi" w:hAnsiTheme="minorHAnsi" w:cstheme="minorHAnsi"/>
          <w:color w:val="000000" w:themeColor="text1"/>
        </w:rPr>
        <w:t>ie Prognose nicht verschlechtert</w:t>
      </w:r>
      <w:r w:rsidRPr="000B4856">
        <w:rPr>
          <w:rFonts w:asciiTheme="minorHAnsi" w:hAnsiTheme="minorHAnsi" w:cstheme="minorHAnsi"/>
          <w:color w:val="000000" w:themeColor="text1"/>
        </w:rPr>
        <w:t xml:space="preserve">. </w:t>
      </w:r>
      <w:r w:rsidR="009E204F" w:rsidRPr="000B4856">
        <w:rPr>
          <w:rFonts w:asciiTheme="minorHAnsi" w:hAnsiTheme="minorHAnsi" w:cstheme="minorHAnsi"/>
          <w:color w:val="000000" w:themeColor="text1"/>
        </w:rPr>
        <w:t xml:space="preserve">Auch die Biopsie </w:t>
      </w:r>
      <w:r w:rsidR="008671F5" w:rsidRPr="000B4856">
        <w:rPr>
          <w:rFonts w:asciiTheme="minorHAnsi" w:hAnsiTheme="minorHAnsi" w:cstheme="minorHAnsi"/>
          <w:color w:val="000000" w:themeColor="text1"/>
        </w:rPr>
        <w:t>ist</w:t>
      </w:r>
      <w:r w:rsidR="00CB47B2" w:rsidRPr="000B4856">
        <w:rPr>
          <w:rFonts w:asciiTheme="minorHAnsi" w:hAnsiTheme="minorHAnsi" w:cstheme="minorHAnsi"/>
          <w:color w:val="000000" w:themeColor="text1"/>
        </w:rPr>
        <w:t xml:space="preserve"> </w:t>
      </w:r>
      <w:r w:rsidR="009E204F" w:rsidRPr="000B4856">
        <w:rPr>
          <w:rFonts w:asciiTheme="minorHAnsi" w:hAnsiTheme="minorHAnsi" w:cstheme="minorHAnsi"/>
          <w:color w:val="000000" w:themeColor="text1"/>
        </w:rPr>
        <w:t>aktuellen Daten zufolge</w:t>
      </w:r>
      <w:r w:rsidR="00CB47B2" w:rsidRPr="000B4856">
        <w:rPr>
          <w:rFonts w:asciiTheme="minorHAnsi" w:hAnsiTheme="minorHAnsi" w:cstheme="minorHAnsi"/>
          <w:color w:val="000000" w:themeColor="text1"/>
        </w:rPr>
        <w:t xml:space="preserve"> </w:t>
      </w:r>
      <w:r w:rsidR="009E204F" w:rsidRPr="000B4856">
        <w:rPr>
          <w:rFonts w:asciiTheme="minorHAnsi" w:hAnsiTheme="minorHAnsi" w:cstheme="minorHAnsi"/>
          <w:color w:val="000000" w:themeColor="text1"/>
        </w:rPr>
        <w:t xml:space="preserve">unter </w:t>
      </w:r>
      <w:r w:rsidR="00EC6124" w:rsidRPr="000B4856">
        <w:rPr>
          <w:rFonts w:asciiTheme="minorHAnsi" w:hAnsiTheme="minorHAnsi" w:cstheme="minorHAnsi"/>
          <w:color w:val="000000" w:themeColor="text1"/>
        </w:rPr>
        <w:t>Steroid</w:t>
      </w:r>
      <w:r w:rsidR="0081035E" w:rsidRPr="000B4856">
        <w:rPr>
          <w:rFonts w:asciiTheme="minorHAnsi" w:hAnsiTheme="minorHAnsi" w:cstheme="minorHAnsi"/>
          <w:color w:val="000000" w:themeColor="text1"/>
        </w:rPr>
        <w:t>therapie</w:t>
      </w:r>
      <w:r w:rsidR="009E204F" w:rsidRPr="000B4856">
        <w:rPr>
          <w:rFonts w:asciiTheme="minorHAnsi" w:hAnsiTheme="minorHAnsi" w:cstheme="minorHAnsi"/>
          <w:color w:val="000000" w:themeColor="text1"/>
        </w:rPr>
        <w:t xml:space="preserve"> in den meisten Fällen</w:t>
      </w:r>
      <w:r w:rsidR="008671F5" w:rsidRPr="000B4856">
        <w:rPr>
          <w:rFonts w:asciiTheme="minorHAnsi" w:hAnsiTheme="minorHAnsi" w:cstheme="minorHAnsi"/>
          <w:color w:val="000000" w:themeColor="text1"/>
        </w:rPr>
        <w:t xml:space="preserve"> </w:t>
      </w:r>
      <w:r w:rsidR="004C641F" w:rsidRPr="000B4856">
        <w:rPr>
          <w:rFonts w:asciiTheme="minorHAnsi" w:hAnsiTheme="minorHAnsi" w:cstheme="minorHAnsi"/>
          <w:color w:val="000000" w:themeColor="text1"/>
        </w:rPr>
        <w:t>aussagekräftig</w:t>
      </w:r>
      <w:r w:rsidR="00F92BEE" w:rsidRPr="000B4856">
        <w:rPr>
          <w:rFonts w:asciiTheme="minorHAnsi" w:hAnsiTheme="minorHAnsi" w:cstheme="minorHAnsi"/>
          <w:color w:val="000000" w:themeColor="text1"/>
        </w:rPr>
        <w:t xml:space="preserve"> und </w:t>
      </w:r>
      <w:r w:rsidR="00604E1B" w:rsidRPr="000B4856">
        <w:rPr>
          <w:rFonts w:asciiTheme="minorHAnsi" w:hAnsiTheme="minorHAnsi" w:cstheme="minorHAnsi"/>
          <w:color w:val="000000" w:themeColor="text1"/>
        </w:rPr>
        <w:t xml:space="preserve">die Steroidgabe </w:t>
      </w:r>
      <w:r w:rsidR="0081035E" w:rsidRPr="000B4856">
        <w:rPr>
          <w:rFonts w:asciiTheme="minorHAnsi" w:hAnsiTheme="minorHAnsi" w:cstheme="minorHAnsi"/>
          <w:color w:val="000000" w:themeColor="text1"/>
        </w:rPr>
        <w:t xml:space="preserve">sollte </w:t>
      </w:r>
      <w:r w:rsidR="00F33C68" w:rsidRPr="000B4856">
        <w:rPr>
          <w:rFonts w:asciiTheme="minorHAnsi" w:hAnsiTheme="minorHAnsi" w:cstheme="minorHAnsi"/>
          <w:color w:val="000000" w:themeColor="text1"/>
        </w:rPr>
        <w:t>daher</w:t>
      </w:r>
      <w:r w:rsidR="009F4695" w:rsidRPr="000B4856">
        <w:rPr>
          <w:rFonts w:asciiTheme="minorHAnsi" w:hAnsiTheme="minorHAnsi" w:cstheme="minorHAnsi"/>
          <w:color w:val="000000" w:themeColor="text1"/>
        </w:rPr>
        <w:t xml:space="preserve"> </w:t>
      </w:r>
      <w:r w:rsidR="006F1C96" w:rsidRPr="000B4856">
        <w:rPr>
          <w:rFonts w:asciiTheme="minorHAnsi" w:hAnsiTheme="minorHAnsi" w:cstheme="minorHAnsi"/>
          <w:color w:val="000000" w:themeColor="text1"/>
        </w:rPr>
        <w:t xml:space="preserve">bei </w:t>
      </w:r>
      <w:r w:rsidR="00F33C68" w:rsidRPr="000B4856">
        <w:rPr>
          <w:rFonts w:asciiTheme="minorHAnsi" w:hAnsiTheme="minorHAnsi" w:cstheme="minorHAnsi"/>
          <w:color w:val="000000" w:themeColor="text1"/>
        </w:rPr>
        <w:t xml:space="preserve">klinischer </w:t>
      </w:r>
      <w:r w:rsidR="006F1C96" w:rsidRPr="000B4856">
        <w:rPr>
          <w:rFonts w:asciiTheme="minorHAnsi" w:hAnsiTheme="minorHAnsi" w:cstheme="minorHAnsi"/>
          <w:color w:val="000000" w:themeColor="text1"/>
        </w:rPr>
        <w:t>Notwendigkeit</w:t>
      </w:r>
      <w:r w:rsidR="00201178" w:rsidRPr="000B4856">
        <w:rPr>
          <w:rFonts w:asciiTheme="minorHAnsi" w:hAnsiTheme="minorHAnsi" w:cstheme="minorHAnsi"/>
          <w:color w:val="000000" w:themeColor="text1"/>
        </w:rPr>
        <w:t>,</w:t>
      </w:r>
      <w:r w:rsidR="009F4695" w:rsidRPr="000B4856">
        <w:rPr>
          <w:rFonts w:asciiTheme="minorHAnsi" w:hAnsiTheme="minorHAnsi" w:cstheme="minorHAnsi"/>
          <w:color w:val="000000" w:themeColor="text1"/>
        </w:rPr>
        <w:t xml:space="preserve"> </w:t>
      </w:r>
      <w:r w:rsidR="00526A84" w:rsidRPr="000B4856">
        <w:rPr>
          <w:rFonts w:asciiTheme="minorHAnsi" w:hAnsiTheme="minorHAnsi" w:cstheme="minorHAnsi"/>
          <w:color w:val="000000" w:themeColor="text1"/>
        </w:rPr>
        <w:t xml:space="preserve">nicht </w:t>
      </w:r>
      <w:r w:rsidR="0059459C" w:rsidRPr="000B4856">
        <w:rPr>
          <w:rFonts w:asciiTheme="minorHAnsi" w:hAnsiTheme="minorHAnsi" w:cstheme="minorHAnsi"/>
          <w:color w:val="000000" w:themeColor="text1"/>
        </w:rPr>
        <w:t>postponiert</w:t>
      </w:r>
      <w:r w:rsidR="004C6E09" w:rsidRPr="000B4856">
        <w:rPr>
          <w:rFonts w:asciiTheme="minorHAnsi" w:hAnsiTheme="minorHAnsi" w:cstheme="minorHAnsi"/>
          <w:color w:val="000000" w:themeColor="text1"/>
        </w:rPr>
        <w:t xml:space="preserve"> werden. </w:t>
      </w:r>
      <w:r w:rsidR="00A3760E" w:rsidRPr="000B4856">
        <w:rPr>
          <w:rFonts w:asciiTheme="minorHAnsi" w:hAnsiTheme="minorHAnsi" w:cstheme="minorHAnsi"/>
          <w:color w:val="000000" w:themeColor="text1"/>
        </w:rPr>
        <w:t>[11]</w:t>
      </w:r>
    </w:p>
    <w:p w14:paraId="3B17B5C4" w14:textId="7F70EE34" w:rsidR="004C6E09" w:rsidRDefault="004C6E09" w:rsidP="003A3DC0">
      <w:pPr>
        <w:spacing w:line="276" w:lineRule="auto"/>
        <w:jc w:val="both"/>
        <w:rPr>
          <w:rFonts w:asciiTheme="minorHAnsi" w:hAnsiTheme="minorHAnsi" w:cstheme="minorHAnsi"/>
          <w:color w:val="FF0000"/>
        </w:rPr>
      </w:pPr>
    </w:p>
    <w:p w14:paraId="2BAD3D44" w14:textId="77777777" w:rsidR="00247426" w:rsidRDefault="00247426" w:rsidP="003A3DC0">
      <w:pPr>
        <w:spacing w:line="276" w:lineRule="auto"/>
        <w:jc w:val="both"/>
        <w:rPr>
          <w:rFonts w:asciiTheme="minorHAnsi" w:hAnsiTheme="minorHAnsi" w:cstheme="minorHAnsi"/>
          <w:color w:val="FF0000"/>
        </w:rPr>
      </w:pPr>
    </w:p>
    <w:p w14:paraId="162DBA3A" w14:textId="0A69F9DE" w:rsidR="003F40F8" w:rsidRDefault="00DD5CDD" w:rsidP="00DD5CDD">
      <w:pPr>
        <w:pStyle w:val="berschrift2"/>
        <w:numPr>
          <w:ilvl w:val="1"/>
          <w:numId w:val="18"/>
        </w:numPr>
        <w:ind w:left="709" w:hanging="709"/>
      </w:pPr>
      <w:bookmarkStart w:id="14" w:name="_Toc62566242"/>
      <w:r>
        <w:t>Therapieüber</w:t>
      </w:r>
      <w:r w:rsidR="00872F4A">
        <w:t>b</w:t>
      </w:r>
      <w:r>
        <w:t>lick</w:t>
      </w:r>
      <w:bookmarkEnd w:id="14"/>
    </w:p>
    <w:p w14:paraId="1550987C" w14:textId="416A66D7" w:rsidR="00864298" w:rsidRDefault="003F40F8" w:rsidP="00684322">
      <w:pPr>
        <w:spacing w:line="276" w:lineRule="auto"/>
        <w:jc w:val="left"/>
        <w:rPr>
          <w:rFonts w:asciiTheme="minorHAnsi" w:hAnsiTheme="minorHAnsi" w:cstheme="minorHAnsi"/>
        </w:rPr>
      </w:pPr>
      <w:r w:rsidRPr="003F40F8">
        <w:rPr>
          <w:rFonts w:asciiTheme="minorHAnsi" w:hAnsiTheme="minorHAnsi" w:cstheme="minorHAnsi"/>
        </w:rPr>
        <w:t>Therapeutischer Algorithmus für histologisch verifizierte ZNS-Lymphome (PCNHL</w:t>
      </w:r>
      <w:r>
        <w:rPr>
          <w:rFonts w:asciiTheme="minorHAnsi" w:hAnsiTheme="minorHAnsi" w:cstheme="minorHAnsi"/>
        </w:rPr>
        <w:t>) (</w:t>
      </w:r>
      <w:r w:rsidR="00DD5CDD">
        <w:rPr>
          <w:rFonts w:asciiTheme="minorHAnsi" w:hAnsiTheme="minorHAnsi" w:cstheme="minorHAnsi"/>
        </w:rPr>
        <w:t xml:space="preserve">aus einem Review von: </w:t>
      </w:r>
      <w:r w:rsidRPr="003F40F8">
        <w:rPr>
          <w:rFonts w:asciiTheme="minorHAnsi" w:hAnsiTheme="minorHAnsi" w:cstheme="minorHAnsi"/>
        </w:rPr>
        <w:t xml:space="preserve">von Baumgarten L, </w:t>
      </w:r>
      <w:proofErr w:type="spellStart"/>
      <w:r w:rsidRPr="003F40F8">
        <w:rPr>
          <w:rFonts w:asciiTheme="minorHAnsi" w:hAnsiTheme="minorHAnsi" w:cstheme="minorHAnsi"/>
        </w:rPr>
        <w:t>Dtsch</w:t>
      </w:r>
      <w:proofErr w:type="spellEnd"/>
      <w:r w:rsidRPr="003F40F8">
        <w:rPr>
          <w:rFonts w:asciiTheme="minorHAnsi" w:hAnsiTheme="minorHAnsi" w:cstheme="minorHAnsi"/>
        </w:rPr>
        <w:t xml:space="preserve"> </w:t>
      </w:r>
      <w:proofErr w:type="spellStart"/>
      <w:r w:rsidRPr="003F40F8">
        <w:rPr>
          <w:rFonts w:asciiTheme="minorHAnsi" w:hAnsiTheme="minorHAnsi" w:cstheme="minorHAnsi"/>
        </w:rPr>
        <w:t>Arztebl</w:t>
      </w:r>
      <w:proofErr w:type="spellEnd"/>
      <w:r w:rsidRPr="003F40F8">
        <w:rPr>
          <w:rFonts w:asciiTheme="minorHAnsi" w:hAnsiTheme="minorHAnsi" w:cstheme="minorHAnsi"/>
        </w:rPr>
        <w:t xml:space="preserve"> </w:t>
      </w:r>
      <w:proofErr w:type="spellStart"/>
      <w:r w:rsidRPr="003F40F8">
        <w:rPr>
          <w:rFonts w:asciiTheme="minorHAnsi" w:hAnsiTheme="minorHAnsi" w:cstheme="minorHAnsi"/>
        </w:rPr>
        <w:t>Int</w:t>
      </w:r>
      <w:proofErr w:type="spellEnd"/>
      <w:r w:rsidRPr="003F40F8">
        <w:rPr>
          <w:rFonts w:asciiTheme="minorHAnsi" w:hAnsiTheme="minorHAnsi" w:cstheme="minorHAnsi"/>
        </w:rPr>
        <w:t xml:space="preserve"> 2018; 115: 419–26.</w:t>
      </w:r>
      <w:r w:rsidR="005F3CE6">
        <w:rPr>
          <w:rFonts w:asciiTheme="minorHAnsi" w:hAnsiTheme="minorHAnsi" w:cstheme="minorHAnsi"/>
        </w:rPr>
        <w:t>)</w:t>
      </w:r>
    </w:p>
    <w:p w14:paraId="4FF6908E" w14:textId="77777777" w:rsidR="003F40F8" w:rsidRPr="003F40F8" w:rsidRDefault="003F40F8" w:rsidP="00684322">
      <w:pPr>
        <w:spacing w:line="276" w:lineRule="auto"/>
        <w:jc w:val="left"/>
        <w:rPr>
          <w:rFonts w:asciiTheme="minorHAnsi" w:hAnsiTheme="minorHAnsi" w:cstheme="minorHAnsi"/>
        </w:rPr>
      </w:pPr>
    </w:p>
    <w:p w14:paraId="41148AAD" w14:textId="77777777" w:rsidR="003F40F8" w:rsidRDefault="00864298" w:rsidP="003F40F8">
      <w:pPr>
        <w:spacing w:line="240" w:lineRule="auto"/>
        <w:jc w:val="left"/>
      </w:pPr>
      <w:r w:rsidRPr="00864298">
        <w:rPr>
          <w:noProof/>
          <w:lang w:val="de-DE"/>
        </w:rPr>
        <w:drawing>
          <wp:inline distT="0" distB="0" distL="0" distR="0" wp14:anchorId="72DA72E4" wp14:editId="41768AB1">
            <wp:extent cx="5957570" cy="3127829"/>
            <wp:effectExtent l="0" t="0" r="508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57570" cy="3127829"/>
                    </a:xfrm>
                    <a:prstGeom prst="rect">
                      <a:avLst/>
                    </a:prstGeom>
                    <a:noFill/>
                    <a:ln>
                      <a:noFill/>
                    </a:ln>
                  </pic:spPr>
                </pic:pic>
              </a:graphicData>
            </a:graphic>
          </wp:inline>
        </w:drawing>
      </w:r>
    </w:p>
    <w:p w14:paraId="4C18E8B0" w14:textId="77777777" w:rsidR="003F40F8" w:rsidRDefault="003F40F8" w:rsidP="003F40F8">
      <w:pPr>
        <w:spacing w:line="240" w:lineRule="auto"/>
        <w:jc w:val="left"/>
        <w:rPr>
          <w:rFonts w:asciiTheme="minorHAnsi" w:hAnsiTheme="minorHAnsi" w:cstheme="minorHAnsi"/>
          <w:b/>
        </w:rPr>
      </w:pPr>
    </w:p>
    <w:p w14:paraId="72A3799B" w14:textId="77777777" w:rsidR="003F40F8" w:rsidRPr="005F3CE6" w:rsidRDefault="003F40F8" w:rsidP="003F40F8">
      <w:pPr>
        <w:spacing w:line="240" w:lineRule="auto"/>
        <w:jc w:val="left"/>
        <w:rPr>
          <w:rFonts w:asciiTheme="minorHAnsi" w:hAnsiTheme="minorHAnsi" w:cstheme="minorHAnsi"/>
          <w:b/>
          <w:lang w:val="en-US"/>
        </w:rPr>
      </w:pPr>
      <w:proofErr w:type="spellStart"/>
      <w:r w:rsidRPr="005F3CE6">
        <w:rPr>
          <w:rFonts w:asciiTheme="minorHAnsi" w:hAnsiTheme="minorHAnsi" w:cstheme="minorHAnsi"/>
          <w:b/>
          <w:lang w:val="en-US"/>
        </w:rPr>
        <w:t>Legende</w:t>
      </w:r>
      <w:proofErr w:type="spellEnd"/>
    </w:p>
    <w:p w14:paraId="047D2F11" w14:textId="261307DD" w:rsidR="003F40F8" w:rsidRPr="005F3CE6" w:rsidRDefault="005F3CE6" w:rsidP="003F40F8">
      <w:pPr>
        <w:spacing w:line="240" w:lineRule="auto"/>
        <w:jc w:val="left"/>
        <w:rPr>
          <w:rFonts w:asciiTheme="minorHAnsi" w:hAnsiTheme="minorHAnsi" w:cstheme="minorHAnsi"/>
          <w:lang w:val="en-US"/>
        </w:rPr>
      </w:pPr>
      <w:r>
        <w:rPr>
          <w:rFonts w:asciiTheme="minorHAnsi" w:hAnsiTheme="minorHAnsi" w:cstheme="minorHAnsi"/>
          <w:lang w:val="en-US"/>
        </w:rPr>
        <w:t xml:space="preserve">HD-ASCT: </w:t>
      </w:r>
      <w:r w:rsidR="003F40F8" w:rsidRPr="005F3CE6">
        <w:rPr>
          <w:rFonts w:asciiTheme="minorHAnsi" w:hAnsiTheme="minorHAnsi" w:cstheme="minorHAnsi"/>
          <w:lang w:val="en-US"/>
        </w:rPr>
        <w:t>high-dose chemotherapy with autologous stem cell transplantation</w:t>
      </w:r>
    </w:p>
    <w:p w14:paraId="5183471D" w14:textId="1A0678A3" w:rsidR="003F40F8" w:rsidRPr="005F3CE6" w:rsidRDefault="003F40F8" w:rsidP="003F40F8">
      <w:pPr>
        <w:spacing w:line="240" w:lineRule="auto"/>
        <w:jc w:val="left"/>
        <w:rPr>
          <w:rFonts w:asciiTheme="minorHAnsi" w:hAnsiTheme="minorHAnsi" w:cstheme="minorHAnsi"/>
          <w:lang w:val="en-US"/>
        </w:rPr>
      </w:pPr>
      <w:r w:rsidRPr="005F3CE6">
        <w:rPr>
          <w:rFonts w:asciiTheme="minorHAnsi" w:hAnsiTheme="minorHAnsi" w:cstheme="minorHAnsi"/>
          <w:lang w:val="en-US"/>
        </w:rPr>
        <w:t>HD-MTX: high-dose methotrexate</w:t>
      </w:r>
      <w:r w:rsidR="001279C2">
        <w:rPr>
          <w:rFonts w:asciiTheme="minorHAnsi" w:hAnsiTheme="minorHAnsi" w:cstheme="minorHAnsi"/>
          <w:lang w:val="en-US"/>
        </w:rPr>
        <w:t xml:space="preserve"> </w:t>
      </w:r>
      <w:r w:rsidRPr="005F3CE6">
        <w:rPr>
          <w:rFonts w:asciiTheme="minorHAnsi" w:hAnsiTheme="minorHAnsi" w:cstheme="minorHAnsi"/>
          <w:lang w:val="en-US"/>
        </w:rPr>
        <w:t>(≥3 g/m² body surface area over</w:t>
      </w:r>
      <w:r w:rsidR="00CB47B2">
        <w:rPr>
          <w:rFonts w:asciiTheme="minorHAnsi" w:hAnsiTheme="minorHAnsi" w:cstheme="minorHAnsi"/>
          <w:lang w:val="en-US"/>
        </w:rPr>
        <w:t xml:space="preserve"> </w:t>
      </w:r>
      <w:r w:rsidRPr="005F3CE6">
        <w:rPr>
          <w:rFonts w:asciiTheme="minorHAnsi" w:hAnsiTheme="minorHAnsi" w:cstheme="minorHAnsi"/>
          <w:lang w:val="en-US"/>
        </w:rPr>
        <w:t>4 hours)</w:t>
      </w:r>
    </w:p>
    <w:p w14:paraId="344BF642" w14:textId="77777777" w:rsidR="00864298" w:rsidRPr="005F3CE6" w:rsidRDefault="003F40F8" w:rsidP="003F40F8">
      <w:pPr>
        <w:spacing w:line="240" w:lineRule="auto"/>
        <w:jc w:val="left"/>
        <w:rPr>
          <w:rFonts w:cs="Arial"/>
          <w:b/>
          <w:bCs/>
          <w:i/>
          <w:iCs/>
          <w:sz w:val="24"/>
          <w:szCs w:val="24"/>
          <w:lang w:val="en-US"/>
        </w:rPr>
      </w:pPr>
      <w:r w:rsidRPr="005F3CE6">
        <w:rPr>
          <w:rFonts w:asciiTheme="minorHAnsi" w:hAnsiTheme="minorHAnsi" w:cstheme="minorHAnsi"/>
          <w:lang w:val="en-US"/>
        </w:rPr>
        <w:t>* if in excellent general condition</w:t>
      </w:r>
      <w:r w:rsidR="00864298" w:rsidRPr="005F3CE6">
        <w:rPr>
          <w:lang w:val="en-US"/>
        </w:rPr>
        <w:br w:type="page"/>
      </w:r>
    </w:p>
    <w:p w14:paraId="7E0D11A2" w14:textId="322F9F3C" w:rsidR="00B6159C" w:rsidRDefault="00B6159C" w:rsidP="00B6159C">
      <w:pPr>
        <w:pStyle w:val="berschrift2"/>
        <w:numPr>
          <w:ilvl w:val="1"/>
          <w:numId w:val="18"/>
        </w:numPr>
        <w:ind w:left="709" w:hanging="709"/>
      </w:pPr>
      <w:bookmarkStart w:id="15" w:name="_Toc475948758"/>
      <w:bookmarkStart w:id="16" w:name="_Toc62566243"/>
      <w:bookmarkEnd w:id="13"/>
      <w:r>
        <w:lastRenderedPageBreak/>
        <w:t>Therapie Patient ≤ 70 Jahre</w:t>
      </w:r>
      <w:bookmarkEnd w:id="15"/>
      <w:bookmarkEnd w:id="16"/>
    </w:p>
    <w:p w14:paraId="566A6B36" w14:textId="77777777" w:rsidR="00B6159C" w:rsidRPr="008F21CA" w:rsidRDefault="008F21CA" w:rsidP="008F21CA">
      <w:pPr>
        <w:ind w:left="360"/>
        <w:jc w:val="both"/>
        <w:rPr>
          <w:rFonts w:asciiTheme="minorHAnsi" w:hAnsiTheme="minorHAnsi" w:cstheme="minorHAnsi"/>
          <w:szCs w:val="22"/>
        </w:rPr>
      </w:pPr>
      <w:r>
        <w:rPr>
          <w:rFonts w:asciiTheme="minorHAnsi" w:hAnsiTheme="minorHAnsi" w:cstheme="minorHAnsi"/>
          <w:szCs w:val="22"/>
        </w:rPr>
        <w:t xml:space="preserve">Anmerkung: </w:t>
      </w:r>
      <w:r w:rsidRPr="008F21CA">
        <w:rPr>
          <w:rFonts w:asciiTheme="minorHAnsi" w:hAnsiTheme="minorHAnsi" w:cstheme="minorHAnsi"/>
          <w:szCs w:val="22"/>
        </w:rPr>
        <w:t>Konsequente Durchführung Rituximab Tag d-5 + d0 analog Protokoll</w:t>
      </w:r>
    </w:p>
    <w:p w14:paraId="4B9FDE18" w14:textId="77777777" w:rsidR="008F21CA" w:rsidRPr="00AE4E30" w:rsidRDefault="008F21CA" w:rsidP="00B6159C">
      <w:pPr>
        <w:ind w:left="360"/>
        <w:jc w:val="both"/>
        <w:rPr>
          <w:sz w:val="8"/>
          <w:szCs w:val="8"/>
        </w:rPr>
      </w:pPr>
    </w:p>
    <w:p w14:paraId="4F1812A3" w14:textId="77777777" w:rsidR="00B6159C" w:rsidRDefault="00B6159C" w:rsidP="00B6159C">
      <w:r>
        <w:rPr>
          <w:noProof/>
          <w:lang w:val="de-DE"/>
        </w:rPr>
        <w:drawing>
          <wp:inline distT="0" distB="0" distL="0" distR="0" wp14:anchorId="474E8D86" wp14:editId="2871D920">
            <wp:extent cx="2853000" cy="5200650"/>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07 PZNSL Visio.gif"/>
                    <pic:cNvPicPr/>
                  </pic:nvPicPr>
                  <pic:blipFill>
                    <a:blip r:embed="rId22">
                      <a:extLst>
                        <a:ext uri="{28A0092B-C50C-407E-A947-70E740481C1C}">
                          <a14:useLocalDpi xmlns:a14="http://schemas.microsoft.com/office/drawing/2010/main" val="0"/>
                        </a:ext>
                      </a:extLst>
                    </a:blip>
                    <a:stretch>
                      <a:fillRect/>
                    </a:stretch>
                  </pic:blipFill>
                  <pic:spPr>
                    <a:xfrm>
                      <a:off x="0" y="0"/>
                      <a:ext cx="2865145" cy="5222790"/>
                    </a:xfrm>
                    <a:prstGeom prst="rect">
                      <a:avLst/>
                    </a:prstGeom>
                  </pic:spPr>
                </pic:pic>
              </a:graphicData>
            </a:graphic>
          </wp:inline>
        </w:drawing>
      </w:r>
    </w:p>
    <w:p w14:paraId="698FE1D6" w14:textId="77777777" w:rsidR="00B6159C" w:rsidRPr="002B0E01" w:rsidRDefault="00B6159C" w:rsidP="00B6159C"/>
    <w:p w14:paraId="2225AE60" w14:textId="4F9B0A1C" w:rsidR="00B6159C" w:rsidRPr="00480778" w:rsidRDefault="00B6159C" w:rsidP="00B6159C">
      <w:pPr>
        <w:pStyle w:val="berschrift3"/>
        <w:numPr>
          <w:ilvl w:val="2"/>
          <w:numId w:val="18"/>
        </w:numPr>
        <w:ind w:left="851" w:hanging="851"/>
      </w:pPr>
      <w:bookmarkStart w:id="17" w:name="_Toc475948759"/>
      <w:bookmarkStart w:id="18" w:name="_Toc62566244"/>
      <w:proofErr w:type="spellStart"/>
      <w:r w:rsidRPr="004A7577">
        <w:t>Supportive</w:t>
      </w:r>
      <w:proofErr w:type="spellEnd"/>
      <w:r w:rsidRPr="004A7577">
        <w:t xml:space="preserve"> Therapie bzw. </w:t>
      </w:r>
      <w:r w:rsidRPr="00480778">
        <w:t>Prophylaxen</w:t>
      </w:r>
      <w:bookmarkEnd w:id="17"/>
      <w:bookmarkEnd w:id="18"/>
    </w:p>
    <w:p w14:paraId="5A702DFD" w14:textId="77777777" w:rsidR="00096903" w:rsidRPr="00BF75D9" w:rsidRDefault="00096903" w:rsidP="00096903">
      <w:pPr>
        <w:pStyle w:val="Textkrper-Einzug2"/>
        <w:numPr>
          <w:ilvl w:val="0"/>
          <w:numId w:val="17"/>
        </w:numPr>
        <w:spacing w:after="0" w:line="276" w:lineRule="auto"/>
        <w:jc w:val="both"/>
        <w:rPr>
          <w:rFonts w:asciiTheme="minorHAnsi" w:hAnsiTheme="minorHAnsi" w:cstheme="minorHAnsi"/>
          <w:szCs w:val="22"/>
        </w:rPr>
      </w:pPr>
      <w:r w:rsidRPr="00BF75D9">
        <w:rPr>
          <w:rFonts w:asciiTheme="minorHAnsi" w:hAnsiTheme="minorHAnsi" w:cstheme="minorHAnsi"/>
          <w:szCs w:val="22"/>
        </w:rPr>
        <w:t>Wiederaufnahme in Aplasie am Tag 9</w:t>
      </w:r>
    </w:p>
    <w:p w14:paraId="1CA1230C" w14:textId="77777777" w:rsidR="00096903" w:rsidRPr="00BF75D9" w:rsidRDefault="00096903" w:rsidP="00096903">
      <w:pPr>
        <w:pStyle w:val="Textkrper-Einzug2"/>
        <w:numPr>
          <w:ilvl w:val="0"/>
          <w:numId w:val="17"/>
        </w:numPr>
        <w:spacing w:after="0" w:line="276" w:lineRule="auto"/>
        <w:jc w:val="both"/>
        <w:rPr>
          <w:rFonts w:asciiTheme="minorHAnsi" w:hAnsiTheme="minorHAnsi" w:cstheme="minorHAnsi"/>
          <w:szCs w:val="22"/>
        </w:rPr>
      </w:pPr>
      <w:r w:rsidRPr="00BF75D9">
        <w:rPr>
          <w:rFonts w:asciiTheme="minorHAnsi" w:hAnsiTheme="minorHAnsi" w:cstheme="minorHAnsi"/>
          <w:szCs w:val="22"/>
        </w:rPr>
        <w:t>Ciprofloxacin ab Leukozyten unter 1 G/L</w:t>
      </w:r>
    </w:p>
    <w:p w14:paraId="6CCA388E" w14:textId="615AE4D5" w:rsidR="00096903" w:rsidRPr="00BF75D9" w:rsidRDefault="00096903" w:rsidP="00096903">
      <w:pPr>
        <w:pStyle w:val="Textkrper-Einzug2"/>
        <w:numPr>
          <w:ilvl w:val="0"/>
          <w:numId w:val="17"/>
        </w:numPr>
        <w:spacing w:after="0" w:line="276" w:lineRule="auto"/>
        <w:jc w:val="both"/>
        <w:rPr>
          <w:rFonts w:asciiTheme="minorHAnsi" w:hAnsiTheme="minorHAnsi" w:cstheme="minorHAnsi"/>
          <w:szCs w:val="22"/>
        </w:rPr>
      </w:pPr>
      <w:r w:rsidRPr="00BF75D9">
        <w:rPr>
          <w:rFonts w:asciiTheme="minorHAnsi" w:hAnsiTheme="minorHAnsi" w:cstheme="minorHAnsi"/>
          <w:szCs w:val="22"/>
        </w:rPr>
        <w:t xml:space="preserve">Pausieren des PPI ab </w:t>
      </w:r>
      <w:r w:rsidR="00C21774" w:rsidRPr="00BF75D9">
        <w:rPr>
          <w:rFonts w:asciiTheme="minorHAnsi" w:hAnsiTheme="minorHAnsi" w:cstheme="minorHAnsi"/>
          <w:szCs w:val="22"/>
        </w:rPr>
        <w:t>einem</w:t>
      </w:r>
      <w:r w:rsidRPr="00BF75D9">
        <w:rPr>
          <w:rFonts w:asciiTheme="minorHAnsi" w:hAnsiTheme="minorHAnsi" w:cstheme="minorHAnsi"/>
          <w:szCs w:val="22"/>
        </w:rPr>
        <w:t xml:space="preserve"> Tag vor MTX-Gabe</w:t>
      </w:r>
    </w:p>
    <w:p w14:paraId="24E89E71" w14:textId="77777777" w:rsidR="00096903" w:rsidRPr="00BF75D9" w:rsidRDefault="00096903" w:rsidP="00096903">
      <w:pPr>
        <w:pStyle w:val="Textkrper-Einzug2"/>
        <w:numPr>
          <w:ilvl w:val="0"/>
          <w:numId w:val="17"/>
        </w:numPr>
        <w:spacing w:after="0" w:line="276" w:lineRule="auto"/>
        <w:jc w:val="both"/>
        <w:rPr>
          <w:rFonts w:asciiTheme="minorHAnsi" w:hAnsiTheme="minorHAnsi" w:cstheme="minorHAnsi"/>
          <w:szCs w:val="22"/>
        </w:rPr>
      </w:pPr>
      <w:proofErr w:type="spellStart"/>
      <w:r w:rsidRPr="00BF75D9">
        <w:rPr>
          <w:rFonts w:asciiTheme="minorHAnsi" w:hAnsiTheme="minorHAnsi" w:cstheme="minorHAnsi"/>
          <w:szCs w:val="22"/>
        </w:rPr>
        <w:t>Lidaprim</w:t>
      </w:r>
      <w:proofErr w:type="spellEnd"/>
      <w:r w:rsidRPr="00BF75D9">
        <w:rPr>
          <w:rFonts w:asciiTheme="minorHAnsi" w:hAnsiTheme="minorHAnsi" w:cstheme="minorHAnsi"/>
          <w:szCs w:val="22"/>
        </w:rPr>
        <w:t xml:space="preserve">, </w:t>
      </w:r>
      <w:proofErr w:type="spellStart"/>
      <w:r w:rsidRPr="00BF75D9">
        <w:rPr>
          <w:rFonts w:asciiTheme="minorHAnsi" w:hAnsiTheme="minorHAnsi" w:cstheme="minorHAnsi"/>
          <w:szCs w:val="22"/>
        </w:rPr>
        <w:t>Valaciclovir</w:t>
      </w:r>
      <w:proofErr w:type="spellEnd"/>
    </w:p>
    <w:p w14:paraId="0B131C76" w14:textId="77777777" w:rsidR="00096903" w:rsidRPr="00BF75D9" w:rsidRDefault="00096903" w:rsidP="00096903">
      <w:pPr>
        <w:pStyle w:val="Textkrper-Einzug2"/>
        <w:spacing w:after="0" w:line="276" w:lineRule="auto"/>
        <w:ind w:left="284"/>
        <w:jc w:val="both"/>
        <w:rPr>
          <w:rFonts w:asciiTheme="minorHAnsi" w:hAnsiTheme="minorHAnsi" w:cstheme="minorHAnsi"/>
          <w:szCs w:val="22"/>
        </w:rPr>
      </w:pPr>
      <w:r w:rsidRPr="00BF75D9">
        <w:rPr>
          <w:rFonts w:asciiTheme="minorHAnsi" w:hAnsiTheme="minorHAnsi" w:cstheme="minorHAnsi"/>
          <w:szCs w:val="22"/>
        </w:rPr>
        <w:t>(PAUSE ab einem Tag VOR MTX-Gabe – Wiederbeginn wenn MTX-Spiegel ≤ 0,1)</w:t>
      </w:r>
    </w:p>
    <w:p w14:paraId="56FCB412" w14:textId="7BF79F2B" w:rsidR="00B6159C" w:rsidRPr="00BF75D9" w:rsidRDefault="00096903" w:rsidP="00E966A4">
      <w:pPr>
        <w:pStyle w:val="Textkrper-Einzug2"/>
        <w:numPr>
          <w:ilvl w:val="0"/>
          <w:numId w:val="17"/>
        </w:numPr>
        <w:spacing w:after="0" w:line="276" w:lineRule="auto"/>
        <w:jc w:val="both"/>
        <w:rPr>
          <w:rFonts w:asciiTheme="minorHAnsi" w:hAnsiTheme="minorHAnsi" w:cstheme="minorHAnsi"/>
          <w:szCs w:val="22"/>
        </w:rPr>
      </w:pPr>
      <w:r w:rsidRPr="00BF75D9">
        <w:rPr>
          <w:rFonts w:asciiTheme="minorHAnsi" w:hAnsiTheme="minorHAnsi" w:cstheme="minorHAnsi"/>
          <w:szCs w:val="22"/>
        </w:rPr>
        <w:t>G-CSF ab Tag 1 nach Chemotherapie</w:t>
      </w:r>
    </w:p>
    <w:p w14:paraId="3794F4BA" w14:textId="77777777" w:rsidR="00B6159C" w:rsidRDefault="00B6159C" w:rsidP="00B6159C">
      <w:pPr>
        <w:pStyle w:val="Textkrper-Einzug2"/>
        <w:spacing w:after="0" w:line="276" w:lineRule="auto"/>
        <w:ind w:left="0"/>
        <w:jc w:val="both"/>
        <w:rPr>
          <w:rFonts w:asciiTheme="minorHAnsi" w:hAnsiTheme="minorHAnsi" w:cstheme="minorHAnsi"/>
          <w:szCs w:val="22"/>
        </w:rPr>
      </w:pPr>
    </w:p>
    <w:p w14:paraId="687D4368" w14:textId="7E1F139C" w:rsidR="00B6159C" w:rsidRDefault="00B6159C" w:rsidP="00B6159C">
      <w:pPr>
        <w:pStyle w:val="berschrift3"/>
        <w:numPr>
          <w:ilvl w:val="2"/>
          <w:numId w:val="18"/>
        </w:numPr>
        <w:ind w:left="851" w:hanging="851"/>
      </w:pPr>
      <w:bookmarkStart w:id="19" w:name="_Toc352237776"/>
      <w:bookmarkStart w:id="20" w:name="_Toc475948760"/>
      <w:bookmarkStart w:id="21" w:name="_Toc62566245"/>
      <w:r>
        <w:t>MTX-Lokaltherapie des Bulbus</w:t>
      </w:r>
      <w:bookmarkEnd w:id="19"/>
      <w:bookmarkEnd w:id="20"/>
      <w:bookmarkEnd w:id="21"/>
    </w:p>
    <w:p w14:paraId="288FE3B2" w14:textId="77777777" w:rsidR="00B6159C" w:rsidRPr="004A7577" w:rsidRDefault="00B6159C" w:rsidP="00B6159C">
      <w:pPr>
        <w:pStyle w:val="Textkrper-Einzug2"/>
        <w:spacing w:after="0" w:line="276" w:lineRule="auto"/>
        <w:ind w:left="0"/>
        <w:jc w:val="both"/>
        <w:rPr>
          <w:rFonts w:asciiTheme="minorHAnsi" w:hAnsiTheme="minorHAnsi" w:cstheme="minorHAnsi"/>
          <w:szCs w:val="22"/>
        </w:rPr>
      </w:pPr>
      <w:r w:rsidRPr="004A7577">
        <w:rPr>
          <w:rFonts w:asciiTheme="minorHAnsi" w:hAnsiTheme="minorHAnsi" w:cstheme="minorHAnsi"/>
          <w:szCs w:val="22"/>
        </w:rPr>
        <w:t xml:space="preserve">Bei gleichzeitig okularem Befall (oftmals beidseits!) soll parallel zur </w:t>
      </w:r>
      <w:proofErr w:type="spellStart"/>
      <w:r w:rsidRPr="004A7577">
        <w:rPr>
          <w:rFonts w:asciiTheme="minorHAnsi" w:hAnsiTheme="minorHAnsi" w:cstheme="minorHAnsi"/>
          <w:szCs w:val="22"/>
        </w:rPr>
        <w:t>Immunochemothe</w:t>
      </w:r>
      <w:r w:rsidRPr="00480778">
        <w:rPr>
          <w:rFonts w:asciiTheme="minorHAnsi" w:hAnsiTheme="minorHAnsi" w:cstheme="minorHAnsi"/>
          <w:szCs w:val="22"/>
        </w:rPr>
        <w:t>rapie</w:t>
      </w:r>
      <w:proofErr w:type="spellEnd"/>
      <w:r w:rsidRPr="00480778">
        <w:rPr>
          <w:rFonts w:asciiTheme="minorHAnsi" w:hAnsiTheme="minorHAnsi" w:cstheme="minorHAnsi"/>
          <w:szCs w:val="22"/>
        </w:rPr>
        <w:t xml:space="preserve"> (MATRIX-Schema) eine </w:t>
      </w:r>
      <w:proofErr w:type="spellStart"/>
      <w:r w:rsidRPr="00480778">
        <w:rPr>
          <w:rFonts w:asciiTheme="minorHAnsi" w:hAnsiTheme="minorHAnsi" w:cstheme="minorHAnsi"/>
          <w:szCs w:val="22"/>
        </w:rPr>
        <w:t>intravitreale</w:t>
      </w:r>
      <w:proofErr w:type="spellEnd"/>
      <w:r w:rsidRPr="00480778">
        <w:rPr>
          <w:rFonts w:asciiTheme="minorHAnsi" w:hAnsiTheme="minorHAnsi" w:cstheme="minorHAnsi"/>
          <w:szCs w:val="22"/>
        </w:rPr>
        <w:t xml:space="preserve"> Lokaltherapie mit MTX durchgeführt werden:</w:t>
      </w:r>
    </w:p>
    <w:p w14:paraId="331EE142" w14:textId="77777777" w:rsidR="00B6159C" w:rsidRPr="004A7577" w:rsidRDefault="00B6159C" w:rsidP="00B6159C">
      <w:pPr>
        <w:pStyle w:val="Textkrper-Einzug2"/>
        <w:spacing w:after="0" w:line="276" w:lineRule="auto"/>
        <w:ind w:left="708"/>
        <w:jc w:val="both"/>
        <w:rPr>
          <w:rFonts w:asciiTheme="minorHAnsi" w:hAnsiTheme="minorHAnsi" w:cstheme="minorHAnsi"/>
          <w:szCs w:val="22"/>
          <w:lang w:val="en-US"/>
        </w:rPr>
      </w:pPr>
      <w:r w:rsidRPr="004A7577">
        <w:rPr>
          <w:rFonts w:asciiTheme="minorHAnsi" w:hAnsiTheme="minorHAnsi" w:cstheme="minorHAnsi"/>
          <w:szCs w:val="22"/>
          <w:lang w:val="en-US"/>
        </w:rPr>
        <w:t xml:space="preserve">Injection of 400 µg/0.1 ml MTX </w:t>
      </w:r>
      <w:proofErr w:type="spellStart"/>
      <w:r w:rsidRPr="004A7577">
        <w:rPr>
          <w:rFonts w:asciiTheme="minorHAnsi" w:hAnsiTheme="minorHAnsi" w:cstheme="minorHAnsi"/>
          <w:szCs w:val="22"/>
          <w:lang w:val="en-US"/>
        </w:rPr>
        <w:t>intravitrealy</w:t>
      </w:r>
      <w:proofErr w:type="spellEnd"/>
      <w:r w:rsidRPr="004A7577">
        <w:rPr>
          <w:rFonts w:asciiTheme="minorHAnsi" w:hAnsiTheme="minorHAnsi" w:cstheme="minorHAnsi"/>
          <w:szCs w:val="22"/>
          <w:lang w:val="en-US"/>
        </w:rPr>
        <w:t xml:space="preserve"> twice weekly for 4 weeks, once weekly for 8 weeks, and then once monthly for 9 months, for a total of 25 injections.</w:t>
      </w:r>
    </w:p>
    <w:p w14:paraId="42B4604B" w14:textId="46FCF3B9" w:rsidR="00B6159C" w:rsidRDefault="00B6159C" w:rsidP="00B6159C">
      <w:pPr>
        <w:pStyle w:val="Textkrper-Einzug2"/>
        <w:spacing w:after="0" w:line="276" w:lineRule="auto"/>
        <w:ind w:left="0"/>
        <w:jc w:val="both"/>
        <w:rPr>
          <w:rFonts w:asciiTheme="minorHAnsi" w:hAnsiTheme="minorHAnsi" w:cstheme="minorHAnsi"/>
          <w:szCs w:val="22"/>
        </w:rPr>
      </w:pPr>
      <w:r w:rsidRPr="004A7577">
        <w:rPr>
          <w:rFonts w:asciiTheme="minorHAnsi" w:hAnsiTheme="minorHAnsi" w:cstheme="minorHAnsi"/>
          <w:szCs w:val="22"/>
        </w:rPr>
        <w:t>(Die Therapie wird in Kooperation mit dem KH der BHB durchgeführt, Rücksprache mit OA Dr. Haas)</w:t>
      </w:r>
    </w:p>
    <w:p w14:paraId="2DC5DAAE" w14:textId="229940B4" w:rsidR="00B6159C" w:rsidRDefault="00B6159C" w:rsidP="00B6159C">
      <w:pPr>
        <w:pStyle w:val="berschrift3"/>
        <w:numPr>
          <w:ilvl w:val="2"/>
          <w:numId w:val="18"/>
        </w:numPr>
        <w:ind w:left="851" w:hanging="851"/>
      </w:pPr>
      <w:bookmarkStart w:id="22" w:name="_Toc352237777"/>
      <w:bookmarkStart w:id="23" w:name="_Toc475948761"/>
      <w:bookmarkStart w:id="24" w:name="_Toc62566246"/>
      <w:r>
        <w:lastRenderedPageBreak/>
        <w:t>WBRT</w:t>
      </w:r>
      <w:bookmarkEnd w:id="22"/>
      <w:bookmarkEnd w:id="23"/>
      <w:bookmarkEnd w:id="24"/>
    </w:p>
    <w:p w14:paraId="1A6301E8" w14:textId="57DA7F5B" w:rsidR="00B6159C" w:rsidRPr="004A7577" w:rsidRDefault="00B6159C" w:rsidP="00B6159C">
      <w:pPr>
        <w:pStyle w:val="Textkrper-Einzug2"/>
        <w:spacing w:after="0" w:line="276" w:lineRule="auto"/>
        <w:ind w:left="0"/>
        <w:jc w:val="both"/>
        <w:rPr>
          <w:rFonts w:asciiTheme="minorHAnsi" w:hAnsiTheme="minorHAnsi" w:cstheme="minorHAnsi"/>
          <w:szCs w:val="22"/>
          <w:lang w:val="de-DE"/>
        </w:rPr>
      </w:pPr>
      <w:r w:rsidRPr="004A7577">
        <w:rPr>
          <w:rFonts w:asciiTheme="minorHAnsi" w:hAnsiTheme="minorHAnsi" w:cstheme="minorHAnsi"/>
          <w:szCs w:val="22"/>
          <w:lang w:val="de-DE"/>
        </w:rPr>
        <w:t>Wird im Relapse bzw</w:t>
      </w:r>
      <w:r w:rsidR="00E076E8">
        <w:rPr>
          <w:rFonts w:asciiTheme="minorHAnsi" w:hAnsiTheme="minorHAnsi" w:cstheme="minorHAnsi"/>
          <w:szCs w:val="22"/>
          <w:lang w:val="de-DE"/>
        </w:rPr>
        <w:t>.</w:t>
      </w:r>
      <w:r w:rsidRPr="004A7577">
        <w:rPr>
          <w:rFonts w:asciiTheme="minorHAnsi" w:hAnsiTheme="minorHAnsi" w:cstheme="minorHAnsi"/>
          <w:szCs w:val="22"/>
          <w:lang w:val="de-DE"/>
        </w:rPr>
        <w:t xml:space="preserve"> bei refr</w:t>
      </w:r>
      <w:r w:rsidR="00E076E8">
        <w:rPr>
          <w:rFonts w:asciiTheme="minorHAnsi" w:hAnsiTheme="minorHAnsi" w:cstheme="minorHAnsi"/>
          <w:szCs w:val="22"/>
          <w:lang w:val="de-DE"/>
        </w:rPr>
        <w:t>a</w:t>
      </w:r>
      <w:r w:rsidRPr="004A7577">
        <w:rPr>
          <w:rFonts w:asciiTheme="minorHAnsi" w:hAnsiTheme="minorHAnsi" w:cstheme="minorHAnsi"/>
          <w:szCs w:val="22"/>
          <w:lang w:val="de-DE"/>
        </w:rPr>
        <w:t>ktärer Erkrankung eine Bestrahlung durchgeführt, sollte die Dosis der Krankheitsaktivität angepasst werden.</w:t>
      </w:r>
    </w:p>
    <w:p w14:paraId="634CD9B3" w14:textId="45591094" w:rsidR="00B6159C" w:rsidRPr="004A7577" w:rsidRDefault="00B6159C" w:rsidP="00B6159C">
      <w:pPr>
        <w:pStyle w:val="Textkrper-Einzug2"/>
        <w:numPr>
          <w:ilvl w:val="0"/>
          <w:numId w:val="17"/>
        </w:numPr>
        <w:spacing w:after="0" w:line="276" w:lineRule="auto"/>
        <w:ind w:left="284" w:hanging="284"/>
        <w:jc w:val="both"/>
        <w:rPr>
          <w:rFonts w:asciiTheme="minorHAnsi" w:hAnsiTheme="minorHAnsi" w:cstheme="minorHAnsi"/>
          <w:szCs w:val="22"/>
        </w:rPr>
      </w:pPr>
      <w:r w:rsidRPr="004A7577">
        <w:rPr>
          <w:rFonts w:asciiTheme="minorHAnsi" w:hAnsiTheme="minorHAnsi" w:cstheme="minorHAnsi"/>
          <w:szCs w:val="22"/>
        </w:rPr>
        <w:t>Therapie als Konsolidierung bei C</w:t>
      </w:r>
      <w:r w:rsidR="005F3CE6">
        <w:rPr>
          <w:rFonts w:asciiTheme="minorHAnsi" w:hAnsiTheme="minorHAnsi" w:cstheme="minorHAnsi"/>
          <w:szCs w:val="22"/>
        </w:rPr>
        <w:t>R nach Zweitlinienchemotherapie</w:t>
      </w:r>
      <w:r w:rsidRPr="004A7577">
        <w:rPr>
          <w:rFonts w:asciiTheme="minorHAnsi" w:hAnsiTheme="minorHAnsi" w:cstheme="minorHAnsi"/>
          <w:szCs w:val="22"/>
        </w:rPr>
        <w:t>: WBRT mit 23,4 Gy in 1,8 Gy Fraktionen</w:t>
      </w:r>
    </w:p>
    <w:p w14:paraId="16489F9E" w14:textId="04838A30" w:rsidR="00B6159C" w:rsidRPr="004A7577" w:rsidRDefault="00B6159C" w:rsidP="00B6159C">
      <w:pPr>
        <w:pStyle w:val="Textkrper-Einzug2"/>
        <w:numPr>
          <w:ilvl w:val="0"/>
          <w:numId w:val="17"/>
        </w:numPr>
        <w:spacing w:after="0" w:line="276" w:lineRule="auto"/>
        <w:ind w:left="284" w:hanging="284"/>
        <w:jc w:val="both"/>
        <w:rPr>
          <w:rFonts w:asciiTheme="minorHAnsi" w:hAnsiTheme="minorHAnsi" w:cstheme="minorHAnsi"/>
          <w:szCs w:val="22"/>
        </w:rPr>
      </w:pPr>
      <w:r w:rsidRPr="004A7577">
        <w:rPr>
          <w:rFonts w:asciiTheme="minorHAnsi" w:hAnsiTheme="minorHAnsi" w:cstheme="minorHAnsi"/>
          <w:szCs w:val="22"/>
        </w:rPr>
        <w:t>Bestrahlung nach Chemotherapie ohne CR: 23,4 Gy in 1,8 Gy Fraktionen, gefolgt von 45 Gy limitiert auf die residuale Läsion</w:t>
      </w:r>
    </w:p>
    <w:p w14:paraId="7B201FFA" w14:textId="60939B2D" w:rsidR="00B6159C" w:rsidRPr="004A7577" w:rsidRDefault="00B6159C" w:rsidP="00B6159C">
      <w:pPr>
        <w:pStyle w:val="Textkrper-Einzug2"/>
        <w:numPr>
          <w:ilvl w:val="0"/>
          <w:numId w:val="17"/>
        </w:numPr>
        <w:spacing w:after="0" w:line="276" w:lineRule="auto"/>
        <w:ind w:left="284" w:hanging="284"/>
        <w:jc w:val="both"/>
        <w:rPr>
          <w:rFonts w:asciiTheme="minorHAnsi" w:hAnsiTheme="minorHAnsi" w:cstheme="minorHAnsi"/>
          <w:szCs w:val="22"/>
        </w:rPr>
      </w:pPr>
      <w:r w:rsidRPr="004A7577">
        <w:rPr>
          <w:rFonts w:asciiTheme="minorHAnsi" w:hAnsiTheme="minorHAnsi" w:cstheme="minorHAnsi"/>
          <w:szCs w:val="22"/>
        </w:rPr>
        <w:t>W</w:t>
      </w:r>
      <w:r w:rsidR="005F3CE6">
        <w:rPr>
          <w:rFonts w:asciiTheme="minorHAnsi" w:hAnsiTheme="minorHAnsi" w:cstheme="minorHAnsi"/>
          <w:szCs w:val="22"/>
        </w:rPr>
        <w:t>enn keine Chemotherapie möglich</w:t>
      </w:r>
      <w:r w:rsidRPr="004A7577">
        <w:rPr>
          <w:rFonts w:asciiTheme="minorHAnsi" w:hAnsiTheme="minorHAnsi" w:cstheme="minorHAnsi"/>
          <w:szCs w:val="22"/>
        </w:rPr>
        <w:t xml:space="preserve">: 24-36 Gy WBRT gefolgt von einem Boost lokalisiert auf die residuale </w:t>
      </w:r>
      <w:r w:rsidR="002B4AC3" w:rsidRPr="004A7577">
        <w:rPr>
          <w:rFonts w:asciiTheme="minorHAnsi" w:hAnsiTheme="minorHAnsi" w:cstheme="minorHAnsi"/>
          <w:szCs w:val="22"/>
        </w:rPr>
        <w:t>Läsion,</w:t>
      </w:r>
      <w:r w:rsidRPr="004A7577">
        <w:rPr>
          <w:rFonts w:asciiTheme="minorHAnsi" w:hAnsiTheme="minorHAnsi" w:cstheme="minorHAnsi"/>
          <w:szCs w:val="22"/>
        </w:rPr>
        <w:t xml:space="preserve"> um auf eine Gesamtdosis von 45 Gy zu kommen</w:t>
      </w:r>
    </w:p>
    <w:p w14:paraId="1A77A0C6" w14:textId="77777777" w:rsidR="00B6159C" w:rsidRPr="004A7577" w:rsidRDefault="00B6159C" w:rsidP="00B6159C">
      <w:pPr>
        <w:pStyle w:val="Textkrper-Einzug2"/>
        <w:spacing w:after="0" w:line="276" w:lineRule="auto"/>
        <w:ind w:left="0"/>
        <w:jc w:val="both"/>
        <w:rPr>
          <w:rFonts w:asciiTheme="minorHAnsi" w:hAnsiTheme="minorHAnsi" w:cstheme="minorHAnsi"/>
          <w:szCs w:val="22"/>
        </w:rPr>
      </w:pPr>
    </w:p>
    <w:p w14:paraId="3FFA642C" w14:textId="35F1B9E3" w:rsidR="00B6159C" w:rsidRDefault="00B6159C" w:rsidP="00A71650">
      <w:pPr>
        <w:pStyle w:val="berschrift2"/>
        <w:numPr>
          <w:ilvl w:val="1"/>
          <w:numId w:val="18"/>
        </w:numPr>
        <w:rPr>
          <w:sz w:val="23"/>
          <w:szCs w:val="23"/>
        </w:rPr>
      </w:pPr>
      <w:bookmarkStart w:id="25" w:name="_Toc475948762"/>
      <w:bookmarkStart w:id="26" w:name="_Toc62566247"/>
      <w:r w:rsidRPr="00D7188A">
        <w:rPr>
          <w:sz w:val="23"/>
          <w:szCs w:val="23"/>
        </w:rPr>
        <w:t>Therapie Patient &gt; 70 Jahre</w:t>
      </w:r>
      <w:r>
        <w:rPr>
          <w:sz w:val="23"/>
          <w:szCs w:val="23"/>
        </w:rPr>
        <w:t xml:space="preserve"> oder &lt; 70 Jahre </w:t>
      </w:r>
      <w:r w:rsidR="009F218A">
        <w:rPr>
          <w:sz w:val="23"/>
          <w:szCs w:val="23"/>
        </w:rPr>
        <w:t>und</w:t>
      </w:r>
      <w:r>
        <w:rPr>
          <w:sz w:val="23"/>
          <w:szCs w:val="23"/>
        </w:rPr>
        <w:t xml:space="preserve"> ECOG &gt; 2</w:t>
      </w:r>
      <w:bookmarkEnd w:id="25"/>
      <w:bookmarkEnd w:id="26"/>
    </w:p>
    <w:p w14:paraId="418C0E77" w14:textId="77777777" w:rsidR="009C417B" w:rsidRPr="009C417B" w:rsidRDefault="009C417B" w:rsidP="009C417B"/>
    <w:p w14:paraId="03E1CD52" w14:textId="3E325BF3" w:rsidR="00B6159C" w:rsidRPr="00A51C30" w:rsidRDefault="003822AB" w:rsidP="003822AB">
      <w:pPr>
        <w:ind w:left="-567"/>
        <w:jc w:val="both"/>
      </w:pPr>
      <w:r>
        <w:rPr>
          <w:noProof/>
          <w:lang w:val="de-DE"/>
        </w:rPr>
        <w:drawing>
          <wp:inline distT="0" distB="0" distL="0" distR="0" wp14:anchorId="2CFE5178" wp14:editId="2CE55794">
            <wp:extent cx="6451911" cy="4019550"/>
            <wp:effectExtent l="0" t="0" r="635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ZNSL Visio.gif"/>
                    <pic:cNvPicPr/>
                  </pic:nvPicPr>
                  <pic:blipFill>
                    <a:blip r:embed="rId23">
                      <a:extLst>
                        <a:ext uri="{28A0092B-C50C-407E-A947-70E740481C1C}">
                          <a14:useLocalDpi xmlns:a14="http://schemas.microsoft.com/office/drawing/2010/main" val="0"/>
                        </a:ext>
                      </a:extLst>
                    </a:blip>
                    <a:stretch>
                      <a:fillRect/>
                    </a:stretch>
                  </pic:blipFill>
                  <pic:spPr>
                    <a:xfrm>
                      <a:off x="0" y="0"/>
                      <a:ext cx="6462049" cy="4025866"/>
                    </a:xfrm>
                    <a:prstGeom prst="rect">
                      <a:avLst/>
                    </a:prstGeom>
                  </pic:spPr>
                </pic:pic>
              </a:graphicData>
            </a:graphic>
          </wp:inline>
        </w:drawing>
      </w:r>
    </w:p>
    <w:p w14:paraId="088E7465" w14:textId="5A20D10A" w:rsidR="00B6159C" w:rsidRDefault="00B6159C" w:rsidP="00B6159C">
      <w:pPr>
        <w:pStyle w:val="Textkrper-Einzug2"/>
        <w:spacing w:after="0" w:line="276" w:lineRule="auto"/>
        <w:ind w:left="0"/>
        <w:rPr>
          <w:rFonts w:asciiTheme="minorHAnsi" w:hAnsiTheme="minorHAnsi" w:cstheme="minorHAnsi"/>
          <w:szCs w:val="22"/>
        </w:rPr>
      </w:pPr>
    </w:p>
    <w:p w14:paraId="5C14039B" w14:textId="77777777" w:rsidR="00B6159C" w:rsidRDefault="00B6159C" w:rsidP="00B6159C">
      <w:pPr>
        <w:pStyle w:val="Textkrper-Einzug2"/>
        <w:spacing w:after="0" w:line="276" w:lineRule="auto"/>
        <w:ind w:left="0"/>
        <w:jc w:val="left"/>
        <w:rPr>
          <w:rFonts w:asciiTheme="minorHAnsi" w:hAnsiTheme="minorHAnsi" w:cstheme="minorHAnsi"/>
          <w:sz w:val="18"/>
          <w:szCs w:val="18"/>
        </w:rPr>
      </w:pPr>
    </w:p>
    <w:p w14:paraId="06DB4500" w14:textId="77C17D09" w:rsidR="00B6159C" w:rsidRPr="00BF75D9" w:rsidRDefault="00B6159C" w:rsidP="00827FB0">
      <w:pPr>
        <w:pStyle w:val="Textkrper-Einzug2"/>
        <w:spacing w:after="0" w:line="276" w:lineRule="auto"/>
        <w:ind w:left="0"/>
        <w:jc w:val="left"/>
        <w:rPr>
          <w:rFonts w:asciiTheme="minorHAnsi" w:hAnsiTheme="minorHAnsi" w:cstheme="minorHAnsi"/>
          <w:sz w:val="18"/>
          <w:szCs w:val="18"/>
        </w:rPr>
      </w:pPr>
      <w:r w:rsidRPr="00894D93">
        <w:rPr>
          <w:rFonts w:asciiTheme="minorHAnsi" w:hAnsiTheme="minorHAnsi" w:cstheme="minorHAnsi"/>
          <w:sz w:val="18"/>
          <w:szCs w:val="18"/>
        </w:rPr>
        <w:t xml:space="preserve">*Sollte sich der Allgemeinzustand des &lt;70 jährigen Patienten deutlich bessern (ECOG &lt;/= 2) sollte eine Eskalation auf </w:t>
      </w:r>
      <w:r w:rsidRPr="00BF75D9">
        <w:rPr>
          <w:rFonts w:asciiTheme="minorHAnsi" w:hAnsiTheme="minorHAnsi" w:cstheme="minorHAnsi"/>
          <w:sz w:val="18"/>
          <w:szCs w:val="18"/>
        </w:rPr>
        <w:t xml:space="preserve">das MATRIX Protokoll erfolgen. </w:t>
      </w:r>
    </w:p>
    <w:p w14:paraId="01E17EAF" w14:textId="04A73F12" w:rsidR="007C6097" w:rsidRPr="00BF75D9" w:rsidRDefault="00151DEC" w:rsidP="00827FB0">
      <w:pPr>
        <w:pStyle w:val="Textkrper-Einzug2"/>
        <w:spacing w:after="0" w:line="276" w:lineRule="auto"/>
        <w:ind w:left="0"/>
        <w:jc w:val="left"/>
        <w:rPr>
          <w:rFonts w:asciiTheme="minorHAnsi" w:hAnsiTheme="minorHAnsi" w:cstheme="minorHAnsi"/>
          <w:sz w:val="18"/>
          <w:szCs w:val="18"/>
        </w:rPr>
      </w:pPr>
      <w:r w:rsidRPr="00BF75D9">
        <w:rPr>
          <w:rFonts w:asciiTheme="minorHAnsi" w:hAnsiTheme="minorHAnsi" w:cstheme="minorHAnsi"/>
          <w:sz w:val="18"/>
          <w:szCs w:val="18"/>
        </w:rPr>
        <w:t xml:space="preserve">** bei </w:t>
      </w:r>
      <w:r w:rsidR="00EB5983" w:rsidRPr="00BF75D9">
        <w:rPr>
          <w:rFonts w:asciiTheme="minorHAnsi" w:hAnsiTheme="minorHAnsi" w:cstheme="minorHAnsi"/>
          <w:sz w:val="18"/>
          <w:szCs w:val="18"/>
        </w:rPr>
        <w:t xml:space="preserve">&gt;70 </w:t>
      </w:r>
      <w:r w:rsidR="00507D0B" w:rsidRPr="00BF75D9">
        <w:rPr>
          <w:rFonts w:asciiTheme="minorHAnsi" w:hAnsiTheme="minorHAnsi" w:cstheme="minorHAnsi"/>
          <w:sz w:val="18"/>
          <w:szCs w:val="18"/>
        </w:rPr>
        <w:t>j</w:t>
      </w:r>
      <w:r w:rsidR="00EB5983" w:rsidRPr="00BF75D9">
        <w:rPr>
          <w:rFonts w:asciiTheme="minorHAnsi" w:hAnsiTheme="minorHAnsi" w:cstheme="minorHAnsi"/>
          <w:sz w:val="18"/>
          <w:szCs w:val="18"/>
        </w:rPr>
        <w:t>ährigen Patienten</w:t>
      </w:r>
      <w:r w:rsidR="00F31C9E" w:rsidRPr="00BF75D9">
        <w:rPr>
          <w:rFonts w:asciiTheme="minorHAnsi" w:hAnsiTheme="minorHAnsi" w:cstheme="minorHAnsi"/>
          <w:sz w:val="18"/>
          <w:szCs w:val="18"/>
        </w:rPr>
        <w:t>,</w:t>
      </w:r>
      <w:r w:rsidR="00EB5983" w:rsidRPr="00BF75D9">
        <w:rPr>
          <w:rFonts w:asciiTheme="minorHAnsi" w:hAnsiTheme="minorHAnsi" w:cstheme="minorHAnsi"/>
          <w:sz w:val="18"/>
          <w:szCs w:val="18"/>
        </w:rPr>
        <w:t xml:space="preserve"> die</w:t>
      </w:r>
      <w:r w:rsidR="00507D0B" w:rsidRPr="00BF75D9">
        <w:rPr>
          <w:rFonts w:asciiTheme="minorHAnsi" w:hAnsiTheme="minorHAnsi" w:cstheme="minorHAnsi"/>
          <w:sz w:val="18"/>
          <w:szCs w:val="18"/>
        </w:rPr>
        <w:t xml:space="preserve"> bei ED</w:t>
      </w:r>
      <w:r w:rsidR="00EB5983" w:rsidRPr="00BF75D9">
        <w:rPr>
          <w:rFonts w:asciiTheme="minorHAnsi" w:hAnsiTheme="minorHAnsi" w:cstheme="minorHAnsi"/>
          <w:sz w:val="18"/>
          <w:szCs w:val="18"/>
        </w:rPr>
        <w:t xml:space="preserve"> fit für ASCT erscheinen, sollte wenn möglich der SZH nach dem 1. Zyklus erfolgen</w:t>
      </w:r>
    </w:p>
    <w:p w14:paraId="24F2D5DC" w14:textId="77777777" w:rsidR="00B6159C" w:rsidRPr="00BF75D9" w:rsidRDefault="00B6159C" w:rsidP="00B6159C">
      <w:pPr>
        <w:pStyle w:val="Textkrper-Einzug2"/>
        <w:spacing w:after="0" w:line="276" w:lineRule="auto"/>
        <w:ind w:left="0"/>
        <w:jc w:val="both"/>
        <w:rPr>
          <w:rFonts w:asciiTheme="minorHAnsi" w:hAnsiTheme="minorHAnsi" w:cstheme="minorHAnsi"/>
          <w:szCs w:val="22"/>
        </w:rPr>
      </w:pPr>
    </w:p>
    <w:p w14:paraId="7C54D94B" w14:textId="3A2422E0" w:rsidR="00B6159C" w:rsidRDefault="00BB1447" w:rsidP="00A02E27">
      <w:pPr>
        <w:pStyle w:val="berschrift2"/>
        <w:numPr>
          <w:ilvl w:val="1"/>
          <w:numId w:val="18"/>
        </w:numPr>
        <w:rPr>
          <w:sz w:val="23"/>
          <w:szCs w:val="23"/>
        </w:rPr>
      </w:pPr>
      <w:bookmarkStart w:id="27" w:name="_Toc62566248"/>
      <w:r>
        <w:rPr>
          <w:sz w:val="23"/>
          <w:szCs w:val="23"/>
        </w:rPr>
        <w:t xml:space="preserve">MTX-Therapie und </w:t>
      </w:r>
      <w:proofErr w:type="spellStart"/>
      <w:r w:rsidR="009729CF">
        <w:rPr>
          <w:sz w:val="23"/>
          <w:szCs w:val="23"/>
        </w:rPr>
        <w:t>Leukovorin-R</w:t>
      </w:r>
      <w:r w:rsidR="009729CF" w:rsidRPr="00D7188A">
        <w:rPr>
          <w:sz w:val="23"/>
          <w:szCs w:val="23"/>
        </w:rPr>
        <w:t>escue</w:t>
      </w:r>
      <w:bookmarkStart w:id="28" w:name="_Toc475948763"/>
      <w:bookmarkEnd w:id="27"/>
      <w:proofErr w:type="spellEnd"/>
      <w:r w:rsidR="009729CF">
        <w:rPr>
          <w:sz w:val="23"/>
          <w:szCs w:val="23"/>
        </w:rPr>
        <w:t xml:space="preserve"> </w:t>
      </w:r>
      <w:bookmarkEnd w:id="28"/>
    </w:p>
    <w:p w14:paraId="30B4A3AD" w14:textId="77777777" w:rsidR="00073441" w:rsidRPr="00D7188A" w:rsidRDefault="00073441" w:rsidP="00073441">
      <w:pPr>
        <w:pStyle w:val="Textkrper-Einzug2"/>
        <w:spacing w:after="0" w:line="276" w:lineRule="auto"/>
        <w:ind w:left="0"/>
        <w:jc w:val="both"/>
        <w:rPr>
          <w:rFonts w:asciiTheme="minorHAnsi" w:hAnsiTheme="minorHAnsi" w:cstheme="minorHAnsi"/>
          <w:szCs w:val="22"/>
          <w:lang w:val="de-DE"/>
        </w:rPr>
      </w:pPr>
      <w:r w:rsidRPr="00D7188A">
        <w:rPr>
          <w:rFonts w:asciiTheme="minorHAnsi" w:hAnsiTheme="minorHAnsi" w:cstheme="minorHAnsi"/>
          <w:szCs w:val="22"/>
          <w:lang w:val="de-DE"/>
        </w:rPr>
        <w:t xml:space="preserve">MTX Applikation über ZVK oder </w:t>
      </w:r>
      <w:proofErr w:type="spellStart"/>
      <w:r w:rsidRPr="00D7188A">
        <w:rPr>
          <w:rFonts w:asciiTheme="minorHAnsi" w:hAnsiTheme="minorHAnsi" w:cstheme="minorHAnsi"/>
          <w:szCs w:val="22"/>
          <w:lang w:val="de-DE"/>
        </w:rPr>
        <w:t>großlumigen</w:t>
      </w:r>
      <w:proofErr w:type="spellEnd"/>
      <w:r w:rsidRPr="00D7188A">
        <w:rPr>
          <w:rFonts w:asciiTheme="minorHAnsi" w:hAnsiTheme="minorHAnsi" w:cstheme="minorHAnsi"/>
          <w:szCs w:val="22"/>
          <w:lang w:val="de-DE"/>
        </w:rPr>
        <w:t xml:space="preserve"> </w:t>
      </w:r>
      <w:proofErr w:type="spellStart"/>
      <w:r w:rsidRPr="00D7188A">
        <w:rPr>
          <w:rFonts w:asciiTheme="minorHAnsi" w:hAnsiTheme="minorHAnsi" w:cstheme="minorHAnsi"/>
          <w:szCs w:val="22"/>
          <w:lang w:val="de-DE"/>
        </w:rPr>
        <w:t>Venf</w:t>
      </w:r>
      <w:r>
        <w:rPr>
          <w:rFonts w:asciiTheme="minorHAnsi" w:hAnsiTheme="minorHAnsi" w:cstheme="minorHAnsi"/>
          <w:szCs w:val="22"/>
          <w:lang w:val="de-DE"/>
        </w:rPr>
        <w:t>lon</w:t>
      </w:r>
      <w:proofErr w:type="spellEnd"/>
    </w:p>
    <w:p w14:paraId="672A0D1F" w14:textId="77777777" w:rsidR="00FA65D8" w:rsidRPr="00FA65D8" w:rsidRDefault="00FA65D8" w:rsidP="00FA65D8">
      <w:pPr>
        <w:pStyle w:val="Textkrper-Einzug2"/>
        <w:spacing w:after="0" w:line="276" w:lineRule="auto"/>
        <w:ind w:left="0"/>
        <w:jc w:val="both"/>
        <w:rPr>
          <w:rFonts w:asciiTheme="minorHAnsi" w:hAnsiTheme="minorHAnsi" w:cstheme="minorHAnsi"/>
          <w:szCs w:val="22"/>
          <w:u w:val="single"/>
          <w:lang w:val="de-DE"/>
        </w:rPr>
      </w:pPr>
      <w:r w:rsidRPr="00FA65D8">
        <w:rPr>
          <w:rFonts w:asciiTheme="minorHAnsi" w:hAnsiTheme="minorHAnsi" w:cstheme="minorHAnsi"/>
          <w:szCs w:val="22"/>
          <w:u w:val="single"/>
          <w:lang w:val="de-DE"/>
        </w:rPr>
        <w:t>Begleitmedikation (in CATO hinterlegt):</w:t>
      </w:r>
    </w:p>
    <w:p w14:paraId="534639E6" w14:textId="77777777" w:rsidR="00FA65D8" w:rsidRPr="00FA65D8" w:rsidRDefault="00FA65D8" w:rsidP="00FA65D8">
      <w:pPr>
        <w:pStyle w:val="Textkrper-Einzug2"/>
        <w:spacing w:after="0" w:line="276" w:lineRule="auto"/>
        <w:ind w:left="0"/>
        <w:jc w:val="both"/>
        <w:rPr>
          <w:rFonts w:asciiTheme="minorHAnsi" w:hAnsiTheme="minorHAnsi" w:cstheme="minorHAnsi"/>
          <w:szCs w:val="22"/>
          <w:lang w:val="de-DE"/>
        </w:rPr>
      </w:pPr>
      <w:proofErr w:type="spellStart"/>
      <w:r w:rsidRPr="00FA65D8">
        <w:rPr>
          <w:rFonts w:asciiTheme="minorHAnsi" w:hAnsiTheme="minorHAnsi" w:cstheme="minorHAnsi"/>
          <w:szCs w:val="22"/>
          <w:lang w:val="de-DE"/>
        </w:rPr>
        <w:t>Ringerlaktat</w:t>
      </w:r>
      <w:proofErr w:type="spellEnd"/>
      <w:r w:rsidRPr="00FA65D8">
        <w:rPr>
          <w:rFonts w:asciiTheme="minorHAnsi" w:hAnsiTheme="minorHAnsi" w:cstheme="minorHAnsi"/>
          <w:szCs w:val="22"/>
          <w:lang w:val="de-DE"/>
        </w:rPr>
        <w:t xml:space="preserve"> (2000 ml/d) +/- Furosemid/KCl  (davon 1000 ml R/L 4 h vor MTX Gabe), iv-Flüssigkeit bis MTX-Spiegel ≤0,25 </w:t>
      </w:r>
      <w:proofErr w:type="spellStart"/>
      <w:r w:rsidRPr="00FA65D8">
        <w:rPr>
          <w:rFonts w:asciiTheme="minorHAnsi" w:hAnsiTheme="minorHAnsi" w:cstheme="minorHAnsi"/>
          <w:szCs w:val="22"/>
          <w:lang w:val="de-DE"/>
        </w:rPr>
        <w:t>μM</w:t>
      </w:r>
      <w:proofErr w:type="spellEnd"/>
      <w:r w:rsidRPr="00FA65D8">
        <w:rPr>
          <w:rFonts w:asciiTheme="minorHAnsi" w:hAnsiTheme="minorHAnsi" w:cstheme="minorHAnsi"/>
          <w:szCs w:val="22"/>
          <w:lang w:val="de-DE"/>
        </w:rPr>
        <w:t>/l</w:t>
      </w:r>
    </w:p>
    <w:p w14:paraId="48280C03" w14:textId="77777777" w:rsidR="00FA65D8" w:rsidRPr="00FA65D8" w:rsidRDefault="00FA65D8" w:rsidP="00FA65D8">
      <w:pPr>
        <w:pStyle w:val="Textkrper-Einzug2"/>
        <w:spacing w:after="0" w:line="276" w:lineRule="auto"/>
        <w:ind w:left="0"/>
        <w:jc w:val="both"/>
        <w:rPr>
          <w:rFonts w:asciiTheme="minorHAnsi" w:hAnsiTheme="minorHAnsi" w:cstheme="minorHAnsi"/>
          <w:szCs w:val="22"/>
          <w:lang w:val="de-DE"/>
        </w:rPr>
      </w:pPr>
    </w:p>
    <w:p w14:paraId="4361B8AA" w14:textId="77777777" w:rsidR="00FA65D8" w:rsidRPr="00FA65D8" w:rsidRDefault="00FA65D8" w:rsidP="00FA65D8">
      <w:pPr>
        <w:pStyle w:val="Textkrper-Einzug2"/>
        <w:spacing w:after="0" w:line="276" w:lineRule="auto"/>
        <w:ind w:left="0"/>
        <w:jc w:val="both"/>
        <w:rPr>
          <w:rFonts w:asciiTheme="minorHAnsi" w:hAnsiTheme="minorHAnsi" w:cstheme="minorHAnsi"/>
          <w:szCs w:val="22"/>
          <w:lang w:val="de-DE"/>
        </w:rPr>
      </w:pPr>
      <w:r w:rsidRPr="00FA65D8">
        <w:rPr>
          <w:rFonts w:asciiTheme="minorHAnsi" w:hAnsiTheme="minorHAnsi" w:cstheme="minorHAnsi"/>
          <w:szCs w:val="22"/>
          <w:u w:val="single"/>
          <w:lang w:val="de-DE"/>
        </w:rPr>
        <w:t xml:space="preserve">pH-Harnmessung: </w:t>
      </w:r>
      <w:r w:rsidRPr="00FA65D8">
        <w:rPr>
          <w:rFonts w:asciiTheme="minorHAnsi" w:hAnsiTheme="minorHAnsi" w:cstheme="minorHAnsi"/>
          <w:szCs w:val="22"/>
          <w:lang w:val="de-DE"/>
        </w:rPr>
        <w:t xml:space="preserve">(Ziel-PH &gt;7,4 vor, während und bis MTX Spiegel ≤0,25 </w:t>
      </w:r>
      <w:proofErr w:type="spellStart"/>
      <w:r w:rsidRPr="00FA65D8">
        <w:rPr>
          <w:rFonts w:asciiTheme="minorHAnsi" w:hAnsiTheme="minorHAnsi" w:cstheme="minorHAnsi"/>
          <w:szCs w:val="22"/>
          <w:lang w:val="de-DE"/>
        </w:rPr>
        <w:t>μM</w:t>
      </w:r>
      <w:proofErr w:type="spellEnd"/>
      <w:r w:rsidRPr="00FA65D8">
        <w:rPr>
          <w:rFonts w:asciiTheme="minorHAnsi" w:hAnsiTheme="minorHAnsi" w:cstheme="minorHAnsi"/>
          <w:szCs w:val="22"/>
          <w:lang w:val="de-DE"/>
        </w:rPr>
        <w:t>/l)</w:t>
      </w:r>
    </w:p>
    <w:p w14:paraId="16F628FA" w14:textId="77777777" w:rsidR="00FA65D8" w:rsidRPr="00FA65D8" w:rsidRDefault="00FA65D8" w:rsidP="00FA65D8">
      <w:pPr>
        <w:pStyle w:val="Textkrper-Einzug2"/>
        <w:spacing w:after="0" w:line="276" w:lineRule="auto"/>
        <w:ind w:left="0"/>
        <w:jc w:val="both"/>
        <w:rPr>
          <w:rFonts w:asciiTheme="minorHAnsi" w:hAnsiTheme="minorHAnsi" w:cstheme="minorHAnsi"/>
          <w:szCs w:val="22"/>
          <w:lang w:val="de-DE"/>
        </w:rPr>
      </w:pPr>
      <w:proofErr w:type="spellStart"/>
      <w:r w:rsidRPr="00FA65D8">
        <w:rPr>
          <w:rFonts w:asciiTheme="minorHAnsi" w:hAnsiTheme="minorHAnsi" w:cstheme="minorHAnsi"/>
          <w:szCs w:val="22"/>
          <w:lang w:val="de-DE"/>
        </w:rPr>
        <w:t>Uralyt</w:t>
      </w:r>
      <w:proofErr w:type="spellEnd"/>
      <w:r w:rsidRPr="00FA65D8">
        <w:rPr>
          <w:rFonts w:asciiTheme="minorHAnsi" w:hAnsiTheme="minorHAnsi" w:cstheme="minorHAnsi"/>
          <w:szCs w:val="22"/>
          <w:lang w:val="de-DE"/>
        </w:rPr>
        <w:t xml:space="preserve"> (1ML in einem Glas Wasser) bis pH im Zielbereich, ggfs. </w:t>
      </w:r>
      <w:proofErr w:type="spellStart"/>
      <w:r w:rsidRPr="00FA65D8">
        <w:rPr>
          <w:rFonts w:asciiTheme="minorHAnsi" w:hAnsiTheme="minorHAnsi" w:cstheme="minorHAnsi"/>
          <w:szCs w:val="22"/>
          <w:lang w:val="de-DE"/>
        </w:rPr>
        <w:t>NaBic</w:t>
      </w:r>
      <w:proofErr w:type="spellEnd"/>
      <w:r w:rsidRPr="00FA65D8">
        <w:rPr>
          <w:rFonts w:asciiTheme="minorHAnsi" w:hAnsiTheme="minorHAnsi" w:cstheme="minorHAnsi"/>
          <w:szCs w:val="22"/>
          <w:lang w:val="de-DE"/>
        </w:rPr>
        <w:t xml:space="preserve"> 100 ml</w:t>
      </w:r>
    </w:p>
    <w:p w14:paraId="7C8EC2C7" w14:textId="77777777" w:rsidR="00FA65D8" w:rsidRPr="00FA65D8" w:rsidRDefault="00FA65D8" w:rsidP="00FA65D8">
      <w:pPr>
        <w:pStyle w:val="Textkrper-Einzug2"/>
        <w:spacing w:after="0" w:line="276" w:lineRule="auto"/>
        <w:ind w:left="0"/>
        <w:jc w:val="both"/>
        <w:rPr>
          <w:rFonts w:asciiTheme="minorHAnsi" w:hAnsiTheme="minorHAnsi" w:cstheme="minorHAnsi"/>
          <w:szCs w:val="22"/>
          <w:lang w:val="de-DE"/>
        </w:rPr>
      </w:pPr>
    </w:p>
    <w:p w14:paraId="0BD342D5" w14:textId="77777777" w:rsidR="00FA65D8" w:rsidRPr="00FA65D8" w:rsidRDefault="00FA65D8" w:rsidP="00FA65D8">
      <w:pPr>
        <w:pStyle w:val="Textkrper-Einzug2"/>
        <w:spacing w:after="0" w:line="276" w:lineRule="auto"/>
        <w:ind w:left="0"/>
        <w:jc w:val="both"/>
        <w:rPr>
          <w:rFonts w:asciiTheme="minorHAnsi" w:hAnsiTheme="minorHAnsi" w:cstheme="minorHAnsi"/>
          <w:szCs w:val="22"/>
          <w:u w:val="single"/>
          <w:lang w:val="de-DE"/>
        </w:rPr>
      </w:pPr>
      <w:r w:rsidRPr="00FA65D8">
        <w:rPr>
          <w:rFonts w:asciiTheme="minorHAnsi" w:hAnsiTheme="minorHAnsi" w:cstheme="minorHAnsi"/>
          <w:szCs w:val="22"/>
          <w:u w:val="single"/>
          <w:lang w:val="de-DE"/>
        </w:rPr>
        <w:t xml:space="preserve">Vordefinierte MTX-Spiegelmessungen zu folgenden Zeitpunkten </w:t>
      </w:r>
    </w:p>
    <w:p w14:paraId="42B7A6A4" w14:textId="77777777" w:rsidR="00FA65D8" w:rsidRPr="00FA65D8" w:rsidRDefault="00FA65D8" w:rsidP="00FA65D8">
      <w:pPr>
        <w:pStyle w:val="Textkrper-Einzug2"/>
        <w:spacing w:after="0" w:line="276" w:lineRule="auto"/>
        <w:ind w:left="0"/>
        <w:jc w:val="both"/>
        <w:rPr>
          <w:rFonts w:asciiTheme="minorHAnsi" w:hAnsiTheme="minorHAnsi" w:cstheme="minorHAnsi"/>
          <w:szCs w:val="22"/>
          <w:lang w:val="de-DE"/>
        </w:rPr>
      </w:pPr>
      <w:r w:rsidRPr="00FA65D8">
        <w:rPr>
          <w:rFonts w:asciiTheme="minorHAnsi" w:hAnsiTheme="minorHAnsi" w:cstheme="minorHAnsi"/>
          <w:szCs w:val="22"/>
          <w:lang w:val="de-DE"/>
        </w:rPr>
        <w:t xml:space="preserve">MTX 24h: 24h nach BEGINN der MTX-Infusion </w:t>
      </w:r>
    </w:p>
    <w:p w14:paraId="1A80C370" w14:textId="77777777" w:rsidR="00FA65D8" w:rsidRPr="00FA65D8" w:rsidRDefault="00FA65D8" w:rsidP="00FA65D8">
      <w:pPr>
        <w:pStyle w:val="Textkrper-Einzug2"/>
        <w:spacing w:after="0" w:line="276" w:lineRule="auto"/>
        <w:ind w:left="0"/>
        <w:jc w:val="both"/>
        <w:rPr>
          <w:rFonts w:asciiTheme="minorHAnsi" w:hAnsiTheme="minorHAnsi" w:cstheme="minorHAnsi"/>
          <w:szCs w:val="22"/>
          <w:lang w:val="de-DE"/>
        </w:rPr>
      </w:pPr>
      <w:r w:rsidRPr="00FA65D8">
        <w:rPr>
          <w:rFonts w:asciiTheme="minorHAnsi" w:hAnsiTheme="minorHAnsi" w:cstheme="minorHAnsi"/>
          <w:szCs w:val="22"/>
          <w:lang w:val="de-DE"/>
        </w:rPr>
        <w:t>MTX 48h: 48 h nach BEGINN der MTX-Infusion</w:t>
      </w:r>
    </w:p>
    <w:p w14:paraId="58D65BB4" w14:textId="77777777" w:rsidR="00FA65D8" w:rsidRPr="00FA65D8" w:rsidRDefault="00FA65D8" w:rsidP="00FA65D8">
      <w:pPr>
        <w:pStyle w:val="Textkrper-Einzug2"/>
        <w:spacing w:after="0" w:line="276" w:lineRule="auto"/>
        <w:ind w:left="0"/>
        <w:jc w:val="both"/>
        <w:rPr>
          <w:rFonts w:asciiTheme="minorHAnsi" w:hAnsiTheme="minorHAnsi" w:cstheme="minorHAnsi"/>
          <w:szCs w:val="22"/>
          <w:lang w:val="de-DE"/>
        </w:rPr>
      </w:pPr>
      <w:r w:rsidRPr="00FA65D8">
        <w:rPr>
          <w:rFonts w:asciiTheme="minorHAnsi" w:hAnsiTheme="minorHAnsi" w:cstheme="minorHAnsi"/>
          <w:szCs w:val="22"/>
          <w:lang w:val="de-DE"/>
        </w:rPr>
        <w:t xml:space="preserve">anschließend alle 24 Stunden bis MTX-Spiegel ≤0,25 </w:t>
      </w:r>
      <w:proofErr w:type="spellStart"/>
      <w:r w:rsidRPr="00FA65D8">
        <w:rPr>
          <w:rFonts w:asciiTheme="minorHAnsi" w:hAnsiTheme="minorHAnsi" w:cstheme="minorHAnsi"/>
          <w:szCs w:val="22"/>
          <w:lang w:val="de-DE"/>
        </w:rPr>
        <w:t>μM</w:t>
      </w:r>
      <w:proofErr w:type="spellEnd"/>
      <w:r w:rsidRPr="00FA65D8">
        <w:rPr>
          <w:rFonts w:asciiTheme="minorHAnsi" w:hAnsiTheme="minorHAnsi" w:cstheme="minorHAnsi"/>
          <w:szCs w:val="22"/>
          <w:lang w:val="de-DE"/>
        </w:rPr>
        <w:t>/l</w:t>
      </w:r>
    </w:p>
    <w:p w14:paraId="0654B881" w14:textId="77777777" w:rsidR="00073441" w:rsidRPr="005F3CE6" w:rsidRDefault="00073441" w:rsidP="00073441">
      <w:pPr>
        <w:pStyle w:val="Textkrper-Einzug2"/>
        <w:spacing w:after="0" w:line="276" w:lineRule="auto"/>
        <w:ind w:left="0"/>
        <w:jc w:val="both"/>
        <w:rPr>
          <w:rFonts w:asciiTheme="minorHAnsi" w:hAnsiTheme="minorHAnsi" w:cstheme="minorHAnsi"/>
          <w:szCs w:val="22"/>
        </w:rPr>
      </w:pPr>
    </w:p>
    <w:p w14:paraId="7B36E727" w14:textId="77777777" w:rsidR="00073441" w:rsidRDefault="00073441" w:rsidP="00073441">
      <w:pPr>
        <w:spacing w:line="240" w:lineRule="auto"/>
        <w:jc w:val="left"/>
        <w:rPr>
          <w:rFonts w:asciiTheme="minorHAnsi" w:hAnsiTheme="minorHAnsi" w:cstheme="minorHAnsi"/>
          <w:szCs w:val="22"/>
          <w:lang w:val="de-DE"/>
        </w:rPr>
      </w:pPr>
    </w:p>
    <w:p w14:paraId="044ECF83" w14:textId="33A96617" w:rsidR="00073441" w:rsidRPr="008F21CA" w:rsidRDefault="00073441" w:rsidP="00073441">
      <w:pPr>
        <w:spacing w:line="240" w:lineRule="auto"/>
        <w:jc w:val="left"/>
        <w:rPr>
          <w:rFonts w:asciiTheme="minorHAnsi" w:hAnsiTheme="minorHAnsi" w:cstheme="minorHAnsi"/>
          <w:b/>
          <w:szCs w:val="22"/>
          <w:lang w:val="de-DE"/>
        </w:rPr>
      </w:pPr>
      <w:proofErr w:type="spellStart"/>
      <w:r w:rsidRPr="008F21CA">
        <w:rPr>
          <w:rFonts w:asciiTheme="minorHAnsi" w:hAnsiTheme="minorHAnsi" w:cstheme="minorHAnsi"/>
          <w:b/>
          <w:szCs w:val="22"/>
          <w:lang w:val="de-DE"/>
        </w:rPr>
        <w:t>Leuko</w:t>
      </w:r>
      <w:r>
        <w:rPr>
          <w:rFonts w:asciiTheme="minorHAnsi" w:hAnsiTheme="minorHAnsi" w:cstheme="minorHAnsi"/>
          <w:b/>
          <w:szCs w:val="22"/>
          <w:lang w:val="de-DE"/>
        </w:rPr>
        <w:t>vo</w:t>
      </w:r>
      <w:r w:rsidRPr="008F21CA">
        <w:rPr>
          <w:rFonts w:asciiTheme="minorHAnsi" w:hAnsiTheme="minorHAnsi" w:cstheme="minorHAnsi"/>
          <w:b/>
          <w:szCs w:val="22"/>
          <w:lang w:val="de-DE"/>
        </w:rPr>
        <w:t>rin</w:t>
      </w:r>
      <w:proofErr w:type="spellEnd"/>
      <w:r w:rsidRPr="008F21CA">
        <w:rPr>
          <w:rFonts w:asciiTheme="minorHAnsi" w:hAnsiTheme="minorHAnsi" w:cstheme="minorHAnsi"/>
          <w:b/>
          <w:szCs w:val="22"/>
          <w:lang w:val="de-DE"/>
        </w:rPr>
        <w:t>-</w:t>
      </w:r>
      <w:proofErr w:type="spellStart"/>
      <w:r w:rsidRPr="008F21CA">
        <w:rPr>
          <w:rFonts w:asciiTheme="minorHAnsi" w:hAnsiTheme="minorHAnsi" w:cstheme="minorHAnsi"/>
          <w:b/>
          <w:szCs w:val="22"/>
          <w:lang w:val="de-DE"/>
        </w:rPr>
        <w:t>Rescue</w:t>
      </w:r>
      <w:proofErr w:type="spellEnd"/>
      <w:r w:rsidRPr="008F21CA">
        <w:rPr>
          <w:rFonts w:asciiTheme="minorHAnsi" w:hAnsiTheme="minorHAnsi" w:cstheme="minorHAnsi"/>
          <w:b/>
          <w:szCs w:val="22"/>
          <w:lang w:val="de-DE"/>
        </w:rPr>
        <w:t xml:space="preserve">-Berechnung </w:t>
      </w:r>
      <w:r w:rsidRPr="00BF75D9">
        <w:rPr>
          <w:rFonts w:asciiTheme="minorHAnsi" w:hAnsiTheme="minorHAnsi" w:cstheme="minorHAnsi"/>
          <w:b/>
          <w:szCs w:val="22"/>
          <w:lang w:val="de-DE"/>
        </w:rPr>
        <w:t>anhand Excel-Sheet</w:t>
      </w:r>
      <w:r w:rsidRPr="008F21CA">
        <w:rPr>
          <w:rFonts w:asciiTheme="minorHAnsi" w:hAnsiTheme="minorHAnsi" w:cstheme="minorHAnsi"/>
          <w:b/>
          <w:szCs w:val="22"/>
          <w:lang w:val="de-DE"/>
        </w:rPr>
        <w:t xml:space="preserve">: </w:t>
      </w:r>
      <w:hyperlink r:id="rId24" w:anchor="c56" w:history="1">
        <w:r w:rsidRPr="009C417B">
          <w:rPr>
            <w:rStyle w:val="Hyperlink"/>
            <w:rFonts w:asciiTheme="minorHAnsi" w:hAnsiTheme="minorHAnsi" w:cstheme="minorHAnsi"/>
            <w:b/>
            <w:szCs w:val="22"/>
            <w:lang w:val="de-DE"/>
          </w:rPr>
          <w:t xml:space="preserve">PCNHL – </w:t>
        </w:r>
        <w:proofErr w:type="spellStart"/>
        <w:r w:rsidRPr="009C417B">
          <w:rPr>
            <w:rStyle w:val="Hyperlink"/>
            <w:rFonts w:asciiTheme="minorHAnsi" w:hAnsiTheme="minorHAnsi" w:cstheme="minorHAnsi"/>
            <w:b/>
            <w:szCs w:val="22"/>
            <w:lang w:val="de-DE"/>
          </w:rPr>
          <w:t>Ca-Folinat</w:t>
        </w:r>
        <w:proofErr w:type="spellEnd"/>
        <w:r w:rsidRPr="009C417B">
          <w:rPr>
            <w:rStyle w:val="Hyperlink"/>
            <w:rFonts w:asciiTheme="minorHAnsi" w:hAnsiTheme="minorHAnsi" w:cstheme="minorHAnsi"/>
            <w:b/>
            <w:szCs w:val="22"/>
            <w:lang w:val="de-DE"/>
          </w:rPr>
          <w:t xml:space="preserve"> </w:t>
        </w:r>
        <w:proofErr w:type="spellStart"/>
        <w:r w:rsidRPr="009C417B">
          <w:rPr>
            <w:rStyle w:val="Hyperlink"/>
            <w:rFonts w:asciiTheme="minorHAnsi" w:hAnsiTheme="minorHAnsi" w:cstheme="minorHAnsi"/>
            <w:b/>
            <w:szCs w:val="22"/>
            <w:lang w:val="de-DE"/>
          </w:rPr>
          <w:t>Rescue</w:t>
        </w:r>
        <w:proofErr w:type="spellEnd"/>
      </w:hyperlink>
    </w:p>
    <w:p w14:paraId="74376F31" w14:textId="137AA857" w:rsidR="00073441" w:rsidRDefault="00073441" w:rsidP="009C417B">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lang w:val="de-DE"/>
        </w:rPr>
        <w:tab/>
      </w:r>
    </w:p>
    <w:p w14:paraId="4224763C" w14:textId="77777777" w:rsidR="00FE248F" w:rsidRPr="001F6981" w:rsidRDefault="00FE248F" w:rsidP="00FE248F">
      <w:pPr>
        <w:jc w:val="both"/>
      </w:pPr>
    </w:p>
    <w:p w14:paraId="4E2BE506" w14:textId="0C27721B" w:rsidR="00A02E27" w:rsidRPr="001F6981" w:rsidRDefault="00073441" w:rsidP="00FE248F">
      <w:pPr>
        <w:pStyle w:val="Listenabsatz"/>
        <w:numPr>
          <w:ilvl w:val="1"/>
          <w:numId w:val="18"/>
        </w:numPr>
        <w:jc w:val="left"/>
        <w:rPr>
          <w:b/>
          <w:bCs/>
          <w:i/>
          <w:iCs/>
        </w:rPr>
      </w:pPr>
      <w:r w:rsidRPr="001F6981">
        <w:rPr>
          <w:b/>
          <w:bCs/>
          <w:i/>
          <w:iCs/>
        </w:rPr>
        <w:t>Thromboseprophylaxe (</w:t>
      </w:r>
      <w:hyperlink r:id="rId25" w:history="1">
        <w:r w:rsidR="009C417B" w:rsidRPr="001F6981">
          <w:rPr>
            <w:rStyle w:val="Hyperlink"/>
            <w:b/>
            <w:bCs/>
            <w:i/>
            <w:iCs/>
            <w:color w:val="auto"/>
          </w:rPr>
          <w:t>Leitlinie VTE</w:t>
        </w:r>
      </w:hyperlink>
      <w:r w:rsidRPr="001F6981">
        <w:rPr>
          <w:b/>
          <w:bCs/>
          <w:i/>
          <w:iCs/>
        </w:rPr>
        <w:t>)</w:t>
      </w:r>
    </w:p>
    <w:p w14:paraId="408571C5" w14:textId="57AA1C8D" w:rsidR="00677100" w:rsidRPr="001F6981" w:rsidRDefault="00677100" w:rsidP="00677100">
      <w:pPr>
        <w:spacing w:line="276" w:lineRule="auto"/>
        <w:jc w:val="both"/>
        <w:rPr>
          <w:rFonts w:asciiTheme="minorHAnsi" w:hAnsiTheme="minorHAnsi" w:cstheme="minorHAnsi"/>
        </w:rPr>
      </w:pPr>
      <w:r w:rsidRPr="001F6981">
        <w:rPr>
          <w:rFonts w:asciiTheme="minorHAnsi" w:hAnsiTheme="minorHAnsi" w:cstheme="minorHAnsi"/>
        </w:rPr>
        <w:t>Patienten mit PCNSL haben in den ersten 2-3 Monaten nach Erstdiagnose ein deutlich erhöhtes Risiko einer venösen Thromboembolie (VTE). Bei einem Teil der Patienten besteht bereits bei Erstdiagnose eine entsprechende Symptomatik (klinische Untersuchung!). Risikofaktoren für eine VTE sind eingeschränkte Mobilität, zentralvenöser Katheter, Chemo-/Strahlentherapie und ein Khorana-Score &gt;1 (</w:t>
      </w:r>
      <w:proofErr w:type="spellStart"/>
      <w:r w:rsidRPr="001F6981">
        <w:rPr>
          <w:rFonts w:asciiTheme="minorHAnsi" w:hAnsiTheme="minorHAnsi" w:cstheme="minorHAnsi"/>
        </w:rPr>
        <w:t>Yuen</w:t>
      </w:r>
      <w:proofErr w:type="spellEnd"/>
      <w:r w:rsidRPr="001F6981">
        <w:rPr>
          <w:rFonts w:asciiTheme="minorHAnsi" w:hAnsiTheme="minorHAnsi" w:cstheme="minorHAnsi"/>
        </w:rPr>
        <w:t xml:space="preserve"> HLA et al, </w:t>
      </w:r>
      <w:proofErr w:type="spellStart"/>
      <w:r w:rsidRPr="001F6981">
        <w:rPr>
          <w:rFonts w:asciiTheme="minorHAnsi" w:hAnsiTheme="minorHAnsi" w:cstheme="minorHAnsi"/>
        </w:rPr>
        <w:t>Venous</w:t>
      </w:r>
      <w:proofErr w:type="spellEnd"/>
      <w:r w:rsidRPr="001F6981">
        <w:rPr>
          <w:rFonts w:asciiTheme="minorHAnsi" w:hAnsiTheme="minorHAnsi" w:cstheme="minorHAnsi"/>
        </w:rPr>
        <w:t xml:space="preserve"> </w:t>
      </w:r>
      <w:proofErr w:type="spellStart"/>
      <w:r w:rsidRPr="001F6981">
        <w:rPr>
          <w:rFonts w:asciiTheme="minorHAnsi" w:hAnsiTheme="minorHAnsi" w:cstheme="minorHAnsi"/>
        </w:rPr>
        <w:t>thromboembolism</w:t>
      </w:r>
      <w:proofErr w:type="spellEnd"/>
      <w:r w:rsidRPr="001F6981">
        <w:rPr>
          <w:rFonts w:asciiTheme="minorHAnsi" w:hAnsiTheme="minorHAnsi" w:cstheme="minorHAnsi"/>
        </w:rPr>
        <w:t xml:space="preserve"> in </w:t>
      </w:r>
      <w:proofErr w:type="spellStart"/>
      <w:r w:rsidRPr="001F6981">
        <w:rPr>
          <w:rFonts w:asciiTheme="minorHAnsi" w:hAnsiTheme="minorHAnsi" w:cstheme="minorHAnsi"/>
        </w:rPr>
        <w:t>primary</w:t>
      </w:r>
      <w:proofErr w:type="spellEnd"/>
      <w:r w:rsidRPr="001F6981">
        <w:rPr>
          <w:rFonts w:asciiTheme="minorHAnsi" w:hAnsiTheme="minorHAnsi" w:cstheme="minorHAnsi"/>
        </w:rPr>
        <w:t xml:space="preserve"> </w:t>
      </w:r>
      <w:proofErr w:type="spellStart"/>
      <w:r w:rsidRPr="001F6981">
        <w:rPr>
          <w:rFonts w:asciiTheme="minorHAnsi" w:hAnsiTheme="minorHAnsi" w:cstheme="minorHAnsi"/>
        </w:rPr>
        <w:t>central</w:t>
      </w:r>
      <w:proofErr w:type="spellEnd"/>
      <w:r w:rsidRPr="001F6981">
        <w:rPr>
          <w:rFonts w:asciiTheme="minorHAnsi" w:hAnsiTheme="minorHAnsi" w:cstheme="minorHAnsi"/>
        </w:rPr>
        <w:t xml:space="preserve"> </w:t>
      </w:r>
      <w:proofErr w:type="spellStart"/>
      <w:r w:rsidRPr="001F6981">
        <w:rPr>
          <w:rFonts w:asciiTheme="minorHAnsi" w:hAnsiTheme="minorHAnsi" w:cstheme="minorHAnsi"/>
        </w:rPr>
        <w:t>nervous</w:t>
      </w:r>
      <w:proofErr w:type="spellEnd"/>
      <w:r w:rsidRPr="001F6981">
        <w:rPr>
          <w:rFonts w:asciiTheme="minorHAnsi" w:hAnsiTheme="minorHAnsi" w:cstheme="minorHAnsi"/>
        </w:rPr>
        <w:t xml:space="preserve"> </w:t>
      </w:r>
      <w:proofErr w:type="spellStart"/>
      <w:r w:rsidRPr="001F6981">
        <w:rPr>
          <w:rFonts w:asciiTheme="minorHAnsi" w:hAnsiTheme="minorHAnsi" w:cstheme="minorHAnsi"/>
        </w:rPr>
        <w:t>system</w:t>
      </w:r>
      <w:proofErr w:type="spellEnd"/>
      <w:r w:rsidRPr="001F6981">
        <w:rPr>
          <w:rFonts w:asciiTheme="minorHAnsi" w:hAnsiTheme="minorHAnsi" w:cstheme="minorHAnsi"/>
        </w:rPr>
        <w:t xml:space="preserve"> </w:t>
      </w:r>
      <w:proofErr w:type="spellStart"/>
      <w:r w:rsidRPr="001F6981">
        <w:rPr>
          <w:rFonts w:asciiTheme="minorHAnsi" w:hAnsiTheme="minorHAnsi" w:cstheme="minorHAnsi"/>
        </w:rPr>
        <w:t>lymphoma</w:t>
      </w:r>
      <w:proofErr w:type="spellEnd"/>
      <w:r w:rsidRPr="001F6981">
        <w:rPr>
          <w:rFonts w:asciiTheme="minorHAnsi" w:hAnsiTheme="minorHAnsi" w:cstheme="minorHAnsi"/>
        </w:rPr>
        <w:t xml:space="preserve"> </w:t>
      </w:r>
      <w:proofErr w:type="spellStart"/>
      <w:r w:rsidRPr="001F6981">
        <w:rPr>
          <w:rFonts w:asciiTheme="minorHAnsi" w:hAnsiTheme="minorHAnsi" w:cstheme="minorHAnsi"/>
        </w:rPr>
        <w:t>during</w:t>
      </w:r>
      <w:proofErr w:type="spellEnd"/>
      <w:r w:rsidRPr="001F6981">
        <w:rPr>
          <w:rFonts w:asciiTheme="minorHAnsi" w:hAnsiTheme="minorHAnsi" w:cstheme="minorHAnsi"/>
        </w:rPr>
        <w:t xml:space="preserve"> </w:t>
      </w:r>
      <w:proofErr w:type="spellStart"/>
      <w:r w:rsidRPr="001F6981">
        <w:rPr>
          <w:rFonts w:asciiTheme="minorHAnsi" w:hAnsiTheme="minorHAnsi" w:cstheme="minorHAnsi"/>
        </w:rPr>
        <w:t>frontline</w:t>
      </w:r>
      <w:proofErr w:type="spellEnd"/>
      <w:r w:rsidRPr="001F6981">
        <w:rPr>
          <w:rFonts w:asciiTheme="minorHAnsi" w:hAnsiTheme="minorHAnsi" w:cstheme="minorHAnsi"/>
        </w:rPr>
        <w:t xml:space="preserve"> </w:t>
      </w:r>
      <w:proofErr w:type="spellStart"/>
      <w:r w:rsidRPr="001F6981">
        <w:rPr>
          <w:rFonts w:asciiTheme="minorHAnsi" w:hAnsiTheme="minorHAnsi" w:cstheme="minorHAnsi"/>
        </w:rPr>
        <w:t>chemoimmunotherapy</w:t>
      </w:r>
      <w:proofErr w:type="spellEnd"/>
      <w:r w:rsidRPr="001F6981">
        <w:rPr>
          <w:rFonts w:asciiTheme="minorHAnsi" w:hAnsiTheme="minorHAnsi" w:cstheme="minorHAnsi"/>
        </w:rPr>
        <w:t xml:space="preserve">. Res </w:t>
      </w:r>
      <w:proofErr w:type="spellStart"/>
      <w:r w:rsidRPr="001F6981">
        <w:rPr>
          <w:rFonts w:asciiTheme="minorHAnsi" w:hAnsiTheme="minorHAnsi" w:cstheme="minorHAnsi"/>
        </w:rPr>
        <w:t>Pract</w:t>
      </w:r>
      <w:proofErr w:type="spellEnd"/>
      <w:r w:rsidRPr="001F6981">
        <w:rPr>
          <w:rFonts w:asciiTheme="minorHAnsi" w:hAnsiTheme="minorHAnsi" w:cstheme="minorHAnsi"/>
        </w:rPr>
        <w:t xml:space="preserve"> </w:t>
      </w:r>
      <w:proofErr w:type="spellStart"/>
      <w:r w:rsidRPr="001F6981">
        <w:rPr>
          <w:rFonts w:asciiTheme="minorHAnsi" w:hAnsiTheme="minorHAnsi" w:cstheme="minorHAnsi"/>
        </w:rPr>
        <w:t>Thromb</w:t>
      </w:r>
      <w:proofErr w:type="spellEnd"/>
      <w:r w:rsidRPr="001F6981">
        <w:rPr>
          <w:rFonts w:asciiTheme="minorHAnsi" w:hAnsiTheme="minorHAnsi" w:cstheme="minorHAnsi"/>
        </w:rPr>
        <w:t xml:space="preserve"> </w:t>
      </w:r>
      <w:proofErr w:type="spellStart"/>
      <w:r w:rsidRPr="001F6981">
        <w:rPr>
          <w:rFonts w:asciiTheme="minorHAnsi" w:hAnsiTheme="minorHAnsi" w:cstheme="minorHAnsi"/>
        </w:rPr>
        <w:t>Haemost</w:t>
      </w:r>
      <w:proofErr w:type="spellEnd"/>
      <w:r w:rsidRPr="001F6981">
        <w:rPr>
          <w:rFonts w:asciiTheme="minorHAnsi" w:hAnsiTheme="minorHAnsi" w:cstheme="minorHAnsi"/>
        </w:rPr>
        <w:t>. 2020;4(6):997-1003)</w:t>
      </w:r>
      <w:r w:rsidR="00CC46AE" w:rsidRPr="001F6981">
        <w:rPr>
          <w:rFonts w:asciiTheme="minorHAnsi" w:hAnsiTheme="minorHAnsi" w:cstheme="minorHAnsi"/>
        </w:rPr>
        <w:t xml:space="preserve"> </w:t>
      </w:r>
      <w:r w:rsidR="00FA7771" w:rsidRPr="001F6981">
        <w:rPr>
          <w:rFonts w:asciiTheme="minorHAnsi" w:hAnsiTheme="minorHAnsi" w:cstheme="minorHAnsi"/>
        </w:rPr>
        <w:t>[33]</w:t>
      </w:r>
      <w:r w:rsidRPr="001F6981">
        <w:rPr>
          <w:rFonts w:asciiTheme="minorHAnsi" w:hAnsiTheme="minorHAnsi" w:cstheme="minorHAnsi"/>
        </w:rPr>
        <w:t>. Insbesondere bei deutlicher Einschränkung der Mobilität oder Khorana-Score &gt;2 ist eine medikamentöse Thromboseprophylaxe indiziert, sofern keine Kontraindikation wie ein erhöhtes Blutungsrisiko vorliegt. Die Prophylaxe sollten in Analogie zu Patienten mit metastasierten Krebserkrankung und hohem Thromboserisiko durchgeführt werden (siehe Leitlinie des TZ OÖ zur Thromboseprophylaxe).</w:t>
      </w:r>
    </w:p>
    <w:p w14:paraId="5E211106" w14:textId="77777777" w:rsidR="00B6159C" w:rsidRPr="007009C5" w:rsidRDefault="00B6159C" w:rsidP="007009C5">
      <w:pPr>
        <w:spacing w:line="276" w:lineRule="auto"/>
        <w:rPr>
          <w:rFonts w:asciiTheme="minorHAnsi" w:hAnsiTheme="minorHAnsi" w:cstheme="minorHAnsi"/>
        </w:rPr>
      </w:pPr>
    </w:p>
    <w:p w14:paraId="25EA1FFF" w14:textId="77777777" w:rsidR="00213758" w:rsidRPr="00811922" w:rsidRDefault="00213758" w:rsidP="007009C5">
      <w:pPr>
        <w:pStyle w:val="Textkrper-Einzug2"/>
        <w:spacing w:after="0" w:line="276" w:lineRule="auto"/>
        <w:ind w:left="0" w:firstLine="708"/>
        <w:jc w:val="both"/>
        <w:rPr>
          <w:rFonts w:asciiTheme="minorHAnsi" w:hAnsiTheme="minorHAnsi" w:cstheme="minorHAnsi"/>
          <w:szCs w:val="22"/>
        </w:rPr>
      </w:pPr>
    </w:p>
    <w:p w14:paraId="21DA3355" w14:textId="1C3BCB22" w:rsidR="00E7345E" w:rsidRPr="00E344D4" w:rsidRDefault="00E7345E" w:rsidP="007009C5">
      <w:pPr>
        <w:pStyle w:val="berschrift1"/>
        <w:spacing w:line="276" w:lineRule="auto"/>
      </w:pPr>
      <w:bookmarkStart w:id="29" w:name="_Toc367183618"/>
      <w:bookmarkStart w:id="30" w:name="_Toc367183856"/>
      <w:bookmarkStart w:id="31" w:name="_Toc484676731"/>
      <w:bookmarkStart w:id="32" w:name="_Toc62566249"/>
      <w:r w:rsidRPr="00E344D4">
        <w:t>4</w:t>
      </w:r>
      <w:r w:rsidRPr="00E344D4">
        <w:tab/>
      </w:r>
      <w:bookmarkEnd w:id="29"/>
      <w:bookmarkEnd w:id="30"/>
      <w:r>
        <w:t>Besondere klinische Situationen</w:t>
      </w:r>
      <w:bookmarkEnd w:id="31"/>
      <w:bookmarkEnd w:id="32"/>
      <w:r w:rsidRPr="00E344D4">
        <w:t xml:space="preserve"> </w:t>
      </w:r>
    </w:p>
    <w:p w14:paraId="717AAB8F" w14:textId="0C0F70D8" w:rsidR="007861C4" w:rsidRPr="000B4856" w:rsidRDefault="007861C4" w:rsidP="00F55194">
      <w:pPr>
        <w:pStyle w:val="berschrift2"/>
        <w:numPr>
          <w:ilvl w:val="0"/>
          <w:numId w:val="0"/>
        </w:numPr>
        <w:ind w:left="576" w:hanging="576"/>
        <w:rPr>
          <w:color w:val="000000" w:themeColor="text1"/>
        </w:rPr>
      </w:pPr>
      <w:bookmarkStart w:id="33" w:name="_Toc62566250"/>
      <w:bookmarkStart w:id="34" w:name="_Toc475948765"/>
      <w:r w:rsidRPr="000B4856">
        <w:rPr>
          <w:color w:val="000000" w:themeColor="text1"/>
        </w:rPr>
        <w:t xml:space="preserve">4.1. </w:t>
      </w:r>
      <w:r w:rsidR="00804ECF" w:rsidRPr="000B4856">
        <w:rPr>
          <w:color w:val="000000" w:themeColor="text1"/>
        </w:rPr>
        <w:t>Patienten mit eingeschränkter Nierenfunktion</w:t>
      </w:r>
      <w:r w:rsidR="0056098B" w:rsidRPr="000B4856">
        <w:rPr>
          <w:color w:val="000000" w:themeColor="text1"/>
        </w:rPr>
        <w:t xml:space="preserve"> [26]</w:t>
      </w:r>
      <w:bookmarkEnd w:id="33"/>
    </w:p>
    <w:p w14:paraId="37CDE56A" w14:textId="32D79028" w:rsidR="00804ECF" w:rsidRPr="000B4856" w:rsidRDefault="00522C90" w:rsidP="00C678BD">
      <w:pPr>
        <w:pStyle w:val="Listenabsatz"/>
        <w:numPr>
          <w:ilvl w:val="0"/>
          <w:numId w:val="22"/>
        </w:numPr>
        <w:spacing w:line="276" w:lineRule="auto"/>
        <w:jc w:val="both"/>
        <w:rPr>
          <w:rFonts w:asciiTheme="minorHAnsi" w:hAnsiTheme="minorHAnsi" w:cstheme="minorHAnsi"/>
          <w:color w:val="000000" w:themeColor="text1"/>
        </w:rPr>
      </w:pPr>
      <w:r w:rsidRPr="000B4856">
        <w:rPr>
          <w:rFonts w:asciiTheme="minorHAnsi" w:hAnsiTheme="minorHAnsi" w:cstheme="minorHAnsi"/>
          <w:color w:val="000000" w:themeColor="text1"/>
        </w:rPr>
        <w:t xml:space="preserve">Die Dosis des </w:t>
      </w:r>
      <w:r w:rsidR="00554224" w:rsidRPr="000B4856">
        <w:rPr>
          <w:rFonts w:asciiTheme="minorHAnsi" w:hAnsiTheme="minorHAnsi" w:cstheme="minorHAnsi"/>
          <w:color w:val="000000" w:themeColor="text1"/>
        </w:rPr>
        <w:t xml:space="preserve">HD-MTX sollte je nach Kreatinin Clearance </w:t>
      </w:r>
      <w:r w:rsidRPr="000B4856">
        <w:rPr>
          <w:rFonts w:asciiTheme="minorHAnsi" w:hAnsiTheme="minorHAnsi" w:cstheme="minorHAnsi"/>
          <w:color w:val="000000" w:themeColor="text1"/>
        </w:rPr>
        <w:t>wie folgt adaptiert werden:</w:t>
      </w:r>
    </w:p>
    <w:p w14:paraId="12C213B1" w14:textId="28DD03E4" w:rsidR="00B55438" w:rsidRPr="000B4856" w:rsidRDefault="009A6CF7" w:rsidP="00C678BD">
      <w:pPr>
        <w:pStyle w:val="Listenabsatz"/>
        <w:numPr>
          <w:ilvl w:val="1"/>
          <w:numId w:val="22"/>
        </w:numPr>
        <w:spacing w:line="276" w:lineRule="auto"/>
        <w:jc w:val="both"/>
        <w:rPr>
          <w:rFonts w:asciiTheme="minorHAnsi" w:hAnsiTheme="minorHAnsi" w:cstheme="minorHAnsi"/>
          <w:color w:val="000000" w:themeColor="text1"/>
        </w:rPr>
      </w:pPr>
      <w:proofErr w:type="spellStart"/>
      <w:r w:rsidRPr="000B4856">
        <w:rPr>
          <w:rFonts w:asciiTheme="minorHAnsi" w:hAnsiTheme="minorHAnsi" w:cstheme="minorHAnsi"/>
          <w:color w:val="000000" w:themeColor="text1"/>
        </w:rPr>
        <w:t>CrCl</w:t>
      </w:r>
      <w:proofErr w:type="spellEnd"/>
      <w:r w:rsidRPr="000B4856">
        <w:rPr>
          <w:rFonts w:asciiTheme="minorHAnsi" w:hAnsiTheme="minorHAnsi" w:cstheme="minorHAnsi"/>
          <w:color w:val="000000" w:themeColor="text1"/>
        </w:rPr>
        <w:t xml:space="preserve"> </w:t>
      </w:r>
      <w:r w:rsidR="00253A29" w:rsidRPr="000B4856">
        <w:rPr>
          <w:rFonts w:asciiTheme="minorHAnsi" w:hAnsiTheme="minorHAnsi" w:cstheme="minorHAnsi"/>
          <w:color w:val="000000" w:themeColor="text1"/>
        </w:rPr>
        <w:t>&gt;</w:t>
      </w:r>
      <w:r w:rsidR="00776B00" w:rsidRPr="000B4856">
        <w:rPr>
          <w:rFonts w:asciiTheme="minorHAnsi" w:hAnsiTheme="minorHAnsi" w:cstheme="minorHAnsi"/>
          <w:color w:val="000000" w:themeColor="text1"/>
        </w:rPr>
        <w:t>60</w:t>
      </w:r>
      <w:r w:rsidRPr="000B4856">
        <w:rPr>
          <w:rFonts w:asciiTheme="minorHAnsi" w:hAnsiTheme="minorHAnsi" w:cstheme="minorHAnsi"/>
          <w:color w:val="000000" w:themeColor="text1"/>
        </w:rPr>
        <w:t>ml/min -&gt; 100% Dosis</w:t>
      </w:r>
    </w:p>
    <w:p w14:paraId="1543F9C0" w14:textId="2F575E62" w:rsidR="009A6CF7" w:rsidRPr="000B4856" w:rsidRDefault="009A6CF7" w:rsidP="00C678BD">
      <w:pPr>
        <w:pStyle w:val="Listenabsatz"/>
        <w:numPr>
          <w:ilvl w:val="1"/>
          <w:numId w:val="22"/>
        </w:numPr>
        <w:spacing w:line="276" w:lineRule="auto"/>
        <w:jc w:val="both"/>
        <w:rPr>
          <w:rFonts w:asciiTheme="minorHAnsi" w:hAnsiTheme="minorHAnsi" w:cstheme="minorHAnsi"/>
          <w:color w:val="000000" w:themeColor="text1"/>
        </w:rPr>
      </w:pPr>
      <w:proofErr w:type="spellStart"/>
      <w:r w:rsidRPr="000B4856">
        <w:rPr>
          <w:rFonts w:asciiTheme="minorHAnsi" w:hAnsiTheme="minorHAnsi" w:cstheme="minorHAnsi"/>
          <w:color w:val="000000" w:themeColor="text1"/>
        </w:rPr>
        <w:t>CrCl</w:t>
      </w:r>
      <w:proofErr w:type="spellEnd"/>
      <w:r w:rsidRPr="000B4856">
        <w:rPr>
          <w:rFonts w:asciiTheme="minorHAnsi" w:hAnsiTheme="minorHAnsi" w:cstheme="minorHAnsi"/>
          <w:color w:val="000000" w:themeColor="text1"/>
        </w:rPr>
        <w:t xml:space="preserve"> </w:t>
      </w:r>
      <w:r w:rsidR="00253A29" w:rsidRPr="000B4856">
        <w:rPr>
          <w:rFonts w:asciiTheme="minorHAnsi" w:hAnsiTheme="minorHAnsi" w:cstheme="minorHAnsi"/>
          <w:color w:val="000000" w:themeColor="text1"/>
        </w:rPr>
        <w:t>46-60</w:t>
      </w:r>
      <w:r w:rsidRPr="000B4856">
        <w:rPr>
          <w:rFonts w:asciiTheme="minorHAnsi" w:hAnsiTheme="minorHAnsi" w:cstheme="minorHAnsi"/>
          <w:color w:val="000000" w:themeColor="text1"/>
        </w:rPr>
        <w:t xml:space="preserve"> ml/min -&gt; </w:t>
      </w:r>
      <w:r w:rsidR="00253A29" w:rsidRPr="000B4856">
        <w:rPr>
          <w:rFonts w:asciiTheme="minorHAnsi" w:hAnsiTheme="minorHAnsi" w:cstheme="minorHAnsi"/>
          <w:color w:val="000000" w:themeColor="text1"/>
        </w:rPr>
        <w:t>65</w:t>
      </w:r>
      <w:r w:rsidR="00B666A1" w:rsidRPr="000B4856">
        <w:rPr>
          <w:rFonts w:asciiTheme="minorHAnsi" w:hAnsiTheme="minorHAnsi" w:cstheme="minorHAnsi"/>
          <w:color w:val="000000" w:themeColor="text1"/>
        </w:rPr>
        <w:t>% Dosis</w:t>
      </w:r>
    </w:p>
    <w:p w14:paraId="45CC9F8E" w14:textId="63CD0904" w:rsidR="00012907" w:rsidRPr="000B4856" w:rsidRDefault="00012907" w:rsidP="00C678BD">
      <w:pPr>
        <w:pStyle w:val="Listenabsatz"/>
        <w:numPr>
          <w:ilvl w:val="1"/>
          <w:numId w:val="22"/>
        </w:numPr>
        <w:spacing w:line="276" w:lineRule="auto"/>
        <w:jc w:val="both"/>
        <w:rPr>
          <w:rFonts w:asciiTheme="minorHAnsi" w:hAnsiTheme="minorHAnsi" w:cstheme="minorHAnsi"/>
          <w:color w:val="000000" w:themeColor="text1"/>
        </w:rPr>
      </w:pPr>
      <w:proofErr w:type="spellStart"/>
      <w:r w:rsidRPr="000B4856">
        <w:rPr>
          <w:rFonts w:asciiTheme="minorHAnsi" w:hAnsiTheme="minorHAnsi" w:cstheme="minorHAnsi"/>
          <w:color w:val="000000" w:themeColor="text1"/>
        </w:rPr>
        <w:t>CrCl</w:t>
      </w:r>
      <w:proofErr w:type="spellEnd"/>
      <w:r w:rsidRPr="000B4856">
        <w:rPr>
          <w:rFonts w:asciiTheme="minorHAnsi" w:hAnsiTheme="minorHAnsi" w:cstheme="minorHAnsi"/>
          <w:color w:val="000000" w:themeColor="text1"/>
        </w:rPr>
        <w:t xml:space="preserve"> 31-45 ml/min -&gt; 50% Dosis</w:t>
      </w:r>
    </w:p>
    <w:p w14:paraId="486D0FA6" w14:textId="53BCCE11" w:rsidR="00B666A1" w:rsidRPr="000B4856" w:rsidRDefault="00B666A1" w:rsidP="00C678BD">
      <w:pPr>
        <w:pStyle w:val="Listenabsatz"/>
        <w:numPr>
          <w:ilvl w:val="1"/>
          <w:numId w:val="22"/>
        </w:numPr>
        <w:spacing w:line="276" w:lineRule="auto"/>
        <w:jc w:val="both"/>
        <w:rPr>
          <w:rFonts w:asciiTheme="minorHAnsi" w:hAnsiTheme="minorHAnsi" w:cstheme="minorHAnsi"/>
          <w:color w:val="000000" w:themeColor="text1"/>
        </w:rPr>
      </w:pPr>
      <w:proofErr w:type="spellStart"/>
      <w:r w:rsidRPr="000B4856">
        <w:rPr>
          <w:rFonts w:asciiTheme="minorHAnsi" w:hAnsiTheme="minorHAnsi" w:cstheme="minorHAnsi"/>
          <w:color w:val="000000" w:themeColor="text1"/>
        </w:rPr>
        <w:t>CrCl</w:t>
      </w:r>
      <w:proofErr w:type="spellEnd"/>
      <w:r w:rsidRPr="000B4856">
        <w:rPr>
          <w:rFonts w:asciiTheme="minorHAnsi" w:hAnsiTheme="minorHAnsi" w:cstheme="minorHAnsi"/>
          <w:color w:val="000000" w:themeColor="text1"/>
        </w:rPr>
        <w:t xml:space="preserve"> &lt; 30 ml/min -&gt; </w:t>
      </w:r>
      <w:r w:rsidR="00CC1A8A" w:rsidRPr="000B4856">
        <w:rPr>
          <w:rFonts w:asciiTheme="minorHAnsi" w:hAnsiTheme="minorHAnsi" w:cstheme="minorHAnsi"/>
          <w:color w:val="000000" w:themeColor="text1"/>
        </w:rPr>
        <w:t>MTX freies Regime wählen</w:t>
      </w:r>
      <w:r w:rsidR="002D2A17" w:rsidRPr="000B4856">
        <w:rPr>
          <w:rFonts w:asciiTheme="minorHAnsi" w:hAnsiTheme="minorHAnsi" w:cstheme="minorHAnsi"/>
          <w:color w:val="000000" w:themeColor="text1"/>
        </w:rPr>
        <w:t xml:space="preserve"> (siehe unten)</w:t>
      </w:r>
    </w:p>
    <w:p w14:paraId="11E8F0F1" w14:textId="6C0003F0" w:rsidR="00871607" w:rsidRPr="000B4856" w:rsidRDefault="00D102A2" w:rsidP="00C678BD">
      <w:pPr>
        <w:pStyle w:val="berschrift2"/>
        <w:numPr>
          <w:ilvl w:val="0"/>
          <w:numId w:val="0"/>
        </w:numPr>
        <w:ind w:left="576" w:hanging="576"/>
        <w:rPr>
          <w:color w:val="000000" w:themeColor="text1"/>
        </w:rPr>
      </w:pPr>
      <w:bookmarkStart w:id="35" w:name="_Toc62566251"/>
      <w:r w:rsidRPr="000B4856">
        <w:rPr>
          <w:color w:val="000000" w:themeColor="text1"/>
        </w:rPr>
        <w:t>4.</w:t>
      </w:r>
      <w:r w:rsidR="00804ECF" w:rsidRPr="000B4856">
        <w:rPr>
          <w:color w:val="000000" w:themeColor="text1"/>
        </w:rPr>
        <w:t>2</w:t>
      </w:r>
      <w:r w:rsidRPr="000B4856">
        <w:rPr>
          <w:color w:val="000000" w:themeColor="text1"/>
        </w:rPr>
        <w:t xml:space="preserve"> </w:t>
      </w:r>
      <w:r w:rsidR="00B6159C" w:rsidRPr="000B4856">
        <w:rPr>
          <w:color w:val="000000" w:themeColor="text1"/>
        </w:rPr>
        <w:t>Refraktäre oder rezidivierende Behandlungssituationen</w:t>
      </w:r>
      <w:bookmarkEnd w:id="34"/>
      <w:bookmarkEnd w:id="35"/>
    </w:p>
    <w:p w14:paraId="77E7B691" w14:textId="53DF08BF" w:rsidR="00B6159C" w:rsidRPr="000B4856" w:rsidRDefault="00B6159C" w:rsidP="00204813">
      <w:pPr>
        <w:pStyle w:val="Textkrper-Einzug2"/>
        <w:spacing w:after="0" w:line="276" w:lineRule="auto"/>
        <w:ind w:left="0"/>
        <w:jc w:val="left"/>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 xml:space="preserve">Im </w:t>
      </w:r>
      <w:proofErr w:type="spellStart"/>
      <w:r w:rsidRPr="000B4856">
        <w:rPr>
          <w:rFonts w:asciiTheme="minorHAnsi" w:hAnsiTheme="minorHAnsi" w:cstheme="minorHAnsi"/>
          <w:color w:val="000000" w:themeColor="text1"/>
          <w:szCs w:val="22"/>
        </w:rPr>
        <w:t>Rezidivfall</w:t>
      </w:r>
      <w:proofErr w:type="spellEnd"/>
      <w:r w:rsidRPr="000B4856">
        <w:rPr>
          <w:rFonts w:asciiTheme="minorHAnsi" w:hAnsiTheme="minorHAnsi" w:cstheme="minorHAnsi"/>
          <w:color w:val="000000" w:themeColor="text1"/>
          <w:szCs w:val="22"/>
        </w:rPr>
        <w:t xml:space="preserve"> sollte ein CT Thorax/Abdomen (bis zu 10% zusätzlicher Befall außerhalb des ZNS!) und eine Spaltlampenuntersuchung durchgeführt werden</w:t>
      </w:r>
      <w:r w:rsidR="00F33C68" w:rsidRPr="000B4856">
        <w:rPr>
          <w:rFonts w:asciiTheme="minorHAnsi" w:hAnsiTheme="minorHAnsi" w:cstheme="minorHAnsi"/>
          <w:color w:val="000000" w:themeColor="text1"/>
          <w:szCs w:val="22"/>
        </w:rPr>
        <w:t>.</w:t>
      </w:r>
    </w:p>
    <w:p w14:paraId="2E5F6E57" w14:textId="77777777" w:rsidR="00204813" w:rsidRPr="000B4856" w:rsidRDefault="00204813" w:rsidP="00204813">
      <w:pPr>
        <w:pStyle w:val="Textkrper-Einzug2"/>
        <w:spacing w:after="0" w:line="276" w:lineRule="auto"/>
        <w:ind w:left="284"/>
        <w:jc w:val="left"/>
        <w:rPr>
          <w:rFonts w:asciiTheme="minorHAnsi" w:hAnsiTheme="minorHAnsi" w:cstheme="minorHAnsi"/>
          <w:color w:val="000000" w:themeColor="text1"/>
          <w:szCs w:val="22"/>
        </w:rPr>
      </w:pPr>
    </w:p>
    <w:p w14:paraId="6A01F557" w14:textId="72531217" w:rsidR="000D3720" w:rsidRPr="000B4856" w:rsidRDefault="009807C9" w:rsidP="009807C9">
      <w:pPr>
        <w:pStyle w:val="Textkrper-Einzug2"/>
        <w:numPr>
          <w:ilvl w:val="0"/>
          <w:numId w:val="17"/>
        </w:numPr>
        <w:spacing w:after="0" w:line="276" w:lineRule="auto"/>
        <w:ind w:left="284" w:hanging="284"/>
        <w:jc w:val="left"/>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Wurde eine langanhaltende Remission</w:t>
      </w:r>
      <w:r w:rsidR="006A66AE" w:rsidRPr="000B4856">
        <w:rPr>
          <w:rFonts w:asciiTheme="minorHAnsi" w:hAnsiTheme="minorHAnsi" w:cstheme="minorHAnsi"/>
          <w:color w:val="000000" w:themeColor="text1"/>
          <w:szCs w:val="22"/>
        </w:rPr>
        <w:t xml:space="preserve"> (≥1 Jahr)</w:t>
      </w:r>
      <w:r w:rsidRPr="000B4856">
        <w:rPr>
          <w:rFonts w:asciiTheme="minorHAnsi" w:hAnsiTheme="minorHAnsi" w:cstheme="minorHAnsi"/>
          <w:color w:val="000000" w:themeColor="text1"/>
          <w:szCs w:val="22"/>
        </w:rPr>
        <w:t xml:space="preserve"> mit einer MTX-haltigen Erstlinientherapie erreicht, sollte eine </w:t>
      </w:r>
      <w:proofErr w:type="spellStart"/>
      <w:r w:rsidRPr="000B4856">
        <w:rPr>
          <w:rFonts w:asciiTheme="minorHAnsi" w:hAnsiTheme="minorHAnsi" w:cstheme="minorHAnsi"/>
          <w:color w:val="000000" w:themeColor="text1"/>
          <w:szCs w:val="22"/>
        </w:rPr>
        <w:t>Reinduktion</w:t>
      </w:r>
      <w:proofErr w:type="spellEnd"/>
      <w:r w:rsidRPr="000B4856">
        <w:rPr>
          <w:rFonts w:asciiTheme="minorHAnsi" w:hAnsiTheme="minorHAnsi" w:cstheme="minorHAnsi"/>
          <w:color w:val="000000" w:themeColor="text1"/>
          <w:szCs w:val="22"/>
        </w:rPr>
        <w:t xml:space="preserve"> mit einem MTX-haltigen Protokoll erfolgen.</w:t>
      </w:r>
      <w:r w:rsidR="00A94A46" w:rsidRPr="000B4856">
        <w:rPr>
          <w:rFonts w:asciiTheme="minorHAnsi" w:hAnsiTheme="minorHAnsi" w:cstheme="minorHAnsi"/>
          <w:color w:val="000000" w:themeColor="text1"/>
          <w:szCs w:val="22"/>
        </w:rPr>
        <w:t xml:space="preserve"> [1]</w:t>
      </w:r>
    </w:p>
    <w:p w14:paraId="68CB2C9E" w14:textId="6C8D068B" w:rsidR="00644DBD" w:rsidRPr="000B4856" w:rsidRDefault="007D1B76" w:rsidP="00644DBD">
      <w:pPr>
        <w:pStyle w:val="Textkrper-Einzug2"/>
        <w:numPr>
          <w:ilvl w:val="0"/>
          <w:numId w:val="17"/>
        </w:numPr>
        <w:spacing w:after="0" w:line="276" w:lineRule="auto"/>
        <w:ind w:left="284" w:hanging="284"/>
        <w:jc w:val="left"/>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Bei Patienten in gutem AZ (ECOG 0-1) kann eine HD-</w:t>
      </w:r>
      <w:proofErr w:type="spellStart"/>
      <w:r w:rsidRPr="000B4856">
        <w:rPr>
          <w:rFonts w:asciiTheme="minorHAnsi" w:hAnsiTheme="minorHAnsi" w:cstheme="minorHAnsi"/>
          <w:color w:val="000000" w:themeColor="text1"/>
          <w:szCs w:val="22"/>
        </w:rPr>
        <w:t>Tx</w:t>
      </w:r>
      <w:proofErr w:type="spellEnd"/>
      <w:r w:rsidRPr="000B4856">
        <w:rPr>
          <w:rFonts w:asciiTheme="minorHAnsi" w:hAnsiTheme="minorHAnsi" w:cstheme="minorHAnsi"/>
          <w:color w:val="000000" w:themeColor="text1"/>
          <w:szCs w:val="22"/>
        </w:rPr>
        <w:t xml:space="preserve"> mit BCNU oder </w:t>
      </w:r>
      <w:proofErr w:type="spellStart"/>
      <w:r w:rsidRPr="000B4856">
        <w:rPr>
          <w:rFonts w:asciiTheme="minorHAnsi" w:hAnsiTheme="minorHAnsi" w:cstheme="minorHAnsi"/>
          <w:color w:val="000000" w:themeColor="text1"/>
          <w:szCs w:val="22"/>
        </w:rPr>
        <w:t>Busulfan</w:t>
      </w:r>
      <w:proofErr w:type="spellEnd"/>
      <w:r w:rsidRPr="000B4856">
        <w:rPr>
          <w:rFonts w:asciiTheme="minorHAnsi" w:hAnsiTheme="minorHAnsi" w:cstheme="minorHAnsi"/>
          <w:color w:val="000000" w:themeColor="text1"/>
          <w:szCs w:val="22"/>
        </w:rPr>
        <w:t xml:space="preserve"> in Kombination mit </w:t>
      </w:r>
      <w:proofErr w:type="spellStart"/>
      <w:r w:rsidRPr="000B4856">
        <w:rPr>
          <w:rFonts w:asciiTheme="minorHAnsi" w:hAnsiTheme="minorHAnsi" w:cstheme="minorHAnsi"/>
          <w:color w:val="000000" w:themeColor="text1"/>
          <w:szCs w:val="22"/>
        </w:rPr>
        <w:t>Thiotepa</w:t>
      </w:r>
      <w:proofErr w:type="spellEnd"/>
      <w:r w:rsidRPr="000B4856">
        <w:rPr>
          <w:rFonts w:asciiTheme="minorHAnsi" w:hAnsiTheme="minorHAnsi" w:cstheme="minorHAnsi"/>
          <w:color w:val="000000" w:themeColor="text1"/>
          <w:szCs w:val="22"/>
        </w:rPr>
        <w:t xml:space="preserve"> und anschließender </w:t>
      </w:r>
      <w:r w:rsidR="00851349" w:rsidRPr="000B4856">
        <w:rPr>
          <w:rFonts w:asciiTheme="minorHAnsi" w:hAnsiTheme="minorHAnsi" w:cstheme="minorHAnsi"/>
          <w:color w:val="000000" w:themeColor="text1"/>
          <w:szCs w:val="22"/>
        </w:rPr>
        <w:t>ASCT</w:t>
      </w:r>
      <w:r w:rsidRPr="000B4856">
        <w:rPr>
          <w:rFonts w:asciiTheme="minorHAnsi" w:hAnsiTheme="minorHAnsi" w:cstheme="minorHAnsi"/>
          <w:color w:val="000000" w:themeColor="text1"/>
          <w:szCs w:val="22"/>
        </w:rPr>
        <w:t xml:space="preserve"> zu einer langanhaltenden Remission führen</w:t>
      </w:r>
      <w:r w:rsidR="00851349" w:rsidRPr="000B4856">
        <w:rPr>
          <w:rFonts w:asciiTheme="minorHAnsi" w:hAnsiTheme="minorHAnsi" w:cstheme="minorHAnsi"/>
          <w:color w:val="000000" w:themeColor="text1"/>
          <w:szCs w:val="22"/>
        </w:rPr>
        <w:t>.</w:t>
      </w:r>
      <w:r w:rsidR="00644DBD" w:rsidRPr="000B4856">
        <w:rPr>
          <w:rFonts w:asciiTheme="minorHAnsi" w:hAnsiTheme="minorHAnsi" w:cstheme="minorHAnsi"/>
          <w:color w:val="000000" w:themeColor="text1"/>
          <w:szCs w:val="22"/>
        </w:rPr>
        <w:t xml:space="preserve"> Bei</w:t>
      </w:r>
      <w:r w:rsidR="00F05E8C" w:rsidRPr="000B4856">
        <w:rPr>
          <w:rFonts w:asciiTheme="minorHAnsi" w:hAnsiTheme="minorHAnsi" w:cstheme="minorHAnsi"/>
          <w:color w:val="000000" w:themeColor="text1"/>
          <w:szCs w:val="22"/>
        </w:rPr>
        <w:t xml:space="preserve"> Patienten mit vorangegangener ASCT und</w:t>
      </w:r>
      <w:r w:rsidR="00644DBD" w:rsidRPr="000B4856">
        <w:rPr>
          <w:rFonts w:asciiTheme="minorHAnsi" w:hAnsiTheme="minorHAnsi" w:cstheme="minorHAnsi"/>
          <w:color w:val="000000" w:themeColor="text1"/>
          <w:szCs w:val="22"/>
        </w:rPr>
        <w:t xml:space="preserve"> einer Remissionsdauer von mehr als 2 Jahren </w:t>
      </w:r>
      <w:r w:rsidR="00892E0A" w:rsidRPr="000B4856">
        <w:rPr>
          <w:rFonts w:asciiTheme="minorHAnsi" w:hAnsiTheme="minorHAnsi" w:cstheme="minorHAnsi"/>
          <w:color w:val="000000" w:themeColor="text1"/>
          <w:szCs w:val="22"/>
        </w:rPr>
        <w:t>ist</w:t>
      </w:r>
      <w:r w:rsidR="00644DBD" w:rsidRPr="000B4856">
        <w:rPr>
          <w:rFonts w:asciiTheme="minorHAnsi" w:hAnsiTheme="minorHAnsi" w:cstheme="minorHAnsi"/>
          <w:color w:val="000000" w:themeColor="text1"/>
          <w:szCs w:val="22"/>
        </w:rPr>
        <w:t xml:space="preserve"> eine neuerliche ASCT sinnvoll</w:t>
      </w:r>
      <w:r w:rsidR="003C3089" w:rsidRPr="000B4856">
        <w:rPr>
          <w:rFonts w:asciiTheme="minorHAnsi" w:hAnsiTheme="minorHAnsi" w:cstheme="minorHAnsi"/>
          <w:color w:val="000000" w:themeColor="text1"/>
          <w:szCs w:val="22"/>
        </w:rPr>
        <w:t>/möglich</w:t>
      </w:r>
      <w:r w:rsidR="00644DBD" w:rsidRPr="000B4856">
        <w:rPr>
          <w:rFonts w:asciiTheme="minorHAnsi" w:hAnsiTheme="minorHAnsi" w:cstheme="minorHAnsi"/>
          <w:color w:val="000000" w:themeColor="text1"/>
          <w:szCs w:val="22"/>
        </w:rPr>
        <w:t>.</w:t>
      </w:r>
      <w:r w:rsidR="00892E0A" w:rsidRPr="000B4856">
        <w:rPr>
          <w:rFonts w:asciiTheme="minorHAnsi" w:hAnsiTheme="minorHAnsi" w:cstheme="minorHAnsi"/>
          <w:color w:val="000000" w:themeColor="text1"/>
          <w:szCs w:val="22"/>
        </w:rPr>
        <w:t xml:space="preserve"> [27]</w:t>
      </w:r>
    </w:p>
    <w:p w14:paraId="1DAEF44C" w14:textId="060C57B3" w:rsidR="00D4338F" w:rsidRPr="000B4856" w:rsidRDefault="00D4338F" w:rsidP="003523A7">
      <w:pPr>
        <w:pStyle w:val="Textkrper-Einzug2"/>
        <w:numPr>
          <w:ilvl w:val="0"/>
          <w:numId w:val="17"/>
        </w:numPr>
        <w:spacing w:after="0" w:line="276" w:lineRule="auto"/>
        <w:ind w:left="284" w:hanging="284"/>
        <w:jc w:val="left"/>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lastRenderedPageBreak/>
        <w:t xml:space="preserve">Bei älteren Patienten </w:t>
      </w:r>
      <w:r w:rsidR="00127EE9" w:rsidRPr="000B4856">
        <w:rPr>
          <w:rFonts w:asciiTheme="minorHAnsi" w:hAnsiTheme="minorHAnsi" w:cstheme="minorHAnsi"/>
          <w:color w:val="000000" w:themeColor="text1"/>
          <w:szCs w:val="22"/>
        </w:rPr>
        <w:t>zeigen sich</w:t>
      </w:r>
      <w:r w:rsidRPr="000B4856">
        <w:rPr>
          <w:rFonts w:asciiTheme="minorHAnsi" w:hAnsiTheme="minorHAnsi" w:cstheme="minorHAnsi"/>
          <w:color w:val="000000" w:themeColor="text1"/>
          <w:szCs w:val="22"/>
        </w:rPr>
        <w:t xml:space="preserve"> gute An</w:t>
      </w:r>
      <w:r w:rsidR="00DE5BAC" w:rsidRPr="000B4856">
        <w:rPr>
          <w:rFonts w:asciiTheme="minorHAnsi" w:hAnsiTheme="minorHAnsi" w:cstheme="minorHAnsi"/>
          <w:color w:val="000000" w:themeColor="text1"/>
          <w:szCs w:val="22"/>
        </w:rPr>
        <w:t>s</w:t>
      </w:r>
      <w:r w:rsidRPr="000B4856">
        <w:rPr>
          <w:rFonts w:asciiTheme="minorHAnsi" w:hAnsiTheme="minorHAnsi" w:cstheme="minorHAnsi"/>
          <w:color w:val="000000" w:themeColor="text1"/>
          <w:szCs w:val="22"/>
        </w:rPr>
        <w:t>prechraten auf das PRIMAIN Protokoll</w:t>
      </w:r>
      <w:r w:rsidR="00183B6D" w:rsidRPr="000B4856">
        <w:rPr>
          <w:rFonts w:asciiTheme="minorHAnsi" w:hAnsiTheme="minorHAnsi" w:cstheme="minorHAnsi"/>
          <w:color w:val="000000" w:themeColor="text1"/>
          <w:szCs w:val="22"/>
        </w:rPr>
        <w:t xml:space="preserve"> (</w:t>
      </w:r>
      <w:proofErr w:type="spellStart"/>
      <w:r w:rsidR="001A0571" w:rsidRPr="000B4856">
        <w:rPr>
          <w:rFonts w:asciiTheme="minorHAnsi" w:hAnsiTheme="minorHAnsi" w:cstheme="minorHAnsi"/>
          <w:color w:val="000000" w:themeColor="text1"/>
          <w:szCs w:val="22"/>
        </w:rPr>
        <w:t>Rituximab</w:t>
      </w:r>
      <w:proofErr w:type="spellEnd"/>
      <w:r w:rsidR="001A0571" w:rsidRPr="000B4856">
        <w:rPr>
          <w:rFonts w:asciiTheme="minorHAnsi" w:hAnsiTheme="minorHAnsi" w:cstheme="minorHAnsi"/>
          <w:color w:val="000000" w:themeColor="text1"/>
          <w:szCs w:val="22"/>
        </w:rPr>
        <w:t xml:space="preserve">, </w:t>
      </w:r>
      <w:proofErr w:type="spellStart"/>
      <w:r w:rsidR="00183B6D" w:rsidRPr="000B4856">
        <w:rPr>
          <w:rFonts w:asciiTheme="minorHAnsi" w:hAnsiTheme="minorHAnsi" w:cstheme="minorHAnsi"/>
          <w:color w:val="000000" w:themeColor="text1"/>
          <w:szCs w:val="22"/>
        </w:rPr>
        <w:t>Procarbazin</w:t>
      </w:r>
      <w:proofErr w:type="spellEnd"/>
      <w:r w:rsidR="001A0571" w:rsidRPr="000B4856">
        <w:rPr>
          <w:rFonts w:asciiTheme="minorHAnsi" w:hAnsiTheme="minorHAnsi" w:cstheme="minorHAnsi"/>
          <w:color w:val="000000" w:themeColor="text1"/>
          <w:szCs w:val="22"/>
        </w:rPr>
        <w:t xml:space="preserve"> und </w:t>
      </w:r>
      <w:r w:rsidR="00183B6D" w:rsidRPr="000B4856">
        <w:rPr>
          <w:rFonts w:asciiTheme="minorHAnsi" w:hAnsiTheme="minorHAnsi" w:cstheme="minorHAnsi"/>
          <w:color w:val="000000" w:themeColor="text1"/>
          <w:szCs w:val="22"/>
        </w:rPr>
        <w:t xml:space="preserve">MTX, </w:t>
      </w:r>
      <w:r w:rsidR="00EB52B6" w:rsidRPr="000B4856">
        <w:rPr>
          <w:rFonts w:asciiTheme="minorHAnsi" w:hAnsiTheme="minorHAnsi" w:cstheme="minorHAnsi"/>
          <w:color w:val="000000" w:themeColor="text1"/>
          <w:szCs w:val="22"/>
        </w:rPr>
        <w:t xml:space="preserve">mit anschließender </w:t>
      </w:r>
      <w:proofErr w:type="spellStart"/>
      <w:r w:rsidR="00EB52B6" w:rsidRPr="000B4856">
        <w:rPr>
          <w:rFonts w:asciiTheme="minorHAnsi" w:hAnsiTheme="minorHAnsi" w:cstheme="minorHAnsi"/>
          <w:color w:val="000000" w:themeColor="text1"/>
          <w:szCs w:val="22"/>
        </w:rPr>
        <w:t>Procarbazin</w:t>
      </w:r>
      <w:proofErr w:type="spellEnd"/>
      <w:r w:rsidR="00EB52B6" w:rsidRPr="000B4856">
        <w:rPr>
          <w:rFonts w:asciiTheme="minorHAnsi" w:hAnsiTheme="minorHAnsi" w:cstheme="minorHAnsi"/>
          <w:color w:val="000000" w:themeColor="text1"/>
          <w:szCs w:val="22"/>
        </w:rPr>
        <w:t xml:space="preserve"> Erhaltung für 6 Monate)</w:t>
      </w:r>
      <w:r w:rsidR="00F33C68" w:rsidRPr="000B4856">
        <w:rPr>
          <w:rFonts w:asciiTheme="minorHAnsi" w:hAnsiTheme="minorHAnsi" w:cstheme="minorHAnsi"/>
          <w:color w:val="000000" w:themeColor="text1"/>
          <w:szCs w:val="22"/>
        </w:rPr>
        <w:t>.</w:t>
      </w:r>
      <w:r w:rsidR="00DD215A" w:rsidRPr="000B4856">
        <w:rPr>
          <w:rFonts w:asciiTheme="minorHAnsi" w:hAnsiTheme="minorHAnsi" w:cstheme="minorHAnsi"/>
          <w:color w:val="000000" w:themeColor="text1"/>
          <w:szCs w:val="22"/>
        </w:rPr>
        <w:t xml:space="preserve"> [8]</w:t>
      </w:r>
    </w:p>
    <w:p w14:paraId="0F0A25D6" w14:textId="07A3CE81" w:rsidR="006F457C" w:rsidRPr="000B4856" w:rsidRDefault="006F457C" w:rsidP="006F457C">
      <w:pPr>
        <w:pStyle w:val="Textkrper-Einzug2"/>
        <w:numPr>
          <w:ilvl w:val="0"/>
          <w:numId w:val="17"/>
        </w:numPr>
        <w:spacing w:after="0" w:line="276" w:lineRule="auto"/>
        <w:jc w:val="left"/>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 xml:space="preserve">Bei vorher nicht strahlentherapeutisch behandelten Pat. stellt die </w:t>
      </w:r>
      <w:proofErr w:type="spellStart"/>
      <w:r w:rsidRPr="000B4856">
        <w:rPr>
          <w:rFonts w:asciiTheme="minorHAnsi" w:hAnsiTheme="minorHAnsi" w:cstheme="minorHAnsi"/>
          <w:color w:val="000000" w:themeColor="text1"/>
          <w:szCs w:val="22"/>
        </w:rPr>
        <w:t>RTx</w:t>
      </w:r>
      <w:proofErr w:type="spellEnd"/>
      <w:r w:rsidRPr="000B4856">
        <w:rPr>
          <w:rFonts w:asciiTheme="minorHAnsi" w:hAnsiTheme="minorHAnsi" w:cstheme="minorHAnsi"/>
          <w:color w:val="000000" w:themeColor="text1"/>
          <w:szCs w:val="22"/>
        </w:rPr>
        <w:t xml:space="preserve"> eine etablierte Rezidiv-T</w:t>
      </w:r>
      <w:r w:rsidR="00497594" w:rsidRPr="000B4856">
        <w:rPr>
          <w:rFonts w:asciiTheme="minorHAnsi" w:hAnsiTheme="minorHAnsi" w:cstheme="minorHAnsi"/>
          <w:color w:val="000000" w:themeColor="text1"/>
          <w:szCs w:val="22"/>
        </w:rPr>
        <w:t>herapie</w:t>
      </w:r>
      <w:r w:rsidRPr="000B4856">
        <w:rPr>
          <w:rFonts w:asciiTheme="minorHAnsi" w:hAnsiTheme="minorHAnsi" w:cstheme="minorHAnsi"/>
          <w:color w:val="000000" w:themeColor="text1"/>
          <w:szCs w:val="22"/>
        </w:rPr>
        <w:t xml:space="preserve"> dar (siehe 3.1.3), jedoch sollte diese aufgrund der Toxizität erst nach Ausschöpfen der systemischen Therapie zum Einsatz kommen </w:t>
      </w:r>
      <w:r w:rsidR="00400116" w:rsidRPr="000B4856">
        <w:rPr>
          <w:rFonts w:asciiTheme="minorHAnsi" w:hAnsiTheme="minorHAnsi" w:cstheme="minorHAnsi"/>
          <w:color w:val="000000" w:themeColor="text1"/>
          <w:szCs w:val="22"/>
        </w:rPr>
        <w:t>[2]</w:t>
      </w:r>
      <w:r w:rsidRPr="000B4856">
        <w:rPr>
          <w:rFonts w:asciiTheme="minorHAnsi" w:hAnsiTheme="minorHAnsi" w:cstheme="minorHAnsi"/>
          <w:color w:val="000000" w:themeColor="text1"/>
          <w:szCs w:val="22"/>
        </w:rPr>
        <w:t>.</w:t>
      </w:r>
    </w:p>
    <w:p w14:paraId="3E67122A" w14:textId="32A50EB8" w:rsidR="00674C88" w:rsidRPr="000B4856" w:rsidRDefault="00674C88" w:rsidP="006F457C">
      <w:pPr>
        <w:pStyle w:val="Textkrper-Einzug2"/>
        <w:numPr>
          <w:ilvl w:val="0"/>
          <w:numId w:val="17"/>
        </w:numPr>
        <w:spacing w:after="0" w:line="276" w:lineRule="auto"/>
        <w:jc w:val="left"/>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Als MTX-freie</w:t>
      </w:r>
      <w:r w:rsidR="00E96E64" w:rsidRPr="000B4856">
        <w:rPr>
          <w:rFonts w:asciiTheme="minorHAnsi" w:hAnsiTheme="minorHAnsi" w:cstheme="minorHAnsi"/>
          <w:color w:val="000000" w:themeColor="text1"/>
          <w:szCs w:val="22"/>
        </w:rPr>
        <w:t>s</w:t>
      </w:r>
      <w:r w:rsidRPr="000B4856">
        <w:rPr>
          <w:rFonts w:asciiTheme="minorHAnsi" w:hAnsiTheme="minorHAnsi" w:cstheme="minorHAnsi"/>
          <w:color w:val="000000" w:themeColor="text1"/>
          <w:szCs w:val="22"/>
        </w:rPr>
        <w:t xml:space="preserve"> </w:t>
      </w:r>
      <w:proofErr w:type="spellStart"/>
      <w:r w:rsidRPr="000B4856">
        <w:rPr>
          <w:rFonts w:asciiTheme="minorHAnsi" w:hAnsiTheme="minorHAnsi" w:cstheme="minorHAnsi"/>
          <w:color w:val="000000" w:themeColor="text1"/>
          <w:szCs w:val="22"/>
        </w:rPr>
        <w:t>Salvage</w:t>
      </w:r>
      <w:proofErr w:type="spellEnd"/>
      <w:r w:rsidR="002534E2" w:rsidRPr="000B4856">
        <w:rPr>
          <w:rFonts w:asciiTheme="minorHAnsi" w:hAnsiTheme="minorHAnsi" w:cstheme="minorHAnsi"/>
          <w:color w:val="000000" w:themeColor="text1"/>
          <w:szCs w:val="22"/>
        </w:rPr>
        <w:t>-</w:t>
      </w:r>
      <w:r w:rsidRPr="000B4856">
        <w:rPr>
          <w:rFonts w:asciiTheme="minorHAnsi" w:hAnsiTheme="minorHAnsi" w:cstheme="minorHAnsi"/>
          <w:color w:val="000000" w:themeColor="text1"/>
          <w:szCs w:val="22"/>
        </w:rPr>
        <w:t>Protokoll</w:t>
      </w:r>
      <w:r w:rsidR="002534E2" w:rsidRPr="000B4856">
        <w:rPr>
          <w:rFonts w:asciiTheme="minorHAnsi" w:hAnsiTheme="minorHAnsi" w:cstheme="minorHAnsi"/>
          <w:color w:val="000000" w:themeColor="text1"/>
          <w:szCs w:val="22"/>
        </w:rPr>
        <w:t xml:space="preserve"> </w:t>
      </w:r>
      <w:r w:rsidR="00DD7734" w:rsidRPr="000B4856">
        <w:rPr>
          <w:rFonts w:asciiTheme="minorHAnsi" w:hAnsiTheme="minorHAnsi" w:cstheme="minorHAnsi"/>
          <w:color w:val="000000" w:themeColor="text1"/>
          <w:szCs w:val="22"/>
        </w:rPr>
        <w:t>k</w:t>
      </w:r>
      <w:r w:rsidR="002534E2" w:rsidRPr="000B4856">
        <w:rPr>
          <w:rFonts w:asciiTheme="minorHAnsi" w:hAnsiTheme="minorHAnsi" w:cstheme="minorHAnsi"/>
          <w:color w:val="000000" w:themeColor="text1"/>
          <w:szCs w:val="22"/>
        </w:rPr>
        <w:t>äme u.a</w:t>
      </w:r>
      <w:r w:rsidR="00DD7734" w:rsidRPr="000B4856">
        <w:rPr>
          <w:rFonts w:asciiTheme="minorHAnsi" w:hAnsiTheme="minorHAnsi" w:cstheme="minorHAnsi"/>
          <w:color w:val="000000" w:themeColor="text1"/>
          <w:szCs w:val="22"/>
        </w:rPr>
        <w:t>.</w:t>
      </w:r>
      <w:r w:rsidR="002534E2" w:rsidRPr="000B4856">
        <w:rPr>
          <w:rFonts w:asciiTheme="minorHAnsi" w:hAnsiTheme="minorHAnsi" w:cstheme="minorHAnsi"/>
          <w:color w:val="000000" w:themeColor="text1"/>
          <w:szCs w:val="22"/>
        </w:rPr>
        <w:t xml:space="preserve"> R-IE bzw. ICE infrage.</w:t>
      </w:r>
      <w:r w:rsidR="009C5C27" w:rsidRPr="000B4856">
        <w:rPr>
          <w:rFonts w:asciiTheme="minorHAnsi" w:hAnsiTheme="minorHAnsi" w:cstheme="minorHAnsi"/>
          <w:color w:val="000000" w:themeColor="text1"/>
          <w:szCs w:val="22"/>
        </w:rPr>
        <w:t xml:space="preserve"> </w:t>
      </w:r>
      <w:r w:rsidR="004F50AD" w:rsidRPr="000B4856">
        <w:rPr>
          <w:rFonts w:asciiTheme="minorHAnsi" w:hAnsiTheme="minorHAnsi" w:cstheme="minorHAnsi"/>
          <w:color w:val="000000" w:themeColor="text1"/>
          <w:szCs w:val="22"/>
        </w:rPr>
        <w:t>E</w:t>
      </w:r>
      <w:r w:rsidR="009C5C27" w:rsidRPr="000B4856">
        <w:rPr>
          <w:rFonts w:asciiTheme="minorHAnsi" w:hAnsiTheme="minorHAnsi" w:cstheme="minorHAnsi"/>
          <w:color w:val="000000" w:themeColor="text1"/>
          <w:szCs w:val="22"/>
        </w:rPr>
        <w:t>ine prospektive Studie mit R-IE mit 22 Patienten</w:t>
      </w:r>
      <w:r w:rsidR="004F50AD" w:rsidRPr="000B4856">
        <w:rPr>
          <w:rFonts w:asciiTheme="minorHAnsi" w:hAnsiTheme="minorHAnsi" w:cstheme="minorHAnsi"/>
          <w:color w:val="000000" w:themeColor="text1"/>
          <w:szCs w:val="22"/>
        </w:rPr>
        <w:t xml:space="preserve"> zeigte</w:t>
      </w:r>
      <w:r w:rsidR="00881977" w:rsidRPr="000B4856">
        <w:rPr>
          <w:rFonts w:asciiTheme="minorHAnsi" w:hAnsiTheme="minorHAnsi" w:cstheme="minorHAnsi"/>
          <w:color w:val="000000" w:themeColor="text1"/>
          <w:szCs w:val="22"/>
        </w:rPr>
        <w:t xml:space="preserve"> eine ORR von </w:t>
      </w:r>
      <w:r w:rsidR="00AB3D52" w:rsidRPr="000B4856">
        <w:rPr>
          <w:rFonts w:asciiTheme="minorHAnsi" w:hAnsiTheme="minorHAnsi" w:cstheme="minorHAnsi"/>
          <w:color w:val="000000" w:themeColor="text1"/>
          <w:szCs w:val="22"/>
        </w:rPr>
        <w:t>41%</w:t>
      </w:r>
      <w:r w:rsidR="004F50AD" w:rsidRPr="000B4856">
        <w:rPr>
          <w:rFonts w:asciiTheme="minorHAnsi" w:hAnsiTheme="minorHAnsi" w:cstheme="minorHAnsi"/>
          <w:color w:val="000000" w:themeColor="text1"/>
          <w:szCs w:val="22"/>
        </w:rPr>
        <w:t xml:space="preserve">. </w:t>
      </w:r>
      <w:r w:rsidR="0038174F" w:rsidRPr="000B4856">
        <w:rPr>
          <w:rFonts w:asciiTheme="minorHAnsi" w:hAnsiTheme="minorHAnsi" w:cstheme="minorHAnsi"/>
          <w:color w:val="000000" w:themeColor="text1"/>
          <w:szCs w:val="22"/>
        </w:rPr>
        <w:t>In e</w:t>
      </w:r>
      <w:r w:rsidR="008F42B3" w:rsidRPr="000B4856">
        <w:rPr>
          <w:rFonts w:asciiTheme="minorHAnsi" w:hAnsiTheme="minorHAnsi" w:cstheme="minorHAnsi"/>
          <w:color w:val="000000" w:themeColor="text1"/>
          <w:szCs w:val="22"/>
        </w:rPr>
        <w:t>ine</w:t>
      </w:r>
      <w:r w:rsidR="0038174F" w:rsidRPr="000B4856">
        <w:rPr>
          <w:rFonts w:asciiTheme="minorHAnsi" w:hAnsiTheme="minorHAnsi" w:cstheme="minorHAnsi"/>
          <w:color w:val="000000" w:themeColor="text1"/>
          <w:szCs w:val="22"/>
        </w:rPr>
        <w:t>r</w:t>
      </w:r>
      <w:r w:rsidR="00AB3D52" w:rsidRPr="000B4856">
        <w:rPr>
          <w:rFonts w:asciiTheme="minorHAnsi" w:hAnsiTheme="minorHAnsi" w:cstheme="minorHAnsi"/>
          <w:color w:val="000000" w:themeColor="text1"/>
          <w:szCs w:val="22"/>
        </w:rPr>
        <w:t xml:space="preserve"> retrospektive</w:t>
      </w:r>
      <w:r w:rsidR="0038174F" w:rsidRPr="000B4856">
        <w:rPr>
          <w:rFonts w:asciiTheme="minorHAnsi" w:hAnsiTheme="minorHAnsi" w:cstheme="minorHAnsi"/>
          <w:color w:val="000000" w:themeColor="text1"/>
          <w:szCs w:val="22"/>
        </w:rPr>
        <w:t>n</w:t>
      </w:r>
      <w:r w:rsidR="00AB3D52" w:rsidRPr="000B4856">
        <w:rPr>
          <w:rFonts w:asciiTheme="minorHAnsi" w:hAnsiTheme="minorHAnsi" w:cstheme="minorHAnsi"/>
          <w:color w:val="000000" w:themeColor="text1"/>
          <w:szCs w:val="22"/>
        </w:rPr>
        <w:t xml:space="preserve"> </w:t>
      </w:r>
      <w:r w:rsidR="00A80446" w:rsidRPr="000B4856">
        <w:rPr>
          <w:rFonts w:asciiTheme="minorHAnsi" w:hAnsiTheme="minorHAnsi" w:cstheme="minorHAnsi"/>
          <w:color w:val="000000" w:themeColor="text1"/>
          <w:szCs w:val="22"/>
        </w:rPr>
        <w:t>Studie mit 58 Patienten</w:t>
      </w:r>
      <w:r w:rsidR="008F42B3" w:rsidRPr="000B4856">
        <w:rPr>
          <w:rFonts w:asciiTheme="minorHAnsi" w:hAnsiTheme="minorHAnsi" w:cstheme="minorHAnsi"/>
          <w:color w:val="000000" w:themeColor="text1"/>
          <w:szCs w:val="22"/>
        </w:rPr>
        <w:t>,</w:t>
      </w:r>
      <w:r w:rsidR="00A80446" w:rsidRPr="000B4856">
        <w:rPr>
          <w:rFonts w:asciiTheme="minorHAnsi" w:hAnsiTheme="minorHAnsi" w:cstheme="minorHAnsi"/>
          <w:color w:val="000000" w:themeColor="text1"/>
          <w:szCs w:val="22"/>
        </w:rPr>
        <w:t xml:space="preserve"> die ICE (</w:t>
      </w:r>
      <w:proofErr w:type="spellStart"/>
      <w:r w:rsidR="00A80446" w:rsidRPr="000B4856">
        <w:rPr>
          <w:rFonts w:asciiTheme="minorHAnsi" w:hAnsiTheme="minorHAnsi" w:cstheme="minorHAnsi"/>
          <w:color w:val="000000" w:themeColor="text1"/>
          <w:szCs w:val="22"/>
        </w:rPr>
        <w:t>Ifosfamid</w:t>
      </w:r>
      <w:proofErr w:type="spellEnd"/>
      <w:r w:rsidR="00A80446" w:rsidRPr="000B4856">
        <w:rPr>
          <w:rFonts w:asciiTheme="minorHAnsi" w:hAnsiTheme="minorHAnsi" w:cstheme="minorHAnsi"/>
          <w:color w:val="000000" w:themeColor="text1"/>
          <w:szCs w:val="22"/>
        </w:rPr>
        <w:t xml:space="preserve">, </w:t>
      </w:r>
      <w:proofErr w:type="spellStart"/>
      <w:r w:rsidR="00A80446" w:rsidRPr="000B4856">
        <w:rPr>
          <w:rFonts w:asciiTheme="minorHAnsi" w:hAnsiTheme="minorHAnsi" w:cstheme="minorHAnsi"/>
          <w:color w:val="000000" w:themeColor="text1"/>
          <w:szCs w:val="22"/>
        </w:rPr>
        <w:t>Carboplatin</w:t>
      </w:r>
      <w:proofErr w:type="spellEnd"/>
      <w:r w:rsidR="00A80446" w:rsidRPr="000B4856">
        <w:rPr>
          <w:rFonts w:asciiTheme="minorHAnsi" w:hAnsiTheme="minorHAnsi" w:cstheme="minorHAnsi"/>
          <w:color w:val="000000" w:themeColor="text1"/>
          <w:szCs w:val="22"/>
        </w:rPr>
        <w:t xml:space="preserve"> und </w:t>
      </w:r>
      <w:proofErr w:type="spellStart"/>
      <w:r w:rsidR="00A80446" w:rsidRPr="000B4856">
        <w:rPr>
          <w:rFonts w:asciiTheme="minorHAnsi" w:hAnsiTheme="minorHAnsi" w:cstheme="minorHAnsi"/>
          <w:color w:val="000000" w:themeColor="text1"/>
          <w:szCs w:val="22"/>
        </w:rPr>
        <w:t>Etoposid</w:t>
      </w:r>
      <w:proofErr w:type="spellEnd"/>
      <w:r w:rsidR="00A80446" w:rsidRPr="000B4856">
        <w:rPr>
          <w:rFonts w:asciiTheme="minorHAnsi" w:hAnsiTheme="minorHAnsi" w:cstheme="minorHAnsi"/>
          <w:color w:val="000000" w:themeColor="text1"/>
          <w:szCs w:val="22"/>
        </w:rPr>
        <w:t>) erhalten haben</w:t>
      </w:r>
      <w:r w:rsidR="00C93EE8" w:rsidRPr="000B4856">
        <w:rPr>
          <w:rFonts w:asciiTheme="minorHAnsi" w:hAnsiTheme="minorHAnsi" w:cstheme="minorHAnsi"/>
          <w:color w:val="000000" w:themeColor="text1"/>
          <w:szCs w:val="22"/>
        </w:rPr>
        <w:t xml:space="preserve">, </w:t>
      </w:r>
      <w:r w:rsidR="0038174F" w:rsidRPr="000B4856">
        <w:rPr>
          <w:rFonts w:asciiTheme="minorHAnsi" w:hAnsiTheme="minorHAnsi" w:cstheme="minorHAnsi"/>
          <w:color w:val="000000" w:themeColor="text1"/>
          <w:szCs w:val="22"/>
        </w:rPr>
        <w:t>zeigt sich ein</w:t>
      </w:r>
      <w:r w:rsidR="00C93EE8" w:rsidRPr="000B4856">
        <w:rPr>
          <w:rFonts w:asciiTheme="minorHAnsi" w:hAnsiTheme="minorHAnsi" w:cstheme="minorHAnsi"/>
          <w:color w:val="000000" w:themeColor="text1"/>
          <w:szCs w:val="22"/>
        </w:rPr>
        <w:t>e beeindruckende Response Rate von 73%</w:t>
      </w:r>
      <w:r w:rsidR="00965EF7" w:rsidRPr="000B4856">
        <w:rPr>
          <w:rFonts w:asciiTheme="minorHAnsi" w:hAnsiTheme="minorHAnsi" w:cstheme="minorHAnsi"/>
          <w:color w:val="000000" w:themeColor="text1"/>
          <w:szCs w:val="22"/>
        </w:rPr>
        <w:t>.</w:t>
      </w:r>
      <w:r w:rsidR="00DD7734" w:rsidRPr="000B4856">
        <w:rPr>
          <w:rFonts w:asciiTheme="minorHAnsi" w:hAnsiTheme="minorHAnsi" w:cstheme="minorHAnsi"/>
          <w:color w:val="000000" w:themeColor="text1"/>
          <w:szCs w:val="22"/>
        </w:rPr>
        <w:t xml:space="preserve"> [34, 35]</w:t>
      </w:r>
    </w:p>
    <w:p w14:paraId="20DAB6CA" w14:textId="77777777" w:rsidR="00792F64" w:rsidRPr="000B4856" w:rsidRDefault="00B6159C" w:rsidP="00684322">
      <w:pPr>
        <w:pStyle w:val="Textkrper-Einzug2"/>
        <w:numPr>
          <w:ilvl w:val="0"/>
          <w:numId w:val="17"/>
        </w:numPr>
        <w:spacing w:after="0" w:line="276" w:lineRule="auto"/>
        <w:ind w:left="284" w:hanging="284"/>
        <w:jc w:val="left"/>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 xml:space="preserve">Alternativ kann z. B. mit </w:t>
      </w:r>
      <w:proofErr w:type="spellStart"/>
      <w:r w:rsidRPr="000B4856">
        <w:rPr>
          <w:rFonts w:asciiTheme="minorHAnsi" w:hAnsiTheme="minorHAnsi" w:cstheme="minorHAnsi"/>
          <w:color w:val="000000" w:themeColor="text1"/>
          <w:szCs w:val="22"/>
        </w:rPr>
        <w:t>Rituximab</w:t>
      </w:r>
      <w:proofErr w:type="spellEnd"/>
      <w:r w:rsidRPr="000B4856">
        <w:rPr>
          <w:rFonts w:asciiTheme="minorHAnsi" w:hAnsiTheme="minorHAnsi" w:cstheme="minorHAnsi"/>
          <w:color w:val="000000" w:themeColor="text1"/>
          <w:szCs w:val="22"/>
        </w:rPr>
        <w:t xml:space="preserve">, </w:t>
      </w:r>
      <w:proofErr w:type="spellStart"/>
      <w:r w:rsidRPr="000B4856">
        <w:rPr>
          <w:rFonts w:asciiTheme="minorHAnsi" w:hAnsiTheme="minorHAnsi" w:cstheme="minorHAnsi"/>
          <w:color w:val="000000" w:themeColor="text1"/>
          <w:szCs w:val="22"/>
        </w:rPr>
        <w:t>Temozolomid</w:t>
      </w:r>
      <w:proofErr w:type="spellEnd"/>
      <w:r w:rsidRPr="000B4856">
        <w:rPr>
          <w:rFonts w:asciiTheme="minorHAnsi" w:hAnsiTheme="minorHAnsi" w:cstheme="minorHAnsi"/>
          <w:color w:val="000000" w:themeColor="text1"/>
          <w:szCs w:val="22"/>
        </w:rPr>
        <w:t xml:space="preserve">, </w:t>
      </w:r>
      <w:proofErr w:type="spellStart"/>
      <w:r w:rsidRPr="000B4856">
        <w:rPr>
          <w:rFonts w:asciiTheme="minorHAnsi" w:hAnsiTheme="minorHAnsi" w:cstheme="minorHAnsi"/>
          <w:color w:val="000000" w:themeColor="text1"/>
          <w:szCs w:val="22"/>
        </w:rPr>
        <w:t>Procarbazin</w:t>
      </w:r>
      <w:proofErr w:type="spellEnd"/>
      <w:r w:rsidRPr="000B4856">
        <w:rPr>
          <w:rFonts w:asciiTheme="minorHAnsi" w:hAnsiTheme="minorHAnsi" w:cstheme="minorHAnsi"/>
          <w:color w:val="000000" w:themeColor="text1"/>
          <w:szCs w:val="22"/>
        </w:rPr>
        <w:t xml:space="preserve"> oder </w:t>
      </w:r>
      <w:proofErr w:type="spellStart"/>
      <w:r w:rsidRPr="000B4856">
        <w:rPr>
          <w:rFonts w:asciiTheme="minorHAnsi" w:hAnsiTheme="minorHAnsi" w:cstheme="minorHAnsi"/>
          <w:color w:val="000000" w:themeColor="text1"/>
          <w:szCs w:val="22"/>
        </w:rPr>
        <w:t>Topotecan</w:t>
      </w:r>
      <w:proofErr w:type="spellEnd"/>
      <w:r w:rsidRPr="000B4856">
        <w:rPr>
          <w:rFonts w:asciiTheme="minorHAnsi" w:hAnsiTheme="minorHAnsi" w:cstheme="minorHAnsi"/>
          <w:color w:val="000000" w:themeColor="text1"/>
          <w:szCs w:val="22"/>
        </w:rPr>
        <w:t xml:space="preserve"> behandelt werden</w:t>
      </w:r>
      <w:r w:rsidR="00792F64" w:rsidRPr="000B4856">
        <w:rPr>
          <w:rFonts w:asciiTheme="minorHAnsi" w:hAnsiTheme="minorHAnsi" w:cstheme="minorHAnsi"/>
          <w:color w:val="000000" w:themeColor="text1"/>
          <w:szCs w:val="22"/>
        </w:rPr>
        <w:t>.</w:t>
      </w:r>
    </w:p>
    <w:p w14:paraId="4F97EEA9" w14:textId="210A4646" w:rsidR="00935B26" w:rsidRPr="000B4856" w:rsidRDefault="00792F64" w:rsidP="00E071A7">
      <w:pPr>
        <w:pStyle w:val="Textkrper-Einzug2"/>
        <w:numPr>
          <w:ilvl w:val="0"/>
          <w:numId w:val="17"/>
        </w:numPr>
        <w:spacing w:after="0" w:line="276" w:lineRule="auto"/>
        <w:ind w:left="284" w:hanging="284"/>
        <w:jc w:val="both"/>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 xml:space="preserve">In refraktären Patienten mit intensiver Vortherapie haben </w:t>
      </w:r>
      <w:proofErr w:type="spellStart"/>
      <w:r w:rsidRPr="000B4856">
        <w:rPr>
          <w:rFonts w:asciiTheme="minorHAnsi" w:hAnsiTheme="minorHAnsi" w:cstheme="minorHAnsi"/>
          <w:color w:val="000000" w:themeColor="text1"/>
          <w:szCs w:val="22"/>
        </w:rPr>
        <w:t>Temsirolimus</w:t>
      </w:r>
      <w:proofErr w:type="spellEnd"/>
      <w:r w:rsidRPr="000B4856">
        <w:rPr>
          <w:rFonts w:asciiTheme="minorHAnsi" w:hAnsiTheme="minorHAnsi" w:cstheme="minorHAnsi"/>
          <w:color w:val="000000" w:themeColor="text1"/>
          <w:szCs w:val="22"/>
        </w:rPr>
        <w:t xml:space="preserve">, </w:t>
      </w:r>
      <w:proofErr w:type="spellStart"/>
      <w:r w:rsidRPr="000B4856">
        <w:rPr>
          <w:rFonts w:asciiTheme="minorHAnsi" w:hAnsiTheme="minorHAnsi" w:cstheme="minorHAnsi"/>
          <w:color w:val="000000" w:themeColor="text1"/>
          <w:szCs w:val="22"/>
        </w:rPr>
        <w:t>Lenalidomid</w:t>
      </w:r>
      <w:proofErr w:type="spellEnd"/>
      <w:r w:rsidRPr="000B4856">
        <w:rPr>
          <w:rFonts w:asciiTheme="minorHAnsi" w:hAnsiTheme="minorHAnsi" w:cstheme="minorHAnsi"/>
          <w:color w:val="000000" w:themeColor="text1"/>
          <w:szCs w:val="22"/>
        </w:rPr>
        <w:t xml:space="preserve">, </w:t>
      </w:r>
      <w:proofErr w:type="spellStart"/>
      <w:r w:rsidR="00784F67" w:rsidRPr="000B4856">
        <w:rPr>
          <w:rFonts w:asciiTheme="minorHAnsi" w:hAnsiTheme="minorHAnsi" w:cstheme="minorHAnsi"/>
          <w:color w:val="000000" w:themeColor="text1"/>
          <w:szCs w:val="22"/>
        </w:rPr>
        <w:t>Pomalidomid</w:t>
      </w:r>
      <w:proofErr w:type="spellEnd"/>
      <w:r w:rsidR="00A85C0D" w:rsidRPr="000B4856">
        <w:rPr>
          <w:rFonts w:asciiTheme="minorHAnsi" w:hAnsiTheme="minorHAnsi" w:cstheme="minorHAnsi"/>
          <w:color w:val="000000" w:themeColor="text1"/>
          <w:szCs w:val="22"/>
        </w:rPr>
        <w:t xml:space="preserve">, </w:t>
      </w:r>
      <w:proofErr w:type="spellStart"/>
      <w:r w:rsidRPr="000B4856">
        <w:rPr>
          <w:rFonts w:asciiTheme="minorHAnsi" w:hAnsiTheme="minorHAnsi" w:cstheme="minorHAnsi"/>
          <w:color w:val="000000" w:themeColor="text1"/>
          <w:szCs w:val="22"/>
        </w:rPr>
        <w:t>Ibrutinib</w:t>
      </w:r>
      <w:proofErr w:type="spellEnd"/>
      <w:r w:rsidRPr="000B4856">
        <w:rPr>
          <w:rFonts w:asciiTheme="minorHAnsi" w:hAnsiTheme="minorHAnsi" w:cstheme="minorHAnsi"/>
          <w:color w:val="000000" w:themeColor="text1"/>
          <w:szCs w:val="22"/>
        </w:rPr>
        <w:t xml:space="preserve"> und </w:t>
      </w:r>
      <w:proofErr w:type="spellStart"/>
      <w:r w:rsidR="00E07136" w:rsidRPr="000B4856">
        <w:rPr>
          <w:rFonts w:asciiTheme="minorHAnsi" w:hAnsiTheme="minorHAnsi" w:cstheme="minorHAnsi"/>
          <w:color w:val="000000" w:themeColor="text1"/>
          <w:szCs w:val="22"/>
        </w:rPr>
        <w:t>Nivolumab</w:t>
      </w:r>
      <w:proofErr w:type="spellEnd"/>
      <w:r w:rsidRPr="000B4856">
        <w:rPr>
          <w:rFonts w:asciiTheme="minorHAnsi" w:hAnsiTheme="minorHAnsi" w:cstheme="minorHAnsi"/>
          <w:color w:val="000000" w:themeColor="text1"/>
          <w:szCs w:val="22"/>
        </w:rPr>
        <w:t xml:space="preserve"> ein Ansprechen gezeigt</w:t>
      </w:r>
      <w:r w:rsidR="00E07136" w:rsidRPr="000B4856">
        <w:rPr>
          <w:rFonts w:asciiTheme="minorHAnsi" w:hAnsiTheme="minorHAnsi" w:cstheme="minorHAnsi"/>
          <w:color w:val="000000" w:themeColor="text1"/>
          <w:szCs w:val="22"/>
        </w:rPr>
        <w:t xml:space="preserve"> </w:t>
      </w:r>
      <w:r w:rsidR="007B6809" w:rsidRPr="000B4856">
        <w:rPr>
          <w:rFonts w:asciiTheme="minorHAnsi" w:hAnsiTheme="minorHAnsi" w:cstheme="minorHAnsi"/>
          <w:color w:val="000000" w:themeColor="text1"/>
          <w:szCs w:val="22"/>
        </w:rPr>
        <w:t>[</w:t>
      </w:r>
      <w:r w:rsidR="00F319FF" w:rsidRPr="000B4856">
        <w:rPr>
          <w:rFonts w:asciiTheme="minorHAnsi" w:hAnsiTheme="minorHAnsi" w:cstheme="minorHAnsi"/>
          <w:color w:val="000000" w:themeColor="text1"/>
          <w:szCs w:val="22"/>
        </w:rPr>
        <w:t>22-25</w:t>
      </w:r>
      <w:r w:rsidR="00257F6F" w:rsidRPr="000B4856">
        <w:rPr>
          <w:rFonts w:asciiTheme="minorHAnsi" w:hAnsiTheme="minorHAnsi" w:cstheme="minorHAnsi"/>
          <w:color w:val="000000" w:themeColor="text1"/>
          <w:szCs w:val="22"/>
        </w:rPr>
        <w:t>]</w:t>
      </w:r>
      <w:r w:rsidR="00E07136" w:rsidRPr="000B4856">
        <w:rPr>
          <w:rFonts w:asciiTheme="minorHAnsi" w:hAnsiTheme="minorHAnsi" w:cstheme="minorHAnsi"/>
          <w:color w:val="000000" w:themeColor="text1"/>
          <w:szCs w:val="22"/>
        </w:rPr>
        <w:t>.</w:t>
      </w:r>
    </w:p>
    <w:p w14:paraId="75AE655A" w14:textId="77777777" w:rsidR="00BA068B" w:rsidRPr="000B4856" w:rsidRDefault="00BA068B" w:rsidP="00BA068B">
      <w:pPr>
        <w:pStyle w:val="Textkrper-Einzug2"/>
        <w:numPr>
          <w:ilvl w:val="0"/>
          <w:numId w:val="17"/>
        </w:numPr>
        <w:spacing w:after="0" w:line="276" w:lineRule="auto"/>
        <w:ind w:left="284" w:hanging="284"/>
        <w:jc w:val="both"/>
        <w:rPr>
          <w:rFonts w:asciiTheme="minorHAnsi" w:hAnsiTheme="minorHAnsi" w:cstheme="minorHAnsi"/>
          <w:color w:val="000000" w:themeColor="text1"/>
          <w:szCs w:val="22"/>
        </w:rPr>
      </w:pPr>
      <w:proofErr w:type="spellStart"/>
      <w:r w:rsidRPr="000B4856">
        <w:rPr>
          <w:rFonts w:asciiTheme="minorHAnsi" w:hAnsiTheme="minorHAnsi" w:cstheme="minorHAnsi"/>
          <w:color w:val="000000" w:themeColor="text1"/>
          <w:szCs w:val="22"/>
        </w:rPr>
        <w:t>Lenalidomid</w:t>
      </w:r>
      <w:proofErr w:type="spellEnd"/>
      <w:r w:rsidRPr="000B4856">
        <w:rPr>
          <w:rFonts w:asciiTheme="minorHAnsi" w:hAnsiTheme="minorHAnsi" w:cstheme="minorHAnsi"/>
          <w:color w:val="000000" w:themeColor="text1"/>
          <w:szCs w:val="22"/>
        </w:rPr>
        <w:t xml:space="preserve"> in Kombination mit </w:t>
      </w:r>
      <w:proofErr w:type="spellStart"/>
      <w:r w:rsidRPr="000B4856">
        <w:rPr>
          <w:rFonts w:asciiTheme="minorHAnsi" w:hAnsiTheme="minorHAnsi" w:cstheme="minorHAnsi"/>
          <w:color w:val="000000" w:themeColor="text1"/>
          <w:szCs w:val="22"/>
        </w:rPr>
        <w:t>Rituximab</w:t>
      </w:r>
      <w:proofErr w:type="spellEnd"/>
      <w:r w:rsidRPr="000B4856">
        <w:rPr>
          <w:rFonts w:asciiTheme="minorHAnsi" w:hAnsiTheme="minorHAnsi" w:cstheme="minorHAnsi"/>
          <w:color w:val="000000" w:themeColor="text1"/>
          <w:szCs w:val="22"/>
        </w:rPr>
        <w:t xml:space="preserve"> und anschließender </w:t>
      </w:r>
      <w:proofErr w:type="spellStart"/>
      <w:r w:rsidRPr="000B4856">
        <w:rPr>
          <w:rFonts w:asciiTheme="minorHAnsi" w:hAnsiTheme="minorHAnsi" w:cstheme="minorHAnsi"/>
          <w:color w:val="000000" w:themeColor="text1"/>
          <w:szCs w:val="22"/>
        </w:rPr>
        <w:t>Lenalidomid</w:t>
      </w:r>
      <w:proofErr w:type="spellEnd"/>
      <w:r w:rsidRPr="000B4856">
        <w:rPr>
          <w:rFonts w:asciiTheme="minorHAnsi" w:hAnsiTheme="minorHAnsi" w:cstheme="minorHAnsi"/>
          <w:color w:val="000000" w:themeColor="text1"/>
          <w:szCs w:val="22"/>
        </w:rPr>
        <w:t>-Erhaltung zeigt in einer prospektiven Phase-II-Studie bei 50 Patienten, welche entweder rezidiviert oder refraktär auf MTX-haltige Induktionstherapie waren, gute Ergebnisse (ORR 35,6%, CR/</w:t>
      </w:r>
      <w:proofErr w:type="spellStart"/>
      <w:r w:rsidRPr="000B4856">
        <w:rPr>
          <w:rFonts w:asciiTheme="minorHAnsi" w:hAnsiTheme="minorHAnsi" w:cstheme="minorHAnsi"/>
          <w:color w:val="000000" w:themeColor="text1"/>
          <w:szCs w:val="22"/>
        </w:rPr>
        <w:t>uCR</w:t>
      </w:r>
      <w:proofErr w:type="spellEnd"/>
      <w:r w:rsidRPr="000B4856">
        <w:rPr>
          <w:rFonts w:asciiTheme="minorHAnsi" w:hAnsiTheme="minorHAnsi" w:cstheme="minorHAnsi"/>
          <w:color w:val="000000" w:themeColor="text1"/>
          <w:szCs w:val="22"/>
        </w:rPr>
        <w:t xml:space="preserve"> 29%). Bei 18 dieser Patienten wurde anschließend eine Erhaltungstherapie durchgeführt. [30]</w:t>
      </w:r>
    </w:p>
    <w:p w14:paraId="2F20D873" w14:textId="77777777" w:rsidR="0095262D" w:rsidRPr="00EE799E" w:rsidRDefault="0095262D" w:rsidP="00FA5C22">
      <w:pPr>
        <w:pStyle w:val="Textkrper-Einzug2"/>
        <w:spacing w:after="0" w:line="276" w:lineRule="auto"/>
        <w:ind w:left="284"/>
        <w:jc w:val="both"/>
        <w:rPr>
          <w:rFonts w:asciiTheme="minorHAnsi" w:hAnsiTheme="minorHAnsi" w:cstheme="minorHAnsi"/>
          <w:color w:val="FF0000"/>
          <w:szCs w:val="22"/>
        </w:rPr>
      </w:pPr>
    </w:p>
    <w:p w14:paraId="4AB7D049" w14:textId="4E7F859E" w:rsidR="00871607" w:rsidRDefault="00871607" w:rsidP="00827FB0">
      <w:pPr>
        <w:pStyle w:val="berschrift2"/>
        <w:numPr>
          <w:ilvl w:val="0"/>
          <w:numId w:val="0"/>
        </w:numPr>
        <w:ind w:left="576" w:hanging="576"/>
      </w:pPr>
      <w:bookmarkStart w:id="36" w:name="_Toc62566252"/>
      <w:bookmarkStart w:id="37" w:name="_Toc367183619"/>
      <w:bookmarkStart w:id="38" w:name="_Toc367183857"/>
      <w:bookmarkStart w:id="39" w:name="_Toc484676734"/>
      <w:r>
        <w:t>4.3. Erhaltungstherapie</w:t>
      </w:r>
      <w:bookmarkEnd w:id="36"/>
    </w:p>
    <w:p w14:paraId="3B65A8D6" w14:textId="77777777" w:rsidR="00871607" w:rsidRPr="000B4856" w:rsidRDefault="00871607" w:rsidP="000B4856">
      <w:pPr>
        <w:pStyle w:val="Textkrper-Einzug2"/>
        <w:numPr>
          <w:ilvl w:val="0"/>
          <w:numId w:val="17"/>
        </w:numPr>
        <w:spacing w:after="0" w:line="276" w:lineRule="auto"/>
        <w:ind w:left="284" w:hanging="284"/>
        <w:jc w:val="both"/>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 xml:space="preserve">In mehreren retrospektiven Analysen bei älteren Patienten zeigte sich ein gutes Ansprechen einer Erhaltungstherapie mit </w:t>
      </w:r>
      <w:proofErr w:type="spellStart"/>
      <w:r w:rsidRPr="000B4856">
        <w:rPr>
          <w:rFonts w:asciiTheme="minorHAnsi" w:hAnsiTheme="minorHAnsi" w:cstheme="minorHAnsi"/>
          <w:color w:val="000000" w:themeColor="text1"/>
          <w:szCs w:val="22"/>
        </w:rPr>
        <w:t>low</w:t>
      </w:r>
      <w:proofErr w:type="spellEnd"/>
      <w:r w:rsidRPr="000B4856">
        <w:rPr>
          <w:rFonts w:asciiTheme="minorHAnsi" w:hAnsiTheme="minorHAnsi" w:cstheme="minorHAnsi"/>
          <w:color w:val="000000" w:themeColor="text1"/>
          <w:szCs w:val="22"/>
        </w:rPr>
        <w:t xml:space="preserve">-dose </w:t>
      </w:r>
      <w:proofErr w:type="spellStart"/>
      <w:r w:rsidRPr="000B4856">
        <w:rPr>
          <w:rFonts w:asciiTheme="minorHAnsi" w:hAnsiTheme="minorHAnsi" w:cstheme="minorHAnsi"/>
          <w:color w:val="000000" w:themeColor="text1"/>
          <w:szCs w:val="22"/>
        </w:rPr>
        <w:t>Lenalidomid</w:t>
      </w:r>
      <w:proofErr w:type="spellEnd"/>
      <w:r w:rsidRPr="000B4856">
        <w:rPr>
          <w:rFonts w:asciiTheme="minorHAnsi" w:hAnsiTheme="minorHAnsi" w:cstheme="minorHAnsi"/>
          <w:color w:val="000000" w:themeColor="text1"/>
          <w:szCs w:val="22"/>
        </w:rPr>
        <w:t xml:space="preserve"> (5-10mg) nach MTX-haltiger Induktionstherapie bzw. Induktion mit </w:t>
      </w:r>
      <w:proofErr w:type="spellStart"/>
      <w:r w:rsidRPr="000B4856">
        <w:rPr>
          <w:rFonts w:asciiTheme="minorHAnsi" w:hAnsiTheme="minorHAnsi" w:cstheme="minorHAnsi"/>
          <w:color w:val="000000" w:themeColor="text1"/>
          <w:szCs w:val="22"/>
        </w:rPr>
        <w:t>Rituximab-Lenalidomid</w:t>
      </w:r>
      <w:proofErr w:type="spellEnd"/>
      <w:r w:rsidRPr="000B4856">
        <w:rPr>
          <w:rFonts w:asciiTheme="minorHAnsi" w:hAnsiTheme="minorHAnsi" w:cstheme="minorHAnsi"/>
          <w:color w:val="000000" w:themeColor="text1"/>
          <w:szCs w:val="22"/>
        </w:rPr>
        <w:t xml:space="preserve"> [23, 30, 31].</w:t>
      </w:r>
    </w:p>
    <w:p w14:paraId="3DFB9A54" w14:textId="7890CC94" w:rsidR="00871607" w:rsidRPr="000B4856" w:rsidRDefault="00871607" w:rsidP="000B4856">
      <w:pPr>
        <w:pStyle w:val="Textkrper-Einzug2"/>
        <w:numPr>
          <w:ilvl w:val="0"/>
          <w:numId w:val="17"/>
        </w:numPr>
        <w:spacing w:after="0" w:line="276" w:lineRule="auto"/>
        <w:ind w:left="284" w:hanging="284"/>
        <w:jc w:val="both"/>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 xml:space="preserve">Auch im Rahmen des PRIMAIN Protokolls kommt eine Erhaltungstherapie mittels </w:t>
      </w:r>
      <w:proofErr w:type="spellStart"/>
      <w:r w:rsidRPr="000B4856">
        <w:rPr>
          <w:rFonts w:asciiTheme="minorHAnsi" w:hAnsiTheme="minorHAnsi" w:cstheme="minorHAnsi"/>
          <w:color w:val="000000" w:themeColor="text1"/>
          <w:szCs w:val="22"/>
        </w:rPr>
        <w:t>Procarbazin</w:t>
      </w:r>
      <w:proofErr w:type="spellEnd"/>
      <w:r w:rsidRPr="000B4856">
        <w:rPr>
          <w:rFonts w:asciiTheme="minorHAnsi" w:hAnsiTheme="minorHAnsi" w:cstheme="minorHAnsi"/>
          <w:color w:val="000000" w:themeColor="text1"/>
          <w:szCs w:val="22"/>
        </w:rPr>
        <w:t xml:space="preserve"> für 6 Monate </w:t>
      </w:r>
      <w:r w:rsidR="006F1B66" w:rsidRPr="000B4856">
        <w:rPr>
          <w:rFonts w:asciiTheme="minorHAnsi" w:hAnsiTheme="minorHAnsi" w:cstheme="minorHAnsi"/>
          <w:color w:val="000000" w:themeColor="text1"/>
          <w:szCs w:val="22"/>
        </w:rPr>
        <w:t>zur Anwendung. [8]</w:t>
      </w:r>
    </w:p>
    <w:p w14:paraId="141A8488" w14:textId="585B080E" w:rsidR="00871607" w:rsidRPr="006F1B66" w:rsidRDefault="00871607" w:rsidP="00536D7C">
      <w:pPr>
        <w:pStyle w:val="Textkrper-Einzug2"/>
        <w:spacing w:after="0" w:line="276" w:lineRule="auto"/>
        <w:ind w:left="851" w:hanging="851"/>
        <w:jc w:val="left"/>
        <w:rPr>
          <w:rFonts w:asciiTheme="minorHAnsi" w:hAnsiTheme="minorHAnsi"/>
          <w:color w:val="FF0000"/>
          <w:szCs w:val="22"/>
        </w:rPr>
      </w:pPr>
    </w:p>
    <w:p w14:paraId="66B229E8" w14:textId="145D0101" w:rsidR="00F55194" w:rsidRPr="00401449" w:rsidRDefault="00804ECF" w:rsidP="00827FB0">
      <w:pPr>
        <w:pStyle w:val="berschrift2"/>
        <w:numPr>
          <w:ilvl w:val="0"/>
          <w:numId w:val="0"/>
        </w:numPr>
        <w:ind w:left="576" w:hanging="576"/>
      </w:pPr>
      <w:bookmarkStart w:id="40" w:name="_Toc62566253"/>
      <w:r w:rsidRPr="00401449">
        <w:t>4.</w:t>
      </w:r>
      <w:r w:rsidR="00871607">
        <w:t>4</w:t>
      </w:r>
      <w:r w:rsidRPr="00401449">
        <w:t>.</w:t>
      </w:r>
      <w:r w:rsidR="00F24D73" w:rsidRPr="00401449">
        <w:t xml:space="preserve"> </w:t>
      </w:r>
      <w:r w:rsidR="00D743E4" w:rsidRPr="00401449">
        <w:t>HIV</w:t>
      </w:r>
      <w:r w:rsidR="00FB2AAC" w:rsidRPr="00401449">
        <w:t>-</w:t>
      </w:r>
      <w:r w:rsidR="000C4C5E" w:rsidRPr="00401449">
        <w:t xml:space="preserve">assoziiertes </w:t>
      </w:r>
      <w:r w:rsidR="00D743E4" w:rsidRPr="00401449">
        <w:t>PCNHL</w:t>
      </w:r>
      <w:bookmarkEnd w:id="40"/>
    </w:p>
    <w:p w14:paraId="130BBED7" w14:textId="16A9BA52" w:rsidR="00D743E4" w:rsidRPr="00401449" w:rsidRDefault="00D743E4" w:rsidP="00201178">
      <w:pPr>
        <w:spacing w:line="276" w:lineRule="auto"/>
        <w:jc w:val="both"/>
        <w:rPr>
          <w:rFonts w:asciiTheme="minorHAnsi" w:hAnsiTheme="minorHAnsi" w:cstheme="minorHAnsi"/>
        </w:rPr>
      </w:pPr>
      <w:r w:rsidRPr="00401449">
        <w:rPr>
          <w:rFonts w:asciiTheme="minorHAnsi" w:hAnsiTheme="minorHAnsi" w:cstheme="minorHAnsi"/>
        </w:rPr>
        <w:t>HIV</w:t>
      </w:r>
      <w:r w:rsidR="00FB2AAC" w:rsidRPr="00401449">
        <w:rPr>
          <w:rFonts w:asciiTheme="minorHAnsi" w:hAnsiTheme="minorHAnsi" w:cstheme="minorHAnsi"/>
        </w:rPr>
        <w:t>-</w:t>
      </w:r>
      <w:r w:rsidRPr="00401449">
        <w:rPr>
          <w:rFonts w:asciiTheme="minorHAnsi" w:hAnsiTheme="minorHAnsi" w:cstheme="minorHAnsi"/>
        </w:rPr>
        <w:t xml:space="preserve">assoziierte </w:t>
      </w:r>
      <w:r w:rsidR="00976728" w:rsidRPr="00401449">
        <w:rPr>
          <w:rFonts w:asciiTheme="minorHAnsi" w:hAnsiTheme="minorHAnsi" w:cstheme="minorHAnsi"/>
        </w:rPr>
        <w:t>primär zerebrale Lymphome</w:t>
      </w:r>
      <w:r w:rsidRPr="00401449">
        <w:rPr>
          <w:rFonts w:asciiTheme="minorHAnsi" w:hAnsiTheme="minorHAnsi" w:cstheme="minorHAnsi"/>
        </w:rPr>
        <w:t xml:space="preserve"> sollten unbedingt a</w:t>
      </w:r>
      <w:r w:rsidR="00A216F2" w:rsidRPr="00401449">
        <w:rPr>
          <w:rFonts w:asciiTheme="minorHAnsi" w:hAnsiTheme="minorHAnsi" w:cstheme="minorHAnsi"/>
        </w:rPr>
        <w:t>u</w:t>
      </w:r>
      <w:r w:rsidR="00F271A9" w:rsidRPr="00401449">
        <w:rPr>
          <w:rFonts w:asciiTheme="minorHAnsi" w:hAnsiTheme="minorHAnsi" w:cstheme="minorHAnsi"/>
        </w:rPr>
        <w:t>ch eine antivirale Therapie erhalten.</w:t>
      </w:r>
    </w:p>
    <w:p w14:paraId="4DE2C7EF" w14:textId="71501642" w:rsidR="006F1B66" w:rsidRDefault="00B62FE8" w:rsidP="00201178">
      <w:pPr>
        <w:spacing w:line="276" w:lineRule="auto"/>
        <w:jc w:val="both"/>
        <w:rPr>
          <w:rFonts w:asciiTheme="minorHAnsi" w:hAnsiTheme="minorHAnsi" w:cstheme="minorHAnsi"/>
        </w:rPr>
      </w:pPr>
      <w:r w:rsidRPr="00401449">
        <w:rPr>
          <w:rFonts w:asciiTheme="minorHAnsi" w:hAnsiTheme="minorHAnsi" w:cstheme="minorHAnsi"/>
        </w:rPr>
        <w:t xml:space="preserve">Die Standardtherapie ist HD-MTX + antivirale Therapie für 6-8 Zyklen. </w:t>
      </w:r>
      <w:r w:rsidR="00BB042D" w:rsidRPr="00401449">
        <w:rPr>
          <w:rFonts w:asciiTheme="minorHAnsi" w:hAnsiTheme="minorHAnsi" w:cstheme="minorHAnsi"/>
        </w:rPr>
        <w:t xml:space="preserve">Eine </w:t>
      </w:r>
      <w:r w:rsidRPr="00401449">
        <w:rPr>
          <w:rFonts w:asciiTheme="minorHAnsi" w:hAnsiTheme="minorHAnsi" w:cstheme="minorHAnsi"/>
        </w:rPr>
        <w:t>WBRT bzw. andere Konsolidierungstherapie</w:t>
      </w:r>
      <w:r w:rsidR="007861C4" w:rsidRPr="00401449">
        <w:rPr>
          <w:rFonts w:asciiTheme="minorHAnsi" w:hAnsiTheme="minorHAnsi" w:cstheme="minorHAnsi"/>
        </w:rPr>
        <w:t xml:space="preserve"> ist</w:t>
      </w:r>
      <w:r w:rsidRPr="00401449">
        <w:rPr>
          <w:rFonts w:asciiTheme="minorHAnsi" w:hAnsiTheme="minorHAnsi" w:cstheme="minorHAnsi"/>
        </w:rPr>
        <w:t xml:space="preserve"> bei gutem Ansprechen nicht notwendig.</w:t>
      </w:r>
    </w:p>
    <w:p w14:paraId="2872E7E0" w14:textId="77777777" w:rsidR="006F1B66" w:rsidRDefault="006F1B66">
      <w:pPr>
        <w:spacing w:line="240" w:lineRule="auto"/>
        <w:jc w:val="left"/>
        <w:rPr>
          <w:rFonts w:asciiTheme="minorHAnsi" w:hAnsiTheme="minorHAnsi" w:cstheme="minorHAnsi"/>
        </w:rPr>
      </w:pPr>
      <w:r>
        <w:rPr>
          <w:rFonts w:asciiTheme="minorHAnsi" w:hAnsiTheme="minorHAnsi" w:cstheme="minorHAnsi"/>
        </w:rPr>
        <w:br w:type="page"/>
      </w:r>
    </w:p>
    <w:p w14:paraId="525E8C18" w14:textId="492528D9" w:rsidR="00E7345E" w:rsidRPr="00E344D4" w:rsidRDefault="00E7345E" w:rsidP="00E7345E">
      <w:pPr>
        <w:pStyle w:val="berschrift1"/>
      </w:pPr>
      <w:bookmarkStart w:id="41" w:name="_Toc62566254"/>
      <w:r>
        <w:lastRenderedPageBreak/>
        <w:t>5</w:t>
      </w:r>
      <w:r>
        <w:tab/>
        <w:t xml:space="preserve">Verlaufskontrolle und </w:t>
      </w:r>
      <w:r w:rsidRPr="00E344D4">
        <w:t>Nachsorge</w:t>
      </w:r>
      <w:bookmarkEnd w:id="37"/>
      <w:bookmarkEnd w:id="38"/>
      <w:bookmarkEnd w:id="39"/>
      <w:bookmarkEnd w:id="41"/>
    </w:p>
    <w:p w14:paraId="4DF8DD1F" w14:textId="77777777" w:rsidR="00B6159C" w:rsidRDefault="00B6159C" w:rsidP="00B6159C">
      <w:pPr>
        <w:pStyle w:val="berschrift2"/>
        <w:numPr>
          <w:ilvl w:val="0"/>
          <w:numId w:val="0"/>
        </w:numPr>
        <w:rPr>
          <w:sz w:val="23"/>
          <w:szCs w:val="23"/>
        </w:rPr>
      </w:pPr>
      <w:bookmarkStart w:id="42" w:name="_Toc475948767"/>
      <w:bookmarkStart w:id="43" w:name="_Toc62566255"/>
      <w:bookmarkStart w:id="44" w:name="_Toc367183620"/>
      <w:bookmarkStart w:id="45" w:name="_Toc367183858"/>
      <w:bookmarkStart w:id="46" w:name="_Toc484676742"/>
      <w:r>
        <w:rPr>
          <w:sz w:val="23"/>
          <w:szCs w:val="23"/>
        </w:rPr>
        <w:t>5.1</w:t>
      </w:r>
      <w:r>
        <w:rPr>
          <w:sz w:val="23"/>
          <w:szCs w:val="23"/>
        </w:rPr>
        <w:tab/>
      </w:r>
      <w:r w:rsidRPr="001C4343">
        <w:rPr>
          <w:sz w:val="23"/>
          <w:szCs w:val="23"/>
        </w:rPr>
        <w:t xml:space="preserve">Responsekriterien und </w:t>
      </w:r>
      <w:proofErr w:type="spellStart"/>
      <w:r w:rsidRPr="001C4343">
        <w:rPr>
          <w:sz w:val="23"/>
          <w:szCs w:val="23"/>
        </w:rPr>
        <w:t>Staging</w:t>
      </w:r>
      <w:bookmarkEnd w:id="42"/>
      <w:bookmarkEnd w:id="43"/>
      <w:proofErr w:type="spellEnd"/>
    </w:p>
    <w:p w14:paraId="5F47D07E" w14:textId="7139ABC8" w:rsidR="00B6159C" w:rsidRPr="001C4343" w:rsidRDefault="00B6159C" w:rsidP="00B6159C">
      <w:pPr>
        <w:jc w:val="both"/>
        <w:rPr>
          <w:rFonts w:asciiTheme="minorHAnsi" w:hAnsiTheme="minorHAnsi"/>
          <w:b/>
        </w:rPr>
      </w:pPr>
      <w:r>
        <w:rPr>
          <w:rFonts w:asciiTheme="minorHAnsi" w:hAnsiTheme="minorHAnsi"/>
          <w:b/>
        </w:rPr>
        <w:t>Responsekriterien</w:t>
      </w:r>
    </w:p>
    <w:tbl>
      <w:tblPr>
        <w:tblStyle w:val="Tabellenraster1"/>
        <w:tblW w:w="9889" w:type="dxa"/>
        <w:tblLook w:val="0420" w:firstRow="1" w:lastRow="0" w:firstColumn="0" w:lastColumn="0" w:noHBand="0" w:noVBand="1"/>
      </w:tblPr>
      <w:tblGrid>
        <w:gridCol w:w="1268"/>
        <w:gridCol w:w="2800"/>
        <w:gridCol w:w="1285"/>
        <w:gridCol w:w="2640"/>
        <w:gridCol w:w="1896"/>
      </w:tblGrid>
      <w:tr w:rsidR="00B6159C" w:rsidRPr="001C4343" w14:paraId="5F6F44ED" w14:textId="77777777" w:rsidTr="00864298">
        <w:trPr>
          <w:trHeight w:val="768"/>
        </w:trPr>
        <w:tc>
          <w:tcPr>
            <w:tcW w:w="1268" w:type="dxa"/>
            <w:shd w:val="clear" w:color="auto" w:fill="F2F2F2" w:themeFill="background1" w:themeFillShade="F2"/>
            <w:vAlign w:val="center"/>
            <w:hideMark/>
          </w:tcPr>
          <w:p w14:paraId="611650A2" w14:textId="77777777" w:rsidR="00B6159C" w:rsidRPr="001C4343" w:rsidRDefault="00B6159C" w:rsidP="00864298">
            <w:pPr>
              <w:rPr>
                <w:rFonts w:asciiTheme="minorHAnsi" w:hAnsiTheme="minorHAnsi"/>
                <w:b/>
                <w:sz w:val="20"/>
              </w:rPr>
            </w:pPr>
            <w:r w:rsidRPr="001C4343">
              <w:rPr>
                <w:rFonts w:asciiTheme="minorHAnsi" w:hAnsiTheme="minorHAnsi"/>
                <w:b/>
                <w:bCs/>
                <w:sz w:val="20"/>
              </w:rPr>
              <w:t>Response</w:t>
            </w:r>
          </w:p>
        </w:tc>
        <w:tc>
          <w:tcPr>
            <w:tcW w:w="2800" w:type="dxa"/>
            <w:shd w:val="clear" w:color="auto" w:fill="F2F2F2" w:themeFill="background1" w:themeFillShade="F2"/>
            <w:vAlign w:val="center"/>
            <w:hideMark/>
          </w:tcPr>
          <w:p w14:paraId="30202F0B" w14:textId="77777777" w:rsidR="00B6159C" w:rsidRDefault="00B6159C" w:rsidP="00864298">
            <w:pPr>
              <w:rPr>
                <w:rFonts w:asciiTheme="minorHAnsi" w:hAnsiTheme="minorHAnsi"/>
                <w:b/>
                <w:bCs/>
                <w:sz w:val="20"/>
              </w:rPr>
            </w:pPr>
            <w:r w:rsidRPr="001C4343">
              <w:rPr>
                <w:rFonts w:asciiTheme="minorHAnsi" w:hAnsiTheme="minorHAnsi"/>
                <w:b/>
                <w:bCs/>
                <w:sz w:val="20"/>
              </w:rPr>
              <w:t xml:space="preserve">MRT </w:t>
            </w:r>
            <w:proofErr w:type="spellStart"/>
            <w:r w:rsidRPr="001C4343">
              <w:rPr>
                <w:rFonts w:asciiTheme="minorHAnsi" w:hAnsiTheme="minorHAnsi"/>
                <w:b/>
                <w:bCs/>
                <w:sz w:val="20"/>
              </w:rPr>
              <w:t>cerebrum</w:t>
            </w:r>
            <w:proofErr w:type="spellEnd"/>
          </w:p>
          <w:p w14:paraId="5DB98AD1" w14:textId="77777777" w:rsidR="00B6159C" w:rsidRPr="001C4343" w:rsidRDefault="00B6159C" w:rsidP="00864298">
            <w:pPr>
              <w:rPr>
                <w:rFonts w:asciiTheme="minorHAnsi" w:hAnsiTheme="minorHAnsi"/>
                <w:b/>
                <w:sz w:val="20"/>
              </w:rPr>
            </w:pPr>
            <w:r w:rsidRPr="001C4343">
              <w:rPr>
                <w:rFonts w:asciiTheme="minorHAnsi" w:hAnsiTheme="minorHAnsi"/>
                <w:b/>
                <w:bCs/>
                <w:sz w:val="20"/>
              </w:rPr>
              <w:t>(mit Gadolinium)</w:t>
            </w:r>
          </w:p>
        </w:tc>
        <w:tc>
          <w:tcPr>
            <w:tcW w:w="1285" w:type="dxa"/>
            <w:shd w:val="clear" w:color="auto" w:fill="F2F2F2" w:themeFill="background1" w:themeFillShade="F2"/>
            <w:vAlign w:val="center"/>
            <w:hideMark/>
          </w:tcPr>
          <w:p w14:paraId="320F5B41" w14:textId="77777777" w:rsidR="00B6159C" w:rsidRPr="001C4343" w:rsidRDefault="00B6159C" w:rsidP="00864298">
            <w:pPr>
              <w:rPr>
                <w:rFonts w:asciiTheme="minorHAnsi" w:hAnsiTheme="minorHAnsi"/>
                <w:b/>
                <w:sz w:val="20"/>
              </w:rPr>
            </w:pPr>
            <w:r w:rsidRPr="001C4343">
              <w:rPr>
                <w:rFonts w:asciiTheme="minorHAnsi" w:hAnsiTheme="minorHAnsi"/>
                <w:b/>
                <w:bCs/>
                <w:sz w:val="20"/>
              </w:rPr>
              <w:t>Steroid dose</w:t>
            </w:r>
          </w:p>
        </w:tc>
        <w:tc>
          <w:tcPr>
            <w:tcW w:w="2640" w:type="dxa"/>
            <w:shd w:val="clear" w:color="auto" w:fill="F2F2F2" w:themeFill="background1" w:themeFillShade="F2"/>
            <w:vAlign w:val="center"/>
            <w:hideMark/>
          </w:tcPr>
          <w:p w14:paraId="122C9299" w14:textId="77777777" w:rsidR="00B6159C" w:rsidRPr="001C4343" w:rsidRDefault="00B6159C" w:rsidP="00864298">
            <w:pPr>
              <w:rPr>
                <w:rFonts w:asciiTheme="minorHAnsi" w:hAnsiTheme="minorHAnsi"/>
                <w:b/>
                <w:sz w:val="20"/>
              </w:rPr>
            </w:pPr>
            <w:r w:rsidRPr="001C4343">
              <w:rPr>
                <w:rFonts w:asciiTheme="minorHAnsi" w:hAnsiTheme="minorHAnsi"/>
                <w:b/>
                <w:bCs/>
                <w:sz w:val="20"/>
              </w:rPr>
              <w:t>Eye Examination</w:t>
            </w:r>
          </w:p>
        </w:tc>
        <w:tc>
          <w:tcPr>
            <w:tcW w:w="1896" w:type="dxa"/>
            <w:shd w:val="clear" w:color="auto" w:fill="F2F2F2" w:themeFill="background1" w:themeFillShade="F2"/>
            <w:vAlign w:val="center"/>
            <w:hideMark/>
          </w:tcPr>
          <w:p w14:paraId="5300C415" w14:textId="77777777" w:rsidR="00B6159C" w:rsidRPr="001C4343" w:rsidRDefault="00B6159C" w:rsidP="00864298">
            <w:pPr>
              <w:rPr>
                <w:rFonts w:asciiTheme="minorHAnsi" w:hAnsiTheme="minorHAnsi"/>
                <w:b/>
                <w:sz w:val="20"/>
              </w:rPr>
            </w:pPr>
            <w:r w:rsidRPr="001C4343">
              <w:rPr>
                <w:rFonts w:asciiTheme="minorHAnsi" w:hAnsiTheme="minorHAnsi"/>
                <w:b/>
                <w:bCs/>
                <w:sz w:val="20"/>
              </w:rPr>
              <w:t xml:space="preserve">CSF </w:t>
            </w:r>
            <w:proofErr w:type="spellStart"/>
            <w:r w:rsidRPr="001C4343">
              <w:rPr>
                <w:rFonts w:asciiTheme="minorHAnsi" w:hAnsiTheme="minorHAnsi"/>
                <w:b/>
                <w:bCs/>
                <w:sz w:val="20"/>
              </w:rPr>
              <w:t>Cytology</w:t>
            </w:r>
            <w:proofErr w:type="spellEnd"/>
          </w:p>
        </w:tc>
      </w:tr>
      <w:tr w:rsidR="00B6159C" w:rsidRPr="001C4343" w14:paraId="2901DCD8" w14:textId="77777777" w:rsidTr="00864298">
        <w:trPr>
          <w:trHeight w:hRule="exact" w:val="567"/>
        </w:trPr>
        <w:tc>
          <w:tcPr>
            <w:tcW w:w="1268" w:type="dxa"/>
            <w:shd w:val="clear" w:color="auto" w:fill="F2F2F2" w:themeFill="background1" w:themeFillShade="F2"/>
            <w:hideMark/>
          </w:tcPr>
          <w:p w14:paraId="4AB41622" w14:textId="77777777" w:rsidR="00B6159C" w:rsidRPr="001C4343" w:rsidRDefault="00B6159C" w:rsidP="00864298">
            <w:pPr>
              <w:spacing w:line="240" w:lineRule="auto"/>
              <w:rPr>
                <w:rFonts w:asciiTheme="minorHAnsi" w:hAnsiTheme="minorHAnsi"/>
                <w:b/>
                <w:sz w:val="20"/>
              </w:rPr>
            </w:pPr>
            <w:r w:rsidRPr="001C4343">
              <w:rPr>
                <w:rFonts w:asciiTheme="minorHAnsi" w:hAnsiTheme="minorHAnsi"/>
                <w:b/>
                <w:sz w:val="20"/>
              </w:rPr>
              <w:t>CR</w:t>
            </w:r>
          </w:p>
        </w:tc>
        <w:tc>
          <w:tcPr>
            <w:tcW w:w="2800" w:type="dxa"/>
            <w:hideMark/>
          </w:tcPr>
          <w:p w14:paraId="79C1EE9D" w14:textId="77777777" w:rsidR="00B6159C" w:rsidRPr="001C4343" w:rsidRDefault="00B6159C" w:rsidP="00864298">
            <w:pPr>
              <w:spacing w:line="240" w:lineRule="auto"/>
              <w:rPr>
                <w:rFonts w:asciiTheme="minorHAnsi" w:hAnsiTheme="minorHAnsi"/>
                <w:sz w:val="20"/>
              </w:rPr>
            </w:pPr>
            <w:proofErr w:type="spellStart"/>
            <w:r w:rsidRPr="001C4343">
              <w:rPr>
                <w:rFonts w:asciiTheme="minorHAnsi" w:hAnsiTheme="minorHAnsi"/>
                <w:sz w:val="20"/>
              </w:rPr>
              <w:t>No</w:t>
            </w:r>
            <w:proofErr w:type="spellEnd"/>
            <w:r w:rsidRPr="001C4343">
              <w:rPr>
                <w:rFonts w:asciiTheme="minorHAnsi" w:hAnsiTheme="minorHAnsi"/>
                <w:sz w:val="20"/>
              </w:rPr>
              <w:t xml:space="preserve"> </w:t>
            </w:r>
            <w:proofErr w:type="spellStart"/>
            <w:r w:rsidRPr="001C4343">
              <w:rPr>
                <w:rFonts w:asciiTheme="minorHAnsi" w:hAnsiTheme="minorHAnsi"/>
                <w:sz w:val="20"/>
              </w:rPr>
              <w:t>contrast</w:t>
            </w:r>
            <w:proofErr w:type="spellEnd"/>
            <w:r w:rsidRPr="001C4343">
              <w:rPr>
                <w:rFonts w:asciiTheme="minorHAnsi" w:hAnsiTheme="minorHAnsi"/>
                <w:sz w:val="20"/>
              </w:rPr>
              <w:t xml:space="preserve"> </w:t>
            </w:r>
            <w:proofErr w:type="spellStart"/>
            <w:r w:rsidRPr="001C4343">
              <w:rPr>
                <w:rFonts w:asciiTheme="minorHAnsi" w:hAnsiTheme="minorHAnsi"/>
                <w:sz w:val="20"/>
              </w:rPr>
              <w:t>enhancement</w:t>
            </w:r>
            <w:proofErr w:type="spellEnd"/>
          </w:p>
        </w:tc>
        <w:tc>
          <w:tcPr>
            <w:tcW w:w="1285" w:type="dxa"/>
            <w:hideMark/>
          </w:tcPr>
          <w:p w14:paraId="1FEBFC31" w14:textId="77777777" w:rsidR="00B6159C" w:rsidRPr="001C4343" w:rsidRDefault="00B6159C" w:rsidP="00864298">
            <w:pPr>
              <w:spacing w:line="240" w:lineRule="auto"/>
              <w:rPr>
                <w:rFonts w:asciiTheme="minorHAnsi" w:hAnsiTheme="minorHAnsi"/>
                <w:sz w:val="20"/>
              </w:rPr>
            </w:pPr>
            <w:r w:rsidRPr="001C4343">
              <w:rPr>
                <w:rFonts w:asciiTheme="minorHAnsi" w:hAnsiTheme="minorHAnsi"/>
                <w:sz w:val="20"/>
              </w:rPr>
              <w:t>None</w:t>
            </w:r>
          </w:p>
        </w:tc>
        <w:tc>
          <w:tcPr>
            <w:tcW w:w="2640" w:type="dxa"/>
            <w:hideMark/>
          </w:tcPr>
          <w:p w14:paraId="3B36A0B8" w14:textId="77777777" w:rsidR="00B6159C" w:rsidRPr="001C4343" w:rsidRDefault="00B6159C" w:rsidP="00864298">
            <w:pPr>
              <w:spacing w:line="240" w:lineRule="auto"/>
              <w:rPr>
                <w:rFonts w:asciiTheme="minorHAnsi" w:hAnsiTheme="minorHAnsi"/>
                <w:sz w:val="20"/>
              </w:rPr>
            </w:pPr>
            <w:r w:rsidRPr="001C4343">
              <w:rPr>
                <w:rFonts w:asciiTheme="minorHAnsi" w:hAnsiTheme="minorHAnsi"/>
                <w:sz w:val="20"/>
              </w:rPr>
              <w:t>Normal</w:t>
            </w:r>
          </w:p>
        </w:tc>
        <w:tc>
          <w:tcPr>
            <w:tcW w:w="1896" w:type="dxa"/>
            <w:hideMark/>
          </w:tcPr>
          <w:p w14:paraId="39C0802C" w14:textId="77777777" w:rsidR="00B6159C" w:rsidRPr="001C4343" w:rsidRDefault="00B6159C" w:rsidP="00864298">
            <w:pPr>
              <w:spacing w:line="240" w:lineRule="auto"/>
              <w:rPr>
                <w:rFonts w:asciiTheme="minorHAnsi" w:hAnsiTheme="minorHAnsi"/>
                <w:sz w:val="20"/>
              </w:rPr>
            </w:pPr>
            <w:r w:rsidRPr="001C4343">
              <w:rPr>
                <w:rFonts w:asciiTheme="minorHAnsi" w:hAnsiTheme="minorHAnsi"/>
                <w:sz w:val="20"/>
              </w:rPr>
              <w:t>Negative</w:t>
            </w:r>
          </w:p>
        </w:tc>
      </w:tr>
      <w:tr w:rsidR="00B6159C" w:rsidRPr="001C4343" w14:paraId="696BEA9A" w14:textId="77777777" w:rsidTr="00864298">
        <w:trPr>
          <w:trHeight w:hRule="exact" w:val="567"/>
        </w:trPr>
        <w:tc>
          <w:tcPr>
            <w:tcW w:w="1268" w:type="dxa"/>
            <w:shd w:val="clear" w:color="auto" w:fill="F2F2F2" w:themeFill="background1" w:themeFillShade="F2"/>
            <w:hideMark/>
          </w:tcPr>
          <w:p w14:paraId="47822189" w14:textId="77777777" w:rsidR="00B6159C" w:rsidRPr="001C4343" w:rsidRDefault="00B6159C" w:rsidP="00864298">
            <w:pPr>
              <w:spacing w:line="240" w:lineRule="auto"/>
              <w:rPr>
                <w:rFonts w:asciiTheme="minorHAnsi" w:hAnsiTheme="minorHAnsi"/>
                <w:b/>
                <w:sz w:val="20"/>
              </w:rPr>
            </w:pPr>
            <w:proofErr w:type="spellStart"/>
            <w:r w:rsidRPr="001C4343">
              <w:rPr>
                <w:rFonts w:asciiTheme="minorHAnsi" w:hAnsiTheme="minorHAnsi"/>
                <w:b/>
                <w:sz w:val="20"/>
              </w:rPr>
              <w:t>CRu</w:t>
            </w:r>
            <w:proofErr w:type="spellEnd"/>
          </w:p>
        </w:tc>
        <w:tc>
          <w:tcPr>
            <w:tcW w:w="2800" w:type="dxa"/>
            <w:hideMark/>
          </w:tcPr>
          <w:p w14:paraId="664D6127" w14:textId="77777777" w:rsidR="00B6159C" w:rsidRPr="001C4343" w:rsidRDefault="00B6159C" w:rsidP="00864298">
            <w:pPr>
              <w:spacing w:line="240" w:lineRule="auto"/>
              <w:rPr>
                <w:rFonts w:asciiTheme="minorHAnsi" w:hAnsiTheme="minorHAnsi"/>
                <w:sz w:val="20"/>
              </w:rPr>
            </w:pPr>
            <w:proofErr w:type="spellStart"/>
            <w:r w:rsidRPr="001C4343">
              <w:rPr>
                <w:rFonts w:asciiTheme="minorHAnsi" w:hAnsiTheme="minorHAnsi"/>
                <w:sz w:val="20"/>
              </w:rPr>
              <w:t>No</w:t>
            </w:r>
            <w:proofErr w:type="spellEnd"/>
            <w:r w:rsidRPr="001C4343">
              <w:rPr>
                <w:rFonts w:asciiTheme="minorHAnsi" w:hAnsiTheme="minorHAnsi"/>
                <w:sz w:val="20"/>
              </w:rPr>
              <w:t xml:space="preserve"> </w:t>
            </w:r>
            <w:proofErr w:type="spellStart"/>
            <w:r w:rsidRPr="001C4343">
              <w:rPr>
                <w:rFonts w:asciiTheme="minorHAnsi" w:hAnsiTheme="minorHAnsi"/>
                <w:sz w:val="20"/>
              </w:rPr>
              <w:t>contrast</w:t>
            </w:r>
            <w:proofErr w:type="spellEnd"/>
            <w:r w:rsidRPr="001C4343">
              <w:rPr>
                <w:rFonts w:asciiTheme="minorHAnsi" w:hAnsiTheme="minorHAnsi"/>
                <w:sz w:val="20"/>
              </w:rPr>
              <w:t xml:space="preserve"> </w:t>
            </w:r>
            <w:proofErr w:type="spellStart"/>
            <w:r w:rsidRPr="001C4343">
              <w:rPr>
                <w:rFonts w:asciiTheme="minorHAnsi" w:hAnsiTheme="minorHAnsi"/>
                <w:sz w:val="20"/>
              </w:rPr>
              <w:t>enhancement</w:t>
            </w:r>
            <w:proofErr w:type="spellEnd"/>
          </w:p>
        </w:tc>
        <w:tc>
          <w:tcPr>
            <w:tcW w:w="1285" w:type="dxa"/>
            <w:hideMark/>
          </w:tcPr>
          <w:p w14:paraId="419513F2" w14:textId="77777777" w:rsidR="00B6159C" w:rsidRPr="001C4343" w:rsidRDefault="00B6159C" w:rsidP="00864298">
            <w:pPr>
              <w:spacing w:line="240" w:lineRule="auto"/>
              <w:rPr>
                <w:rFonts w:asciiTheme="minorHAnsi" w:hAnsiTheme="minorHAnsi"/>
                <w:sz w:val="20"/>
              </w:rPr>
            </w:pPr>
            <w:r w:rsidRPr="001C4343">
              <w:rPr>
                <w:rFonts w:asciiTheme="minorHAnsi" w:hAnsiTheme="minorHAnsi"/>
                <w:sz w:val="20"/>
              </w:rPr>
              <w:t>Any</w:t>
            </w:r>
          </w:p>
        </w:tc>
        <w:tc>
          <w:tcPr>
            <w:tcW w:w="2640" w:type="dxa"/>
            <w:hideMark/>
          </w:tcPr>
          <w:p w14:paraId="0F2B11A5" w14:textId="77777777" w:rsidR="00B6159C" w:rsidRPr="001C4343" w:rsidRDefault="00B6159C" w:rsidP="00864298">
            <w:pPr>
              <w:spacing w:line="240" w:lineRule="auto"/>
              <w:rPr>
                <w:rFonts w:asciiTheme="minorHAnsi" w:hAnsiTheme="minorHAnsi"/>
                <w:sz w:val="20"/>
              </w:rPr>
            </w:pPr>
            <w:r w:rsidRPr="001C4343">
              <w:rPr>
                <w:rFonts w:asciiTheme="minorHAnsi" w:hAnsiTheme="minorHAnsi"/>
                <w:sz w:val="20"/>
              </w:rPr>
              <w:t>Normal</w:t>
            </w:r>
          </w:p>
        </w:tc>
        <w:tc>
          <w:tcPr>
            <w:tcW w:w="1896" w:type="dxa"/>
            <w:hideMark/>
          </w:tcPr>
          <w:p w14:paraId="02509B8C" w14:textId="77777777" w:rsidR="00B6159C" w:rsidRPr="001C4343" w:rsidRDefault="00B6159C" w:rsidP="00864298">
            <w:pPr>
              <w:spacing w:line="240" w:lineRule="auto"/>
              <w:rPr>
                <w:rFonts w:asciiTheme="minorHAnsi" w:hAnsiTheme="minorHAnsi"/>
                <w:sz w:val="20"/>
              </w:rPr>
            </w:pPr>
            <w:r w:rsidRPr="001C4343">
              <w:rPr>
                <w:rFonts w:asciiTheme="minorHAnsi" w:hAnsiTheme="minorHAnsi"/>
                <w:sz w:val="20"/>
              </w:rPr>
              <w:t>Negative</w:t>
            </w:r>
          </w:p>
        </w:tc>
      </w:tr>
      <w:tr w:rsidR="00B6159C" w:rsidRPr="001C4343" w14:paraId="2219E5B8" w14:textId="77777777" w:rsidTr="00864298">
        <w:trPr>
          <w:trHeight w:hRule="exact" w:val="567"/>
        </w:trPr>
        <w:tc>
          <w:tcPr>
            <w:tcW w:w="1268" w:type="dxa"/>
            <w:shd w:val="clear" w:color="auto" w:fill="F2F2F2" w:themeFill="background1" w:themeFillShade="F2"/>
            <w:hideMark/>
          </w:tcPr>
          <w:p w14:paraId="6C13FE3F" w14:textId="77777777" w:rsidR="00B6159C" w:rsidRPr="001C4343" w:rsidRDefault="00B6159C" w:rsidP="00864298">
            <w:pPr>
              <w:spacing w:line="240" w:lineRule="auto"/>
              <w:rPr>
                <w:rFonts w:asciiTheme="minorHAnsi" w:hAnsiTheme="minorHAnsi"/>
                <w:b/>
                <w:sz w:val="20"/>
              </w:rPr>
            </w:pPr>
          </w:p>
        </w:tc>
        <w:tc>
          <w:tcPr>
            <w:tcW w:w="2800" w:type="dxa"/>
            <w:hideMark/>
          </w:tcPr>
          <w:p w14:paraId="560DA1BC" w14:textId="77777777" w:rsidR="00B6159C" w:rsidRPr="001C4343" w:rsidRDefault="00B6159C" w:rsidP="00864298">
            <w:pPr>
              <w:spacing w:line="240" w:lineRule="auto"/>
              <w:rPr>
                <w:rFonts w:asciiTheme="minorHAnsi" w:hAnsiTheme="minorHAnsi"/>
                <w:sz w:val="20"/>
              </w:rPr>
            </w:pPr>
            <w:r w:rsidRPr="001C4343">
              <w:rPr>
                <w:rFonts w:asciiTheme="minorHAnsi" w:hAnsiTheme="minorHAnsi"/>
                <w:sz w:val="20"/>
              </w:rPr>
              <w:t xml:space="preserve">Minimal </w:t>
            </w:r>
            <w:proofErr w:type="spellStart"/>
            <w:r w:rsidRPr="001C4343">
              <w:rPr>
                <w:rFonts w:asciiTheme="minorHAnsi" w:hAnsiTheme="minorHAnsi"/>
                <w:sz w:val="20"/>
              </w:rPr>
              <w:t>abnormality</w:t>
            </w:r>
            <w:proofErr w:type="spellEnd"/>
          </w:p>
        </w:tc>
        <w:tc>
          <w:tcPr>
            <w:tcW w:w="1285" w:type="dxa"/>
            <w:hideMark/>
          </w:tcPr>
          <w:p w14:paraId="64028408" w14:textId="77777777" w:rsidR="00B6159C" w:rsidRPr="001C4343" w:rsidRDefault="00B6159C" w:rsidP="00864298">
            <w:pPr>
              <w:spacing w:line="240" w:lineRule="auto"/>
              <w:rPr>
                <w:rFonts w:asciiTheme="minorHAnsi" w:hAnsiTheme="minorHAnsi"/>
                <w:sz w:val="20"/>
              </w:rPr>
            </w:pPr>
            <w:r w:rsidRPr="001C4343">
              <w:rPr>
                <w:rFonts w:asciiTheme="minorHAnsi" w:hAnsiTheme="minorHAnsi"/>
                <w:sz w:val="20"/>
              </w:rPr>
              <w:t>Any</w:t>
            </w:r>
          </w:p>
        </w:tc>
        <w:tc>
          <w:tcPr>
            <w:tcW w:w="2640" w:type="dxa"/>
            <w:hideMark/>
          </w:tcPr>
          <w:p w14:paraId="4F9025D6" w14:textId="77777777" w:rsidR="00B6159C" w:rsidRPr="001C4343" w:rsidRDefault="00B6159C" w:rsidP="00864298">
            <w:pPr>
              <w:spacing w:line="240" w:lineRule="auto"/>
              <w:rPr>
                <w:rFonts w:asciiTheme="minorHAnsi" w:hAnsiTheme="minorHAnsi"/>
                <w:sz w:val="20"/>
              </w:rPr>
            </w:pPr>
            <w:r w:rsidRPr="001C4343">
              <w:rPr>
                <w:rFonts w:asciiTheme="minorHAnsi" w:hAnsiTheme="minorHAnsi"/>
                <w:sz w:val="20"/>
              </w:rPr>
              <w:t xml:space="preserve">Minor RPE </w:t>
            </w:r>
            <w:proofErr w:type="spellStart"/>
            <w:r w:rsidRPr="001C4343">
              <w:rPr>
                <w:rFonts w:asciiTheme="minorHAnsi" w:hAnsiTheme="minorHAnsi"/>
                <w:sz w:val="20"/>
              </w:rPr>
              <w:t>abnormality</w:t>
            </w:r>
            <w:proofErr w:type="spellEnd"/>
          </w:p>
        </w:tc>
        <w:tc>
          <w:tcPr>
            <w:tcW w:w="1896" w:type="dxa"/>
            <w:hideMark/>
          </w:tcPr>
          <w:p w14:paraId="6808510A" w14:textId="77777777" w:rsidR="00B6159C" w:rsidRPr="001C4343" w:rsidRDefault="00B6159C" w:rsidP="00864298">
            <w:pPr>
              <w:spacing w:line="240" w:lineRule="auto"/>
              <w:rPr>
                <w:rFonts w:asciiTheme="minorHAnsi" w:hAnsiTheme="minorHAnsi"/>
                <w:sz w:val="20"/>
              </w:rPr>
            </w:pPr>
            <w:r w:rsidRPr="001C4343">
              <w:rPr>
                <w:rFonts w:asciiTheme="minorHAnsi" w:hAnsiTheme="minorHAnsi"/>
                <w:sz w:val="20"/>
              </w:rPr>
              <w:t>Negative</w:t>
            </w:r>
          </w:p>
        </w:tc>
      </w:tr>
      <w:tr w:rsidR="00B6159C" w:rsidRPr="001C4343" w14:paraId="7743BA78" w14:textId="77777777" w:rsidTr="00864298">
        <w:trPr>
          <w:trHeight w:hRule="exact" w:val="567"/>
        </w:trPr>
        <w:tc>
          <w:tcPr>
            <w:tcW w:w="1268" w:type="dxa"/>
            <w:shd w:val="clear" w:color="auto" w:fill="F2F2F2" w:themeFill="background1" w:themeFillShade="F2"/>
            <w:hideMark/>
          </w:tcPr>
          <w:p w14:paraId="568E8BB3" w14:textId="77777777" w:rsidR="00B6159C" w:rsidRPr="001C4343" w:rsidRDefault="00B6159C" w:rsidP="00864298">
            <w:pPr>
              <w:spacing w:line="240" w:lineRule="auto"/>
              <w:rPr>
                <w:rFonts w:asciiTheme="minorHAnsi" w:hAnsiTheme="minorHAnsi"/>
                <w:b/>
                <w:sz w:val="20"/>
              </w:rPr>
            </w:pPr>
            <w:r w:rsidRPr="001C4343">
              <w:rPr>
                <w:rFonts w:asciiTheme="minorHAnsi" w:hAnsiTheme="minorHAnsi"/>
                <w:b/>
                <w:sz w:val="20"/>
              </w:rPr>
              <w:t>PR</w:t>
            </w:r>
          </w:p>
        </w:tc>
        <w:tc>
          <w:tcPr>
            <w:tcW w:w="2800" w:type="dxa"/>
            <w:hideMark/>
          </w:tcPr>
          <w:p w14:paraId="35923349" w14:textId="77777777" w:rsidR="00B6159C" w:rsidRPr="001C4343" w:rsidRDefault="00B6159C" w:rsidP="00864298">
            <w:pPr>
              <w:spacing w:line="240" w:lineRule="auto"/>
              <w:rPr>
                <w:rFonts w:asciiTheme="minorHAnsi" w:hAnsiTheme="minorHAnsi"/>
                <w:sz w:val="20"/>
              </w:rPr>
            </w:pPr>
            <w:r w:rsidRPr="001C4343">
              <w:rPr>
                <w:rFonts w:asciiTheme="minorHAnsi" w:hAnsiTheme="minorHAnsi"/>
                <w:sz w:val="20"/>
              </w:rPr>
              <w:t xml:space="preserve">50 % </w:t>
            </w:r>
            <w:proofErr w:type="spellStart"/>
            <w:r w:rsidRPr="001C4343">
              <w:rPr>
                <w:rFonts w:asciiTheme="minorHAnsi" w:hAnsiTheme="minorHAnsi"/>
                <w:sz w:val="20"/>
              </w:rPr>
              <w:t>decrease</w:t>
            </w:r>
            <w:proofErr w:type="spellEnd"/>
            <w:r w:rsidRPr="001C4343">
              <w:rPr>
                <w:rFonts w:asciiTheme="minorHAnsi" w:hAnsiTheme="minorHAnsi"/>
                <w:sz w:val="20"/>
              </w:rPr>
              <w:t xml:space="preserve"> in </w:t>
            </w:r>
            <w:proofErr w:type="spellStart"/>
            <w:r w:rsidRPr="001C4343">
              <w:rPr>
                <w:rFonts w:asciiTheme="minorHAnsi" w:hAnsiTheme="minorHAnsi"/>
                <w:sz w:val="20"/>
              </w:rPr>
              <w:t>enhancing</w:t>
            </w:r>
            <w:proofErr w:type="spellEnd"/>
            <w:r w:rsidRPr="001C4343">
              <w:rPr>
                <w:rFonts w:asciiTheme="minorHAnsi" w:hAnsiTheme="minorHAnsi"/>
                <w:sz w:val="20"/>
              </w:rPr>
              <w:t xml:space="preserve"> Tumor</w:t>
            </w:r>
          </w:p>
        </w:tc>
        <w:tc>
          <w:tcPr>
            <w:tcW w:w="1285" w:type="dxa"/>
            <w:hideMark/>
          </w:tcPr>
          <w:p w14:paraId="44C64884" w14:textId="77777777" w:rsidR="00B6159C" w:rsidRPr="001C4343" w:rsidRDefault="00B6159C" w:rsidP="00864298">
            <w:pPr>
              <w:spacing w:line="240" w:lineRule="auto"/>
              <w:rPr>
                <w:rFonts w:asciiTheme="minorHAnsi" w:hAnsiTheme="minorHAnsi"/>
                <w:sz w:val="20"/>
              </w:rPr>
            </w:pPr>
            <w:r w:rsidRPr="001C4343">
              <w:rPr>
                <w:rFonts w:asciiTheme="minorHAnsi" w:hAnsiTheme="minorHAnsi"/>
                <w:sz w:val="20"/>
              </w:rPr>
              <w:t>irrelevant</w:t>
            </w:r>
          </w:p>
        </w:tc>
        <w:tc>
          <w:tcPr>
            <w:tcW w:w="2640" w:type="dxa"/>
            <w:hideMark/>
          </w:tcPr>
          <w:p w14:paraId="05D8D75C" w14:textId="77777777" w:rsidR="00B6159C" w:rsidRPr="001C4343" w:rsidRDefault="00B6159C" w:rsidP="00864298">
            <w:pPr>
              <w:spacing w:line="240" w:lineRule="auto"/>
              <w:rPr>
                <w:rFonts w:asciiTheme="minorHAnsi" w:hAnsiTheme="minorHAnsi"/>
                <w:sz w:val="20"/>
              </w:rPr>
            </w:pPr>
            <w:r w:rsidRPr="001C4343">
              <w:rPr>
                <w:rFonts w:asciiTheme="minorHAnsi" w:hAnsiTheme="minorHAnsi"/>
                <w:sz w:val="20"/>
              </w:rPr>
              <w:t xml:space="preserve">Minor RPE </w:t>
            </w:r>
            <w:proofErr w:type="spellStart"/>
            <w:r w:rsidRPr="001C4343">
              <w:rPr>
                <w:rFonts w:asciiTheme="minorHAnsi" w:hAnsiTheme="minorHAnsi"/>
                <w:sz w:val="20"/>
              </w:rPr>
              <w:t>abnormality</w:t>
            </w:r>
            <w:proofErr w:type="spellEnd"/>
          </w:p>
        </w:tc>
        <w:tc>
          <w:tcPr>
            <w:tcW w:w="1896" w:type="dxa"/>
            <w:hideMark/>
          </w:tcPr>
          <w:p w14:paraId="6ACA8B02" w14:textId="77777777" w:rsidR="00B6159C" w:rsidRPr="001C4343" w:rsidRDefault="00B6159C" w:rsidP="00864298">
            <w:pPr>
              <w:spacing w:line="240" w:lineRule="auto"/>
              <w:rPr>
                <w:rFonts w:asciiTheme="minorHAnsi" w:hAnsiTheme="minorHAnsi"/>
                <w:sz w:val="20"/>
              </w:rPr>
            </w:pPr>
            <w:r w:rsidRPr="001C4343">
              <w:rPr>
                <w:rFonts w:asciiTheme="minorHAnsi" w:hAnsiTheme="minorHAnsi"/>
                <w:sz w:val="20"/>
              </w:rPr>
              <w:t>Negative</w:t>
            </w:r>
          </w:p>
        </w:tc>
      </w:tr>
      <w:tr w:rsidR="00B6159C" w:rsidRPr="001C4343" w14:paraId="04E685EE" w14:textId="77777777" w:rsidTr="00864298">
        <w:trPr>
          <w:trHeight w:hRule="exact" w:val="567"/>
        </w:trPr>
        <w:tc>
          <w:tcPr>
            <w:tcW w:w="1268" w:type="dxa"/>
            <w:shd w:val="clear" w:color="auto" w:fill="F2F2F2" w:themeFill="background1" w:themeFillShade="F2"/>
            <w:hideMark/>
          </w:tcPr>
          <w:p w14:paraId="7C55796A" w14:textId="77777777" w:rsidR="00B6159C" w:rsidRPr="001C4343" w:rsidRDefault="00B6159C" w:rsidP="00864298">
            <w:pPr>
              <w:spacing w:line="240" w:lineRule="auto"/>
              <w:rPr>
                <w:rFonts w:asciiTheme="minorHAnsi" w:hAnsiTheme="minorHAnsi"/>
                <w:b/>
                <w:sz w:val="20"/>
              </w:rPr>
            </w:pPr>
          </w:p>
        </w:tc>
        <w:tc>
          <w:tcPr>
            <w:tcW w:w="2800" w:type="dxa"/>
            <w:hideMark/>
          </w:tcPr>
          <w:p w14:paraId="761FC008" w14:textId="77777777" w:rsidR="00B6159C" w:rsidRPr="001C4343" w:rsidRDefault="00B6159C" w:rsidP="00864298">
            <w:pPr>
              <w:spacing w:line="240" w:lineRule="auto"/>
              <w:rPr>
                <w:rFonts w:asciiTheme="minorHAnsi" w:hAnsiTheme="minorHAnsi"/>
                <w:sz w:val="20"/>
              </w:rPr>
            </w:pPr>
            <w:proofErr w:type="spellStart"/>
            <w:r w:rsidRPr="001C4343">
              <w:rPr>
                <w:rFonts w:asciiTheme="minorHAnsi" w:hAnsiTheme="minorHAnsi"/>
                <w:sz w:val="20"/>
              </w:rPr>
              <w:t>No</w:t>
            </w:r>
            <w:proofErr w:type="spellEnd"/>
            <w:r w:rsidRPr="001C4343">
              <w:rPr>
                <w:rFonts w:asciiTheme="minorHAnsi" w:hAnsiTheme="minorHAnsi"/>
                <w:sz w:val="20"/>
              </w:rPr>
              <w:t xml:space="preserve"> </w:t>
            </w:r>
            <w:proofErr w:type="spellStart"/>
            <w:r w:rsidRPr="001C4343">
              <w:rPr>
                <w:rFonts w:asciiTheme="minorHAnsi" w:hAnsiTheme="minorHAnsi"/>
                <w:sz w:val="20"/>
              </w:rPr>
              <w:t>contrast</w:t>
            </w:r>
            <w:proofErr w:type="spellEnd"/>
            <w:r w:rsidRPr="001C4343">
              <w:rPr>
                <w:rFonts w:asciiTheme="minorHAnsi" w:hAnsiTheme="minorHAnsi"/>
                <w:sz w:val="20"/>
              </w:rPr>
              <w:t xml:space="preserve"> </w:t>
            </w:r>
            <w:proofErr w:type="spellStart"/>
            <w:r w:rsidRPr="001C4343">
              <w:rPr>
                <w:rFonts w:asciiTheme="minorHAnsi" w:hAnsiTheme="minorHAnsi"/>
                <w:sz w:val="20"/>
              </w:rPr>
              <w:t>enhancement</w:t>
            </w:r>
            <w:proofErr w:type="spellEnd"/>
          </w:p>
        </w:tc>
        <w:tc>
          <w:tcPr>
            <w:tcW w:w="1285" w:type="dxa"/>
            <w:hideMark/>
          </w:tcPr>
          <w:p w14:paraId="3B16DBBB" w14:textId="77777777" w:rsidR="00B6159C" w:rsidRPr="001C4343" w:rsidRDefault="00B6159C" w:rsidP="00864298">
            <w:pPr>
              <w:spacing w:line="240" w:lineRule="auto"/>
              <w:rPr>
                <w:rFonts w:asciiTheme="minorHAnsi" w:hAnsiTheme="minorHAnsi"/>
                <w:sz w:val="20"/>
              </w:rPr>
            </w:pPr>
            <w:r w:rsidRPr="001C4343">
              <w:rPr>
                <w:rFonts w:asciiTheme="minorHAnsi" w:hAnsiTheme="minorHAnsi"/>
                <w:sz w:val="20"/>
              </w:rPr>
              <w:t>Irrelevant</w:t>
            </w:r>
          </w:p>
        </w:tc>
        <w:tc>
          <w:tcPr>
            <w:tcW w:w="2640" w:type="dxa"/>
            <w:hideMark/>
          </w:tcPr>
          <w:p w14:paraId="76F87344" w14:textId="77777777" w:rsidR="00B6159C" w:rsidRPr="001C4343" w:rsidRDefault="00B6159C" w:rsidP="00864298">
            <w:pPr>
              <w:spacing w:line="240" w:lineRule="auto"/>
              <w:rPr>
                <w:rFonts w:asciiTheme="minorHAnsi" w:hAnsiTheme="minorHAnsi"/>
                <w:sz w:val="20"/>
                <w:lang w:val="en-US"/>
              </w:rPr>
            </w:pPr>
            <w:r w:rsidRPr="001C4343">
              <w:rPr>
                <w:rFonts w:asciiTheme="minorHAnsi" w:hAnsiTheme="minorHAnsi"/>
                <w:sz w:val="20"/>
                <w:lang w:val="en-US"/>
              </w:rPr>
              <w:t>Decrease in vitreous cells or retinal infiltrate</w:t>
            </w:r>
          </w:p>
        </w:tc>
        <w:tc>
          <w:tcPr>
            <w:tcW w:w="1896" w:type="dxa"/>
            <w:hideMark/>
          </w:tcPr>
          <w:p w14:paraId="346AEBD8" w14:textId="77777777" w:rsidR="00B6159C" w:rsidRPr="001C4343" w:rsidRDefault="00B6159C" w:rsidP="00864298">
            <w:pPr>
              <w:spacing w:line="240" w:lineRule="auto"/>
              <w:rPr>
                <w:rFonts w:asciiTheme="minorHAnsi" w:hAnsiTheme="minorHAnsi"/>
                <w:sz w:val="20"/>
              </w:rPr>
            </w:pPr>
            <w:proofErr w:type="spellStart"/>
            <w:r w:rsidRPr="001C4343">
              <w:rPr>
                <w:rFonts w:asciiTheme="minorHAnsi" w:hAnsiTheme="minorHAnsi"/>
                <w:sz w:val="20"/>
              </w:rPr>
              <w:t>Persitent</w:t>
            </w:r>
            <w:proofErr w:type="spellEnd"/>
            <w:r w:rsidRPr="001C4343">
              <w:rPr>
                <w:rFonts w:asciiTheme="minorHAnsi" w:hAnsiTheme="minorHAnsi"/>
                <w:sz w:val="20"/>
              </w:rPr>
              <w:t xml:space="preserve"> </w:t>
            </w:r>
            <w:proofErr w:type="spellStart"/>
            <w:r w:rsidRPr="001C4343">
              <w:rPr>
                <w:rFonts w:asciiTheme="minorHAnsi" w:hAnsiTheme="minorHAnsi"/>
                <w:sz w:val="20"/>
              </w:rPr>
              <w:t>or</w:t>
            </w:r>
            <w:proofErr w:type="spellEnd"/>
            <w:r w:rsidRPr="001C4343">
              <w:rPr>
                <w:rFonts w:asciiTheme="minorHAnsi" w:hAnsiTheme="minorHAnsi"/>
                <w:sz w:val="20"/>
              </w:rPr>
              <w:t xml:space="preserve"> </w:t>
            </w:r>
            <w:proofErr w:type="spellStart"/>
            <w:r w:rsidRPr="001C4343">
              <w:rPr>
                <w:rFonts w:asciiTheme="minorHAnsi" w:hAnsiTheme="minorHAnsi"/>
                <w:sz w:val="20"/>
              </w:rPr>
              <w:t>suspicous</w:t>
            </w:r>
            <w:proofErr w:type="spellEnd"/>
          </w:p>
        </w:tc>
      </w:tr>
      <w:tr w:rsidR="00B6159C" w:rsidRPr="001C4343" w14:paraId="0684F222" w14:textId="77777777" w:rsidTr="00864298">
        <w:trPr>
          <w:trHeight w:hRule="exact" w:val="567"/>
        </w:trPr>
        <w:tc>
          <w:tcPr>
            <w:tcW w:w="1268" w:type="dxa"/>
            <w:shd w:val="clear" w:color="auto" w:fill="F2F2F2" w:themeFill="background1" w:themeFillShade="F2"/>
            <w:hideMark/>
          </w:tcPr>
          <w:p w14:paraId="1AACA161" w14:textId="77777777" w:rsidR="00B6159C" w:rsidRPr="001C4343" w:rsidRDefault="00B6159C" w:rsidP="00864298">
            <w:pPr>
              <w:spacing w:line="240" w:lineRule="auto"/>
              <w:rPr>
                <w:rFonts w:asciiTheme="minorHAnsi" w:hAnsiTheme="minorHAnsi"/>
                <w:b/>
                <w:sz w:val="20"/>
              </w:rPr>
            </w:pPr>
            <w:r w:rsidRPr="001C4343">
              <w:rPr>
                <w:rFonts w:asciiTheme="minorHAnsi" w:hAnsiTheme="minorHAnsi"/>
                <w:b/>
                <w:sz w:val="20"/>
              </w:rPr>
              <w:t>PD</w:t>
            </w:r>
          </w:p>
        </w:tc>
        <w:tc>
          <w:tcPr>
            <w:tcW w:w="2800" w:type="dxa"/>
            <w:hideMark/>
          </w:tcPr>
          <w:p w14:paraId="6BB7B644" w14:textId="77777777" w:rsidR="00B6159C" w:rsidRPr="001C4343" w:rsidRDefault="00B6159C" w:rsidP="00864298">
            <w:pPr>
              <w:spacing w:line="240" w:lineRule="auto"/>
              <w:rPr>
                <w:rFonts w:asciiTheme="minorHAnsi" w:hAnsiTheme="minorHAnsi"/>
                <w:sz w:val="20"/>
              </w:rPr>
            </w:pPr>
            <w:r w:rsidRPr="001C4343">
              <w:rPr>
                <w:rFonts w:asciiTheme="minorHAnsi" w:hAnsiTheme="minorHAnsi"/>
                <w:sz w:val="20"/>
              </w:rPr>
              <w:t xml:space="preserve">25% </w:t>
            </w:r>
            <w:proofErr w:type="spellStart"/>
            <w:r w:rsidRPr="001C4343">
              <w:rPr>
                <w:rFonts w:asciiTheme="minorHAnsi" w:hAnsiTheme="minorHAnsi"/>
                <w:sz w:val="20"/>
              </w:rPr>
              <w:t>increase</w:t>
            </w:r>
            <w:proofErr w:type="spellEnd"/>
            <w:r w:rsidRPr="001C4343">
              <w:rPr>
                <w:rFonts w:asciiTheme="minorHAnsi" w:hAnsiTheme="minorHAnsi"/>
                <w:sz w:val="20"/>
              </w:rPr>
              <w:t xml:space="preserve"> in </w:t>
            </w:r>
            <w:proofErr w:type="spellStart"/>
            <w:r w:rsidRPr="001C4343">
              <w:rPr>
                <w:rFonts w:asciiTheme="minorHAnsi" w:hAnsiTheme="minorHAnsi"/>
                <w:sz w:val="20"/>
              </w:rPr>
              <w:t>lesion</w:t>
            </w:r>
            <w:proofErr w:type="spellEnd"/>
          </w:p>
        </w:tc>
        <w:tc>
          <w:tcPr>
            <w:tcW w:w="1285" w:type="dxa"/>
            <w:hideMark/>
          </w:tcPr>
          <w:p w14:paraId="01D8391B" w14:textId="77777777" w:rsidR="00B6159C" w:rsidRPr="001C4343" w:rsidRDefault="00B6159C" w:rsidP="00864298">
            <w:pPr>
              <w:spacing w:line="240" w:lineRule="auto"/>
              <w:rPr>
                <w:rFonts w:asciiTheme="minorHAnsi" w:hAnsiTheme="minorHAnsi"/>
                <w:sz w:val="20"/>
              </w:rPr>
            </w:pPr>
            <w:r w:rsidRPr="001C4343">
              <w:rPr>
                <w:rFonts w:asciiTheme="minorHAnsi" w:hAnsiTheme="minorHAnsi"/>
                <w:sz w:val="20"/>
              </w:rPr>
              <w:t>irrelevant</w:t>
            </w:r>
          </w:p>
        </w:tc>
        <w:tc>
          <w:tcPr>
            <w:tcW w:w="2640" w:type="dxa"/>
            <w:hideMark/>
          </w:tcPr>
          <w:p w14:paraId="5F137196" w14:textId="77777777" w:rsidR="00B6159C" w:rsidRPr="001C4343" w:rsidRDefault="00B6159C" w:rsidP="00864298">
            <w:pPr>
              <w:spacing w:line="240" w:lineRule="auto"/>
              <w:rPr>
                <w:rFonts w:asciiTheme="minorHAnsi" w:hAnsiTheme="minorHAnsi"/>
                <w:sz w:val="20"/>
                <w:lang w:val="en-US"/>
              </w:rPr>
            </w:pPr>
            <w:r w:rsidRPr="001C4343">
              <w:rPr>
                <w:rFonts w:asciiTheme="minorHAnsi" w:hAnsiTheme="minorHAnsi"/>
                <w:sz w:val="20"/>
                <w:lang w:val="en-US"/>
              </w:rPr>
              <w:t>Recurrent or new ocular disease</w:t>
            </w:r>
          </w:p>
        </w:tc>
        <w:tc>
          <w:tcPr>
            <w:tcW w:w="1896" w:type="dxa"/>
            <w:hideMark/>
          </w:tcPr>
          <w:p w14:paraId="07F96ADA" w14:textId="77777777" w:rsidR="00B6159C" w:rsidRPr="001C4343" w:rsidRDefault="00B6159C" w:rsidP="00864298">
            <w:pPr>
              <w:spacing w:line="240" w:lineRule="auto"/>
              <w:rPr>
                <w:rFonts w:asciiTheme="minorHAnsi" w:hAnsiTheme="minorHAnsi"/>
                <w:sz w:val="20"/>
              </w:rPr>
            </w:pPr>
            <w:proofErr w:type="spellStart"/>
            <w:r w:rsidRPr="001C4343">
              <w:rPr>
                <w:rFonts w:asciiTheme="minorHAnsi" w:hAnsiTheme="minorHAnsi"/>
                <w:sz w:val="20"/>
              </w:rPr>
              <w:t>Recurrent</w:t>
            </w:r>
            <w:proofErr w:type="spellEnd"/>
            <w:r w:rsidRPr="001C4343">
              <w:rPr>
                <w:rFonts w:asciiTheme="minorHAnsi" w:hAnsiTheme="minorHAnsi"/>
                <w:sz w:val="20"/>
              </w:rPr>
              <w:t xml:space="preserve"> </w:t>
            </w:r>
            <w:proofErr w:type="spellStart"/>
            <w:r w:rsidRPr="001C4343">
              <w:rPr>
                <w:rFonts w:asciiTheme="minorHAnsi" w:hAnsiTheme="minorHAnsi"/>
                <w:sz w:val="20"/>
              </w:rPr>
              <w:t>or</w:t>
            </w:r>
            <w:proofErr w:type="spellEnd"/>
            <w:r w:rsidRPr="001C4343">
              <w:rPr>
                <w:rFonts w:asciiTheme="minorHAnsi" w:hAnsiTheme="minorHAnsi"/>
                <w:sz w:val="20"/>
              </w:rPr>
              <w:t xml:space="preserve"> positive</w:t>
            </w:r>
          </w:p>
        </w:tc>
      </w:tr>
      <w:tr w:rsidR="00B6159C" w:rsidRPr="00B86AF2" w14:paraId="14979D1C" w14:textId="77777777" w:rsidTr="00864298">
        <w:trPr>
          <w:trHeight w:hRule="exact" w:val="567"/>
        </w:trPr>
        <w:tc>
          <w:tcPr>
            <w:tcW w:w="1268" w:type="dxa"/>
            <w:shd w:val="clear" w:color="auto" w:fill="F2F2F2" w:themeFill="background1" w:themeFillShade="F2"/>
            <w:hideMark/>
          </w:tcPr>
          <w:p w14:paraId="3549BA06" w14:textId="77777777" w:rsidR="00B6159C" w:rsidRPr="001C4343" w:rsidRDefault="00B6159C" w:rsidP="00864298">
            <w:pPr>
              <w:spacing w:line="240" w:lineRule="auto"/>
              <w:rPr>
                <w:rFonts w:asciiTheme="minorHAnsi" w:hAnsiTheme="minorHAnsi"/>
                <w:b/>
                <w:sz w:val="20"/>
              </w:rPr>
            </w:pPr>
          </w:p>
        </w:tc>
        <w:tc>
          <w:tcPr>
            <w:tcW w:w="2800" w:type="dxa"/>
            <w:hideMark/>
          </w:tcPr>
          <w:p w14:paraId="68725071" w14:textId="77777777" w:rsidR="00B6159C" w:rsidRPr="001C4343" w:rsidRDefault="00B6159C" w:rsidP="00864298">
            <w:pPr>
              <w:spacing w:line="240" w:lineRule="auto"/>
              <w:rPr>
                <w:rFonts w:asciiTheme="minorHAnsi" w:hAnsiTheme="minorHAnsi"/>
                <w:sz w:val="20"/>
                <w:lang w:val="en-US"/>
              </w:rPr>
            </w:pPr>
            <w:r w:rsidRPr="001C4343">
              <w:rPr>
                <w:rFonts w:asciiTheme="minorHAnsi" w:hAnsiTheme="minorHAnsi"/>
                <w:sz w:val="20"/>
                <w:lang w:val="en-US"/>
              </w:rPr>
              <w:t>Any new site of disease: CNS or systemic</w:t>
            </w:r>
          </w:p>
        </w:tc>
        <w:tc>
          <w:tcPr>
            <w:tcW w:w="1285" w:type="dxa"/>
            <w:hideMark/>
          </w:tcPr>
          <w:p w14:paraId="0484FE35" w14:textId="77777777" w:rsidR="00B6159C" w:rsidRPr="001C4343" w:rsidRDefault="00B6159C" w:rsidP="00864298">
            <w:pPr>
              <w:spacing w:line="240" w:lineRule="auto"/>
              <w:rPr>
                <w:rFonts w:asciiTheme="minorHAnsi" w:hAnsiTheme="minorHAnsi"/>
                <w:sz w:val="20"/>
                <w:lang w:val="en-US"/>
              </w:rPr>
            </w:pPr>
          </w:p>
        </w:tc>
        <w:tc>
          <w:tcPr>
            <w:tcW w:w="2640" w:type="dxa"/>
            <w:hideMark/>
          </w:tcPr>
          <w:p w14:paraId="7D18F418" w14:textId="77777777" w:rsidR="00B6159C" w:rsidRPr="001C4343" w:rsidRDefault="00B6159C" w:rsidP="00864298">
            <w:pPr>
              <w:spacing w:line="240" w:lineRule="auto"/>
              <w:rPr>
                <w:rFonts w:asciiTheme="minorHAnsi" w:hAnsiTheme="minorHAnsi"/>
                <w:sz w:val="20"/>
                <w:lang w:val="en-US"/>
              </w:rPr>
            </w:pPr>
          </w:p>
        </w:tc>
        <w:tc>
          <w:tcPr>
            <w:tcW w:w="1896" w:type="dxa"/>
            <w:hideMark/>
          </w:tcPr>
          <w:p w14:paraId="41592971" w14:textId="77777777" w:rsidR="00B6159C" w:rsidRPr="001C4343" w:rsidRDefault="00B6159C" w:rsidP="00864298">
            <w:pPr>
              <w:spacing w:line="240" w:lineRule="auto"/>
              <w:rPr>
                <w:rFonts w:asciiTheme="minorHAnsi" w:hAnsiTheme="minorHAnsi"/>
                <w:sz w:val="20"/>
                <w:lang w:val="en-US"/>
              </w:rPr>
            </w:pPr>
          </w:p>
        </w:tc>
      </w:tr>
    </w:tbl>
    <w:p w14:paraId="1772F279" w14:textId="77777777" w:rsidR="00B6159C" w:rsidRPr="001C4343" w:rsidRDefault="00B6159C" w:rsidP="00B6159C">
      <w:pPr>
        <w:spacing w:line="276" w:lineRule="auto"/>
        <w:jc w:val="left"/>
        <w:rPr>
          <w:rFonts w:asciiTheme="minorHAnsi" w:hAnsiTheme="minorHAnsi"/>
          <w:sz w:val="18"/>
          <w:lang w:val="en-US"/>
        </w:rPr>
      </w:pPr>
      <w:r w:rsidRPr="001C4343">
        <w:rPr>
          <w:rFonts w:asciiTheme="minorHAnsi" w:hAnsiTheme="minorHAnsi"/>
          <w:sz w:val="18"/>
          <w:lang w:val="en-US"/>
        </w:rPr>
        <w:t xml:space="preserve">CR, complete response; </w:t>
      </w:r>
      <w:proofErr w:type="spellStart"/>
      <w:r w:rsidRPr="001C4343">
        <w:rPr>
          <w:rFonts w:asciiTheme="minorHAnsi" w:hAnsiTheme="minorHAnsi"/>
          <w:sz w:val="18"/>
          <w:lang w:val="en-US"/>
        </w:rPr>
        <w:t>CRu</w:t>
      </w:r>
      <w:proofErr w:type="spellEnd"/>
      <w:r w:rsidRPr="001C4343">
        <w:rPr>
          <w:rFonts w:asciiTheme="minorHAnsi" w:hAnsiTheme="minorHAnsi"/>
          <w:sz w:val="18"/>
          <w:lang w:val="en-US"/>
        </w:rPr>
        <w:t>, unconfirmed complete response; RPE, retinal pigment epithelium; PR, partial response; PD, progressive disease.</w:t>
      </w:r>
    </w:p>
    <w:p w14:paraId="2FCCC162" w14:textId="203C1EDB" w:rsidR="00B6159C" w:rsidRPr="001C4343" w:rsidRDefault="00B6159C" w:rsidP="00B6159C">
      <w:pPr>
        <w:spacing w:line="276" w:lineRule="auto"/>
        <w:jc w:val="left"/>
        <w:rPr>
          <w:rFonts w:asciiTheme="minorHAnsi" w:hAnsiTheme="minorHAnsi"/>
          <w:sz w:val="18"/>
          <w:lang w:val="en-US"/>
        </w:rPr>
      </w:pPr>
      <w:r>
        <w:rPr>
          <w:rFonts w:asciiTheme="minorHAnsi" w:hAnsiTheme="minorHAnsi"/>
          <w:sz w:val="18"/>
          <w:lang w:val="en-US"/>
        </w:rPr>
        <w:t>[</w:t>
      </w:r>
      <w:proofErr w:type="spellStart"/>
      <w:r w:rsidRPr="001C4343">
        <w:rPr>
          <w:rFonts w:asciiTheme="minorHAnsi" w:hAnsiTheme="minorHAnsi"/>
          <w:sz w:val="18"/>
          <w:lang w:val="en-US"/>
        </w:rPr>
        <w:t>Abrey</w:t>
      </w:r>
      <w:proofErr w:type="spellEnd"/>
      <w:r w:rsidRPr="001C4343">
        <w:rPr>
          <w:rFonts w:asciiTheme="minorHAnsi" w:hAnsiTheme="minorHAnsi"/>
          <w:sz w:val="18"/>
          <w:lang w:val="en-US"/>
        </w:rPr>
        <w:t xml:space="preserve"> L et al., Report of an International Workshop to Standardize Baseline Evaluation and Response Criteria for primary CNS Lymphoma, J Clin Oncol 23, 5034- 43, 2005</w:t>
      </w:r>
      <w:r>
        <w:rPr>
          <w:rFonts w:asciiTheme="minorHAnsi" w:hAnsiTheme="minorHAnsi"/>
          <w:sz w:val="18"/>
          <w:lang w:val="en-US"/>
        </w:rPr>
        <w:t>]</w:t>
      </w:r>
    </w:p>
    <w:p w14:paraId="5D2393A2" w14:textId="77777777" w:rsidR="00B6159C" w:rsidRPr="00480778" w:rsidRDefault="00B6159C" w:rsidP="00B6159C">
      <w:pPr>
        <w:pStyle w:val="Textkrper-Einzug2"/>
        <w:spacing w:after="0" w:line="276" w:lineRule="auto"/>
        <w:ind w:left="0"/>
        <w:jc w:val="left"/>
        <w:rPr>
          <w:rFonts w:asciiTheme="minorHAnsi" w:hAnsiTheme="minorHAnsi" w:cstheme="minorHAnsi"/>
          <w:szCs w:val="22"/>
          <w:lang w:val="en-US"/>
        </w:rPr>
      </w:pPr>
    </w:p>
    <w:p w14:paraId="38E38F2F" w14:textId="5B3762A1" w:rsidR="00B6159C" w:rsidRPr="001C4343" w:rsidRDefault="00EE3BAA" w:rsidP="00B6159C">
      <w:pPr>
        <w:pStyle w:val="Textkrper-Einzug2"/>
        <w:spacing w:after="0" w:line="276" w:lineRule="auto"/>
        <w:ind w:left="0"/>
        <w:jc w:val="left"/>
        <w:rPr>
          <w:rFonts w:asciiTheme="minorHAnsi" w:hAnsiTheme="minorHAnsi" w:cstheme="minorHAnsi"/>
          <w:b/>
          <w:szCs w:val="22"/>
        </w:rPr>
      </w:pPr>
      <w:proofErr w:type="spellStart"/>
      <w:r>
        <w:rPr>
          <w:rFonts w:asciiTheme="minorHAnsi" w:hAnsiTheme="minorHAnsi" w:cstheme="minorHAnsi"/>
          <w:b/>
          <w:szCs w:val="22"/>
        </w:rPr>
        <w:t>Staging</w:t>
      </w:r>
      <w:proofErr w:type="spellEnd"/>
      <w:r>
        <w:rPr>
          <w:rFonts w:asciiTheme="minorHAnsi" w:hAnsiTheme="minorHAnsi" w:cstheme="minorHAnsi"/>
          <w:b/>
          <w:szCs w:val="22"/>
        </w:rPr>
        <w:t xml:space="preserve"> 4 </w:t>
      </w:r>
      <w:r w:rsidR="00B6159C" w:rsidRPr="001C4343">
        <w:rPr>
          <w:rFonts w:asciiTheme="minorHAnsi" w:hAnsiTheme="minorHAnsi" w:cstheme="minorHAnsi"/>
          <w:b/>
          <w:szCs w:val="22"/>
        </w:rPr>
        <w:t>Wochen nach Therapieende</w:t>
      </w:r>
    </w:p>
    <w:p w14:paraId="0CF8D60B" w14:textId="77777777" w:rsidR="00B6159C" w:rsidRDefault="00B6159C" w:rsidP="00B6159C">
      <w:pPr>
        <w:pStyle w:val="Textkrper-Einzug2"/>
        <w:numPr>
          <w:ilvl w:val="0"/>
          <w:numId w:val="17"/>
        </w:numPr>
        <w:spacing w:after="0" w:line="276" w:lineRule="auto"/>
        <w:ind w:left="284" w:hanging="284"/>
        <w:jc w:val="left"/>
        <w:rPr>
          <w:rFonts w:asciiTheme="minorHAnsi" w:hAnsiTheme="minorHAnsi" w:cstheme="minorHAnsi"/>
          <w:szCs w:val="22"/>
        </w:rPr>
      </w:pPr>
      <w:r w:rsidRPr="001C4343">
        <w:rPr>
          <w:rFonts w:asciiTheme="minorHAnsi" w:hAnsiTheme="minorHAnsi" w:cstheme="minorHAnsi"/>
          <w:szCs w:val="22"/>
        </w:rPr>
        <w:t xml:space="preserve">MR </w:t>
      </w:r>
      <w:proofErr w:type="spellStart"/>
      <w:r w:rsidRPr="001C4343">
        <w:rPr>
          <w:rFonts w:asciiTheme="minorHAnsi" w:hAnsiTheme="minorHAnsi" w:cstheme="minorHAnsi"/>
          <w:szCs w:val="22"/>
        </w:rPr>
        <w:t>cerebrum</w:t>
      </w:r>
      <w:proofErr w:type="spellEnd"/>
    </w:p>
    <w:p w14:paraId="413820EA" w14:textId="77777777" w:rsidR="00B6159C" w:rsidRPr="00F92127" w:rsidRDefault="00B6159C" w:rsidP="00B6159C">
      <w:pPr>
        <w:pStyle w:val="Textkrper-Einzug2"/>
        <w:numPr>
          <w:ilvl w:val="0"/>
          <w:numId w:val="17"/>
        </w:numPr>
        <w:spacing w:after="0" w:line="276" w:lineRule="auto"/>
        <w:ind w:left="284" w:hanging="284"/>
        <w:jc w:val="left"/>
        <w:rPr>
          <w:rFonts w:asciiTheme="minorHAnsi" w:hAnsiTheme="minorHAnsi" w:cstheme="minorHAnsi"/>
          <w:szCs w:val="22"/>
        </w:rPr>
      </w:pPr>
      <w:r w:rsidRPr="00F92127">
        <w:rPr>
          <w:rFonts w:asciiTheme="minorHAnsi" w:hAnsiTheme="minorHAnsi" w:cstheme="minorHAnsi"/>
          <w:szCs w:val="22"/>
        </w:rPr>
        <w:t>alle initial pos. Untersuchungen</w:t>
      </w:r>
    </w:p>
    <w:p w14:paraId="1B226E1B" w14:textId="77777777" w:rsidR="00B6159C" w:rsidRPr="00480778" w:rsidRDefault="00B6159C" w:rsidP="00B6159C">
      <w:pPr>
        <w:pStyle w:val="berschrift2"/>
        <w:numPr>
          <w:ilvl w:val="0"/>
          <w:numId w:val="0"/>
        </w:numPr>
        <w:spacing w:after="0"/>
        <w:ind w:left="576" w:hanging="576"/>
        <w:rPr>
          <w:sz w:val="4"/>
          <w:szCs w:val="4"/>
        </w:rPr>
      </w:pPr>
      <w:bookmarkStart w:id="47" w:name="_Toc475948768"/>
      <w:bookmarkStart w:id="48" w:name="_Toc62566256"/>
      <w:r w:rsidRPr="00365D29">
        <w:t>5.2</w:t>
      </w:r>
      <w:r w:rsidRPr="00365D29">
        <w:tab/>
        <w:t xml:space="preserve">Follow </w:t>
      </w:r>
      <w:proofErr w:type="spellStart"/>
      <w:r w:rsidRPr="00365D29">
        <w:t>up</w:t>
      </w:r>
      <w:bookmarkEnd w:id="47"/>
      <w:bookmarkEnd w:id="48"/>
      <w:proofErr w:type="spellEnd"/>
      <w:r w:rsidRPr="00365D29">
        <w:br/>
      </w:r>
    </w:p>
    <w:p w14:paraId="12E6B284" w14:textId="77777777" w:rsidR="00B6159C" w:rsidRPr="00365D29" w:rsidRDefault="00B6159C" w:rsidP="00B6159C">
      <w:pPr>
        <w:jc w:val="left"/>
        <w:rPr>
          <w:rFonts w:ascii="Calibri" w:hAnsi="Calibri"/>
        </w:rPr>
      </w:pPr>
      <w:r w:rsidRPr="00365D29">
        <w:rPr>
          <w:rFonts w:ascii="Calibri" w:hAnsi="Calibri"/>
        </w:rPr>
        <w:t xml:space="preserve">Klinischer Status, Blutbild, MR </w:t>
      </w:r>
      <w:proofErr w:type="spellStart"/>
      <w:r w:rsidRPr="00365D29">
        <w:rPr>
          <w:rFonts w:ascii="Calibri" w:hAnsi="Calibri"/>
        </w:rPr>
        <w:t>cerebrum</w:t>
      </w:r>
      <w:proofErr w:type="spellEnd"/>
    </w:p>
    <w:p w14:paraId="375B27FA" w14:textId="77777777" w:rsidR="00B6159C" w:rsidRDefault="00B6159C" w:rsidP="00B6159C">
      <w:pPr>
        <w:pStyle w:val="Textkrper-Einzug2"/>
        <w:numPr>
          <w:ilvl w:val="0"/>
          <w:numId w:val="17"/>
        </w:numPr>
        <w:spacing w:after="0" w:line="276" w:lineRule="auto"/>
        <w:ind w:left="284" w:hanging="284"/>
        <w:jc w:val="left"/>
        <w:rPr>
          <w:rFonts w:asciiTheme="minorHAnsi" w:hAnsiTheme="minorHAnsi" w:cstheme="minorHAnsi"/>
          <w:szCs w:val="22"/>
        </w:rPr>
      </w:pPr>
      <w:r>
        <w:rPr>
          <w:rFonts w:asciiTheme="minorHAnsi" w:hAnsiTheme="minorHAnsi" w:cstheme="minorHAnsi"/>
          <w:szCs w:val="22"/>
        </w:rPr>
        <w:t>für 2 Jahre: alle 3 Monate</w:t>
      </w:r>
    </w:p>
    <w:p w14:paraId="3F197A3C" w14:textId="77777777" w:rsidR="00B6159C" w:rsidRDefault="00B6159C" w:rsidP="00B6159C">
      <w:pPr>
        <w:pStyle w:val="Textkrper-Einzug2"/>
        <w:numPr>
          <w:ilvl w:val="0"/>
          <w:numId w:val="17"/>
        </w:numPr>
        <w:spacing w:after="0" w:line="276" w:lineRule="auto"/>
        <w:ind w:left="284" w:hanging="284"/>
        <w:jc w:val="left"/>
        <w:rPr>
          <w:rFonts w:asciiTheme="minorHAnsi" w:hAnsiTheme="minorHAnsi" w:cstheme="minorHAnsi"/>
          <w:szCs w:val="22"/>
        </w:rPr>
      </w:pPr>
      <w:r>
        <w:rPr>
          <w:rFonts w:asciiTheme="minorHAnsi" w:hAnsiTheme="minorHAnsi" w:cstheme="minorHAnsi"/>
          <w:szCs w:val="22"/>
        </w:rPr>
        <w:t>für 3 Jahre: alle 6 Monate</w:t>
      </w:r>
    </w:p>
    <w:p w14:paraId="4F733686" w14:textId="154DC960" w:rsidR="00B6159C" w:rsidRDefault="00B6159C" w:rsidP="00B6159C">
      <w:pPr>
        <w:pStyle w:val="Textkrper-Einzug2"/>
        <w:numPr>
          <w:ilvl w:val="0"/>
          <w:numId w:val="17"/>
        </w:numPr>
        <w:spacing w:after="0" w:line="276" w:lineRule="auto"/>
        <w:ind w:left="284" w:hanging="284"/>
        <w:jc w:val="left"/>
        <w:rPr>
          <w:rFonts w:asciiTheme="minorHAnsi" w:hAnsiTheme="minorHAnsi" w:cstheme="minorHAnsi"/>
          <w:szCs w:val="22"/>
        </w:rPr>
      </w:pPr>
      <w:r>
        <w:rPr>
          <w:rFonts w:asciiTheme="minorHAnsi" w:hAnsiTheme="minorHAnsi" w:cstheme="minorHAnsi"/>
          <w:szCs w:val="22"/>
        </w:rPr>
        <w:t>für 5 Jahre: jährlich</w:t>
      </w:r>
    </w:p>
    <w:p w14:paraId="64332457" w14:textId="2B62B3A1" w:rsidR="000B4856" w:rsidRDefault="000B4856" w:rsidP="000B4856">
      <w:pPr>
        <w:pStyle w:val="Textkrper-Einzug2"/>
        <w:spacing w:after="0" w:line="276" w:lineRule="auto"/>
        <w:ind w:left="284"/>
        <w:jc w:val="left"/>
        <w:rPr>
          <w:rFonts w:asciiTheme="minorHAnsi" w:hAnsiTheme="minorHAnsi" w:cstheme="minorHAnsi"/>
          <w:szCs w:val="22"/>
        </w:rPr>
      </w:pPr>
    </w:p>
    <w:p w14:paraId="0491E5C2" w14:textId="628E9F9C" w:rsidR="000B4856" w:rsidRDefault="000B4856" w:rsidP="000B4856">
      <w:pPr>
        <w:pStyle w:val="Textkrper-Einzug2"/>
        <w:spacing w:after="0" w:line="276" w:lineRule="auto"/>
        <w:ind w:left="284"/>
        <w:jc w:val="left"/>
        <w:rPr>
          <w:rFonts w:asciiTheme="minorHAnsi" w:hAnsiTheme="minorHAnsi" w:cstheme="minorHAnsi"/>
          <w:szCs w:val="22"/>
        </w:rPr>
      </w:pPr>
    </w:p>
    <w:p w14:paraId="148E1FFB" w14:textId="0A769250" w:rsidR="000B4856" w:rsidRDefault="000B4856" w:rsidP="000B4856">
      <w:pPr>
        <w:pStyle w:val="Textkrper-Einzug2"/>
        <w:spacing w:after="0" w:line="276" w:lineRule="auto"/>
        <w:ind w:left="284"/>
        <w:jc w:val="left"/>
        <w:rPr>
          <w:rFonts w:asciiTheme="minorHAnsi" w:hAnsiTheme="minorHAnsi" w:cstheme="minorHAnsi"/>
          <w:szCs w:val="22"/>
        </w:rPr>
      </w:pPr>
    </w:p>
    <w:p w14:paraId="01D7B958" w14:textId="20621A7C" w:rsidR="000B4856" w:rsidRDefault="000B4856" w:rsidP="000B4856">
      <w:pPr>
        <w:pStyle w:val="Textkrper-Einzug2"/>
        <w:spacing w:after="0" w:line="276" w:lineRule="auto"/>
        <w:ind w:left="284"/>
        <w:jc w:val="left"/>
        <w:rPr>
          <w:rFonts w:asciiTheme="minorHAnsi" w:hAnsiTheme="minorHAnsi" w:cstheme="minorHAnsi"/>
          <w:szCs w:val="22"/>
        </w:rPr>
      </w:pPr>
    </w:p>
    <w:p w14:paraId="6E9EBE57" w14:textId="298D3FC2" w:rsidR="000B4856" w:rsidRDefault="000B4856" w:rsidP="000B4856">
      <w:pPr>
        <w:pStyle w:val="Textkrper-Einzug2"/>
        <w:spacing w:after="0" w:line="276" w:lineRule="auto"/>
        <w:ind w:left="284"/>
        <w:jc w:val="left"/>
        <w:rPr>
          <w:rFonts w:asciiTheme="minorHAnsi" w:hAnsiTheme="minorHAnsi" w:cstheme="minorHAnsi"/>
          <w:szCs w:val="22"/>
        </w:rPr>
      </w:pPr>
    </w:p>
    <w:p w14:paraId="2AD3B744" w14:textId="011DF3AF" w:rsidR="000B4856" w:rsidRDefault="000B4856" w:rsidP="000B4856">
      <w:pPr>
        <w:pStyle w:val="Textkrper-Einzug2"/>
        <w:spacing w:after="0" w:line="276" w:lineRule="auto"/>
        <w:ind w:left="284"/>
        <w:jc w:val="left"/>
        <w:rPr>
          <w:rFonts w:asciiTheme="minorHAnsi" w:hAnsiTheme="minorHAnsi" w:cstheme="minorHAnsi"/>
          <w:szCs w:val="22"/>
        </w:rPr>
      </w:pPr>
    </w:p>
    <w:p w14:paraId="751A2895" w14:textId="0B938039" w:rsidR="000B4856" w:rsidRDefault="000B4856" w:rsidP="000B4856">
      <w:pPr>
        <w:pStyle w:val="Textkrper-Einzug2"/>
        <w:spacing w:after="0" w:line="276" w:lineRule="auto"/>
        <w:ind w:left="284"/>
        <w:jc w:val="left"/>
        <w:rPr>
          <w:rFonts w:asciiTheme="minorHAnsi" w:hAnsiTheme="minorHAnsi" w:cstheme="minorHAnsi"/>
          <w:szCs w:val="22"/>
        </w:rPr>
      </w:pPr>
    </w:p>
    <w:p w14:paraId="34AAB3D8" w14:textId="55168E12" w:rsidR="000B4856" w:rsidRDefault="000B4856" w:rsidP="000B4856">
      <w:pPr>
        <w:pStyle w:val="Textkrper-Einzug2"/>
        <w:spacing w:after="0" w:line="276" w:lineRule="auto"/>
        <w:ind w:left="284"/>
        <w:jc w:val="left"/>
        <w:rPr>
          <w:rFonts w:asciiTheme="minorHAnsi" w:hAnsiTheme="minorHAnsi" w:cstheme="minorHAnsi"/>
          <w:szCs w:val="22"/>
        </w:rPr>
      </w:pPr>
    </w:p>
    <w:p w14:paraId="5D55242D" w14:textId="66C588E9" w:rsidR="000B4856" w:rsidRDefault="000B4856" w:rsidP="000B4856">
      <w:pPr>
        <w:pStyle w:val="Textkrper-Einzug2"/>
        <w:spacing w:after="0" w:line="276" w:lineRule="auto"/>
        <w:ind w:left="284"/>
        <w:jc w:val="left"/>
        <w:rPr>
          <w:rFonts w:asciiTheme="minorHAnsi" w:hAnsiTheme="minorHAnsi" w:cstheme="minorHAnsi"/>
          <w:szCs w:val="22"/>
        </w:rPr>
      </w:pPr>
    </w:p>
    <w:p w14:paraId="43223B9F" w14:textId="60571DDB" w:rsidR="000B4856" w:rsidRDefault="000B4856" w:rsidP="000B4856">
      <w:pPr>
        <w:pStyle w:val="Textkrper-Einzug2"/>
        <w:spacing w:after="0" w:line="276" w:lineRule="auto"/>
        <w:ind w:left="284"/>
        <w:jc w:val="left"/>
        <w:rPr>
          <w:rFonts w:asciiTheme="minorHAnsi" w:hAnsiTheme="minorHAnsi" w:cstheme="minorHAnsi"/>
          <w:szCs w:val="22"/>
        </w:rPr>
      </w:pPr>
    </w:p>
    <w:p w14:paraId="09214988" w14:textId="77777777" w:rsidR="000B4856" w:rsidRDefault="000B4856" w:rsidP="000B4856">
      <w:pPr>
        <w:pStyle w:val="Textkrper-Einzug2"/>
        <w:spacing w:after="0" w:line="276" w:lineRule="auto"/>
        <w:ind w:left="284"/>
        <w:jc w:val="left"/>
        <w:rPr>
          <w:rFonts w:asciiTheme="minorHAnsi" w:hAnsiTheme="minorHAnsi" w:cstheme="minorHAnsi"/>
          <w:szCs w:val="22"/>
        </w:rPr>
      </w:pPr>
    </w:p>
    <w:p w14:paraId="13E9BA0D" w14:textId="13A3C571" w:rsidR="00E7345E" w:rsidRPr="00E344D4" w:rsidRDefault="00E7345E" w:rsidP="00E7345E">
      <w:pPr>
        <w:pStyle w:val="berschrift1"/>
      </w:pPr>
      <w:bookmarkStart w:id="49" w:name="_Toc62566257"/>
      <w:r w:rsidRPr="00E344D4">
        <w:lastRenderedPageBreak/>
        <w:t>6</w:t>
      </w:r>
      <w:r w:rsidRPr="00E344D4">
        <w:tab/>
        <w:t>Dokumentation und Qualitätsparameter</w:t>
      </w:r>
      <w:bookmarkEnd w:id="44"/>
      <w:bookmarkEnd w:id="45"/>
      <w:bookmarkEnd w:id="46"/>
      <w:bookmarkEnd w:id="49"/>
    </w:p>
    <w:p w14:paraId="089346AA" w14:textId="1466D6A2" w:rsidR="00B6159C" w:rsidRDefault="00B6159C" w:rsidP="00B6159C">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Dokumentation entsprechend der Param</w:t>
      </w:r>
      <w:r w:rsidR="009C417B">
        <w:rPr>
          <w:rFonts w:asciiTheme="minorHAnsi" w:hAnsiTheme="minorHAnsi" w:cstheme="minorHAnsi"/>
          <w:szCs w:val="22"/>
        </w:rPr>
        <w:t>e</w:t>
      </w:r>
      <w:r>
        <w:rPr>
          <w:rFonts w:asciiTheme="minorHAnsi" w:hAnsiTheme="minorHAnsi" w:cstheme="minorHAnsi"/>
          <w:szCs w:val="22"/>
        </w:rPr>
        <w:t>ter in celsius37.</w:t>
      </w:r>
    </w:p>
    <w:p w14:paraId="02B93B77" w14:textId="77777777" w:rsidR="005F3CE6" w:rsidRPr="007F3064" w:rsidRDefault="005F3CE6" w:rsidP="00E7345E">
      <w:pPr>
        <w:pStyle w:val="Textkrper-Einzug2"/>
        <w:spacing w:line="276" w:lineRule="auto"/>
        <w:ind w:left="0"/>
        <w:jc w:val="both"/>
        <w:rPr>
          <w:rFonts w:asciiTheme="minorHAnsi" w:hAnsiTheme="minorHAnsi" w:cstheme="minorHAnsi"/>
          <w:szCs w:val="22"/>
        </w:rPr>
      </w:pPr>
    </w:p>
    <w:p w14:paraId="520C28D0" w14:textId="35E3D270" w:rsidR="00E7345E" w:rsidRPr="009253FD" w:rsidRDefault="00E7345E" w:rsidP="00E7345E">
      <w:pPr>
        <w:pStyle w:val="berschrift1"/>
      </w:pPr>
      <w:bookmarkStart w:id="50" w:name="_Toc367183621"/>
      <w:bookmarkStart w:id="51" w:name="_Toc367183859"/>
      <w:bookmarkStart w:id="52" w:name="_Toc484676743"/>
      <w:bookmarkStart w:id="53" w:name="_Toc62566258"/>
      <w:r w:rsidRPr="00E344D4">
        <w:t>7</w:t>
      </w:r>
      <w:r w:rsidRPr="00E344D4">
        <w:tab/>
        <w:t>Literatur/Quellenangaben</w:t>
      </w:r>
      <w:bookmarkEnd w:id="50"/>
      <w:bookmarkEnd w:id="51"/>
      <w:bookmarkEnd w:id="52"/>
      <w:bookmarkEnd w:id="53"/>
    </w:p>
    <w:p w14:paraId="3786A3BB" w14:textId="6C4E1B25" w:rsidR="00B6159C" w:rsidRDefault="00B6159C" w:rsidP="005F3CE6">
      <w:pPr>
        <w:pStyle w:val="Listenabsatz"/>
        <w:numPr>
          <w:ilvl w:val="0"/>
          <w:numId w:val="19"/>
        </w:numPr>
        <w:spacing w:line="276" w:lineRule="auto"/>
        <w:ind w:left="426" w:hanging="426"/>
        <w:jc w:val="left"/>
        <w:rPr>
          <w:rFonts w:asciiTheme="minorHAnsi" w:hAnsiTheme="minorHAnsi"/>
          <w:lang w:val="en-US"/>
        </w:rPr>
      </w:pPr>
      <w:r w:rsidRPr="0078747F">
        <w:rPr>
          <w:rFonts w:asciiTheme="minorHAnsi" w:hAnsiTheme="minorHAnsi"/>
          <w:lang w:val="en-US"/>
        </w:rPr>
        <w:t>NCCN Guidelines: Primary CNS Lymphoma (Guideline Version</w:t>
      </w:r>
      <w:r w:rsidR="00A94A46">
        <w:rPr>
          <w:rFonts w:asciiTheme="minorHAnsi" w:hAnsiTheme="minorHAnsi"/>
          <w:lang w:val="en-US"/>
        </w:rPr>
        <w:t xml:space="preserve"> 3</w:t>
      </w:r>
      <w:r w:rsidRPr="0078747F">
        <w:rPr>
          <w:rFonts w:asciiTheme="minorHAnsi" w:hAnsiTheme="minorHAnsi"/>
          <w:lang w:val="en-US"/>
        </w:rPr>
        <w:t>.20</w:t>
      </w:r>
      <w:r w:rsidR="00A94A46">
        <w:rPr>
          <w:rFonts w:asciiTheme="minorHAnsi" w:hAnsiTheme="minorHAnsi"/>
          <w:lang w:val="en-US"/>
        </w:rPr>
        <w:t>20</w:t>
      </w:r>
      <w:r w:rsidRPr="0078747F">
        <w:rPr>
          <w:rFonts w:asciiTheme="minorHAnsi" w:hAnsiTheme="minorHAnsi"/>
          <w:lang w:val="en-US"/>
        </w:rPr>
        <w:t>)</w:t>
      </w:r>
    </w:p>
    <w:p w14:paraId="4344138D" w14:textId="77777777" w:rsidR="003F40F8" w:rsidRPr="003F40F8" w:rsidRDefault="003F40F8" w:rsidP="005F3CE6">
      <w:pPr>
        <w:pStyle w:val="Listenabsatz"/>
        <w:numPr>
          <w:ilvl w:val="0"/>
          <w:numId w:val="19"/>
        </w:numPr>
        <w:spacing w:line="276" w:lineRule="auto"/>
        <w:ind w:left="426" w:hanging="426"/>
        <w:jc w:val="left"/>
        <w:rPr>
          <w:rFonts w:asciiTheme="minorHAnsi" w:hAnsiTheme="minorHAnsi"/>
          <w:lang w:val="en-US"/>
        </w:rPr>
      </w:pPr>
      <w:r w:rsidRPr="003F40F8">
        <w:rPr>
          <w:rFonts w:asciiTheme="minorHAnsi" w:hAnsiTheme="minorHAnsi"/>
          <w:lang w:val="en-US"/>
        </w:rPr>
        <w:t xml:space="preserve">von </w:t>
      </w:r>
      <w:proofErr w:type="spellStart"/>
      <w:r w:rsidRPr="003F40F8">
        <w:rPr>
          <w:rFonts w:asciiTheme="minorHAnsi" w:hAnsiTheme="minorHAnsi"/>
          <w:lang w:val="en-US"/>
        </w:rPr>
        <w:t>Baumgarten</w:t>
      </w:r>
      <w:proofErr w:type="spellEnd"/>
      <w:r w:rsidRPr="003F40F8">
        <w:rPr>
          <w:rFonts w:asciiTheme="minorHAnsi" w:hAnsiTheme="minorHAnsi"/>
          <w:lang w:val="en-US"/>
        </w:rPr>
        <w:t xml:space="preserve"> L, </w:t>
      </w:r>
      <w:proofErr w:type="spellStart"/>
      <w:r w:rsidRPr="003F40F8">
        <w:rPr>
          <w:rFonts w:asciiTheme="minorHAnsi" w:hAnsiTheme="minorHAnsi"/>
          <w:lang w:val="en-US"/>
        </w:rPr>
        <w:t>Illerhaus</w:t>
      </w:r>
      <w:proofErr w:type="spellEnd"/>
      <w:r w:rsidRPr="003F40F8">
        <w:rPr>
          <w:rFonts w:asciiTheme="minorHAnsi" w:hAnsiTheme="minorHAnsi"/>
          <w:lang w:val="en-US"/>
        </w:rPr>
        <w:t xml:space="preserve"> G, </w:t>
      </w:r>
      <w:proofErr w:type="spellStart"/>
      <w:r w:rsidRPr="003F40F8">
        <w:rPr>
          <w:rFonts w:asciiTheme="minorHAnsi" w:hAnsiTheme="minorHAnsi"/>
          <w:lang w:val="en-US"/>
        </w:rPr>
        <w:t>Korfel</w:t>
      </w:r>
      <w:proofErr w:type="spellEnd"/>
      <w:r w:rsidRPr="003F40F8">
        <w:rPr>
          <w:rFonts w:asciiTheme="minorHAnsi" w:hAnsiTheme="minorHAnsi"/>
          <w:lang w:val="en-US"/>
        </w:rPr>
        <w:t xml:space="preserve"> A, Schlegel U, </w:t>
      </w:r>
      <w:proofErr w:type="spellStart"/>
      <w:r w:rsidRPr="003F40F8">
        <w:rPr>
          <w:rFonts w:asciiTheme="minorHAnsi" w:hAnsiTheme="minorHAnsi"/>
          <w:lang w:val="en-US"/>
        </w:rPr>
        <w:t>Deckert</w:t>
      </w:r>
      <w:proofErr w:type="spellEnd"/>
      <w:r w:rsidRPr="003F40F8">
        <w:rPr>
          <w:rFonts w:asciiTheme="minorHAnsi" w:hAnsiTheme="minorHAnsi"/>
          <w:lang w:val="en-US"/>
        </w:rPr>
        <w:t xml:space="preserve"> M, </w:t>
      </w:r>
      <w:proofErr w:type="spellStart"/>
      <w:r w:rsidRPr="003F40F8">
        <w:rPr>
          <w:rFonts w:asciiTheme="minorHAnsi" w:hAnsiTheme="minorHAnsi"/>
          <w:lang w:val="en-US"/>
        </w:rPr>
        <w:t>Dreyling</w:t>
      </w:r>
      <w:proofErr w:type="spellEnd"/>
      <w:r w:rsidRPr="003F40F8">
        <w:rPr>
          <w:rFonts w:asciiTheme="minorHAnsi" w:hAnsiTheme="minorHAnsi"/>
          <w:lang w:val="en-US"/>
        </w:rPr>
        <w:t xml:space="preserve"> M:</w:t>
      </w:r>
      <w:r>
        <w:rPr>
          <w:rFonts w:asciiTheme="minorHAnsi" w:hAnsiTheme="minorHAnsi"/>
          <w:lang w:val="en-US"/>
        </w:rPr>
        <w:t xml:space="preserve"> </w:t>
      </w:r>
      <w:r w:rsidRPr="003F40F8">
        <w:rPr>
          <w:rFonts w:asciiTheme="minorHAnsi" w:hAnsiTheme="minorHAnsi"/>
          <w:lang w:val="en-US"/>
        </w:rPr>
        <w:t xml:space="preserve">The diagnosis and treatment of primary CNS lymphoma—an interdisciplinary challenge. </w:t>
      </w:r>
      <w:proofErr w:type="spellStart"/>
      <w:r w:rsidRPr="003F40F8">
        <w:rPr>
          <w:rFonts w:asciiTheme="minorHAnsi" w:hAnsiTheme="minorHAnsi"/>
          <w:lang w:val="en-US"/>
        </w:rPr>
        <w:t>Dtsch</w:t>
      </w:r>
      <w:proofErr w:type="spellEnd"/>
      <w:r w:rsidRPr="003F40F8">
        <w:rPr>
          <w:rFonts w:asciiTheme="minorHAnsi" w:hAnsiTheme="minorHAnsi"/>
          <w:lang w:val="en-US"/>
        </w:rPr>
        <w:t xml:space="preserve"> </w:t>
      </w:r>
      <w:proofErr w:type="spellStart"/>
      <w:r w:rsidRPr="003F40F8">
        <w:rPr>
          <w:rFonts w:asciiTheme="minorHAnsi" w:hAnsiTheme="minorHAnsi"/>
          <w:lang w:val="en-US"/>
        </w:rPr>
        <w:t>Arztebl</w:t>
      </w:r>
      <w:proofErr w:type="spellEnd"/>
      <w:r w:rsidRPr="003F40F8">
        <w:rPr>
          <w:rFonts w:asciiTheme="minorHAnsi" w:hAnsiTheme="minorHAnsi"/>
          <w:lang w:val="en-US"/>
        </w:rPr>
        <w:t xml:space="preserve"> </w:t>
      </w:r>
      <w:proofErr w:type="spellStart"/>
      <w:r w:rsidRPr="003F40F8">
        <w:rPr>
          <w:rFonts w:asciiTheme="minorHAnsi" w:hAnsiTheme="minorHAnsi"/>
          <w:lang w:val="en-US"/>
        </w:rPr>
        <w:t>Int</w:t>
      </w:r>
      <w:proofErr w:type="spellEnd"/>
      <w:r w:rsidRPr="003F40F8">
        <w:rPr>
          <w:rFonts w:asciiTheme="minorHAnsi" w:hAnsiTheme="minorHAnsi"/>
          <w:lang w:val="en-US"/>
        </w:rPr>
        <w:t xml:space="preserve"> 2018; 115: 419–26.</w:t>
      </w:r>
    </w:p>
    <w:p w14:paraId="25AEE12A" w14:textId="77777777" w:rsidR="00E07136" w:rsidRDefault="00B6159C" w:rsidP="005F3CE6">
      <w:pPr>
        <w:pStyle w:val="Listenabsatz"/>
        <w:numPr>
          <w:ilvl w:val="0"/>
          <w:numId w:val="19"/>
        </w:numPr>
        <w:spacing w:line="276" w:lineRule="auto"/>
        <w:ind w:left="426" w:hanging="426"/>
        <w:jc w:val="left"/>
        <w:rPr>
          <w:rFonts w:asciiTheme="minorHAnsi" w:hAnsiTheme="minorHAnsi"/>
          <w:lang w:val="en-US"/>
        </w:rPr>
      </w:pPr>
      <w:proofErr w:type="spellStart"/>
      <w:r w:rsidRPr="00894D93">
        <w:rPr>
          <w:rFonts w:asciiTheme="minorHAnsi" w:hAnsiTheme="minorHAnsi"/>
          <w:lang w:val="en-US"/>
        </w:rPr>
        <w:t>Ferreri</w:t>
      </w:r>
      <w:proofErr w:type="spellEnd"/>
      <w:r w:rsidRPr="00894D93">
        <w:rPr>
          <w:rFonts w:asciiTheme="minorHAnsi" w:hAnsiTheme="minorHAnsi"/>
          <w:lang w:val="en-US"/>
        </w:rPr>
        <w:t xml:space="preserve"> AJ. Et al., </w:t>
      </w:r>
      <w:proofErr w:type="spellStart"/>
      <w:r w:rsidRPr="00894D93">
        <w:rPr>
          <w:rFonts w:asciiTheme="minorHAnsi" w:hAnsiTheme="minorHAnsi"/>
          <w:lang w:val="en-US"/>
        </w:rPr>
        <w:t>Chemoimmuntherapy</w:t>
      </w:r>
      <w:proofErr w:type="spellEnd"/>
      <w:r w:rsidRPr="00894D93">
        <w:rPr>
          <w:rFonts w:asciiTheme="minorHAnsi" w:hAnsiTheme="minorHAnsi"/>
          <w:lang w:val="en-US"/>
        </w:rPr>
        <w:t xml:space="preserve"> with methotrexate, </w:t>
      </w:r>
      <w:proofErr w:type="spellStart"/>
      <w:r w:rsidRPr="00894D93">
        <w:rPr>
          <w:rFonts w:asciiTheme="minorHAnsi" w:hAnsiTheme="minorHAnsi"/>
          <w:lang w:val="en-US"/>
        </w:rPr>
        <w:t>cytarabine</w:t>
      </w:r>
      <w:proofErr w:type="spellEnd"/>
      <w:r w:rsidRPr="00894D93">
        <w:rPr>
          <w:rFonts w:asciiTheme="minorHAnsi" w:hAnsiTheme="minorHAnsi"/>
          <w:lang w:val="en-US"/>
        </w:rPr>
        <w:t xml:space="preserve">, </w:t>
      </w:r>
      <w:proofErr w:type="spellStart"/>
      <w:r w:rsidRPr="00894D93">
        <w:rPr>
          <w:rFonts w:asciiTheme="minorHAnsi" w:hAnsiTheme="minorHAnsi"/>
          <w:lang w:val="en-US"/>
        </w:rPr>
        <w:t>thiotepa</w:t>
      </w:r>
      <w:proofErr w:type="spellEnd"/>
      <w:r w:rsidRPr="00894D93">
        <w:rPr>
          <w:rFonts w:asciiTheme="minorHAnsi" w:hAnsiTheme="minorHAnsi"/>
          <w:lang w:val="en-US"/>
        </w:rPr>
        <w:t>, and rituximab (</w:t>
      </w:r>
      <w:proofErr w:type="spellStart"/>
      <w:r w:rsidRPr="00894D93">
        <w:rPr>
          <w:rFonts w:asciiTheme="minorHAnsi" w:hAnsiTheme="minorHAnsi"/>
          <w:lang w:val="en-US"/>
        </w:rPr>
        <w:t>MATRix</w:t>
      </w:r>
      <w:proofErr w:type="spellEnd"/>
      <w:r w:rsidRPr="00894D93">
        <w:rPr>
          <w:rFonts w:asciiTheme="minorHAnsi" w:hAnsiTheme="minorHAnsi"/>
          <w:lang w:val="en-US"/>
        </w:rPr>
        <w:t xml:space="preserve"> regimen) in patients with primary CNS lymphoma: (IELSG32). Lancet </w:t>
      </w:r>
      <w:proofErr w:type="spellStart"/>
      <w:r w:rsidRPr="00894D93">
        <w:rPr>
          <w:rFonts w:asciiTheme="minorHAnsi" w:hAnsiTheme="minorHAnsi"/>
          <w:lang w:val="en-US"/>
        </w:rPr>
        <w:t>Haematol</w:t>
      </w:r>
      <w:proofErr w:type="spellEnd"/>
      <w:r w:rsidRPr="00894D93">
        <w:rPr>
          <w:rFonts w:asciiTheme="minorHAnsi" w:hAnsiTheme="minorHAnsi"/>
          <w:lang w:val="en-US"/>
        </w:rPr>
        <w:t>. 2016; 3:e217-e227</w:t>
      </w:r>
    </w:p>
    <w:p w14:paraId="57ACE4BF" w14:textId="6836B7DD" w:rsidR="00E07136" w:rsidRPr="00E07136" w:rsidRDefault="00E07136" w:rsidP="005F3CE6">
      <w:pPr>
        <w:pStyle w:val="Listenabsatz"/>
        <w:numPr>
          <w:ilvl w:val="0"/>
          <w:numId w:val="19"/>
        </w:numPr>
        <w:spacing w:line="276" w:lineRule="auto"/>
        <w:ind w:left="426" w:hanging="426"/>
        <w:jc w:val="left"/>
        <w:rPr>
          <w:rFonts w:asciiTheme="minorHAnsi" w:hAnsiTheme="minorHAnsi"/>
          <w:lang w:val="en-US"/>
        </w:rPr>
      </w:pPr>
      <w:proofErr w:type="spellStart"/>
      <w:r w:rsidRPr="00E07136">
        <w:rPr>
          <w:rFonts w:asciiTheme="minorHAnsi" w:hAnsiTheme="minorHAnsi"/>
          <w:lang w:val="en-US"/>
        </w:rPr>
        <w:t>Ferreri</w:t>
      </w:r>
      <w:proofErr w:type="spellEnd"/>
      <w:r w:rsidRPr="00E07136">
        <w:rPr>
          <w:rFonts w:asciiTheme="minorHAnsi" w:hAnsiTheme="minorHAnsi"/>
          <w:lang w:val="en-US"/>
        </w:rPr>
        <w:t xml:space="preserve"> AJM, </w:t>
      </w:r>
      <w:r>
        <w:rPr>
          <w:rFonts w:asciiTheme="minorHAnsi" w:hAnsiTheme="minorHAnsi"/>
          <w:lang w:val="en-US"/>
        </w:rPr>
        <w:t xml:space="preserve">et al. </w:t>
      </w:r>
      <w:r w:rsidRPr="00E07136">
        <w:rPr>
          <w:rFonts w:asciiTheme="minorHAnsi" w:hAnsiTheme="minorHAnsi"/>
          <w:lang w:val="en-US"/>
        </w:rPr>
        <w:t xml:space="preserve">Whole-brain radiotherapy or autologous stem-cell transplantation as consolidation strategies after high-dose methotrexate-based chemoimmunotherapy in patients with primary CNS lymphoma: results of the second </w:t>
      </w:r>
      <w:proofErr w:type="spellStart"/>
      <w:r w:rsidRPr="00E07136">
        <w:rPr>
          <w:rFonts w:asciiTheme="minorHAnsi" w:hAnsiTheme="minorHAnsi"/>
          <w:lang w:val="en-US"/>
        </w:rPr>
        <w:t>randomisation</w:t>
      </w:r>
      <w:proofErr w:type="spellEnd"/>
      <w:r w:rsidRPr="00E07136">
        <w:rPr>
          <w:rFonts w:asciiTheme="minorHAnsi" w:hAnsiTheme="minorHAnsi"/>
          <w:lang w:val="en-US"/>
        </w:rPr>
        <w:t xml:space="preserve"> of the International </w:t>
      </w:r>
      <w:proofErr w:type="spellStart"/>
      <w:r w:rsidRPr="00E07136">
        <w:rPr>
          <w:rFonts w:asciiTheme="minorHAnsi" w:hAnsiTheme="minorHAnsi"/>
          <w:lang w:val="en-US"/>
        </w:rPr>
        <w:t>Extranodal</w:t>
      </w:r>
      <w:proofErr w:type="spellEnd"/>
      <w:r w:rsidRPr="00E07136">
        <w:rPr>
          <w:rFonts w:asciiTheme="minorHAnsi" w:hAnsiTheme="minorHAnsi"/>
          <w:lang w:val="en-US"/>
        </w:rPr>
        <w:t xml:space="preserve"> Lymphoma Study Group-32 phase 2 trial.</w:t>
      </w:r>
      <w:r>
        <w:rPr>
          <w:rFonts w:asciiTheme="minorHAnsi" w:hAnsiTheme="minorHAnsi"/>
          <w:lang w:val="en-US"/>
        </w:rPr>
        <w:t xml:space="preserve"> </w:t>
      </w:r>
      <w:r w:rsidRPr="00E07136">
        <w:rPr>
          <w:rFonts w:asciiTheme="minorHAnsi" w:hAnsiTheme="minorHAnsi"/>
          <w:lang w:val="en-US"/>
        </w:rPr>
        <w:t xml:space="preserve">Lancet </w:t>
      </w:r>
      <w:proofErr w:type="spellStart"/>
      <w:r w:rsidRPr="00E07136">
        <w:rPr>
          <w:rFonts w:asciiTheme="minorHAnsi" w:hAnsiTheme="minorHAnsi"/>
          <w:lang w:val="en-US"/>
        </w:rPr>
        <w:t>Haematol</w:t>
      </w:r>
      <w:proofErr w:type="spellEnd"/>
      <w:r w:rsidRPr="00E07136">
        <w:rPr>
          <w:rFonts w:asciiTheme="minorHAnsi" w:hAnsiTheme="minorHAnsi"/>
          <w:lang w:val="en-US"/>
        </w:rPr>
        <w:t>. 2017 Nov</w:t>
      </w:r>
      <w:proofErr w:type="gramStart"/>
      <w:r w:rsidRPr="00E07136">
        <w:rPr>
          <w:rFonts w:asciiTheme="minorHAnsi" w:hAnsiTheme="minorHAnsi"/>
          <w:lang w:val="en-US"/>
        </w:rPr>
        <w:t>;4</w:t>
      </w:r>
      <w:proofErr w:type="gramEnd"/>
      <w:r w:rsidRPr="00E07136">
        <w:rPr>
          <w:rFonts w:asciiTheme="minorHAnsi" w:hAnsiTheme="minorHAnsi"/>
          <w:lang w:val="en-US"/>
        </w:rPr>
        <w:t>(11):e510-e523.</w:t>
      </w:r>
    </w:p>
    <w:p w14:paraId="1ED0637B" w14:textId="41DDE31E" w:rsidR="00B6159C" w:rsidRDefault="00B6159C" w:rsidP="005F3CE6">
      <w:pPr>
        <w:pStyle w:val="Listenabsatz"/>
        <w:numPr>
          <w:ilvl w:val="0"/>
          <w:numId w:val="19"/>
        </w:numPr>
        <w:spacing w:line="276" w:lineRule="auto"/>
        <w:ind w:left="426" w:hanging="426"/>
        <w:jc w:val="left"/>
        <w:rPr>
          <w:rFonts w:asciiTheme="minorHAnsi" w:hAnsiTheme="minorHAnsi"/>
          <w:lang w:val="en-US"/>
        </w:rPr>
      </w:pPr>
      <w:proofErr w:type="spellStart"/>
      <w:r w:rsidRPr="00894D93">
        <w:rPr>
          <w:rFonts w:asciiTheme="minorHAnsi" w:hAnsiTheme="minorHAnsi"/>
          <w:lang w:val="en-US"/>
        </w:rPr>
        <w:t>Illerhaus</w:t>
      </w:r>
      <w:proofErr w:type="spellEnd"/>
      <w:r w:rsidRPr="00894D93">
        <w:rPr>
          <w:rFonts w:asciiTheme="minorHAnsi" w:hAnsiTheme="minorHAnsi"/>
          <w:lang w:val="en-US"/>
        </w:rPr>
        <w:t xml:space="preserve"> G. et al. High-dose chemotherapy with autologous haemopoietic stem cell trans-plantation for newly diagnosed primary CNS lymphoma: a prospective, single-arm, phase 2 trial. Lancet </w:t>
      </w:r>
      <w:proofErr w:type="spellStart"/>
      <w:r w:rsidRPr="00894D93">
        <w:rPr>
          <w:rFonts w:asciiTheme="minorHAnsi" w:hAnsiTheme="minorHAnsi"/>
          <w:lang w:val="en-US"/>
        </w:rPr>
        <w:t>Haematol</w:t>
      </w:r>
      <w:proofErr w:type="spellEnd"/>
      <w:r w:rsidRPr="00894D93">
        <w:rPr>
          <w:rFonts w:asciiTheme="minorHAnsi" w:hAnsiTheme="minorHAnsi"/>
          <w:lang w:val="en-US"/>
        </w:rPr>
        <w:t>. 2016;3:e388-397</w:t>
      </w:r>
    </w:p>
    <w:p w14:paraId="10CD06C7" w14:textId="7C12930A" w:rsidR="001E7374" w:rsidRPr="00FD24BD" w:rsidRDefault="0052425E" w:rsidP="00FD24BD">
      <w:pPr>
        <w:pStyle w:val="Listenabsatz"/>
        <w:numPr>
          <w:ilvl w:val="0"/>
          <w:numId w:val="19"/>
        </w:numPr>
        <w:spacing w:line="276" w:lineRule="auto"/>
        <w:ind w:left="426" w:hanging="426"/>
        <w:jc w:val="left"/>
        <w:rPr>
          <w:rFonts w:asciiTheme="minorHAnsi" w:hAnsiTheme="minorHAnsi"/>
          <w:lang w:val="en-US"/>
        </w:rPr>
      </w:pPr>
      <w:proofErr w:type="spellStart"/>
      <w:r w:rsidRPr="00EE6BAE">
        <w:rPr>
          <w:rFonts w:asciiTheme="minorHAnsi" w:hAnsiTheme="minorHAnsi"/>
          <w:lang w:val="en-US"/>
        </w:rPr>
        <w:t>Schorb</w:t>
      </w:r>
      <w:proofErr w:type="spellEnd"/>
      <w:r w:rsidRPr="00EE6BAE">
        <w:rPr>
          <w:rFonts w:asciiTheme="minorHAnsi" w:hAnsiTheme="minorHAnsi"/>
          <w:lang w:val="en-US"/>
        </w:rPr>
        <w:t xml:space="preserve"> E. et al. High-dose chemotherapy and autologous stem cell transplant in elderly patients with primary CNS lymphoma: a pilot study; Blood 2020, Vol 4 Nr 14, 3378-3381</w:t>
      </w:r>
    </w:p>
    <w:p w14:paraId="3B853555" w14:textId="77777777" w:rsidR="00E07136" w:rsidRDefault="00E07136" w:rsidP="005F3CE6">
      <w:pPr>
        <w:pStyle w:val="Listenabsatz"/>
        <w:numPr>
          <w:ilvl w:val="0"/>
          <w:numId w:val="19"/>
        </w:numPr>
        <w:spacing w:line="276" w:lineRule="auto"/>
        <w:ind w:left="426" w:hanging="426"/>
        <w:jc w:val="left"/>
        <w:rPr>
          <w:rFonts w:asciiTheme="minorHAnsi" w:hAnsiTheme="minorHAnsi"/>
          <w:lang w:val="en-US"/>
        </w:rPr>
      </w:pPr>
      <w:proofErr w:type="spellStart"/>
      <w:r>
        <w:rPr>
          <w:rFonts w:asciiTheme="minorHAnsi" w:hAnsiTheme="minorHAnsi"/>
          <w:lang w:val="en-US"/>
        </w:rPr>
        <w:t>Kasenda</w:t>
      </w:r>
      <w:proofErr w:type="spellEnd"/>
      <w:r>
        <w:rPr>
          <w:rFonts w:asciiTheme="minorHAnsi" w:hAnsiTheme="minorHAnsi"/>
          <w:lang w:val="en-US"/>
        </w:rPr>
        <w:t xml:space="preserve"> B, et al. </w:t>
      </w:r>
      <w:r w:rsidRPr="00E07136">
        <w:rPr>
          <w:rFonts w:asciiTheme="minorHAnsi" w:hAnsiTheme="minorHAnsi"/>
          <w:lang w:val="en-US"/>
        </w:rPr>
        <w:t xml:space="preserve">High-dose chemotherapy with autologous </w:t>
      </w:r>
      <w:proofErr w:type="spellStart"/>
      <w:r w:rsidRPr="00E07136">
        <w:rPr>
          <w:rFonts w:asciiTheme="minorHAnsi" w:hAnsiTheme="minorHAnsi"/>
          <w:lang w:val="en-US"/>
        </w:rPr>
        <w:t>haematopoietic</w:t>
      </w:r>
      <w:proofErr w:type="spellEnd"/>
      <w:r w:rsidRPr="00E07136">
        <w:rPr>
          <w:rFonts w:asciiTheme="minorHAnsi" w:hAnsiTheme="minorHAnsi"/>
          <w:lang w:val="en-US"/>
        </w:rPr>
        <w:t xml:space="preserve"> stem cell support for relapsed or refractory primary CNS lymphoma: a prospective </w:t>
      </w:r>
      <w:proofErr w:type="spellStart"/>
      <w:r w:rsidRPr="00E07136">
        <w:rPr>
          <w:rFonts w:asciiTheme="minorHAnsi" w:hAnsiTheme="minorHAnsi"/>
          <w:lang w:val="en-US"/>
        </w:rPr>
        <w:t>multicentre</w:t>
      </w:r>
      <w:proofErr w:type="spellEnd"/>
      <w:r w:rsidRPr="00E07136">
        <w:rPr>
          <w:rFonts w:asciiTheme="minorHAnsi" w:hAnsiTheme="minorHAnsi"/>
          <w:lang w:val="en-US"/>
        </w:rPr>
        <w:t xml:space="preserve"> trial by the Germa</w:t>
      </w:r>
      <w:r>
        <w:rPr>
          <w:rFonts w:asciiTheme="minorHAnsi" w:hAnsiTheme="minorHAnsi"/>
          <w:lang w:val="en-US"/>
        </w:rPr>
        <w:t xml:space="preserve">n Cooperative PCNSL study group. </w:t>
      </w:r>
      <w:r w:rsidRPr="00E07136">
        <w:rPr>
          <w:rFonts w:asciiTheme="minorHAnsi" w:hAnsiTheme="minorHAnsi"/>
          <w:lang w:val="en-US"/>
        </w:rPr>
        <w:t>Leuke</w:t>
      </w:r>
      <w:r>
        <w:rPr>
          <w:rFonts w:asciiTheme="minorHAnsi" w:hAnsiTheme="minorHAnsi"/>
          <w:lang w:val="en-US"/>
        </w:rPr>
        <w:t>mia. 2017 Dec;31(12):2623-2629.</w:t>
      </w:r>
    </w:p>
    <w:p w14:paraId="005BDAF2" w14:textId="75BDB747" w:rsidR="00E07136" w:rsidRPr="00E07136" w:rsidRDefault="00E07136" w:rsidP="005F3CE6">
      <w:pPr>
        <w:pStyle w:val="Listenabsatz"/>
        <w:numPr>
          <w:ilvl w:val="0"/>
          <w:numId w:val="19"/>
        </w:numPr>
        <w:spacing w:line="276" w:lineRule="auto"/>
        <w:ind w:left="426" w:hanging="426"/>
        <w:jc w:val="left"/>
        <w:rPr>
          <w:rFonts w:asciiTheme="minorHAnsi" w:hAnsiTheme="minorHAnsi"/>
          <w:lang w:val="en-US"/>
        </w:rPr>
      </w:pPr>
      <w:r w:rsidRPr="00E07136">
        <w:rPr>
          <w:rFonts w:asciiTheme="minorHAnsi" w:hAnsiTheme="minorHAnsi"/>
          <w:lang w:val="en-US"/>
        </w:rPr>
        <w:t xml:space="preserve">Fritsch K, </w:t>
      </w:r>
      <w:proofErr w:type="spellStart"/>
      <w:r w:rsidRPr="00E07136">
        <w:rPr>
          <w:rFonts w:asciiTheme="minorHAnsi" w:hAnsiTheme="minorHAnsi"/>
          <w:lang w:val="en-US"/>
        </w:rPr>
        <w:t>Kasenda</w:t>
      </w:r>
      <w:proofErr w:type="spellEnd"/>
      <w:r w:rsidRPr="00E07136">
        <w:rPr>
          <w:rFonts w:asciiTheme="minorHAnsi" w:hAnsiTheme="minorHAnsi"/>
          <w:lang w:val="en-US"/>
        </w:rPr>
        <w:t xml:space="preserve"> B, </w:t>
      </w:r>
      <w:proofErr w:type="spellStart"/>
      <w:r w:rsidRPr="00E07136">
        <w:rPr>
          <w:rFonts w:asciiTheme="minorHAnsi" w:hAnsiTheme="minorHAnsi"/>
          <w:lang w:val="en-US"/>
        </w:rPr>
        <w:t>Schorb</w:t>
      </w:r>
      <w:proofErr w:type="spellEnd"/>
      <w:r w:rsidRPr="00E07136">
        <w:rPr>
          <w:rFonts w:asciiTheme="minorHAnsi" w:hAnsiTheme="minorHAnsi"/>
          <w:lang w:val="en-US"/>
        </w:rPr>
        <w:t xml:space="preserve"> E, et al.: High-dose methotrexate</w:t>
      </w:r>
      <w:r w:rsidR="004E1F03">
        <w:rPr>
          <w:rFonts w:asciiTheme="minorHAnsi" w:hAnsiTheme="minorHAnsi"/>
          <w:lang w:val="en-US"/>
        </w:rPr>
        <w:t xml:space="preserve"> </w:t>
      </w:r>
      <w:r w:rsidRPr="00E07136">
        <w:rPr>
          <w:rFonts w:asciiTheme="minorHAnsi" w:hAnsiTheme="minorHAnsi"/>
          <w:lang w:val="en-US"/>
        </w:rPr>
        <w:t>based</w:t>
      </w:r>
      <w:r>
        <w:rPr>
          <w:rFonts w:asciiTheme="minorHAnsi" w:hAnsiTheme="minorHAnsi"/>
          <w:lang w:val="en-US"/>
        </w:rPr>
        <w:t xml:space="preserve"> </w:t>
      </w:r>
      <w:r w:rsidRPr="00E07136">
        <w:rPr>
          <w:rFonts w:asciiTheme="minorHAnsi" w:hAnsiTheme="minorHAnsi"/>
          <w:lang w:val="en-US"/>
        </w:rPr>
        <w:t>immuno-chemotherapy for elderly primary CNS lymphoma</w:t>
      </w:r>
      <w:r>
        <w:rPr>
          <w:rFonts w:asciiTheme="minorHAnsi" w:hAnsiTheme="minorHAnsi"/>
          <w:lang w:val="en-US"/>
        </w:rPr>
        <w:t xml:space="preserve"> </w:t>
      </w:r>
      <w:r w:rsidRPr="00E07136">
        <w:rPr>
          <w:rFonts w:asciiTheme="minorHAnsi" w:hAnsiTheme="minorHAnsi"/>
          <w:lang w:val="en-US"/>
        </w:rPr>
        <w:t>patients (PRIMAIN study). Leukemia 2017; 31: 846–52.</w:t>
      </w:r>
    </w:p>
    <w:p w14:paraId="5EEB19F4" w14:textId="77777777" w:rsidR="00B6159C" w:rsidRPr="0078747F" w:rsidRDefault="00B6159C" w:rsidP="005F3CE6">
      <w:pPr>
        <w:pStyle w:val="Listenabsatz"/>
        <w:numPr>
          <w:ilvl w:val="0"/>
          <w:numId w:val="19"/>
        </w:numPr>
        <w:spacing w:line="276" w:lineRule="auto"/>
        <w:ind w:left="426" w:hanging="426"/>
        <w:jc w:val="left"/>
        <w:rPr>
          <w:rFonts w:asciiTheme="minorHAnsi" w:hAnsiTheme="minorHAnsi"/>
          <w:lang w:val="en-US"/>
        </w:rPr>
      </w:pPr>
      <w:proofErr w:type="spellStart"/>
      <w:r w:rsidRPr="0078747F">
        <w:rPr>
          <w:rFonts w:asciiTheme="minorHAnsi" w:hAnsiTheme="minorHAnsi"/>
          <w:lang w:val="en-US"/>
        </w:rPr>
        <w:t>Deckert</w:t>
      </w:r>
      <w:proofErr w:type="spellEnd"/>
      <w:r w:rsidRPr="0078747F">
        <w:rPr>
          <w:rFonts w:asciiTheme="minorHAnsi" w:hAnsiTheme="minorHAnsi"/>
          <w:lang w:val="en-US"/>
        </w:rPr>
        <w:t xml:space="preserve"> M. et al, Modern Concepts in the biology, diagnosis, differential diagnosis and treatment of primary central nervous system lymphoma; Leukemia 2011: 25, 1797-1807</w:t>
      </w:r>
    </w:p>
    <w:p w14:paraId="7C4F8DA4" w14:textId="3176E521" w:rsidR="00B6159C" w:rsidRDefault="00B6159C" w:rsidP="005F3CE6">
      <w:pPr>
        <w:pStyle w:val="Listenabsatz"/>
        <w:numPr>
          <w:ilvl w:val="0"/>
          <w:numId w:val="19"/>
        </w:numPr>
        <w:spacing w:line="276" w:lineRule="auto"/>
        <w:ind w:left="426" w:hanging="426"/>
        <w:jc w:val="left"/>
        <w:rPr>
          <w:rFonts w:asciiTheme="minorHAnsi" w:hAnsiTheme="minorHAnsi"/>
          <w:lang w:val="en-US"/>
        </w:rPr>
      </w:pPr>
      <w:proofErr w:type="spellStart"/>
      <w:r w:rsidRPr="0078747F">
        <w:rPr>
          <w:rFonts w:asciiTheme="minorHAnsi" w:hAnsiTheme="minorHAnsi"/>
          <w:lang w:val="en-US"/>
        </w:rPr>
        <w:t>Abrey</w:t>
      </w:r>
      <w:proofErr w:type="spellEnd"/>
      <w:r w:rsidRPr="0078747F">
        <w:rPr>
          <w:rFonts w:asciiTheme="minorHAnsi" w:hAnsiTheme="minorHAnsi"/>
          <w:lang w:val="en-US"/>
        </w:rPr>
        <w:t xml:space="preserve"> L et al., Report of an International Workshop to Standardize Baseline Evaluation and Response Criteria for primary CNS Lymphoma, J Clin Oncol 23,  5034-43, 2005</w:t>
      </w:r>
    </w:p>
    <w:p w14:paraId="36BD7919" w14:textId="2F8DE338" w:rsidR="00020CD0" w:rsidRDefault="00B15E3E" w:rsidP="00B15E3E">
      <w:pPr>
        <w:pStyle w:val="Listenabsatz"/>
        <w:numPr>
          <w:ilvl w:val="0"/>
          <w:numId w:val="19"/>
        </w:numPr>
        <w:spacing w:line="276" w:lineRule="auto"/>
        <w:ind w:left="426" w:hanging="426"/>
        <w:jc w:val="left"/>
        <w:rPr>
          <w:rFonts w:asciiTheme="minorHAnsi" w:hAnsiTheme="minorHAnsi"/>
          <w:lang w:val="en-US"/>
        </w:rPr>
      </w:pPr>
      <w:proofErr w:type="spellStart"/>
      <w:r w:rsidRPr="007E3E93">
        <w:rPr>
          <w:rFonts w:asciiTheme="minorHAnsi" w:hAnsiTheme="minorHAnsi" w:cstheme="minorHAnsi"/>
          <w:lang w:val="en-GB"/>
        </w:rPr>
        <w:t>Bullis</w:t>
      </w:r>
      <w:proofErr w:type="spellEnd"/>
      <w:r w:rsidRPr="007E3E93">
        <w:rPr>
          <w:rFonts w:asciiTheme="minorHAnsi" w:hAnsiTheme="minorHAnsi" w:cstheme="minorHAnsi"/>
          <w:lang w:val="en-GB"/>
        </w:rPr>
        <w:t xml:space="preserve"> C.L. et al., Diagnostic impact of preoperative corticosteroids in primary central nervous system lymphoma, Journal of Clinical Neuroscience 72 (2020), 287-291</w:t>
      </w:r>
    </w:p>
    <w:p w14:paraId="52AA8321" w14:textId="2FC0E971" w:rsidR="006C0822" w:rsidRPr="00B15E3E" w:rsidRDefault="00B15E3E" w:rsidP="00B15E3E">
      <w:pPr>
        <w:pStyle w:val="Listenabsatz"/>
        <w:numPr>
          <w:ilvl w:val="0"/>
          <w:numId w:val="19"/>
        </w:numPr>
        <w:spacing w:line="276" w:lineRule="auto"/>
        <w:ind w:left="426" w:hanging="426"/>
        <w:jc w:val="left"/>
        <w:rPr>
          <w:rFonts w:asciiTheme="minorHAnsi" w:hAnsiTheme="minorHAnsi"/>
          <w:lang w:val="en-US"/>
        </w:rPr>
      </w:pPr>
      <w:proofErr w:type="spellStart"/>
      <w:r w:rsidRPr="007E3E93">
        <w:rPr>
          <w:rFonts w:asciiTheme="minorHAnsi" w:hAnsiTheme="minorHAnsi" w:cstheme="minorHAnsi"/>
          <w:lang w:val="en-GB"/>
        </w:rPr>
        <w:t>Hatzl</w:t>
      </w:r>
      <w:proofErr w:type="spellEnd"/>
      <w:r w:rsidRPr="007E3E93">
        <w:rPr>
          <w:rFonts w:asciiTheme="minorHAnsi" w:hAnsiTheme="minorHAnsi" w:cstheme="minorHAnsi"/>
          <w:lang w:val="en-GB"/>
        </w:rPr>
        <w:t xml:space="preserve"> S. et al., Immunohistochemistry for c-</w:t>
      </w:r>
      <w:proofErr w:type="spellStart"/>
      <w:r w:rsidRPr="007E3E93">
        <w:rPr>
          <w:rFonts w:asciiTheme="minorHAnsi" w:hAnsiTheme="minorHAnsi" w:cstheme="minorHAnsi"/>
          <w:lang w:val="en-GB"/>
        </w:rPr>
        <w:t>myc</w:t>
      </w:r>
      <w:proofErr w:type="spellEnd"/>
      <w:r w:rsidRPr="007E3E93">
        <w:rPr>
          <w:rFonts w:asciiTheme="minorHAnsi" w:hAnsiTheme="minorHAnsi" w:cstheme="minorHAnsi"/>
          <w:lang w:val="en-GB"/>
        </w:rPr>
        <w:t xml:space="preserve"> and bcl-2 overexpression improves risk stratification in primary central nervous system lymphoma, </w:t>
      </w:r>
      <w:proofErr w:type="spellStart"/>
      <w:r w:rsidRPr="007E3E93">
        <w:rPr>
          <w:rFonts w:asciiTheme="minorHAnsi" w:hAnsiTheme="minorHAnsi" w:cstheme="minorHAnsi"/>
          <w:lang w:val="en-GB"/>
        </w:rPr>
        <w:t>Hematological</w:t>
      </w:r>
      <w:proofErr w:type="spellEnd"/>
      <w:r w:rsidRPr="007E3E93">
        <w:rPr>
          <w:rFonts w:asciiTheme="minorHAnsi" w:hAnsiTheme="minorHAnsi" w:cstheme="minorHAnsi"/>
          <w:lang w:val="en-GB"/>
        </w:rPr>
        <w:t xml:space="preserve"> Oncology, 2020;38:277-283</w:t>
      </w:r>
    </w:p>
    <w:p w14:paraId="12F9B94D" w14:textId="77777777" w:rsidR="00B6159C" w:rsidRPr="00B15E3E" w:rsidRDefault="00B6159C" w:rsidP="005F3CE6">
      <w:pPr>
        <w:pStyle w:val="Listenabsatz"/>
        <w:numPr>
          <w:ilvl w:val="0"/>
          <w:numId w:val="19"/>
        </w:numPr>
        <w:spacing w:line="276" w:lineRule="auto"/>
        <w:ind w:left="426" w:hanging="426"/>
        <w:jc w:val="left"/>
        <w:rPr>
          <w:rFonts w:asciiTheme="minorHAnsi" w:hAnsiTheme="minorHAnsi"/>
          <w:lang w:val="en-GB"/>
        </w:rPr>
      </w:pPr>
      <w:r w:rsidRPr="0078747F">
        <w:rPr>
          <w:rFonts w:asciiTheme="minorHAnsi" w:hAnsiTheme="minorHAnsi"/>
          <w:lang w:val="en-US"/>
        </w:rPr>
        <w:t xml:space="preserve">Thiel E et al., (2010) High-dose methotrexate with or without whole brain radiotherapy for primary CNS lymphoma (G-PCNSL-SG-1): a phase 3, </w:t>
      </w:r>
      <w:proofErr w:type="spellStart"/>
      <w:r w:rsidRPr="0078747F">
        <w:rPr>
          <w:rFonts w:asciiTheme="minorHAnsi" w:hAnsiTheme="minorHAnsi"/>
          <w:lang w:val="en-US"/>
        </w:rPr>
        <w:t>randomised</w:t>
      </w:r>
      <w:proofErr w:type="spellEnd"/>
      <w:r w:rsidRPr="0078747F">
        <w:rPr>
          <w:rFonts w:asciiTheme="minorHAnsi" w:hAnsiTheme="minorHAnsi"/>
          <w:lang w:val="en-US"/>
        </w:rPr>
        <w:t xml:space="preserve">, non-inferiority trial. Lancet Oncol 11:1036 – </w:t>
      </w:r>
      <w:r w:rsidRPr="00B15E3E">
        <w:rPr>
          <w:rFonts w:asciiTheme="minorHAnsi" w:hAnsiTheme="minorHAnsi"/>
          <w:lang w:val="en-GB"/>
        </w:rPr>
        <w:t>1047</w:t>
      </w:r>
    </w:p>
    <w:p w14:paraId="11468808" w14:textId="7B4FD339" w:rsidR="00E07136" w:rsidRDefault="00E07136" w:rsidP="00691C9F">
      <w:pPr>
        <w:pStyle w:val="Listenabsatz"/>
        <w:numPr>
          <w:ilvl w:val="0"/>
          <w:numId w:val="19"/>
        </w:numPr>
        <w:spacing w:line="276" w:lineRule="auto"/>
        <w:ind w:left="426" w:hanging="426"/>
        <w:jc w:val="left"/>
        <w:rPr>
          <w:rFonts w:asciiTheme="minorHAnsi" w:hAnsiTheme="minorHAnsi"/>
        </w:rPr>
      </w:pPr>
      <w:proofErr w:type="spellStart"/>
      <w:r w:rsidRPr="005F3CE6">
        <w:rPr>
          <w:rFonts w:asciiTheme="minorHAnsi" w:hAnsiTheme="minorHAnsi"/>
          <w:lang w:val="en-US"/>
        </w:rPr>
        <w:t>Langner-Lemercier</w:t>
      </w:r>
      <w:proofErr w:type="spellEnd"/>
      <w:r w:rsidRPr="005F3CE6">
        <w:rPr>
          <w:rFonts w:asciiTheme="minorHAnsi" w:hAnsiTheme="minorHAnsi"/>
          <w:lang w:val="en-US"/>
        </w:rPr>
        <w:t xml:space="preserve"> S, </w:t>
      </w:r>
      <w:proofErr w:type="spellStart"/>
      <w:r w:rsidRPr="005F3CE6">
        <w:rPr>
          <w:rFonts w:asciiTheme="minorHAnsi" w:hAnsiTheme="minorHAnsi"/>
          <w:lang w:val="en-US"/>
        </w:rPr>
        <w:t>Houillier</w:t>
      </w:r>
      <w:proofErr w:type="spellEnd"/>
      <w:r w:rsidRPr="005F3CE6">
        <w:rPr>
          <w:rFonts w:asciiTheme="minorHAnsi" w:hAnsiTheme="minorHAnsi"/>
          <w:lang w:val="en-US"/>
        </w:rPr>
        <w:t xml:space="preserve"> C, </w:t>
      </w:r>
      <w:proofErr w:type="spellStart"/>
      <w:r w:rsidRPr="005F3CE6">
        <w:rPr>
          <w:rFonts w:asciiTheme="minorHAnsi" w:hAnsiTheme="minorHAnsi"/>
          <w:lang w:val="en-US"/>
        </w:rPr>
        <w:t>Soussain</w:t>
      </w:r>
      <w:proofErr w:type="spellEnd"/>
      <w:r w:rsidRPr="005F3CE6">
        <w:rPr>
          <w:rFonts w:asciiTheme="minorHAnsi" w:hAnsiTheme="minorHAnsi"/>
          <w:lang w:val="en-US"/>
        </w:rPr>
        <w:t xml:space="preserve"> C, et al.: Primary CNS lymphoma at first relapse/progression: characteristics, management, and outcome of 256 patients from the French LOC Network. </w:t>
      </w:r>
      <w:proofErr w:type="spellStart"/>
      <w:r w:rsidRPr="00684322">
        <w:rPr>
          <w:rFonts w:asciiTheme="minorHAnsi" w:hAnsiTheme="minorHAnsi"/>
        </w:rPr>
        <w:t>Neuro</w:t>
      </w:r>
      <w:proofErr w:type="spellEnd"/>
      <w:r w:rsidRPr="00684322">
        <w:rPr>
          <w:rFonts w:asciiTheme="minorHAnsi" w:hAnsiTheme="minorHAnsi"/>
        </w:rPr>
        <w:t xml:space="preserve"> </w:t>
      </w:r>
      <w:proofErr w:type="spellStart"/>
      <w:r w:rsidRPr="00684322">
        <w:rPr>
          <w:rFonts w:asciiTheme="minorHAnsi" w:hAnsiTheme="minorHAnsi"/>
        </w:rPr>
        <w:t>Oncol</w:t>
      </w:r>
      <w:proofErr w:type="spellEnd"/>
      <w:r w:rsidRPr="00684322">
        <w:rPr>
          <w:rFonts w:asciiTheme="minorHAnsi" w:hAnsiTheme="minorHAnsi"/>
        </w:rPr>
        <w:t xml:space="preserve"> 2016; 18: 1297–303.</w:t>
      </w:r>
    </w:p>
    <w:p w14:paraId="40671DD4" w14:textId="5633A64E" w:rsidR="00691C9F" w:rsidRPr="00684322" w:rsidRDefault="00691C9F" w:rsidP="00691C9F">
      <w:pPr>
        <w:pStyle w:val="Listenabsatz"/>
        <w:numPr>
          <w:ilvl w:val="0"/>
          <w:numId w:val="19"/>
        </w:numPr>
        <w:spacing w:line="276" w:lineRule="auto"/>
        <w:ind w:left="426" w:hanging="426"/>
        <w:jc w:val="left"/>
        <w:rPr>
          <w:rFonts w:asciiTheme="minorHAnsi" w:hAnsiTheme="minorHAnsi"/>
        </w:rPr>
      </w:pPr>
      <w:r w:rsidRPr="0078747F">
        <w:rPr>
          <w:rFonts w:asciiTheme="minorHAnsi" w:hAnsiTheme="minorHAnsi"/>
          <w:lang w:val="fr-FR"/>
        </w:rPr>
        <w:t xml:space="preserve">Cheng T et al., High-dose </w:t>
      </w:r>
      <w:proofErr w:type="spellStart"/>
      <w:r w:rsidRPr="0078747F">
        <w:rPr>
          <w:rFonts w:asciiTheme="minorHAnsi" w:hAnsiTheme="minorHAnsi"/>
          <w:lang w:val="fr-FR"/>
        </w:rPr>
        <w:t>thiotepa</w:t>
      </w:r>
      <w:proofErr w:type="spellEnd"/>
      <w:r w:rsidRPr="0078747F">
        <w:rPr>
          <w:rFonts w:asciiTheme="minorHAnsi" w:hAnsiTheme="minorHAnsi"/>
          <w:lang w:val="fr-FR"/>
        </w:rPr>
        <w:t xml:space="preserve">, </w:t>
      </w:r>
      <w:proofErr w:type="spellStart"/>
      <w:r w:rsidRPr="0078747F">
        <w:rPr>
          <w:rFonts w:asciiTheme="minorHAnsi" w:hAnsiTheme="minorHAnsi"/>
          <w:lang w:val="fr-FR"/>
        </w:rPr>
        <w:t>busulfan</w:t>
      </w:r>
      <w:proofErr w:type="spellEnd"/>
      <w:r w:rsidRPr="0078747F">
        <w:rPr>
          <w:rFonts w:asciiTheme="minorHAnsi" w:hAnsiTheme="minorHAnsi"/>
          <w:lang w:val="fr-FR"/>
        </w:rPr>
        <w:t xml:space="preserve">, </w:t>
      </w:r>
      <w:proofErr w:type="spellStart"/>
      <w:r w:rsidRPr="0078747F">
        <w:rPr>
          <w:rFonts w:asciiTheme="minorHAnsi" w:hAnsiTheme="minorHAnsi"/>
          <w:lang w:val="fr-FR"/>
        </w:rPr>
        <w:t>cyclophosphamide</w:t>
      </w:r>
      <w:proofErr w:type="spellEnd"/>
      <w:r w:rsidRPr="0078747F">
        <w:rPr>
          <w:rFonts w:asciiTheme="minorHAnsi" w:hAnsiTheme="minorHAnsi"/>
          <w:lang w:val="fr-FR"/>
        </w:rPr>
        <w:t xml:space="preserve"> and ASCT </w:t>
      </w:r>
      <w:proofErr w:type="spellStart"/>
      <w:r w:rsidRPr="0078747F">
        <w:rPr>
          <w:rFonts w:asciiTheme="minorHAnsi" w:hAnsiTheme="minorHAnsi"/>
          <w:lang w:val="fr-FR"/>
        </w:rPr>
        <w:t>without</w:t>
      </w:r>
      <w:proofErr w:type="spellEnd"/>
      <w:r w:rsidRPr="0078747F">
        <w:rPr>
          <w:rFonts w:asciiTheme="minorHAnsi" w:hAnsiTheme="minorHAnsi"/>
          <w:lang w:val="fr-FR"/>
        </w:rPr>
        <w:t xml:space="preserve"> </w:t>
      </w:r>
      <w:proofErr w:type="spellStart"/>
      <w:r w:rsidRPr="0078747F">
        <w:rPr>
          <w:rFonts w:asciiTheme="minorHAnsi" w:hAnsiTheme="minorHAnsi"/>
          <w:lang w:val="fr-FR"/>
        </w:rPr>
        <w:t>whole-brain</w:t>
      </w:r>
      <w:proofErr w:type="spellEnd"/>
      <w:r w:rsidRPr="0078747F">
        <w:rPr>
          <w:rFonts w:asciiTheme="minorHAnsi" w:hAnsiTheme="minorHAnsi"/>
          <w:lang w:val="fr-FR"/>
        </w:rPr>
        <w:t xml:space="preserve"> </w:t>
      </w:r>
      <w:proofErr w:type="spellStart"/>
      <w:r w:rsidRPr="0078747F">
        <w:rPr>
          <w:rFonts w:asciiTheme="minorHAnsi" w:hAnsiTheme="minorHAnsi"/>
          <w:lang w:val="fr-FR"/>
        </w:rPr>
        <w:t>radiotherapy</w:t>
      </w:r>
      <w:proofErr w:type="spellEnd"/>
      <w:r w:rsidRPr="0078747F">
        <w:rPr>
          <w:rFonts w:asciiTheme="minorHAnsi" w:hAnsiTheme="minorHAnsi"/>
          <w:lang w:val="fr-FR"/>
        </w:rPr>
        <w:t xml:space="preserve"> for </w:t>
      </w:r>
      <w:proofErr w:type="spellStart"/>
      <w:r w:rsidRPr="0078747F">
        <w:rPr>
          <w:rFonts w:asciiTheme="minorHAnsi" w:hAnsiTheme="minorHAnsi"/>
          <w:lang w:val="fr-FR"/>
        </w:rPr>
        <w:t>poor</w:t>
      </w:r>
      <w:proofErr w:type="spellEnd"/>
      <w:r w:rsidRPr="0078747F">
        <w:rPr>
          <w:rFonts w:asciiTheme="minorHAnsi" w:hAnsiTheme="minorHAnsi"/>
          <w:lang w:val="fr-FR"/>
        </w:rPr>
        <w:t xml:space="preserve"> </w:t>
      </w:r>
      <w:proofErr w:type="spellStart"/>
      <w:r w:rsidRPr="0078747F">
        <w:rPr>
          <w:rFonts w:asciiTheme="minorHAnsi" w:hAnsiTheme="minorHAnsi"/>
          <w:lang w:val="fr-FR"/>
        </w:rPr>
        <w:t>prognosis</w:t>
      </w:r>
      <w:proofErr w:type="spellEnd"/>
      <w:r w:rsidRPr="0078747F">
        <w:rPr>
          <w:rFonts w:asciiTheme="minorHAnsi" w:hAnsiTheme="minorHAnsi"/>
          <w:lang w:val="fr-FR"/>
        </w:rPr>
        <w:t xml:space="preserve"> </w:t>
      </w:r>
      <w:proofErr w:type="spellStart"/>
      <w:r w:rsidRPr="0078747F">
        <w:rPr>
          <w:rFonts w:asciiTheme="minorHAnsi" w:hAnsiTheme="minorHAnsi"/>
          <w:lang w:val="fr-FR"/>
        </w:rPr>
        <w:t>primary</w:t>
      </w:r>
      <w:proofErr w:type="spellEnd"/>
      <w:r w:rsidRPr="0078747F">
        <w:rPr>
          <w:rFonts w:asciiTheme="minorHAnsi" w:hAnsiTheme="minorHAnsi"/>
          <w:lang w:val="fr-FR"/>
        </w:rPr>
        <w:t xml:space="preserve"> CNS </w:t>
      </w:r>
      <w:proofErr w:type="spellStart"/>
      <w:r w:rsidRPr="0078747F">
        <w:rPr>
          <w:rFonts w:asciiTheme="minorHAnsi" w:hAnsiTheme="minorHAnsi"/>
          <w:lang w:val="fr-FR"/>
        </w:rPr>
        <w:t>lymphoma</w:t>
      </w:r>
      <w:proofErr w:type="spellEnd"/>
      <w:r w:rsidRPr="0078747F">
        <w:rPr>
          <w:rFonts w:asciiTheme="minorHAnsi" w:hAnsiTheme="minorHAnsi"/>
          <w:lang w:val="fr-FR"/>
        </w:rPr>
        <w:t xml:space="preserve">. </w:t>
      </w:r>
      <w:proofErr w:type="spellStart"/>
      <w:r w:rsidRPr="0078747F">
        <w:rPr>
          <w:rFonts w:asciiTheme="minorHAnsi" w:hAnsiTheme="minorHAnsi"/>
          <w:lang w:val="fr-FR"/>
        </w:rPr>
        <w:t>Bone</w:t>
      </w:r>
      <w:proofErr w:type="spellEnd"/>
      <w:r w:rsidRPr="0078747F">
        <w:rPr>
          <w:rFonts w:asciiTheme="minorHAnsi" w:hAnsiTheme="minorHAnsi"/>
          <w:lang w:val="fr-FR"/>
        </w:rPr>
        <w:t xml:space="preserve"> </w:t>
      </w:r>
      <w:proofErr w:type="spellStart"/>
      <w:r w:rsidRPr="0078747F">
        <w:rPr>
          <w:rFonts w:asciiTheme="minorHAnsi" w:hAnsiTheme="minorHAnsi"/>
          <w:lang w:val="fr-FR"/>
        </w:rPr>
        <w:t>Marrow</w:t>
      </w:r>
      <w:proofErr w:type="spellEnd"/>
      <w:r w:rsidRPr="0078747F">
        <w:rPr>
          <w:rFonts w:asciiTheme="minorHAnsi" w:hAnsiTheme="minorHAnsi"/>
          <w:lang w:val="fr-FR"/>
        </w:rPr>
        <w:t xml:space="preserve"> Transplant. 2003;31(8):679-85</w:t>
      </w:r>
      <w:r>
        <w:rPr>
          <w:rFonts w:asciiTheme="minorHAnsi" w:hAnsiTheme="minorHAnsi"/>
          <w:lang w:val="fr-FR"/>
        </w:rPr>
        <w:t>.</w:t>
      </w:r>
    </w:p>
    <w:p w14:paraId="1AA770AE" w14:textId="16C8699F" w:rsidR="00B6159C" w:rsidRPr="00691C9F" w:rsidRDefault="00B6159C" w:rsidP="0045627D">
      <w:pPr>
        <w:pStyle w:val="Listenabsatz"/>
        <w:numPr>
          <w:ilvl w:val="0"/>
          <w:numId w:val="19"/>
        </w:numPr>
        <w:spacing w:line="276" w:lineRule="auto"/>
        <w:ind w:left="426" w:hanging="426"/>
        <w:jc w:val="left"/>
        <w:rPr>
          <w:rFonts w:asciiTheme="minorHAnsi" w:hAnsiTheme="minorHAnsi"/>
        </w:rPr>
      </w:pPr>
      <w:proofErr w:type="spellStart"/>
      <w:r w:rsidRPr="00691C9F">
        <w:rPr>
          <w:rFonts w:asciiTheme="minorHAnsi" w:hAnsiTheme="minorHAnsi"/>
          <w:lang w:val="fr-FR"/>
        </w:rPr>
        <w:lastRenderedPageBreak/>
        <w:t>Soussain</w:t>
      </w:r>
      <w:proofErr w:type="spellEnd"/>
      <w:r w:rsidRPr="00691C9F">
        <w:rPr>
          <w:rFonts w:asciiTheme="minorHAnsi" w:hAnsiTheme="minorHAnsi"/>
          <w:lang w:val="fr-FR"/>
        </w:rPr>
        <w:t xml:space="preserve"> C </w:t>
      </w:r>
      <w:r w:rsidRPr="00691C9F">
        <w:rPr>
          <w:rFonts w:asciiTheme="minorHAnsi" w:hAnsiTheme="minorHAnsi"/>
          <w:lang w:val="en-US"/>
        </w:rPr>
        <w:t xml:space="preserve">et al. Intensive chemotherapy followed by hematopoietic stem-cell rescue for refractory and recurrent primary CNS and intraocular lymphoma: </w:t>
      </w:r>
      <w:proofErr w:type="spellStart"/>
      <w:r w:rsidRPr="00691C9F">
        <w:rPr>
          <w:rFonts w:asciiTheme="minorHAnsi" w:hAnsiTheme="minorHAnsi"/>
          <w:lang w:val="en-US"/>
        </w:rPr>
        <w:t>Societe</w:t>
      </w:r>
      <w:proofErr w:type="spellEnd"/>
      <w:r w:rsidRPr="00691C9F">
        <w:rPr>
          <w:rFonts w:asciiTheme="minorHAnsi" w:hAnsiTheme="minorHAnsi"/>
          <w:lang w:val="en-US"/>
        </w:rPr>
        <w:t xml:space="preserve"> </w:t>
      </w:r>
      <w:proofErr w:type="spellStart"/>
      <w:r w:rsidRPr="00691C9F">
        <w:rPr>
          <w:rFonts w:asciiTheme="minorHAnsi" w:hAnsiTheme="minorHAnsi"/>
          <w:lang w:val="en-US"/>
        </w:rPr>
        <w:t>Francaise</w:t>
      </w:r>
      <w:proofErr w:type="spellEnd"/>
      <w:r w:rsidRPr="00691C9F">
        <w:rPr>
          <w:rFonts w:asciiTheme="minorHAnsi" w:hAnsiTheme="minorHAnsi"/>
          <w:lang w:val="en-US"/>
        </w:rPr>
        <w:t xml:space="preserve"> de </w:t>
      </w:r>
      <w:r w:rsidRPr="00691C9F">
        <w:rPr>
          <w:rFonts w:asciiTheme="minorHAnsi" w:hAnsiTheme="minorHAnsi"/>
          <w:lang w:val="fr-FR"/>
        </w:rPr>
        <w:t>Greffe de Moelle Osseuse-</w:t>
      </w:r>
      <w:proofErr w:type="spellStart"/>
      <w:r w:rsidRPr="00691C9F">
        <w:rPr>
          <w:rFonts w:asciiTheme="minorHAnsi" w:hAnsiTheme="minorHAnsi"/>
          <w:lang w:val="fr-FR"/>
        </w:rPr>
        <w:t>Therapie</w:t>
      </w:r>
      <w:proofErr w:type="spellEnd"/>
      <w:r w:rsidRPr="00691C9F">
        <w:rPr>
          <w:rFonts w:asciiTheme="minorHAnsi" w:hAnsiTheme="minorHAnsi"/>
          <w:lang w:val="fr-FR"/>
        </w:rPr>
        <w:t xml:space="preserve"> Cellulaire. J Clin </w:t>
      </w:r>
      <w:proofErr w:type="spellStart"/>
      <w:r w:rsidRPr="00691C9F">
        <w:rPr>
          <w:rFonts w:asciiTheme="minorHAnsi" w:hAnsiTheme="minorHAnsi"/>
          <w:lang w:val="fr-FR"/>
        </w:rPr>
        <w:t>Oncol</w:t>
      </w:r>
      <w:proofErr w:type="spellEnd"/>
      <w:r w:rsidRPr="00691C9F">
        <w:rPr>
          <w:rFonts w:asciiTheme="minorHAnsi" w:hAnsiTheme="minorHAnsi"/>
          <w:lang w:val="fr-FR"/>
        </w:rPr>
        <w:t xml:space="preserve"> </w:t>
      </w:r>
      <w:r w:rsidRPr="00691C9F">
        <w:rPr>
          <w:rFonts w:asciiTheme="minorHAnsi" w:hAnsiTheme="minorHAnsi"/>
        </w:rPr>
        <w:t>26:2512–2518, 2008</w:t>
      </w:r>
    </w:p>
    <w:p w14:paraId="249A8A3F" w14:textId="77777777" w:rsidR="00B6159C" w:rsidRPr="0078747F" w:rsidRDefault="00B6159C" w:rsidP="00691C9F">
      <w:pPr>
        <w:pStyle w:val="Listenabsatz"/>
        <w:numPr>
          <w:ilvl w:val="0"/>
          <w:numId w:val="19"/>
        </w:numPr>
        <w:spacing w:line="276" w:lineRule="auto"/>
        <w:ind w:left="426" w:hanging="426"/>
        <w:jc w:val="left"/>
        <w:rPr>
          <w:rFonts w:asciiTheme="minorHAnsi" w:hAnsiTheme="minorHAnsi"/>
        </w:rPr>
      </w:pPr>
      <w:proofErr w:type="spellStart"/>
      <w:r w:rsidRPr="0078747F">
        <w:rPr>
          <w:rFonts w:asciiTheme="minorHAnsi" w:hAnsiTheme="minorHAnsi"/>
          <w:lang w:val="en-US"/>
        </w:rPr>
        <w:t>Soussain</w:t>
      </w:r>
      <w:proofErr w:type="spellEnd"/>
      <w:r w:rsidRPr="0078747F">
        <w:rPr>
          <w:rFonts w:asciiTheme="minorHAnsi" w:hAnsiTheme="minorHAnsi"/>
          <w:lang w:val="en-US"/>
        </w:rPr>
        <w:t xml:space="preserve"> C et al., Intensive chemotherapy with </w:t>
      </w:r>
      <w:proofErr w:type="spellStart"/>
      <w:r w:rsidRPr="0078747F">
        <w:rPr>
          <w:rFonts w:asciiTheme="minorHAnsi" w:hAnsiTheme="minorHAnsi"/>
          <w:lang w:val="en-US"/>
        </w:rPr>
        <w:t>thiotepa</w:t>
      </w:r>
      <w:proofErr w:type="spellEnd"/>
      <w:r w:rsidRPr="0078747F">
        <w:rPr>
          <w:rFonts w:asciiTheme="minorHAnsi" w:hAnsiTheme="minorHAnsi"/>
          <w:lang w:val="en-US"/>
        </w:rPr>
        <w:t xml:space="preserve">, </w:t>
      </w:r>
      <w:proofErr w:type="spellStart"/>
      <w:r w:rsidRPr="0078747F">
        <w:rPr>
          <w:rFonts w:asciiTheme="minorHAnsi" w:hAnsiTheme="minorHAnsi"/>
          <w:lang w:val="en-US"/>
        </w:rPr>
        <w:t>busulfan</w:t>
      </w:r>
      <w:proofErr w:type="spellEnd"/>
      <w:r w:rsidRPr="0078747F">
        <w:rPr>
          <w:rFonts w:asciiTheme="minorHAnsi" w:hAnsiTheme="minorHAnsi"/>
          <w:lang w:val="en-US"/>
        </w:rPr>
        <w:t xml:space="preserve"> and cyclophosphamide and hematopoietic stem cell rescue in relapsed or refractory primary central nervous system lymphoma and intraocular lymphoma: a retrospective study of 79 cases. </w:t>
      </w:r>
      <w:proofErr w:type="spellStart"/>
      <w:r w:rsidRPr="0078747F">
        <w:rPr>
          <w:rFonts w:asciiTheme="minorHAnsi" w:hAnsiTheme="minorHAnsi"/>
        </w:rPr>
        <w:t>Haematologica</w:t>
      </w:r>
      <w:proofErr w:type="spellEnd"/>
      <w:r w:rsidRPr="0078747F">
        <w:rPr>
          <w:rFonts w:asciiTheme="minorHAnsi" w:hAnsiTheme="minorHAnsi"/>
        </w:rPr>
        <w:t>. 2012 May 11.</w:t>
      </w:r>
    </w:p>
    <w:p w14:paraId="57B64DDB" w14:textId="77777777" w:rsidR="00B6159C" w:rsidRPr="0078747F" w:rsidRDefault="00B6159C" w:rsidP="005F3CE6">
      <w:pPr>
        <w:pStyle w:val="Listenabsatz"/>
        <w:numPr>
          <w:ilvl w:val="0"/>
          <w:numId w:val="19"/>
        </w:numPr>
        <w:spacing w:line="276" w:lineRule="auto"/>
        <w:ind w:left="426" w:hanging="426"/>
        <w:jc w:val="left"/>
        <w:rPr>
          <w:rFonts w:asciiTheme="minorHAnsi" w:hAnsiTheme="minorHAnsi"/>
        </w:rPr>
      </w:pPr>
      <w:r w:rsidRPr="0078747F">
        <w:rPr>
          <w:rFonts w:asciiTheme="minorHAnsi" w:hAnsiTheme="minorHAnsi"/>
          <w:lang w:val="en-US"/>
        </w:rPr>
        <w:t xml:space="preserve">Birnbaum T. et al., Rituximab significantly improves complete response rate in patients with primary CNS lymphoma. </w:t>
      </w:r>
      <w:r w:rsidRPr="0078747F">
        <w:rPr>
          <w:rFonts w:asciiTheme="minorHAnsi" w:hAnsiTheme="minorHAnsi"/>
        </w:rPr>
        <w:t xml:space="preserve">J </w:t>
      </w:r>
      <w:proofErr w:type="spellStart"/>
      <w:r w:rsidRPr="0078747F">
        <w:rPr>
          <w:rFonts w:asciiTheme="minorHAnsi" w:hAnsiTheme="minorHAnsi"/>
        </w:rPr>
        <w:t>Neurooncol</w:t>
      </w:r>
      <w:proofErr w:type="spellEnd"/>
      <w:r w:rsidRPr="0078747F">
        <w:rPr>
          <w:rFonts w:asciiTheme="minorHAnsi" w:hAnsiTheme="minorHAnsi"/>
        </w:rPr>
        <w:t>.  109:285-291, 2012</w:t>
      </w:r>
    </w:p>
    <w:p w14:paraId="07D5A287" w14:textId="77777777" w:rsidR="00B6159C" w:rsidRPr="0078747F" w:rsidRDefault="00B6159C" w:rsidP="005F3CE6">
      <w:pPr>
        <w:pStyle w:val="Listenabsatz"/>
        <w:numPr>
          <w:ilvl w:val="0"/>
          <w:numId w:val="19"/>
        </w:numPr>
        <w:spacing w:line="276" w:lineRule="auto"/>
        <w:ind w:left="426" w:hanging="426"/>
        <w:jc w:val="left"/>
        <w:rPr>
          <w:rFonts w:asciiTheme="minorHAnsi" w:hAnsiTheme="minorHAnsi"/>
        </w:rPr>
      </w:pPr>
      <w:r w:rsidRPr="0078747F">
        <w:rPr>
          <w:rFonts w:asciiTheme="minorHAnsi" w:hAnsiTheme="minorHAnsi"/>
          <w:lang w:val="en-US"/>
        </w:rPr>
        <w:t xml:space="preserve">Grimm SA. et al., Primary CNS lymphoma with intraocular involvement: International PCNSL Collaborative Group Report. Neurology. 2008 Oct 21;71(17):1355-60. </w:t>
      </w:r>
    </w:p>
    <w:p w14:paraId="29C8D1F6" w14:textId="77777777" w:rsidR="00B6159C" w:rsidRPr="0078747F" w:rsidRDefault="00B6159C" w:rsidP="005F3CE6">
      <w:pPr>
        <w:pStyle w:val="Listenabsatz"/>
        <w:numPr>
          <w:ilvl w:val="0"/>
          <w:numId w:val="19"/>
        </w:numPr>
        <w:spacing w:line="276" w:lineRule="auto"/>
        <w:ind w:left="426" w:hanging="426"/>
        <w:jc w:val="left"/>
        <w:rPr>
          <w:rFonts w:asciiTheme="minorHAnsi" w:hAnsiTheme="minorHAnsi"/>
        </w:rPr>
      </w:pPr>
      <w:r w:rsidRPr="0078747F">
        <w:rPr>
          <w:rFonts w:asciiTheme="minorHAnsi" w:hAnsiTheme="minorHAnsi"/>
          <w:lang w:val="en-US"/>
        </w:rPr>
        <w:t xml:space="preserve">Frenkel S. et al., Intravitreal methotrexate for treating vitreoretinal lymphoma: 10 years of experience. </w:t>
      </w:r>
      <w:proofErr w:type="spellStart"/>
      <w:r w:rsidRPr="0078747F">
        <w:rPr>
          <w:rFonts w:asciiTheme="minorHAnsi" w:hAnsiTheme="minorHAnsi"/>
        </w:rPr>
        <w:t>Br</w:t>
      </w:r>
      <w:proofErr w:type="spellEnd"/>
      <w:r w:rsidRPr="0078747F">
        <w:rPr>
          <w:rFonts w:asciiTheme="minorHAnsi" w:hAnsiTheme="minorHAnsi"/>
        </w:rPr>
        <w:t xml:space="preserve"> J </w:t>
      </w:r>
      <w:proofErr w:type="spellStart"/>
      <w:r w:rsidRPr="0078747F">
        <w:rPr>
          <w:rFonts w:asciiTheme="minorHAnsi" w:hAnsiTheme="minorHAnsi"/>
        </w:rPr>
        <w:t>Ophthalmol</w:t>
      </w:r>
      <w:proofErr w:type="spellEnd"/>
      <w:r w:rsidRPr="0078747F">
        <w:rPr>
          <w:rFonts w:asciiTheme="minorHAnsi" w:hAnsiTheme="minorHAnsi"/>
        </w:rPr>
        <w:t>. 2008 Mar;92(3):383-8.</w:t>
      </w:r>
    </w:p>
    <w:p w14:paraId="182B97B2" w14:textId="77777777" w:rsidR="00B6159C" w:rsidRDefault="00B6159C" w:rsidP="005F3CE6">
      <w:pPr>
        <w:pStyle w:val="Listenabsatz"/>
        <w:numPr>
          <w:ilvl w:val="0"/>
          <w:numId w:val="19"/>
        </w:numPr>
        <w:spacing w:line="276" w:lineRule="auto"/>
        <w:ind w:left="426" w:hanging="426"/>
        <w:jc w:val="left"/>
        <w:rPr>
          <w:rFonts w:asciiTheme="minorHAnsi" w:hAnsiTheme="minorHAnsi"/>
          <w:lang w:val="en-US"/>
        </w:rPr>
      </w:pPr>
      <w:r w:rsidRPr="0078747F">
        <w:rPr>
          <w:rFonts w:asciiTheme="minorHAnsi" w:hAnsiTheme="minorHAnsi"/>
          <w:lang w:val="en-US"/>
        </w:rPr>
        <w:t>Chan C. et al., Primary Vitreoretinal Lymphoma: A Report from an International Primary Central Nervous System Lymphoma Collaborative Group Symposium; The Oncologist 2011;16:1589–1599.</w:t>
      </w:r>
    </w:p>
    <w:p w14:paraId="5B674C86" w14:textId="77777777" w:rsidR="00E07136" w:rsidRPr="00E07136" w:rsidRDefault="00E07136" w:rsidP="005F3CE6">
      <w:pPr>
        <w:pStyle w:val="Listenabsatz"/>
        <w:numPr>
          <w:ilvl w:val="0"/>
          <w:numId w:val="19"/>
        </w:numPr>
        <w:spacing w:line="276" w:lineRule="auto"/>
        <w:ind w:left="426" w:hanging="426"/>
        <w:jc w:val="left"/>
        <w:rPr>
          <w:rFonts w:asciiTheme="minorHAnsi" w:hAnsiTheme="minorHAnsi"/>
          <w:lang w:val="en-US"/>
        </w:rPr>
      </w:pPr>
      <w:proofErr w:type="spellStart"/>
      <w:r w:rsidRPr="00E07136">
        <w:rPr>
          <w:rFonts w:asciiTheme="minorHAnsi" w:hAnsiTheme="minorHAnsi"/>
          <w:lang w:val="en-US"/>
        </w:rPr>
        <w:t>Korfel</w:t>
      </w:r>
      <w:proofErr w:type="spellEnd"/>
      <w:r w:rsidRPr="00E07136">
        <w:rPr>
          <w:rFonts w:asciiTheme="minorHAnsi" w:hAnsiTheme="minorHAnsi"/>
          <w:lang w:val="en-US"/>
        </w:rPr>
        <w:t xml:space="preserve"> A, et al.: Phase II trial of </w:t>
      </w:r>
      <w:proofErr w:type="spellStart"/>
      <w:r w:rsidRPr="00E07136">
        <w:rPr>
          <w:rFonts w:asciiTheme="minorHAnsi" w:hAnsiTheme="minorHAnsi"/>
          <w:lang w:val="en-US"/>
        </w:rPr>
        <w:t>temsirolimus</w:t>
      </w:r>
      <w:proofErr w:type="spellEnd"/>
      <w:r w:rsidRPr="00E07136">
        <w:rPr>
          <w:rFonts w:asciiTheme="minorHAnsi" w:hAnsiTheme="minorHAnsi"/>
          <w:lang w:val="en-US"/>
        </w:rPr>
        <w:t xml:space="preserve"> for relapsed/refractory primary CNS lymphoma. J Clin Oncol 2016; 34: 1757–63.</w:t>
      </w:r>
    </w:p>
    <w:p w14:paraId="24EF87C0" w14:textId="77777777" w:rsidR="00E07136" w:rsidRPr="00E07136" w:rsidRDefault="00E07136" w:rsidP="005F3CE6">
      <w:pPr>
        <w:pStyle w:val="Listenabsatz"/>
        <w:numPr>
          <w:ilvl w:val="0"/>
          <w:numId w:val="19"/>
        </w:numPr>
        <w:spacing w:line="276" w:lineRule="auto"/>
        <w:ind w:left="426" w:hanging="426"/>
        <w:jc w:val="left"/>
        <w:rPr>
          <w:rFonts w:asciiTheme="minorHAnsi" w:hAnsiTheme="minorHAnsi"/>
          <w:lang w:val="en-US"/>
        </w:rPr>
      </w:pPr>
      <w:r w:rsidRPr="00E07136">
        <w:rPr>
          <w:rFonts w:asciiTheme="minorHAnsi" w:hAnsiTheme="minorHAnsi"/>
          <w:lang w:val="en-US"/>
        </w:rPr>
        <w:t>Rubenstein JL, et al.: Lenalidomide is highly active in recurrent CNS lymphomas: phase I investigation of lenalidomide plus rituximab and outcomes of lenalidomide as maintenance monotherapy. JCO 2016; 34(Suppl): 7502.</w:t>
      </w:r>
    </w:p>
    <w:p w14:paraId="143786C7" w14:textId="77777777" w:rsidR="00E07136" w:rsidRPr="00E07136" w:rsidRDefault="00E07136" w:rsidP="005F3CE6">
      <w:pPr>
        <w:pStyle w:val="Listenabsatz"/>
        <w:numPr>
          <w:ilvl w:val="0"/>
          <w:numId w:val="19"/>
        </w:numPr>
        <w:spacing w:line="276" w:lineRule="auto"/>
        <w:ind w:left="426" w:hanging="426"/>
        <w:jc w:val="left"/>
        <w:rPr>
          <w:rFonts w:asciiTheme="minorHAnsi" w:hAnsiTheme="minorHAnsi"/>
          <w:lang w:val="en-US"/>
        </w:rPr>
      </w:pPr>
      <w:proofErr w:type="spellStart"/>
      <w:r w:rsidRPr="00E07136">
        <w:rPr>
          <w:rFonts w:asciiTheme="minorHAnsi" w:hAnsiTheme="minorHAnsi"/>
          <w:lang w:val="en-US"/>
        </w:rPr>
        <w:t>Lionakis</w:t>
      </w:r>
      <w:proofErr w:type="spellEnd"/>
      <w:r w:rsidRPr="00E07136">
        <w:rPr>
          <w:rFonts w:asciiTheme="minorHAnsi" w:hAnsiTheme="minorHAnsi"/>
          <w:lang w:val="en-US"/>
        </w:rPr>
        <w:t xml:space="preserve"> MS, Dunleavy K, </w:t>
      </w:r>
      <w:proofErr w:type="spellStart"/>
      <w:r w:rsidRPr="00E07136">
        <w:rPr>
          <w:rFonts w:asciiTheme="minorHAnsi" w:hAnsiTheme="minorHAnsi"/>
          <w:lang w:val="en-US"/>
        </w:rPr>
        <w:t>Roschewski</w:t>
      </w:r>
      <w:proofErr w:type="spellEnd"/>
      <w:r w:rsidRPr="00E07136">
        <w:rPr>
          <w:rFonts w:asciiTheme="minorHAnsi" w:hAnsiTheme="minorHAnsi"/>
          <w:lang w:val="en-US"/>
        </w:rPr>
        <w:t xml:space="preserve"> M, et al.: Inhibition of B cell receptor signaling by Ibrutinib in Primary CNS Lymphoma. Cancer cell 2017; 31: 833–43 e5.</w:t>
      </w:r>
    </w:p>
    <w:p w14:paraId="313A3259" w14:textId="16654BE9" w:rsidR="00E07136" w:rsidRDefault="00E07136" w:rsidP="005F3CE6">
      <w:pPr>
        <w:pStyle w:val="Listenabsatz"/>
        <w:numPr>
          <w:ilvl w:val="0"/>
          <w:numId w:val="19"/>
        </w:numPr>
        <w:spacing w:line="276" w:lineRule="auto"/>
        <w:ind w:left="426" w:hanging="426"/>
        <w:jc w:val="left"/>
        <w:rPr>
          <w:rFonts w:asciiTheme="minorHAnsi" w:hAnsiTheme="minorHAnsi"/>
          <w:lang w:val="en-US"/>
        </w:rPr>
      </w:pPr>
      <w:r w:rsidRPr="00E07136">
        <w:rPr>
          <w:rFonts w:asciiTheme="minorHAnsi" w:hAnsiTheme="minorHAnsi"/>
          <w:lang w:val="en-US"/>
        </w:rPr>
        <w:t xml:space="preserve">Nayak L, Iwamoto FM, </w:t>
      </w:r>
      <w:proofErr w:type="spellStart"/>
      <w:r w:rsidRPr="00E07136">
        <w:rPr>
          <w:rFonts w:asciiTheme="minorHAnsi" w:hAnsiTheme="minorHAnsi"/>
          <w:lang w:val="en-US"/>
        </w:rPr>
        <w:t>LaCasce</w:t>
      </w:r>
      <w:proofErr w:type="spellEnd"/>
      <w:r w:rsidRPr="00E07136">
        <w:rPr>
          <w:rFonts w:asciiTheme="minorHAnsi" w:hAnsiTheme="minorHAnsi"/>
          <w:lang w:val="en-US"/>
        </w:rPr>
        <w:t xml:space="preserve"> A, et al.: PD-1 blockade with nivolumab in relapsed/refractory primary central nervous system and testicular lymphoma. Blood 2017; 129: 3071–3.</w:t>
      </w:r>
    </w:p>
    <w:p w14:paraId="471DDAA6" w14:textId="730B7CBB" w:rsidR="00721A82" w:rsidRDefault="00721A82" w:rsidP="005F3CE6">
      <w:pPr>
        <w:pStyle w:val="Listenabsatz"/>
        <w:numPr>
          <w:ilvl w:val="0"/>
          <w:numId w:val="19"/>
        </w:numPr>
        <w:spacing w:line="276" w:lineRule="auto"/>
        <w:ind w:left="426" w:hanging="426"/>
        <w:jc w:val="left"/>
        <w:rPr>
          <w:rFonts w:asciiTheme="minorHAnsi" w:hAnsiTheme="minorHAnsi"/>
          <w:lang w:val="en-US"/>
        </w:rPr>
      </w:pPr>
      <w:proofErr w:type="spellStart"/>
      <w:r>
        <w:rPr>
          <w:rFonts w:asciiTheme="minorHAnsi" w:hAnsiTheme="minorHAnsi"/>
          <w:lang w:val="en-US"/>
        </w:rPr>
        <w:t>Kintzel</w:t>
      </w:r>
      <w:proofErr w:type="spellEnd"/>
      <w:r>
        <w:rPr>
          <w:rFonts w:asciiTheme="minorHAnsi" w:hAnsiTheme="minorHAnsi"/>
          <w:lang w:val="en-US"/>
        </w:rPr>
        <w:t xml:space="preserve"> PE et al., Anticancer drug renal toxicity and elimination: dosing guidelines for altered renal function. Cancer Treat Rev. 1995;21(1):33.</w:t>
      </w:r>
    </w:p>
    <w:p w14:paraId="6A03AD92" w14:textId="32EA8948" w:rsidR="00A30D7C" w:rsidRPr="001D1096" w:rsidRDefault="004427D0" w:rsidP="005F3CE6">
      <w:pPr>
        <w:pStyle w:val="Listenabsatz"/>
        <w:numPr>
          <w:ilvl w:val="0"/>
          <w:numId w:val="19"/>
        </w:numPr>
        <w:spacing w:line="276" w:lineRule="auto"/>
        <w:ind w:left="426" w:hanging="426"/>
        <w:jc w:val="left"/>
        <w:rPr>
          <w:rFonts w:asciiTheme="minorHAnsi" w:hAnsiTheme="minorHAnsi" w:cstheme="minorHAnsi"/>
          <w:szCs w:val="22"/>
          <w:lang w:val="en-US"/>
        </w:rPr>
      </w:pPr>
      <w:proofErr w:type="spellStart"/>
      <w:r w:rsidRPr="007E3E93">
        <w:rPr>
          <w:rFonts w:asciiTheme="minorHAnsi" w:hAnsiTheme="minorHAnsi" w:cstheme="minorHAnsi"/>
          <w:szCs w:val="22"/>
          <w:shd w:val="clear" w:color="auto" w:fill="FFFFFF"/>
          <w:lang w:val="en-GB"/>
        </w:rPr>
        <w:t>Kasenda</w:t>
      </w:r>
      <w:proofErr w:type="spellEnd"/>
      <w:r w:rsidRPr="007E3E93">
        <w:rPr>
          <w:rFonts w:asciiTheme="minorHAnsi" w:hAnsiTheme="minorHAnsi" w:cstheme="minorHAnsi"/>
          <w:szCs w:val="22"/>
          <w:shd w:val="clear" w:color="auto" w:fill="FFFFFF"/>
          <w:lang w:val="en-GB"/>
        </w:rPr>
        <w:t xml:space="preserve"> B. et al., High-dose chemotherapy with autologous haemopoietic stem cell support for relapsed or refractory primary CNS lymphoma: a prospective multicentre</w:t>
      </w:r>
      <w:r w:rsidR="00E02671" w:rsidRPr="007E3E93">
        <w:rPr>
          <w:rFonts w:asciiTheme="minorHAnsi" w:hAnsiTheme="minorHAnsi" w:cstheme="minorHAnsi"/>
          <w:szCs w:val="22"/>
          <w:shd w:val="clear" w:color="auto" w:fill="FFFFFF"/>
          <w:lang w:val="en-GB"/>
        </w:rPr>
        <w:t xml:space="preserve"> trial by the German Cooperative PCNSL study group, </w:t>
      </w:r>
      <w:proofErr w:type="spellStart"/>
      <w:r w:rsidR="00E02671" w:rsidRPr="007E3E93">
        <w:rPr>
          <w:rFonts w:asciiTheme="minorHAnsi" w:hAnsiTheme="minorHAnsi" w:cstheme="minorHAnsi"/>
          <w:szCs w:val="22"/>
          <w:shd w:val="clear" w:color="auto" w:fill="FFFFFF"/>
          <w:lang w:val="en-GB"/>
        </w:rPr>
        <w:t>Leukemia</w:t>
      </w:r>
      <w:proofErr w:type="spellEnd"/>
      <w:r w:rsidR="00E02671" w:rsidRPr="007E3E93">
        <w:rPr>
          <w:rFonts w:asciiTheme="minorHAnsi" w:hAnsiTheme="minorHAnsi" w:cstheme="minorHAnsi"/>
          <w:szCs w:val="22"/>
          <w:shd w:val="clear" w:color="auto" w:fill="FFFFFF"/>
          <w:lang w:val="en-GB"/>
        </w:rPr>
        <w:t xml:space="preserve"> (2017)</w:t>
      </w:r>
      <w:r w:rsidR="0008515D" w:rsidRPr="007E3E93">
        <w:rPr>
          <w:rFonts w:asciiTheme="minorHAnsi" w:hAnsiTheme="minorHAnsi" w:cstheme="minorHAnsi"/>
          <w:szCs w:val="22"/>
          <w:shd w:val="clear" w:color="auto" w:fill="FFFFFF"/>
          <w:lang w:val="en-GB"/>
        </w:rPr>
        <w:t xml:space="preserve"> 31, 2623-2629</w:t>
      </w:r>
    </w:p>
    <w:p w14:paraId="6AA16BFD" w14:textId="3EC9F66E" w:rsidR="00780457" w:rsidRPr="00691C9F" w:rsidRDefault="00D81FF4" w:rsidP="005F5F34">
      <w:pPr>
        <w:pStyle w:val="Listenabsatz"/>
        <w:numPr>
          <w:ilvl w:val="0"/>
          <w:numId w:val="19"/>
        </w:numPr>
        <w:spacing w:line="276" w:lineRule="auto"/>
        <w:ind w:left="426" w:hanging="426"/>
        <w:jc w:val="both"/>
        <w:rPr>
          <w:rFonts w:asciiTheme="minorHAnsi" w:hAnsiTheme="minorHAnsi" w:cstheme="minorHAnsi"/>
          <w:szCs w:val="22"/>
          <w:lang w:val="en-US"/>
        </w:rPr>
      </w:pPr>
      <w:proofErr w:type="spellStart"/>
      <w:r w:rsidRPr="007E3E93">
        <w:rPr>
          <w:rFonts w:asciiTheme="minorHAnsi" w:hAnsiTheme="minorHAnsi" w:cstheme="minorHAnsi"/>
          <w:szCs w:val="22"/>
          <w:shd w:val="clear" w:color="auto" w:fill="FFFFFF"/>
          <w:lang w:val="en-GB"/>
        </w:rPr>
        <w:t>Holdhoff</w:t>
      </w:r>
      <w:proofErr w:type="spellEnd"/>
      <w:r w:rsidRPr="007E3E93">
        <w:rPr>
          <w:rFonts w:asciiTheme="minorHAnsi" w:hAnsiTheme="minorHAnsi" w:cstheme="minorHAnsi"/>
          <w:szCs w:val="22"/>
          <w:shd w:val="clear" w:color="auto" w:fill="FFFFFF"/>
          <w:lang w:val="en-GB"/>
        </w:rPr>
        <w:t xml:space="preserve"> M. et al. Systemic Approach to </w:t>
      </w:r>
      <w:r w:rsidR="007C1C8B" w:rsidRPr="007E3E93">
        <w:rPr>
          <w:rFonts w:asciiTheme="minorHAnsi" w:hAnsiTheme="minorHAnsi" w:cstheme="minorHAnsi"/>
          <w:szCs w:val="22"/>
          <w:shd w:val="clear" w:color="auto" w:fill="FFFFFF"/>
          <w:lang w:val="en-GB"/>
        </w:rPr>
        <w:t>R</w:t>
      </w:r>
      <w:r w:rsidRPr="007E3E93">
        <w:rPr>
          <w:rFonts w:asciiTheme="minorHAnsi" w:hAnsiTheme="minorHAnsi" w:cstheme="minorHAnsi"/>
          <w:szCs w:val="22"/>
          <w:shd w:val="clear" w:color="auto" w:fill="FFFFFF"/>
          <w:lang w:val="en-GB"/>
        </w:rPr>
        <w:t xml:space="preserve">ecurrent </w:t>
      </w:r>
      <w:r w:rsidR="007C1C8B" w:rsidRPr="007E3E93">
        <w:rPr>
          <w:rFonts w:asciiTheme="minorHAnsi" w:hAnsiTheme="minorHAnsi" w:cstheme="minorHAnsi"/>
          <w:szCs w:val="22"/>
          <w:shd w:val="clear" w:color="auto" w:fill="FFFFFF"/>
          <w:lang w:val="en-GB"/>
        </w:rPr>
        <w:t>Primary CNS Lymphoma: Perspective on Current and Emerging Treatment Strategies</w:t>
      </w:r>
      <w:r w:rsidR="00B26A53" w:rsidRPr="007E3E93">
        <w:rPr>
          <w:rFonts w:asciiTheme="minorHAnsi" w:hAnsiTheme="minorHAnsi" w:cstheme="minorHAnsi"/>
          <w:szCs w:val="22"/>
          <w:shd w:val="clear" w:color="auto" w:fill="FFFFFF"/>
          <w:lang w:val="en-GB"/>
        </w:rPr>
        <w:t xml:space="preserve">, </w:t>
      </w:r>
      <w:proofErr w:type="spellStart"/>
      <w:r w:rsidR="00B26A53" w:rsidRPr="007E3E93">
        <w:rPr>
          <w:rFonts w:asciiTheme="minorHAnsi" w:hAnsiTheme="minorHAnsi" w:cstheme="minorHAnsi"/>
          <w:szCs w:val="22"/>
          <w:shd w:val="clear" w:color="auto" w:fill="FFFFFF"/>
          <w:lang w:val="en-GB"/>
        </w:rPr>
        <w:t>OncoTargets</w:t>
      </w:r>
      <w:proofErr w:type="spellEnd"/>
      <w:r w:rsidR="00B26A53" w:rsidRPr="007E3E93">
        <w:rPr>
          <w:rFonts w:asciiTheme="minorHAnsi" w:hAnsiTheme="minorHAnsi" w:cstheme="minorHAnsi"/>
          <w:szCs w:val="22"/>
          <w:shd w:val="clear" w:color="auto" w:fill="FFFFFF"/>
          <w:lang w:val="en-GB"/>
        </w:rPr>
        <w:t xml:space="preserve"> and Therapy 2020:13 8323-</w:t>
      </w:r>
      <w:r w:rsidR="0028535E" w:rsidRPr="007E3E93">
        <w:rPr>
          <w:rFonts w:asciiTheme="minorHAnsi" w:hAnsiTheme="minorHAnsi" w:cstheme="minorHAnsi"/>
          <w:szCs w:val="22"/>
          <w:shd w:val="clear" w:color="auto" w:fill="FFFFFF"/>
          <w:lang w:val="en-GB"/>
        </w:rPr>
        <w:t>8335</w:t>
      </w:r>
    </w:p>
    <w:p w14:paraId="64FFA45D" w14:textId="794C6382" w:rsidR="00691C9F" w:rsidRPr="00691C9F" w:rsidRDefault="00691C9F" w:rsidP="005F5F34">
      <w:pPr>
        <w:pStyle w:val="Listenabsatz"/>
        <w:numPr>
          <w:ilvl w:val="0"/>
          <w:numId w:val="19"/>
        </w:numPr>
        <w:spacing w:line="276" w:lineRule="auto"/>
        <w:ind w:left="426" w:hanging="426"/>
        <w:jc w:val="both"/>
        <w:rPr>
          <w:rFonts w:asciiTheme="minorHAnsi" w:hAnsiTheme="minorHAnsi" w:cstheme="minorHAnsi"/>
          <w:szCs w:val="22"/>
          <w:lang w:val="en-US"/>
        </w:rPr>
      </w:pPr>
      <w:r w:rsidRPr="007E3E93">
        <w:rPr>
          <w:rFonts w:asciiTheme="minorHAnsi" w:hAnsiTheme="minorHAnsi"/>
          <w:szCs w:val="22"/>
          <w:lang w:val="en-GB" w:eastAsia="de-AT"/>
        </w:rPr>
        <w:t xml:space="preserve">Dunleavy K et al. Phase 1 study of dose-adjusted </w:t>
      </w:r>
      <w:proofErr w:type="spellStart"/>
      <w:r w:rsidRPr="007E3E93">
        <w:rPr>
          <w:rFonts w:asciiTheme="minorHAnsi" w:hAnsiTheme="minorHAnsi"/>
          <w:szCs w:val="22"/>
          <w:lang w:val="en-GB" w:eastAsia="de-AT"/>
        </w:rPr>
        <w:t>Teddi</w:t>
      </w:r>
      <w:proofErr w:type="spellEnd"/>
      <w:r w:rsidRPr="007E3E93">
        <w:rPr>
          <w:rFonts w:asciiTheme="minorHAnsi" w:hAnsiTheme="minorHAnsi"/>
          <w:szCs w:val="22"/>
          <w:lang w:val="en-GB" w:eastAsia="de-AT"/>
        </w:rPr>
        <w:t xml:space="preserve">-R with </w:t>
      </w:r>
      <w:proofErr w:type="spellStart"/>
      <w:r w:rsidRPr="007E3E93">
        <w:rPr>
          <w:rFonts w:asciiTheme="minorHAnsi" w:hAnsiTheme="minorHAnsi"/>
          <w:szCs w:val="22"/>
          <w:lang w:val="en-GB" w:eastAsia="de-AT"/>
        </w:rPr>
        <w:t>ibrutinib</w:t>
      </w:r>
      <w:proofErr w:type="spellEnd"/>
      <w:r w:rsidRPr="007E3E93">
        <w:rPr>
          <w:rFonts w:asciiTheme="minorHAnsi" w:hAnsiTheme="minorHAnsi"/>
          <w:szCs w:val="22"/>
          <w:lang w:val="en-GB" w:eastAsia="de-AT"/>
        </w:rPr>
        <w:t xml:space="preserve"> in untreated and relapsed/refractory primary CNS lymphoma, Blood. </w:t>
      </w:r>
      <w:r w:rsidRPr="00742048">
        <w:rPr>
          <w:rFonts w:asciiTheme="minorHAnsi" w:hAnsiTheme="minorHAnsi"/>
          <w:szCs w:val="22"/>
          <w:lang w:val="en-GB" w:eastAsia="de-AT"/>
        </w:rPr>
        <w:t>2015;126(23):472 (abstract)</w:t>
      </w:r>
    </w:p>
    <w:p w14:paraId="02927A00" w14:textId="01DDF622" w:rsidR="00691C9F" w:rsidRPr="00401449" w:rsidRDefault="00A50B3F" w:rsidP="005F5F34">
      <w:pPr>
        <w:pStyle w:val="Listenabsatz"/>
        <w:numPr>
          <w:ilvl w:val="0"/>
          <w:numId w:val="19"/>
        </w:numPr>
        <w:spacing w:line="276" w:lineRule="auto"/>
        <w:ind w:left="426" w:hanging="426"/>
        <w:jc w:val="both"/>
        <w:rPr>
          <w:rFonts w:asciiTheme="minorHAnsi" w:hAnsiTheme="minorHAnsi" w:cstheme="minorHAnsi"/>
          <w:szCs w:val="22"/>
          <w:lang w:val="en-US"/>
        </w:rPr>
      </w:pPr>
      <w:hyperlink r:id="rId26" w:history="1">
        <w:proofErr w:type="spellStart"/>
        <w:r w:rsidR="00691C9F" w:rsidRPr="00401449">
          <w:rPr>
            <w:rStyle w:val="Hyperlink"/>
            <w:rFonts w:asciiTheme="minorHAnsi" w:hAnsiTheme="minorHAnsi" w:cs="Segoe UI"/>
            <w:color w:val="auto"/>
            <w:u w:val="none"/>
            <w:shd w:val="clear" w:color="auto" w:fill="FFFFFF"/>
            <w:lang w:val="en-GB"/>
          </w:rPr>
          <w:t>Ghesquieres</w:t>
        </w:r>
        <w:proofErr w:type="spellEnd"/>
      </w:hyperlink>
      <w:r w:rsidR="00691C9F" w:rsidRPr="00401449">
        <w:rPr>
          <w:rFonts w:asciiTheme="minorHAnsi" w:hAnsiTheme="minorHAnsi"/>
          <w:lang w:val="en-GB"/>
        </w:rPr>
        <w:t xml:space="preserve"> H. et al. </w:t>
      </w:r>
      <w:r w:rsidR="00691C9F" w:rsidRPr="00401449">
        <w:rPr>
          <w:rFonts w:asciiTheme="minorHAnsi" w:hAnsiTheme="minorHAnsi"/>
          <w:szCs w:val="22"/>
          <w:lang w:val="en-GB" w:eastAsia="de-AT"/>
        </w:rPr>
        <w:t xml:space="preserve">Lenalidomide in combination with intravenous rituximab (REVRI) in relapsed/refractory primary CNS lymphoma or primary intraocular lymphoma: a </w:t>
      </w:r>
      <w:proofErr w:type="spellStart"/>
      <w:r w:rsidR="00691C9F" w:rsidRPr="00401449">
        <w:rPr>
          <w:rFonts w:asciiTheme="minorHAnsi" w:hAnsiTheme="minorHAnsi"/>
          <w:szCs w:val="22"/>
          <w:lang w:val="en-GB" w:eastAsia="de-AT"/>
        </w:rPr>
        <w:t>multicenter</w:t>
      </w:r>
      <w:proofErr w:type="spellEnd"/>
      <w:r w:rsidR="00691C9F" w:rsidRPr="00401449">
        <w:rPr>
          <w:rFonts w:asciiTheme="minorHAnsi" w:hAnsiTheme="minorHAnsi"/>
          <w:szCs w:val="22"/>
          <w:lang w:val="en-GB" w:eastAsia="de-AT"/>
        </w:rPr>
        <w:t xml:space="preserve"> prospective `proof of concept´ phase II study of the </w:t>
      </w:r>
      <w:proofErr w:type="spellStart"/>
      <w:r w:rsidR="00691C9F" w:rsidRPr="00401449">
        <w:rPr>
          <w:rFonts w:asciiTheme="minorHAnsi" w:hAnsiTheme="minorHAnsi"/>
          <w:szCs w:val="22"/>
          <w:lang w:val="en-GB" w:eastAsia="de-AT"/>
        </w:rPr>
        <w:t>french</w:t>
      </w:r>
      <w:proofErr w:type="spellEnd"/>
      <w:r w:rsidR="00691C9F" w:rsidRPr="00401449">
        <w:rPr>
          <w:rFonts w:asciiTheme="minorHAnsi" w:hAnsiTheme="minorHAnsi"/>
          <w:szCs w:val="22"/>
          <w:lang w:val="en-GB" w:eastAsia="de-AT"/>
        </w:rPr>
        <w:t xml:space="preserve"> </w:t>
      </w:r>
      <w:proofErr w:type="spellStart"/>
      <w:r w:rsidR="00691C9F" w:rsidRPr="00401449">
        <w:rPr>
          <w:rFonts w:asciiTheme="minorHAnsi" w:hAnsiTheme="minorHAnsi"/>
          <w:szCs w:val="22"/>
          <w:lang w:val="en-GB" w:eastAsia="de-AT"/>
        </w:rPr>
        <w:t>Oculo.Cerebral</w:t>
      </w:r>
      <w:proofErr w:type="spellEnd"/>
      <w:r w:rsidR="00691C9F" w:rsidRPr="00401449">
        <w:rPr>
          <w:rFonts w:asciiTheme="minorHAnsi" w:hAnsiTheme="minorHAnsi"/>
          <w:szCs w:val="22"/>
          <w:lang w:val="en-GB" w:eastAsia="de-AT"/>
        </w:rPr>
        <w:t xml:space="preserve"> lymphoma (LOC) Network and the Lymphoma Study Association (LYSA); </w:t>
      </w:r>
      <w:r w:rsidR="00691C9F" w:rsidRPr="00401449">
        <w:rPr>
          <w:rFonts w:asciiTheme="minorHAnsi" w:hAnsiTheme="minorHAnsi" w:cs="Segoe UI"/>
          <w:szCs w:val="22"/>
          <w:lang w:val="en-GB" w:eastAsia="de-AT"/>
        </w:rPr>
        <w:t xml:space="preserve">Ann Oncol, </w:t>
      </w:r>
      <w:r w:rsidR="00691C9F" w:rsidRPr="00401449">
        <w:rPr>
          <w:rFonts w:asciiTheme="minorHAnsi" w:hAnsiTheme="minorHAnsi" w:cs="Segoe UI"/>
          <w:szCs w:val="22"/>
          <w:shd w:val="clear" w:color="auto" w:fill="FFFFFF"/>
          <w:lang w:val="en-GB" w:eastAsia="de-AT"/>
        </w:rPr>
        <w:t>2019 Apr 1</w:t>
      </w:r>
      <w:proofErr w:type="gramStart"/>
      <w:r w:rsidR="00691C9F" w:rsidRPr="00401449">
        <w:rPr>
          <w:rFonts w:asciiTheme="minorHAnsi" w:hAnsiTheme="minorHAnsi" w:cs="Segoe UI"/>
          <w:szCs w:val="22"/>
          <w:shd w:val="clear" w:color="auto" w:fill="FFFFFF"/>
          <w:lang w:val="en-GB" w:eastAsia="de-AT"/>
        </w:rPr>
        <w:t>;30</w:t>
      </w:r>
      <w:proofErr w:type="gramEnd"/>
      <w:r w:rsidR="00691C9F" w:rsidRPr="00401449">
        <w:rPr>
          <w:rFonts w:asciiTheme="minorHAnsi" w:hAnsiTheme="minorHAnsi" w:cs="Segoe UI"/>
          <w:szCs w:val="22"/>
          <w:shd w:val="clear" w:color="auto" w:fill="FFFFFF"/>
          <w:lang w:val="en-GB" w:eastAsia="de-AT"/>
        </w:rPr>
        <w:t>(4):621-628.</w:t>
      </w:r>
    </w:p>
    <w:p w14:paraId="3B382EA0" w14:textId="5165719E" w:rsidR="00691C9F" w:rsidRPr="00401449" w:rsidRDefault="00691C9F" w:rsidP="005F5F34">
      <w:pPr>
        <w:pStyle w:val="Listenabsatz"/>
        <w:numPr>
          <w:ilvl w:val="0"/>
          <w:numId w:val="19"/>
        </w:numPr>
        <w:spacing w:line="276" w:lineRule="auto"/>
        <w:ind w:left="426" w:hanging="426"/>
        <w:jc w:val="both"/>
        <w:rPr>
          <w:rFonts w:asciiTheme="minorHAnsi" w:hAnsiTheme="minorHAnsi" w:cstheme="minorHAnsi"/>
          <w:szCs w:val="22"/>
          <w:lang w:val="en-US"/>
        </w:rPr>
      </w:pPr>
      <w:r w:rsidRPr="00401449">
        <w:rPr>
          <w:rFonts w:asciiTheme="minorHAnsi" w:hAnsiTheme="minorHAnsi" w:cstheme="minorHAnsi"/>
          <w:szCs w:val="22"/>
          <w:bdr w:val="none" w:sz="0" w:space="0" w:color="auto" w:frame="1"/>
          <w:lang w:val="en-GB" w:eastAsia="de-AT"/>
        </w:rPr>
        <w:t>Tsang</w:t>
      </w:r>
      <w:r w:rsidRPr="00401449">
        <w:rPr>
          <w:rFonts w:asciiTheme="minorHAnsi" w:hAnsiTheme="minorHAnsi" w:cstheme="minorHAnsi"/>
          <w:szCs w:val="22"/>
          <w:lang w:val="en-GB" w:eastAsia="de-AT"/>
        </w:rPr>
        <w:t xml:space="preserve"> M. et </w:t>
      </w:r>
      <w:proofErr w:type="spellStart"/>
      <w:r w:rsidRPr="00401449">
        <w:rPr>
          <w:rFonts w:asciiTheme="minorHAnsi" w:hAnsiTheme="minorHAnsi" w:cstheme="minorHAnsi"/>
          <w:szCs w:val="22"/>
          <w:lang w:val="en-GB" w:eastAsia="de-AT"/>
        </w:rPr>
        <w:t>ak</w:t>
      </w:r>
      <w:proofErr w:type="spellEnd"/>
      <w:r w:rsidRPr="00401449">
        <w:rPr>
          <w:rFonts w:asciiTheme="minorHAnsi" w:hAnsiTheme="minorHAnsi" w:cstheme="minorHAnsi"/>
          <w:szCs w:val="22"/>
          <w:lang w:val="en-GB" w:eastAsia="de-AT"/>
        </w:rPr>
        <w:t>. Survival and Patient-Reported Outcomes of Older Adults with Primary Central Nervous System Lymphoma on Low-Dose Lenalidomide, 2020 ASH, Abstract #1215.</w:t>
      </w:r>
    </w:p>
    <w:p w14:paraId="3E80C7A1" w14:textId="7FE7EDCB" w:rsidR="00E7345E" w:rsidRPr="00E24555" w:rsidRDefault="00393FA7" w:rsidP="00E24555">
      <w:pPr>
        <w:pStyle w:val="Listenabsatz"/>
        <w:numPr>
          <w:ilvl w:val="0"/>
          <w:numId w:val="19"/>
        </w:numPr>
        <w:spacing w:line="276" w:lineRule="auto"/>
        <w:ind w:left="426" w:hanging="426"/>
        <w:jc w:val="both"/>
        <w:rPr>
          <w:rFonts w:asciiTheme="minorHAnsi" w:hAnsiTheme="minorHAnsi" w:cstheme="minorHAnsi"/>
          <w:szCs w:val="22"/>
          <w:lang w:val="en-US"/>
        </w:rPr>
      </w:pPr>
      <w:proofErr w:type="spellStart"/>
      <w:r w:rsidRPr="00691C9F">
        <w:rPr>
          <w:rFonts w:asciiTheme="minorHAnsi" w:hAnsiTheme="minorHAnsi" w:cstheme="minorHAnsi"/>
          <w:szCs w:val="22"/>
          <w:shd w:val="clear" w:color="auto" w:fill="FFFFFF"/>
          <w:lang w:val="en-GB"/>
        </w:rPr>
        <w:t>Kurzwelly</w:t>
      </w:r>
      <w:proofErr w:type="spellEnd"/>
      <w:r w:rsidRPr="00691C9F">
        <w:rPr>
          <w:rFonts w:asciiTheme="minorHAnsi" w:hAnsiTheme="minorHAnsi" w:cstheme="minorHAnsi"/>
          <w:szCs w:val="22"/>
          <w:shd w:val="clear" w:color="auto" w:fill="FFFFFF"/>
          <w:lang w:val="en-GB"/>
        </w:rPr>
        <w:t xml:space="preserve"> D, </w:t>
      </w:r>
      <w:proofErr w:type="spellStart"/>
      <w:r w:rsidRPr="00691C9F">
        <w:rPr>
          <w:rFonts w:asciiTheme="minorHAnsi" w:hAnsiTheme="minorHAnsi" w:cstheme="minorHAnsi"/>
          <w:szCs w:val="22"/>
          <w:shd w:val="clear" w:color="auto" w:fill="FFFFFF"/>
          <w:lang w:val="en-GB"/>
        </w:rPr>
        <w:t>Glas</w:t>
      </w:r>
      <w:proofErr w:type="spellEnd"/>
      <w:r w:rsidRPr="00691C9F">
        <w:rPr>
          <w:rFonts w:asciiTheme="minorHAnsi" w:hAnsiTheme="minorHAnsi" w:cstheme="minorHAnsi"/>
          <w:szCs w:val="22"/>
          <w:shd w:val="clear" w:color="auto" w:fill="FFFFFF"/>
          <w:lang w:val="en-GB"/>
        </w:rPr>
        <w:t xml:space="preserve"> M, Roth P, et al.: Primary CNS lymphoma in the elderly: temozolomide therapy and MGMT status. </w:t>
      </w:r>
      <w:r w:rsidRPr="00393FA7">
        <w:rPr>
          <w:rFonts w:asciiTheme="minorHAnsi" w:hAnsiTheme="minorHAnsi" w:cstheme="minorHAnsi"/>
          <w:szCs w:val="22"/>
          <w:shd w:val="clear" w:color="auto" w:fill="FFFFFF"/>
          <w:lang w:val="en-GB"/>
        </w:rPr>
        <w:t xml:space="preserve">J </w:t>
      </w:r>
      <w:proofErr w:type="spellStart"/>
      <w:r w:rsidRPr="00393FA7">
        <w:rPr>
          <w:rFonts w:asciiTheme="minorHAnsi" w:hAnsiTheme="minorHAnsi" w:cstheme="minorHAnsi"/>
          <w:szCs w:val="22"/>
          <w:shd w:val="clear" w:color="auto" w:fill="FFFFFF"/>
          <w:lang w:val="en-GB"/>
        </w:rPr>
        <w:t>Neurooncol</w:t>
      </w:r>
      <w:proofErr w:type="spellEnd"/>
      <w:r w:rsidRPr="00393FA7">
        <w:rPr>
          <w:rFonts w:asciiTheme="minorHAnsi" w:hAnsiTheme="minorHAnsi" w:cstheme="minorHAnsi"/>
          <w:szCs w:val="22"/>
          <w:shd w:val="clear" w:color="auto" w:fill="FFFFFF"/>
          <w:lang w:val="en-GB"/>
        </w:rPr>
        <w:t xml:space="preserve"> 2010; 97: 389–</w:t>
      </w:r>
      <w:r w:rsidR="00B80FAE">
        <w:rPr>
          <w:rFonts w:asciiTheme="minorHAnsi" w:hAnsiTheme="minorHAnsi" w:cstheme="minorHAnsi"/>
          <w:szCs w:val="22"/>
          <w:shd w:val="clear" w:color="auto" w:fill="FFFFFF"/>
          <w:lang w:val="en-GB"/>
        </w:rPr>
        <w:t>92</w:t>
      </w:r>
    </w:p>
    <w:p w14:paraId="7F9A8B8A" w14:textId="646CA6B0" w:rsidR="00E24555" w:rsidRPr="00401449" w:rsidRDefault="00E24555" w:rsidP="00E24555">
      <w:pPr>
        <w:pStyle w:val="Listenabsatz"/>
        <w:numPr>
          <w:ilvl w:val="0"/>
          <w:numId w:val="19"/>
        </w:numPr>
        <w:spacing w:line="276" w:lineRule="auto"/>
        <w:ind w:left="426" w:hanging="426"/>
        <w:jc w:val="both"/>
        <w:rPr>
          <w:rFonts w:asciiTheme="minorHAnsi" w:hAnsiTheme="minorHAnsi" w:cstheme="minorHAnsi"/>
          <w:szCs w:val="22"/>
          <w:lang w:val="en-US"/>
        </w:rPr>
      </w:pPr>
      <w:r w:rsidRPr="00401449">
        <w:rPr>
          <w:rFonts w:asciiTheme="minorHAnsi" w:hAnsiTheme="minorHAnsi" w:cstheme="minorHAnsi"/>
          <w:lang w:val="en-GB"/>
        </w:rPr>
        <w:t xml:space="preserve">Yuen HLA et al, Venous thromboembolism in primary central nervous system lymphoma during frontline chemoimmunotherapy. </w:t>
      </w:r>
      <w:r w:rsidRPr="00401449">
        <w:rPr>
          <w:rFonts w:asciiTheme="minorHAnsi" w:hAnsiTheme="minorHAnsi" w:cstheme="minorHAnsi"/>
        </w:rPr>
        <w:t xml:space="preserve">Res </w:t>
      </w:r>
      <w:proofErr w:type="spellStart"/>
      <w:r w:rsidRPr="00401449">
        <w:rPr>
          <w:rFonts w:asciiTheme="minorHAnsi" w:hAnsiTheme="minorHAnsi" w:cstheme="minorHAnsi"/>
        </w:rPr>
        <w:t>Pract</w:t>
      </w:r>
      <w:proofErr w:type="spellEnd"/>
      <w:r w:rsidRPr="00401449">
        <w:rPr>
          <w:rFonts w:asciiTheme="minorHAnsi" w:hAnsiTheme="minorHAnsi" w:cstheme="minorHAnsi"/>
        </w:rPr>
        <w:t xml:space="preserve"> </w:t>
      </w:r>
      <w:proofErr w:type="spellStart"/>
      <w:r w:rsidRPr="00401449">
        <w:rPr>
          <w:rFonts w:asciiTheme="minorHAnsi" w:hAnsiTheme="minorHAnsi" w:cstheme="minorHAnsi"/>
        </w:rPr>
        <w:t>Thromb</w:t>
      </w:r>
      <w:proofErr w:type="spellEnd"/>
      <w:r w:rsidRPr="00401449">
        <w:rPr>
          <w:rFonts w:asciiTheme="minorHAnsi" w:hAnsiTheme="minorHAnsi" w:cstheme="minorHAnsi"/>
        </w:rPr>
        <w:t xml:space="preserve"> </w:t>
      </w:r>
      <w:proofErr w:type="spellStart"/>
      <w:r w:rsidRPr="00401449">
        <w:rPr>
          <w:rFonts w:asciiTheme="minorHAnsi" w:hAnsiTheme="minorHAnsi" w:cstheme="minorHAnsi"/>
        </w:rPr>
        <w:t>Haemost</w:t>
      </w:r>
      <w:proofErr w:type="spellEnd"/>
      <w:r w:rsidRPr="00401449">
        <w:rPr>
          <w:rFonts w:asciiTheme="minorHAnsi" w:hAnsiTheme="minorHAnsi" w:cstheme="minorHAnsi"/>
        </w:rPr>
        <w:t>. 2020;4(6):997-1003.</w:t>
      </w:r>
    </w:p>
    <w:p w14:paraId="37439CE8" w14:textId="377699D6" w:rsidR="00851300" w:rsidRPr="00401449" w:rsidRDefault="00851300" w:rsidP="00E24555">
      <w:pPr>
        <w:pStyle w:val="Listenabsatz"/>
        <w:numPr>
          <w:ilvl w:val="0"/>
          <w:numId w:val="19"/>
        </w:numPr>
        <w:spacing w:line="276" w:lineRule="auto"/>
        <w:ind w:left="426" w:hanging="426"/>
        <w:jc w:val="both"/>
        <w:rPr>
          <w:rFonts w:asciiTheme="minorHAnsi" w:hAnsiTheme="minorHAnsi" w:cstheme="minorHAnsi"/>
          <w:szCs w:val="22"/>
          <w:lang w:val="en-US"/>
        </w:rPr>
      </w:pPr>
      <w:proofErr w:type="spellStart"/>
      <w:r w:rsidRPr="00401449">
        <w:rPr>
          <w:rFonts w:asciiTheme="minorHAnsi" w:hAnsiTheme="minorHAnsi" w:cstheme="minorHAnsi"/>
          <w:lang w:val="en-GB"/>
        </w:rPr>
        <w:t>Mappa</w:t>
      </w:r>
      <w:proofErr w:type="spellEnd"/>
      <w:r w:rsidRPr="00401449">
        <w:rPr>
          <w:rFonts w:asciiTheme="minorHAnsi" w:hAnsiTheme="minorHAnsi" w:cstheme="minorHAnsi"/>
          <w:lang w:val="en-GB"/>
        </w:rPr>
        <w:t xml:space="preserve"> S. Salvage </w:t>
      </w:r>
      <w:proofErr w:type="spellStart"/>
      <w:r w:rsidRPr="00401449">
        <w:rPr>
          <w:rFonts w:asciiTheme="minorHAnsi" w:hAnsiTheme="minorHAnsi" w:cstheme="minorHAnsi"/>
          <w:lang w:val="en-GB"/>
        </w:rPr>
        <w:t>chemoimmun</w:t>
      </w:r>
      <w:r w:rsidR="006366A2" w:rsidRPr="00401449">
        <w:rPr>
          <w:rFonts w:asciiTheme="minorHAnsi" w:hAnsiTheme="minorHAnsi" w:cstheme="minorHAnsi"/>
          <w:lang w:val="en-GB"/>
        </w:rPr>
        <w:t>o</w:t>
      </w:r>
      <w:r w:rsidRPr="00401449">
        <w:rPr>
          <w:rFonts w:asciiTheme="minorHAnsi" w:hAnsiTheme="minorHAnsi" w:cstheme="minorHAnsi"/>
          <w:lang w:val="en-GB"/>
        </w:rPr>
        <w:t>therap</w:t>
      </w:r>
      <w:r w:rsidR="00DB3D58" w:rsidRPr="00401449">
        <w:rPr>
          <w:rFonts w:asciiTheme="minorHAnsi" w:hAnsiTheme="minorHAnsi" w:cstheme="minorHAnsi"/>
          <w:lang w:val="en-GB"/>
        </w:rPr>
        <w:t>y</w:t>
      </w:r>
      <w:proofErr w:type="spellEnd"/>
      <w:r w:rsidRPr="00401449">
        <w:rPr>
          <w:rFonts w:asciiTheme="minorHAnsi" w:hAnsiTheme="minorHAnsi" w:cstheme="minorHAnsi"/>
          <w:lang w:val="en-GB"/>
        </w:rPr>
        <w:t xml:space="preserve"> with rituximab, </w:t>
      </w:r>
      <w:proofErr w:type="spellStart"/>
      <w:r w:rsidRPr="00401449">
        <w:rPr>
          <w:rFonts w:asciiTheme="minorHAnsi" w:hAnsiTheme="minorHAnsi" w:cstheme="minorHAnsi"/>
          <w:lang w:val="en-GB"/>
        </w:rPr>
        <w:t>ifosfamid</w:t>
      </w:r>
      <w:r w:rsidR="0095262D" w:rsidRPr="00401449">
        <w:rPr>
          <w:rFonts w:asciiTheme="minorHAnsi" w:hAnsiTheme="minorHAnsi" w:cstheme="minorHAnsi"/>
          <w:lang w:val="en-GB"/>
        </w:rPr>
        <w:t>e</w:t>
      </w:r>
      <w:proofErr w:type="spellEnd"/>
      <w:r w:rsidRPr="00401449">
        <w:rPr>
          <w:rFonts w:asciiTheme="minorHAnsi" w:hAnsiTheme="minorHAnsi" w:cstheme="minorHAnsi"/>
          <w:lang w:val="en-GB"/>
        </w:rPr>
        <w:t xml:space="preserve"> and </w:t>
      </w:r>
      <w:proofErr w:type="spellStart"/>
      <w:r w:rsidRPr="00401449">
        <w:rPr>
          <w:rFonts w:asciiTheme="minorHAnsi" w:hAnsiTheme="minorHAnsi" w:cstheme="minorHAnsi"/>
          <w:lang w:val="en-GB"/>
        </w:rPr>
        <w:t>etop</w:t>
      </w:r>
      <w:r w:rsidR="00DB3D58" w:rsidRPr="00401449">
        <w:rPr>
          <w:rFonts w:asciiTheme="minorHAnsi" w:hAnsiTheme="minorHAnsi" w:cstheme="minorHAnsi"/>
          <w:lang w:val="en-GB"/>
        </w:rPr>
        <w:t>oside</w:t>
      </w:r>
      <w:proofErr w:type="spellEnd"/>
      <w:r w:rsidR="00DB3D58" w:rsidRPr="00401449">
        <w:rPr>
          <w:rFonts w:asciiTheme="minorHAnsi" w:hAnsiTheme="minorHAnsi" w:cstheme="minorHAnsi"/>
          <w:lang w:val="en-GB"/>
        </w:rPr>
        <w:t xml:space="preserve"> (R-IE regimen) in patients with primary CNS lymphoma</w:t>
      </w:r>
      <w:r w:rsidR="006366A2" w:rsidRPr="00401449">
        <w:rPr>
          <w:rFonts w:asciiTheme="minorHAnsi" w:hAnsiTheme="minorHAnsi" w:cstheme="minorHAnsi"/>
          <w:lang w:val="en-GB"/>
        </w:rPr>
        <w:t xml:space="preserve"> relapsed or refractory to high-dose methotrexate-based chemot</w:t>
      </w:r>
      <w:r w:rsidR="000318C7" w:rsidRPr="00401449">
        <w:rPr>
          <w:rFonts w:asciiTheme="minorHAnsi" w:hAnsiTheme="minorHAnsi" w:cstheme="minorHAnsi"/>
          <w:lang w:val="en-GB"/>
        </w:rPr>
        <w:t xml:space="preserve">herapy. </w:t>
      </w:r>
      <w:proofErr w:type="spellStart"/>
      <w:r w:rsidR="003A0BE6" w:rsidRPr="00401449">
        <w:rPr>
          <w:rFonts w:asciiTheme="minorHAnsi" w:hAnsiTheme="minorHAnsi" w:cstheme="minorHAnsi"/>
          <w:lang w:val="en-GB"/>
        </w:rPr>
        <w:t>Hematol</w:t>
      </w:r>
      <w:proofErr w:type="spellEnd"/>
      <w:r w:rsidR="003A0BE6" w:rsidRPr="00401449">
        <w:rPr>
          <w:rFonts w:asciiTheme="minorHAnsi" w:hAnsiTheme="minorHAnsi" w:cstheme="minorHAnsi"/>
          <w:lang w:val="en-GB"/>
        </w:rPr>
        <w:t xml:space="preserve"> </w:t>
      </w:r>
      <w:proofErr w:type="spellStart"/>
      <w:r w:rsidR="003A0BE6" w:rsidRPr="00401449">
        <w:rPr>
          <w:rFonts w:asciiTheme="minorHAnsi" w:hAnsiTheme="minorHAnsi" w:cstheme="minorHAnsi"/>
          <w:lang w:val="en-GB"/>
        </w:rPr>
        <w:t>Oncol</w:t>
      </w:r>
      <w:proofErr w:type="spellEnd"/>
      <w:r w:rsidR="003A0BE6" w:rsidRPr="00401449">
        <w:rPr>
          <w:rFonts w:asciiTheme="minorHAnsi" w:hAnsiTheme="minorHAnsi" w:cstheme="minorHAnsi"/>
          <w:lang w:val="en-GB"/>
        </w:rPr>
        <w:t xml:space="preserve"> 2013;31(3):143-150</w:t>
      </w:r>
      <w:r w:rsidR="005369E0" w:rsidRPr="00401449">
        <w:rPr>
          <w:rFonts w:asciiTheme="minorHAnsi" w:hAnsiTheme="minorHAnsi" w:cstheme="minorHAnsi"/>
          <w:lang w:val="en-GB"/>
        </w:rPr>
        <w:t>.</w:t>
      </w:r>
    </w:p>
    <w:p w14:paraId="32D8C3B1" w14:textId="2747F216" w:rsidR="005369E0" w:rsidRPr="00401449" w:rsidRDefault="005369E0" w:rsidP="00E24555">
      <w:pPr>
        <w:pStyle w:val="Listenabsatz"/>
        <w:numPr>
          <w:ilvl w:val="0"/>
          <w:numId w:val="19"/>
        </w:numPr>
        <w:spacing w:line="276" w:lineRule="auto"/>
        <w:ind w:left="426" w:hanging="426"/>
        <w:jc w:val="both"/>
        <w:rPr>
          <w:rFonts w:asciiTheme="minorHAnsi" w:hAnsiTheme="minorHAnsi" w:cstheme="minorHAnsi"/>
          <w:szCs w:val="22"/>
          <w:lang w:val="en-US"/>
        </w:rPr>
      </w:pPr>
      <w:proofErr w:type="spellStart"/>
      <w:r w:rsidRPr="00401449">
        <w:rPr>
          <w:rFonts w:asciiTheme="minorHAnsi" w:hAnsiTheme="minorHAnsi" w:cstheme="minorHAnsi"/>
          <w:lang w:val="en-GB"/>
        </w:rPr>
        <w:lastRenderedPageBreak/>
        <w:t>Choquet</w:t>
      </w:r>
      <w:proofErr w:type="spellEnd"/>
      <w:r w:rsidRPr="00401449">
        <w:rPr>
          <w:rFonts w:asciiTheme="minorHAnsi" w:hAnsiTheme="minorHAnsi" w:cstheme="minorHAnsi"/>
          <w:lang w:val="en-GB"/>
        </w:rPr>
        <w:t xml:space="preserve"> S et al. Very high efficiency</w:t>
      </w:r>
      <w:r w:rsidR="00E04944" w:rsidRPr="00401449">
        <w:rPr>
          <w:rFonts w:asciiTheme="minorHAnsi" w:hAnsiTheme="minorHAnsi" w:cstheme="minorHAnsi"/>
          <w:lang w:val="en-GB"/>
        </w:rPr>
        <w:t xml:space="preserve"> of ICE (</w:t>
      </w:r>
      <w:proofErr w:type="spellStart"/>
      <w:r w:rsidR="00E04944" w:rsidRPr="00401449">
        <w:rPr>
          <w:rFonts w:asciiTheme="minorHAnsi" w:hAnsiTheme="minorHAnsi" w:cstheme="minorHAnsi"/>
          <w:lang w:val="en-GB"/>
        </w:rPr>
        <w:t>Ifosfamid</w:t>
      </w:r>
      <w:r w:rsidR="0095262D" w:rsidRPr="00401449">
        <w:rPr>
          <w:rFonts w:asciiTheme="minorHAnsi" w:hAnsiTheme="minorHAnsi" w:cstheme="minorHAnsi"/>
          <w:lang w:val="en-GB"/>
        </w:rPr>
        <w:t>e</w:t>
      </w:r>
      <w:proofErr w:type="spellEnd"/>
      <w:r w:rsidR="00E04944" w:rsidRPr="00401449">
        <w:rPr>
          <w:rFonts w:asciiTheme="minorHAnsi" w:hAnsiTheme="minorHAnsi" w:cstheme="minorHAnsi"/>
          <w:lang w:val="en-GB"/>
        </w:rPr>
        <w:t>-Carboplatin-</w:t>
      </w:r>
      <w:proofErr w:type="spellStart"/>
      <w:r w:rsidR="00E04944" w:rsidRPr="00401449">
        <w:rPr>
          <w:rFonts w:asciiTheme="minorHAnsi" w:hAnsiTheme="minorHAnsi" w:cstheme="minorHAnsi"/>
          <w:lang w:val="en-GB"/>
        </w:rPr>
        <w:t>Etoposid</w:t>
      </w:r>
      <w:r w:rsidR="00517970" w:rsidRPr="00401449">
        <w:rPr>
          <w:rFonts w:asciiTheme="minorHAnsi" w:hAnsiTheme="minorHAnsi" w:cstheme="minorHAnsi"/>
          <w:lang w:val="en-GB"/>
        </w:rPr>
        <w:t>e</w:t>
      </w:r>
      <w:proofErr w:type="spellEnd"/>
      <w:r w:rsidR="00E04944" w:rsidRPr="00401449">
        <w:rPr>
          <w:rFonts w:asciiTheme="minorHAnsi" w:hAnsiTheme="minorHAnsi" w:cstheme="minorHAnsi"/>
          <w:lang w:val="en-GB"/>
        </w:rPr>
        <w:t>)</w:t>
      </w:r>
      <w:r w:rsidR="00B9533D" w:rsidRPr="00401449">
        <w:rPr>
          <w:rFonts w:asciiTheme="minorHAnsi" w:hAnsiTheme="minorHAnsi" w:cstheme="minorHAnsi"/>
          <w:lang w:val="en-GB"/>
        </w:rPr>
        <w:t xml:space="preserve"> in Relapse/Refractory (R/R) Primary Central Nervous System (PCNSL and </w:t>
      </w:r>
      <w:proofErr w:type="spellStart"/>
      <w:r w:rsidR="000B7660" w:rsidRPr="00401449">
        <w:rPr>
          <w:rFonts w:asciiTheme="minorHAnsi" w:hAnsiTheme="minorHAnsi" w:cstheme="minorHAnsi"/>
          <w:lang w:val="en-GB"/>
        </w:rPr>
        <w:t>Vitreo</w:t>
      </w:r>
      <w:proofErr w:type="spellEnd"/>
      <w:r w:rsidR="000B7660" w:rsidRPr="00401449">
        <w:rPr>
          <w:rFonts w:asciiTheme="minorHAnsi" w:hAnsiTheme="minorHAnsi" w:cstheme="minorHAnsi"/>
          <w:lang w:val="en-GB"/>
        </w:rPr>
        <w:t>-</w:t>
      </w:r>
      <w:r w:rsidR="0095262D" w:rsidRPr="00401449">
        <w:rPr>
          <w:rFonts w:asciiTheme="minorHAnsi" w:hAnsiTheme="minorHAnsi" w:cstheme="minorHAnsi"/>
          <w:lang w:val="en-GB"/>
        </w:rPr>
        <w:t>R</w:t>
      </w:r>
      <w:r w:rsidR="000B7660" w:rsidRPr="00401449">
        <w:rPr>
          <w:rFonts w:asciiTheme="minorHAnsi" w:hAnsiTheme="minorHAnsi" w:cstheme="minorHAnsi"/>
          <w:lang w:val="en-GB"/>
        </w:rPr>
        <w:t xml:space="preserve">etinal (VRL) Non-Hodgkin-Lymphoma. A LOC network </w:t>
      </w:r>
      <w:proofErr w:type="spellStart"/>
      <w:r w:rsidR="000B7660" w:rsidRPr="00401449">
        <w:rPr>
          <w:rFonts w:asciiTheme="minorHAnsi" w:hAnsiTheme="minorHAnsi" w:cstheme="minorHAnsi"/>
          <w:lang w:val="en-GB"/>
        </w:rPr>
        <w:t>multicenter</w:t>
      </w:r>
      <w:proofErr w:type="spellEnd"/>
      <w:r w:rsidR="00124696" w:rsidRPr="00401449">
        <w:rPr>
          <w:rFonts w:asciiTheme="minorHAnsi" w:hAnsiTheme="minorHAnsi" w:cstheme="minorHAnsi"/>
          <w:lang w:val="en-GB"/>
        </w:rPr>
        <w:t xml:space="preserve"> retrospective study on 58 cases. Blood 2015</w:t>
      </w:r>
      <w:r w:rsidR="00517970" w:rsidRPr="00401449">
        <w:rPr>
          <w:rFonts w:asciiTheme="minorHAnsi" w:hAnsiTheme="minorHAnsi" w:cstheme="minorHAnsi"/>
          <w:lang w:val="en-GB"/>
        </w:rPr>
        <w:t>;126(23):1524</w:t>
      </w:r>
    </w:p>
    <w:p w14:paraId="0E1EF217" w14:textId="34608D1F" w:rsidR="00B9619A" w:rsidRPr="00401449" w:rsidRDefault="0013084A" w:rsidP="00E24555">
      <w:pPr>
        <w:pStyle w:val="Listenabsatz"/>
        <w:numPr>
          <w:ilvl w:val="0"/>
          <w:numId w:val="19"/>
        </w:numPr>
        <w:spacing w:line="276" w:lineRule="auto"/>
        <w:ind w:left="426" w:hanging="426"/>
        <w:jc w:val="both"/>
        <w:rPr>
          <w:rFonts w:asciiTheme="minorHAnsi" w:hAnsiTheme="minorHAnsi" w:cstheme="minorHAnsi"/>
          <w:szCs w:val="22"/>
          <w:lang w:val="en-GB"/>
        </w:rPr>
      </w:pPr>
      <w:r w:rsidRPr="003822AB">
        <w:rPr>
          <w:rFonts w:asciiTheme="minorHAnsi" w:hAnsiTheme="minorHAnsi" w:cstheme="minorHAnsi"/>
          <w:szCs w:val="22"/>
          <w:lang w:val="en-GB"/>
        </w:rPr>
        <w:t>Tun HW</w:t>
      </w:r>
      <w:r w:rsidR="00D17D5F" w:rsidRPr="003822AB">
        <w:rPr>
          <w:rFonts w:asciiTheme="minorHAnsi" w:hAnsiTheme="minorHAnsi" w:cstheme="minorHAnsi"/>
          <w:szCs w:val="22"/>
          <w:lang w:val="en-GB"/>
        </w:rPr>
        <w:t xml:space="preserve"> et al. </w:t>
      </w:r>
      <w:r w:rsidR="004E5A5A" w:rsidRPr="00401449">
        <w:rPr>
          <w:rFonts w:asciiTheme="minorHAnsi" w:hAnsiTheme="minorHAnsi" w:cstheme="minorHAnsi"/>
          <w:szCs w:val="22"/>
          <w:lang w:val="en-GB"/>
        </w:rPr>
        <w:t>Phase I study of pomalidomide</w:t>
      </w:r>
      <w:r w:rsidR="00D944E1" w:rsidRPr="00401449">
        <w:rPr>
          <w:rFonts w:asciiTheme="minorHAnsi" w:hAnsiTheme="minorHAnsi" w:cstheme="minorHAnsi"/>
          <w:szCs w:val="22"/>
          <w:lang w:val="en-GB"/>
        </w:rPr>
        <w:t xml:space="preserve"> and dexamethasone for relapsed </w:t>
      </w:r>
      <w:r w:rsidR="00235B23" w:rsidRPr="00401449">
        <w:rPr>
          <w:rFonts w:asciiTheme="minorHAnsi" w:hAnsiTheme="minorHAnsi" w:cstheme="minorHAnsi"/>
          <w:szCs w:val="22"/>
          <w:lang w:val="en-GB"/>
        </w:rPr>
        <w:t>/refractory primary CNS or vitreoretinal lymphoma. Blood 2018</w:t>
      </w:r>
      <w:proofErr w:type="gramStart"/>
      <w:r w:rsidR="00235B23" w:rsidRPr="00401449">
        <w:rPr>
          <w:rFonts w:asciiTheme="minorHAnsi" w:hAnsiTheme="minorHAnsi" w:cstheme="minorHAnsi"/>
          <w:szCs w:val="22"/>
          <w:lang w:val="en-GB"/>
        </w:rPr>
        <w:t>;132:2240</w:t>
      </w:r>
      <w:proofErr w:type="gramEnd"/>
      <w:r w:rsidR="00235B23" w:rsidRPr="00401449">
        <w:rPr>
          <w:rFonts w:asciiTheme="minorHAnsi" w:hAnsiTheme="minorHAnsi" w:cstheme="minorHAnsi"/>
          <w:szCs w:val="22"/>
          <w:lang w:val="en-GB"/>
        </w:rPr>
        <w:t>-2248.</w:t>
      </w:r>
    </w:p>
    <w:p w14:paraId="646C53F6" w14:textId="77777777" w:rsidR="00851300" w:rsidRPr="00D944E1" w:rsidRDefault="00851300" w:rsidP="0095262D">
      <w:pPr>
        <w:pStyle w:val="Listenabsatz"/>
        <w:spacing w:line="276" w:lineRule="auto"/>
        <w:ind w:left="426"/>
        <w:jc w:val="both"/>
        <w:rPr>
          <w:rFonts w:asciiTheme="minorHAnsi" w:hAnsiTheme="minorHAnsi" w:cstheme="minorHAnsi"/>
          <w:szCs w:val="22"/>
          <w:lang w:val="en-GB"/>
        </w:rPr>
      </w:pPr>
    </w:p>
    <w:p w14:paraId="40081736" w14:textId="77777777" w:rsidR="00827FB0" w:rsidRPr="00D944E1" w:rsidRDefault="00827FB0" w:rsidP="00E7345E">
      <w:pPr>
        <w:pStyle w:val="Textkrper-Einzug2"/>
        <w:spacing w:line="276" w:lineRule="auto"/>
        <w:ind w:left="0"/>
        <w:jc w:val="both"/>
        <w:rPr>
          <w:rFonts w:asciiTheme="minorHAnsi" w:hAnsiTheme="minorHAnsi" w:cstheme="minorHAnsi"/>
          <w:b/>
          <w:bCs/>
          <w:szCs w:val="22"/>
          <w:lang w:val="en-GB"/>
        </w:rPr>
      </w:pPr>
    </w:p>
    <w:p w14:paraId="6D773298" w14:textId="590E6310" w:rsidR="00E7345E" w:rsidRPr="00732DC1" w:rsidRDefault="00E7345E" w:rsidP="00E7345E">
      <w:pPr>
        <w:pStyle w:val="berschrift1"/>
      </w:pPr>
      <w:bookmarkStart w:id="54" w:name="_Toc484676744"/>
      <w:bookmarkStart w:id="55" w:name="_Toc62566259"/>
      <w:r w:rsidRPr="00732DC1">
        <w:t xml:space="preserve">Anhang: </w:t>
      </w:r>
      <w:proofErr w:type="spellStart"/>
      <w:r w:rsidRPr="00732DC1">
        <w:t>Chemotherapieprotokolle</w:t>
      </w:r>
      <w:bookmarkEnd w:id="54"/>
      <w:bookmarkEnd w:id="55"/>
      <w:proofErr w:type="spellEnd"/>
    </w:p>
    <w:p w14:paraId="10DCD986" w14:textId="77777777" w:rsidR="00E7345E" w:rsidRPr="00732DC1" w:rsidRDefault="00E7345E" w:rsidP="00E7345E">
      <w:pPr>
        <w:spacing w:line="276" w:lineRule="auto"/>
        <w:ind w:left="2832" w:hanging="2832"/>
        <w:jc w:val="both"/>
        <w:rPr>
          <w:rFonts w:asciiTheme="minorHAnsi" w:hAnsiTheme="minorHAnsi" w:cstheme="minorHAnsi"/>
          <w:b/>
          <w:bCs/>
          <w:szCs w:val="22"/>
        </w:rPr>
      </w:pPr>
    </w:p>
    <w:p w14:paraId="0391972A" w14:textId="1B4CD780" w:rsidR="00B6159C" w:rsidRPr="009C417B" w:rsidRDefault="00B6159C" w:rsidP="009C417B">
      <w:pPr>
        <w:jc w:val="left"/>
        <w:rPr>
          <w:rFonts w:asciiTheme="minorHAnsi" w:hAnsiTheme="minorHAnsi" w:cstheme="minorHAnsi"/>
          <w:b/>
          <w:szCs w:val="22"/>
        </w:rPr>
      </w:pPr>
      <w:bookmarkStart w:id="56" w:name="_Toc475948772"/>
      <w:bookmarkStart w:id="57" w:name="_Toc62066924"/>
      <w:proofErr w:type="spellStart"/>
      <w:r w:rsidRPr="009C417B">
        <w:rPr>
          <w:rFonts w:asciiTheme="minorHAnsi" w:hAnsiTheme="minorHAnsi" w:cstheme="minorHAnsi"/>
          <w:b/>
          <w:szCs w:val="22"/>
        </w:rPr>
        <w:t>MATRix</w:t>
      </w:r>
      <w:proofErr w:type="spellEnd"/>
      <w:r w:rsidRPr="009C417B">
        <w:rPr>
          <w:rFonts w:asciiTheme="minorHAnsi" w:hAnsiTheme="minorHAnsi" w:cstheme="minorHAnsi"/>
          <w:b/>
          <w:szCs w:val="22"/>
        </w:rPr>
        <w:t xml:space="preserve"> Schema</w:t>
      </w:r>
      <w:bookmarkEnd w:id="56"/>
      <w:bookmarkEnd w:id="57"/>
    </w:p>
    <w:p w14:paraId="0360E38E" w14:textId="77777777" w:rsidR="00B6159C" w:rsidRPr="0078747F" w:rsidRDefault="00B6159C" w:rsidP="00B6159C">
      <w:pPr>
        <w:jc w:val="left"/>
        <w:rPr>
          <w:rFonts w:asciiTheme="minorHAnsi" w:hAnsiTheme="minorHAnsi" w:cstheme="minorHAnsi"/>
          <w:szCs w:val="22"/>
        </w:rPr>
      </w:pPr>
      <w:r w:rsidRPr="0078747F">
        <w:rPr>
          <w:rFonts w:asciiTheme="minorHAnsi" w:hAnsiTheme="minorHAnsi" w:cstheme="minorHAnsi"/>
          <w:szCs w:val="22"/>
        </w:rPr>
        <w:t xml:space="preserve">Tag -5, </w:t>
      </w:r>
      <w:r>
        <w:rPr>
          <w:rFonts w:asciiTheme="minorHAnsi" w:hAnsiTheme="minorHAnsi" w:cstheme="minorHAnsi"/>
          <w:szCs w:val="22"/>
        </w:rPr>
        <w:t>0:</w:t>
      </w:r>
      <w:r>
        <w:rPr>
          <w:rFonts w:asciiTheme="minorHAnsi" w:hAnsiTheme="minorHAnsi" w:cstheme="minorHAnsi"/>
          <w:szCs w:val="22"/>
        </w:rPr>
        <w:tab/>
      </w:r>
      <w:r w:rsidRPr="0078747F">
        <w:rPr>
          <w:rFonts w:asciiTheme="minorHAnsi" w:hAnsiTheme="minorHAnsi" w:cstheme="minorHAnsi"/>
          <w:szCs w:val="22"/>
        </w:rPr>
        <w:t>Rituximab 375mg/m²</w:t>
      </w:r>
    </w:p>
    <w:p w14:paraId="37066207" w14:textId="77777777" w:rsidR="00B6159C" w:rsidRPr="0078747F" w:rsidRDefault="00B6159C" w:rsidP="00B6159C">
      <w:pPr>
        <w:jc w:val="left"/>
        <w:rPr>
          <w:rFonts w:asciiTheme="minorHAnsi" w:hAnsiTheme="minorHAnsi" w:cstheme="minorHAnsi"/>
          <w:szCs w:val="22"/>
        </w:rPr>
      </w:pPr>
      <w:r w:rsidRPr="0078747F">
        <w:rPr>
          <w:rFonts w:asciiTheme="minorHAnsi" w:hAnsiTheme="minorHAnsi" w:cstheme="minorHAnsi"/>
          <w:szCs w:val="22"/>
        </w:rPr>
        <w:t xml:space="preserve">Tag </w:t>
      </w:r>
      <w:r>
        <w:rPr>
          <w:rFonts w:asciiTheme="minorHAnsi" w:hAnsiTheme="minorHAnsi" w:cstheme="minorHAnsi"/>
          <w:szCs w:val="22"/>
        </w:rPr>
        <w:t>1:</w:t>
      </w:r>
      <w:r>
        <w:rPr>
          <w:rFonts w:asciiTheme="minorHAnsi" w:hAnsiTheme="minorHAnsi" w:cstheme="minorHAnsi"/>
          <w:szCs w:val="22"/>
        </w:rPr>
        <w:tab/>
      </w:r>
      <w:r>
        <w:rPr>
          <w:rFonts w:asciiTheme="minorHAnsi" w:hAnsiTheme="minorHAnsi" w:cstheme="minorHAnsi"/>
          <w:szCs w:val="22"/>
        </w:rPr>
        <w:tab/>
      </w:r>
      <w:r w:rsidRPr="0078747F">
        <w:rPr>
          <w:rFonts w:asciiTheme="minorHAnsi" w:hAnsiTheme="minorHAnsi" w:cstheme="minorHAnsi"/>
          <w:szCs w:val="22"/>
        </w:rPr>
        <w:t>Methotrexat 3,5 g/m² LZ 4h (Start 14:00 Uhr)</w:t>
      </w:r>
    </w:p>
    <w:p w14:paraId="0AEB7D2A" w14:textId="77777777" w:rsidR="00B6159C" w:rsidRPr="0078747F" w:rsidRDefault="00B6159C" w:rsidP="00B6159C">
      <w:pPr>
        <w:jc w:val="left"/>
        <w:rPr>
          <w:rFonts w:asciiTheme="minorHAnsi" w:hAnsiTheme="minorHAnsi" w:cstheme="minorHAnsi"/>
          <w:szCs w:val="22"/>
        </w:rPr>
      </w:pPr>
      <w:r w:rsidRPr="0078747F">
        <w:rPr>
          <w:rFonts w:asciiTheme="minorHAnsi" w:hAnsiTheme="minorHAnsi" w:cstheme="minorHAnsi"/>
          <w:szCs w:val="22"/>
        </w:rPr>
        <w:t xml:space="preserve">Tag 2 und 3: </w:t>
      </w:r>
      <w:r>
        <w:rPr>
          <w:rFonts w:asciiTheme="minorHAnsi" w:hAnsiTheme="minorHAnsi" w:cstheme="minorHAnsi"/>
          <w:szCs w:val="22"/>
        </w:rPr>
        <w:tab/>
      </w:r>
      <w:proofErr w:type="spellStart"/>
      <w:r w:rsidRPr="0078747F">
        <w:rPr>
          <w:rFonts w:asciiTheme="minorHAnsi" w:hAnsiTheme="minorHAnsi" w:cstheme="minorHAnsi"/>
          <w:szCs w:val="22"/>
        </w:rPr>
        <w:t>Cytarabin</w:t>
      </w:r>
      <w:proofErr w:type="spellEnd"/>
      <w:r w:rsidRPr="0078747F">
        <w:rPr>
          <w:rFonts w:asciiTheme="minorHAnsi" w:hAnsiTheme="minorHAnsi" w:cstheme="minorHAnsi"/>
          <w:szCs w:val="22"/>
        </w:rPr>
        <w:t xml:space="preserve"> 2 g/m² 2 x </w:t>
      </w:r>
      <w:proofErr w:type="spellStart"/>
      <w:r w:rsidRPr="0078747F">
        <w:rPr>
          <w:rFonts w:asciiTheme="minorHAnsi" w:hAnsiTheme="minorHAnsi" w:cstheme="minorHAnsi"/>
          <w:szCs w:val="22"/>
        </w:rPr>
        <w:t>tgl</w:t>
      </w:r>
      <w:proofErr w:type="spellEnd"/>
    </w:p>
    <w:p w14:paraId="072D66D7" w14:textId="77777777" w:rsidR="00B6159C" w:rsidRPr="0078747F" w:rsidRDefault="00B6159C" w:rsidP="00B6159C">
      <w:pPr>
        <w:jc w:val="left"/>
        <w:rPr>
          <w:rFonts w:asciiTheme="minorHAnsi" w:hAnsiTheme="minorHAnsi" w:cstheme="minorHAnsi"/>
          <w:szCs w:val="22"/>
        </w:rPr>
      </w:pPr>
      <w:r w:rsidRPr="0078747F">
        <w:rPr>
          <w:rFonts w:asciiTheme="minorHAnsi" w:hAnsiTheme="minorHAnsi" w:cstheme="minorHAnsi"/>
          <w:szCs w:val="22"/>
        </w:rPr>
        <w:t xml:space="preserve">Tag 4: </w:t>
      </w:r>
      <w:r>
        <w:rPr>
          <w:rFonts w:asciiTheme="minorHAnsi" w:hAnsiTheme="minorHAnsi" w:cstheme="minorHAnsi"/>
          <w:szCs w:val="22"/>
        </w:rPr>
        <w:tab/>
      </w:r>
      <w:r>
        <w:rPr>
          <w:rFonts w:asciiTheme="minorHAnsi" w:hAnsiTheme="minorHAnsi" w:cstheme="minorHAnsi"/>
          <w:szCs w:val="22"/>
        </w:rPr>
        <w:tab/>
      </w:r>
      <w:proofErr w:type="spellStart"/>
      <w:r w:rsidRPr="0078747F">
        <w:rPr>
          <w:rFonts w:asciiTheme="minorHAnsi" w:hAnsiTheme="minorHAnsi" w:cstheme="minorHAnsi"/>
          <w:szCs w:val="22"/>
        </w:rPr>
        <w:t>Thiotepa</w:t>
      </w:r>
      <w:proofErr w:type="spellEnd"/>
      <w:r w:rsidRPr="0078747F">
        <w:rPr>
          <w:rFonts w:asciiTheme="minorHAnsi" w:hAnsiTheme="minorHAnsi" w:cstheme="minorHAnsi"/>
          <w:szCs w:val="22"/>
        </w:rPr>
        <w:t xml:space="preserve"> 30 mg/m²</w:t>
      </w:r>
    </w:p>
    <w:p w14:paraId="73CEEA85" w14:textId="77777777" w:rsidR="00B6159C" w:rsidRPr="0078747F" w:rsidRDefault="00B6159C" w:rsidP="00B6159C">
      <w:pPr>
        <w:jc w:val="left"/>
        <w:rPr>
          <w:rFonts w:asciiTheme="minorHAnsi" w:hAnsiTheme="minorHAnsi" w:cstheme="minorHAnsi"/>
          <w:szCs w:val="22"/>
          <w:u w:val="single"/>
        </w:rPr>
      </w:pPr>
      <w:r w:rsidRPr="0078747F">
        <w:rPr>
          <w:rFonts w:asciiTheme="minorHAnsi" w:hAnsiTheme="minorHAnsi" w:cstheme="minorHAnsi"/>
          <w:szCs w:val="22"/>
          <w:u w:val="single"/>
        </w:rPr>
        <w:t>Wiederholung alle 3 Wochen, insgesamt 4 Zyklen</w:t>
      </w:r>
    </w:p>
    <w:p w14:paraId="6407D4CB" w14:textId="54882B86" w:rsidR="00B6159C" w:rsidRDefault="00B6159C" w:rsidP="00B6159C">
      <w:pPr>
        <w:jc w:val="left"/>
        <w:rPr>
          <w:rFonts w:asciiTheme="minorHAnsi" w:hAnsiTheme="minorHAnsi" w:cstheme="minorHAnsi"/>
          <w:szCs w:val="22"/>
        </w:rPr>
      </w:pPr>
      <w:r w:rsidRPr="0078747F">
        <w:rPr>
          <w:rFonts w:asciiTheme="minorHAnsi" w:hAnsiTheme="minorHAnsi" w:cstheme="minorHAnsi"/>
          <w:szCs w:val="22"/>
        </w:rPr>
        <w:t>(</w:t>
      </w:r>
      <w:proofErr w:type="spellStart"/>
      <w:r w:rsidRPr="0078747F">
        <w:rPr>
          <w:rFonts w:asciiTheme="minorHAnsi" w:hAnsiTheme="minorHAnsi" w:cstheme="minorHAnsi"/>
          <w:szCs w:val="22"/>
        </w:rPr>
        <w:t>Stammzellharvest</w:t>
      </w:r>
      <w:proofErr w:type="spellEnd"/>
      <w:r w:rsidRPr="0078747F">
        <w:rPr>
          <w:rFonts w:asciiTheme="minorHAnsi" w:hAnsiTheme="minorHAnsi" w:cstheme="minorHAnsi"/>
          <w:szCs w:val="22"/>
        </w:rPr>
        <w:t xml:space="preserve"> nach 1. Zyklu</w:t>
      </w:r>
      <w:r w:rsidRPr="00480778">
        <w:rPr>
          <w:rFonts w:asciiTheme="minorHAnsi" w:hAnsiTheme="minorHAnsi" w:cstheme="minorHAnsi"/>
          <w:szCs w:val="22"/>
        </w:rPr>
        <w:t>s, wenn nicht möglich -&gt; zum frühestmöglichen Zeitpunkt)</w:t>
      </w:r>
    </w:p>
    <w:p w14:paraId="33186811" w14:textId="4A5D1B35" w:rsidR="00780D05" w:rsidRPr="00780D05" w:rsidRDefault="00780D05" w:rsidP="00780D05">
      <w:pPr>
        <w:jc w:val="left"/>
        <w:rPr>
          <w:rFonts w:asciiTheme="minorHAnsi" w:hAnsiTheme="minorHAnsi" w:cstheme="minorHAnsi"/>
          <w:szCs w:val="22"/>
        </w:rPr>
      </w:pPr>
      <w:r w:rsidRPr="00780D05">
        <w:rPr>
          <w:rFonts w:asciiTheme="minorHAnsi" w:hAnsiTheme="minorHAnsi" w:cstheme="minorHAnsi"/>
          <w:szCs w:val="22"/>
        </w:rPr>
        <w:t>(</w:t>
      </w:r>
      <w:proofErr w:type="spellStart"/>
      <w:r w:rsidRPr="00780D05">
        <w:rPr>
          <w:rFonts w:asciiTheme="minorHAnsi" w:hAnsiTheme="minorHAnsi" w:cstheme="minorHAnsi"/>
          <w:szCs w:val="22"/>
        </w:rPr>
        <w:t>Ferreri</w:t>
      </w:r>
      <w:proofErr w:type="spellEnd"/>
      <w:r w:rsidRPr="00780D05">
        <w:rPr>
          <w:rFonts w:asciiTheme="minorHAnsi" w:hAnsiTheme="minorHAnsi" w:cstheme="minorHAnsi"/>
          <w:szCs w:val="22"/>
        </w:rPr>
        <w:t xml:space="preserve"> AJM, Lancet </w:t>
      </w:r>
      <w:proofErr w:type="spellStart"/>
      <w:r w:rsidRPr="00780D05">
        <w:rPr>
          <w:rFonts w:asciiTheme="minorHAnsi" w:hAnsiTheme="minorHAnsi" w:cstheme="minorHAnsi"/>
          <w:szCs w:val="22"/>
        </w:rPr>
        <w:t>Haematol</w:t>
      </w:r>
      <w:proofErr w:type="spellEnd"/>
      <w:r w:rsidRPr="00780D05">
        <w:rPr>
          <w:rFonts w:asciiTheme="minorHAnsi" w:hAnsiTheme="minorHAnsi" w:cstheme="minorHAnsi"/>
          <w:szCs w:val="22"/>
        </w:rPr>
        <w:t xml:space="preserve"> 2016; 3: e217-e227. )</w:t>
      </w:r>
    </w:p>
    <w:p w14:paraId="06FA9F95" w14:textId="57C8B9D2" w:rsidR="00780D05" w:rsidRPr="0078747F" w:rsidRDefault="00780D05" w:rsidP="00B6159C">
      <w:pPr>
        <w:jc w:val="left"/>
        <w:rPr>
          <w:rFonts w:asciiTheme="minorHAnsi" w:hAnsiTheme="minorHAnsi" w:cstheme="minorHAnsi"/>
          <w:szCs w:val="22"/>
        </w:rPr>
      </w:pPr>
    </w:p>
    <w:p w14:paraId="1B7B5FEB" w14:textId="77777777" w:rsidR="00B6159C" w:rsidRPr="0078747F" w:rsidRDefault="00B6159C" w:rsidP="00B6159C">
      <w:pPr>
        <w:jc w:val="left"/>
        <w:rPr>
          <w:rFonts w:asciiTheme="minorHAnsi" w:hAnsiTheme="minorHAnsi" w:cstheme="minorHAnsi"/>
          <w:szCs w:val="22"/>
        </w:rPr>
      </w:pPr>
    </w:p>
    <w:p w14:paraId="671B6A9F" w14:textId="39B7D9FA" w:rsidR="00B6159C" w:rsidRPr="009C417B" w:rsidRDefault="00B6159C" w:rsidP="009C417B">
      <w:pPr>
        <w:jc w:val="left"/>
        <w:rPr>
          <w:rFonts w:asciiTheme="minorHAnsi" w:hAnsiTheme="minorHAnsi" w:cstheme="minorHAnsi"/>
          <w:b/>
          <w:szCs w:val="22"/>
        </w:rPr>
      </w:pPr>
      <w:bookmarkStart w:id="58" w:name="_Toc475948773"/>
      <w:bookmarkStart w:id="59" w:name="_Toc62066925"/>
      <w:r w:rsidRPr="009C417B">
        <w:rPr>
          <w:rFonts w:asciiTheme="minorHAnsi" w:hAnsiTheme="minorHAnsi" w:cstheme="minorHAnsi"/>
          <w:b/>
          <w:szCs w:val="22"/>
        </w:rPr>
        <w:t>R-MTX-</w:t>
      </w:r>
      <w:proofErr w:type="spellStart"/>
      <w:r w:rsidRPr="009C417B">
        <w:rPr>
          <w:rFonts w:asciiTheme="minorHAnsi" w:hAnsiTheme="minorHAnsi" w:cstheme="minorHAnsi"/>
          <w:b/>
          <w:szCs w:val="22"/>
        </w:rPr>
        <w:t>Cytarabin</w:t>
      </w:r>
      <w:bookmarkEnd w:id="58"/>
      <w:bookmarkEnd w:id="59"/>
      <w:proofErr w:type="spellEnd"/>
    </w:p>
    <w:p w14:paraId="21D65511" w14:textId="77777777" w:rsidR="00B6159C" w:rsidRPr="0078747F" w:rsidRDefault="00B6159C" w:rsidP="00B6159C">
      <w:pPr>
        <w:jc w:val="left"/>
        <w:rPr>
          <w:rFonts w:asciiTheme="minorHAnsi" w:hAnsiTheme="minorHAnsi" w:cstheme="minorHAnsi"/>
          <w:szCs w:val="22"/>
        </w:rPr>
      </w:pPr>
      <w:r w:rsidRPr="0078747F">
        <w:rPr>
          <w:rFonts w:asciiTheme="minorHAnsi" w:hAnsiTheme="minorHAnsi" w:cstheme="minorHAnsi"/>
          <w:szCs w:val="22"/>
        </w:rPr>
        <w:t xml:space="preserve">Tag 1: </w:t>
      </w:r>
      <w:r>
        <w:rPr>
          <w:rFonts w:asciiTheme="minorHAnsi" w:hAnsiTheme="minorHAnsi" w:cstheme="minorHAnsi"/>
          <w:szCs w:val="22"/>
        </w:rPr>
        <w:tab/>
      </w:r>
      <w:r>
        <w:rPr>
          <w:rFonts w:asciiTheme="minorHAnsi" w:hAnsiTheme="minorHAnsi" w:cstheme="minorHAnsi"/>
          <w:szCs w:val="22"/>
        </w:rPr>
        <w:tab/>
      </w:r>
      <w:r w:rsidRPr="0078747F">
        <w:rPr>
          <w:rFonts w:asciiTheme="minorHAnsi" w:hAnsiTheme="minorHAnsi" w:cstheme="minorHAnsi"/>
          <w:szCs w:val="22"/>
        </w:rPr>
        <w:t>Rituximab 375mg/m²</w:t>
      </w:r>
    </w:p>
    <w:p w14:paraId="368A37F5" w14:textId="77777777" w:rsidR="00B6159C" w:rsidRPr="0078747F" w:rsidRDefault="00B6159C" w:rsidP="00B6159C">
      <w:pPr>
        <w:jc w:val="left"/>
        <w:rPr>
          <w:rFonts w:asciiTheme="minorHAnsi" w:hAnsiTheme="minorHAnsi" w:cstheme="minorHAnsi"/>
          <w:szCs w:val="22"/>
        </w:rPr>
      </w:pPr>
      <w:r w:rsidRPr="0078747F">
        <w:rPr>
          <w:rFonts w:asciiTheme="minorHAnsi" w:hAnsiTheme="minorHAnsi" w:cstheme="minorHAnsi"/>
          <w:szCs w:val="22"/>
        </w:rPr>
        <w:t xml:space="preserve">Tag 2: </w:t>
      </w:r>
      <w:r>
        <w:rPr>
          <w:rFonts w:asciiTheme="minorHAnsi" w:hAnsiTheme="minorHAnsi" w:cstheme="minorHAnsi"/>
          <w:szCs w:val="22"/>
        </w:rPr>
        <w:tab/>
      </w:r>
      <w:r>
        <w:rPr>
          <w:rFonts w:asciiTheme="minorHAnsi" w:hAnsiTheme="minorHAnsi" w:cstheme="minorHAnsi"/>
          <w:szCs w:val="22"/>
        </w:rPr>
        <w:tab/>
      </w:r>
      <w:r w:rsidRPr="0078747F">
        <w:rPr>
          <w:rFonts w:asciiTheme="minorHAnsi" w:hAnsiTheme="minorHAnsi" w:cstheme="minorHAnsi"/>
          <w:szCs w:val="22"/>
        </w:rPr>
        <w:t>Methotrexat 3,5 g/m² LZ 4h (Start 14:00 Uhr)</w:t>
      </w:r>
    </w:p>
    <w:p w14:paraId="6F91701E" w14:textId="1A2CC0FB" w:rsidR="00B6159C" w:rsidRPr="0078747F" w:rsidRDefault="00B6159C" w:rsidP="00B6159C">
      <w:pPr>
        <w:jc w:val="left"/>
        <w:rPr>
          <w:rFonts w:asciiTheme="minorHAnsi" w:hAnsiTheme="minorHAnsi" w:cstheme="minorHAnsi"/>
          <w:szCs w:val="22"/>
        </w:rPr>
      </w:pPr>
      <w:r w:rsidRPr="0078747F">
        <w:rPr>
          <w:rFonts w:asciiTheme="minorHAnsi" w:hAnsiTheme="minorHAnsi" w:cstheme="minorHAnsi"/>
          <w:szCs w:val="22"/>
        </w:rPr>
        <w:t xml:space="preserve">Tag 3 und 4: </w:t>
      </w:r>
      <w:r>
        <w:rPr>
          <w:rFonts w:asciiTheme="minorHAnsi" w:hAnsiTheme="minorHAnsi" w:cstheme="minorHAnsi"/>
          <w:szCs w:val="22"/>
        </w:rPr>
        <w:tab/>
      </w:r>
      <w:proofErr w:type="spellStart"/>
      <w:r w:rsidRPr="0078747F">
        <w:rPr>
          <w:rFonts w:asciiTheme="minorHAnsi" w:hAnsiTheme="minorHAnsi" w:cstheme="minorHAnsi"/>
          <w:szCs w:val="22"/>
        </w:rPr>
        <w:t>Cytarabin</w:t>
      </w:r>
      <w:proofErr w:type="spellEnd"/>
      <w:r w:rsidRPr="0078747F">
        <w:rPr>
          <w:rFonts w:asciiTheme="minorHAnsi" w:hAnsiTheme="minorHAnsi" w:cstheme="minorHAnsi"/>
          <w:szCs w:val="22"/>
        </w:rPr>
        <w:t xml:space="preserve"> 2 g/m² 2 x tgl</w:t>
      </w:r>
      <w:r w:rsidR="00BF36E4">
        <w:rPr>
          <w:rFonts w:asciiTheme="minorHAnsi" w:hAnsiTheme="minorHAnsi" w:cstheme="minorHAnsi"/>
          <w:szCs w:val="22"/>
        </w:rPr>
        <w:t>.</w:t>
      </w:r>
    </w:p>
    <w:p w14:paraId="39871EFE" w14:textId="25FD2F22" w:rsidR="00B6159C" w:rsidRDefault="00B6159C" w:rsidP="00B6159C">
      <w:pPr>
        <w:jc w:val="left"/>
        <w:rPr>
          <w:rFonts w:asciiTheme="minorHAnsi" w:hAnsiTheme="minorHAnsi" w:cstheme="minorHAnsi"/>
          <w:szCs w:val="22"/>
          <w:u w:val="single"/>
        </w:rPr>
      </w:pPr>
      <w:r w:rsidRPr="0078747F">
        <w:rPr>
          <w:rFonts w:asciiTheme="minorHAnsi" w:hAnsiTheme="minorHAnsi" w:cstheme="minorHAnsi"/>
          <w:szCs w:val="22"/>
          <w:u w:val="single"/>
        </w:rPr>
        <w:t>Wiederholung alle 3 Wochen</w:t>
      </w:r>
      <w:r>
        <w:rPr>
          <w:rFonts w:asciiTheme="minorHAnsi" w:hAnsiTheme="minorHAnsi" w:cstheme="minorHAnsi"/>
          <w:szCs w:val="22"/>
          <w:u w:val="single"/>
        </w:rPr>
        <w:t>,</w:t>
      </w:r>
      <w:r w:rsidRPr="0078747F">
        <w:rPr>
          <w:rFonts w:asciiTheme="minorHAnsi" w:hAnsiTheme="minorHAnsi" w:cstheme="minorHAnsi"/>
          <w:szCs w:val="22"/>
          <w:u w:val="single"/>
        </w:rPr>
        <w:t xml:space="preserve"> insgesamt 4 Zyklen</w:t>
      </w:r>
    </w:p>
    <w:p w14:paraId="7D06003E" w14:textId="5A815E1D" w:rsidR="00B67E6E" w:rsidRDefault="00B67E6E" w:rsidP="00B6159C">
      <w:pPr>
        <w:jc w:val="left"/>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 xml:space="preserve">(wenn bei </w:t>
      </w:r>
      <w:proofErr w:type="spellStart"/>
      <w:r w:rsidRPr="000B4856">
        <w:rPr>
          <w:rFonts w:asciiTheme="minorHAnsi" w:hAnsiTheme="minorHAnsi" w:cstheme="minorHAnsi"/>
          <w:color w:val="000000" w:themeColor="text1"/>
          <w:szCs w:val="22"/>
        </w:rPr>
        <w:t>elderly</w:t>
      </w:r>
      <w:proofErr w:type="spellEnd"/>
      <w:r w:rsidRPr="000B4856">
        <w:rPr>
          <w:rFonts w:asciiTheme="minorHAnsi" w:hAnsiTheme="minorHAnsi" w:cstheme="minorHAnsi"/>
          <w:color w:val="000000" w:themeColor="text1"/>
          <w:szCs w:val="22"/>
        </w:rPr>
        <w:t xml:space="preserve"> </w:t>
      </w:r>
      <w:r w:rsidR="0036031F" w:rsidRPr="000B4856">
        <w:rPr>
          <w:rFonts w:asciiTheme="minorHAnsi" w:hAnsiTheme="minorHAnsi" w:cstheme="minorHAnsi"/>
          <w:color w:val="000000" w:themeColor="text1"/>
          <w:szCs w:val="22"/>
        </w:rPr>
        <w:t xml:space="preserve">Patienten </w:t>
      </w:r>
      <w:r w:rsidRPr="000B4856">
        <w:rPr>
          <w:rFonts w:asciiTheme="minorHAnsi" w:hAnsiTheme="minorHAnsi" w:cstheme="minorHAnsi"/>
          <w:color w:val="000000" w:themeColor="text1"/>
          <w:szCs w:val="22"/>
        </w:rPr>
        <w:t>nach 2 Zyklen ASCT geplant –</w:t>
      </w:r>
      <w:r w:rsidR="00E15455" w:rsidRPr="000B4856">
        <w:rPr>
          <w:rFonts w:asciiTheme="minorHAnsi" w:hAnsiTheme="minorHAnsi" w:cstheme="minorHAnsi"/>
          <w:color w:val="000000" w:themeColor="text1"/>
          <w:szCs w:val="22"/>
        </w:rPr>
        <w:t>&gt;</w:t>
      </w:r>
      <w:r w:rsidRPr="000B4856">
        <w:rPr>
          <w:rFonts w:asciiTheme="minorHAnsi" w:hAnsiTheme="minorHAnsi" w:cstheme="minorHAnsi"/>
          <w:color w:val="000000" w:themeColor="text1"/>
          <w:szCs w:val="22"/>
        </w:rPr>
        <w:t xml:space="preserve"> </w:t>
      </w:r>
      <w:proofErr w:type="spellStart"/>
      <w:r w:rsidR="00E15455" w:rsidRPr="000B4856">
        <w:rPr>
          <w:rFonts w:asciiTheme="minorHAnsi" w:hAnsiTheme="minorHAnsi" w:cstheme="minorHAnsi"/>
          <w:color w:val="000000" w:themeColor="text1"/>
          <w:szCs w:val="22"/>
        </w:rPr>
        <w:t>Stammzellh</w:t>
      </w:r>
      <w:r w:rsidRPr="000B4856">
        <w:rPr>
          <w:rFonts w:asciiTheme="minorHAnsi" w:hAnsiTheme="minorHAnsi" w:cstheme="minorHAnsi"/>
          <w:color w:val="000000" w:themeColor="text1"/>
          <w:szCs w:val="22"/>
        </w:rPr>
        <w:t>arvest</w:t>
      </w:r>
      <w:proofErr w:type="spellEnd"/>
      <w:r w:rsidRPr="000B4856">
        <w:rPr>
          <w:rFonts w:asciiTheme="minorHAnsi" w:hAnsiTheme="minorHAnsi" w:cstheme="minorHAnsi"/>
          <w:color w:val="000000" w:themeColor="text1"/>
          <w:szCs w:val="22"/>
        </w:rPr>
        <w:t xml:space="preserve"> nach dem 1. Zyklus</w:t>
      </w:r>
      <w:r w:rsidR="0036031F" w:rsidRPr="000B4856">
        <w:rPr>
          <w:rFonts w:asciiTheme="minorHAnsi" w:hAnsiTheme="minorHAnsi" w:cstheme="minorHAnsi"/>
          <w:color w:val="000000" w:themeColor="text1"/>
          <w:szCs w:val="22"/>
        </w:rPr>
        <w:t>!</w:t>
      </w:r>
      <w:r w:rsidRPr="000B4856">
        <w:rPr>
          <w:rFonts w:asciiTheme="minorHAnsi" w:hAnsiTheme="minorHAnsi" w:cstheme="minorHAnsi"/>
          <w:color w:val="000000" w:themeColor="text1"/>
          <w:szCs w:val="22"/>
        </w:rPr>
        <w:t>)</w:t>
      </w:r>
    </w:p>
    <w:p w14:paraId="30046B1C" w14:textId="3AF4482B" w:rsidR="00BA4BCA" w:rsidRPr="000B4856" w:rsidRDefault="00BA4BCA" w:rsidP="00B6159C">
      <w:pPr>
        <w:jc w:val="left"/>
        <w:rPr>
          <w:rFonts w:asciiTheme="minorHAnsi" w:hAnsiTheme="minorHAnsi" w:cstheme="minorHAnsi"/>
          <w:color w:val="000000" w:themeColor="text1"/>
          <w:szCs w:val="22"/>
        </w:rPr>
      </w:pPr>
      <w:r>
        <w:rPr>
          <w:rFonts w:cs="Arial"/>
          <w:sz w:val="20"/>
          <w:lang w:val="de-DE" w:eastAsia="de-AT"/>
        </w:rPr>
        <w:t>(</w:t>
      </w:r>
      <w:proofErr w:type="spellStart"/>
      <w:r>
        <w:rPr>
          <w:rFonts w:cs="Arial"/>
          <w:sz w:val="20"/>
          <w:lang w:val="de-DE" w:eastAsia="de-AT"/>
        </w:rPr>
        <w:t>Ferreri</w:t>
      </w:r>
      <w:proofErr w:type="spellEnd"/>
      <w:r>
        <w:rPr>
          <w:rFonts w:cs="Arial"/>
          <w:sz w:val="20"/>
          <w:lang w:val="de-DE" w:eastAsia="de-AT"/>
        </w:rPr>
        <w:t xml:space="preserve"> AJM, Lancet 2009;</w:t>
      </w:r>
      <w:r>
        <w:rPr>
          <w:rFonts w:cs="Arial"/>
          <w:sz w:val="20"/>
          <w:lang w:eastAsia="de-AT"/>
        </w:rPr>
        <w:t xml:space="preserve"> </w:t>
      </w:r>
      <w:proofErr w:type="spellStart"/>
      <w:r>
        <w:rPr>
          <w:rFonts w:cs="Arial"/>
          <w:sz w:val="20"/>
          <w:lang w:eastAsia="de-AT"/>
        </w:rPr>
        <w:t>Oct</w:t>
      </w:r>
      <w:proofErr w:type="spellEnd"/>
      <w:r>
        <w:rPr>
          <w:rFonts w:cs="Arial"/>
          <w:sz w:val="20"/>
          <w:lang w:eastAsia="de-AT"/>
        </w:rPr>
        <w:t xml:space="preserve"> 31;374(9700):1512-20)</w:t>
      </w:r>
    </w:p>
    <w:p w14:paraId="2997B375" w14:textId="3BCC57F6" w:rsidR="0064548E" w:rsidRPr="000B4856" w:rsidRDefault="0064548E" w:rsidP="00B6159C">
      <w:pPr>
        <w:jc w:val="left"/>
        <w:rPr>
          <w:rFonts w:asciiTheme="minorHAnsi" w:hAnsiTheme="minorHAnsi" w:cstheme="minorHAnsi"/>
          <w:color w:val="000000" w:themeColor="text1"/>
          <w:szCs w:val="22"/>
          <w:u w:val="single"/>
        </w:rPr>
      </w:pPr>
    </w:p>
    <w:p w14:paraId="295744A5" w14:textId="2911A54D" w:rsidR="0064548E" w:rsidRPr="000B4856" w:rsidRDefault="0064548E" w:rsidP="005C4E08">
      <w:pPr>
        <w:jc w:val="left"/>
        <w:rPr>
          <w:rFonts w:asciiTheme="minorHAnsi" w:hAnsiTheme="minorHAnsi" w:cstheme="minorHAnsi"/>
          <w:b/>
          <w:color w:val="000000" w:themeColor="text1"/>
          <w:szCs w:val="22"/>
        </w:rPr>
      </w:pPr>
      <w:r w:rsidRPr="000B4856">
        <w:rPr>
          <w:rFonts w:asciiTheme="minorHAnsi" w:hAnsiTheme="minorHAnsi" w:cstheme="minorHAnsi"/>
          <w:b/>
          <w:color w:val="000000" w:themeColor="text1"/>
          <w:szCs w:val="22"/>
        </w:rPr>
        <w:t>PRIMAIN Protokoll</w:t>
      </w:r>
      <w:r w:rsidR="00721ED0">
        <w:rPr>
          <w:rFonts w:asciiTheme="minorHAnsi" w:hAnsiTheme="minorHAnsi" w:cstheme="minorHAnsi"/>
          <w:b/>
          <w:color w:val="000000" w:themeColor="text1"/>
          <w:szCs w:val="22"/>
        </w:rPr>
        <w:t xml:space="preserve"> (R-MP-Protokoll)</w:t>
      </w:r>
    </w:p>
    <w:p w14:paraId="4399B4C9" w14:textId="46D66716" w:rsidR="000757B1" w:rsidRPr="000B4856" w:rsidRDefault="00D16A3D" w:rsidP="005C4E08">
      <w:pPr>
        <w:jc w:val="left"/>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 xml:space="preserve">Tag </w:t>
      </w:r>
      <w:r w:rsidR="00071F4F" w:rsidRPr="000B4856">
        <w:rPr>
          <w:rFonts w:asciiTheme="minorHAnsi" w:hAnsiTheme="minorHAnsi" w:cstheme="minorHAnsi"/>
          <w:color w:val="000000" w:themeColor="text1"/>
          <w:szCs w:val="22"/>
        </w:rPr>
        <w:t>-6, 1, 15,</w:t>
      </w:r>
      <w:r w:rsidR="005E6FC0" w:rsidRPr="000B4856">
        <w:rPr>
          <w:rFonts w:asciiTheme="minorHAnsi" w:hAnsiTheme="minorHAnsi" w:cstheme="minorHAnsi"/>
          <w:color w:val="000000" w:themeColor="text1"/>
          <w:szCs w:val="22"/>
        </w:rPr>
        <w:t xml:space="preserve"> </w:t>
      </w:r>
      <w:r w:rsidR="00071F4F" w:rsidRPr="000B4856">
        <w:rPr>
          <w:rFonts w:asciiTheme="minorHAnsi" w:hAnsiTheme="minorHAnsi" w:cstheme="minorHAnsi"/>
          <w:color w:val="000000" w:themeColor="text1"/>
          <w:szCs w:val="22"/>
        </w:rPr>
        <w:t>29</w:t>
      </w:r>
      <w:r w:rsidRPr="000B4856">
        <w:rPr>
          <w:rFonts w:asciiTheme="minorHAnsi" w:hAnsiTheme="minorHAnsi" w:cstheme="minorHAnsi"/>
          <w:color w:val="000000" w:themeColor="text1"/>
          <w:szCs w:val="22"/>
        </w:rPr>
        <w:t xml:space="preserve">: </w:t>
      </w:r>
      <w:r w:rsidRPr="000B4856">
        <w:rPr>
          <w:rFonts w:asciiTheme="minorHAnsi" w:hAnsiTheme="minorHAnsi" w:cstheme="minorHAnsi"/>
          <w:color w:val="000000" w:themeColor="text1"/>
          <w:szCs w:val="22"/>
        </w:rPr>
        <w:tab/>
      </w:r>
      <w:r w:rsidRPr="000B4856">
        <w:rPr>
          <w:rFonts w:asciiTheme="minorHAnsi" w:hAnsiTheme="minorHAnsi" w:cstheme="minorHAnsi"/>
          <w:color w:val="000000" w:themeColor="text1"/>
          <w:szCs w:val="22"/>
        </w:rPr>
        <w:tab/>
        <w:t>Rituximab 375mg/m²</w:t>
      </w:r>
      <w:r w:rsidR="008778E8" w:rsidRPr="000B4856">
        <w:rPr>
          <w:rFonts w:asciiTheme="minorHAnsi" w:hAnsiTheme="minorHAnsi" w:cstheme="minorHAnsi"/>
          <w:color w:val="000000" w:themeColor="text1"/>
          <w:szCs w:val="22"/>
        </w:rPr>
        <w:t xml:space="preserve"> (Tag -6 nur im 1. Zyklus</w:t>
      </w:r>
      <w:r w:rsidR="005E6FC0" w:rsidRPr="000B4856">
        <w:rPr>
          <w:rFonts w:asciiTheme="minorHAnsi" w:hAnsiTheme="minorHAnsi" w:cstheme="minorHAnsi"/>
          <w:color w:val="000000" w:themeColor="text1"/>
          <w:szCs w:val="22"/>
        </w:rPr>
        <w:t>)</w:t>
      </w:r>
    </w:p>
    <w:p w14:paraId="4F69598A" w14:textId="327A61A1" w:rsidR="00D16A3D" w:rsidRPr="000B4856" w:rsidRDefault="00D16A3D" w:rsidP="005C4E08">
      <w:pPr>
        <w:jc w:val="left"/>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Tag 2</w:t>
      </w:r>
      <w:r w:rsidR="005E6FC0" w:rsidRPr="000B4856">
        <w:rPr>
          <w:rFonts w:asciiTheme="minorHAnsi" w:hAnsiTheme="minorHAnsi" w:cstheme="minorHAnsi"/>
          <w:color w:val="000000" w:themeColor="text1"/>
          <w:szCs w:val="22"/>
        </w:rPr>
        <w:t>, 16, 30</w:t>
      </w:r>
      <w:r w:rsidRPr="000B4856">
        <w:rPr>
          <w:rFonts w:asciiTheme="minorHAnsi" w:hAnsiTheme="minorHAnsi" w:cstheme="minorHAnsi"/>
          <w:color w:val="000000" w:themeColor="text1"/>
          <w:szCs w:val="22"/>
        </w:rPr>
        <w:t>:</w:t>
      </w:r>
      <w:r w:rsidR="001E228F" w:rsidRPr="000B4856">
        <w:rPr>
          <w:rFonts w:asciiTheme="minorHAnsi" w:hAnsiTheme="minorHAnsi" w:cstheme="minorHAnsi"/>
          <w:color w:val="000000" w:themeColor="text1"/>
          <w:szCs w:val="22"/>
        </w:rPr>
        <w:tab/>
      </w:r>
      <w:r w:rsidRPr="000B4856">
        <w:rPr>
          <w:rFonts w:asciiTheme="minorHAnsi" w:hAnsiTheme="minorHAnsi" w:cstheme="minorHAnsi"/>
          <w:color w:val="000000" w:themeColor="text1"/>
          <w:szCs w:val="22"/>
        </w:rPr>
        <w:tab/>
      </w:r>
      <w:r w:rsidRPr="000B4856">
        <w:rPr>
          <w:rFonts w:asciiTheme="minorHAnsi" w:hAnsiTheme="minorHAnsi" w:cstheme="minorHAnsi"/>
          <w:color w:val="000000" w:themeColor="text1"/>
          <w:szCs w:val="22"/>
        </w:rPr>
        <w:tab/>
      </w:r>
      <w:r w:rsidR="001E228F" w:rsidRPr="000B4856">
        <w:rPr>
          <w:rFonts w:asciiTheme="minorHAnsi" w:hAnsiTheme="minorHAnsi" w:cstheme="minorHAnsi"/>
          <w:color w:val="000000" w:themeColor="text1"/>
          <w:szCs w:val="22"/>
        </w:rPr>
        <w:t xml:space="preserve">HD-MTX 3g/m² </w:t>
      </w:r>
      <w:r w:rsidR="003F171E" w:rsidRPr="000B4856">
        <w:rPr>
          <w:rFonts w:asciiTheme="minorHAnsi" w:hAnsiTheme="minorHAnsi" w:cstheme="minorHAnsi"/>
          <w:color w:val="000000" w:themeColor="text1"/>
          <w:szCs w:val="22"/>
        </w:rPr>
        <w:t>LZ</w:t>
      </w:r>
      <w:r w:rsidR="001E228F" w:rsidRPr="000B4856">
        <w:rPr>
          <w:rFonts w:asciiTheme="minorHAnsi" w:hAnsiTheme="minorHAnsi" w:cstheme="minorHAnsi"/>
          <w:color w:val="000000" w:themeColor="text1"/>
          <w:szCs w:val="22"/>
        </w:rPr>
        <w:t xml:space="preserve"> 4h</w:t>
      </w:r>
    </w:p>
    <w:p w14:paraId="010B579B" w14:textId="78C21AD8" w:rsidR="003F171E" w:rsidRPr="000B4856" w:rsidRDefault="003F171E" w:rsidP="005C4E08">
      <w:pPr>
        <w:jc w:val="left"/>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Tag 2-11:</w:t>
      </w:r>
      <w:r w:rsidRPr="000B4856">
        <w:rPr>
          <w:rFonts w:asciiTheme="minorHAnsi" w:hAnsiTheme="minorHAnsi" w:cstheme="minorHAnsi"/>
          <w:color w:val="000000" w:themeColor="text1"/>
          <w:szCs w:val="22"/>
        </w:rPr>
        <w:tab/>
      </w:r>
      <w:r w:rsidRPr="000B4856">
        <w:rPr>
          <w:rFonts w:asciiTheme="minorHAnsi" w:hAnsiTheme="minorHAnsi" w:cstheme="minorHAnsi"/>
          <w:color w:val="000000" w:themeColor="text1"/>
          <w:szCs w:val="22"/>
        </w:rPr>
        <w:tab/>
      </w:r>
      <w:r w:rsidRPr="000B4856">
        <w:rPr>
          <w:rFonts w:asciiTheme="minorHAnsi" w:hAnsiTheme="minorHAnsi" w:cstheme="minorHAnsi"/>
          <w:color w:val="000000" w:themeColor="text1"/>
          <w:szCs w:val="22"/>
        </w:rPr>
        <w:tab/>
      </w:r>
      <w:proofErr w:type="spellStart"/>
      <w:r w:rsidR="006503A8" w:rsidRPr="000B4856">
        <w:rPr>
          <w:rFonts w:asciiTheme="minorHAnsi" w:hAnsiTheme="minorHAnsi" w:cstheme="minorHAnsi"/>
          <w:color w:val="000000" w:themeColor="text1"/>
          <w:szCs w:val="22"/>
        </w:rPr>
        <w:t>Procarbazin</w:t>
      </w:r>
      <w:proofErr w:type="spellEnd"/>
      <w:r w:rsidR="006503A8" w:rsidRPr="000B4856">
        <w:rPr>
          <w:rFonts w:asciiTheme="minorHAnsi" w:hAnsiTheme="minorHAnsi" w:cstheme="minorHAnsi"/>
          <w:color w:val="000000" w:themeColor="text1"/>
          <w:szCs w:val="22"/>
        </w:rPr>
        <w:t xml:space="preserve"> 60mg/m²</w:t>
      </w:r>
      <w:r w:rsidR="00C20384" w:rsidRPr="000B4856">
        <w:rPr>
          <w:rFonts w:asciiTheme="minorHAnsi" w:hAnsiTheme="minorHAnsi" w:cstheme="minorHAnsi"/>
          <w:color w:val="000000" w:themeColor="text1"/>
          <w:szCs w:val="22"/>
        </w:rPr>
        <w:t xml:space="preserve"> </w:t>
      </w:r>
      <w:proofErr w:type="spellStart"/>
      <w:r w:rsidR="00C20384" w:rsidRPr="000B4856">
        <w:rPr>
          <w:rFonts w:asciiTheme="minorHAnsi" w:hAnsiTheme="minorHAnsi" w:cstheme="minorHAnsi"/>
          <w:color w:val="000000" w:themeColor="text1"/>
          <w:szCs w:val="22"/>
        </w:rPr>
        <w:t>p.o</w:t>
      </w:r>
      <w:proofErr w:type="spellEnd"/>
      <w:r w:rsidR="00C20384" w:rsidRPr="000B4856">
        <w:rPr>
          <w:rFonts w:asciiTheme="minorHAnsi" w:hAnsiTheme="minorHAnsi" w:cstheme="minorHAnsi"/>
          <w:color w:val="000000" w:themeColor="text1"/>
          <w:szCs w:val="22"/>
        </w:rPr>
        <w:t>.</w:t>
      </w:r>
    </w:p>
    <w:p w14:paraId="5D90DB8E" w14:textId="77777777" w:rsidR="00F714E4" w:rsidRPr="000B4856" w:rsidRDefault="00113E4D" w:rsidP="005C4E08">
      <w:pPr>
        <w:jc w:val="left"/>
        <w:rPr>
          <w:rFonts w:asciiTheme="minorHAnsi" w:hAnsiTheme="minorHAnsi" w:cstheme="minorHAnsi"/>
          <w:color w:val="000000" w:themeColor="text1"/>
          <w:szCs w:val="22"/>
          <w:u w:val="single"/>
        </w:rPr>
      </w:pPr>
      <w:r w:rsidRPr="000B4856">
        <w:rPr>
          <w:rFonts w:asciiTheme="minorHAnsi" w:hAnsiTheme="minorHAnsi" w:cstheme="minorHAnsi"/>
          <w:color w:val="000000" w:themeColor="text1"/>
          <w:szCs w:val="22"/>
          <w:u w:val="single"/>
        </w:rPr>
        <w:t xml:space="preserve">Wiederholung alle 6 Wochen, insgesamt </w:t>
      </w:r>
      <w:r w:rsidR="004C6ADA" w:rsidRPr="000B4856">
        <w:rPr>
          <w:rFonts w:asciiTheme="minorHAnsi" w:hAnsiTheme="minorHAnsi" w:cstheme="minorHAnsi"/>
          <w:color w:val="000000" w:themeColor="text1"/>
          <w:szCs w:val="22"/>
          <w:u w:val="single"/>
        </w:rPr>
        <w:t>3 Zyklen</w:t>
      </w:r>
      <w:r w:rsidR="00F714E4" w:rsidRPr="000B4856">
        <w:rPr>
          <w:rFonts w:asciiTheme="minorHAnsi" w:hAnsiTheme="minorHAnsi" w:cstheme="minorHAnsi"/>
          <w:color w:val="000000" w:themeColor="text1"/>
          <w:szCs w:val="22"/>
          <w:u w:val="single"/>
        </w:rPr>
        <w:t>.</w:t>
      </w:r>
    </w:p>
    <w:p w14:paraId="498CCAAD" w14:textId="7F998E92" w:rsidR="00113E4D" w:rsidRPr="000B4856" w:rsidRDefault="00F714E4" w:rsidP="005C4E08">
      <w:pPr>
        <w:jc w:val="left"/>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A</w:t>
      </w:r>
      <w:r w:rsidR="004C6ADA" w:rsidRPr="000B4856">
        <w:rPr>
          <w:rFonts w:asciiTheme="minorHAnsi" w:hAnsiTheme="minorHAnsi" w:cstheme="minorHAnsi"/>
          <w:color w:val="000000" w:themeColor="text1"/>
          <w:szCs w:val="22"/>
        </w:rPr>
        <w:t xml:space="preserve">nschließend </w:t>
      </w:r>
      <w:r w:rsidR="008C3311" w:rsidRPr="000B4856">
        <w:rPr>
          <w:rFonts w:asciiTheme="minorHAnsi" w:hAnsiTheme="minorHAnsi" w:cstheme="minorHAnsi"/>
          <w:color w:val="000000" w:themeColor="text1"/>
          <w:szCs w:val="22"/>
        </w:rPr>
        <w:t xml:space="preserve">(Beginn Tag 43 Zyklus 3) </w:t>
      </w:r>
      <w:proofErr w:type="spellStart"/>
      <w:r w:rsidR="008C3311" w:rsidRPr="000B4856">
        <w:rPr>
          <w:rFonts w:asciiTheme="minorHAnsi" w:hAnsiTheme="minorHAnsi" w:cstheme="minorHAnsi"/>
          <w:color w:val="000000" w:themeColor="text1"/>
          <w:szCs w:val="22"/>
          <w:u w:val="single"/>
        </w:rPr>
        <w:t>Procarbazin</w:t>
      </w:r>
      <w:proofErr w:type="spellEnd"/>
      <w:r w:rsidR="008C3311" w:rsidRPr="000B4856">
        <w:rPr>
          <w:rFonts w:asciiTheme="minorHAnsi" w:hAnsiTheme="minorHAnsi" w:cstheme="minorHAnsi"/>
          <w:color w:val="000000" w:themeColor="text1"/>
          <w:szCs w:val="22"/>
          <w:u w:val="single"/>
        </w:rPr>
        <w:t xml:space="preserve"> Erhaltung 100 mg </w:t>
      </w:r>
      <w:r w:rsidR="001D2FA9" w:rsidRPr="000B4856">
        <w:rPr>
          <w:rFonts w:asciiTheme="minorHAnsi" w:hAnsiTheme="minorHAnsi" w:cstheme="minorHAnsi"/>
          <w:color w:val="000000" w:themeColor="text1"/>
          <w:szCs w:val="22"/>
          <w:u w:val="single"/>
        </w:rPr>
        <w:t>Tag 1-5</w:t>
      </w:r>
      <w:r w:rsidR="00F127C3" w:rsidRPr="000B4856">
        <w:rPr>
          <w:rFonts w:asciiTheme="minorHAnsi" w:hAnsiTheme="minorHAnsi" w:cstheme="minorHAnsi"/>
          <w:color w:val="000000" w:themeColor="text1"/>
          <w:szCs w:val="22"/>
          <w:u w:val="single"/>
        </w:rPr>
        <w:t xml:space="preserve"> </w:t>
      </w:r>
      <w:r w:rsidR="00F127C3" w:rsidRPr="000B4856">
        <w:rPr>
          <w:rFonts w:asciiTheme="minorHAnsi" w:hAnsiTheme="minorHAnsi" w:cstheme="minorHAnsi"/>
          <w:color w:val="000000" w:themeColor="text1"/>
          <w:szCs w:val="22"/>
        </w:rPr>
        <w:t>für</w:t>
      </w:r>
      <w:r w:rsidRPr="000B4856">
        <w:rPr>
          <w:rFonts w:asciiTheme="minorHAnsi" w:hAnsiTheme="minorHAnsi" w:cstheme="minorHAnsi"/>
          <w:color w:val="000000" w:themeColor="text1"/>
          <w:szCs w:val="22"/>
        </w:rPr>
        <w:t xml:space="preserve"> insgesamt</w:t>
      </w:r>
      <w:r w:rsidR="00F127C3" w:rsidRPr="000B4856">
        <w:rPr>
          <w:rFonts w:asciiTheme="minorHAnsi" w:hAnsiTheme="minorHAnsi" w:cstheme="minorHAnsi"/>
          <w:color w:val="000000" w:themeColor="text1"/>
          <w:szCs w:val="22"/>
        </w:rPr>
        <w:t xml:space="preserve"> 6 Zyklen </w:t>
      </w:r>
      <w:r w:rsidR="00A8256B" w:rsidRPr="000B4856">
        <w:rPr>
          <w:rFonts w:asciiTheme="minorHAnsi" w:hAnsiTheme="minorHAnsi" w:cstheme="minorHAnsi"/>
          <w:color w:val="000000" w:themeColor="text1"/>
          <w:szCs w:val="22"/>
        </w:rPr>
        <w:t>alle 4 Wochen.</w:t>
      </w:r>
    </w:p>
    <w:p w14:paraId="041996E8" w14:textId="21C341AD" w:rsidR="00B776DC" w:rsidRDefault="00B776DC" w:rsidP="005C4E08">
      <w:pPr>
        <w:jc w:val="left"/>
        <w:rPr>
          <w:rFonts w:asciiTheme="minorHAnsi" w:hAnsiTheme="minorHAnsi" w:cstheme="minorHAnsi"/>
          <w:color w:val="000000" w:themeColor="text1"/>
          <w:szCs w:val="22"/>
        </w:rPr>
      </w:pPr>
      <w:proofErr w:type="spellStart"/>
      <w:r w:rsidRPr="000B4856">
        <w:rPr>
          <w:rFonts w:asciiTheme="minorHAnsi" w:hAnsiTheme="minorHAnsi" w:cstheme="minorHAnsi"/>
          <w:color w:val="000000" w:themeColor="text1"/>
          <w:szCs w:val="22"/>
        </w:rPr>
        <w:t>Pneumozystis</w:t>
      </w:r>
      <w:proofErr w:type="spellEnd"/>
      <w:r w:rsidRPr="000B4856">
        <w:rPr>
          <w:rFonts w:asciiTheme="minorHAnsi" w:hAnsiTheme="minorHAnsi" w:cstheme="minorHAnsi"/>
          <w:color w:val="000000" w:themeColor="text1"/>
          <w:szCs w:val="22"/>
        </w:rPr>
        <w:t xml:space="preserve"> </w:t>
      </w:r>
      <w:proofErr w:type="spellStart"/>
      <w:r w:rsidR="00FB32C1" w:rsidRPr="000B4856">
        <w:rPr>
          <w:rFonts w:asciiTheme="minorHAnsi" w:hAnsiTheme="minorHAnsi" w:cstheme="minorHAnsi"/>
          <w:color w:val="000000" w:themeColor="text1"/>
          <w:szCs w:val="22"/>
        </w:rPr>
        <w:t>jiroveci</w:t>
      </w:r>
      <w:proofErr w:type="spellEnd"/>
      <w:r w:rsidR="00FB32C1" w:rsidRPr="000B4856">
        <w:rPr>
          <w:rFonts w:asciiTheme="minorHAnsi" w:hAnsiTheme="minorHAnsi" w:cstheme="minorHAnsi"/>
          <w:color w:val="000000" w:themeColor="text1"/>
          <w:szCs w:val="22"/>
        </w:rPr>
        <w:t xml:space="preserve"> </w:t>
      </w:r>
      <w:r w:rsidRPr="000B4856">
        <w:rPr>
          <w:rFonts w:asciiTheme="minorHAnsi" w:hAnsiTheme="minorHAnsi" w:cstheme="minorHAnsi"/>
          <w:color w:val="000000" w:themeColor="text1"/>
          <w:szCs w:val="22"/>
        </w:rPr>
        <w:t>Prophylaxe!</w:t>
      </w:r>
    </w:p>
    <w:p w14:paraId="08778E81" w14:textId="117BEB62" w:rsidR="00780D05" w:rsidRPr="00780D05" w:rsidRDefault="00780D05" w:rsidP="00780D05">
      <w:pPr>
        <w:jc w:val="left"/>
        <w:rPr>
          <w:rFonts w:asciiTheme="minorHAnsi" w:hAnsiTheme="minorHAnsi" w:cstheme="minorHAnsi"/>
          <w:color w:val="000000" w:themeColor="text1"/>
          <w:szCs w:val="22"/>
        </w:rPr>
      </w:pPr>
      <w:r w:rsidRPr="00780D05">
        <w:rPr>
          <w:rFonts w:asciiTheme="minorHAnsi" w:hAnsiTheme="minorHAnsi" w:cstheme="minorHAnsi"/>
          <w:color w:val="000000" w:themeColor="text1"/>
          <w:szCs w:val="22"/>
        </w:rPr>
        <w:t xml:space="preserve">(Fritsch K, </w:t>
      </w:r>
      <w:proofErr w:type="spellStart"/>
      <w:r w:rsidRPr="00780D05">
        <w:rPr>
          <w:rFonts w:asciiTheme="minorHAnsi" w:hAnsiTheme="minorHAnsi" w:cstheme="minorHAnsi"/>
          <w:color w:val="000000" w:themeColor="text1"/>
          <w:szCs w:val="22"/>
        </w:rPr>
        <w:t>Leukemia</w:t>
      </w:r>
      <w:proofErr w:type="spellEnd"/>
      <w:r w:rsidRPr="00780D05">
        <w:rPr>
          <w:rFonts w:asciiTheme="minorHAnsi" w:hAnsiTheme="minorHAnsi" w:cstheme="minorHAnsi"/>
          <w:color w:val="000000" w:themeColor="text1"/>
          <w:szCs w:val="22"/>
        </w:rPr>
        <w:t xml:space="preserve"> (2017) 31, 846 – 852)</w:t>
      </w:r>
    </w:p>
    <w:p w14:paraId="5ABB4364" w14:textId="3F4B14B9" w:rsidR="002D2777" w:rsidRPr="00780D05" w:rsidRDefault="002D2777" w:rsidP="005C4E08">
      <w:pPr>
        <w:jc w:val="left"/>
        <w:rPr>
          <w:rFonts w:asciiTheme="minorHAnsi" w:hAnsiTheme="minorHAnsi" w:cstheme="minorHAnsi"/>
          <w:color w:val="000000" w:themeColor="text1"/>
          <w:sz w:val="18"/>
          <w:szCs w:val="22"/>
        </w:rPr>
      </w:pPr>
    </w:p>
    <w:p w14:paraId="2E49FD8E" w14:textId="6DEDDCCE" w:rsidR="0064548E" w:rsidRPr="000B4856" w:rsidRDefault="000C1476" w:rsidP="00B6159C">
      <w:pPr>
        <w:jc w:val="left"/>
        <w:rPr>
          <w:rFonts w:cs="Arial"/>
          <w:b/>
          <w:bCs/>
          <w:color w:val="000000" w:themeColor="text1"/>
          <w:sz w:val="24"/>
          <w:szCs w:val="24"/>
          <w:u w:val="single"/>
        </w:rPr>
      </w:pPr>
      <w:r w:rsidRPr="000B4856">
        <w:rPr>
          <w:rFonts w:cs="Arial"/>
          <w:b/>
          <w:bCs/>
          <w:color w:val="000000" w:themeColor="text1"/>
          <w:sz w:val="24"/>
          <w:szCs w:val="24"/>
          <w:u w:val="single"/>
        </w:rPr>
        <w:lastRenderedPageBreak/>
        <w:t>MTX freie Regime:</w:t>
      </w:r>
    </w:p>
    <w:p w14:paraId="65A37146" w14:textId="483C8181" w:rsidR="000C1476" w:rsidRPr="000B4856" w:rsidRDefault="000C1476" w:rsidP="00B6159C">
      <w:pPr>
        <w:jc w:val="left"/>
        <w:rPr>
          <w:rFonts w:asciiTheme="minorHAnsi" w:hAnsiTheme="minorHAnsi" w:cstheme="minorHAnsi"/>
          <w:b/>
          <w:color w:val="000000" w:themeColor="text1"/>
          <w:szCs w:val="22"/>
        </w:rPr>
      </w:pPr>
      <w:proofErr w:type="spellStart"/>
      <w:r w:rsidRPr="000B4856">
        <w:rPr>
          <w:rFonts w:asciiTheme="minorHAnsi" w:hAnsiTheme="minorHAnsi" w:cstheme="minorHAnsi"/>
          <w:b/>
          <w:color w:val="000000" w:themeColor="text1"/>
          <w:szCs w:val="22"/>
        </w:rPr>
        <w:t>Thiotepa</w:t>
      </w:r>
      <w:proofErr w:type="spellEnd"/>
      <w:r w:rsidRPr="000B4856">
        <w:rPr>
          <w:rFonts w:asciiTheme="minorHAnsi" w:hAnsiTheme="minorHAnsi" w:cstheme="minorHAnsi"/>
          <w:b/>
          <w:color w:val="000000" w:themeColor="text1"/>
          <w:szCs w:val="22"/>
        </w:rPr>
        <w:t xml:space="preserve"> – </w:t>
      </w:r>
      <w:proofErr w:type="spellStart"/>
      <w:r w:rsidRPr="000B4856">
        <w:rPr>
          <w:rFonts w:asciiTheme="minorHAnsi" w:hAnsiTheme="minorHAnsi" w:cstheme="minorHAnsi"/>
          <w:b/>
          <w:color w:val="000000" w:themeColor="text1"/>
          <w:szCs w:val="22"/>
        </w:rPr>
        <w:t>Cytarabi</w:t>
      </w:r>
      <w:r w:rsidR="00C20384" w:rsidRPr="000B4856">
        <w:rPr>
          <w:rFonts w:asciiTheme="minorHAnsi" w:hAnsiTheme="minorHAnsi" w:cstheme="minorHAnsi"/>
          <w:b/>
          <w:color w:val="000000" w:themeColor="text1"/>
          <w:szCs w:val="22"/>
        </w:rPr>
        <w:t>n</w:t>
      </w:r>
      <w:proofErr w:type="spellEnd"/>
    </w:p>
    <w:p w14:paraId="0FBCC5ED" w14:textId="59A78908" w:rsidR="00B6159C" w:rsidRPr="000B4856" w:rsidRDefault="00AB3A93" w:rsidP="00B6159C">
      <w:pPr>
        <w:jc w:val="left"/>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 xml:space="preserve">Tag 1: </w:t>
      </w:r>
      <w:r w:rsidRPr="000B4856">
        <w:rPr>
          <w:rFonts w:asciiTheme="minorHAnsi" w:hAnsiTheme="minorHAnsi" w:cstheme="minorHAnsi"/>
          <w:color w:val="000000" w:themeColor="text1"/>
          <w:szCs w:val="22"/>
        </w:rPr>
        <w:tab/>
      </w:r>
      <w:r w:rsidRPr="000B4856">
        <w:rPr>
          <w:rFonts w:asciiTheme="minorHAnsi" w:hAnsiTheme="minorHAnsi" w:cstheme="minorHAnsi"/>
          <w:color w:val="000000" w:themeColor="text1"/>
          <w:szCs w:val="22"/>
        </w:rPr>
        <w:tab/>
      </w:r>
      <w:r w:rsidRPr="000B4856">
        <w:rPr>
          <w:rFonts w:asciiTheme="minorHAnsi" w:hAnsiTheme="minorHAnsi" w:cstheme="minorHAnsi"/>
          <w:color w:val="000000" w:themeColor="text1"/>
          <w:szCs w:val="22"/>
        </w:rPr>
        <w:tab/>
        <w:t>Rituximab 375/m²</w:t>
      </w:r>
    </w:p>
    <w:p w14:paraId="5801CBCB" w14:textId="69CD86F7" w:rsidR="00E7345E" w:rsidRPr="000B4856" w:rsidRDefault="00371877" w:rsidP="00E7345E">
      <w:pPr>
        <w:pStyle w:val="Textkrper-Einzug2"/>
        <w:spacing w:line="276" w:lineRule="auto"/>
        <w:ind w:left="0"/>
        <w:jc w:val="both"/>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Tag 2 und 3:</w:t>
      </w:r>
      <w:r w:rsidRPr="000B4856">
        <w:rPr>
          <w:rFonts w:asciiTheme="minorHAnsi" w:hAnsiTheme="minorHAnsi" w:cstheme="minorHAnsi"/>
          <w:color w:val="000000" w:themeColor="text1"/>
          <w:szCs w:val="22"/>
        </w:rPr>
        <w:tab/>
      </w:r>
      <w:r w:rsidRPr="000B4856">
        <w:rPr>
          <w:rFonts w:asciiTheme="minorHAnsi" w:hAnsiTheme="minorHAnsi" w:cstheme="minorHAnsi"/>
          <w:color w:val="000000" w:themeColor="text1"/>
          <w:szCs w:val="22"/>
        </w:rPr>
        <w:tab/>
        <w:t>HD-</w:t>
      </w:r>
      <w:proofErr w:type="spellStart"/>
      <w:r w:rsidRPr="000B4856">
        <w:rPr>
          <w:rFonts w:asciiTheme="minorHAnsi" w:hAnsiTheme="minorHAnsi" w:cstheme="minorHAnsi"/>
          <w:color w:val="000000" w:themeColor="text1"/>
          <w:szCs w:val="22"/>
        </w:rPr>
        <w:t>AraC</w:t>
      </w:r>
      <w:proofErr w:type="spellEnd"/>
      <w:r w:rsidRPr="000B4856">
        <w:rPr>
          <w:rFonts w:asciiTheme="minorHAnsi" w:hAnsiTheme="minorHAnsi" w:cstheme="minorHAnsi"/>
          <w:color w:val="000000" w:themeColor="text1"/>
          <w:szCs w:val="22"/>
        </w:rPr>
        <w:t xml:space="preserve"> 3g/m²</w:t>
      </w:r>
    </w:p>
    <w:p w14:paraId="0CBF9A69" w14:textId="203C793C" w:rsidR="00D66845" w:rsidRPr="000B4856" w:rsidRDefault="00D66845" w:rsidP="00E7345E">
      <w:pPr>
        <w:pStyle w:val="Textkrper-Einzug2"/>
        <w:spacing w:line="276" w:lineRule="auto"/>
        <w:ind w:left="0"/>
        <w:jc w:val="both"/>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Tag 3:</w:t>
      </w:r>
      <w:r w:rsidRPr="000B4856">
        <w:rPr>
          <w:rFonts w:asciiTheme="minorHAnsi" w:hAnsiTheme="minorHAnsi" w:cstheme="minorHAnsi"/>
          <w:color w:val="000000" w:themeColor="text1"/>
          <w:szCs w:val="22"/>
        </w:rPr>
        <w:tab/>
      </w:r>
      <w:r w:rsidRPr="000B4856">
        <w:rPr>
          <w:rFonts w:asciiTheme="minorHAnsi" w:hAnsiTheme="minorHAnsi" w:cstheme="minorHAnsi"/>
          <w:color w:val="000000" w:themeColor="text1"/>
          <w:szCs w:val="22"/>
        </w:rPr>
        <w:tab/>
      </w:r>
      <w:r w:rsidRPr="000B4856">
        <w:rPr>
          <w:rFonts w:asciiTheme="minorHAnsi" w:hAnsiTheme="minorHAnsi" w:cstheme="minorHAnsi"/>
          <w:color w:val="000000" w:themeColor="text1"/>
          <w:szCs w:val="22"/>
        </w:rPr>
        <w:tab/>
      </w:r>
      <w:proofErr w:type="spellStart"/>
      <w:r w:rsidRPr="000B4856">
        <w:rPr>
          <w:rFonts w:asciiTheme="minorHAnsi" w:hAnsiTheme="minorHAnsi" w:cstheme="minorHAnsi"/>
          <w:color w:val="000000" w:themeColor="text1"/>
          <w:szCs w:val="22"/>
        </w:rPr>
        <w:t>Thiotepa</w:t>
      </w:r>
      <w:proofErr w:type="spellEnd"/>
      <w:r w:rsidRPr="000B4856">
        <w:rPr>
          <w:rFonts w:asciiTheme="minorHAnsi" w:hAnsiTheme="minorHAnsi" w:cstheme="minorHAnsi"/>
          <w:color w:val="000000" w:themeColor="text1"/>
          <w:szCs w:val="22"/>
        </w:rPr>
        <w:t xml:space="preserve"> 40 mg/m²</w:t>
      </w:r>
    </w:p>
    <w:p w14:paraId="50316F18" w14:textId="2ABAF6D2" w:rsidR="00E442F9" w:rsidRDefault="003F76F6" w:rsidP="00E7345E">
      <w:pPr>
        <w:pStyle w:val="Textkrper-Einzug2"/>
        <w:spacing w:line="276" w:lineRule="auto"/>
        <w:ind w:left="0"/>
        <w:jc w:val="both"/>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 xml:space="preserve">Wiederholung alle 3 Wochen, wenn ASCT </w:t>
      </w:r>
      <w:r w:rsidR="000C30DC" w:rsidRPr="000B4856">
        <w:rPr>
          <w:rFonts w:asciiTheme="minorHAnsi" w:hAnsiTheme="minorHAnsi" w:cstheme="minorHAnsi"/>
          <w:color w:val="000000" w:themeColor="text1"/>
          <w:szCs w:val="22"/>
        </w:rPr>
        <w:t>geplant - diese nach 2 Zyklen</w:t>
      </w:r>
      <w:r w:rsidR="00764CA5" w:rsidRPr="000B4856">
        <w:rPr>
          <w:rFonts w:asciiTheme="minorHAnsi" w:hAnsiTheme="minorHAnsi" w:cstheme="minorHAnsi"/>
          <w:color w:val="000000" w:themeColor="text1"/>
          <w:szCs w:val="22"/>
        </w:rPr>
        <w:t xml:space="preserve"> (SZ-Harvest nach 1. Zyklus)</w:t>
      </w:r>
      <w:r w:rsidR="000C30DC" w:rsidRPr="000B4856">
        <w:rPr>
          <w:rFonts w:asciiTheme="minorHAnsi" w:hAnsiTheme="minorHAnsi" w:cstheme="minorHAnsi"/>
          <w:color w:val="000000" w:themeColor="text1"/>
          <w:szCs w:val="22"/>
        </w:rPr>
        <w:t>.</w:t>
      </w:r>
    </w:p>
    <w:p w14:paraId="619B9CDF" w14:textId="789B1499" w:rsidR="00094017" w:rsidRPr="000B4856" w:rsidRDefault="00094017" w:rsidP="00E7345E">
      <w:pPr>
        <w:pStyle w:val="Textkrper-Einzug2"/>
        <w:spacing w:line="276" w:lineRule="auto"/>
        <w:ind w:left="0"/>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w:t>
      </w:r>
      <w:r>
        <w:rPr>
          <w:rFonts w:ascii="Microsoft Sans Serif" w:hAnsi="Microsoft Sans Serif" w:cs="Microsoft Sans Serif"/>
          <w:sz w:val="21"/>
          <w:szCs w:val="21"/>
          <w:lang w:val="de-DE" w:eastAsia="de-AT"/>
        </w:rPr>
        <w:t xml:space="preserve">G. </w:t>
      </w:r>
      <w:proofErr w:type="spellStart"/>
      <w:r>
        <w:rPr>
          <w:rFonts w:ascii="Microsoft Sans Serif" w:hAnsi="Microsoft Sans Serif" w:cs="Microsoft Sans Serif"/>
          <w:sz w:val="21"/>
          <w:szCs w:val="21"/>
          <w:lang w:val="de-DE" w:eastAsia="de-AT"/>
        </w:rPr>
        <w:t>Illerhaus</w:t>
      </w:r>
      <w:proofErr w:type="spellEnd"/>
      <w:r>
        <w:rPr>
          <w:rFonts w:ascii="Microsoft Sans Serif" w:hAnsi="Microsoft Sans Serif" w:cs="Microsoft Sans Serif"/>
          <w:sz w:val="21"/>
          <w:szCs w:val="21"/>
          <w:lang w:val="de-DE" w:eastAsia="de-AT"/>
        </w:rPr>
        <w:t xml:space="preserve"> et </w:t>
      </w:r>
      <w:proofErr w:type="spellStart"/>
      <w:r>
        <w:rPr>
          <w:rFonts w:ascii="Microsoft Sans Serif" w:hAnsi="Microsoft Sans Serif" w:cs="Microsoft Sans Serif"/>
          <w:sz w:val="21"/>
          <w:szCs w:val="21"/>
          <w:lang w:val="de-DE" w:eastAsia="de-AT"/>
        </w:rPr>
        <w:t>al.:J</w:t>
      </w:r>
      <w:proofErr w:type="spellEnd"/>
      <w:r>
        <w:rPr>
          <w:rFonts w:ascii="Microsoft Sans Serif" w:hAnsi="Microsoft Sans Serif" w:cs="Microsoft Sans Serif"/>
          <w:sz w:val="21"/>
          <w:szCs w:val="21"/>
          <w:lang w:val="de-DE" w:eastAsia="de-AT"/>
        </w:rPr>
        <w:t xml:space="preserve"> </w:t>
      </w:r>
      <w:proofErr w:type="spellStart"/>
      <w:r>
        <w:rPr>
          <w:rFonts w:ascii="Microsoft Sans Serif" w:hAnsi="Microsoft Sans Serif" w:cs="Microsoft Sans Serif"/>
          <w:sz w:val="21"/>
          <w:szCs w:val="21"/>
          <w:lang w:val="de-DE" w:eastAsia="de-AT"/>
        </w:rPr>
        <w:t>Clin</w:t>
      </w:r>
      <w:proofErr w:type="spellEnd"/>
      <w:r>
        <w:rPr>
          <w:rFonts w:ascii="Microsoft Sans Serif" w:hAnsi="Microsoft Sans Serif" w:cs="Microsoft Sans Serif"/>
          <w:sz w:val="21"/>
          <w:szCs w:val="21"/>
          <w:lang w:val="de-DE" w:eastAsia="de-AT"/>
        </w:rPr>
        <w:t xml:space="preserve"> </w:t>
      </w:r>
      <w:proofErr w:type="spellStart"/>
      <w:r>
        <w:rPr>
          <w:rFonts w:ascii="Microsoft Sans Serif" w:hAnsi="Microsoft Sans Serif" w:cs="Microsoft Sans Serif"/>
          <w:sz w:val="21"/>
          <w:szCs w:val="21"/>
          <w:lang w:val="de-DE" w:eastAsia="de-AT"/>
        </w:rPr>
        <w:t>Oncol</w:t>
      </w:r>
      <w:proofErr w:type="spellEnd"/>
      <w:r>
        <w:rPr>
          <w:rFonts w:ascii="Microsoft Sans Serif" w:hAnsi="Microsoft Sans Serif" w:cs="Microsoft Sans Serif"/>
          <w:sz w:val="21"/>
          <w:szCs w:val="21"/>
          <w:lang w:val="de-DE" w:eastAsia="de-AT"/>
        </w:rPr>
        <w:t>. 2006 Aug 20;24(24):3865-70.)</w:t>
      </w:r>
    </w:p>
    <w:p w14:paraId="590A1932" w14:textId="77777777" w:rsidR="00827FB0" w:rsidRPr="000B4856" w:rsidRDefault="00827FB0" w:rsidP="00E7345E">
      <w:pPr>
        <w:pStyle w:val="Textkrper-Einzug2"/>
        <w:spacing w:line="276" w:lineRule="auto"/>
        <w:ind w:left="0"/>
        <w:jc w:val="both"/>
        <w:rPr>
          <w:rFonts w:asciiTheme="minorHAnsi" w:hAnsiTheme="minorHAnsi" w:cstheme="minorHAnsi"/>
          <w:color w:val="000000" w:themeColor="text1"/>
          <w:szCs w:val="22"/>
        </w:rPr>
      </w:pPr>
    </w:p>
    <w:p w14:paraId="3D0900BD" w14:textId="61BC2E52" w:rsidR="00E442F9" w:rsidRPr="000B4856" w:rsidRDefault="00E442F9" w:rsidP="009C417B">
      <w:pPr>
        <w:jc w:val="left"/>
        <w:rPr>
          <w:rFonts w:asciiTheme="minorHAnsi" w:hAnsiTheme="minorHAnsi" w:cstheme="minorHAnsi"/>
          <w:b/>
          <w:color w:val="000000" w:themeColor="text1"/>
          <w:szCs w:val="22"/>
        </w:rPr>
      </w:pPr>
      <w:r w:rsidRPr="000B4856">
        <w:rPr>
          <w:rFonts w:asciiTheme="minorHAnsi" w:hAnsiTheme="minorHAnsi" w:cstheme="minorHAnsi"/>
          <w:b/>
          <w:color w:val="000000" w:themeColor="text1"/>
          <w:szCs w:val="22"/>
        </w:rPr>
        <w:t>R-IE:</w:t>
      </w:r>
    </w:p>
    <w:p w14:paraId="33B1816D" w14:textId="2E368A77" w:rsidR="00E442F9" w:rsidRPr="000B4856" w:rsidRDefault="00624F63" w:rsidP="00E7345E">
      <w:pPr>
        <w:pStyle w:val="Textkrper-Einzug2"/>
        <w:spacing w:line="276" w:lineRule="auto"/>
        <w:ind w:left="0"/>
        <w:jc w:val="both"/>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 xml:space="preserve">Tag </w:t>
      </w:r>
      <w:r w:rsidR="00023E98">
        <w:rPr>
          <w:rFonts w:asciiTheme="minorHAnsi" w:hAnsiTheme="minorHAnsi" w:cstheme="minorHAnsi"/>
          <w:color w:val="000000" w:themeColor="text1"/>
          <w:szCs w:val="22"/>
        </w:rPr>
        <w:t>1</w:t>
      </w:r>
      <w:r w:rsidRPr="000B4856">
        <w:rPr>
          <w:rFonts w:asciiTheme="minorHAnsi" w:hAnsiTheme="minorHAnsi" w:cstheme="minorHAnsi"/>
          <w:color w:val="000000" w:themeColor="text1"/>
          <w:szCs w:val="22"/>
        </w:rPr>
        <w:tab/>
      </w:r>
      <w:r w:rsidRPr="000B4856">
        <w:rPr>
          <w:rFonts w:asciiTheme="minorHAnsi" w:hAnsiTheme="minorHAnsi" w:cstheme="minorHAnsi"/>
          <w:color w:val="000000" w:themeColor="text1"/>
          <w:szCs w:val="22"/>
        </w:rPr>
        <w:tab/>
        <w:t>Rituximab 375 mg/m²</w:t>
      </w:r>
    </w:p>
    <w:p w14:paraId="50C58A0D" w14:textId="6AF14215" w:rsidR="00624F63" w:rsidRPr="000B4856" w:rsidRDefault="0064345F" w:rsidP="00E7345E">
      <w:pPr>
        <w:pStyle w:val="Textkrper-Einzug2"/>
        <w:spacing w:line="276" w:lineRule="auto"/>
        <w:ind w:left="0"/>
        <w:jc w:val="both"/>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 xml:space="preserve">Tag </w:t>
      </w:r>
      <w:r w:rsidR="00023E98">
        <w:rPr>
          <w:rFonts w:asciiTheme="minorHAnsi" w:hAnsiTheme="minorHAnsi" w:cstheme="minorHAnsi"/>
          <w:color w:val="000000" w:themeColor="text1"/>
          <w:szCs w:val="22"/>
        </w:rPr>
        <w:t>2-4</w:t>
      </w:r>
      <w:r w:rsidRPr="000B4856">
        <w:rPr>
          <w:rFonts w:asciiTheme="minorHAnsi" w:hAnsiTheme="minorHAnsi" w:cstheme="minorHAnsi"/>
          <w:color w:val="000000" w:themeColor="text1"/>
          <w:szCs w:val="22"/>
        </w:rPr>
        <w:t xml:space="preserve">-: </w:t>
      </w:r>
      <w:r w:rsidRPr="000B4856">
        <w:rPr>
          <w:rFonts w:asciiTheme="minorHAnsi" w:hAnsiTheme="minorHAnsi" w:cstheme="minorHAnsi"/>
          <w:color w:val="000000" w:themeColor="text1"/>
          <w:szCs w:val="22"/>
        </w:rPr>
        <w:tab/>
      </w:r>
      <w:proofErr w:type="spellStart"/>
      <w:r w:rsidRPr="000B4856">
        <w:rPr>
          <w:rFonts w:asciiTheme="minorHAnsi" w:hAnsiTheme="minorHAnsi" w:cstheme="minorHAnsi"/>
          <w:color w:val="000000" w:themeColor="text1"/>
          <w:szCs w:val="22"/>
        </w:rPr>
        <w:t>Ifosfamid</w:t>
      </w:r>
      <w:proofErr w:type="spellEnd"/>
      <w:r w:rsidRPr="000B4856">
        <w:rPr>
          <w:rFonts w:asciiTheme="minorHAnsi" w:hAnsiTheme="minorHAnsi" w:cstheme="minorHAnsi"/>
          <w:color w:val="000000" w:themeColor="text1"/>
          <w:szCs w:val="22"/>
        </w:rPr>
        <w:t xml:space="preserve"> </w:t>
      </w:r>
      <w:r w:rsidR="009F75F0" w:rsidRPr="000B4856">
        <w:rPr>
          <w:rFonts w:asciiTheme="minorHAnsi" w:hAnsiTheme="minorHAnsi" w:cstheme="minorHAnsi"/>
          <w:color w:val="000000" w:themeColor="text1"/>
          <w:szCs w:val="22"/>
        </w:rPr>
        <w:t>2mg/m²/d</w:t>
      </w:r>
    </w:p>
    <w:p w14:paraId="74FC7082" w14:textId="27AC4BC4" w:rsidR="009F75F0" w:rsidRPr="000B4856" w:rsidRDefault="009F75F0" w:rsidP="00E7345E">
      <w:pPr>
        <w:pStyle w:val="Textkrper-Einzug2"/>
        <w:spacing w:line="276" w:lineRule="auto"/>
        <w:ind w:left="0"/>
        <w:jc w:val="both"/>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 xml:space="preserve">Tag </w:t>
      </w:r>
      <w:r w:rsidR="00023E98">
        <w:rPr>
          <w:rFonts w:asciiTheme="minorHAnsi" w:hAnsiTheme="minorHAnsi" w:cstheme="minorHAnsi"/>
          <w:color w:val="000000" w:themeColor="text1"/>
          <w:szCs w:val="22"/>
        </w:rPr>
        <w:t>2</w:t>
      </w:r>
      <w:r w:rsidRPr="000B4856">
        <w:rPr>
          <w:rFonts w:asciiTheme="minorHAnsi" w:hAnsiTheme="minorHAnsi" w:cstheme="minorHAnsi"/>
          <w:color w:val="000000" w:themeColor="text1"/>
          <w:szCs w:val="22"/>
        </w:rPr>
        <w:t>:</w:t>
      </w:r>
      <w:r w:rsidRPr="000B4856">
        <w:rPr>
          <w:rFonts w:asciiTheme="minorHAnsi" w:hAnsiTheme="minorHAnsi" w:cstheme="minorHAnsi"/>
          <w:color w:val="000000" w:themeColor="text1"/>
          <w:szCs w:val="22"/>
        </w:rPr>
        <w:tab/>
      </w:r>
      <w:r w:rsidRPr="000B4856">
        <w:rPr>
          <w:rFonts w:asciiTheme="minorHAnsi" w:hAnsiTheme="minorHAnsi" w:cstheme="minorHAnsi"/>
          <w:color w:val="000000" w:themeColor="text1"/>
          <w:szCs w:val="22"/>
        </w:rPr>
        <w:tab/>
      </w:r>
      <w:proofErr w:type="spellStart"/>
      <w:r w:rsidRPr="000B4856">
        <w:rPr>
          <w:rFonts w:asciiTheme="minorHAnsi" w:hAnsiTheme="minorHAnsi" w:cstheme="minorHAnsi"/>
          <w:color w:val="000000" w:themeColor="text1"/>
          <w:szCs w:val="22"/>
        </w:rPr>
        <w:t>Etoposid</w:t>
      </w:r>
      <w:proofErr w:type="spellEnd"/>
      <w:r w:rsidRPr="000B4856">
        <w:rPr>
          <w:rFonts w:asciiTheme="minorHAnsi" w:hAnsiTheme="minorHAnsi" w:cstheme="minorHAnsi"/>
          <w:color w:val="000000" w:themeColor="text1"/>
          <w:szCs w:val="22"/>
        </w:rPr>
        <w:t xml:space="preserve"> 250 mg/m²</w:t>
      </w:r>
    </w:p>
    <w:p w14:paraId="4C6C42DD" w14:textId="23B18DE6" w:rsidR="00627AC7" w:rsidRPr="000B4856" w:rsidRDefault="00C443C2" w:rsidP="00E7345E">
      <w:pPr>
        <w:pStyle w:val="Textkrper-Einzug2"/>
        <w:spacing w:line="276" w:lineRule="auto"/>
        <w:ind w:left="0"/>
        <w:jc w:val="both"/>
        <w:rPr>
          <w:rFonts w:asciiTheme="minorHAnsi" w:hAnsiTheme="minorHAnsi" w:cstheme="minorHAnsi"/>
          <w:color w:val="000000" w:themeColor="text1"/>
          <w:szCs w:val="22"/>
        </w:rPr>
      </w:pPr>
      <w:r w:rsidRPr="000B4856">
        <w:rPr>
          <w:rFonts w:asciiTheme="minorHAnsi" w:hAnsiTheme="minorHAnsi" w:cstheme="minorHAnsi"/>
          <w:color w:val="000000" w:themeColor="text1"/>
          <w:szCs w:val="22"/>
        </w:rPr>
        <w:t>Alle 3 Wochen</w:t>
      </w:r>
      <w:r w:rsidR="0068013B" w:rsidRPr="000B4856">
        <w:rPr>
          <w:rFonts w:asciiTheme="minorHAnsi" w:hAnsiTheme="minorHAnsi" w:cstheme="minorHAnsi"/>
          <w:color w:val="000000" w:themeColor="text1"/>
          <w:szCs w:val="22"/>
        </w:rPr>
        <w:t>; w</w:t>
      </w:r>
      <w:r w:rsidR="00627AC7" w:rsidRPr="000B4856">
        <w:rPr>
          <w:rFonts w:asciiTheme="minorHAnsi" w:hAnsiTheme="minorHAnsi" w:cstheme="minorHAnsi"/>
          <w:color w:val="000000" w:themeColor="text1"/>
          <w:szCs w:val="22"/>
        </w:rPr>
        <w:t>enn CR, PR, SD -&gt; Konsolidierungstherapie mit ASCT</w:t>
      </w:r>
    </w:p>
    <w:p w14:paraId="5FB53BE2" w14:textId="00BAFAB9" w:rsidR="002E5965" w:rsidRPr="008740D2" w:rsidRDefault="008740D2" w:rsidP="00E7345E">
      <w:pPr>
        <w:pStyle w:val="Textkrper-Einzug2"/>
        <w:spacing w:line="276" w:lineRule="auto"/>
        <w:ind w:left="0"/>
        <w:jc w:val="both"/>
        <w:rPr>
          <w:rFonts w:asciiTheme="minorHAnsi" w:hAnsiTheme="minorHAnsi" w:cstheme="minorHAnsi"/>
          <w:color w:val="000000" w:themeColor="text1"/>
          <w:sz w:val="24"/>
          <w:szCs w:val="22"/>
        </w:rPr>
      </w:pPr>
      <w:r>
        <w:rPr>
          <w:rFonts w:asciiTheme="minorHAnsi" w:hAnsiTheme="minorHAnsi" w:cstheme="minorHAnsi"/>
          <w:color w:val="000000" w:themeColor="text1"/>
          <w:szCs w:val="22"/>
        </w:rPr>
        <w:t xml:space="preserve">( Mappa S et al.: </w:t>
      </w:r>
      <w:proofErr w:type="spellStart"/>
      <w:r w:rsidRPr="00401449">
        <w:rPr>
          <w:rFonts w:asciiTheme="minorHAnsi" w:hAnsiTheme="minorHAnsi" w:cstheme="minorHAnsi"/>
          <w:lang w:val="en-GB"/>
        </w:rPr>
        <w:t>Hematol</w:t>
      </w:r>
      <w:proofErr w:type="spellEnd"/>
      <w:r w:rsidRPr="00401449">
        <w:rPr>
          <w:rFonts w:asciiTheme="minorHAnsi" w:hAnsiTheme="minorHAnsi" w:cstheme="minorHAnsi"/>
          <w:lang w:val="en-GB"/>
        </w:rPr>
        <w:t xml:space="preserve"> </w:t>
      </w:r>
      <w:proofErr w:type="spellStart"/>
      <w:r w:rsidRPr="00401449">
        <w:rPr>
          <w:rFonts w:asciiTheme="minorHAnsi" w:hAnsiTheme="minorHAnsi" w:cstheme="minorHAnsi"/>
          <w:lang w:val="en-GB"/>
        </w:rPr>
        <w:t>Oncol</w:t>
      </w:r>
      <w:proofErr w:type="spellEnd"/>
      <w:r w:rsidRPr="00401449">
        <w:rPr>
          <w:rFonts w:asciiTheme="minorHAnsi" w:hAnsiTheme="minorHAnsi" w:cstheme="minorHAnsi"/>
          <w:lang w:val="en-GB"/>
        </w:rPr>
        <w:t xml:space="preserve"> 2013;31(3):143-150</w:t>
      </w:r>
      <w:r>
        <w:rPr>
          <w:rFonts w:asciiTheme="minorHAnsi" w:hAnsiTheme="minorHAnsi" w:cstheme="minorHAnsi"/>
          <w:sz w:val="24"/>
          <w:lang w:val="en-GB"/>
        </w:rPr>
        <w:t>)</w:t>
      </w:r>
    </w:p>
    <w:p w14:paraId="319425BD" w14:textId="77777777" w:rsidR="008740D2" w:rsidRDefault="008740D2" w:rsidP="00E7345E">
      <w:pPr>
        <w:pStyle w:val="Textkrper-Einzug2"/>
        <w:spacing w:line="276" w:lineRule="auto"/>
        <w:ind w:left="0"/>
        <w:jc w:val="both"/>
        <w:rPr>
          <w:rFonts w:asciiTheme="minorHAnsi" w:hAnsiTheme="minorHAnsi" w:cstheme="minorHAnsi"/>
          <w:b/>
          <w:bCs/>
          <w:color w:val="000000" w:themeColor="text1"/>
          <w:szCs w:val="22"/>
          <w:shd w:val="clear" w:color="auto" w:fill="FFFFFF"/>
        </w:rPr>
      </w:pPr>
    </w:p>
    <w:p w14:paraId="296B8603" w14:textId="19E2EC69" w:rsidR="00F66EFA" w:rsidRPr="000B4856" w:rsidRDefault="00F66EFA" w:rsidP="00E7345E">
      <w:pPr>
        <w:pStyle w:val="Textkrper-Einzug2"/>
        <w:spacing w:line="276" w:lineRule="auto"/>
        <w:ind w:left="0"/>
        <w:jc w:val="both"/>
        <w:rPr>
          <w:rFonts w:asciiTheme="minorHAnsi" w:hAnsiTheme="minorHAnsi" w:cstheme="minorHAnsi"/>
          <w:b/>
          <w:bCs/>
          <w:color w:val="000000" w:themeColor="text1"/>
          <w:szCs w:val="22"/>
          <w:shd w:val="clear" w:color="auto" w:fill="FFFFFF"/>
        </w:rPr>
      </w:pPr>
      <w:r w:rsidRPr="000B4856">
        <w:rPr>
          <w:rFonts w:asciiTheme="minorHAnsi" w:hAnsiTheme="minorHAnsi" w:cstheme="minorHAnsi"/>
          <w:b/>
          <w:bCs/>
          <w:color w:val="000000" w:themeColor="text1"/>
          <w:szCs w:val="22"/>
          <w:shd w:val="clear" w:color="auto" w:fill="FFFFFF"/>
        </w:rPr>
        <w:t>ICE:</w:t>
      </w:r>
    </w:p>
    <w:p w14:paraId="1C674C29" w14:textId="0DCECB37" w:rsidR="00F66EFA" w:rsidRPr="000B4856" w:rsidRDefault="00F66EFA" w:rsidP="00E7345E">
      <w:pPr>
        <w:pStyle w:val="Textkrper-Einzug2"/>
        <w:spacing w:line="276" w:lineRule="auto"/>
        <w:ind w:left="0"/>
        <w:jc w:val="both"/>
        <w:rPr>
          <w:rFonts w:asciiTheme="minorHAnsi" w:hAnsiTheme="minorHAnsi" w:cstheme="minorHAnsi"/>
          <w:color w:val="000000" w:themeColor="text1"/>
          <w:szCs w:val="22"/>
          <w:shd w:val="clear" w:color="auto" w:fill="FFFFFF"/>
        </w:rPr>
      </w:pPr>
      <w:r w:rsidRPr="000B4856">
        <w:rPr>
          <w:rFonts w:asciiTheme="minorHAnsi" w:hAnsiTheme="minorHAnsi" w:cstheme="minorHAnsi"/>
          <w:color w:val="000000" w:themeColor="text1"/>
          <w:szCs w:val="22"/>
          <w:shd w:val="clear" w:color="auto" w:fill="FFFFFF"/>
        </w:rPr>
        <w:t xml:space="preserve">Tag 1-3: </w:t>
      </w:r>
      <w:proofErr w:type="spellStart"/>
      <w:r w:rsidRPr="000B4856">
        <w:rPr>
          <w:rFonts w:asciiTheme="minorHAnsi" w:hAnsiTheme="minorHAnsi" w:cstheme="minorHAnsi"/>
          <w:color w:val="000000" w:themeColor="text1"/>
          <w:szCs w:val="22"/>
          <w:shd w:val="clear" w:color="auto" w:fill="FFFFFF"/>
        </w:rPr>
        <w:t>Etoposide</w:t>
      </w:r>
      <w:proofErr w:type="spellEnd"/>
      <w:r w:rsidRPr="000B4856">
        <w:rPr>
          <w:rFonts w:asciiTheme="minorHAnsi" w:hAnsiTheme="minorHAnsi" w:cstheme="minorHAnsi"/>
          <w:color w:val="000000" w:themeColor="text1"/>
          <w:szCs w:val="22"/>
          <w:shd w:val="clear" w:color="auto" w:fill="FFFFFF"/>
        </w:rPr>
        <w:t xml:space="preserve"> 100 mg/m²</w:t>
      </w:r>
      <w:r w:rsidR="008519E5" w:rsidRPr="000B4856">
        <w:rPr>
          <w:rFonts w:asciiTheme="minorHAnsi" w:hAnsiTheme="minorHAnsi" w:cstheme="minorHAnsi"/>
          <w:color w:val="000000" w:themeColor="text1"/>
          <w:szCs w:val="22"/>
          <w:shd w:val="clear" w:color="auto" w:fill="FFFFFF"/>
        </w:rPr>
        <w:t>/d</w:t>
      </w:r>
    </w:p>
    <w:p w14:paraId="5156BB18" w14:textId="222EC708" w:rsidR="008519E5" w:rsidRPr="000B4856" w:rsidRDefault="008519E5" w:rsidP="00E7345E">
      <w:pPr>
        <w:pStyle w:val="Textkrper-Einzug2"/>
        <w:spacing w:line="276" w:lineRule="auto"/>
        <w:ind w:left="0"/>
        <w:jc w:val="both"/>
        <w:rPr>
          <w:rFonts w:asciiTheme="minorHAnsi" w:hAnsiTheme="minorHAnsi" w:cstheme="minorHAnsi"/>
          <w:color w:val="000000" w:themeColor="text1"/>
          <w:szCs w:val="22"/>
          <w:shd w:val="clear" w:color="auto" w:fill="FFFFFF"/>
        </w:rPr>
      </w:pPr>
      <w:r w:rsidRPr="000B4856">
        <w:rPr>
          <w:rFonts w:asciiTheme="minorHAnsi" w:hAnsiTheme="minorHAnsi" w:cstheme="minorHAnsi"/>
          <w:color w:val="000000" w:themeColor="text1"/>
          <w:szCs w:val="22"/>
          <w:shd w:val="clear" w:color="auto" w:fill="FFFFFF"/>
        </w:rPr>
        <w:t xml:space="preserve">Tag 2: </w:t>
      </w:r>
      <w:proofErr w:type="spellStart"/>
      <w:r w:rsidRPr="000B4856">
        <w:rPr>
          <w:rFonts w:asciiTheme="minorHAnsi" w:hAnsiTheme="minorHAnsi" w:cstheme="minorHAnsi"/>
          <w:color w:val="000000" w:themeColor="text1"/>
          <w:szCs w:val="22"/>
          <w:shd w:val="clear" w:color="auto" w:fill="FFFFFF"/>
        </w:rPr>
        <w:t>Ifosfamid</w:t>
      </w:r>
      <w:proofErr w:type="spellEnd"/>
      <w:r w:rsidRPr="000B4856">
        <w:rPr>
          <w:rFonts w:asciiTheme="minorHAnsi" w:hAnsiTheme="minorHAnsi" w:cstheme="minorHAnsi"/>
          <w:color w:val="000000" w:themeColor="text1"/>
          <w:szCs w:val="22"/>
          <w:shd w:val="clear" w:color="auto" w:fill="FFFFFF"/>
        </w:rPr>
        <w:t xml:space="preserve"> 5 g/m²</w:t>
      </w:r>
    </w:p>
    <w:p w14:paraId="77963D98" w14:textId="6DFC6F69" w:rsidR="008519E5" w:rsidRPr="000B4856" w:rsidRDefault="008519E5" w:rsidP="00E7345E">
      <w:pPr>
        <w:pStyle w:val="Textkrper-Einzug2"/>
        <w:spacing w:line="276" w:lineRule="auto"/>
        <w:ind w:left="0"/>
        <w:jc w:val="both"/>
        <w:rPr>
          <w:rFonts w:asciiTheme="minorHAnsi" w:hAnsiTheme="minorHAnsi" w:cstheme="minorHAnsi"/>
          <w:color w:val="000000" w:themeColor="text1"/>
          <w:szCs w:val="22"/>
          <w:shd w:val="clear" w:color="auto" w:fill="FFFFFF"/>
        </w:rPr>
      </w:pPr>
      <w:r w:rsidRPr="000B4856">
        <w:rPr>
          <w:rFonts w:asciiTheme="minorHAnsi" w:hAnsiTheme="minorHAnsi" w:cstheme="minorHAnsi"/>
          <w:color w:val="000000" w:themeColor="text1"/>
          <w:szCs w:val="22"/>
          <w:shd w:val="clear" w:color="auto" w:fill="FFFFFF"/>
        </w:rPr>
        <w:t xml:space="preserve">Tag 2: </w:t>
      </w:r>
      <w:r w:rsidR="007E7EBF" w:rsidRPr="000B4856">
        <w:rPr>
          <w:rFonts w:asciiTheme="minorHAnsi" w:hAnsiTheme="minorHAnsi" w:cstheme="minorHAnsi"/>
          <w:color w:val="000000" w:themeColor="text1"/>
          <w:szCs w:val="22"/>
          <w:shd w:val="clear" w:color="auto" w:fill="FFFFFF"/>
        </w:rPr>
        <w:t>Carboplatin AUC 5</w:t>
      </w:r>
    </w:p>
    <w:p w14:paraId="084AF101" w14:textId="2C1DCF24" w:rsidR="007C2A1E" w:rsidRDefault="007C2A1E" w:rsidP="00E7345E">
      <w:pPr>
        <w:pStyle w:val="Textkrper-Einzug2"/>
        <w:spacing w:line="276" w:lineRule="auto"/>
        <w:ind w:left="0"/>
        <w:jc w:val="both"/>
        <w:rPr>
          <w:rFonts w:asciiTheme="minorHAnsi" w:hAnsiTheme="minorHAnsi" w:cstheme="minorHAnsi"/>
          <w:color w:val="000000" w:themeColor="text1"/>
          <w:szCs w:val="22"/>
          <w:shd w:val="clear" w:color="auto" w:fill="FFFFFF"/>
        </w:rPr>
      </w:pPr>
      <w:r w:rsidRPr="000B4856">
        <w:rPr>
          <w:rFonts w:asciiTheme="minorHAnsi" w:hAnsiTheme="minorHAnsi" w:cstheme="minorHAnsi"/>
          <w:color w:val="000000" w:themeColor="text1"/>
          <w:szCs w:val="22"/>
          <w:shd w:val="clear" w:color="auto" w:fill="FFFFFF"/>
        </w:rPr>
        <w:t>Alle 3-4 Wochen; wenn CR, PR, SD -&gt; Konsolidierungstherapie mit ASCT</w:t>
      </w:r>
    </w:p>
    <w:p w14:paraId="0EA064F5" w14:textId="5F5551B7" w:rsidR="008740D2" w:rsidRPr="000B4856" w:rsidRDefault="008740D2" w:rsidP="00E7345E">
      <w:pPr>
        <w:pStyle w:val="Textkrper-Einzug2"/>
        <w:spacing w:line="276" w:lineRule="auto"/>
        <w:ind w:left="0"/>
        <w:jc w:val="both"/>
        <w:rPr>
          <w:rFonts w:asciiTheme="minorHAnsi" w:hAnsiTheme="minorHAnsi" w:cstheme="minorHAnsi"/>
          <w:color w:val="000000" w:themeColor="text1"/>
          <w:szCs w:val="22"/>
          <w:shd w:val="clear" w:color="auto" w:fill="FFFFFF"/>
        </w:rPr>
      </w:pPr>
      <w:r>
        <w:rPr>
          <w:rFonts w:cs="Arial"/>
          <w:color w:val="000000"/>
          <w:sz w:val="20"/>
          <w:lang w:val="de-DE" w:eastAsia="de-AT"/>
        </w:rPr>
        <w:t>(</w:t>
      </w:r>
      <w:proofErr w:type="spellStart"/>
      <w:r>
        <w:rPr>
          <w:rFonts w:cs="Arial"/>
          <w:color w:val="000000"/>
          <w:sz w:val="20"/>
          <w:lang w:val="de-DE" w:eastAsia="de-AT"/>
        </w:rPr>
        <w:t>Choquet</w:t>
      </w:r>
      <w:proofErr w:type="spellEnd"/>
      <w:r>
        <w:rPr>
          <w:rFonts w:cs="Arial"/>
          <w:color w:val="000000"/>
          <w:sz w:val="20"/>
          <w:lang w:val="de-DE" w:eastAsia="de-AT"/>
        </w:rPr>
        <w:t xml:space="preserve"> S et al.: </w:t>
      </w:r>
      <w:r>
        <w:rPr>
          <w:rFonts w:cs="Arial"/>
          <w:sz w:val="20"/>
          <w:lang w:val="de-DE" w:eastAsia="de-AT"/>
        </w:rPr>
        <w:t>Blood (2015) 126 (23) : 1524.)</w:t>
      </w:r>
    </w:p>
    <w:p w14:paraId="290E103A" w14:textId="1F2F83F8" w:rsidR="00E442F9" w:rsidRDefault="00E442F9" w:rsidP="00E7345E">
      <w:pPr>
        <w:pStyle w:val="Textkrper-Einzug2"/>
        <w:spacing w:line="276" w:lineRule="auto"/>
        <w:ind w:left="0"/>
        <w:jc w:val="both"/>
        <w:rPr>
          <w:rFonts w:cs="Arial"/>
          <w:b/>
          <w:bCs/>
          <w:i/>
          <w:iCs/>
          <w:color w:val="FF0000"/>
          <w:sz w:val="24"/>
          <w:szCs w:val="24"/>
        </w:rPr>
      </w:pPr>
    </w:p>
    <w:p w14:paraId="7CE67E9B" w14:textId="77777777" w:rsidR="000B4856" w:rsidRPr="00981584" w:rsidRDefault="000B4856" w:rsidP="00E7345E">
      <w:pPr>
        <w:pStyle w:val="Textkrper-Einzug2"/>
        <w:spacing w:line="276" w:lineRule="auto"/>
        <w:ind w:left="0"/>
        <w:jc w:val="both"/>
        <w:rPr>
          <w:rFonts w:cs="Arial"/>
          <w:b/>
          <w:bCs/>
          <w:i/>
          <w:iCs/>
          <w:color w:val="FF0000"/>
          <w:sz w:val="24"/>
          <w:szCs w:val="24"/>
        </w:rPr>
      </w:pPr>
    </w:p>
    <w:p w14:paraId="57F41B83" w14:textId="72325284" w:rsidR="00E7345E" w:rsidRPr="00E344D4" w:rsidRDefault="00E7345E" w:rsidP="00E7345E">
      <w:pPr>
        <w:pStyle w:val="berschrift1"/>
      </w:pPr>
      <w:bookmarkStart w:id="60" w:name="_Toc367183622"/>
      <w:bookmarkStart w:id="61" w:name="_Toc367183860"/>
      <w:bookmarkStart w:id="62" w:name="_Toc484676745"/>
      <w:bookmarkStart w:id="63" w:name="_Toc62566260"/>
      <w:r w:rsidRPr="00E344D4">
        <w:t>Anhang: Studienblatt</w:t>
      </w:r>
      <w:r>
        <w:t xml:space="preserve"> (optional)</w:t>
      </w:r>
      <w:bookmarkEnd w:id="60"/>
      <w:bookmarkEnd w:id="61"/>
      <w:bookmarkEnd w:id="62"/>
      <w:bookmarkEnd w:id="63"/>
    </w:p>
    <w:p w14:paraId="4AD05897" w14:textId="77777777" w:rsidR="00E7345E" w:rsidRPr="007F3064" w:rsidRDefault="00E7345E" w:rsidP="00E7345E">
      <w:pPr>
        <w:pStyle w:val="Textkrper-Einzug2"/>
        <w:spacing w:line="276" w:lineRule="auto"/>
        <w:ind w:left="0"/>
        <w:jc w:val="both"/>
        <w:rPr>
          <w:rFonts w:asciiTheme="minorHAnsi" w:hAnsiTheme="minorHAnsi" w:cstheme="minorHAnsi"/>
          <w:szCs w:val="22"/>
        </w:rPr>
      </w:pPr>
      <w:r w:rsidRPr="007F3064">
        <w:rPr>
          <w:rFonts w:asciiTheme="minorHAnsi" w:hAnsiTheme="minorHAnsi" w:cstheme="minorHAnsi"/>
          <w:szCs w:val="22"/>
        </w:rPr>
        <w:tab/>
      </w:r>
    </w:p>
    <w:p w14:paraId="35E37731" w14:textId="77777777" w:rsidR="00E7345E" w:rsidRPr="00E344D4" w:rsidRDefault="00E7345E" w:rsidP="00E7345E">
      <w:pPr>
        <w:pStyle w:val="berschrift1"/>
      </w:pPr>
      <w:bookmarkStart w:id="64" w:name="_Toc367183623"/>
      <w:bookmarkStart w:id="65" w:name="_Toc367183861"/>
      <w:bookmarkStart w:id="66" w:name="_Toc484676746"/>
      <w:bookmarkStart w:id="67" w:name="_Toc62566261"/>
      <w:r w:rsidRPr="00E344D4">
        <w:t>Anhang: Wirtschaftliche Analyse</w:t>
      </w:r>
      <w:r>
        <w:t xml:space="preserve"> (optional)</w:t>
      </w:r>
      <w:bookmarkEnd w:id="64"/>
      <w:bookmarkEnd w:id="65"/>
      <w:bookmarkEnd w:id="66"/>
      <w:bookmarkEnd w:id="67"/>
    </w:p>
    <w:p w14:paraId="72606093" w14:textId="77777777" w:rsidR="00E7345E" w:rsidRPr="007F3064" w:rsidRDefault="00E7345E" w:rsidP="007F3064">
      <w:pPr>
        <w:pStyle w:val="Textkrper-Einzug2"/>
        <w:spacing w:line="276" w:lineRule="auto"/>
        <w:ind w:left="0"/>
        <w:jc w:val="both"/>
        <w:rPr>
          <w:rFonts w:asciiTheme="minorHAnsi" w:hAnsiTheme="minorHAnsi" w:cstheme="minorHAnsi"/>
          <w:szCs w:val="22"/>
        </w:rPr>
      </w:pPr>
    </w:p>
    <w:sectPr w:rsidR="00E7345E" w:rsidRPr="007F3064" w:rsidSect="001D11C7">
      <w:headerReference w:type="even" r:id="rId27"/>
      <w:footerReference w:type="even" r:id="rId28"/>
      <w:headerReference w:type="first" r:id="rId29"/>
      <w:footerReference w:type="first" r:id="rId30"/>
      <w:pgSz w:w="11906" w:h="16838"/>
      <w:pgMar w:top="743" w:right="1106" w:bottom="1134" w:left="1418" w:header="567" w:footer="40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9BCAD" w16cex:dateUtc="2021-07-26T20:58:00Z"/>
  <w16cex:commentExtensible w16cex:durableId="24ADC7FB" w16cex:dateUtc="2021-07-29T22:36:00Z"/>
  <w16cex:commentExtensible w16cex:durableId="24A9BCD3" w16cex:dateUtc="2021-07-26T20:59:00Z"/>
  <w16cex:commentExtensible w16cex:durableId="24ADC82D" w16cex:dateUtc="2021-07-29T22:3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42974" w14:textId="77777777" w:rsidR="00397CB5" w:rsidRDefault="00397CB5">
      <w:r>
        <w:separator/>
      </w:r>
    </w:p>
    <w:p w14:paraId="5D66FA8A" w14:textId="77777777" w:rsidR="00397CB5" w:rsidRDefault="00397CB5"/>
    <w:p w14:paraId="52A67133" w14:textId="77777777" w:rsidR="00397CB5" w:rsidRDefault="00397CB5"/>
  </w:endnote>
  <w:endnote w:type="continuationSeparator" w:id="0">
    <w:p w14:paraId="11E9407D" w14:textId="77777777" w:rsidR="00397CB5" w:rsidRDefault="00397CB5">
      <w:r>
        <w:continuationSeparator/>
      </w:r>
    </w:p>
    <w:p w14:paraId="3C5BA452" w14:textId="77777777" w:rsidR="00397CB5" w:rsidRDefault="00397CB5"/>
    <w:p w14:paraId="22BBBE60" w14:textId="77777777" w:rsidR="00397CB5" w:rsidRDefault="00397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71390" w14:textId="7A4B8581" w:rsidR="00864298" w:rsidRDefault="00864298" w:rsidP="00951BE2">
    <w:pPr>
      <w:pStyle w:val="Fuzeile"/>
      <w:pBdr>
        <w:top w:val="single" w:sz="4" w:space="1" w:color="000000"/>
      </w:pBdr>
      <w:tabs>
        <w:tab w:val="clear" w:pos="9072"/>
        <w:tab w:val="right" w:pos="9356"/>
      </w:tabs>
    </w:pPr>
    <w:r>
      <w:rPr>
        <w:sz w:val="18"/>
        <w:szCs w:val="18"/>
      </w:rPr>
      <w:tab/>
    </w:r>
    <w:r>
      <w:rPr>
        <w:sz w:val="18"/>
        <w:szCs w:val="18"/>
      </w:rPr>
      <w:tab/>
      <w:t xml:space="preserve">Seite </w:t>
    </w:r>
    <w:r>
      <w:rPr>
        <w:sz w:val="18"/>
        <w:szCs w:val="18"/>
      </w:rPr>
      <w:fldChar w:fldCharType="begin"/>
    </w:r>
    <w:r>
      <w:rPr>
        <w:sz w:val="18"/>
        <w:szCs w:val="18"/>
      </w:rPr>
      <w:instrText xml:space="preserve"> PAGE </w:instrText>
    </w:r>
    <w:r>
      <w:rPr>
        <w:sz w:val="18"/>
        <w:szCs w:val="18"/>
      </w:rPr>
      <w:fldChar w:fldCharType="separate"/>
    </w:r>
    <w:r w:rsidR="003B18B1">
      <w:rPr>
        <w:noProof/>
        <w:sz w:val="18"/>
        <w:szCs w:val="18"/>
      </w:rPr>
      <w:t>15</w:t>
    </w:r>
    <w:r>
      <w:rPr>
        <w:sz w:val="18"/>
        <w:szCs w:val="18"/>
      </w:rPr>
      <w:fldChar w:fldCharType="end"/>
    </w:r>
    <w:r>
      <w:rPr>
        <w:sz w:val="18"/>
        <w:szCs w:val="18"/>
      </w:rPr>
      <w:t xml:space="preserve"> von </w:t>
    </w:r>
    <w:r>
      <w:rPr>
        <w:sz w:val="18"/>
        <w:szCs w:val="18"/>
      </w:rPr>
      <w:fldChar w:fldCharType="begin"/>
    </w:r>
    <w:r>
      <w:rPr>
        <w:sz w:val="18"/>
        <w:szCs w:val="18"/>
      </w:rPr>
      <w:instrText xml:space="preserve"> NUMPAGES \*Arabic </w:instrText>
    </w:r>
    <w:r>
      <w:rPr>
        <w:sz w:val="18"/>
        <w:szCs w:val="18"/>
      </w:rPr>
      <w:fldChar w:fldCharType="separate"/>
    </w:r>
    <w:r w:rsidR="003B18B1">
      <w:rPr>
        <w:noProof/>
        <w:sz w:val="18"/>
        <w:szCs w:val="18"/>
      </w:rPr>
      <w:t>15</w:t>
    </w:r>
    <w:r>
      <w:rPr>
        <w:sz w:val="18"/>
        <w:szCs w:val="18"/>
      </w:rPr>
      <w:fldChar w:fldCharType="end"/>
    </w:r>
  </w:p>
  <w:p w14:paraId="3E267B5E" w14:textId="77777777" w:rsidR="00864298" w:rsidRPr="00B6342E" w:rsidRDefault="00864298" w:rsidP="00B6342E">
    <w:pPr>
      <w:pStyle w:val="Fuzeile"/>
      <w:jc w:val="both"/>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006D8" w14:textId="77777777" w:rsidR="00864298" w:rsidRDefault="0086429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C3033" w14:textId="77777777" w:rsidR="00864298" w:rsidRDefault="008642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53637" w14:textId="77777777" w:rsidR="00397CB5" w:rsidRDefault="00397CB5">
      <w:r>
        <w:separator/>
      </w:r>
    </w:p>
    <w:p w14:paraId="287D9A3F" w14:textId="77777777" w:rsidR="00397CB5" w:rsidRDefault="00397CB5"/>
    <w:p w14:paraId="75933A8D" w14:textId="77777777" w:rsidR="00397CB5" w:rsidRDefault="00397CB5"/>
  </w:footnote>
  <w:footnote w:type="continuationSeparator" w:id="0">
    <w:p w14:paraId="4D108E28" w14:textId="77777777" w:rsidR="00397CB5" w:rsidRDefault="00397CB5">
      <w:r>
        <w:continuationSeparator/>
      </w:r>
    </w:p>
    <w:p w14:paraId="0F2A853A" w14:textId="77777777" w:rsidR="00397CB5" w:rsidRDefault="00397CB5"/>
    <w:p w14:paraId="6D45BCBD" w14:textId="77777777" w:rsidR="00397CB5" w:rsidRDefault="00397C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646F5" w14:textId="77777777" w:rsidR="00864298" w:rsidRDefault="0086429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767CE344" w14:textId="77777777" w:rsidR="00864298" w:rsidRDefault="0086429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348" w:type="dxa"/>
      <w:tblInd w:w="-567"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687"/>
      <w:gridCol w:w="3118"/>
      <w:gridCol w:w="3543"/>
    </w:tblGrid>
    <w:tr w:rsidR="00AA034E" w14:paraId="22FDE3B2" w14:textId="77777777" w:rsidTr="00CC3315">
      <w:tc>
        <w:tcPr>
          <w:tcW w:w="3687" w:type="dxa"/>
        </w:tcPr>
        <w:p w14:paraId="6136F8AD" w14:textId="77777777" w:rsidR="00AA034E" w:rsidRDefault="00AA034E" w:rsidP="00AA034E">
          <w:pPr>
            <w:pStyle w:val="Kopfzeile"/>
            <w:tabs>
              <w:tab w:val="clear" w:pos="4536"/>
              <w:tab w:val="clear" w:pos="9072"/>
              <w:tab w:val="left" w:pos="7537"/>
            </w:tabs>
            <w:spacing w:line="240" w:lineRule="auto"/>
            <w:ind w:left="-74" w:right="357"/>
            <w:jc w:val="left"/>
          </w:pPr>
          <w:r>
            <w:rPr>
              <w:noProof/>
              <w:lang w:val="de-DE"/>
            </w:rPr>
            <w:drawing>
              <wp:inline distT="0" distB="0" distL="0" distR="0" wp14:anchorId="0114E169" wp14:editId="19182009">
                <wp:extent cx="1080760" cy="469557"/>
                <wp:effectExtent l="0" t="0" r="5715" b="698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3312" b="12928"/>
                        <a:stretch/>
                      </pic:blipFill>
                      <pic:spPr bwMode="auto">
                        <a:xfrm>
                          <a:off x="0" y="0"/>
                          <a:ext cx="1106179" cy="4806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8" w:type="dxa"/>
          <w:vAlign w:val="center"/>
        </w:tcPr>
        <w:p w14:paraId="14EEF5D8" w14:textId="77777777" w:rsidR="00AA034E" w:rsidRDefault="00AA034E" w:rsidP="00AA034E">
          <w:pPr>
            <w:tabs>
              <w:tab w:val="center" w:pos="4536"/>
              <w:tab w:val="right" w:pos="9072"/>
            </w:tabs>
            <w:spacing w:line="240" w:lineRule="auto"/>
            <w:rPr>
              <w:rFonts w:cs="Arial"/>
              <w:b/>
              <w:sz w:val="18"/>
              <w:szCs w:val="18"/>
              <w:lang w:val="de-DE" w:eastAsia="ar-SA"/>
            </w:rPr>
          </w:pPr>
          <w:r>
            <w:rPr>
              <w:rFonts w:cs="Arial"/>
              <w:b/>
              <w:sz w:val="18"/>
              <w:szCs w:val="18"/>
              <w:lang w:val="de-DE" w:eastAsia="ar-SA"/>
            </w:rPr>
            <w:t>Gültigkeitsbereich:</w:t>
          </w:r>
        </w:p>
        <w:p w14:paraId="2E5A0FA6" w14:textId="77777777" w:rsidR="00AA034E" w:rsidRDefault="00AA034E" w:rsidP="00AA034E">
          <w:pPr>
            <w:tabs>
              <w:tab w:val="center" w:pos="4536"/>
              <w:tab w:val="right" w:pos="9072"/>
            </w:tabs>
            <w:spacing w:line="240" w:lineRule="auto"/>
          </w:pPr>
          <w:r>
            <w:rPr>
              <w:rFonts w:cs="Arial"/>
              <w:b/>
              <w:sz w:val="18"/>
              <w:szCs w:val="18"/>
              <w:lang w:val="de-DE" w:eastAsia="ar-SA"/>
            </w:rPr>
            <w:t>Tumorzentrum Oberösterreich</w:t>
          </w:r>
        </w:p>
      </w:tc>
      <w:tc>
        <w:tcPr>
          <w:tcW w:w="3543" w:type="dxa"/>
          <w:vAlign w:val="center"/>
        </w:tcPr>
        <w:p w14:paraId="50172547" w14:textId="68114DAA" w:rsidR="00AA034E" w:rsidRDefault="00AA034E" w:rsidP="00AA034E">
          <w:pPr>
            <w:pStyle w:val="Kopfzeile"/>
            <w:tabs>
              <w:tab w:val="clear" w:pos="4536"/>
              <w:tab w:val="clear" w:pos="9072"/>
              <w:tab w:val="left" w:pos="7537"/>
            </w:tabs>
            <w:spacing w:line="240" w:lineRule="auto"/>
            <w:jc w:val="right"/>
          </w:pPr>
          <w:r>
            <w:rPr>
              <w:rFonts w:cs="Arial"/>
              <w:b/>
              <w:sz w:val="18"/>
              <w:szCs w:val="18"/>
              <w:lang w:val="de-DE" w:eastAsia="ar-SA"/>
            </w:rPr>
            <w:t>Leitlinie</w:t>
          </w:r>
          <w:r w:rsidRPr="008544D2">
            <w:rPr>
              <w:rFonts w:cs="Arial"/>
              <w:b/>
              <w:sz w:val="18"/>
              <w:szCs w:val="18"/>
              <w:lang w:val="de-DE" w:eastAsia="ar-SA"/>
            </w:rPr>
            <w:br/>
          </w:r>
          <w:sdt>
            <w:sdtPr>
              <w:rPr>
                <w:rFonts w:cs="Arial"/>
                <w:sz w:val="18"/>
                <w:szCs w:val="18"/>
                <w:lang w:val="de-DE" w:eastAsia="ar-SA"/>
              </w:rPr>
              <w:alias w:val="Titel"/>
              <w:tag w:val=""/>
              <w:id w:val="-421801756"/>
              <w:dataBinding w:prefixMappings="xmlns:ns0='http://purl.org/dc/elements/1.1/' xmlns:ns1='http://schemas.openxmlformats.org/package/2006/metadata/core-properties' " w:xpath="/ns1:coreProperties[1]/ns0:title[1]" w:storeItemID="{6C3C8BC8-F283-45AE-878A-BAB7291924A1}"/>
              <w:text/>
            </w:sdtPr>
            <w:sdtEndPr/>
            <w:sdtContent>
              <w:r>
                <w:rPr>
                  <w:rFonts w:cs="Arial"/>
                  <w:sz w:val="18"/>
                  <w:szCs w:val="18"/>
                  <w:lang w:val="de-DE" w:eastAsia="ar-SA"/>
                </w:rPr>
                <w:t>Primäres ZNS-Lymphom</w:t>
              </w:r>
            </w:sdtContent>
          </w:sdt>
        </w:p>
      </w:tc>
    </w:tr>
  </w:tbl>
  <w:p w14:paraId="15A66154" w14:textId="77777777" w:rsidR="00864298" w:rsidRDefault="00864298" w:rsidP="00F74762">
    <w:pPr>
      <w:pStyle w:val="Kopfzeile"/>
      <w:tabs>
        <w:tab w:val="clear" w:pos="4536"/>
        <w:tab w:val="clear" w:pos="9072"/>
        <w:tab w:val="left" w:pos="7537"/>
      </w:tabs>
      <w:spacing w:line="240" w:lineRule="auto"/>
      <w:ind w:right="357"/>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348" w:type="dxa"/>
      <w:tblInd w:w="-567"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687"/>
      <w:gridCol w:w="3118"/>
      <w:gridCol w:w="3543"/>
    </w:tblGrid>
    <w:tr w:rsidR="00AA034E" w14:paraId="00CC145F" w14:textId="77777777" w:rsidTr="00CC3315">
      <w:tc>
        <w:tcPr>
          <w:tcW w:w="3687" w:type="dxa"/>
        </w:tcPr>
        <w:p w14:paraId="6A5A8D36" w14:textId="77777777" w:rsidR="00AA034E" w:rsidRDefault="00AA034E" w:rsidP="00AA034E">
          <w:pPr>
            <w:pStyle w:val="Kopfzeile"/>
            <w:tabs>
              <w:tab w:val="clear" w:pos="4536"/>
              <w:tab w:val="clear" w:pos="9072"/>
              <w:tab w:val="left" w:pos="7537"/>
            </w:tabs>
            <w:spacing w:line="240" w:lineRule="auto"/>
            <w:ind w:left="-74" w:right="357"/>
            <w:jc w:val="left"/>
          </w:pPr>
          <w:r>
            <w:rPr>
              <w:noProof/>
              <w:lang w:val="de-DE"/>
            </w:rPr>
            <w:drawing>
              <wp:inline distT="0" distB="0" distL="0" distR="0" wp14:anchorId="303621B5" wp14:editId="27B7E224">
                <wp:extent cx="1080760" cy="469557"/>
                <wp:effectExtent l="0" t="0" r="5715" b="698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3312" b="12928"/>
                        <a:stretch/>
                      </pic:blipFill>
                      <pic:spPr bwMode="auto">
                        <a:xfrm>
                          <a:off x="0" y="0"/>
                          <a:ext cx="1106179" cy="4806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8" w:type="dxa"/>
          <w:vAlign w:val="center"/>
        </w:tcPr>
        <w:p w14:paraId="2EE8528B" w14:textId="77777777" w:rsidR="00AA034E" w:rsidRDefault="00AA034E" w:rsidP="00AA034E">
          <w:pPr>
            <w:tabs>
              <w:tab w:val="center" w:pos="4536"/>
              <w:tab w:val="right" w:pos="9072"/>
            </w:tabs>
            <w:spacing w:line="240" w:lineRule="auto"/>
            <w:rPr>
              <w:rFonts w:cs="Arial"/>
              <w:b/>
              <w:sz w:val="18"/>
              <w:szCs w:val="18"/>
              <w:lang w:val="de-DE" w:eastAsia="ar-SA"/>
            </w:rPr>
          </w:pPr>
          <w:r>
            <w:rPr>
              <w:rFonts w:cs="Arial"/>
              <w:b/>
              <w:sz w:val="18"/>
              <w:szCs w:val="18"/>
              <w:lang w:val="de-DE" w:eastAsia="ar-SA"/>
            </w:rPr>
            <w:t>Gültigkeitsbereich:</w:t>
          </w:r>
        </w:p>
        <w:p w14:paraId="21B376FD" w14:textId="77777777" w:rsidR="00AA034E" w:rsidRDefault="00AA034E" w:rsidP="00AA034E">
          <w:pPr>
            <w:tabs>
              <w:tab w:val="center" w:pos="4536"/>
              <w:tab w:val="right" w:pos="9072"/>
            </w:tabs>
            <w:spacing w:line="240" w:lineRule="auto"/>
          </w:pPr>
          <w:r>
            <w:rPr>
              <w:rFonts w:cs="Arial"/>
              <w:b/>
              <w:sz w:val="18"/>
              <w:szCs w:val="18"/>
              <w:lang w:val="de-DE" w:eastAsia="ar-SA"/>
            </w:rPr>
            <w:t>Tumorzentrum Oberösterreich</w:t>
          </w:r>
        </w:p>
      </w:tc>
      <w:tc>
        <w:tcPr>
          <w:tcW w:w="3543" w:type="dxa"/>
          <w:vAlign w:val="center"/>
        </w:tcPr>
        <w:p w14:paraId="7CE88F3D" w14:textId="325DB237" w:rsidR="00AA034E" w:rsidRDefault="00AA034E" w:rsidP="00AA034E">
          <w:pPr>
            <w:pStyle w:val="Kopfzeile"/>
            <w:tabs>
              <w:tab w:val="clear" w:pos="4536"/>
              <w:tab w:val="clear" w:pos="9072"/>
              <w:tab w:val="left" w:pos="7537"/>
            </w:tabs>
            <w:spacing w:line="240" w:lineRule="auto"/>
            <w:jc w:val="right"/>
          </w:pPr>
          <w:r>
            <w:rPr>
              <w:rFonts w:cs="Arial"/>
              <w:b/>
              <w:sz w:val="18"/>
              <w:szCs w:val="18"/>
              <w:lang w:val="de-DE" w:eastAsia="ar-SA"/>
            </w:rPr>
            <w:t>Leitlinie</w:t>
          </w:r>
          <w:r w:rsidRPr="008544D2">
            <w:rPr>
              <w:rFonts w:cs="Arial"/>
              <w:b/>
              <w:sz w:val="18"/>
              <w:szCs w:val="18"/>
              <w:lang w:val="de-DE" w:eastAsia="ar-SA"/>
            </w:rPr>
            <w:br/>
          </w:r>
          <w:sdt>
            <w:sdtPr>
              <w:rPr>
                <w:rFonts w:cs="Arial"/>
                <w:sz w:val="18"/>
                <w:szCs w:val="18"/>
                <w:lang w:val="de-DE" w:eastAsia="ar-SA"/>
              </w:rPr>
              <w:alias w:val="Titel"/>
              <w:tag w:val=""/>
              <w:id w:val="-1251425172"/>
              <w:dataBinding w:prefixMappings="xmlns:ns0='http://purl.org/dc/elements/1.1/' xmlns:ns1='http://schemas.openxmlformats.org/package/2006/metadata/core-properties' " w:xpath="/ns1:coreProperties[1]/ns0:title[1]" w:storeItemID="{6C3C8BC8-F283-45AE-878A-BAB7291924A1}"/>
              <w:text/>
            </w:sdtPr>
            <w:sdtEndPr/>
            <w:sdtContent>
              <w:r>
                <w:rPr>
                  <w:rFonts w:cs="Arial"/>
                  <w:sz w:val="18"/>
                  <w:szCs w:val="18"/>
                  <w:lang w:val="de-DE" w:eastAsia="ar-SA"/>
                </w:rPr>
                <w:t>Primäres ZNS-Lymphom</w:t>
              </w:r>
            </w:sdtContent>
          </w:sdt>
        </w:p>
      </w:tc>
    </w:tr>
  </w:tbl>
  <w:p w14:paraId="6A2B27BB" w14:textId="6C3592CE" w:rsidR="00864298" w:rsidRPr="009B3928" w:rsidRDefault="00864298" w:rsidP="009B3928">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AD7D3" w14:textId="77777777" w:rsidR="00864298" w:rsidRDefault="00864298">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38DF7" w14:textId="77777777" w:rsidR="00864298" w:rsidRDefault="0086429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85E"/>
    <w:multiLevelType w:val="hybridMultilevel"/>
    <w:tmpl w:val="AD82FE4E"/>
    <w:lvl w:ilvl="0" w:tplc="1690DC0E">
      <w:start w:val="1"/>
      <w:numFmt w:val="decimal"/>
      <w:lvlText w:val="%1"/>
      <w:lvlJc w:val="left"/>
      <w:pPr>
        <w:ind w:left="0" w:hanging="360"/>
      </w:pPr>
      <w:rPr>
        <w:rFonts w:hint="default"/>
      </w:rPr>
    </w:lvl>
    <w:lvl w:ilvl="1" w:tplc="04070019">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1">
    <w:nsid w:val="06BA35B9"/>
    <w:multiLevelType w:val="multilevel"/>
    <w:tmpl w:val="F780B426"/>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2172475"/>
    <w:multiLevelType w:val="multilevel"/>
    <w:tmpl w:val="DA4E6842"/>
    <w:lvl w:ilvl="0">
      <w:start w:val="1"/>
      <w:numFmt w:val="decimal"/>
      <w:lvlText w:val="%1."/>
      <w:lvlJc w:val="left"/>
      <w:pPr>
        <w:tabs>
          <w:tab w:val="num" w:pos="1429"/>
        </w:tabs>
        <w:ind w:left="1069" w:hanging="360"/>
      </w:pPr>
      <w:rPr>
        <w:rFonts w:hint="default"/>
      </w:rPr>
    </w:lvl>
    <w:lvl w:ilvl="1">
      <w:start w:val="1"/>
      <w:numFmt w:val="decimal"/>
      <w:pStyle w:val="Formatvorlageberschrift212pt"/>
      <w:lvlText w:val="%1.%2."/>
      <w:lvlJc w:val="left"/>
      <w:pPr>
        <w:tabs>
          <w:tab w:val="num" w:pos="2509"/>
        </w:tabs>
        <w:ind w:left="1501" w:hanging="432"/>
      </w:pPr>
      <w:rPr>
        <w:rFonts w:hint="default"/>
      </w:rPr>
    </w:lvl>
    <w:lvl w:ilvl="2">
      <w:start w:val="1"/>
      <w:numFmt w:val="decimal"/>
      <w:lvlText w:val="%1.%2.%3."/>
      <w:lvlJc w:val="left"/>
      <w:pPr>
        <w:tabs>
          <w:tab w:val="num" w:pos="3589"/>
        </w:tabs>
        <w:ind w:left="1933" w:hanging="504"/>
      </w:pPr>
      <w:rPr>
        <w:rFonts w:hint="default"/>
      </w:rPr>
    </w:lvl>
    <w:lvl w:ilvl="3">
      <w:start w:val="1"/>
      <w:numFmt w:val="decimal"/>
      <w:lvlText w:val="%1.%2.%3.%4."/>
      <w:lvlJc w:val="left"/>
      <w:pPr>
        <w:tabs>
          <w:tab w:val="num" w:pos="4669"/>
        </w:tabs>
        <w:ind w:left="2437" w:hanging="648"/>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549"/>
        </w:tabs>
        <w:ind w:left="3949" w:hanging="1080"/>
      </w:pPr>
      <w:rPr>
        <w:rFonts w:hint="default"/>
      </w:rPr>
    </w:lvl>
    <w:lvl w:ilvl="7">
      <w:start w:val="1"/>
      <w:numFmt w:val="decimal"/>
      <w:lvlText w:val="%1.%2.%3.%4.%5.%6.%7.%8."/>
      <w:lvlJc w:val="left"/>
      <w:pPr>
        <w:tabs>
          <w:tab w:val="num" w:pos="862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3">
    <w:nsid w:val="18CE5A8A"/>
    <w:multiLevelType w:val="hybridMultilevel"/>
    <w:tmpl w:val="587E640C"/>
    <w:lvl w:ilvl="0" w:tplc="7A6028D6">
      <w:start w:val="1"/>
      <w:numFmt w:val="bullet"/>
      <w:lvlText w:val=""/>
      <w:lvlJc w:val="left"/>
      <w:pPr>
        <w:tabs>
          <w:tab w:val="num" w:pos="720"/>
        </w:tabs>
        <w:ind w:left="720" w:hanging="360"/>
      </w:pPr>
      <w:rPr>
        <w:rFonts w:ascii="Wingdings" w:hAnsi="Wingdings" w:hint="default"/>
      </w:rPr>
    </w:lvl>
    <w:lvl w:ilvl="1" w:tplc="0ED0959C">
      <w:start w:val="1"/>
      <w:numFmt w:val="bullet"/>
      <w:lvlText w:val=""/>
      <w:lvlJc w:val="left"/>
      <w:pPr>
        <w:tabs>
          <w:tab w:val="num" w:pos="1440"/>
        </w:tabs>
        <w:ind w:left="1440" w:hanging="360"/>
      </w:pPr>
      <w:rPr>
        <w:rFonts w:ascii="Wingdings" w:hAnsi="Wingdings" w:hint="default"/>
      </w:rPr>
    </w:lvl>
    <w:lvl w:ilvl="2" w:tplc="114CD8A6">
      <w:start w:val="1"/>
      <w:numFmt w:val="bullet"/>
      <w:lvlText w:val=""/>
      <w:lvlJc w:val="left"/>
      <w:pPr>
        <w:tabs>
          <w:tab w:val="num" w:pos="2160"/>
        </w:tabs>
        <w:ind w:left="2160" w:hanging="360"/>
      </w:pPr>
      <w:rPr>
        <w:rFonts w:ascii="Wingdings" w:hAnsi="Wingdings" w:hint="default"/>
      </w:rPr>
    </w:lvl>
    <w:lvl w:ilvl="3" w:tplc="03B456E8">
      <w:start w:val="1"/>
      <w:numFmt w:val="bullet"/>
      <w:lvlText w:val=""/>
      <w:lvlJc w:val="left"/>
      <w:pPr>
        <w:tabs>
          <w:tab w:val="num" w:pos="2880"/>
        </w:tabs>
        <w:ind w:left="2880" w:hanging="360"/>
      </w:pPr>
      <w:rPr>
        <w:rFonts w:ascii="Wingdings" w:hAnsi="Wingdings" w:hint="default"/>
      </w:rPr>
    </w:lvl>
    <w:lvl w:ilvl="4" w:tplc="57163868">
      <w:start w:val="1"/>
      <w:numFmt w:val="bullet"/>
      <w:lvlText w:val=""/>
      <w:lvlJc w:val="left"/>
      <w:pPr>
        <w:tabs>
          <w:tab w:val="num" w:pos="3600"/>
        </w:tabs>
        <w:ind w:left="3600" w:hanging="360"/>
      </w:pPr>
      <w:rPr>
        <w:rFonts w:ascii="Wingdings" w:hAnsi="Wingdings" w:hint="default"/>
      </w:rPr>
    </w:lvl>
    <w:lvl w:ilvl="5" w:tplc="3B06E28C">
      <w:start w:val="1"/>
      <w:numFmt w:val="bullet"/>
      <w:lvlText w:val=""/>
      <w:lvlJc w:val="left"/>
      <w:pPr>
        <w:tabs>
          <w:tab w:val="num" w:pos="4320"/>
        </w:tabs>
        <w:ind w:left="4320" w:hanging="360"/>
      </w:pPr>
      <w:rPr>
        <w:rFonts w:ascii="Wingdings" w:hAnsi="Wingdings" w:hint="default"/>
      </w:rPr>
    </w:lvl>
    <w:lvl w:ilvl="6" w:tplc="BE266332">
      <w:start w:val="1"/>
      <w:numFmt w:val="bullet"/>
      <w:lvlText w:val=""/>
      <w:lvlJc w:val="left"/>
      <w:pPr>
        <w:tabs>
          <w:tab w:val="num" w:pos="5040"/>
        </w:tabs>
        <w:ind w:left="5040" w:hanging="360"/>
      </w:pPr>
      <w:rPr>
        <w:rFonts w:ascii="Wingdings" w:hAnsi="Wingdings" w:hint="default"/>
      </w:rPr>
    </w:lvl>
    <w:lvl w:ilvl="7" w:tplc="F0488BBE">
      <w:start w:val="1"/>
      <w:numFmt w:val="bullet"/>
      <w:lvlText w:val=""/>
      <w:lvlJc w:val="left"/>
      <w:pPr>
        <w:tabs>
          <w:tab w:val="num" w:pos="5760"/>
        </w:tabs>
        <w:ind w:left="5760" w:hanging="360"/>
      </w:pPr>
      <w:rPr>
        <w:rFonts w:ascii="Wingdings" w:hAnsi="Wingdings" w:hint="default"/>
      </w:rPr>
    </w:lvl>
    <w:lvl w:ilvl="8" w:tplc="8D080780">
      <w:start w:val="1"/>
      <w:numFmt w:val="bullet"/>
      <w:lvlText w:val=""/>
      <w:lvlJc w:val="left"/>
      <w:pPr>
        <w:tabs>
          <w:tab w:val="num" w:pos="6480"/>
        </w:tabs>
        <w:ind w:left="6480" w:hanging="360"/>
      </w:pPr>
      <w:rPr>
        <w:rFonts w:ascii="Wingdings" w:hAnsi="Wingdings" w:hint="default"/>
      </w:rPr>
    </w:lvl>
  </w:abstractNum>
  <w:abstractNum w:abstractNumId="4">
    <w:nsid w:val="19D36D84"/>
    <w:multiLevelType w:val="multilevel"/>
    <w:tmpl w:val="7AC0BEB6"/>
    <w:lvl w:ilvl="0">
      <w:start w:val="3"/>
      <w:numFmt w:val="decimal"/>
      <w:lvlText w:val="%1"/>
      <w:lvlJc w:val="left"/>
      <w:pPr>
        <w:ind w:left="720" w:hanging="360"/>
      </w:pPr>
      <w:rPr>
        <w:rFonts w:hint="default"/>
      </w:rPr>
    </w:lvl>
    <w:lvl w:ilvl="1">
      <w:start w:val="1"/>
      <w:numFmt w:val="decimal"/>
      <w:isLgl/>
      <w:lvlText w:val="%1.%2"/>
      <w:lvlJc w:val="left"/>
      <w:pPr>
        <w:ind w:left="480" w:hanging="480"/>
      </w:pPr>
      <w:rPr>
        <w:rFonts w:hint="default"/>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A5F49AA"/>
    <w:multiLevelType w:val="multilevel"/>
    <w:tmpl w:val="6A966D44"/>
    <w:lvl w:ilvl="0">
      <w:start w:val="2"/>
      <w:numFmt w:val="decimal"/>
      <w:lvlText w:val="%1"/>
      <w:lvlJc w:val="left"/>
      <w:pPr>
        <w:ind w:left="360" w:hanging="360"/>
      </w:pPr>
      <w:rPr>
        <w:rFonts w:hint="default"/>
        <w:b/>
        <w:i/>
      </w:rPr>
    </w:lvl>
    <w:lvl w:ilvl="1">
      <w:start w:val="3"/>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6">
    <w:nsid w:val="31B81A59"/>
    <w:multiLevelType w:val="multilevel"/>
    <w:tmpl w:val="43E4F430"/>
    <w:lvl w:ilvl="0">
      <w:start w:val="1"/>
      <w:numFmt w:val="decimal"/>
      <w:lvlText w:val="%1."/>
      <w:lvlJc w:val="left"/>
      <w:pPr>
        <w:ind w:left="720" w:hanging="360"/>
      </w:pPr>
    </w:lvl>
    <w:lvl w:ilvl="1">
      <w:start w:val="2"/>
      <w:numFmt w:val="decimal"/>
      <w:isLgl/>
      <w:lvlText w:val="%1.%2."/>
      <w:lvlJc w:val="left"/>
      <w:pPr>
        <w:ind w:left="1080" w:hanging="720"/>
      </w:pPr>
      <w:rPr>
        <w:rFonts w:ascii="Arial" w:hAnsi="Arial" w:cs="Arial" w:hint="default"/>
        <w:b/>
        <w:bCs/>
        <w:i/>
        <w:i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35C0795"/>
    <w:multiLevelType w:val="hybridMultilevel"/>
    <w:tmpl w:val="1A966E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9E37EB7"/>
    <w:multiLevelType w:val="hybridMultilevel"/>
    <w:tmpl w:val="145C61D6"/>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442877B8"/>
    <w:multiLevelType w:val="hybridMultilevel"/>
    <w:tmpl w:val="480ED2CA"/>
    <w:lvl w:ilvl="0" w:tplc="0C070001">
      <w:start w:val="1"/>
      <w:numFmt w:val="bullet"/>
      <w:lvlText w:val=""/>
      <w:lvlJc w:val="left"/>
      <w:pPr>
        <w:ind w:left="643" w:hanging="360"/>
      </w:pPr>
      <w:rPr>
        <w:rFonts w:ascii="Symbol" w:hAnsi="Symbol" w:hint="default"/>
      </w:rPr>
    </w:lvl>
    <w:lvl w:ilvl="1" w:tplc="0C070003" w:tentative="1">
      <w:start w:val="1"/>
      <w:numFmt w:val="bullet"/>
      <w:lvlText w:val="o"/>
      <w:lvlJc w:val="left"/>
      <w:pPr>
        <w:ind w:left="1363" w:hanging="360"/>
      </w:pPr>
      <w:rPr>
        <w:rFonts w:ascii="Courier New" w:hAnsi="Courier New" w:cs="Courier New" w:hint="default"/>
      </w:rPr>
    </w:lvl>
    <w:lvl w:ilvl="2" w:tplc="0C070005" w:tentative="1">
      <w:start w:val="1"/>
      <w:numFmt w:val="bullet"/>
      <w:lvlText w:val=""/>
      <w:lvlJc w:val="left"/>
      <w:pPr>
        <w:ind w:left="2083" w:hanging="360"/>
      </w:pPr>
      <w:rPr>
        <w:rFonts w:ascii="Wingdings" w:hAnsi="Wingdings" w:hint="default"/>
      </w:rPr>
    </w:lvl>
    <w:lvl w:ilvl="3" w:tplc="0C070001" w:tentative="1">
      <w:start w:val="1"/>
      <w:numFmt w:val="bullet"/>
      <w:lvlText w:val=""/>
      <w:lvlJc w:val="left"/>
      <w:pPr>
        <w:ind w:left="2803" w:hanging="360"/>
      </w:pPr>
      <w:rPr>
        <w:rFonts w:ascii="Symbol" w:hAnsi="Symbol" w:hint="default"/>
      </w:rPr>
    </w:lvl>
    <w:lvl w:ilvl="4" w:tplc="0C070003" w:tentative="1">
      <w:start w:val="1"/>
      <w:numFmt w:val="bullet"/>
      <w:lvlText w:val="o"/>
      <w:lvlJc w:val="left"/>
      <w:pPr>
        <w:ind w:left="3523" w:hanging="360"/>
      </w:pPr>
      <w:rPr>
        <w:rFonts w:ascii="Courier New" w:hAnsi="Courier New" w:cs="Courier New" w:hint="default"/>
      </w:rPr>
    </w:lvl>
    <w:lvl w:ilvl="5" w:tplc="0C070005" w:tentative="1">
      <w:start w:val="1"/>
      <w:numFmt w:val="bullet"/>
      <w:lvlText w:val=""/>
      <w:lvlJc w:val="left"/>
      <w:pPr>
        <w:ind w:left="4243" w:hanging="360"/>
      </w:pPr>
      <w:rPr>
        <w:rFonts w:ascii="Wingdings" w:hAnsi="Wingdings" w:hint="default"/>
      </w:rPr>
    </w:lvl>
    <w:lvl w:ilvl="6" w:tplc="0C070001" w:tentative="1">
      <w:start w:val="1"/>
      <w:numFmt w:val="bullet"/>
      <w:lvlText w:val=""/>
      <w:lvlJc w:val="left"/>
      <w:pPr>
        <w:ind w:left="4963" w:hanging="360"/>
      </w:pPr>
      <w:rPr>
        <w:rFonts w:ascii="Symbol" w:hAnsi="Symbol" w:hint="default"/>
      </w:rPr>
    </w:lvl>
    <w:lvl w:ilvl="7" w:tplc="0C070003" w:tentative="1">
      <w:start w:val="1"/>
      <w:numFmt w:val="bullet"/>
      <w:lvlText w:val="o"/>
      <w:lvlJc w:val="left"/>
      <w:pPr>
        <w:ind w:left="5683" w:hanging="360"/>
      </w:pPr>
      <w:rPr>
        <w:rFonts w:ascii="Courier New" w:hAnsi="Courier New" w:cs="Courier New" w:hint="default"/>
      </w:rPr>
    </w:lvl>
    <w:lvl w:ilvl="8" w:tplc="0C070005" w:tentative="1">
      <w:start w:val="1"/>
      <w:numFmt w:val="bullet"/>
      <w:lvlText w:val=""/>
      <w:lvlJc w:val="left"/>
      <w:pPr>
        <w:ind w:left="6403" w:hanging="360"/>
      </w:pPr>
      <w:rPr>
        <w:rFonts w:ascii="Wingdings" w:hAnsi="Wingdings" w:hint="default"/>
      </w:rPr>
    </w:lvl>
  </w:abstractNum>
  <w:abstractNum w:abstractNumId="10">
    <w:nsid w:val="4603291D"/>
    <w:multiLevelType w:val="multilevel"/>
    <w:tmpl w:val="DF76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3113F5"/>
    <w:multiLevelType w:val="hybridMultilevel"/>
    <w:tmpl w:val="B358D29A"/>
    <w:lvl w:ilvl="0" w:tplc="1BACFD94">
      <w:start w:val="1"/>
      <w:numFmt w:val="bullet"/>
      <w:lvlText w:val=""/>
      <w:lvlJc w:val="left"/>
      <w:pPr>
        <w:tabs>
          <w:tab w:val="num" w:pos="720"/>
        </w:tabs>
        <w:ind w:left="720" w:hanging="360"/>
      </w:pPr>
      <w:rPr>
        <w:rFonts w:ascii="Wingdings" w:hAnsi="Wingdings" w:hint="default"/>
      </w:rPr>
    </w:lvl>
    <w:lvl w:ilvl="1" w:tplc="BCD4ACC6">
      <w:start w:val="1"/>
      <w:numFmt w:val="bullet"/>
      <w:lvlText w:val=""/>
      <w:lvlJc w:val="left"/>
      <w:pPr>
        <w:tabs>
          <w:tab w:val="num" w:pos="1440"/>
        </w:tabs>
        <w:ind w:left="1440" w:hanging="360"/>
      </w:pPr>
      <w:rPr>
        <w:rFonts w:ascii="Wingdings" w:hAnsi="Wingdings" w:hint="default"/>
      </w:rPr>
    </w:lvl>
    <w:lvl w:ilvl="2" w:tplc="B1721222">
      <w:start w:val="1"/>
      <w:numFmt w:val="bullet"/>
      <w:lvlText w:val=""/>
      <w:lvlJc w:val="left"/>
      <w:pPr>
        <w:tabs>
          <w:tab w:val="num" w:pos="2160"/>
        </w:tabs>
        <w:ind w:left="2160" w:hanging="360"/>
      </w:pPr>
      <w:rPr>
        <w:rFonts w:ascii="Wingdings" w:hAnsi="Wingdings" w:hint="default"/>
      </w:rPr>
    </w:lvl>
    <w:lvl w:ilvl="3" w:tplc="02A6EAD4">
      <w:start w:val="1"/>
      <w:numFmt w:val="bullet"/>
      <w:lvlText w:val=""/>
      <w:lvlJc w:val="left"/>
      <w:pPr>
        <w:tabs>
          <w:tab w:val="num" w:pos="2880"/>
        </w:tabs>
        <w:ind w:left="2880" w:hanging="360"/>
      </w:pPr>
      <w:rPr>
        <w:rFonts w:ascii="Wingdings" w:hAnsi="Wingdings" w:hint="default"/>
      </w:rPr>
    </w:lvl>
    <w:lvl w:ilvl="4" w:tplc="86A4D3F6">
      <w:start w:val="1"/>
      <w:numFmt w:val="bullet"/>
      <w:lvlText w:val=""/>
      <w:lvlJc w:val="left"/>
      <w:pPr>
        <w:tabs>
          <w:tab w:val="num" w:pos="3600"/>
        </w:tabs>
        <w:ind w:left="3600" w:hanging="360"/>
      </w:pPr>
      <w:rPr>
        <w:rFonts w:ascii="Wingdings" w:hAnsi="Wingdings" w:hint="default"/>
      </w:rPr>
    </w:lvl>
    <w:lvl w:ilvl="5" w:tplc="2E6A1F00">
      <w:start w:val="1"/>
      <w:numFmt w:val="bullet"/>
      <w:lvlText w:val=""/>
      <w:lvlJc w:val="left"/>
      <w:pPr>
        <w:tabs>
          <w:tab w:val="num" w:pos="4320"/>
        </w:tabs>
        <w:ind w:left="4320" w:hanging="360"/>
      </w:pPr>
      <w:rPr>
        <w:rFonts w:ascii="Wingdings" w:hAnsi="Wingdings" w:hint="default"/>
      </w:rPr>
    </w:lvl>
    <w:lvl w:ilvl="6" w:tplc="9A505506">
      <w:start w:val="1"/>
      <w:numFmt w:val="bullet"/>
      <w:lvlText w:val=""/>
      <w:lvlJc w:val="left"/>
      <w:pPr>
        <w:tabs>
          <w:tab w:val="num" w:pos="5040"/>
        </w:tabs>
        <w:ind w:left="5040" w:hanging="360"/>
      </w:pPr>
      <w:rPr>
        <w:rFonts w:ascii="Wingdings" w:hAnsi="Wingdings" w:hint="default"/>
      </w:rPr>
    </w:lvl>
    <w:lvl w:ilvl="7" w:tplc="59BABDF8">
      <w:start w:val="1"/>
      <w:numFmt w:val="bullet"/>
      <w:lvlText w:val=""/>
      <w:lvlJc w:val="left"/>
      <w:pPr>
        <w:tabs>
          <w:tab w:val="num" w:pos="5760"/>
        </w:tabs>
        <w:ind w:left="5760" w:hanging="360"/>
      </w:pPr>
      <w:rPr>
        <w:rFonts w:ascii="Wingdings" w:hAnsi="Wingdings" w:hint="default"/>
      </w:rPr>
    </w:lvl>
    <w:lvl w:ilvl="8" w:tplc="88A6C606">
      <w:start w:val="1"/>
      <w:numFmt w:val="bullet"/>
      <w:lvlText w:val=""/>
      <w:lvlJc w:val="left"/>
      <w:pPr>
        <w:tabs>
          <w:tab w:val="num" w:pos="6480"/>
        </w:tabs>
        <w:ind w:left="6480" w:hanging="360"/>
      </w:pPr>
      <w:rPr>
        <w:rFonts w:ascii="Wingdings" w:hAnsi="Wingdings" w:hint="default"/>
      </w:rPr>
    </w:lvl>
  </w:abstractNum>
  <w:abstractNum w:abstractNumId="12">
    <w:nsid w:val="4D7832B5"/>
    <w:multiLevelType w:val="hybridMultilevel"/>
    <w:tmpl w:val="105E3808"/>
    <w:lvl w:ilvl="0" w:tplc="F2BCBDEC">
      <w:start w:val="1"/>
      <w:numFmt w:val="bullet"/>
      <w:lvlText w:val=""/>
      <w:lvlJc w:val="left"/>
      <w:pPr>
        <w:tabs>
          <w:tab w:val="num" w:pos="720"/>
        </w:tabs>
        <w:ind w:left="720" w:hanging="360"/>
      </w:pPr>
      <w:rPr>
        <w:rFonts w:ascii="Wingdings" w:hAnsi="Wingdings" w:hint="default"/>
      </w:rPr>
    </w:lvl>
    <w:lvl w:ilvl="1" w:tplc="7DF482FA">
      <w:start w:val="1"/>
      <w:numFmt w:val="bullet"/>
      <w:lvlText w:val=""/>
      <w:lvlJc w:val="left"/>
      <w:pPr>
        <w:tabs>
          <w:tab w:val="num" w:pos="1440"/>
        </w:tabs>
        <w:ind w:left="1440" w:hanging="360"/>
      </w:pPr>
      <w:rPr>
        <w:rFonts w:ascii="Wingdings" w:hAnsi="Wingdings" w:hint="default"/>
      </w:rPr>
    </w:lvl>
    <w:lvl w:ilvl="2" w:tplc="38F6C2C8">
      <w:start w:val="1"/>
      <w:numFmt w:val="bullet"/>
      <w:lvlText w:val=""/>
      <w:lvlJc w:val="left"/>
      <w:pPr>
        <w:tabs>
          <w:tab w:val="num" w:pos="2160"/>
        </w:tabs>
        <w:ind w:left="2160" w:hanging="360"/>
      </w:pPr>
      <w:rPr>
        <w:rFonts w:ascii="Wingdings" w:hAnsi="Wingdings" w:hint="default"/>
      </w:rPr>
    </w:lvl>
    <w:lvl w:ilvl="3" w:tplc="067E782A">
      <w:start w:val="1"/>
      <w:numFmt w:val="bullet"/>
      <w:lvlText w:val=""/>
      <w:lvlJc w:val="left"/>
      <w:pPr>
        <w:tabs>
          <w:tab w:val="num" w:pos="2880"/>
        </w:tabs>
        <w:ind w:left="2880" w:hanging="360"/>
      </w:pPr>
      <w:rPr>
        <w:rFonts w:ascii="Wingdings" w:hAnsi="Wingdings" w:hint="default"/>
      </w:rPr>
    </w:lvl>
    <w:lvl w:ilvl="4" w:tplc="654814D6">
      <w:start w:val="1"/>
      <w:numFmt w:val="bullet"/>
      <w:lvlText w:val=""/>
      <w:lvlJc w:val="left"/>
      <w:pPr>
        <w:tabs>
          <w:tab w:val="num" w:pos="3600"/>
        </w:tabs>
        <w:ind w:left="3600" w:hanging="360"/>
      </w:pPr>
      <w:rPr>
        <w:rFonts w:ascii="Wingdings" w:hAnsi="Wingdings" w:hint="default"/>
      </w:rPr>
    </w:lvl>
    <w:lvl w:ilvl="5" w:tplc="D7CC4C26">
      <w:start w:val="1"/>
      <w:numFmt w:val="bullet"/>
      <w:lvlText w:val=""/>
      <w:lvlJc w:val="left"/>
      <w:pPr>
        <w:tabs>
          <w:tab w:val="num" w:pos="4320"/>
        </w:tabs>
        <w:ind w:left="4320" w:hanging="360"/>
      </w:pPr>
      <w:rPr>
        <w:rFonts w:ascii="Wingdings" w:hAnsi="Wingdings" w:hint="default"/>
      </w:rPr>
    </w:lvl>
    <w:lvl w:ilvl="6" w:tplc="BD7E33D6">
      <w:start w:val="1"/>
      <w:numFmt w:val="bullet"/>
      <w:lvlText w:val=""/>
      <w:lvlJc w:val="left"/>
      <w:pPr>
        <w:tabs>
          <w:tab w:val="num" w:pos="5040"/>
        </w:tabs>
        <w:ind w:left="5040" w:hanging="360"/>
      </w:pPr>
      <w:rPr>
        <w:rFonts w:ascii="Wingdings" w:hAnsi="Wingdings" w:hint="default"/>
      </w:rPr>
    </w:lvl>
    <w:lvl w:ilvl="7" w:tplc="18E45660">
      <w:start w:val="1"/>
      <w:numFmt w:val="bullet"/>
      <w:lvlText w:val=""/>
      <w:lvlJc w:val="left"/>
      <w:pPr>
        <w:tabs>
          <w:tab w:val="num" w:pos="5760"/>
        </w:tabs>
        <w:ind w:left="5760" w:hanging="360"/>
      </w:pPr>
      <w:rPr>
        <w:rFonts w:ascii="Wingdings" w:hAnsi="Wingdings" w:hint="default"/>
      </w:rPr>
    </w:lvl>
    <w:lvl w:ilvl="8" w:tplc="36A271DA">
      <w:start w:val="1"/>
      <w:numFmt w:val="bullet"/>
      <w:lvlText w:val=""/>
      <w:lvlJc w:val="left"/>
      <w:pPr>
        <w:tabs>
          <w:tab w:val="num" w:pos="6480"/>
        </w:tabs>
        <w:ind w:left="6480" w:hanging="360"/>
      </w:pPr>
      <w:rPr>
        <w:rFonts w:ascii="Wingdings" w:hAnsi="Wingdings" w:hint="default"/>
      </w:rPr>
    </w:lvl>
  </w:abstractNum>
  <w:abstractNum w:abstractNumId="13">
    <w:nsid w:val="50977E06"/>
    <w:multiLevelType w:val="hybridMultilevel"/>
    <w:tmpl w:val="EAF4465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A0E0F03"/>
    <w:multiLevelType w:val="multilevel"/>
    <w:tmpl w:val="374499E0"/>
    <w:lvl w:ilvl="0">
      <w:start w:val="2"/>
      <w:numFmt w:val="decimal"/>
      <w:lvlText w:val="%1"/>
      <w:lvlJc w:val="left"/>
      <w:pPr>
        <w:ind w:left="360" w:hanging="360"/>
      </w:pPr>
      <w:rPr>
        <w:rFonts w:hint="default"/>
        <w:b/>
        <w:i/>
      </w:rPr>
    </w:lvl>
    <w:lvl w:ilvl="1">
      <w:start w:val="3"/>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15">
    <w:nsid w:val="5E4972C1"/>
    <w:multiLevelType w:val="hybridMultilevel"/>
    <w:tmpl w:val="504CE73C"/>
    <w:lvl w:ilvl="0" w:tplc="2A7E7426">
      <w:start w:val="1"/>
      <w:numFmt w:val="decimal"/>
      <w:lvlText w:val="%1"/>
      <w:lvlJc w:val="left"/>
      <w:pPr>
        <w:ind w:left="710" w:hanging="71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nsid w:val="5F1D1FCC"/>
    <w:multiLevelType w:val="multilevel"/>
    <w:tmpl w:val="FAA40B4E"/>
    <w:lvl w:ilvl="0">
      <w:start w:val="1"/>
      <w:numFmt w:val="decimal"/>
      <w:lvlText w:val="%1"/>
      <w:lvlJc w:val="left"/>
      <w:pPr>
        <w:tabs>
          <w:tab w:val="num" w:pos="432"/>
        </w:tabs>
        <w:ind w:left="432" w:hanging="432"/>
      </w:pPr>
      <w:rPr>
        <w:rFonts w:hint="default"/>
        <w:b/>
        <w:i w:val="0"/>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04"/>
        </w:tabs>
        <w:ind w:left="1004"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1DF058F"/>
    <w:multiLevelType w:val="hybridMultilevel"/>
    <w:tmpl w:val="BB16CDEC"/>
    <w:lvl w:ilvl="0" w:tplc="04070005">
      <w:start w:val="1"/>
      <w:numFmt w:val="bullet"/>
      <w:lvlText w:val=""/>
      <w:lvlJc w:val="left"/>
      <w:pPr>
        <w:ind w:left="1361" w:hanging="360"/>
      </w:pPr>
      <w:rPr>
        <w:rFonts w:ascii="Wingdings" w:hAnsi="Wingdings" w:hint="default"/>
      </w:rPr>
    </w:lvl>
    <w:lvl w:ilvl="1" w:tplc="04070003" w:tentative="1">
      <w:start w:val="1"/>
      <w:numFmt w:val="bullet"/>
      <w:lvlText w:val="o"/>
      <w:lvlJc w:val="left"/>
      <w:pPr>
        <w:ind w:left="2081" w:hanging="360"/>
      </w:pPr>
      <w:rPr>
        <w:rFonts w:ascii="Courier New" w:hAnsi="Courier New" w:cs="Courier New" w:hint="default"/>
      </w:rPr>
    </w:lvl>
    <w:lvl w:ilvl="2" w:tplc="04070005" w:tentative="1">
      <w:start w:val="1"/>
      <w:numFmt w:val="bullet"/>
      <w:lvlText w:val=""/>
      <w:lvlJc w:val="left"/>
      <w:pPr>
        <w:ind w:left="2801" w:hanging="360"/>
      </w:pPr>
      <w:rPr>
        <w:rFonts w:ascii="Wingdings" w:hAnsi="Wingdings" w:hint="default"/>
      </w:rPr>
    </w:lvl>
    <w:lvl w:ilvl="3" w:tplc="04070001" w:tentative="1">
      <w:start w:val="1"/>
      <w:numFmt w:val="bullet"/>
      <w:lvlText w:val=""/>
      <w:lvlJc w:val="left"/>
      <w:pPr>
        <w:ind w:left="3521" w:hanging="360"/>
      </w:pPr>
      <w:rPr>
        <w:rFonts w:ascii="Symbol" w:hAnsi="Symbol" w:hint="default"/>
      </w:rPr>
    </w:lvl>
    <w:lvl w:ilvl="4" w:tplc="04070003" w:tentative="1">
      <w:start w:val="1"/>
      <w:numFmt w:val="bullet"/>
      <w:lvlText w:val="o"/>
      <w:lvlJc w:val="left"/>
      <w:pPr>
        <w:ind w:left="4241" w:hanging="360"/>
      </w:pPr>
      <w:rPr>
        <w:rFonts w:ascii="Courier New" w:hAnsi="Courier New" w:cs="Courier New" w:hint="default"/>
      </w:rPr>
    </w:lvl>
    <w:lvl w:ilvl="5" w:tplc="04070005" w:tentative="1">
      <w:start w:val="1"/>
      <w:numFmt w:val="bullet"/>
      <w:lvlText w:val=""/>
      <w:lvlJc w:val="left"/>
      <w:pPr>
        <w:ind w:left="4961" w:hanging="360"/>
      </w:pPr>
      <w:rPr>
        <w:rFonts w:ascii="Wingdings" w:hAnsi="Wingdings" w:hint="default"/>
      </w:rPr>
    </w:lvl>
    <w:lvl w:ilvl="6" w:tplc="04070001" w:tentative="1">
      <w:start w:val="1"/>
      <w:numFmt w:val="bullet"/>
      <w:lvlText w:val=""/>
      <w:lvlJc w:val="left"/>
      <w:pPr>
        <w:ind w:left="5681" w:hanging="360"/>
      </w:pPr>
      <w:rPr>
        <w:rFonts w:ascii="Symbol" w:hAnsi="Symbol" w:hint="default"/>
      </w:rPr>
    </w:lvl>
    <w:lvl w:ilvl="7" w:tplc="04070003" w:tentative="1">
      <w:start w:val="1"/>
      <w:numFmt w:val="bullet"/>
      <w:lvlText w:val="o"/>
      <w:lvlJc w:val="left"/>
      <w:pPr>
        <w:ind w:left="6401" w:hanging="360"/>
      </w:pPr>
      <w:rPr>
        <w:rFonts w:ascii="Courier New" w:hAnsi="Courier New" w:cs="Courier New" w:hint="default"/>
      </w:rPr>
    </w:lvl>
    <w:lvl w:ilvl="8" w:tplc="04070005" w:tentative="1">
      <w:start w:val="1"/>
      <w:numFmt w:val="bullet"/>
      <w:lvlText w:val=""/>
      <w:lvlJc w:val="left"/>
      <w:pPr>
        <w:ind w:left="7121" w:hanging="360"/>
      </w:pPr>
      <w:rPr>
        <w:rFonts w:ascii="Wingdings" w:hAnsi="Wingdings" w:hint="default"/>
      </w:rPr>
    </w:lvl>
  </w:abstractNum>
  <w:abstractNum w:abstractNumId="18">
    <w:nsid w:val="66517C17"/>
    <w:multiLevelType w:val="hybridMultilevel"/>
    <w:tmpl w:val="BE821C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6AAE74AA"/>
    <w:multiLevelType w:val="hybridMultilevel"/>
    <w:tmpl w:val="C9C64510"/>
    <w:lvl w:ilvl="0" w:tplc="04070005">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nsid w:val="6B1F57A2"/>
    <w:multiLevelType w:val="hybridMultilevel"/>
    <w:tmpl w:val="5BE48D2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B8E6E9E"/>
    <w:multiLevelType w:val="multilevel"/>
    <w:tmpl w:val="E74855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E9E6161"/>
    <w:multiLevelType w:val="hybridMultilevel"/>
    <w:tmpl w:val="1282556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nsid w:val="6F752B26"/>
    <w:multiLevelType w:val="hybridMultilevel"/>
    <w:tmpl w:val="131ED3AC"/>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547026F"/>
    <w:multiLevelType w:val="hybridMultilevel"/>
    <w:tmpl w:val="23327A16"/>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FEBE89F8">
      <w:numFmt w:val="bullet"/>
      <w:lvlText w:val="-"/>
      <w:lvlJc w:val="left"/>
      <w:pPr>
        <w:ind w:left="2520" w:hanging="360"/>
      </w:pPr>
      <w:rPr>
        <w:rFonts w:ascii="Calibri" w:eastAsia="Times New Roman" w:hAnsi="Calibri" w:cs="Times New Roman"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7CD07C1F"/>
    <w:multiLevelType w:val="hybridMultilevel"/>
    <w:tmpl w:val="6950A90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7DEB6A82"/>
    <w:multiLevelType w:val="hybridMultilevel"/>
    <w:tmpl w:val="B85E7D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6"/>
    <w:lvlOverride w:ilvl="0">
      <w:startOverride w:val="3"/>
    </w:lvlOverride>
  </w:num>
  <w:num w:numId="4">
    <w:abstractNumId w:val="11"/>
  </w:num>
  <w:num w:numId="5">
    <w:abstractNumId w:val="3"/>
  </w:num>
  <w:num w:numId="6">
    <w:abstractNumId w:val="12"/>
  </w:num>
  <w:num w:numId="7">
    <w:abstractNumId w:val="9"/>
  </w:num>
  <w:num w:numId="8">
    <w:abstractNumId w:val="18"/>
  </w:num>
  <w:num w:numId="9">
    <w:abstractNumId w:val="22"/>
  </w:num>
  <w:num w:numId="10">
    <w:abstractNumId w:val="8"/>
  </w:num>
  <w:num w:numId="11">
    <w:abstractNumId w:val="24"/>
  </w:num>
  <w:num w:numId="12">
    <w:abstractNumId w:val="1"/>
  </w:num>
  <w:num w:numId="13">
    <w:abstractNumId w:val="13"/>
  </w:num>
  <w:num w:numId="14">
    <w:abstractNumId w:val="17"/>
  </w:num>
  <w:num w:numId="15">
    <w:abstractNumId w:val="20"/>
  </w:num>
  <w:num w:numId="16">
    <w:abstractNumId w:val="6"/>
  </w:num>
  <w:num w:numId="17">
    <w:abstractNumId w:val="23"/>
  </w:num>
  <w:num w:numId="18">
    <w:abstractNumId w:val="4"/>
  </w:num>
  <w:num w:numId="19">
    <w:abstractNumId w:val="0"/>
  </w:num>
  <w:num w:numId="20">
    <w:abstractNumId w:val="21"/>
  </w:num>
  <w:num w:numId="21">
    <w:abstractNumId w:val="25"/>
  </w:num>
  <w:num w:numId="22">
    <w:abstractNumId w:val="19"/>
  </w:num>
  <w:num w:numId="23">
    <w:abstractNumId w:val="26"/>
  </w:num>
  <w:num w:numId="24">
    <w:abstractNumId w:val="10"/>
  </w:num>
  <w:num w:numId="25">
    <w:abstractNumId w:val="16"/>
  </w:num>
  <w:num w:numId="26">
    <w:abstractNumId w:val="16"/>
  </w:num>
  <w:num w:numId="27">
    <w:abstractNumId w:val="5"/>
  </w:num>
  <w:num w:numId="28">
    <w:abstractNumId w:val="14"/>
  </w:num>
  <w:num w:numId="29">
    <w:abstractNumId w:val="16"/>
  </w:num>
  <w:num w:numId="30">
    <w:abstractNumId w:val="15"/>
  </w:num>
  <w:num w:numId="31">
    <w:abstractNumId w:val="23"/>
  </w:num>
  <w:num w:numId="32">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wipplinger@gmail.com">
    <w15:presenceInfo w15:providerId="Windows Live" w15:userId="aa78ff82d53fa7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47"/>
    <w:rsid w:val="0000392D"/>
    <w:rsid w:val="000046F3"/>
    <w:rsid w:val="00007A0D"/>
    <w:rsid w:val="00012907"/>
    <w:rsid w:val="00020CD0"/>
    <w:rsid w:val="0002186C"/>
    <w:rsid w:val="00023E98"/>
    <w:rsid w:val="00030D42"/>
    <w:rsid w:val="000318C7"/>
    <w:rsid w:val="00033D8A"/>
    <w:rsid w:val="00034BC4"/>
    <w:rsid w:val="00045ABC"/>
    <w:rsid w:val="00050550"/>
    <w:rsid w:val="00064133"/>
    <w:rsid w:val="00065DF8"/>
    <w:rsid w:val="000660ED"/>
    <w:rsid w:val="0007137D"/>
    <w:rsid w:val="00071F4F"/>
    <w:rsid w:val="00073441"/>
    <w:rsid w:val="000757B1"/>
    <w:rsid w:val="0008515D"/>
    <w:rsid w:val="00090105"/>
    <w:rsid w:val="00093515"/>
    <w:rsid w:val="00094017"/>
    <w:rsid w:val="0009476C"/>
    <w:rsid w:val="00095641"/>
    <w:rsid w:val="00095882"/>
    <w:rsid w:val="000961B2"/>
    <w:rsid w:val="00096903"/>
    <w:rsid w:val="00096C33"/>
    <w:rsid w:val="000A181A"/>
    <w:rsid w:val="000A2694"/>
    <w:rsid w:val="000B096C"/>
    <w:rsid w:val="000B18DD"/>
    <w:rsid w:val="000B2044"/>
    <w:rsid w:val="000B2979"/>
    <w:rsid w:val="000B4856"/>
    <w:rsid w:val="000B7660"/>
    <w:rsid w:val="000C1476"/>
    <w:rsid w:val="000C1C85"/>
    <w:rsid w:val="000C2FE5"/>
    <w:rsid w:val="000C30DC"/>
    <w:rsid w:val="000C484D"/>
    <w:rsid w:val="000C49A8"/>
    <w:rsid w:val="000C4C5E"/>
    <w:rsid w:val="000C582C"/>
    <w:rsid w:val="000D07EB"/>
    <w:rsid w:val="000D16AB"/>
    <w:rsid w:val="000D3720"/>
    <w:rsid w:val="000D5C01"/>
    <w:rsid w:val="000E3EFA"/>
    <w:rsid w:val="000F0DDB"/>
    <w:rsid w:val="000F4C90"/>
    <w:rsid w:val="001015EF"/>
    <w:rsid w:val="00113E4D"/>
    <w:rsid w:val="00115BB4"/>
    <w:rsid w:val="00120342"/>
    <w:rsid w:val="00122922"/>
    <w:rsid w:val="00124696"/>
    <w:rsid w:val="00126BCE"/>
    <w:rsid w:val="001279C2"/>
    <w:rsid w:val="00127EE9"/>
    <w:rsid w:val="0013084A"/>
    <w:rsid w:val="00137388"/>
    <w:rsid w:val="001448E2"/>
    <w:rsid w:val="001449AA"/>
    <w:rsid w:val="001501D2"/>
    <w:rsid w:val="00151DEC"/>
    <w:rsid w:val="0015234A"/>
    <w:rsid w:val="00154D32"/>
    <w:rsid w:val="001557B8"/>
    <w:rsid w:val="00160808"/>
    <w:rsid w:val="00170FFF"/>
    <w:rsid w:val="00183B6D"/>
    <w:rsid w:val="00183CD1"/>
    <w:rsid w:val="00185EF1"/>
    <w:rsid w:val="001876E7"/>
    <w:rsid w:val="00190B69"/>
    <w:rsid w:val="00193DA7"/>
    <w:rsid w:val="00195521"/>
    <w:rsid w:val="001A0571"/>
    <w:rsid w:val="001A073F"/>
    <w:rsid w:val="001A336E"/>
    <w:rsid w:val="001B222A"/>
    <w:rsid w:val="001B63B1"/>
    <w:rsid w:val="001C16B2"/>
    <w:rsid w:val="001D1096"/>
    <w:rsid w:val="001D11C7"/>
    <w:rsid w:val="001D23FB"/>
    <w:rsid w:val="001D2E7F"/>
    <w:rsid w:val="001D2FA9"/>
    <w:rsid w:val="001D34A4"/>
    <w:rsid w:val="001D7A2B"/>
    <w:rsid w:val="001E228F"/>
    <w:rsid w:val="001E3A18"/>
    <w:rsid w:val="001E5C76"/>
    <w:rsid w:val="001E7374"/>
    <w:rsid w:val="001F1CEB"/>
    <w:rsid w:val="001F2BEC"/>
    <w:rsid w:val="001F6981"/>
    <w:rsid w:val="00201178"/>
    <w:rsid w:val="00204813"/>
    <w:rsid w:val="00213758"/>
    <w:rsid w:val="00217C51"/>
    <w:rsid w:val="002201ED"/>
    <w:rsid w:val="00230C08"/>
    <w:rsid w:val="00235B23"/>
    <w:rsid w:val="002463DA"/>
    <w:rsid w:val="00247426"/>
    <w:rsid w:val="00250E53"/>
    <w:rsid w:val="002534E2"/>
    <w:rsid w:val="00253A29"/>
    <w:rsid w:val="00257F6F"/>
    <w:rsid w:val="00263E8A"/>
    <w:rsid w:val="00265171"/>
    <w:rsid w:val="00265274"/>
    <w:rsid w:val="002659E6"/>
    <w:rsid w:val="002714CD"/>
    <w:rsid w:val="0027272E"/>
    <w:rsid w:val="002758C3"/>
    <w:rsid w:val="0028535E"/>
    <w:rsid w:val="00286E96"/>
    <w:rsid w:val="0029432C"/>
    <w:rsid w:val="002A2023"/>
    <w:rsid w:val="002A35EA"/>
    <w:rsid w:val="002A52A7"/>
    <w:rsid w:val="002B4AC3"/>
    <w:rsid w:val="002D2777"/>
    <w:rsid w:val="002D27B0"/>
    <w:rsid w:val="002D2A17"/>
    <w:rsid w:val="002D33B4"/>
    <w:rsid w:val="002E4DD8"/>
    <w:rsid w:val="002E5965"/>
    <w:rsid w:val="002E7743"/>
    <w:rsid w:val="002F296D"/>
    <w:rsid w:val="002F396B"/>
    <w:rsid w:val="002F71EA"/>
    <w:rsid w:val="003050D6"/>
    <w:rsid w:val="00305D86"/>
    <w:rsid w:val="00310A5D"/>
    <w:rsid w:val="00311D9D"/>
    <w:rsid w:val="00313B47"/>
    <w:rsid w:val="00326B0A"/>
    <w:rsid w:val="00327D55"/>
    <w:rsid w:val="00330AFE"/>
    <w:rsid w:val="00332626"/>
    <w:rsid w:val="00332A40"/>
    <w:rsid w:val="00335F1F"/>
    <w:rsid w:val="003523A7"/>
    <w:rsid w:val="0036031F"/>
    <w:rsid w:val="00364769"/>
    <w:rsid w:val="00371877"/>
    <w:rsid w:val="00371A4D"/>
    <w:rsid w:val="00373A40"/>
    <w:rsid w:val="0038174F"/>
    <w:rsid w:val="003822AB"/>
    <w:rsid w:val="00393FA7"/>
    <w:rsid w:val="00396CEA"/>
    <w:rsid w:val="00397CB5"/>
    <w:rsid w:val="003A0AE3"/>
    <w:rsid w:val="003A0BE6"/>
    <w:rsid w:val="003A26FF"/>
    <w:rsid w:val="003A3DC0"/>
    <w:rsid w:val="003A70E3"/>
    <w:rsid w:val="003A772A"/>
    <w:rsid w:val="003B18B1"/>
    <w:rsid w:val="003B589A"/>
    <w:rsid w:val="003C0F63"/>
    <w:rsid w:val="003C182E"/>
    <w:rsid w:val="003C3089"/>
    <w:rsid w:val="003C4308"/>
    <w:rsid w:val="003C6310"/>
    <w:rsid w:val="003D245A"/>
    <w:rsid w:val="003F171E"/>
    <w:rsid w:val="003F40F8"/>
    <w:rsid w:val="003F76F6"/>
    <w:rsid w:val="00400116"/>
    <w:rsid w:val="00401449"/>
    <w:rsid w:val="004158E7"/>
    <w:rsid w:val="00416E03"/>
    <w:rsid w:val="00417A33"/>
    <w:rsid w:val="00423E14"/>
    <w:rsid w:val="004252AA"/>
    <w:rsid w:val="0042794F"/>
    <w:rsid w:val="00432A71"/>
    <w:rsid w:val="00433E3E"/>
    <w:rsid w:val="00435DE9"/>
    <w:rsid w:val="00440461"/>
    <w:rsid w:val="00442521"/>
    <w:rsid w:val="004427D0"/>
    <w:rsid w:val="00444BFF"/>
    <w:rsid w:val="00450568"/>
    <w:rsid w:val="00451794"/>
    <w:rsid w:val="0045376F"/>
    <w:rsid w:val="00454EB0"/>
    <w:rsid w:val="0045594E"/>
    <w:rsid w:val="0046367D"/>
    <w:rsid w:val="00470F84"/>
    <w:rsid w:val="00480033"/>
    <w:rsid w:val="00482657"/>
    <w:rsid w:val="00486C3A"/>
    <w:rsid w:val="00491093"/>
    <w:rsid w:val="0049282D"/>
    <w:rsid w:val="0049557B"/>
    <w:rsid w:val="00497594"/>
    <w:rsid w:val="0049768A"/>
    <w:rsid w:val="004A287A"/>
    <w:rsid w:val="004A3875"/>
    <w:rsid w:val="004A78BB"/>
    <w:rsid w:val="004B388E"/>
    <w:rsid w:val="004C4D0D"/>
    <w:rsid w:val="004C641F"/>
    <w:rsid w:val="004C67AD"/>
    <w:rsid w:val="004C6ADA"/>
    <w:rsid w:val="004C6E09"/>
    <w:rsid w:val="004D5CA7"/>
    <w:rsid w:val="004E0CE7"/>
    <w:rsid w:val="004E1F03"/>
    <w:rsid w:val="004E5426"/>
    <w:rsid w:val="004E5A5A"/>
    <w:rsid w:val="004F0973"/>
    <w:rsid w:val="004F0D6D"/>
    <w:rsid w:val="004F50AD"/>
    <w:rsid w:val="004F51DB"/>
    <w:rsid w:val="005071A9"/>
    <w:rsid w:val="00507D0B"/>
    <w:rsid w:val="00511A58"/>
    <w:rsid w:val="005163F4"/>
    <w:rsid w:val="00516467"/>
    <w:rsid w:val="00517970"/>
    <w:rsid w:val="00522C90"/>
    <w:rsid w:val="00522FFB"/>
    <w:rsid w:val="0052425E"/>
    <w:rsid w:val="00524A45"/>
    <w:rsid w:val="00526A84"/>
    <w:rsid w:val="00527FB7"/>
    <w:rsid w:val="00532C50"/>
    <w:rsid w:val="00534643"/>
    <w:rsid w:val="005369E0"/>
    <w:rsid w:val="00536C04"/>
    <w:rsid w:val="00545067"/>
    <w:rsid w:val="00550570"/>
    <w:rsid w:val="00554008"/>
    <w:rsid w:val="00554224"/>
    <w:rsid w:val="0056098B"/>
    <w:rsid w:val="00563AE8"/>
    <w:rsid w:val="005716B3"/>
    <w:rsid w:val="005847E4"/>
    <w:rsid w:val="005860C7"/>
    <w:rsid w:val="005915C3"/>
    <w:rsid w:val="00592BA2"/>
    <w:rsid w:val="00593DAA"/>
    <w:rsid w:val="0059459C"/>
    <w:rsid w:val="00594717"/>
    <w:rsid w:val="005973BD"/>
    <w:rsid w:val="00597A28"/>
    <w:rsid w:val="005A3EDD"/>
    <w:rsid w:val="005A4CC6"/>
    <w:rsid w:val="005A6135"/>
    <w:rsid w:val="005B627C"/>
    <w:rsid w:val="005C2135"/>
    <w:rsid w:val="005C4E08"/>
    <w:rsid w:val="005C5568"/>
    <w:rsid w:val="005D1F7F"/>
    <w:rsid w:val="005D23B9"/>
    <w:rsid w:val="005D4DA9"/>
    <w:rsid w:val="005D5403"/>
    <w:rsid w:val="005E0058"/>
    <w:rsid w:val="005E53F2"/>
    <w:rsid w:val="005E6FC0"/>
    <w:rsid w:val="005F3CE6"/>
    <w:rsid w:val="005F528B"/>
    <w:rsid w:val="005F5644"/>
    <w:rsid w:val="005F5F34"/>
    <w:rsid w:val="006013B3"/>
    <w:rsid w:val="00601C83"/>
    <w:rsid w:val="006027ED"/>
    <w:rsid w:val="00604E1B"/>
    <w:rsid w:val="006050B3"/>
    <w:rsid w:val="00621ADB"/>
    <w:rsid w:val="0062318C"/>
    <w:rsid w:val="00624F63"/>
    <w:rsid w:val="00627AC7"/>
    <w:rsid w:val="00632D4B"/>
    <w:rsid w:val="006366A2"/>
    <w:rsid w:val="0064345F"/>
    <w:rsid w:val="00644DBD"/>
    <w:rsid w:val="0064548E"/>
    <w:rsid w:val="006503A8"/>
    <w:rsid w:val="00664ABB"/>
    <w:rsid w:val="00670B44"/>
    <w:rsid w:val="0067150E"/>
    <w:rsid w:val="00671A8B"/>
    <w:rsid w:val="00671DFD"/>
    <w:rsid w:val="00674C88"/>
    <w:rsid w:val="00675265"/>
    <w:rsid w:val="00677100"/>
    <w:rsid w:val="0068013B"/>
    <w:rsid w:val="00684322"/>
    <w:rsid w:val="00691C9F"/>
    <w:rsid w:val="006A0570"/>
    <w:rsid w:val="006A5DF9"/>
    <w:rsid w:val="006A66AE"/>
    <w:rsid w:val="006B1652"/>
    <w:rsid w:val="006C0822"/>
    <w:rsid w:val="006C42E6"/>
    <w:rsid w:val="006C5EB4"/>
    <w:rsid w:val="006D2777"/>
    <w:rsid w:val="006D4DAC"/>
    <w:rsid w:val="006D6C87"/>
    <w:rsid w:val="006E1CB1"/>
    <w:rsid w:val="006E5C35"/>
    <w:rsid w:val="006F1B66"/>
    <w:rsid w:val="006F1C96"/>
    <w:rsid w:val="006F457C"/>
    <w:rsid w:val="007009C5"/>
    <w:rsid w:val="00701184"/>
    <w:rsid w:val="007067AC"/>
    <w:rsid w:val="007102C9"/>
    <w:rsid w:val="0071312C"/>
    <w:rsid w:val="007132F1"/>
    <w:rsid w:val="00713504"/>
    <w:rsid w:val="007153C6"/>
    <w:rsid w:val="0071569A"/>
    <w:rsid w:val="007172A6"/>
    <w:rsid w:val="00721A82"/>
    <w:rsid w:val="00721ED0"/>
    <w:rsid w:val="00732DC1"/>
    <w:rsid w:val="00733408"/>
    <w:rsid w:val="00734878"/>
    <w:rsid w:val="00737A7F"/>
    <w:rsid w:val="00737CFA"/>
    <w:rsid w:val="00742048"/>
    <w:rsid w:val="00743C04"/>
    <w:rsid w:val="0074435A"/>
    <w:rsid w:val="007473D9"/>
    <w:rsid w:val="00764CA5"/>
    <w:rsid w:val="00776B00"/>
    <w:rsid w:val="00780457"/>
    <w:rsid w:val="00780D05"/>
    <w:rsid w:val="00784585"/>
    <w:rsid w:val="00784F67"/>
    <w:rsid w:val="007861C4"/>
    <w:rsid w:val="00792F64"/>
    <w:rsid w:val="00793008"/>
    <w:rsid w:val="00793157"/>
    <w:rsid w:val="00794700"/>
    <w:rsid w:val="00794E49"/>
    <w:rsid w:val="007B17E8"/>
    <w:rsid w:val="007B31ED"/>
    <w:rsid w:val="007B40BE"/>
    <w:rsid w:val="007B6809"/>
    <w:rsid w:val="007C09FF"/>
    <w:rsid w:val="007C12A8"/>
    <w:rsid w:val="007C18C9"/>
    <w:rsid w:val="007C1C8B"/>
    <w:rsid w:val="007C1D08"/>
    <w:rsid w:val="007C2A1E"/>
    <w:rsid w:val="007C4E68"/>
    <w:rsid w:val="007C6097"/>
    <w:rsid w:val="007D1B76"/>
    <w:rsid w:val="007D5241"/>
    <w:rsid w:val="007E05CF"/>
    <w:rsid w:val="007E2749"/>
    <w:rsid w:val="007E3E93"/>
    <w:rsid w:val="007E7EBF"/>
    <w:rsid w:val="007F0738"/>
    <w:rsid w:val="007F0A54"/>
    <w:rsid w:val="007F3064"/>
    <w:rsid w:val="007F7820"/>
    <w:rsid w:val="00800B21"/>
    <w:rsid w:val="00803581"/>
    <w:rsid w:val="00804ECF"/>
    <w:rsid w:val="00806154"/>
    <w:rsid w:val="0081035E"/>
    <w:rsid w:val="00814010"/>
    <w:rsid w:val="00817A5B"/>
    <w:rsid w:val="008201F3"/>
    <w:rsid w:val="00822E59"/>
    <w:rsid w:val="008279CC"/>
    <w:rsid w:val="00827A74"/>
    <w:rsid w:val="00827FB0"/>
    <w:rsid w:val="00835933"/>
    <w:rsid w:val="00836EC1"/>
    <w:rsid w:val="00837FDE"/>
    <w:rsid w:val="008456E6"/>
    <w:rsid w:val="00847A13"/>
    <w:rsid w:val="00851300"/>
    <w:rsid w:val="00851349"/>
    <w:rsid w:val="008519E5"/>
    <w:rsid w:val="00853233"/>
    <w:rsid w:val="008544D2"/>
    <w:rsid w:val="00856B87"/>
    <w:rsid w:val="00861CE1"/>
    <w:rsid w:val="00863F60"/>
    <w:rsid w:val="00864298"/>
    <w:rsid w:val="00864E4B"/>
    <w:rsid w:val="008671F5"/>
    <w:rsid w:val="008710D7"/>
    <w:rsid w:val="00871607"/>
    <w:rsid w:val="008720BF"/>
    <w:rsid w:val="00872F4A"/>
    <w:rsid w:val="00873996"/>
    <w:rsid w:val="008740D2"/>
    <w:rsid w:val="008772E0"/>
    <w:rsid w:val="008775DC"/>
    <w:rsid w:val="008778E8"/>
    <w:rsid w:val="00880B3B"/>
    <w:rsid w:val="00881977"/>
    <w:rsid w:val="00883793"/>
    <w:rsid w:val="008865F1"/>
    <w:rsid w:val="00892E0A"/>
    <w:rsid w:val="00897E88"/>
    <w:rsid w:val="008A1E23"/>
    <w:rsid w:val="008A3694"/>
    <w:rsid w:val="008A7324"/>
    <w:rsid w:val="008B2595"/>
    <w:rsid w:val="008B2917"/>
    <w:rsid w:val="008C3311"/>
    <w:rsid w:val="008D15CF"/>
    <w:rsid w:val="008D3F09"/>
    <w:rsid w:val="008D6401"/>
    <w:rsid w:val="008E2288"/>
    <w:rsid w:val="008E2521"/>
    <w:rsid w:val="008E254B"/>
    <w:rsid w:val="008E7640"/>
    <w:rsid w:val="008F01EC"/>
    <w:rsid w:val="008F21CA"/>
    <w:rsid w:val="008F3C62"/>
    <w:rsid w:val="008F42B3"/>
    <w:rsid w:val="008F4D5E"/>
    <w:rsid w:val="00900461"/>
    <w:rsid w:val="00900664"/>
    <w:rsid w:val="00902E1E"/>
    <w:rsid w:val="00905C5A"/>
    <w:rsid w:val="00913C92"/>
    <w:rsid w:val="00913D1D"/>
    <w:rsid w:val="00915018"/>
    <w:rsid w:val="00917B2E"/>
    <w:rsid w:val="009229DF"/>
    <w:rsid w:val="00932ADE"/>
    <w:rsid w:val="00934CFE"/>
    <w:rsid w:val="00935B26"/>
    <w:rsid w:val="009471BC"/>
    <w:rsid w:val="00947384"/>
    <w:rsid w:val="0095092F"/>
    <w:rsid w:val="00951BE2"/>
    <w:rsid w:val="00951F8C"/>
    <w:rsid w:val="0095262D"/>
    <w:rsid w:val="0095612D"/>
    <w:rsid w:val="00965EF7"/>
    <w:rsid w:val="0096742E"/>
    <w:rsid w:val="009709CE"/>
    <w:rsid w:val="009729CF"/>
    <w:rsid w:val="00973D32"/>
    <w:rsid w:val="00976728"/>
    <w:rsid w:val="009807C9"/>
    <w:rsid w:val="00981584"/>
    <w:rsid w:val="0098222F"/>
    <w:rsid w:val="0099254E"/>
    <w:rsid w:val="00992896"/>
    <w:rsid w:val="00993F14"/>
    <w:rsid w:val="009952D0"/>
    <w:rsid w:val="00996D15"/>
    <w:rsid w:val="009A01D6"/>
    <w:rsid w:val="009A40F7"/>
    <w:rsid w:val="009A6CF7"/>
    <w:rsid w:val="009B1EF9"/>
    <w:rsid w:val="009B3928"/>
    <w:rsid w:val="009B3EBB"/>
    <w:rsid w:val="009C1F85"/>
    <w:rsid w:val="009C39DC"/>
    <w:rsid w:val="009C417B"/>
    <w:rsid w:val="009C5890"/>
    <w:rsid w:val="009C5C27"/>
    <w:rsid w:val="009D26C6"/>
    <w:rsid w:val="009E204F"/>
    <w:rsid w:val="009E7832"/>
    <w:rsid w:val="009F16F8"/>
    <w:rsid w:val="009F218A"/>
    <w:rsid w:val="009F4695"/>
    <w:rsid w:val="009F658F"/>
    <w:rsid w:val="009F75F0"/>
    <w:rsid w:val="009F7688"/>
    <w:rsid w:val="00A02E27"/>
    <w:rsid w:val="00A0588D"/>
    <w:rsid w:val="00A05AF8"/>
    <w:rsid w:val="00A1193E"/>
    <w:rsid w:val="00A1247F"/>
    <w:rsid w:val="00A173C2"/>
    <w:rsid w:val="00A175D6"/>
    <w:rsid w:val="00A216F2"/>
    <w:rsid w:val="00A2236D"/>
    <w:rsid w:val="00A24E96"/>
    <w:rsid w:val="00A26CD6"/>
    <w:rsid w:val="00A30D7C"/>
    <w:rsid w:val="00A33E5B"/>
    <w:rsid w:val="00A34AB1"/>
    <w:rsid w:val="00A3760E"/>
    <w:rsid w:val="00A428A9"/>
    <w:rsid w:val="00A44986"/>
    <w:rsid w:val="00A44E25"/>
    <w:rsid w:val="00A50B3F"/>
    <w:rsid w:val="00A615B9"/>
    <w:rsid w:val="00A6435E"/>
    <w:rsid w:val="00A64AF3"/>
    <w:rsid w:val="00A71650"/>
    <w:rsid w:val="00A76551"/>
    <w:rsid w:val="00A80247"/>
    <w:rsid w:val="00A80446"/>
    <w:rsid w:val="00A8256B"/>
    <w:rsid w:val="00A85C0D"/>
    <w:rsid w:val="00A94A46"/>
    <w:rsid w:val="00A97919"/>
    <w:rsid w:val="00AA034E"/>
    <w:rsid w:val="00AA0D47"/>
    <w:rsid w:val="00AA5041"/>
    <w:rsid w:val="00AA58DF"/>
    <w:rsid w:val="00AA7B86"/>
    <w:rsid w:val="00AB010D"/>
    <w:rsid w:val="00AB20C4"/>
    <w:rsid w:val="00AB2B2A"/>
    <w:rsid w:val="00AB3A93"/>
    <w:rsid w:val="00AB3CED"/>
    <w:rsid w:val="00AB3D52"/>
    <w:rsid w:val="00AC15AF"/>
    <w:rsid w:val="00AC6C27"/>
    <w:rsid w:val="00AC7335"/>
    <w:rsid w:val="00AD1B8D"/>
    <w:rsid w:val="00AE4E30"/>
    <w:rsid w:val="00AF3537"/>
    <w:rsid w:val="00B00C98"/>
    <w:rsid w:val="00B0414F"/>
    <w:rsid w:val="00B14D11"/>
    <w:rsid w:val="00B15C64"/>
    <w:rsid w:val="00B15E3E"/>
    <w:rsid w:val="00B2178C"/>
    <w:rsid w:val="00B26A53"/>
    <w:rsid w:val="00B33081"/>
    <w:rsid w:val="00B51AE6"/>
    <w:rsid w:val="00B542BE"/>
    <w:rsid w:val="00B55438"/>
    <w:rsid w:val="00B558AF"/>
    <w:rsid w:val="00B607D2"/>
    <w:rsid w:val="00B6159C"/>
    <w:rsid w:val="00B61C06"/>
    <w:rsid w:val="00B62FE8"/>
    <w:rsid w:val="00B63247"/>
    <w:rsid w:val="00B6342E"/>
    <w:rsid w:val="00B64DA9"/>
    <w:rsid w:val="00B666A1"/>
    <w:rsid w:val="00B67E6E"/>
    <w:rsid w:val="00B72201"/>
    <w:rsid w:val="00B73368"/>
    <w:rsid w:val="00B76073"/>
    <w:rsid w:val="00B7657E"/>
    <w:rsid w:val="00B76C7B"/>
    <w:rsid w:val="00B776DC"/>
    <w:rsid w:val="00B80CD1"/>
    <w:rsid w:val="00B80FAE"/>
    <w:rsid w:val="00B84BAC"/>
    <w:rsid w:val="00B86AF2"/>
    <w:rsid w:val="00B9533D"/>
    <w:rsid w:val="00B9619A"/>
    <w:rsid w:val="00B96F18"/>
    <w:rsid w:val="00BA068B"/>
    <w:rsid w:val="00BA0FFE"/>
    <w:rsid w:val="00BA4BCA"/>
    <w:rsid w:val="00BA6342"/>
    <w:rsid w:val="00BA6854"/>
    <w:rsid w:val="00BB042D"/>
    <w:rsid w:val="00BB0871"/>
    <w:rsid w:val="00BB1447"/>
    <w:rsid w:val="00BB2D1D"/>
    <w:rsid w:val="00BC1242"/>
    <w:rsid w:val="00BC45B6"/>
    <w:rsid w:val="00BD235C"/>
    <w:rsid w:val="00BD259B"/>
    <w:rsid w:val="00BD2FE2"/>
    <w:rsid w:val="00BD3B72"/>
    <w:rsid w:val="00BE2B06"/>
    <w:rsid w:val="00BF0410"/>
    <w:rsid w:val="00BF36E4"/>
    <w:rsid w:val="00BF75D9"/>
    <w:rsid w:val="00C02676"/>
    <w:rsid w:val="00C0757E"/>
    <w:rsid w:val="00C12C36"/>
    <w:rsid w:val="00C12E87"/>
    <w:rsid w:val="00C20384"/>
    <w:rsid w:val="00C206CC"/>
    <w:rsid w:val="00C21774"/>
    <w:rsid w:val="00C26F7E"/>
    <w:rsid w:val="00C376FA"/>
    <w:rsid w:val="00C426A1"/>
    <w:rsid w:val="00C43598"/>
    <w:rsid w:val="00C443C2"/>
    <w:rsid w:val="00C45193"/>
    <w:rsid w:val="00C46AF6"/>
    <w:rsid w:val="00C47A83"/>
    <w:rsid w:val="00C5145C"/>
    <w:rsid w:val="00C529CA"/>
    <w:rsid w:val="00C60DC3"/>
    <w:rsid w:val="00C678BD"/>
    <w:rsid w:val="00C709F4"/>
    <w:rsid w:val="00C758E7"/>
    <w:rsid w:val="00C80423"/>
    <w:rsid w:val="00C81BA8"/>
    <w:rsid w:val="00C86F05"/>
    <w:rsid w:val="00C90FB9"/>
    <w:rsid w:val="00C93EE8"/>
    <w:rsid w:val="00CA363D"/>
    <w:rsid w:val="00CA5AAA"/>
    <w:rsid w:val="00CA75DF"/>
    <w:rsid w:val="00CB18DB"/>
    <w:rsid w:val="00CB47B2"/>
    <w:rsid w:val="00CC19CD"/>
    <w:rsid w:val="00CC1A8A"/>
    <w:rsid w:val="00CC46AE"/>
    <w:rsid w:val="00CC46DD"/>
    <w:rsid w:val="00CD6389"/>
    <w:rsid w:val="00CD6EED"/>
    <w:rsid w:val="00CE05EB"/>
    <w:rsid w:val="00CE09EE"/>
    <w:rsid w:val="00CE59DE"/>
    <w:rsid w:val="00CF0EFD"/>
    <w:rsid w:val="00CF3031"/>
    <w:rsid w:val="00CF7FEB"/>
    <w:rsid w:val="00D02334"/>
    <w:rsid w:val="00D03B7B"/>
    <w:rsid w:val="00D102A2"/>
    <w:rsid w:val="00D16A3D"/>
    <w:rsid w:val="00D17D5F"/>
    <w:rsid w:val="00D32BA5"/>
    <w:rsid w:val="00D41CAE"/>
    <w:rsid w:val="00D4338F"/>
    <w:rsid w:val="00D441D3"/>
    <w:rsid w:val="00D47433"/>
    <w:rsid w:val="00D47893"/>
    <w:rsid w:val="00D52BE6"/>
    <w:rsid w:val="00D530D9"/>
    <w:rsid w:val="00D53532"/>
    <w:rsid w:val="00D570ED"/>
    <w:rsid w:val="00D57F20"/>
    <w:rsid w:val="00D60E5E"/>
    <w:rsid w:val="00D66845"/>
    <w:rsid w:val="00D70500"/>
    <w:rsid w:val="00D743E4"/>
    <w:rsid w:val="00D77507"/>
    <w:rsid w:val="00D777C4"/>
    <w:rsid w:val="00D81FF4"/>
    <w:rsid w:val="00D85B76"/>
    <w:rsid w:val="00D901A1"/>
    <w:rsid w:val="00D923DA"/>
    <w:rsid w:val="00D944E1"/>
    <w:rsid w:val="00D960A9"/>
    <w:rsid w:val="00DA4A46"/>
    <w:rsid w:val="00DA6C5E"/>
    <w:rsid w:val="00DA7327"/>
    <w:rsid w:val="00DA784B"/>
    <w:rsid w:val="00DB2A91"/>
    <w:rsid w:val="00DB340A"/>
    <w:rsid w:val="00DB3D58"/>
    <w:rsid w:val="00DB3EB6"/>
    <w:rsid w:val="00DB67BC"/>
    <w:rsid w:val="00DC49D4"/>
    <w:rsid w:val="00DC65EB"/>
    <w:rsid w:val="00DC7340"/>
    <w:rsid w:val="00DD215A"/>
    <w:rsid w:val="00DD5CDD"/>
    <w:rsid w:val="00DD716D"/>
    <w:rsid w:val="00DD7734"/>
    <w:rsid w:val="00DD7AD4"/>
    <w:rsid w:val="00DD7B03"/>
    <w:rsid w:val="00DE148F"/>
    <w:rsid w:val="00DE1E08"/>
    <w:rsid w:val="00DE5BAC"/>
    <w:rsid w:val="00DE6FF4"/>
    <w:rsid w:val="00DF249D"/>
    <w:rsid w:val="00DF5FBF"/>
    <w:rsid w:val="00DF62C6"/>
    <w:rsid w:val="00E006CC"/>
    <w:rsid w:val="00E02671"/>
    <w:rsid w:val="00E036CC"/>
    <w:rsid w:val="00E04944"/>
    <w:rsid w:val="00E05B4B"/>
    <w:rsid w:val="00E07136"/>
    <w:rsid w:val="00E071A7"/>
    <w:rsid w:val="00E076E8"/>
    <w:rsid w:val="00E10BBA"/>
    <w:rsid w:val="00E12F9B"/>
    <w:rsid w:val="00E14C71"/>
    <w:rsid w:val="00E15455"/>
    <w:rsid w:val="00E21BFE"/>
    <w:rsid w:val="00E24555"/>
    <w:rsid w:val="00E24E93"/>
    <w:rsid w:val="00E344D4"/>
    <w:rsid w:val="00E345AE"/>
    <w:rsid w:val="00E43A76"/>
    <w:rsid w:val="00E442F9"/>
    <w:rsid w:val="00E475D2"/>
    <w:rsid w:val="00E54A8E"/>
    <w:rsid w:val="00E55456"/>
    <w:rsid w:val="00E62655"/>
    <w:rsid w:val="00E63272"/>
    <w:rsid w:val="00E64113"/>
    <w:rsid w:val="00E67988"/>
    <w:rsid w:val="00E7345E"/>
    <w:rsid w:val="00E825BA"/>
    <w:rsid w:val="00E96447"/>
    <w:rsid w:val="00E966A4"/>
    <w:rsid w:val="00E96E64"/>
    <w:rsid w:val="00EB0F6F"/>
    <w:rsid w:val="00EB1A48"/>
    <w:rsid w:val="00EB52B6"/>
    <w:rsid w:val="00EB589B"/>
    <w:rsid w:val="00EB5983"/>
    <w:rsid w:val="00EB6101"/>
    <w:rsid w:val="00EC6124"/>
    <w:rsid w:val="00ED1117"/>
    <w:rsid w:val="00ED24ED"/>
    <w:rsid w:val="00ED3C7E"/>
    <w:rsid w:val="00EE2C8E"/>
    <w:rsid w:val="00EE3BAA"/>
    <w:rsid w:val="00EE5604"/>
    <w:rsid w:val="00EE6BAE"/>
    <w:rsid w:val="00EE799E"/>
    <w:rsid w:val="00EF0F48"/>
    <w:rsid w:val="00EF46F8"/>
    <w:rsid w:val="00EF594A"/>
    <w:rsid w:val="00F02F4E"/>
    <w:rsid w:val="00F05E8C"/>
    <w:rsid w:val="00F06A60"/>
    <w:rsid w:val="00F127C3"/>
    <w:rsid w:val="00F131E0"/>
    <w:rsid w:val="00F14286"/>
    <w:rsid w:val="00F24D73"/>
    <w:rsid w:val="00F271A9"/>
    <w:rsid w:val="00F303CE"/>
    <w:rsid w:val="00F319FF"/>
    <w:rsid w:val="00F31C9E"/>
    <w:rsid w:val="00F31FAD"/>
    <w:rsid w:val="00F33C68"/>
    <w:rsid w:val="00F4079C"/>
    <w:rsid w:val="00F443D5"/>
    <w:rsid w:val="00F47497"/>
    <w:rsid w:val="00F50521"/>
    <w:rsid w:val="00F54D35"/>
    <w:rsid w:val="00F55194"/>
    <w:rsid w:val="00F55814"/>
    <w:rsid w:val="00F55B3C"/>
    <w:rsid w:val="00F60E93"/>
    <w:rsid w:val="00F66EFA"/>
    <w:rsid w:val="00F700D8"/>
    <w:rsid w:val="00F70285"/>
    <w:rsid w:val="00F714E4"/>
    <w:rsid w:val="00F72AC8"/>
    <w:rsid w:val="00F73C57"/>
    <w:rsid w:val="00F74762"/>
    <w:rsid w:val="00F74E28"/>
    <w:rsid w:val="00F80A41"/>
    <w:rsid w:val="00F92A31"/>
    <w:rsid w:val="00F92BEE"/>
    <w:rsid w:val="00F96ACB"/>
    <w:rsid w:val="00FA0941"/>
    <w:rsid w:val="00FA1FDE"/>
    <w:rsid w:val="00FA5241"/>
    <w:rsid w:val="00FA5C22"/>
    <w:rsid w:val="00FA5CE2"/>
    <w:rsid w:val="00FA6180"/>
    <w:rsid w:val="00FA65D8"/>
    <w:rsid w:val="00FA7771"/>
    <w:rsid w:val="00FB2AAC"/>
    <w:rsid w:val="00FB32C1"/>
    <w:rsid w:val="00FC4755"/>
    <w:rsid w:val="00FC5DE6"/>
    <w:rsid w:val="00FD24BD"/>
    <w:rsid w:val="00FD5223"/>
    <w:rsid w:val="00FD6D58"/>
    <w:rsid w:val="00FD70C8"/>
    <w:rsid w:val="00FE0A7B"/>
    <w:rsid w:val="00FE248F"/>
    <w:rsid w:val="00FE52CE"/>
    <w:rsid w:val="00FF0803"/>
    <w:rsid w:val="00FF2D50"/>
    <w:rsid w:val="00FF3C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07F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44D2"/>
    <w:pPr>
      <w:spacing w:line="360" w:lineRule="auto"/>
      <w:jc w:val="center"/>
    </w:pPr>
    <w:rPr>
      <w:rFonts w:ascii="Arial" w:hAnsi="Arial"/>
      <w:sz w:val="22"/>
      <w:lang w:eastAsia="de-DE"/>
    </w:rPr>
  </w:style>
  <w:style w:type="paragraph" w:styleId="berschrift1">
    <w:name w:val="heading 1"/>
    <w:aliases w:val="Überschrift 1 Leitlinien"/>
    <w:basedOn w:val="Standard"/>
    <w:next w:val="Standard"/>
    <w:qFormat/>
    <w:rsid w:val="007F3064"/>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40" w:lineRule="auto"/>
      <w:jc w:val="left"/>
      <w:outlineLvl w:val="0"/>
    </w:pPr>
    <w:rPr>
      <w:rFonts w:asciiTheme="minorHAnsi" w:hAnsiTheme="minorHAnsi" w:cs="Arial"/>
      <w:b/>
      <w:bCs/>
      <w:kern w:val="32"/>
      <w:szCs w:val="32"/>
    </w:rPr>
  </w:style>
  <w:style w:type="paragraph" w:styleId="berschrift2">
    <w:name w:val="heading 2"/>
    <w:basedOn w:val="Standard"/>
    <w:next w:val="Standard"/>
    <w:qFormat/>
    <w:rsid w:val="00450568"/>
    <w:pPr>
      <w:keepNext/>
      <w:numPr>
        <w:ilvl w:val="1"/>
        <w:numId w:val="2"/>
      </w:numPr>
      <w:spacing w:before="240" w:after="60" w:line="276" w:lineRule="auto"/>
      <w:jc w:val="left"/>
      <w:outlineLvl w:val="1"/>
    </w:pPr>
    <w:rPr>
      <w:rFonts w:cs="Arial"/>
      <w:b/>
      <w:bCs/>
      <w:i/>
      <w:iCs/>
      <w:sz w:val="24"/>
      <w:szCs w:val="24"/>
    </w:rPr>
  </w:style>
  <w:style w:type="paragraph" w:styleId="berschrift3">
    <w:name w:val="heading 3"/>
    <w:basedOn w:val="Standard"/>
    <w:next w:val="Standard"/>
    <w:qFormat/>
    <w:rsid w:val="00450568"/>
    <w:pPr>
      <w:keepNext/>
      <w:numPr>
        <w:ilvl w:val="2"/>
        <w:numId w:val="2"/>
      </w:numPr>
      <w:jc w:val="left"/>
      <w:outlineLvl w:val="2"/>
    </w:pPr>
    <w:rPr>
      <w:b/>
      <w:bCs/>
    </w:rPr>
  </w:style>
  <w:style w:type="paragraph" w:styleId="berschrift4">
    <w:name w:val="heading 4"/>
    <w:basedOn w:val="Standard"/>
    <w:next w:val="Standard"/>
    <w:qFormat/>
    <w:rsid w:val="00450568"/>
    <w:pPr>
      <w:keepNext/>
      <w:numPr>
        <w:ilvl w:val="3"/>
        <w:numId w:val="2"/>
      </w:numPr>
      <w:ind w:right="-142"/>
      <w:jc w:val="left"/>
      <w:outlineLvl w:val="3"/>
    </w:pPr>
    <w:rPr>
      <w:b/>
      <w:bCs/>
    </w:rPr>
  </w:style>
  <w:style w:type="paragraph" w:styleId="berschrift5">
    <w:name w:val="heading 5"/>
    <w:basedOn w:val="Standard"/>
    <w:next w:val="Standard"/>
    <w:qFormat/>
    <w:rsid w:val="003C182E"/>
    <w:pPr>
      <w:keepNext/>
      <w:numPr>
        <w:ilvl w:val="4"/>
        <w:numId w:val="2"/>
      </w:numPr>
      <w:tabs>
        <w:tab w:val="left" w:pos="2338"/>
        <w:tab w:val="left" w:pos="6449"/>
        <w:tab w:val="left" w:pos="9284"/>
      </w:tabs>
      <w:jc w:val="left"/>
      <w:outlineLvl w:val="4"/>
    </w:pPr>
    <w:rPr>
      <w:b/>
      <w:bCs/>
      <w:noProof/>
      <w:sz w:val="26"/>
    </w:rPr>
  </w:style>
  <w:style w:type="paragraph" w:styleId="berschrift6">
    <w:name w:val="heading 6"/>
    <w:basedOn w:val="Standard"/>
    <w:next w:val="Standard"/>
    <w:qFormat/>
    <w:rsid w:val="009952D0"/>
    <w:pPr>
      <w:numPr>
        <w:ilvl w:val="5"/>
        <w:numId w:val="2"/>
      </w:numPr>
      <w:spacing w:before="240" w:after="60"/>
      <w:outlineLvl w:val="5"/>
    </w:pPr>
    <w:rPr>
      <w:rFonts w:ascii="Times New Roman" w:hAnsi="Times New Roman"/>
      <w:b/>
      <w:bCs/>
      <w:szCs w:val="22"/>
    </w:rPr>
  </w:style>
  <w:style w:type="paragraph" w:styleId="berschrift7">
    <w:name w:val="heading 7"/>
    <w:basedOn w:val="Standard"/>
    <w:next w:val="Standard"/>
    <w:qFormat/>
    <w:rsid w:val="009952D0"/>
    <w:pPr>
      <w:numPr>
        <w:ilvl w:val="6"/>
        <w:numId w:val="2"/>
      </w:numPr>
      <w:spacing w:before="240" w:after="60"/>
      <w:outlineLvl w:val="6"/>
    </w:pPr>
    <w:rPr>
      <w:rFonts w:ascii="Times New Roman" w:hAnsi="Times New Roman"/>
      <w:sz w:val="24"/>
      <w:szCs w:val="24"/>
    </w:rPr>
  </w:style>
  <w:style w:type="paragraph" w:styleId="berschrift8">
    <w:name w:val="heading 8"/>
    <w:basedOn w:val="Standard"/>
    <w:next w:val="Standard"/>
    <w:qFormat/>
    <w:rsid w:val="009952D0"/>
    <w:pPr>
      <w:numPr>
        <w:ilvl w:val="7"/>
        <w:numId w:val="2"/>
      </w:numPr>
      <w:spacing w:before="240" w:after="60"/>
      <w:outlineLvl w:val="7"/>
    </w:pPr>
    <w:rPr>
      <w:rFonts w:ascii="Times New Roman" w:hAnsi="Times New Roman"/>
      <w:i/>
      <w:iCs/>
      <w:sz w:val="24"/>
      <w:szCs w:val="24"/>
    </w:rPr>
  </w:style>
  <w:style w:type="paragraph" w:styleId="berschrift9">
    <w:name w:val="heading 9"/>
    <w:aliases w:val="Überschrift Leitlinie"/>
    <w:basedOn w:val="Standard"/>
    <w:next w:val="Standard"/>
    <w:qFormat/>
    <w:rsid w:val="00ED24E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spacing w:before="240" w:after="60"/>
      <w:jc w:val="left"/>
      <w:outlineLvl w:val="8"/>
    </w:pPr>
    <w:rPr>
      <w:rFonts w:asciiTheme="minorHAnsi" w:hAnsiTheme="minorHAnsi"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182E"/>
    <w:pPr>
      <w:tabs>
        <w:tab w:val="center" w:pos="4536"/>
        <w:tab w:val="right" w:pos="9072"/>
      </w:tabs>
    </w:pPr>
  </w:style>
  <w:style w:type="character" w:styleId="Seitenzahl">
    <w:name w:val="page number"/>
    <w:basedOn w:val="Absatz-Standardschriftart"/>
    <w:rsid w:val="003C182E"/>
  </w:style>
  <w:style w:type="paragraph" w:styleId="Fuzeile">
    <w:name w:val="footer"/>
    <w:basedOn w:val="Standard"/>
    <w:rsid w:val="003C182E"/>
    <w:pPr>
      <w:tabs>
        <w:tab w:val="center" w:pos="4536"/>
        <w:tab w:val="right" w:pos="9072"/>
      </w:tabs>
    </w:pPr>
  </w:style>
  <w:style w:type="table" w:styleId="Tabellenraster">
    <w:name w:val="Table Grid"/>
    <w:basedOn w:val="NormaleTabelle"/>
    <w:rsid w:val="003C1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Einzug3">
    <w:name w:val="Body Text Indent 3"/>
    <w:basedOn w:val="Standard"/>
    <w:rsid w:val="00F74E28"/>
    <w:pPr>
      <w:widowControl w:val="0"/>
      <w:spacing w:before="100" w:after="100"/>
      <w:ind w:left="2410" w:hanging="2410"/>
      <w:jc w:val="both"/>
    </w:pPr>
    <w:rPr>
      <w:bCs/>
      <w:sz w:val="26"/>
      <w:lang w:val="de-DE"/>
    </w:rPr>
  </w:style>
  <w:style w:type="paragraph" w:customStyle="1" w:styleId="Formatvorlageberschrift212pt">
    <w:name w:val="Formatvorlage Überschrift 2 + 12 pt"/>
    <w:basedOn w:val="Standard"/>
    <w:rsid w:val="00BB2D1D"/>
    <w:pPr>
      <w:numPr>
        <w:ilvl w:val="1"/>
        <w:numId w:val="1"/>
      </w:numPr>
    </w:pPr>
  </w:style>
  <w:style w:type="paragraph" w:styleId="Textkrper-Einzug2">
    <w:name w:val="Body Text Indent 2"/>
    <w:basedOn w:val="Standard"/>
    <w:link w:val="Textkrper-Einzug2Zchn"/>
    <w:rsid w:val="00F74E28"/>
    <w:pPr>
      <w:spacing w:after="120" w:line="480" w:lineRule="auto"/>
      <w:ind w:left="283"/>
    </w:pPr>
  </w:style>
  <w:style w:type="paragraph" w:styleId="Titel">
    <w:name w:val="Title"/>
    <w:basedOn w:val="Standard"/>
    <w:qFormat/>
    <w:rsid w:val="008A7324"/>
    <w:pPr>
      <w:overflowPunct w:val="0"/>
      <w:autoSpaceDE w:val="0"/>
      <w:autoSpaceDN w:val="0"/>
      <w:adjustRightInd w:val="0"/>
      <w:spacing w:line="240" w:lineRule="auto"/>
      <w:textAlignment w:val="baseline"/>
    </w:pPr>
    <w:rPr>
      <w:sz w:val="36"/>
      <w:lang w:val="de-DE"/>
    </w:rPr>
  </w:style>
  <w:style w:type="paragraph" w:styleId="Sprechblasentext">
    <w:name w:val="Balloon Text"/>
    <w:basedOn w:val="Standard"/>
    <w:link w:val="SprechblasentextZchn"/>
    <w:rsid w:val="00784585"/>
    <w:pPr>
      <w:spacing w:line="240" w:lineRule="auto"/>
    </w:pPr>
    <w:rPr>
      <w:rFonts w:ascii="Tahoma" w:hAnsi="Tahoma" w:cs="Tahoma"/>
      <w:sz w:val="16"/>
      <w:szCs w:val="16"/>
    </w:rPr>
  </w:style>
  <w:style w:type="character" w:customStyle="1" w:styleId="SprechblasentextZchn">
    <w:name w:val="Sprechblasentext Zchn"/>
    <w:link w:val="Sprechblasentext"/>
    <w:rsid w:val="00784585"/>
    <w:rPr>
      <w:rFonts w:ascii="Tahoma" w:hAnsi="Tahoma" w:cs="Tahoma"/>
      <w:sz w:val="16"/>
      <w:szCs w:val="16"/>
      <w:lang w:eastAsia="de-DE"/>
    </w:rPr>
  </w:style>
  <w:style w:type="character" w:styleId="Hyperlink">
    <w:name w:val="Hyperlink"/>
    <w:basedOn w:val="Absatz-Standardschriftart"/>
    <w:uiPriority w:val="99"/>
    <w:rsid w:val="00F54D35"/>
    <w:rPr>
      <w:color w:val="0000FF" w:themeColor="hyperlink"/>
      <w:u w:val="single"/>
    </w:rPr>
  </w:style>
  <w:style w:type="character" w:styleId="BesuchterHyperlink">
    <w:name w:val="FollowedHyperlink"/>
    <w:basedOn w:val="Absatz-Standardschriftart"/>
    <w:rsid w:val="00F54D35"/>
    <w:rPr>
      <w:color w:val="800080" w:themeColor="followedHyperlink"/>
      <w:u w:val="single"/>
    </w:rPr>
  </w:style>
  <w:style w:type="character" w:customStyle="1" w:styleId="txtcontentsmall">
    <w:name w:val="txt_content_small"/>
    <w:basedOn w:val="Absatz-Standardschriftart"/>
    <w:rsid w:val="005163F4"/>
  </w:style>
  <w:style w:type="character" w:customStyle="1" w:styleId="Textkrper-Einzug2Zchn">
    <w:name w:val="Textkörper-Einzug 2 Zchn"/>
    <w:basedOn w:val="Absatz-Standardschriftart"/>
    <w:link w:val="Textkrper-Einzug2"/>
    <w:rsid w:val="005C5568"/>
    <w:rPr>
      <w:rFonts w:ascii="Arial" w:hAnsi="Arial"/>
      <w:sz w:val="22"/>
      <w:lang w:eastAsia="de-DE"/>
    </w:rPr>
  </w:style>
  <w:style w:type="table" w:customStyle="1" w:styleId="Tabellenraster1">
    <w:name w:val="Tabellenraster1"/>
    <w:basedOn w:val="NormaleTabelle"/>
    <w:next w:val="Tabellenraster"/>
    <w:rsid w:val="002E7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007A0D"/>
    <w:rPr>
      <w:color w:val="808080"/>
    </w:rPr>
  </w:style>
  <w:style w:type="paragraph" w:styleId="Inhaltsverzeichnisberschrift">
    <w:name w:val="TOC Heading"/>
    <w:basedOn w:val="berschrift1"/>
    <w:next w:val="Standard"/>
    <w:uiPriority w:val="39"/>
    <w:unhideWhenUsed/>
    <w:qFormat/>
    <w:rsid w:val="00ED24ED"/>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Cs w:val="28"/>
      <w:lang w:eastAsia="de-AT"/>
    </w:rPr>
  </w:style>
  <w:style w:type="paragraph" w:styleId="Verzeichnis9">
    <w:name w:val="toc 9"/>
    <w:basedOn w:val="Standard"/>
    <w:next w:val="Standard"/>
    <w:autoRedefine/>
    <w:uiPriority w:val="39"/>
    <w:rsid w:val="007F3064"/>
    <w:pPr>
      <w:spacing w:after="100"/>
      <w:ind w:left="1760"/>
    </w:pPr>
  </w:style>
  <w:style w:type="paragraph" w:styleId="Verzeichnis1">
    <w:name w:val="toc 1"/>
    <w:basedOn w:val="Standard"/>
    <w:next w:val="Standard"/>
    <w:autoRedefine/>
    <w:uiPriority w:val="39"/>
    <w:rsid w:val="007F3064"/>
    <w:pPr>
      <w:spacing w:after="100"/>
    </w:pPr>
  </w:style>
  <w:style w:type="paragraph" w:styleId="Listenabsatz">
    <w:name w:val="List Paragraph"/>
    <w:basedOn w:val="Standard"/>
    <w:uiPriority w:val="34"/>
    <w:qFormat/>
    <w:rsid w:val="00913D1D"/>
    <w:pPr>
      <w:ind w:left="720"/>
      <w:contextualSpacing/>
    </w:pPr>
  </w:style>
  <w:style w:type="paragraph" w:styleId="Verzeichnis2">
    <w:name w:val="toc 2"/>
    <w:basedOn w:val="Standard"/>
    <w:next w:val="Standard"/>
    <w:autoRedefine/>
    <w:uiPriority w:val="39"/>
    <w:rsid w:val="008710D7"/>
    <w:pPr>
      <w:tabs>
        <w:tab w:val="left" w:pos="851"/>
        <w:tab w:val="right" w:leader="dot" w:pos="9372"/>
      </w:tabs>
      <w:spacing w:after="100" w:line="240" w:lineRule="auto"/>
      <w:ind w:left="220"/>
      <w:jc w:val="left"/>
    </w:pPr>
  </w:style>
  <w:style w:type="paragraph" w:styleId="Verzeichnis3">
    <w:name w:val="toc 3"/>
    <w:basedOn w:val="Standard"/>
    <w:next w:val="Standard"/>
    <w:autoRedefine/>
    <w:uiPriority w:val="39"/>
    <w:rsid w:val="00D777C4"/>
    <w:pPr>
      <w:spacing w:after="100"/>
      <w:ind w:left="440"/>
    </w:pPr>
  </w:style>
  <w:style w:type="paragraph" w:customStyle="1" w:styleId="Default">
    <w:name w:val="Default"/>
    <w:rsid w:val="00E7345E"/>
    <w:pPr>
      <w:autoSpaceDE w:val="0"/>
      <w:autoSpaceDN w:val="0"/>
      <w:adjustRightInd w:val="0"/>
    </w:pPr>
    <w:rPr>
      <w:rFonts w:ascii="Arial" w:eastAsiaTheme="minorHAnsi" w:hAnsi="Arial" w:cs="Arial"/>
      <w:color w:val="000000"/>
      <w:sz w:val="24"/>
      <w:szCs w:val="24"/>
      <w:lang w:eastAsia="en-US"/>
    </w:rPr>
  </w:style>
  <w:style w:type="paragraph" w:styleId="HTMLVorformatiert">
    <w:name w:val="HTML Preformatted"/>
    <w:basedOn w:val="Standard"/>
    <w:link w:val="HTMLVorformatiertZchn"/>
    <w:uiPriority w:val="99"/>
    <w:unhideWhenUsed/>
    <w:rsid w:val="00E73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lang w:val="de-DE"/>
    </w:rPr>
  </w:style>
  <w:style w:type="character" w:customStyle="1" w:styleId="HTMLVorformatiertZchn">
    <w:name w:val="HTML Vorformatiert Zchn"/>
    <w:basedOn w:val="Absatz-Standardschriftart"/>
    <w:link w:val="HTMLVorformatiert"/>
    <w:uiPriority w:val="99"/>
    <w:rsid w:val="00E7345E"/>
    <w:rPr>
      <w:rFonts w:ascii="Courier New" w:hAnsi="Courier New" w:cs="Courier New"/>
      <w:lang w:val="de-DE" w:eastAsia="de-DE"/>
    </w:rPr>
  </w:style>
  <w:style w:type="table" w:styleId="HelleSchattierung">
    <w:name w:val="Light Shading"/>
    <w:basedOn w:val="NormaleTabelle"/>
    <w:uiPriority w:val="60"/>
    <w:rsid w:val="00873996"/>
    <w:rPr>
      <w:color w:val="000000" w:themeColor="text1" w:themeShade="BF"/>
    </w:rPr>
    <w:tblPr>
      <w:tblStyleRowBandSize w:val="1"/>
      <w:tblStyleColBandSize w:val="1"/>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andardWeb">
    <w:name w:val="Normal (Web)"/>
    <w:basedOn w:val="Standard"/>
    <w:uiPriority w:val="99"/>
    <w:unhideWhenUsed/>
    <w:rsid w:val="000C484D"/>
    <w:pPr>
      <w:spacing w:before="100" w:beforeAutospacing="1" w:after="100" w:afterAutospacing="1" w:line="240" w:lineRule="auto"/>
      <w:jc w:val="left"/>
    </w:pPr>
    <w:rPr>
      <w:rFonts w:ascii="Times New Roman" w:hAnsi="Times New Roman"/>
      <w:sz w:val="24"/>
      <w:szCs w:val="24"/>
      <w:lang w:eastAsia="de-AT"/>
    </w:rPr>
  </w:style>
  <w:style w:type="character" w:styleId="Hervorhebung">
    <w:name w:val="Emphasis"/>
    <w:basedOn w:val="Absatz-Standardschriftart"/>
    <w:uiPriority w:val="20"/>
    <w:qFormat/>
    <w:rsid w:val="000C484D"/>
    <w:rPr>
      <w:i/>
      <w:iCs/>
    </w:rPr>
  </w:style>
  <w:style w:type="character" w:styleId="Kommentarzeichen">
    <w:name w:val="annotation reference"/>
    <w:basedOn w:val="Absatz-Standardschriftart"/>
    <w:semiHidden/>
    <w:unhideWhenUsed/>
    <w:rsid w:val="005860C7"/>
    <w:rPr>
      <w:sz w:val="16"/>
      <w:szCs w:val="16"/>
    </w:rPr>
  </w:style>
  <w:style w:type="paragraph" w:styleId="Kommentartext">
    <w:name w:val="annotation text"/>
    <w:basedOn w:val="Standard"/>
    <w:link w:val="KommentartextZchn"/>
    <w:semiHidden/>
    <w:unhideWhenUsed/>
    <w:rsid w:val="005860C7"/>
    <w:pPr>
      <w:spacing w:line="240" w:lineRule="auto"/>
    </w:pPr>
    <w:rPr>
      <w:sz w:val="20"/>
    </w:rPr>
  </w:style>
  <w:style w:type="character" w:customStyle="1" w:styleId="KommentartextZchn">
    <w:name w:val="Kommentartext Zchn"/>
    <w:basedOn w:val="Absatz-Standardschriftart"/>
    <w:link w:val="Kommentartext"/>
    <w:semiHidden/>
    <w:rsid w:val="005860C7"/>
    <w:rPr>
      <w:rFonts w:ascii="Arial" w:hAnsi="Arial"/>
      <w:lang w:eastAsia="de-DE"/>
    </w:rPr>
  </w:style>
  <w:style w:type="paragraph" w:styleId="Kommentarthema">
    <w:name w:val="annotation subject"/>
    <w:basedOn w:val="Kommentartext"/>
    <w:next w:val="Kommentartext"/>
    <w:link w:val="KommentarthemaZchn"/>
    <w:semiHidden/>
    <w:unhideWhenUsed/>
    <w:rsid w:val="005860C7"/>
    <w:rPr>
      <w:b/>
      <w:bCs/>
    </w:rPr>
  </w:style>
  <w:style w:type="character" w:customStyle="1" w:styleId="KommentarthemaZchn">
    <w:name w:val="Kommentarthema Zchn"/>
    <w:basedOn w:val="KommentartextZchn"/>
    <w:link w:val="Kommentarthema"/>
    <w:semiHidden/>
    <w:rsid w:val="005860C7"/>
    <w:rPr>
      <w:rFonts w:ascii="Arial" w:hAnsi="Arial"/>
      <w:b/>
      <w:bCs/>
      <w:lang w:eastAsia="de-DE"/>
    </w:rPr>
  </w:style>
  <w:style w:type="character" w:customStyle="1" w:styleId="KopfzeileZchn">
    <w:name w:val="Kopfzeile Zchn"/>
    <w:basedOn w:val="Absatz-Standardschriftart"/>
    <w:link w:val="Kopfzeile"/>
    <w:rsid w:val="00AA034E"/>
    <w:rPr>
      <w:rFonts w:ascii="Arial" w:hAnsi="Arial"/>
      <w:sz w:val="22"/>
      <w:lang w:eastAsia="de-DE"/>
    </w:rPr>
  </w:style>
  <w:style w:type="character" w:customStyle="1" w:styleId="period">
    <w:name w:val="period"/>
    <w:basedOn w:val="Absatz-Standardschriftart"/>
    <w:rsid w:val="005F5F34"/>
  </w:style>
  <w:style w:type="character" w:customStyle="1" w:styleId="cit">
    <w:name w:val="cit"/>
    <w:basedOn w:val="Absatz-Standardschriftart"/>
    <w:rsid w:val="005F5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44D2"/>
    <w:pPr>
      <w:spacing w:line="360" w:lineRule="auto"/>
      <w:jc w:val="center"/>
    </w:pPr>
    <w:rPr>
      <w:rFonts w:ascii="Arial" w:hAnsi="Arial"/>
      <w:sz w:val="22"/>
      <w:lang w:eastAsia="de-DE"/>
    </w:rPr>
  </w:style>
  <w:style w:type="paragraph" w:styleId="berschrift1">
    <w:name w:val="heading 1"/>
    <w:aliases w:val="Überschrift 1 Leitlinien"/>
    <w:basedOn w:val="Standard"/>
    <w:next w:val="Standard"/>
    <w:qFormat/>
    <w:rsid w:val="007F3064"/>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40" w:lineRule="auto"/>
      <w:jc w:val="left"/>
      <w:outlineLvl w:val="0"/>
    </w:pPr>
    <w:rPr>
      <w:rFonts w:asciiTheme="minorHAnsi" w:hAnsiTheme="minorHAnsi" w:cs="Arial"/>
      <w:b/>
      <w:bCs/>
      <w:kern w:val="32"/>
      <w:szCs w:val="32"/>
    </w:rPr>
  </w:style>
  <w:style w:type="paragraph" w:styleId="berschrift2">
    <w:name w:val="heading 2"/>
    <w:basedOn w:val="Standard"/>
    <w:next w:val="Standard"/>
    <w:qFormat/>
    <w:rsid w:val="00450568"/>
    <w:pPr>
      <w:keepNext/>
      <w:numPr>
        <w:ilvl w:val="1"/>
        <w:numId w:val="2"/>
      </w:numPr>
      <w:spacing w:before="240" w:after="60" w:line="276" w:lineRule="auto"/>
      <w:jc w:val="left"/>
      <w:outlineLvl w:val="1"/>
    </w:pPr>
    <w:rPr>
      <w:rFonts w:cs="Arial"/>
      <w:b/>
      <w:bCs/>
      <w:i/>
      <w:iCs/>
      <w:sz w:val="24"/>
      <w:szCs w:val="24"/>
    </w:rPr>
  </w:style>
  <w:style w:type="paragraph" w:styleId="berschrift3">
    <w:name w:val="heading 3"/>
    <w:basedOn w:val="Standard"/>
    <w:next w:val="Standard"/>
    <w:qFormat/>
    <w:rsid w:val="00450568"/>
    <w:pPr>
      <w:keepNext/>
      <w:numPr>
        <w:ilvl w:val="2"/>
        <w:numId w:val="2"/>
      </w:numPr>
      <w:jc w:val="left"/>
      <w:outlineLvl w:val="2"/>
    </w:pPr>
    <w:rPr>
      <w:b/>
      <w:bCs/>
    </w:rPr>
  </w:style>
  <w:style w:type="paragraph" w:styleId="berschrift4">
    <w:name w:val="heading 4"/>
    <w:basedOn w:val="Standard"/>
    <w:next w:val="Standard"/>
    <w:qFormat/>
    <w:rsid w:val="00450568"/>
    <w:pPr>
      <w:keepNext/>
      <w:numPr>
        <w:ilvl w:val="3"/>
        <w:numId w:val="2"/>
      </w:numPr>
      <w:ind w:right="-142"/>
      <w:jc w:val="left"/>
      <w:outlineLvl w:val="3"/>
    </w:pPr>
    <w:rPr>
      <w:b/>
      <w:bCs/>
    </w:rPr>
  </w:style>
  <w:style w:type="paragraph" w:styleId="berschrift5">
    <w:name w:val="heading 5"/>
    <w:basedOn w:val="Standard"/>
    <w:next w:val="Standard"/>
    <w:qFormat/>
    <w:rsid w:val="003C182E"/>
    <w:pPr>
      <w:keepNext/>
      <w:numPr>
        <w:ilvl w:val="4"/>
        <w:numId w:val="2"/>
      </w:numPr>
      <w:tabs>
        <w:tab w:val="left" w:pos="2338"/>
        <w:tab w:val="left" w:pos="6449"/>
        <w:tab w:val="left" w:pos="9284"/>
      </w:tabs>
      <w:jc w:val="left"/>
      <w:outlineLvl w:val="4"/>
    </w:pPr>
    <w:rPr>
      <w:b/>
      <w:bCs/>
      <w:noProof/>
      <w:sz w:val="26"/>
    </w:rPr>
  </w:style>
  <w:style w:type="paragraph" w:styleId="berschrift6">
    <w:name w:val="heading 6"/>
    <w:basedOn w:val="Standard"/>
    <w:next w:val="Standard"/>
    <w:qFormat/>
    <w:rsid w:val="009952D0"/>
    <w:pPr>
      <w:numPr>
        <w:ilvl w:val="5"/>
        <w:numId w:val="2"/>
      </w:numPr>
      <w:spacing w:before="240" w:after="60"/>
      <w:outlineLvl w:val="5"/>
    </w:pPr>
    <w:rPr>
      <w:rFonts w:ascii="Times New Roman" w:hAnsi="Times New Roman"/>
      <w:b/>
      <w:bCs/>
      <w:szCs w:val="22"/>
    </w:rPr>
  </w:style>
  <w:style w:type="paragraph" w:styleId="berschrift7">
    <w:name w:val="heading 7"/>
    <w:basedOn w:val="Standard"/>
    <w:next w:val="Standard"/>
    <w:qFormat/>
    <w:rsid w:val="009952D0"/>
    <w:pPr>
      <w:numPr>
        <w:ilvl w:val="6"/>
        <w:numId w:val="2"/>
      </w:numPr>
      <w:spacing w:before="240" w:after="60"/>
      <w:outlineLvl w:val="6"/>
    </w:pPr>
    <w:rPr>
      <w:rFonts w:ascii="Times New Roman" w:hAnsi="Times New Roman"/>
      <w:sz w:val="24"/>
      <w:szCs w:val="24"/>
    </w:rPr>
  </w:style>
  <w:style w:type="paragraph" w:styleId="berschrift8">
    <w:name w:val="heading 8"/>
    <w:basedOn w:val="Standard"/>
    <w:next w:val="Standard"/>
    <w:qFormat/>
    <w:rsid w:val="009952D0"/>
    <w:pPr>
      <w:numPr>
        <w:ilvl w:val="7"/>
        <w:numId w:val="2"/>
      </w:numPr>
      <w:spacing w:before="240" w:after="60"/>
      <w:outlineLvl w:val="7"/>
    </w:pPr>
    <w:rPr>
      <w:rFonts w:ascii="Times New Roman" w:hAnsi="Times New Roman"/>
      <w:i/>
      <w:iCs/>
      <w:sz w:val="24"/>
      <w:szCs w:val="24"/>
    </w:rPr>
  </w:style>
  <w:style w:type="paragraph" w:styleId="berschrift9">
    <w:name w:val="heading 9"/>
    <w:aliases w:val="Überschrift Leitlinie"/>
    <w:basedOn w:val="Standard"/>
    <w:next w:val="Standard"/>
    <w:qFormat/>
    <w:rsid w:val="00ED24E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spacing w:before="240" w:after="60"/>
      <w:jc w:val="left"/>
      <w:outlineLvl w:val="8"/>
    </w:pPr>
    <w:rPr>
      <w:rFonts w:asciiTheme="minorHAnsi" w:hAnsiTheme="minorHAnsi"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182E"/>
    <w:pPr>
      <w:tabs>
        <w:tab w:val="center" w:pos="4536"/>
        <w:tab w:val="right" w:pos="9072"/>
      </w:tabs>
    </w:pPr>
  </w:style>
  <w:style w:type="character" w:styleId="Seitenzahl">
    <w:name w:val="page number"/>
    <w:basedOn w:val="Absatz-Standardschriftart"/>
    <w:rsid w:val="003C182E"/>
  </w:style>
  <w:style w:type="paragraph" w:styleId="Fuzeile">
    <w:name w:val="footer"/>
    <w:basedOn w:val="Standard"/>
    <w:rsid w:val="003C182E"/>
    <w:pPr>
      <w:tabs>
        <w:tab w:val="center" w:pos="4536"/>
        <w:tab w:val="right" w:pos="9072"/>
      </w:tabs>
    </w:pPr>
  </w:style>
  <w:style w:type="table" w:styleId="Tabellenraster">
    <w:name w:val="Table Grid"/>
    <w:basedOn w:val="NormaleTabelle"/>
    <w:rsid w:val="003C1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Einzug3">
    <w:name w:val="Body Text Indent 3"/>
    <w:basedOn w:val="Standard"/>
    <w:rsid w:val="00F74E28"/>
    <w:pPr>
      <w:widowControl w:val="0"/>
      <w:spacing w:before="100" w:after="100"/>
      <w:ind w:left="2410" w:hanging="2410"/>
      <w:jc w:val="both"/>
    </w:pPr>
    <w:rPr>
      <w:bCs/>
      <w:sz w:val="26"/>
      <w:lang w:val="de-DE"/>
    </w:rPr>
  </w:style>
  <w:style w:type="paragraph" w:customStyle="1" w:styleId="Formatvorlageberschrift212pt">
    <w:name w:val="Formatvorlage Überschrift 2 + 12 pt"/>
    <w:basedOn w:val="Standard"/>
    <w:rsid w:val="00BB2D1D"/>
    <w:pPr>
      <w:numPr>
        <w:ilvl w:val="1"/>
        <w:numId w:val="1"/>
      </w:numPr>
    </w:pPr>
  </w:style>
  <w:style w:type="paragraph" w:styleId="Textkrper-Einzug2">
    <w:name w:val="Body Text Indent 2"/>
    <w:basedOn w:val="Standard"/>
    <w:link w:val="Textkrper-Einzug2Zchn"/>
    <w:rsid w:val="00F74E28"/>
    <w:pPr>
      <w:spacing w:after="120" w:line="480" w:lineRule="auto"/>
      <w:ind w:left="283"/>
    </w:pPr>
  </w:style>
  <w:style w:type="paragraph" w:styleId="Titel">
    <w:name w:val="Title"/>
    <w:basedOn w:val="Standard"/>
    <w:qFormat/>
    <w:rsid w:val="008A7324"/>
    <w:pPr>
      <w:overflowPunct w:val="0"/>
      <w:autoSpaceDE w:val="0"/>
      <w:autoSpaceDN w:val="0"/>
      <w:adjustRightInd w:val="0"/>
      <w:spacing w:line="240" w:lineRule="auto"/>
      <w:textAlignment w:val="baseline"/>
    </w:pPr>
    <w:rPr>
      <w:sz w:val="36"/>
      <w:lang w:val="de-DE"/>
    </w:rPr>
  </w:style>
  <w:style w:type="paragraph" w:styleId="Sprechblasentext">
    <w:name w:val="Balloon Text"/>
    <w:basedOn w:val="Standard"/>
    <w:link w:val="SprechblasentextZchn"/>
    <w:rsid w:val="00784585"/>
    <w:pPr>
      <w:spacing w:line="240" w:lineRule="auto"/>
    </w:pPr>
    <w:rPr>
      <w:rFonts w:ascii="Tahoma" w:hAnsi="Tahoma" w:cs="Tahoma"/>
      <w:sz w:val="16"/>
      <w:szCs w:val="16"/>
    </w:rPr>
  </w:style>
  <w:style w:type="character" w:customStyle="1" w:styleId="SprechblasentextZchn">
    <w:name w:val="Sprechblasentext Zchn"/>
    <w:link w:val="Sprechblasentext"/>
    <w:rsid w:val="00784585"/>
    <w:rPr>
      <w:rFonts w:ascii="Tahoma" w:hAnsi="Tahoma" w:cs="Tahoma"/>
      <w:sz w:val="16"/>
      <w:szCs w:val="16"/>
      <w:lang w:eastAsia="de-DE"/>
    </w:rPr>
  </w:style>
  <w:style w:type="character" w:styleId="Hyperlink">
    <w:name w:val="Hyperlink"/>
    <w:basedOn w:val="Absatz-Standardschriftart"/>
    <w:uiPriority w:val="99"/>
    <w:rsid w:val="00F54D35"/>
    <w:rPr>
      <w:color w:val="0000FF" w:themeColor="hyperlink"/>
      <w:u w:val="single"/>
    </w:rPr>
  </w:style>
  <w:style w:type="character" w:styleId="BesuchterHyperlink">
    <w:name w:val="FollowedHyperlink"/>
    <w:basedOn w:val="Absatz-Standardschriftart"/>
    <w:rsid w:val="00F54D35"/>
    <w:rPr>
      <w:color w:val="800080" w:themeColor="followedHyperlink"/>
      <w:u w:val="single"/>
    </w:rPr>
  </w:style>
  <w:style w:type="character" w:customStyle="1" w:styleId="txtcontentsmall">
    <w:name w:val="txt_content_small"/>
    <w:basedOn w:val="Absatz-Standardschriftart"/>
    <w:rsid w:val="005163F4"/>
  </w:style>
  <w:style w:type="character" w:customStyle="1" w:styleId="Textkrper-Einzug2Zchn">
    <w:name w:val="Textkörper-Einzug 2 Zchn"/>
    <w:basedOn w:val="Absatz-Standardschriftart"/>
    <w:link w:val="Textkrper-Einzug2"/>
    <w:rsid w:val="005C5568"/>
    <w:rPr>
      <w:rFonts w:ascii="Arial" w:hAnsi="Arial"/>
      <w:sz w:val="22"/>
      <w:lang w:eastAsia="de-DE"/>
    </w:rPr>
  </w:style>
  <w:style w:type="table" w:customStyle="1" w:styleId="Tabellenraster1">
    <w:name w:val="Tabellenraster1"/>
    <w:basedOn w:val="NormaleTabelle"/>
    <w:next w:val="Tabellenraster"/>
    <w:rsid w:val="002E7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007A0D"/>
    <w:rPr>
      <w:color w:val="808080"/>
    </w:rPr>
  </w:style>
  <w:style w:type="paragraph" w:styleId="Inhaltsverzeichnisberschrift">
    <w:name w:val="TOC Heading"/>
    <w:basedOn w:val="berschrift1"/>
    <w:next w:val="Standard"/>
    <w:uiPriority w:val="39"/>
    <w:unhideWhenUsed/>
    <w:qFormat/>
    <w:rsid w:val="00ED24ED"/>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Cs w:val="28"/>
      <w:lang w:eastAsia="de-AT"/>
    </w:rPr>
  </w:style>
  <w:style w:type="paragraph" w:styleId="Verzeichnis9">
    <w:name w:val="toc 9"/>
    <w:basedOn w:val="Standard"/>
    <w:next w:val="Standard"/>
    <w:autoRedefine/>
    <w:uiPriority w:val="39"/>
    <w:rsid w:val="007F3064"/>
    <w:pPr>
      <w:spacing w:after="100"/>
      <w:ind w:left="1760"/>
    </w:pPr>
  </w:style>
  <w:style w:type="paragraph" w:styleId="Verzeichnis1">
    <w:name w:val="toc 1"/>
    <w:basedOn w:val="Standard"/>
    <w:next w:val="Standard"/>
    <w:autoRedefine/>
    <w:uiPriority w:val="39"/>
    <w:rsid w:val="007F3064"/>
    <w:pPr>
      <w:spacing w:after="100"/>
    </w:pPr>
  </w:style>
  <w:style w:type="paragraph" w:styleId="Listenabsatz">
    <w:name w:val="List Paragraph"/>
    <w:basedOn w:val="Standard"/>
    <w:uiPriority w:val="34"/>
    <w:qFormat/>
    <w:rsid w:val="00913D1D"/>
    <w:pPr>
      <w:ind w:left="720"/>
      <w:contextualSpacing/>
    </w:pPr>
  </w:style>
  <w:style w:type="paragraph" w:styleId="Verzeichnis2">
    <w:name w:val="toc 2"/>
    <w:basedOn w:val="Standard"/>
    <w:next w:val="Standard"/>
    <w:autoRedefine/>
    <w:uiPriority w:val="39"/>
    <w:rsid w:val="008710D7"/>
    <w:pPr>
      <w:tabs>
        <w:tab w:val="left" w:pos="851"/>
        <w:tab w:val="right" w:leader="dot" w:pos="9372"/>
      </w:tabs>
      <w:spacing w:after="100" w:line="240" w:lineRule="auto"/>
      <w:ind w:left="220"/>
      <w:jc w:val="left"/>
    </w:pPr>
  </w:style>
  <w:style w:type="paragraph" w:styleId="Verzeichnis3">
    <w:name w:val="toc 3"/>
    <w:basedOn w:val="Standard"/>
    <w:next w:val="Standard"/>
    <w:autoRedefine/>
    <w:uiPriority w:val="39"/>
    <w:rsid w:val="00D777C4"/>
    <w:pPr>
      <w:spacing w:after="100"/>
      <w:ind w:left="440"/>
    </w:pPr>
  </w:style>
  <w:style w:type="paragraph" w:customStyle="1" w:styleId="Default">
    <w:name w:val="Default"/>
    <w:rsid w:val="00E7345E"/>
    <w:pPr>
      <w:autoSpaceDE w:val="0"/>
      <w:autoSpaceDN w:val="0"/>
      <w:adjustRightInd w:val="0"/>
    </w:pPr>
    <w:rPr>
      <w:rFonts w:ascii="Arial" w:eastAsiaTheme="minorHAnsi" w:hAnsi="Arial" w:cs="Arial"/>
      <w:color w:val="000000"/>
      <w:sz w:val="24"/>
      <w:szCs w:val="24"/>
      <w:lang w:eastAsia="en-US"/>
    </w:rPr>
  </w:style>
  <w:style w:type="paragraph" w:styleId="HTMLVorformatiert">
    <w:name w:val="HTML Preformatted"/>
    <w:basedOn w:val="Standard"/>
    <w:link w:val="HTMLVorformatiertZchn"/>
    <w:uiPriority w:val="99"/>
    <w:unhideWhenUsed/>
    <w:rsid w:val="00E73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lang w:val="de-DE"/>
    </w:rPr>
  </w:style>
  <w:style w:type="character" w:customStyle="1" w:styleId="HTMLVorformatiertZchn">
    <w:name w:val="HTML Vorformatiert Zchn"/>
    <w:basedOn w:val="Absatz-Standardschriftart"/>
    <w:link w:val="HTMLVorformatiert"/>
    <w:uiPriority w:val="99"/>
    <w:rsid w:val="00E7345E"/>
    <w:rPr>
      <w:rFonts w:ascii="Courier New" w:hAnsi="Courier New" w:cs="Courier New"/>
      <w:lang w:val="de-DE" w:eastAsia="de-DE"/>
    </w:rPr>
  </w:style>
  <w:style w:type="table" w:styleId="HelleSchattierung">
    <w:name w:val="Light Shading"/>
    <w:basedOn w:val="NormaleTabelle"/>
    <w:uiPriority w:val="60"/>
    <w:rsid w:val="00873996"/>
    <w:rPr>
      <w:color w:val="000000" w:themeColor="text1" w:themeShade="BF"/>
    </w:rPr>
    <w:tblPr>
      <w:tblStyleRowBandSize w:val="1"/>
      <w:tblStyleColBandSize w:val="1"/>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andardWeb">
    <w:name w:val="Normal (Web)"/>
    <w:basedOn w:val="Standard"/>
    <w:uiPriority w:val="99"/>
    <w:unhideWhenUsed/>
    <w:rsid w:val="000C484D"/>
    <w:pPr>
      <w:spacing w:before="100" w:beforeAutospacing="1" w:after="100" w:afterAutospacing="1" w:line="240" w:lineRule="auto"/>
      <w:jc w:val="left"/>
    </w:pPr>
    <w:rPr>
      <w:rFonts w:ascii="Times New Roman" w:hAnsi="Times New Roman"/>
      <w:sz w:val="24"/>
      <w:szCs w:val="24"/>
      <w:lang w:eastAsia="de-AT"/>
    </w:rPr>
  </w:style>
  <w:style w:type="character" w:styleId="Hervorhebung">
    <w:name w:val="Emphasis"/>
    <w:basedOn w:val="Absatz-Standardschriftart"/>
    <w:uiPriority w:val="20"/>
    <w:qFormat/>
    <w:rsid w:val="000C484D"/>
    <w:rPr>
      <w:i/>
      <w:iCs/>
    </w:rPr>
  </w:style>
  <w:style w:type="character" w:styleId="Kommentarzeichen">
    <w:name w:val="annotation reference"/>
    <w:basedOn w:val="Absatz-Standardschriftart"/>
    <w:semiHidden/>
    <w:unhideWhenUsed/>
    <w:rsid w:val="005860C7"/>
    <w:rPr>
      <w:sz w:val="16"/>
      <w:szCs w:val="16"/>
    </w:rPr>
  </w:style>
  <w:style w:type="paragraph" w:styleId="Kommentartext">
    <w:name w:val="annotation text"/>
    <w:basedOn w:val="Standard"/>
    <w:link w:val="KommentartextZchn"/>
    <w:semiHidden/>
    <w:unhideWhenUsed/>
    <w:rsid w:val="005860C7"/>
    <w:pPr>
      <w:spacing w:line="240" w:lineRule="auto"/>
    </w:pPr>
    <w:rPr>
      <w:sz w:val="20"/>
    </w:rPr>
  </w:style>
  <w:style w:type="character" w:customStyle="1" w:styleId="KommentartextZchn">
    <w:name w:val="Kommentartext Zchn"/>
    <w:basedOn w:val="Absatz-Standardschriftart"/>
    <w:link w:val="Kommentartext"/>
    <w:semiHidden/>
    <w:rsid w:val="005860C7"/>
    <w:rPr>
      <w:rFonts w:ascii="Arial" w:hAnsi="Arial"/>
      <w:lang w:eastAsia="de-DE"/>
    </w:rPr>
  </w:style>
  <w:style w:type="paragraph" w:styleId="Kommentarthema">
    <w:name w:val="annotation subject"/>
    <w:basedOn w:val="Kommentartext"/>
    <w:next w:val="Kommentartext"/>
    <w:link w:val="KommentarthemaZchn"/>
    <w:semiHidden/>
    <w:unhideWhenUsed/>
    <w:rsid w:val="005860C7"/>
    <w:rPr>
      <w:b/>
      <w:bCs/>
    </w:rPr>
  </w:style>
  <w:style w:type="character" w:customStyle="1" w:styleId="KommentarthemaZchn">
    <w:name w:val="Kommentarthema Zchn"/>
    <w:basedOn w:val="KommentartextZchn"/>
    <w:link w:val="Kommentarthema"/>
    <w:semiHidden/>
    <w:rsid w:val="005860C7"/>
    <w:rPr>
      <w:rFonts w:ascii="Arial" w:hAnsi="Arial"/>
      <w:b/>
      <w:bCs/>
      <w:lang w:eastAsia="de-DE"/>
    </w:rPr>
  </w:style>
  <w:style w:type="character" w:customStyle="1" w:styleId="KopfzeileZchn">
    <w:name w:val="Kopfzeile Zchn"/>
    <w:basedOn w:val="Absatz-Standardschriftart"/>
    <w:link w:val="Kopfzeile"/>
    <w:rsid w:val="00AA034E"/>
    <w:rPr>
      <w:rFonts w:ascii="Arial" w:hAnsi="Arial"/>
      <w:sz w:val="22"/>
      <w:lang w:eastAsia="de-DE"/>
    </w:rPr>
  </w:style>
  <w:style w:type="character" w:customStyle="1" w:styleId="period">
    <w:name w:val="period"/>
    <w:basedOn w:val="Absatz-Standardschriftart"/>
    <w:rsid w:val="005F5F34"/>
  </w:style>
  <w:style w:type="character" w:customStyle="1" w:styleId="cit">
    <w:name w:val="cit"/>
    <w:basedOn w:val="Absatz-Standardschriftart"/>
    <w:rsid w:val="005F5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1336">
      <w:bodyDiv w:val="1"/>
      <w:marLeft w:val="0"/>
      <w:marRight w:val="0"/>
      <w:marTop w:val="0"/>
      <w:marBottom w:val="0"/>
      <w:divBdr>
        <w:top w:val="none" w:sz="0" w:space="0" w:color="auto"/>
        <w:left w:val="none" w:sz="0" w:space="0" w:color="auto"/>
        <w:bottom w:val="none" w:sz="0" w:space="0" w:color="auto"/>
        <w:right w:val="none" w:sz="0" w:space="0" w:color="auto"/>
      </w:divBdr>
      <w:divsChild>
        <w:div w:id="1575354652">
          <w:marLeft w:val="0"/>
          <w:marRight w:val="0"/>
          <w:marTop w:val="0"/>
          <w:marBottom w:val="0"/>
          <w:divBdr>
            <w:top w:val="none" w:sz="0" w:space="0" w:color="auto"/>
            <w:left w:val="none" w:sz="0" w:space="0" w:color="auto"/>
            <w:bottom w:val="none" w:sz="0" w:space="0" w:color="auto"/>
            <w:right w:val="none" w:sz="0" w:space="0" w:color="auto"/>
          </w:divBdr>
          <w:divsChild>
            <w:div w:id="1327511338">
              <w:marLeft w:val="0"/>
              <w:marRight w:val="0"/>
              <w:marTop w:val="0"/>
              <w:marBottom w:val="0"/>
              <w:divBdr>
                <w:top w:val="none" w:sz="0" w:space="0" w:color="auto"/>
                <w:left w:val="none" w:sz="0" w:space="0" w:color="auto"/>
                <w:bottom w:val="none" w:sz="0" w:space="0" w:color="auto"/>
                <w:right w:val="none" w:sz="0" w:space="0" w:color="auto"/>
              </w:divBdr>
              <w:divsChild>
                <w:div w:id="21337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97166">
      <w:bodyDiv w:val="1"/>
      <w:marLeft w:val="0"/>
      <w:marRight w:val="0"/>
      <w:marTop w:val="0"/>
      <w:marBottom w:val="0"/>
      <w:divBdr>
        <w:top w:val="none" w:sz="0" w:space="0" w:color="auto"/>
        <w:left w:val="none" w:sz="0" w:space="0" w:color="auto"/>
        <w:bottom w:val="none" w:sz="0" w:space="0" w:color="auto"/>
        <w:right w:val="none" w:sz="0" w:space="0" w:color="auto"/>
      </w:divBdr>
    </w:div>
    <w:div w:id="327054158">
      <w:bodyDiv w:val="1"/>
      <w:marLeft w:val="0"/>
      <w:marRight w:val="0"/>
      <w:marTop w:val="0"/>
      <w:marBottom w:val="0"/>
      <w:divBdr>
        <w:top w:val="none" w:sz="0" w:space="0" w:color="auto"/>
        <w:left w:val="none" w:sz="0" w:space="0" w:color="auto"/>
        <w:bottom w:val="none" w:sz="0" w:space="0" w:color="auto"/>
        <w:right w:val="none" w:sz="0" w:space="0" w:color="auto"/>
      </w:divBdr>
    </w:div>
    <w:div w:id="497816233">
      <w:bodyDiv w:val="1"/>
      <w:marLeft w:val="0"/>
      <w:marRight w:val="0"/>
      <w:marTop w:val="0"/>
      <w:marBottom w:val="0"/>
      <w:divBdr>
        <w:top w:val="none" w:sz="0" w:space="0" w:color="auto"/>
        <w:left w:val="none" w:sz="0" w:space="0" w:color="auto"/>
        <w:bottom w:val="none" w:sz="0" w:space="0" w:color="auto"/>
        <w:right w:val="none" w:sz="0" w:space="0" w:color="auto"/>
      </w:divBdr>
    </w:div>
    <w:div w:id="690691665">
      <w:bodyDiv w:val="1"/>
      <w:marLeft w:val="0"/>
      <w:marRight w:val="0"/>
      <w:marTop w:val="0"/>
      <w:marBottom w:val="0"/>
      <w:divBdr>
        <w:top w:val="none" w:sz="0" w:space="0" w:color="auto"/>
        <w:left w:val="none" w:sz="0" w:space="0" w:color="auto"/>
        <w:bottom w:val="none" w:sz="0" w:space="0" w:color="auto"/>
        <w:right w:val="none" w:sz="0" w:space="0" w:color="auto"/>
      </w:divBdr>
    </w:div>
    <w:div w:id="792089990">
      <w:bodyDiv w:val="1"/>
      <w:marLeft w:val="0"/>
      <w:marRight w:val="0"/>
      <w:marTop w:val="0"/>
      <w:marBottom w:val="0"/>
      <w:divBdr>
        <w:top w:val="none" w:sz="0" w:space="0" w:color="auto"/>
        <w:left w:val="none" w:sz="0" w:space="0" w:color="auto"/>
        <w:bottom w:val="none" w:sz="0" w:space="0" w:color="auto"/>
        <w:right w:val="none" w:sz="0" w:space="0" w:color="auto"/>
      </w:divBdr>
    </w:div>
    <w:div w:id="904145721">
      <w:bodyDiv w:val="1"/>
      <w:marLeft w:val="0"/>
      <w:marRight w:val="0"/>
      <w:marTop w:val="0"/>
      <w:marBottom w:val="0"/>
      <w:divBdr>
        <w:top w:val="none" w:sz="0" w:space="0" w:color="auto"/>
        <w:left w:val="none" w:sz="0" w:space="0" w:color="auto"/>
        <w:bottom w:val="none" w:sz="0" w:space="0" w:color="auto"/>
        <w:right w:val="none" w:sz="0" w:space="0" w:color="auto"/>
      </w:divBdr>
    </w:div>
    <w:div w:id="904803612">
      <w:bodyDiv w:val="1"/>
      <w:marLeft w:val="0"/>
      <w:marRight w:val="0"/>
      <w:marTop w:val="0"/>
      <w:marBottom w:val="0"/>
      <w:divBdr>
        <w:top w:val="none" w:sz="0" w:space="0" w:color="auto"/>
        <w:left w:val="none" w:sz="0" w:space="0" w:color="auto"/>
        <w:bottom w:val="none" w:sz="0" w:space="0" w:color="auto"/>
        <w:right w:val="none" w:sz="0" w:space="0" w:color="auto"/>
      </w:divBdr>
    </w:div>
    <w:div w:id="941381571">
      <w:bodyDiv w:val="1"/>
      <w:marLeft w:val="0"/>
      <w:marRight w:val="0"/>
      <w:marTop w:val="0"/>
      <w:marBottom w:val="0"/>
      <w:divBdr>
        <w:top w:val="none" w:sz="0" w:space="0" w:color="auto"/>
        <w:left w:val="none" w:sz="0" w:space="0" w:color="auto"/>
        <w:bottom w:val="none" w:sz="0" w:space="0" w:color="auto"/>
        <w:right w:val="none" w:sz="0" w:space="0" w:color="auto"/>
      </w:divBdr>
    </w:div>
    <w:div w:id="1506901689">
      <w:bodyDiv w:val="1"/>
      <w:marLeft w:val="0"/>
      <w:marRight w:val="0"/>
      <w:marTop w:val="0"/>
      <w:marBottom w:val="0"/>
      <w:divBdr>
        <w:top w:val="none" w:sz="0" w:space="0" w:color="auto"/>
        <w:left w:val="none" w:sz="0" w:space="0" w:color="auto"/>
        <w:bottom w:val="none" w:sz="0" w:space="0" w:color="auto"/>
        <w:right w:val="none" w:sz="0" w:space="0" w:color="auto"/>
      </w:divBdr>
    </w:div>
    <w:div w:id="1634167170">
      <w:bodyDiv w:val="1"/>
      <w:marLeft w:val="0"/>
      <w:marRight w:val="0"/>
      <w:marTop w:val="0"/>
      <w:marBottom w:val="0"/>
      <w:divBdr>
        <w:top w:val="none" w:sz="0" w:space="0" w:color="auto"/>
        <w:left w:val="none" w:sz="0" w:space="0" w:color="auto"/>
        <w:bottom w:val="none" w:sz="0" w:space="0" w:color="auto"/>
        <w:right w:val="none" w:sz="0" w:space="0" w:color="auto"/>
      </w:divBdr>
    </w:div>
    <w:div w:id="1667661709">
      <w:bodyDiv w:val="1"/>
      <w:marLeft w:val="0"/>
      <w:marRight w:val="0"/>
      <w:marTop w:val="0"/>
      <w:marBottom w:val="0"/>
      <w:divBdr>
        <w:top w:val="none" w:sz="0" w:space="0" w:color="auto"/>
        <w:left w:val="none" w:sz="0" w:space="0" w:color="auto"/>
        <w:bottom w:val="none" w:sz="0" w:space="0" w:color="auto"/>
        <w:right w:val="none" w:sz="0" w:space="0" w:color="auto"/>
      </w:divBdr>
      <w:divsChild>
        <w:div w:id="1272086292">
          <w:marLeft w:val="0"/>
          <w:marRight w:val="0"/>
          <w:marTop w:val="0"/>
          <w:marBottom w:val="0"/>
          <w:divBdr>
            <w:top w:val="none" w:sz="0" w:space="0" w:color="auto"/>
            <w:left w:val="none" w:sz="0" w:space="0" w:color="auto"/>
            <w:bottom w:val="none" w:sz="0" w:space="0" w:color="auto"/>
            <w:right w:val="none" w:sz="0" w:space="0" w:color="auto"/>
          </w:divBdr>
          <w:divsChild>
            <w:div w:id="1135560060">
              <w:marLeft w:val="0"/>
              <w:marRight w:val="0"/>
              <w:marTop w:val="0"/>
              <w:marBottom w:val="0"/>
              <w:divBdr>
                <w:top w:val="none" w:sz="0" w:space="0" w:color="auto"/>
                <w:left w:val="none" w:sz="0" w:space="0" w:color="auto"/>
                <w:bottom w:val="none" w:sz="0" w:space="0" w:color="auto"/>
                <w:right w:val="none" w:sz="0" w:space="0" w:color="auto"/>
              </w:divBdr>
              <w:divsChild>
                <w:div w:id="1151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5766">
      <w:bodyDiv w:val="1"/>
      <w:marLeft w:val="0"/>
      <w:marRight w:val="0"/>
      <w:marTop w:val="0"/>
      <w:marBottom w:val="0"/>
      <w:divBdr>
        <w:top w:val="none" w:sz="0" w:space="0" w:color="auto"/>
        <w:left w:val="none" w:sz="0" w:space="0" w:color="auto"/>
        <w:bottom w:val="none" w:sz="0" w:space="0" w:color="auto"/>
        <w:right w:val="none" w:sz="0" w:space="0" w:color="auto"/>
      </w:divBdr>
    </w:div>
    <w:div w:id="1677687689">
      <w:bodyDiv w:val="1"/>
      <w:marLeft w:val="0"/>
      <w:marRight w:val="0"/>
      <w:marTop w:val="0"/>
      <w:marBottom w:val="0"/>
      <w:divBdr>
        <w:top w:val="none" w:sz="0" w:space="0" w:color="auto"/>
        <w:left w:val="none" w:sz="0" w:space="0" w:color="auto"/>
        <w:bottom w:val="none" w:sz="0" w:space="0" w:color="auto"/>
        <w:right w:val="none" w:sz="0" w:space="0" w:color="auto"/>
      </w:divBdr>
      <w:divsChild>
        <w:div w:id="1494762290">
          <w:marLeft w:val="0"/>
          <w:marRight w:val="0"/>
          <w:marTop w:val="0"/>
          <w:marBottom w:val="0"/>
          <w:divBdr>
            <w:top w:val="none" w:sz="0" w:space="0" w:color="auto"/>
            <w:left w:val="none" w:sz="0" w:space="0" w:color="auto"/>
            <w:bottom w:val="none" w:sz="0" w:space="0" w:color="auto"/>
            <w:right w:val="none" w:sz="0" w:space="0" w:color="auto"/>
          </w:divBdr>
          <w:divsChild>
            <w:div w:id="10780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5367">
      <w:bodyDiv w:val="1"/>
      <w:marLeft w:val="0"/>
      <w:marRight w:val="0"/>
      <w:marTop w:val="0"/>
      <w:marBottom w:val="0"/>
      <w:divBdr>
        <w:top w:val="none" w:sz="0" w:space="0" w:color="auto"/>
        <w:left w:val="none" w:sz="0" w:space="0" w:color="auto"/>
        <w:bottom w:val="none" w:sz="0" w:space="0" w:color="auto"/>
        <w:right w:val="none" w:sz="0" w:space="0" w:color="auto"/>
      </w:divBdr>
      <w:divsChild>
        <w:div w:id="2058386156">
          <w:marLeft w:val="0"/>
          <w:marRight w:val="0"/>
          <w:marTop w:val="0"/>
          <w:marBottom w:val="0"/>
          <w:divBdr>
            <w:top w:val="none" w:sz="0" w:space="0" w:color="auto"/>
            <w:left w:val="none" w:sz="0" w:space="0" w:color="auto"/>
            <w:bottom w:val="none" w:sz="0" w:space="0" w:color="auto"/>
            <w:right w:val="none" w:sz="0" w:space="0" w:color="auto"/>
          </w:divBdr>
          <w:divsChild>
            <w:div w:id="65077952">
              <w:marLeft w:val="0"/>
              <w:marRight w:val="0"/>
              <w:marTop w:val="0"/>
              <w:marBottom w:val="0"/>
              <w:divBdr>
                <w:top w:val="none" w:sz="0" w:space="0" w:color="auto"/>
                <w:left w:val="none" w:sz="0" w:space="0" w:color="auto"/>
                <w:bottom w:val="none" w:sz="0" w:space="0" w:color="auto"/>
                <w:right w:val="none" w:sz="0" w:space="0" w:color="auto"/>
              </w:divBdr>
              <w:divsChild>
                <w:div w:id="16131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9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yperlink" Target="https://pubmed.ncbi.nlm.nih.gov/?term=Ghesquieres+H&amp;cauthor_id=30698644" TargetMode="External"/><Relationship Id="rId3" Type="http://schemas.openxmlformats.org/officeDocument/2006/relationships/customXml" Target="../customXml/item3.xml"/><Relationship Id="rId21" Type="http://schemas.openxmlformats.org/officeDocument/2006/relationships/image" Target="media/image7.emf"/><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yperlink" Target="https://www.tumorzentrum.at/leitlinien/blutgerinnu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tumorzentrum.at/leitlinien/supportive-therapien" TargetMode="External"/><Relationship Id="rId32" Type="http://schemas.openxmlformats.org/officeDocument/2006/relationships/glossaryDocument" Target="glossary/document.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9.gif"/><Relationship Id="rId28" Type="http://schemas.openxmlformats.org/officeDocument/2006/relationships/footer" Target="footer2.xml"/><Relationship Id="rId36"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8.gif"/><Relationship Id="rId27" Type="http://schemas.openxmlformats.org/officeDocument/2006/relationships/header" Target="header4.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51CD9AAA8D4651B2F1E88EC3F37254"/>
        <w:category>
          <w:name w:val="Allgemein"/>
          <w:gallery w:val="placeholder"/>
        </w:category>
        <w:types>
          <w:type w:val="bbPlcHdr"/>
        </w:types>
        <w:behaviors>
          <w:behavior w:val="content"/>
        </w:behaviors>
        <w:guid w:val="{FED90E4C-8C59-41B4-98FC-5B0767FAB110}"/>
      </w:docPartPr>
      <w:docPartBody>
        <w:p w:rsidR="00C9385A" w:rsidRDefault="00741567">
          <w:pPr>
            <w:pStyle w:val="2051CD9AAA8D4651B2F1E88EC3F37254"/>
          </w:pPr>
          <w:r w:rsidRPr="00EC3CFE">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C9385A"/>
    <w:rsid w:val="000F0598"/>
    <w:rsid w:val="000F06FD"/>
    <w:rsid w:val="001176AF"/>
    <w:rsid w:val="001740D5"/>
    <w:rsid w:val="001865B0"/>
    <w:rsid w:val="001F49F4"/>
    <w:rsid w:val="002A7301"/>
    <w:rsid w:val="002F1152"/>
    <w:rsid w:val="002F2967"/>
    <w:rsid w:val="003207F8"/>
    <w:rsid w:val="003A13AC"/>
    <w:rsid w:val="00423C7D"/>
    <w:rsid w:val="00462D76"/>
    <w:rsid w:val="00474299"/>
    <w:rsid w:val="004F4D6C"/>
    <w:rsid w:val="00500B7E"/>
    <w:rsid w:val="005D4646"/>
    <w:rsid w:val="006321A4"/>
    <w:rsid w:val="00653E0D"/>
    <w:rsid w:val="00703B4F"/>
    <w:rsid w:val="00730A76"/>
    <w:rsid w:val="00741567"/>
    <w:rsid w:val="007F198B"/>
    <w:rsid w:val="008210B0"/>
    <w:rsid w:val="00821CA9"/>
    <w:rsid w:val="0088482C"/>
    <w:rsid w:val="008E64F7"/>
    <w:rsid w:val="009F7E59"/>
    <w:rsid w:val="00B772E3"/>
    <w:rsid w:val="00BD6343"/>
    <w:rsid w:val="00BE0CB4"/>
    <w:rsid w:val="00C9385A"/>
    <w:rsid w:val="00CD182D"/>
    <w:rsid w:val="00CD52B1"/>
    <w:rsid w:val="00D2157A"/>
    <w:rsid w:val="00E06355"/>
    <w:rsid w:val="00E36A67"/>
    <w:rsid w:val="00E513D6"/>
    <w:rsid w:val="00E62305"/>
    <w:rsid w:val="00F21A0F"/>
    <w:rsid w:val="00F373CA"/>
    <w:rsid w:val="00F90DCD"/>
    <w:rsid w:val="00FE39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30A76"/>
    <w:rPr>
      <w:color w:val="808080"/>
    </w:rPr>
  </w:style>
  <w:style w:type="paragraph" w:customStyle="1" w:styleId="2051CD9AAA8D4651B2F1E88EC3F37254">
    <w:name w:val="2051CD9AAA8D4651B2F1E88EC3F37254"/>
    <w:rsid w:val="003207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fr_finishedtecapprovers xmlns="http://schemas.microsoft.com/sharepoint/v3">
      <UserInfo>
        <DisplayName/>
        <AccountId xsi:nil="true"/>
        <AccountType/>
      </UserInfo>
    </dfr_finishedtecapprovers>
    <dfr_actionlink xmlns="http://schemas.microsoft.com/sharepoint/v3">https://ooeg.info/dokumente/_layouts/gespag.dfr/revise.aspx?IsDlg=1&amp;listID=18c45198-6fc7-4da6-aad9-951c94b71f4f&amp;itemID=410, revisionieren</dfr_actionlink>
    <dfr_prevdepartment xmlns="http://schemas.microsoft.com/sharepoint/v3" xsi:nil="true"/>
    <dfr_creator xmlns="http://schemas.microsoft.com/sharepoint/v3">
      <UserInfo>
        <DisplayName>Follmer Dagmar</DisplayName>
        <AccountId>27482</AccountId>
        <AccountType/>
      </UserInfo>
    </dfr_creator>
    <dfr_approvalid xmlns="http://schemas.microsoft.com/sharepoint/v3">1b3bc4e1-757f-48eb-bb7a-39c7fa7031ef</dfr_approvalid>
    <dfr_taskinitializer xmlns="http://schemas.microsoft.com/sharepoint/v3">
      <UserInfo>
        <DisplayName>Pichler Thomas</DisplayName>
        <AccountId>28327</AccountId>
        <AccountType/>
      </UserInfo>
    </dfr_taskinitializer>
    <dfr_finishedorgapprovers xmlns="http://schemas.microsoft.com/sharepoint/v3">
      <UserInfo>
        <DisplayName>Pichler Thomas</DisplayName>
        <AccountId>28327</AccountId>
        <AccountType/>
      </UserInfo>
    </dfr_finishedorgapprovers>
    <dfr_contenttype xmlns="http://schemas.microsoft.com/sharepoint/v3">Leitlinie</dfr_contenttype>
    <dfr_taskid xmlns="http://schemas.microsoft.com/sharepoint/v3" xsi:nil="true"/>
    <dfr_orgunit xmlns="http://schemas.microsoft.com/sharepoint/v3">Tumorzentrum</dfr_orgunit>
    <dfr_taskowner xmlns="http://schemas.microsoft.com/sharepoint/v3">
      <UserInfo>
        <DisplayName/>
        <AccountId xsi:nil="true"/>
        <AccountType/>
      </UserInfo>
    </dfr_taskowner>
    <dfr_pendingtecapprovers xmlns="http://schemas.microsoft.com/sharepoint/v3">
      <UserInfo>
        <DisplayName/>
        <AccountId xsi:nil="true"/>
        <AccountType/>
      </UserInfo>
    </dfr_pendingtecapprovers>
    <dfr_archived xmlns="http://schemas.microsoft.com/sharepoint/v3" xsi:nil="true"/>
    <dfr_comments xmlns="http://schemas.microsoft.com/sharepoint/v3">27.09.2021 09:24:09 Pichler, Thomas (Initiator) : keine Revision der archivierten Version, Update der CTx-Protokolle, Freigabe Mag. Pernkopf per Mail 27.09.2021
27.09.2021 09:24:22 Pichler, Thomas (Freigeber) : .
</dfr_comments>
    <dfr_lastnotification xmlns="http://schemas.microsoft.com/sharepoint/v3">2022-07-28T00:36:41+00:00</dfr_lastnotification>
    <dfr_lastrevision xmlns="http://schemas.microsoft.com/sharepoint/v3" xsi:nil="true"/>
    <dfr_finishedcheckers xmlns="http://schemas.microsoft.com/sharepoint/v3">
      <UserInfo>
        <DisplayName/>
        <AccountId xsi:nil="true"/>
        <AccountType/>
      </UserInfo>
    </dfr_finishedcheckers>
    <dfr_pendingcheckers xmlns="http://schemas.microsoft.com/sharepoint/v3">
      <UserInfo>
        <DisplayName/>
        <AccountId xsi:nil="true"/>
        <AccountType/>
      </UserInfo>
    </dfr_pendingcheckers>
    <dfr_headernote xmlns="http://schemas.microsoft.com/sharepoint/v3">Kein Vermerk</dfr_headernote>
    <dfr_nextrevision xmlns="http://schemas.microsoft.com/sharepoint/v3">2022-09-27T07:24:24+00:00</dfr_nextrevision>
    <dfr_pendingorgapprovers xmlns="http://schemas.microsoft.com/sharepoint/v3">
      <UserInfo>
        <DisplayName/>
        <AccountId xsi:nil="true"/>
        <AccountType/>
      </UserInfo>
    </dfr_pendingorgapprovers>
    <dfr_orgscope xmlns="http://schemas.microsoft.com/sharepoint/v3">
      <Value>Tumorzentrum</Value>
    </dfr_orgscope>
    <dfr_revision xmlns="http://schemas.microsoft.com/sharepoint/v3">0</dfr_revision>
    <dfr_department xmlns="http://schemas.microsoft.com/sharepoint/v3">Leitlinien Hämatologie</dfr_department>
    <dfr_taskownerresponsibility xmlns="http://schemas.microsoft.com/sharepoint/v3" xsi:nil="true"/>
    <dfr_publisheddate xmlns="http://schemas.microsoft.com/sharepoint/v3">2021-09-27T07:24:22+00:00</dfr_publisheddate>
    <customfield_majorversion xmlns="http://schemas.microsoft.com/sharepoint/v3" xsi:nil="true"/>
    <dfr_location xmlns="http://schemas.microsoft.com/sharepoint/v3">KH</dfr_location>
    <dfr_majorversion xmlns="18c45198-6fc7-4da6-aad9-951c94b71f4f">1.0</dfr_majorversion>
    <dfr_nextasknotification xmlns="18c45198-6fc7-4da6-aad9-951c94b71f4f" xsi:nil="true"/>
    <dfr_inforecipients xmlns="http://schemas.microsoft.com/sharepoint/v3">
      <UserInfo>
        <DisplayName/>
        <AccountId xsi:nil="true"/>
        <AccountType/>
      </UserInfo>
    </dfr_inforecipients>
    <TaxCatchAll xmlns="824990fe-55f0-45e8-a37e-05db7cf8aedc"/>
    <dfr_defaultorgapprovers xmlns="http://schemas.microsoft.com/sharepoint/v3">
      <UserInfo>
        <DisplayName>Pichler Thomas</DisplayName>
        <AccountId>28327</AccountId>
        <AccountType/>
      </UserInfo>
    </dfr_defaultorgapprovers>
    <dfr_defaultcheckers xmlns="http://schemas.microsoft.com/sharepoint/v3">
      <UserInfo>
        <DisplayName/>
        <AccountId xsi:nil="true"/>
        <AccountType/>
      </UserInfo>
    </dfr_defaultcheckers>
    <TaxKeywordTaxHTField xmlns="824990fe-55f0-45e8-a37e-05db7cf8aedc">
      <Terms xmlns="http://schemas.microsoft.com/office/infopath/2007/PartnerControls"/>
    </TaxKeywordTaxHTField>
    <dfr_infodistributionlist xmlns="http://schemas.microsoft.com/sharepoint/v3" xsi:nil="true"/>
    <dfr_classification xmlns="18c45198-6fc7-4da6-aad9-951c94b71f4f">öffentlich</dfr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eitlinie" ma:contentTypeID="0x010100702417A06B9047CAB652CC4AA8856879007A6474B24F3947A8AB0E117FB186CABB009255144ACA0D4F4497381DBA8E2574A4" ma:contentTypeVersion="30" ma:contentTypeDescription="" ma:contentTypeScope="" ma:versionID="1f7a6b31271d44cc590f845a31a803e4">
  <xsd:schema xmlns:xsd="http://www.w3.org/2001/XMLSchema" xmlns:xs="http://www.w3.org/2001/XMLSchema" xmlns:p="http://schemas.microsoft.com/office/2006/metadata/properties" xmlns:ns1="http://schemas.microsoft.com/sharepoint/v3" xmlns:ns2="18c45198-6fc7-4da6-aad9-951c94b71f4f" xmlns:ns3="824990fe-55f0-45e8-a37e-05db7cf8aedc" targetNamespace="http://schemas.microsoft.com/office/2006/metadata/properties" ma:root="true" ma:fieldsID="d4c57224080659064694c2fc513c7b38" ns1:_="" ns2:_="" ns3:_="">
    <xsd:import namespace="http://schemas.microsoft.com/sharepoint/v3"/>
    <xsd:import namespace="18c45198-6fc7-4da6-aad9-951c94b71f4f"/>
    <xsd:import namespace="824990fe-55f0-45e8-a37e-05db7cf8aedc"/>
    <xsd:element name="properties">
      <xsd:complexType>
        <xsd:sequence>
          <xsd:element name="documentManagement">
            <xsd:complexType>
              <xsd:all>
                <xsd:element ref="ns1:dfr_actionlink" minOccurs="0"/>
                <xsd:element ref="ns1:dfr_finishedtecapprovers" minOccurs="0"/>
                <xsd:element ref="ns1:dfr_finishedcheckers" minOccurs="0"/>
                <xsd:element ref="ns1:dfr_finishedorgapprovers" minOccurs="0"/>
                <xsd:element ref="ns1:dfr_approvalid" minOccurs="0"/>
                <xsd:element ref="ns1:dfr_archived" minOccurs="0"/>
                <xsd:element ref="ns1:dfr_comments" minOccurs="0"/>
                <xsd:element ref="ns1:dfr_contenttype" minOccurs="0"/>
                <xsd:element ref="ns1:dfr_headernote" minOccurs="0"/>
                <xsd:element ref="ns1:dfr_lastnotification" minOccurs="0"/>
                <xsd:element ref="ns1:dfr_lastrevision" minOccurs="0"/>
                <xsd:element ref="ns1:dfr_nextrevision" minOccurs="0"/>
                <xsd:element ref="ns1:dfr_revision" minOccurs="0"/>
                <xsd:element ref="ns1:dfr_pendingtecapprovers" minOccurs="0"/>
                <xsd:element ref="ns1:dfr_pendingcheckers" minOccurs="0"/>
                <xsd:element ref="ns1:dfr_pendingorgapprovers" minOccurs="0"/>
                <xsd:element ref="ns1:dfr_department" minOccurs="0"/>
                <xsd:element ref="ns1:dfr_prevdepartment" minOccurs="0"/>
                <xsd:element ref="ns1:dfr_taskid" minOccurs="0"/>
                <xsd:element ref="ns1:dfr_taskowner" minOccurs="0"/>
                <xsd:element ref="ns1:dfr_taskinitializer" minOccurs="0"/>
                <xsd:element ref="ns1:dfr_creator" minOccurs="0"/>
                <xsd:element ref="ns1:dfr_defaultcheckers" minOccurs="0"/>
                <xsd:element ref="ns1:dfr_defaultorgapprovers" minOccurs="0"/>
                <xsd:element ref="ns1:dfr_orgunit" minOccurs="0"/>
                <xsd:element ref="ns1:dfr_orgscope" minOccurs="0"/>
                <xsd:element ref="ns1:dfr_taskownerresponsibility" minOccurs="0"/>
                <xsd:element ref="ns1:dfr_publisheddate" minOccurs="0"/>
                <xsd:element ref="ns2:dfr_classification" minOccurs="0"/>
                <xsd:element ref="ns1:dfr_location" minOccurs="0"/>
                <xsd:element ref="ns2:dfr_majorversion" minOccurs="0"/>
                <xsd:element ref="ns2:dfr_nextasknotification" minOccurs="0"/>
                <xsd:element ref="ns1:dfr_inforecipients" minOccurs="0"/>
                <xsd:element ref="ns1:dfr_infodistributionlist" minOccurs="0"/>
                <xsd:element ref="ns3:TaxKeywordTaxHTField" minOccurs="0"/>
                <xsd:element ref="ns3:TaxCatchAll" minOccurs="0"/>
                <xsd:element ref="ns3:TaxCatchAllLabel" minOccurs="0"/>
                <xsd:element ref="ns1:customfield_major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fr_actionlink" ma:index="2" nillable="true" ma:displayName="Aktion" ma:description="" ma:format="Hyperlink" ma:hidden="true" ma:internalName="dfr_actionlink">
      <xsd:simpleType>
        <xsd:restriction base="dms:Unknown"/>
      </xsd:simpleType>
    </xsd:element>
    <xsd:element name="dfr_finishedtecapprovers" ma:index="3" nillable="true" ma:displayName="wurde fachl. freig. durch" ma:description="" ma:hidden="true" ma:list="UserInfo" ma:internalName="dfr_finished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checkers" ma:index="4" nillable="true" ma:displayName="wurde geprüft durch" ma:description="" ma:hidden="true" ma:list="UserInfo" ma:internalName="dfr_finished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orgapprovers" ma:index="5" nillable="true" ma:displayName="wurde org. freig. durch" ma:description="" ma:hidden="true" ma:list="UserInfo" ma:internalName="dfr_finished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approvalid" ma:index="6" nillable="true" ma:displayName="Freigabe ID" ma:description="-" ma:hidden="true" ma:internalName="dfr_approvalid">
      <xsd:simpleType>
        <xsd:restriction base="dms:Text">
          <xsd:maxLength value="512"/>
        </xsd:restriction>
      </xsd:simpleType>
    </xsd:element>
    <xsd:element name="dfr_archived" ma:index="7" nillable="true" ma:displayName="Archiviert" ma:description="" ma:hidden="true" ma:internalName="dfr_archived">
      <xsd:simpleType>
        <xsd:restriction base="dms:Text"/>
      </xsd:simpleType>
    </xsd:element>
    <xsd:element name="dfr_comments" ma:index="8" nillable="true" ma:displayName="Kommentare" ma:description="-" ma:hidden="true" ma:internalName="dfr_comments">
      <xsd:simpleType>
        <xsd:restriction base="dms:Note"/>
      </xsd:simpleType>
    </xsd:element>
    <xsd:element name="dfr_contenttype" ma:index="9" nillable="true" ma:displayName="Inhalt" ma:description="" ma:hidden="true" ma:internalName="dfr_contenttype">
      <xsd:simpleType>
        <xsd:restriction base="dms:Text">
          <xsd:maxLength value="255"/>
        </xsd:restriction>
      </xsd:simpleType>
    </xsd:element>
    <xsd:element name="dfr_headernote" ma:index="10" nillable="true" ma:displayName="Vermerk" ma:description="" ma:format="Dropdown" ma:hidden="true" ma:internalName="dfr_headernote" ma:readOnly="false">
      <xsd:simpleType>
        <xsd:restriction base="dms:Choice">
          <xsd:enumeration value="Kein Vermerk"/>
          <xsd:enumeration value="Freigabe Geschäftsführung"/>
          <xsd:enumeration value="Freigabe KOFÜ"/>
        </xsd:restriction>
      </xsd:simpleType>
    </xsd:element>
    <xsd:element name="dfr_lastnotification" ma:index="11" nillable="true" ma:displayName="Rev. Benachrichtigung" ma:description="Beschreibt, wann die letzte Revisionsbenachrichtigung gesendet wurde. " ma:format="DateTime" ma:hidden="true" ma:internalName="dfr_lastnotification" ma:readOnly="false">
      <xsd:simpleType>
        <xsd:restriction base="dms:DateTime"/>
      </xsd:simpleType>
    </xsd:element>
    <xsd:element name="dfr_lastrevision" ma:index="12" nillable="true" ma:displayName="letzte Revision" ma:description="" ma:format="DateOnly" ma:hidden="true" ma:internalName="dfr_lastrevision">
      <xsd:simpleType>
        <xsd:restriction base="dms:DateTime"/>
      </xsd:simpleType>
    </xsd:element>
    <xsd:element name="dfr_nextrevision" ma:index="13" nillable="true" ma:displayName="nächste Revision" ma:description="" ma:format="DateOnly" ma:hidden="true" ma:internalName="dfr_nextrevision">
      <xsd:simpleType>
        <xsd:restriction base="dms:DateTime"/>
      </xsd:simpleType>
    </xsd:element>
    <xsd:element name="dfr_revision" ma:index="14" nillable="true" ma:displayName="Revision" ma:description="" ma:hidden="true" ma:internalName="dfr_revision" ma:readOnly="false">
      <xsd:simpleType>
        <xsd:restriction base="dms:Text">
          <xsd:maxLength value="255"/>
        </xsd:restriction>
      </xsd:simpleType>
    </xsd:element>
    <xsd:element name="dfr_pendingtecapprovers" ma:index="15" nillable="true" ma:displayName="wird fachl. freig. durch" ma:description="-" ma:hidden="true" ma:list="UserInfo" ma:internalName="dfr_pending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checkers" ma:index="16" nillable="true" ma:displayName="wird geprüft durch" ma:description="" ma:hidden="true" ma:list="UserInfo" ma:internalName="dfr_pending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orgapprovers" ma:index="17" nillable="true" ma:displayName="wird org. freig. durch" ma:description="-" ma:hidden="true" ma:list="UserInfo" ma:internalName="dfr_pending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partment" ma:index="18" nillable="true" ma:displayName="Bereich" ma:default="zu setzen" ma:description="" ma:format="Dropdown" ma:internalName="dfr_department" ma:readOnly="false">
      <xsd:simpleType>
        <xsd:restriction base="dms:Choice">
          <xsd:enumeration value="Brustgesundheitszentrum"/>
          <xsd:enumeration value="CATO"/>
          <xsd:enumeration value="Celsius 37"/>
          <xsd:enumeration value="Forschung"/>
          <xsd:enumeration value="Hepatobiläres Board"/>
          <xsd:enumeration value="Leitlinien Hämatologie"/>
          <xsd:enumeration value="Leitlinien solide Tumore"/>
          <xsd:enumeration value="Leitlinien sonstige"/>
          <xsd:enumeration value="Organisation"/>
          <xsd:enumeration value="zu setzen"/>
        </xsd:restriction>
      </xsd:simpleType>
    </xsd:element>
    <xsd:element name="dfr_prevdepartment" ma:index="19" nillable="true" ma:displayName="Bereich (vor Archiv)" ma:description="" ma:hidden="true" ma:internalName="dfr_prevdepartment">
      <xsd:simpleType>
        <xsd:restriction base="dms:Text">
          <xsd:maxLength value="255"/>
        </xsd:restriction>
      </xsd:simpleType>
    </xsd:element>
    <xsd:element name="dfr_taskid" ma:index="20" nillable="true" ma:displayName="Aufgabe ID" ma:description="-" ma:hidden="true" ma:internalName="dfr_taskid" ma:percentage="FALSE">
      <xsd:simpleType>
        <xsd:restriction base="dms:Number">
          <xsd:maxInclusive value="9999999999999"/>
          <xsd:minInclusive value="0"/>
        </xsd:restriction>
      </xsd:simpleType>
    </xsd:element>
    <xsd:element name="dfr_taskowner" ma:index="21" nillable="true" ma:displayName="Aktueller Prüfer/Freigeber" ma:description="" ma:hidden="true" ma:list="UserInfo" ma:internalName="dfr_task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taskinitializer" ma:index="22" nillable="true" ma:displayName="Freigabe eingeleitet durch" ma:description="" ma:hidden="true" ma:list="UserInfo" ma:internalName="dfr_taskinitializ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creator" ma:index="23" nillable="true" ma:displayName="Ersteller" ma:description="" ma:list="UserInfo" ma:SearchPeopleOnly="false" ma:SharePointGroup="0" ma:internalName="dfr_crea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checkers" ma:index="24" nillable="true" ma:displayName="Prüfer" ma:description="" ma:hidden="true" ma:list="UserInfo" ma:internalName="dfr_default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orgapprovers" ma:index="25" nillable="true" ma:displayName="Freigeber" ma:description="" ma:hidden="true" ma:list="UserInfo" ma:internalName="dfr_default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orgunit" ma:index="26" nillable="true" ma:displayName="Organisationseinheit" ma:default="OÖG" ma:format="Dropdown" ma:internalName="dfr_orgunit" ma:readOnly="false">
      <xsd:simpleType>
        <xsd:union memberTypes="dms:Text">
          <xsd:simpleType>
            <xsd:restriction base="dms:Choice">
              <xsd:enumeration value="Alle Organisationseinheiten"/>
              <xsd:enumeration value="OÖG"/>
              <xsd:enumeration value="Tumorzentrum"/>
            </xsd:restriction>
          </xsd:simpleType>
        </xsd:union>
      </xsd:simpleType>
    </xsd:element>
    <xsd:element name="dfr_orgscope" ma:index="27" nillable="true" ma:displayName="Gültigkeitsbereich" ma:internalName="dfr_orgscope" ma:readOnly="false">
      <xsd:complexType>
        <xsd:complexContent>
          <xsd:extension base="dms:MultiChoice">
            <xsd:sequence>
              <xsd:element name="Value" maxOccurs="unbounded" minOccurs="0" nillable="true">
                <xsd:simpleType>
                  <xsd:restriction base="dms:Choice">
                    <xsd:enumeration value="OÖG"/>
                    <xsd:enumeration value="Kepler Universitätsklinikum"/>
                    <xsd:enumeration value="Finanzdirektion"/>
                    <xsd:enumeration value="Konzernrevision"/>
                    <xsd:enumeration value="Klinikum Freistadt"/>
                    <xsd:enumeration value="Klinikum Rohrbach"/>
                    <xsd:enumeration value="Klinikum Schärding"/>
                    <xsd:enumeration value="Kompetenzmanagement Pflege"/>
                    <xsd:enumeration value="Medizinische Direktion"/>
                    <xsd:enumeration value="Personaldirektion"/>
                    <xsd:enumeration value="Public Relations und Kommunikation"/>
                    <xsd:enumeration value="Pyhrn-Eisenwurzen Klinikum"/>
                    <xsd:enumeration value="Pyhrn-Eisenwurzen Klinikum Kirchdorf"/>
                    <xsd:enumeration value="Pyhrn-Eisenwurzen Klinikum Steyr"/>
                    <xsd:enumeration value="Recht"/>
                    <xsd:enumeration value="Salzkammergut Klinikum"/>
                    <xsd:enumeration value="SK Bad Ischl"/>
                    <xsd:enumeration value="SK Gmunden"/>
                    <xsd:enumeration value="SK Vöcklabruck"/>
                    <xsd:enumeration value="Technische Direktion"/>
                    <xsd:enumeration value="Tumorzentrum"/>
                  </xsd:restriction>
                </xsd:simpleType>
              </xsd:element>
            </xsd:sequence>
          </xsd:extension>
        </xsd:complexContent>
      </xsd:complexType>
    </xsd:element>
    <xsd:element name="dfr_taskownerresponsibility" ma:index="28" nillable="true" ma:displayName="Zuständigkeit" ma:description="" ma:hidden="true" ma:internalName="dfr_taskownerresponsibility">
      <xsd:simpleType>
        <xsd:restriction base="dms:Text">
          <xsd:maxLength value="255"/>
        </xsd:restriction>
      </xsd:simpleType>
    </xsd:element>
    <xsd:element name="dfr_publisheddate" ma:index="29" nillable="true" ma:displayName="Veröffentlichungsdatum" ma:description="" ma:format="DateTime" ma:hidden="true" ma:internalName="dfr_publisheddate">
      <xsd:simpleType>
        <xsd:restriction base="dms:DateTime"/>
      </xsd:simpleType>
    </xsd:element>
    <xsd:element name="dfr_location" ma:index="31" nillable="true" ma:displayName="Standort Kürzel" ma:description="Wird automatisch befüllt." ma:hidden="true" ma:internalName="dfr_location">
      <xsd:simpleType>
        <xsd:restriction base="dms:Text">
          <xsd:maxLength value="255"/>
        </xsd:restriction>
      </xsd:simpleType>
    </xsd:element>
    <xsd:element name="dfr_inforecipients" ma:index="34" nillable="true" ma:displayName="Empfängerkreis" ma:description="Diese Personen erhalten nach jeder Veröffentlichung des Dokuments eine Informationsmail." ma:hidden="true" ma:list="UserInfo" ma:internalName="dfr_inforecipien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infodistributionlist" ma:index="40" nillable="true" ma:displayName="Verteilerliste" ma:description="" ma:format="Dropdown" ma:hidden="true" ma:internalName="dfr_infodistributionlist" ma:readOnly="false">
      <xsd:simpleType>
        <xsd:restriction base="dms:Choice">
          <xsd:enumeration value="Beschreibung der 1. Liste (webmaster@gespag.at)"/>
          <xsd:enumeration value="Beschreibung der 2. Liste (webmaster@gespag.at)"/>
          <xsd:enumeration value="Beschreibung der 3. Liste (webmaster@gespag.at)"/>
        </xsd:restriction>
      </xsd:simpleType>
    </xsd:element>
    <xsd:element name="customfield_majorversion" ma:index="44" nillable="true" ma:displayName="Link zur Hauptversion" ma:description="" ma:format="Hyperlink" ma:hidden="true" ma:internalName="customfield_major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45198-6fc7-4da6-aad9-951c94b71f4f" elementFormDefault="qualified">
    <xsd:import namespace="http://schemas.microsoft.com/office/2006/documentManagement/types"/>
    <xsd:import namespace="http://schemas.microsoft.com/office/infopath/2007/PartnerControls"/>
    <xsd:element name="dfr_classification" ma:index="30" nillable="true" ma:displayName="Klassifizierung" ma:default="eingeschränkt" ma:description="" ma:format="Dropdown" ma:internalName="dfr_classification" ma:readOnly="false">
      <xsd:simpleType>
        <xsd:restriction base="dms:Choice">
          <xsd:enumeration value="geheim"/>
          <xsd:enumeration value="vertraulich"/>
          <xsd:enumeration value="eingeschränkt"/>
          <xsd:enumeration value="öffentlich"/>
        </xsd:restriction>
      </xsd:simpleType>
    </xsd:element>
    <xsd:element name="dfr_majorversion" ma:index="32" nillable="true" ma:displayName="HVersion" ma:description="" ma:hidden="true" ma:internalName="dfr_majorversion">
      <xsd:simpleType>
        <xsd:restriction base="dms:Text"/>
      </xsd:simpleType>
    </xsd:element>
    <xsd:element name="dfr_nextasknotification" ma:index="33" nillable="true" ma:displayName="Aufgabenbenachrichtigung ab" ma:description="" ma:format="DateTime" ma:hidden="true" ma:internalName="dfr_nextasknotific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4990fe-55f0-45e8-a37e-05db7cf8aedc" elementFormDefault="qualified">
    <xsd:import namespace="http://schemas.microsoft.com/office/2006/documentManagement/types"/>
    <xsd:import namespace="http://schemas.microsoft.com/office/infopath/2007/PartnerControls"/>
    <xsd:element name="TaxKeywordTaxHTField" ma:index="41" nillable="true" ma:taxonomy="true" ma:internalName="TaxKeywordTaxHTField" ma:taxonomyFieldName="TaxKeyword" ma:displayName="Schlagwört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2" nillable="true" ma:displayName="Taxonomy Catch All Column" ma:description="" ma:hidden="true" ma:list="{4243b168-8c6c-410f-98ef-1db402bfb9eb}" ma:internalName="TaxCatchAll" ma:showField="CatchAllData" ma:web="824990fe-55f0-45e8-a37e-05db7cf8aedc">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description="" ma:hidden="true" ma:list="{4243b168-8c6c-410f-98ef-1db402bfb9eb}" ma:internalName="TaxCatchAllLabel" ma:readOnly="true" ma:showField="CatchAllDataLabel" ma:web="824990fe-55f0-45e8-a37e-05db7cf8a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6B255-C5A5-4D78-A96F-C21CA009C897}"/>
</file>

<file path=customXml/itemProps2.xml><?xml version="1.0" encoding="utf-8"?>
<ds:datastoreItem xmlns:ds="http://schemas.openxmlformats.org/officeDocument/2006/customXml" ds:itemID="{E20FE06A-E31F-40A7-8894-4B5B42C79A73}"/>
</file>

<file path=customXml/itemProps3.xml><?xml version="1.0" encoding="utf-8"?>
<ds:datastoreItem xmlns:ds="http://schemas.openxmlformats.org/officeDocument/2006/customXml" ds:itemID="{274BC783-A813-4297-99AD-9E9E8A1521E2}"/>
</file>

<file path=customXml/itemProps4.xml><?xml version="1.0" encoding="utf-8"?>
<ds:datastoreItem xmlns:ds="http://schemas.openxmlformats.org/officeDocument/2006/customXml" ds:itemID="{DE8CE2A7-5F40-4045-81D7-A60267582006}"/>
</file>

<file path=docProps/app.xml><?xml version="1.0" encoding="utf-8"?>
<Properties xmlns="http://schemas.openxmlformats.org/officeDocument/2006/extended-properties" xmlns:vt="http://schemas.openxmlformats.org/officeDocument/2006/docPropsVTypes">
  <Template>DCD83D21.dotm</Template>
  <TotalTime>0</TotalTime>
  <Pages>15</Pages>
  <Words>3424</Words>
  <Characters>23012</Characters>
  <Application>Microsoft Office Word</Application>
  <DocSecurity>0</DocSecurity>
  <Lines>191</Lines>
  <Paragraphs>52</Paragraphs>
  <ScaleCrop>false</ScaleCrop>
  <HeadingPairs>
    <vt:vector size="2" baseType="variant">
      <vt:variant>
        <vt:lpstr>Titel</vt:lpstr>
      </vt:variant>
      <vt:variant>
        <vt:i4>1</vt:i4>
      </vt:variant>
    </vt:vector>
  </HeadingPairs>
  <TitlesOfParts>
    <vt:vector size="1" baseType="lpstr">
      <vt:lpstr>Primäres ZNS-Lymphom</vt:lpstr>
    </vt:vector>
  </TitlesOfParts>
  <Company>gespag</Company>
  <LinksUpToDate>false</LinksUpToDate>
  <CharactersWithSpaces>26384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Primäres ZNS-Lymphom</dc:title>
  <dc:creator>Mag. Pichler (KI), (71)20090, kipichth</dc:creator>
  <cp:keywords/>
  <cp:lastModifiedBy>Pernkopf, Edith</cp:lastModifiedBy>
  <cp:revision>6</cp:revision>
  <cp:lastPrinted>2012-05-14T08:34:00Z</cp:lastPrinted>
  <dcterms:created xsi:type="dcterms:W3CDTF">2021-08-02T13:21:00Z</dcterms:created>
  <dcterms:modified xsi:type="dcterms:W3CDTF">2021-09-27T07:04:00Z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hemen">
    <vt:lpwstr>118;#Medizin;#119;#Pflege</vt:lpwstr>
  </property>
  <property fmtid="{D5CDD505-2E9C-101B-9397-08002B2CF9AE}" pid="3" name="Hauptthemen">
    <vt:lpwstr>4;#QM</vt:lpwstr>
  </property>
  <property fmtid="{D5CDD505-2E9C-101B-9397-08002B2CF9AE}" pid="4" name="Absenderauswahl">
    <vt:lpwstr>ul</vt:lpwstr>
  </property>
  <property fmtid="{D5CDD505-2E9C-101B-9397-08002B2CF9AE}" pid="5" name="Dokumenten_Stichwoerter">
    <vt:lpwstr>Standard; Vorlage; Muster; gespag</vt:lpwstr>
  </property>
  <property fmtid="{D5CDD505-2E9C-101B-9397-08002B2CF9AE}" pid="6" name="Vertraulich">
    <vt:lpwstr>0</vt:lpwstr>
  </property>
  <property fmtid="{D5CDD505-2E9C-101B-9397-08002B2CF9AE}" pid="7" name="Audience">
    <vt:lpwstr/>
  </property>
  <property fmtid="{D5CDD505-2E9C-101B-9397-08002B2CF9AE}" pid="8" name="ContentType">
    <vt:lpwstr>Formulare</vt:lpwstr>
  </property>
  <property fmtid="{D5CDD505-2E9C-101B-9397-08002B2CF9AE}" pid="9" name="ContentTypeId">
    <vt:lpwstr>0x010100702417A06B9047CAB652CC4AA8856879007A6474B24F3947A8AB0E117FB186CABB009255144ACA0D4F4497381DBA8E2574A4</vt:lpwstr>
  </property>
  <property fmtid="{D5CDD505-2E9C-101B-9397-08002B2CF9AE}" pid="10" name="Themenauswahl">
    <vt:lpwstr>118;119;</vt:lpwstr>
  </property>
  <property fmtid="{D5CDD505-2E9C-101B-9397-08002B2CF9AE}" pid="11" name="Absender">
    <vt:lpwstr>11</vt:lpwstr>
  </property>
  <property fmtid="{D5CDD505-2E9C-101B-9397-08002B2CF9AE}" pid="12" name="TemplateUrl">
    <vt:lpwstr/>
  </property>
  <property fmtid="{D5CDD505-2E9C-101B-9397-08002B2CF9AE}" pid="13" name="xd_ProgID">
    <vt:lpwstr/>
  </property>
  <property fmtid="{D5CDD505-2E9C-101B-9397-08002B2CF9AE}" pid="14" name="_CopySource">
    <vt:lpwstr/>
  </property>
  <property fmtid="{D5CDD505-2E9C-101B-9397-08002B2CF9AE}" pid="15" name="Order">
    <vt:lpwstr>4900.00000000000</vt:lpwstr>
  </property>
  <property fmtid="{D5CDD505-2E9C-101B-9397-08002B2CF9AE}" pid="16" name="URL">
    <vt:lpwstr/>
  </property>
  <property fmtid="{D5CDD505-2E9C-101B-9397-08002B2CF9AE}" pid="17" name="Zielgruppenauswahl">
    <vt:lpwstr>;;;;</vt:lpwstr>
  </property>
  <property fmtid="{D5CDD505-2E9C-101B-9397-08002B2CF9AE}" pid="18" name="DLCPolicyLabelValue">
    <vt:lpwstr>Version: 0.1 Status: Entwurf</vt:lpwstr>
  </property>
  <property fmtid="{D5CDD505-2E9C-101B-9397-08002B2CF9AE}" pid="19" name="_dlc_ExpireDate">
    <vt:filetime>2013-12-17T15:13:37Z</vt:filetime>
  </property>
  <property fmtid="{D5CDD505-2E9C-101B-9397-08002B2CF9AE}" pid="20" name="Kernprozess">
    <vt:lpwstr>Leitlinien Onkologie</vt:lpwstr>
  </property>
  <property fmtid="{D5CDD505-2E9C-101B-9397-08002B2CF9AE}" pid="21" name="archiviert">
    <vt:lpwstr>Nein</vt:lpwstr>
  </property>
  <property fmtid="{D5CDD505-2E9C-101B-9397-08002B2CF9AE}" pid="22" name="TaxKeyword">
    <vt:lpwstr/>
  </property>
  <property fmtid="{D5CDD505-2E9C-101B-9397-08002B2CF9AE}" pid="23" name="Berufsgruppe">
    <vt:lpwstr>2;#;#3;#</vt:lpwstr>
  </property>
</Properties>
</file>