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F13A7" w14:textId="77777777" w:rsidR="00B6342E" w:rsidRPr="00B6342E" w:rsidRDefault="00B6342E" w:rsidP="00B6342E">
      <w:pPr>
        <w:pStyle w:val="Titel"/>
        <w:jc w:val="left"/>
        <w:rPr>
          <w:b/>
          <w:sz w:val="20"/>
        </w:rPr>
      </w:pPr>
    </w:p>
    <w:p w14:paraId="7CF1B273" w14:textId="77777777" w:rsidR="00B6342E" w:rsidRPr="00B6342E" w:rsidRDefault="00B6342E" w:rsidP="00B6342E">
      <w:pPr>
        <w:pStyle w:val="Titel"/>
        <w:jc w:val="left"/>
        <w:rPr>
          <w:b/>
          <w:sz w:val="20"/>
        </w:rPr>
      </w:pPr>
    </w:p>
    <w:p w14:paraId="5F57DC3D" w14:textId="77777777" w:rsidR="00B6342E" w:rsidRPr="00B6342E" w:rsidRDefault="00B6342E" w:rsidP="00B6342E">
      <w:pPr>
        <w:pStyle w:val="Titel"/>
        <w:jc w:val="left"/>
        <w:rPr>
          <w:b/>
          <w:sz w:val="20"/>
        </w:rPr>
      </w:pPr>
    </w:p>
    <w:p w14:paraId="48A8F0BE" w14:textId="77777777" w:rsidR="00B6342E" w:rsidRPr="00B6342E" w:rsidRDefault="00B6342E" w:rsidP="00B6342E">
      <w:pPr>
        <w:pStyle w:val="Titel"/>
        <w:jc w:val="left"/>
        <w:rPr>
          <w:b/>
          <w:sz w:val="20"/>
        </w:rPr>
      </w:pPr>
    </w:p>
    <w:p w14:paraId="14288809" w14:textId="77777777" w:rsidR="00B6342E" w:rsidRDefault="00B6342E" w:rsidP="00B6342E">
      <w:pPr>
        <w:pStyle w:val="Titel"/>
        <w:jc w:val="left"/>
        <w:rPr>
          <w:b/>
          <w:sz w:val="48"/>
          <w:szCs w:val="48"/>
        </w:rPr>
      </w:pPr>
    </w:p>
    <w:p w14:paraId="71F78108" w14:textId="77777777" w:rsidR="00E67988" w:rsidRDefault="00E67988" w:rsidP="00B6342E">
      <w:pPr>
        <w:pStyle w:val="Titel"/>
        <w:jc w:val="left"/>
        <w:rPr>
          <w:b/>
          <w:sz w:val="48"/>
          <w:szCs w:val="48"/>
        </w:rPr>
      </w:pPr>
    </w:p>
    <w:p w14:paraId="3F1DFFD9" w14:textId="77777777" w:rsidR="00250E53" w:rsidRDefault="00250E53" w:rsidP="00B6342E">
      <w:pPr>
        <w:pStyle w:val="Titel"/>
        <w:jc w:val="left"/>
        <w:rPr>
          <w:b/>
          <w:sz w:val="48"/>
          <w:szCs w:val="48"/>
        </w:rPr>
      </w:pPr>
    </w:p>
    <w:p w14:paraId="7CED0FE7" w14:textId="77777777" w:rsidR="008A7324" w:rsidRPr="00E344D4" w:rsidRDefault="00E26F4C"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Content>
          <w:r w:rsidR="00D816FA">
            <w:rPr>
              <w:b/>
              <w:sz w:val="48"/>
              <w:szCs w:val="48"/>
              <w:lang w:val="de-AT"/>
            </w:rPr>
            <w:t>NET</w:t>
          </w:r>
        </w:sdtContent>
      </w:sdt>
    </w:p>
    <w:p w14:paraId="2D881C96" w14:textId="77777777" w:rsidR="008A7324" w:rsidRPr="00B6342E" w:rsidRDefault="008A7324" w:rsidP="005E0058">
      <w:pPr>
        <w:pStyle w:val="Titel"/>
        <w:ind w:left="-56"/>
        <w:jc w:val="left"/>
        <w:rPr>
          <w:sz w:val="28"/>
          <w:szCs w:val="28"/>
        </w:rPr>
      </w:pPr>
    </w:p>
    <w:p w14:paraId="59BD7025" w14:textId="77777777" w:rsidR="005163F4" w:rsidRDefault="00EA64BD" w:rsidP="00B6342E">
      <w:pPr>
        <w:tabs>
          <w:tab w:val="left" w:pos="1418"/>
        </w:tabs>
        <w:spacing w:line="276" w:lineRule="auto"/>
        <w:jc w:val="both"/>
        <w:rPr>
          <w:rFonts w:cs="Arial"/>
          <w:sz w:val="28"/>
          <w:szCs w:val="28"/>
        </w:rPr>
      </w:pPr>
      <w:r>
        <w:rPr>
          <w:rFonts w:cs="Arial"/>
          <w:sz w:val="28"/>
          <w:szCs w:val="28"/>
        </w:rPr>
        <w:t>Neuroendokrine Neoplasien des gastroenteropankreatischen Systems</w:t>
      </w:r>
    </w:p>
    <w:p w14:paraId="53842A7C" w14:textId="77777777" w:rsidR="00EA64BD" w:rsidRDefault="00EA64BD" w:rsidP="00B6342E">
      <w:pPr>
        <w:tabs>
          <w:tab w:val="left" w:pos="1418"/>
        </w:tabs>
        <w:spacing w:line="276" w:lineRule="auto"/>
        <w:jc w:val="both"/>
        <w:rPr>
          <w:rFonts w:cs="Arial"/>
          <w:sz w:val="28"/>
          <w:szCs w:val="28"/>
        </w:rPr>
      </w:pPr>
      <w:r>
        <w:rPr>
          <w:rFonts w:cs="Arial"/>
          <w:sz w:val="28"/>
          <w:szCs w:val="28"/>
        </w:rPr>
        <w:t>GEP-NEN</w:t>
      </w:r>
    </w:p>
    <w:p w14:paraId="105EB83B" w14:textId="77777777" w:rsidR="00B6342E" w:rsidRDefault="00B6342E" w:rsidP="00B6342E">
      <w:pPr>
        <w:tabs>
          <w:tab w:val="left" w:pos="1418"/>
        </w:tabs>
        <w:spacing w:line="276" w:lineRule="auto"/>
        <w:jc w:val="both"/>
        <w:rPr>
          <w:rFonts w:cs="Arial"/>
          <w:sz w:val="28"/>
          <w:szCs w:val="28"/>
        </w:rPr>
      </w:pPr>
    </w:p>
    <w:p w14:paraId="1CCE7977"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38168F64" w14:textId="5B76909C" w:rsidR="00B6342E" w:rsidRDefault="00E26F4C" w:rsidP="00E26F4C">
      <w:pPr>
        <w:tabs>
          <w:tab w:val="left" w:pos="1418"/>
        </w:tabs>
        <w:spacing w:line="276" w:lineRule="auto"/>
        <w:ind w:firstLine="708"/>
        <w:jc w:val="both"/>
        <w:rPr>
          <w:rFonts w:cs="Arial"/>
          <w:sz w:val="28"/>
          <w:szCs w:val="28"/>
        </w:rPr>
      </w:pPr>
      <w:r w:rsidRPr="00EB0F6F">
        <w:rPr>
          <w:rFonts w:cs="Arial"/>
          <w:b/>
          <w:szCs w:val="22"/>
        </w:rPr>
        <w:t xml:space="preserve">Tumorzentrum </w:t>
      </w:r>
      <w:r>
        <w:rPr>
          <w:rFonts w:cs="Arial"/>
          <w:b/>
          <w:szCs w:val="22"/>
        </w:rPr>
        <w:t>Oberösterreich</w:t>
      </w:r>
    </w:p>
    <w:p w14:paraId="5487BBE7" w14:textId="77777777" w:rsidR="00B6342E" w:rsidRDefault="00B6342E" w:rsidP="00B6342E">
      <w:pPr>
        <w:tabs>
          <w:tab w:val="left" w:pos="1418"/>
        </w:tabs>
        <w:spacing w:line="276" w:lineRule="auto"/>
        <w:jc w:val="both"/>
        <w:rPr>
          <w:rFonts w:cs="Arial"/>
          <w:sz w:val="28"/>
          <w:szCs w:val="28"/>
        </w:rPr>
      </w:pPr>
    </w:p>
    <w:p w14:paraId="235C07FE" w14:textId="77777777" w:rsidR="005163F4" w:rsidRDefault="005163F4" w:rsidP="00B6342E">
      <w:pPr>
        <w:tabs>
          <w:tab w:val="left" w:pos="1418"/>
        </w:tabs>
        <w:spacing w:line="276" w:lineRule="auto"/>
        <w:jc w:val="both"/>
        <w:rPr>
          <w:rFonts w:cs="Arial"/>
          <w:sz w:val="28"/>
          <w:szCs w:val="28"/>
        </w:rPr>
      </w:pPr>
    </w:p>
    <w:p w14:paraId="1CAB4D8E" w14:textId="77777777" w:rsidR="005163F4" w:rsidRDefault="005163F4" w:rsidP="00B6342E">
      <w:pPr>
        <w:tabs>
          <w:tab w:val="left" w:pos="1418"/>
        </w:tabs>
        <w:spacing w:line="276" w:lineRule="auto"/>
        <w:jc w:val="both"/>
        <w:rPr>
          <w:rFonts w:cs="Arial"/>
          <w:sz w:val="28"/>
          <w:szCs w:val="28"/>
        </w:rPr>
      </w:pPr>
    </w:p>
    <w:p w14:paraId="72CAEF7D" w14:textId="77777777" w:rsidR="005163F4" w:rsidRDefault="005163F4" w:rsidP="00B6342E">
      <w:pPr>
        <w:tabs>
          <w:tab w:val="left" w:pos="1418"/>
        </w:tabs>
        <w:spacing w:line="276" w:lineRule="auto"/>
        <w:jc w:val="both"/>
        <w:rPr>
          <w:rFonts w:cs="Arial"/>
          <w:sz w:val="28"/>
          <w:szCs w:val="28"/>
        </w:rPr>
      </w:pPr>
    </w:p>
    <w:p w14:paraId="6E52835F" w14:textId="77777777" w:rsidR="005163F4" w:rsidRDefault="005163F4" w:rsidP="00B6342E">
      <w:pPr>
        <w:tabs>
          <w:tab w:val="left" w:pos="1418"/>
        </w:tabs>
        <w:spacing w:line="276" w:lineRule="auto"/>
        <w:jc w:val="both"/>
        <w:rPr>
          <w:rFonts w:cs="Arial"/>
          <w:sz w:val="28"/>
          <w:szCs w:val="28"/>
        </w:rPr>
      </w:pPr>
    </w:p>
    <w:tbl>
      <w:tblPr>
        <w:tblW w:w="9690" w:type="dxa"/>
        <w:tblInd w:w="-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44"/>
        <w:gridCol w:w="6946"/>
      </w:tblGrid>
      <w:tr w:rsidR="002E7743" w:rsidRPr="001D315E" w14:paraId="5293507D" w14:textId="77777777" w:rsidTr="000D38A1">
        <w:trPr>
          <w:trHeight w:val="567"/>
        </w:trPr>
        <w:tc>
          <w:tcPr>
            <w:tcW w:w="2744" w:type="dxa"/>
            <w:vAlign w:val="center"/>
          </w:tcPr>
          <w:p w14:paraId="6E86C22E"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642DF816" w14:textId="4172D0E4" w:rsidR="002E7743" w:rsidRPr="00E26F4C" w:rsidRDefault="00C12E87" w:rsidP="00E26F4C">
            <w:pPr>
              <w:spacing w:line="276" w:lineRule="auto"/>
              <w:jc w:val="left"/>
              <w:rPr>
                <w:rFonts w:asciiTheme="minorHAnsi" w:hAnsiTheme="minorHAnsi" w:cstheme="minorHAnsi"/>
              </w:rPr>
            </w:pPr>
            <w:r w:rsidRPr="00C12E87">
              <w:rPr>
                <w:rFonts w:asciiTheme="minorHAnsi" w:hAnsiTheme="minorHAnsi" w:cstheme="minorHAnsi"/>
              </w:rPr>
              <w:t xml:space="preserve">OA Dr. </w:t>
            </w:r>
            <w:r w:rsidR="00EA64BD">
              <w:rPr>
                <w:rFonts w:asciiTheme="minorHAnsi" w:hAnsiTheme="minorHAnsi" w:cstheme="minorHAnsi"/>
              </w:rPr>
              <w:t>Uwe Fröschl (</w:t>
            </w:r>
            <w:r w:rsidR="004505FB">
              <w:rPr>
                <w:rFonts w:asciiTheme="minorHAnsi" w:hAnsiTheme="minorHAnsi" w:cstheme="minorHAnsi"/>
              </w:rPr>
              <w:t>OKL</w:t>
            </w:r>
            <w:r w:rsidR="00EA64BD">
              <w:rPr>
                <w:rFonts w:asciiTheme="minorHAnsi" w:hAnsiTheme="minorHAnsi" w:cstheme="minorHAnsi"/>
              </w:rPr>
              <w:t>); OA Dr. Josef König (</w:t>
            </w:r>
            <w:r w:rsidR="004505FB">
              <w:rPr>
                <w:rFonts w:asciiTheme="minorHAnsi" w:hAnsiTheme="minorHAnsi" w:cstheme="minorHAnsi"/>
              </w:rPr>
              <w:t>OKL</w:t>
            </w:r>
            <w:r w:rsidR="00EA64BD">
              <w:rPr>
                <w:rFonts w:asciiTheme="minorHAnsi" w:hAnsiTheme="minorHAnsi" w:cstheme="minorHAnsi"/>
              </w:rPr>
              <w:t>)</w:t>
            </w:r>
          </w:p>
        </w:tc>
      </w:tr>
      <w:tr w:rsidR="002E7743" w:rsidRPr="006256D9" w14:paraId="57FBF78C" w14:textId="77777777" w:rsidTr="000D38A1">
        <w:trPr>
          <w:trHeight w:val="567"/>
        </w:trPr>
        <w:tc>
          <w:tcPr>
            <w:tcW w:w="2744" w:type="dxa"/>
            <w:vAlign w:val="center"/>
          </w:tcPr>
          <w:p w14:paraId="7883A5D8"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2CA718DA" w14:textId="77777777" w:rsidR="00E26F4C" w:rsidRDefault="00E26F4C" w:rsidP="00E26F4C">
            <w:pPr>
              <w:spacing w:line="276" w:lineRule="auto"/>
              <w:jc w:val="left"/>
              <w:rPr>
                <w:rFonts w:asciiTheme="minorHAnsi" w:hAnsiTheme="minorHAnsi" w:cstheme="minorHAnsi"/>
              </w:rPr>
            </w:pPr>
            <w:r>
              <w:rPr>
                <w:rFonts w:asciiTheme="minorHAnsi" w:hAnsiTheme="minorHAnsi" w:cstheme="minorHAnsi"/>
              </w:rPr>
              <w:t xml:space="preserve">OA Dr. Wolfgang Ulbrich (SR); </w:t>
            </w:r>
            <w:r w:rsidRPr="00E26F4C">
              <w:rPr>
                <w:rFonts w:asciiTheme="minorHAnsi" w:hAnsiTheme="minorHAnsi" w:cstheme="minorHAnsi"/>
              </w:rPr>
              <w:t xml:space="preserve">OA Dr. Ratislav Synak (SK); </w:t>
            </w:r>
          </w:p>
          <w:p w14:paraId="2324DB40" w14:textId="2DCBB1B4" w:rsidR="002E7743" w:rsidRPr="00D02334" w:rsidRDefault="00EA64BD" w:rsidP="00E013C6">
            <w:pPr>
              <w:spacing w:line="276" w:lineRule="auto"/>
              <w:jc w:val="left"/>
              <w:rPr>
                <w:rFonts w:asciiTheme="minorHAnsi" w:hAnsiTheme="minorHAnsi" w:cstheme="minorHAnsi"/>
              </w:rPr>
            </w:pPr>
            <w:r w:rsidRPr="00E26F4C">
              <w:rPr>
                <w:rFonts w:asciiTheme="minorHAnsi" w:hAnsiTheme="minorHAnsi" w:cstheme="minorHAnsi"/>
              </w:rPr>
              <w:t xml:space="preserve">Prim. </w:t>
            </w:r>
            <w:r>
              <w:rPr>
                <w:rFonts w:asciiTheme="minorHAnsi" w:hAnsiTheme="minorHAnsi" w:cstheme="minorHAnsi"/>
              </w:rPr>
              <w:t xml:space="preserve">Dr. Johannes Andel (SR); </w:t>
            </w:r>
            <w:r w:rsidRPr="00E26F4C">
              <w:rPr>
                <w:rFonts w:asciiTheme="minorHAnsi" w:hAnsiTheme="minorHAnsi" w:cstheme="minorHAnsi"/>
              </w:rPr>
              <w:t xml:space="preserve">Prim. </w:t>
            </w:r>
            <w:r w:rsidRPr="008E460B">
              <w:rPr>
                <w:rFonts w:asciiTheme="minorHAnsi" w:hAnsiTheme="minorHAnsi" w:cstheme="minorHAnsi"/>
                <w:lang w:val="en-US"/>
              </w:rPr>
              <w:t xml:space="preserve">Univ. </w:t>
            </w:r>
            <w:r w:rsidRPr="00E26F4C">
              <w:rPr>
                <w:rFonts w:asciiTheme="minorHAnsi" w:hAnsiTheme="minorHAnsi" w:cstheme="minorHAnsi"/>
              </w:rPr>
              <w:t>Prof. Dr. Reinhold Függer (</w:t>
            </w:r>
            <w:r w:rsidR="00E26F4C" w:rsidRPr="00E26F4C">
              <w:rPr>
                <w:rFonts w:asciiTheme="minorHAnsi" w:hAnsiTheme="minorHAnsi" w:cstheme="minorHAnsi"/>
              </w:rPr>
              <w:t>OKL</w:t>
            </w:r>
            <w:r w:rsidRPr="00E26F4C">
              <w:rPr>
                <w:rFonts w:asciiTheme="minorHAnsi" w:hAnsiTheme="minorHAnsi" w:cstheme="minorHAnsi"/>
              </w:rPr>
              <w:t xml:space="preserve">); Prim. </w:t>
            </w:r>
            <w:r>
              <w:rPr>
                <w:rFonts w:asciiTheme="minorHAnsi" w:hAnsiTheme="minorHAnsi" w:cstheme="minorHAnsi"/>
              </w:rPr>
              <w:t>Dr. Peter Panholzer (</w:t>
            </w:r>
            <w:r w:rsidR="00E26F4C">
              <w:rPr>
                <w:rFonts w:asciiTheme="minorHAnsi" w:hAnsiTheme="minorHAnsi" w:cstheme="minorHAnsi"/>
              </w:rPr>
              <w:t>SK</w:t>
            </w:r>
            <w:r>
              <w:rPr>
                <w:rFonts w:asciiTheme="minorHAnsi" w:hAnsiTheme="minorHAnsi" w:cstheme="minorHAnsi"/>
              </w:rPr>
              <w:t>)</w:t>
            </w:r>
            <w:r w:rsidR="004505FB">
              <w:rPr>
                <w:rFonts w:asciiTheme="minorHAnsi" w:hAnsiTheme="minorHAnsi" w:cstheme="minorHAnsi"/>
              </w:rPr>
              <w:t xml:space="preserve">; </w:t>
            </w:r>
            <w:r w:rsidR="004505FB" w:rsidRPr="004505FB">
              <w:rPr>
                <w:rFonts w:asciiTheme="minorHAnsi" w:hAnsiTheme="minorHAnsi" w:cstheme="minorHAnsi"/>
              </w:rPr>
              <w:t>Prim. Univ.-Prof. Dr. Werner Langsteger</w:t>
            </w:r>
            <w:r w:rsidR="00E26F4C">
              <w:rPr>
                <w:rFonts w:asciiTheme="minorHAnsi" w:hAnsiTheme="minorHAnsi" w:cstheme="minorHAnsi"/>
              </w:rPr>
              <w:t xml:space="preserve"> (OKL); FA Dr. Ulrich Popper (OKL</w:t>
            </w:r>
            <w:r w:rsidR="004505FB">
              <w:rPr>
                <w:rFonts w:asciiTheme="minorHAnsi" w:hAnsiTheme="minorHAnsi" w:cstheme="minorHAnsi"/>
              </w:rPr>
              <w:t>)</w:t>
            </w:r>
            <w:r w:rsidR="00E26F4C">
              <w:rPr>
                <w:rFonts w:asciiTheme="minorHAnsi" w:hAnsiTheme="minorHAnsi" w:cstheme="minorHAnsi"/>
              </w:rPr>
              <w:t xml:space="preserve">; OA Univ. Doz. Dr. Holger Rumpold (OKL); </w:t>
            </w:r>
            <w:r w:rsidR="00E013C6">
              <w:rPr>
                <w:rFonts w:asciiTheme="minorHAnsi" w:hAnsiTheme="minorHAnsi" w:cstheme="minorHAnsi"/>
              </w:rPr>
              <w:t>OA Dr. Franz Romeder (OKL); Prim. Doz. Dr. Claus Kölblinger (RI)</w:t>
            </w:r>
          </w:p>
        </w:tc>
      </w:tr>
      <w:tr w:rsidR="002E7743" w:rsidRPr="006256D9" w14:paraId="1BDC9A48" w14:textId="77777777" w:rsidTr="000D38A1">
        <w:trPr>
          <w:trHeight w:val="567"/>
        </w:trPr>
        <w:tc>
          <w:tcPr>
            <w:tcW w:w="2744" w:type="dxa"/>
            <w:vAlign w:val="center"/>
          </w:tcPr>
          <w:p w14:paraId="785492C4"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5F8F7265" w14:textId="0C47D324" w:rsidR="002E7743" w:rsidRDefault="00EA64BD" w:rsidP="00ED24ED">
            <w:pPr>
              <w:spacing w:line="276" w:lineRule="auto"/>
              <w:jc w:val="left"/>
              <w:rPr>
                <w:rFonts w:asciiTheme="minorHAnsi" w:hAnsiTheme="minorHAnsi" w:cstheme="minorHAnsi"/>
              </w:rPr>
            </w:pPr>
            <w:r w:rsidRPr="00C12E87">
              <w:rPr>
                <w:rFonts w:asciiTheme="minorHAnsi" w:hAnsiTheme="minorHAnsi" w:cstheme="minorHAnsi"/>
              </w:rPr>
              <w:t xml:space="preserve">OA Dr. </w:t>
            </w:r>
            <w:r w:rsidR="004505FB">
              <w:rPr>
                <w:rFonts w:asciiTheme="minorHAnsi" w:hAnsiTheme="minorHAnsi" w:cstheme="minorHAnsi"/>
              </w:rPr>
              <w:t>Uwe Fröschl</w:t>
            </w:r>
          </w:p>
          <w:p w14:paraId="7A3EA33E" w14:textId="77777777" w:rsidR="00EA64BD" w:rsidRDefault="00EA64BD" w:rsidP="00ED24ED">
            <w:pPr>
              <w:spacing w:line="276" w:lineRule="auto"/>
              <w:jc w:val="left"/>
              <w:rPr>
                <w:rFonts w:asciiTheme="minorHAnsi" w:hAnsiTheme="minorHAnsi" w:cstheme="minorHAnsi"/>
              </w:rPr>
            </w:pPr>
            <w:r>
              <w:rPr>
                <w:rFonts w:asciiTheme="minorHAnsi" w:hAnsiTheme="minorHAnsi" w:cstheme="minorHAnsi"/>
              </w:rPr>
              <w:t>Leitliniengruppe Protokoll v.</w:t>
            </w:r>
            <w:r w:rsidR="00CD26FD">
              <w:rPr>
                <w:rFonts w:asciiTheme="minorHAnsi" w:hAnsiTheme="minorHAnsi" w:cstheme="minorHAnsi"/>
              </w:rPr>
              <w:t xml:space="preserve"> 10.06.2014</w:t>
            </w:r>
          </w:p>
          <w:p w14:paraId="1D247D03" w14:textId="401CBED4" w:rsidR="007E4EB3" w:rsidRPr="00D02334" w:rsidRDefault="007E4EB3" w:rsidP="004505FB">
            <w:pPr>
              <w:spacing w:line="276" w:lineRule="auto"/>
              <w:jc w:val="left"/>
              <w:rPr>
                <w:rFonts w:asciiTheme="minorHAnsi" w:hAnsiTheme="minorHAnsi" w:cstheme="minorHAnsi"/>
              </w:rPr>
            </w:pPr>
            <w:r>
              <w:rPr>
                <w:rFonts w:asciiTheme="minorHAnsi" w:hAnsiTheme="minorHAnsi" w:cstheme="minorHAnsi"/>
              </w:rPr>
              <w:t xml:space="preserve">Revision v. </w:t>
            </w:r>
            <w:r w:rsidR="001D315E">
              <w:rPr>
                <w:rFonts w:asciiTheme="minorHAnsi" w:hAnsiTheme="minorHAnsi" w:cstheme="minorHAnsi"/>
              </w:rPr>
              <w:t>27.11.2018</w:t>
            </w:r>
          </w:p>
        </w:tc>
      </w:tr>
    </w:tbl>
    <w:p w14:paraId="79178CDA" w14:textId="77777777" w:rsidR="008B2595" w:rsidRDefault="008B2595">
      <w:pPr>
        <w:spacing w:line="240" w:lineRule="auto"/>
        <w:jc w:val="left"/>
      </w:pPr>
    </w:p>
    <w:p w14:paraId="17837917" w14:textId="77777777" w:rsidR="00D02334" w:rsidRDefault="00D02334" w:rsidP="00D02334">
      <w:pPr>
        <w:spacing w:line="276" w:lineRule="auto"/>
        <w:jc w:val="both"/>
        <w:rPr>
          <w:rFonts w:asciiTheme="minorHAnsi" w:hAnsiTheme="minorHAnsi" w:cstheme="minorHAnsi"/>
          <w:sz w:val="18"/>
          <w:szCs w:val="18"/>
        </w:rPr>
      </w:pPr>
    </w:p>
    <w:p w14:paraId="29C91E6E" w14:textId="77777777" w:rsidR="00D02334" w:rsidRDefault="00D02334" w:rsidP="00D02334">
      <w:pPr>
        <w:spacing w:line="276" w:lineRule="auto"/>
        <w:jc w:val="both"/>
        <w:rPr>
          <w:rFonts w:asciiTheme="minorHAnsi" w:hAnsiTheme="minorHAnsi" w:cstheme="minorHAnsi"/>
          <w:sz w:val="18"/>
          <w:szCs w:val="18"/>
        </w:rPr>
      </w:pPr>
      <w:bookmarkStart w:id="0" w:name="_GoBack"/>
      <w:bookmarkEnd w:id="0"/>
    </w:p>
    <w:p w14:paraId="78A8B9DC" w14:textId="77777777" w:rsidR="00D02334" w:rsidRDefault="00D02334" w:rsidP="00D02334">
      <w:pPr>
        <w:spacing w:line="276" w:lineRule="auto"/>
        <w:jc w:val="both"/>
        <w:rPr>
          <w:rFonts w:asciiTheme="minorHAnsi" w:hAnsiTheme="minorHAnsi" w:cstheme="minorHAnsi"/>
          <w:sz w:val="18"/>
          <w:szCs w:val="18"/>
        </w:rPr>
      </w:pPr>
    </w:p>
    <w:p w14:paraId="7BEF337D" w14:textId="77777777" w:rsidR="00D02334" w:rsidRDefault="00D02334" w:rsidP="00D02334">
      <w:pPr>
        <w:spacing w:line="276" w:lineRule="auto"/>
        <w:jc w:val="both"/>
        <w:rPr>
          <w:rFonts w:asciiTheme="minorHAnsi" w:hAnsiTheme="minorHAnsi" w:cstheme="minorHAnsi"/>
          <w:sz w:val="18"/>
          <w:szCs w:val="18"/>
        </w:rPr>
      </w:pPr>
    </w:p>
    <w:p w14:paraId="22974B4E" w14:textId="77777777" w:rsidR="00D02334" w:rsidRDefault="00D02334" w:rsidP="00D02334">
      <w:pPr>
        <w:spacing w:line="276" w:lineRule="auto"/>
        <w:jc w:val="both"/>
        <w:rPr>
          <w:rFonts w:asciiTheme="minorHAnsi" w:hAnsiTheme="minorHAnsi" w:cstheme="minorHAnsi"/>
          <w:sz w:val="18"/>
          <w:szCs w:val="18"/>
        </w:rPr>
      </w:pPr>
    </w:p>
    <w:p w14:paraId="2130C3C8" w14:textId="77777777" w:rsidR="00D02334" w:rsidRDefault="00D02334" w:rsidP="00D02334">
      <w:pPr>
        <w:spacing w:line="276" w:lineRule="auto"/>
        <w:jc w:val="both"/>
        <w:rPr>
          <w:rFonts w:asciiTheme="minorHAnsi" w:hAnsiTheme="minorHAnsi" w:cstheme="minorHAnsi"/>
          <w:sz w:val="18"/>
          <w:szCs w:val="18"/>
        </w:rPr>
      </w:pPr>
    </w:p>
    <w:p w14:paraId="73BB5AB1" w14:textId="3BD627E5" w:rsidR="004505FB" w:rsidRPr="004505FB" w:rsidRDefault="004505FB" w:rsidP="004505FB">
      <w:pPr>
        <w:spacing w:line="240" w:lineRule="auto"/>
        <w:jc w:val="both"/>
        <w:rPr>
          <w:rFonts w:asciiTheme="minorHAnsi" w:hAnsiTheme="minorHAnsi" w:cstheme="minorHAnsi"/>
          <w:sz w:val="18"/>
          <w:szCs w:val="18"/>
        </w:rPr>
      </w:pPr>
      <w:r w:rsidRPr="004505FB">
        <w:rPr>
          <w:rFonts w:asciiTheme="minorHAnsi" w:hAnsiTheme="minorHAnsi" w:cstheme="minorHAnsi"/>
          <w:sz w:val="18"/>
          <w:szCs w:val="18"/>
        </w:rPr>
        <w:t xml:space="preserve">Diese Leitlinie ist eine Grundlage für die Diagnostik und Therapie innerhalb </w:t>
      </w:r>
      <w:r w:rsidR="00E26F4C">
        <w:rPr>
          <w:rFonts w:asciiTheme="minorHAnsi" w:hAnsiTheme="minorHAnsi" w:cstheme="minorHAnsi"/>
          <w:sz w:val="18"/>
          <w:szCs w:val="18"/>
        </w:rPr>
        <w:t>des Tumorzentrums Oberösterreich</w:t>
      </w:r>
      <w:r w:rsidRPr="004505FB">
        <w:rPr>
          <w:rFonts w:asciiTheme="minorHAnsi" w:hAnsiTheme="minorHAnsi" w:cstheme="minorHAnsi"/>
          <w:sz w:val="18"/>
          <w:szCs w:val="18"/>
        </w:rPr>
        <w:t xml:space="preserve"> und erhebt nicht den Anspruch auf Vollständigkeit.</w:t>
      </w:r>
      <w:r>
        <w:rPr>
          <w:rFonts w:asciiTheme="minorHAnsi" w:hAnsiTheme="minorHAnsi" w:cstheme="minorHAnsi"/>
          <w:sz w:val="18"/>
          <w:szCs w:val="18"/>
        </w:rPr>
        <w:t xml:space="preserve"> </w:t>
      </w:r>
    </w:p>
    <w:p w14:paraId="17ECC2E2" w14:textId="7593404B" w:rsidR="00D02334" w:rsidRDefault="004505FB" w:rsidP="004505FB">
      <w:pPr>
        <w:spacing w:line="240" w:lineRule="auto"/>
        <w:jc w:val="both"/>
      </w:pPr>
      <w:r w:rsidRPr="004505FB">
        <w:rPr>
          <w:rFonts w:asciiTheme="minorHAnsi" w:hAnsiTheme="minorHAnsi" w:cstheme="minorHAnsi"/>
          <w:sz w:val="18"/>
          <w:szCs w:val="18"/>
        </w:rPr>
        <w:t>Darüberhinaus von den jeweiligen Fachgesellschaften festgelegte Qualitätsstandards sind dem Stand der Wissenschaft entsprechend einzubeziehen.</w:t>
      </w:r>
    </w:p>
    <w:p w14:paraId="70FD14DE"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lang w:val="de-DE"/>
        </w:rPr>
        <w:id w:val="604230594"/>
        <w:docPartObj>
          <w:docPartGallery w:val="Table of Contents"/>
          <w:docPartUnique/>
        </w:docPartObj>
      </w:sdtPr>
      <w:sdtEndPr>
        <w:rPr>
          <w:b/>
          <w:bCs/>
        </w:rPr>
      </w:sdtEndPr>
      <w:sdtContent>
        <w:p w14:paraId="38166E67" w14:textId="77777777" w:rsidR="0071099D" w:rsidRPr="000D38A1" w:rsidRDefault="0071099D" w:rsidP="000D38A1">
          <w:pPr>
            <w:jc w:val="left"/>
            <w:rPr>
              <w:rFonts w:asciiTheme="minorHAnsi" w:hAnsiTheme="minorHAnsi" w:cstheme="minorHAnsi"/>
              <w:b/>
              <w:sz w:val="24"/>
              <w:szCs w:val="24"/>
            </w:rPr>
          </w:pPr>
          <w:r w:rsidRPr="000D38A1">
            <w:rPr>
              <w:rFonts w:asciiTheme="minorHAnsi" w:hAnsiTheme="minorHAnsi" w:cstheme="minorHAnsi"/>
              <w:b/>
              <w:sz w:val="24"/>
              <w:szCs w:val="24"/>
              <w:lang w:val="de-DE"/>
            </w:rPr>
            <w:t>Inhalt</w:t>
          </w:r>
        </w:p>
        <w:p w14:paraId="4F963285" w14:textId="77777777" w:rsidR="008E4224" w:rsidRPr="008E4224" w:rsidRDefault="0071099D"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r w:rsidRPr="008E4224">
            <w:rPr>
              <w:rFonts w:asciiTheme="minorHAnsi" w:hAnsiTheme="minorHAnsi" w:cstheme="minorHAnsi"/>
              <w:szCs w:val="22"/>
            </w:rPr>
            <w:fldChar w:fldCharType="begin"/>
          </w:r>
          <w:r w:rsidRPr="008E4224">
            <w:rPr>
              <w:rFonts w:asciiTheme="minorHAnsi" w:hAnsiTheme="minorHAnsi" w:cstheme="minorHAnsi"/>
              <w:szCs w:val="22"/>
            </w:rPr>
            <w:instrText xml:space="preserve"> TOC \o "1-3" \h \z \u </w:instrText>
          </w:r>
          <w:r w:rsidRPr="008E4224">
            <w:rPr>
              <w:rFonts w:asciiTheme="minorHAnsi" w:hAnsiTheme="minorHAnsi" w:cstheme="minorHAnsi"/>
              <w:szCs w:val="22"/>
            </w:rPr>
            <w:fldChar w:fldCharType="separate"/>
          </w:r>
          <w:hyperlink w:anchor="_Toc389647761" w:history="1">
            <w:r w:rsidR="008E4224" w:rsidRPr="008E4224">
              <w:rPr>
                <w:rStyle w:val="Hyperlink"/>
                <w:rFonts w:asciiTheme="minorHAnsi" w:hAnsiTheme="minorHAnsi" w:cstheme="minorHAnsi"/>
                <w:noProof/>
                <w:szCs w:val="22"/>
              </w:rPr>
              <w:t>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Allgemeines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w:t>
            </w:r>
            <w:r w:rsidR="008E4224" w:rsidRPr="008E4224">
              <w:rPr>
                <w:rFonts w:asciiTheme="minorHAnsi" w:hAnsiTheme="minorHAnsi" w:cstheme="minorHAnsi"/>
                <w:noProof/>
                <w:webHidden/>
                <w:szCs w:val="22"/>
              </w:rPr>
              <w:fldChar w:fldCharType="end"/>
            </w:r>
          </w:hyperlink>
        </w:p>
        <w:p w14:paraId="501CEEA2"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62" w:history="1">
            <w:r w:rsidR="008E4224" w:rsidRPr="008E4224">
              <w:rPr>
                <w:rStyle w:val="Hyperlink"/>
                <w:rFonts w:asciiTheme="minorHAnsi" w:hAnsiTheme="minorHAnsi" w:cstheme="minorHAnsi"/>
                <w:noProof/>
                <w:szCs w:val="22"/>
              </w:rPr>
              <w:t>1.1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Vorbemerkungen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w:t>
            </w:r>
            <w:r w:rsidR="008E4224" w:rsidRPr="008E4224">
              <w:rPr>
                <w:rFonts w:asciiTheme="minorHAnsi" w:hAnsiTheme="minorHAnsi" w:cstheme="minorHAnsi"/>
                <w:noProof/>
                <w:webHidden/>
                <w:szCs w:val="22"/>
              </w:rPr>
              <w:fldChar w:fldCharType="end"/>
            </w:r>
          </w:hyperlink>
        </w:p>
        <w:p w14:paraId="00FBA049"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63" w:history="1">
            <w:r w:rsidR="008E4224" w:rsidRPr="008E4224">
              <w:rPr>
                <w:rStyle w:val="Hyperlink"/>
                <w:rFonts w:asciiTheme="minorHAnsi" w:hAnsiTheme="minorHAnsi" w:cstheme="minorHAnsi"/>
                <w:noProof/>
                <w:szCs w:val="22"/>
              </w:rPr>
              <w:t>1.2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Basisinformationen zu den GEP-NEN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w:t>
            </w:r>
            <w:r w:rsidR="008E4224" w:rsidRPr="008E4224">
              <w:rPr>
                <w:rFonts w:asciiTheme="minorHAnsi" w:hAnsiTheme="minorHAnsi" w:cstheme="minorHAnsi"/>
                <w:noProof/>
                <w:webHidden/>
                <w:szCs w:val="22"/>
              </w:rPr>
              <w:fldChar w:fldCharType="end"/>
            </w:r>
          </w:hyperlink>
        </w:p>
        <w:p w14:paraId="5040C56B"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764" w:history="1">
            <w:r w:rsidR="008E4224" w:rsidRPr="008E4224">
              <w:rPr>
                <w:rStyle w:val="Hyperlink"/>
                <w:rFonts w:asciiTheme="minorHAnsi" w:hAnsiTheme="minorHAnsi" w:cstheme="minorHAnsi"/>
                <w:noProof/>
                <w:szCs w:val="22"/>
              </w:rPr>
              <w:t>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und Scoring</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5</w:t>
            </w:r>
            <w:r w:rsidR="008E4224" w:rsidRPr="008E4224">
              <w:rPr>
                <w:rFonts w:asciiTheme="minorHAnsi" w:hAnsiTheme="minorHAnsi" w:cstheme="minorHAnsi"/>
                <w:noProof/>
                <w:webHidden/>
                <w:szCs w:val="22"/>
              </w:rPr>
              <w:fldChar w:fldCharType="end"/>
            </w:r>
          </w:hyperlink>
        </w:p>
        <w:p w14:paraId="5FE27CDA"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65" w:history="1">
            <w:r w:rsidR="008E4224" w:rsidRPr="008E4224">
              <w:rPr>
                <w:rStyle w:val="Hyperlink"/>
                <w:rFonts w:asciiTheme="minorHAnsi" w:hAnsiTheme="minorHAnsi" w:cstheme="minorHAnsi"/>
                <w:noProof/>
                <w:szCs w:val="22"/>
              </w:rPr>
              <w:t>2.1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Allgemeines zur Klassifikation von GEP-NEN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5</w:t>
            </w:r>
            <w:r w:rsidR="008E4224" w:rsidRPr="008E4224">
              <w:rPr>
                <w:rFonts w:asciiTheme="minorHAnsi" w:hAnsiTheme="minorHAnsi" w:cstheme="minorHAnsi"/>
                <w:noProof/>
                <w:webHidden/>
                <w:szCs w:val="22"/>
              </w:rPr>
              <w:fldChar w:fldCharType="end"/>
            </w:r>
          </w:hyperlink>
        </w:p>
        <w:p w14:paraId="0EDC9A7B"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66" w:history="1">
            <w:r w:rsidR="008E4224" w:rsidRPr="008E4224">
              <w:rPr>
                <w:rStyle w:val="Hyperlink"/>
                <w:rFonts w:asciiTheme="minorHAnsi" w:hAnsiTheme="minorHAnsi" w:cstheme="minorHAnsi"/>
                <w:noProof/>
                <w:szCs w:val="22"/>
              </w:rPr>
              <w:t>2.2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Vorbemerkungen zur Diagnostik der GEP-NEN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7</w:t>
            </w:r>
            <w:r w:rsidR="008E4224" w:rsidRPr="008E4224">
              <w:rPr>
                <w:rFonts w:asciiTheme="minorHAnsi" w:hAnsiTheme="minorHAnsi" w:cstheme="minorHAnsi"/>
                <w:noProof/>
                <w:webHidden/>
                <w:szCs w:val="22"/>
              </w:rPr>
              <w:fldChar w:fldCharType="end"/>
            </w:r>
          </w:hyperlink>
        </w:p>
        <w:p w14:paraId="401F07A6"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767" w:history="1">
            <w:r w:rsidR="008E4224" w:rsidRPr="008E4224">
              <w:rPr>
                <w:rStyle w:val="Hyperlink"/>
                <w:rFonts w:asciiTheme="minorHAnsi" w:hAnsiTheme="minorHAnsi" w:cstheme="minorHAnsi"/>
                <w:noProof/>
                <w:szCs w:val="22"/>
              </w:rPr>
              <w:t>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7</w:t>
            </w:r>
            <w:r w:rsidR="008E4224" w:rsidRPr="008E4224">
              <w:rPr>
                <w:rFonts w:asciiTheme="minorHAnsi" w:hAnsiTheme="minorHAnsi" w:cstheme="minorHAnsi"/>
                <w:noProof/>
                <w:webHidden/>
                <w:szCs w:val="22"/>
              </w:rPr>
              <w:fldChar w:fldCharType="end"/>
            </w:r>
          </w:hyperlink>
        </w:p>
        <w:p w14:paraId="0175302B"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68" w:history="1">
            <w:r w:rsidR="008E4224" w:rsidRPr="008E4224">
              <w:rPr>
                <w:rStyle w:val="Hyperlink"/>
                <w:rFonts w:asciiTheme="minorHAnsi" w:hAnsiTheme="minorHAnsi" w:cstheme="minorHAnsi"/>
                <w:noProof/>
                <w:szCs w:val="22"/>
              </w:rPr>
              <w:t>3.1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 neuroendokriner Neoplasien des Magens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8</w:t>
            </w:r>
            <w:r w:rsidR="008E4224" w:rsidRPr="008E4224">
              <w:rPr>
                <w:rFonts w:asciiTheme="minorHAnsi" w:hAnsiTheme="minorHAnsi" w:cstheme="minorHAnsi"/>
                <w:noProof/>
                <w:webHidden/>
                <w:szCs w:val="22"/>
              </w:rPr>
              <w:fldChar w:fldCharType="end"/>
            </w:r>
          </w:hyperlink>
        </w:p>
        <w:p w14:paraId="07C59254"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69" w:history="1">
            <w:r w:rsidR="008E4224" w:rsidRPr="008E4224">
              <w:rPr>
                <w:rStyle w:val="Hyperlink"/>
                <w:rFonts w:asciiTheme="minorHAnsi" w:hAnsiTheme="minorHAnsi" w:cstheme="minorHAnsi"/>
                <w:noProof/>
                <w:szCs w:val="22"/>
              </w:rPr>
              <w:t>3.1.1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neuroendokriner Neoplasien des Magens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_Toc389647769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8</w:t>
            </w:r>
            <w:r w:rsidR="008E4224" w:rsidRPr="008E4224">
              <w:rPr>
                <w:rFonts w:asciiTheme="minorHAnsi" w:hAnsiTheme="minorHAnsi" w:cstheme="minorHAnsi"/>
                <w:noProof/>
                <w:webHidden/>
                <w:szCs w:val="22"/>
              </w:rPr>
              <w:fldChar w:fldCharType="end"/>
            </w:r>
          </w:hyperlink>
        </w:p>
        <w:p w14:paraId="418B568A"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0" w:history="1">
            <w:r w:rsidR="008E4224" w:rsidRPr="008E4224">
              <w:rPr>
                <w:rStyle w:val="Hyperlink"/>
                <w:rFonts w:asciiTheme="minorHAnsi" w:hAnsiTheme="minorHAnsi" w:cstheme="minorHAnsi"/>
                <w:noProof/>
                <w:szCs w:val="22"/>
              </w:rPr>
              <w:t>3.1.2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Magens, M0</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_Toc389647770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10</w:t>
            </w:r>
            <w:r w:rsidR="008E4224" w:rsidRPr="008E4224">
              <w:rPr>
                <w:rFonts w:asciiTheme="minorHAnsi" w:hAnsiTheme="minorHAnsi" w:cstheme="minorHAnsi"/>
                <w:noProof/>
                <w:webHidden/>
                <w:szCs w:val="22"/>
              </w:rPr>
              <w:fldChar w:fldCharType="end"/>
            </w:r>
          </w:hyperlink>
        </w:p>
        <w:p w14:paraId="1983D00D"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1" w:history="1">
            <w:r w:rsidR="008E4224" w:rsidRPr="008E4224">
              <w:rPr>
                <w:rStyle w:val="Hyperlink"/>
                <w:rFonts w:asciiTheme="minorHAnsi" w:hAnsiTheme="minorHAnsi" w:cstheme="minorHAnsi"/>
                <w:noProof/>
                <w:szCs w:val="22"/>
              </w:rPr>
              <w:t>3.1.3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Magen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11</w:t>
            </w:r>
            <w:r w:rsidR="008E4224" w:rsidRPr="008E4224">
              <w:rPr>
                <w:rFonts w:asciiTheme="minorHAnsi" w:hAnsiTheme="minorHAnsi" w:cstheme="minorHAnsi"/>
                <w:noProof/>
                <w:webHidden/>
                <w:szCs w:val="22"/>
              </w:rPr>
              <w:fldChar w:fldCharType="end"/>
            </w:r>
          </w:hyperlink>
        </w:p>
        <w:p w14:paraId="70D151C5"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72" w:history="1">
            <w:r w:rsidR="008E4224" w:rsidRPr="008E4224">
              <w:rPr>
                <w:rStyle w:val="Hyperlink"/>
                <w:rFonts w:asciiTheme="minorHAnsi" w:hAnsiTheme="minorHAnsi" w:cstheme="minorHAnsi"/>
                <w:noProof/>
                <w:szCs w:val="22"/>
              </w:rPr>
              <w:t>3.2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 neuroendokriner Neoplasien des Duodenums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12</w:t>
            </w:r>
            <w:r w:rsidR="008E4224" w:rsidRPr="008E4224">
              <w:rPr>
                <w:rFonts w:asciiTheme="minorHAnsi" w:hAnsiTheme="minorHAnsi" w:cstheme="minorHAnsi"/>
                <w:noProof/>
                <w:webHidden/>
                <w:szCs w:val="22"/>
              </w:rPr>
              <w:fldChar w:fldCharType="end"/>
            </w:r>
          </w:hyperlink>
        </w:p>
        <w:p w14:paraId="293AE49C"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3" w:history="1">
            <w:r w:rsidR="008E4224" w:rsidRPr="008E4224">
              <w:rPr>
                <w:rStyle w:val="Hyperlink"/>
                <w:rFonts w:asciiTheme="minorHAnsi" w:hAnsiTheme="minorHAnsi" w:cstheme="minorHAnsi"/>
                <w:noProof/>
                <w:szCs w:val="22"/>
              </w:rPr>
              <w:t>3.2.1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neuroendokriner Neoplasien des Duodenums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12</w:t>
            </w:r>
            <w:r w:rsidR="008E4224" w:rsidRPr="008E4224">
              <w:rPr>
                <w:rFonts w:asciiTheme="minorHAnsi" w:hAnsiTheme="minorHAnsi" w:cstheme="minorHAnsi"/>
                <w:noProof/>
                <w:webHidden/>
                <w:szCs w:val="22"/>
              </w:rPr>
              <w:fldChar w:fldCharType="end"/>
            </w:r>
          </w:hyperlink>
        </w:p>
        <w:p w14:paraId="5360F9AE"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4" w:history="1">
            <w:r w:rsidR="008E4224" w:rsidRPr="008E4224">
              <w:rPr>
                <w:rStyle w:val="Hyperlink"/>
                <w:rFonts w:asciiTheme="minorHAnsi" w:hAnsiTheme="minorHAnsi" w:cstheme="minorHAnsi"/>
                <w:noProof/>
                <w:szCs w:val="22"/>
              </w:rPr>
              <w:t>3.2.2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Duodenums, M0</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14</w:t>
            </w:r>
            <w:r w:rsidR="008E4224" w:rsidRPr="008E4224">
              <w:rPr>
                <w:rFonts w:asciiTheme="minorHAnsi" w:hAnsiTheme="minorHAnsi" w:cstheme="minorHAnsi"/>
                <w:noProof/>
                <w:webHidden/>
                <w:szCs w:val="22"/>
              </w:rPr>
              <w:fldChar w:fldCharType="end"/>
            </w:r>
          </w:hyperlink>
        </w:p>
        <w:p w14:paraId="4A576D37"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5" w:history="1">
            <w:r w:rsidR="008E4224" w:rsidRPr="008E4224">
              <w:rPr>
                <w:rStyle w:val="Hyperlink"/>
                <w:rFonts w:asciiTheme="minorHAnsi" w:hAnsiTheme="minorHAnsi" w:cstheme="minorHAnsi"/>
                <w:noProof/>
                <w:szCs w:val="22"/>
              </w:rPr>
              <w:t>3.2.3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Duodenums - Gastrinom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14</w:t>
            </w:r>
            <w:r w:rsidR="008E4224" w:rsidRPr="008E4224">
              <w:rPr>
                <w:rFonts w:asciiTheme="minorHAnsi" w:hAnsiTheme="minorHAnsi" w:cstheme="minorHAnsi"/>
                <w:noProof/>
                <w:webHidden/>
                <w:szCs w:val="22"/>
              </w:rPr>
              <w:fldChar w:fldCharType="end"/>
            </w:r>
          </w:hyperlink>
        </w:p>
        <w:p w14:paraId="1705AB21"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6" w:history="1">
            <w:r w:rsidR="008E4224" w:rsidRPr="008E4224">
              <w:rPr>
                <w:rStyle w:val="Hyperlink"/>
                <w:rFonts w:asciiTheme="minorHAnsi" w:hAnsiTheme="minorHAnsi" w:cstheme="minorHAnsi"/>
                <w:noProof/>
                <w:szCs w:val="22"/>
              </w:rPr>
              <w:t>3.2.4</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Duodenum-nicht funktionell</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15</w:t>
            </w:r>
            <w:r w:rsidR="008E4224" w:rsidRPr="008E4224">
              <w:rPr>
                <w:rFonts w:asciiTheme="minorHAnsi" w:hAnsiTheme="minorHAnsi" w:cstheme="minorHAnsi"/>
                <w:noProof/>
                <w:webHidden/>
                <w:szCs w:val="22"/>
              </w:rPr>
              <w:fldChar w:fldCharType="end"/>
            </w:r>
          </w:hyperlink>
        </w:p>
        <w:p w14:paraId="4F82C3CA"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7" w:history="1">
            <w:r w:rsidR="008E4224" w:rsidRPr="008E4224">
              <w:rPr>
                <w:rStyle w:val="Hyperlink"/>
                <w:rFonts w:asciiTheme="minorHAnsi" w:hAnsiTheme="minorHAnsi" w:cstheme="minorHAnsi"/>
                <w:noProof/>
                <w:szCs w:val="22"/>
              </w:rPr>
              <w:t>3.2.5</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Duodenum-Gastrinom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16</w:t>
            </w:r>
            <w:r w:rsidR="008E4224" w:rsidRPr="008E4224">
              <w:rPr>
                <w:rFonts w:asciiTheme="minorHAnsi" w:hAnsiTheme="minorHAnsi" w:cstheme="minorHAnsi"/>
                <w:noProof/>
                <w:webHidden/>
                <w:szCs w:val="22"/>
              </w:rPr>
              <w:fldChar w:fldCharType="end"/>
            </w:r>
          </w:hyperlink>
        </w:p>
        <w:p w14:paraId="669DFC10"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78" w:history="1">
            <w:r w:rsidR="008E4224" w:rsidRPr="008E4224">
              <w:rPr>
                <w:rStyle w:val="Hyperlink"/>
                <w:rFonts w:asciiTheme="minorHAnsi" w:hAnsiTheme="minorHAnsi" w:cstheme="minorHAnsi"/>
                <w:noProof/>
                <w:szCs w:val="22"/>
              </w:rPr>
              <w:t>3.3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 neuroendokriner Neoplasien der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17</w:t>
            </w:r>
            <w:r w:rsidR="008E4224" w:rsidRPr="008E4224">
              <w:rPr>
                <w:rFonts w:asciiTheme="minorHAnsi" w:hAnsiTheme="minorHAnsi" w:cstheme="minorHAnsi"/>
                <w:noProof/>
                <w:webHidden/>
                <w:szCs w:val="22"/>
              </w:rPr>
              <w:fldChar w:fldCharType="end"/>
            </w:r>
          </w:hyperlink>
        </w:p>
        <w:p w14:paraId="55DBF04A"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79" w:history="1">
            <w:r w:rsidR="008E4224" w:rsidRPr="008E4224">
              <w:rPr>
                <w:rStyle w:val="Hyperlink"/>
                <w:rFonts w:asciiTheme="minorHAnsi" w:hAnsiTheme="minorHAnsi" w:cstheme="minorHAnsi"/>
                <w:noProof/>
                <w:szCs w:val="22"/>
              </w:rPr>
              <w:t>3.3.1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neuroendokriner Neoplasien der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_Toc389647779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17</w:t>
            </w:r>
            <w:r w:rsidR="008E4224" w:rsidRPr="008E4224">
              <w:rPr>
                <w:rFonts w:asciiTheme="minorHAnsi" w:hAnsiTheme="minorHAnsi" w:cstheme="minorHAnsi"/>
                <w:noProof/>
                <w:webHidden/>
                <w:szCs w:val="22"/>
              </w:rPr>
              <w:fldChar w:fldCharType="end"/>
            </w:r>
          </w:hyperlink>
        </w:p>
        <w:p w14:paraId="719E3819"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0" w:history="1">
            <w:r w:rsidR="008E4224" w:rsidRPr="008E4224">
              <w:rPr>
                <w:rStyle w:val="Hyperlink"/>
                <w:rFonts w:asciiTheme="minorHAnsi" w:hAnsiTheme="minorHAnsi" w:cstheme="minorHAnsi"/>
                <w:noProof/>
                <w:szCs w:val="22"/>
              </w:rPr>
              <w:t>3.3.2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Zusätzliche Diagnostik bei V.a. Hypersekretionssyndrom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_Toc389647780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18</w:t>
            </w:r>
            <w:r w:rsidR="008E4224" w:rsidRPr="008E4224">
              <w:rPr>
                <w:rFonts w:asciiTheme="minorHAnsi" w:hAnsiTheme="minorHAnsi" w:cstheme="minorHAnsi"/>
                <w:noProof/>
                <w:webHidden/>
                <w:szCs w:val="22"/>
              </w:rPr>
              <w:fldChar w:fldCharType="end"/>
            </w:r>
          </w:hyperlink>
        </w:p>
        <w:p w14:paraId="5DDB0287"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1" w:history="1">
            <w:r w:rsidR="008E4224" w:rsidRPr="008E4224">
              <w:rPr>
                <w:rStyle w:val="Hyperlink"/>
                <w:rFonts w:asciiTheme="minorHAnsi" w:hAnsiTheme="minorHAnsi" w:cstheme="minorHAnsi"/>
                <w:noProof/>
                <w:szCs w:val="22"/>
              </w:rPr>
              <w:t>3.3.3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20</w:t>
            </w:r>
            <w:r w:rsidR="008E4224" w:rsidRPr="008E4224">
              <w:rPr>
                <w:rFonts w:asciiTheme="minorHAnsi" w:hAnsiTheme="minorHAnsi" w:cstheme="minorHAnsi"/>
                <w:noProof/>
                <w:webHidden/>
                <w:szCs w:val="22"/>
              </w:rPr>
              <w:fldChar w:fldCharType="end"/>
            </w:r>
          </w:hyperlink>
        </w:p>
        <w:p w14:paraId="35FCE104" w14:textId="77777777" w:rsidR="008E4224" w:rsidRPr="008E4224" w:rsidRDefault="00E26F4C" w:rsidP="008E4224">
          <w:pPr>
            <w:pStyle w:val="Verzeichnis3"/>
            <w:tabs>
              <w:tab w:val="right" w:leader="dot" w:pos="9372"/>
            </w:tabs>
            <w:spacing w:line="276" w:lineRule="auto"/>
            <w:ind w:left="1418"/>
            <w:rPr>
              <w:rFonts w:asciiTheme="minorHAnsi" w:eastAsiaTheme="minorEastAsia" w:hAnsiTheme="minorHAnsi" w:cstheme="minorHAnsi"/>
              <w:noProof/>
              <w:szCs w:val="22"/>
              <w:lang w:eastAsia="de-AT"/>
            </w:rPr>
          </w:pPr>
          <w:hyperlink w:anchor="_Toc389647782" w:history="1">
            <w:r w:rsidR="008E4224" w:rsidRPr="008E4224">
              <w:rPr>
                <w:rStyle w:val="Hyperlink"/>
                <w:rFonts w:asciiTheme="minorHAnsi" w:hAnsiTheme="minorHAnsi" w:cstheme="minorHAnsi"/>
                <w:noProof/>
                <w:szCs w:val="22"/>
              </w:rPr>
              <w:t>funktionell, gut differenziert</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20</w:t>
            </w:r>
            <w:r w:rsidR="008E4224" w:rsidRPr="008E4224">
              <w:rPr>
                <w:rFonts w:asciiTheme="minorHAnsi" w:hAnsiTheme="minorHAnsi" w:cstheme="minorHAnsi"/>
                <w:noProof/>
                <w:webHidden/>
                <w:szCs w:val="22"/>
              </w:rPr>
              <w:fldChar w:fldCharType="end"/>
            </w:r>
          </w:hyperlink>
        </w:p>
        <w:p w14:paraId="4151267A"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3" w:history="1">
            <w:r w:rsidR="008E4224" w:rsidRPr="008E4224">
              <w:rPr>
                <w:rStyle w:val="Hyperlink"/>
                <w:rFonts w:asciiTheme="minorHAnsi" w:hAnsiTheme="minorHAnsi" w:cstheme="minorHAnsi"/>
                <w:noProof/>
                <w:szCs w:val="22"/>
              </w:rPr>
              <w:t>3.3.4</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23</w:t>
            </w:r>
            <w:r w:rsidR="008E4224" w:rsidRPr="008E4224">
              <w:rPr>
                <w:rFonts w:asciiTheme="minorHAnsi" w:hAnsiTheme="minorHAnsi" w:cstheme="minorHAnsi"/>
                <w:noProof/>
                <w:webHidden/>
                <w:szCs w:val="22"/>
              </w:rPr>
              <w:fldChar w:fldCharType="end"/>
            </w:r>
          </w:hyperlink>
        </w:p>
        <w:p w14:paraId="613DEFDC" w14:textId="77777777" w:rsidR="008E4224" w:rsidRPr="008E4224" w:rsidRDefault="00E26F4C" w:rsidP="008E4224">
          <w:pPr>
            <w:pStyle w:val="Verzeichnis3"/>
            <w:tabs>
              <w:tab w:val="right" w:leader="dot" w:pos="9372"/>
            </w:tabs>
            <w:spacing w:line="276" w:lineRule="auto"/>
            <w:ind w:left="1418"/>
            <w:rPr>
              <w:rFonts w:asciiTheme="minorHAnsi" w:eastAsiaTheme="minorEastAsia" w:hAnsiTheme="minorHAnsi" w:cstheme="minorHAnsi"/>
              <w:noProof/>
              <w:szCs w:val="22"/>
              <w:lang w:eastAsia="de-AT"/>
            </w:rPr>
          </w:pPr>
          <w:hyperlink w:anchor="_Toc389647784" w:history="1">
            <w:r w:rsidR="008E4224" w:rsidRPr="008E4224">
              <w:rPr>
                <w:rStyle w:val="Hyperlink"/>
                <w:rFonts w:asciiTheme="minorHAnsi" w:hAnsiTheme="minorHAnsi" w:cstheme="minorHAnsi"/>
                <w:noProof/>
                <w:szCs w:val="22"/>
              </w:rPr>
              <w:t>nicht funktionell, schlecht differenziert (= G3 - NEC)</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23</w:t>
            </w:r>
            <w:r w:rsidR="008E4224" w:rsidRPr="008E4224">
              <w:rPr>
                <w:rFonts w:asciiTheme="minorHAnsi" w:hAnsiTheme="minorHAnsi" w:cstheme="minorHAnsi"/>
                <w:noProof/>
                <w:webHidden/>
                <w:szCs w:val="22"/>
              </w:rPr>
              <w:fldChar w:fldCharType="end"/>
            </w:r>
          </w:hyperlink>
        </w:p>
        <w:p w14:paraId="2027A716"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5" w:history="1">
            <w:r w:rsidR="008E4224" w:rsidRPr="008E4224">
              <w:rPr>
                <w:rStyle w:val="Hyperlink"/>
                <w:rFonts w:asciiTheme="minorHAnsi" w:hAnsiTheme="minorHAnsi" w:cstheme="minorHAnsi"/>
                <w:noProof/>
                <w:szCs w:val="22"/>
              </w:rPr>
              <w:t>3.3.5</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neuroendokrinen Neoplasien des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24</w:t>
            </w:r>
            <w:r w:rsidR="008E4224" w:rsidRPr="008E4224">
              <w:rPr>
                <w:rFonts w:asciiTheme="minorHAnsi" w:hAnsiTheme="minorHAnsi" w:cstheme="minorHAnsi"/>
                <w:noProof/>
                <w:webHidden/>
                <w:szCs w:val="22"/>
              </w:rPr>
              <w:fldChar w:fldCharType="end"/>
            </w:r>
          </w:hyperlink>
        </w:p>
        <w:p w14:paraId="2C41BA81" w14:textId="77777777" w:rsidR="008E4224" w:rsidRPr="008E4224" w:rsidRDefault="00E26F4C" w:rsidP="008E4224">
          <w:pPr>
            <w:pStyle w:val="Verzeichnis3"/>
            <w:tabs>
              <w:tab w:val="right" w:leader="dot" w:pos="9372"/>
            </w:tabs>
            <w:spacing w:line="276" w:lineRule="auto"/>
            <w:ind w:left="1418"/>
            <w:rPr>
              <w:rFonts w:asciiTheme="minorHAnsi" w:eastAsiaTheme="minorEastAsia" w:hAnsiTheme="minorHAnsi" w:cstheme="minorHAnsi"/>
              <w:noProof/>
              <w:szCs w:val="22"/>
              <w:lang w:eastAsia="de-AT"/>
            </w:rPr>
          </w:pPr>
          <w:hyperlink w:anchor="_Toc389647786" w:history="1">
            <w:r w:rsidR="008E4224" w:rsidRPr="008E4224">
              <w:rPr>
                <w:rStyle w:val="Hyperlink"/>
                <w:rFonts w:asciiTheme="minorHAnsi" w:hAnsiTheme="minorHAnsi" w:cstheme="minorHAnsi"/>
                <w:noProof/>
                <w:szCs w:val="22"/>
              </w:rPr>
              <w:t>nicht funktionell, gut differenziert (= G1/G2 - NET)</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24</w:t>
            </w:r>
            <w:r w:rsidR="008E4224" w:rsidRPr="008E4224">
              <w:rPr>
                <w:rFonts w:asciiTheme="minorHAnsi" w:hAnsiTheme="minorHAnsi" w:cstheme="minorHAnsi"/>
                <w:noProof/>
                <w:webHidden/>
                <w:szCs w:val="22"/>
              </w:rPr>
              <w:fldChar w:fldCharType="end"/>
            </w:r>
          </w:hyperlink>
        </w:p>
        <w:p w14:paraId="709CB396"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7" w:history="1">
            <w:r w:rsidR="008E4224" w:rsidRPr="008E4224">
              <w:rPr>
                <w:rStyle w:val="Hyperlink"/>
                <w:rFonts w:asciiTheme="minorHAnsi" w:hAnsiTheme="minorHAnsi" w:cstheme="minorHAnsi"/>
                <w:noProof/>
                <w:szCs w:val="22"/>
              </w:rPr>
              <w:t>3.3.6</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bei nicht funktionieller Pankreas NEN, metastasiert</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25</w:t>
            </w:r>
            <w:r w:rsidR="008E4224" w:rsidRPr="008E4224">
              <w:rPr>
                <w:rFonts w:asciiTheme="minorHAnsi" w:hAnsiTheme="minorHAnsi" w:cstheme="minorHAnsi"/>
                <w:noProof/>
                <w:webHidden/>
                <w:szCs w:val="22"/>
              </w:rPr>
              <w:fldChar w:fldCharType="end"/>
            </w:r>
          </w:hyperlink>
        </w:p>
        <w:p w14:paraId="46A281B2"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88" w:history="1">
            <w:r w:rsidR="008E4224" w:rsidRPr="008E4224">
              <w:rPr>
                <w:rStyle w:val="Hyperlink"/>
                <w:rFonts w:asciiTheme="minorHAnsi" w:hAnsiTheme="minorHAnsi" w:cstheme="minorHAnsi"/>
                <w:noProof/>
                <w:szCs w:val="22"/>
              </w:rPr>
              <w:t>3.3.7</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Pankreas</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26</w:t>
            </w:r>
            <w:r w:rsidR="008E4224" w:rsidRPr="008E4224">
              <w:rPr>
                <w:rFonts w:asciiTheme="minorHAnsi" w:hAnsiTheme="minorHAnsi" w:cstheme="minorHAnsi"/>
                <w:noProof/>
                <w:webHidden/>
                <w:szCs w:val="22"/>
              </w:rPr>
              <w:fldChar w:fldCharType="end"/>
            </w:r>
          </w:hyperlink>
        </w:p>
        <w:p w14:paraId="63565B69"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89" w:history="1">
            <w:r w:rsidR="008E4224" w:rsidRPr="008E4224">
              <w:rPr>
                <w:rStyle w:val="Hyperlink"/>
                <w:rFonts w:asciiTheme="minorHAnsi" w:hAnsiTheme="minorHAnsi" w:cstheme="minorHAnsi"/>
                <w:noProof/>
                <w:szCs w:val="22"/>
              </w:rPr>
              <w:t>3.4</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 neuroendokriner Neoplasien Dünndarm und Appendix</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_Toc389647789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27</w:t>
            </w:r>
            <w:r w:rsidR="008E4224" w:rsidRPr="008E4224">
              <w:rPr>
                <w:rFonts w:asciiTheme="minorHAnsi" w:hAnsiTheme="minorHAnsi" w:cstheme="minorHAnsi"/>
                <w:noProof/>
                <w:webHidden/>
                <w:szCs w:val="22"/>
              </w:rPr>
              <w:fldChar w:fldCharType="end"/>
            </w:r>
          </w:hyperlink>
        </w:p>
        <w:p w14:paraId="02FDAB82"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0" w:history="1">
            <w:r w:rsidR="008E4224" w:rsidRPr="008E4224">
              <w:rPr>
                <w:rStyle w:val="Hyperlink"/>
                <w:rFonts w:asciiTheme="minorHAnsi" w:hAnsiTheme="minorHAnsi" w:cstheme="minorHAnsi"/>
                <w:noProof/>
                <w:szCs w:val="22"/>
              </w:rPr>
              <w:t>3.4.1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neuroendokriner Neoplasien Dünndarm und Appendix</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_Toc389647790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27</w:t>
            </w:r>
            <w:r w:rsidR="008E4224" w:rsidRPr="008E4224">
              <w:rPr>
                <w:rFonts w:asciiTheme="minorHAnsi" w:hAnsiTheme="minorHAnsi" w:cstheme="minorHAnsi"/>
                <w:noProof/>
                <w:webHidden/>
                <w:szCs w:val="22"/>
              </w:rPr>
              <w:fldChar w:fldCharType="end"/>
            </w:r>
          </w:hyperlink>
        </w:p>
        <w:p w14:paraId="58A93DF7"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1" w:history="1">
            <w:r w:rsidR="008E4224" w:rsidRPr="008E4224">
              <w:rPr>
                <w:rStyle w:val="Hyperlink"/>
                <w:rFonts w:asciiTheme="minorHAnsi" w:hAnsiTheme="minorHAnsi" w:cstheme="minorHAnsi"/>
                <w:noProof/>
                <w:szCs w:val="22"/>
              </w:rPr>
              <w:t>3.4.2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Appendix-NEN, M0</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30</w:t>
            </w:r>
            <w:r w:rsidR="008E4224" w:rsidRPr="008E4224">
              <w:rPr>
                <w:rFonts w:asciiTheme="minorHAnsi" w:hAnsiTheme="minorHAnsi" w:cstheme="minorHAnsi"/>
                <w:noProof/>
                <w:webHidden/>
                <w:szCs w:val="22"/>
              </w:rPr>
              <w:fldChar w:fldCharType="end"/>
            </w:r>
          </w:hyperlink>
        </w:p>
        <w:p w14:paraId="6FBB1F38"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2" w:history="1">
            <w:r w:rsidR="008E4224" w:rsidRPr="008E4224">
              <w:rPr>
                <w:rStyle w:val="Hyperlink"/>
                <w:rFonts w:asciiTheme="minorHAnsi" w:hAnsiTheme="minorHAnsi" w:cstheme="minorHAnsi"/>
                <w:noProof/>
                <w:szCs w:val="22"/>
              </w:rPr>
              <w:t>3.4.3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midgut-NEN, metastasiert</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31</w:t>
            </w:r>
            <w:r w:rsidR="008E4224" w:rsidRPr="008E4224">
              <w:rPr>
                <w:rFonts w:asciiTheme="minorHAnsi" w:hAnsiTheme="minorHAnsi" w:cstheme="minorHAnsi"/>
                <w:noProof/>
                <w:webHidden/>
                <w:szCs w:val="22"/>
              </w:rPr>
              <w:fldChar w:fldCharType="end"/>
            </w:r>
          </w:hyperlink>
        </w:p>
        <w:p w14:paraId="78A9AD2A"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3" w:history="1">
            <w:r w:rsidR="008E4224" w:rsidRPr="008E4224">
              <w:rPr>
                <w:rStyle w:val="Hyperlink"/>
                <w:rFonts w:asciiTheme="minorHAnsi" w:hAnsiTheme="minorHAnsi" w:cstheme="minorHAnsi"/>
                <w:noProof/>
                <w:szCs w:val="22"/>
                <w:lang w:val="en-GB"/>
              </w:rPr>
              <w:t>3.4.4</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lang w:val="en-GB"/>
              </w:rPr>
              <w:t>Procedere Dünndarm- und Colon-NEN, M0</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32</w:t>
            </w:r>
            <w:r w:rsidR="008E4224" w:rsidRPr="008E4224">
              <w:rPr>
                <w:rFonts w:asciiTheme="minorHAnsi" w:hAnsiTheme="minorHAnsi" w:cstheme="minorHAnsi"/>
                <w:noProof/>
                <w:webHidden/>
                <w:szCs w:val="22"/>
              </w:rPr>
              <w:fldChar w:fldCharType="end"/>
            </w:r>
          </w:hyperlink>
        </w:p>
        <w:p w14:paraId="20650DD6"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4" w:history="1">
            <w:r w:rsidR="008E4224" w:rsidRPr="008E4224">
              <w:rPr>
                <w:rStyle w:val="Hyperlink"/>
                <w:rFonts w:asciiTheme="minorHAnsi" w:hAnsiTheme="minorHAnsi" w:cstheme="minorHAnsi"/>
                <w:noProof/>
                <w:szCs w:val="22"/>
              </w:rPr>
              <w:t>3.4.5</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Dünndarm und Appendix</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32</w:t>
            </w:r>
            <w:r w:rsidR="008E4224" w:rsidRPr="008E4224">
              <w:rPr>
                <w:rFonts w:asciiTheme="minorHAnsi" w:hAnsiTheme="minorHAnsi" w:cstheme="minorHAnsi"/>
                <w:noProof/>
                <w:webHidden/>
                <w:szCs w:val="22"/>
              </w:rPr>
              <w:fldChar w:fldCharType="end"/>
            </w:r>
          </w:hyperlink>
        </w:p>
        <w:p w14:paraId="5FD07BAB"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795" w:history="1">
            <w:r w:rsidR="008E4224" w:rsidRPr="008E4224">
              <w:rPr>
                <w:rStyle w:val="Hyperlink"/>
                <w:rFonts w:asciiTheme="minorHAnsi" w:hAnsiTheme="minorHAnsi" w:cstheme="minorHAnsi"/>
                <w:noProof/>
                <w:szCs w:val="22"/>
              </w:rPr>
              <w:t>3.5</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Behandlungsplan neuroendokriner Neoplasien Colon und Rektum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34</w:t>
            </w:r>
            <w:r w:rsidR="008E4224" w:rsidRPr="008E4224">
              <w:rPr>
                <w:rFonts w:asciiTheme="minorHAnsi" w:hAnsiTheme="minorHAnsi" w:cstheme="minorHAnsi"/>
                <w:noProof/>
                <w:webHidden/>
                <w:szCs w:val="22"/>
              </w:rPr>
              <w:fldChar w:fldCharType="end"/>
            </w:r>
          </w:hyperlink>
        </w:p>
        <w:p w14:paraId="5C254069"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6" w:history="1">
            <w:r w:rsidR="008E4224" w:rsidRPr="008E4224">
              <w:rPr>
                <w:rStyle w:val="Hyperlink"/>
                <w:rFonts w:asciiTheme="minorHAnsi" w:hAnsiTheme="minorHAnsi" w:cstheme="minorHAnsi"/>
                <w:noProof/>
                <w:szCs w:val="22"/>
              </w:rPr>
              <w:t>3.5.1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Diagnostik neuroendokriner Neoplasien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34</w:t>
            </w:r>
            <w:r w:rsidR="008E4224" w:rsidRPr="008E4224">
              <w:rPr>
                <w:rFonts w:asciiTheme="minorHAnsi" w:hAnsiTheme="minorHAnsi" w:cstheme="minorHAnsi"/>
                <w:noProof/>
                <w:webHidden/>
                <w:szCs w:val="22"/>
              </w:rPr>
              <w:fldChar w:fldCharType="end"/>
            </w:r>
          </w:hyperlink>
        </w:p>
        <w:p w14:paraId="1C24EE90"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7" w:history="1">
            <w:r w:rsidR="008E4224" w:rsidRPr="008E4224">
              <w:rPr>
                <w:rStyle w:val="Hyperlink"/>
                <w:rFonts w:asciiTheme="minorHAnsi" w:hAnsiTheme="minorHAnsi" w:cstheme="minorHAnsi"/>
                <w:noProof/>
                <w:szCs w:val="22"/>
              </w:rPr>
              <w:t>3.5.2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Procedere Rektum-NEN, M0</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36</w:t>
            </w:r>
            <w:r w:rsidR="008E4224" w:rsidRPr="008E4224">
              <w:rPr>
                <w:rFonts w:asciiTheme="minorHAnsi" w:hAnsiTheme="minorHAnsi" w:cstheme="minorHAnsi"/>
                <w:noProof/>
                <w:webHidden/>
                <w:szCs w:val="22"/>
              </w:rPr>
              <w:fldChar w:fldCharType="end"/>
            </w:r>
          </w:hyperlink>
        </w:p>
        <w:p w14:paraId="4FE0CBCD" w14:textId="77777777" w:rsidR="008E4224" w:rsidRPr="008E4224" w:rsidRDefault="00E26F4C" w:rsidP="008E4224">
          <w:pPr>
            <w:pStyle w:val="Verzeichnis3"/>
            <w:tabs>
              <w:tab w:val="left" w:pos="1320"/>
              <w:tab w:val="right" w:leader="dot" w:pos="9372"/>
            </w:tabs>
            <w:spacing w:line="276" w:lineRule="auto"/>
            <w:rPr>
              <w:rFonts w:asciiTheme="minorHAnsi" w:eastAsiaTheme="minorEastAsia" w:hAnsiTheme="minorHAnsi" w:cstheme="minorHAnsi"/>
              <w:noProof/>
              <w:szCs w:val="22"/>
              <w:lang w:eastAsia="de-AT"/>
            </w:rPr>
          </w:pPr>
          <w:hyperlink w:anchor="_Toc389647798" w:history="1">
            <w:r w:rsidR="008E4224" w:rsidRPr="008E4224">
              <w:rPr>
                <w:rStyle w:val="Hyperlink"/>
                <w:rFonts w:asciiTheme="minorHAnsi" w:hAnsiTheme="minorHAnsi" w:cstheme="minorHAnsi"/>
                <w:noProof/>
                <w:szCs w:val="22"/>
              </w:rPr>
              <w:t>3.5.3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Nachsorgeschema NEN- Colon und Rektum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37</w:t>
            </w:r>
            <w:r w:rsidR="008E4224" w:rsidRPr="008E4224">
              <w:rPr>
                <w:rFonts w:asciiTheme="minorHAnsi" w:hAnsiTheme="minorHAnsi" w:cstheme="minorHAnsi"/>
                <w:noProof/>
                <w:webHidden/>
                <w:szCs w:val="22"/>
              </w:rPr>
              <w:fldChar w:fldCharType="end"/>
            </w:r>
          </w:hyperlink>
        </w:p>
        <w:p w14:paraId="7DF747DE"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799" w:history="1">
            <w:r w:rsidR="008E4224" w:rsidRPr="008E4224">
              <w:rPr>
                <w:rStyle w:val="Hyperlink"/>
                <w:rFonts w:asciiTheme="minorHAnsi" w:hAnsiTheme="minorHAnsi" w:cstheme="minorHAnsi"/>
                <w:noProof/>
                <w:szCs w:val="22"/>
              </w:rPr>
              <w:t>4</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Besondere klinische Situationen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_Toc389647799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38</w:t>
            </w:r>
            <w:r w:rsidR="008E4224" w:rsidRPr="008E4224">
              <w:rPr>
                <w:rFonts w:asciiTheme="minorHAnsi" w:hAnsiTheme="minorHAnsi" w:cstheme="minorHAnsi"/>
                <w:noProof/>
                <w:webHidden/>
                <w:szCs w:val="22"/>
              </w:rPr>
              <w:fldChar w:fldCharType="end"/>
            </w:r>
          </w:hyperlink>
        </w:p>
        <w:p w14:paraId="128D0C08" w14:textId="77777777" w:rsidR="008E4224" w:rsidRPr="008E4224" w:rsidRDefault="00E26F4C" w:rsidP="008E4224">
          <w:pPr>
            <w:pStyle w:val="Verzeichnis2"/>
            <w:spacing w:line="276" w:lineRule="auto"/>
            <w:jc w:val="both"/>
            <w:rPr>
              <w:rFonts w:asciiTheme="minorHAnsi" w:eastAsiaTheme="minorEastAsia" w:hAnsiTheme="minorHAnsi" w:cstheme="minorHAnsi"/>
              <w:noProof/>
              <w:szCs w:val="22"/>
              <w:lang w:eastAsia="de-AT"/>
            </w:rPr>
          </w:pPr>
          <w:hyperlink w:anchor="_Toc389647800" w:history="1">
            <w:r w:rsidR="008E4224" w:rsidRPr="008E4224">
              <w:rPr>
                <w:rStyle w:val="Hyperlink"/>
                <w:rFonts w:asciiTheme="minorHAnsi" w:hAnsiTheme="minorHAnsi" w:cstheme="minorHAnsi"/>
                <w:noProof/>
                <w:szCs w:val="22"/>
              </w:rPr>
              <w:t>4.1</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Management von locoregionär fortgeschrittender Erkrankung bzw. Vorhandensein von Metastasen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_Toc389647800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38</w:t>
            </w:r>
            <w:r w:rsidR="008E4224" w:rsidRPr="008E4224">
              <w:rPr>
                <w:rFonts w:asciiTheme="minorHAnsi" w:hAnsiTheme="minorHAnsi" w:cstheme="minorHAnsi"/>
                <w:noProof/>
                <w:webHidden/>
                <w:szCs w:val="22"/>
              </w:rPr>
              <w:fldChar w:fldCharType="end"/>
            </w:r>
          </w:hyperlink>
        </w:p>
        <w:p w14:paraId="48135676"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801" w:history="1">
            <w:r w:rsidR="008E4224" w:rsidRPr="008E4224">
              <w:rPr>
                <w:rStyle w:val="Hyperlink"/>
                <w:rFonts w:asciiTheme="minorHAnsi" w:hAnsiTheme="minorHAnsi" w:cstheme="minorHAnsi"/>
                <w:noProof/>
                <w:szCs w:val="22"/>
              </w:rPr>
              <w:t>4.2</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Klassisches Karzinoidsyndrom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38</w:t>
            </w:r>
            <w:r w:rsidR="008E4224" w:rsidRPr="008E4224">
              <w:rPr>
                <w:rFonts w:asciiTheme="minorHAnsi" w:hAnsiTheme="minorHAnsi" w:cstheme="minorHAnsi"/>
                <w:noProof/>
                <w:webHidden/>
                <w:szCs w:val="22"/>
              </w:rPr>
              <w:fldChar w:fldCharType="end"/>
            </w:r>
          </w:hyperlink>
        </w:p>
        <w:p w14:paraId="28E8D89E"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802" w:history="1">
            <w:r w:rsidR="008E4224" w:rsidRPr="008E4224">
              <w:rPr>
                <w:rStyle w:val="Hyperlink"/>
                <w:rFonts w:asciiTheme="minorHAnsi" w:hAnsiTheme="minorHAnsi" w:cstheme="minorHAnsi"/>
                <w:noProof/>
                <w:szCs w:val="22"/>
              </w:rPr>
              <w:t>4.3</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NEN im Rahmen einer erblichen Erkrankung</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39</w:t>
            </w:r>
            <w:r w:rsidR="008E4224" w:rsidRPr="008E4224">
              <w:rPr>
                <w:rFonts w:asciiTheme="minorHAnsi" w:hAnsiTheme="minorHAnsi" w:cstheme="minorHAnsi"/>
                <w:noProof/>
                <w:webHidden/>
                <w:szCs w:val="22"/>
              </w:rPr>
              <w:fldChar w:fldCharType="end"/>
            </w:r>
          </w:hyperlink>
        </w:p>
        <w:p w14:paraId="07CAE085"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803" w:history="1">
            <w:r w:rsidR="008E4224" w:rsidRPr="008E4224">
              <w:rPr>
                <w:rStyle w:val="Hyperlink"/>
                <w:rFonts w:asciiTheme="minorHAnsi" w:hAnsiTheme="minorHAnsi" w:cstheme="minorHAnsi"/>
                <w:noProof/>
                <w:szCs w:val="22"/>
              </w:rPr>
              <w:t>5</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Verlaufskontrolle und Nachsorge</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39</w:t>
            </w:r>
            <w:r w:rsidR="008E4224" w:rsidRPr="008E4224">
              <w:rPr>
                <w:rFonts w:asciiTheme="minorHAnsi" w:hAnsiTheme="minorHAnsi" w:cstheme="minorHAnsi"/>
                <w:noProof/>
                <w:webHidden/>
                <w:szCs w:val="22"/>
              </w:rPr>
              <w:fldChar w:fldCharType="end"/>
            </w:r>
          </w:hyperlink>
        </w:p>
        <w:p w14:paraId="0D140DDC"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804" w:history="1">
            <w:r w:rsidR="008E4224" w:rsidRPr="008E4224">
              <w:rPr>
                <w:rStyle w:val="Hyperlink"/>
                <w:rFonts w:asciiTheme="minorHAnsi" w:hAnsiTheme="minorHAnsi" w:cstheme="minorHAnsi"/>
                <w:noProof/>
                <w:szCs w:val="22"/>
              </w:rPr>
              <w:t>6</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Dokumentation und Qualitätsparameter</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39</w:t>
            </w:r>
            <w:r w:rsidR="008E4224" w:rsidRPr="008E4224">
              <w:rPr>
                <w:rFonts w:asciiTheme="minorHAnsi" w:hAnsiTheme="minorHAnsi" w:cstheme="minorHAnsi"/>
                <w:noProof/>
                <w:webHidden/>
                <w:szCs w:val="22"/>
              </w:rPr>
              <w:fldChar w:fldCharType="end"/>
            </w:r>
          </w:hyperlink>
        </w:p>
        <w:p w14:paraId="55646598" w14:textId="77777777" w:rsidR="008E4224" w:rsidRPr="008E4224" w:rsidRDefault="00E26F4C" w:rsidP="008E4224">
          <w:pPr>
            <w:pStyle w:val="Verzeichnis1"/>
            <w:tabs>
              <w:tab w:val="left" w:pos="440"/>
              <w:tab w:val="right" w:leader="dot" w:pos="9372"/>
            </w:tabs>
            <w:spacing w:line="276" w:lineRule="auto"/>
            <w:rPr>
              <w:rFonts w:asciiTheme="minorHAnsi" w:eastAsiaTheme="minorEastAsia" w:hAnsiTheme="minorHAnsi" w:cstheme="minorHAnsi"/>
              <w:noProof/>
              <w:szCs w:val="22"/>
              <w:lang w:eastAsia="de-AT"/>
            </w:rPr>
          </w:pPr>
          <w:hyperlink w:anchor="_Toc389647805" w:history="1">
            <w:r w:rsidR="008E4224" w:rsidRPr="008E4224">
              <w:rPr>
                <w:rStyle w:val="Hyperlink"/>
                <w:rFonts w:asciiTheme="minorHAnsi" w:hAnsiTheme="minorHAnsi" w:cstheme="minorHAnsi"/>
                <w:noProof/>
                <w:szCs w:val="22"/>
              </w:rPr>
              <w:t>7</w:t>
            </w:r>
            <w:r w:rsidR="008E4224" w:rsidRPr="008E4224">
              <w:rPr>
                <w:rFonts w:asciiTheme="minorHAnsi" w:eastAsiaTheme="minorEastAsia" w:hAnsiTheme="minorHAnsi" w:cstheme="minorHAnsi"/>
                <w:noProof/>
                <w:szCs w:val="22"/>
                <w:lang w:eastAsia="de-AT"/>
              </w:rPr>
              <w:tab/>
            </w:r>
            <w:r w:rsidR="008E4224" w:rsidRPr="008E4224">
              <w:rPr>
                <w:rStyle w:val="Hyperlink"/>
                <w:rFonts w:asciiTheme="minorHAnsi" w:hAnsiTheme="minorHAnsi" w:cstheme="minorHAnsi"/>
                <w:noProof/>
                <w:szCs w:val="22"/>
              </w:rPr>
              <w:t>Literatur/Quellenangaben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39</w:t>
            </w:r>
            <w:r w:rsidR="008E4224" w:rsidRPr="008E4224">
              <w:rPr>
                <w:rFonts w:asciiTheme="minorHAnsi" w:hAnsiTheme="minorHAnsi" w:cstheme="minorHAnsi"/>
                <w:noProof/>
                <w:webHidden/>
                <w:szCs w:val="22"/>
              </w:rPr>
              <w:fldChar w:fldCharType="end"/>
            </w:r>
          </w:hyperlink>
        </w:p>
        <w:p w14:paraId="079A6CA9" w14:textId="77777777" w:rsidR="008E4224" w:rsidRPr="008E4224" w:rsidRDefault="00E26F4C" w:rsidP="008E4224">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389647806" w:history="1">
            <w:r w:rsidR="008E4224" w:rsidRPr="008E4224">
              <w:rPr>
                <w:rStyle w:val="Hyperlink"/>
                <w:rFonts w:asciiTheme="minorHAnsi" w:hAnsiTheme="minorHAnsi" w:cstheme="minorHAnsi"/>
                <w:noProof/>
                <w:szCs w:val="22"/>
              </w:rPr>
              <w:t>Anhang: Therapieprotokolle</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40</w:t>
            </w:r>
            <w:r w:rsidR="008E4224" w:rsidRPr="008E4224">
              <w:rPr>
                <w:rFonts w:asciiTheme="minorHAnsi" w:hAnsiTheme="minorHAnsi" w:cstheme="minorHAnsi"/>
                <w:noProof/>
                <w:webHidden/>
                <w:szCs w:val="22"/>
              </w:rPr>
              <w:fldChar w:fldCharType="end"/>
            </w:r>
          </w:hyperlink>
        </w:p>
        <w:p w14:paraId="4A474D36"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807" w:history="1">
            <w:r w:rsidR="008E4224" w:rsidRPr="008E4224">
              <w:rPr>
                <w:rStyle w:val="Hyperlink"/>
                <w:rFonts w:asciiTheme="minorHAnsi" w:hAnsiTheme="minorHAnsi" w:cstheme="minorHAnsi"/>
                <w:noProof/>
                <w:szCs w:val="22"/>
              </w:rPr>
              <w:t>Biotherapie</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40</w:t>
            </w:r>
            <w:r w:rsidR="008E4224" w:rsidRPr="008E4224">
              <w:rPr>
                <w:rFonts w:asciiTheme="minorHAnsi" w:hAnsiTheme="minorHAnsi" w:cstheme="minorHAnsi"/>
                <w:noProof/>
                <w:webHidden/>
                <w:szCs w:val="22"/>
              </w:rPr>
              <w:fldChar w:fldCharType="end"/>
            </w:r>
          </w:hyperlink>
        </w:p>
        <w:p w14:paraId="2C69E4D7"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808" w:history="1">
            <w:r w:rsidR="008E4224" w:rsidRPr="008E4224">
              <w:rPr>
                <w:rStyle w:val="Hyperlink"/>
                <w:rFonts w:asciiTheme="minorHAnsi" w:hAnsiTheme="minorHAnsi" w:cstheme="minorHAnsi"/>
                <w:noProof/>
                <w:szCs w:val="22"/>
              </w:rPr>
              <w:t>Chemotherapie</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41</w:t>
            </w:r>
            <w:r w:rsidR="008E4224" w:rsidRPr="008E4224">
              <w:rPr>
                <w:rFonts w:asciiTheme="minorHAnsi" w:hAnsiTheme="minorHAnsi" w:cstheme="minorHAnsi"/>
                <w:noProof/>
                <w:webHidden/>
                <w:szCs w:val="22"/>
              </w:rPr>
              <w:fldChar w:fldCharType="end"/>
            </w:r>
          </w:hyperlink>
        </w:p>
        <w:p w14:paraId="757CC5DF"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09" w:history="1">
            <w:r w:rsidR="008E4224" w:rsidRPr="008E4224">
              <w:rPr>
                <w:rStyle w:val="Hyperlink"/>
                <w:rFonts w:asciiTheme="minorHAnsi" w:hAnsiTheme="minorHAnsi" w:cstheme="minorHAnsi"/>
                <w:noProof/>
                <w:szCs w:val="22"/>
              </w:rPr>
              <w:t>Chemotherapie bei gering differenziertem Karzinom G3</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_Toc389647809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41</w:t>
            </w:r>
            <w:r w:rsidR="008E4224" w:rsidRPr="008E4224">
              <w:rPr>
                <w:rFonts w:asciiTheme="minorHAnsi" w:hAnsiTheme="minorHAnsi" w:cstheme="minorHAnsi"/>
                <w:noProof/>
                <w:webHidden/>
                <w:szCs w:val="22"/>
              </w:rPr>
              <w:fldChar w:fldCharType="end"/>
            </w:r>
          </w:hyperlink>
        </w:p>
        <w:p w14:paraId="4EBFFDF0"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0" w:history="1">
            <w:r w:rsidR="008E4224" w:rsidRPr="008E4224">
              <w:rPr>
                <w:rStyle w:val="Hyperlink"/>
                <w:rFonts w:asciiTheme="minorHAnsi" w:hAnsiTheme="minorHAnsi" w:cstheme="minorHAnsi"/>
                <w:noProof/>
                <w:szCs w:val="22"/>
              </w:rPr>
              <w:t>Chemotherapie bei gut/mäßig differenziertem PNEN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_Toc389647810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41</w:t>
            </w:r>
            <w:r w:rsidR="008E4224" w:rsidRPr="008E4224">
              <w:rPr>
                <w:rFonts w:asciiTheme="minorHAnsi" w:hAnsiTheme="minorHAnsi" w:cstheme="minorHAnsi"/>
                <w:noProof/>
                <w:webHidden/>
                <w:szCs w:val="22"/>
              </w:rPr>
              <w:fldChar w:fldCharType="end"/>
            </w:r>
          </w:hyperlink>
        </w:p>
        <w:p w14:paraId="367DB8AE" w14:textId="77777777" w:rsidR="008E4224" w:rsidRPr="008E4224" w:rsidRDefault="00E26F4C" w:rsidP="008E4224">
          <w:pPr>
            <w:pStyle w:val="Verzeichnis2"/>
            <w:spacing w:line="276" w:lineRule="auto"/>
            <w:rPr>
              <w:rFonts w:asciiTheme="minorHAnsi" w:eastAsiaTheme="minorEastAsia" w:hAnsiTheme="minorHAnsi" w:cstheme="minorHAnsi"/>
              <w:noProof/>
              <w:szCs w:val="22"/>
              <w:lang w:eastAsia="de-AT"/>
            </w:rPr>
          </w:pPr>
          <w:hyperlink w:anchor="_Toc389647811" w:history="1">
            <w:r w:rsidR="008E4224" w:rsidRPr="008E4224">
              <w:rPr>
                <w:rStyle w:val="Hyperlink"/>
                <w:rFonts w:asciiTheme="minorHAnsi" w:hAnsiTheme="minorHAnsi" w:cstheme="minorHAnsi"/>
                <w:noProof/>
                <w:szCs w:val="22"/>
              </w:rPr>
              <w:t>Studienlage zu aktuellen Therapiekonzepten</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_Toc389647811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42</w:t>
            </w:r>
            <w:r w:rsidR="008E4224" w:rsidRPr="008E4224">
              <w:rPr>
                <w:rFonts w:asciiTheme="minorHAnsi" w:hAnsiTheme="minorHAnsi" w:cstheme="minorHAnsi"/>
                <w:noProof/>
                <w:webHidden/>
                <w:szCs w:val="22"/>
              </w:rPr>
              <w:fldChar w:fldCharType="end"/>
            </w:r>
          </w:hyperlink>
        </w:p>
        <w:p w14:paraId="1022B28C"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2" w:history="1">
            <w:r w:rsidR="008E4224" w:rsidRPr="008E4224">
              <w:rPr>
                <w:rStyle w:val="Hyperlink"/>
                <w:rFonts w:asciiTheme="minorHAnsi" w:hAnsiTheme="minorHAnsi" w:cstheme="minorHAnsi"/>
                <w:noProof/>
                <w:szCs w:val="22"/>
              </w:rPr>
              <w:t>SSA bei metastasiertem neuroendokrinen midgut-Tumor</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_Toc389647812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42</w:t>
            </w:r>
            <w:r w:rsidR="008E4224" w:rsidRPr="008E4224">
              <w:rPr>
                <w:rFonts w:asciiTheme="minorHAnsi" w:hAnsiTheme="minorHAnsi" w:cstheme="minorHAnsi"/>
                <w:noProof/>
                <w:webHidden/>
                <w:szCs w:val="22"/>
              </w:rPr>
              <w:fldChar w:fldCharType="end"/>
            </w:r>
          </w:hyperlink>
        </w:p>
        <w:p w14:paraId="1E285557"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3" w:history="1">
            <w:r w:rsidR="008E4224" w:rsidRPr="008E4224">
              <w:rPr>
                <w:rStyle w:val="Hyperlink"/>
                <w:rFonts w:asciiTheme="minorHAnsi" w:hAnsiTheme="minorHAnsi" w:cstheme="minorHAnsi"/>
                <w:noProof/>
                <w:szCs w:val="22"/>
              </w:rPr>
              <w:t>Tumordebulking bei metastasiertem neuroendokrinen midgut-Tumor</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_Toc389647813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42</w:t>
            </w:r>
            <w:r w:rsidR="008E4224" w:rsidRPr="008E4224">
              <w:rPr>
                <w:rFonts w:asciiTheme="minorHAnsi" w:hAnsiTheme="minorHAnsi" w:cstheme="minorHAnsi"/>
                <w:noProof/>
                <w:webHidden/>
                <w:szCs w:val="22"/>
              </w:rPr>
              <w:fldChar w:fldCharType="end"/>
            </w:r>
          </w:hyperlink>
        </w:p>
        <w:p w14:paraId="0C5EB217"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4" w:history="1">
            <w:r w:rsidR="008E4224" w:rsidRPr="008E4224">
              <w:rPr>
                <w:rStyle w:val="Hyperlink"/>
                <w:rFonts w:asciiTheme="minorHAnsi" w:hAnsiTheme="minorHAnsi" w:cstheme="minorHAnsi"/>
                <w:noProof/>
                <w:szCs w:val="22"/>
              </w:rPr>
              <w:t>Temozolomid bei metastasierter neuroendokriner Pankreasneoplasie</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_Toc389647814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42</w:t>
            </w:r>
            <w:r w:rsidR="008E4224" w:rsidRPr="008E4224">
              <w:rPr>
                <w:rFonts w:asciiTheme="minorHAnsi" w:hAnsiTheme="minorHAnsi" w:cstheme="minorHAnsi"/>
                <w:noProof/>
                <w:webHidden/>
                <w:szCs w:val="22"/>
              </w:rPr>
              <w:fldChar w:fldCharType="end"/>
            </w:r>
          </w:hyperlink>
        </w:p>
        <w:p w14:paraId="27E2DAC6"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5" w:history="1">
            <w:r w:rsidR="008E4224" w:rsidRPr="008E4224">
              <w:rPr>
                <w:rStyle w:val="Hyperlink"/>
                <w:rFonts w:asciiTheme="minorHAnsi" w:hAnsiTheme="minorHAnsi" w:cstheme="minorHAnsi"/>
                <w:noProof/>
                <w:szCs w:val="22"/>
              </w:rPr>
              <w:t>Everolimus bei metastasiertem neuroendokrinen Pankreaskarzinom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_Toc389647815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43</w:t>
            </w:r>
            <w:r w:rsidR="008E4224" w:rsidRPr="008E4224">
              <w:rPr>
                <w:rFonts w:asciiTheme="minorHAnsi" w:hAnsiTheme="minorHAnsi" w:cstheme="minorHAnsi"/>
                <w:noProof/>
                <w:webHidden/>
                <w:szCs w:val="22"/>
              </w:rPr>
              <w:fldChar w:fldCharType="end"/>
            </w:r>
          </w:hyperlink>
        </w:p>
        <w:p w14:paraId="44EF9D2B" w14:textId="77777777" w:rsidR="008E4224" w:rsidRPr="008E4224" w:rsidRDefault="00E26F4C" w:rsidP="008E4224">
          <w:pPr>
            <w:pStyle w:val="Verzeichnis3"/>
            <w:tabs>
              <w:tab w:val="right" w:leader="dot" w:pos="9372"/>
            </w:tabs>
            <w:spacing w:line="276" w:lineRule="auto"/>
            <w:rPr>
              <w:rFonts w:asciiTheme="minorHAnsi" w:eastAsiaTheme="minorEastAsia" w:hAnsiTheme="minorHAnsi" w:cstheme="minorHAnsi"/>
              <w:noProof/>
              <w:szCs w:val="22"/>
              <w:lang w:eastAsia="de-AT"/>
            </w:rPr>
          </w:pPr>
          <w:hyperlink w:anchor="_Toc389647816" w:history="1">
            <w:r w:rsidR="008E4224" w:rsidRPr="008E4224">
              <w:rPr>
                <w:rStyle w:val="Hyperlink"/>
                <w:rFonts w:asciiTheme="minorHAnsi" w:hAnsiTheme="minorHAnsi" w:cstheme="minorHAnsi"/>
                <w:noProof/>
                <w:szCs w:val="22"/>
              </w:rPr>
              <w:t>Sunitinib bei metastasiertem neuroendokrinen Pankreaskarzinom</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_Toc389647816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43</w:t>
            </w:r>
            <w:r w:rsidR="008E4224" w:rsidRPr="008E4224">
              <w:rPr>
                <w:rFonts w:asciiTheme="minorHAnsi" w:hAnsiTheme="minorHAnsi" w:cstheme="minorHAnsi"/>
                <w:noProof/>
                <w:webHidden/>
                <w:szCs w:val="22"/>
              </w:rPr>
              <w:fldChar w:fldCharType="end"/>
            </w:r>
          </w:hyperlink>
        </w:p>
        <w:p w14:paraId="376D6026" w14:textId="77777777" w:rsidR="008E4224" w:rsidRPr="008E4224" w:rsidRDefault="00E26F4C" w:rsidP="008E4224">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389647817" w:history="1">
            <w:r w:rsidR="008E4224" w:rsidRPr="008E4224">
              <w:rPr>
                <w:rStyle w:val="Hyperlink"/>
                <w:rFonts w:asciiTheme="minorHAnsi" w:hAnsiTheme="minorHAnsi" w:cstheme="minorHAnsi"/>
                <w:noProof/>
                <w:szCs w:val="22"/>
              </w:rPr>
              <w:t>Anhang: Studienblatt (optional)</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_Toc389647817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43</w:t>
            </w:r>
            <w:r w:rsidR="008E4224" w:rsidRPr="008E4224">
              <w:rPr>
                <w:rFonts w:asciiTheme="minorHAnsi" w:hAnsiTheme="minorHAnsi" w:cstheme="minorHAnsi"/>
                <w:noProof/>
                <w:webHidden/>
                <w:szCs w:val="22"/>
              </w:rPr>
              <w:fldChar w:fldCharType="end"/>
            </w:r>
          </w:hyperlink>
        </w:p>
        <w:p w14:paraId="7A0E705C" w14:textId="77777777" w:rsidR="008E4224" w:rsidRPr="008E4224" w:rsidRDefault="00E26F4C" w:rsidP="008E4224">
          <w:pPr>
            <w:pStyle w:val="Verzeichnis1"/>
            <w:tabs>
              <w:tab w:val="right" w:leader="dot" w:pos="9372"/>
            </w:tabs>
            <w:spacing w:line="276" w:lineRule="auto"/>
            <w:rPr>
              <w:rFonts w:asciiTheme="minorHAnsi" w:eastAsiaTheme="minorEastAsia" w:hAnsiTheme="minorHAnsi" w:cstheme="minorHAnsi"/>
              <w:noProof/>
              <w:szCs w:val="22"/>
              <w:lang w:eastAsia="de-AT"/>
            </w:rPr>
          </w:pPr>
          <w:hyperlink w:anchor="_Toc389647818" w:history="1">
            <w:r w:rsidR="008E4224" w:rsidRPr="008E4224">
              <w:rPr>
                <w:rStyle w:val="Hyperlink"/>
                <w:rFonts w:asciiTheme="minorHAnsi" w:hAnsiTheme="minorHAnsi" w:cstheme="minorHAnsi"/>
                <w:noProof/>
                <w:szCs w:val="22"/>
              </w:rPr>
              <w:t>Anhang: Wirtschaftliche Analyse (optional)</w:t>
            </w:r>
            <w:r w:rsidR="008E4224" w:rsidRPr="008E4224">
              <w:rPr>
                <w:rFonts w:asciiTheme="minorHAnsi" w:hAnsiTheme="minorHAnsi" w:cstheme="minorHAnsi"/>
                <w:noProof/>
                <w:webHidden/>
                <w:szCs w:val="22"/>
              </w:rPr>
              <w:tab/>
            </w:r>
            <w:r w:rsidR="008E4224" w:rsidRPr="008E4224">
              <w:rPr>
                <w:rFonts w:asciiTheme="minorHAnsi" w:hAnsiTheme="minorHAnsi" w:cstheme="minorHAnsi"/>
                <w:noProof/>
                <w:webHidden/>
                <w:szCs w:val="22"/>
              </w:rPr>
              <w:fldChar w:fldCharType="begin"/>
            </w:r>
            <w:r w:rsidR="008E4224" w:rsidRPr="008E4224">
              <w:rPr>
                <w:rFonts w:asciiTheme="minorHAnsi" w:hAnsiTheme="minorHAnsi" w:cstheme="minorHAnsi"/>
                <w:noProof/>
                <w:webHidden/>
                <w:szCs w:val="22"/>
              </w:rPr>
              <w:instrText xml:space="preserve"> PAGEREF _Toc389647818 \h </w:instrText>
            </w:r>
            <w:r w:rsidR="008E4224" w:rsidRPr="008E4224">
              <w:rPr>
                <w:rFonts w:asciiTheme="minorHAnsi" w:hAnsiTheme="minorHAnsi" w:cstheme="minorHAnsi"/>
                <w:noProof/>
                <w:webHidden/>
                <w:szCs w:val="22"/>
              </w:rPr>
            </w:r>
            <w:r w:rsidR="008E4224" w:rsidRPr="008E4224">
              <w:rPr>
                <w:rFonts w:asciiTheme="minorHAnsi" w:hAnsiTheme="minorHAnsi" w:cstheme="minorHAnsi"/>
                <w:noProof/>
                <w:webHidden/>
                <w:szCs w:val="22"/>
              </w:rPr>
              <w:fldChar w:fldCharType="separate"/>
            </w:r>
            <w:r w:rsidR="008E4224" w:rsidRPr="008E4224">
              <w:rPr>
                <w:rFonts w:asciiTheme="minorHAnsi" w:hAnsiTheme="minorHAnsi" w:cstheme="minorHAnsi"/>
                <w:noProof/>
                <w:webHidden/>
                <w:szCs w:val="22"/>
              </w:rPr>
              <w:t>43</w:t>
            </w:r>
            <w:r w:rsidR="008E4224" w:rsidRPr="008E4224">
              <w:rPr>
                <w:rFonts w:asciiTheme="minorHAnsi" w:hAnsiTheme="minorHAnsi" w:cstheme="minorHAnsi"/>
                <w:noProof/>
                <w:webHidden/>
                <w:szCs w:val="22"/>
              </w:rPr>
              <w:fldChar w:fldCharType="end"/>
            </w:r>
          </w:hyperlink>
        </w:p>
        <w:p w14:paraId="16F98278" w14:textId="77777777" w:rsidR="0071099D" w:rsidRDefault="0071099D" w:rsidP="008E4224">
          <w:pPr>
            <w:spacing w:line="276" w:lineRule="auto"/>
          </w:pPr>
          <w:r w:rsidRPr="008E4224">
            <w:rPr>
              <w:rFonts w:asciiTheme="minorHAnsi" w:hAnsiTheme="minorHAnsi" w:cstheme="minorHAnsi"/>
              <w:b/>
              <w:bCs/>
              <w:szCs w:val="22"/>
              <w:lang w:val="de-DE"/>
            </w:rPr>
            <w:fldChar w:fldCharType="end"/>
          </w:r>
        </w:p>
      </w:sdtContent>
    </w:sdt>
    <w:p w14:paraId="7D0EF19C" w14:textId="77777777" w:rsidR="007F3064" w:rsidRPr="007F3064" w:rsidRDefault="007F3064" w:rsidP="007F3064">
      <w:pPr>
        <w:jc w:val="left"/>
      </w:pPr>
    </w:p>
    <w:p w14:paraId="4157DA78" w14:textId="77777777" w:rsidR="00ED24ED" w:rsidRPr="007F3064" w:rsidRDefault="00ED24ED" w:rsidP="007F3064">
      <w:pPr>
        <w:jc w:val="left"/>
      </w:pPr>
    </w:p>
    <w:p w14:paraId="6264FD8A" w14:textId="77777777" w:rsidR="00ED24ED" w:rsidRPr="007F3064" w:rsidRDefault="00ED24ED" w:rsidP="007F3064">
      <w:pPr>
        <w:jc w:val="left"/>
      </w:pPr>
    </w:p>
    <w:p w14:paraId="575F9011" w14:textId="77777777" w:rsidR="00ED24ED" w:rsidRPr="007F3064" w:rsidRDefault="00ED24ED" w:rsidP="007F3064">
      <w:pPr>
        <w:jc w:val="left"/>
      </w:pPr>
    </w:p>
    <w:p w14:paraId="0826BC76" w14:textId="77777777" w:rsidR="00ED24ED" w:rsidRPr="007F3064" w:rsidRDefault="00ED24ED" w:rsidP="007F3064">
      <w:pPr>
        <w:jc w:val="left"/>
      </w:pPr>
    </w:p>
    <w:p w14:paraId="5118BE01" w14:textId="77777777" w:rsidR="00ED24ED" w:rsidRPr="007F3064" w:rsidRDefault="00ED24ED" w:rsidP="007F3064">
      <w:pPr>
        <w:jc w:val="left"/>
      </w:pPr>
    </w:p>
    <w:p w14:paraId="3D3DFC9D" w14:textId="77777777" w:rsidR="006D4DAC" w:rsidRPr="00E344D4" w:rsidRDefault="006D4DAC" w:rsidP="007F3064">
      <w:pPr>
        <w:pStyle w:val="berschrift1"/>
      </w:pPr>
      <w:bookmarkStart w:id="1" w:name="_Toc367183615"/>
      <w:bookmarkStart w:id="2" w:name="_Toc367183853"/>
      <w:bookmarkStart w:id="3" w:name="_Toc389647761"/>
      <w:r w:rsidRPr="00E344D4">
        <w:lastRenderedPageBreak/>
        <w:t>1</w:t>
      </w:r>
      <w:r w:rsidRPr="00E344D4">
        <w:tab/>
      </w:r>
      <w:bookmarkEnd w:id="1"/>
      <w:bookmarkEnd w:id="2"/>
      <w:r w:rsidR="0049768A">
        <w:t>Allgemeines</w:t>
      </w:r>
      <w:bookmarkEnd w:id="3"/>
    </w:p>
    <w:p w14:paraId="0E10DB1F" w14:textId="77777777" w:rsidR="00D777C4" w:rsidRPr="004A5034" w:rsidRDefault="00DF0755" w:rsidP="004A5034">
      <w:pPr>
        <w:pStyle w:val="berschrift2"/>
      </w:pPr>
      <w:bookmarkStart w:id="4" w:name="_Toc389647762"/>
      <w:r w:rsidRPr="004A5034">
        <w:t>Vorbemerkungen</w:t>
      </w:r>
      <w:bookmarkEnd w:id="4"/>
    </w:p>
    <w:p w14:paraId="37B2DDB3" w14:textId="77777777" w:rsidR="004A5034" w:rsidRPr="00E16E19"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 xml:space="preserve">Neuroendokrine Tumoren sind außerordentlich selten. Die Erstellung von Leitlinien ist schwierig; deshalb entsprechen die Leitlinien in vielen Fällen lediglich einem Minimalkonsens. Neuroendokrine </w:t>
      </w:r>
      <w:r w:rsidRPr="00E16E19">
        <w:rPr>
          <w:rFonts w:asciiTheme="minorHAnsi" w:hAnsiTheme="minorHAnsi" w:cstheme="minorHAnsi"/>
          <w:szCs w:val="22"/>
        </w:rPr>
        <w:t>Tumoren erfordern somit immer einen interdisziplinären und hochgradig individualisierten Ansatz, um ein optimales Konzept erstellen zu können.</w:t>
      </w:r>
    </w:p>
    <w:p w14:paraId="63EFE0A9" w14:textId="510747E7" w:rsidR="004A5034" w:rsidRPr="001D315E" w:rsidRDefault="004A5034" w:rsidP="004A5034">
      <w:pPr>
        <w:pStyle w:val="Textkrper-Einzug2"/>
        <w:spacing w:line="276" w:lineRule="auto"/>
        <w:ind w:left="0"/>
        <w:jc w:val="both"/>
        <w:rPr>
          <w:rFonts w:asciiTheme="minorHAnsi" w:hAnsiTheme="minorHAnsi" w:cstheme="minorHAnsi"/>
          <w:szCs w:val="22"/>
        </w:rPr>
      </w:pPr>
      <w:r w:rsidRPr="00E16E19">
        <w:rPr>
          <w:rFonts w:asciiTheme="minorHAnsi" w:hAnsiTheme="minorHAnsi" w:cstheme="minorHAnsi"/>
          <w:szCs w:val="22"/>
        </w:rPr>
        <w:t>Die hier vorliegenden Leitpfade/Leitlinien berücksichtigen die Konsensus-Empfehlungen der European Neuroendocrine Tumor Society (ENETS), publiziert im Neuroendocrinology 201</w:t>
      </w:r>
      <w:r w:rsidR="00583BC9" w:rsidRPr="00E16E19">
        <w:rPr>
          <w:rFonts w:asciiTheme="minorHAnsi" w:hAnsiTheme="minorHAnsi" w:cstheme="minorHAnsi"/>
          <w:szCs w:val="22"/>
        </w:rPr>
        <w:t>6</w:t>
      </w:r>
      <w:r w:rsidRPr="00E16E19">
        <w:rPr>
          <w:rFonts w:asciiTheme="minorHAnsi" w:hAnsiTheme="minorHAnsi" w:cstheme="minorHAnsi"/>
          <w:szCs w:val="22"/>
        </w:rPr>
        <w:t xml:space="preserve"> und den NCCN Clinical Practice Guidlines in Oncology: Neuro</w:t>
      </w:r>
      <w:r w:rsidRPr="001D315E">
        <w:rPr>
          <w:rFonts w:asciiTheme="minorHAnsi" w:hAnsiTheme="minorHAnsi" w:cstheme="minorHAnsi"/>
          <w:szCs w:val="22"/>
        </w:rPr>
        <w:t>endocrine Tumors Version 201</w:t>
      </w:r>
      <w:r w:rsidR="004505FB" w:rsidRPr="001D315E">
        <w:rPr>
          <w:rFonts w:asciiTheme="minorHAnsi" w:hAnsiTheme="minorHAnsi" w:cstheme="minorHAnsi"/>
          <w:szCs w:val="22"/>
        </w:rPr>
        <w:t>8</w:t>
      </w:r>
      <w:r w:rsidRPr="001D315E">
        <w:rPr>
          <w:rFonts w:asciiTheme="minorHAnsi" w:hAnsiTheme="minorHAnsi" w:cstheme="minorHAnsi"/>
          <w:szCs w:val="22"/>
        </w:rPr>
        <w:t>. Wesentlichen Einfluss auf die Leitlinie hat auch das Gastro-Onko-Manual 201</w:t>
      </w:r>
      <w:r w:rsidR="00583BC9" w:rsidRPr="001D315E">
        <w:rPr>
          <w:rFonts w:asciiTheme="minorHAnsi" w:hAnsiTheme="minorHAnsi" w:cstheme="minorHAnsi"/>
          <w:szCs w:val="22"/>
        </w:rPr>
        <w:t>7</w:t>
      </w:r>
      <w:r w:rsidRPr="001D315E">
        <w:rPr>
          <w:rFonts w:asciiTheme="minorHAnsi" w:hAnsiTheme="minorHAnsi" w:cstheme="minorHAnsi"/>
          <w:szCs w:val="22"/>
        </w:rPr>
        <w:t xml:space="preserve">. </w:t>
      </w:r>
      <w:r w:rsidR="004505FB" w:rsidRPr="001D315E">
        <w:rPr>
          <w:rFonts w:asciiTheme="minorHAnsi" w:hAnsiTheme="minorHAnsi" w:cstheme="minorHAnsi"/>
          <w:szCs w:val="22"/>
        </w:rPr>
        <w:t>Ferner wurde 2018 die S2</w:t>
      </w:r>
      <w:r w:rsidR="009552D6" w:rsidRPr="001D315E">
        <w:rPr>
          <w:rFonts w:asciiTheme="minorHAnsi" w:hAnsiTheme="minorHAnsi" w:cstheme="minorHAnsi"/>
          <w:szCs w:val="22"/>
        </w:rPr>
        <w:t>k-</w:t>
      </w:r>
      <w:r w:rsidR="004505FB" w:rsidRPr="001D315E">
        <w:rPr>
          <w:rFonts w:asciiTheme="minorHAnsi" w:hAnsiTheme="minorHAnsi" w:cstheme="minorHAnsi"/>
          <w:szCs w:val="22"/>
        </w:rPr>
        <w:t>Leitlinie Neuroendokrine Tumore der dt. Gesellschaft für Gastroenterologie, Verdauungs- und Stoffwechselerkrankungen DGVS publiziert.</w:t>
      </w:r>
    </w:p>
    <w:p w14:paraId="048A9BEC" w14:textId="4B36510D" w:rsidR="00DF0755" w:rsidRPr="00E16E19" w:rsidRDefault="00583BC9" w:rsidP="004A5034">
      <w:pPr>
        <w:pStyle w:val="Textkrper-Einzug2"/>
        <w:spacing w:after="0" w:line="276" w:lineRule="auto"/>
        <w:ind w:left="0"/>
        <w:jc w:val="both"/>
        <w:rPr>
          <w:rFonts w:asciiTheme="minorHAnsi" w:hAnsiTheme="minorHAnsi" w:cstheme="minorHAnsi"/>
          <w:szCs w:val="22"/>
        </w:rPr>
      </w:pPr>
      <w:r w:rsidRPr="001D315E">
        <w:rPr>
          <w:rFonts w:asciiTheme="minorHAnsi" w:hAnsiTheme="minorHAnsi" w:cstheme="minorHAnsi"/>
          <w:szCs w:val="22"/>
        </w:rPr>
        <w:t>Ein wesentlicher Einfluss auf die überarbeitete</w:t>
      </w:r>
      <w:r w:rsidRPr="00E16E19">
        <w:rPr>
          <w:rFonts w:asciiTheme="minorHAnsi" w:hAnsiTheme="minorHAnsi" w:cstheme="minorHAnsi"/>
          <w:szCs w:val="22"/>
        </w:rPr>
        <w:t xml:space="preserve"> Version der vorliegenden Leitlinie  stammt aus dem Vortrag „Neuroendokrine Neoplasien: Aktuelle Therapiestrategien“ von Grabowski P (Charité – Campus Virchow Klinikum / Berlin, gemeinsame Jahrestagung DGHO/ÖGHO, Stuttgart 10/2017).</w:t>
      </w:r>
    </w:p>
    <w:p w14:paraId="548C6F1F" w14:textId="77777777" w:rsidR="004A5034" w:rsidRPr="00E16E19" w:rsidRDefault="004A5034" w:rsidP="004A5034">
      <w:pPr>
        <w:pStyle w:val="Textkrper-Einzug2"/>
        <w:spacing w:after="0" w:line="276" w:lineRule="auto"/>
        <w:ind w:left="0"/>
        <w:jc w:val="both"/>
        <w:rPr>
          <w:rFonts w:asciiTheme="minorHAnsi" w:hAnsiTheme="minorHAnsi" w:cstheme="minorHAnsi"/>
          <w:szCs w:val="22"/>
        </w:rPr>
      </w:pPr>
    </w:p>
    <w:p w14:paraId="2A8FCF8E" w14:textId="77777777" w:rsidR="004A5034" w:rsidRPr="00E16E19" w:rsidRDefault="004A5034" w:rsidP="004A5034">
      <w:pPr>
        <w:pStyle w:val="berschrift2"/>
      </w:pPr>
      <w:bookmarkStart w:id="5" w:name="_Toc389647763"/>
      <w:r w:rsidRPr="00E16E19">
        <w:t>Basisinformationen zu den GEP-NEN</w:t>
      </w:r>
      <w:bookmarkEnd w:id="5"/>
    </w:p>
    <w:p w14:paraId="6A1A4583" w14:textId="77777777" w:rsidR="004A5034" w:rsidRPr="004A5034" w:rsidRDefault="004A5034" w:rsidP="004A5034">
      <w:pPr>
        <w:pStyle w:val="Textkrper-Einzug2"/>
        <w:spacing w:line="276" w:lineRule="auto"/>
        <w:ind w:left="0"/>
        <w:jc w:val="both"/>
        <w:rPr>
          <w:rFonts w:asciiTheme="minorHAnsi" w:hAnsiTheme="minorHAnsi" w:cstheme="minorHAnsi"/>
          <w:szCs w:val="22"/>
        </w:rPr>
      </w:pPr>
      <w:r w:rsidRPr="00E16E19">
        <w:rPr>
          <w:rFonts w:asciiTheme="minorHAnsi" w:hAnsiTheme="minorHAnsi" w:cstheme="minorHAnsi"/>
          <w:szCs w:val="22"/>
        </w:rPr>
        <w:t>Neuroendokrine Neoplasien (NEN) stellen eine</w:t>
      </w:r>
      <w:r w:rsidRPr="004A5034">
        <w:rPr>
          <w:rFonts w:asciiTheme="minorHAnsi" w:hAnsiTheme="minorHAnsi" w:cstheme="minorHAnsi"/>
          <w:szCs w:val="22"/>
        </w:rPr>
        <w:t xml:space="preserve"> Gruppe seltener und im Hinblick auf Ursprung, klinische Manifestation, Therapie und Prognose sehr heterogene Gruppe von </w:t>
      </w:r>
      <w:r w:rsidRPr="004A5034">
        <w:rPr>
          <w:rFonts w:asciiTheme="minorHAnsi" w:hAnsiTheme="minorHAnsi" w:cstheme="minorHAnsi"/>
          <w:szCs w:val="22"/>
        </w:rPr>
        <w:tab/>
        <w:t xml:space="preserve">Tumoren dar, die sich in allen Organen, die dem embryonalen Verdauungstrakt einschließlich den Bronchien entstammen, bilden können. </w:t>
      </w:r>
    </w:p>
    <w:p w14:paraId="0CE9A502" w14:textId="77777777" w:rsid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 xml:space="preserve">Innerhalb des </w:t>
      </w:r>
      <w:r w:rsidRPr="004A5034">
        <w:rPr>
          <w:rFonts w:asciiTheme="minorHAnsi" w:hAnsiTheme="minorHAnsi" w:cstheme="minorHAnsi"/>
          <w:szCs w:val="22"/>
        </w:rPr>
        <w:tab/>
        <w:t>gastroenteropankreatischen Systems (GEP) finden sie sich daher in nahezu allen Organen.</w:t>
      </w:r>
      <w:r>
        <w:rPr>
          <w:rFonts w:asciiTheme="minorHAnsi" w:hAnsiTheme="minorHAnsi" w:cstheme="minorHAnsi"/>
          <w:szCs w:val="22"/>
        </w:rPr>
        <w:t xml:space="preserve"> </w:t>
      </w:r>
    </w:p>
    <w:p w14:paraId="7A6BFF36" w14:textId="77777777" w:rsidR="004A5034" w:rsidRP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Sie sind besonders spezifisch dadurch charakterisiert, dass sie sekretorische Vesikel</w:t>
      </w:r>
      <w:r>
        <w:rPr>
          <w:rFonts w:asciiTheme="minorHAnsi" w:hAnsiTheme="minorHAnsi" w:cstheme="minorHAnsi"/>
          <w:szCs w:val="22"/>
        </w:rPr>
        <w:t xml:space="preserve"> </w:t>
      </w:r>
      <w:r w:rsidRPr="004A5034">
        <w:rPr>
          <w:rFonts w:asciiTheme="minorHAnsi" w:hAnsiTheme="minorHAnsi" w:cstheme="minorHAnsi"/>
          <w:szCs w:val="22"/>
        </w:rPr>
        <w:t>bilden, die sowohl für endokrine Zellen als auch neuronale Synapsen charakteristisch sind,</w:t>
      </w:r>
      <w:r>
        <w:rPr>
          <w:rFonts w:asciiTheme="minorHAnsi" w:hAnsiTheme="minorHAnsi" w:cstheme="minorHAnsi"/>
          <w:szCs w:val="22"/>
        </w:rPr>
        <w:t xml:space="preserve"> </w:t>
      </w:r>
      <w:r w:rsidRPr="004A5034">
        <w:rPr>
          <w:rFonts w:asciiTheme="minorHAnsi" w:hAnsiTheme="minorHAnsi" w:cstheme="minorHAnsi"/>
          <w:szCs w:val="22"/>
        </w:rPr>
        <w:t>daher</w:t>
      </w:r>
      <w:r>
        <w:rPr>
          <w:rFonts w:asciiTheme="minorHAnsi" w:hAnsiTheme="minorHAnsi" w:cstheme="minorHAnsi"/>
          <w:szCs w:val="22"/>
        </w:rPr>
        <w:t xml:space="preserve"> die </w:t>
      </w:r>
      <w:r w:rsidRPr="004A5034">
        <w:rPr>
          <w:rFonts w:asciiTheme="minorHAnsi" w:hAnsiTheme="minorHAnsi" w:cstheme="minorHAnsi"/>
          <w:szCs w:val="22"/>
        </w:rPr>
        <w:t>Bezeichnung „neuroendokrin". Sie sind ab</w:t>
      </w:r>
      <w:r>
        <w:rPr>
          <w:rFonts w:asciiTheme="minorHAnsi" w:hAnsiTheme="minorHAnsi" w:cstheme="minorHAnsi"/>
          <w:szCs w:val="22"/>
        </w:rPr>
        <w:t xml:space="preserve">er ausschließlich endodermalen und nicht etwa </w:t>
      </w:r>
      <w:r w:rsidRPr="004A5034">
        <w:rPr>
          <w:rFonts w:asciiTheme="minorHAnsi" w:hAnsiTheme="minorHAnsi" w:cstheme="minorHAnsi"/>
          <w:szCs w:val="22"/>
        </w:rPr>
        <w:t xml:space="preserve">neuroektodermalen Ursprungs, wie in der Vergangenheit irrtümlich </w:t>
      </w:r>
      <w:r w:rsidRPr="004A5034">
        <w:rPr>
          <w:rFonts w:asciiTheme="minorHAnsi" w:hAnsiTheme="minorHAnsi" w:cstheme="minorHAnsi"/>
          <w:szCs w:val="22"/>
        </w:rPr>
        <w:tab/>
        <w:t>spekuliert wurde. Andere endokrine Tumore wie die der Nebennieren, Schilddrüse, Nebenschilddrüse und der Hypophyse werden nicht zu den NEN gerechnet.</w:t>
      </w:r>
    </w:p>
    <w:p w14:paraId="1C2AB162" w14:textId="77777777" w:rsidR="004A5034" w:rsidRP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Neuroendokrine Neoplasien (NEN) stellen mit weniger als 5% inner</w:t>
      </w:r>
      <w:r>
        <w:rPr>
          <w:rFonts w:asciiTheme="minorHAnsi" w:hAnsiTheme="minorHAnsi" w:cstheme="minorHAnsi"/>
          <w:szCs w:val="22"/>
        </w:rPr>
        <w:t xml:space="preserve">halb der malignen </w:t>
      </w:r>
      <w:r>
        <w:rPr>
          <w:rFonts w:asciiTheme="minorHAnsi" w:hAnsiTheme="minorHAnsi" w:cstheme="minorHAnsi"/>
          <w:szCs w:val="22"/>
        </w:rPr>
        <w:tab/>
        <w:t xml:space="preserve">epithelialen Neo-plasien </w:t>
      </w:r>
      <w:r w:rsidRPr="004A5034">
        <w:rPr>
          <w:rFonts w:asciiTheme="minorHAnsi" w:hAnsiTheme="minorHAnsi" w:cstheme="minorHAnsi"/>
          <w:szCs w:val="22"/>
        </w:rPr>
        <w:t xml:space="preserve">des Gastrointestinaltrakts eine im Vergleich zu den Adenokarzinomen kleine Gruppe von Tumoren dar. Allerdings nimmt ihre Bedeutung aufgrund mehrerer wesentlicher Einflussfaktoren zu: Erstens wird die Diagnose einer NEN aufgrund sensitiverer und spezifischerer diagnostischer Methoden (sowohl in der klinischen als auch in der histopathologischen Diagnostik) häufiger gestellt. Zweitens ergeben sich hieraus aufgrund neuer Studienergebnisse und </w:t>
      </w:r>
      <w:r w:rsidRPr="004A5034">
        <w:rPr>
          <w:rFonts w:asciiTheme="minorHAnsi" w:hAnsiTheme="minorHAnsi" w:cstheme="minorHAnsi"/>
          <w:szCs w:val="22"/>
        </w:rPr>
        <w:tab/>
        <w:t xml:space="preserve">Medikamentenzulassungen </w:t>
      </w:r>
      <w:r>
        <w:rPr>
          <w:rFonts w:asciiTheme="minorHAnsi" w:hAnsiTheme="minorHAnsi" w:cstheme="minorHAnsi"/>
          <w:szCs w:val="22"/>
        </w:rPr>
        <w:t>z</w:t>
      </w:r>
      <w:r w:rsidRPr="004A5034">
        <w:rPr>
          <w:rFonts w:asciiTheme="minorHAnsi" w:hAnsiTheme="minorHAnsi" w:cstheme="minorHAnsi"/>
          <w:szCs w:val="22"/>
        </w:rPr>
        <w:t>unehmend therapeutische Konsequenzen, und – drittens – führt d</w:t>
      </w:r>
      <w:r>
        <w:rPr>
          <w:rFonts w:asciiTheme="minorHAnsi" w:hAnsiTheme="minorHAnsi" w:cstheme="minorHAnsi"/>
          <w:szCs w:val="22"/>
        </w:rPr>
        <w:t xml:space="preserve">ie zunehmende Diagnosestellung </w:t>
      </w:r>
      <w:r w:rsidRPr="004A5034">
        <w:rPr>
          <w:rFonts w:asciiTheme="minorHAnsi" w:hAnsiTheme="minorHAnsi" w:cstheme="minorHAnsi"/>
          <w:szCs w:val="22"/>
        </w:rPr>
        <w:t xml:space="preserve">früherer Tumorstadien auch zu zunehmendem </w:t>
      </w:r>
      <w:r w:rsidRPr="004A5034">
        <w:rPr>
          <w:rFonts w:asciiTheme="minorHAnsi" w:hAnsiTheme="minorHAnsi" w:cstheme="minorHAnsi"/>
          <w:szCs w:val="22"/>
        </w:rPr>
        <w:tab/>
        <w:t>Nachsorgebedarf und damit einer größeren Präsenz und Prävalenz dieser vormals als selten eingeschätzten Tumore.</w:t>
      </w:r>
    </w:p>
    <w:p w14:paraId="2CE3AC55" w14:textId="77777777" w:rsidR="004A5034" w:rsidRP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 xml:space="preserve">In Europa zeigen verschiedene Untersuchungen dass mit einer Zunahme der Inzidenz </w:t>
      </w:r>
      <w:r w:rsidRPr="004A5034">
        <w:rPr>
          <w:rFonts w:asciiTheme="minorHAnsi" w:hAnsiTheme="minorHAnsi" w:cstheme="minorHAnsi"/>
          <w:szCs w:val="22"/>
        </w:rPr>
        <w:tab/>
        <w:t xml:space="preserve">gerechnet </w:t>
      </w:r>
      <w:r>
        <w:rPr>
          <w:rFonts w:asciiTheme="minorHAnsi" w:hAnsiTheme="minorHAnsi" w:cstheme="minorHAnsi"/>
          <w:szCs w:val="22"/>
        </w:rPr>
        <w:t>w</w:t>
      </w:r>
      <w:r w:rsidRPr="004A5034">
        <w:rPr>
          <w:rFonts w:asciiTheme="minorHAnsi" w:hAnsiTheme="minorHAnsi" w:cstheme="minorHAnsi"/>
          <w:szCs w:val="22"/>
        </w:rPr>
        <w:t xml:space="preserve">erden muss und zwar mit ca. 2–3/100.000 NEN pro Jahr. </w:t>
      </w:r>
    </w:p>
    <w:p w14:paraId="35570768" w14:textId="77777777" w:rsidR="004A5034" w:rsidRP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lastRenderedPageBreak/>
        <w:t xml:space="preserve">Entsprechend ihrer Primariuslokalisation werden NEN des GEP-Systems unterschieden in NEN ausgehend von Magen, Duodenum/Papille, Jejunum/Ileum, Appendix, Kolon, Rektum </w:t>
      </w:r>
      <w:r w:rsidRPr="004A5034">
        <w:rPr>
          <w:rFonts w:asciiTheme="minorHAnsi" w:hAnsiTheme="minorHAnsi" w:cstheme="minorHAnsi"/>
          <w:szCs w:val="22"/>
        </w:rPr>
        <w:tab/>
        <w:t>oder Pankreas. Es existieren jeweils spezifische Diagnostik- und Therapieempfehlungen für die einzelnen Primariuslokalisationen, da sich die Tumorbiologie und das Metastasierungspotenzial der einzelnen Lokalisationen signifikant unterscheiden.</w:t>
      </w:r>
    </w:p>
    <w:p w14:paraId="66C3E20B" w14:textId="77777777" w:rsidR="004A5034" w:rsidRDefault="004A5034" w:rsidP="004A5034">
      <w:pPr>
        <w:pStyle w:val="Textkrper-Einzug2"/>
        <w:spacing w:line="276" w:lineRule="auto"/>
        <w:ind w:left="0"/>
        <w:jc w:val="both"/>
        <w:rPr>
          <w:rFonts w:asciiTheme="minorHAnsi" w:hAnsiTheme="minorHAnsi" w:cstheme="minorHAnsi"/>
          <w:szCs w:val="22"/>
        </w:rPr>
      </w:pPr>
      <w:r w:rsidRPr="004A5034">
        <w:rPr>
          <w:rFonts w:asciiTheme="minorHAnsi" w:hAnsiTheme="minorHAnsi" w:cstheme="minorHAnsi"/>
          <w:szCs w:val="22"/>
        </w:rPr>
        <w:t>Die Metastasierung von NE</w:t>
      </w:r>
      <w:r w:rsidR="00627E03">
        <w:rPr>
          <w:rFonts w:asciiTheme="minorHAnsi" w:hAnsiTheme="minorHAnsi" w:cstheme="minorHAnsi"/>
          <w:szCs w:val="22"/>
        </w:rPr>
        <w:t>N</w:t>
      </w:r>
      <w:r w:rsidRPr="004A5034">
        <w:rPr>
          <w:rFonts w:asciiTheme="minorHAnsi" w:hAnsiTheme="minorHAnsi" w:cstheme="minorHAnsi"/>
          <w:szCs w:val="22"/>
        </w:rPr>
        <w:t xml:space="preserve"> erfolgt vornehmlich in Lymphkn</w:t>
      </w:r>
      <w:r>
        <w:rPr>
          <w:rFonts w:asciiTheme="minorHAnsi" w:hAnsiTheme="minorHAnsi" w:cstheme="minorHAnsi"/>
          <w:szCs w:val="22"/>
        </w:rPr>
        <w:t xml:space="preserve">oten (80–85%), Leber (60–75%), </w:t>
      </w:r>
      <w:r w:rsidRPr="004A5034">
        <w:rPr>
          <w:rFonts w:asciiTheme="minorHAnsi" w:hAnsiTheme="minorHAnsi" w:cstheme="minorHAnsi"/>
          <w:szCs w:val="22"/>
        </w:rPr>
        <w:t>Peritoneum (15–20%), Knochen (ca. 10%), Lungen (5–10%)</w:t>
      </w:r>
      <w:r>
        <w:rPr>
          <w:rFonts w:asciiTheme="minorHAnsi" w:hAnsiTheme="minorHAnsi" w:cstheme="minorHAnsi"/>
          <w:szCs w:val="22"/>
        </w:rPr>
        <w:t xml:space="preserve"> und Ovarien (ca. 5%); seltene </w:t>
      </w:r>
      <w:r w:rsidRPr="004A5034">
        <w:rPr>
          <w:rFonts w:asciiTheme="minorHAnsi" w:hAnsiTheme="minorHAnsi" w:cstheme="minorHAnsi"/>
          <w:szCs w:val="22"/>
        </w:rPr>
        <w:t xml:space="preserve">Metastasen finden sich in nahezu allen denkbaren Lokalisationen, z.B. in Mammae, Haut, </w:t>
      </w:r>
      <w:r w:rsidRPr="004A5034">
        <w:rPr>
          <w:rFonts w:asciiTheme="minorHAnsi" w:hAnsiTheme="minorHAnsi" w:cstheme="minorHAnsi"/>
          <w:szCs w:val="22"/>
        </w:rPr>
        <w:tab/>
        <w:t>Nieren, Gehirn.</w:t>
      </w:r>
    </w:p>
    <w:p w14:paraId="03C3A1DB" w14:textId="77777777" w:rsidR="00C934DF" w:rsidRDefault="00C934DF" w:rsidP="007F3064">
      <w:pPr>
        <w:pStyle w:val="Textkrper-Einzug2"/>
        <w:spacing w:line="276" w:lineRule="auto"/>
        <w:ind w:left="0"/>
        <w:jc w:val="both"/>
        <w:rPr>
          <w:rFonts w:asciiTheme="minorHAnsi" w:hAnsiTheme="minorHAnsi" w:cstheme="minorHAnsi"/>
          <w:i/>
          <w:szCs w:val="22"/>
        </w:rPr>
      </w:pPr>
    </w:p>
    <w:p w14:paraId="03250A95" w14:textId="77777777" w:rsidR="006D4DAC" w:rsidRPr="00E344D4" w:rsidRDefault="00AA604E" w:rsidP="00AA604E">
      <w:pPr>
        <w:pStyle w:val="berschrift1"/>
      </w:pPr>
      <w:bookmarkStart w:id="6" w:name="_Toc389647764"/>
      <w:r>
        <w:t>2</w:t>
      </w:r>
      <w:r>
        <w:tab/>
      </w:r>
      <w:r w:rsidR="0049768A">
        <w:t>Diagnostik und Scoring</w:t>
      </w:r>
      <w:bookmarkEnd w:id="6"/>
    </w:p>
    <w:p w14:paraId="3F139633" w14:textId="77777777" w:rsidR="00AA604E" w:rsidRDefault="00C934DF" w:rsidP="00AA604E">
      <w:pPr>
        <w:pStyle w:val="berschrift2"/>
        <w:numPr>
          <w:ilvl w:val="0"/>
          <w:numId w:val="0"/>
        </w:numPr>
      </w:pPr>
      <w:bookmarkStart w:id="7" w:name="_Toc389647765"/>
      <w:r>
        <w:t>2.1</w:t>
      </w:r>
      <w:r>
        <w:tab/>
      </w:r>
      <w:r w:rsidR="00AA604E">
        <w:t>Allgemeines zur Klassifikation von GEP-NEN</w:t>
      </w:r>
      <w:bookmarkEnd w:id="7"/>
    </w:p>
    <w:p w14:paraId="6D75F27A" w14:textId="7A47FC32" w:rsidR="00AA604E" w:rsidRPr="00AA604E" w:rsidRDefault="00AA604E" w:rsidP="00AA604E">
      <w:pPr>
        <w:pStyle w:val="Textkrper-Einzug2"/>
        <w:spacing w:line="276" w:lineRule="auto"/>
        <w:ind w:left="0"/>
        <w:jc w:val="both"/>
        <w:rPr>
          <w:rFonts w:asciiTheme="minorHAnsi" w:hAnsiTheme="minorHAnsi" w:cstheme="minorHAnsi"/>
          <w:szCs w:val="22"/>
        </w:rPr>
      </w:pPr>
      <w:r w:rsidRPr="00AA604E">
        <w:rPr>
          <w:rFonts w:asciiTheme="minorHAnsi" w:hAnsiTheme="minorHAnsi" w:cstheme="minorHAnsi"/>
          <w:szCs w:val="22"/>
        </w:rPr>
        <w:t xml:space="preserve">Nach der WHO-Klassifikation aus dem Jahr </w:t>
      </w:r>
      <w:r w:rsidRPr="001D315E">
        <w:rPr>
          <w:rFonts w:asciiTheme="minorHAnsi" w:hAnsiTheme="minorHAnsi" w:cstheme="minorHAnsi"/>
          <w:szCs w:val="22"/>
        </w:rPr>
        <w:t xml:space="preserve">2010 </w:t>
      </w:r>
      <w:r w:rsidR="004505FB" w:rsidRPr="001D315E">
        <w:rPr>
          <w:rFonts w:asciiTheme="minorHAnsi" w:hAnsiTheme="minorHAnsi" w:cstheme="minorHAnsi"/>
          <w:szCs w:val="22"/>
        </w:rPr>
        <w:t xml:space="preserve">(Update 2017) </w:t>
      </w:r>
      <w:r w:rsidRPr="001D315E">
        <w:rPr>
          <w:rFonts w:asciiTheme="minorHAnsi" w:hAnsiTheme="minorHAnsi" w:cstheme="minorHAnsi"/>
          <w:szCs w:val="22"/>
        </w:rPr>
        <w:t>bezeichnet</w:t>
      </w:r>
      <w:r w:rsidRPr="00AA604E">
        <w:rPr>
          <w:rFonts w:asciiTheme="minorHAnsi" w:hAnsiTheme="minorHAnsi" w:cstheme="minorHAnsi"/>
          <w:szCs w:val="22"/>
        </w:rPr>
        <w:t xml:space="preserve"> der Begriff „neuroendokriner Tumor" nur die gut differenzierten NET mit meist niedriger bis mittlerer Proliferationstendenz (NET G1 bzw. NET G2; von denen die gering differenzierten hochproliferativen G3 neuroendokrine Karzinome NEC abgegrenzt werden. Als Überbegriff sieht die WHO-Klassifikation daher den Begriff „neuroendokrine Neoplasien" (NEN) vor. </w:t>
      </w:r>
    </w:p>
    <w:p w14:paraId="60E41BE5" w14:textId="77777777" w:rsidR="00AA604E" w:rsidRDefault="00AA604E" w:rsidP="00AA604E">
      <w:pPr>
        <w:pStyle w:val="Textkrper-Einzug2"/>
        <w:spacing w:line="276" w:lineRule="auto"/>
        <w:ind w:left="0"/>
        <w:jc w:val="both"/>
        <w:rPr>
          <w:rFonts w:asciiTheme="minorHAnsi" w:hAnsiTheme="minorHAnsi" w:cstheme="minorHAnsi"/>
          <w:szCs w:val="22"/>
        </w:rPr>
      </w:pPr>
      <w:r w:rsidRPr="00AA604E">
        <w:rPr>
          <w:rFonts w:asciiTheme="minorHAnsi" w:hAnsiTheme="minorHAnsi" w:cstheme="minorHAnsi"/>
          <w:szCs w:val="22"/>
        </w:rPr>
        <w:t>Wir möchten uns allerdings aus Gründen der Logik der Klassifikation der WHO anschließen und werden uns auch in der Nomenklatur danach verhalten</w:t>
      </w:r>
      <w:r>
        <w:rPr>
          <w:rFonts w:asciiTheme="minorHAnsi" w:hAnsiTheme="minorHAnsi" w:cstheme="minorHAnsi"/>
          <w:szCs w:val="22"/>
        </w:rPr>
        <w:t>.</w:t>
      </w:r>
    </w:p>
    <w:p w14:paraId="2A0EF77C" w14:textId="77777777" w:rsidR="000C1E84" w:rsidRDefault="000C1E84" w:rsidP="000C1E84">
      <w:pPr>
        <w:pStyle w:val="Textkrper-Einzug2"/>
        <w:spacing w:line="276" w:lineRule="auto"/>
        <w:ind w:left="0"/>
        <w:rPr>
          <w:rFonts w:asciiTheme="minorHAnsi" w:hAnsiTheme="minorHAnsi" w:cstheme="minorHAnsi"/>
          <w:szCs w:val="22"/>
        </w:rPr>
      </w:pPr>
      <w:r>
        <w:rPr>
          <w:noProof/>
          <w:lang w:eastAsia="de-AT"/>
        </w:rPr>
        <w:drawing>
          <wp:inline distT="0" distB="0" distL="0" distR="0" wp14:anchorId="3851B0AF" wp14:editId="30F3EF42">
            <wp:extent cx="3151462" cy="384810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758" t="17298" r="52695" b="20735"/>
                    <a:stretch/>
                  </pic:blipFill>
                  <pic:spPr bwMode="auto">
                    <a:xfrm>
                      <a:off x="0" y="0"/>
                      <a:ext cx="3167244" cy="3867371"/>
                    </a:xfrm>
                    <a:prstGeom prst="rect">
                      <a:avLst/>
                    </a:prstGeom>
                    <a:ln>
                      <a:noFill/>
                    </a:ln>
                    <a:extLst>
                      <a:ext uri="{53640926-AAD7-44D8-BBD7-CCE9431645EC}">
                        <a14:shadowObscured xmlns:a14="http://schemas.microsoft.com/office/drawing/2010/main"/>
                      </a:ext>
                    </a:extLst>
                  </pic:spPr>
                </pic:pic>
              </a:graphicData>
            </a:graphic>
          </wp:inline>
        </w:drawing>
      </w:r>
    </w:p>
    <w:p w14:paraId="1B391AFA" w14:textId="77777777" w:rsidR="00C934DF" w:rsidRDefault="00C934DF" w:rsidP="000C1E84">
      <w:pPr>
        <w:pStyle w:val="Textkrper-Einzug2"/>
        <w:spacing w:line="276" w:lineRule="auto"/>
        <w:ind w:left="0"/>
        <w:rPr>
          <w:rFonts w:asciiTheme="minorHAnsi" w:hAnsiTheme="minorHAnsi" w:cstheme="minorHAnsi"/>
          <w:szCs w:val="22"/>
        </w:rPr>
      </w:pPr>
    </w:p>
    <w:p w14:paraId="23993E80" w14:textId="4E5E8C3D" w:rsidR="00583BC9" w:rsidRDefault="00583BC9" w:rsidP="000C1E84">
      <w:pPr>
        <w:pStyle w:val="Textkrper-Einzug2"/>
        <w:spacing w:line="276" w:lineRule="auto"/>
        <w:ind w:left="0"/>
        <w:rPr>
          <w:rFonts w:asciiTheme="minorHAnsi" w:hAnsiTheme="minorHAnsi" w:cstheme="minorHAnsi"/>
          <w:szCs w:val="22"/>
        </w:rPr>
      </w:pPr>
    </w:p>
    <w:p w14:paraId="28B26B98" w14:textId="4665A0CD" w:rsidR="000C1E84" w:rsidRPr="00B86FAE" w:rsidRDefault="00B86FAE" w:rsidP="00B86FAE">
      <w:pPr>
        <w:pStyle w:val="berschrift3"/>
      </w:pPr>
      <w:r>
        <w:lastRenderedPageBreak/>
        <w:t>2.1.1</w:t>
      </w:r>
      <w:r>
        <w:tab/>
      </w:r>
      <w:r w:rsidRPr="00B86FAE">
        <w:t>Vergleich der WHO-Klassifikationen 1980/2000/2010 der NEN des gastroenteropankreatischen Systems</w:t>
      </w:r>
    </w:p>
    <w:p w14:paraId="5FD66DC6" w14:textId="306769ED" w:rsidR="00AA604E" w:rsidRDefault="00AA604E" w:rsidP="000C1E84">
      <w:r>
        <w:rPr>
          <w:noProof/>
          <w:lang w:eastAsia="de-AT"/>
        </w:rPr>
        <w:drawing>
          <wp:inline distT="0" distB="0" distL="0" distR="0" wp14:anchorId="3EC9D620" wp14:editId="7BCF209E">
            <wp:extent cx="4518660" cy="4124235"/>
            <wp:effectExtent l="0" t="0" r="0" b="0"/>
            <wp:docPr id="3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48"/>
                    <a:stretch/>
                  </pic:blipFill>
                  <pic:spPr bwMode="auto">
                    <a:xfrm>
                      <a:off x="0" y="0"/>
                      <a:ext cx="4519470" cy="4124974"/>
                    </a:xfrm>
                    <a:prstGeom prst="rect">
                      <a:avLst/>
                    </a:prstGeom>
                    <a:noFill/>
                    <a:ln>
                      <a:noFill/>
                    </a:ln>
                    <a:extLst>
                      <a:ext uri="{53640926-AAD7-44D8-BBD7-CCE9431645EC}">
                        <a14:shadowObscured xmlns:a14="http://schemas.microsoft.com/office/drawing/2010/main"/>
                      </a:ext>
                    </a:extLst>
                  </pic:spPr>
                </pic:pic>
              </a:graphicData>
            </a:graphic>
          </wp:inline>
        </w:drawing>
      </w:r>
    </w:p>
    <w:p w14:paraId="18A4AA28" w14:textId="77777777" w:rsidR="004505FB" w:rsidRDefault="004505FB" w:rsidP="000C1E84"/>
    <w:p w14:paraId="2E3E8B01" w14:textId="77777777" w:rsidR="00B86FAE" w:rsidRDefault="00B86FAE" w:rsidP="000C1E84"/>
    <w:p w14:paraId="27665E32" w14:textId="6B942AE5" w:rsidR="00B86FAE" w:rsidRDefault="00B86FAE" w:rsidP="00B86FAE">
      <w:pPr>
        <w:pStyle w:val="berschrift3"/>
        <w:rPr>
          <w:lang w:val="en-US"/>
        </w:rPr>
      </w:pPr>
      <w:r w:rsidRPr="00B86FAE">
        <w:rPr>
          <w:lang w:val="en-US"/>
        </w:rPr>
        <w:t>2.1.2</w:t>
      </w:r>
      <w:r w:rsidRPr="00B86FAE">
        <w:rPr>
          <w:lang w:val="en-US"/>
        </w:rPr>
        <w:tab/>
        <w:t>The 2017 WHO Classification and Grading of PanNENs</w:t>
      </w:r>
    </w:p>
    <w:p w14:paraId="2356B979" w14:textId="77777777" w:rsidR="004505FB" w:rsidRPr="004505FB" w:rsidRDefault="004505FB" w:rsidP="004505FB">
      <w:pPr>
        <w:rPr>
          <w:lang w:val="en-US"/>
        </w:rPr>
      </w:pPr>
    </w:p>
    <w:p w14:paraId="1D386BDF" w14:textId="77777777" w:rsidR="00B86FAE" w:rsidRDefault="00B86FAE" w:rsidP="004505FB">
      <w:r>
        <w:rPr>
          <w:noProof/>
          <w:lang w:eastAsia="de-AT"/>
        </w:rPr>
        <w:drawing>
          <wp:inline distT="0" distB="0" distL="0" distR="0" wp14:anchorId="4AB9FD38" wp14:editId="5C341892">
            <wp:extent cx="3672840" cy="1993783"/>
            <wp:effectExtent l="0" t="0" r="381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76429" cy="1995731"/>
                    </a:xfrm>
                    <a:prstGeom prst="rect">
                      <a:avLst/>
                    </a:prstGeom>
                  </pic:spPr>
                </pic:pic>
              </a:graphicData>
            </a:graphic>
          </wp:inline>
        </w:drawing>
      </w:r>
    </w:p>
    <w:p w14:paraId="188F1D56" w14:textId="77777777" w:rsidR="00B86FAE" w:rsidRDefault="00B86FAE" w:rsidP="00B86FAE">
      <w:pPr>
        <w:pStyle w:val="Textkrper-Einzug2"/>
        <w:spacing w:line="276" w:lineRule="auto"/>
        <w:ind w:left="0"/>
        <w:jc w:val="left"/>
        <w:rPr>
          <w:rFonts w:asciiTheme="minorHAnsi" w:hAnsiTheme="minorHAnsi" w:cstheme="minorHAnsi"/>
          <w:b/>
          <w:szCs w:val="22"/>
          <w:lang w:val="en-US"/>
        </w:rPr>
      </w:pPr>
    </w:p>
    <w:p w14:paraId="4F12275B" w14:textId="77777777" w:rsidR="00B86FAE" w:rsidRDefault="00B86FAE" w:rsidP="00B86FAE">
      <w:pPr>
        <w:pStyle w:val="Textkrper-Einzug2"/>
        <w:spacing w:line="276" w:lineRule="auto"/>
        <w:ind w:left="0"/>
        <w:jc w:val="left"/>
        <w:rPr>
          <w:rFonts w:asciiTheme="minorHAnsi" w:hAnsiTheme="minorHAnsi" w:cstheme="minorHAnsi"/>
          <w:b/>
          <w:szCs w:val="22"/>
          <w:lang w:val="en-US"/>
        </w:rPr>
      </w:pPr>
    </w:p>
    <w:p w14:paraId="067CAEB8" w14:textId="77777777" w:rsidR="00B86FAE" w:rsidRDefault="00B86FAE" w:rsidP="00B86FAE">
      <w:pPr>
        <w:pStyle w:val="Textkrper-Einzug2"/>
        <w:spacing w:line="276" w:lineRule="auto"/>
        <w:ind w:left="0"/>
        <w:jc w:val="left"/>
        <w:rPr>
          <w:rFonts w:asciiTheme="minorHAnsi" w:hAnsiTheme="minorHAnsi" w:cstheme="minorHAnsi"/>
          <w:b/>
          <w:szCs w:val="22"/>
          <w:lang w:val="en-US"/>
        </w:rPr>
      </w:pPr>
    </w:p>
    <w:p w14:paraId="78478874" w14:textId="77777777" w:rsidR="00B86FAE" w:rsidRDefault="00B86FAE" w:rsidP="00B86FAE">
      <w:pPr>
        <w:pStyle w:val="Textkrper-Einzug2"/>
        <w:spacing w:line="276" w:lineRule="auto"/>
        <w:ind w:left="0"/>
        <w:jc w:val="left"/>
        <w:rPr>
          <w:rFonts w:asciiTheme="minorHAnsi" w:hAnsiTheme="minorHAnsi" w:cstheme="minorHAnsi"/>
          <w:b/>
          <w:szCs w:val="22"/>
          <w:lang w:val="en-US"/>
        </w:rPr>
      </w:pPr>
    </w:p>
    <w:p w14:paraId="45651F1E" w14:textId="2AC0F54B" w:rsidR="00B86FAE" w:rsidRDefault="00B86FAE" w:rsidP="00B86FAE">
      <w:pPr>
        <w:pStyle w:val="berschrift3"/>
        <w:rPr>
          <w:lang w:val="en-US"/>
        </w:rPr>
      </w:pPr>
      <w:r>
        <w:rPr>
          <w:lang w:val="en-US"/>
        </w:rPr>
        <w:lastRenderedPageBreak/>
        <w:t>2.1.3</w:t>
      </w:r>
      <w:r>
        <w:rPr>
          <w:lang w:val="en-US"/>
        </w:rPr>
        <w:tab/>
      </w:r>
      <w:r w:rsidRPr="00B86FAE">
        <w:rPr>
          <w:lang w:val="en-US"/>
        </w:rPr>
        <w:t>WHO Klassifikation 2017: Tumors of endocrine Organs (Pancreas)</w:t>
      </w:r>
    </w:p>
    <w:p w14:paraId="478F05CD" w14:textId="77777777" w:rsidR="00B86FAE" w:rsidRPr="00B86FAE" w:rsidRDefault="00B86FAE" w:rsidP="00B86FAE">
      <w:pPr>
        <w:rPr>
          <w:lang w:val="en-US"/>
        </w:rPr>
      </w:pPr>
    </w:p>
    <w:p w14:paraId="5367A88D" w14:textId="77777777" w:rsidR="00B86FAE" w:rsidRDefault="00B86FAE" w:rsidP="00B86FAE">
      <w:pPr>
        <w:jc w:val="left"/>
      </w:pPr>
      <w:r>
        <w:rPr>
          <w:noProof/>
          <w:lang w:eastAsia="de-AT"/>
        </w:rPr>
        <w:drawing>
          <wp:inline distT="0" distB="0" distL="0" distR="0" wp14:anchorId="559F80F7" wp14:editId="63235B18">
            <wp:extent cx="3634740" cy="3015453"/>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4740" cy="3015453"/>
                    </a:xfrm>
                    <a:prstGeom prst="rect">
                      <a:avLst/>
                    </a:prstGeom>
                  </pic:spPr>
                </pic:pic>
              </a:graphicData>
            </a:graphic>
          </wp:inline>
        </w:drawing>
      </w:r>
    </w:p>
    <w:p w14:paraId="41F643C5" w14:textId="78706E78" w:rsidR="00846728" w:rsidRDefault="00846728" w:rsidP="00B86FAE">
      <w:pPr>
        <w:jc w:val="left"/>
      </w:pPr>
    </w:p>
    <w:p w14:paraId="18225701" w14:textId="6CE66230" w:rsidR="00846728" w:rsidRPr="00846728" w:rsidRDefault="00846728" w:rsidP="00846728">
      <w:pPr>
        <w:pStyle w:val="Textkrper-Einzug2"/>
        <w:spacing w:after="0" w:line="276" w:lineRule="auto"/>
        <w:ind w:left="0"/>
        <w:jc w:val="both"/>
        <w:rPr>
          <w:rFonts w:asciiTheme="minorHAnsi" w:hAnsiTheme="minorHAnsi" w:cstheme="minorHAnsi"/>
          <w:szCs w:val="22"/>
        </w:rPr>
      </w:pPr>
      <w:r w:rsidRPr="001D315E">
        <w:rPr>
          <w:rFonts w:asciiTheme="minorHAnsi" w:hAnsiTheme="minorHAnsi" w:cstheme="minorHAnsi"/>
          <w:szCs w:val="22"/>
        </w:rPr>
        <w:t>Diese Einteilung gilt derzeit für das Pankreas NET, es ist jedoch überlegenswert, sie auch auf die anderen GEP/NETs anzuwenden.</w:t>
      </w:r>
    </w:p>
    <w:p w14:paraId="3827DB14" w14:textId="77777777" w:rsidR="00B86FAE" w:rsidRDefault="00B86FAE" w:rsidP="000C1E84"/>
    <w:p w14:paraId="403E30AD" w14:textId="77777777" w:rsidR="00DB6FA7" w:rsidRPr="00627E03" w:rsidRDefault="00C934DF" w:rsidP="00C85723">
      <w:pPr>
        <w:pStyle w:val="berschrift2"/>
        <w:numPr>
          <w:ilvl w:val="0"/>
          <w:numId w:val="0"/>
        </w:numPr>
      </w:pPr>
      <w:bookmarkStart w:id="8" w:name="_Toc389647766"/>
      <w:r>
        <w:t>2.2</w:t>
      </w:r>
      <w:r>
        <w:tab/>
      </w:r>
      <w:r w:rsidR="00C85723" w:rsidRPr="00627E03">
        <w:t>Vorbemerkungen zur Diagnostik der GEP-NEN</w:t>
      </w:r>
      <w:bookmarkEnd w:id="8"/>
    </w:p>
    <w:p w14:paraId="2CDE3E55" w14:textId="77777777" w:rsidR="00C85723" w:rsidRPr="00627E03" w:rsidRDefault="00C85723" w:rsidP="00C85723">
      <w:pPr>
        <w:pStyle w:val="Textkrper-Einzug2"/>
        <w:spacing w:after="0" w:line="276" w:lineRule="auto"/>
        <w:ind w:left="0"/>
        <w:jc w:val="both"/>
        <w:rPr>
          <w:rFonts w:asciiTheme="minorHAnsi" w:hAnsiTheme="minorHAnsi" w:cstheme="minorHAnsi"/>
          <w:szCs w:val="22"/>
        </w:rPr>
      </w:pPr>
      <w:r w:rsidRPr="00627E03">
        <w:rPr>
          <w:rFonts w:asciiTheme="minorHAnsi" w:hAnsiTheme="minorHAnsi" w:cstheme="minorHAnsi"/>
          <w:szCs w:val="22"/>
        </w:rPr>
        <w:t>Jede Untersuchung im Hinblick auf eine neuroendokrine Neoplasie soll auch hinsichtlich des Auftretens im Rahmen einer erblichen Erkrankung ergänzt werden. Vgl. dazu Kapitel 4.2.</w:t>
      </w:r>
    </w:p>
    <w:p w14:paraId="650A026B" w14:textId="77777777" w:rsidR="00C85723" w:rsidRPr="00627E03" w:rsidRDefault="00C85723" w:rsidP="00C85723">
      <w:pPr>
        <w:pStyle w:val="Textkrper-Einzug2"/>
        <w:spacing w:after="0" w:line="276" w:lineRule="auto"/>
        <w:ind w:left="0"/>
        <w:jc w:val="both"/>
        <w:rPr>
          <w:rFonts w:asciiTheme="minorHAnsi" w:hAnsiTheme="minorHAnsi" w:cstheme="minorHAnsi"/>
          <w:szCs w:val="22"/>
        </w:rPr>
      </w:pPr>
    </w:p>
    <w:p w14:paraId="4C0B9DE9" w14:textId="77777777" w:rsidR="00C85723" w:rsidRPr="00627E03" w:rsidRDefault="00C85723" w:rsidP="00C85723">
      <w:pPr>
        <w:pStyle w:val="Textkrper-Einzug2"/>
        <w:spacing w:after="0" w:line="276" w:lineRule="auto"/>
        <w:ind w:left="0"/>
        <w:jc w:val="both"/>
        <w:rPr>
          <w:rFonts w:asciiTheme="minorHAnsi" w:hAnsiTheme="minorHAnsi" w:cstheme="minorHAnsi"/>
          <w:b/>
          <w:szCs w:val="22"/>
        </w:rPr>
      </w:pPr>
      <w:r w:rsidRPr="00627E03">
        <w:rPr>
          <w:rFonts w:asciiTheme="minorHAnsi" w:hAnsiTheme="minorHAnsi" w:cstheme="minorHAnsi"/>
          <w:b/>
          <w:szCs w:val="22"/>
        </w:rPr>
        <w:t>Besonderheiten der Diagnostik bei Grad-3-Erkrankungen</w:t>
      </w:r>
    </w:p>
    <w:p w14:paraId="74B5C1B8" w14:textId="77777777" w:rsidR="00C85723" w:rsidRPr="00627E03" w:rsidRDefault="00C85723" w:rsidP="00C85723">
      <w:pPr>
        <w:pStyle w:val="Textkrper-Einzug2"/>
        <w:numPr>
          <w:ilvl w:val="0"/>
          <w:numId w:val="3"/>
        </w:numPr>
        <w:spacing w:after="0" w:line="276" w:lineRule="auto"/>
        <w:ind w:left="426" w:hanging="426"/>
        <w:jc w:val="both"/>
        <w:rPr>
          <w:rFonts w:asciiTheme="minorHAnsi" w:hAnsiTheme="minorHAnsi" w:cstheme="minorHAnsi"/>
          <w:szCs w:val="22"/>
        </w:rPr>
      </w:pPr>
      <w:r w:rsidRPr="00627E03">
        <w:rPr>
          <w:rFonts w:asciiTheme="minorHAnsi" w:hAnsiTheme="minorHAnsi" w:cstheme="minorHAnsi"/>
          <w:szCs w:val="22"/>
        </w:rPr>
        <w:t>Im Falle einer PET-Untersuchung ist bei allen undifferenzierten NEN ein FDG-PET anzufordern.</w:t>
      </w:r>
    </w:p>
    <w:p w14:paraId="7BD59405" w14:textId="77777777" w:rsidR="00C85723" w:rsidRDefault="00C85723" w:rsidP="00C85723">
      <w:pPr>
        <w:pStyle w:val="Textkrper-Einzug2"/>
        <w:numPr>
          <w:ilvl w:val="0"/>
          <w:numId w:val="3"/>
        </w:numPr>
        <w:spacing w:after="0" w:line="276" w:lineRule="auto"/>
        <w:ind w:left="426" w:hanging="426"/>
        <w:jc w:val="both"/>
        <w:rPr>
          <w:rFonts w:asciiTheme="minorHAnsi" w:hAnsiTheme="minorHAnsi" w:cstheme="minorHAnsi"/>
          <w:szCs w:val="22"/>
        </w:rPr>
      </w:pPr>
      <w:r w:rsidRPr="00627E03">
        <w:rPr>
          <w:rFonts w:asciiTheme="minorHAnsi" w:hAnsiTheme="minorHAnsi" w:cstheme="minorHAnsi"/>
          <w:szCs w:val="22"/>
        </w:rPr>
        <w:t>Die jeweiligen Tumormarker werden ergänzt um Neuronenspezifische Enolase (NSE).</w:t>
      </w:r>
    </w:p>
    <w:p w14:paraId="4B9C7E79" w14:textId="77777777" w:rsidR="00A63B7B" w:rsidRDefault="00A63B7B" w:rsidP="00A63B7B">
      <w:pPr>
        <w:pStyle w:val="Textkrper-Einzug2"/>
        <w:spacing w:after="0" w:line="276" w:lineRule="auto"/>
        <w:ind w:left="0"/>
        <w:jc w:val="both"/>
        <w:rPr>
          <w:rFonts w:asciiTheme="minorHAnsi" w:hAnsiTheme="minorHAnsi" w:cstheme="minorHAnsi"/>
          <w:szCs w:val="22"/>
        </w:rPr>
      </w:pPr>
    </w:p>
    <w:p w14:paraId="4DACCF22" w14:textId="77777777" w:rsidR="00A63B7B" w:rsidRDefault="00A63B7B" w:rsidP="00A63B7B">
      <w:pPr>
        <w:pStyle w:val="Textkrper-Einzug2"/>
        <w:spacing w:after="0" w:line="276" w:lineRule="auto"/>
        <w:ind w:left="0"/>
        <w:jc w:val="both"/>
        <w:rPr>
          <w:rFonts w:asciiTheme="minorHAnsi" w:hAnsiTheme="minorHAnsi" w:cstheme="minorHAnsi"/>
          <w:szCs w:val="22"/>
        </w:rPr>
      </w:pPr>
    </w:p>
    <w:p w14:paraId="799329C2" w14:textId="77777777" w:rsidR="00A63B7B" w:rsidRDefault="00A63B7B" w:rsidP="00A63B7B">
      <w:pPr>
        <w:pStyle w:val="Textkrper-Einzug2"/>
        <w:spacing w:after="0" w:line="276" w:lineRule="auto"/>
        <w:ind w:left="0"/>
        <w:jc w:val="both"/>
        <w:rPr>
          <w:rFonts w:asciiTheme="minorHAnsi" w:hAnsiTheme="minorHAnsi" w:cstheme="minorHAnsi"/>
          <w:szCs w:val="22"/>
        </w:rPr>
      </w:pPr>
    </w:p>
    <w:p w14:paraId="1DB5F296" w14:textId="77777777" w:rsidR="00A63B7B" w:rsidRDefault="00A63B7B" w:rsidP="00A63B7B">
      <w:pPr>
        <w:pStyle w:val="Textkrper-Einzug2"/>
        <w:spacing w:after="0" w:line="276" w:lineRule="auto"/>
        <w:ind w:left="0"/>
        <w:jc w:val="both"/>
        <w:rPr>
          <w:rFonts w:asciiTheme="minorHAnsi" w:hAnsiTheme="minorHAnsi" w:cstheme="minorHAnsi"/>
          <w:szCs w:val="22"/>
        </w:rPr>
      </w:pPr>
    </w:p>
    <w:p w14:paraId="682828C0" w14:textId="77777777" w:rsidR="00A63B7B" w:rsidRDefault="00A63B7B" w:rsidP="00A63B7B">
      <w:pPr>
        <w:pStyle w:val="Textkrper-Einzug2"/>
        <w:spacing w:after="0" w:line="276" w:lineRule="auto"/>
        <w:ind w:left="0"/>
        <w:jc w:val="both"/>
        <w:rPr>
          <w:rFonts w:asciiTheme="minorHAnsi" w:hAnsiTheme="minorHAnsi" w:cstheme="minorHAnsi"/>
          <w:szCs w:val="22"/>
        </w:rPr>
      </w:pPr>
    </w:p>
    <w:p w14:paraId="54DE7538" w14:textId="2601A434" w:rsidR="00B86FAE" w:rsidRDefault="00B86FAE" w:rsidP="00A63B7B">
      <w:pPr>
        <w:pStyle w:val="Textkrper-Einzug2"/>
        <w:spacing w:after="0" w:line="276" w:lineRule="auto"/>
        <w:ind w:left="0"/>
        <w:jc w:val="both"/>
        <w:rPr>
          <w:rFonts w:asciiTheme="minorHAnsi" w:hAnsiTheme="minorHAnsi" w:cstheme="minorHAnsi"/>
          <w:szCs w:val="22"/>
        </w:rPr>
      </w:pPr>
    </w:p>
    <w:p w14:paraId="6B4A8C9F"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6DD5E3D2"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7B829D83"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0A03F03C"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2D8562A2"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5D44D3E3"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6CCC03C0" w14:textId="77777777" w:rsidR="00B86FAE" w:rsidRDefault="00B86FAE" w:rsidP="00A63B7B">
      <w:pPr>
        <w:pStyle w:val="Textkrper-Einzug2"/>
        <w:spacing w:after="0" w:line="276" w:lineRule="auto"/>
        <w:ind w:left="0"/>
        <w:jc w:val="both"/>
        <w:rPr>
          <w:rFonts w:asciiTheme="minorHAnsi" w:hAnsiTheme="minorHAnsi" w:cstheme="minorHAnsi"/>
          <w:szCs w:val="22"/>
        </w:rPr>
      </w:pPr>
    </w:p>
    <w:p w14:paraId="669AB484" w14:textId="77777777" w:rsidR="00B86FAE" w:rsidRPr="00627E03" w:rsidRDefault="00B86FAE" w:rsidP="00A63B7B">
      <w:pPr>
        <w:pStyle w:val="Textkrper-Einzug2"/>
        <w:spacing w:after="0" w:line="276" w:lineRule="auto"/>
        <w:ind w:left="0"/>
        <w:jc w:val="both"/>
        <w:rPr>
          <w:rFonts w:asciiTheme="minorHAnsi" w:hAnsiTheme="minorHAnsi" w:cstheme="minorHAnsi"/>
          <w:szCs w:val="22"/>
        </w:rPr>
      </w:pPr>
    </w:p>
    <w:p w14:paraId="6EA61E19" w14:textId="77777777" w:rsidR="006D4DAC" w:rsidRPr="00E344D4" w:rsidRDefault="006D4DAC" w:rsidP="00633F2E">
      <w:pPr>
        <w:pStyle w:val="berschrift1"/>
        <w:numPr>
          <w:ilvl w:val="0"/>
          <w:numId w:val="4"/>
        </w:numPr>
      </w:pPr>
      <w:bookmarkStart w:id="9" w:name="_Toc389647767"/>
      <w:bookmarkStart w:id="10" w:name="_Toc367183617"/>
      <w:bookmarkStart w:id="11" w:name="_Toc367183855"/>
      <w:r w:rsidRPr="00E344D4">
        <w:lastRenderedPageBreak/>
        <w:t>Behandlungsplan</w:t>
      </w:r>
      <w:bookmarkEnd w:id="9"/>
      <w:r w:rsidRPr="00E344D4">
        <w:t xml:space="preserve"> </w:t>
      </w:r>
      <w:bookmarkEnd w:id="10"/>
      <w:bookmarkEnd w:id="11"/>
    </w:p>
    <w:p w14:paraId="75DDA0DC" w14:textId="77777777" w:rsidR="00627E03" w:rsidRPr="00627E03" w:rsidRDefault="00627E03" w:rsidP="00627E03">
      <w:pPr>
        <w:pStyle w:val="Textkrper-Einzug2"/>
        <w:spacing w:after="0" w:line="276" w:lineRule="auto"/>
        <w:ind w:left="426"/>
        <w:jc w:val="both"/>
        <w:rPr>
          <w:rFonts w:asciiTheme="minorHAnsi" w:hAnsiTheme="minorHAnsi" w:cstheme="minorHAnsi"/>
          <w:szCs w:val="22"/>
        </w:rPr>
      </w:pPr>
    </w:p>
    <w:p w14:paraId="52711AD2" w14:textId="77777777" w:rsidR="00627E03" w:rsidRPr="00627E03" w:rsidRDefault="00627E03" w:rsidP="00627E03">
      <w:pPr>
        <w:pStyle w:val="Textkrper-Einzug2"/>
        <w:spacing w:after="0" w:line="276" w:lineRule="auto"/>
        <w:ind w:left="0"/>
        <w:jc w:val="both"/>
        <w:rPr>
          <w:rFonts w:asciiTheme="minorHAnsi" w:hAnsiTheme="minorHAnsi" w:cstheme="minorHAnsi"/>
          <w:b/>
          <w:szCs w:val="22"/>
        </w:rPr>
      </w:pPr>
      <w:r w:rsidRPr="00627E03">
        <w:rPr>
          <w:rFonts w:asciiTheme="minorHAnsi" w:hAnsiTheme="minorHAnsi" w:cstheme="minorHAnsi"/>
          <w:b/>
          <w:szCs w:val="22"/>
        </w:rPr>
        <w:t>Legende zu den Ablaufdiagrammen</w:t>
      </w:r>
    </w:p>
    <w:p w14:paraId="581ED0B7"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VK………….Verlaufskontrolle</w:t>
      </w:r>
    </w:p>
    <w:p w14:paraId="3139E1EF"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ECLom……enterochroma like Om = Gastrinom</w:t>
      </w:r>
    </w:p>
    <w:p w14:paraId="149D656B"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NEN……….Neuroendokrine Neoplasie</w:t>
      </w:r>
    </w:p>
    <w:p w14:paraId="75487A4E"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NET………..Neuroendokriner Tumor = G1 + G2</w:t>
      </w:r>
    </w:p>
    <w:p w14:paraId="78890AA1"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NEC………..Neuroendokrines Carcinom = G3</w:t>
      </w:r>
    </w:p>
    <w:p w14:paraId="3C69ABEA"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PRRT……….Peptid-Radiorezeptor-Therapie = Radionuklidtherapie</w:t>
      </w:r>
    </w:p>
    <w:p w14:paraId="3CF4F95D" w14:textId="77777777" w:rsidR="00627E03" w:rsidRDefault="00627E03" w:rsidP="00627E03">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TX…………..Transplantation</w:t>
      </w:r>
    </w:p>
    <w:p w14:paraId="1D0F37F5" w14:textId="77777777" w:rsidR="00627E03" w:rsidRPr="00506005" w:rsidRDefault="00627E03" w:rsidP="00627E03">
      <w:pPr>
        <w:pStyle w:val="Textkrper-Einzug2"/>
        <w:spacing w:after="0" w:line="276" w:lineRule="auto"/>
        <w:ind w:left="0"/>
        <w:jc w:val="both"/>
        <w:rPr>
          <w:rFonts w:asciiTheme="minorHAnsi" w:hAnsiTheme="minorHAnsi" w:cstheme="minorHAnsi"/>
          <w:szCs w:val="22"/>
          <w:lang w:val="en-GB"/>
        </w:rPr>
      </w:pPr>
      <w:r w:rsidRPr="00506005">
        <w:rPr>
          <w:rFonts w:asciiTheme="minorHAnsi" w:hAnsiTheme="minorHAnsi" w:cstheme="minorHAnsi"/>
          <w:szCs w:val="22"/>
          <w:lang w:val="en-GB"/>
        </w:rPr>
        <w:t>SSA…………Somatostatin Analoga</w:t>
      </w:r>
    </w:p>
    <w:p w14:paraId="6BE27D4E" w14:textId="77777777" w:rsidR="00627E03" w:rsidRPr="00506005" w:rsidRDefault="00627E03" w:rsidP="00627E03">
      <w:pPr>
        <w:pStyle w:val="Textkrper-Einzug2"/>
        <w:spacing w:after="0" w:line="276" w:lineRule="auto"/>
        <w:ind w:left="0"/>
        <w:jc w:val="both"/>
        <w:rPr>
          <w:rFonts w:asciiTheme="minorHAnsi" w:hAnsiTheme="minorHAnsi" w:cstheme="minorHAnsi"/>
          <w:szCs w:val="22"/>
          <w:lang w:val="en-GB"/>
        </w:rPr>
      </w:pPr>
      <w:r w:rsidRPr="00506005">
        <w:rPr>
          <w:rFonts w:asciiTheme="minorHAnsi" w:hAnsiTheme="minorHAnsi" w:cstheme="minorHAnsi"/>
          <w:szCs w:val="22"/>
          <w:lang w:val="en-GB"/>
        </w:rPr>
        <w:t>IFN………….Interferon</w:t>
      </w:r>
    </w:p>
    <w:p w14:paraId="6AEE083A" w14:textId="77777777" w:rsidR="00627E03" w:rsidRPr="00506005" w:rsidRDefault="00627E03" w:rsidP="00627E03">
      <w:pPr>
        <w:pStyle w:val="Textkrper-Einzug2"/>
        <w:spacing w:after="0" w:line="276" w:lineRule="auto"/>
        <w:ind w:left="0"/>
        <w:jc w:val="both"/>
        <w:rPr>
          <w:rFonts w:asciiTheme="minorHAnsi" w:hAnsiTheme="minorHAnsi" w:cstheme="minorHAnsi"/>
          <w:szCs w:val="22"/>
          <w:lang w:val="en-GB"/>
        </w:rPr>
      </w:pPr>
      <w:r w:rsidRPr="00506005">
        <w:rPr>
          <w:rFonts w:asciiTheme="minorHAnsi" w:hAnsiTheme="minorHAnsi" w:cstheme="minorHAnsi"/>
          <w:szCs w:val="22"/>
          <w:lang w:val="en-GB"/>
        </w:rPr>
        <w:t xml:space="preserve">PD…………..Progressive Disease </w:t>
      </w:r>
    </w:p>
    <w:p w14:paraId="48BE92AE" w14:textId="77777777" w:rsidR="00627E03" w:rsidRDefault="00627E03" w:rsidP="00627E03">
      <w:pPr>
        <w:rPr>
          <w:lang w:val="en-GB"/>
        </w:rPr>
      </w:pPr>
    </w:p>
    <w:p w14:paraId="3B97DE7A" w14:textId="2685963C" w:rsidR="00F073D7" w:rsidRDefault="00B86FAE" w:rsidP="00F073D7">
      <w:pPr>
        <w:pStyle w:val="berschrift2"/>
        <w:numPr>
          <w:ilvl w:val="0"/>
          <w:numId w:val="0"/>
        </w:numPr>
      </w:pPr>
      <w:bookmarkStart w:id="12" w:name="_Toc389647768"/>
      <w:r>
        <w:t>3.</w:t>
      </w:r>
      <w:r w:rsidR="00F073D7">
        <w:t>1</w:t>
      </w:r>
      <w:r w:rsidR="00F073D7">
        <w:tab/>
        <w:t>Behandlungsplan neuroendokriner Neoplasien des Magens</w:t>
      </w:r>
      <w:bookmarkEnd w:id="12"/>
    </w:p>
    <w:p w14:paraId="4C3ED14D" w14:textId="77777777" w:rsidR="00F073D7" w:rsidRDefault="00A26B48" w:rsidP="00A26B48">
      <w:pPr>
        <w:pStyle w:val="berschrift3"/>
      </w:pPr>
      <w:bookmarkStart w:id="13" w:name="_Toc389647769"/>
      <w:r>
        <w:t>3.1.1</w:t>
      </w:r>
      <w:r>
        <w:tab/>
      </w:r>
      <w:r w:rsidR="00F073D7">
        <w:t>Diagnostik neuroendokriner Neoplasien des Magens</w:t>
      </w:r>
      <w:bookmarkEnd w:id="13"/>
      <w:r w:rsidR="00F073D7">
        <w:t xml:space="preserve"> </w:t>
      </w:r>
    </w:p>
    <w:p w14:paraId="20F04ECA"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Leitsymptome</w:t>
      </w:r>
    </w:p>
    <w:p w14:paraId="3E0B70BA"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Keine oder geringe Symptome bei kleinen NE</w:t>
      </w:r>
      <w:r>
        <w:rPr>
          <w:rFonts w:asciiTheme="minorHAnsi" w:hAnsiTheme="minorHAnsi" w:cstheme="minorHAnsi"/>
          <w:szCs w:val="22"/>
        </w:rPr>
        <w:t>N</w:t>
      </w:r>
      <w:r w:rsidRPr="00F572C4">
        <w:rPr>
          <w:rFonts w:asciiTheme="minorHAnsi" w:hAnsiTheme="minorHAnsi" w:cstheme="minorHAnsi"/>
          <w:szCs w:val="22"/>
        </w:rPr>
        <w:t xml:space="preserve"> </w:t>
      </w:r>
    </w:p>
    <w:p w14:paraId="57F06523"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 xml:space="preserve">Blutungen bei größeren Herden </w:t>
      </w:r>
    </w:p>
    <w:p w14:paraId="3C64DA30"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 xml:space="preserve">Symptome der perniziösen Anämie, falls vorhanden </w:t>
      </w:r>
    </w:p>
    <w:p w14:paraId="0413418D"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 xml:space="preserve">„Carcinoid-Syndrom“: </w:t>
      </w:r>
    </w:p>
    <w:p w14:paraId="71C67717" w14:textId="77777777" w:rsidR="00F073D7" w:rsidRPr="00F572C4"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F572C4">
        <w:rPr>
          <w:rFonts w:asciiTheme="minorHAnsi" w:hAnsiTheme="minorHAnsi" w:cstheme="minorHAnsi"/>
          <w:szCs w:val="22"/>
        </w:rPr>
        <w:t>Flush</w:t>
      </w:r>
    </w:p>
    <w:p w14:paraId="65D3A863" w14:textId="77777777" w:rsidR="00F073D7" w:rsidRPr="00F572C4"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F572C4">
        <w:rPr>
          <w:rFonts w:asciiTheme="minorHAnsi" w:hAnsiTheme="minorHAnsi" w:cstheme="minorHAnsi"/>
          <w:szCs w:val="22"/>
        </w:rPr>
        <w:t>Ödeme</w:t>
      </w:r>
    </w:p>
    <w:p w14:paraId="03EFC18C" w14:textId="77777777" w:rsidR="00F073D7" w:rsidRPr="00F572C4"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F572C4">
        <w:rPr>
          <w:rFonts w:asciiTheme="minorHAnsi" w:hAnsiTheme="minorHAnsi" w:cstheme="minorHAnsi"/>
          <w:szCs w:val="22"/>
        </w:rPr>
        <w:t xml:space="preserve">Tränenfluss </w:t>
      </w:r>
    </w:p>
    <w:p w14:paraId="1FE0DAB3" w14:textId="77777777" w:rsidR="00F073D7" w:rsidRPr="00F572C4"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F572C4">
        <w:rPr>
          <w:rFonts w:asciiTheme="minorHAnsi" w:hAnsiTheme="minorHAnsi" w:cstheme="minorHAnsi"/>
          <w:szCs w:val="22"/>
        </w:rPr>
        <w:t>Asthma</w:t>
      </w:r>
    </w:p>
    <w:p w14:paraId="1032B968" w14:textId="0B9029FA" w:rsidR="00F073D7" w:rsidRPr="00F572C4" w:rsidRDefault="00D52CC4"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Diarrhoe</w:t>
      </w:r>
    </w:p>
    <w:p w14:paraId="04FF7CFD" w14:textId="77777777" w:rsidR="00F073D7" w:rsidRPr="000C1E84" w:rsidRDefault="00F073D7" w:rsidP="00F073D7">
      <w:pPr>
        <w:jc w:val="left"/>
        <w:rPr>
          <w:sz w:val="8"/>
          <w:szCs w:val="8"/>
        </w:rPr>
      </w:pPr>
    </w:p>
    <w:p w14:paraId="0D36608E" w14:textId="0EE81512" w:rsidR="00F073D7" w:rsidRPr="00B8673A" w:rsidRDefault="00F073D7" w:rsidP="00F073D7">
      <w:pPr>
        <w:jc w:val="left"/>
        <w:rPr>
          <w:rFonts w:asciiTheme="minorHAnsi" w:hAnsiTheme="minorHAnsi" w:cstheme="minorHAnsi"/>
          <w:b/>
        </w:rPr>
      </w:pPr>
      <w:r w:rsidRPr="001D315E">
        <w:rPr>
          <w:rFonts w:asciiTheme="minorHAnsi" w:hAnsiTheme="minorHAnsi" w:cstheme="minorHAnsi"/>
          <w:b/>
        </w:rPr>
        <w:t>Systematik</w:t>
      </w:r>
      <w:r w:rsidR="009552D6" w:rsidRPr="001D315E">
        <w:rPr>
          <w:rFonts w:asciiTheme="minorHAnsi" w:hAnsiTheme="minorHAnsi" w:cstheme="minorHAnsi"/>
          <w:b/>
        </w:rPr>
        <w:t>: Klinisch-pathologische Charakteristika der neuroendokrinen Magenneoplasien</w:t>
      </w:r>
    </w:p>
    <w:p w14:paraId="7A22EF70" w14:textId="6DD189C7" w:rsidR="00F073D7" w:rsidRDefault="009552D6" w:rsidP="00F073D7">
      <w:pPr>
        <w:jc w:val="left"/>
      </w:pPr>
      <w:r>
        <w:rPr>
          <w:noProof/>
          <w:lang w:eastAsia="de-AT"/>
        </w:rPr>
        <w:drawing>
          <wp:inline distT="0" distB="0" distL="0" distR="0" wp14:anchorId="1A9F801F" wp14:editId="193EAB34">
            <wp:extent cx="5957570" cy="2698750"/>
            <wp:effectExtent l="0" t="0" r="508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7570" cy="2698750"/>
                    </a:xfrm>
                    <a:prstGeom prst="rect">
                      <a:avLst/>
                    </a:prstGeom>
                  </pic:spPr>
                </pic:pic>
              </a:graphicData>
            </a:graphic>
          </wp:inline>
        </w:drawing>
      </w:r>
    </w:p>
    <w:p w14:paraId="2948A34F" w14:textId="77777777" w:rsidR="00F073D7" w:rsidRPr="00233606" w:rsidRDefault="00F073D7" w:rsidP="00F073D7">
      <w:pPr>
        <w:jc w:val="left"/>
        <w:rPr>
          <w:sz w:val="8"/>
          <w:szCs w:val="8"/>
        </w:rPr>
      </w:pPr>
    </w:p>
    <w:p w14:paraId="62ADDEB2"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Labortechnische Untersuchung</w:t>
      </w:r>
    </w:p>
    <w:p w14:paraId="43453A11" w14:textId="77777777" w:rsidR="00F073D7" w:rsidRPr="00AB7882"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AB7882">
        <w:rPr>
          <w:rFonts w:asciiTheme="minorHAnsi" w:hAnsiTheme="minorHAnsi" w:cstheme="minorHAnsi"/>
          <w:szCs w:val="22"/>
        </w:rPr>
        <w:lastRenderedPageBreak/>
        <w:t xml:space="preserve">Internistisches Routinelabor (Natrium, Kalium, Calcium, Phosphat, Kreatinin, Glukose, Albumin, Bilirubin, GOT, GPT, GGT, </w:t>
      </w:r>
      <w:r w:rsidRPr="00AB7882">
        <w:rPr>
          <w:rFonts w:asciiTheme="minorHAnsi" w:hAnsiTheme="minorHAnsi" w:cstheme="minorHAnsi"/>
          <w:szCs w:val="22"/>
        </w:rPr>
        <w:tab/>
      </w:r>
      <w:r>
        <w:rPr>
          <w:rFonts w:asciiTheme="minorHAnsi" w:hAnsiTheme="minorHAnsi" w:cstheme="minorHAnsi"/>
          <w:szCs w:val="22"/>
        </w:rPr>
        <w:t>AP, LDH, CK; Blutbild; TSH)</w:t>
      </w:r>
    </w:p>
    <w:p w14:paraId="51D16B20"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Gastrin</w:t>
      </w:r>
    </w:p>
    <w:p w14:paraId="6A07995E"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ChromograninA</w:t>
      </w:r>
    </w:p>
    <w:p w14:paraId="409396D2"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 xml:space="preserve">Anti-Parietalzell-AK </w:t>
      </w:r>
    </w:p>
    <w:p w14:paraId="790DD0CD"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 xml:space="preserve">Anti-Intrinsicfactor-AK </w:t>
      </w:r>
    </w:p>
    <w:p w14:paraId="22103280"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Säuresekretionsanalyse</w:t>
      </w:r>
    </w:p>
    <w:p w14:paraId="626E0CE0" w14:textId="77777777" w:rsidR="00F073D7" w:rsidRPr="00233606" w:rsidRDefault="00F073D7" w:rsidP="00F073D7">
      <w:pPr>
        <w:jc w:val="left"/>
        <w:rPr>
          <w:sz w:val="8"/>
          <w:szCs w:val="8"/>
        </w:rPr>
      </w:pPr>
    </w:p>
    <w:p w14:paraId="32F0C5F1"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Nicht-invasive technische Prozeduren</w:t>
      </w:r>
    </w:p>
    <w:p w14:paraId="59E67CD9" w14:textId="77777777" w:rsidR="00F073D7" w:rsidRPr="00F572C4"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F572C4">
        <w:rPr>
          <w:rFonts w:asciiTheme="minorHAnsi" w:hAnsiTheme="minorHAnsi" w:cstheme="minorHAnsi"/>
          <w:szCs w:val="22"/>
        </w:rPr>
        <w:t>Rö-Thorax in 2 Ebenen</w:t>
      </w:r>
    </w:p>
    <w:p w14:paraId="7A5089EA" w14:textId="77777777"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D315E">
        <w:rPr>
          <w:rFonts w:asciiTheme="minorHAnsi" w:hAnsiTheme="minorHAnsi" w:cstheme="minorHAnsi"/>
          <w:szCs w:val="22"/>
        </w:rPr>
        <w:t>Lungenfunktionsprüfung</w:t>
      </w:r>
    </w:p>
    <w:p w14:paraId="7EC7C439" w14:textId="43AA82A2"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D315E">
        <w:rPr>
          <w:rFonts w:asciiTheme="minorHAnsi" w:hAnsiTheme="minorHAnsi" w:cstheme="minorHAnsi"/>
          <w:szCs w:val="22"/>
        </w:rPr>
        <w:t>CT Thorax</w:t>
      </w:r>
      <w:r w:rsidR="0081338B" w:rsidRPr="001D315E">
        <w:rPr>
          <w:rFonts w:asciiTheme="minorHAnsi" w:hAnsiTheme="minorHAnsi" w:cstheme="minorHAnsi"/>
          <w:szCs w:val="22"/>
        </w:rPr>
        <w:t xml:space="preserve"> + CT Abdomen</w:t>
      </w:r>
    </w:p>
    <w:p w14:paraId="682B3575" w14:textId="5E81541A"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lang w:val="en-GB"/>
        </w:rPr>
      </w:pPr>
      <w:r w:rsidRPr="001D315E">
        <w:rPr>
          <w:rFonts w:asciiTheme="minorHAnsi" w:hAnsiTheme="minorHAnsi" w:cstheme="minorHAnsi"/>
          <w:szCs w:val="22"/>
          <w:lang w:val="en-GB"/>
        </w:rPr>
        <w:t xml:space="preserve">68-Ga-Dotatoc-PET(-CT) </w:t>
      </w:r>
    </w:p>
    <w:p w14:paraId="5CAEB3C0" w14:textId="77777777"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D315E">
        <w:rPr>
          <w:rFonts w:asciiTheme="minorHAnsi" w:hAnsiTheme="minorHAnsi" w:cstheme="minorHAnsi"/>
          <w:szCs w:val="22"/>
        </w:rPr>
        <w:t>Echokardiogramm bei Serotonin-produz. Tumoren</w:t>
      </w:r>
    </w:p>
    <w:p w14:paraId="3532BC52" w14:textId="77777777" w:rsidR="00F073D7" w:rsidRPr="001D315E" w:rsidRDefault="00F073D7" w:rsidP="00F073D7">
      <w:pPr>
        <w:jc w:val="left"/>
        <w:rPr>
          <w:rFonts w:asciiTheme="minorHAnsi" w:hAnsiTheme="minorHAnsi" w:cstheme="minorHAnsi"/>
          <w:b/>
        </w:rPr>
      </w:pPr>
      <w:r w:rsidRPr="001D315E">
        <w:rPr>
          <w:rFonts w:asciiTheme="minorHAnsi" w:hAnsiTheme="minorHAnsi" w:cstheme="minorHAnsi"/>
          <w:b/>
        </w:rPr>
        <w:t>Invasive technische Prozeduren</w:t>
      </w:r>
    </w:p>
    <w:p w14:paraId="766F5B05" w14:textId="77777777"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D315E">
        <w:rPr>
          <w:rFonts w:asciiTheme="minorHAnsi" w:hAnsiTheme="minorHAnsi" w:cstheme="minorHAnsi"/>
          <w:szCs w:val="22"/>
        </w:rPr>
        <w:t>Endosonographie</w:t>
      </w:r>
    </w:p>
    <w:p w14:paraId="2903C8BA" w14:textId="77777777" w:rsidR="00F073D7" w:rsidRPr="001D315E"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D315E">
        <w:rPr>
          <w:rFonts w:asciiTheme="minorHAnsi" w:hAnsiTheme="minorHAnsi" w:cstheme="minorHAnsi"/>
          <w:szCs w:val="22"/>
        </w:rPr>
        <w:t>Ösophagogastroduodenoskopie</w:t>
      </w:r>
    </w:p>
    <w:p w14:paraId="11384F6E" w14:textId="77777777" w:rsidR="00F073D7" w:rsidRPr="001D315E"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D315E">
        <w:rPr>
          <w:rFonts w:asciiTheme="minorHAnsi" w:hAnsiTheme="minorHAnsi" w:cstheme="minorHAnsi"/>
          <w:szCs w:val="22"/>
        </w:rPr>
        <w:t xml:space="preserve">Biopsien der größten Polypen </w:t>
      </w:r>
    </w:p>
    <w:p w14:paraId="384BE9DB" w14:textId="77777777" w:rsidR="00F073D7" w:rsidRPr="001D315E"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D315E">
        <w:rPr>
          <w:rFonts w:asciiTheme="minorHAnsi" w:hAnsiTheme="minorHAnsi" w:cstheme="minorHAnsi"/>
          <w:szCs w:val="22"/>
        </w:rPr>
        <w:t>2 Biopsien aus Antrum</w:t>
      </w:r>
    </w:p>
    <w:p w14:paraId="5357478E" w14:textId="77777777" w:rsidR="00F073D7" w:rsidRPr="001D315E" w:rsidRDefault="00F073D7" w:rsidP="00F073D7">
      <w:pPr>
        <w:pStyle w:val="Textkrper-Einzug2"/>
        <w:numPr>
          <w:ilvl w:val="1"/>
          <w:numId w:val="3"/>
        </w:numPr>
        <w:spacing w:after="0" w:line="276" w:lineRule="auto"/>
        <w:ind w:left="993" w:hanging="284"/>
        <w:jc w:val="both"/>
        <w:rPr>
          <w:lang w:val="de-DE"/>
        </w:rPr>
      </w:pPr>
      <w:r w:rsidRPr="001D315E">
        <w:rPr>
          <w:rFonts w:asciiTheme="minorHAnsi" w:hAnsiTheme="minorHAnsi" w:cstheme="minorHAnsi"/>
          <w:szCs w:val="22"/>
        </w:rPr>
        <w:t>4 Biopsien aus Fundus</w:t>
      </w:r>
    </w:p>
    <w:p w14:paraId="3F91F4B9" w14:textId="5BCEECE8" w:rsidR="0081338B" w:rsidRPr="001D315E" w:rsidRDefault="0081338B"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D315E">
        <w:rPr>
          <w:rFonts w:asciiTheme="minorHAnsi" w:hAnsiTheme="minorHAnsi" w:cstheme="minorHAnsi"/>
          <w:szCs w:val="22"/>
        </w:rPr>
        <w:t>2 Biopsien Magencorpus</w:t>
      </w:r>
    </w:p>
    <w:p w14:paraId="5660F9FC" w14:textId="77777777" w:rsidR="00F073D7" w:rsidRDefault="00F073D7" w:rsidP="00F073D7">
      <w:pPr>
        <w:rPr>
          <w:lang w:val="de-DE"/>
        </w:rPr>
      </w:pPr>
    </w:p>
    <w:p w14:paraId="1D1015E8" w14:textId="7F5A662B" w:rsidR="00B86FAE" w:rsidRDefault="00B86FAE" w:rsidP="00F073D7">
      <w:pPr>
        <w:rPr>
          <w:lang w:val="de-DE"/>
        </w:rPr>
      </w:pPr>
    </w:p>
    <w:p w14:paraId="3853BBDA" w14:textId="77777777" w:rsidR="00B86FAE" w:rsidRDefault="00B86FAE" w:rsidP="00F073D7">
      <w:pPr>
        <w:rPr>
          <w:lang w:val="de-DE"/>
        </w:rPr>
      </w:pPr>
    </w:p>
    <w:p w14:paraId="7F876FAB" w14:textId="77777777" w:rsidR="00B86FAE" w:rsidRDefault="00B86FAE" w:rsidP="00F073D7">
      <w:pPr>
        <w:rPr>
          <w:lang w:val="de-DE"/>
        </w:rPr>
      </w:pPr>
    </w:p>
    <w:p w14:paraId="7E22DE72" w14:textId="77777777" w:rsidR="00B86FAE" w:rsidRDefault="00B86FAE" w:rsidP="00F073D7">
      <w:pPr>
        <w:rPr>
          <w:lang w:val="de-DE"/>
        </w:rPr>
      </w:pPr>
    </w:p>
    <w:p w14:paraId="6126FD60" w14:textId="77777777" w:rsidR="00B86FAE" w:rsidRDefault="00B86FAE" w:rsidP="00F073D7">
      <w:pPr>
        <w:rPr>
          <w:lang w:val="de-DE"/>
        </w:rPr>
      </w:pPr>
    </w:p>
    <w:p w14:paraId="1D6CBA99" w14:textId="77777777" w:rsidR="00B86FAE" w:rsidRDefault="00B86FAE" w:rsidP="00F073D7">
      <w:pPr>
        <w:rPr>
          <w:lang w:val="de-DE"/>
        </w:rPr>
      </w:pPr>
    </w:p>
    <w:p w14:paraId="222E74D3" w14:textId="77777777" w:rsidR="00B86FAE" w:rsidRDefault="00B86FAE" w:rsidP="00F073D7">
      <w:pPr>
        <w:rPr>
          <w:lang w:val="de-DE"/>
        </w:rPr>
      </w:pPr>
    </w:p>
    <w:p w14:paraId="02908243" w14:textId="77777777" w:rsidR="00B86FAE" w:rsidRDefault="00B86FAE" w:rsidP="00F073D7">
      <w:pPr>
        <w:rPr>
          <w:lang w:val="de-DE"/>
        </w:rPr>
      </w:pPr>
    </w:p>
    <w:p w14:paraId="4742B0DD" w14:textId="77777777" w:rsidR="00B86FAE" w:rsidRDefault="00B86FAE" w:rsidP="00F073D7">
      <w:pPr>
        <w:rPr>
          <w:lang w:val="de-DE"/>
        </w:rPr>
      </w:pPr>
    </w:p>
    <w:p w14:paraId="019CFD5C" w14:textId="77777777" w:rsidR="00B86FAE" w:rsidRDefault="00B86FAE" w:rsidP="00F073D7">
      <w:pPr>
        <w:rPr>
          <w:lang w:val="de-DE"/>
        </w:rPr>
      </w:pPr>
    </w:p>
    <w:p w14:paraId="54A26795" w14:textId="77777777" w:rsidR="00B86FAE" w:rsidRDefault="00B86FAE" w:rsidP="00F073D7">
      <w:pPr>
        <w:rPr>
          <w:lang w:val="de-DE"/>
        </w:rPr>
      </w:pPr>
    </w:p>
    <w:p w14:paraId="35588C2F" w14:textId="77777777" w:rsidR="00B86FAE" w:rsidRDefault="00B86FAE" w:rsidP="00F073D7">
      <w:pPr>
        <w:rPr>
          <w:lang w:val="de-DE"/>
        </w:rPr>
      </w:pPr>
    </w:p>
    <w:p w14:paraId="5102CA1E" w14:textId="77777777" w:rsidR="00B86FAE" w:rsidRDefault="00B86FAE" w:rsidP="00F073D7">
      <w:pPr>
        <w:rPr>
          <w:lang w:val="de-DE"/>
        </w:rPr>
      </w:pPr>
    </w:p>
    <w:p w14:paraId="188ECF8A" w14:textId="77777777" w:rsidR="00B86FAE" w:rsidRDefault="00B86FAE" w:rsidP="00F073D7">
      <w:pPr>
        <w:rPr>
          <w:lang w:val="de-DE"/>
        </w:rPr>
      </w:pPr>
    </w:p>
    <w:p w14:paraId="1B25E8EB" w14:textId="77777777" w:rsidR="00B86FAE" w:rsidRDefault="00B86FAE" w:rsidP="00F073D7">
      <w:pPr>
        <w:rPr>
          <w:lang w:val="de-DE"/>
        </w:rPr>
      </w:pPr>
    </w:p>
    <w:p w14:paraId="794FED1A" w14:textId="77777777" w:rsidR="00B86FAE" w:rsidRDefault="00B86FAE" w:rsidP="00F073D7">
      <w:pPr>
        <w:rPr>
          <w:lang w:val="de-DE"/>
        </w:rPr>
      </w:pPr>
    </w:p>
    <w:p w14:paraId="3FDC5E61" w14:textId="77777777" w:rsidR="00B86FAE" w:rsidRDefault="00B86FAE" w:rsidP="00F073D7">
      <w:pPr>
        <w:rPr>
          <w:lang w:val="de-DE"/>
        </w:rPr>
      </w:pPr>
    </w:p>
    <w:p w14:paraId="61632BDC" w14:textId="77777777" w:rsidR="00F073D7" w:rsidRPr="00B8673A" w:rsidRDefault="00F073D7" w:rsidP="00F073D7">
      <w:pPr>
        <w:jc w:val="left"/>
        <w:rPr>
          <w:rFonts w:asciiTheme="minorHAnsi" w:hAnsiTheme="minorHAnsi" w:cstheme="minorHAnsi"/>
          <w:b/>
        </w:rPr>
      </w:pPr>
      <w:r w:rsidRPr="001D315E">
        <w:rPr>
          <w:rFonts w:asciiTheme="minorHAnsi" w:hAnsiTheme="minorHAnsi" w:cstheme="minorHAnsi"/>
          <w:b/>
        </w:rPr>
        <w:t>Klassifikation NEN-Magen</w:t>
      </w:r>
    </w:p>
    <w:p w14:paraId="349685AB" w14:textId="77777777" w:rsidR="00F073D7" w:rsidRPr="000C1E84" w:rsidRDefault="00F073D7" w:rsidP="00F073D7">
      <w:pPr>
        <w:rPr>
          <w:sz w:val="8"/>
          <w:szCs w:val="8"/>
          <w:lang w:val="de-DE"/>
        </w:rPr>
      </w:pPr>
    </w:p>
    <w:p w14:paraId="0D92B66F" w14:textId="1713DF7E" w:rsidR="00F073D7" w:rsidRDefault="0081338B" w:rsidP="00F073D7">
      <w:pPr>
        <w:rPr>
          <w:lang w:val="de-DE"/>
        </w:rPr>
      </w:pPr>
      <w:r w:rsidRPr="0081338B">
        <w:rPr>
          <w:noProof/>
          <w:highlight w:val="yellow"/>
          <w:lang w:eastAsia="de-AT"/>
        </w:rPr>
        <w:lastRenderedPageBreak/>
        <w:drawing>
          <wp:inline distT="0" distB="0" distL="0" distR="0" wp14:anchorId="70719074" wp14:editId="422404BC">
            <wp:extent cx="5169034" cy="75971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171553" cy="7600842"/>
                    </a:xfrm>
                    <a:prstGeom prst="rect">
                      <a:avLst/>
                    </a:prstGeom>
                  </pic:spPr>
                </pic:pic>
              </a:graphicData>
            </a:graphic>
          </wp:inline>
        </w:drawing>
      </w:r>
    </w:p>
    <w:p w14:paraId="49394D44" w14:textId="30D9DEE7" w:rsidR="00B86FAE" w:rsidRDefault="00B86FAE" w:rsidP="00F073D7">
      <w:pPr>
        <w:rPr>
          <w:lang w:val="de-DE"/>
        </w:rPr>
      </w:pPr>
    </w:p>
    <w:p w14:paraId="31CD6CF6" w14:textId="77777777" w:rsidR="00B86FAE" w:rsidRDefault="00B86FAE" w:rsidP="00F073D7">
      <w:pPr>
        <w:rPr>
          <w:lang w:val="de-DE"/>
        </w:rPr>
      </w:pPr>
    </w:p>
    <w:p w14:paraId="27FA32F9" w14:textId="77777777" w:rsidR="00B86FAE" w:rsidRDefault="00B86FAE" w:rsidP="00F073D7">
      <w:pPr>
        <w:rPr>
          <w:lang w:val="de-DE"/>
        </w:rPr>
      </w:pPr>
    </w:p>
    <w:p w14:paraId="506D7479" w14:textId="77777777" w:rsidR="00807F25" w:rsidRDefault="00A26B48" w:rsidP="00A26B48">
      <w:pPr>
        <w:pStyle w:val="berschrift3"/>
      </w:pPr>
      <w:bookmarkStart w:id="14" w:name="_Toc389647770"/>
      <w:r>
        <w:t>3.1.2</w:t>
      </w:r>
      <w:r>
        <w:tab/>
      </w:r>
      <w:r w:rsidR="007E6297">
        <w:t>P</w:t>
      </w:r>
      <w:r w:rsidR="00807F25">
        <w:t>rocedere bei neuroendokrinen Neoplasien des Magens</w:t>
      </w:r>
      <w:r w:rsidR="003167D5">
        <w:t>, M0</w:t>
      </w:r>
      <w:bookmarkEnd w:id="14"/>
    </w:p>
    <w:p w14:paraId="121A2FFC" w14:textId="77777777" w:rsidR="00BC5084" w:rsidRPr="00BC5084" w:rsidRDefault="00BC5084" w:rsidP="00BC5084"/>
    <w:p w14:paraId="11AF8ADA" w14:textId="46498308" w:rsidR="00807F25" w:rsidRDefault="0081338B"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lastRenderedPageBreak/>
        <w:drawing>
          <wp:inline distT="0" distB="0" distL="0" distR="0" wp14:anchorId="0D34B116" wp14:editId="7165964F">
            <wp:extent cx="5957570" cy="3785870"/>
            <wp:effectExtent l="0" t="0" r="508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3-13 Leitlinie NET.gif"/>
                    <pic:cNvPicPr/>
                  </pic:nvPicPr>
                  <pic:blipFill>
                    <a:blip r:embed="rId22">
                      <a:extLst>
                        <a:ext uri="{28A0092B-C50C-407E-A947-70E740481C1C}">
                          <a14:useLocalDpi xmlns:a14="http://schemas.microsoft.com/office/drawing/2010/main" val="0"/>
                        </a:ext>
                      </a:extLst>
                    </a:blip>
                    <a:stretch>
                      <a:fillRect/>
                    </a:stretch>
                  </pic:blipFill>
                  <pic:spPr>
                    <a:xfrm>
                      <a:off x="0" y="0"/>
                      <a:ext cx="5957570" cy="3785870"/>
                    </a:xfrm>
                    <a:prstGeom prst="rect">
                      <a:avLst/>
                    </a:prstGeom>
                  </pic:spPr>
                </pic:pic>
              </a:graphicData>
            </a:graphic>
          </wp:inline>
        </w:drawing>
      </w:r>
    </w:p>
    <w:p w14:paraId="166E786F" w14:textId="77777777" w:rsidR="00807F25" w:rsidRDefault="00807F25" w:rsidP="00506005"/>
    <w:p w14:paraId="270EE662" w14:textId="77777777" w:rsidR="00506005" w:rsidRDefault="00506005" w:rsidP="00506005"/>
    <w:p w14:paraId="01A90FF4" w14:textId="77777777" w:rsidR="00DF07ED" w:rsidRDefault="00DF07ED" w:rsidP="00DF07ED">
      <w:pPr>
        <w:pStyle w:val="berschrift3"/>
      </w:pPr>
      <w:bookmarkStart w:id="15" w:name="_Toc389647771"/>
      <w:r>
        <w:t>3.1.3</w:t>
      </w:r>
      <w:r>
        <w:tab/>
        <w:t>Nachsorgeschema NEN- Magen</w:t>
      </w:r>
      <w:bookmarkEnd w:id="15"/>
    </w:p>
    <w:p w14:paraId="4DD5A8A8" w14:textId="77777777" w:rsidR="00DF07ED" w:rsidRPr="00B71AB7" w:rsidRDefault="00DF07ED" w:rsidP="00DF07ED"/>
    <w:p w14:paraId="18B40489" w14:textId="3A420522" w:rsidR="00DF07ED" w:rsidRDefault="0081338B" w:rsidP="00DF07ED">
      <w:r>
        <w:rPr>
          <w:noProof/>
          <w:lang w:eastAsia="de-AT"/>
        </w:rPr>
        <w:drawing>
          <wp:inline distT="0" distB="0" distL="0" distR="0" wp14:anchorId="11CBBE8C" wp14:editId="1CBF5E75">
            <wp:extent cx="5827789" cy="238506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23612"/>
                    <a:stretch/>
                  </pic:blipFill>
                  <pic:spPr bwMode="auto">
                    <a:xfrm>
                      <a:off x="0" y="0"/>
                      <a:ext cx="5828704" cy="2385434"/>
                    </a:xfrm>
                    <a:prstGeom prst="rect">
                      <a:avLst/>
                    </a:prstGeom>
                    <a:noFill/>
                    <a:ln>
                      <a:noFill/>
                    </a:ln>
                    <a:extLst>
                      <a:ext uri="{53640926-AAD7-44D8-BBD7-CCE9431645EC}">
                        <a14:shadowObscured xmlns:a14="http://schemas.microsoft.com/office/drawing/2010/main"/>
                      </a:ext>
                    </a:extLst>
                  </pic:spPr>
                </pic:pic>
              </a:graphicData>
            </a:graphic>
          </wp:inline>
        </w:drawing>
      </w:r>
      <w:r w:rsidR="00DF07ED">
        <w:rPr>
          <w:noProof/>
          <w:lang w:eastAsia="de-AT"/>
        </w:rPr>
        <w:drawing>
          <wp:inline distT="0" distB="0" distL="0" distR="0" wp14:anchorId="75ABDD53" wp14:editId="5C213633">
            <wp:extent cx="5827789" cy="516255"/>
            <wp:effectExtent l="0" t="0" r="1905" b="0"/>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83466"/>
                    <a:stretch/>
                  </pic:blipFill>
                  <pic:spPr bwMode="auto">
                    <a:xfrm>
                      <a:off x="0" y="0"/>
                      <a:ext cx="5828704" cy="516336"/>
                    </a:xfrm>
                    <a:prstGeom prst="rect">
                      <a:avLst/>
                    </a:prstGeom>
                    <a:noFill/>
                    <a:ln>
                      <a:noFill/>
                    </a:ln>
                    <a:extLst>
                      <a:ext uri="{53640926-AAD7-44D8-BBD7-CCE9431645EC}">
                        <a14:shadowObscured xmlns:a14="http://schemas.microsoft.com/office/drawing/2010/main"/>
                      </a:ext>
                    </a:extLst>
                  </pic:spPr>
                </pic:pic>
              </a:graphicData>
            </a:graphic>
          </wp:inline>
        </w:drawing>
      </w:r>
    </w:p>
    <w:p w14:paraId="4D1EAFFE" w14:textId="77777777" w:rsidR="00DF07ED" w:rsidRDefault="00DF07ED" w:rsidP="00DF07ED"/>
    <w:p w14:paraId="2D529444" w14:textId="77777777" w:rsidR="00F073D7" w:rsidRDefault="00A26B48" w:rsidP="00F073D7">
      <w:pPr>
        <w:pStyle w:val="berschrift2"/>
        <w:numPr>
          <w:ilvl w:val="0"/>
          <w:numId w:val="0"/>
        </w:numPr>
      </w:pPr>
      <w:bookmarkStart w:id="16" w:name="_Toc389647772"/>
      <w:r>
        <w:t>3.2</w:t>
      </w:r>
      <w:r>
        <w:tab/>
      </w:r>
      <w:r w:rsidR="00F073D7">
        <w:t>Behandlungsplan</w:t>
      </w:r>
      <w:r w:rsidR="00F073D7" w:rsidRPr="00F073D7">
        <w:t xml:space="preserve"> </w:t>
      </w:r>
      <w:r w:rsidR="00F073D7">
        <w:t>neuroendokriner Neoplasien des Duodenums</w:t>
      </w:r>
      <w:bookmarkEnd w:id="16"/>
    </w:p>
    <w:p w14:paraId="540ECB3F" w14:textId="77777777" w:rsidR="00F073D7" w:rsidRDefault="00506005" w:rsidP="00A26B48">
      <w:pPr>
        <w:pStyle w:val="berschrift3"/>
      </w:pPr>
      <w:bookmarkStart w:id="17" w:name="_Toc389647773"/>
      <w:r>
        <w:t>3.2.1</w:t>
      </w:r>
      <w:r w:rsidR="00A26B48">
        <w:tab/>
      </w:r>
      <w:r w:rsidR="00F073D7">
        <w:t>Diagnostik neuroendokriner Neoplasien des Duodenums</w:t>
      </w:r>
      <w:bookmarkEnd w:id="17"/>
    </w:p>
    <w:p w14:paraId="569801DB"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Leitsymptome</w:t>
      </w:r>
    </w:p>
    <w:p w14:paraId="208C23D3"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lastRenderedPageBreak/>
        <w:t>Keine oder g</w:t>
      </w:r>
      <w:r>
        <w:rPr>
          <w:rFonts w:asciiTheme="minorHAnsi" w:hAnsiTheme="minorHAnsi" w:cstheme="minorHAnsi"/>
          <w:szCs w:val="22"/>
        </w:rPr>
        <w:t>eringe Symptome bei kleinen NEN</w:t>
      </w:r>
    </w:p>
    <w:p w14:paraId="3B471365"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Rezid</w:t>
      </w:r>
      <w:r>
        <w:rPr>
          <w:rFonts w:asciiTheme="minorHAnsi" w:hAnsiTheme="minorHAnsi" w:cstheme="minorHAnsi"/>
          <w:szCs w:val="22"/>
        </w:rPr>
        <w:t>ivierende Ulzera beim Gastrinom</w:t>
      </w:r>
    </w:p>
    <w:p w14:paraId="30BFD6F2"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 xml:space="preserve">Steatorrhoe, diabetische Stoffwechsellage, Cholezystolithiasis beim Somatostatinom </w:t>
      </w:r>
    </w:p>
    <w:p w14:paraId="4AA5BFCE"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Dyspepsie</w:t>
      </w:r>
    </w:p>
    <w:p w14:paraId="53BC1D06"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Symptome der A</w:t>
      </w:r>
      <w:r>
        <w:rPr>
          <w:rFonts w:asciiTheme="minorHAnsi" w:hAnsiTheme="minorHAnsi" w:cstheme="minorHAnsi"/>
          <w:szCs w:val="22"/>
        </w:rPr>
        <w:t>nämie, sofern Blutung vorhanden</w:t>
      </w:r>
    </w:p>
    <w:p w14:paraId="72B24B30"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Carcinoid-Syndrom</w:t>
      </w:r>
    </w:p>
    <w:p w14:paraId="3CFB72BD"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Flush</w:t>
      </w:r>
    </w:p>
    <w:p w14:paraId="156D91B5"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Ödeme</w:t>
      </w:r>
    </w:p>
    <w:p w14:paraId="277B8673"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F52EA">
        <w:rPr>
          <w:rFonts w:asciiTheme="minorHAnsi" w:hAnsiTheme="minorHAnsi" w:cstheme="minorHAnsi"/>
          <w:szCs w:val="22"/>
        </w:rPr>
        <w:t xml:space="preserve">Tränenfluss </w:t>
      </w:r>
    </w:p>
    <w:p w14:paraId="48E1BE5F"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Asthma</w:t>
      </w:r>
    </w:p>
    <w:p w14:paraId="17511F20" w14:textId="0A5E4D20" w:rsidR="00F073D7" w:rsidRDefault="00D52CC4"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Diarrhoe</w:t>
      </w:r>
    </w:p>
    <w:p w14:paraId="1E23D596" w14:textId="77777777" w:rsidR="00F073D7" w:rsidRDefault="00F073D7" w:rsidP="00F073D7">
      <w:pPr>
        <w:pStyle w:val="Textkrper-Einzug2"/>
        <w:spacing w:after="0" w:line="276" w:lineRule="auto"/>
        <w:ind w:left="0"/>
        <w:jc w:val="both"/>
        <w:rPr>
          <w:rFonts w:asciiTheme="minorHAnsi" w:hAnsiTheme="minorHAnsi" w:cstheme="minorHAnsi"/>
          <w:szCs w:val="22"/>
        </w:rPr>
      </w:pPr>
    </w:p>
    <w:p w14:paraId="5FC58F7E"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 xml:space="preserve">Diagnostik </w:t>
      </w:r>
    </w:p>
    <w:p w14:paraId="391EB0DC"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Anamnese</w:t>
      </w:r>
    </w:p>
    <w:p w14:paraId="6973CAD3"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Klinische Untersuchung</w:t>
      </w:r>
    </w:p>
    <w:p w14:paraId="1A38F7DE"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szCs w:val="22"/>
        </w:rPr>
        <w:t>Labortechnische Untersuchung</w:t>
      </w:r>
    </w:p>
    <w:p w14:paraId="1689B2C1" w14:textId="77777777" w:rsidR="00F073D7" w:rsidRPr="00AB7882"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AB7882">
        <w:rPr>
          <w:rFonts w:asciiTheme="minorHAnsi" w:hAnsiTheme="minorHAnsi" w:cstheme="minorHAnsi"/>
          <w:szCs w:val="22"/>
        </w:rPr>
        <w:t xml:space="preserve">Internistisches Routinelabor </w:t>
      </w:r>
      <w:r>
        <w:rPr>
          <w:rFonts w:asciiTheme="minorHAnsi" w:hAnsiTheme="minorHAnsi" w:cstheme="minorHAnsi"/>
          <w:szCs w:val="22"/>
        </w:rPr>
        <w:t>(</w:t>
      </w:r>
      <w:r w:rsidRPr="00AB7882">
        <w:rPr>
          <w:rFonts w:asciiTheme="minorHAnsi" w:hAnsiTheme="minorHAnsi" w:cstheme="minorHAnsi"/>
          <w:szCs w:val="22"/>
        </w:rPr>
        <w:t>Natrium, Kalium, Calcium, Phosphat, Kreatinin, Glukose, Albumin, Bilirubin, GOT, GPT, GGT, AP, LDH, CK; Blutbild; TSH</w:t>
      </w:r>
      <w:r>
        <w:rPr>
          <w:rFonts w:asciiTheme="minorHAnsi" w:hAnsiTheme="minorHAnsi" w:cstheme="minorHAnsi"/>
          <w:szCs w:val="22"/>
        </w:rPr>
        <w:t>)</w:t>
      </w:r>
    </w:p>
    <w:p w14:paraId="3B9B44F2"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F52EA">
        <w:rPr>
          <w:rFonts w:asciiTheme="minorHAnsi" w:hAnsiTheme="minorHAnsi" w:cstheme="minorHAnsi"/>
          <w:szCs w:val="22"/>
        </w:rPr>
        <w:t>Gastrin</w:t>
      </w:r>
    </w:p>
    <w:p w14:paraId="4EB0BF8C" w14:textId="77777777" w:rsidR="00F073D7" w:rsidRPr="00EF52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F52EA">
        <w:rPr>
          <w:rFonts w:asciiTheme="minorHAnsi" w:hAnsiTheme="minorHAnsi" w:cstheme="minorHAnsi"/>
          <w:szCs w:val="22"/>
        </w:rPr>
        <w:t>Chromogranin A</w:t>
      </w:r>
    </w:p>
    <w:p w14:paraId="40AD36FA" w14:textId="77777777" w:rsidR="00F073D7" w:rsidRDefault="00F073D7" w:rsidP="00F073D7">
      <w:pPr>
        <w:pStyle w:val="Textkrper-Einzug2"/>
        <w:spacing w:line="276" w:lineRule="auto"/>
        <w:ind w:left="0"/>
        <w:jc w:val="both"/>
        <w:rPr>
          <w:rFonts w:asciiTheme="minorHAnsi" w:hAnsiTheme="minorHAnsi" w:cstheme="minorHAnsi"/>
          <w:szCs w:val="22"/>
        </w:rPr>
      </w:pPr>
    </w:p>
    <w:p w14:paraId="5022FB19"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Technische Prozeduren</w:t>
      </w:r>
    </w:p>
    <w:p w14:paraId="6907C599"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Rö-Thorax in 2 Ebenen</w:t>
      </w:r>
    </w:p>
    <w:p w14:paraId="6A345E6A"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Oberbauchsonographie</w:t>
      </w:r>
    </w:p>
    <w:p w14:paraId="7616EE8F"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Ösophagogastroduodenoskopie</w:t>
      </w:r>
    </w:p>
    <w:p w14:paraId="68CACCEC"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Endosonographie</w:t>
      </w:r>
    </w:p>
    <w:p w14:paraId="47246601"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CT</w:t>
      </w:r>
      <w:r>
        <w:rPr>
          <w:rFonts w:asciiTheme="minorHAnsi" w:hAnsiTheme="minorHAnsi" w:cstheme="minorHAnsi"/>
          <w:szCs w:val="22"/>
        </w:rPr>
        <w:t xml:space="preserve"> oder</w:t>
      </w:r>
    </w:p>
    <w:p w14:paraId="5A6A2042" w14:textId="77777777" w:rsidR="00F073D7" w:rsidRPr="0068412D"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68412D">
        <w:rPr>
          <w:rFonts w:asciiTheme="minorHAnsi" w:hAnsiTheme="minorHAnsi" w:cstheme="minorHAnsi"/>
          <w:szCs w:val="22"/>
        </w:rPr>
        <w:t>MRI</w:t>
      </w:r>
    </w:p>
    <w:p w14:paraId="34647365" w14:textId="77777777" w:rsidR="00F073D7" w:rsidRPr="0068412D"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68412D">
        <w:rPr>
          <w:rFonts w:asciiTheme="minorHAnsi" w:hAnsiTheme="minorHAnsi" w:cstheme="minorHAnsi"/>
          <w:szCs w:val="22"/>
        </w:rPr>
        <w:t>In-111-Octreotid-Szintigraphie (Octreoscan)</w:t>
      </w:r>
    </w:p>
    <w:p w14:paraId="0CABC75B" w14:textId="77777777" w:rsidR="00F073D7" w:rsidRPr="0068412D"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lang w:val="en-GB"/>
        </w:rPr>
      </w:pPr>
      <w:r w:rsidRPr="0068412D">
        <w:rPr>
          <w:rFonts w:asciiTheme="minorHAnsi" w:hAnsiTheme="minorHAnsi" w:cstheme="minorHAnsi"/>
          <w:szCs w:val="22"/>
          <w:lang w:val="en-GB"/>
        </w:rPr>
        <w:t>68-Ga-Dotatoc-PET (-CT) (optional)</w:t>
      </w:r>
    </w:p>
    <w:p w14:paraId="350BA37C" w14:textId="77777777" w:rsidR="00F073D7" w:rsidRPr="00EF52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F52EA">
        <w:rPr>
          <w:rFonts w:asciiTheme="minorHAnsi" w:hAnsiTheme="minorHAnsi" w:cstheme="minorHAnsi"/>
          <w:szCs w:val="22"/>
        </w:rPr>
        <w:t>Echokardiogramm bei Serotonin-produz. Tumoren</w:t>
      </w:r>
    </w:p>
    <w:p w14:paraId="1A8B9315" w14:textId="77777777" w:rsidR="00F073D7" w:rsidRDefault="00F073D7" w:rsidP="00F073D7">
      <w:pPr>
        <w:rPr>
          <w:lang w:val="de-DE"/>
        </w:rPr>
      </w:pPr>
    </w:p>
    <w:p w14:paraId="77964798" w14:textId="77777777" w:rsidR="00F073D7" w:rsidRDefault="00F073D7" w:rsidP="00F073D7">
      <w:pPr>
        <w:rPr>
          <w:lang w:val="de-DE"/>
        </w:rPr>
      </w:pPr>
    </w:p>
    <w:p w14:paraId="5B45908C" w14:textId="77777777" w:rsidR="00F073D7" w:rsidRDefault="00F073D7" w:rsidP="00F073D7">
      <w:pPr>
        <w:rPr>
          <w:lang w:val="de-DE"/>
        </w:rPr>
      </w:pPr>
    </w:p>
    <w:p w14:paraId="16C72E24" w14:textId="77777777" w:rsidR="00F073D7" w:rsidRDefault="00F073D7" w:rsidP="00F073D7">
      <w:pPr>
        <w:rPr>
          <w:lang w:val="de-DE"/>
        </w:rPr>
      </w:pPr>
    </w:p>
    <w:p w14:paraId="7241E867" w14:textId="77777777" w:rsidR="00F073D7" w:rsidRDefault="00F073D7" w:rsidP="00F073D7">
      <w:pPr>
        <w:rPr>
          <w:lang w:val="de-DE"/>
        </w:rPr>
      </w:pPr>
    </w:p>
    <w:p w14:paraId="57BF5238" w14:textId="77777777" w:rsidR="0081338B" w:rsidRDefault="0081338B" w:rsidP="00F073D7">
      <w:pPr>
        <w:rPr>
          <w:lang w:val="de-DE"/>
        </w:rPr>
      </w:pPr>
    </w:p>
    <w:p w14:paraId="657DA2A3" w14:textId="77777777" w:rsidR="00F073D7" w:rsidRPr="00233606" w:rsidRDefault="00F073D7" w:rsidP="00F073D7">
      <w:pPr>
        <w:pStyle w:val="Textkrper-Einzug2"/>
        <w:spacing w:after="0" w:line="276" w:lineRule="auto"/>
        <w:ind w:left="0"/>
        <w:jc w:val="both"/>
        <w:rPr>
          <w:rFonts w:asciiTheme="minorHAnsi" w:hAnsiTheme="minorHAnsi" w:cstheme="minorHAnsi"/>
          <w:b/>
          <w:szCs w:val="22"/>
        </w:rPr>
      </w:pPr>
    </w:p>
    <w:p w14:paraId="1FD544B9" w14:textId="77777777" w:rsidR="00F073D7" w:rsidRPr="00B8673A" w:rsidRDefault="00F073D7" w:rsidP="00F073D7">
      <w:pPr>
        <w:jc w:val="left"/>
        <w:rPr>
          <w:rFonts w:asciiTheme="minorHAnsi" w:hAnsiTheme="minorHAnsi" w:cstheme="minorHAnsi"/>
          <w:b/>
        </w:rPr>
      </w:pPr>
      <w:r w:rsidRPr="001D315E">
        <w:rPr>
          <w:rFonts w:asciiTheme="minorHAnsi" w:hAnsiTheme="minorHAnsi" w:cstheme="minorHAnsi"/>
          <w:b/>
        </w:rPr>
        <w:t>Klassifikation NEN-Duodenum</w:t>
      </w:r>
    </w:p>
    <w:p w14:paraId="53BA2A33" w14:textId="77777777" w:rsidR="00F073D7" w:rsidRDefault="00F073D7" w:rsidP="00F073D7">
      <w:pPr>
        <w:rPr>
          <w:lang w:val="de-DE"/>
        </w:rPr>
      </w:pPr>
    </w:p>
    <w:p w14:paraId="27F1BAD3" w14:textId="518E6F2C" w:rsidR="00F073D7" w:rsidRDefault="0081338B" w:rsidP="00F073D7">
      <w:pPr>
        <w:rPr>
          <w:lang w:val="de-DE"/>
        </w:rPr>
      </w:pPr>
      <w:r w:rsidRPr="0081338B">
        <w:rPr>
          <w:noProof/>
          <w:lang w:eastAsia="de-AT"/>
        </w:rPr>
        <w:lastRenderedPageBreak/>
        <w:drawing>
          <wp:inline distT="0" distB="0" distL="0" distR="0" wp14:anchorId="604BD741" wp14:editId="026758C7">
            <wp:extent cx="5298320" cy="7764780"/>
            <wp:effectExtent l="0" t="0" r="0" b="762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5305544" cy="7775366"/>
                    </a:xfrm>
                    <a:prstGeom prst="rect">
                      <a:avLst/>
                    </a:prstGeom>
                  </pic:spPr>
                </pic:pic>
              </a:graphicData>
            </a:graphic>
          </wp:inline>
        </w:drawing>
      </w:r>
    </w:p>
    <w:p w14:paraId="7F98F163" w14:textId="77777777" w:rsidR="00F073D7" w:rsidRDefault="00F073D7" w:rsidP="00F073D7">
      <w:pPr>
        <w:rPr>
          <w:lang w:val="de-DE"/>
        </w:rPr>
      </w:pPr>
    </w:p>
    <w:p w14:paraId="297160C5" w14:textId="77777777" w:rsidR="008E4224" w:rsidRDefault="008E4224" w:rsidP="00F073D7">
      <w:pPr>
        <w:rPr>
          <w:lang w:val="de-DE"/>
        </w:rPr>
      </w:pPr>
    </w:p>
    <w:p w14:paraId="000B26D9" w14:textId="77777777" w:rsidR="00B71AB7" w:rsidRDefault="00B71AB7" w:rsidP="00A26B48">
      <w:pPr>
        <w:pStyle w:val="berschrift3"/>
      </w:pPr>
      <w:bookmarkStart w:id="18" w:name="_Toc389647774"/>
      <w:r>
        <w:t>3.2</w:t>
      </w:r>
      <w:r w:rsidR="00A26B48">
        <w:t>.2</w:t>
      </w:r>
      <w:r>
        <w:tab/>
        <w:t>Procedere bei neuroendokrinen Neoplasien des Duodenums</w:t>
      </w:r>
      <w:r w:rsidR="008E4224">
        <w:t>, M0</w:t>
      </w:r>
      <w:bookmarkEnd w:id="18"/>
    </w:p>
    <w:p w14:paraId="46DDF633" w14:textId="77777777" w:rsidR="008E4224" w:rsidRPr="008E4224" w:rsidRDefault="008E4224" w:rsidP="008E4224">
      <w:pPr>
        <w:rPr>
          <w:sz w:val="8"/>
          <w:szCs w:val="8"/>
          <w:lang w:val="de-DE"/>
        </w:rPr>
      </w:pPr>
    </w:p>
    <w:p w14:paraId="4C3AD22D" w14:textId="3FAACCE8" w:rsidR="00807F25" w:rsidRDefault="00D52CC4"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lastRenderedPageBreak/>
        <w:drawing>
          <wp:inline distT="0" distB="0" distL="0" distR="0" wp14:anchorId="1683B70D" wp14:editId="231A8933">
            <wp:extent cx="5478780" cy="3481612"/>
            <wp:effectExtent l="0" t="0" r="762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4-03-13 Leitlinie NET.gif"/>
                    <pic:cNvPicPr/>
                  </pic:nvPicPr>
                  <pic:blipFill>
                    <a:blip r:embed="rId25">
                      <a:extLst>
                        <a:ext uri="{28A0092B-C50C-407E-A947-70E740481C1C}">
                          <a14:useLocalDpi xmlns:a14="http://schemas.microsoft.com/office/drawing/2010/main" val="0"/>
                        </a:ext>
                      </a:extLst>
                    </a:blip>
                    <a:stretch>
                      <a:fillRect/>
                    </a:stretch>
                  </pic:blipFill>
                  <pic:spPr>
                    <a:xfrm>
                      <a:off x="0" y="0"/>
                      <a:ext cx="5484337" cy="3485144"/>
                    </a:xfrm>
                    <a:prstGeom prst="rect">
                      <a:avLst/>
                    </a:prstGeom>
                  </pic:spPr>
                </pic:pic>
              </a:graphicData>
            </a:graphic>
          </wp:inline>
        </w:drawing>
      </w:r>
    </w:p>
    <w:p w14:paraId="445B127F" w14:textId="22C3F2D6" w:rsidR="00D52CC4" w:rsidRPr="00D52CC4" w:rsidRDefault="00D52CC4" w:rsidP="007F3064">
      <w:pPr>
        <w:pStyle w:val="Textkrper-Einzug2"/>
        <w:spacing w:line="276" w:lineRule="auto"/>
        <w:ind w:left="0"/>
        <w:jc w:val="both"/>
        <w:rPr>
          <w:rFonts w:asciiTheme="minorHAnsi" w:hAnsiTheme="minorHAnsi" w:cstheme="minorHAnsi"/>
          <w:sz w:val="18"/>
          <w:szCs w:val="18"/>
        </w:rPr>
      </w:pPr>
      <w:r w:rsidRPr="00D52CC4">
        <w:rPr>
          <w:rFonts w:asciiTheme="minorHAnsi" w:hAnsiTheme="minorHAnsi" w:cstheme="minorHAnsi"/>
          <w:sz w:val="18"/>
          <w:szCs w:val="18"/>
          <w:vertAlign w:val="superscript"/>
        </w:rPr>
        <w:t xml:space="preserve">1 </w:t>
      </w:r>
      <w:r w:rsidRPr="00D52CC4">
        <w:rPr>
          <w:rFonts w:asciiTheme="minorHAnsi" w:hAnsiTheme="minorHAnsi" w:cstheme="minorHAnsi"/>
          <w:sz w:val="18"/>
          <w:szCs w:val="18"/>
        </w:rPr>
        <w:t>unter Berücksichtigung von Alter, Begleiterkrankung, Progressionskinetik</w:t>
      </w:r>
    </w:p>
    <w:p w14:paraId="079DF30D" w14:textId="77777777" w:rsidR="00807F25" w:rsidRDefault="00807F25" w:rsidP="007F3064">
      <w:pPr>
        <w:pStyle w:val="Textkrper-Einzug2"/>
        <w:spacing w:line="276" w:lineRule="auto"/>
        <w:ind w:left="0"/>
        <w:jc w:val="both"/>
        <w:rPr>
          <w:rFonts w:asciiTheme="minorHAnsi" w:hAnsiTheme="minorHAnsi" w:cstheme="minorHAnsi"/>
          <w:sz w:val="4"/>
          <w:szCs w:val="4"/>
        </w:rPr>
      </w:pPr>
    </w:p>
    <w:p w14:paraId="4C0E2877" w14:textId="7DB084F9" w:rsidR="00D52CC4" w:rsidRDefault="00D52CC4" w:rsidP="007F3064">
      <w:pPr>
        <w:pStyle w:val="Textkrper-Einzug2"/>
        <w:spacing w:line="276" w:lineRule="auto"/>
        <w:ind w:left="0"/>
        <w:jc w:val="both"/>
        <w:rPr>
          <w:rFonts w:asciiTheme="minorHAnsi" w:hAnsiTheme="minorHAnsi" w:cstheme="minorHAnsi"/>
          <w:sz w:val="4"/>
          <w:szCs w:val="4"/>
        </w:rPr>
      </w:pPr>
    </w:p>
    <w:p w14:paraId="6085879D" w14:textId="77777777" w:rsidR="00D52CC4" w:rsidRDefault="00D52CC4" w:rsidP="007F3064">
      <w:pPr>
        <w:pStyle w:val="Textkrper-Einzug2"/>
        <w:spacing w:line="276" w:lineRule="auto"/>
        <w:ind w:left="0"/>
        <w:jc w:val="both"/>
        <w:rPr>
          <w:rFonts w:asciiTheme="minorHAnsi" w:hAnsiTheme="minorHAnsi" w:cstheme="minorHAnsi"/>
          <w:sz w:val="4"/>
          <w:szCs w:val="4"/>
        </w:rPr>
      </w:pPr>
    </w:p>
    <w:p w14:paraId="1BEE3D05" w14:textId="77777777" w:rsidR="00D52CC4" w:rsidRPr="003167D5" w:rsidRDefault="00D52CC4" w:rsidP="007F3064">
      <w:pPr>
        <w:pStyle w:val="Textkrper-Einzug2"/>
        <w:spacing w:line="276" w:lineRule="auto"/>
        <w:ind w:left="0"/>
        <w:jc w:val="both"/>
        <w:rPr>
          <w:rFonts w:asciiTheme="minorHAnsi" w:hAnsiTheme="minorHAnsi" w:cstheme="minorHAnsi"/>
          <w:sz w:val="4"/>
          <w:szCs w:val="4"/>
        </w:rPr>
      </w:pPr>
    </w:p>
    <w:p w14:paraId="5181E003" w14:textId="77777777" w:rsidR="003167D5" w:rsidRDefault="00506005" w:rsidP="00506005">
      <w:pPr>
        <w:pStyle w:val="berschrift3"/>
      </w:pPr>
      <w:bookmarkStart w:id="19" w:name="_Toc389647775"/>
      <w:r>
        <w:t>3.2.3</w:t>
      </w:r>
      <w:r>
        <w:tab/>
      </w:r>
      <w:r w:rsidR="003167D5" w:rsidRPr="003167D5">
        <w:t xml:space="preserve">Procedere bei </w:t>
      </w:r>
      <w:r w:rsidR="003167D5">
        <w:t>neuroendokrinen Neoplasien des Duodenums</w:t>
      </w:r>
      <w:r w:rsidR="003167D5" w:rsidRPr="003167D5">
        <w:t xml:space="preserve"> - Gastrinom</w:t>
      </w:r>
      <w:bookmarkEnd w:id="19"/>
    </w:p>
    <w:p w14:paraId="7E7BA5F5" w14:textId="77777777" w:rsidR="008E4224" w:rsidRPr="008E4224" w:rsidRDefault="008E4224" w:rsidP="008E4224">
      <w:pPr>
        <w:rPr>
          <w:lang w:val="de-DE"/>
        </w:rPr>
      </w:pPr>
    </w:p>
    <w:p w14:paraId="689AA428" w14:textId="2253DE53" w:rsidR="003167D5" w:rsidRDefault="00D52CC4"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684CD4E" wp14:editId="5E3CE6EF">
            <wp:extent cx="5478780" cy="3447742"/>
            <wp:effectExtent l="0" t="0" r="762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4-03-13 Leitlinie NET.gif"/>
                    <pic:cNvPicPr/>
                  </pic:nvPicPr>
                  <pic:blipFill>
                    <a:blip r:embed="rId26">
                      <a:extLst>
                        <a:ext uri="{28A0092B-C50C-407E-A947-70E740481C1C}">
                          <a14:useLocalDpi xmlns:a14="http://schemas.microsoft.com/office/drawing/2010/main" val="0"/>
                        </a:ext>
                      </a:extLst>
                    </a:blip>
                    <a:stretch>
                      <a:fillRect/>
                    </a:stretch>
                  </pic:blipFill>
                  <pic:spPr>
                    <a:xfrm>
                      <a:off x="0" y="0"/>
                      <a:ext cx="5479387" cy="3448124"/>
                    </a:xfrm>
                    <a:prstGeom prst="rect">
                      <a:avLst/>
                    </a:prstGeom>
                  </pic:spPr>
                </pic:pic>
              </a:graphicData>
            </a:graphic>
          </wp:inline>
        </w:drawing>
      </w:r>
    </w:p>
    <w:p w14:paraId="421E79F3" w14:textId="77777777" w:rsidR="00B86FAE" w:rsidRDefault="00B86FAE" w:rsidP="007F3064">
      <w:pPr>
        <w:pStyle w:val="Textkrper-Einzug2"/>
        <w:spacing w:line="276" w:lineRule="auto"/>
        <w:ind w:left="0"/>
        <w:jc w:val="both"/>
        <w:rPr>
          <w:rFonts w:asciiTheme="minorHAnsi" w:hAnsiTheme="minorHAnsi" w:cstheme="minorHAnsi"/>
          <w:szCs w:val="22"/>
        </w:rPr>
      </w:pPr>
    </w:p>
    <w:p w14:paraId="0F9891FD" w14:textId="77777777" w:rsidR="00DF07ED" w:rsidRDefault="00DF07ED" w:rsidP="00DF07ED">
      <w:pPr>
        <w:pStyle w:val="berschrift3"/>
      </w:pPr>
      <w:bookmarkStart w:id="20" w:name="_Toc389647776"/>
      <w:r>
        <w:lastRenderedPageBreak/>
        <w:t>3.2.4</w:t>
      </w:r>
      <w:r>
        <w:tab/>
        <w:t>Nachsorgeschema NEN- Duodenum-nicht funktionell</w:t>
      </w:r>
      <w:bookmarkEnd w:id="20"/>
    </w:p>
    <w:p w14:paraId="10786B94" w14:textId="21902D01" w:rsidR="00DF07ED" w:rsidRDefault="00D52CC4" w:rsidP="00B86FAE">
      <w:pPr>
        <w:jc w:val="left"/>
      </w:pPr>
      <w:r>
        <w:rPr>
          <w:noProof/>
          <w:lang w:eastAsia="de-AT"/>
        </w:rPr>
        <w:drawing>
          <wp:inline distT="0" distB="0" distL="0" distR="0" wp14:anchorId="331B4460" wp14:editId="7980D1E5">
            <wp:extent cx="4305300" cy="1874520"/>
            <wp:effectExtent l="0" t="0" r="0" b="0"/>
            <wp:docPr id="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28" b="46631"/>
                    <a:stretch/>
                  </pic:blipFill>
                  <pic:spPr bwMode="auto">
                    <a:xfrm>
                      <a:off x="0" y="0"/>
                      <a:ext cx="4307975" cy="1875685"/>
                    </a:xfrm>
                    <a:prstGeom prst="rect">
                      <a:avLst/>
                    </a:prstGeom>
                    <a:noFill/>
                    <a:ln>
                      <a:noFill/>
                    </a:ln>
                    <a:extLst>
                      <a:ext uri="{53640926-AAD7-44D8-BBD7-CCE9431645EC}">
                        <a14:shadowObscured xmlns:a14="http://schemas.microsoft.com/office/drawing/2010/main"/>
                      </a:ext>
                    </a:extLst>
                  </pic:spPr>
                </pic:pic>
              </a:graphicData>
            </a:graphic>
          </wp:inline>
        </w:drawing>
      </w:r>
      <w:r w:rsidR="00DF07ED">
        <w:rPr>
          <w:noProof/>
          <w:lang w:eastAsia="de-AT"/>
        </w:rPr>
        <w:drawing>
          <wp:inline distT="0" distB="0" distL="0" distR="0" wp14:anchorId="18137154" wp14:editId="6D486287">
            <wp:extent cx="4305300" cy="1432144"/>
            <wp:effectExtent l="0" t="0" r="0" b="0"/>
            <wp:docPr id="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28" t="59226"/>
                    <a:stretch/>
                  </pic:blipFill>
                  <pic:spPr bwMode="auto">
                    <a:xfrm>
                      <a:off x="0" y="0"/>
                      <a:ext cx="4307975" cy="1433034"/>
                    </a:xfrm>
                    <a:prstGeom prst="rect">
                      <a:avLst/>
                    </a:prstGeom>
                    <a:noFill/>
                    <a:ln>
                      <a:noFill/>
                    </a:ln>
                    <a:extLst>
                      <a:ext uri="{53640926-AAD7-44D8-BBD7-CCE9431645EC}">
                        <a14:shadowObscured xmlns:a14="http://schemas.microsoft.com/office/drawing/2010/main"/>
                      </a:ext>
                    </a:extLst>
                  </pic:spPr>
                </pic:pic>
              </a:graphicData>
            </a:graphic>
          </wp:inline>
        </w:drawing>
      </w:r>
    </w:p>
    <w:p w14:paraId="5766FF28" w14:textId="77777777" w:rsidR="00633F2E" w:rsidRPr="00633F2E" w:rsidRDefault="00633F2E" w:rsidP="00633F2E"/>
    <w:p w14:paraId="2557809E" w14:textId="77777777" w:rsidR="00DF07ED" w:rsidRDefault="00DF07ED" w:rsidP="00DF07ED">
      <w:pPr>
        <w:pStyle w:val="berschrift3"/>
      </w:pPr>
      <w:bookmarkStart w:id="21" w:name="_Toc389647777"/>
      <w:r>
        <w:t>3.2.5</w:t>
      </w:r>
      <w:r>
        <w:tab/>
        <w:t>Nachsorgeschema NEN- Duodenum-Gastrinom</w:t>
      </w:r>
      <w:bookmarkEnd w:id="21"/>
    </w:p>
    <w:p w14:paraId="4BBB81CF" w14:textId="0062C323" w:rsidR="00DF07ED" w:rsidRDefault="00D52CC4" w:rsidP="00B86FAE">
      <w:pPr>
        <w:jc w:val="left"/>
        <w:rPr>
          <w:b/>
        </w:rPr>
      </w:pPr>
      <w:r w:rsidRPr="00636811">
        <w:rPr>
          <w:b/>
          <w:noProof/>
          <w:lang w:eastAsia="de-AT"/>
        </w:rPr>
        <w:drawing>
          <wp:inline distT="0" distB="0" distL="0" distR="0" wp14:anchorId="67E4D0AE" wp14:editId="01667CF3">
            <wp:extent cx="4255135" cy="1676400"/>
            <wp:effectExtent l="0" t="0" r="0" b="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60286"/>
                    <a:stretch/>
                  </pic:blipFill>
                  <pic:spPr bwMode="auto">
                    <a:xfrm>
                      <a:off x="0" y="0"/>
                      <a:ext cx="4255431" cy="1676517"/>
                    </a:xfrm>
                    <a:prstGeom prst="rect">
                      <a:avLst/>
                    </a:prstGeom>
                    <a:noFill/>
                    <a:ln>
                      <a:noFill/>
                    </a:ln>
                    <a:extLst>
                      <a:ext uri="{53640926-AAD7-44D8-BBD7-CCE9431645EC}">
                        <a14:shadowObscured xmlns:a14="http://schemas.microsoft.com/office/drawing/2010/main"/>
                      </a:ext>
                    </a:extLst>
                  </pic:spPr>
                </pic:pic>
              </a:graphicData>
            </a:graphic>
          </wp:inline>
        </w:drawing>
      </w:r>
      <w:r w:rsidR="00DF07ED" w:rsidRPr="00636811">
        <w:rPr>
          <w:b/>
          <w:noProof/>
          <w:lang w:eastAsia="de-AT"/>
        </w:rPr>
        <w:drawing>
          <wp:inline distT="0" distB="0" distL="0" distR="0" wp14:anchorId="44D220FB" wp14:editId="0A1C87C7">
            <wp:extent cx="4255135" cy="2361906"/>
            <wp:effectExtent l="0" t="0" r="0" b="0"/>
            <wp:docPr id="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44047"/>
                    <a:stretch/>
                  </pic:blipFill>
                  <pic:spPr bwMode="auto">
                    <a:xfrm>
                      <a:off x="0" y="0"/>
                      <a:ext cx="4255431" cy="2362070"/>
                    </a:xfrm>
                    <a:prstGeom prst="rect">
                      <a:avLst/>
                    </a:prstGeom>
                    <a:noFill/>
                    <a:ln>
                      <a:noFill/>
                    </a:ln>
                    <a:extLst>
                      <a:ext uri="{53640926-AAD7-44D8-BBD7-CCE9431645EC}">
                        <a14:shadowObscured xmlns:a14="http://schemas.microsoft.com/office/drawing/2010/main"/>
                      </a:ext>
                    </a:extLst>
                  </pic:spPr>
                </pic:pic>
              </a:graphicData>
            </a:graphic>
          </wp:inline>
        </w:drawing>
      </w:r>
    </w:p>
    <w:p w14:paraId="6178AB23" w14:textId="77777777" w:rsidR="00F073D7" w:rsidRDefault="00A26B48" w:rsidP="00F073D7">
      <w:pPr>
        <w:pStyle w:val="berschrift2"/>
        <w:numPr>
          <w:ilvl w:val="0"/>
          <w:numId w:val="0"/>
        </w:numPr>
      </w:pPr>
      <w:bookmarkStart w:id="22" w:name="_Toc389647778"/>
      <w:r>
        <w:lastRenderedPageBreak/>
        <w:t>3.3</w:t>
      </w:r>
      <w:r>
        <w:tab/>
      </w:r>
      <w:r w:rsidR="00F073D7">
        <w:t xml:space="preserve">Behandlungsplan neuroendokriner Neoplasien der </w:t>
      </w:r>
      <w:r w:rsidR="00F073D7" w:rsidRPr="00E25289">
        <w:t>Pankreas</w:t>
      </w:r>
      <w:bookmarkEnd w:id="22"/>
    </w:p>
    <w:p w14:paraId="6D4A4171" w14:textId="77777777" w:rsidR="00F073D7" w:rsidRDefault="00A26B48" w:rsidP="00A26B48">
      <w:pPr>
        <w:pStyle w:val="berschrift3"/>
        <w:rPr>
          <w:color w:val="0B0060"/>
          <w:sz w:val="28"/>
          <w:szCs w:val="28"/>
        </w:rPr>
      </w:pPr>
      <w:bookmarkStart w:id="23" w:name="_Toc389647779"/>
      <w:r>
        <w:t>3.3.1</w:t>
      </w:r>
      <w:r>
        <w:tab/>
      </w:r>
      <w:r w:rsidR="00F073D7">
        <w:t xml:space="preserve">Diagnostik neuroendokriner Neoplasien der </w:t>
      </w:r>
      <w:r w:rsidR="00F073D7" w:rsidRPr="00E25289">
        <w:t>Pankreas</w:t>
      </w:r>
      <w:bookmarkEnd w:id="23"/>
    </w:p>
    <w:p w14:paraId="54BD8330"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Leitsymptome</w:t>
      </w:r>
    </w:p>
    <w:p w14:paraId="055E9AF0"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szCs w:val="22"/>
        </w:rPr>
        <w:t xml:space="preserve">Keine Symptome bei </w:t>
      </w:r>
      <w:r w:rsidRPr="00E25289">
        <w:rPr>
          <w:rFonts w:asciiTheme="minorHAnsi" w:hAnsiTheme="minorHAnsi" w:cstheme="minorHAnsi"/>
          <w:i/>
          <w:szCs w:val="22"/>
        </w:rPr>
        <w:t>nicht funktionellen</w:t>
      </w:r>
      <w:r>
        <w:rPr>
          <w:rFonts w:asciiTheme="minorHAnsi" w:hAnsiTheme="minorHAnsi" w:cstheme="minorHAnsi"/>
          <w:szCs w:val="22"/>
        </w:rPr>
        <w:t xml:space="preserve"> Tumoren</w:t>
      </w:r>
    </w:p>
    <w:p w14:paraId="196A9C24"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szCs w:val="22"/>
        </w:rPr>
        <w:t>Symptome wie bei Cholestase mit Ikterus, Juckreiz</w:t>
      </w:r>
    </w:p>
    <w:p w14:paraId="29F4D856"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szCs w:val="22"/>
        </w:rPr>
        <w:t xml:space="preserve">Leitsymptome bei </w:t>
      </w:r>
      <w:r w:rsidRPr="00E25289">
        <w:rPr>
          <w:rFonts w:asciiTheme="minorHAnsi" w:hAnsiTheme="minorHAnsi" w:cstheme="minorHAnsi"/>
          <w:i/>
          <w:szCs w:val="22"/>
        </w:rPr>
        <w:t>funktionellen</w:t>
      </w:r>
      <w:r w:rsidRPr="00E25289">
        <w:rPr>
          <w:rFonts w:asciiTheme="minorHAnsi" w:hAnsiTheme="minorHAnsi" w:cstheme="minorHAnsi"/>
          <w:szCs w:val="22"/>
        </w:rPr>
        <w:t xml:space="preserve"> Tumoren</w:t>
      </w:r>
      <w:r>
        <w:rPr>
          <w:rFonts w:asciiTheme="minorHAnsi" w:hAnsiTheme="minorHAnsi" w:cstheme="minorHAnsi"/>
          <w:szCs w:val="22"/>
        </w:rPr>
        <w:t xml:space="preserve"> (siehe 4.1 Functional Pancreatic NET</w:t>
      </w:r>
    </w:p>
    <w:p w14:paraId="311C2B1E"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Insulinom</w:t>
      </w:r>
      <w:r>
        <w:rPr>
          <w:rFonts w:asciiTheme="minorHAnsi" w:hAnsiTheme="minorHAnsi" w:cstheme="minorHAnsi"/>
          <w:szCs w:val="22"/>
        </w:rPr>
        <w:t xml:space="preserve"> Nüchtern-Hypoglykämie</w:t>
      </w:r>
    </w:p>
    <w:p w14:paraId="20AEE981"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Karzinoid-Syndrom: </w:t>
      </w:r>
      <w:r>
        <w:rPr>
          <w:rFonts w:asciiTheme="minorHAnsi" w:hAnsiTheme="minorHAnsi" w:cstheme="minorHAnsi"/>
          <w:szCs w:val="22"/>
        </w:rPr>
        <w:t>Diarrhoe, Flush</w:t>
      </w:r>
    </w:p>
    <w:p w14:paraId="7140B7E7"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VIPom: WDHH-Syndrom (W</w:t>
      </w:r>
      <w:r>
        <w:rPr>
          <w:rFonts w:asciiTheme="minorHAnsi" w:hAnsiTheme="minorHAnsi" w:cstheme="minorHAnsi"/>
          <w:szCs w:val="22"/>
        </w:rPr>
        <w:t>ässrige Diarrhoe, Hypokaliämie)</w:t>
      </w:r>
    </w:p>
    <w:p w14:paraId="5ADC020B"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Gastrinom: </w:t>
      </w:r>
      <w:r>
        <w:rPr>
          <w:rFonts w:asciiTheme="minorHAnsi" w:hAnsiTheme="minorHAnsi" w:cstheme="minorHAnsi"/>
          <w:szCs w:val="22"/>
        </w:rPr>
        <w:t>Rezidiv. Ulcera, Diarrhoe</w:t>
      </w:r>
    </w:p>
    <w:p w14:paraId="454733D7"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Glucagonom ( Nekroly</w:t>
      </w:r>
      <w:r>
        <w:rPr>
          <w:rFonts w:asciiTheme="minorHAnsi" w:hAnsiTheme="minorHAnsi" w:cstheme="minorHAnsi"/>
          <w:szCs w:val="22"/>
        </w:rPr>
        <w:t>tisches migratorisches Erythem)</w:t>
      </w:r>
    </w:p>
    <w:p w14:paraId="579CA2C2"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Somatostatinom ( Glukosetoleranzstörung, Cholelithiasis, Diarrhoe)</w:t>
      </w:r>
    </w:p>
    <w:p w14:paraId="2F1CDCA5" w14:textId="77777777" w:rsidR="00F073D7" w:rsidRPr="00AE25E9" w:rsidRDefault="00F073D7" w:rsidP="00F073D7">
      <w:pPr>
        <w:pStyle w:val="Formatvorlage1"/>
        <w:rPr>
          <w:lang w:val="en-GB"/>
        </w:rPr>
      </w:pPr>
    </w:p>
    <w:p w14:paraId="01497C90"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Systematik</w:t>
      </w:r>
    </w:p>
    <w:p w14:paraId="7B3C52E3"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i/>
          <w:szCs w:val="22"/>
        </w:rPr>
        <w:t>Nicht-funktionelle</w:t>
      </w:r>
      <w:r w:rsidRPr="00E25289">
        <w:rPr>
          <w:rFonts w:asciiTheme="minorHAnsi" w:hAnsiTheme="minorHAnsi" w:cstheme="minorHAnsi"/>
          <w:szCs w:val="22"/>
        </w:rPr>
        <w:t xml:space="preserve"> Tumore (ca. 50%) </w:t>
      </w:r>
    </w:p>
    <w:p w14:paraId="5444BF9B"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i/>
          <w:szCs w:val="22"/>
        </w:rPr>
        <w:t xml:space="preserve">Funktionelle </w:t>
      </w:r>
      <w:r>
        <w:rPr>
          <w:rFonts w:asciiTheme="minorHAnsi" w:hAnsiTheme="minorHAnsi" w:cstheme="minorHAnsi"/>
          <w:szCs w:val="22"/>
        </w:rPr>
        <w:t>Tumore</w:t>
      </w:r>
    </w:p>
    <w:p w14:paraId="6C778D53"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Insulinom (c</w:t>
      </w:r>
      <w:r>
        <w:rPr>
          <w:rFonts w:asciiTheme="minorHAnsi" w:hAnsiTheme="minorHAnsi" w:cstheme="minorHAnsi"/>
          <w:szCs w:val="22"/>
        </w:rPr>
        <w:t>a. 25%)</w:t>
      </w:r>
    </w:p>
    <w:p w14:paraId="41759832"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Gastrinom (ca. 15%)</w:t>
      </w:r>
    </w:p>
    <w:p w14:paraId="575C9758"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Glucagonom</w:t>
      </w:r>
    </w:p>
    <w:p w14:paraId="1626FB5D"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Vipom</w:t>
      </w:r>
    </w:p>
    <w:p w14:paraId="7085E3F1"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Somatostatin-produzierender Tumor </w:t>
      </w:r>
    </w:p>
    <w:p w14:paraId="5B86877D"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Serotonin-produzierender Tumor </w:t>
      </w:r>
    </w:p>
    <w:p w14:paraId="5308B8AD" w14:textId="77777777" w:rsidR="00F073D7" w:rsidRDefault="00F073D7" w:rsidP="00F073D7">
      <w:pPr>
        <w:widowControl w:val="0"/>
        <w:tabs>
          <w:tab w:val="left" w:pos="220"/>
          <w:tab w:val="left" w:pos="720"/>
        </w:tabs>
        <w:autoSpaceDE w:val="0"/>
        <w:autoSpaceDN w:val="0"/>
        <w:adjustRightInd w:val="0"/>
        <w:spacing w:after="293" w:line="240" w:lineRule="auto"/>
        <w:rPr>
          <w:rFonts w:cs="Arial"/>
          <w:color w:val="0B0060"/>
        </w:rPr>
      </w:pPr>
    </w:p>
    <w:p w14:paraId="10A19EC4"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 xml:space="preserve">Diagnostik </w:t>
      </w:r>
    </w:p>
    <w:p w14:paraId="2354777B"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Anamnese</w:t>
      </w:r>
    </w:p>
    <w:p w14:paraId="7A787EF3"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Klinische Untersuchung</w:t>
      </w:r>
    </w:p>
    <w:p w14:paraId="7BAB253D" w14:textId="77777777" w:rsidR="00F073D7" w:rsidRPr="00E25289"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25289">
        <w:rPr>
          <w:rFonts w:asciiTheme="minorHAnsi" w:hAnsiTheme="minorHAnsi" w:cstheme="minorHAnsi"/>
          <w:szCs w:val="22"/>
        </w:rPr>
        <w:t xml:space="preserve">Labortechnische Untersuchung </w:t>
      </w:r>
    </w:p>
    <w:p w14:paraId="6FC083D4"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Internistisches Routinelabor (Natrium, Kalium, Calcium, Phosphat, Kreatinin, Glukose, Albumin, Bilirubin, GOT, GPT, GGT, AP, LDH, CK; Blutbild; TSH) </w:t>
      </w:r>
    </w:p>
    <w:p w14:paraId="478E40CB"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Gastrin</w:t>
      </w:r>
    </w:p>
    <w:p w14:paraId="3758916D"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ChromograninA </w:t>
      </w:r>
    </w:p>
    <w:p w14:paraId="5BCFC8BB"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Insulin</w:t>
      </w:r>
    </w:p>
    <w:p w14:paraId="4D54885F"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Peptid</w:t>
      </w:r>
    </w:p>
    <w:p w14:paraId="3F008791"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Pro-Insulin</w:t>
      </w:r>
    </w:p>
    <w:p w14:paraId="125DA477"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VIP </w:t>
      </w:r>
    </w:p>
    <w:p w14:paraId="2D7B1417"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Glucagon</w:t>
      </w:r>
    </w:p>
    <w:p w14:paraId="65BE8C4C"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Calcitonin</w:t>
      </w:r>
    </w:p>
    <w:p w14:paraId="5A19268F"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 xml:space="preserve">Pankreatisches Polypeptide(PP) </w:t>
      </w:r>
    </w:p>
    <w:p w14:paraId="11E92BD2" w14:textId="77777777" w:rsidR="00F073D7" w:rsidRPr="00E25289"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Somatostatin</w:t>
      </w:r>
    </w:p>
    <w:p w14:paraId="53806654" w14:textId="77777777" w:rsidR="00F073D7"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E25289">
        <w:rPr>
          <w:rFonts w:asciiTheme="minorHAnsi" w:hAnsiTheme="minorHAnsi" w:cstheme="minorHAnsi"/>
          <w:szCs w:val="22"/>
        </w:rPr>
        <w:t>ggf. Fastentest</w:t>
      </w:r>
    </w:p>
    <w:p w14:paraId="7FE29428" w14:textId="77777777" w:rsidR="00F073D7" w:rsidRDefault="00F073D7" w:rsidP="00F073D7">
      <w:pPr>
        <w:pStyle w:val="Textkrper-Einzug2"/>
        <w:spacing w:after="0" w:line="276" w:lineRule="auto"/>
        <w:jc w:val="both"/>
        <w:rPr>
          <w:rFonts w:asciiTheme="minorHAnsi" w:hAnsiTheme="minorHAnsi" w:cstheme="minorHAnsi"/>
          <w:szCs w:val="22"/>
        </w:rPr>
      </w:pPr>
    </w:p>
    <w:p w14:paraId="1E5BBA01" w14:textId="77777777" w:rsidR="00D52CC4" w:rsidRDefault="00D52CC4" w:rsidP="00F073D7">
      <w:pPr>
        <w:pStyle w:val="Textkrper-Einzug2"/>
        <w:spacing w:after="0" w:line="276" w:lineRule="auto"/>
        <w:jc w:val="both"/>
        <w:rPr>
          <w:rFonts w:asciiTheme="minorHAnsi" w:hAnsiTheme="minorHAnsi" w:cstheme="minorHAnsi"/>
          <w:szCs w:val="22"/>
        </w:rPr>
      </w:pPr>
    </w:p>
    <w:p w14:paraId="325AB519"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Technische Prozeduren</w:t>
      </w:r>
    </w:p>
    <w:p w14:paraId="5CE24F94"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lastRenderedPageBreak/>
        <w:tab/>
        <w:t>Rö-Thorax in 2 Ebenen</w:t>
      </w:r>
    </w:p>
    <w:p w14:paraId="7113D640"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t xml:space="preserve">Oberbauchsonographie </w:t>
      </w:r>
    </w:p>
    <w:p w14:paraId="210F4E43"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r>
      <w:r>
        <w:rPr>
          <w:rFonts w:asciiTheme="minorHAnsi" w:hAnsiTheme="minorHAnsi" w:cstheme="minorHAnsi"/>
          <w:szCs w:val="22"/>
        </w:rPr>
        <w:t>Endosonographie</w:t>
      </w:r>
    </w:p>
    <w:p w14:paraId="633A214D"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r>
      <w:r>
        <w:rPr>
          <w:rFonts w:asciiTheme="minorHAnsi" w:hAnsiTheme="minorHAnsi" w:cstheme="minorHAnsi"/>
          <w:szCs w:val="22"/>
        </w:rPr>
        <w:t>CT oder</w:t>
      </w:r>
    </w:p>
    <w:p w14:paraId="481C7352"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t>MRI</w:t>
      </w:r>
    </w:p>
    <w:p w14:paraId="0680DD4B"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t xml:space="preserve">Echokardiogramm bei </w:t>
      </w:r>
      <w:r>
        <w:rPr>
          <w:rFonts w:asciiTheme="minorHAnsi" w:hAnsiTheme="minorHAnsi" w:cstheme="minorHAnsi"/>
          <w:szCs w:val="22"/>
        </w:rPr>
        <w:t>Serotonin-produz.Tumoren</w:t>
      </w:r>
    </w:p>
    <w:p w14:paraId="18B64B2F"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0E5FD1">
        <w:rPr>
          <w:rFonts w:asciiTheme="minorHAnsi" w:hAnsiTheme="minorHAnsi" w:cstheme="minorHAnsi"/>
          <w:szCs w:val="22"/>
        </w:rPr>
        <w:tab/>
        <w:t>In-111-Octr</w:t>
      </w:r>
      <w:r>
        <w:rPr>
          <w:rFonts w:asciiTheme="minorHAnsi" w:hAnsiTheme="minorHAnsi" w:cstheme="minorHAnsi"/>
          <w:szCs w:val="22"/>
        </w:rPr>
        <w:t>eotid-Szintigraphie(Octreoscan)</w:t>
      </w:r>
    </w:p>
    <w:p w14:paraId="246F01BF" w14:textId="77777777" w:rsidR="00F073D7" w:rsidRPr="00E96CC3"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lang w:val="en-GB"/>
        </w:rPr>
      </w:pPr>
      <w:r w:rsidRPr="00E96CC3">
        <w:rPr>
          <w:rFonts w:asciiTheme="minorHAnsi" w:hAnsiTheme="minorHAnsi" w:cstheme="minorHAnsi"/>
          <w:szCs w:val="22"/>
          <w:lang w:val="en-GB"/>
        </w:rPr>
        <w:tab/>
        <w:t>68-Ga-Dotatoc-PET(-CT)(optional)</w:t>
      </w:r>
    </w:p>
    <w:p w14:paraId="51A2D4A7" w14:textId="77777777" w:rsidR="00F073D7" w:rsidRPr="000E5FD1"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E96CC3">
        <w:rPr>
          <w:rFonts w:asciiTheme="minorHAnsi" w:hAnsiTheme="minorHAnsi" w:cstheme="minorHAnsi"/>
          <w:szCs w:val="22"/>
          <w:lang w:val="en-GB"/>
        </w:rPr>
        <w:tab/>
      </w:r>
      <w:r w:rsidRPr="000E5FD1">
        <w:rPr>
          <w:rFonts w:asciiTheme="minorHAnsi" w:hAnsiTheme="minorHAnsi" w:cstheme="minorHAnsi"/>
          <w:szCs w:val="22"/>
        </w:rPr>
        <w:t>Ggf.Angiographie mit Kalzium-Stimulation und transhepatischer Blutentnahme</w:t>
      </w:r>
    </w:p>
    <w:p w14:paraId="6EC4E375" w14:textId="77777777" w:rsidR="00F073D7" w:rsidRDefault="00F073D7" w:rsidP="00F073D7">
      <w:pPr>
        <w:widowControl w:val="0"/>
        <w:autoSpaceDE w:val="0"/>
        <w:autoSpaceDN w:val="0"/>
        <w:adjustRightInd w:val="0"/>
        <w:spacing w:after="240" w:line="240" w:lineRule="auto"/>
        <w:rPr>
          <w:rFonts w:cs="Arial"/>
          <w:color w:val="0B0060"/>
        </w:rPr>
      </w:pPr>
    </w:p>
    <w:p w14:paraId="60CAF8B2" w14:textId="77777777" w:rsidR="00D52CC4" w:rsidRDefault="00D52CC4" w:rsidP="00F073D7">
      <w:pPr>
        <w:widowControl w:val="0"/>
        <w:autoSpaceDE w:val="0"/>
        <w:autoSpaceDN w:val="0"/>
        <w:adjustRightInd w:val="0"/>
        <w:spacing w:after="240" w:line="240" w:lineRule="auto"/>
        <w:rPr>
          <w:rFonts w:cs="Arial"/>
          <w:color w:val="0B0060"/>
        </w:rPr>
      </w:pPr>
    </w:p>
    <w:p w14:paraId="1256E2B6" w14:textId="77777777" w:rsidR="00F073D7" w:rsidRPr="00B8673A" w:rsidRDefault="00F50451" w:rsidP="00F50451">
      <w:pPr>
        <w:pStyle w:val="berschrift3"/>
      </w:pPr>
      <w:bookmarkStart w:id="24" w:name="_Toc389647780"/>
      <w:r>
        <w:t>3.3.2</w:t>
      </w:r>
      <w:r>
        <w:tab/>
      </w:r>
      <w:r w:rsidR="00F073D7" w:rsidRPr="00B8673A">
        <w:t>Zusätzliche Diagnostik bei V.a. Hypersekretionssyndrom</w:t>
      </w:r>
      <w:bookmarkEnd w:id="24"/>
      <w:r w:rsidR="00F073D7" w:rsidRPr="00B8673A">
        <w:t xml:space="preserve"> </w:t>
      </w:r>
    </w:p>
    <w:p w14:paraId="2A44267A" w14:textId="77777777" w:rsidR="00F073D7" w:rsidRPr="00B8673A" w:rsidRDefault="00F073D7" w:rsidP="00F073D7">
      <w:pPr>
        <w:pStyle w:val="Textkrper-Einzug2"/>
        <w:spacing w:line="276" w:lineRule="auto"/>
        <w:ind w:left="0"/>
        <w:jc w:val="both"/>
        <w:rPr>
          <w:rFonts w:asciiTheme="minorHAnsi" w:hAnsiTheme="minorHAnsi" w:cstheme="minorHAnsi"/>
          <w:b/>
          <w:szCs w:val="22"/>
        </w:rPr>
      </w:pPr>
      <w:r w:rsidRPr="00B8673A">
        <w:rPr>
          <w:rFonts w:asciiTheme="minorHAnsi" w:hAnsiTheme="minorHAnsi" w:cstheme="minorHAnsi"/>
          <w:b/>
          <w:szCs w:val="22"/>
        </w:rPr>
        <w:t>(Funktionelle NEN)</w:t>
      </w:r>
    </w:p>
    <w:p w14:paraId="1384DF4E"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Def.: Bei dieser Untergruppe der NE</w:t>
      </w:r>
      <w:r>
        <w:rPr>
          <w:rFonts w:asciiTheme="minorHAnsi" w:hAnsiTheme="minorHAnsi" w:cstheme="minorHAnsi"/>
          <w:szCs w:val="22"/>
        </w:rPr>
        <w:t>N</w:t>
      </w:r>
      <w:r w:rsidRPr="00EA7D8F">
        <w:rPr>
          <w:rFonts w:asciiTheme="minorHAnsi" w:hAnsiTheme="minorHAnsi" w:cstheme="minorHAnsi"/>
          <w:szCs w:val="22"/>
        </w:rPr>
        <w:t xml:space="preserve"> steht klinisch die Hormonwirkung  infolge einer pathologischen Hormonübersekretion im Vordergrund, infolge derer auch die jeweilige Einteilung erfolgt. Es gelten weiters die Regeln der TNM-Klassifikation.</w:t>
      </w:r>
    </w:p>
    <w:p w14:paraId="6B7763AA" w14:textId="77777777" w:rsidR="00F50451" w:rsidRDefault="00F50451" w:rsidP="00F073D7">
      <w:pPr>
        <w:pStyle w:val="Textkrper-Einzug2"/>
        <w:spacing w:line="276" w:lineRule="auto"/>
        <w:ind w:left="0"/>
        <w:jc w:val="both"/>
        <w:rPr>
          <w:rFonts w:asciiTheme="minorHAnsi" w:hAnsiTheme="minorHAnsi" w:cstheme="minorHAnsi"/>
          <w:szCs w:val="22"/>
        </w:rPr>
      </w:pPr>
    </w:p>
    <w:p w14:paraId="5E3750AA" w14:textId="77777777" w:rsidR="00F073D7" w:rsidRPr="002356C7" w:rsidRDefault="00F073D7" w:rsidP="00F073D7">
      <w:pPr>
        <w:pStyle w:val="Textkrper-Einzug2"/>
        <w:spacing w:line="276" w:lineRule="auto"/>
        <w:ind w:left="0"/>
        <w:jc w:val="both"/>
        <w:rPr>
          <w:rFonts w:asciiTheme="minorHAnsi" w:hAnsiTheme="minorHAnsi" w:cstheme="minorHAnsi"/>
          <w:szCs w:val="22"/>
        </w:rPr>
      </w:pPr>
      <w:r w:rsidRPr="002356C7">
        <w:rPr>
          <w:rFonts w:asciiTheme="minorHAnsi" w:hAnsiTheme="minorHAnsi" w:cstheme="minorHAnsi"/>
          <w:szCs w:val="22"/>
        </w:rPr>
        <w:t>Bei klinischem Verdacht auf eine hormonelle Aktivität sollte eine entsprechende Diagnostik durchgeführt werden.</w:t>
      </w:r>
      <w:r>
        <w:rPr>
          <w:rFonts w:asciiTheme="minorHAnsi" w:hAnsiTheme="minorHAnsi" w:cstheme="minorHAnsi"/>
          <w:szCs w:val="22"/>
        </w:rPr>
        <w:t xml:space="preserve"> </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87"/>
        <w:gridCol w:w="1587"/>
        <w:gridCol w:w="1587"/>
        <w:gridCol w:w="1587"/>
        <w:gridCol w:w="1587"/>
        <w:gridCol w:w="1587"/>
      </w:tblGrid>
      <w:tr w:rsidR="00F073D7" w:rsidRPr="000E5FD1" w14:paraId="31F439BB" w14:textId="77777777" w:rsidTr="00F073D7">
        <w:trPr>
          <w:trHeight w:val="603"/>
        </w:trPr>
        <w:tc>
          <w:tcPr>
            <w:tcW w:w="1587" w:type="dxa"/>
            <w:shd w:val="clear" w:color="auto" w:fill="17365D" w:themeFill="text2" w:themeFillShade="BF"/>
            <w:vAlign w:val="center"/>
          </w:tcPr>
          <w:p w14:paraId="0B1E76C8"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Tumortyp</w:t>
            </w:r>
          </w:p>
        </w:tc>
        <w:tc>
          <w:tcPr>
            <w:tcW w:w="1587" w:type="dxa"/>
            <w:shd w:val="clear" w:color="auto" w:fill="17365D" w:themeFill="text2" w:themeFillShade="BF"/>
            <w:vAlign w:val="center"/>
          </w:tcPr>
          <w:p w14:paraId="2ABF9526"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Hormon</w:t>
            </w:r>
          </w:p>
        </w:tc>
        <w:tc>
          <w:tcPr>
            <w:tcW w:w="1587" w:type="dxa"/>
            <w:shd w:val="clear" w:color="auto" w:fill="17365D" w:themeFill="text2" w:themeFillShade="BF"/>
            <w:vAlign w:val="center"/>
          </w:tcPr>
          <w:p w14:paraId="12C99904"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Klinik</w:t>
            </w:r>
          </w:p>
        </w:tc>
        <w:tc>
          <w:tcPr>
            <w:tcW w:w="1587" w:type="dxa"/>
            <w:shd w:val="clear" w:color="auto" w:fill="17365D" w:themeFill="text2" w:themeFillShade="BF"/>
            <w:vAlign w:val="center"/>
          </w:tcPr>
          <w:p w14:paraId="5AFFE97F"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Lokalisation</w:t>
            </w:r>
          </w:p>
        </w:tc>
        <w:tc>
          <w:tcPr>
            <w:tcW w:w="1587" w:type="dxa"/>
            <w:shd w:val="clear" w:color="auto" w:fill="17365D" w:themeFill="text2" w:themeFillShade="BF"/>
            <w:vAlign w:val="center"/>
          </w:tcPr>
          <w:p w14:paraId="26AD8C13"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Diagnostik</w:t>
            </w:r>
          </w:p>
        </w:tc>
        <w:tc>
          <w:tcPr>
            <w:tcW w:w="1587" w:type="dxa"/>
            <w:shd w:val="clear" w:color="auto" w:fill="17365D" w:themeFill="text2" w:themeFillShade="BF"/>
            <w:vAlign w:val="center"/>
          </w:tcPr>
          <w:p w14:paraId="6AE36DB2"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b/>
                <w:color w:val="FFFFFF" w:themeColor="background1"/>
              </w:rPr>
            </w:pPr>
            <w:r w:rsidRPr="000E5FD1">
              <w:rPr>
                <w:rFonts w:asciiTheme="minorHAnsi" w:hAnsiTheme="minorHAnsi" w:cstheme="minorHAnsi"/>
                <w:b/>
                <w:color w:val="FFFFFF" w:themeColor="background1"/>
              </w:rPr>
              <w:t>Metasta-sierungsrate</w:t>
            </w:r>
          </w:p>
        </w:tc>
      </w:tr>
      <w:tr w:rsidR="00F073D7" w:rsidRPr="000E5FD1" w14:paraId="3E1AE92B" w14:textId="77777777" w:rsidTr="00F073D7">
        <w:trPr>
          <w:trHeight w:hRule="exact" w:val="851"/>
        </w:trPr>
        <w:tc>
          <w:tcPr>
            <w:tcW w:w="1587" w:type="dxa"/>
            <w:shd w:val="clear" w:color="auto" w:fill="D9D9D9" w:themeFill="background1" w:themeFillShade="D9"/>
            <w:vAlign w:val="center"/>
          </w:tcPr>
          <w:p w14:paraId="01577C5A" w14:textId="77777777" w:rsidR="00F073D7" w:rsidRPr="002356C7" w:rsidRDefault="00F073D7" w:rsidP="00F073D7">
            <w:pPr>
              <w:widowControl w:val="0"/>
              <w:autoSpaceDE w:val="0"/>
              <w:autoSpaceDN w:val="0"/>
              <w:adjustRightInd w:val="0"/>
              <w:spacing w:line="240" w:lineRule="auto"/>
              <w:jc w:val="left"/>
              <w:rPr>
                <w:rFonts w:asciiTheme="minorHAnsi" w:hAnsiTheme="minorHAnsi" w:cstheme="minorHAnsi"/>
                <w:b/>
                <w:color w:val="0B0060"/>
              </w:rPr>
            </w:pPr>
            <w:r w:rsidRPr="002356C7">
              <w:rPr>
                <w:rFonts w:asciiTheme="minorHAnsi" w:hAnsiTheme="minorHAnsi" w:cstheme="minorHAnsi"/>
                <w:b/>
                <w:color w:val="0B0060"/>
              </w:rPr>
              <w:t>Gastrinom</w:t>
            </w:r>
          </w:p>
        </w:tc>
        <w:tc>
          <w:tcPr>
            <w:tcW w:w="1587" w:type="dxa"/>
            <w:shd w:val="clear" w:color="auto" w:fill="D9D9D9" w:themeFill="background1" w:themeFillShade="D9"/>
            <w:vAlign w:val="center"/>
          </w:tcPr>
          <w:p w14:paraId="144A2BC4"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Gastrin</w:t>
            </w:r>
          </w:p>
        </w:tc>
        <w:tc>
          <w:tcPr>
            <w:tcW w:w="1587" w:type="dxa"/>
            <w:shd w:val="clear" w:color="auto" w:fill="D9D9D9" w:themeFill="background1" w:themeFillShade="D9"/>
            <w:vAlign w:val="center"/>
          </w:tcPr>
          <w:p w14:paraId="7C7DB1FA"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Ulcera, Diarrhoe</w:t>
            </w:r>
          </w:p>
        </w:tc>
        <w:tc>
          <w:tcPr>
            <w:tcW w:w="1587" w:type="dxa"/>
            <w:shd w:val="clear" w:color="auto" w:fill="D9D9D9" w:themeFill="background1" w:themeFillShade="D9"/>
            <w:vAlign w:val="center"/>
          </w:tcPr>
          <w:p w14:paraId="7D21BCDD"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Pankreas, Duodenum</w:t>
            </w:r>
          </w:p>
        </w:tc>
        <w:tc>
          <w:tcPr>
            <w:tcW w:w="1587" w:type="dxa"/>
            <w:shd w:val="clear" w:color="auto" w:fill="D9D9D9" w:themeFill="background1" w:themeFillShade="D9"/>
            <w:vAlign w:val="center"/>
          </w:tcPr>
          <w:p w14:paraId="1257683E"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Gastrin, Sekretintest</w:t>
            </w:r>
          </w:p>
        </w:tc>
        <w:tc>
          <w:tcPr>
            <w:tcW w:w="1587" w:type="dxa"/>
            <w:shd w:val="clear" w:color="auto" w:fill="D9D9D9" w:themeFill="background1" w:themeFillShade="D9"/>
            <w:vAlign w:val="center"/>
          </w:tcPr>
          <w:p w14:paraId="3E46D30A"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60-90%</w:t>
            </w:r>
          </w:p>
        </w:tc>
      </w:tr>
      <w:tr w:rsidR="00F073D7" w:rsidRPr="000E5FD1" w14:paraId="34C17B3F" w14:textId="77777777" w:rsidTr="00F073D7">
        <w:trPr>
          <w:trHeight w:hRule="exact" w:val="1247"/>
        </w:trPr>
        <w:tc>
          <w:tcPr>
            <w:tcW w:w="1587" w:type="dxa"/>
            <w:shd w:val="clear" w:color="auto" w:fill="BFBFBF" w:themeFill="background1" w:themeFillShade="BF"/>
            <w:vAlign w:val="center"/>
          </w:tcPr>
          <w:p w14:paraId="296FFBDA" w14:textId="77777777" w:rsidR="00F073D7" w:rsidRPr="002356C7" w:rsidRDefault="00F073D7" w:rsidP="00F073D7">
            <w:pPr>
              <w:widowControl w:val="0"/>
              <w:autoSpaceDE w:val="0"/>
              <w:autoSpaceDN w:val="0"/>
              <w:adjustRightInd w:val="0"/>
              <w:spacing w:line="240" w:lineRule="auto"/>
              <w:jc w:val="left"/>
              <w:rPr>
                <w:rFonts w:asciiTheme="minorHAnsi" w:hAnsiTheme="minorHAnsi" w:cstheme="minorHAnsi"/>
                <w:b/>
                <w:color w:val="0B0060"/>
              </w:rPr>
            </w:pPr>
            <w:r w:rsidRPr="002356C7">
              <w:rPr>
                <w:rFonts w:asciiTheme="minorHAnsi" w:hAnsiTheme="minorHAnsi" w:cstheme="minorHAnsi"/>
                <w:b/>
                <w:color w:val="0B0060"/>
              </w:rPr>
              <w:t>Insulinom</w:t>
            </w:r>
          </w:p>
        </w:tc>
        <w:tc>
          <w:tcPr>
            <w:tcW w:w="1587" w:type="dxa"/>
            <w:shd w:val="clear" w:color="auto" w:fill="BFBFBF" w:themeFill="background1" w:themeFillShade="BF"/>
            <w:vAlign w:val="center"/>
          </w:tcPr>
          <w:p w14:paraId="481D9CE2"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Insulin</w:t>
            </w:r>
          </w:p>
        </w:tc>
        <w:tc>
          <w:tcPr>
            <w:tcW w:w="1587" w:type="dxa"/>
            <w:shd w:val="clear" w:color="auto" w:fill="BFBFBF" w:themeFill="background1" w:themeFillShade="BF"/>
            <w:vAlign w:val="center"/>
          </w:tcPr>
          <w:p w14:paraId="331856E7"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Hypoglykämie</w:t>
            </w:r>
          </w:p>
        </w:tc>
        <w:tc>
          <w:tcPr>
            <w:tcW w:w="1587" w:type="dxa"/>
            <w:shd w:val="clear" w:color="auto" w:fill="BFBFBF" w:themeFill="background1" w:themeFillShade="BF"/>
            <w:vAlign w:val="center"/>
          </w:tcPr>
          <w:p w14:paraId="47CABCBA"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rPr>
            </w:pPr>
            <w:r>
              <w:rPr>
                <w:rFonts w:asciiTheme="minorHAnsi" w:hAnsiTheme="minorHAnsi" w:cstheme="minorHAnsi"/>
                <w:color w:val="0B0060"/>
              </w:rPr>
              <w:t>Pankreas</w:t>
            </w:r>
          </w:p>
        </w:tc>
        <w:tc>
          <w:tcPr>
            <w:tcW w:w="1587" w:type="dxa"/>
            <w:shd w:val="clear" w:color="auto" w:fill="BFBFBF" w:themeFill="background1" w:themeFillShade="BF"/>
            <w:vAlign w:val="center"/>
          </w:tcPr>
          <w:p w14:paraId="47B6F91F"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sidRPr="000E5FD1">
              <w:rPr>
                <w:rFonts w:asciiTheme="minorHAnsi" w:hAnsiTheme="minorHAnsi" w:cstheme="minorHAnsi"/>
                <w:color w:val="0B0060"/>
                <w:lang w:val="en-GB"/>
              </w:rPr>
              <w:t xml:space="preserve">Insulin, </w:t>
            </w:r>
            <w:r>
              <w:rPr>
                <w:rFonts w:asciiTheme="minorHAnsi" w:hAnsiTheme="minorHAnsi" w:cstheme="minorHAnsi"/>
                <w:color w:val="0B0060"/>
                <w:lang w:val="en-GB"/>
              </w:rPr>
              <w:t xml:space="preserve">           </w:t>
            </w:r>
            <w:r w:rsidRPr="000E5FD1">
              <w:rPr>
                <w:rFonts w:asciiTheme="minorHAnsi" w:hAnsiTheme="minorHAnsi" w:cstheme="minorHAnsi"/>
                <w:color w:val="0B0060"/>
                <w:lang w:val="en-GB"/>
              </w:rPr>
              <w:t>C-Peptid, Proinsulin, Hungertest</w:t>
            </w:r>
          </w:p>
        </w:tc>
        <w:tc>
          <w:tcPr>
            <w:tcW w:w="1587" w:type="dxa"/>
            <w:shd w:val="clear" w:color="auto" w:fill="BFBFBF" w:themeFill="background1" w:themeFillShade="BF"/>
            <w:vAlign w:val="center"/>
          </w:tcPr>
          <w:p w14:paraId="517FF406"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10%</w:t>
            </w:r>
          </w:p>
        </w:tc>
      </w:tr>
      <w:tr w:rsidR="00F073D7" w:rsidRPr="000E5FD1" w14:paraId="16C72A5A" w14:textId="77777777" w:rsidTr="00F073D7">
        <w:trPr>
          <w:trHeight w:hRule="exact" w:val="851"/>
        </w:trPr>
        <w:tc>
          <w:tcPr>
            <w:tcW w:w="1587" w:type="dxa"/>
            <w:shd w:val="clear" w:color="auto" w:fill="D9D9D9" w:themeFill="background1" w:themeFillShade="D9"/>
            <w:vAlign w:val="center"/>
          </w:tcPr>
          <w:p w14:paraId="7DA1FD65" w14:textId="77777777" w:rsidR="00F073D7" w:rsidRPr="002356C7" w:rsidRDefault="00F073D7" w:rsidP="00F073D7">
            <w:pPr>
              <w:widowControl w:val="0"/>
              <w:autoSpaceDE w:val="0"/>
              <w:autoSpaceDN w:val="0"/>
              <w:adjustRightInd w:val="0"/>
              <w:spacing w:line="240" w:lineRule="auto"/>
              <w:jc w:val="left"/>
              <w:rPr>
                <w:rFonts w:asciiTheme="minorHAnsi" w:hAnsiTheme="minorHAnsi" w:cstheme="minorHAnsi"/>
                <w:b/>
                <w:color w:val="0B0060"/>
              </w:rPr>
            </w:pPr>
            <w:r w:rsidRPr="002356C7">
              <w:rPr>
                <w:rFonts w:asciiTheme="minorHAnsi" w:hAnsiTheme="minorHAnsi" w:cstheme="minorHAnsi"/>
                <w:b/>
                <w:color w:val="0B0060"/>
              </w:rPr>
              <w:t>VIPom</w:t>
            </w:r>
          </w:p>
        </w:tc>
        <w:tc>
          <w:tcPr>
            <w:tcW w:w="1587" w:type="dxa"/>
            <w:shd w:val="clear" w:color="auto" w:fill="D9D9D9" w:themeFill="background1" w:themeFillShade="D9"/>
            <w:vAlign w:val="center"/>
          </w:tcPr>
          <w:p w14:paraId="4A82FFE8" w14:textId="77777777" w:rsidR="00F073D7" w:rsidRPr="002356C7" w:rsidRDefault="00F073D7" w:rsidP="00F073D7">
            <w:pPr>
              <w:widowControl w:val="0"/>
              <w:autoSpaceDE w:val="0"/>
              <w:autoSpaceDN w:val="0"/>
              <w:adjustRightInd w:val="0"/>
              <w:spacing w:line="240" w:lineRule="auto"/>
              <w:rPr>
                <w:rFonts w:asciiTheme="minorHAnsi" w:hAnsiTheme="minorHAnsi" w:cstheme="minorHAnsi"/>
                <w:color w:val="0B0060"/>
              </w:rPr>
            </w:pPr>
            <w:r w:rsidRPr="002356C7">
              <w:rPr>
                <w:rFonts w:asciiTheme="minorHAnsi" w:hAnsiTheme="minorHAnsi" w:cstheme="minorHAnsi"/>
                <w:color w:val="0B0060"/>
              </w:rPr>
              <w:t>VIP</w:t>
            </w:r>
          </w:p>
        </w:tc>
        <w:tc>
          <w:tcPr>
            <w:tcW w:w="1587" w:type="dxa"/>
            <w:shd w:val="clear" w:color="auto" w:fill="D9D9D9" w:themeFill="background1" w:themeFillShade="D9"/>
            <w:vAlign w:val="center"/>
          </w:tcPr>
          <w:p w14:paraId="1EA036A2" w14:textId="77777777" w:rsidR="00F073D7" w:rsidRPr="002356C7" w:rsidRDefault="00F073D7" w:rsidP="00F073D7">
            <w:pPr>
              <w:widowControl w:val="0"/>
              <w:autoSpaceDE w:val="0"/>
              <w:autoSpaceDN w:val="0"/>
              <w:adjustRightInd w:val="0"/>
              <w:spacing w:line="240" w:lineRule="auto"/>
              <w:rPr>
                <w:rFonts w:asciiTheme="minorHAnsi" w:hAnsiTheme="minorHAnsi" w:cstheme="minorHAnsi"/>
                <w:color w:val="0B0060"/>
              </w:rPr>
            </w:pPr>
            <w:r w:rsidRPr="002356C7">
              <w:rPr>
                <w:rFonts w:asciiTheme="minorHAnsi" w:hAnsiTheme="minorHAnsi" w:cstheme="minorHAnsi"/>
                <w:color w:val="0B0060"/>
              </w:rPr>
              <w:t>Wässrige Diarrhoe</w:t>
            </w:r>
          </w:p>
        </w:tc>
        <w:tc>
          <w:tcPr>
            <w:tcW w:w="1587" w:type="dxa"/>
            <w:shd w:val="clear" w:color="auto" w:fill="D9D9D9" w:themeFill="background1" w:themeFillShade="D9"/>
            <w:vAlign w:val="center"/>
          </w:tcPr>
          <w:p w14:paraId="035CA60B" w14:textId="77777777" w:rsidR="00F073D7" w:rsidRPr="002356C7" w:rsidRDefault="00F073D7" w:rsidP="00F073D7">
            <w:pPr>
              <w:widowControl w:val="0"/>
              <w:autoSpaceDE w:val="0"/>
              <w:autoSpaceDN w:val="0"/>
              <w:adjustRightInd w:val="0"/>
              <w:spacing w:line="240" w:lineRule="auto"/>
              <w:rPr>
                <w:rFonts w:asciiTheme="minorHAnsi" w:hAnsiTheme="minorHAnsi" w:cstheme="minorHAnsi"/>
                <w:color w:val="0B0060"/>
              </w:rPr>
            </w:pPr>
            <w:r w:rsidRPr="002356C7">
              <w:rPr>
                <w:rFonts w:asciiTheme="minorHAnsi" w:hAnsiTheme="minorHAnsi" w:cstheme="minorHAnsi"/>
                <w:color w:val="0B0060"/>
              </w:rPr>
              <w:t>Pankreas</w:t>
            </w:r>
          </w:p>
        </w:tc>
        <w:tc>
          <w:tcPr>
            <w:tcW w:w="1587" w:type="dxa"/>
            <w:shd w:val="clear" w:color="auto" w:fill="D9D9D9" w:themeFill="background1" w:themeFillShade="D9"/>
            <w:vAlign w:val="center"/>
          </w:tcPr>
          <w:p w14:paraId="145AA886" w14:textId="77777777" w:rsidR="00F073D7" w:rsidRPr="002356C7" w:rsidRDefault="00F073D7" w:rsidP="00F073D7">
            <w:pPr>
              <w:widowControl w:val="0"/>
              <w:autoSpaceDE w:val="0"/>
              <w:autoSpaceDN w:val="0"/>
              <w:adjustRightInd w:val="0"/>
              <w:spacing w:line="240" w:lineRule="auto"/>
              <w:rPr>
                <w:rFonts w:asciiTheme="minorHAnsi" w:hAnsiTheme="minorHAnsi" w:cstheme="minorHAnsi"/>
                <w:color w:val="0B0060"/>
              </w:rPr>
            </w:pPr>
            <w:r w:rsidRPr="002356C7">
              <w:rPr>
                <w:rFonts w:asciiTheme="minorHAnsi" w:hAnsiTheme="minorHAnsi" w:cstheme="minorHAnsi"/>
                <w:color w:val="0B0060"/>
              </w:rPr>
              <w:t>VIP</w:t>
            </w:r>
          </w:p>
        </w:tc>
        <w:tc>
          <w:tcPr>
            <w:tcW w:w="1587" w:type="dxa"/>
            <w:shd w:val="clear" w:color="auto" w:fill="D9D9D9" w:themeFill="background1" w:themeFillShade="D9"/>
            <w:vAlign w:val="center"/>
          </w:tcPr>
          <w:p w14:paraId="74FFDCD1" w14:textId="77777777" w:rsidR="00F073D7" w:rsidRPr="002356C7" w:rsidRDefault="00F073D7" w:rsidP="00F073D7">
            <w:pPr>
              <w:widowControl w:val="0"/>
              <w:autoSpaceDE w:val="0"/>
              <w:autoSpaceDN w:val="0"/>
              <w:adjustRightInd w:val="0"/>
              <w:spacing w:line="240" w:lineRule="auto"/>
              <w:rPr>
                <w:rFonts w:asciiTheme="minorHAnsi" w:hAnsiTheme="minorHAnsi" w:cstheme="minorHAnsi"/>
                <w:color w:val="0B0060"/>
              </w:rPr>
            </w:pPr>
            <w:r w:rsidRPr="002356C7">
              <w:rPr>
                <w:rFonts w:asciiTheme="minorHAnsi" w:hAnsiTheme="minorHAnsi" w:cstheme="minorHAnsi"/>
                <w:color w:val="0B0060"/>
              </w:rPr>
              <w:t>70%</w:t>
            </w:r>
          </w:p>
        </w:tc>
      </w:tr>
      <w:tr w:rsidR="00F073D7" w:rsidRPr="000E5FD1" w14:paraId="20E1C171" w14:textId="77777777" w:rsidTr="00F073D7">
        <w:trPr>
          <w:trHeight w:hRule="exact" w:val="851"/>
        </w:trPr>
        <w:tc>
          <w:tcPr>
            <w:tcW w:w="1587" w:type="dxa"/>
            <w:shd w:val="clear" w:color="auto" w:fill="BFBFBF" w:themeFill="background1" w:themeFillShade="BF"/>
            <w:vAlign w:val="center"/>
          </w:tcPr>
          <w:p w14:paraId="71B06BE0" w14:textId="77777777" w:rsidR="00F073D7" w:rsidRPr="002356C7" w:rsidRDefault="00F073D7" w:rsidP="00F073D7">
            <w:pPr>
              <w:widowControl w:val="0"/>
              <w:autoSpaceDE w:val="0"/>
              <w:autoSpaceDN w:val="0"/>
              <w:adjustRightInd w:val="0"/>
              <w:spacing w:line="240" w:lineRule="auto"/>
              <w:jc w:val="left"/>
              <w:rPr>
                <w:rFonts w:asciiTheme="minorHAnsi" w:hAnsiTheme="minorHAnsi" w:cstheme="minorHAnsi"/>
                <w:b/>
                <w:color w:val="0B0060"/>
                <w:lang w:val="en-GB"/>
              </w:rPr>
            </w:pPr>
            <w:r w:rsidRPr="002356C7">
              <w:rPr>
                <w:rFonts w:asciiTheme="minorHAnsi" w:hAnsiTheme="minorHAnsi" w:cstheme="minorHAnsi"/>
                <w:b/>
                <w:color w:val="0B0060"/>
                <w:lang w:val="en-GB"/>
              </w:rPr>
              <w:t>Glukagonom</w:t>
            </w:r>
          </w:p>
        </w:tc>
        <w:tc>
          <w:tcPr>
            <w:tcW w:w="1587" w:type="dxa"/>
            <w:shd w:val="clear" w:color="auto" w:fill="BFBFBF" w:themeFill="background1" w:themeFillShade="BF"/>
            <w:vAlign w:val="center"/>
          </w:tcPr>
          <w:p w14:paraId="18275E86"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Glukagon</w:t>
            </w:r>
          </w:p>
        </w:tc>
        <w:tc>
          <w:tcPr>
            <w:tcW w:w="1587" w:type="dxa"/>
            <w:shd w:val="clear" w:color="auto" w:fill="BFBFBF" w:themeFill="background1" w:themeFillShade="BF"/>
            <w:vAlign w:val="center"/>
          </w:tcPr>
          <w:p w14:paraId="3961EE9B"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Diabetes</w:t>
            </w:r>
          </w:p>
        </w:tc>
        <w:tc>
          <w:tcPr>
            <w:tcW w:w="1587" w:type="dxa"/>
            <w:shd w:val="clear" w:color="auto" w:fill="BFBFBF" w:themeFill="background1" w:themeFillShade="BF"/>
            <w:vAlign w:val="center"/>
          </w:tcPr>
          <w:p w14:paraId="7D0B856C"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Glukagonom</w:t>
            </w:r>
          </w:p>
        </w:tc>
        <w:tc>
          <w:tcPr>
            <w:tcW w:w="1587" w:type="dxa"/>
            <w:shd w:val="clear" w:color="auto" w:fill="BFBFBF" w:themeFill="background1" w:themeFillShade="BF"/>
            <w:vAlign w:val="center"/>
          </w:tcPr>
          <w:p w14:paraId="3E0A8DA0"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Glukagon</w:t>
            </w:r>
          </w:p>
        </w:tc>
        <w:tc>
          <w:tcPr>
            <w:tcW w:w="1587" w:type="dxa"/>
            <w:shd w:val="clear" w:color="auto" w:fill="BFBFBF" w:themeFill="background1" w:themeFillShade="BF"/>
            <w:vAlign w:val="center"/>
          </w:tcPr>
          <w:p w14:paraId="35E803AD"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Diabetes</w:t>
            </w:r>
          </w:p>
        </w:tc>
      </w:tr>
      <w:tr w:rsidR="00F073D7" w:rsidRPr="000E5FD1" w14:paraId="3DCB04D5" w14:textId="77777777" w:rsidTr="00F073D7">
        <w:trPr>
          <w:trHeight w:hRule="exact" w:val="851"/>
        </w:trPr>
        <w:tc>
          <w:tcPr>
            <w:tcW w:w="1587" w:type="dxa"/>
            <w:shd w:val="clear" w:color="auto" w:fill="D9D9D9" w:themeFill="background1" w:themeFillShade="D9"/>
            <w:vAlign w:val="center"/>
          </w:tcPr>
          <w:p w14:paraId="0FC6CB5E" w14:textId="77777777" w:rsidR="00F073D7" w:rsidRPr="002356C7" w:rsidRDefault="00F073D7" w:rsidP="00F073D7">
            <w:pPr>
              <w:widowControl w:val="0"/>
              <w:autoSpaceDE w:val="0"/>
              <w:autoSpaceDN w:val="0"/>
              <w:adjustRightInd w:val="0"/>
              <w:spacing w:line="240" w:lineRule="auto"/>
              <w:jc w:val="left"/>
              <w:rPr>
                <w:rFonts w:asciiTheme="minorHAnsi" w:hAnsiTheme="minorHAnsi" w:cstheme="minorHAnsi"/>
                <w:b/>
                <w:color w:val="0B0060"/>
                <w:lang w:val="en-GB"/>
              </w:rPr>
            </w:pPr>
            <w:r w:rsidRPr="002356C7">
              <w:rPr>
                <w:rFonts w:asciiTheme="minorHAnsi" w:hAnsiTheme="minorHAnsi" w:cstheme="minorHAnsi"/>
                <w:b/>
                <w:color w:val="0B0060"/>
                <w:lang w:val="en-GB"/>
              </w:rPr>
              <w:t>Erythema necrolytica</w:t>
            </w:r>
          </w:p>
        </w:tc>
        <w:tc>
          <w:tcPr>
            <w:tcW w:w="1587" w:type="dxa"/>
            <w:shd w:val="clear" w:color="auto" w:fill="D9D9D9" w:themeFill="background1" w:themeFillShade="D9"/>
            <w:vAlign w:val="center"/>
          </w:tcPr>
          <w:p w14:paraId="58749B48"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Pankreas</w:t>
            </w:r>
          </w:p>
        </w:tc>
        <w:tc>
          <w:tcPr>
            <w:tcW w:w="1587" w:type="dxa"/>
            <w:shd w:val="clear" w:color="auto" w:fill="D9D9D9" w:themeFill="background1" w:themeFillShade="D9"/>
            <w:vAlign w:val="center"/>
          </w:tcPr>
          <w:p w14:paraId="0C75F399"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Glukagon</w:t>
            </w:r>
          </w:p>
        </w:tc>
        <w:tc>
          <w:tcPr>
            <w:tcW w:w="1587" w:type="dxa"/>
            <w:shd w:val="clear" w:color="auto" w:fill="D9D9D9" w:themeFill="background1" w:themeFillShade="D9"/>
            <w:vAlign w:val="center"/>
          </w:tcPr>
          <w:p w14:paraId="240EF147"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Erythema necrolytica</w:t>
            </w:r>
          </w:p>
        </w:tc>
        <w:tc>
          <w:tcPr>
            <w:tcW w:w="1587" w:type="dxa"/>
            <w:shd w:val="clear" w:color="auto" w:fill="D9D9D9" w:themeFill="background1" w:themeFillShade="D9"/>
            <w:vAlign w:val="center"/>
          </w:tcPr>
          <w:p w14:paraId="6C4AE936"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Pankreas</w:t>
            </w:r>
          </w:p>
        </w:tc>
        <w:tc>
          <w:tcPr>
            <w:tcW w:w="1587" w:type="dxa"/>
            <w:shd w:val="clear" w:color="auto" w:fill="D9D9D9" w:themeFill="background1" w:themeFillShade="D9"/>
            <w:vAlign w:val="center"/>
          </w:tcPr>
          <w:p w14:paraId="10E1B435" w14:textId="77777777" w:rsidR="00F073D7" w:rsidRPr="000E5FD1" w:rsidRDefault="00F073D7" w:rsidP="00F073D7">
            <w:pPr>
              <w:widowControl w:val="0"/>
              <w:autoSpaceDE w:val="0"/>
              <w:autoSpaceDN w:val="0"/>
              <w:adjustRightInd w:val="0"/>
              <w:spacing w:line="240" w:lineRule="auto"/>
              <w:rPr>
                <w:rFonts w:asciiTheme="minorHAnsi" w:hAnsiTheme="minorHAnsi" w:cstheme="minorHAnsi"/>
                <w:color w:val="0B0060"/>
                <w:lang w:val="en-GB"/>
              </w:rPr>
            </w:pPr>
            <w:r>
              <w:rPr>
                <w:rFonts w:asciiTheme="minorHAnsi" w:hAnsiTheme="minorHAnsi" w:cstheme="minorHAnsi"/>
                <w:color w:val="0B0060"/>
                <w:lang w:val="en-GB"/>
              </w:rPr>
              <w:t>Glukagon</w:t>
            </w:r>
          </w:p>
        </w:tc>
      </w:tr>
    </w:tbl>
    <w:p w14:paraId="5889ACBF" w14:textId="77777777" w:rsidR="00F073D7" w:rsidRDefault="00F073D7" w:rsidP="00F073D7">
      <w:pPr>
        <w:widowControl w:val="0"/>
        <w:autoSpaceDE w:val="0"/>
        <w:autoSpaceDN w:val="0"/>
        <w:adjustRightInd w:val="0"/>
        <w:spacing w:after="240" w:line="240" w:lineRule="auto"/>
        <w:rPr>
          <w:rFonts w:cs="Arial"/>
          <w:color w:val="0B0060"/>
        </w:rPr>
      </w:pPr>
    </w:p>
    <w:p w14:paraId="34B4EEA2" w14:textId="77777777" w:rsidR="00F50451" w:rsidRDefault="00F50451" w:rsidP="00F50451"/>
    <w:p w14:paraId="49B76F1F" w14:textId="77777777" w:rsidR="00D52CC4" w:rsidRDefault="00D52CC4" w:rsidP="00F50451"/>
    <w:p w14:paraId="049A959B" w14:textId="77777777" w:rsidR="00D52CC4" w:rsidRDefault="00D52CC4" w:rsidP="00F50451"/>
    <w:p w14:paraId="1C338F20" w14:textId="77777777" w:rsidR="00F50451" w:rsidRPr="00B8673A" w:rsidRDefault="00F50451" w:rsidP="00F50451">
      <w:pPr>
        <w:jc w:val="left"/>
        <w:rPr>
          <w:rFonts w:asciiTheme="minorHAnsi" w:hAnsiTheme="minorHAnsi" w:cstheme="minorHAnsi"/>
          <w:b/>
        </w:rPr>
      </w:pPr>
      <w:r w:rsidRPr="001D315E">
        <w:rPr>
          <w:rFonts w:asciiTheme="minorHAnsi" w:hAnsiTheme="minorHAnsi" w:cstheme="minorHAnsi"/>
          <w:b/>
        </w:rPr>
        <w:t>Klassifikation NEN-Pankreas</w:t>
      </w:r>
    </w:p>
    <w:p w14:paraId="0106830A" w14:textId="77777777" w:rsidR="00F50451" w:rsidRPr="002356C7" w:rsidRDefault="00F50451" w:rsidP="00F50451">
      <w:pPr>
        <w:rPr>
          <w:lang w:val="de-DE"/>
        </w:rPr>
      </w:pPr>
    </w:p>
    <w:p w14:paraId="71DDC3E3" w14:textId="38C3DA07" w:rsidR="00F50451" w:rsidRDefault="00D52CC4" w:rsidP="00F50451">
      <w:pPr>
        <w:widowControl w:val="0"/>
        <w:autoSpaceDE w:val="0"/>
        <w:autoSpaceDN w:val="0"/>
        <w:adjustRightInd w:val="0"/>
        <w:spacing w:after="240" w:line="240" w:lineRule="auto"/>
        <w:rPr>
          <w:rFonts w:cs="Arial"/>
          <w:color w:val="0B0060"/>
        </w:rPr>
      </w:pPr>
      <w:r w:rsidRPr="00D52CC4">
        <w:rPr>
          <w:rFonts w:cs="Arial"/>
          <w:noProof/>
          <w:color w:val="0B0060"/>
          <w:lang w:eastAsia="de-AT"/>
        </w:rPr>
        <w:drawing>
          <wp:inline distT="0" distB="0" distL="0" distR="0" wp14:anchorId="4C901B14" wp14:editId="275A2711">
            <wp:extent cx="5564333" cy="806196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570738" cy="8071239"/>
                    </a:xfrm>
                    <a:prstGeom prst="rect">
                      <a:avLst/>
                    </a:prstGeom>
                  </pic:spPr>
                </pic:pic>
              </a:graphicData>
            </a:graphic>
          </wp:inline>
        </w:drawing>
      </w:r>
    </w:p>
    <w:p w14:paraId="2298DEB8" w14:textId="77777777" w:rsidR="00F50451" w:rsidRDefault="00ED37B4" w:rsidP="00F50451">
      <w:pPr>
        <w:pStyle w:val="berschrift3"/>
      </w:pPr>
      <w:bookmarkStart w:id="25" w:name="_Toc389647781"/>
      <w:r>
        <w:lastRenderedPageBreak/>
        <w:t>3.3.3</w:t>
      </w:r>
      <w:r>
        <w:tab/>
      </w:r>
      <w:r w:rsidR="00F50451">
        <w:t>Procedere bei neuroendokrinen Neoplasien des Pankreas,</w:t>
      </w:r>
      <w:bookmarkEnd w:id="25"/>
      <w:r w:rsidR="00F50451">
        <w:t xml:space="preserve"> </w:t>
      </w:r>
    </w:p>
    <w:p w14:paraId="5DA4EF9D" w14:textId="77777777" w:rsidR="00F50451" w:rsidRDefault="00F50451" w:rsidP="00F50451">
      <w:pPr>
        <w:pStyle w:val="berschrift3"/>
        <w:ind w:hanging="1"/>
      </w:pPr>
      <w:bookmarkStart w:id="26" w:name="_Toc389647782"/>
      <w:r>
        <w:t xml:space="preserve">funktionell, </w:t>
      </w:r>
      <w:r w:rsidR="00ED37B4">
        <w:t>gut</w:t>
      </w:r>
      <w:r>
        <w:t xml:space="preserve"> differenziert</w:t>
      </w:r>
      <w:bookmarkEnd w:id="26"/>
      <w:r>
        <w:t xml:space="preserve"> </w:t>
      </w:r>
    </w:p>
    <w:p w14:paraId="1B8951C6" w14:textId="77777777" w:rsidR="00F50451" w:rsidRPr="00F50451" w:rsidRDefault="00F50451" w:rsidP="00F50451">
      <w:pPr>
        <w:rPr>
          <w:lang w:val="de-DE"/>
        </w:rPr>
      </w:pPr>
    </w:p>
    <w:p w14:paraId="7E12D671" w14:textId="17A7F392" w:rsidR="00F50451" w:rsidRDefault="00D52CC4" w:rsidP="00ED37B4">
      <w:pPr>
        <w:rPr>
          <w:rFonts w:asciiTheme="minorHAnsi" w:hAnsiTheme="minorHAnsi" w:cstheme="minorHAnsi"/>
          <w:b/>
        </w:rPr>
      </w:pPr>
      <w:r>
        <w:rPr>
          <w:rFonts w:asciiTheme="minorHAnsi" w:hAnsiTheme="minorHAnsi" w:cstheme="minorHAnsi"/>
          <w:b/>
          <w:noProof/>
          <w:lang w:eastAsia="de-AT"/>
        </w:rPr>
        <w:drawing>
          <wp:inline distT="0" distB="0" distL="0" distR="0" wp14:anchorId="2137DB84" wp14:editId="465DEED1">
            <wp:extent cx="3192780" cy="4689959"/>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4-03-13 Leitlinie NET.gif"/>
                    <pic:cNvPicPr/>
                  </pic:nvPicPr>
                  <pic:blipFill>
                    <a:blip r:embed="rId30">
                      <a:extLst>
                        <a:ext uri="{28A0092B-C50C-407E-A947-70E740481C1C}">
                          <a14:useLocalDpi xmlns:a14="http://schemas.microsoft.com/office/drawing/2010/main" val="0"/>
                        </a:ext>
                      </a:extLst>
                    </a:blip>
                    <a:stretch>
                      <a:fillRect/>
                    </a:stretch>
                  </pic:blipFill>
                  <pic:spPr>
                    <a:xfrm>
                      <a:off x="0" y="0"/>
                      <a:ext cx="3199477" cy="4699796"/>
                    </a:xfrm>
                    <a:prstGeom prst="rect">
                      <a:avLst/>
                    </a:prstGeom>
                  </pic:spPr>
                </pic:pic>
              </a:graphicData>
            </a:graphic>
          </wp:inline>
        </w:drawing>
      </w:r>
    </w:p>
    <w:p w14:paraId="33B9B220" w14:textId="77777777" w:rsidR="00ED37B4" w:rsidRDefault="00ED37B4" w:rsidP="00F50451">
      <w:pPr>
        <w:jc w:val="left"/>
        <w:rPr>
          <w:rFonts w:asciiTheme="minorHAnsi" w:hAnsiTheme="minorHAnsi" w:cstheme="minorHAnsi"/>
          <w:b/>
        </w:rPr>
      </w:pPr>
    </w:p>
    <w:p w14:paraId="75F33FE0" w14:textId="77777777" w:rsidR="00F50451" w:rsidRPr="00F50451" w:rsidRDefault="00ED37B4" w:rsidP="00ED37B4">
      <w:pPr>
        <w:pStyle w:val="berschrift4"/>
        <w:numPr>
          <w:ilvl w:val="0"/>
          <w:numId w:val="0"/>
        </w:numPr>
      </w:pPr>
      <w:r>
        <w:t>3.3.3.1</w:t>
      </w:r>
      <w:r>
        <w:tab/>
      </w:r>
      <w:r>
        <w:tab/>
      </w:r>
      <w:r w:rsidR="00F50451" w:rsidRPr="00F50451">
        <w:t>Gastrinom: siehe auch Duodenum-Gastrinom</w:t>
      </w:r>
    </w:p>
    <w:p w14:paraId="0FE674CE"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a) Allgemein: meist im „Gastrinomdreieck“ vorkommend ( Dreieck begrenzt durch Duodenom – Caput/Corpus-Grenze des Pankreas und Leber), kommt sporadisch oder kombiniert mit MEN-1 vor ( 20-30%), kommt in 3 Formen vor: </w:t>
      </w:r>
      <w:r w:rsidRPr="00671FC9">
        <w:rPr>
          <w:rFonts w:asciiTheme="minorHAnsi" w:hAnsiTheme="minorHAnsi" w:cstheme="minorHAnsi"/>
          <w:szCs w:val="22"/>
        </w:rPr>
        <w:tab/>
      </w:r>
    </w:p>
    <w:p w14:paraId="171BC30D"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rPr>
      </w:pPr>
      <w:r w:rsidRPr="00671FC9">
        <w:rPr>
          <w:rFonts w:asciiTheme="minorHAnsi" w:hAnsiTheme="minorHAnsi" w:cstheme="minorHAnsi"/>
          <w:szCs w:val="22"/>
        </w:rPr>
        <w:t xml:space="preserve">1) Gastrinom assoziert mit atrophischer      Gastritis ( keine Säureüberproduktion) </w:t>
      </w:r>
    </w:p>
    <w:p w14:paraId="1F1696C0" w14:textId="77777777" w:rsidR="00F50451" w:rsidRPr="00671FC9" w:rsidRDefault="00F50451" w:rsidP="00F50451">
      <w:pPr>
        <w:pStyle w:val="Textkrper-Einzug2"/>
        <w:spacing w:after="0" w:line="276" w:lineRule="auto"/>
        <w:ind w:left="708"/>
        <w:jc w:val="both"/>
        <w:rPr>
          <w:rFonts w:asciiTheme="minorHAnsi" w:hAnsiTheme="minorHAnsi" w:cstheme="minorHAnsi"/>
          <w:szCs w:val="22"/>
        </w:rPr>
      </w:pPr>
      <w:r w:rsidRPr="00671FC9">
        <w:rPr>
          <w:rFonts w:asciiTheme="minorHAnsi" w:hAnsiTheme="minorHAnsi" w:cstheme="minorHAnsi"/>
          <w:szCs w:val="22"/>
        </w:rPr>
        <w:t xml:space="preserve">2) Zollinger-Ellison-Syndrom </w:t>
      </w:r>
    </w:p>
    <w:p w14:paraId="40A21319"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rPr>
      </w:pPr>
      <w:r w:rsidRPr="00671FC9">
        <w:rPr>
          <w:rFonts w:asciiTheme="minorHAnsi" w:hAnsiTheme="minorHAnsi" w:cstheme="minorHAnsi"/>
          <w:szCs w:val="22"/>
        </w:rPr>
        <w:t>3) sporadisch</w:t>
      </w:r>
    </w:p>
    <w:p w14:paraId="24C38DA3"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b) Klinik: Gastrinüberproduktion =&gt; PUD ( peptic ulcer disease) und GERD ( Gastroesophageal reflux disease) </w:t>
      </w:r>
    </w:p>
    <w:p w14:paraId="7D1D5ABC" w14:textId="77777777" w:rsidR="00F50451"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c) Diagnostik: </w:t>
      </w:r>
    </w:p>
    <w:p w14:paraId="6A2EEB29" w14:textId="77777777"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rPr>
      </w:pPr>
      <w:r w:rsidRPr="00671FC9">
        <w:rPr>
          <w:rFonts w:asciiTheme="minorHAnsi" w:hAnsiTheme="minorHAnsi" w:cstheme="minorHAnsi"/>
          <w:szCs w:val="22"/>
        </w:rPr>
        <w:t>Nüchterngastrintest unter PPI-Pause + pH Magen &lt; 2</w:t>
      </w:r>
    </w:p>
    <w:p w14:paraId="25007051" w14:textId="4D5BFB27" w:rsidR="00F50451" w:rsidRPr="00671FC9" w:rsidRDefault="00F50451" w:rsidP="00D52CC4">
      <w:pPr>
        <w:pStyle w:val="Textkrper-Einzug2"/>
        <w:spacing w:after="0" w:line="276" w:lineRule="auto"/>
        <w:ind w:left="720"/>
        <w:jc w:val="both"/>
        <w:rPr>
          <w:rFonts w:asciiTheme="minorHAnsi" w:hAnsiTheme="minorHAnsi" w:cstheme="minorHAnsi"/>
          <w:szCs w:val="22"/>
        </w:rPr>
      </w:pPr>
      <w:r w:rsidRPr="00671FC9">
        <w:rPr>
          <w:rFonts w:asciiTheme="minorHAnsi" w:hAnsiTheme="minorHAnsi" w:cstheme="minorHAnsi"/>
          <w:szCs w:val="22"/>
        </w:rPr>
        <w:t>positiv: Nüchterngastrin &gt; 10fach + pH &lt; 2</w:t>
      </w:r>
    </w:p>
    <w:p w14:paraId="1CE1A6E6" w14:textId="3C225C3C" w:rsidR="00F50451" w:rsidRPr="00671FC9" w:rsidRDefault="00F50451" w:rsidP="00D52CC4">
      <w:pPr>
        <w:pStyle w:val="Textkrper-Einzug2"/>
        <w:spacing w:after="0" w:line="276" w:lineRule="auto"/>
        <w:ind w:left="720"/>
        <w:jc w:val="both"/>
        <w:rPr>
          <w:rFonts w:asciiTheme="minorHAnsi" w:hAnsiTheme="minorHAnsi" w:cstheme="minorHAnsi"/>
          <w:szCs w:val="22"/>
        </w:rPr>
      </w:pPr>
      <w:r w:rsidRPr="00671FC9">
        <w:rPr>
          <w:rFonts w:asciiTheme="minorHAnsi" w:hAnsiTheme="minorHAnsi" w:cstheme="minorHAnsi"/>
          <w:szCs w:val="22"/>
        </w:rPr>
        <w:t>bei keinem eindeutigem Befund =&gt; Sekretintest und BAO</w:t>
      </w:r>
    </w:p>
    <w:p w14:paraId="17CC865F" w14:textId="0D3934CE"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lang w:val="en-GB"/>
        </w:rPr>
      </w:pPr>
      <w:r w:rsidRPr="00671FC9">
        <w:rPr>
          <w:rFonts w:asciiTheme="minorHAnsi" w:hAnsiTheme="minorHAnsi" w:cstheme="minorHAnsi"/>
          <w:szCs w:val="22"/>
          <w:lang w:val="en-GB"/>
        </w:rPr>
        <w:t>Labor: Chromogranin A, PTH, Ca, Prolactin</w:t>
      </w:r>
    </w:p>
    <w:p w14:paraId="1C4BA290" w14:textId="66AB6F7E"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rPr>
      </w:pPr>
      <w:r w:rsidRPr="00671FC9">
        <w:rPr>
          <w:rFonts w:asciiTheme="minorHAnsi" w:hAnsiTheme="minorHAnsi" w:cstheme="minorHAnsi"/>
          <w:szCs w:val="22"/>
        </w:rPr>
        <w:t>Endoskopie ( inkl. PE und pH-metrie) und Endosonographie</w:t>
      </w:r>
    </w:p>
    <w:p w14:paraId="1CA81CB2" w14:textId="59E11880"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rPr>
      </w:pPr>
      <w:r w:rsidRPr="00671FC9">
        <w:rPr>
          <w:rFonts w:asciiTheme="minorHAnsi" w:hAnsiTheme="minorHAnsi" w:cstheme="minorHAnsi"/>
          <w:szCs w:val="22"/>
        </w:rPr>
        <w:t>CT oder MRT, Sono ( Metastasen: ca. 20 %)</w:t>
      </w:r>
    </w:p>
    <w:p w14:paraId="78619CD8" w14:textId="2B75DDA3"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lang w:val="en-GB"/>
        </w:rPr>
      </w:pPr>
      <w:r w:rsidRPr="00671FC9">
        <w:rPr>
          <w:rFonts w:asciiTheme="minorHAnsi" w:hAnsiTheme="minorHAnsi" w:cstheme="minorHAnsi"/>
          <w:szCs w:val="22"/>
          <w:lang w:val="en-GB"/>
        </w:rPr>
        <w:lastRenderedPageBreak/>
        <w:t>Ga(68)-Dota-TOC-Pet-CT oder Octreoscan</w:t>
      </w:r>
    </w:p>
    <w:p w14:paraId="53CB15E9" w14:textId="63C488B6" w:rsidR="00F50451" w:rsidRPr="00671FC9" w:rsidRDefault="00F50451" w:rsidP="00D52CC4">
      <w:pPr>
        <w:pStyle w:val="Textkrper-Einzug2"/>
        <w:numPr>
          <w:ilvl w:val="0"/>
          <w:numId w:val="11"/>
        </w:numPr>
        <w:spacing w:after="0" w:line="276" w:lineRule="auto"/>
        <w:jc w:val="both"/>
        <w:rPr>
          <w:rFonts w:asciiTheme="minorHAnsi" w:hAnsiTheme="minorHAnsi" w:cstheme="minorHAnsi"/>
          <w:szCs w:val="22"/>
        </w:rPr>
      </w:pPr>
      <w:r w:rsidRPr="00671FC9">
        <w:rPr>
          <w:rFonts w:asciiTheme="minorHAnsi" w:hAnsiTheme="minorHAnsi" w:cstheme="minorHAnsi"/>
          <w:szCs w:val="22"/>
        </w:rPr>
        <w:t>Bei MEN1-Verdacht: MRI Sella turcica und CT-Abdomen und Thorax</w:t>
      </w:r>
    </w:p>
    <w:p w14:paraId="311466D5"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d</w:t>
      </w:r>
      <w:r w:rsidRPr="00671FC9">
        <w:rPr>
          <w:rFonts w:asciiTheme="minorHAnsi" w:hAnsiTheme="minorHAnsi" w:cstheme="minorHAnsi"/>
          <w:szCs w:val="22"/>
        </w:rPr>
        <w:t>) Therapie:</w:t>
      </w:r>
    </w:p>
    <w:p w14:paraId="76B9D563"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D1) </w:t>
      </w:r>
      <w:r w:rsidRPr="00671FC9">
        <w:rPr>
          <w:rFonts w:asciiTheme="minorHAnsi" w:hAnsiTheme="minorHAnsi" w:cstheme="minorHAnsi"/>
          <w:szCs w:val="22"/>
          <w:u w:val="single"/>
        </w:rPr>
        <w:t>locoregionäre Erkrankung:</w:t>
      </w:r>
      <w:r w:rsidRPr="00671FC9">
        <w:rPr>
          <w:rFonts w:asciiTheme="minorHAnsi" w:hAnsiTheme="minorHAnsi" w:cstheme="minorHAnsi"/>
          <w:szCs w:val="22"/>
        </w:rPr>
        <w:t xml:space="preserve"> PPI, Octreotid =&gt; Gastrinproduktion drosseln</w:t>
      </w:r>
    </w:p>
    <w:p w14:paraId="6B6DBABF"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occult: beobachten oder explorative Laparotomie mit Duodenotomie und intraoperativer Sonographie =&gt; Enukleation bzw. lokale Resektion mit Lymphknotendissektion</w:t>
      </w:r>
    </w:p>
    <w:p w14:paraId="6BA21171"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Duodenum: Duodenotomie und intraoperativer Sonographie =&gt; Enukleation bzw. lokale Resektion mit Lymphknotendissektion</w:t>
      </w:r>
    </w:p>
    <w:p w14:paraId="43841702"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Pankreaskopf: je nach Lage lokale Resektion mit Lymphknotendissektion oder standartisierte Pankreasresektion</w:t>
      </w:r>
    </w:p>
    <w:p w14:paraId="3D73846A"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Distal ( selten ): Pankreaslinksresektion mit Splenektomie</w:t>
      </w:r>
    </w:p>
    <w:p w14:paraId="13ABA470"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D2) </w:t>
      </w:r>
      <w:r w:rsidRPr="00671FC9">
        <w:rPr>
          <w:rFonts w:asciiTheme="minorHAnsi" w:hAnsiTheme="minorHAnsi" w:cstheme="minorHAnsi"/>
          <w:szCs w:val="22"/>
          <w:u w:val="single"/>
        </w:rPr>
        <w:t>metastasierte Erkrankung:</w:t>
      </w:r>
      <w:r w:rsidRPr="00671FC9">
        <w:rPr>
          <w:rFonts w:asciiTheme="minorHAnsi" w:hAnsiTheme="minorHAnsi" w:cstheme="minorHAnsi"/>
          <w:szCs w:val="22"/>
        </w:rPr>
        <w:t xml:space="preserve"> siehe Management von locoregionär fortgeschrittender Erkrankung bzw. Vorhandensein von Metastasen</w:t>
      </w:r>
    </w:p>
    <w:p w14:paraId="3AD00C91" w14:textId="77777777" w:rsidR="00F50451"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e</w:t>
      </w:r>
      <w:r w:rsidRPr="00671FC9">
        <w:rPr>
          <w:rFonts w:asciiTheme="minorHAnsi" w:hAnsiTheme="minorHAnsi" w:cstheme="minorHAnsi"/>
          <w:szCs w:val="22"/>
        </w:rPr>
        <w:t>) Nachsorge:</w:t>
      </w:r>
    </w:p>
    <w:p w14:paraId="5A7EF323" w14:textId="77777777" w:rsidR="00F50451" w:rsidRPr="00671FC9" w:rsidRDefault="00F50451" w:rsidP="00F50451">
      <w:pPr>
        <w:pStyle w:val="Textkrper-Einzug2"/>
        <w:spacing w:after="0" w:line="276" w:lineRule="auto"/>
        <w:ind w:left="708" w:firstLine="708"/>
        <w:jc w:val="both"/>
        <w:rPr>
          <w:rFonts w:asciiTheme="minorHAnsi" w:hAnsiTheme="minorHAnsi" w:cstheme="minorHAnsi"/>
          <w:szCs w:val="22"/>
        </w:rPr>
      </w:pPr>
      <w:r w:rsidRPr="00671FC9">
        <w:rPr>
          <w:rFonts w:asciiTheme="minorHAnsi" w:hAnsiTheme="minorHAnsi" w:cstheme="minorHAnsi"/>
          <w:szCs w:val="22"/>
        </w:rPr>
        <w:t>1. Jahr: 3 Mo – 6 Mo – 1Jahr</w:t>
      </w:r>
    </w:p>
    <w:p w14:paraId="53426519"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ab/>
      </w:r>
      <w:r w:rsidRPr="00671FC9">
        <w:rPr>
          <w:rFonts w:asciiTheme="minorHAnsi" w:hAnsiTheme="minorHAnsi" w:cstheme="minorHAnsi"/>
          <w:szCs w:val="22"/>
        </w:rPr>
        <w:tab/>
        <w:t>2. Jahr: alle 6 Monate</w:t>
      </w:r>
    </w:p>
    <w:p w14:paraId="352D52B0"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ab/>
      </w:r>
      <w:r w:rsidRPr="00671FC9">
        <w:rPr>
          <w:rFonts w:asciiTheme="minorHAnsi" w:hAnsiTheme="minorHAnsi" w:cstheme="minorHAnsi"/>
          <w:szCs w:val="22"/>
        </w:rPr>
        <w:tab/>
        <w:t>danach jährliche Kontrollen bis 10 Jahre</w:t>
      </w:r>
    </w:p>
    <w:p w14:paraId="26CA0547" w14:textId="547DFD35" w:rsidR="00F50451" w:rsidRPr="00671FC9"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Sur</w:t>
      </w:r>
      <w:r w:rsidRPr="00671FC9">
        <w:rPr>
          <w:rFonts w:asciiTheme="minorHAnsi" w:hAnsiTheme="minorHAnsi" w:cstheme="minorHAnsi"/>
          <w:szCs w:val="22"/>
        </w:rPr>
        <w:t xml:space="preserve">veillance sollte beinhalten: Anamnese und körperliche Untersuchung, Chromogranin A , CT oder MRT, optional: Ga(68)-Dota-TOC-Pet-CT </w:t>
      </w:r>
    </w:p>
    <w:p w14:paraId="2F393861" w14:textId="77777777" w:rsidR="00F50451" w:rsidRDefault="00F50451" w:rsidP="00F50451">
      <w:pPr>
        <w:jc w:val="left"/>
        <w:rPr>
          <w:rFonts w:asciiTheme="minorHAnsi" w:hAnsiTheme="minorHAnsi" w:cstheme="minorHAnsi"/>
          <w:b/>
        </w:rPr>
      </w:pPr>
    </w:p>
    <w:p w14:paraId="4134B4EF" w14:textId="77777777" w:rsidR="00F50451" w:rsidRPr="00ED37B4" w:rsidRDefault="00ED37B4" w:rsidP="00ED37B4">
      <w:pPr>
        <w:pStyle w:val="berschrift4"/>
        <w:numPr>
          <w:ilvl w:val="0"/>
          <w:numId w:val="0"/>
        </w:numPr>
      </w:pPr>
      <w:r>
        <w:t>3.3.3.2</w:t>
      </w:r>
      <w:r>
        <w:tab/>
      </w:r>
      <w:r>
        <w:tab/>
      </w:r>
      <w:r w:rsidR="00F50451" w:rsidRPr="00ED37B4">
        <w:t>Insulinom</w:t>
      </w:r>
    </w:p>
    <w:p w14:paraId="1E0E0A8B"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a) Allgemein: 1 bis 3/ Mill/a, &lt; 10 % maligne, meist solitär im Pankreas</w:t>
      </w:r>
    </w:p>
    <w:p w14:paraId="1BB7488C"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b) Klinik: Übersekretion von Insulin =&gt; Hypoglykämie („Whipple Trias“)</w:t>
      </w:r>
    </w:p>
    <w:p w14:paraId="6166D25D" w14:textId="77777777" w:rsidR="00F50451" w:rsidRPr="00B2044E" w:rsidRDefault="00F50451" w:rsidP="00F50451">
      <w:pPr>
        <w:pStyle w:val="Textkrper-Einzug2"/>
        <w:spacing w:after="0" w:line="276" w:lineRule="auto"/>
        <w:ind w:left="0"/>
        <w:jc w:val="both"/>
        <w:rPr>
          <w:rFonts w:asciiTheme="minorHAnsi" w:hAnsiTheme="minorHAnsi" w:cstheme="minorHAnsi"/>
          <w:szCs w:val="22"/>
          <w:lang w:val="en-GB"/>
        </w:rPr>
      </w:pPr>
      <w:r w:rsidRPr="00B2044E">
        <w:rPr>
          <w:rFonts w:asciiTheme="minorHAnsi" w:hAnsiTheme="minorHAnsi" w:cstheme="minorHAnsi"/>
          <w:szCs w:val="22"/>
          <w:lang w:val="en-GB"/>
        </w:rPr>
        <w:t xml:space="preserve">c) Diagnostik: </w:t>
      </w:r>
    </w:p>
    <w:p w14:paraId="40A119C5" w14:textId="77777777" w:rsidR="00F50451" w:rsidRPr="00EA7D8F" w:rsidRDefault="00F50451" w:rsidP="00F50451">
      <w:pPr>
        <w:pStyle w:val="Textkrper-Einzug2"/>
        <w:spacing w:after="0" w:line="276" w:lineRule="auto"/>
        <w:ind w:left="0" w:firstLine="708"/>
        <w:jc w:val="both"/>
        <w:rPr>
          <w:rFonts w:asciiTheme="minorHAnsi" w:hAnsiTheme="minorHAnsi" w:cstheme="minorHAnsi"/>
          <w:szCs w:val="22"/>
          <w:lang w:val="en-GB"/>
        </w:rPr>
      </w:pPr>
      <w:r w:rsidRPr="00EA7D8F">
        <w:rPr>
          <w:rFonts w:asciiTheme="minorHAnsi" w:hAnsiTheme="minorHAnsi" w:cstheme="minorHAnsi"/>
          <w:szCs w:val="22"/>
          <w:lang w:val="en-GB"/>
        </w:rPr>
        <w:t>obligat: 72 h-Fastentest ( Glucose/Insulin-Ratio), CT oder   MRT, Endosono</w:t>
      </w:r>
    </w:p>
    <w:p w14:paraId="7F666830" w14:textId="77777777" w:rsidR="00F50451" w:rsidRPr="00EA7D8F" w:rsidRDefault="00F50451" w:rsidP="00F50451">
      <w:pPr>
        <w:pStyle w:val="Textkrper-Einzug2"/>
        <w:spacing w:after="0" w:line="276" w:lineRule="auto"/>
        <w:ind w:left="0"/>
        <w:jc w:val="both"/>
        <w:rPr>
          <w:rFonts w:asciiTheme="minorHAnsi" w:hAnsiTheme="minorHAnsi" w:cstheme="minorHAnsi"/>
          <w:szCs w:val="22"/>
          <w:lang w:val="en-GB"/>
        </w:rPr>
      </w:pPr>
      <w:r w:rsidRPr="00EA7D8F">
        <w:rPr>
          <w:rFonts w:asciiTheme="minorHAnsi" w:hAnsiTheme="minorHAnsi" w:cstheme="minorHAnsi"/>
          <w:szCs w:val="22"/>
          <w:lang w:val="en-GB"/>
        </w:rPr>
        <w:t xml:space="preserve">              Chromogranin A</w:t>
      </w:r>
    </w:p>
    <w:p w14:paraId="16B80089" w14:textId="77777777" w:rsidR="00F50451" w:rsidRPr="00EA7D8F" w:rsidRDefault="00F50451" w:rsidP="00F50451">
      <w:pPr>
        <w:pStyle w:val="Textkrper-Einzug2"/>
        <w:spacing w:after="0" w:line="276" w:lineRule="auto"/>
        <w:ind w:left="0" w:firstLine="708"/>
        <w:jc w:val="both"/>
        <w:rPr>
          <w:rFonts w:asciiTheme="minorHAnsi" w:hAnsiTheme="minorHAnsi" w:cstheme="minorHAnsi"/>
          <w:szCs w:val="22"/>
          <w:lang w:val="en-GB"/>
        </w:rPr>
      </w:pPr>
      <w:r w:rsidRPr="00EA7D8F">
        <w:rPr>
          <w:rFonts w:asciiTheme="minorHAnsi" w:hAnsiTheme="minorHAnsi" w:cstheme="minorHAnsi"/>
          <w:szCs w:val="22"/>
          <w:lang w:val="en-GB"/>
        </w:rPr>
        <w:t xml:space="preserve">fakultativ: Ocrtreoscan bzw. Ga(68)-Dota-TOC-Pet-CT </w:t>
      </w:r>
    </w:p>
    <w:p w14:paraId="2BF94E6E"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d) Therapie:</w:t>
      </w:r>
    </w:p>
    <w:p w14:paraId="16429074"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D1) </w:t>
      </w:r>
      <w:r w:rsidRPr="00EA7D8F">
        <w:rPr>
          <w:rFonts w:asciiTheme="minorHAnsi" w:hAnsiTheme="minorHAnsi" w:cstheme="minorHAnsi"/>
          <w:szCs w:val="22"/>
          <w:u w:val="single"/>
        </w:rPr>
        <w:t>locoregionäre Erkrankung:</w:t>
      </w:r>
      <w:r w:rsidRPr="00EA7D8F">
        <w:rPr>
          <w:rFonts w:asciiTheme="minorHAnsi" w:hAnsiTheme="minorHAnsi" w:cstheme="minorHAnsi"/>
          <w:szCs w:val="22"/>
        </w:rPr>
        <w:t xml:space="preserve"> Glucosestabilisierung präop. ( Diät und Diazoxide) und chirurgische Resektion: Enukleation bzw. Pankreasstandartresektionen je nach Lage, auch laparoskopisches Vorgehen </w:t>
      </w:r>
      <w:r>
        <w:rPr>
          <w:rFonts w:asciiTheme="minorHAnsi" w:hAnsiTheme="minorHAnsi" w:cstheme="minorHAnsi"/>
          <w:szCs w:val="22"/>
        </w:rPr>
        <w:t>erlaubt (</w:t>
      </w:r>
      <w:r w:rsidRPr="00EA7D8F">
        <w:rPr>
          <w:rFonts w:asciiTheme="minorHAnsi" w:hAnsiTheme="minorHAnsi" w:cstheme="minorHAnsi"/>
          <w:szCs w:val="22"/>
        </w:rPr>
        <w:t xml:space="preserve">ev. Ergänzung mittels intraop. Sonographie), Lymphadenektomie nicht notwendig,, ev. vorhandende Lebermetastasen gleichzeitig mitentfernen. Blinde Resektionen sind kontraindiziert. </w:t>
      </w:r>
    </w:p>
    <w:p w14:paraId="12AC785A"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D2) </w:t>
      </w:r>
      <w:r w:rsidRPr="00EA7D8F">
        <w:rPr>
          <w:rFonts w:asciiTheme="minorHAnsi" w:hAnsiTheme="minorHAnsi" w:cstheme="minorHAnsi"/>
          <w:szCs w:val="22"/>
          <w:u w:val="single"/>
        </w:rPr>
        <w:t xml:space="preserve">metastasierte Erkrankung: </w:t>
      </w:r>
      <w:r w:rsidRPr="00EA7D8F">
        <w:rPr>
          <w:rFonts w:asciiTheme="minorHAnsi" w:hAnsiTheme="minorHAnsi" w:cstheme="minorHAnsi"/>
          <w:szCs w:val="22"/>
        </w:rPr>
        <w:t>siehe Management von locoregionär fortgeschrittender Erkrankung bzw. Vorhandensein von Metastasen</w:t>
      </w:r>
    </w:p>
    <w:p w14:paraId="7D91CFBC"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e</w:t>
      </w:r>
      <w:r w:rsidRPr="00EA7D8F">
        <w:rPr>
          <w:rFonts w:asciiTheme="minorHAnsi" w:hAnsiTheme="minorHAnsi" w:cstheme="minorHAnsi"/>
          <w:szCs w:val="22"/>
        </w:rPr>
        <w:t xml:space="preserve">) Nachsorge: </w:t>
      </w:r>
    </w:p>
    <w:p w14:paraId="5DDB6498"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bei G1 bzw G2 bis 5% nach kurativer Resektion =&gt; initiale Kontrolle nach 3 Monaten, danach nur wenn Symptome auftreten. </w:t>
      </w:r>
    </w:p>
    <w:p w14:paraId="44AEFA74"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Bei multiplen Insulinomen bzw. Insulinom bei MEN-1:</w:t>
      </w:r>
    </w:p>
    <w:p w14:paraId="07CB08D0" w14:textId="77777777" w:rsidR="00F50451" w:rsidRPr="00EA7D8F" w:rsidRDefault="00F50451" w:rsidP="00F50451">
      <w:pPr>
        <w:pStyle w:val="Textkrper-Einzug2"/>
        <w:spacing w:after="0" w:line="276" w:lineRule="auto"/>
        <w:ind w:left="708" w:firstLine="708"/>
        <w:jc w:val="both"/>
        <w:rPr>
          <w:rFonts w:asciiTheme="minorHAnsi" w:hAnsiTheme="minorHAnsi" w:cstheme="minorHAnsi"/>
          <w:szCs w:val="22"/>
        </w:rPr>
      </w:pPr>
      <w:r w:rsidRPr="00EA7D8F">
        <w:rPr>
          <w:rFonts w:asciiTheme="minorHAnsi" w:hAnsiTheme="minorHAnsi" w:cstheme="minorHAnsi"/>
          <w:szCs w:val="22"/>
        </w:rPr>
        <w:t>1. Jahr: 3 Mo – 6 Mo – 1</w:t>
      </w:r>
      <w:r>
        <w:rPr>
          <w:rFonts w:asciiTheme="minorHAnsi" w:hAnsiTheme="minorHAnsi" w:cstheme="minorHAnsi"/>
          <w:szCs w:val="22"/>
        </w:rPr>
        <w:t xml:space="preserve"> </w:t>
      </w:r>
      <w:r w:rsidRPr="00EA7D8F">
        <w:rPr>
          <w:rFonts w:asciiTheme="minorHAnsi" w:hAnsiTheme="minorHAnsi" w:cstheme="minorHAnsi"/>
          <w:szCs w:val="22"/>
        </w:rPr>
        <w:t>Jahr</w:t>
      </w:r>
    </w:p>
    <w:p w14:paraId="131DD0C8"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ab/>
      </w:r>
      <w:r w:rsidRPr="00EA7D8F">
        <w:rPr>
          <w:rFonts w:asciiTheme="minorHAnsi" w:hAnsiTheme="minorHAnsi" w:cstheme="minorHAnsi"/>
          <w:szCs w:val="22"/>
        </w:rPr>
        <w:tab/>
        <w:t xml:space="preserve"> 2. Jahr: alle 6 Monate</w:t>
      </w:r>
    </w:p>
    <w:p w14:paraId="79DF4B7D"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ab/>
      </w:r>
      <w:r w:rsidRPr="00EA7D8F">
        <w:rPr>
          <w:rFonts w:asciiTheme="minorHAnsi" w:hAnsiTheme="minorHAnsi" w:cstheme="minorHAnsi"/>
          <w:szCs w:val="22"/>
        </w:rPr>
        <w:tab/>
        <w:t>danach jährliche Kontrollen bis 10 Jahre</w:t>
      </w:r>
    </w:p>
    <w:p w14:paraId="065FFB84" w14:textId="6B15EF22"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Survveillance sollte beinhalten: Anamnese und körperliche Untersuchung, Chromogranin A , CT oder MRT, optional: Ga(68)-Dota-TOC-Pet-CT </w:t>
      </w:r>
    </w:p>
    <w:p w14:paraId="6AA911B3" w14:textId="77777777" w:rsidR="00F50451" w:rsidRPr="00ED37B4" w:rsidRDefault="00ED37B4" w:rsidP="00ED37B4">
      <w:pPr>
        <w:pStyle w:val="berschrift4"/>
        <w:numPr>
          <w:ilvl w:val="0"/>
          <w:numId w:val="0"/>
        </w:numPr>
      </w:pPr>
      <w:r>
        <w:t>3.3.3.3</w:t>
      </w:r>
      <w:r>
        <w:tab/>
      </w:r>
      <w:r>
        <w:tab/>
      </w:r>
      <w:r w:rsidR="00F50451" w:rsidRPr="00ED37B4">
        <w:t>VIPoma (Verner-Morrison-Syndrom)</w:t>
      </w:r>
    </w:p>
    <w:p w14:paraId="7318F4FD"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a) Allgemein:  oft maligne, selten ( 1/10.000.000)</w:t>
      </w:r>
    </w:p>
    <w:p w14:paraId="1F7B7C82" w14:textId="7B6EC45F" w:rsidR="00F50451" w:rsidRPr="00671FC9"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lastRenderedPageBreak/>
        <w:t xml:space="preserve">b) </w:t>
      </w:r>
      <w:r w:rsidRPr="00671FC9">
        <w:rPr>
          <w:rFonts w:asciiTheme="minorHAnsi" w:hAnsiTheme="minorHAnsi" w:cstheme="minorHAnsi"/>
          <w:szCs w:val="22"/>
        </w:rPr>
        <w:t>Klinik: wässrige Durchfälle WDHA-Syndrome</w:t>
      </w:r>
      <w:r w:rsidR="00D52CC4">
        <w:rPr>
          <w:rFonts w:asciiTheme="minorHAnsi" w:hAnsiTheme="minorHAnsi" w:cstheme="minorHAnsi"/>
          <w:szCs w:val="22"/>
        </w:rPr>
        <w:t xml:space="preserve"> (wässrige Diarrhoe, Hypokaliämie und Achlorhydrie)</w:t>
      </w:r>
    </w:p>
    <w:p w14:paraId="5F643E99" w14:textId="77777777" w:rsidR="00F50451" w:rsidRPr="008E4224" w:rsidRDefault="00F50451" w:rsidP="00F50451">
      <w:pPr>
        <w:pStyle w:val="Textkrper-Einzug2"/>
        <w:spacing w:after="0" w:line="276" w:lineRule="auto"/>
        <w:ind w:left="0"/>
        <w:jc w:val="both"/>
        <w:rPr>
          <w:rFonts w:asciiTheme="minorHAnsi" w:hAnsiTheme="minorHAnsi" w:cstheme="minorHAnsi"/>
          <w:szCs w:val="22"/>
          <w:lang w:val="en-GB"/>
        </w:rPr>
      </w:pPr>
      <w:r w:rsidRPr="008E4224">
        <w:rPr>
          <w:rFonts w:asciiTheme="minorHAnsi" w:hAnsiTheme="minorHAnsi" w:cstheme="minorHAnsi"/>
          <w:szCs w:val="22"/>
          <w:lang w:val="en-GB"/>
        </w:rPr>
        <w:t>c) Diagnostik:</w:t>
      </w:r>
    </w:p>
    <w:p w14:paraId="23C25657"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lang w:val="en-GB"/>
        </w:rPr>
      </w:pPr>
      <w:r w:rsidRPr="008E4224">
        <w:rPr>
          <w:rFonts w:asciiTheme="minorHAnsi" w:hAnsiTheme="minorHAnsi" w:cstheme="minorHAnsi"/>
          <w:szCs w:val="22"/>
          <w:lang w:val="en-GB"/>
        </w:rPr>
        <w:t>Obligat: VIP ( v</w:t>
      </w:r>
      <w:r w:rsidRPr="00671FC9">
        <w:rPr>
          <w:rFonts w:asciiTheme="minorHAnsi" w:hAnsiTheme="minorHAnsi" w:cstheme="minorHAnsi"/>
          <w:szCs w:val="22"/>
          <w:lang w:val="en-GB"/>
        </w:rPr>
        <w:t>asoactive intestinal polypeptide), Elektrolyte, CT oder MRT, Chromogranin A</w:t>
      </w:r>
    </w:p>
    <w:p w14:paraId="71770A84"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rPr>
      </w:pPr>
      <w:r w:rsidRPr="00671FC9">
        <w:rPr>
          <w:rFonts w:asciiTheme="minorHAnsi" w:hAnsiTheme="minorHAnsi" w:cstheme="minorHAnsi"/>
          <w:szCs w:val="22"/>
        </w:rPr>
        <w:t>Fakultativ: Endosonographie, Ga(68)-Dota-TOC-Pet-CT oder Octreoscan</w:t>
      </w:r>
    </w:p>
    <w:p w14:paraId="7EDB4BA8"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d) Therapie: </w:t>
      </w:r>
    </w:p>
    <w:p w14:paraId="176014DC"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B2044E">
        <w:rPr>
          <w:rFonts w:asciiTheme="minorHAnsi" w:hAnsiTheme="minorHAnsi" w:cstheme="minorHAnsi"/>
          <w:szCs w:val="22"/>
        </w:rPr>
        <w:t xml:space="preserve">D1)  </w:t>
      </w:r>
      <w:r w:rsidRPr="00B2044E">
        <w:rPr>
          <w:rFonts w:asciiTheme="minorHAnsi" w:hAnsiTheme="minorHAnsi" w:cstheme="minorHAnsi"/>
          <w:szCs w:val="22"/>
          <w:u w:val="single"/>
        </w:rPr>
        <w:t>locoregionäre Erkrankung:</w:t>
      </w:r>
      <w:r w:rsidRPr="00B2044E">
        <w:rPr>
          <w:rFonts w:asciiTheme="minorHAnsi" w:hAnsiTheme="minorHAnsi" w:cstheme="minorHAnsi"/>
          <w:szCs w:val="22"/>
        </w:rPr>
        <w:t xml:space="preserve"> präop. </w:t>
      </w:r>
      <w:r w:rsidRPr="00671FC9">
        <w:rPr>
          <w:rFonts w:asciiTheme="minorHAnsi" w:hAnsiTheme="minorHAnsi" w:cstheme="minorHAnsi"/>
          <w:szCs w:val="22"/>
        </w:rPr>
        <w:t>Flüssigkeit iv, Octreotid, Elektrolytausgleich,  Standard</w:t>
      </w:r>
      <w:r>
        <w:rPr>
          <w:rFonts w:asciiTheme="minorHAnsi" w:hAnsiTheme="minorHAnsi" w:cstheme="minorHAnsi"/>
          <w:szCs w:val="22"/>
        </w:rPr>
        <w:t>-</w:t>
      </w:r>
      <w:r w:rsidRPr="00671FC9">
        <w:rPr>
          <w:rFonts w:asciiTheme="minorHAnsi" w:hAnsiTheme="minorHAnsi" w:cstheme="minorHAnsi"/>
          <w:szCs w:val="22"/>
        </w:rPr>
        <w:t>pankreasresekton mit Lymphadenektomie (+ Splenektomie, Cave: trivalente Vaccination)</w:t>
      </w:r>
    </w:p>
    <w:p w14:paraId="5C0CEBBA" w14:textId="77777777" w:rsidR="00F50451" w:rsidRPr="00B2044E" w:rsidRDefault="00F50451" w:rsidP="00F50451">
      <w:pPr>
        <w:pStyle w:val="Textkrper-Einzug2"/>
        <w:spacing w:after="0" w:line="276" w:lineRule="auto"/>
        <w:ind w:left="0"/>
        <w:jc w:val="both"/>
        <w:rPr>
          <w:rFonts w:asciiTheme="minorHAnsi" w:hAnsiTheme="minorHAnsi" w:cstheme="minorHAnsi"/>
          <w:szCs w:val="22"/>
        </w:rPr>
      </w:pPr>
      <w:r w:rsidRPr="00B2044E">
        <w:rPr>
          <w:rFonts w:asciiTheme="minorHAnsi" w:hAnsiTheme="minorHAnsi" w:cstheme="minorHAnsi"/>
          <w:szCs w:val="22"/>
        </w:rPr>
        <w:t xml:space="preserve">D2) </w:t>
      </w:r>
      <w:r w:rsidRPr="00B2044E">
        <w:rPr>
          <w:rFonts w:asciiTheme="minorHAnsi" w:hAnsiTheme="minorHAnsi" w:cstheme="minorHAnsi"/>
          <w:szCs w:val="22"/>
          <w:u w:val="single"/>
        </w:rPr>
        <w:t>metastasierte Erkrankung:</w:t>
      </w:r>
      <w:r w:rsidRPr="00B2044E">
        <w:rPr>
          <w:rFonts w:asciiTheme="minorHAnsi" w:hAnsiTheme="minorHAnsi" w:cstheme="minorHAnsi"/>
          <w:szCs w:val="22"/>
        </w:rPr>
        <w:t xml:space="preserve"> siehe Management von locoregionär fortgeschrittender Erkrankung bzw. Vorhandensein von Metastasen</w:t>
      </w:r>
    </w:p>
    <w:p w14:paraId="76BC140F"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 xml:space="preserve">e) Nachsorge: </w:t>
      </w:r>
    </w:p>
    <w:p w14:paraId="285A8D52" w14:textId="77777777" w:rsidR="00F50451" w:rsidRPr="00671FC9" w:rsidRDefault="00F50451" w:rsidP="00F50451">
      <w:pPr>
        <w:pStyle w:val="Textkrper-Einzug2"/>
        <w:spacing w:after="0" w:line="276" w:lineRule="auto"/>
        <w:ind w:left="708" w:firstLine="708"/>
        <w:jc w:val="both"/>
        <w:rPr>
          <w:rFonts w:asciiTheme="minorHAnsi" w:hAnsiTheme="minorHAnsi" w:cstheme="minorHAnsi"/>
          <w:szCs w:val="22"/>
        </w:rPr>
      </w:pPr>
      <w:r w:rsidRPr="00671FC9">
        <w:rPr>
          <w:rFonts w:asciiTheme="minorHAnsi" w:hAnsiTheme="minorHAnsi" w:cstheme="minorHAnsi"/>
          <w:szCs w:val="22"/>
        </w:rPr>
        <w:t>1. Jahr: 3 Mo – 6 Mo – 1Jahr</w:t>
      </w:r>
    </w:p>
    <w:p w14:paraId="34EC3EA8" w14:textId="77777777" w:rsidR="00F50451" w:rsidRPr="00B2044E"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ab/>
      </w:r>
      <w:r w:rsidRPr="00671FC9">
        <w:rPr>
          <w:rFonts w:asciiTheme="minorHAnsi" w:hAnsiTheme="minorHAnsi" w:cstheme="minorHAnsi"/>
          <w:szCs w:val="22"/>
        </w:rPr>
        <w:tab/>
        <w:t xml:space="preserve"> </w:t>
      </w:r>
      <w:r w:rsidRPr="00B2044E">
        <w:rPr>
          <w:rFonts w:asciiTheme="minorHAnsi" w:hAnsiTheme="minorHAnsi" w:cstheme="minorHAnsi"/>
          <w:szCs w:val="22"/>
        </w:rPr>
        <w:t>2. Jahr: alle 6 Monate</w:t>
      </w:r>
    </w:p>
    <w:p w14:paraId="662C91E3" w14:textId="77777777" w:rsidR="00F50451" w:rsidRPr="00B2044E" w:rsidRDefault="00F50451" w:rsidP="00F50451">
      <w:pPr>
        <w:pStyle w:val="Textkrper-Einzug2"/>
        <w:spacing w:after="0" w:line="276" w:lineRule="auto"/>
        <w:ind w:left="0"/>
        <w:jc w:val="both"/>
        <w:rPr>
          <w:rFonts w:asciiTheme="minorHAnsi" w:hAnsiTheme="minorHAnsi" w:cstheme="minorHAnsi"/>
          <w:szCs w:val="22"/>
        </w:rPr>
      </w:pPr>
      <w:r w:rsidRPr="00B2044E">
        <w:rPr>
          <w:rFonts w:asciiTheme="minorHAnsi" w:hAnsiTheme="minorHAnsi" w:cstheme="minorHAnsi"/>
          <w:szCs w:val="22"/>
        </w:rPr>
        <w:tab/>
      </w:r>
      <w:r w:rsidRPr="00B2044E">
        <w:rPr>
          <w:rFonts w:asciiTheme="minorHAnsi" w:hAnsiTheme="minorHAnsi" w:cstheme="minorHAnsi"/>
          <w:szCs w:val="22"/>
        </w:rPr>
        <w:tab/>
        <w:t>danach jährliche Kontrollen bis 10 Jahre</w:t>
      </w:r>
    </w:p>
    <w:p w14:paraId="56E5B005" w14:textId="5B2E967A" w:rsidR="00F50451" w:rsidRPr="00B2044E" w:rsidRDefault="00F50451" w:rsidP="00F50451">
      <w:pPr>
        <w:pStyle w:val="Textkrper-Einzug2"/>
        <w:spacing w:after="0" w:line="276" w:lineRule="auto"/>
        <w:ind w:left="0"/>
        <w:jc w:val="both"/>
        <w:rPr>
          <w:rFonts w:asciiTheme="minorHAnsi" w:hAnsiTheme="minorHAnsi" w:cstheme="minorHAnsi"/>
          <w:szCs w:val="22"/>
        </w:rPr>
      </w:pPr>
      <w:r w:rsidRPr="00B2044E">
        <w:rPr>
          <w:rFonts w:asciiTheme="minorHAnsi" w:hAnsiTheme="minorHAnsi" w:cstheme="minorHAnsi"/>
          <w:szCs w:val="22"/>
        </w:rPr>
        <w:t xml:space="preserve">Surveillance sollte beinhalten: Anamnese und körperliche Untersuchung, Chromogranin A , CT oder MRT, optional: Ga(68)-Dota-TOC-Pet-CT </w:t>
      </w:r>
    </w:p>
    <w:p w14:paraId="449E81A3" w14:textId="77777777" w:rsidR="00F50451" w:rsidRPr="00F50451" w:rsidRDefault="00F50451" w:rsidP="00F50451"/>
    <w:p w14:paraId="0FE0318B" w14:textId="77777777" w:rsidR="00F50451" w:rsidRPr="00ED37B4" w:rsidRDefault="00ED37B4" w:rsidP="00ED37B4">
      <w:pPr>
        <w:pStyle w:val="berschrift4"/>
        <w:numPr>
          <w:ilvl w:val="0"/>
          <w:numId w:val="0"/>
        </w:numPr>
      </w:pPr>
      <w:r>
        <w:t>3.3.3.4</w:t>
      </w:r>
      <w:r>
        <w:tab/>
      </w:r>
      <w:r>
        <w:tab/>
      </w:r>
      <w:r w:rsidR="00F50451" w:rsidRPr="00ED37B4">
        <w:t>Glucagonoma</w:t>
      </w:r>
    </w:p>
    <w:p w14:paraId="26D9677B"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a) Allgemein: meist maligne</w:t>
      </w:r>
    </w:p>
    <w:p w14:paraId="7D63A62F"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 xml:space="preserve">b) </w:t>
      </w:r>
      <w:r w:rsidRPr="00EA7D8F">
        <w:rPr>
          <w:rFonts w:asciiTheme="minorHAnsi" w:hAnsiTheme="minorHAnsi" w:cstheme="minorHAnsi"/>
          <w:szCs w:val="22"/>
        </w:rPr>
        <w:t>Klinik: Diabetes melitus, nekrotisierende Erythematose</w:t>
      </w:r>
    </w:p>
    <w:p w14:paraId="72EB445E" w14:textId="77777777" w:rsidR="00F50451" w:rsidRPr="00B2044E" w:rsidRDefault="00F50451" w:rsidP="00F50451">
      <w:pPr>
        <w:pStyle w:val="Textkrper-Einzug2"/>
        <w:spacing w:after="0" w:line="276" w:lineRule="auto"/>
        <w:ind w:left="0"/>
        <w:jc w:val="both"/>
        <w:rPr>
          <w:rFonts w:asciiTheme="minorHAnsi" w:hAnsiTheme="minorHAnsi" w:cstheme="minorHAnsi"/>
          <w:szCs w:val="22"/>
          <w:lang w:val="en-GB"/>
        </w:rPr>
      </w:pPr>
      <w:r w:rsidRPr="00B2044E">
        <w:rPr>
          <w:rFonts w:asciiTheme="minorHAnsi" w:hAnsiTheme="minorHAnsi" w:cstheme="minorHAnsi"/>
          <w:szCs w:val="22"/>
          <w:lang w:val="en-GB"/>
        </w:rPr>
        <w:t>c) Diagnostik:</w:t>
      </w:r>
    </w:p>
    <w:p w14:paraId="46AACE8C"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lang w:val="en-GB"/>
        </w:rPr>
      </w:pPr>
      <w:r w:rsidRPr="00671FC9">
        <w:rPr>
          <w:rFonts w:asciiTheme="minorHAnsi" w:hAnsiTheme="minorHAnsi" w:cstheme="minorHAnsi"/>
          <w:szCs w:val="22"/>
          <w:lang w:val="en-GB"/>
        </w:rPr>
        <w:t>Obligat: Blutglucose, Glucagonspiegel, CT oder MRT, Chromogranin A</w:t>
      </w:r>
    </w:p>
    <w:p w14:paraId="21C2A934" w14:textId="77777777" w:rsidR="00F50451" w:rsidRPr="00671FC9" w:rsidRDefault="00F50451" w:rsidP="00F50451">
      <w:pPr>
        <w:pStyle w:val="Textkrper-Einzug2"/>
        <w:spacing w:after="0" w:line="276" w:lineRule="auto"/>
        <w:ind w:left="0" w:firstLine="708"/>
        <w:jc w:val="both"/>
        <w:rPr>
          <w:rFonts w:asciiTheme="minorHAnsi" w:hAnsiTheme="minorHAnsi" w:cstheme="minorHAnsi"/>
          <w:szCs w:val="22"/>
          <w:lang w:val="en-GB"/>
        </w:rPr>
      </w:pPr>
      <w:r w:rsidRPr="00671FC9">
        <w:rPr>
          <w:rFonts w:asciiTheme="minorHAnsi" w:hAnsiTheme="minorHAnsi" w:cstheme="minorHAnsi"/>
          <w:szCs w:val="22"/>
          <w:lang w:val="en-GB"/>
        </w:rPr>
        <w:t xml:space="preserve">Fakultatic: Ga(68)-Dota-TOC-Pet-CT, Endosonographie, </w:t>
      </w:r>
    </w:p>
    <w:p w14:paraId="43E1E949" w14:textId="77777777" w:rsidR="00F50451" w:rsidRPr="00671FC9" w:rsidRDefault="00F50451" w:rsidP="00F50451">
      <w:pPr>
        <w:pStyle w:val="Textkrper-Einzug2"/>
        <w:spacing w:after="0" w:line="276" w:lineRule="auto"/>
        <w:ind w:left="0"/>
        <w:jc w:val="both"/>
        <w:rPr>
          <w:rFonts w:asciiTheme="minorHAnsi" w:hAnsiTheme="minorHAnsi" w:cstheme="minorHAnsi"/>
          <w:szCs w:val="22"/>
          <w:lang w:val="en-GB"/>
        </w:rPr>
      </w:pPr>
      <w:r>
        <w:rPr>
          <w:rFonts w:asciiTheme="minorHAnsi" w:hAnsiTheme="minorHAnsi" w:cstheme="minorHAnsi"/>
          <w:szCs w:val="22"/>
          <w:lang w:val="en-GB"/>
        </w:rPr>
        <w:t xml:space="preserve">d) </w:t>
      </w:r>
      <w:r w:rsidRPr="00671FC9">
        <w:rPr>
          <w:rFonts w:asciiTheme="minorHAnsi" w:hAnsiTheme="minorHAnsi" w:cstheme="minorHAnsi"/>
          <w:szCs w:val="22"/>
          <w:lang w:val="en-GB"/>
        </w:rPr>
        <w:t>Therapie:</w:t>
      </w:r>
    </w:p>
    <w:p w14:paraId="4CBF749A" w14:textId="77777777" w:rsidR="00F50451" w:rsidRPr="00671FC9" w:rsidRDefault="00F50451" w:rsidP="00F50451">
      <w:pPr>
        <w:pStyle w:val="Textkrper-Einzug2"/>
        <w:spacing w:after="0" w:line="276" w:lineRule="auto"/>
        <w:ind w:left="0"/>
        <w:jc w:val="both"/>
        <w:rPr>
          <w:rFonts w:asciiTheme="minorHAnsi" w:hAnsiTheme="minorHAnsi" w:cstheme="minorHAnsi"/>
          <w:szCs w:val="22"/>
          <w:lang w:val="en-GB"/>
        </w:rPr>
      </w:pPr>
      <w:r w:rsidRPr="00671FC9">
        <w:rPr>
          <w:rFonts w:asciiTheme="minorHAnsi" w:hAnsiTheme="minorHAnsi" w:cstheme="minorHAnsi"/>
          <w:szCs w:val="22"/>
          <w:lang w:val="en-GB"/>
        </w:rPr>
        <w:t xml:space="preserve">D1) </w:t>
      </w:r>
      <w:r w:rsidRPr="00671FC9">
        <w:rPr>
          <w:rFonts w:asciiTheme="minorHAnsi" w:hAnsiTheme="minorHAnsi" w:cstheme="minorHAnsi"/>
          <w:szCs w:val="22"/>
          <w:u w:val="single"/>
          <w:lang w:val="en-GB"/>
        </w:rPr>
        <w:t>locoregionäre Erkrankung:</w:t>
      </w:r>
      <w:r w:rsidRPr="00671FC9">
        <w:rPr>
          <w:rFonts w:asciiTheme="minorHAnsi" w:hAnsiTheme="minorHAnsi" w:cstheme="minorHAnsi"/>
          <w:szCs w:val="22"/>
          <w:lang w:val="en-GB"/>
        </w:rPr>
        <w:t xml:space="preserve"> Glucosestabilisierung praeop ( Flüssigkeit iv., Octreatid), Standard</w:t>
      </w:r>
      <w:r>
        <w:rPr>
          <w:rFonts w:asciiTheme="minorHAnsi" w:hAnsiTheme="minorHAnsi" w:cstheme="minorHAnsi"/>
          <w:szCs w:val="22"/>
          <w:lang w:val="en-GB"/>
        </w:rPr>
        <w:t>-</w:t>
      </w:r>
      <w:r w:rsidRPr="00671FC9">
        <w:rPr>
          <w:rFonts w:asciiTheme="minorHAnsi" w:hAnsiTheme="minorHAnsi" w:cstheme="minorHAnsi"/>
          <w:szCs w:val="22"/>
          <w:lang w:val="en-GB"/>
        </w:rPr>
        <w:t>pankreasresektionen mit Lymphadenektomie (+ Splenektomie, Cave: trivalente Vaccination), Wichtig: perioperative Antikoagulation ( erhöhte Gefahr für Pulmonalembolien),  Cholecystektomie</w:t>
      </w:r>
    </w:p>
    <w:p w14:paraId="67E9250A" w14:textId="77777777" w:rsidR="00F50451"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D2) </w:t>
      </w:r>
      <w:r w:rsidRPr="00671FC9">
        <w:rPr>
          <w:rFonts w:asciiTheme="minorHAnsi" w:hAnsiTheme="minorHAnsi" w:cstheme="minorHAnsi"/>
          <w:szCs w:val="22"/>
          <w:u w:val="single"/>
        </w:rPr>
        <w:t>metastasierte Erkrankung:</w:t>
      </w:r>
      <w:r w:rsidRPr="00EA7D8F">
        <w:rPr>
          <w:rFonts w:asciiTheme="minorHAnsi" w:hAnsiTheme="minorHAnsi" w:cstheme="minorHAnsi"/>
          <w:szCs w:val="22"/>
        </w:rPr>
        <w:t xml:space="preserve"> siehe Management von locoregionär fortgeschrittender Erkrankung bzw. Vorhandensein von Metastasen</w:t>
      </w:r>
    </w:p>
    <w:p w14:paraId="763EDC74" w14:textId="77777777" w:rsidR="00F50451" w:rsidRDefault="00F50451"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e</w:t>
      </w:r>
      <w:r w:rsidRPr="00EA7D8F">
        <w:rPr>
          <w:rFonts w:asciiTheme="minorHAnsi" w:hAnsiTheme="minorHAnsi" w:cstheme="minorHAnsi"/>
          <w:szCs w:val="22"/>
        </w:rPr>
        <w:t xml:space="preserve">) Nachsorge: </w:t>
      </w:r>
    </w:p>
    <w:p w14:paraId="649C3697" w14:textId="77777777" w:rsidR="00F50451" w:rsidRPr="00EA7D8F" w:rsidRDefault="00F50451" w:rsidP="00F50451">
      <w:pPr>
        <w:pStyle w:val="Textkrper-Einzug2"/>
        <w:spacing w:after="0" w:line="276" w:lineRule="auto"/>
        <w:ind w:left="708" w:firstLine="708"/>
        <w:jc w:val="both"/>
        <w:rPr>
          <w:rFonts w:asciiTheme="minorHAnsi" w:hAnsiTheme="minorHAnsi" w:cstheme="minorHAnsi"/>
          <w:szCs w:val="22"/>
        </w:rPr>
      </w:pPr>
      <w:r w:rsidRPr="00EA7D8F">
        <w:rPr>
          <w:rFonts w:asciiTheme="minorHAnsi" w:hAnsiTheme="minorHAnsi" w:cstheme="minorHAnsi"/>
          <w:szCs w:val="22"/>
        </w:rPr>
        <w:t>1. Jahr: 3 Mo – 6 Mo – 1</w:t>
      </w:r>
      <w:r>
        <w:rPr>
          <w:rFonts w:asciiTheme="minorHAnsi" w:hAnsiTheme="minorHAnsi" w:cstheme="minorHAnsi"/>
          <w:szCs w:val="22"/>
        </w:rPr>
        <w:t xml:space="preserve"> </w:t>
      </w:r>
      <w:r w:rsidRPr="00EA7D8F">
        <w:rPr>
          <w:rFonts w:asciiTheme="minorHAnsi" w:hAnsiTheme="minorHAnsi" w:cstheme="minorHAnsi"/>
          <w:szCs w:val="22"/>
        </w:rPr>
        <w:t>Jahr</w:t>
      </w:r>
    </w:p>
    <w:p w14:paraId="57E720A3"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ab/>
      </w:r>
      <w:r w:rsidRPr="00EA7D8F">
        <w:rPr>
          <w:rFonts w:asciiTheme="minorHAnsi" w:hAnsiTheme="minorHAnsi" w:cstheme="minorHAnsi"/>
          <w:szCs w:val="22"/>
        </w:rPr>
        <w:tab/>
        <w:t xml:space="preserve"> 2. Jahr: alle 6 Monate</w:t>
      </w:r>
    </w:p>
    <w:p w14:paraId="58DBE8A0"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ab/>
      </w:r>
      <w:r w:rsidRPr="00EA7D8F">
        <w:rPr>
          <w:rFonts w:asciiTheme="minorHAnsi" w:hAnsiTheme="minorHAnsi" w:cstheme="minorHAnsi"/>
          <w:szCs w:val="22"/>
        </w:rPr>
        <w:tab/>
        <w:t>danach jährliche Kontrollen bis 10 Jahre</w:t>
      </w:r>
    </w:p>
    <w:p w14:paraId="0778330C" w14:textId="24D65A5F" w:rsidR="00F50451" w:rsidRDefault="00552602" w:rsidP="00F50451">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Sur</w:t>
      </w:r>
      <w:r w:rsidR="00F50451" w:rsidRPr="00EA7D8F">
        <w:rPr>
          <w:rFonts w:asciiTheme="minorHAnsi" w:hAnsiTheme="minorHAnsi" w:cstheme="minorHAnsi"/>
          <w:szCs w:val="22"/>
        </w:rPr>
        <w:t>veillance sollte beinhalten: Anamnese und körperliche Untersuchung, Chromogranin A , CT oder MRT, o</w:t>
      </w:r>
      <w:r>
        <w:rPr>
          <w:rFonts w:asciiTheme="minorHAnsi" w:hAnsiTheme="minorHAnsi" w:cstheme="minorHAnsi"/>
          <w:szCs w:val="22"/>
        </w:rPr>
        <w:t>ptional: Ga(68)-Dota-TOC-Pet-CT</w:t>
      </w:r>
    </w:p>
    <w:p w14:paraId="4BF59E73" w14:textId="77777777" w:rsidR="005551AF" w:rsidRPr="00EA7D8F" w:rsidRDefault="005551AF" w:rsidP="00F50451">
      <w:pPr>
        <w:pStyle w:val="Textkrper-Einzug2"/>
        <w:spacing w:after="0" w:line="276" w:lineRule="auto"/>
        <w:ind w:left="0"/>
        <w:jc w:val="both"/>
        <w:rPr>
          <w:rFonts w:asciiTheme="minorHAnsi" w:hAnsiTheme="minorHAnsi" w:cstheme="minorHAnsi"/>
          <w:szCs w:val="22"/>
        </w:rPr>
      </w:pPr>
    </w:p>
    <w:p w14:paraId="294AFC92" w14:textId="77777777" w:rsidR="00F50451" w:rsidRPr="00EA7D8F" w:rsidRDefault="00F50451" w:rsidP="00F50451">
      <w:pPr>
        <w:pStyle w:val="Textkrper-Einzug2"/>
        <w:spacing w:after="0" w:line="276" w:lineRule="auto"/>
        <w:ind w:left="0"/>
        <w:jc w:val="both"/>
        <w:rPr>
          <w:rFonts w:asciiTheme="minorHAnsi" w:hAnsiTheme="minorHAnsi" w:cstheme="minorHAnsi"/>
          <w:szCs w:val="22"/>
        </w:rPr>
      </w:pPr>
      <w:r w:rsidRPr="00EA7D8F">
        <w:rPr>
          <w:rFonts w:asciiTheme="minorHAnsi" w:hAnsiTheme="minorHAnsi" w:cstheme="minorHAnsi"/>
          <w:szCs w:val="22"/>
        </w:rPr>
        <w:t xml:space="preserve"> </w:t>
      </w:r>
    </w:p>
    <w:p w14:paraId="3CC84322" w14:textId="77777777" w:rsidR="00F50451" w:rsidRPr="00ED37B4" w:rsidRDefault="00ED37B4" w:rsidP="00ED37B4">
      <w:pPr>
        <w:pStyle w:val="berschrift4"/>
        <w:numPr>
          <w:ilvl w:val="0"/>
          <w:numId w:val="0"/>
        </w:numPr>
      </w:pPr>
      <w:r>
        <w:t>3.3.3.5</w:t>
      </w:r>
      <w:r>
        <w:tab/>
      </w:r>
      <w:r>
        <w:tab/>
      </w:r>
      <w:r w:rsidR="00F50451" w:rsidRPr="00ED37B4">
        <w:t>Seltene funktionelle NET</w:t>
      </w:r>
    </w:p>
    <w:p w14:paraId="69C43DE0"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sezernieren Somatostatin, CRH, ACTH, PTH-rp =&gt; meist maligne</w:t>
      </w:r>
    </w:p>
    <w:p w14:paraId="2886A201" w14:textId="77777777" w:rsidR="00F50451" w:rsidRPr="00671FC9" w:rsidRDefault="00F50451" w:rsidP="00F50451">
      <w:pPr>
        <w:pStyle w:val="Textkrper-Einzug2"/>
        <w:spacing w:after="0" w:line="276" w:lineRule="auto"/>
        <w:ind w:left="0"/>
        <w:jc w:val="both"/>
        <w:rPr>
          <w:rFonts w:asciiTheme="minorHAnsi" w:hAnsiTheme="minorHAnsi" w:cstheme="minorHAnsi"/>
          <w:szCs w:val="22"/>
        </w:rPr>
      </w:pPr>
      <w:r w:rsidRPr="00671FC9">
        <w:rPr>
          <w:rFonts w:asciiTheme="minorHAnsi" w:hAnsiTheme="minorHAnsi" w:cstheme="minorHAnsi"/>
          <w:szCs w:val="22"/>
        </w:rPr>
        <w:t>Diagnostik: Nachweis des jeweiligen Hormons , bzgl. Behandlung =&gt; VIPOM</w:t>
      </w:r>
    </w:p>
    <w:p w14:paraId="6D90A2F0" w14:textId="77777777" w:rsidR="00F073D7" w:rsidRDefault="00F073D7" w:rsidP="00F073D7">
      <w:pPr>
        <w:rPr>
          <w:lang w:val="de-DE"/>
        </w:rPr>
      </w:pPr>
    </w:p>
    <w:p w14:paraId="69D03C7E" w14:textId="77777777" w:rsidR="008B320A" w:rsidRDefault="008B320A" w:rsidP="00506005">
      <w:pPr>
        <w:pStyle w:val="berschrift3"/>
      </w:pPr>
      <w:bookmarkStart w:id="27" w:name="_Toc389647783"/>
      <w:r>
        <w:t>3.3</w:t>
      </w:r>
      <w:r w:rsidR="00ED37B4">
        <w:t>.4</w:t>
      </w:r>
      <w:r w:rsidR="00A26B48">
        <w:tab/>
      </w:r>
      <w:r w:rsidR="00BC5084">
        <w:t>Procedere bei neuroendokrinen Neoplasien des Pankreas,</w:t>
      </w:r>
      <w:bookmarkEnd w:id="27"/>
      <w:r w:rsidR="00BC5084">
        <w:t xml:space="preserve"> </w:t>
      </w:r>
    </w:p>
    <w:p w14:paraId="74ADA6B4" w14:textId="1E1606E1" w:rsidR="003167D5" w:rsidRDefault="00BC5084" w:rsidP="008B320A">
      <w:pPr>
        <w:pStyle w:val="berschrift3"/>
        <w:ind w:hanging="1"/>
      </w:pPr>
      <w:bookmarkStart w:id="28" w:name="_Toc389647784"/>
      <w:r>
        <w:t>nicht funktionell, schlecht differenziert</w:t>
      </w:r>
      <w:r w:rsidR="00627E03">
        <w:t xml:space="preserve"> (= G3</w:t>
      </w:r>
      <w:r w:rsidR="000007A0">
        <w:t xml:space="preserve"> </w:t>
      </w:r>
      <w:r w:rsidR="00B86FAE">
        <w:t>–</w:t>
      </w:r>
      <w:r w:rsidR="000007A0">
        <w:t xml:space="preserve"> </w:t>
      </w:r>
      <w:r w:rsidR="00627E03">
        <w:t>NEC</w:t>
      </w:r>
      <w:r w:rsidR="00B86FAE">
        <w:t>, &gt;55%</w:t>
      </w:r>
      <w:r w:rsidR="00627E03">
        <w:t>)</w:t>
      </w:r>
      <w:bookmarkEnd w:id="28"/>
    </w:p>
    <w:p w14:paraId="127B98D9" w14:textId="77777777" w:rsidR="00ED37B4" w:rsidRPr="00ED37B4" w:rsidRDefault="00ED37B4" w:rsidP="00ED37B4">
      <w:pPr>
        <w:rPr>
          <w:lang w:val="de-DE"/>
        </w:rPr>
      </w:pPr>
    </w:p>
    <w:p w14:paraId="2AA36DB0" w14:textId="472B9707" w:rsidR="00BC5084" w:rsidRDefault="00552602" w:rsidP="00EA7D8F">
      <w:r>
        <w:rPr>
          <w:noProof/>
          <w:lang w:eastAsia="de-AT"/>
        </w:rPr>
        <w:lastRenderedPageBreak/>
        <w:drawing>
          <wp:inline distT="0" distB="0" distL="0" distR="0" wp14:anchorId="260ECF04" wp14:editId="67407C17">
            <wp:extent cx="3489960" cy="2986254"/>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4-03-13 Leitlinie NET.gif"/>
                    <pic:cNvPicPr/>
                  </pic:nvPicPr>
                  <pic:blipFill>
                    <a:blip r:embed="rId31">
                      <a:extLst>
                        <a:ext uri="{28A0092B-C50C-407E-A947-70E740481C1C}">
                          <a14:useLocalDpi xmlns:a14="http://schemas.microsoft.com/office/drawing/2010/main" val="0"/>
                        </a:ext>
                      </a:extLst>
                    </a:blip>
                    <a:stretch>
                      <a:fillRect/>
                    </a:stretch>
                  </pic:blipFill>
                  <pic:spPr>
                    <a:xfrm>
                      <a:off x="0" y="0"/>
                      <a:ext cx="3496723" cy="2992041"/>
                    </a:xfrm>
                    <a:prstGeom prst="rect">
                      <a:avLst/>
                    </a:prstGeom>
                  </pic:spPr>
                </pic:pic>
              </a:graphicData>
            </a:graphic>
          </wp:inline>
        </w:drawing>
      </w:r>
    </w:p>
    <w:p w14:paraId="1F88337A" w14:textId="77777777" w:rsidR="00552602" w:rsidRPr="00BC5084" w:rsidRDefault="00552602" w:rsidP="00EA7D8F"/>
    <w:p w14:paraId="5BDBCC6A" w14:textId="77777777" w:rsidR="00ED37B4" w:rsidRDefault="00ED37B4" w:rsidP="007F3064">
      <w:pPr>
        <w:pStyle w:val="Textkrper-Einzug2"/>
        <w:spacing w:line="276" w:lineRule="auto"/>
        <w:ind w:left="0"/>
        <w:jc w:val="both"/>
        <w:rPr>
          <w:rFonts w:asciiTheme="minorHAnsi" w:hAnsiTheme="minorHAnsi" w:cstheme="minorHAnsi"/>
          <w:szCs w:val="22"/>
        </w:rPr>
      </w:pPr>
    </w:p>
    <w:p w14:paraId="1A3DEA8F" w14:textId="77777777" w:rsidR="008B320A" w:rsidRDefault="00506005" w:rsidP="008B320A">
      <w:pPr>
        <w:pStyle w:val="berschrift3"/>
      </w:pPr>
      <w:bookmarkStart w:id="29" w:name="_Toc389647785"/>
      <w:r>
        <w:t>3.3.</w:t>
      </w:r>
      <w:r w:rsidR="00ED37B4">
        <w:t>5</w:t>
      </w:r>
      <w:r w:rsidR="000E06EA">
        <w:tab/>
        <w:t>Procedere bei neuroendokrinen Neoplasien des Pankreas,</w:t>
      </w:r>
      <w:bookmarkEnd w:id="29"/>
      <w:r w:rsidR="000E06EA">
        <w:t xml:space="preserve">                         </w:t>
      </w:r>
    </w:p>
    <w:p w14:paraId="545C2094" w14:textId="77777777" w:rsidR="000E06EA" w:rsidRDefault="000E06EA" w:rsidP="008B320A">
      <w:pPr>
        <w:pStyle w:val="berschrift3"/>
        <w:ind w:hanging="1"/>
      </w:pPr>
      <w:bookmarkStart w:id="30" w:name="_Toc389647786"/>
      <w:r>
        <w:t>nicht funktionell, gut differenziert</w:t>
      </w:r>
      <w:r w:rsidR="000007A0">
        <w:t xml:space="preserve"> (= G1/G2 - NET)</w:t>
      </w:r>
      <w:bookmarkEnd w:id="30"/>
    </w:p>
    <w:p w14:paraId="6D5AA32E" w14:textId="77777777" w:rsidR="00ED37B4" w:rsidRPr="00ED37B4" w:rsidRDefault="00ED37B4" w:rsidP="00ED37B4">
      <w:pPr>
        <w:rPr>
          <w:lang w:val="de-DE"/>
        </w:rPr>
      </w:pPr>
    </w:p>
    <w:p w14:paraId="49331E9C" w14:textId="07F8ECE2" w:rsidR="00BC5084" w:rsidRDefault="00552602"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73A45DFC" wp14:editId="7FBD62E7">
            <wp:extent cx="4549140" cy="2966493"/>
            <wp:effectExtent l="0" t="0" r="381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4-03-13 Leitlinie NET.gif"/>
                    <pic:cNvPicPr/>
                  </pic:nvPicPr>
                  <pic:blipFill>
                    <a:blip r:embed="rId32">
                      <a:extLst>
                        <a:ext uri="{28A0092B-C50C-407E-A947-70E740481C1C}">
                          <a14:useLocalDpi xmlns:a14="http://schemas.microsoft.com/office/drawing/2010/main" val="0"/>
                        </a:ext>
                      </a:extLst>
                    </a:blip>
                    <a:stretch>
                      <a:fillRect/>
                    </a:stretch>
                  </pic:blipFill>
                  <pic:spPr>
                    <a:xfrm>
                      <a:off x="0" y="0"/>
                      <a:ext cx="4555615" cy="2970716"/>
                    </a:xfrm>
                    <a:prstGeom prst="rect">
                      <a:avLst/>
                    </a:prstGeom>
                  </pic:spPr>
                </pic:pic>
              </a:graphicData>
            </a:graphic>
          </wp:inline>
        </w:drawing>
      </w:r>
    </w:p>
    <w:p w14:paraId="492A2D19" w14:textId="77777777" w:rsidR="00ED37B4" w:rsidRDefault="00ED37B4" w:rsidP="007F3064">
      <w:pPr>
        <w:pStyle w:val="Textkrper-Einzug2"/>
        <w:spacing w:line="276" w:lineRule="auto"/>
        <w:ind w:left="0"/>
        <w:jc w:val="both"/>
        <w:rPr>
          <w:rFonts w:asciiTheme="minorHAnsi" w:hAnsiTheme="minorHAnsi" w:cstheme="minorHAnsi"/>
          <w:szCs w:val="22"/>
        </w:rPr>
      </w:pPr>
    </w:p>
    <w:p w14:paraId="7210FD88" w14:textId="77777777" w:rsidR="00ED37B4" w:rsidRDefault="00ED37B4" w:rsidP="007F3064">
      <w:pPr>
        <w:pStyle w:val="Textkrper-Einzug2"/>
        <w:spacing w:line="276" w:lineRule="auto"/>
        <w:ind w:left="0"/>
        <w:jc w:val="both"/>
        <w:rPr>
          <w:rFonts w:asciiTheme="minorHAnsi" w:hAnsiTheme="minorHAnsi" w:cstheme="minorHAnsi"/>
          <w:szCs w:val="22"/>
        </w:rPr>
      </w:pPr>
    </w:p>
    <w:p w14:paraId="79D9C1A5" w14:textId="77777777" w:rsidR="003226C8" w:rsidRDefault="00506005" w:rsidP="00506005">
      <w:pPr>
        <w:pStyle w:val="berschrift3"/>
      </w:pPr>
      <w:bookmarkStart w:id="31" w:name="_Toc389647787"/>
      <w:r>
        <w:t>3.3.</w:t>
      </w:r>
      <w:r w:rsidR="00ED37B4">
        <w:t>6</w:t>
      </w:r>
      <w:r>
        <w:tab/>
      </w:r>
      <w:r w:rsidR="003226C8" w:rsidRPr="003226C8">
        <w:t xml:space="preserve">Procedere bei </w:t>
      </w:r>
      <w:r w:rsidR="003226C8">
        <w:t>nicht funktionieller Pankreas NEN, metastasiert</w:t>
      </w:r>
      <w:bookmarkEnd w:id="31"/>
    </w:p>
    <w:p w14:paraId="3EDC116C" w14:textId="77777777" w:rsidR="00366BA5" w:rsidRPr="00366BA5" w:rsidRDefault="00366BA5" w:rsidP="00366BA5">
      <w:pPr>
        <w:rPr>
          <w:lang w:val="de-DE"/>
        </w:rPr>
      </w:pPr>
    </w:p>
    <w:p w14:paraId="2C628B85" w14:textId="5A9DD1C7" w:rsidR="003167D5" w:rsidRDefault="003A4A70" w:rsidP="0071099D">
      <w:r>
        <w:rPr>
          <w:noProof/>
          <w:lang w:eastAsia="de-AT"/>
        </w:rPr>
        <w:lastRenderedPageBreak/>
        <w:drawing>
          <wp:inline distT="0" distB="0" distL="0" distR="0" wp14:anchorId="08276F40" wp14:editId="3BA83B4B">
            <wp:extent cx="5957570" cy="5107305"/>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4-03-13 Leitlinie NET.gif"/>
                    <pic:cNvPicPr/>
                  </pic:nvPicPr>
                  <pic:blipFill>
                    <a:blip r:embed="rId33">
                      <a:extLst>
                        <a:ext uri="{28A0092B-C50C-407E-A947-70E740481C1C}">
                          <a14:useLocalDpi xmlns:a14="http://schemas.microsoft.com/office/drawing/2010/main" val="0"/>
                        </a:ext>
                      </a:extLst>
                    </a:blip>
                    <a:stretch>
                      <a:fillRect/>
                    </a:stretch>
                  </pic:blipFill>
                  <pic:spPr>
                    <a:xfrm>
                      <a:off x="0" y="0"/>
                      <a:ext cx="5957570" cy="5107305"/>
                    </a:xfrm>
                    <a:prstGeom prst="rect">
                      <a:avLst/>
                    </a:prstGeom>
                  </pic:spPr>
                </pic:pic>
              </a:graphicData>
            </a:graphic>
          </wp:inline>
        </w:drawing>
      </w:r>
    </w:p>
    <w:p w14:paraId="541CF305" w14:textId="77777777" w:rsidR="00633F2E" w:rsidRDefault="00633F2E" w:rsidP="0071099D"/>
    <w:p w14:paraId="387CBE4C" w14:textId="7CFBCEED" w:rsidR="00366BA5" w:rsidRDefault="00366BA5" w:rsidP="0071099D"/>
    <w:p w14:paraId="34780F9D" w14:textId="77777777" w:rsidR="00366BA5" w:rsidRDefault="00366BA5" w:rsidP="0071099D"/>
    <w:p w14:paraId="32B3E238" w14:textId="77777777" w:rsidR="00366BA5" w:rsidRDefault="00366BA5" w:rsidP="0071099D"/>
    <w:p w14:paraId="5ED711AC" w14:textId="77777777" w:rsidR="00366BA5" w:rsidRDefault="00366BA5" w:rsidP="0071099D"/>
    <w:p w14:paraId="302C10CD" w14:textId="77777777" w:rsidR="00366BA5" w:rsidRDefault="00366BA5" w:rsidP="0071099D"/>
    <w:p w14:paraId="0BA2E61F" w14:textId="77777777" w:rsidR="00DF07ED" w:rsidRPr="00B71AB7" w:rsidRDefault="00DF07ED" w:rsidP="00DF07ED">
      <w:pPr>
        <w:pStyle w:val="berschrift3"/>
      </w:pPr>
      <w:bookmarkStart w:id="32" w:name="_Toc389647788"/>
      <w:r>
        <w:lastRenderedPageBreak/>
        <w:t>3.3.7</w:t>
      </w:r>
      <w:r>
        <w:tab/>
        <w:t>Nachsorgeschema NEN- Pankreas</w:t>
      </w:r>
      <w:bookmarkEnd w:id="32"/>
    </w:p>
    <w:p w14:paraId="058B0334" w14:textId="02EF70B9" w:rsidR="00DF07ED" w:rsidRDefault="00366BA5" w:rsidP="005551AF">
      <w:pPr>
        <w:widowControl w:val="0"/>
        <w:autoSpaceDE w:val="0"/>
        <w:autoSpaceDN w:val="0"/>
        <w:adjustRightInd w:val="0"/>
        <w:spacing w:after="240" w:line="240" w:lineRule="auto"/>
        <w:jc w:val="left"/>
        <w:rPr>
          <w:rFonts w:cs="Times"/>
        </w:rPr>
      </w:pPr>
      <w:r w:rsidRPr="00636811">
        <w:rPr>
          <w:rFonts w:cs="Times"/>
          <w:noProof/>
          <w:lang w:eastAsia="de-AT"/>
        </w:rPr>
        <w:drawing>
          <wp:inline distT="0" distB="0" distL="0" distR="0" wp14:anchorId="36C422AE" wp14:editId="1B721FE9">
            <wp:extent cx="6041927" cy="2423160"/>
            <wp:effectExtent l="0" t="0" r="0" b="0"/>
            <wp:docPr id="3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b="45101"/>
                    <a:stretch/>
                  </pic:blipFill>
                  <pic:spPr bwMode="auto">
                    <a:xfrm>
                      <a:off x="0" y="0"/>
                      <a:ext cx="6052530" cy="2427412"/>
                    </a:xfrm>
                    <a:prstGeom prst="rect">
                      <a:avLst/>
                    </a:prstGeom>
                    <a:noFill/>
                    <a:ln>
                      <a:noFill/>
                    </a:ln>
                    <a:extLst>
                      <a:ext uri="{53640926-AAD7-44D8-BBD7-CCE9431645EC}">
                        <a14:shadowObscured xmlns:a14="http://schemas.microsoft.com/office/drawing/2010/main"/>
                      </a:ext>
                    </a:extLst>
                  </pic:spPr>
                </pic:pic>
              </a:graphicData>
            </a:graphic>
          </wp:inline>
        </w:drawing>
      </w:r>
      <w:r w:rsidR="00DF07ED" w:rsidRPr="00636811">
        <w:rPr>
          <w:rFonts w:cs="Times"/>
          <w:noProof/>
          <w:lang w:eastAsia="de-AT"/>
        </w:rPr>
        <w:drawing>
          <wp:inline distT="0" distB="0" distL="0" distR="0" wp14:anchorId="671B5C5C" wp14:editId="2A0B6E28">
            <wp:extent cx="6041390" cy="1740949"/>
            <wp:effectExtent l="0" t="0" r="0" b="0"/>
            <wp:docPr id="5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t="60554"/>
                    <a:stretch/>
                  </pic:blipFill>
                  <pic:spPr bwMode="auto">
                    <a:xfrm>
                      <a:off x="0" y="0"/>
                      <a:ext cx="6062730" cy="1747098"/>
                    </a:xfrm>
                    <a:prstGeom prst="rect">
                      <a:avLst/>
                    </a:prstGeom>
                    <a:noFill/>
                    <a:ln>
                      <a:noFill/>
                    </a:ln>
                    <a:extLst>
                      <a:ext uri="{53640926-AAD7-44D8-BBD7-CCE9431645EC}">
                        <a14:shadowObscured xmlns:a14="http://schemas.microsoft.com/office/drawing/2010/main"/>
                      </a:ext>
                    </a:extLst>
                  </pic:spPr>
                </pic:pic>
              </a:graphicData>
            </a:graphic>
          </wp:inline>
        </w:drawing>
      </w:r>
    </w:p>
    <w:p w14:paraId="23A8E2BE" w14:textId="77777777" w:rsidR="00F073D7" w:rsidRDefault="00F073D7" w:rsidP="0071099D"/>
    <w:p w14:paraId="210F5EEE" w14:textId="77777777" w:rsidR="00F073D7" w:rsidRDefault="00F073D7" w:rsidP="00633F2E">
      <w:pPr>
        <w:pStyle w:val="berschrift2"/>
        <w:numPr>
          <w:ilvl w:val="1"/>
          <w:numId w:val="10"/>
        </w:numPr>
      </w:pPr>
      <w:bookmarkStart w:id="33" w:name="_Toc389647789"/>
      <w:r>
        <w:t>Behandlungsplan neuroendokriner Neoplasien</w:t>
      </w:r>
      <w:r w:rsidRPr="00F0604C">
        <w:t xml:space="preserve"> Dünndarm und Appendix</w:t>
      </w:r>
      <w:bookmarkEnd w:id="33"/>
    </w:p>
    <w:p w14:paraId="65B98402" w14:textId="77777777" w:rsidR="00F073D7" w:rsidRPr="00F0604C" w:rsidRDefault="00A26B48" w:rsidP="00A26B48">
      <w:pPr>
        <w:pStyle w:val="berschrift3"/>
      </w:pPr>
      <w:bookmarkStart w:id="34" w:name="_Toc389647790"/>
      <w:r>
        <w:t>3.4.1</w:t>
      </w:r>
      <w:r>
        <w:tab/>
      </w:r>
      <w:r w:rsidR="00F073D7">
        <w:t>Diagnostik neuroendokriner Neoplasien</w:t>
      </w:r>
      <w:r w:rsidR="00F073D7" w:rsidRPr="00F0604C">
        <w:t xml:space="preserve"> Dünndarm und Appendix</w:t>
      </w:r>
      <w:bookmarkEnd w:id="34"/>
    </w:p>
    <w:p w14:paraId="190A3FBC"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Leitsymptome</w:t>
      </w:r>
    </w:p>
    <w:p w14:paraId="393BBE34"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 xml:space="preserve">Intermittierende abdominelle Schmerzen </w:t>
      </w:r>
    </w:p>
    <w:p w14:paraId="43FC9F7E"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Stenosesymptome (non-funktionelle NE</w:t>
      </w:r>
      <w:r>
        <w:rPr>
          <w:rFonts w:asciiTheme="minorHAnsi" w:hAnsiTheme="minorHAnsi" w:cstheme="minorHAnsi"/>
          <w:szCs w:val="22"/>
        </w:rPr>
        <w:t>N</w:t>
      </w:r>
      <w:r w:rsidRPr="001740EA">
        <w:rPr>
          <w:rFonts w:asciiTheme="minorHAnsi" w:hAnsiTheme="minorHAnsi" w:cstheme="minorHAnsi"/>
          <w:szCs w:val="22"/>
        </w:rPr>
        <w:t xml:space="preserve">) </w:t>
      </w:r>
    </w:p>
    <w:p w14:paraId="4D7F6D01"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„Carc</w:t>
      </w:r>
      <w:r>
        <w:rPr>
          <w:rFonts w:asciiTheme="minorHAnsi" w:hAnsiTheme="minorHAnsi" w:cstheme="minorHAnsi"/>
          <w:szCs w:val="22"/>
        </w:rPr>
        <w:t>inoid-Syndrom“ (funktionelle NEN</w:t>
      </w:r>
      <w:r w:rsidRPr="001740EA">
        <w:rPr>
          <w:rFonts w:asciiTheme="minorHAnsi" w:hAnsiTheme="minorHAnsi" w:cstheme="minorHAnsi"/>
          <w:szCs w:val="22"/>
        </w:rPr>
        <w:t>)</w:t>
      </w:r>
    </w:p>
    <w:p w14:paraId="2C859D1A"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Flush</w:t>
      </w:r>
    </w:p>
    <w:p w14:paraId="1CE8AAD7"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Ödeme</w:t>
      </w:r>
    </w:p>
    <w:p w14:paraId="24EEBD05"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740EA">
        <w:rPr>
          <w:rFonts w:asciiTheme="minorHAnsi" w:hAnsiTheme="minorHAnsi" w:cstheme="minorHAnsi"/>
          <w:szCs w:val="22"/>
        </w:rPr>
        <w:t xml:space="preserve">Tränenfluss </w:t>
      </w:r>
    </w:p>
    <w:p w14:paraId="75D62428"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Asthma</w:t>
      </w:r>
    </w:p>
    <w:p w14:paraId="33360D57"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740EA">
        <w:rPr>
          <w:rFonts w:asciiTheme="minorHAnsi" w:hAnsiTheme="minorHAnsi" w:cstheme="minorHAnsi"/>
          <w:szCs w:val="22"/>
        </w:rPr>
        <w:t>Diarrhoe</w:t>
      </w:r>
    </w:p>
    <w:p w14:paraId="3BAA915B" w14:textId="77777777" w:rsidR="00F073D7" w:rsidRDefault="00F073D7" w:rsidP="00F073D7">
      <w:pPr>
        <w:widowControl w:val="0"/>
        <w:autoSpaceDE w:val="0"/>
        <w:autoSpaceDN w:val="0"/>
        <w:adjustRightInd w:val="0"/>
        <w:spacing w:after="240" w:line="240" w:lineRule="auto"/>
        <w:rPr>
          <w:rFonts w:cs="Arial"/>
          <w:color w:val="0B0060"/>
        </w:rPr>
      </w:pPr>
    </w:p>
    <w:p w14:paraId="1997263B"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Tumorlokalisation</w:t>
      </w:r>
    </w:p>
    <w:p w14:paraId="56A25490"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Distales Jejunum</w:t>
      </w:r>
    </w:p>
    <w:p w14:paraId="2C92FBD2"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 xml:space="preserve">Ileum (am häufigsten) </w:t>
      </w:r>
    </w:p>
    <w:p w14:paraId="1DD36329"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Appendix</w:t>
      </w:r>
    </w:p>
    <w:p w14:paraId="518FD464"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Oft multizentrisch</w:t>
      </w:r>
    </w:p>
    <w:p w14:paraId="15D3D886" w14:textId="77777777" w:rsidR="00F073D7" w:rsidRDefault="00F073D7" w:rsidP="00F073D7">
      <w:pPr>
        <w:widowControl w:val="0"/>
        <w:autoSpaceDE w:val="0"/>
        <w:autoSpaceDN w:val="0"/>
        <w:adjustRightInd w:val="0"/>
        <w:spacing w:after="240" w:line="240" w:lineRule="auto"/>
        <w:rPr>
          <w:rFonts w:ascii="Times" w:hAnsi="Times" w:cs="Times"/>
        </w:rPr>
      </w:pPr>
    </w:p>
    <w:p w14:paraId="7B263823"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lastRenderedPageBreak/>
        <w:t>Diagnostik</w:t>
      </w:r>
    </w:p>
    <w:p w14:paraId="04447E0C"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Anamnese</w:t>
      </w:r>
    </w:p>
    <w:p w14:paraId="52A4320E"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 xml:space="preserve">Klinische Untersuchung </w:t>
      </w:r>
    </w:p>
    <w:p w14:paraId="0021168F"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 xml:space="preserve">Labortechnische Untersuchung </w:t>
      </w:r>
    </w:p>
    <w:p w14:paraId="106B2CC4"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740EA">
        <w:rPr>
          <w:rFonts w:asciiTheme="minorHAnsi" w:hAnsiTheme="minorHAnsi" w:cstheme="minorHAnsi"/>
          <w:szCs w:val="22"/>
        </w:rPr>
        <w:t>Internistische</w:t>
      </w:r>
      <w:r>
        <w:rPr>
          <w:rFonts w:asciiTheme="minorHAnsi" w:hAnsiTheme="minorHAnsi" w:cstheme="minorHAnsi"/>
          <w:szCs w:val="22"/>
        </w:rPr>
        <w:t xml:space="preserve">s </w:t>
      </w:r>
      <w:r w:rsidRPr="001740EA">
        <w:rPr>
          <w:rFonts w:asciiTheme="minorHAnsi" w:hAnsiTheme="minorHAnsi" w:cstheme="minorHAnsi"/>
          <w:szCs w:val="22"/>
        </w:rPr>
        <w:t>Routinelabor  (Natrium,</w:t>
      </w:r>
      <w:r>
        <w:rPr>
          <w:rFonts w:asciiTheme="minorHAnsi" w:hAnsiTheme="minorHAnsi" w:cstheme="minorHAnsi"/>
          <w:szCs w:val="22"/>
        </w:rPr>
        <w:t xml:space="preserve"> </w:t>
      </w:r>
      <w:r w:rsidRPr="001740EA">
        <w:rPr>
          <w:rFonts w:asciiTheme="minorHAnsi" w:hAnsiTheme="minorHAnsi" w:cstheme="minorHAnsi"/>
          <w:szCs w:val="22"/>
        </w:rPr>
        <w:t>Kalium,</w:t>
      </w:r>
      <w:r>
        <w:rPr>
          <w:rFonts w:asciiTheme="minorHAnsi" w:hAnsiTheme="minorHAnsi" w:cstheme="minorHAnsi"/>
          <w:szCs w:val="22"/>
        </w:rPr>
        <w:t xml:space="preserve"> </w:t>
      </w:r>
      <w:r w:rsidRPr="001740EA">
        <w:rPr>
          <w:rFonts w:asciiTheme="minorHAnsi" w:hAnsiTheme="minorHAnsi" w:cstheme="minorHAnsi"/>
          <w:szCs w:val="22"/>
        </w:rPr>
        <w:t>Calcium,</w:t>
      </w:r>
      <w:r>
        <w:rPr>
          <w:rFonts w:asciiTheme="minorHAnsi" w:hAnsiTheme="minorHAnsi" w:cstheme="minorHAnsi"/>
          <w:szCs w:val="22"/>
        </w:rPr>
        <w:t xml:space="preserve"> </w:t>
      </w:r>
      <w:r w:rsidRPr="001740EA">
        <w:rPr>
          <w:rFonts w:asciiTheme="minorHAnsi" w:hAnsiTheme="minorHAnsi" w:cstheme="minorHAnsi"/>
          <w:szCs w:val="22"/>
        </w:rPr>
        <w:t>Phosphat,</w:t>
      </w:r>
      <w:r>
        <w:rPr>
          <w:rFonts w:asciiTheme="minorHAnsi" w:hAnsiTheme="minorHAnsi" w:cstheme="minorHAnsi"/>
          <w:szCs w:val="22"/>
        </w:rPr>
        <w:t xml:space="preserve"> </w:t>
      </w:r>
      <w:r w:rsidRPr="001740EA">
        <w:rPr>
          <w:rFonts w:asciiTheme="minorHAnsi" w:hAnsiTheme="minorHAnsi" w:cstheme="minorHAnsi"/>
          <w:szCs w:val="22"/>
        </w:rPr>
        <w:t>Kreatinin,</w:t>
      </w:r>
      <w:r>
        <w:rPr>
          <w:rFonts w:asciiTheme="minorHAnsi" w:hAnsiTheme="minorHAnsi" w:cstheme="minorHAnsi"/>
          <w:szCs w:val="22"/>
        </w:rPr>
        <w:t xml:space="preserve"> </w:t>
      </w:r>
      <w:r w:rsidRPr="001740EA">
        <w:rPr>
          <w:rFonts w:asciiTheme="minorHAnsi" w:hAnsiTheme="minorHAnsi" w:cstheme="minorHAnsi"/>
          <w:szCs w:val="22"/>
        </w:rPr>
        <w:t>Glukose,</w:t>
      </w:r>
      <w:r>
        <w:rPr>
          <w:rFonts w:asciiTheme="minorHAnsi" w:hAnsiTheme="minorHAnsi" w:cstheme="minorHAnsi"/>
          <w:szCs w:val="22"/>
        </w:rPr>
        <w:t xml:space="preserve"> </w:t>
      </w:r>
      <w:r w:rsidRPr="001740EA">
        <w:rPr>
          <w:rFonts w:asciiTheme="minorHAnsi" w:hAnsiTheme="minorHAnsi" w:cstheme="minorHAnsi"/>
          <w:szCs w:val="22"/>
        </w:rPr>
        <w:t>Albumin,</w:t>
      </w:r>
      <w:r>
        <w:rPr>
          <w:rFonts w:asciiTheme="minorHAnsi" w:hAnsiTheme="minorHAnsi" w:cstheme="minorHAnsi"/>
          <w:szCs w:val="22"/>
        </w:rPr>
        <w:t xml:space="preserve"> </w:t>
      </w:r>
      <w:r w:rsidRPr="001740EA">
        <w:rPr>
          <w:rFonts w:asciiTheme="minorHAnsi" w:hAnsiTheme="minorHAnsi" w:cstheme="minorHAnsi"/>
          <w:szCs w:val="22"/>
        </w:rPr>
        <w:t>Bilirubin,</w:t>
      </w:r>
      <w:r>
        <w:rPr>
          <w:rFonts w:asciiTheme="minorHAnsi" w:hAnsiTheme="minorHAnsi" w:cstheme="minorHAnsi"/>
          <w:szCs w:val="22"/>
        </w:rPr>
        <w:t xml:space="preserve"> </w:t>
      </w:r>
      <w:r w:rsidRPr="001740EA">
        <w:rPr>
          <w:rFonts w:asciiTheme="minorHAnsi" w:hAnsiTheme="minorHAnsi" w:cstheme="minorHAnsi"/>
          <w:szCs w:val="22"/>
        </w:rPr>
        <w:t>GOT, GPT, GGT, AP, LDH, CK; Blutbild; TSH)</w:t>
      </w:r>
    </w:p>
    <w:p w14:paraId="7AA1133F"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ChromograninA</w:t>
      </w:r>
    </w:p>
    <w:p w14:paraId="106C615D" w14:textId="77777777" w:rsidR="00F073D7" w:rsidRPr="001740EA"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Serotonin</w:t>
      </w:r>
    </w:p>
    <w:p w14:paraId="28DFF40B" w14:textId="77777777" w:rsidR="00F073D7"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740EA">
        <w:rPr>
          <w:rFonts w:asciiTheme="minorHAnsi" w:hAnsiTheme="minorHAnsi" w:cstheme="minorHAnsi"/>
          <w:szCs w:val="22"/>
        </w:rPr>
        <w:t>5-Hydroxyindolessigsäure im 24h-Urin</w:t>
      </w:r>
    </w:p>
    <w:p w14:paraId="32A219DF" w14:textId="77777777" w:rsidR="00F073D7" w:rsidRPr="001740EA" w:rsidRDefault="00F073D7" w:rsidP="00F073D7">
      <w:pPr>
        <w:pStyle w:val="Textkrper-Einzug2"/>
        <w:spacing w:after="0" w:line="276" w:lineRule="auto"/>
        <w:ind w:left="993"/>
        <w:jc w:val="both"/>
        <w:rPr>
          <w:rFonts w:asciiTheme="minorHAnsi" w:hAnsiTheme="minorHAnsi" w:cstheme="minorHAnsi"/>
          <w:szCs w:val="22"/>
        </w:rPr>
      </w:pPr>
    </w:p>
    <w:p w14:paraId="0FC74B9E"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 xml:space="preserve">Klinisch-labortechnische Vorklassifikation </w:t>
      </w:r>
    </w:p>
    <w:p w14:paraId="6BACAA70" w14:textId="77777777" w:rsidR="00F073D7" w:rsidRDefault="00F073D7" w:rsidP="00F073D7">
      <w:pPr>
        <w:pStyle w:val="Textkrper-Einzug2"/>
        <w:numPr>
          <w:ilvl w:val="1"/>
          <w:numId w:val="3"/>
        </w:numPr>
        <w:spacing w:after="0" w:line="276" w:lineRule="auto"/>
        <w:ind w:left="993" w:hanging="284"/>
        <w:jc w:val="both"/>
        <w:rPr>
          <w:rFonts w:asciiTheme="minorHAnsi" w:hAnsiTheme="minorHAnsi" w:cstheme="minorHAnsi"/>
          <w:szCs w:val="22"/>
        </w:rPr>
      </w:pPr>
      <w:r w:rsidRPr="001740EA">
        <w:rPr>
          <w:rFonts w:asciiTheme="minorHAnsi" w:hAnsiTheme="minorHAnsi" w:cstheme="minorHAnsi"/>
          <w:szCs w:val="22"/>
        </w:rPr>
        <w:t xml:space="preserve">Endokrin aktiv vs. endokrin inaktiv </w:t>
      </w:r>
    </w:p>
    <w:p w14:paraId="5A1373D0" w14:textId="77777777" w:rsidR="00F073D7" w:rsidRPr="001740EA" w:rsidRDefault="00F073D7" w:rsidP="00F073D7">
      <w:pPr>
        <w:pStyle w:val="Textkrper-Einzug2"/>
        <w:spacing w:after="0" w:line="276" w:lineRule="auto"/>
        <w:jc w:val="both"/>
        <w:rPr>
          <w:rFonts w:asciiTheme="minorHAnsi" w:hAnsiTheme="minorHAnsi" w:cstheme="minorHAnsi"/>
          <w:szCs w:val="22"/>
        </w:rPr>
      </w:pPr>
    </w:p>
    <w:p w14:paraId="374EC668" w14:textId="77777777" w:rsidR="00F073D7" w:rsidRPr="00B8673A" w:rsidRDefault="00F073D7" w:rsidP="00F073D7">
      <w:pPr>
        <w:jc w:val="left"/>
        <w:rPr>
          <w:rFonts w:asciiTheme="minorHAnsi" w:hAnsiTheme="minorHAnsi" w:cstheme="minorHAnsi"/>
          <w:b/>
        </w:rPr>
      </w:pPr>
      <w:r w:rsidRPr="00B8673A">
        <w:rPr>
          <w:rFonts w:asciiTheme="minorHAnsi" w:hAnsiTheme="minorHAnsi" w:cstheme="minorHAnsi"/>
          <w:b/>
        </w:rPr>
        <w:t xml:space="preserve">Nicht-invasive technische Prozeduren </w:t>
      </w:r>
    </w:p>
    <w:p w14:paraId="641E676F"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cs="Courier New"/>
          <w:color w:val="0B0060"/>
        </w:rPr>
        <w:tab/>
      </w:r>
      <w:r w:rsidRPr="001740EA">
        <w:rPr>
          <w:rFonts w:asciiTheme="minorHAnsi" w:hAnsiTheme="minorHAnsi" w:cstheme="minorHAnsi"/>
          <w:szCs w:val="22"/>
        </w:rPr>
        <w:t xml:space="preserve">Rö-Thorax in </w:t>
      </w:r>
      <w:r>
        <w:rPr>
          <w:rFonts w:asciiTheme="minorHAnsi" w:hAnsiTheme="minorHAnsi" w:cstheme="minorHAnsi"/>
          <w:szCs w:val="22"/>
        </w:rPr>
        <w:t>2 Ebenen</w:t>
      </w:r>
    </w:p>
    <w:p w14:paraId="7D72FD7D"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r>
      <w:r>
        <w:rPr>
          <w:rFonts w:asciiTheme="minorHAnsi" w:hAnsiTheme="minorHAnsi" w:cstheme="minorHAnsi"/>
          <w:szCs w:val="22"/>
        </w:rPr>
        <w:t>Lungenfunktionsprüfung</w:t>
      </w:r>
    </w:p>
    <w:p w14:paraId="3F73A164"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t xml:space="preserve">CT </w:t>
      </w:r>
      <w:r>
        <w:rPr>
          <w:rFonts w:asciiTheme="minorHAnsi" w:hAnsiTheme="minorHAnsi" w:cstheme="minorHAnsi"/>
          <w:szCs w:val="22"/>
        </w:rPr>
        <w:t>Thorax</w:t>
      </w:r>
    </w:p>
    <w:p w14:paraId="52035244"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t xml:space="preserve">In-111-Octreotid-Szintigraphie(Octreoscan) </w:t>
      </w:r>
    </w:p>
    <w:p w14:paraId="6477EBD8"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t>68-Ga-Dotatoc-PET(-CT)</w:t>
      </w:r>
    </w:p>
    <w:p w14:paraId="679FA1F2"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r>
      <w:r>
        <w:rPr>
          <w:rFonts w:asciiTheme="minorHAnsi" w:hAnsiTheme="minorHAnsi" w:cstheme="minorHAnsi"/>
          <w:szCs w:val="22"/>
        </w:rPr>
        <w:t>Echokardiogramm</w:t>
      </w:r>
    </w:p>
    <w:p w14:paraId="7214B101"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t>Oberbauchsonographie</w:t>
      </w:r>
    </w:p>
    <w:p w14:paraId="1ED76961"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r>
      <w:r>
        <w:rPr>
          <w:rFonts w:asciiTheme="minorHAnsi" w:hAnsiTheme="minorHAnsi" w:cstheme="minorHAnsi"/>
          <w:szCs w:val="22"/>
        </w:rPr>
        <w:t>CT Abdomen oder</w:t>
      </w:r>
    </w:p>
    <w:p w14:paraId="48F26503" w14:textId="77777777" w:rsidR="00F073D7"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r>
      <w:r>
        <w:rPr>
          <w:rFonts w:asciiTheme="minorHAnsi" w:hAnsiTheme="minorHAnsi" w:cstheme="minorHAnsi"/>
          <w:szCs w:val="22"/>
        </w:rPr>
        <w:t>MRT Abdomen</w:t>
      </w:r>
    </w:p>
    <w:p w14:paraId="65851C18" w14:textId="77777777" w:rsidR="00366BA5" w:rsidRPr="001740EA" w:rsidRDefault="00366BA5" w:rsidP="00366BA5">
      <w:pPr>
        <w:pStyle w:val="Textkrper-Einzug2"/>
        <w:spacing w:after="0" w:line="276" w:lineRule="auto"/>
        <w:ind w:left="426"/>
        <w:jc w:val="both"/>
        <w:rPr>
          <w:rFonts w:asciiTheme="minorHAnsi" w:hAnsiTheme="minorHAnsi" w:cstheme="minorHAnsi"/>
          <w:szCs w:val="22"/>
        </w:rPr>
      </w:pPr>
    </w:p>
    <w:p w14:paraId="7CEA93BE" w14:textId="47C1812B" w:rsidR="00F073D7" w:rsidRPr="00366BA5" w:rsidRDefault="00F073D7" w:rsidP="00366BA5">
      <w:pPr>
        <w:pStyle w:val="Textkrper-Einzug2"/>
        <w:spacing w:after="0" w:line="276" w:lineRule="auto"/>
        <w:ind w:left="0"/>
        <w:jc w:val="left"/>
        <w:rPr>
          <w:rFonts w:asciiTheme="minorHAnsi" w:hAnsiTheme="minorHAnsi" w:cstheme="minorHAnsi"/>
          <w:b/>
        </w:rPr>
      </w:pPr>
      <w:r w:rsidRPr="00366BA5">
        <w:rPr>
          <w:rFonts w:asciiTheme="minorHAnsi" w:hAnsiTheme="minorHAnsi" w:cstheme="minorHAnsi"/>
          <w:b/>
        </w:rPr>
        <w:t>Invasive technische Prozeduren</w:t>
      </w:r>
    </w:p>
    <w:p w14:paraId="4E32E518"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Pr>
          <w:rFonts w:cs="Courier New"/>
          <w:color w:val="0B0060"/>
        </w:rPr>
        <w:tab/>
      </w:r>
      <w:r>
        <w:rPr>
          <w:rFonts w:asciiTheme="minorHAnsi" w:hAnsiTheme="minorHAnsi" w:cstheme="minorHAnsi"/>
          <w:szCs w:val="22"/>
        </w:rPr>
        <w:t>Coloskopie</w:t>
      </w:r>
    </w:p>
    <w:p w14:paraId="118BBA57"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r>
      <w:r>
        <w:rPr>
          <w:rFonts w:asciiTheme="minorHAnsi" w:hAnsiTheme="minorHAnsi" w:cstheme="minorHAnsi"/>
          <w:szCs w:val="22"/>
        </w:rPr>
        <w:t>MR- Sellink</w:t>
      </w:r>
    </w:p>
    <w:p w14:paraId="38784F4F" w14:textId="77777777" w:rsidR="00F073D7" w:rsidRPr="001740EA" w:rsidRDefault="00F073D7" w:rsidP="00F073D7">
      <w:pPr>
        <w:pStyle w:val="Textkrper-Einzug2"/>
        <w:numPr>
          <w:ilvl w:val="0"/>
          <w:numId w:val="3"/>
        </w:numPr>
        <w:spacing w:after="0" w:line="276" w:lineRule="auto"/>
        <w:ind w:left="426" w:hanging="426"/>
        <w:jc w:val="both"/>
        <w:rPr>
          <w:rFonts w:asciiTheme="minorHAnsi" w:hAnsiTheme="minorHAnsi" w:cstheme="minorHAnsi"/>
          <w:szCs w:val="22"/>
        </w:rPr>
      </w:pPr>
      <w:r w:rsidRPr="001740EA">
        <w:rPr>
          <w:rFonts w:asciiTheme="minorHAnsi" w:hAnsiTheme="minorHAnsi" w:cstheme="minorHAnsi"/>
          <w:szCs w:val="22"/>
        </w:rPr>
        <w:tab/>
        <w:t>Kapselendoskopie</w:t>
      </w:r>
    </w:p>
    <w:p w14:paraId="7A8749E9" w14:textId="77777777" w:rsidR="00F073D7" w:rsidRDefault="00F073D7" w:rsidP="00F073D7">
      <w:pPr>
        <w:pStyle w:val="Textkrper-Einzug2"/>
        <w:spacing w:after="0" w:line="276" w:lineRule="auto"/>
        <w:ind w:left="0"/>
        <w:jc w:val="both"/>
        <w:rPr>
          <w:rFonts w:cs="Arial"/>
          <w:b/>
          <w:i/>
          <w:iCs/>
          <w:color w:val="0B0060"/>
          <w:sz w:val="24"/>
          <w:szCs w:val="24"/>
        </w:rPr>
      </w:pPr>
    </w:p>
    <w:p w14:paraId="332B6309" w14:textId="77777777" w:rsidR="00F073D7" w:rsidRDefault="00F073D7" w:rsidP="00F073D7">
      <w:pPr>
        <w:pStyle w:val="Textkrper-Einzug2"/>
        <w:spacing w:after="0" w:line="276" w:lineRule="auto"/>
        <w:ind w:left="0"/>
        <w:rPr>
          <w:rFonts w:asciiTheme="minorHAnsi" w:hAnsiTheme="minorHAnsi" w:cstheme="minorHAnsi"/>
          <w:szCs w:val="22"/>
        </w:rPr>
      </w:pPr>
      <w:r w:rsidRPr="001740EA">
        <w:rPr>
          <w:rFonts w:asciiTheme="minorHAnsi" w:hAnsiTheme="minorHAnsi" w:cstheme="minorHAnsi"/>
          <w:b/>
          <w:szCs w:val="22"/>
        </w:rPr>
        <w:t>Cave:</w:t>
      </w:r>
      <w:r w:rsidRPr="001740EA">
        <w:rPr>
          <w:rFonts w:asciiTheme="minorHAnsi" w:hAnsiTheme="minorHAnsi" w:cstheme="minorHAnsi"/>
          <w:szCs w:val="22"/>
        </w:rPr>
        <w:t xml:space="preserve"> Bei hormonaktiven Prozessen invasive technische Prozeduren erst nach Vorbehandlung </w:t>
      </w:r>
    </w:p>
    <w:p w14:paraId="22831F9F" w14:textId="77777777" w:rsidR="00F073D7" w:rsidRPr="001740EA" w:rsidRDefault="00F073D7" w:rsidP="00F073D7">
      <w:pPr>
        <w:pStyle w:val="Textkrper-Einzug2"/>
        <w:spacing w:after="0" w:line="276" w:lineRule="auto"/>
        <w:ind w:left="0"/>
        <w:rPr>
          <w:rFonts w:asciiTheme="minorHAnsi" w:hAnsiTheme="minorHAnsi" w:cstheme="minorHAnsi"/>
          <w:szCs w:val="22"/>
        </w:rPr>
      </w:pPr>
      <w:r w:rsidRPr="001740EA">
        <w:rPr>
          <w:rFonts w:asciiTheme="minorHAnsi" w:hAnsiTheme="minorHAnsi" w:cstheme="minorHAnsi"/>
          <w:szCs w:val="22"/>
        </w:rPr>
        <w:t>zur Vermeidung einer Carcinoid-Krise !</w:t>
      </w:r>
    </w:p>
    <w:p w14:paraId="1B60D7F4" w14:textId="77777777" w:rsidR="00F073D7" w:rsidRDefault="00F073D7" w:rsidP="00F073D7"/>
    <w:p w14:paraId="25253497" w14:textId="54626A7B" w:rsidR="005551AF" w:rsidRDefault="005551AF" w:rsidP="00F073D7"/>
    <w:p w14:paraId="56AD60AB" w14:textId="77777777" w:rsidR="005551AF" w:rsidRDefault="005551AF" w:rsidP="00F073D7"/>
    <w:p w14:paraId="5475134C" w14:textId="77777777" w:rsidR="005551AF" w:rsidRDefault="005551AF" w:rsidP="00F073D7"/>
    <w:p w14:paraId="7A493D76" w14:textId="77777777" w:rsidR="005551AF" w:rsidRDefault="005551AF" w:rsidP="00F073D7"/>
    <w:p w14:paraId="5F1AC8F6" w14:textId="77777777" w:rsidR="005551AF" w:rsidRDefault="005551AF" w:rsidP="00F073D7"/>
    <w:p w14:paraId="762F8992" w14:textId="77777777" w:rsidR="005551AF" w:rsidRDefault="005551AF" w:rsidP="00F073D7"/>
    <w:p w14:paraId="41D13855" w14:textId="77777777" w:rsidR="005551AF" w:rsidRDefault="005551AF" w:rsidP="00F073D7"/>
    <w:p w14:paraId="183931F4" w14:textId="77777777" w:rsidR="005551AF" w:rsidRDefault="005551AF" w:rsidP="00F073D7"/>
    <w:p w14:paraId="1A758473" w14:textId="77777777" w:rsidR="00366BA5" w:rsidRDefault="00366BA5" w:rsidP="00F073D7"/>
    <w:p w14:paraId="743D36DB" w14:textId="77777777" w:rsidR="005551AF" w:rsidRDefault="005551AF" w:rsidP="00F073D7"/>
    <w:p w14:paraId="6D49602A" w14:textId="77777777" w:rsidR="00F073D7" w:rsidRPr="00B8673A" w:rsidRDefault="00F073D7" w:rsidP="00F073D7">
      <w:pPr>
        <w:jc w:val="left"/>
        <w:rPr>
          <w:rFonts w:asciiTheme="minorHAnsi" w:hAnsiTheme="minorHAnsi" w:cstheme="minorHAnsi"/>
          <w:b/>
        </w:rPr>
      </w:pPr>
      <w:r w:rsidRPr="001D315E">
        <w:rPr>
          <w:rFonts w:asciiTheme="minorHAnsi" w:hAnsiTheme="minorHAnsi" w:cstheme="minorHAnsi"/>
          <w:b/>
        </w:rPr>
        <w:lastRenderedPageBreak/>
        <w:t>Klassifikation NEN-Dünndarm</w:t>
      </w:r>
      <w:r w:rsidRPr="00B8673A">
        <w:rPr>
          <w:rFonts w:asciiTheme="minorHAnsi" w:hAnsiTheme="minorHAnsi" w:cstheme="minorHAnsi"/>
          <w:b/>
        </w:rPr>
        <w:t xml:space="preserve"> </w:t>
      </w:r>
    </w:p>
    <w:p w14:paraId="32FB11C3" w14:textId="77777777" w:rsidR="00F073D7" w:rsidRPr="00233606" w:rsidRDefault="00F073D7" w:rsidP="00F073D7">
      <w:pPr>
        <w:rPr>
          <w:sz w:val="8"/>
          <w:szCs w:val="8"/>
        </w:rPr>
      </w:pPr>
    </w:p>
    <w:p w14:paraId="64E52BE5" w14:textId="219A9943" w:rsidR="00F073D7" w:rsidRDefault="00366BA5" w:rsidP="00F073D7">
      <w:r w:rsidRPr="00366BA5">
        <w:rPr>
          <w:noProof/>
          <w:lang w:eastAsia="de-AT"/>
        </w:rPr>
        <w:drawing>
          <wp:inline distT="0" distB="0" distL="0" distR="0" wp14:anchorId="42F65883" wp14:editId="0DD2DBB0">
            <wp:extent cx="5326380" cy="7851023"/>
            <wp:effectExtent l="0" t="0" r="762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327876" cy="7853228"/>
                    </a:xfrm>
                    <a:prstGeom prst="rect">
                      <a:avLst/>
                    </a:prstGeom>
                  </pic:spPr>
                </pic:pic>
              </a:graphicData>
            </a:graphic>
          </wp:inline>
        </w:drawing>
      </w:r>
    </w:p>
    <w:p w14:paraId="46D1EA06" w14:textId="77777777" w:rsidR="00506005" w:rsidRDefault="00506005" w:rsidP="00F073D7">
      <w:pPr>
        <w:jc w:val="left"/>
        <w:rPr>
          <w:rFonts w:asciiTheme="minorHAnsi" w:hAnsiTheme="minorHAnsi" w:cstheme="minorHAnsi"/>
          <w:b/>
        </w:rPr>
      </w:pPr>
    </w:p>
    <w:p w14:paraId="090D7D53" w14:textId="68475B13" w:rsidR="005551AF" w:rsidRDefault="005551AF" w:rsidP="00F073D7">
      <w:pPr>
        <w:jc w:val="left"/>
        <w:rPr>
          <w:rFonts w:asciiTheme="minorHAnsi" w:hAnsiTheme="minorHAnsi" w:cstheme="minorHAnsi"/>
          <w:b/>
        </w:rPr>
      </w:pPr>
    </w:p>
    <w:p w14:paraId="7E0BCF5A" w14:textId="77777777" w:rsidR="00F073D7" w:rsidRPr="00B8673A" w:rsidRDefault="00F073D7" w:rsidP="00F073D7">
      <w:pPr>
        <w:jc w:val="left"/>
        <w:rPr>
          <w:rFonts w:asciiTheme="minorHAnsi" w:hAnsiTheme="minorHAnsi" w:cstheme="minorHAnsi"/>
          <w:b/>
        </w:rPr>
      </w:pPr>
      <w:r w:rsidRPr="001D315E">
        <w:rPr>
          <w:rFonts w:asciiTheme="minorHAnsi" w:hAnsiTheme="minorHAnsi" w:cstheme="minorHAnsi"/>
          <w:b/>
        </w:rPr>
        <w:t>Klassifikation NEN-Appendix</w:t>
      </w:r>
    </w:p>
    <w:p w14:paraId="02FE3457" w14:textId="732E24A9" w:rsidR="00F073D7" w:rsidRDefault="00366BA5" w:rsidP="00F073D7">
      <w:r w:rsidRPr="00366BA5">
        <w:rPr>
          <w:noProof/>
          <w:lang w:eastAsia="de-AT"/>
        </w:rPr>
        <w:lastRenderedPageBreak/>
        <w:drawing>
          <wp:inline distT="0" distB="0" distL="0" distR="0" wp14:anchorId="4C416426" wp14:editId="35B89071">
            <wp:extent cx="5732631" cy="8305800"/>
            <wp:effectExtent l="0" t="0" r="190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5739662" cy="8315986"/>
                    </a:xfrm>
                    <a:prstGeom prst="rect">
                      <a:avLst/>
                    </a:prstGeom>
                  </pic:spPr>
                </pic:pic>
              </a:graphicData>
            </a:graphic>
          </wp:inline>
        </w:drawing>
      </w:r>
    </w:p>
    <w:p w14:paraId="6D2AB1CA" w14:textId="77777777" w:rsidR="00F073D7" w:rsidRDefault="00F073D7" w:rsidP="00F073D7"/>
    <w:p w14:paraId="0DBC7C06" w14:textId="77777777" w:rsidR="00ED37B4" w:rsidRDefault="00ED37B4" w:rsidP="00ED37B4">
      <w:pPr>
        <w:pStyle w:val="berschrift3"/>
      </w:pPr>
      <w:bookmarkStart w:id="35" w:name="_Toc389647791"/>
      <w:r>
        <w:lastRenderedPageBreak/>
        <w:t>3.4.2</w:t>
      </w:r>
      <w:r>
        <w:tab/>
      </w:r>
      <w:r w:rsidRPr="00EA7D8F">
        <w:t>Procedere Appendix-NEN, M0</w:t>
      </w:r>
      <w:bookmarkEnd w:id="35"/>
    </w:p>
    <w:p w14:paraId="12EEBD43" w14:textId="77777777" w:rsidR="00ED37B4" w:rsidRPr="00EA7D8F" w:rsidRDefault="00ED37B4" w:rsidP="00ED37B4"/>
    <w:p w14:paraId="6BDF66F7" w14:textId="5504D47D" w:rsidR="00ED37B4" w:rsidRDefault="00E67FF0" w:rsidP="00ED37B4">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6E820471" wp14:editId="30D5A4CC">
            <wp:extent cx="5957570" cy="5208270"/>
            <wp:effectExtent l="0" t="0" r="508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4-03-13 Leitlinie NET.gif"/>
                    <pic:cNvPicPr/>
                  </pic:nvPicPr>
                  <pic:blipFill>
                    <a:blip r:embed="rId37">
                      <a:extLst>
                        <a:ext uri="{28A0092B-C50C-407E-A947-70E740481C1C}">
                          <a14:useLocalDpi xmlns:a14="http://schemas.microsoft.com/office/drawing/2010/main" val="0"/>
                        </a:ext>
                      </a:extLst>
                    </a:blip>
                    <a:stretch>
                      <a:fillRect/>
                    </a:stretch>
                  </pic:blipFill>
                  <pic:spPr>
                    <a:xfrm>
                      <a:off x="0" y="0"/>
                      <a:ext cx="5957570" cy="5208270"/>
                    </a:xfrm>
                    <a:prstGeom prst="rect">
                      <a:avLst/>
                    </a:prstGeom>
                  </pic:spPr>
                </pic:pic>
              </a:graphicData>
            </a:graphic>
          </wp:inline>
        </w:drawing>
      </w:r>
    </w:p>
    <w:p w14:paraId="0F1FE0EE" w14:textId="77777777" w:rsidR="00E67FF0" w:rsidRDefault="00E67FF0" w:rsidP="00ED37B4">
      <w:pPr>
        <w:pStyle w:val="Textkrper-Einzug2"/>
        <w:spacing w:line="276" w:lineRule="auto"/>
        <w:ind w:left="0"/>
        <w:jc w:val="both"/>
        <w:rPr>
          <w:rFonts w:asciiTheme="minorHAnsi" w:hAnsiTheme="minorHAnsi" w:cstheme="minorHAnsi"/>
          <w:szCs w:val="22"/>
        </w:rPr>
      </w:pPr>
    </w:p>
    <w:p w14:paraId="72BC29B3" w14:textId="0CF03426" w:rsidR="00E67FF0" w:rsidRPr="00B85825" w:rsidRDefault="00E67FF0" w:rsidP="00ED37B4">
      <w:pPr>
        <w:pStyle w:val="Textkrper-Einzug2"/>
        <w:spacing w:line="276" w:lineRule="auto"/>
        <w:ind w:left="0"/>
        <w:jc w:val="both"/>
        <w:rPr>
          <w:rFonts w:asciiTheme="minorHAnsi" w:hAnsiTheme="minorHAnsi" w:cstheme="minorHAnsi"/>
          <w:b/>
          <w:szCs w:val="22"/>
        </w:rPr>
      </w:pPr>
      <w:r w:rsidRPr="00B85825">
        <w:rPr>
          <w:rFonts w:asciiTheme="minorHAnsi" w:hAnsiTheme="minorHAnsi" w:cstheme="minorHAnsi"/>
          <w:b/>
          <w:szCs w:val="22"/>
        </w:rPr>
        <w:t>Empfehlungen der S2k-Leitlinie:</w:t>
      </w:r>
    </w:p>
    <w:p w14:paraId="3C470DFB" w14:textId="2341CA28" w:rsidR="00E67FF0" w:rsidRDefault="00E67FF0" w:rsidP="00B85825">
      <w:pPr>
        <w:pStyle w:val="Textkrper-Einzug2"/>
        <w:numPr>
          <w:ilvl w:val="0"/>
          <w:numId w:val="13"/>
        </w:numPr>
        <w:spacing w:line="276" w:lineRule="auto"/>
        <w:ind w:left="284" w:hanging="284"/>
        <w:jc w:val="both"/>
        <w:rPr>
          <w:rFonts w:asciiTheme="minorHAnsi" w:hAnsiTheme="minorHAnsi" w:cstheme="minorHAnsi"/>
          <w:szCs w:val="22"/>
        </w:rPr>
      </w:pPr>
      <w:r w:rsidRPr="00E67FF0">
        <w:rPr>
          <w:rFonts w:asciiTheme="minorHAnsi" w:hAnsiTheme="minorHAnsi" w:cstheme="minorHAnsi"/>
          <w:szCs w:val="22"/>
        </w:rPr>
        <w:t>Beim lokalisierten Becherzell-NEN (Goblet Cell Carcinoid,</w:t>
      </w:r>
      <w:r>
        <w:rPr>
          <w:rFonts w:asciiTheme="minorHAnsi" w:hAnsiTheme="minorHAnsi" w:cstheme="minorHAnsi"/>
          <w:szCs w:val="22"/>
        </w:rPr>
        <w:t xml:space="preserve"> </w:t>
      </w:r>
      <w:r w:rsidRPr="00E67FF0">
        <w:rPr>
          <w:rFonts w:asciiTheme="minorHAnsi" w:hAnsiTheme="minorHAnsi" w:cstheme="minorHAnsi"/>
          <w:szCs w:val="22"/>
        </w:rPr>
        <w:t>GCC) soll eine Hemikolektomie rechts durchgeführt werden.</w:t>
      </w:r>
    </w:p>
    <w:p w14:paraId="3583FB05" w14:textId="36032719" w:rsidR="00E67FF0" w:rsidRDefault="00E67FF0" w:rsidP="00B85825">
      <w:pPr>
        <w:pStyle w:val="Textkrper-Einzug2"/>
        <w:numPr>
          <w:ilvl w:val="0"/>
          <w:numId w:val="13"/>
        </w:numPr>
        <w:spacing w:line="276" w:lineRule="auto"/>
        <w:ind w:left="284" w:hanging="284"/>
        <w:jc w:val="both"/>
        <w:rPr>
          <w:rFonts w:asciiTheme="minorHAnsi" w:hAnsiTheme="minorHAnsi" w:cstheme="minorHAnsi"/>
          <w:szCs w:val="22"/>
        </w:rPr>
      </w:pPr>
      <w:r w:rsidRPr="00E67FF0">
        <w:rPr>
          <w:rFonts w:asciiTheme="minorHAnsi" w:hAnsiTheme="minorHAnsi" w:cstheme="minorHAnsi"/>
          <w:szCs w:val="22"/>
        </w:rPr>
        <w:t>Das fernmetastasierte GCC sollte analog zum kolorektalen</w:t>
      </w:r>
      <w:r>
        <w:rPr>
          <w:rFonts w:asciiTheme="minorHAnsi" w:hAnsiTheme="minorHAnsi" w:cstheme="minorHAnsi"/>
          <w:szCs w:val="22"/>
        </w:rPr>
        <w:t xml:space="preserve"> </w:t>
      </w:r>
      <w:r w:rsidRPr="00E67FF0">
        <w:rPr>
          <w:rFonts w:asciiTheme="minorHAnsi" w:hAnsiTheme="minorHAnsi" w:cstheme="minorHAnsi"/>
          <w:szCs w:val="22"/>
        </w:rPr>
        <w:t>Karzinom therapiert werden.</w:t>
      </w:r>
    </w:p>
    <w:p w14:paraId="2BDF711D" w14:textId="6A8601F3" w:rsidR="00E67FF0" w:rsidRPr="00EA7D8F" w:rsidRDefault="00E67FF0" w:rsidP="00B85825">
      <w:pPr>
        <w:pStyle w:val="Textkrper-Einzug2"/>
        <w:numPr>
          <w:ilvl w:val="0"/>
          <w:numId w:val="13"/>
        </w:numPr>
        <w:spacing w:line="276" w:lineRule="auto"/>
        <w:ind w:left="284" w:hanging="284"/>
        <w:jc w:val="both"/>
        <w:rPr>
          <w:rFonts w:asciiTheme="minorHAnsi" w:hAnsiTheme="minorHAnsi" w:cstheme="minorHAnsi"/>
          <w:szCs w:val="22"/>
        </w:rPr>
      </w:pPr>
      <w:r w:rsidRPr="00E67FF0">
        <w:rPr>
          <w:rFonts w:asciiTheme="minorHAnsi" w:hAnsiTheme="minorHAnsi" w:cstheme="minorHAnsi"/>
          <w:szCs w:val="22"/>
        </w:rPr>
        <w:t>Bei peritoneal metastasiertem GCC (Becherzellkarzinoid) sollte</w:t>
      </w:r>
      <w:r>
        <w:rPr>
          <w:rFonts w:asciiTheme="minorHAnsi" w:hAnsiTheme="minorHAnsi" w:cstheme="minorHAnsi"/>
          <w:szCs w:val="22"/>
        </w:rPr>
        <w:t xml:space="preserve"> </w:t>
      </w:r>
      <w:r w:rsidRPr="00E67FF0">
        <w:rPr>
          <w:rFonts w:asciiTheme="minorHAnsi" w:hAnsiTheme="minorHAnsi" w:cstheme="minorHAnsi"/>
          <w:szCs w:val="22"/>
        </w:rPr>
        <w:t>eine zytoreduktive Chirurgie mit Peritonektomie, Adnektomie</w:t>
      </w:r>
      <w:r>
        <w:rPr>
          <w:rFonts w:asciiTheme="minorHAnsi" w:hAnsiTheme="minorHAnsi" w:cstheme="minorHAnsi"/>
          <w:szCs w:val="22"/>
        </w:rPr>
        <w:t xml:space="preserve"> </w:t>
      </w:r>
      <w:r w:rsidRPr="00E67FF0">
        <w:rPr>
          <w:rFonts w:asciiTheme="minorHAnsi" w:hAnsiTheme="minorHAnsi" w:cstheme="minorHAnsi"/>
          <w:szCs w:val="22"/>
        </w:rPr>
        <w:t>und HIPEC erwogen werden, sofern eine R0- oder R1-Resektion</w:t>
      </w:r>
      <w:r>
        <w:rPr>
          <w:rFonts w:asciiTheme="minorHAnsi" w:hAnsiTheme="minorHAnsi" w:cstheme="minorHAnsi"/>
          <w:szCs w:val="22"/>
        </w:rPr>
        <w:t xml:space="preserve"> </w:t>
      </w:r>
      <w:r w:rsidRPr="00E67FF0">
        <w:rPr>
          <w:rFonts w:asciiTheme="minorHAnsi" w:hAnsiTheme="minorHAnsi" w:cstheme="minorHAnsi"/>
          <w:szCs w:val="22"/>
        </w:rPr>
        <w:t>erreicht werden kann.</w:t>
      </w:r>
    </w:p>
    <w:p w14:paraId="747DF156" w14:textId="77777777" w:rsidR="00ED37B4" w:rsidRPr="00EA7D8F" w:rsidRDefault="00ED37B4" w:rsidP="00ED37B4">
      <w:pPr>
        <w:pStyle w:val="Textkrper-Einzug2"/>
        <w:spacing w:line="276" w:lineRule="auto"/>
        <w:ind w:left="0"/>
        <w:jc w:val="both"/>
        <w:rPr>
          <w:rFonts w:asciiTheme="minorHAnsi" w:hAnsiTheme="minorHAnsi" w:cstheme="minorHAnsi"/>
          <w:szCs w:val="22"/>
        </w:rPr>
      </w:pPr>
    </w:p>
    <w:p w14:paraId="1EA067C1" w14:textId="77777777" w:rsidR="00ED37B4" w:rsidRDefault="00ED37B4" w:rsidP="00ED37B4"/>
    <w:p w14:paraId="0AB9262B" w14:textId="77777777" w:rsidR="00ED37B4" w:rsidRDefault="00ED37B4" w:rsidP="00ED37B4"/>
    <w:p w14:paraId="7BF9E4EF" w14:textId="77777777" w:rsidR="00ED37B4" w:rsidRDefault="00ED37B4" w:rsidP="00ED37B4"/>
    <w:p w14:paraId="5489D783" w14:textId="77777777" w:rsidR="00ED37B4" w:rsidRDefault="00ED37B4" w:rsidP="00ED37B4">
      <w:pPr>
        <w:pStyle w:val="berschrift3"/>
      </w:pPr>
      <w:bookmarkStart w:id="36" w:name="_Toc389647792"/>
      <w:r>
        <w:lastRenderedPageBreak/>
        <w:t>3.4.3</w:t>
      </w:r>
      <w:r>
        <w:tab/>
      </w:r>
      <w:r w:rsidRPr="00EA7D8F">
        <w:t>Procedere midgut-NEN, metastasiert</w:t>
      </w:r>
      <w:bookmarkEnd w:id="36"/>
    </w:p>
    <w:p w14:paraId="471D96F4" w14:textId="77777777" w:rsidR="00ED37B4" w:rsidRPr="00ED37B4" w:rsidRDefault="00ED37B4" w:rsidP="00ED37B4">
      <w:pPr>
        <w:rPr>
          <w:lang w:val="de-DE"/>
        </w:rPr>
      </w:pPr>
    </w:p>
    <w:p w14:paraId="5534EABA" w14:textId="653B0FC3" w:rsidR="00ED37B4" w:rsidRPr="00EA7D8F" w:rsidRDefault="00B85825" w:rsidP="00ED37B4">
      <w:r>
        <w:rPr>
          <w:noProof/>
          <w:lang w:eastAsia="de-AT"/>
        </w:rPr>
        <w:drawing>
          <wp:inline distT="0" distB="0" distL="0" distR="0" wp14:anchorId="25D89A95" wp14:editId="45691475">
            <wp:extent cx="5957570" cy="5142865"/>
            <wp:effectExtent l="0" t="0" r="508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4-03-13 Leitlinie NET.gif"/>
                    <pic:cNvPicPr/>
                  </pic:nvPicPr>
                  <pic:blipFill>
                    <a:blip r:embed="rId38">
                      <a:extLst>
                        <a:ext uri="{28A0092B-C50C-407E-A947-70E740481C1C}">
                          <a14:useLocalDpi xmlns:a14="http://schemas.microsoft.com/office/drawing/2010/main" val="0"/>
                        </a:ext>
                      </a:extLst>
                    </a:blip>
                    <a:stretch>
                      <a:fillRect/>
                    </a:stretch>
                  </pic:blipFill>
                  <pic:spPr>
                    <a:xfrm>
                      <a:off x="0" y="0"/>
                      <a:ext cx="5957570" cy="5142865"/>
                    </a:xfrm>
                    <a:prstGeom prst="rect">
                      <a:avLst/>
                    </a:prstGeom>
                  </pic:spPr>
                </pic:pic>
              </a:graphicData>
            </a:graphic>
          </wp:inline>
        </w:drawing>
      </w:r>
    </w:p>
    <w:p w14:paraId="6A1DC479" w14:textId="77777777" w:rsidR="00ED37B4" w:rsidRDefault="00ED37B4" w:rsidP="00ED37B4"/>
    <w:p w14:paraId="13074D2C" w14:textId="77777777" w:rsidR="00ED37B4" w:rsidRDefault="00ED37B4" w:rsidP="00ED37B4"/>
    <w:p w14:paraId="1A284417" w14:textId="77777777" w:rsidR="00ED37B4" w:rsidRDefault="00ED37B4" w:rsidP="00ED37B4"/>
    <w:p w14:paraId="15C8D530" w14:textId="77777777" w:rsidR="00ED37B4" w:rsidRDefault="00ED37B4" w:rsidP="00ED37B4">
      <w:pPr>
        <w:pStyle w:val="berschrift3"/>
        <w:rPr>
          <w:lang w:val="en-GB"/>
        </w:rPr>
      </w:pPr>
      <w:bookmarkStart w:id="37" w:name="_Toc389647793"/>
      <w:r>
        <w:rPr>
          <w:lang w:val="en-GB"/>
        </w:rPr>
        <w:t>3.4.4</w:t>
      </w:r>
      <w:r w:rsidRPr="00ED37B4">
        <w:rPr>
          <w:lang w:val="en-GB"/>
        </w:rPr>
        <w:tab/>
        <w:t>Procedere Dünndarm- und Colon-NEN, M0</w:t>
      </w:r>
      <w:bookmarkEnd w:id="37"/>
    </w:p>
    <w:p w14:paraId="079BACEC" w14:textId="77777777" w:rsidR="00B85825" w:rsidRPr="00B85825" w:rsidRDefault="00B85825" w:rsidP="00B85825">
      <w:pPr>
        <w:rPr>
          <w:lang w:val="en-GB"/>
        </w:rPr>
      </w:pPr>
    </w:p>
    <w:p w14:paraId="54A75A11" w14:textId="10C8CE04" w:rsidR="00ED37B4" w:rsidRPr="00EA7D8F" w:rsidRDefault="00B85825" w:rsidP="00ED37B4">
      <w:pPr>
        <w:pStyle w:val="Textkrper-Einzug2"/>
        <w:spacing w:line="276" w:lineRule="auto"/>
        <w:ind w:left="0"/>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29421E2" wp14:editId="20757AC5">
            <wp:extent cx="1981200" cy="122860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4-03-13 Leitlinie NET.gif"/>
                    <pic:cNvPicPr/>
                  </pic:nvPicPr>
                  <pic:blipFill>
                    <a:blip r:embed="rId39">
                      <a:extLst>
                        <a:ext uri="{28A0092B-C50C-407E-A947-70E740481C1C}">
                          <a14:useLocalDpi xmlns:a14="http://schemas.microsoft.com/office/drawing/2010/main" val="0"/>
                        </a:ext>
                      </a:extLst>
                    </a:blip>
                    <a:stretch>
                      <a:fillRect/>
                    </a:stretch>
                  </pic:blipFill>
                  <pic:spPr>
                    <a:xfrm>
                      <a:off x="0" y="0"/>
                      <a:ext cx="1984835" cy="1230855"/>
                    </a:xfrm>
                    <a:prstGeom prst="rect">
                      <a:avLst/>
                    </a:prstGeom>
                  </pic:spPr>
                </pic:pic>
              </a:graphicData>
            </a:graphic>
          </wp:inline>
        </w:drawing>
      </w:r>
    </w:p>
    <w:p w14:paraId="333730E4" w14:textId="77777777" w:rsidR="00ED37B4" w:rsidRDefault="00ED37B4" w:rsidP="00ED37B4">
      <w:pPr>
        <w:pStyle w:val="Textkrper-Einzug2"/>
        <w:spacing w:line="276" w:lineRule="auto"/>
        <w:ind w:left="0"/>
        <w:jc w:val="both"/>
        <w:rPr>
          <w:rFonts w:asciiTheme="minorHAnsi" w:hAnsiTheme="minorHAnsi" w:cstheme="minorHAnsi"/>
          <w:szCs w:val="22"/>
        </w:rPr>
      </w:pPr>
    </w:p>
    <w:p w14:paraId="1C133414" w14:textId="77777777" w:rsidR="00D11374" w:rsidRDefault="00D11374" w:rsidP="00ED37B4">
      <w:pPr>
        <w:pStyle w:val="Textkrper-Einzug2"/>
        <w:spacing w:line="276" w:lineRule="auto"/>
        <w:ind w:left="0"/>
        <w:jc w:val="both"/>
        <w:rPr>
          <w:rFonts w:asciiTheme="minorHAnsi" w:hAnsiTheme="minorHAnsi" w:cstheme="minorHAnsi"/>
          <w:szCs w:val="22"/>
        </w:rPr>
      </w:pPr>
    </w:p>
    <w:p w14:paraId="675B7830" w14:textId="77777777" w:rsidR="00DF07ED" w:rsidRDefault="00DF07ED" w:rsidP="00DF07ED">
      <w:pPr>
        <w:pStyle w:val="berschrift3"/>
      </w:pPr>
      <w:bookmarkStart w:id="38" w:name="_Toc389647794"/>
      <w:r>
        <w:lastRenderedPageBreak/>
        <w:t>3.4.5</w:t>
      </w:r>
      <w:r>
        <w:tab/>
        <w:t>Nachsorgeschema NEN- Dünndarm und Appendix</w:t>
      </w:r>
      <w:bookmarkEnd w:id="38"/>
    </w:p>
    <w:p w14:paraId="3B1EAFB7" w14:textId="77777777" w:rsidR="00633F2E" w:rsidRPr="00633F2E" w:rsidRDefault="00633F2E" w:rsidP="00633F2E">
      <w:pPr>
        <w:rPr>
          <w:lang w:val="de-DE"/>
        </w:rPr>
      </w:pPr>
    </w:p>
    <w:p w14:paraId="2347D700" w14:textId="3FB3CE35" w:rsidR="00DF07ED" w:rsidRDefault="00B85825" w:rsidP="00D11374">
      <w:pPr>
        <w:jc w:val="left"/>
        <w:rPr>
          <w:b/>
        </w:rPr>
      </w:pPr>
      <w:r w:rsidRPr="00636811">
        <w:rPr>
          <w:b/>
          <w:noProof/>
          <w:lang w:eastAsia="de-AT"/>
        </w:rPr>
        <w:drawing>
          <wp:inline distT="0" distB="0" distL="0" distR="0" wp14:anchorId="6FFA9DB8" wp14:editId="264DE7E4">
            <wp:extent cx="5760085" cy="2235200"/>
            <wp:effectExtent l="0" t="0" r="0" b="0"/>
            <wp:docPr id="4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41738"/>
                    <a:stretch/>
                  </pic:blipFill>
                  <pic:spPr bwMode="auto">
                    <a:xfrm>
                      <a:off x="0" y="0"/>
                      <a:ext cx="5760720" cy="2235446"/>
                    </a:xfrm>
                    <a:prstGeom prst="rect">
                      <a:avLst/>
                    </a:prstGeom>
                    <a:noFill/>
                    <a:ln>
                      <a:noFill/>
                    </a:ln>
                    <a:extLst>
                      <a:ext uri="{53640926-AAD7-44D8-BBD7-CCE9431645EC}">
                        <a14:shadowObscured xmlns:a14="http://schemas.microsoft.com/office/drawing/2010/main"/>
                      </a:ext>
                    </a:extLst>
                  </pic:spPr>
                </pic:pic>
              </a:graphicData>
            </a:graphic>
          </wp:inline>
        </w:drawing>
      </w:r>
      <w:r w:rsidR="00DF07ED" w:rsidRPr="00636811">
        <w:rPr>
          <w:b/>
          <w:noProof/>
          <w:lang w:eastAsia="de-AT"/>
        </w:rPr>
        <w:drawing>
          <wp:inline distT="0" distB="0" distL="0" distR="0" wp14:anchorId="570BAD48" wp14:editId="1DD9DB05">
            <wp:extent cx="5757545" cy="1000120"/>
            <wp:effectExtent l="0" t="0" r="0" b="0"/>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t="62500" b="11420"/>
                    <a:stretch/>
                  </pic:blipFill>
                  <pic:spPr bwMode="auto">
                    <a:xfrm>
                      <a:off x="0" y="0"/>
                      <a:ext cx="5760720" cy="1000672"/>
                    </a:xfrm>
                    <a:prstGeom prst="rect">
                      <a:avLst/>
                    </a:prstGeom>
                    <a:noFill/>
                    <a:ln>
                      <a:noFill/>
                    </a:ln>
                    <a:extLst>
                      <a:ext uri="{53640926-AAD7-44D8-BBD7-CCE9431645EC}">
                        <a14:shadowObscured xmlns:a14="http://schemas.microsoft.com/office/drawing/2010/main"/>
                      </a:ext>
                    </a:extLst>
                  </pic:spPr>
                </pic:pic>
              </a:graphicData>
            </a:graphic>
          </wp:inline>
        </w:drawing>
      </w:r>
    </w:p>
    <w:p w14:paraId="0FBCC1B4" w14:textId="77777777" w:rsidR="00B85825" w:rsidRDefault="00B85825" w:rsidP="00D11374">
      <w:pPr>
        <w:jc w:val="left"/>
        <w:rPr>
          <w:b/>
        </w:rPr>
      </w:pPr>
    </w:p>
    <w:p w14:paraId="49B41D44" w14:textId="77777777" w:rsidR="00B85825" w:rsidRDefault="00B85825" w:rsidP="00D11374">
      <w:pPr>
        <w:jc w:val="left"/>
        <w:rPr>
          <w:b/>
        </w:rPr>
      </w:pPr>
    </w:p>
    <w:p w14:paraId="160FD479" w14:textId="74A0F3B7" w:rsidR="00DF07ED" w:rsidRDefault="00B85825" w:rsidP="00D11374">
      <w:pPr>
        <w:jc w:val="left"/>
        <w:rPr>
          <w:b/>
        </w:rPr>
      </w:pPr>
      <w:r w:rsidRPr="00636811">
        <w:rPr>
          <w:b/>
          <w:noProof/>
          <w:lang w:eastAsia="de-AT"/>
        </w:rPr>
        <w:drawing>
          <wp:inline distT="0" distB="0" distL="0" distR="0" wp14:anchorId="5DB2B062" wp14:editId="3B70AA50">
            <wp:extent cx="5759450" cy="2016760"/>
            <wp:effectExtent l="0" t="0" r="0" b="2540"/>
            <wp:docPr id="4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43047"/>
                    <a:stretch/>
                  </pic:blipFill>
                  <pic:spPr bwMode="auto">
                    <a:xfrm>
                      <a:off x="0" y="0"/>
                      <a:ext cx="5760720" cy="2017205"/>
                    </a:xfrm>
                    <a:prstGeom prst="rect">
                      <a:avLst/>
                    </a:prstGeom>
                    <a:noFill/>
                    <a:ln>
                      <a:noFill/>
                    </a:ln>
                    <a:extLst>
                      <a:ext uri="{53640926-AAD7-44D8-BBD7-CCE9431645EC}">
                        <a14:shadowObscured xmlns:a14="http://schemas.microsoft.com/office/drawing/2010/main"/>
                      </a:ext>
                    </a:extLst>
                  </pic:spPr>
                </pic:pic>
              </a:graphicData>
            </a:graphic>
          </wp:inline>
        </w:drawing>
      </w:r>
      <w:r w:rsidR="00DF07ED" w:rsidRPr="00636811">
        <w:rPr>
          <w:b/>
          <w:noProof/>
          <w:lang w:eastAsia="de-AT"/>
        </w:rPr>
        <w:drawing>
          <wp:inline distT="0" distB="0" distL="0" distR="0" wp14:anchorId="00AAFF9F" wp14:editId="46FA6DA8">
            <wp:extent cx="5760014" cy="1362075"/>
            <wp:effectExtent l="0" t="0" r="0" b="0"/>
            <wp:docPr id="6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t="61538"/>
                    <a:stretch/>
                  </pic:blipFill>
                  <pic:spPr bwMode="auto">
                    <a:xfrm>
                      <a:off x="0" y="0"/>
                      <a:ext cx="5760720" cy="1362242"/>
                    </a:xfrm>
                    <a:prstGeom prst="rect">
                      <a:avLst/>
                    </a:prstGeom>
                    <a:noFill/>
                    <a:ln>
                      <a:noFill/>
                    </a:ln>
                    <a:extLst>
                      <a:ext uri="{53640926-AAD7-44D8-BBD7-CCE9431645EC}">
                        <a14:shadowObscured xmlns:a14="http://schemas.microsoft.com/office/drawing/2010/main"/>
                      </a:ext>
                    </a:extLst>
                  </pic:spPr>
                </pic:pic>
              </a:graphicData>
            </a:graphic>
          </wp:inline>
        </w:drawing>
      </w:r>
    </w:p>
    <w:p w14:paraId="7856E5A5" w14:textId="77777777" w:rsidR="00DF07ED" w:rsidRDefault="00DF07ED" w:rsidP="00DF07ED">
      <w:pPr>
        <w:rPr>
          <w:b/>
        </w:rPr>
      </w:pPr>
    </w:p>
    <w:p w14:paraId="38B4D3EB" w14:textId="77777777" w:rsidR="00DF07ED" w:rsidRDefault="00DF07ED" w:rsidP="00DF07ED">
      <w:pPr>
        <w:rPr>
          <w:b/>
        </w:rPr>
      </w:pPr>
    </w:p>
    <w:p w14:paraId="0C32A448" w14:textId="77777777" w:rsidR="00DF07ED" w:rsidRDefault="00DF07ED" w:rsidP="00DF07ED">
      <w:pPr>
        <w:rPr>
          <w:b/>
        </w:rPr>
      </w:pPr>
    </w:p>
    <w:p w14:paraId="44C7065B" w14:textId="77777777" w:rsidR="00ED37B4" w:rsidRDefault="00ED37B4" w:rsidP="00633F2E">
      <w:pPr>
        <w:pStyle w:val="berschrift2"/>
        <w:numPr>
          <w:ilvl w:val="1"/>
          <w:numId w:val="10"/>
        </w:numPr>
        <w:tabs>
          <w:tab w:val="clear" w:pos="576"/>
          <w:tab w:val="num" w:pos="709"/>
        </w:tabs>
        <w:ind w:left="709" w:hanging="709"/>
      </w:pPr>
      <w:bookmarkStart w:id="39" w:name="_Toc389647795"/>
      <w:r>
        <w:lastRenderedPageBreak/>
        <w:t>Behandlungsplan neuroendokriner Neoplasien</w:t>
      </w:r>
      <w:r w:rsidRPr="00F0604C">
        <w:t xml:space="preserve"> </w:t>
      </w:r>
      <w:r>
        <w:t>Colon und Rektum</w:t>
      </w:r>
      <w:bookmarkEnd w:id="39"/>
    </w:p>
    <w:p w14:paraId="224BAEB9" w14:textId="77777777" w:rsidR="00ED37B4" w:rsidRDefault="00DF07ED" w:rsidP="00DF07ED">
      <w:pPr>
        <w:pStyle w:val="berschrift3"/>
        <w:rPr>
          <w:rFonts w:asciiTheme="minorHAnsi" w:hAnsiTheme="minorHAnsi" w:cstheme="minorHAnsi"/>
        </w:rPr>
      </w:pPr>
      <w:bookmarkStart w:id="40" w:name="_Toc389647796"/>
      <w:r>
        <w:t>3.5.1</w:t>
      </w:r>
      <w:r>
        <w:tab/>
        <w:t>Diagnostik neuroendokriner Neoplasien</w:t>
      </w:r>
      <w:bookmarkEnd w:id="40"/>
    </w:p>
    <w:p w14:paraId="4C7AA4A1" w14:textId="77777777" w:rsidR="00C934DF" w:rsidRPr="00B8673A" w:rsidRDefault="00C934DF" w:rsidP="00C934DF">
      <w:pPr>
        <w:jc w:val="left"/>
        <w:rPr>
          <w:rFonts w:asciiTheme="minorHAnsi" w:hAnsiTheme="minorHAnsi" w:cstheme="minorHAnsi"/>
          <w:b/>
        </w:rPr>
      </w:pPr>
      <w:r w:rsidRPr="00B8673A">
        <w:rPr>
          <w:rFonts w:asciiTheme="minorHAnsi" w:hAnsiTheme="minorHAnsi" w:cstheme="minorHAnsi"/>
          <w:b/>
        </w:rPr>
        <w:t>Leitsymptome</w:t>
      </w:r>
    </w:p>
    <w:p w14:paraId="180AA1E3"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Obstruktion</w:t>
      </w:r>
    </w:p>
    <w:p w14:paraId="6AF13C6E"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 xml:space="preserve">Veränderung der Stuhlgewohnheiten </w:t>
      </w:r>
    </w:p>
    <w:p w14:paraId="43A8464A"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Blutungen</w:t>
      </w:r>
    </w:p>
    <w:p w14:paraId="299D682A"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Schmerzen</w:t>
      </w:r>
    </w:p>
    <w:p w14:paraId="16B1E096"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Anämie</w:t>
      </w:r>
    </w:p>
    <w:p w14:paraId="41019F5A" w14:textId="77777777" w:rsidR="00C934DF" w:rsidRDefault="00C934DF" w:rsidP="00C934DF">
      <w:pPr>
        <w:widowControl w:val="0"/>
        <w:autoSpaceDE w:val="0"/>
        <w:autoSpaceDN w:val="0"/>
        <w:adjustRightInd w:val="0"/>
        <w:spacing w:after="240" w:line="240" w:lineRule="auto"/>
        <w:rPr>
          <w:rFonts w:cs="Arial"/>
          <w:color w:val="0B0060"/>
        </w:rPr>
      </w:pPr>
    </w:p>
    <w:p w14:paraId="764B16C2" w14:textId="77777777" w:rsidR="00C934DF" w:rsidRPr="00B8673A" w:rsidRDefault="00C934DF" w:rsidP="00C934DF">
      <w:pPr>
        <w:jc w:val="left"/>
        <w:rPr>
          <w:rFonts w:asciiTheme="minorHAnsi" w:hAnsiTheme="minorHAnsi" w:cstheme="minorHAnsi"/>
          <w:b/>
        </w:rPr>
      </w:pPr>
      <w:r w:rsidRPr="00B8673A">
        <w:rPr>
          <w:rFonts w:asciiTheme="minorHAnsi" w:hAnsiTheme="minorHAnsi" w:cstheme="minorHAnsi"/>
          <w:b/>
        </w:rPr>
        <w:t>Tumorlokalisation</w:t>
      </w:r>
    </w:p>
    <w:p w14:paraId="39B5133A"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meist im Rektum</w:t>
      </w:r>
    </w:p>
    <w:p w14:paraId="72AF708F" w14:textId="77777777" w:rsidR="00C934DF" w:rsidRPr="00ED3E51" w:rsidRDefault="00C934DF" w:rsidP="00C934DF">
      <w:pPr>
        <w:widowControl w:val="0"/>
        <w:autoSpaceDE w:val="0"/>
        <w:autoSpaceDN w:val="0"/>
        <w:adjustRightInd w:val="0"/>
        <w:spacing w:after="240" w:line="240" w:lineRule="auto"/>
        <w:rPr>
          <w:rFonts w:cs="Times"/>
        </w:rPr>
      </w:pPr>
    </w:p>
    <w:p w14:paraId="4F7E0BA5" w14:textId="77777777" w:rsidR="00C934DF" w:rsidRPr="00B8673A" w:rsidRDefault="00C934DF" w:rsidP="00C934DF">
      <w:pPr>
        <w:jc w:val="left"/>
        <w:rPr>
          <w:rFonts w:asciiTheme="minorHAnsi" w:hAnsiTheme="minorHAnsi" w:cstheme="minorHAnsi"/>
          <w:b/>
        </w:rPr>
      </w:pPr>
      <w:r w:rsidRPr="00B8673A">
        <w:rPr>
          <w:rFonts w:asciiTheme="minorHAnsi" w:hAnsiTheme="minorHAnsi" w:cstheme="minorHAnsi"/>
          <w:b/>
        </w:rPr>
        <w:t>Diagnostik</w:t>
      </w:r>
    </w:p>
    <w:p w14:paraId="31918FC9"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Anamnese</w:t>
      </w:r>
    </w:p>
    <w:p w14:paraId="3845D980"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Klinische Untersuchung</w:t>
      </w:r>
    </w:p>
    <w:p w14:paraId="6AB5E847"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 xml:space="preserve">Labortechnische Untersuchung </w:t>
      </w:r>
    </w:p>
    <w:p w14:paraId="5F9CD165" w14:textId="77777777" w:rsidR="00C934DF" w:rsidRPr="00807F25" w:rsidRDefault="00C934DF" w:rsidP="00C934DF">
      <w:pPr>
        <w:pStyle w:val="Textkrper-Einzug2"/>
        <w:numPr>
          <w:ilvl w:val="1"/>
          <w:numId w:val="3"/>
        </w:numPr>
        <w:spacing w:after="0" w:line="276" w:lineRule="auto"/>
        <w:ind w:left="993" w:hanging="284"/>
        <w:jc w:val="both"/>
        <w:rPr>
          <w:rFonts w:asciiTheme="minorHAnsi" w:hAnsiTheme="minorHAnsi" w:cstheme="minorHAnsi"/>
          <w:szCs w:val="22"/>
        </w:rPr>
      </w:pPr>
      <w:r w:rsidRPr="00807F25">
        <w:rPr>
          <w:rFonts w:asciiTheme="minorHAnsi" w:hAnsiTheme="minorHAnsi" w:cstheme="minorHAnsi"/>
          <w:szCs w:val="22"/>
        </w:rPr>
        <w:t>Internistisches Routinelabor</w:t>
      </w:r>
    </w:p>
    <w:p w14:paraId="1E19F539" w14:textId="77777777" w:rsidR="00C934DF" w:rsidRPr="00807F25" w:rsidRDefault="00C934DF" w:rsidP="00C934DF">
      <w:pPr>
        <w:pStyle w:val="Textkrper-Einzug2"/>
        <w:numPr>
          <w:ilvl w:val="1"/>
          <w:numId w:val="3"/>
        </w:numPr>
        <w:spacing w:after="0" w:line="276" w:lineRule="auto"/>
        <w:ind w:left="993" w:hanging="284"/>
        <w:jc w:val="both"/>
        <w:rPr>
          <w:rFonts w:asciiTheme="minorHAnsi" w:hAnsiTheme="minorHAnsi" w:cstheme="minorHAnsi"/>
          <w:szCs w:val="22"/>
        </w:rPr>
      </w:pPr>
      <w:r w:rsidRPr="00807F25">
        <w:rPr>
          <w:rFonts w:asciiTheme="minorHAnsi" w:hAnsiTheme="minorHAnsi" w:cstheme="minorHAnsi"/>
          <w:szCs w:val="22"/>
        </w:rPr>
        <w:t>Chrom</w:t>
      </w:r>
      <w:r>
        <w:rPr>
          <w:rFonts w:asciiTheme="minorHAnsi" w:hAnsiTheme="minorHAnsi" w:cstheme="minorHAnsi"/>
          <w:szCs w:val="22"/>
        </w:rPr>
        <w:t>ograninA</w:t>
      </w:r>
    </w:p>
    <w:p w14:paraId="64E143E7" w14:textId="77777777" w:rsidR="00C934DF" w:rsidRPr="00807F25" w:rsidRDefault="00C934DF" w:rsidP="00C934DF">
      <w:pPr>
        <w:pStyle w:val="Textkrper-Einzug2"/>
        <w:numPr>
          <w:ilvl w:val="1"/>
          <w:numId w:val="3"/>
        </w:numPr>
        <w:spacing w:after="0" w:line="276" w:lineRule="auto"/>
        <w:ind w:left="993" w:hanging="284"/>
        <w:jc w:val="both"/>
        <w:rPr>
          <w:rFonts w:asciiTheme="minorHAnsi" w:hAnsiTheme="minorHAnsi" w:cstheme="minorHAnsi"/>
          <w:szCs w:val="22"/>
        </w:rPr>
      </w:pPr>
      <w:r>
        <w:rPr>
          <w:rFonts w:asciiTheme="minorHAnsi" w:hAnsiTheme="minorHAnsi" w:cstheme="minorHAnsi"/>
          <w:szCs w:val="22"/>
        </w:rPr>
        <w:t>Serotonin</w:t>
      </w:r>
    </w:p>
    <w:p w14:paraId="30F6D79A" w14:textId="77777777" w:rsidR="00C934DF" w:rsidRPr="00807F25" w:rsidRDefault="00C934DF" w:rsidP="00C934DF">
      <w:pPr>
        <w:pStyle w:val="Textkrper-Einzug2"/>
        <w:numPr>
          <w:ilvl w:val="1"/>
          <w:numId w:val="3"/>
        </w:numPr>
        <w:spacing w:after="0" w:line="276" w:lineRule="auto"/>
        <w:ind w:left="993" w:hanging="284"/>
        <w:jc w:val="both"/>
        <w:rPr>
          <w:rFonts w:asciiTheme="minorHAnsi" w:hAnsiTheme="minorHAnsi" w:cstheme="minorHAnsi"/>
          <w:szCs w:val="22"/>
        </w:rPr>
      </w:pPr>
      <w:r w:rsidRPr="00807F25">
        <w:rPr>
          <w:rFonts w:asciiTheme="minorHAnsi" w:hAnsiTheme="minorHAnsi" w:cstheme="minorHAnsi"/>
          <w:szCs w:val="22"/>
        </w:rPr>
        <w:t xml:space="preserve">Pankreatisches </w:t>
      </w:r>
      <w:r>
        <w:rPr>
          <w:rFonts w:asciiTheme="minorHAnsi" w:hAnsiTheme="minorHAnsi" w:cstheme="minorHAnsi"/>
          <w:szCs w:val="22"/>
        </w:rPr>
        <w:t>Polypeptid</w:t>
      </w:r>
    </w:p>
    <w:p w14:paraId="08B9EAE4" w14:textId="77777777" w:rsidR="00C934DF" w:rsidRPr="00807F25" w:rsidRDefault="00C934DF" w:rsidP="00C934DF">
      <w:pPr>
        <w:pStyle w:val="Textkrper-Einzug2"/>
        <w:numPr>
          <w:ilvl w:val="1"/>
          <w:numId w:val="3"/>
        </w:numPr>
        <w:spacing w:after="0" w:line="276" w:lineRule="auto"/>
        <w:ind w:left="993" w:hanging="284"/>
        <w:jc w:val="both"/>
        <w:rPr>
          <w:rFonts w:asciiTheme="minorHAnsi" w:hAnsiTheme="minorHAnsi" w:cstheme="minorHAnsi"/>
          <w:szCs w:val="22"/>
        </w:rPr>
      </w:pPr>
      <w:r w:rsidRPr="00807F25">
        <w:rPr>
          <w:rFonts w:asciiTheme="minorHAnsi" w:hAnsiTheme="minorHAnsi" w:cstheme="minorHAnsi"/>
          <w:szCs w:val="22"/>
        </w:rPr>
        <w:t xml:space="preserve">5-Hydroxyindolessigsäureim24h-Urin </w:t>
      </w:r>
    </w:p>
    <w:p w14:paraId="5E666E9F" w14:textId="77777777" w:rsidR="00C934DF" w:rsidRDefault="00C934DF" w:rsidP="00C934DF">
      <w:pPr>
        <w:pStyle w:val="berschrift3"/>
      </w:pPr>
    </w:p>
    <w:p w14:paraId="43025A3F" w14:textId="77777777" w:rsidR="00B85825" w:rsidRPr="00B85825" w:rsidRDefault="00B85825" w:rsidP="00B85825">
      <w:pPr>
        <w:rPr>
          <w:lang w:val="de-DE"/>
        </w:rPr>
      </w:pPr>
    </w:p>
    <w:p w14:paraId="1AAEAD92" w14:textId="77777777" w:rsidR="00C934DF" w:rsidRPr="00B8673A" w:rsidRDefault="00C934DF" w:rsidP="00C934DF">
      <w:pPr>
        <w:jc w:val="left"/>
        <w:rPr>
          <w:rFonts w:asciiTheme="minorHAnsi" w:hAnsiTheme="minorHAnsi" w:cstheme="minorHAnsi"/>
          <w:b/>
        </w:rPr>
      </w:pPr>
      <w:r w:rsidRPr="00B8673A">
        <w:rPr>
          <w:rFonts w:asciiTheme="minorHAnsi" w:hAnsiTheme="minorHAnsi" w:cstheme="minorHAnsi"/>
          <w:b/>
        </w:rPr>
        <w:t xml:space="preserve">Nicht-invasive technische Prozeduren </w:t>
      </w:r>
    </w:p>
    <w:p w14:paraId="3A456B6B"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t>Rö-Thorax in 2</w:t>
      </w:r>
      <w:r>
        <w:rPr>
          <w:rFonts w:asciiTheme="minorHAnsi" w:hAnsiTheme="minorHAnsi" w:cstheme="minorHAnsi"/>
          <w:szCs w:val="22"/>
        </w:rPr>
        <w:t xml:space="preserve"> </w:t>
      </w:r>
      <w:r w:rsidRPr="00807F25">
        <w:rPr>
          <w:rFonts w:asciiTheme="minorHAnsi" w:hAnsiTheme="minorHAnsi" w:cstheme="minorHAnsi"/>
          <w:szCs w:val="22"/>
        </w:rPr>
        <w:t>Ebenen</w:t>
      </w:r>
    </w:p>
    <w:p w14:paraId="1436B640"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t xml:space="preserve">o </w:t>
      </w:r>
      <w:r>
        <w:rPr>
          <w:rFonts w:asciiTheme="minorHAnsi" w:hAnsiTheme="minorHAnsi" w:cstheme="minorHAnsi"/>
          <w:szCs w:val="22"/>
        </w:rPr>
        <w:t>Lungenfunktionsprüfung</w:t>
      </w:r>
    </w:p>
    <w:p w14:paraId="11FA6894"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t xml:space="preserve">CT </w:t>
      </w:r>
      <w:r>
        <w:rPr>
          <w:rFonts w:asciiTheme="minorHAnsi" w:hAnsiTheme="minorHAnsi" w:cstheme="minorHAnsi"/>
          <w:szCs w:val="22"/>
        </w:rPr>
        <w:t>Thorax</w:t>
      </w:r>
    </w:p>
    <w:p w14:paraId="4E8AB980"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t>In-111-Octreotid-Szintigr</w:t>
      </w:r>
      <w:r>
        <w:rPr>
          <w:rFonts w:asciiTheme="minorHAnsi" w:hAnsiTheme="minorHAnsi" w:cstheme="minorHAnsi"/>
          <w:szCs w:val="22"/>
        </w:rPr>
        <w:t>aphie(Octreoscan)</w:t>
      </w:r>
    </w:p>
    <w:p w14:paraId="3AFB4522"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lang w:val="en-GB"/>
        </w:rPr>
      </w:pPr>
      <w:r w:rsidRPr="00E96CC3">
        <w:rPr>
          <w:rFonts w:asciiTheme="minorHAnsi" w:hAnsiTheme="minorHAnsi" w:cstheme="minorHAnsi"/>
          <w:szCs w:val="22"/>
          <w:lang w:val="en-GB"/>
        </w:rPr>
        <w:tab/>
      </w:r>
      <w:r w:rsidRPr="00807F25">
        <w:rPr>
          <w:rFonts w:asciiTheme="minorHAnsi" w:hAnsiTheme="minorHAnsi" w:cstheme="minorHAnsi"/>
          <w:szCs w:val="22"/>
          <w:lang w:val="en-GB"/>
        </w:rPr>
        <w:t>68-Ga-Dotatoc-PET(-CT)(optional)</w:t>
      </w:r>
    </w:p>
    <w:p w14:paraId="5497F6D4"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lang w:val="en-GB"/>
        </w:rPr>
        <w:tab/>
      </w:r>
      <w:r w:rsidRPr="00807F25">
        <w:rPr>
          <w:rFonts w:asciiTheme="minorHAnsi" w:hAnsiTheme="minorHAnsi" w:cstheme="minorHAnsi"/>
          <w:szCs w:val="22"/>
        </w:rPr>
        <w:t xml:space="preserve">Echokardiogramm bei Serotonin-produz.Tumoren </w:t>
      </w:r>
    </w:p>
    <w:p w14:paraId="64E4F5CF"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r>
      <w:r>
        <w:rPr>
          <w:rFonts w:asciiTheme="minorHAnsi" w:hAnsiTheme="minorHAnsi" w:cstheme="minorHAnsi"/>
          <w:szCs w:val="22"/>
        </w:rPr>
        <w:t>Oberbauchsonographie</w:t>
      </w:r>
    </w:p>
    <w:p w14:paraId="3EB6FB63"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r>
      <w:r>
        <w:rPr>
          <w:rFonts w:asciiTheme="minorHAnsi" w:hAnsiTheme="minorHAnsi" w:cstheme="minorHAnsi"/>
          <w:szCs w:val="22"/>
        </w:rPr>
        <w:t>CT Abdomen oder</w:t>
      </w:r>
    </w:p>
    <w:p w14:paraId="6D2479A5" w14:textId="546BCC0A" w:rsidR="00B85825" w:rsidRPr="00B85825" w:rsidRDefault="00C934DF" w:rsidP="00B85825">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r>
      <w:r>
        <w:rPr>
          <w:rFonts w:asciiTheme="minorHAnsi" w:hAnsiTheme="minorHAnsi" w:cstheme="minorHAnsi"/>
          <w:szCs w:val="22"/>
        </w:rPr>
        <w:t>MRT Abdomen</w:t>
      </w:r>
    </w:p>
    <w:p w14:paraId="42D3C5CE" w14:textId="77777777" w:rsidR="00C934DF" w:rsidRDefault="00C934DF" w:rsidP="00C934DF">
      <w:pPr>
        <w:pStyle w:val="berschrift3"/>
      </w:pPr>
    </w:p>
    <w:p w14:paraId="690C0C5E" w14:textId="77777777" w:rsidR="00B85825" w:rsidRPr="00B85825" w:rsidRDefault="00B85825" w:rsidP="00B85825">
      <w:pPr>
        <w:rPr>
          <w:lang w:val="de-DE"/>
        </w:rPr>
      </w:pPr>
    </w:p>
    <w:p w14:paraId="51584E8B" w14:textId="77777777" w:rsidR="00C934DF" w:rsidRPr="00B8673A" w:rsidRDefault="00C934DF" w:rsidP="00C934DF">
      <w:pPr>
        <w:jc w:val="left"/>
        <w:rPr>
          <w:rFonts w:asciiTheme="minorHAnsi" w:hAnsiTheme="minorHAnsi" w:cstheme="minorHAnsi"/>
          <w:b/>
        </w:rPr>
      </w:pPr>
      <w:r w:rsidRPr="00B8673A">
        <w:rPr>
          <w:rFonts w:asciiTheme="minorHAnsi" w:hAnsiTheme="minorHAnsi" w:cstheme="minorHAnsi"/>
          <w:b/>
        </w:rPr>
        <w:t xml:space="preserve">Invasive technische Prozeduren </w:t>
      </w:r>
    </w:p>
    <w:p w14:paraId="43CA1B1D"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Pr>
          <w:rFonts w:cs="Arial"/>
          <w:i/>
          <w:iCs/>
          <w:color w:val="0B0060"/>
        </w:rPr>
        <w:tab/>
      </w:r>
      <w:r w:rsidRPr="00807F25">
        <w:rPr>
          <w:rFonts w:asciiTheme="minorHAnsi" w:hAnsiTheme="minorHAnsi" w:cstheme="minorHAnsi"/>
          <w:szCs w:val="22"/>
        </w:rPr>
        <w:t>Coloskopie</w:t>
      </w:r>
    </w:p>
    <w:p w14:paraId="3B7F0199" w14:textId="77777777" w:rsidR="00C934DF" w:rsidRPr="00807F25" w:rsidRDefault="00C934DF" w:rsidP="00C934DF">
      <w:pPr>
        <w:pStyle w:val="Textkrper-Einzug2"/>
        <w:numPr>
          <w:ilvl w:val="0"/>
          <w:numId w:val="3"/>
        </w:numPr>
        <w:spacing w:after="0" w:line="276" w:lineRule="auto"/>
        <w:ind w:left="426" w:hanging="426"/>
        <w:jc w:val="both"/>
        <w:rPr>
          <w:rFonts w:asciiTheme="minorHAnsi" w:hAnsiTheme="minorHAnsi" w:cstheme="minorHAnsi"/>
          <w:szCs w:val="22"/>
        </w:rPr>
      </w:pPr>
      <w:r w:rsidRPr="00807F25">
        <w:rPr>
          <w:rFonts w:asciiTheme="minorHAnsi" w:hAnsiTheme="minorHAnsi" w:cstheme="minorHAnsi"/>
          <w:szCs w:val="22"/>
        </w:rPr>
        <w:tab/>
        <w:t>Endosonographie/ Rektaler Ultraschall</w:t>
      </w:r>
    </w:p>
    <w:p w14:paraId="126D3129" w14:textId="77777777" w:rsidR="00C934DF" w:rsidRPr="00807F25" w:rsidRDefault="00C934DF" w:rsidP="00C934DF"/>
    <w:p w14:paraId="0203BEED" w14:textId="77777777" w:rsidR="00C934DF" w:rsidRDefault="00C934DF" w:rsidP="00C934DF">
      <w:pPr>
        <w:rPr>
          <w:lang w:val="de-DE"/>
        </w:rPr>
      </w:pPr>
    </w:p>
    <w:p w14:paraId="64C03315" w14:textId="77777777" w:rsidR="00C934DF" w:rsidRDefault="00C934DF" w:rsidP="00C934DF">
      <w:pPr>
        <w:jc w:val="left"/>
        <w:rPr>
          <w:rFonts w:asciiTheme="minorHAnsi" w:hAnsiTheme="minorHAnsi" w:cstheme="minorHAnsi"/>
          <w:b/>
        </w:rPr>
      </w:pPr>
      <w:r w:rsidRPr="001D315E">
        <w:rPr>
          <w:rFonts w:asciiTheme="minorHAnsi" w:hAnsiTheme="minorHAnsi" w:cstheme="minorHAnsi"/>
          <w:b/>
        </w:rPr>
        <w:t>Klassifikation NEN-Colon und NEN-Rektum</w:t>
      </w:r>
    </w:p>
    <w:p w14:paraId="57E8E361" w14:textId="77777777" w:rsidR="00633F2E" w:rsidRDefault="00633F2E" w:rsidP="00633F2E"/>
    <w:p w14:paraId="1C67ED7C" w14:textId="02DBDA0A" w:rsidR="00633F2E" w:rsidRDefault="00B85825" w:rsidP="00633F2E">
      <w:r w:rsidRPr="00B85825">
        <w:rPr>
          <w:noProof/>
          <w:lang w:eastAsia="de-AT"/>
        </w:rPr>
        <w:drawing>
          <wp:inline distT="0" distB="0" distL="0" distR="0" wp14:anchorId="47485EF7" wp14:editId="65B11A3C">
            <wp:extent cx="5360924" cy="7901940"/>
            <wp:effectExtent l="0" t="0" r="0" b="381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5366684" cy="7910431"/>
                    </a:xfrm>
                    <a:prstGeom prst="rect">
                      <a:avLst/>
                    </a:prstGeom>
                  </pic:spPr>
                </pic:pic>
              </a:graphicData>
            </a:graphic>
          </wp:inline>
        </w:drawing>
      </w:r>
    </w:p>
    <w:p w14:paraId="5A0E8171" w14:textId="77777777" w:rsidR="00633F2E" w:rsidRDefault="00633F2E" w:rsidP="00633F2E"/>
    <w:p w14:paraId="7AB81A28" w14:textId="77777777" w:rsidR="00161C97" w:rsidRDefault="00DF07ED" w:rsidP="008B320A">
      <w:pPr>
        <w:pStyle w:val="berschrift3"/>
      </w:pPr>
      <w:bookmarkStart w:id="41" w:name="_Toc389647797"/>
      <w:r>
        <w:t>3.5.2</w:t>
      </w:r>
      <w:r w:rsidR="00EA7D8F">
        <w:tab/>
      </w:r>
      <w:r w:rsidR="00161C97" w:rsidRPr="00EA7D8F">
        <w:t>Procedere Rektum-NEN, M0</w:t>
      </w:r>
      <w:bookmarkEnd w:id="41"/>
    </w:p>
    <w:p w14:paraId="03D06619" w14:textId="77777777" w:rsidR="008B320A" w:rsidRPr="008B320A" w:rsidRDefault="008B320A" w:rsidP="008B320A">
      <w:pPr>
        <w:rPr>
          <w:lang w:val="de-DE"/>
        </w:rPr>
      </w:pPr>
    </w:p>
    <w:p w14:paraId="6CE98068" w14:textId="4739BB50" w:rsidR="00161C97" w:rsidRDefault="00A122DA" w:rsidP="00A122DA">
      <w:r>
        <w:rPr>
          <w:noProof/>
          <w:lang w:eastAsia="de-AT"/>
        </w:rPr>
        <w:lastRenderedPageBreak/>
        <w:drawing>
          <wp:inline distT="0" distB="0" distL="0" distR="0" wp14:anchorId="7BDBB6DF" wp14:editId="543A21A8">
            <wp:extent cx="5957570" cy="3743960"/>
            <wp:effectExtent l="0" t="0" r="508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4-03-13 Leitlinie NET.gif"/>
                    <pic:cNvPicPr/>
                  </pic:nvPicPr>
                  <pic:blipFill>
                    <a:blip r:embed="rId43">
                      <a:extLst>
                        <a:ext uri="{28A0092B-C50C-407E-A947-70E740481C1C}">
                          <a14:useLocalDpi xmlns:a14="http://schemas.microsoft.com/office/drawing/2010/main" val="0"/>
                        </a:ext>
                      </a:extLst>
                    </a:blip>
                    <a:stretch>
                      <a:fillRect/>
                    </a:stretch>
                  </pic:blipFill>
                  <pic:spPr>
                    <a:xfrm>
                      <a:off x="0" y="0"/>
                      <a:ext cx="5957570" cy="3743960"/>
                    </a:xfrm>
                    <a:prstGeom prst="rect">
                      <a:avLst/>
                    </a:prstGeom>
                  </pic:spPr>
                </pic:pic>
              </a:graphicData>
            </a:graphic>
          </wp:inline>
        </w:drawing>
      </w:r>
    </w:p>
    <w:p w14:paraId="7DFC3D5D" w14:textId="77777777" w:rsidR="00A122DA" w:rsidRDefault="00A122DA" w:rsidP="00A122DA"/>
    <w:p w14:paraId="7786EDD6" w14:textId="0E97BDE5" w:rsidR="00A122DA" w:rsidRPr="00A122DA" w:rsidRDefault="00A122DA" w:rsidP="00A122DA">
      <w:pPr>
        <w:spacing w:line="276" w:lineRule="auto"/>
        <w:jc w:val="left"/>
        <w:rPr>
          <w:rFonts w:asciiTheme="minorHAnsi" w:hAnsiTheme="minorHAnsi"/>
          <w:sz w:val="18"/>
          <w:szCs w:val="18"/>
        </w:rPr>
      </w:pPr>
      <w:r w:rsidRPr="00A122DA">
        <w:rPr>
          <w:rFonts w:asciiTheme="minorHAnsi" w:hAnsiTheme="minorHAnsi"/>
          <w:sz w:val="18"/>
          <w:szCs w:val="18"/>
        </w:rPr>
        <w:t>*</w:t>
      </w:r>
      <w:r w:rsidRPr="00A122DA">
        <w:rPr>
          <w:rFonts w:asciiTheme="minorHAnsi" w:hAnsiTheme="minorHAnsi"/>
          <w:sz w:val="18"/>
          <w:szCs w:val="18"/>
        </w:rPr>
        <w:tab/>
        <w:t>schwache Evidenzlage</w:t>
      </w:r>
    </w:p>
    <w:p w14:paraId="6EA00B40" w14:textId="76623510" w:rsidR="00A122DA" w:rsidRPr="00A122DA" w:rsidRDefault="00A122DA" w:rsidP="00A122DA">
      <w:pPr>
        <w:spacing w:line="276" w:lineRule="auto"/>
        <w:ind w:left="708" w:hanging="708"/>
        <w:jc w:val="left"/>
        <w:rPr>
          <w:rFonts w:asciiTheme="minorHAnsi" w:hAnsiTheme="minorHAnsi"/>
          <w:sz w:val="18"/>
          <w:szCs w:val="18"/>
        </w:rPr>
      </w:pPr>
      <w:r w:rsidRPr="00A122DA">
        <w:rPr>
          <w:rFonts w:asciiTheme="minorHAnsi" w:hAnsiTheme="minorHAnsi"/>
          <w:sz w:val="18"/>
          <w:szCs w:val="18"/>
        </w:rPr>
        <w:t>**</w:t>
      </w:r>
      <w:r w:rsidRPr="00A122DA">
        <w:rPr>
          <w:rFonts w:asciiTheme="minorHAnsi" w:hAnsiTheme="minorHAnsi"/>
          <w:sz w:val="18"/>
          <w:szCs w:val="18"/>
        </w:rPr>
        <w:tab/>
        <w:t>NET G1 &lt; 5cm ohne Risikofaktoren, die nach Biopsie nicht mehr auffindbar sind, 1x nach 1 Jahr mit Endoskopie und EUS nachsorgen</w:t>
      </w:r>
    </w:p>
    <w:p w14:paraId="352C0EC1" w14:textId="77777777" w:rsidR="00A122DA" w:rsidRPr="00A122DA" w:rsidRDefault="00A122DA" w:rsidP="00A122DA">
      <w:pPr>
        <w:spacing w:line="276" w:lineRule="auto"/>
        <w:jc w:val="left"/>
        <w:rPr>
          <w:rFonts w:asciiTheme="minorHAnsi" w:hAnsiTheme="minorHAnsi"/>
          <w:sz w:val="18"/>
          <w:szCs w:val="18"/>
        </w:rPr>
      </w:pPr>
      <w:r w:rsidRPr="00A122DA">
        <w:rPr>
          <w:rFonts w:asciiTheme="minorHAnsi" w:hAnsiTheme="minorHAnsi"/>
          <w:sz w:val="18"/>
          <w:szCs w:val="18"/>
        </w:rPr>
        <w:t>***</w:t>
      </w:r>
      <w:r w:rsidRPr="00A122DA">
        <w:rPr>
          <w:rFonts w:asciiTheme="minorHAnsi" w:hAnsiTheme="minorHAnsi"/>
          <w:sz w:val="18"/>
          <w:szCs w:val="18"/>
        </w:rPr>
        <w:tab/>
        <w:t>Empfehlungen für G3 nicht enthalten</w:t>
      </w:r>
    </w:p>
    <w:p w14:paraId="5529FF73" w14:textId="77777777" w:rsidR="00A122DA" w:rsidRPr="00EA7D8F" w:rsidRDefault="00A122DA" w:rsidP="00D11374">
      <w:pPr>
        <w:pStyle w:val="Textkrper-Einzug2"/>
        <w:spacing w:line="276" w:lineRule="auto"/>
        <w:ind w:left="0"/>
        <w:rPr>
          <w:rFonts w:asciiTheme="minorHAnsi" w:hAnsiTheme="minorHAnsi" w:cstheme="minorHAnsi"/>
          <w:szCs w:val="22"/>
        </w:rPr>
      </w:pPr>
    </w:p>
    <w:p w14:paraId="54EFFFE1" w14:textId="77777777" w:rsidR="00807F25" w:rsidRDefault="00807F25" w:rsidP="007F3064">
      <w:pPr>
        <w:pStyle w:val="Textkrper-Einzug2"/>
        <w:spacing w:line="276" w:lineRule="auto"/>
        <w:ind w:left="0"/>
        <w:jc w:val="both"/>
        <w:rPr>
          <w:rFonts w:asciiTheme="minorHAnsi" w:hAnsiTheme="minorHAnsi" w:cstheme="minorHAnsi"/>
          <w:szCs w:val="22"/>
        </w:rPr>
      </w:pPr>
    </w:p>
    <w:p w14:paraId="0489B676" w14:textId="77777777" w:rsidR="00DF07ED" w:rsidRPr="00B71AB7" w:rsidRDefault="00DF07ED" w:rsidP="00DF07ED">
      <w:pPr>
        <w:pStyle w:val="berschrift3"/>
      </w:pPr>
      <w:bookmarkStart w:id="42" w:name="_Toc389647798"/>
      <w:r>
        <w:lastRenderedPageBreak/>
        <w:t>3.5.3</w:t>
      </w:r>
      <w:r>
        <w:tab/>
        <w:t>Nachsorgeschema NEN- Colon und Rektum</w:t>
      </w:r>
      <w:bookmarkEnd w:id="42"/>
    </w:p>
    <w:p w14:paraId="7A702131" w14:textId="3E425298" w:rsidR="00DF07ED" w:rsidRDefault="00A122DA" w:rsidP="00D11374">
      <w:pPr>
        <w:jc w:val="left"/>
        <w:rPr>
          <w:b/>
        </w:rPr>
      </w:pPr>
      <w:r w:rsidRPr="00636811">
        <w:rPr>
          <w:b/>
          <w:noProof/>
          <w:lang w:eastAsia="de-AT"/>
        </w:rPr>
        <w:drawing>
          <wp:inline distT="0" distB="0" distL="0" distR="0" wp14:anchorId="1167539C" wp14:editId="7C54BC5D">
            <wp:extent cx="5219065" cy="2171700"/>
            <wp:effectExtent l="0" t="0" r="0" b="0"/>
            <wp:docPr id="5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a:extLst>
                        <a:ext uri="{28A0092B-C50C-407E-A947-70E740481C1C}">
                          <a14:useLocalDpi xmlns:a14="http://schemas.microsoft.com/office/drawing/2010/main" val="0"/>
                        </a:ext>
                      </a:extLst>
                    </a:blip>
                    <a:srcRect b="47021"/>
                    <a:stretch/>
                  </pic:blipFill>
                  <pic:spPr bwMode="auto">
                    <a:xfrm>
                      <a:off x="0" y="0"/>
                      <a:ext cx="5225894" cy="2174542"/>
                    </a:xfrm>
                    <a:prstGeom prst="rect">
                      <a:avLst/>
                    </a:prstGeom>
                    <a:noFill/>
                    <a:ln>
                      <a:noFill/>
                    </a:ln>
                    <a:extLst>
                      <a:ext uri="{53640926-AAD7-44D8-BBD7-CCE9431645EC}">
                        <a14:shadowObscured xmlns:a14="http://schemas.microsoft.com/office/drawing/2010/main"/>
                      </a:ext>
                    </a:extLst>
                  </pic:spPr>
                </pic:pic>
              </a:graphicData>
            </a:graphic>
          </wp:inline>
        </w:drawing>
      </w:r>
      <w:r w:rsidR="00DF07ED" w:rsidRPr="00636811">
        <w:rPr>
          <w:b/>
          <w:noProof/>
          <w:lang w:eastAsia="de-AT"/>
        </w:rPr>
        <w:drawing>
          <wp:inline distT="0" distB="0" distL="0" distR="0" wp14:anchorId="54B4220B" wp14:editId="79596210">
            <wp:extent cx="5219065" cy="1729343"/>
            <wp:effectExtent l="0" t="0" r="635" b="4445"/>
            <wp:docPr id="6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a:extLst>
                        <a:ext uri="{28A0092B-C50C-407E-A947-70E740481C1C}">
                          <a14:useLocalDpi xmlns:a14="http://schemas.microsoft.com/office/drawing/2010/main" val="0"/>
                        </a:ext>
                      </a:extLst>
                    </a:blip>
                    <a:srcRect t="57812"/>
                    <a:stretch/>
                  </pic:blipFill>
                  <pic:spPr bwMode="auto">
                    <a:xfrm>
                      <a:off x="0" y="0"/>
                      <a:ext cx="5225894" cy="1731606"/>
                    </a:xfrm>
                    <a:prstGeom prst="rect">
                      <a:avLst/>
                    </a:prstGeom>
                    <a:noFill/>
                    <a:ln>
                      <a:noFill/>
                    </a:ln>
                    <a:extLst>
                      <a:ext uri="{53640926-AAD7-44D8-BBD7-CCE9431645EC}">
                        <a14:shadowObscured xmlns:a14="http://schemas.microsoft.com/office/drawing/2010/main"/>
                      </a:ext>
                    </a:extLst>
                  </pic:spPr>
                </pic:pic>
              </a:graphicData>
            </a:graphic>
          </wp:inline>
        </w:drawing>
      </w:r>
    </w:p>
    <w:p w14:paraId="2639B8D9" w14:textId="77777777" w:rsidR="006D4DAC" w:rsidRPr="00E344D4" w:rsidRDefault="0049768A" w:rsidP="008B320A">
      <w:pPr>
        <w:pStyle w:val="berschrift1"/>
        <w:numPr>
          <w:ilvl w:val="0"/>
          <w:numId w:val="2"/>
        </w:numPr>
      </w:pPr>
      <w:bookmarkStart w:id="43" w:name="_Toc389647799"/>
      <w:r>
        <w:t>Besondere klinische Situationen</w:t>
      </w:r>
      <w:bookmarkEnd w:id="43"/>
      <w:r w:rsidR="006D4DAC" w:rsidRPr="00E344D4">
        <w:t xml:space="preserve"> </w:t>
      </w:r>
    </w:p>
    <w:p w14:paraId="0F7516D4" w14:textId="77777777" w:rsidR="002356C7" w:rsidRPr="00671FC9" w:rsidRDefault="002356C7" w:rsidP="00DF07ED">
      <w:pPr>
        <w:pStyle w:val="berschrift2"/>
      </w:pPr>
      <w:bookmarkStart w:id="44" w:name="_Toc389647800"/>
      <w:r w:rsidRPr="00671FC9">
        <w:t>Management von locoregionär fortgeschrittender Erkrankung bz</w:t>
      </w:r>
      <w:r w:rsidR="00671FC9">
        <w:t>w. Vorhandensein von Metastasen</w:t>
      </w:r>
      <w:bookmarkEnd w:id="44"/>
    </w:p>
    <w:p w14:paraId="19F98D1F" w14:textId="77777777" w:rsidR="002356C7" w:rsidRPr="00671FC9" w:rsidRDefault="002356C7" w:rsidP="00671FC9">
      <w:pPr>
        <w:pStyle w:val="Textkrper-Einzug2"/>
        <w:spacing w:after="0" w:line="276" w:lineRule="auto"/>
        <w:ind w:left="0"/>
        <w:jc w:val="both"/>
        <w:rPr>
          <w:rFonts w:asciiTheme="minorHAnsi" w:hAnsiTheme="minorHAnsi" w:cstheme="minorHAnsi"/>
          <w:szCs w:val="22"/>
          <w:lang w:val="en-GB"/>
        </w:rPr>
      </w:pPr>
      <w:r w:rsidRPr="00671FC9">
        <w:rPr>
          <w:rFonts w:asciiTheme="minorHAnsi" w:hAnsiTheme="minorHAnsi" w:cstheme="minorHAnsi"/>
          <w:b/>
          <w:szCs w:val="22"/>
          <w:lang w:val="en-GB"/>
        </w:rPr>
        <w:t>Diagnostik:</w:t>
      </w:r>
      <w:r w:rsidRPr="00671FC9">
        <w:rPr>
          <w:rFonts w:asciiTheme="minorHAnsi" w:hAnsiTheme="minorHAnsi" w:cstheme="minorHAnsi"/>
          <w:szCs w:val="22"/>
          <w:lang w:val="en-GB"/>
        </w:rPr>
        <w:t xml:space="preserve"> Chromogranin A, CT oder MRT, Octreoscan bzw Ga(68)-Dota-TOC-Pet-CT</w:t>
      </w:r>
    </w:p>
    <w:p w14:paraId="15A7AA64" w14:textId="77777777" w:rsidR="002356C7" w:rsidRPr="00671FC9" w:rsidRDefault="002356C7" w:rsidP="00633F2E">
      <w:pPr>
        <w:pStyle w:val="Textkrper-Einzug2"/>
        <w:numPr>
          <w:ilvl w:val="0"/>
          <w:numId w:val="5"/>
        </w:numPr>
        <w:spacing w:after="0" w:line="276" w:lineRule="auto"/>
        <w:ind w:hanging="720"/>
        <w:jc w:val="both"/>
        <w:rPr>
          <w:rFonts w:asciiTheme="minorHAnsi" w:hAnsiTheme="minorHAnsi" w:cstheme="minorHAnsi"/>
          <w:szCs w:val="22"/>
        </w:rPr>
      </w:pPr>
      <w:r w:rsidRPr="00671FC9">
        <w:rPr>
          <w:rFonts w:asciiTheme="minorHAnsi" w:hAnsiTheme="minorHAnsi" w:cstheme="minorHAnsi"/>
          <w:szCs w:val="22"/>
        </w:rPr>
        <w:t>Komplette Resektion möglich: Resektion der Metastasen und dann des Primärtumors in einer Sitzung =&gt; bei Progression C</w:t>
      </w:r>
    </w:p>
    <w:p w14:paraId="5C4086C8" w14:textId="77777777" w:rsidR="002356C7" w:rsidRPr="00671FC9" w:rsidRDefault="002356C7" w:rsidP="00633F2E">
      <w:pPr>
        <w:pStyle w:val="Textkrper-Einzug2"/>
        <w:numPr>
          <w:ilvl w:val="0"/>
          <w:numId w:val="5"/>
        </w:numPr>
        <w:spacing w:after="0" w:line="276" w:lineRule="auto"/>
        <w:ind w:hanging="720"/>
        <w:jc w:val="both"/>
        <w:rPr>
          <w:rFonts w:asciiTheme="minorHAnsi" w:hAnsiTheme="minorHAnsi" w:cstheme="minorHAnsi"/>
          <w:szCs w:val="22"/>
        </w:rPr>
      </w:pPr>
      <w:r w:rsidRPr="00671FC9">
        <w:rPr>
          <w:rFonts w:asciiTheme="minorHAnsi" w:hAnsiTheme="minorHAnsi" w:cstheme="minorHAnsi"/>
          <w:szCs w:val="22"/>
        </w:rPr>
        <w:t>Asymptomatisch, niedere Tumorlast, stabile Erkrankung: Beobachtung mit Tumormarkern bzw Bildgebung alle 3 bis 6 Monate ( G1, G2: alle 6 Monate; G3: alle 3 Monate) =&gt; bei Progression C</w:t>
      </w:r>
    </w:p>
    <w:p w14:paraId="327F994C" w14:textId="77777777" w:rsidR="002356C7" w:rsidRPr="00671FC9" w:rsidRDefault="002356C7" w:rsidP="00671FC9">
      <w:pPr>
        <w:pStyle w:val="Textkrper-Einzug2"/>
        <w:spacing w:after="0" w:line="276" w:lineRule="auto"/>
        <w:ind w:left="720" w:hanging="12"/>
        <w:jc w:val="both"/>
        <w:rPr>
          <w:rFonts w:asciiTheme="minorHAnsi" w:hAnsiTheme="minorHAnsi" w:cstheme="minorHAnsi"/>
          <w:szCs w:val="22"/>
        </w:rPr>
      </w:pPr>
      <w:r w:rsidRPr="00671FC9">
        <w:rPr>
          <w:rFonts w:asciiTheme="minorHAnsi" w:hAnsiTheme="minorHAnsi" w:cstheme="minorHAnsi"/>
          <w:szCs w:val="22"/>
        </w:rPr>
        <w:t>Eine Resektion des Primums bei Vorhandensein von nicht resezierbaren Secundaria ist nicht indiziert es sei denn, das Primum ist symtomatisch ( z.B.: drohender Ileus bei Dünndarm-NET)</w:t>
      </w:r>
    </w:p>
    <w:p w14:paraId="6428CF00" w14:textId="77777777" w:rsidR="002356C7" w:rsidRPr="00671FC9" w:rsidRDefault="002356C7" w:rsidP="00633F2E">
      <w:pPr>
        <w:pStyle w:val="Textkrper-Einzug2"/>
        <w:numPr>
          <w:ilvl w:val="0"/>
          <w:numId w:val="5"/>
        </w:numPr>
        <w:spacing w:after="0" w:line="276" w:lineRule="auto"/>
        <w:ind w:hanging="720"/>
        <w:jc w:val="both"/>
        <w:rPr>
          <w:rFonts w:asciiTheme="minorHAnsi" w:hAnsiTheme="minorHAnsi" w:cstheme="minorHAnsi"/>
          <w:szCs w:val="22"/>
        </w:rPr>
      </w:pPr>
      <w:r w:rsidRPr="00671FC9">
        <w:rPr>
          <w:rFonts w:asciiTheme="minorHAnsi" w:hAnsiTheme="minorHAnsi" w:cstheme="minorHAnsi"/>
          <w:szCs w:val="22"/>
        </w:rPr>
        <w:t xml:space="preserve">Symptomatisch, klinisch signifikante Tumorlast, Progression der Erkrankung: Symptomkontrolle ( je nach zugrundeliegendem Hormon) + </w:t>
      </w:r>
    </w:p>
    <w:p w14:paraId="0C9A1D67"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Everolimus</w:t>
      </w:r>
      <w:r w:rsidR="00671FC9">
        <w:rPr>
          <w:rFonts w:asciiTheme="minorHAnsi" w:hAnsiTheme="minorHAnsi" w:cstheme="minorHAnsi"/>
          <w:szCs w:val="22"/>
        </w:rPr>
        <w:t xml:space="preserve"> </w:t>
      </w:r>
      <w:r w:rsidRPr="00671FC9">
        <w:rPr>
          <w:rFonts w:asciiTheme="minorHAnsi" w:hAnsiTheme="minorHAnsi" w:cstheme="minorHAnsi"/>
          <w:szCs w:val="22"/>
        </w:rPr>
        <w:t>oder</w:t>
      </w:r>
    </w:p>
    <w:p w14:paraId="0F66A933"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Sunitinib  oder</w:t>
      </w:r>
    </w:p>
    <w:p w14:paraId="7075C684"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Interferon alpha</w:t>
      </w:r>
    </w:p>
    <w:p w14:paraId="714DB09C"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Cytotoxische Chemotherapie  oder</w:t>
      </w:r>
    </w:p>
    <w:p w14:paraId="4C7D37D9"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Regionale Behandlung der Lebermetastasen ( Embolisation, Chemoembolisation, Radioembolisation,)</w:t>
      </w:r>
    </w:p>
    <w:p w14:paraId="7AD45E50"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 xml:space="preserve">Zytoreduktive Chirurgie ( Resektion von zumindest 90% der Tumorlast = R2-Resektionen), RFA, Kryotherapie, etc. </w:t>
      </w:r>
    </w:p>
    <w:p w14:paraId="40332523"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Radionuklidtherapie ( Therapie mit radioaktiven Somatostatinanaloga = PRRT)</w:t>
      </w:r>
    </w:p>
    <w:p w14:paraId="05249625"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t>Somatostatin und –analoga</w:t>
      </w:r>
    </w:p>
    <w:p w14:paraId="67A0C887" w14:textId="77777777" w:rsidR="002356C7" w:rsidRPr="00671FC9" w:rsidRDefault="002356C7" w:rsidP="00633F2E">
      <w:pPr>
        <w:pStyle w:val="Textkrper-Einzug2"/>
        <w:numPr>
          <w:ilvl w:val="0"/>
          <w:numId w:val="6"/>
        </w:numPr>
        <w:spacing w:after="0" w:line="276" w:lineRule="auto"/>
        <w:ind w:left="1276" w:hanging="425"/>
        <w:jc w:val="both"/>
        <w:rPr>
          <w:rFonts w:asciiTheme="minorHAnsi" w:hAnsiTheme="minorHAnsi" w:cstheme="minorHAnsi"/>
          <w:szCs w:val="22"/>
        </w:rPr>
      </w:pPr>
      <w:r w:rsidRPr="00671FC9">
        <w:rPr>
          <w:rFonts w:asciiTheme="minorHAnsi" w:hAnsiTheme="minorHAnsi" w:cstheme="minorHAnsi"/>
          <w:szCs w:val="22"/>
        </w:rPr>
        <w:lastRenderedPageBreak/>
        <w:t>Lebertransplantation</w:t>
      </w:r>
    </w:p>
    <w:p w14:paraId="1E39E100" w14:textId="77777777" w:rsidR="002356C7" w:rsidRDefault="002356C7" w:rsidP="002356C7">
      <w:pPr>
        <w:jc w:val="both"/>
        <w:rPr>
          <w:color w:val="000000" w:themeColor="text1"/>
        </w:rPr>
      </w:pPr>
    </w:p>
    <w:p w14:paraId="2D797D71" w14:textId="77777777" w:rsidR="002356C7" w:rsidRPr="00671FC9" w:rsidRDefault="002356C7" w:rsidP="00DF07ED">
      <w:pPr>
        <w:pStyle w:val="berschrift2"/>
      </w:pPr>
      <w:bookmarkStart w:id="45" w:name="_Toc389647801"/>
      <w:r w:rsidRPr="00671FC9">
        <w:t>Klassisches Karzinoidsyn</w:t>
      </w:r>
      <w:r w:rsidR="00671FC9">
        <w:t>drom</w:t>
      </w:r>
      <w:bookmarkEnd w:id="45"/>
    </w:p>
    <w:p w14:paraId="28CE139F" w14:textId="77777777" w:rsidR="002356C7" w:rsidRPr="00671FC9" w:rsidRDefault="002356C7" w:rsidP="00633F2E">
      <w:pPr>
        <w:pStyle w:val="Textkrper-Einzug2"/>
        <w:numPr>
          <w:ilvl w:val="0"/>
          <w:numId w:val="7"/>
        </w:numPr>
        <w:spacing w:after="0" w:line="276" w:lineRule="auto"/>
        <w:ind w:hanging="720"/>
        <w:jc w:val="both"/>
        <w:rPr>
          <w:rFonts w:asciiTheme="minorHAnsi" w:hAnsiTheme="minorHAnsi" w:cstheme="minorHAnsi"/>
          <w:szCs w:val="22"/>
        </w:rPr>
      </w:pPr>
      <w:r w:rsidRPr="00671FC9">
        <w:rPr>
          <w:rFonts w:asciiTheme="minorHAnsi" w:hAnsiTheme="minorHAnsi" w:cstheme="minorHAnsi"/>
          <w:szCs w:val="22"/>
        </w:rPr>
        <w:t xml:space="preserve">Klinische Zeichen durch Serotoninproduktion =&gt; chronische, sekretorische Diarrhoe +/- Flushsymptomatik, ev. Endokardfibrose und Klappenveränderungen. </w:t>
      </w:r>
    </w:p>
    <w:p w14:paraId="04D37DC0" w14:textId="77777777" w:rsidR="002356C7" w:rsidRPr="00671FC9" w:rsidRDefault="002356C7" w:rsidP="00671FC9">
      <w:pPr>
        <w:pStyle w:val="Textkrper-Einzug2"/>
        <w:spacing w:after="0" w:line="276" w:lineRule="auto"/>
        <w:ind w:left="720"/>
        <w:jc w:val="both"/>
        <w:rPr>
          <w:rFonts w:asciiTheme="minorHAnsi" w:hAnsiTheme="minorHAnsi" w:cstheme="minorHAnsi"/>
          <w:szCs w:val="22"/>
        </w:rPr>
      </w:pPr>
      <w:r w:rsidRPr="00671FC9">
        <w:rPr>
          <w:rFonts w:asciiTheme="minorHAnsi" w:hAnsiTheme="minorHAnsi" w:cstheme="minorHAnsi"/>
          <w:szCs w:val="22"/>
        </w:rPr>
        <w:t xml:space="preserve">Kommen meist als NET G1 und G2 des Dünndarms, viel seltener auch bei Karzinoiden der Lunge und des Pankreas vor. ( Behandlung siehe jeweilige Kapitel) </w:t>
      </w:r>
    </w:p>
    <w:p w14:paraId="408BF110" w14:textId="77777777" w:rsidR="002356C7" w:rsidRDefault="002356C7" w:rsidP="00633F2E">
      <w:pPr>
        <w:pStyle w:val="Textkrper-Einzug2"/>
        <w:numPr>
          <w:ilvl w:val="0"/>
          <w:numId w:val="7"/>
        </w:numPr>
        <w:spacing w:after="0" w:line="276" w:lineRule="auto"/>
        <w:ind w:hanging="720"/>
        <w:jc w:val="both"/>
        <w:rPr>
          <w:rFonts w:asciiTheme="minorHAnsi" w:hAnsiTheme="minorHAnsi" w:cstheme="minorHAnsi"/>
          <w:szCs w:val="22"/>
        </w:rPr>
      </w:pPr>
      <w:r w:rsidRPr="00671FC9">
        <w:rPr>
          <w:rFonts w:asciiTheme="minorHAnsi" w:hAnsiTheme="minorHAnsi" w:cstheme="minorHAnsi"/>
          <w:szCs w:val="22"/>
        </w:rPr>
        <w:t>Nachweis: Serotoninabbauprodukte im Harn =&gt; 5-Hydroxyessigsäure im angesäuertem 24h-Urin + Echokardiographie</w:t>
      </w:r>
    </w:p>
    <w:p w14:paraId="53ABC322" w14:textId="77777777" w:rsidR="007F3064" w:rsidRDefault="00D43A59" w:rsidP="00633F2E">
      <w:pPr>
        <w:pStyle w:val="Textkrper-Einzug2"/>
        <w:numPr>
          <w:ilvl w:val="0"/>
          <w:numId w:val="7"/>
        </w:numPr>
        <w:spacing w:after="0" w:line="276" w:lineRule="auto"/>
        <w:ind w:hanging="720"/>
        <w:jc w:val="both"/>
        <w:rPr>
          <w:rFonts w:asciiTheme="minorHAnsi" w:hAnsiTheme="minorHAnsi" w:cstheme="minorHAnsi"/>
          <w:szCs w:val="22"/>
        </w:rPr>
      </w:pPr>
      <w:r>
        <w:rPr>
          <w:rFonts w:asciiTheme="minorHAnsi" w:hAnsiTheme="minorHAnsi" w:cstheme="minorHAnsi"/>
          <w:szCs w:val="22"/>
        </w:rPr>
        <w:t>Prophylaxe und Therapie:</w:t>
      </w:r>
    </w:p>
    <w:p w14:paraId="7F69E4C3" w14:textId="77777777" w:rsidR="00D43A59" w:rsidRDefault="00D43A59" w:rsidP="00D43A59">
      <w:pPr>
        <w:pStyle w:val="Textkrper-Einzug2"/>
        <w:spacing w:after="0" w:line="276" w:lineRule="auto"/>
        <w:ind w:left="720"/>
        <w:jc w:val="both"/>
        <w:rPr>
          <w:rFonts w:asciiTheme="minorHAnsi" w:hAnsiTheme="minorHAnsi" w:cstheme="minorHAnsi"/>
          <w:szCs w:val="22"/>
        </w:rPr>
      </w:pPr>
      <w:r>
        <w:rPr>
          <w:rFonts w:asciiTheme="minorHAnsi" w:hAnsiTheme="minorHAnsi" w:cstheme="minorHAnsi"/>
          <w:szCs w:val="22"/>
        </w:rPr>
        <w:t xml:space="preserve">Magen-NET: 100 </w:t>
      </w:r>
      <w:r w:rsidRPr="00D43A59">
        <w:rPr>
          <w:rFonts w:asciiTheme="minorHAnsi" w:hAnsiTheme="minorHAnsi" w:cstheme="minorHAnsi"/>
          <w:szCs w:val="22"/>
        </w:rPr>
        <w:t>μ</w:t>
      </w:r>
      <w:r>
        <w:rPr>
          <w:rFonts w:asciiTheme="minorHAnsi" w:hAnsiTheme="minorHAnsi" w:cstheme="minorHAnsi"/>
          <w:szCs w:val="22"/>
        </w:rPr>
        <w:t>g Octreotid, 3x/die, s.c., 2 Wochen vor OP</w:t>
      </w:r>
    </w:p>
    <w:p w14:paraId="1C79FEE2" w14:textId="77777777" w:rsidR="00D43A59" w:rsidRDefault="00D43A59" w:rsidP="00D43A59">
      <w:pPr>
        <w:pStyle w:val="Textkrper-Einzug2"/>
        <w:spacing w:after="0" w:line="276" w:lineRule="auto"/>
        <w:ind w:left="720"/>
        <w:jc w:val="both"/>
        <w:rPr>
          <w:rFonts w:asciiTheme="minorHAnsi" w:hAnsiTheme="minorHAnsi" w:cstheme="minorHAnsi"/>
          <w:szCs w:val="22"/>
        </w:rPr>
      </w:pPr>
      <w:r>
        <w:rPr>
          <w:rFonts w:asciiTheme="minorHAnsi" w:hAnsiTheme="minorHAnsi" w:cstheme="minorHAnsi"/>
          <w:szCs w:val="22"/>
        </w:rPr>
        <w:t>Pankreatische NET: 100-200</w:t>
      </w:r>
      <w:r w:rsidRPr="00D43A59">
        <w:rPr>
          <w:rFonts w:asciiTheme="minorHAnsi" w:hAnsiTheme="minorHAnsi" w:cstheme="minorHAnsi"/>
          <w:szCs w:val="22"/>
        </w:rPr>
        <w:t xml:space="preserve"> μ</w:t>
      </w:r>
      <w:r>
        <w:rPr>
          <w:rFonts w:asciiTheme="minorHAnsi" w:hAnsiTheme="minorHAnsi" w:cstheme="minorHAnsi"/>
          <w:szCs w:val="22"/>
        </w:rPr>
        <w:t>g Octreotid, 3x/die, s.c. , 1 Woche vor OP</w:t>
      </w:r>
    </w:p>
    <w:p w14:paraId="0F33E91D" w14:textId="77777777" w:rsidR="00D43A59" w:rsidRDefault="00D43A59" w:rsidP="00D43A59">
      <w:pPr>
        <w:pStyle w:val="Textkrper-Einzug2"/>
        <w:spacing w:after="0" w:line="276" w:lineRule="auto"/>
        <w:ind w:left="720"/>
        <w:jc w:val="both"/>
        <w:rPr>
          <w:rFonts w:asciiTheme="minorHAnsi" w:hAnsiTheme="minorHAnsi" w:cstheme="minorHAnsi"/>
          <w:szCs w:val="22"/>
        </w:rPr>
      </w:pPr>
      <w:r w:rsidRPr="00D43A59">
        <w:rPr>
          <w:rFonts w:asciiTheme="minorHAnsi" w:hAnsiTheme="minorHAnsi" w:cstheme="minorHAnsi"/>
          <w:szCs w:val="22"/>
        </w:rPr>
        <w:t xml:space="preserve">Bolus 200 μg Octreotid s.c. 1-2h vor dem EIngriff. </w:t>
      </w:r>
      <w:r>
        <w:rPr>
          <w:rFonts w:asciiTheme="minorHAnsi" w:hAnsiTheme="minorHAnsi" w:cstheme="minorHAnsi"/>
          <w:szCs w:val="22"/>
        </w:rPr>
        <w:t>Intraoperativ alle 5 min.</w:t>
      </w:r>
    </w:p>
    <w:p w14:paraId="5582BC2D" w14:textId="77777777" w:rsidR="00D43A59" w:rsidRPr="00E16E19" w:rsidRDefault="00D43A59" w:rsidP="00D43A59">
      <w:pPr>
        <w:pStyle w:val="Textkrper-Einzug2"/>
        <w:spacing w:after="0" w:line="276" w:lineRule="auto"/>
        <w:ind w:left="720"/>
        <w:jc w:val="both"/>
        <w:rPr>
          <w:rFonts w:asciiTheme="minorHAnsi" w:hAnsiTheme="minorHAnsi" w:cstheme="minorHAnsi"/>
          <w:szCs w:val="22"/>
        </w:rPr>
      </w:pPr>
      <w:r w:rsidRPr="00E16E19">
        <w:rPr>
          <w:rFonts w:asciiTheme="minorHAnsi" w:hAnsiTheme="minorHAnsi" w:cstheme="minorHAnsi"/>
          <w:szCs w:val="22"/>
        </w:rPr>
        <w:t>Bolus 500-1000μg Octreotid i.v. bzw. kontinuierliche Gabe 50-100 μg/h Octreotidperfusor (bis 24-48h post-OP).</w:t>
      </w:r>
    </w:p>
    <w:p w14:paraId="1379DE7F" w14:textId="77777777" w:rsidR="00D43A59" w:rsidRPr="00E16E19" w:rsidRDefault="00D43A59" w:rsidP="00D43A59">
      <w:pPr>
        <w:pStyle w:val="Textkrper-Einzug2"/>
        <w:spacing w:after="0" w:line="276" w:lineRule="auto"/>
        <w:ind w:left="720"/>
        <w:jc w:val="both"/>
        <w:rPr>
          <w:rFonts w:asciiTheme="minorHAnsi" w:hAnsiTheme="minorHAnsi" w:cstheme="minorHAnsi"/>
          <w:szCs w:val="22"/>
        </w:rPr>
      </w:pPr>
    </w:p>
    <w:p w14:paraId="455960F0" w14:textId="42E5703A" w:rsidR="00D43A59" w:rsidRDefault="00D11374" w:rsidP="006E555E">
      <w:pPr>
        <w:pStyle w:val="Textkrper-Einzug2"/>
        <w:spacing w:after="0" w:line="276" w:lineRule="auto"/>
        <w:ind w:left="0" w:firstLine="708"/>
        <w:jc w:val="both"/>
        <w:rPr>
          <w:rFonts w:asciiTheme="minorHAnsi" w:hAnsiTheme="minorHAnsi" w:cstheme="minorHAnsi"/>
          <w:szCs w:val="22"/>
        </w:rPr>
      </w:pPr>
      <w:r w:rsidRPr="00E16E19">
        <w:rPr>
          <w:rFonts w:asciiTheme="minorHAnsi" w:hAnsiTheme="minorHAnsi" w:cstheme="minorHAnsi"/>
          <w:szCs w:val="22"/>
        </w:rPr>
        <w:t>Bei therapiefraktärem Carcinoid-Syndrom -&gt; Telotristat Etiprat (Xermelo</w:t>
      </w:r>
      <w:r w:rsidR="006E555E" w:rsidRPr="00E16E19">
        <w:rPr>
          <w:rFonts w:asciiTheme="minorHAnsi" w:hAnsiTheme="minorHAnsi" w:cstheme="minorHAnsi"/>
          <w:szCs w:val="22"/>
        </w:rPr>
        <w:t>: 250mg 3x tgl.)</w:t>
      </w:r>
    </w:p>
    <w:p w14:paraId="10E8B6E0" w14:textId="77777777" w:rsidR="00D43A59" w:rsidRDefault="00D43A59" w:rsidP="00D43A59">
      <w:pPr>
        <w:pStyle w:val="Textkrper-Einzug2"/>
        <w:spacing w:after="0" w:line="276" w:lineRule="auto"/>
        <w:ind w:left="720"/>
        <w:jc w:val="both"/>
        <w:rPr>
          <w:rFonts w:asciiTheme="minorHAnsi" w:hAnsiTheme="minorHAnsi" w:cstheme="minorHAnsi"/>
          <w:szCs w:val="22"/>
        </w:rPr>
      </w:pPr>
    </w:p>
    <w:p w14:paraId="4ABC6121" w14:textId="77777777" w:rsidR="00D43A59" w:rsidRPr="00D43A59" w:rsidRDefault="00D43A59" w:rsidP="00D43A59">
      <w:pPr>
        <w:pStyle w:val="Textkrper-Einzug2"/>
        <w:spacing w:after="0" w:line="276" w:lineRule="auto"/>
        <w:ind w:left="720"/>
        <w:jc w:val="both"/>
        <w:rPr>
          <w:rFonts w:asciiTheme="minorHAnsi" w:hAnsiTheme="minorHAnsi" w:cstheme="minorHAnsi"/>
          <w:szCs w:val="22"/>
        </w:rPr>
      </w:pPr>
    </w:p>
    <w:p w14:paraId="37E6F9D8" w14:textId="77777777" w:rsidR="00671FC9" w:rsidRDefault="00D43A59" w:rsidP="00DF07ED">
      <w:pPr>
        <w:pStyle w:val="berschrift2"/>
      </w:pPr>
      <w:bookmarkStart w:id="46" w:name="_Toc389647802"/>
      <w:r>
        <w:t>NE</w:t>
      </w:r>
      <w:r w:rsidR="000007A0">
        <w:t>N</w:t>
      </w:r>
      <w:r>
        <w:t xml:space="preserve"> im Rahmen einer erblichen Erkrankung</w:t>
      </w:r>
      <w:bookmarkEnd w:id="46"/>
    </w:p>
    <w:p w14:paraId="330B988E" w14:textId="77777777" w:rsidR="00D43A59" w:rsidRDefault="00D43A59" w:rsidP="00D43A59">
      <w:pPr>
        <w:pStyle w:val="Textkrper-Einzug2"/>
        <w:spacing w:after="0" w:line="276" w:lineRule="auto"/>
        <w:ind w:left="0"/>
        <w:jc w:val="both"/>
        <w:rPr>
          <w:rFonts w:asciiTheme="minorHAnsi" w:hAnsiTheme="minorHAnsi" w:cstheme="minorHAnsi"/>
          <w:szCs w:val="22"/>
        </w:rPr>
      </w:pPr>
      <w:r w:rsidRPr="00D43A59">
        <w:rPr>
          <w:rFonts w:asciiTheme="minorHAnsi" w:hAnsiTheme="minorHAnsi" w:cstheme="minorHAnsi"/>
          <w:szCs w:val="22"/>
        </w:rPr>
        <w:t>Der überwiegende Anteil</w:t>
      </w:r>
      <w:r>
        <w:rPr>
          <w:rFonts w:asciiTheme="minorHAnsi" w:hAnsiTheme="minorHAnsi" w:cstheme="minorHAnsi"/>
          <w:szCs w:val="22"/>
        </w:rPr>
        <w:t xml:space="preserve"> der neuroendokrinen Tumoren tritt sporadisch auf. Differentialdiagnostisch sollte immer auch das Auftreten im Rahmen von erblichen Erkrankungen gedacht werden:</w:t>
      </w:r>
    </w:p>
    <w:p w14:paraId="5EE84531" w14:textId="77777777" w:rsidR="00D43A59" w:rsidRDefault="00D43A59" w:rsidP="00B2044E">
      <w:pPr>
        <w:pStyle w:val="Textkrper-Einzug2"/>
        <w:spacing w:before="240" w:after="0" w:line="276" w:lineRule="auto"/>
        <w:ind w:left="0"/>
        <w:jc w:val="both"/>
        <w:rPr>
          <w:rFonts w:asciiTheme="minorHAnsi" w:hAnsiTheme="minorHAnsi" w:cstheme="minorHAnsi"/>
          <w:szCs w:val="22"/>
        </w:rPr>
      </w:pPr>
      <w:r>
        <w:rPr>
          <w:rFonts w:asciiTheme="minorHAnsi" w:hAnsiTheme="minorHAnsi" w:cstheme="minorHAnsi"/>
          <w:szCs w:val="22"/>
        </w:rPr>
        <w:t xml:space="preserve">MEN-1 (Nebenschilddrüsenadenome, Hypophysentumore, </w:t>
      </w:r>
      <w:r w:rsidR="00B2044E">
        <w:rPr>
          <w:rFonts w:asciiTheme="minorHAnsi" w:hAnsiTheme="minorHAnsi" w:cstheme="minorHAnsi"/>
          <w:szCs w:val="22"/>
        </w:rPr>
        <w:t>(gastroentero-)pankreatische NET)</w:t>
      </w:r>
    </w:p>
    <w:p w14:paraId="0FB35F31" w14:textId="77777777" w:rsidR="00B2044E" w:rsidRDefault="00B2044E" w:rsidP="00B2044E">
      <w:pPr>
        <w:pStyle w:val="Textkrper-Einzug2"/>
        <w:spacing w:before="240" w:after="0" w:line="276" w:lineRule="auto"/>
        <w:ind w:left="0"/>
        <w:jc w:val="both"/>
        <w:rPr>
          <w:rFonts w:asciiTheme="minorHAnsi" w:hAnsiTheme="minorHAnsi" w:cstheme="minorHAnsi"/>
          <w:szCs w:val="22"/>
        </w:rPr>
      </w:pPr>
      <w:r>
        <w:rPr>
          <w:rFonts w:asciiTheme="minorHAnsi" w:hAnsiTheme="minorHAnsi" w:cstheme="minorHAnsi"/>
          <w:szCs w:val="22"/>
        </w:rPr>
        <w:t>MEN-2 (Medulläres Schilddrüsenkarzinom, Phäochromozytom, Nebenschilddrüsenadenome)</w:t>
      </w:r>
    </w:p>
    <w:p w14:paraId="6F578DF9" w14:textId="77777777" w:rsidR="00B2044E" w:rsidRDefault="00B2044E" w:rsidP="00B2044E">
      <w:pPr>
        <w:pStyle w:val="Textkrper-Einzug2"/>
        <w:spacing w:before="240" w:after="0" w:line="276" w:lineRule="auto"/>
        <w:ind w:left="0"/>
        <w:jc w:val="both"/>
        <w:rPr>
          <w:rFonts w:asciiTheme="minorHAnsi" w:hAnsiTheme="minorHAnsi" w:cstheme="minorHAnsi"/>
          <w:szCs w:val="22"/>
        </w:rPr>
      </w:pPr>
      <w:r>
        <w:rPr>
          <w:rFonts w:asciiTheme="minorHAnsi" w:hAnsiTheme="minorHAnsi" w:cstheme="minorHAnsi"/>
          <w:szCs w:val="22"/>
        </w:rPr>
        <w:t>Von-Hippel-Lindau-Krankheit (Nierenzellkarzinome, zerebelläre und/oder retinale Hämangioblastome, Phäochromozytom, PNET)</w:t>
      </w:r>
    </w:p>
    <w:p w14:paraId="0CEE8BFC" w14:textId="77777777" w:rsidR="00B2044E" w:rsidRDefault="00B2044E" w:rsidP="00B2044E">
      <w:pPr>
        <w:pStyle w:val="Textkrper-Einzug2"/>
        <w:spacing w:before="240" w:after="0" w:line="276" w:lineRule="auto"/>
        <w:ind w:left="0"/>
        <w:jc w:val="both"/>
        <w:rPr>
          <w:rFonts w:asciiTheme="minorHAnsi" w:hAnsiTheme="minorHAnsi" w:cstheme="minorHAnsi"/>
          <w:szCs w:val="22"/>
        </w:rPr>
      </w:pPr>
      <w:r>
        <w:rPr>
          <w:rFonts w:asciiTheme="minorHAnsi" w:hAnsiTheme="minorHAnsi" w:cstheme="minorHAnsi"/>
          <w:szCs w:val="22"/>
        </w:rPr>
        <w:t>Neurofibromatose I</w:t>
      </w:r>
    </w:p>
    <w:p w14:paraId="367D060F" w14:textId="77777777" w:rsidR="00671FC9" w:rsidRDefault="00B2044E" w:rsidP="00B2044E">
      <w:pPr>
        <w:pStyle w:val="Textkrper-Einzug2"/>
        <w:spacing w:before="240" w:after="0" w:line="276" w:lineRule="auto"/>
        <w:ind w:left="0"/>
        <w:jc w:val="both"/>
        <w:rPr>
          <w:rFonts w:asciiTheme="minorHAnsi" w:hAnsiTheme="minorHAnsi" w:cstheme="minorHAnsi"/>
          <w:szCs w:val="22"/>
        </w:rPr>
      </w:pPr>
      <w:r>
        <w:rPr>
          <w:rFonts w:asciiTheme="minorHAnsi" w:hAnsiTheme="minorHAnsi" w:cstheme="minorHAnsi"/>
          <w:szCs w:val="22"/>
        </w:rPr>
        <w:t>Tuberöse Sklerose</w:t>
      </w:r>
    </w:p>
    <w:p w14:paraId="755E3A2C" w14:textId="77777777" w:rsidR="00B2044E" w:rsidRDefault="00B2044E" w:rsidP="00B2044E">
      <w:pPr>
        <w:pStyle w:val="Textkrper-Einzug2"/>
        <w:spacing w:before="240" w:after="0" w:line="276" w:lineRule="auto"/>
        <w:ind w:left="0"/>
        <w:jc w:val="both"/>
        <w:rPr>
          <w:rFonts w:asciiTheme="minorHAnsi" w:hAnsiTheme="minorHAnsi" w:cstheme="minorHAnsi"/>
          <w:szCs w:val="22"/>
        </w:rPr>
      </w:pPr>
    </w:p>
    <w:p w14:paraId="3AEAAA30" w14:textId="77777777" w:rsidR="00671FC9" w:rsidRPr="007F3064" w:rsidRDefault="00671FC9" w:rsidP="007F3064">
      <w:pPr>
        <w:pStyle w:val="Textkrper-Einzug2"/>
        <w:spacing w:line="276" w:lineRule="auto"/>
        <w:ind w:left="0"/>
        <w:jc w:val="both"/>
        <w:rPr>
          <w:rFonts w:asciiTheme="minorHAnsi" w:hAnsiTheme="minorHAnsi" w:cstheme="minorHAnsi"/>
          <w:szCs w:val="22"/>
        </w:rPr>
      </w:pPr>
    </w:p>
    <w:p w14:paraId="578FC52F" w14:textId="77777777" w:rsidR="006D4DAC" w:rsidRPr="00E344D4" w:rsidRDefault="00534643" w:rsidP="00534643">
      <w:pPr>
        <w:pStyle w:val="berschrift1"/>
      </w:pPr>
      <w:bookmarkStart w:id="47" w:name="_Toc367183619"/>
      <w:bookmarkStart w:id="48" w:name="_Toc367183857"/>
      <w:bookmarkStart w:id="49" w:name="_Toc389647803"/>
      <w:r>
        <w:t>5</w:t>
      </w:r>
      <w:r>
        <w:tab/>
      </w:r>
      <w:r w:rsidR="0049768A">
        <w:t xml:space="preserve">Verlaufskontrolle und </w:t>
      </w:r>
      <w:r w:rsidR="006D4DAC" w:rsidRPr="00E344D4">
        <w:t>Nachsorge</w:t>
      </w:r>
      <w:bookmarkEnd w:id="47"/>
      <w:bookmarkEnd w:id="48"/>
      <w:bookmarkEnd w:id="49"/>
    </w:p>
    <w:p w14:paraId="418C7C6F" w14:textId="77777777" w:rsidR="00534643" w:rsidRPr="00534643" w:rsidRDefault="00534643" w:rsidP="007F3064">
      <w:pPr>
        <w:pStyle w:val="Textkrper-Einzug2"/>
        <w:spacing w:line="276" w:lineRule="auto"/>
        <w:ind w:left="0"/>
        <w:jc w:val="both"/>
        <w:rPr>
          <w:rFonts w:cs="Arial"/>
          <w:b/>
          <w:i/>
          <w:sz w:val="8"/>
          <w:szCs w:val="8"/>
        </w:rPr>
      </w:pPr>
    </w:p>
    <w:p w14:paraId="458E786E" w14:textId="77777777" w:rsidR="00633F2E" w:rsidRDefault="00633F2E" w:rsidP="00633F2E">
      <w:pPr>
        <w:pStyle w:val="Textkrper-Einzug2"/>
        <w:spacing w:after="0" w:line="276" w:lineRule="auto"/>
        <w:ind w:left="0"/>
        <w:jc w:val="both"/>
        <w:rPr>
          <w:rFonts w:asciiTheme="minorHAnsi" w:hAnsiTheme="minorHAnsi" w:cstheme="minorHAnsi"/>
          <w:szCs w:val="22"/>
        </w:rPr>
      </w:pPr>
      <w:r w:rsidRPr="00633F2E">
        <w:rPr>
          <w:rFonts w:asciiTheme="minorHAnsi" w:hAnsiTheme="minorHAnsi" w:cstheme="minorHAnsi"/>
          <w:szCs w:val="22"/>
        </w:rPr>
        <w:t>Dargestellt im Rahmen der Behandlungspläne der einzelnen Erkrankungen.</w:t>
      </w:r>
    </w:p>
    <w:p w14:paraId="173A5B46" w14:textId="77777777" w:rsidR="00D11374" w:rsidRDefault="00D11374" w:rsidP="00633F2E">
      <w:pPr>
        <w:pStyle w:val="Textkrper-Einzug2"/>
        <w:spacing w:after="0" w:line="276" w:lineRule="auto"/>
        <w:ind w:left="0"/>
        <w:jc w:val="both"/>
        <w:rPr>
          <w:rFonts w:asciiTheme="minorHAnsi" w:hAnsiTheme="minorHAnsi" w:cstheme="minorHAnsi"/>
          <w:szCs w:val="22"/>
        </w:rPr>
      </w:pPr>
    </w:p>
    <w:p w14:paraId="05AEE018" w14:textId="77777777" w:rsidR="00E67B67" w:rsidRDefault="00E67B67" w:rsidP="00633F2E">
      <w:pPr>
        <w:pStyle w:val="Textkrper-Einzug2"/>
        <w:spacing w:after="0" w:line="276" w:lineRule="auto"/>
        <w:ind w:left="0"/>
        <w:jc w:val="both"/>
        <w:rPr>
          <w:b/>
        </w:rPr>
      </w:pPr>
    </w:p>
    <w:p w14:paraId="20D79AD0" w14:textId="77777777" w:rsidR="006D4DAC" w:rsidRPr="00E344D4" w:rsidRDefault="006D4DAC" w:rsidP="007F3064">
      <w:pPr>
        <w:pStyle w:val="berschrift1"/>
      </w:pPr>
      <w:bookmarkStart w:id="50" w:name="_Toc367183620"/>
      <w:bookmarkStart w:id="51" w:name="_Toc367183858"/>
      <w:bookmarkStart w:id="52" w:name="_Toc389647804"/>
      <w:r w:rsidRPr="00E344D4">
        <w:t>6</w:t>
      </w:r>
      <w:r w:rsidRPr="00E344D4">
        <w:tab/>
        <w:t>Dokumentation und Qualitätsparameter</w:t>
      </w:r>
      <w:bookmarkEnd w:id="50"/>
      <w:bookmarkEnd w:id="51"/>
      <w:bookmarkEnd w:id="52"/>
    </w:p>
    <w:p w14:paraId="0A5AE9D8" w14:textId="77777777" w:rsidR="007F3064" w:rsidRPr="00A63B7B" w:rsidRDefault="007F3064" w:rsidP="007F3064">
      <w:pPr>
        <w:pStyle w:val="Textkrper-Einzug2"/>
        <w:spacing w:line="276" w:lineRule="auto"/>
        <w:ind w:left="0"/>
        <w:jc w:val="both"/>
        <w:rPr>
          <w:rFonts w:asciiTheme="minorHAnsi" w:hAnsiTheme="minorHAnsi" w:cstheme="minorHAnsi"/>
          <w:sz w:val="8"/>
          <w:szCs w:val="8"/>
        </w:rPr>
      </w:pPr>
    </w:p>
    <w:p w14:paraId="5CC9B37F"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lastRenderedPageBreak/>
        <w:t>Perioperative Mortalität innerhalb der ersten 30 Tage: &lt; 1%</w:t>
      </w:r>
    </w:p>
    <w:p w14:paraId="40F7F989"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Reoperations-/Reinterventionsrate innerhalb der ersten 30 Tage bzw. im selben                             stationären Aufenthalt &lt; 5%</w:t>
      </w:r>
    </w:p>
    <w:p w14:paraId="042CD3EA"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Postoperative Infektionsrate &lt; 5%</w:t>
      </w:r>
    </w:p>
    <w:p w14:paraId="46CA7500"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Intraoperativer Blutverlust anhand der verabreichten Erythrocytenkonzentrate</w:t>
      </w:r>
    </w:p>
    <w:p w14:paraId="5FF7554B"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5-Y-OS</w:t>
      </w:r>
    </w:p>
    <w:p w14:paraId="2E900559" w14:textId="77777777" w:rsidR="000007A0" w:rsidRDefault="000007A0" w:rsidP="00D11374">
      <w:pPr>
        <w:pStyle w:val="Textkrper-Einzug2"/>
        <w:numPr>
          <w:ilvl w:val="0"/>
          <w:numId w:val="9"/>
        </w:numPr>
        <w:spacing w:after="0" w:line="276" w:lineRule="auto"/>
        <w:ind w:left="426" w:hanging="426"/>
        <w:jc w:val="both"/>
        <w:rPr>
          <w:rFonts w:asciiTheme="minorHAnsi" w:hAnsiTheme="minorHAnsi" w:cstheme="minorHAnsi"/>
          <w:szCs w:val="22"/>
        </w:rPr>
      </w:pPr>
      <w:r>
        <w:rPr>
          <w:rFonts w:asciiTheme="minorHAnsi" w:hAnsiTheme="minorHAnsi" w:cstheme="minorHAnsi"/>
          <w:szCs w:val="22"/>
        </w:rPr>
        <w:t>10-Y-OS</w:t>
      </w:r>
    </w:p>
    <w:p w14:paraId="6629FEC5" w14:textId="77777777" w:rsidR="00633F2E" w:rsidRDefault="00633F2E" w:rsidP="00633F2E">
      <w:pPr>
        <w:pStyle w:val="Textkrper-Einzug2"/>
        <w:spacing w:line="276" w:lineRule="auto"/>
        <w:ind w:left="426"/>
        <w:jc w:val="both"/>
        <w:rPr>
          <w:rFonts w:asciiTheme="minorHAnsi" w:hAnsiTheme="minorHAnsi" w:cstheme="minorHAnsi"/>
          <w:szCs w:val="22"/>
        </w:rPr>
      </w:pPr>
    </w:p>
    <w:p w14:paraId="741FCACB" w14:textId="77777777" w:rsidR="006D4DAC" w:rsidRPr="00E344D4" w:rsidRDefault="006D4DAC" w:rsidP="007F3064">
      <w:pPr>
        <w:pStyle w:val="berschrift1"/>
      </w:pPr>
      <w:bookmarkStart w:id="53" w:name="_Toc367183621"/>
      <w:bookmarkStart w:id="54" w:name="_Toc367183859"/>
      <w:bookmarkStart w:id="55" w:name="_Toc389647805"/>
      <w:r w:rsidRPr="00E344D4">
        <w:t>7</w:t>
      </w:r>
      <w:r w:rsidRPr="00E344D4">
        <w:tab/>
        <w:t>Literatur/Quellenangaben</w:t>
      </w:r>
      <w:bookmarkEnd w:id="53"/>
      <w:bookmarkEnd w:id="54"/>
      <w:bookmarkEnd w:id="55"/>
    </w:p>
    <w:p w14:paraId="02B3B7EC" w14:textId="77777777" w:rsidR="00A6435E" w:rsidRPr="00A63B7B" w:rsidRDefault="00A6435E" w:rsidP="007F3064">
      <w:pPr>
        <w:pStyle w:val="Textkrper-Einzug2"/>
        <w:spacing w:line="276" w:lineRule="auto"/>
        <w:ind w:left="0"/>
        <w:jc w:val="both"/>
        <w:rPr>
          <w:rFonts w:asciiTheme="minorHAnsi" w:hAnsiTheme="minorHAnsi" w:cstheme="minorHAnsi"/>
          <w:sz w:val="8"/>
          <w:szCs w:val="8"/>
        </w:rPr>
      </w:pPr>
    </w:p>
    <w:p w14:paraId="43A39B0C" w14:textId="17F2AC92" w:rsidR="000007A0" w:rsidRPr="008E460B" w:rsidRDefault="000007A0" w:rsidP="008E460B">
      <w:pPr>
        <w:pStyle w:val="Endnotentext"/>
        <w:spacing w:after="120"/>
        <w:rPr>
          <w:sz w:val="18"/>
          <w:lang w:val="en-US"/>
        </w:rPr>
      </w:pPr>
      <w:r w:rsidRPr="008E460B">
        <w:rPr>
          <w:sz w:val="18"/>
          <w:lang w:val="en-US"/>
        </w:rPr>
        <w:t>ENETS-Consensus Guidelines: publiziert in „Neuroendocrinology 201</w:t>
      </w:r>
      <w:r w:rsidR="00D11374" w:rsidRPr="008E460B">
        <w:rPr>
          <w:sz w:val="18"/>
          <w:lang w:val="en-US"/>
        </w:rPr>
        <w:t>6</w:t>
      </w:r>
      <w:r w:rsidRPr="008E460B">
        <w:rPr>
          <w:sz w:val="18"/>
          <w:lang w:val="en-US"/>
        </w:rPr>
        <w:t>“.</w:t>
      </w:r>
    </w:p>
    <w:p w14:paraId="767FEBAF" w14:textId="031A12A1" w:rsidR="000007A0" w:rsidRPr="008E460B" w:rsidRDefault="000007A0" w:rsidP="008E460B">
      <w:pPr>
        <w:pStyle w:val="Endnotentext"/>
        <w:spacing w:after="120"/>
        <w:rPr>
          <w:sz w:val="18"/>
          <w:lang w:val="en-US"/>
        </w:rPr>
      </w:pPr>
      <w:r w:rsidRPr="008E460B">
        <w:rPr>
          <w:sz w:val="18"/>
          <w:lang w:val="en-US"/>
        </w:rPr>
        <w:t>NCCN Clinical Pr</w:t>
      </w:r>
      <w:r w:rsidR="002959FA" w:rsidRPr="008E460B">
        <w:rPr>
          <w:sz w:val="18"/>
          <w:lang w:val="en-US"/>
        </w:rPr>
        <w:t xml:space="preserve">actice Guidelines in Oncology, </w:t>
      </w:r>
      <w:r w:rsidRPr="008E460B">
        <w:rPr>
          <w:sz w:val="18"/>
          <w:lang w:val="en-US"/>
        </w:rPr>
        <w:t xml:space="preserve">Neuroendocrine </w:t>
      </w:r>
      <w:r w:rsidR="002959FA" w:rsidRPr="008E460B">
        <w:rPr>
          <w:sz w:val="18"/>
          <w:lang w:val="en-US"/>
        </w:rPr>
        <w:t xml:space="preserve">and Adrenal </w:t>
      </w:r>
      <w:r w:rsidRPr="008E460B">
        <w:rPr>
          <w:sz w:val="18"/>
          <w:lang w:val="en-US"/>
        </w:rPr>
        <w:t>Tumors</w:t>
      </w:r>
      <w:r w:rsidR="002959FA" w:rsidRPr="008E460B">
        <w:rPr>
          <w:sz w:val="18"/>
          <w:lang w:val="en-US"/>
        </w:rPr>
        <w:t xml:space="preserve"> Version</w:t>
      </w:r>
      <w:r w:rsidRPr="008E460B">
        <w:rPr>
          <w:sz w:val="18"/>
          <w:lang w:val="en-US"/>
        </w:rPr>
        <w:t xml:space="preserve"> </w:t>
      </w:r>
      <w:r w:rsidR="00D11374" w:rsidRPr="008E460B">
        <w:rPr>
          <w:sz w:val="18"/>
          <w:lang w:val="en-US"/>
        </w:rPr>
        <w:t>3</w:t>
      </w:r>
      <w:r w:rsidRPr="008E460B">
        <w:rPr>
          <w:sz w:val="18"/>
          <w:lang w:val="en-US"/>
        </w:rPr>
        <w:t>.201</w:t>
      </w:r>
      <w:r w:rsidR="002959FA" w:rsidRPr="008E460B">
        <w:rPr>
          <w:sz w:val="18"/>
          <w:lang w:val="en-US"/>
        </w:rPr>
        <w:t>8</w:t>
      </w:r>
      <w:r w:rsidRPr="008E460B">
        <w:rPr>
          <w:sz w:val="18"/>
          <w:lang w:val="en-US"/>
        </w:rPr>
        <w:t>.</w:t>
      </w:r>
    </w:p>
    <w:p w14:paraId="24817EA1" w14:textId="0E3EA089" w:rsidR="000007A0" w:rsidRPr="001D315E" w:rsidRDefault="000007A0" w:rsidP="008E460B">
      <w:pPr>
        <w:pStyle w:val="Endnotentext"/>
        <w:spacing w:after="120"/>
        <w:rPr>
          <w:sz w:val="18"/>
          <w:lang w:val="de-AT"/>
        </w:rPr>
      </w:pPr>
      <w:r w:rsidRPr="001D315E">
        <w:rPr>
          <w:sz w:val="18"/>
          <w:lang w:val="de-AT"/>
        </w:rPr>
        <w:t>Gastro-Onko-Manual 201</w:t>
      </w:r>
      <w:r w:rsidR="002959FA" w:rsidRPr="001D315E">
        <w:rPr>
          <w:sz w:val="18"/>
          <w:lang w:val="de-AT"/>
        </w:rPr>
        <w:t>7</w:t>
      </w:r>
      <w:r w:rsidRPr="001D315E">
        <w:rPr>
          <w:sz w:val="18"/>
          <w:lang w:val="de-AT"/>
        </w:rPr>
        <w:t>.</w:t>
      </w:r>
    </w:p>
    <w:p w14:paraId="01448F55" w14:textId="25DD850C" w:rsidR="002959FA" w:rsidRPr="001D315E" w:rsidRDefault="002959FA" w:rsidP="008E460B">
      <w:pPr>
        <w:pStyle w:val="Endnotentext"/>
        <w:spacing w:after="120"/>
        <w:rPr>
          <w:sz w:val="18"/>
          <w:lang w:val="de-AT"/>
        </w:rPr>
      </w:pPr>
      <w:bookmarkStart w:id="56" w:name="_Toc389647806"/>
      <w:r w:rsidRPr="001D315E">
        <w:rPr>
          <w:sz w:val="18"/>
          <w:lang w:val="de-AT"/>
        </w:rPr>
        <w:t>DGVS, S2k-Leitlinie Neuroendokrine Tumore, Z Gastroenterol 2018; 56: 583–681.</w:t>
      </w:r>
    </w:p>
    <w:p w14:paraId="5BF8A4D7" w14:textId="6961CD03" w:rsidR="00D11374" w:rsidRPr="001D315E" w:rsidRDefault="00D11374" w:rsidP="008E460B">
      <w:pPr>
        <w:pStyle w:val="Endnotentext"/>
        <w:spacing w:after="120"/>
        <w:rPr>
          <w:sz w:val="18"/>
          <w:lang w:val="de-AT"/>
        </w:rPr>
      </w:pPr>
      <w:r w:rsidRPr="001D315E">
        <w:rPr>
          <w:sz w:val="18"/>
          <w:lang w:val="de-AT"/>
        </w:rPr>
        <w:t>Vortrag „Neuroendokrine Neoplasien: Aktuelle Therapiestrategien“ von Grabowski P (Charité – Campus Virchow Klinikum / Berlin, gemeinsame Jahrestagung DGHO/ÖGHO, Stuttgart 10/2017).</w:t>
      </w:r>
    </w:p>
    <w:p w14:paraId="61C9DBD0" w14:textId="10527066" w:rsidR="008E460B" w:rsidRPr="00CB100E" w:rsidRDefault="008E460B" w:rsidP="00CB100E">
      <w:pPr>
        <w:pStyle w:val="Endnotentext"/>
        <w:spacing w:after="120"/>
        <w:rPr>
          <w:sz w:val="18"/>
          <w:lang w:val="en-US"/>
        </w:rPr>
      </w:pPr>
      <w:r w:rsidRPr="008E460B">
        <w:rPr>
          <w:sz w:val="18"/>
          <w:lang w:val="en-US"/>
        </w:rPr>
        <w:t>Rinke A, Müller HH, Schade-Brittinger C, Klose KJ, Barth P, Wied M, Mayer C, Aminossadati B, Pape UF, Bläker M, Harder J, Arnold C, Gress T, Arnold R; PROMID Study Group. Placebo-controlled, double-blind, prospective, randomized study on the effect of octreotide LAR in the control of tumor growth in patients with metastatic neuroendocrine midgut tumors: a report from the PROMID Study Group. J Clin Oncol. 2009 Oct 1;27(28):4656-63</w:t>
      </w:r>
    </w:p>
    <w:p w14:paraId="18029DD8" w14:textId="6541DC58" w:rsidR="008E460B" w:rsidRPr="008E460B" w:rsidRDefault="008E460B" w:rsidP="008E460B">
      <w:pPr>
        <w:pStyle w:val="Endnotentext"/>
        <w:spacing w:after="120"/>
        <w:rPr>
          <w:lang w:val="en-US"/>
        </w:rPr>
      </w:pPr>
      <w:r w:rsidRPr="008E460B">
        <w:rPr>
          <w:sz w:val="18"/>
          <w:lang w:val="en-US"/>
        </w:rPr>
        <w:t>Rinke A, Wittenberg M, Schade-Brittinger C, Aminossadati B, Ronicke E, Gress TM, Müller HH, Arnold R; PROMID Study Group. Placebo-Controlled, Double-Blind, Prospective, Randomized Study on the Effect of Octreotide LAR in the Control of Tumor Growth in Patients with Metastatic Neuroendocrine Midgut Tumors (PROMID): Results of Long-Term Survival. Neuroendocrinology. 2017;104(1):26-32</w:t>
      </w:r>
    </w:p>
    <w:p w14:paraId="376E34CC" w14:textId="6FF19680" w:rsidR="008E460B" w:rsidRPr="008E460B" w:rsidRDefault="008E460B" w:rsidP="008E460B">
      <w:pPr>
        <w:pStyle w:val="Endnotentext"/>
        <w:spacing w:after="120"/>
        <w:rPr>
          <w:lang w:val="en-US"/>
        </w:rPr>
      </w:pPr>
      <w:r w:rsidRPr="008E460B">
        <w:rPr>
          <w:sz w:val="18"/>
          <w:lang w:val="en-US"/>
        </w:rPr>
        <w:t>Caplin ME, Pavel M, Ćwikła JB, Phan AT, Raderer M, Sedláčková E, et al. Anti-tumour effects of lanreotide for pancreatic and intestinal neuroendocrine tumours: the CLARINET open-label extension study. Endocr Relat Cancer. 2016 Mar;23(3):191–9</w:t>
      </w:r>
    </w:p>
    <w:p w14:paraId="19EC3AF9" w14:textId="6273FFF0" w:rsidR="008E460B" w:rsidRPr="008E460B" w:rsidRDefault="008E460B" w:rsidP="008E460B">
      <w:pPr>
        <w:pStyle w:val="Endnotentext"/>
        <w:spacing w:after="120"/>
        <w:rPr>
          <w:sz w:val="18"/>
          <w:lang w:val="en-US"/>
        </w:rPr>
      </w:pPr>
      <w:r w:rsidRPr="008E460B">
        <w:rPr>
          <w:sz w:val="18"/>
          <w:lang w:val="en-US"/>
        </w:rPr>
        <w:t>Kulke, M.H. et al., Telotristat etiprate is effective in treating patients with carcinoid syndrome that is inadequately controlled by somatostatin analog therapy (the phase 3 TELESTAR clinical trial): European Journal of Cancer , Volume 51 , S728</w:t>
      </w:r>
    </w:p>
    <w:p w14:paraId="169F132A" w14:textId="0CC78F43" w:rsidR="008E460B" w:rsidRPr="008E460B" w:rsidRDefault="008E460B" w:rsidP="008E460B">
      <w:pPr>
        <w:pStyle w:val="Endnotentext"/>
        <w:spacing w:after="120"/>
        <w:rPr>
          <w:sz w:val="18"/>
          <w:lang w:val="en-US"/>
        </w:rPr>
      </w:pPr>
      <w:r w:rsidRPr="00564893">
        <w:rPr>
          <w:sz w:val="18"/>
        </w:rPr>
        <w:t xml:space="preserve">Dilz L-M, Denecke T, Steffen IG, Prasad V, von Weikersthal LF, Pape U-F, et al. </w:t>
      </w:r>
      <w:r w:rsidRPr="008E460B">
        <w:rPr>
          <w:sz w:val="18"/>
          <w:lang w:val="en-US"/>
        </w:rPr>
        <w:t>Streptozocin/5-fluorouracil chemotherapy is associated with durable response in patients with advanced pancreatic neuroendocrine tumours. Eur J Cancer. 2015 Jul;51(10):1253–62</w:t>
      </w:r>
    </w:p>
    <w:p w14:paraId="6FAEE847" w14:textId="2A651D1D" w:rsidR="008E460B" w:rsidRPr="008E460B" w:rsidRDefault="008E460B" w:rsidP="008E460B">
      <w:pPr>
        <w:pStyle w:val="Endnotentext"/>
        <w:spacing w:after="120"/>
        <w:rPr>
          <w:rFonts w:cs="Calibri"/>
          <w:sz w:val="18"/>
          <w:lang w:val="en-US"/>
        </w:rPr>
      </w:pPr>
      <w:r w:rsidRPr="008E460B">
        <w:rPr>
          <w:rFonts w:cs="Calibri"/>
          <w:sz w:val="18"/>
          <w:lang w:val="en-US"/>
        </w:rPr>
        <w:t>Strosberg JR, Fine RL, Choi J, Nasir A, Coppola D, Chen DT, Helm J, Kvols L: First-line chemotherapy with capecitabine and temozolomide in patients with metastatic pancreatic endocrine carcinomas. Cancer 2011; 117:268–275</w:t>
      </w:r>
    </w:p>
    <w:p w14:paraId="2411EA93" w14:textId="5F54494F" w:rsidR="008E460B" w:rsidRPr="008E460B" w:rsidRDefault="008E460B" w:rsidP="008E460B">
      <w:pPr>
        <w:pStyle w:val="Endnotentext"/>
        <w:spacing w:after="120"/>
        <w:rPr>
          <w:sz w:val="18"/>
          <w:lang w:val="en-US"/>
        </w:rPr>
      </w:pPr>
      <w:r w:rsidRPr="008E460B">
        <w:rPr>
          <w:rFonts w:cs="Calibri"/>
          <w:color w:val="333333"/>
          <w:sz w:val="18"/>
          <w:shd w:val="clear" w:color="auto" w:fill="FFFFFF"/>
          <w:lang w:val="en-US"/>
        </w:rPr>
        <w:t>Moertel, C. G., Kvols, L. K., O'Connell, M. J. and Rubin, J. (1991), Treatment of neuroendocrine carcinomas with combined etoposide and cisplatin. Evidence of major therapeutic activity in the anaplastic variants of these neoplasms. Cancer, 68: 227–232</w:t>
      </w:r>
    </w:p>
    <w:p w14:paraId="5E60C9C4" w14:textId="0A30739B" w:rsidR="008E460B" w:rsidRPr="008E460B" w:rsidRDefault="008E460B" w:rsidP="008E460B">
      <w:pPr>
        <w:pStyle w:val="HTMLVorformatiert"/>
        <w:spacing w:after="120"/>
        <w:jc w:val="left"/>
        <w:rPr>
          <w:lang w:val="en-US"/>
        </w:rPr>
      </w:pPr>
      <w:r w:rsidRPr="008E460B">
        <w:rPr>
          <w:rFonts w:ascii="Calibri" w:eastAsia="Calibri" w:hAnsi="Calibri" w:cs="Calibri"/>
          <w:noProof/>
          <w:color w:val="333333"/>
          <w:sz w:val="18"/>
          <w:shd w:val="clear" w:color="auto" w:fill="FFFFFF"/>
          <w:lang w:val="en-US"/>
        </w:rPr>
        <w:t>Okita NT, Kato K, Takahari D, Hirashima Y, Nakajima TE, Matsubara J, Hamaguchi T, Yamada Y, Shimada Y, Taniguchi H, Shirao K. Neuroendocrine tumors of the stomach: chemotherapy with cisplatin plus irinotecan is effective for gastric poorly-differentiated neuroendocrine carcinoma. Gastric Cancer. 2011 Jun;14(2):161-5.</w:t>
      </w:r>
    </w:p>
    <w:p w14:paraId="42293F2B" w14:textId="2386CD26" w:rsidR="008E460B" w:rsidRPr="008E460B" w:rsidRDefault="008E460B" w:rsidP="008E460B">
      <w:pPr>
        <w:pStyle w:val="Endnotentext"/>
        <w:spacing w:after="120"/>
        <w:rPr>
          <w:sz w:val="18"/>
          <w:lang w:val="en-US"/>
        </w:rPr>
      </w:pPr>
      <w:r w:rsidRPr="008E460B">
        <w:rPr>
          <w:rFonts w:cs="Calibri"/>
          <w:color w:val="333333"/>
          <w:sz w:val="18"/>
          <w:shd w:val="clear" w:color="auto" w:fill="FFFFFF"/>
          <w:lang w:val="en-US" w:eastAsia="de-DE"/>
        </w:rPr>
        <w:t>Hentic, O., et al., FOLFIRI regimen: an effective second‐line chemotherapy after failure of etoposide–platinum combination in patients with neuroendocrine carcinomas grade 3. Endocrine‐related cancer, 2012. 19(6): p. 751‐757</w:t>
      </w:r>
    </w:p>
    <w:p w14:paraId="43691BBA" w14:textId="5D2BDE8B" w:rsidR="008E460B" w:rsidRPr="008E460B" w:rsidRDefault="008E460B" w:rsidP="008E460B">
      <w:pPr>
        <w:pStyle w:val="Endnotentext"/>
        <w:spacing w:after="120"/>
        <w:rPr>
          <w:lang w:val="en-US"/>
        </w:rPr>
      </w:pPr>
      <w:r w:rsidRPr="008E460B">
        <w:rPr>
          <w:sz w:val="18"/>
          <w:lang w:val="en-US"/>
        </w:rPr>
        <w:t>Yao JC, Fazio N, Singh S, Buzzoni R, Carnaghi C, Wolin E, Tomasek J, Raderer M, Lahner H, Voi M, Pacaud LB, Rouyrre N, Sachs C, Valle JW, Fave GD, Van Cutsem E, Tesselaar M, Shimada Y, Oh DY, Strosberg J, Kulke MH, Pavel ME; RAD001 in Advanced Neuroendocrine Tumours, Fourth Trial (RADIANT-4) Study Group. Everolimus for the treatment of advanced, non-functional neuroendocrine tumours of the lung or gastrointestinal tract (RADIANT-4): a randomised, placebo-controlled, phase 3 study. Lancet. 2016 Mar 5;387(10022):968-977</w:t>
      </w:r>
    </w:p>
    <w:p w14:paraId="325996DF" w14:textId="1F972D72" w:rsidR="008E460B" w:rsidRPr="008E460B" w:rsidRDefault="008E460B" w:rsidP="008E460B">
      <w:pPr>
        <w:pStyle w:val="Endnotentext"/>
        <w:spacing w:after="120"/>
        <w:rPr>
          <w:lang w:val="en-US"/>
        </w:rPr>
      </w:pPr>
      <w:r w:rsidRPr="008E460B">
        <w:rPr>
          <w:sz w:val="18"/>
          <w:lang w:val="en-US"/>
        </w:rPr>
        <w:t>Raymond E, Dahan L, Raoul JL, Bang YJ, Borbath I, Lombard-Bohas C, Valle J, Metrakos P, Smith D, Vinik A, Chen JS, Hörsch D, Hammel P, Wiedenmann B, Van Cutsem E, Patyna S, Lu DR, Blanckmeister C, Chao R, Ruszniewski P. Sunitinib malate for the treatment of pancreatic neuroendocrine tumors. N Engl J Med. 2011 Feb 10;364(6):501-13</w:t>
      </w:r>
    </w:p>
    <w:p w14:paraId="31FDBCDC" w14:textId="6F443DFB" w:rsidR="008E460B" w:rsidRPr="008E460B" w:rsidRDefault="008E460B" w:rsidP="008E460B">
      <w:pPr>
        <w:pStyle w:val="Endnotentext"/>
        <w:spacing w:after="120"/>
        <w:rPr>
          <w:lang w:val="en-US"/>
        </w:rPr>
      </w:pPr>
      <w:r w:rsidRPr="008E460B">
        <w:rPr>
          <w:sz w:val="18"/>
          <w:lang w:val="en-US"/>
        </w:rPr>
        <w:lastRenderedPageBreak/>
        <w:t>Strosberg J,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(177)Lu-Dotatate for Midgut Neuroendocrine Tumors. N Engl J Med. 2017 Jan 12;376(2):125-135</w:t>
      </w:r>
    </w:p>
    <w:p w14:paraId="0CDB96AA" w14:textId="35D95FFD" w:rsidR="008E460B" w:rsidRPr="001D315E" w:rsidRDefault="00CB100E" w:rsidP="00CB100E">
      <w:pPr>
        <w:pStyle w:val="Endnotentext"/>
        <w:spacing w:after="120"/>
        <w:rPr>
          <w:sz w:val="18"/>
          <w:lang w:val="de-AT"/>
        </w:rPr>
      </w:pPr>
      <w:r w:rsidRPr="001D315E">
        <w:rPr>
          <w:sz w:val="18"/>
          <w:lang w:val="de-AT"/>
        </w:rPr>
        <w:t>V</w:t>
      </w:r>
      <w:r w:rsidR="008E460B" w:rsidRPr="001D315E">
        <w:rPr>
          <w:sz w:val="18"/>
          <w:lang w:val="de-AT"/>
        </w:rPr>
        <w:t xml:space="preserve">illard L, Romer A, Marincek N, Brunner P, Koller MT, Schindler C, Ng QK, Mäcke HR, Müller-Brand J, Rochlitz C, Briel M, Walter MA. </w:t>
      </w:r>
      <w:r w:rsidR="008E460B" w:rsidRPr="008E460B">
        <w:rPr>
          <w:sz w:val="18"/>
          <w:lang w:val="en-US"/>
        </w:rPr>
        <w:t xml:space="preserve">Cohort study of somatostatin-based radiopeptide therapy with [(90)Y-DOTA]-TOC versus [(90)Y-DOTA]-TOC plus [(177)Lu-DOTA]-TOC in neuroendocrine cancers. </w:t>
      </w:r>
      <w:r w:rsidR="008E460B" w:rsidRPr="001D315E">
        <w:rPr>
          <w:sz w:val="18"/>
          <w:lang w:val="de-AT"/>
        </w:rPr>
        <w:t>J Clin Oncol. 2012 Apr 1;30(10):1100-6</w:t>
      </w:r>
    </w:p>
    <w:p w14:paraId="57754B3C" w14:textId="77777777" w:rsidR="00D11374" w:rsidRDefault="00D11374" w:rsidP="00D11374">
      <w:pPr>
        <w:pStyle w:val="Textkrper-Einzug2"/>
        <w:spacing w:line="276" w:lineRule="auto"/>
        <w:ind w:left="0"/>
        <w:jc w:val="both"/>
      </w:pPr>
    </w:p>
    <w:p w14:paraId="0D0C58BA" w14:textId="6CD8B4B4" w:rsidR="008B320A" w:rsidRPr="008B320A" w:rsidRDefault="00D11374" w:rsidP="00D11374">
      <w:pPr>
        <w:pStyle w:val="berschrift1"/>
      </w:pPr>
      <w:r w:rsidRPr="008B320A">
        <w:t xml:space="preserve"> </w:t>
      </w:r>
      <w:r w:rsidR="008B320A" w:rsidRPr="008B320A">
        <w:t>Anhang: Therapieprotokolle</w:t>
      </w:r>
      <w:bookmarkEnd w:id="56"/>
    </w:p>
    <w:p w14:paraId="2DB47E62" w14:textId="77777777" w:rsidR="00A63B7B" w:rsidRDefault="00A63B7B" w:rsidP="007F3064">
      <w:pPr>
        <w:pStyle w:val="Textkrper-Einzug2"/>
        <w:spacing w:line="276" w:lineRule="auto"/>
        <w:ind w:left="0"/>
        <w:jc w:val="both"/>
        <w:rPr>
          <w:rFonts w:asciiTheme="minorHAnsi" w:hAnsiTheme="minorHAnsi" w:cstheme="minorHAnsi"/>
          <w:szCs w:val="22"/>
        </w:rPr>
      </w:pPr>
    </w:p>
    <w:p w14:paraId="006152E4" w14:textId="34A80986" w:rsidR="008B320A" w:rsidRDefault="008B320A"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Kann du</w:t>
      </w:r>
      <w:r w:rsidR="00D11374">
        <w:rPr>
          <w:rFonts w:asciiTheme="minorHAnsi" w:hAnsiTheme="minorHAnsi" w:cstheme="minorHAnsi"/>
          <w:szCs w:val="22"/>
        </w:rPr>
        <w:t>r</w:t>
      </w:r>
      <w:r>
        <w:rPr>
          <w:rFonts w:asciiTheme="minorHAnsi" w:hAnsiTheme="minorHAnsi" w:cstheme="minorHAnsi"/>
          <w:szCs w:val="22"/>
        </w:rPr>
        <w:t>ch endoskopische Resektion bzw. Operation keine R0-Situation erreicht werden, ist die weitere Therapie funktioneller und fortgeschrittener/metastasierter NET symptomatisch und palliativ. Dabei ist die Bestimmung des Proliferationsmarkers Ki-67 wesentlich.</w:t>
      </w:r>
    </w:p>
    <w:p w14:paraId="30B5ADC6" w14:textId="77777777" w:rsidR="008B320A" w:rsidRDefault="008B320A"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Die Auswahl des Verfahrens sollte in einem interdisziplinären Tumorboard erfolgen. Grundsätzlich besteht die Möglichkeit einer chirurgischen Verkleinerung des Tumorvolumens (Debulking: mehr als 70% Tumormasse sollten resezierbar sein), und/oder lokaler Therapiemaßnahmen wie die Radiofrequenzablation (RFA), die transarterielle Embolisation/Chemoembolisation (TAE/TACE) sowie die selektive interne Radiotherapie SIRT. Die Lebertransplantation ist eine Sondersituation  für junge Patienten mit hep. met. NE</w:t>
      </w:r>
      <w:r w:rsidR="000007A0">
        <w:rPr>
          <w:rFonts w:asciiTheme="minorHAnsi" w:hAnsiTheme="minorHAnsi" w:cstheme="minorHAnsi"/>
          <w:szCs w:val="22"/>
        </w:rPr>
        <w:t>N</w:t>
      </w:r>
      <w:r>
        <w:rPr>
          <w:rFonts w:asciiTheme="minorHAnsi" w:hAnsiTheme="minorHAnsi" w:cstheme="minorHAnsi"/>
          <w:szCs w:val="22"/>
        </w:rPr>
        <w:t>, bei denen Primarius und Lymphknotenmetastasen vollständig entfertn werden können.</w:t>
      </w:r>
    </w:p>
    <w:p w14:paraId="05662AEC" w14:textId="77777777" w:rsidR="007718A1" w:rsidRPr="007718A1" w:rsidRDefault="007718A1" w:rsidP="007718A1">
      <w:pPr>
        <w:pStyle w:val="berschrift2"/>
        <w:numPr>
          <w:ilvl w:val="0"/>
          <w:numId w:val="0"/>
        </w:numPr>
        <w:ind w:left="576" w:hanging="576"/>
      </w:pPr>
      <w:bookmarkStart w:id="57" w:name="_Toc389647811"/>
      <w:r w:rsidRPr="007718A1">
        <w:t>Studienlage zu aktuellen Therapiekonzepten</w:t>
      </w:r>
      <w:bookmarkEnd w:id="57"/>
    </w:p>
    <w:p w14:paraId="3B895C80" w14:textId="77777777" w:rsidR="007718A1" w:rsidRDefault="007718A1"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Die Seltenheit und Heterogenität neuroendokriner Tumoren führ zu einer sehr</w:t>
      </w:r>
      <w:r w:rsidR="008A3130">
        <w:rPr>
          <w:rFonts w:asciiTheme="minorHAnsi" w:hAnsiTheme="minorHAnsi" w:cstheme="minorHAnsi"/>
          <w:szCs w:val="22"/>
        </w:rPr>
        <w:t xml:space="preserve"> begrenzten Datenlage, so dass zum großen Teil retrospektive Daten oder nicht-randomisiere, prospektive Daten zur Verfügung stehen.</w:t>
      </w:r>
    </w:p>
    <w:p w14:paraId="1FAE8041" w14:textId="77777777" w:rsidR="00A63B7B" w:rsidRPr="00A63B7B" w:rsidRDefault="00A63B7B" w:rsidP="000D38A1">
      <w:pPr>
        <w:pStyle w:val="Textkrper-Einzug2"/>
        <w:spacing w:line="276" w:lineRule="auto"/>
        <w:ind w:left="0"/>
        <w:jc w:val="both"/>
        <w:rPr>
          <w:rFonts w:asciiTheme="minorHAnsi" w:hAnsiTheme="minorHAnsi" w:cstheme="minorHAnsi"/>
          <w:sz w:val="8"/>
          <w:szCs w:val="8"/>
        </w:rPr>
      </w:pPr>
    </w:p>
    <w:p w14:paraId="047B0AB8" w14:textId="77777777" w:rsidR="008A3130" w:rsidRPr="008A3130" w:rsidRDefault="008A3130" w:rsidP="00F57DF3">
      <w:pPr>
        <w:pStyle w:val="berschrift3"/>
      </w:pPr>
      <w:bookmarkStart w:id="58" w:name="_Toc389647812"/>
      <w:r w:rsidRPr="008A3130">
        <w:t>SSA bei metastasiertem neuroendokrinen midgut-Tumor</w:t>
      </w:r>
      <w:bookmarkEnd w:id="58"/>
    </w:p>
    <w:p w14:paraId="7F56E4CB" w14:textId="77777777" w:rsidR="008A3130" w:rsidRDefault="008A3130"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Die 2009 im JCO publizierte plazebokontrollierte, randomisierte, doppelblinde PROMID-Studie untersuchte den Effekt von Octreotid-LAR (30mg/Monat) hinsichtlich der Tumorkontrolle bei Patienten mit metastasierten neuroendokrinem midgut-Tumor. Es zeigte sich eine signifikante Verängerung der progressionsfreien Zeit (14,3 vs. 6,0 Monate). Insbesondere bei Menschen mit niedriger hepatischer Tumorlast (HTL) war dieser Effekt nachweisbar (27,1 vs. 7,2 Monate). Auf dem ASCO 2013 wurden die PROMID-Daten der Nachbeobachtung bis 2013 vorgestellt, Fazit: Medianes Überleben im Verumarm nicht erreicht, positiver Trend für besseres Gesamtüberleben der Patienten mit HTL&lt;10% (cave: cross-over-design, d.h. 38 von 43 Patienten im Placeboarm erhielten im Verlauf Octreotid).</w:t>
      </w:r>
    </w:p>
    <w:p w14:paraId="4394498A" w14:textId="77777777" w:rsidR="008A3130" w:rsidRDefault="008A3130" w:rsidP="000D38A1">
      <w:pPr>
        <w:pStyle w:val="Textkrper-Einzug2"/>
        <w:spacing w:line="276" w:lineRule="auto"/>
        <w:ind w:left="0"/>
        <w:jc w:val="both"/>
        <w:rPr>
          <w:rFonts w:asciiTheme="minorHAnsi" w:hAnsiTheme="minorHAnsi" w:cstheme="minorHAnsi"/>
          <w:szCs w:val="22"/>
        </w:rPr>
      </w:pPr>
    </w:p>
    <w:p w14:paraId="2AD60E79" w14:textId="77777777" w:rsidR="008A3130" w:rsidRDefault="008A3130"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Auf dem ESMO 2013 wurden erste Daten der CLARINET-Studie vorgestellt. Hier wurde Lanreotid-Autogel 120mg bei 265 Patienten mit GEP-NET hinsichtlich Tumorkontrolle untersucht. Im Gegensatz zur PROMID-Studie war in 44% der Fälle der Primarius im Pankreas. Es zeigte sich eine signifikante Verlängerung des progressionsfreien Überlebens (HR 0,47), dieser Effekt war signifikant bei Primarius im Darm, für das Pankreas als Primarius zeigte sich ein positiver klinischer Trend. In einer prädefinierten Subgruppenanalyse war dieser Effekt unabhängig sowohl von der Differenzierung (G1/G2 bis 10%) als auch der hepatischen Tumorlast.</w:t>
      </w:r>
    </w:p>
    <w:p w14:paraId="269B7610" w14:textId="77777777" w:rsidR="00CB100E" w:rsidRDefault="00CB100E" w:rsidP="000D38A1">
      <w:pPr>
        <w:pStyle w:val="Textkrper-Einzug2"/>
        <w:spacing w:line="276" w:lineRule="auto"/>
        <w:ind w:left="0"/>
        <w:jc w:val="both"/>
        <w:rPr>
          <w:rFonts w:asciiTheme="minorHAnsi" w:hAnsiTheme="minorHAnsi" w:cstheme="minorHAnsi"/>
          <w:szCs w:val="22"/>
        </w:rPr>
      </w:pPr>
    </w:p>
    <w:p w14:paraId="70F5FB8A" w14:textId="77777777" w:rsidR="008A3130" w:rsidRPr="00F57DF3" w:rsidRDefault="00F57DF3" w:rsidP="00F57DF3">
      <w:pPr>
        <w:pStyle w:val="berschrift3"/>
      </w:pPr>
      <w:bookmarkStart w:id="59" w:name="_Toc389647813"/>
      <w:r w:rsidRPr="00F57DF3">
        <w:t>Tumordebulking bei metastasiertem neuroendokrinen midgut-Tumor</w:t>
      </w:r>
      <w:bookmarkEnd w:id="59"/>
    </w:p>
    <w:p w14:paraId="27BFD731" w14:textId="77777777" w:rsidR="00F57DF3" w:rsidRDefault="00F57DF3"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In einer retrospektiven Analyse (1999-2003) wurde von Strosberg et al. das Überleben und Prognosefaktoren bei 146 Patienten mit metastasiertem neuroendokrinen Tumor untersucht. Die Patienten wurden großteils medikamentös therapiert. Die durchschnittliche Überlebenszeit lag in dem untersuchten Kollektiv bei 8,5 Jahren. Eine Resektion des Primarius war in dieser Studie nicht mit einem verlängerten Überleben verknüpft. In anderen Arbeiten konnte jedoch ein positiver Effekt der Resektion des Primarius im Dünndarm trotz Inkurabilität nachgewiesen werden, weshalb ENETS empfiehlt, dies im Einzelfall im klinischen Kontext zu prüfen.</w:t>
      </w:r>
    </w:p>
    <w:p w14:paraId="05AF4899" w14:textId="77777777" w:rsidR="00F57DF3" w:rsidRPr="00A63B7B" w:rsidRDefault="00F57DF3" w:rsidP="000D38A1">
      <w:pPr>
        <w:pStyle w:val="Textkrper-Einzug2"/>
        <w:spacing w:line="276" w:lineRule="auto"/>
        <w:ind w:left="0"/>
        <w:jc w:val="both"/>
        <w:rPr>
          <w:rFonts w:asciiTheme="minorHAnsi" w:hAnsiTheme="minorHAnsi" w:cstheme="minorHAnsi"/>
          <w:sz w:val="8"/>
          <w:szCs w:val="8"/>
        </w:rPr>
      </w:pPr>
    </w:p>
    <w:p w14:paraId="3080C83C" w14:textId="77777777" w:rsidR="00F57DF3" w:rsidRDefault="00196EA1" w:rsidP="00196EA1">
      <w:pPr>
        <w:pStyle w:val="berschrift3"/>
      </w:pPr>
      <w:bookmarkStart w:id="60" w:name="_Toc389647814"/>
      <w:r>
        <w:t>Temozolomid bei metastasierter neuroendokriner Pankreasneoplasie</w:t>
      </w:r>
      <w:bookmarkEnd w:id="60"/>
    </w:p>
    <w:p w14:paraId="578E778B" w14:textId="77777777" w:rsidR="00196EA1" w:rsidRDefault="00196EA1"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In einer weiteren retrospektiven Analyse von Strosberg et al. zeigten die Autoren, dass eine 5-FU/Temozolomidhaltige Chemotherapie eine Wirkung bei metastasierter neuroendokriner Pankreasneoplasie mit einer Responserate von 70% hat. Vier der 30 Patienten entwickelten eine Grad3/4-Toxizität. Im Vergleich zu historischen Kollektiven von Patienten, die mit Streptozotocin behandelt wurden, zeigte sich eine Überlegenheit im Gesamtüberleben. Eine randomisierte, doppelblinde Studie soll diese viel versprechende Datenlage untermauern.</w:t>
      </w:r>
    </w:p>
    <w:p w14:paraId="0F8CEFDB" w14:textId="77777777" w:rsidR="00196EA1" w:rsidRPr="00A63B7B" w:rsidRDefault="00196EA1" w:rsidP="000D38A1">
      <w:pPr>
        <w:pStyle w:val="Textkrper-Einzug2"/>
        <w:spacing w:line="276" w:lineRule="auto"/>
        <w:ind w:left="0"/>
        <w:jc w:val="both"/>
        <w:rPr>
          <w:rFonts w:asciiTheme="minorHAnsi" w:hAnsiTheme="minorHAnsi" w:cstheme="minorHAnsi"/>
          <w:sz w:val="8"/>
          <w:szCs w:val="8"/>
        </w:rPr>
      </w:pPr>
    </w:p>
    <w:p w14:paraId="2CDA6EAA" w14:textId="77777777" w:rsidR="00196EA1" w:rsidRDefault="00196EA1" w:rsidP="00891476">
      <w:pPr>
        <w:pStyle w:val="berschrift3"/>
      </w:pPr>
      <w:bookmarkStart w:id="61" w:name="_Toc389647815"/>
      <w:r>
        <w:t>Everolimus bei metastasiertem neuroendokrinen Pankreaskarzinom</w:t>
      </w:r>
      <w:bookmarkEnd w:id="61"/>
    </w:p>
    <w:p w14:paraId="52D43BE2" w14:textId="77777777" w:rsidR="00196EA1" w:rsidRDefault="00196EA1"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 xml:space="preserve">Die RADIANT-1-Studie untersuchte die Wirkung des mTOR-Inhibitor Everolimus bei progredienten neuroendokrinen Pankreastumoren, die unter einer Chemotherapie bereits ebenfalls progredient waren. Die Patienten (n=160) wurden in zwei Gruppen randomisiert: </w:t>
      </w:r>
      <w:r w:rsidR="00891476">
        <w:rPr>
          <w:rFonts w:asciiTheme="minorHAnsi" w:hAnsiTheme="minorHAnsi" w:cstheme="minorHAnsi"/>
          <w:szCs w:val="22"/>
        </w:rPr>
        <w:t>Everolimus (10mg/die) vs. Everolimus und SSA (Octreotid-LAR). In der Kombinationsgruppe zeitgen über 84% der Patienten ein Ansprechen.</w:t>
      </w:r>
    </w:p>
    <w:p w14:paraId="330A3BEC" w14:textId="77777777" w:rsidR="00891476" w:rsidRDefault="00891476"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In der RADIANT-3-Studie wurden 410 Patienten mit fortgeschrittenem low-grade oder intermediär pNEN mit Progress in den letzten 12 Monaten eingeschlossen und erhielten Everolimus 10mg/d oder Plazebo. Das PFS war unter Everolimus 11,0 vs. 4,5 Monate unter Plazebo signifikant verlängert (HR 0,35) bei insgesamt niedriger Toxizität. Everolimus ist in Deutschland zur Behandlung von inoperablen oder metastasierten, gut oder mäßig differenzierten neuroendokrinen Tumoren pankreatischen Ursprungs bei erwachsenen Patienten mit progressiver Erkrankung zugelassen.</w:t>
      </w:r>
    </w:p>
    <w:p w14:paraId="2AA99903" w14:textId="77777777" w:rsidR="00891476" w:rsidRPr="00A63B7B" w:rsidRDefault="00891476" w:rsidP="000D38A1">
      <w:pPr>
        <w:pStyle w:val="Textkrper-Einzug2"/>
        <w:spacing w:line="276" w:lineRule="auto"/>
        <w:ind w:left="0"/>
        <w:jc w:val="both"/>
        <w:rPr>
          <w:rFonts w:asciiTheme="minorHAnsi" w:hAnsiTheme="minorHAnsi" w:cstheme="minorHAnsi"/>
          <w:sz w:val="8"/>
          <w:szCs w:val="8"/>
        </w:rPr>
      </w:pPr>
    </w:p>
    <w:p w14:paraId="475FDE7B" w14:textId="77777777" w:rsidR="00891476" w:rsidRDefault="00891476" w:rsidP="00891476">
      <w:pPr>
        <w:pStyle w:val="berschrift3"/>
      </w:pPr>
      <w:bookmarkStart w:id="62" w:name="_Toc389647816"/>
      <w:r>
        <w:t>Sunitinib bei metastasiertem neuroendokrinen Pankreaskarzinom</w:t>
      </w:r>
      <w:bookmarkEnd w:id="62"/>
    </w:p>
    <w:p w14:paraId="43E6FF15" w14:textId="77777777" w:rsidR="00891476" w:rsidRDefault="00891476"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Der Tyrosinkinaseinhibitor Sunitinib wurde in einer Phase-III-Studie bei Patienten mit Patienten mit einem fortgeschrittenen Pankreas-NET untersucht (Sunitinib vs. BSC). Die Studie wurde vorzeitig abgebrochen, da sich im Therapiearm eine Überlegenheit bzgl. PFS zeigte (11,1 vs. 5,5 Monate).</w:t>
      </w:r>
    </w:p>
    <w:p w14:paraId="0FD49FC6" w14:textId="77777777" w:rsidR="00891476" w:rsidRDefault="00891476" w:rsidP="000D38A1">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Sunitinib wurde ebenfalls in Deutschland zur Behandlung nicht resezierbarer oder metastasierter gut differenzierter pankreatischer neuroendokriner Tumoren mit Krankheitsprogress zugelassen.</w:t>
      </w:r>
    </w:p>
    <w:p w14:paraId="6B022BEB" w14:textId="77777777" w:rsidR="007718A1" w:rsidRDefault="007718A1" w:rsidP="000D38A1">
      <w:pPr>
        <w:pStyle w:val="Textkrper-Einzug2"/>
        <w:spacing w:line="276" w:lineRule="auto"/>
        <w:ind w:left="0"/>
        <w:jc w:val="both"/>
        <w:rPr>
          <w:rFonts w:asciiTheme="minorHAnsi" w:hAnsiTheme="minorHAnsi" w:cstheme="minorHAnsi"/>
          <w:szCs w:val="22"/>
        </w:rPr>
      </w:pPr>
    </w:p>
    <w:p w14:paraId="16D1F6BE" w14:textId="77777777" w:rsidR="008E460B" w:rsidRPr="008E460B" w:rsidRDefault="008E460B" w:rsidP="008E460B">
      <w:pPr>
        <w:pStyle w:val="berschrift2"/>
        <w:numPr>
          <w:ilvl w:val="0"/>
          <w:numId w:val="0"/>
        </w:numPr>
        <w:rPr>
          <w:rFonts w:eastAsia="Calibri"/>
          <w:noProof/>
          <w:lang w:eastAsia="de-AT"/>
        </w:rPr>
      </w:pPr>
      <w:r w:rsidRPr="008E460B">
        <w:rPr>
          <w:rFonts w:eastAsia="Calibri"/>
          <w:noProof/>
          <w:lang w:eastAsia="de-AT"/>
        </w:rPr>
        <w:t>SYSTEMTHERAPIE</w:t>
      </w:r>
    </w:p>
    <w:tbl>
      <w:tblPr>
        <w:tblStyle w:val="Listentabelle6farbigAkzent41"/>
        <w:tblW w:w="0" w:type="auto"/>
        <w:tblLook w:val="04A0" w:firstRow="1" w:lastRow="0" w:firstColumn="1" w:lastColumn="0" w:noHBand="0" w:noVBand="1"/>
      </w:tblPr>
      <w:tblGrid>
        <w:gridCol w:w="9062"/>
      </w:tblGrid>
      <w:tr w:rsidR="008E460B" w:rsidRPr="008E460B" w14:paraId="0F038BEE"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FF39764" w14:textId="77777777" w:rsidR="008E460B" w:rsidRPr="008E460B" w:rsidRDefault="008E460B" w:rsidP="008E460B">
            <w:pPr>
              <w:pStyle w:val="berschrift3"/>
              <w:outlineLvl w:val="2"/>
              <w:rPr>
                <w:b/>
                <w:bCs/>
                <w:noProof/>
                <w:lang w:eastAsia="de-AT"/>
              </w:rPr>
            </w:pPr>
            <w:r w:rsidRPr="008E460B">
              <w:rPr>
                <w:b/>
                <w:bCs/>
                <w:noProof/>
                <w:lang w:eastAsia="de-AT"/>
              </w:rPr>
              <w:t>Watch &amp; wait</w:t>
            </w:r>
          </w:p>
        </w:tc>
      </w:tr>
    </w:tbl>
    <w:p w14:paraId="4FF3691A" w14:textId="77777777" w:rsidR="008E460B" w:rsidRDefault="008E460B" w:rsidP="008E460B">
      <w:pPr>
        <w:spacing w:line="240" w:lineRule="auto"/>
        <w:ind w:left="680"/>
        <w:jc w:val="left"/>
        <w:rPr>
          <w:rFonts w:ascii="Calibri" w:eastAsia="Calibri" w:hAnsi="Calibri"/>
          <w:b/>
          <w:noProof/>
          <w:sz w:val="24"/>
          <w:szCs w:val="22"/>
          <w:lang w:eastAsia="de-AT"/>
        </w:rPr>
      </w:pPr>
    </w:p>
    <w:tbl>
      <w:tblPr>
        <w:tblStyle w:val="Tabellenraster"/>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00"/>
      </w:tblGrid>
      <w:tr w:rsidR="008E460B" w14:paraId="26FCB57D" w14:textId="77777777" w:rsidTr="008E460B">
        <w:tc>
          <w:tcPr>
            <w:tcW w:w="4747" w:type="dxa"/>
          </w:tcPr>
          <w:p w14:paraId="30135B6C" w14:textId="77777777" w:rsidR="008E460B" w:rsidRPr="008E460B" w:rsidRDefault="008E460B" w:rsidP="008E460B">
            <w:pPr>
              <w:spacing w:line="240" w:lineRule="auto"/>
              <w:ind w:left="680"/>
              <w:jc w:val="left"/>
              <w:rPr>
                <w:rFonts w:ascii="Calibri" w:eastAsia="Calibri" w:hAnsi="Calibri"/>
                <w:b/>
                <w:noProof/>
                <w:sz w:val="24"/>
                <w:szCs w:val="22"/>
                <w:lang w:eastAsia="de-AT"/>
              </w:rPr>
            </w:pPr>
            <w:r w:rsidRPr="008E460B">
              <w:rPr>
                <w:rFonts w:ascii="Calibri" w:eastAsia="Calibri" w:hAnsi="Calibri"/>
                <w:b/>
                <w:noProof/>
                <w:sz w:val="24"/>
                <w:szCs w:val="22"/>
                <w:lang w:eastAsia="de-AT"/>
              </w:rPr>
              <w:lastRenderedPageBreak/>
              <w:t>Indikation</w:t>
            </w:r>
            <w:r>
              <w:rPr>
                <w:rFonts w:ascii="Calibri" w:eastAsia="Calibri" w:hAnsi="Calibri"/>
                <w:b/>
                <w:noProof/>
                <w:sz w:val="24"/>
                <w:szCs w:val="22"/>
                <w:lang w:eastAsia="de-AT"/>
              </w:rPr>
              <w:tab/>
            </w:r>
            <w:r>
              <w:rPr>
                <w:rFonts w:ascii="Calibri" w:eastAsia="Calibri" w:hAnsi="Calibri"/>
                <w:b/>
                <w:noProof/>
                <w:sz w:val="24"/>
                <w:szCs w:val="22"/>
                <w:lang w:eastAsia="de-AT"/>
              </w:rPr>
              <w:tab/>
            </w:r>
            <w:r>
              <w:rPr>
                <w:rFonts w:ascii="Calibri" w:eastAsia="Calibri" w:hAnsi="Calibri"/>
                <w:b/>
                <w:noProof/>
                <w:sz w:val="24"/>
                <w:szCs w:val="22"/>
                <w:lang w:eastAsia="de-AT"/>
              </w:rPr>
              <w:tab/>
            </w:r>
            <w:r>
              <w:rPr>
                <w:rFonts w:ascii="Calibri" w:eastAsia="Calibri" w:hAnsi="Calibri"/>
                <w:b/>
                <w:noProof/>
                <w:sz w:val="24"/>
                <w:szCs w:val="22"/>
                <w:lang w:eastAsia="de-AT"/>
              </w:rPr>
              <w:tab/>
            </w:r>
          </w:p>
          <w:p w14:paraId="71A712C0" w14:textId="77777777" w:rsidR="008E460B" w:rsidRPr="008E460B" w:rsidRDefault="008E460B" w:rsidP="008E460B">
            <w:pPr>
              <w:numPr>
                <w:ilvl w:val="0"/>
                <w:numId w:val="14"/>
              </w:numPr>
              <w:spacing w:after="160" w:line="240" w:lineRule="auto"/>
              <w:ind w:left="1147"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Primum nihil nocere</w:t>
            </w:r>
          </w:p>
          <w:p w14:paraId="0C5DEE36" w14:textId="48A05155" w:rsidR="008E460B" w:rsidRPr="008E460B" w:rsidRDefault="008E460B" w:rsidP="008E460B">
            <w:pPr>
              <w:numPr>
                <w:ilvl w:val="0"/>
                <w:numId w:val="14"/>
              </w:numPr>
              <w:spacing w:after="160" w:line="240" w:lineRule="auto"/>
              <w:ind w:left="1147"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Zeitgewinn</w:t>
            </w:r>
          </w:p>
        </w:tc>
        <w:tc>
          <w:tcPr>
            <w:tcW w:w="4747" w:type="dxa"/>
          </w:tcPr>
          <w:p w14:paraId="5010A293" w14:textId="2939BB9E" w:rsidR="008E460B" w:rsidRPr="008E460B" w:rsidRDefault="008E460B" w:rsidP="008E460B">
            <w:pPr>
              <w:spacing w:before="60" w:after="160" w:line="240" w:lineRule="auto"/>
              <w:contextualSpacing/>
              <w:jc w:val="left"/>
              <w:rPr>
                <w:rFonts w:ascii="Calibri" w:eastAsia="Calibri" w:hAnsi="Calibri"/>
                <w:b/>
                <w:noProof/>
                <w:szCs w:val="22"/>
                <w:lang w:eastAsia="de-AT"/>
              </w:rPr>
            </w:pPr>
            <w:r w:rsidRPr="008E460B">
              <w:rPr>
                <w:rFonts w:ascii="Calibri" w:eastAsia="Calibri" w:hAnsi="Calibri"/>
                <w:b/>
                <w:noProof/>
                <w:szCs w:val="22"/>
                <w:lang w:eastAsia="de-AT"/>
              </w:rPr>
              <w:t>Voraussetzungen</w:t>
            </w:r>
          </w:p>
          <w:p w14:paraId="3F834452" w14:textId="77777777" w:rsidR="008E460B" w:rsidRPr="008E460B" w:rsidRDefault="008E460B" w:rsidP="008E460B">
            <w:pPr>
              <w:numPr>
                <w:ilvl w:val="0"/>
                <w:numId w:val="14"/>
              </w:numPr>
              <w:spacing w:before="60" w:after="160" w:line="240" w:lineRule="auto"/>
              <w:ind w:left="472" w:hanging="284"/>
              <w:contextualSpacing/>
              <w:jc w:val="left"/>
              <w:rPr>
                <w:rFonts w:ascii="Calibri" w:eastAsia="Calibri" w:hAnsi="Calibri"/>
                <w:noProof/>
                <w:szCs w:val="22"/>
                <w:lang w:eastAsia="de-AT"/>
              </w:rPr>
            </w:pPr>
            <w:r w:rsidRPr="008E460B">
              <w:rPr>
                <w:rFonts w:ascii="Calibri" w:eastAsia="Calibri" w:hAnsi="Calibri"/>
                <w:noProof/>
                <w:szCs w:val="22"/>
                <w:lang w:eastAsia="de-AT"/>
              </w:rPr>
              <w:t>NET, G1</w:t>
            </w:r>
          </w:p>
          <w:p w14:paraId="29E0D874" w14:textId="77777777" w:rsidR="008E460B" w:rsidRPr="008E460B" w:rsidRDefault="008E460B" w:rsidP="008E460B">
            <w:pPr>
              <w:numPr>
                <w:ilvl w:val="0"/>
                <w:numId w:val="14"/>
              </w:numPr>
              <w:spacing w:after="160" w:line="240" w:lineRule="auto"/>
              <w:ind w:left="472"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Geringe Tumorlast</w:t>
            </w:r>
          </w:p>
          <w:p w14:paraId="31DCABBD" w14:textId="77777777" w:rsidR="008E460B" w:rsidRPr="008E460B" w:rsidRDefault="008E460B" w:rsidP="008E460B">
            <w:pPr>
              <w:numPr>
                <w:ilvl w:val="0"/>
                <w:numId w:val="14"/>
              </w:numPr>
              <w:spacing w:after="160" w:line="240" w:lineRule="auto"/>
              <w:ind w:left="472"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Langsames Tumorwachstum</w:t>
            </w:r>
          </w:p>
          <w:p w14:paraId="79B54414" w14:textId="77777777" w:rsidR="008E460B" w:rsidRPr="008E460B" w:rsidRDefault="008E460B" w:rsidP="008E460B">
            <w:pPr>
              <w:numPr>
                <w:ilvl w:val="0"/>
                <w:numId w:val="14"/>
              </w:numPr>
              <w:spacing w:after="160" w:line="240" w:lineRule="auto"/>
              <w:ind w:left="472"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Höheres Alter</w:t>
            </w:r>
          </w:p>
          <w:p w14:paraId="3A01ABFA" w14:textId="77777777" w:rsidR="008E460B" w:rsidRPr="008E460B" w:rsidRDefault="008E460B" w:rsidP="008E460B">
            <w:pPr>
              <w:numPr>
                <w:ilvl w:val="0"/>
                <w:numId w:val="14"/>
              </w:numPr>
              <w:spacing w:after="160" w:line="240" w:lineRule="auto"/>
              <w:ind w:left="472"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Guter Performance - Status</w:t>
            </w:r>
          </w:p>
          <w:p w14:paraId="026B0AB7" w14:textId="77777777" w:rsidR="008E460B" w:rsidRPr="008E460B" w:rsidRDefault="008E460B" w:rsidP="008E460B">
            <w:pPr>
              <w:numPr>
                <w:ilvl w:val="0"/>
                <w:numId w:val="14"/>
              </w:numPr>
              <w:spacing w:after="160" w:line="240" w:lineRule="auto"/>
              <w:ind w:left="472" w:hanging="281"/>
              <w:contextualSpacing/>
              <w:jc w:val="left"/>
              <w:rPr>
                <w:rFonts w:ascii="Calibri" w:eastAsia="Calibri" w:hAnsi="Calibri"/>
                <w:b/>
                <w:noProof/>
                <w:sz w:val="24"/>
                <w:szCs w:val="22"/>
                <w:lang w:eastAsia="de-AT"/>
              </w:rPr>
            </w:pPr>
            <w:r w:rsidRPr="008E460B">
              <w:rPr>
                <w:rFonts w:ascii="Calibri" w:eastAsia="Calibri" w:hAnsi="Calibri"/>
                <w:noProof/>
                <w:szCs w:val="22"/>
                <w:lang w:eastAsia="de-AT"/>
              </w:rPr>
              <w:t>Mehrere Comorbiditäten</w:t>
            </w:r>
          </w:p>
          <w:p w14:paraId="0A8838EE" w14:textId="5F86C3C1" w:rsidR="008E460B" w:rsidRDefault="008E460B" w:rsidP="008E460B">
            <w:pPr>
              <w:numPr>
                <w:ilvl w:val="0"/>
                <w:numId w:val="14"/>
              </w:numPr>
              <w:spacing w:after="160" w:line="240" w:lineRule="auto"/>
              <w:ind w:left="472" w:hanging="281"/>
              <w:contextualSpacing/>
              <w:jc w:val="left"/>
              <w:rPr>
                <w:rFonts w:ascii="Calibri" w:eastAsia="Calibri" w:hAnsi="Calibri"/>
                <w:b/>
                <w:noProof/>
                <w:sz w:val="24"/>
                <w:szCs w:val="22"/>
                <w:lang w:eastAsia="de-AT"/>
              </w:rPr>
            </w:pPr>
            <w:r w:rsidRPr="008E460B">
              <w:rPr>
                <w:rFonts w:ascii="Calibri" w:eastAsia="Calibri" w:hAnsi="Calibri"/>
                <w:noProof/>
                <w:szCs w:val="22"/>
                <w:lang w:eastAsia="de-AT"/>
              </w:rPr>
              <w:t>Patientenwunsch</w:t>
            </w:r>
          </w:p>
        </w:tc>
      </w:tr>
    </w:tbl>
    <w:p w14:paraId="66CDBD0F" w14:textId="77777777" w:rsidR="008E460B" w:rsidRDefault="008E460B" w:rsidP="008E460B">
      <w:pPr>
        <w:spacing w:line="240" w:lineRule="auto"/>
        <w:ind w:left="680"/>
        <w:jc w:val="left"/>
        <w:rPr>
          <w:rFonts w:ascii="Calibri" w:eastAsia="Calibri" w:hAnsi="Calibri"/>
          <w:b/>
          <w:noProof/>
          <w:sz w:val="24"/>
          <w:szCs w:val="22"/>
          <w:lang w:eastAsia="de-AT"/>
        </w:rPr>
      </w:pPr>
    </w:p>
    <w:p w14:paraId="10D6274B" w14:textId="77777777" w:rsidR="008E460B" w:rsidRPr="008E460B" w:rsidRDefault="008E460B" w:rsidP="008E460B">
      <w:pPr>
        <w:spacing w:line="259" w:lineRule="auto"/>
        <w:jc w:val="left"/>
        <w:rPr>
          <w:rFonts w:ascii="Calibri" w:eastAsia="Calibri" w:hAnsi="Calibri"/>
          <w:noProof/>
          <w:szCs w:val="22"/>
          <w:lang w:eastAsia="de-AT"/>
        </w:rPr>
      </w:pPr>
    </w:p>
    <w:tbl>
      <w:tblPr>
        <w:tblStyle w:val="Listentabelle6farbigAkzent41"/>
        <w:tblW w:w="0" w:type="auto"/>
        <w:tblLook w:val="04A0" w:firstRow="1" w:lastRow="0" w:firstColumn="1" w:lastColumn="0" w:noHBand="0" w:noVBand="1"/>
      </w:tblPr>
      <w:tblGrid>
        <w:gridCol w:w="9062"/>
      </w:tblGrid>
      <w:tr w:rsidR="008E460B" w:rsidRPr="008E460B" w14:paraId="6F8F35AA"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2AE30B5" w14:textId="77777777" w:rsidR="008E460B" w:rsidRPr="008E460B" w:rsidRDefault="008E460B" w:rsidP="008E460B">
            <w:pPr>
              <w:spacing w:line="240" w:lineRule="auto"/>
              <w:jc w:val="left"/>
              <w:rPr>
                <w:rFonts w:ascii="Calibri" w:hAnsi="Calibri"/>
                <w:noProof/>
                <w:sz w:val="32"/>
                <w:lang w:eastAsia="de-AT"/>
              </w:rPr>
            </w:pPr>
            <w:r w:rsidRPr="008E460B">
              <w:rPr>
                <w:rFonts w:ascii="Calibri" w:hAnsi="Calibri"/>
                <w:noProof/>
                <w:sz w:val="32"/>
                <w:lang w:eastAsia="de-AT"/>
              </w:rPr>
              <w:t xml:space="preserve">Biotherapie: SSA </w:t>
            </w:r>
            <w:r w:rsidRPr="008E460B">
              <w:rPr>
                <w:rFonts w:ascii="Calibri" w:hAnsi="Calibri"/>
                <w:noProof/>
                <w:sz w:val="32"/>
                <w:lang w:eastAsia="de-AT"/>
              </w:rPr>
              <w:sym w:font="Symbol" w:char="F0B1"/>
            </w:r>
            <w:r w:rsidRPr="008E460B">
              <w:rPr>
                <w:rFonts w:ascii="Calibri" w:hAnsi="Calibri"/>
                <w:noProof/>
                <w:sz w:val="32"/>
                <w:lang w:eastAsia="de-AT"/>
              </w:rPr>
              <w:t xml:space="preserve"> IFN</w:t>
            </w:r>
          </w:p>
        </w:tc>
      </w:tr>
    </w:tbl>
    <w:p w14:paraId="640AB784" w14:textId="77777777" w:rsidR="008E460B" w:rsidRPr="008E460B" w:rsidRDefault="008E460B" w:rsidP="008E460B">
      <w:pPr>
        <w:spacing w:before="360" w:line="240" w:lineRule="auto"/>
        <w:ind w:left="708"/>
        <w:jc w:val="left"/>
        <w:rPr>
          <w:rFonts w:ascii="Calibri" w:eastAsia="Calibri" w:hAnsi="Calibri"/>
          <w:b/>
          <w:noProof/>
          <w:sz w:val="24"/>
          <w:szCs w:val="22"/>
          <w:lang w:eastAsia="de-AT"/>
        </w:rPr>
      </w:pPr>
      <w:r w:rsidRPr="008E460B">
        <w:rPr>
          <w:rFonts w:ascii="Calibri" w:eastAsia="Calibri" w:hAnsi="Calibri"/>
          <w:b/>
          <w:noProof/>
          <w:sz w:val="24"/>
          <w:szCs w:val="22"/>
          <w:lang w:eastAsia="de-AT"/>
        </w:rPr>
        <w:t>Indikation</w:t>
      </w:r>
    </w:p>
    <w:p w14:paraId="0A2F1DFF" w14:textId="77777777" w:rsidR="008E460B" w:rsidRPr="008E460B" w:rsidRDefault="008E460B" w:rsidP="008E460B">
      <w:pPr>
        <w:numPr>
          <w:ilvl w:val="0"/>
          <w:numId w:val="14"/>
        </w:numPr>
        <w:spacing w:after="160" w:line="240" w:lineRule="auto"/>
        <w:ind w:left="1147" w:hanging="281"/>
        <w:contextualSpacing/>
        <w:jc w:val="left"/>
        <w:rPr>
          <w:rFonts w:ascii="Calibri" w:eastAsia="Calibri" w:hAnsi="Calibri"/>
          <w:noProof/>
          <w:szCs w:val="22"/>
          <w:lang w:eastAsia="de-AT"/>
        </w:rPr>
      </w:pPr>
      <w:r w:rsidRPr="008E460B">
        <w:rPr>
          <w:rFonts w:ascii="Calibri" w:eastAsia="Calibri" w:hAnsi="Calibri"/>
          <w:b/>
          <w:noProof/>
          <w:szCs w:val="22"/>
          <w:lang w:eastAsia="de-AT"/>
        </w:rPr>
        <w:t>Symptomkontrolle</w:t>
      </w:r>
      <w:r w:rsidRPr="008E460B">
        <w:rPr>
          <w:rFonts w:ascii="Calibri" w:eastAsia="Calibri" w:hAnsi="Calibri"/>
          <w:noProof/>
          <w:szCs w:val="22"/>
          <w:lang w:eastAsia="de-AT"/>
        </w:rPr>
        <w:t xml:space="preserve"> bei Carcinoidsyndrom</w:t>
      </w:r>
    </w:p>
    <w:p w14:paraId="4C9E6759" w14:textId="77777777" w:rsidR="008E460B" w:rsidRPr="008E460B" w:rsidRDefault="008E460B" w:rsidP="008E460B">
      <w:pPr>
        <w:numPr>
          <w:ilvl w:val="0"/>
          <w:numId w:val="14"/>
        </w:numPr>
        <w:spacing w:after="160" w:line="240" w:lineRule="auto"/>
        <w:ind w:left="1147" w:hanging="281"/>
        <w:contextualSpacing/>
        <w:jc w:val="left"/>
        <w:rPr>
          <w:rFonts w:ascii="Calibri" w:eastAsia="Calibri" w:hAnsi="Calibri"/>
          <w:noProof/>
          <w:szCs w:val="22"/>
          <w:lang w:eastAsia="de-AT"/>
        </w:rPr>
      </w:pPr>
      <w:r w:rsidRPr="008E460B">
        <w:rPr>
          <w:rFonts w:ascii="Calibri" w:eastAsia="Calibri" w:hAnsi="Calibri"/>
          <w:b/>
          <w:noProof/>
          <w:szCs w:val="22"/>
          <w:lang w:eastAsia="de-AT"/>
        </w:rPr>
        <w:t>Tumorstabilisierung</w:t>
      </w:r>
      <w:r w:rsidRPr="008E460B">
        <w:rPr>
          <w:rFonts w:ascii="Calibri" w:eastAsia="Calibri" w:hAnsi="Calibri"/>
          <w:noProof/>
          <w:szCs w:val="22"/>
          <w:lang w:eastAsia="de-AT"/>
        </w:rPr>
        <w:t xml:space="preserve"> bei hochdifferenzierten Tumoren mit niedrigem Proliferationsindex</w:t>
      </w:r>
    </w:p>
    <w:p w14:paraId="73EFA582" w14:textId="77777777" w:rsidR="008E460B" w:rsidRPr="008E460B" w:rsidRDefault="008E460B" w:rsidP="008E460B">
      <w:pPr>
        <w:numPr>
          <w:ilvl w:val="0"/>
          <w:numId w:val="14"/>
        </w:numPr>
        <w:spacing w:before="60" w:after="160" w:line="240" w:lineRule="auto"/>
        <w:ind w:left="1151" w:hanging="284"/>
        <w:contextualSpacing/>
        <w:jc w:val="left"/>
        <w:rPr>
          <w:rFonts w:ascii="Calibri" w:eastAsia="Calibri" w:hAnsi="Calibri"/>
          <w:noProof/>
          <w:szCs w:val="22"/>
          <w:lang w:eastAsia="de-AT"/>
        </w:rPr>
      </w:pPr>
      <w:r w:rsidRPr="008E460B">
        <w:rPr>
          <w:rFonts w:ascii="Calibri" w:eastAsia="Calibri" w:hAnsi="Calibri"/>
          <w:noProof/>
          <w:szCs w:val="22"/>
          <w:lang w:eastAsia="de-AT"/>
        </w:rPr>
        <w:t>NET, G1/2</w:t>
      </w:r>
    </w:p>
    <w:p w14:paraId="4BAD66CF" w14:textId="77777777" w:rsidR="008E460B" w:rsidRPr="008E460B" w:rsidRDefault="008E460B" w:rsidP="008E460B">
      <w:pPr>
        <w:numPr>
          <w:ilvl w:val="0"/>
          <w:numId w:val="14"/>
        </w:numPr>
        <w:spacing w:after="160" w:line="240" w:lineRule="auto"/>
        <w:ind w:left="1147"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Geringe Tumorlast</w:t>
      </w:r>
    </w:p>
    <w:p w14:paraId="564DF355" w14:textId="77777777" w:rsidR="008E460B" w:rsidRPr="008E460B" w:rsidRDefault="008E460B" w:rsidP="008E460B">
      <w:pPr>
        <w:spacing w:before="360" w:line="240" w:lineRule="auto"/>
        <w:ind w:left="71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lang w:eastAsia="de-AT"/>
        </w:rPr>
        <w:t>Somatostatin – Analoga (SSA)</w:t>
      </w:r>
    </w:p>
    <w:p w14:paraId="077CDF72" w14:textId="77777777" w:rsidR="008E460B" w:rsidRPr="008E460B" w:rsidRDefault="008E460B" w:rsidP="008E460B">
      <w:pPr>
        <w:spacing w:line="240" w:lineRule="auto"/>
        <w:ind w:left="1360"/>
        <w:jc w:val="left"/>
        <w:rPr>
          <w:rFonts w:ascii="Calibri" w:eastAsia="Calibri" w:hAnsi="Calibri"/>
          <w:bCs/>
          <w:noProof/>
          <w:color w:val="BF8F00"/>
          <w:sz w:val="20"/>
          <w:szCs w:val="22"/>
          <w:lang w:val="en-US" w:eastAsia="de-AT"/>
        </w:rPr>
      </w:pPr>
      <w:r w:rsidRPr="008E460B">
        <w:rPr>
          <w:rFonts w:ascii="Calibri" w:eastAsia="Calibri" w:hAnsi="Calibri"/>
          <w:bCs/>
          <w:noProof/>
          <w:color w:val="BF8F00"/>
          <w:sz w:val="20"/>
          <w:szCs w:val="22"/>
          <w:lang w:val="en-US" w:eastAsia="de-AT"/>
        </w:rPr>
        <w:t>OCTREOTID-LAR: PFS: 14,3 mo</w:t>
      </w:r>
      <w:r w:rsidRPr="008E460B">
        <w:rPr>
          <w:rFonts w:ascii="Calibri" w:eastAsia="Calibri" w:hAnsi="Calibri"/>
          <w:bCs/>
          <w:noProof/>
          <w:color w:val="BF8F00"/>
          <w:sz w:val="20"/>
          <w:szCs w:val="22"/>
          <w:vertAlign w:val="superscript"/>
          <w:lang w:eastAsia="de-AT"/>
        </w:rPr>
        <w:endnoteReference w:id="1"/>
      </w:r>
      <w:r w:rsidRPr="008E460B">
        <w:rPr>
          <w:rFonts w:ascii="Calibri" w:eastAsia="Calibri" w:hAnsi="Calibri"/>
          <w:bCs/>
          <w:noProof/>
          <w:color w:val="BF8F00"/>
          <w:sz w:val="20"/>
          <w:szCs w:val="22"/>
          <w:lang w:val="en-US" w:eastAsia="de-AT"/>
        </w:rPr>
        <w:t>, OS: 84,7 mo.</w:t>
      </w:r>
      <w:r w:rsidRPr="008E460B">
        <w:rPr>
          <w:rFonts w:ascii="Calibri" w:eastAsia="Calibri" w:hAnsi="Calibri"/>
          <w:bCs/>
          <w:noProof/>
          <w:color w:val="BF8F00"/>
          <w:sz w:val="20"/>
          <w:szCs w:val="22"/>
          <w:vertAlign w:val="superscript"/>
          <w:lang w:eastAsia="de-AT"/>
        </w:rPr>
        <w:endnoteReference w:id="2"/>
      </w:r>
      <w:r w:rsidRPr="008E460B">
        <w:rPr>
          <w:rFonts w:ascii="Calibri" w:eastAsia="Calibri" w:hAnsi="Calibri"/>
          <w:bCs/>
          <w:noProof/>
          <w:color w:val="BF8F00"/>
          <w:sz w:val="20"/>
          <w:szCs w:val="22"/>
          <w:lang w:val="en-US" w:eastAsia="de-AT"/>
        </w:rPr>
        <w:t xml:space="preserve"> – PROMID - Study</w:t>
      </w:r>
    </w:p>
    <w:p w14:paraId="5C94CA8A" w14:textId="77777777" w:rsidR="008E460B" w:rsidRPr="008E460B" w:rsidRDefault="008E460B" w:rsidP="008E460B">
      <w:pPr>
        <w:spacing w:after="360" w:line="240" w:lineRule="auto"/>
        <w:ind w:left="1360"/>
        <w:jc w:val="left"/>
        <w:rPr>
          <w:rFonts w:ascii="Calibri" w:eastAsia="Calibri" w:hAnsi="Calibri"/>
          <w:noProof/>
          <w:sz w:val="20"/>
          <w:szCs w:val="22"/>
          <w:lang w:val="en-US" w:eastAsia="de-AT"/>
        </w:rPr>
      </w:pPr>
      <w:r w:rsidRPr="008E460B">
        <w:rPr>
          <w:rFonts w:ascii="Calibri" w:eastAsia="Calibri" w:hAnsi="Calibri"/>
          <w:bCs/>
          <w:noProof/>
          <w:color w:val="BF8F00"/>
          <w:sz w:val="20"/>
          <w:szCs w:val="22"/>
          <w:lang w:val="en-US" w:eastAsia="de-AT"/>
        </w:rPr>
        <w:t>LANREOTID-LAR: PFS: 32,8 mo</w:t>
      </w:r>
      <w:r w:rsidRPr="008E460B">
        <w:rPr>
          <w:rFonts w:ascii="Calibri" w:eastAsia="Calibri" w:hAnsi="Calibri"/>
          <w:bCs/>
          <w:noProof/>
          <w:color w:val="BF8F00"/>
          <w:sz w:val="20"/>
          <w:szCs w:val="22"/>
          <w:vertAlign w:val="superscript"/>
          <w:lang w:eastAsia="de-AT"/>
        </w:rPr>
        <w:endnoteReference w:id="3"/>
      </w:r>
    </w:p>
    <w:tbl>
      <w:tblPr>
        <w:tblStyle w:val="Listentabelle5dunkelNET31"/>
        <w:tblW w:w="8704" w:type="dxa"/>
        <w:tblInd w:w="866" w:type="dxa"/>
        <w:tblLayout w:type="fixed"/>
        <w:tblLook w:val="0000" w:firstRow="0" w:lastRow="0" w:firstColumn="0" w:lastColumn="0" w:noHBand="0" w:noVBand="0"/>
      </w:tblPr>
      <w:tblGrid>
        <w:gridCol w:w="2423"/>
        <w:gridCol w:w="1260"/>
        <w:gridCol w:w="2792"/>
        <w:gridCol w:w="2229"/>
      </w:tblGrid>
      <w:tr w:rsidR="008E460B" w:rsidRPr="008E460B" w14:paraId="3A9F72C4"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532AFDD4" w14:textId="77777777" w:rsidR="008E460B" w:rsidRPr="008E460B" w:rsidRDefault="008E460B" w:rsidP="008E460B">
            <w:pPr>
              <w:autoSpaceDE w:val="0"/>
              <w:autoSpaceDN w:val="0"/>
              <w:adjustRightInd w:val="0"/>
              <w:spacing w:line="240" w:lineRule="auto"/>
              <w:ind w:left="360"/>
              <w:jc w:val="left"/>
              <w:rPr>
                <w:rFonts w:ascii="Calibri" w:hAnsi="Calibri" w:cs="Calibri"/>
                <w:color w:val="FFFFFF"/>
                <w:sz w:val="20"/>
                <w:lang w:eastAsia="de-AT"/>
              </w:rPr>
            </w:pPr>
            <w:r w:rsidRPr="008E460B">
              <w:rPr>
                <w:rFonts w:ascii="Calibri" w:hAnsi="Calibri" w:cs="Calibri"/>
                <w:color w:val="FFFFFF"/>
                <w:sz w:val="20"/>
                <w:lang w:eastAsia="de-AT"/>
              </w:rPr>
              <w:t xml:space="preserve">Substanz </w:t>
            </w:r>
          </w:p>
        </w:tc>
        <w:tc>
          <w:tcPr>
            <w:cnfStyle w:val="000001000000" w:firstRow="0" w:lastRow="0" w:firstColumn="0" w:lastColumn="0" w:oddVBand="0" w:evenVBand="1" w:oddHBand="0" w:evenHBand="0" w:firstRowFirstColumn="0" w:firstRowLastColumn="0" w:lastRowFirstColumn="0" w:lastRowLastColumn="0"/>
            <w:tcW w:w="1260" w:type="dxa"/>
          </w:tcPr>
          <w:p w14:paraId="335884DC" w14:textId="77777777" w:rsidR="008E460B" w:rsidRPr="008E460B" w:rsidRDefault="008E460B" w:rsidP="008E460B">
            <w:pPr>
              <w:autoSpaceDE w:val="0"/>
              <w:autoSpaceDN w:val="0"/>
              <w:adjustRightInd w:val="0"/>
              <w:spacing w:line="240" w:lineRule="auto"/>
              <w:rPr>
                <w:rFonts w:ascii="Calibri" w:hAnsi="Calibri" w:cs="Calibri"/>
                <w:color w:val="FFFFFF"/>
                <w:sz w:val="20"/>
                <w:lang w:eastAsia="de-AT"/>
              </w:rPr>
            </w:pPr>
            <w:r w:rsidRPr="008E460B">
              <w:rPr>
                <w:rFonts w:ascii="Calibri" w:hAnsi="Calibri" w:cs="Calibri"/>
                <w:color w:val="FFFFFF"/>
                <w:sz w:val="20"/>
                <w:lang w:eastAsia="de-AT"/>
              </w:rPr>
              <w:t>Applikation</w:t>
            </w:r>
          </w:p>
        </w:tc>
        <w:tc>
          <w:tcPr>
            <w:cnfStyle w:val="000010000000" w:firstRow="0" w:lastRow="0" w:firstColumn="0" w:lastColumn="0" w:oddVBand="1" w:evenVBand="0" w:oddHBand="0" w:evenHBand="0" w:firstRowFirstColumn="0" w:firstRowLastColumn="0" w:lastRowFirstColumn="0" w:lastRowLastColumn="0"/>
            <w:tcW w:w="2792" w:type="dxa"/>
          </w:tcPr>
          <w:p w14:paraId="65EDB367" w14:textId="77777777" w:rsidR="008E460B" w:rsidRPr="008E460B" w:rsidRDefault="008E460B" w:rsidP="008E460B">
            <w:pPr>
              <w:autoSpaceDE w:val="0"/>
              <w:autoSpaceDN w:val="0"/>
              <w:adjustRightInd w:val="0"/>
              <w:spacing w:line="240" w:lineRule="auto"/>
              <w:ind w:left="360"/>
              <w:jc w:val="left"/>
              <w:rPr>
                <w:rFonts w:ascii="Calibri" w:hAnsi="Calibri" w:cs="Calibri"/>
                <w:color w:val="FFFFFF"/>
                <w:sz w:val="20"/>
                <w:lang w:eastAsia="de-AT"/>
              </w:rPr>
            </w:pPr>
            <w:r w:rsidRPr="008E460B">
              <w:rPr>
                <w:rFonts w:ascii="Calibri" w:hAnsi="Calibri" w:cs="Calibri"/>
                <w:color w:val="FFFFFF"/>
                <w:sz w:val="20"/>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2229" w:type="dxa"/>
          </w:tcPr>
          <w:p w14:paraId="6B085B32" w14:textId="77777777" w:rsidR="008E460B" w:rsidRPr="008E460B" w:rsidRDefault="008E460B" w:rsidP="008E460B">
            <w:pPr>
              <w:autoSpaceDE w:val="0"/>
              <w:autoSpaceDN w:val="0"/>
              <w:adjustRightInd w:val="0"/>
              <w:spacing w:line="240" w:lineRule="auto"/>
              <w:ind w:left="360"/>
              <w:jc w:val="left"/>
              <w:rPr>
                <w:rFonts w:ascii="Calibri" w:hAnsi="Calibri" w:cs="Calibri"/>
                <w:color w:val="FFFFFF"/>
                <w:sz w:val="20"/>
                <w:lang w:eastAsia="de-AT"/>
              </w:rPr>
            </w:pPr>
            <w:r w:rsidRPr="008E460B">
              <w:rPr>
                <w:rFonts w:ascii="Calibri" w:hAnsi="Calibri" w:cs="Calibri"/>
                <w:color w:val="FFFFFF"/>
                <w:sz w:val="20"/>
                <w:lang w:eastAsia="de-AT"/>
              </w:rPr>
              <w:t xml:space="preserve">Wirkdauer </w:t>
            </w:r>
          </w:p>
        </w:tc>
      </w:tr>
      <w:tr w:rsidR="008E460B" w:rsidRPr="008E460B" w14:paraId="5CF8153D" w14:textId="77777777" w:rsidTr="008E460B">
        <w:trPr>
          <w:cnfStyle w:val="000000010000" w:firstRow="0" w:lastRow="0" w:firstColumn="0" w:lastColumn="0" w:oddVBand="0" w:evenVBand="0" w:oddHBand="0" w:evenHBand="1"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2423" w:type="dxa"/>
          </w:tcPr>
          <w:p w14:paraId="1202AEBC" w14:textId="77777777" w:rsidR="008E460B" w:rsidRPr="008E460B" w:rsidRDefault="008E460B" w:rsidP="008E460B">
            <w:pPr>
              <w:autoSpaceDE w:val="0"/>
              <w:autoSpaceDN w:val="0"/>
              <w:adjustRightInd w:val="0"/>
              <w:spacing w:line="240" w:lineRule="auto"/>
              <w:ind w:firstLine="156"/>
              <w:jc w:val="left"/>
              <w:rPr>
                <w:rFonts w:ascii="Calibri" w:hAnsi="Calibri" w:cs="Calibri"/>
                <w:color w:val="000000"/>
                <w:sz w:val="18"/>
                <w:lang w:eastAsia="de-AT"/>
              </w:rPr>
            </w:pPr>
            <w:r w:rsidRPr="008E460B">
              <w:rPr>
                <w:rFonts w:ascii="Calibri" w:hAnsi="Calibri" w:cs="Calibri"/>
                <w:color w:val="000000"/>
                <w:sz w:val="18"/>
                <w:lang w:eastAsia="de-AT"/>
              </w:rPr>
              <w:t xml:space="preserve">Octreotid </w:t>
            </w:r>
          </w:p>
        </w:tc>
        <w:tc>
          <w:tcPr>
            <w:cnfStyle w:val="000001000000" w:firstRow="0" w:lastRow="0" w:firstColumn="0" w:lastColumn="0" w:oddVBand="0" w:evenVBand="1" w:oddHBand="0" w:evenHBand="0" w:firstRowFirstColumn="0" w:firstRowLastColumn="0" w:lastRowFirstColumn="0" w:lastRowLastColumn="0"/>
            <w:tcW w:w="1260" w:type="dxa"/>
          </w:tcPr>
          <w:p w14:paraId="0BF61A7F" w14:textId="77777777" w:rsidR="008E460B" w:rsidRPr="008E460B" w:rsidRDefault="008E460B" w:rsidP="008E460B">
            <w:pPr>
              <w:tabs>
                <w:tab w:val="center" w:pos="702"/>
              </w:tabs>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s.c.</w:t>
            </w:r>
          </w:p>
        </w:tc>
        <w:tc>
          <w:tcPr>
            <w:cnfStyle w:val="000010000000" w:firstRow="0" w:lastRow="0" w:firstColumn="0" w:lastColumn="0" w:oddVBand="1" w:evenVBand="0" w:oddHBand="0" w:evenHBand="0" w:firstRowFirstColumn="0" w:firstRowLastColumn="0" w:lastRowFirstColumn="0" w:lastRowLastColumn="0"/>
            <w:tcW w:w="2792" w:type="dxa"/>
          </w:tcPr>
          <w:p w14:paraId="7B633673"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100-600μg/die, 2-4x /die</w:t>
            </w:r>
          </w:p>
        </w:tc>
        <w:tc>
          <w:tcPr>
            <w:cnfStyle w:val="000001000000" w:firstRow="0" w:lastRow="0" w:firstColumn="0" w:lastColumn="0" w:oddVBand="0" w:evenVBand="1" w:oddHBand="0" w:evenHBand="0" w:firstRowFirstColumn="0" w:firstRowLastColumn="0" w:lastRowFirstColumn="0" w:lastRowLastColumn="0"/>
            <w:tcW w:w="2229" w:type="dxa"/>
          </w:tcPr>
          <w:p w14:paraId="282CE273"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6h </w:t>
            </w:r>
          </w:p>
        </w:tc>
      </w:tr>
      <w:tr w:rsidR="008E460B" w:rsidRPr="008E460B" w14:paraId="20E01337"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3453BF98" w14:textId="77777777" w:rsidR="008E460B" w:rsidRPr="008E460B" w:rsidRDefault="008E460B" w:rsidP="008E460B">
            <w:pPr>
              <w:autoSpaceDE w:val="0"/>
              <w:autoSpaceDN w:val="0"/>
              <w:adjustRightInd w:val="0"/>
              <w:spacing w:line="240" w:lineRule="auto"/>
              <w:ind w:firstLine="156"/>
              <w:jc w:val="left"/>
              <w:rPr>
                <w:rFonts w:ascii="Calibri" w:hAnsi="Calibri" w:cs="Calibri"/>
                <w:color w:val="000000"/>
                <w:sz w:val="18"/>
                <w:lang w:eastAsia="de-AT"/>
              </w:rPr>
            </w:pPr>
            <w:r w:rsidRPr="008E460B">
              <w:rPr>
                <w:rFonts w:ascii="Calibri" w:hAnsi="Calibri" w:cs="Calibri"/>
                <w:color w:val="000000"/>
                <w:sz w:val="18"/>
                <w:lang w:eastAsia="de-AT"/>
              </w:rPr>
              <w:t xml:space="preserve">Octreotid-LAR </w:t>
            </w:r>
          </w:p>
        </w:tc>
        <w:tc>
          <w:tcPr>
            <w:cnfStyle w:val="000001000000" w:firstRow="0" w:lastRow="0" w:firstColumn="0" w:lastColumn="0" w:oddVBand="0" w:evenVBand="1" w:oddHBand="0" w:evenHBand="0" w:firstRowFirstColumn="0" w:firstRowLastColumn="0" w:lastRowFirstColumn="0" w:lastRowLastColumn="0"/>
            <w:tcW w:w="1260" w:type="dxa"/>
          </w:tcPr>
          <w:p w14:paraId="0BE9FC6B"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i.m.</w:t>
            </w:r>
          </w:p>
        </w:tc>
        <w:tc>
          <w:tcPr>
            <w:cnfStyle w:val="000010000000" w:firstRow="0" w:lastRow="0" w:firstColumn="0" w:lastColumn="0" w:oddVBand="1" w:evenVBand="0" w:oddHBand="0" w:evenHBand="0" w:firstRowFirstColumn="0" w:firstRowLastColumn="0" w:lastRowFirstColumn="0" w:lastRowLastColumn="0"/>
            <w:tcW w:w="2792" w:type="dxa"/>
          </w:tcPr>
          <w:p w14:paraId="2A855250"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10-30mg/Monat </w:t>
            </w:r>
          </w:p>
        </w:tc>
        <w:tc>
          <w:tcPr>
            <w:cnfStyle w:val="000001000000" w:firstRow="0" w:lastRow="0" w:firstColumn="0" w:lastColumn="0" w:oddVBand="0" w:evenVBand="1" w:oddHBand="0" w:evenHBand="0" w:firstRowFirstColumn="0" w:firstRowLastColumn="0" w:lastRowFirstColumn="0" w:lastRowLastColumn="0"/>
            <w:tcW w:w="2229" w:type="dxa"/>
          </w:tcPr>
          <w:p w14:paraId="57B39ECD"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4 Wochen </w:t>
            </w:r>
          </w:p>
        </w:tc>
      </w:tr>
      <w:tr w:rsidR="008E460B" w:rsidRPr="008E460B" w14:paraId="64DA4A6C"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4F4DD84E" w14:textId="77777777" w:rsidR="008E460B" w:rsidRPr="008E460B" w:rsidRDefault="008E460B" w:rsidP="008E460B">
            <w:pPr>
              <w:autoSpaceDE w:val="0"/>
              <w:autoSpaceDN w:val="0"/>
              <w:adjustRightInd w:val="0"/>
              <w:spacing w:line="240" w:lineRule="auto"/>
              <w:ind w:firstLine="156"/>
              <w:jc w:val="left"/>
              <w:rPr>
                <w:rFonts w:ascii="Calibri" w:hAnsi="Calibri" w:cs="Calibri"/>
                <w:color w:val="000000"/>
                <w:sz w:val="18"/>
                <w:lang w:eastAsia="de-AT"/>
              </w:rPr>
            </w:pPr>
            <w:r w:rsidRPr="008E460B">
              <w:rPr>
                <w:rFonts w:ascii="Calibri" w:hAnsi="Calibri" w:cs="Calibri"/>
                <w:color w:val="000000"/>
                <w:sz w:val="18"/>
                <w:lang w:eastAsia="de-AT"/>
              </w:rPr>
              <w:t xml:space="preserve">Lanreotid-LA </w:t>
            </w:r>
          </w:p>
        </w:tc>
        <w:tc>
          <w:tcPr>
            <w:cnfStyle w:val="000001000000" w:firstRow="0" w:lastRow="0" w:firstColumn="0" w:lastColumn="0" w:oddVBand="0" w:evenVBand="1" w:oddHBand="0" w:evenHBand="0" w:firstRowFirstColumn="0" w:firstRowLastColumn="0" w:lastRowFirstColumn="0" w:lastRowLastColumn="0"/>
            <w:tcW w:w="1260" w:type="dxa"/>
          </w:tcPr>
          <w:p w14:paraId="7870126E"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i.m.</w:t>
            </w:r>
          </w:p>
        </w:tc>
        <w:tc>
          <w:tcPr>
            <w:cnfStyle w:val="000010000000" w:firstRow="0" w:lastRow="0" w:firstColumn="0" w:lastColumn="0" w:oddVBand="1" w:evenVBand="0" w:oddHBand="0" w:evenHBand="0" w:firstRowFirstColumn="0" w:firstRowLastColumn="0" w:lastRowFirstColumn="0" w:lastRowLastColumn="0"/>
            <w:tcW w:w="2792" w:type="dxa"/>
          </w:tcPr>
          <w:p w14:paraId="7E800DF4"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10-20mg/2 Wochen </w:t>
            </w:r>
          </w:p>
        </w:tc>
        <w:tc>
          <w:tcPr>
            <w:cnfStyle w:val="000001000000" w:firstRow="0" w:lastRow="0" w:firstColumn="0" w:lastColumn="0" w:oddVBand="0" w:evenVBand="1" w:oddHBand="0" w:evenHBand="0" w:firstRowFirstColumn="0" w:firstRowLastColumn="0" w:lastRowFirstColumn="0" w:lastRowLastColumn="0"/>
            <w:tcW w:w="2229" w:type="dxa"/>
          </w:tcPr>
          <w:p w14:paraId="11A43D8F"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2 Wochen </w:t>
            </w:r>
          </w:p>
        </w:tc>
      </w:tr>
      <w:tr w:rsidR="008E460B" w:rsidRPr="008E460B" w14:paraId="4D30E7EA"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25660945" w14:textId="77777777" w:rsidR="008E460B" w:rsidRPr="008E460B" w:rsidRDefault="008E460B" w:rsidP="008E460B">
            <w:pPr>
              <w:autoSpaceDE w:val="0"/>
              <w:autoSpaceDN w:val="0"/>
              <w:adjustRightInd w:val="0"/>
              <w:spacing w:line="240" w:lineRule="auto"/>
              <w:ind w:firstLine="156"/>
              <w:jc w:val="left"/>
              <w:rPr>
                <w:rFonts w:ascii="Calibri" w:hAnsi="Calibri" w:cs="Calibri"/>
                <w:color w:val="000000"/>
                <w:sz w:val="18"/>
                <w:lang w:eastAsia="de-AT"/>
              </w:rPr>
            </w:pPr>
            <w:r w:rsidRPr="008E460B">
              <w:rPr>
                <w:rFonts w:ascii="Calibri" w:hAnsi="Calibri" w:cs="Calibri"/>
                <w:color w:val="000000"/>
                <w:sz w:val="18"/>
                <w:lang w:eastAsia="de-AT"/>
              </w:rPr>
              <w:t xml:space="preserve">Lanreotid-Autogel </w:t>
            </w:r>
          </w:p>
        </w:tc>
        <w:tc>
          <w:tcPr>
            <w:cnfStyle w:val="000001000000" w:firstRow="0" w:lastRow="0" w:firstColumn="0" w:lastColumn="0" w:oddVBand="0" w:evenVBand="1" w:oddHBand="0" w:evenHBand="0" w:firstRowFirstColumn="0" w:firstRowLastColumn="0" w:lastRowFirstColumn="0" w:lastRowLastColumn="0"/>
            <w:tcW w:w="1260" w:type="dxa"/>
          </w:tcPr>
          <w:p w14:paraId="567E7574"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s.c.</w:t>
            </w:r>
          </w:p>
        </w:tc>
        <w:tc>
          <w:tcPr>
            <w:cnfStyle w:val="000010000000" w:firstRow="0" w:lastRow="0" w:firstColumn="0" w:lastColumn="0" w:oddVBand="1" w:evenVBand="0" w:oddHBand="0" w:evenHBand="0" w:firstRowFirstColumn="0" w:firstRowLastColumn="0" w:lastRowFirstColumn="0" w:lastRowLastColumn="0"/>
            <w:tcW w:w="2792" w:type="dxa"/>
          </w:tcPr>
          <w:p w14:paraId="4C6CD7BB"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60-120mg/Monat </w:t>
            </w:r>
          </w:p>
        </w:tc>
        <w:tc>
          <w:tcPr>
            <w:cnfStyle w:val="000001000000" w:firstRow="0" w:lastRow="0" w:firstColumn="0" w:lastColumn="0" w:oddVBand="0" w:evenVBand="1" w:oddHBand="0" w:evenHBand="0" w:firstRowFirstColumn="0" w:firstRowLastColumn="0" w:lastRowFirstColumn="0" w:lastRowLastColumn="0"/>
            <w:tcW w:w="2229" w:type="dxa"/>
          </w:tcPr>
          <w:p w14:paraId="069CECB1"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4 Wochen </w:t>
            </w:r>
          </w:p>
        </w:tc>
      </w:tr>
    </w:tbl>
    <w:p w14:paraId="683DDCE3" w14:textId="77777777" w:rsidR="008E460B" w:rsidRPr="008E460B" w:rsidRDefault="008E460B" w:rsidP="008E460B">
      <w:pPr>
        <w:spacing w:before="360" w:line="240" w:lineRule="auto"/>
        <w:ind w:left="71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lang w:eastAsia="de-AT"/>
        </w:rPr>
        <w:t>Interferon (IFN)</w:t>
      </w:r>
    </w:p>
    <w:p w14:paraId="284FEB59" w14:textId="77777777" w:rsidR="008E460B" w:rsidRPr="008E460B" w:rsidRDefault="008E460B" w:rsidP="008E460B">
      <w:pPr>
        <w:spacing w:line="240" w:lineRule="auto"/>
        <w:ind w:left="594"/>
        <w:jc w:val="left"/>
        <w:rPr>
          <w:rFonts w:ascii="Calibri" w:eastAsia="Calibri" w:hAnsi="Calibri"/>
          <w:noProof/>
          <w:szCs w:val="22"/>
          <w:lang w:eastAsia="de-AT"/>
        </w:rPr>
      </w:pPr>
    </w:p>
    <w:tbl>
      <w:tblPr>
        <w:tblStyle w:val="NETTabelle1"/>
        <w:tblW w:w="8812" w:type="dxa"/>
        <w:tblInd w:w="866" w:type="dxa"/>
        <w:tblLayout w:type="fixed"/>
        <w:tblLook w:val="0000" w:firstRow="0" w:lastRow="0" w:firstColumn="0" w:lastColumn="0" w:noHBand="0" w:noVBand="0"/>
      </w:tblPr>
      <w:tblGrid>
        <w:gridCol w:w="2423"/>
        <w:gridCol w:w="1260"/>
        <w:gridCol w:w="2926"/>
        <w:gridCol w:w="2203"/>
      </w:tblGrid>
      <w:tr w:rsidR="008E460B" w:rsidRPr="008E460B" w14:paraId="4EF8C8F5"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1D048AFA" w14:textId="77777777" w:rsidR="008E460B" w:rsidRPr="008E460B" w:rsidRDefault="008E460B" w:rsidP="008E460B">
            <w:pPr>
              <w:autoSpaceDE w:val="0"/>
              <w:autoSpaceDN w:val="0"/>
              <w:adjustRightInd w:val="0"/>
              <w:spacing w:line="240" w:lineRule="auto"/>
              <w:ind w:left="156"/>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Substanz </w:t>
            </w:r>
          </w:p>
        </w:tc>
        <w:tc>
          <w:tcPr>
            <w:cnfStyle w:val="000001000000" w:firstRow="0" w:lastRow="0" w:firstColumn="0" w:lastColumn="0" w:oddVBand="0" w:evenVBand="1" w:oddHBand="0" w:evenHBand="0" w:firstRowFirstColumn="0" w:firstRowLastColumn="0" w:lastRowFirstColumn="0" w:lastRowLastColumn="0"/>
            <w:tcW w:w="1260" w:type="dxa"/>
          </w:tcPr>
          <w:p w14:paraId="525463E6"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10000000" w:firstRow="0" w:lastRow="0" w:firstColumn="0" w:lastColumn="0" w:oddVBand="1" w:evenVBand="0" w:oddHBand="0" w:evenHBand="0" w:firstRowFirstColumn="0" w:firstRowLastColumn="0" w:lastRowFirstColumn="0" w:lastRowLastColumn="0"/>
            <w:tcW w:w="2926" w:type="dxa"/>
          </w:tcPr>
          <w:p w14:paraId="0A89488C" w14:textId="77777777" w:rsidR="008E460B" w:rsidRPr="008E460B" w:rsidRDefault="008E460B" w:rsidP="008E460B">
            <w:pPr>
              <w:autoSpaceDE w:val="0"/>
              <w:autoSpaceDN w:val="0"/>
              <w:adjustRightInd w:val="0"/>
              <w:spacing w:line="240" w:lineRule="auto"/>
              <w:ind w:left="360"/>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2203" w:type="dxa"/>
          </w:tcPr>
          <w:p w14:paraId="4FB0DC1B" w14:textId="77777777" w:rsidR="008E460B" w:rsidRPr="008E460B" w:rsidRDefault="008E460B" w:rsidP="008E460B">
            <w:pPr>
              <w:autoSpaceDE w:val="0"/>
              <w:autoSpaceDN w:val="0"/>
              <w:adjustRightInd w:val="0"/>
              <w:spacing w:line="240" w:lineRule="auto"/>
              <w:ind w:left="360"/>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Wirkdauer </w:t>
            </w:r>
          </w:p>
        </w:tc>
      </w:tr>
      <w:tr w:rsidR="008E460B" w:rsidRPr="008E460B" w14:paraId="0A29A28A"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39422DFB" w14:textId="77777777" w:rsidR="008E460B" w:rsidRPr="008E460B" w:rsidRDefault="008E460B" w:rsidP="008E460B">
            <w:pPr>
              <w:autoSpaceDE w:val="0"/>
              <w:autoSpaceDN w:val="0"/>
              <w:adjustRightInd w:val="0"/>
              <w:spacing w:line="240" w:lineRule="auto"/>
              <w:ind w:left="156"/>
              <w:jc w:val="left"/>
              <w:rPr>
                <w:rFonts w:ascii="Calibri" w:hAnsi="Calibri" w:cs="Calibri"/>
                <w:b/>
                <w:color w:val="000000"/>
                <w:sz w:val="18"/>
                <w:lang w:eastAsia="de-AT"/>
              </w:rPr>
            </w:pPr>
            <w:r w:rsidRPr="008E460B">
              <w:rPr>
                <w:rFonts w:ascii="Calibri" w:hAnsi="Calibri" w:cs="Calibri"/>
                <w:b/>
                <w:color w:val="000000"/>
                <w:sz w:val="18"/>
                <w:lang w:eastAsia="de-AT"/>
              </w:rPr>
              <w:t xml:space="preserve">Interferon-α2A </w:t>
            </w:r>
          </w:p>
        </w:tc>
        <w:tc>
          <w:tcPr>
            <w:cnfStyle w:val="000001000000" w:firstRow="0" w:lastRow="0" w:firstColumn="0" w:lastColumn="0" w:oddVBand="0" w:evenVBand="1" w:oddHBand="0" w:evenHBand="0" w:firstRowFirstColumn="0" w:firstRowLastColumn="0" w:lastRowFirstColumn="0" w:lastRowLastColumn="0"/>
            <w:tcW w:w="1260" w:type="dxa"/>
          </w:tcPr>
          <w:p w14:paraId="3AEABAE5" w14:textId="77777777" w:rsidR="008E460B" w:rsidRPr="008E460B" w:rsidRDefault="008E460B" w:rsidP="008E460B">
            <w:pPr>
              <w:autoSpaceDE w:val="0"/>
              <w:autoSpaceDN w:val="0"/>
              <w:adjustRightInd w:val="0"/>
              <w:spacing w:line="240" w:lineRule="auto"/>
              <w:ind w:left="-105"/>
              <w:rPr>
                <w:rFonts w:ascii="Calibri" w:hAnsi="Calibri" w:cs="Calibri"/>
                <w:color w:val="000000"/>
                <w:sz w:val="18"/>
                <w:lang w:eastAsia="de-AT"/>
              </w:rPr>
            </w:pPr>
            <w:r w:rsidRPr="008E460B">
              <w:rPr>
                <w:rFonts w:ascii="Calibri" w:hAnsi="Calibri" w:cs="Calibri"/>
                <w:color w:val="000000"/>
                <w:sz w:val="18"/>
                <w:lang w:eastAsia="de-AT"/>
              </w:rPr>
              <w:t>s.c.</w:t>
            </w:r>
          </w:p>
        </w:tc>
        <w:tc>
          <w:tcPr>
            <w:cnfStyle w:val="000010000000" w:firstRow="0" w:lastRow="0" w:firstColumn="0" w:lastColumn="0" w:oddVBand="1" w:evenVBand="0" w:oddHBand="0" w:evenHBand="0" w:firstRowFirstColumn="0" w:firstRowLastColumn="0" w:lastRowFirstColumn="0" w:lastRowLastColumn="0"/>
            <w:tcW w:w="2926" w:type="dxa"/>
          </w:tcPr>
          <w:p w14:paraId="5A10AC52"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3-9 MU </w:t>
            </w:r>
          </w:p>
        </w:tc>
        <w:tc>
          <w:tcPr>
            <w:cnfStyle w:val="000001000000" w:firstRow="0" w:lastRow="0" w:firstColumn="0" w:lastColumn="0" w:oddVBand="0" w:evenVBand="1" w:oddHBand="0" w:evenHBand="0" w:firstRowFirstColumn="0" w:firstRowLastColumn="0" w:lastRowFirstColumn="0" w:lastRowLastColumn="0"/>
            <w:tcW w:w="2203" w:type="dxa"/>
          </w:tcPr>
          <w:p w14:paraId="4CAFAA6B"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Alle 2 Tage abends </w:t>
            </w:r>
          </w:p>
        </w:tc>
      </w:tr>
      <w:tr w:rsidR="008E460B" w:rsidRPr="008E460B" w14:paraId="50FD9C4A"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423" w:type="dxa"/>
          </w:tcPr>
          <w:p w14:paraId="7A4D4F89" w14:textId="77777777" w:rsidR="008E460B" w:rsidRPr="008E460B" w:rsidRDefault="008E460B" w:rsidP="008E460B">
            <w:pPr>
              <w:autoSpaceDE w:val="0"/>
              <w:autoSpaceDN w:val="0"/>
              <w:adjustRightInd w:val="0"/>
              <w:spacing w:line="240" w:lineRule="auto"/>
              <w:ind w:left="156"/>
              <w:jc w:val="left"/>
              <w:rPr>
                <w:rFonts w:ascii="Calibri" w:hAnsi="Calibri" w:cs="Calibri"/>
                <w:b/>
                <w:sz w:val="18"/>
                <w:lang w:eastAsia="de-AT"/>
              </w:rPr>
            </w:pPr>
            <w:r w:rsidRPr="008E460B">
              <w:rPr>
                <w:rFonts w:ascii="Calibri" w:hAnsi="Calibri" w:cs="Calibri"/>
                <w:b/>
                <w:sz w:val="18"/>
                <w:lang w:eastAsia="de-AT"/>
              </w:rPr>
              <w:t xml:space="preserve">Interferon-α2B </w:t>
            </w:r>
          </w:p>
        </w:tc>
        <w:tc>
          <w:tcPr>
            <w:cnfStyle w:val="000001000000" w:firstRow="0" w:lastRow="0" w:firstColumn="0" w:lastColumn="0" w:oddVBand="0" w:evenVBand="1" w:oddHBand="0" w:evenHBand="0" w:firstRowFirstColumn="0" w:firstRowLastColumn="0" w:lastRowFirstColumn="0" w:lastRowLastColumn="0"/>
            <w:tcW w:w="1260" w:type="dxa"/>
          </w:tcPr>
          <w:p w14:paraId="02F13EF2" w14:textId="77777777" w:rsidR="008E460B" w:rsidRPr="008E460B" w:rsidRDefault="008E460B" w:rsidP="008E460B">
            <w:pPr>
              <w:autoSpaceDE w:val="0"/>
              <w:autoSpaceDN w:val="0"/>
              <w:adjustRightInd w:val="0"/>
              <w:spacing w:line="240" w:lineRule="auto"/>
              <w:ind w:left="-105"/>
              <w:rPr>
                <w:rFonts w:ascii="Calibri" w:hAnsi="Calibri" w:cs="Calibri"/>
                <w:sz w:val="18"/>
                <w:lang w:eastAsia="de-AT"/>
              </w:rPr>
            </w:pPr>
            <w:r w:rsidRPr="008E460B">
              <w:rPr>
                <w:rFonts w:ascii="Calibri" w:hAnsi="Calibri" w:cs="Calibri"/>
                <w:sz w:val="18"/>
                <w:lang w:eastAsia="de-AT"/>
              </w:rPr>
              <w:t>s.c.</w:t>
            </w:r>
          </w:p>
        </w:tc>
        <w:tc>
          <w:tcPr>
            <w:cnfStyle w:val="000010000000" w:firstRow="0" w:lastRow="0" w:firstColumn="0" w:lastColumn="0" w:oddVBand="1" w:evenVBand="0" w:oddHBand="0" w:evenHBand="0" w:firstRowFirstColumn="0" w:firstRowLastColumn="0" w:lastRowFirstColumn="0" w:lastRowLastColumn="0"/>
            <w:tcW w:w="2926" w:type="dxa"/>
          </w:tcPr>
          <w:p w14:paraId="7C088D45" w14:textId="77777777" w:rsidR="008E460B" w:rsidRPr="008E460B" w:rsidRDefault="008E460B" w:rsidP="008E460B">
            <w:pPr>
              <w:autoSpaceDE w:val="0"/>
              <w:autoSpaceDN w:val="0"/>
              <w:adjustRightInd w:val="0"/>
              <w:spacing w:line="240" w:lineRule="auto"/>
              <w:ind w:left="360"/>
              <w:jc w:val="left"/>
              <w:rPr>
                <w:rFonts w:ascii="Calibri" w:hAnsi="Calibri" w:cs="Calibri"/>
                <w:sz w:val="18"/>
                <w:lang w:eastAsia="de-AT"/>
              </w:rPr>
            </w:pPr>
            <w:r w:rsidRPr="008E460B">
              <w:rPr>
                <w:rFonts w:ascii="Calibri" w:hAnsi="Calibri" w:cs="Calibri"/>
                <w:sz w:val="18"/>
                <w:lang w:eastAsia="de-AT"/>
              </w:rPr>
              <w:t xml:space="preserve">3-9 MU </w:t>
            </w:r>
          </w:p>
        </w:tc>
        <w:tc>
          <w:tcPr>
            <w:cnfStyle w:val="000001000000" w:firstRow="0" w:lastRow="0" w:firstColumn="0" w:lastColumn="0" w:oddVBand="0" w:evenVBand="1" w:oddHBand="0" w:evenHBand="0" w:firstRowFirstColumn="0" w:firstRowLastColumn="0" w:lastRowFirstColumn="0" w:lastRowLastColumn="0"/>
            <w:tcW w:w="2203" w:type="dxa"/>
          </w:tcPr>
          <w:p w14:paraId="6F209B95" w14:textId="77777777" w:rsidR="008E460B" w:rsidRPr="008E460B" w:rsidRDefault="008E460B" w:rsidP="008E460B">
            <w:pPr>
              <w:autoSpaceDE w:val="0"/>
              <w:autoSpaceDN w:val="0"/>
              <w:adjustRightInd w:val="0"/>
              <w:spacing w:line="240" w:lineRule="auto"/>
              <w:ind w:left="360"/>
              <w:jc w:val="left"/>
              <w:rPr>
                <w:rFonts w:ascii="Calibri" w:hAnsi="Calibri" w:cs="Calibri"/>
                <w:sz w:val="18"/>
                <w:lang w:eastAsia="de-AT"/>
              </w:rPr>
            </w:pPr>
            <w:r w:rsidRPr="008E460B">
              <w:rPr>
                <w:rFonts w:ascii="Calibri" w:hAnsi="Calibri" w:cs="Calibri"/>
                <w:sz w:val="18"/>
                <w:lang w:eastAsia="de-AT"/>
              </w:rPr>
              <w:t xml:space="preserve">Alle 2 Tage abends </w:t>
            </w:r>
          </w:p>
        </w:tc>
      </w:tr>
      <w:tr w:rsidR="008E460B" w:rsidRPr="008E460B" w14:paraId="25F8DCDD" w14:textId="77777777" w:rsidTr="008E460B">
        <w:trPr>
          <w:cnfStyle w:val="000000010000" w:firstRow="0" w:lastRow="0" w:firstColumn="0" w:lastColumn="0" w:oddVBand="0" w:evenVBand="0" w:oddHBand="0" w:evenHBand="1"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2423" w:type="dxa"/>
          </w:tcPr>
          <w:p w14:paraId="2C6191C9" w14:textId="77777777" w:rsidR="008E460B" w:rsidRPr="008E460B" w:rsidRDefault="008E460B" w:rsidP="008E460B">
            <w:pPr>
              <w:autoSpaceDE w:val="0"/>
              <w:autoSpaceDN w:val="0"/>
              <w:adjustRightInd w:val="0"/>
              <w:spacing w:line="240" w:lineRule="auto"/>
              <w:ind w:left="156"/>
              <w:jc w:val="left"/>
              <w:rPr>
                <w:rFonts w:ascii="Calibri" w:hAnsi="Calibri" w:cs="Calibri"/>
                <w:color w:val="000000"/>
                <w:sz w:val="18"/>
                <w:lang w:eastAsia="de-AT"/>
              </w:rPr>
            </w:pPr>
            <w:r w:rsidRPr="008E460B">
              <w:rPr>
                <w:rFonts w:ascii="Calibri" w:hAnsi="Calibri" w:cs="Calibri"/>
                <w:b/>
                <w:color w:val="000000"/>
                <w:sz w:val="18"/>
                <w:lang w:eastAsia="de-AT"/>
              </w:rPr>
              <w:t xml:space="preserve">PEG-IFN </w:t>
            </w:r>
            <w:r w:rsidRPr="008E460B">
              <w:rPr>
                <w:rFonts w:ascii="Calibri" w:hAnsi="Calibri" w:cs="Calibri"/>
                <w:color w:val="000000"/>
                <w:sz w:val="18"/>
                <w:lang w:eastAsia="de-AT"/>
              </w:rPr>
              <w:t xml:space="preserve">(unter Evaluation) </w:t>
            </w:r>
          </w:p>
        </w:tc>
        <w:tc>
          <w:tcPr>
            <w:cnfStyle w:val="000001000000" w:firstRow="0" w:lastRow="0" w:firstColumn="0" w:lastColumn="0" w:oddVBand="0" w:evenVBand="1" w:oddHBand="0" w:evenHBand="0" w:firstRowFirstColumn="0" w:firstRowLastColumn="0" w:lastRowFirstColumn="0" w:lastRowLastColumn="0"/>
            <w:tcW w:w="1260" w:type="dxa"/>
          </w:tcPr>
          <w:p w14:paraId="362289C3" w14:textId="77777777" w:rsidR="008E460B" w:rsidRPr="008E460B" w:rsidRDefault="008E460B" w:rsidP="008E460B">
            <w:pPr>
              <w:autoSpaceDE w:val="0"/>
              <w:autoSpaceDN w:val="0"/>
              <w:adjustRightInd w:val="0"/>
              <w:spacing w:line="240" w:lineRule="auto"/>
              <w:ind w:left="-105"/>
              <w:rPr>
                <w:rFonts w:ascii="Calibri" w:hAnsi="Calibri" w:cs="Calibri"/>
                <w:color w:val="000000"/>
                <w:sz w:val="18"/>
                <w:lang w:eastAsia="de-AT"/>
              </w:rPr>
            </w:pPr>
            <w:r w:rsidRPr="008E460B">
              <w:rPr>
                <w:rFonts w:ascii="Calibri" w:hAnsi="Calibri" w:cs="Calibri"/>
                <w:color w:val="000000"/>
                <w:sz w:val="18"/>
                <w:lang w:eastAsia="de-AT"/>
              </w:rPr>
              <w:t>s.c.</w:t>
            </w:r>
          </w:p>
        </w:tc>
        <w:tc>
          <w:tcPr>
            <w:cnfStyle w:val="000010000000" w:firstRow="0" w:lastRow="0" w:firstColumn="0" w:lastColumn="0" w:oddVBand="1" w:evenVBand="0" w:oddHBand="0" w:evenHBand="0" w:firstRowFirstColumn="0" w:firstRowLastColumn="0" w:lastRowFirstColumn="0" w:lastRowLastColumn="0"/>
            <w:tcW w:w="2926" w:type="dxa"/>
          </w:tcPr>
          <w:p w14:paraId="660BCB17"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50-100 μg </w:t>
            </w:r>
          </w:p>
        </w:tc>
        <w:tc>
          <w:tcPr>
            <w:cnfStyle w:val="000001000000" w:firstRow="0" w:lastRow="0" w:firstColumn="0" w:lastColumn="0" w:oddVBand="0" w:evenVBand="1" w:oddHBand="0" w:evenHBand="0" w:firstRowFirstColumn="0" w:firstRowLastColumn="0" w:lastRowFirstColumn="0" w:lastRowLastColumn="0"/>
            <w:tcW w:w="2203" w:type="dxa"/>
          </w:tcPr>
          <w:p w14:paraId="6D7B159B"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1x/Woche </w:t>
            </w:r>
          </w:p>
        </w:tc>
      </w:tr>
    </w:tbl>
    <w:p w14:paraId="573DC002" w14:textId="77777777" w:rsidR="008E460B" w:rsidRPr="008E460B" w:rsidRDefault="008E460B" w:rsidP="008E460B">
      <w:pPr>
        <w:spacing w:after="160" w:line="259" w:lineRule="auto"/>
        <w:jc w:val="left"/>
        <w:rPr>
          <w:rFonts w:ascii="Calibri" w:eastAsia="Calibri" w:hAnsi="Calibri"/>
          <w:noProof/>
          <w:sz w:val="28"/>
          <w:szCs w:val="22"/>
          <w:lang w:eastAsia="de-AT"/>
        </w:rPr>
      </w:pPr>
    </w:p>
    <w:tbl>
      <w:tblPr>
        <w:tblStyle w:val="Listentabelle6farbigAkzent41"/>
        <w:tblW w:w="0" w:type="auto"/>
        <w:tblLook w:val="04A0" w:firstRow="1" w:lastRow="0" w:firstColumn="1" w:lastColumn="0" w:noHBand="0" w:noVBand="1"/>
      </w:tblPr>
      <w:tblGrid>
        <w:gridCol w:w="9062"/>
      </w:tblGrid>
      <w:tr w:rsidR="008E460B" w:rsidRPr="008E460B" w14:paraId="3A24EAB3"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6FBEFA1" w14:textId="77777777" w:rsidR="008E460B" w:rsidRPr="008E460B" w:rsidRDefault="008E460B" w:rsidP="008E460B">
            <w:pPr>
              <w:spacing w:line="240" w:lineRule="auto"/>
              <w:jc w:val="left"/>
              <w:rPr>
                <w:rFonts w:ascii="Calibri" w:hAnsi="Calibri"/>
                <w:noProof/>
                <w:sz w:val="32"/>
                <w:lang w:eastAsia="de-AT"/>
              </w:rPr>
            </w:pPr>
            <w:r w:rsidRPr="008E460B">
              <w:rPr>
                <w:rFonts w:ascii="Calibri" w:hAnsi="Calibri"/>
                <w:noProof/>
                <w:sz w:val="32"/>
                <w:lang w:eastAsia="de-AT"/>
              </w:rPr>
              <w:t>Tryptophan Hydroxylase - Inhibition</w:t>
            </w:r>
          </w:p>
        </w:tc>
      </w:tr>
    </w:tbl>
    <w:p w14:paraId="354CAE91" w14:textId="77777777" w:rsidR="008E460B" w:rsidRPr="008E460B" w:rsidRDefault="008E460B" w:rsidP="008E460B">
      <w:pPr>
        <w:spacing w:before="360" w:line="240" w:lineRule="auto"/>
        <w:ind w:left="71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lang w:eastAsia="de-AT"/>
        </w:rPr>
        <w:t>TELOTRISTAT ETHYL (Xermelo</w:t>
      </w:r>
      <w:r w:rsidRPr="008E460B">
        <w:rPr>
          <w:rFonts w:ascii="Calibri" w:eastAsia="Calibri" w:hAnsi="Calibri"/>
          <w:b/>
          <w:bCs/>
          <w:noProof/>
          <w:color w:val="BF8F00"/>
          <w:sz w:val="28"/>
          <w:szCs w:val="22"/>
          <w:vertAlign w:val="superscript"/>
          <w:lang w:eastAsia="de-AT"/>
        </w:rPr>
        <w:sym w:font="Symbol" w:char="F0D2"/>
      </w:r>
      <w:r w:rsidRPr="008E460B">
        <w:rPr>
          <w:rFonts w:ascii="Calibri" w:eastAsia="Calibri" w:hAnsi="Calibri"/>
          <w:b/>
          <w:bCs/>
          <w:noProof/>
          <w:color w:val="BF8F00"/>
          <w:sz w:val="28"/>
          <w:szCs w:val="22"/>
          <w:lang w:eastAsia="de-AT"/>
        </w:rPr>
        <w:t>)</w:t>
      </w:r>
      <w:r w:rsidRPr="008E460B">
        <w:rPr>
          <w:rFonts w:ascii="Calibri" w:eastAsia="Calibri" w:hAnsi="Calibri"/>
          <w:b/>
          <w:bCs/>
          <w:noProof/>
          <w:color w:val="BF8F00"/>
          <w:sz w:val="28"/>
          <w:szCs w:val="22"/>
          <w:vertAlign w:val="superscript"/>
          <w:lang w:eastAsia="de-AT"/>
        </w:rPr>
        <w:endnoteReference w:id="4"/>
      </w:r>
      <w:r w:rsidRPr="008E460B">
        <w:rPr>
          <w:rFonts w:ascii="Calibri" w:eastAsia="Calibri" w:hAnsi="Calibri"/>
          <w:b/>
          <w:bCs/>
          <w:noProof/>
          <w:color w:val="BF8F00"/>
          <w:sz w:val="28"/>
          <w:szCs w:val="22"/>
          <w:lang w:eastAsia="de-AT"/>
        </w:rPr>
        <w:t xml:space="preserve"> </w:t>
      </w:r>
    </w:p>
    <w:p w14:paraId="59D1CCD6" w14:textId="77777777" w:rsidR="008E460B" w:rsidRPr="008E460B" w:rsidRDefault="008E460B" w:rsidP="008E460B">
      <w:pPr>
        <w:spacing w:before="120" w:line="240" w:lineRule="auto"/>
        <w:ind w:left="710"/>
        <w:jc w:val="left"/>
        <w:rPr>
          <w:rFonts w:ascii="Calibri" w:eastAsia="Calibri" w:hAnsi="Calibri"/>
          <w:b/>
          <w:noProof/>
          <w:sz w:val="24"/>
          <w:szCs w:val="22"/>
          <w:lang w:eastAsia="de-AT"/>
        </w:rPr>
      </w:pPr>
      <w:r w:rsidRPr="008E460B">
        <w:rPr>
          <w:rFonts w:ascii="Calibri" w:eastAsia="Calibri" w:hAnsi="Calibri"/>
          <w:b/>
          <w:noProof/>
          <w:sz w:val="24"/>
          <w:szCs w:val="22"/>
          <w:lang w:eastAsia="de-AT"/>
        </w:rPr>
        <w:t>Indikation</w:t>
      </w:r>
    </w:p>
    <w:p w14:paraId="60AC179D" w14:textId="77777777" w:rsidR="008E460B" w:rsidRPr="008E460B" w:rsidRDefault="008E460B" w:rsidP="008E460B">
      <w:pPr>
        <w:numPr>
          <w:ilvl w:val="0"/>
          <w:numId w:val="14"/>
        </w:numPr>
        <w:spacing w:before="60" w:after="160" w:line="240" w:lineRule="auto"/>
        <w:ind w:left="1151" w:hanging="284"/>
        <w:contextualSpacing/>
        <w:jc w:val="left"/>
        <w:rPr>
          <w:rFonts w:ascii="Calibri" w:eastAsia="Calibri" w:hAnsi="Calibri"/>
          <w:noProof/>
          <w:szCs w:val="22"/>
          <w:lang w:eastAsia="de-AT"/>
        </w:rPr>
      </w:pPr>
      <w:r w:rsidRPr="008E460B">
        <w:rPr>
          <w:rFonts w:ascii="Calibri" w:eastAsia="Calibri" w:hAnsi="Calibri"/>
          <w:noProof/>
          <w:szCs w:val="22"/>
          <w:lang w:eastAsia="de-AT"/>
        </w:rPr>
        <w:t>Therapierefraktäres Carcinoidsyndrom</w:t>
      </w:r>
    </w:p>
    <w:p w14:paraId="4512D520" w14:textId="77777777" w:rsidR="008E460B" w:rsidRPr="008E460B" w:rsidRDefault="008E460B" w:rsidP="008E460B">
      <w:pPr>
        <w:spacing w:line="240" w:lineRule="auto"/>
        <w:ind w:left="594"/>
        <w:jc w:val="left"/>
        <w:rPr>
          <w:rFonts w:ascii="Calibri" w:eastAsia="Calibri" w:hAnsi="Calibri"/>
          <w:noProof/>
          <w:szCs w:val="22"/>
          <w:lang w:eastAsia="de-AT"/>
        </w:rPr>
      </w:pPr>
    </w:p>
    <w:tbl>
      <w:tblPr>
        <w:tblStyle w:val="NETTabelle1"/>
        <w:tblW w:w="8812" w:type="dxa"/>
        <w:tblInd w:w="866" w:type="dxa"/>
        <w:tblLayout w:type="fixed"/>
        <w:tblLook w:val="0000" w:firstRow="0" w:lastRow="0" w:firstColumn="0" w:lastColumn="0" w:noHBand="0" w:noVBand="0"/>
      </w:tblPr>
      <w:tblGrid>
        <w:gridCol w:w="2963"/>
        <w:gridCol w:w="1260"/>
        <w:gridCol w:w="2386"/>
        <w:gridCol w:w="2203"/>
      </w:tblGrid>
      <w:tr w:rsidR="008E460B" w:rsidRPr="008E460B" w14:paraId="4F174AA2"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963" w:type="dxa"/>
          </w:tcPr>
          <w:p w14:paraId="7E870676" w14:textId="77777777" w:rsidR="008E460B" w:rsidRPr="008E460B" w:rsidRDefault="008E460B" w:rsidP="008E460B">
            <w:pPr>
              <w:autoSpaceDE w:val="0"/>
              <w:autoSpaceDN w:val="0"/>
              <w:adjustRightInd w:val="0"/>
              <w:spacing w:line="240" w:lineRule="auto"/>
              <w:ind w:left="156"/>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Substanz </w:t>
            </w:r>
          </w:p>
        </w:tc>
        <w:tc>
          <w:tcPr>
            <w:cnfStyle w:val="000001000000" w:firstRow="0" w:lastRow="0" w:firstColumn="0" w:lastColumn="0" w:oddVBand="0" w:evenVBand="1" w:oddHBand="0" w:evenHBand="0" w:firstRowFirstColumn="0" w:firstRowLastColumn="0" w:lastRowFirstColumn="0" w:lastRowLastColumn="0"/>
            <w:tcW w:w="1260" w:type="dxa"/>
          </w:tcPr>
          <w:p w14:paraId="1D0FD4E8"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10000000" w:firstRow="0" w:lastRow="0" w:firstColumn="0" w:lastColumn="0" w:oddVBand="1" w:evenVBand="0" w:oddHBand="0" w:evenHBand="0" w:firstRowFirstColumn="0" w:firstRowLastColumn="0" w:lastRowFirstColumn="0" w:lastRowLastColumn="0"/>
            <w:tcW w:w="2386" w:type="dxa"/>
          </w:tcPr>
          <w:p w14:paraId="03677B76" w14:textId="77777777" w:rsidR="008E460B" w:rsidRPr="008E460B" w:rsidRDefault="008E460B" w:rsidP="008E460B">
            <w:pPr>
              <w:autoSpaceDE w:val="0"/>
              <w:autoSpaceDN w:val="0"/>
              <w:adjustRightInd w:val="0"/>
              <w:spacing w:line="240" w:lineRule="auto"/>
              <w:ind w:left="360"/>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2203" w:type="dxa"/>
          </w:tcPr>
          <w:p w14:paraId="33F813AB" w14:textId="77777777" w:rsidR="008E460B" w:rsidRPr="008E460B" w:rsidRDefault="008E460B" w:rsidP="008E460B">
            <w:pPr>
              <w:autoSpaceDE w:val="0"/>
              <w:autoSpaceDN w:val="0"/>
              <w:adjustRightInd w:val="0"/>
              <w:spacing w:line="240" w:lineRule="auto"/>
              <w:ind w:left="360"/>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Wirkdauer </w:t>
            </w:r>
          </w:p>
        </w:tc>
      </w:tr>
      <w:tr w:rsidR="008E460B" w:rsidRPr="008E460B" w14:paraId="57653E5E"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963" w:type="dxa"/>
          </w:tcPr>
          <w:p w14:paraId="4B96F594" w14:textId="77777777" w:rsidR="008E460B" w:rsidRPr="008E460B" w:rsidRDefault="008E460B" w:rsidP="008E460B">
            <w:pPr>
              <w:autoSpaceDE w:val="0"/>
              <w:autoSpaceDN w:val="0"/>
              <w:adjustRightInd w:val="0"/>
              <w:spacing w:line="240" w:lineRule="auto"/>
              <w:ind w:left="156"/>
              <w:jc w:val="left"/>
              <w:rPr>
                <w:rFonts w:ascii="Calibri" w:hAnsi="Calibri" w:cs="Calibri"/>
                <w:b/>
                <w:color w:val="000000"/>
                <w:sz w:val="18"/>
                <w:lang w:eastAsia="de-AT"/>
              </w:rPr>
            </w:pPr>
            <w:r w:rsidRPr="008E460B">
              <w:rPr>
                <w:rFonts w:ascii="Calibri" w:hAnsi="Calibri" w:cs="Calibri"/>
                <w:b/>
                <w:color w:val="000000"/>
                <w:sz w:val="18"/>
                <w:lang w:eastAsia="de-AT"/>
              </w:rPr>
              <w:t xml:space="preserve">TELOTRISTAT ETHYL </w:t>
            </w:r>
            <w:r w:rsidRPr="008E460B">
              <w:rPr>
                <w:rFonts w:ascii="Calibri" w:hAnsi="Calibri" w:cs="Calibri"/>
                <w:color w:val="000000"/>
                <w:sz w:val="18"/>
                <w:lang w:eastAsia="de-AT"/>
              </w:rPr>
              <w:t>(Xermelo</w:t>
            </w:r>
            <w:r w:rsidRPr="008E460B">
              <w:rPr>
                <w:rFonts w:ascii="Calibri" w:hAnsi="Calibri" w:cs="Calibri"/>
                <w:color w:val="000000"/>
                <w:sz w:val="18"/>
                <w:vertAlign w:val="superscript"/>
                <w:lang w:eastAsia="de-AT"/>
              </w:rPr>
              <w:sym w:font="Symbol" w:char="F0D2"/>
            </w:r>
            <w:r w:rsidRPr="008E460B">
              <w:rPr>
                <w:rFonts w:ascii="Calibri" w:hAnsi="Calibri" w:cs="Calibri"/>
                <w:color w:val="000000"/>
                <w:sz w:val="18"/>
                <w:lang w:eastAsia="de-AT"/>
              </w:rPr>
              <w:t>)</w:t>
            </w:r>
            <w:r w:rsidRPr="008E460B">
              <w:rPr>
                <w:rFonts w:ascii="Calibri" w:hAnsi="Calibri" w:cs="Calibri"/>
                <w:b/>
                <w:color w:val="000000"/>
                <w:sz w:val="18"/>
                <w:lang w:eastAsia="de-AT"/>
              </w:rPr>
              <w:t xml:space="preserve"> </w:t>
            </w:r>
          </w:p>
        </w:tc>
        <w:tc>
          <w:tcPr>
            <w:cnfStyle w:val="000001000000" w:firstRow="0" w:lastRow="0" w:firstColumn="0" w:lastColumn="0" w:oddVBand="0" w:evenVBand="1" w:oddHBand="0" w:evenHBand="0" w:firstRowFirstColumn="0" w:firstRowLastColumn="0" w:lastRowFirstColumn="0" w:lastRowLastColumn="0"/>
            <w:tcW w:w="1260" w:type="dxa"/>
          </w:tcPr>
          <w:p w14:paraId="7958089A"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p.o.</w:t>
            </w:r>
          </w:p>
        </w:tc>
        <w:tc>
          <w:tcPr>
            <w:cnfStyle w:val="000010000000" w:firstRow="0" w:lastRow="0" w:firstColumn="0" w:lastColumn="0" w:oddVBand="1" w:evenVBand="0" w:oddHBand="0" w:evenHBand="0" w:firstRowFirstColumn="0" w:firstRowLastColumn="0" w:lastRowFirstColumn="0" w:lastRowLastColumn="0"/>
            <w:tcW w:w="2386" w:type="dxa"/>
          </w:tcPr>
          <w:p w14:paraId="414EF3FB"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 xml:space="preserve">250 mg, 3x tägl. </w:t>
            </w:r>
          </w:p>
        </w:tc>
        <w:tc>
          <w:tcPr>
            <w:cnfStyle w:val="000001000000" w:firstRow="0" w:lastRow="0" w:firstColumn="0" w:lastColumn="0" w:oddVBand="0" w:evenVBand="1" w:oddHBand="0" w:evenHBand="0" w:firstRowFirstColumn="0" w:firstRowLastColumn="0" w:lastRowFirstColumn="0" w:lastRowLastColumn="0"/>
            <w:tcW w:w="2203" w:type="dxa"/>
          </w:tcPr>
          <w:p w14:paraId="0CF2BDBA" w14:textId="77777777" w:rsidR="008E460B" w:rsidRPr="008E460B" w:rsidRDefault="008E460B" w:rsidP="008E460B">
            <w:pPr>
              <w:autoSpaceDE w:val="0"/>
              <w:autoSpaceDN w:val="0"/>
              <w:adjustRightInd w:val="0"/>
              <w:spacing w:line="240" w:lineRule="auto"/>
              <w:ind w:left="360"/>
              <w:jc w:val="left"/>
              <w:rPr>
                <w:rFonts w:ascii="Calibri" w:hAnsi="Calibri" w:cs="Calibri"/>
                <w:color w:val="000000"/>
                <w:sz w:val="18"/>
                <w:lang w:eastAsia="de-AT"/>
              </w:rPr>
            </w:pPr>
            <w:r w:rsidRPr="008E460B">
              <w:rPr>
                <w:rFonts w:ascii="Calibri" w:hAnsi="Calibri" w:cs="Calibri"/>
                <w:color w:val="000000"/>
                <w:sz w:val="18"/>
                <w:lang w:eastAsia="de-AT"/>
              </w:rPr>
              <w:t>11 Std. HWZ</w:t>
            </w:r>
          </w:p>
        </w:tc>
      </w:tr>
    </w:tbl>
    <w:p w14:paraId="62168605" w14:textId="77777777" w:rsidR="008E460B" w:rsidRPr="008E460B" w:rsidRDefault="008E460B" w:rsidP="008E460B">
      <w:pPr>
        <w:spacing w:line="240" w:lineRule="auto"/>
        <w:ind w:left="594"/>
        <w:jc w:val="left"/>
        <w:rPr>
          <w:rFonts w:ascii="Calibri" w:eastAsia="Calibri" w:hAnsi="Calibri"/>
          <w:noProof/>
          <w:szCs w:val="22"/>
          <w:lang w:eastAsia="de-AT"/>
        </w:rPr>
      </w:pPr>
    </w:p>
    <w:tbl>
      <w:tblPr>
        <w:tblStyle w:val="Listentabelle6farbigAkzent41"/>
        <w:tblW w:w="0" w:type="auto"/>
        <w:tblLook w:val="04A0" w:firstRow="1" w:lastRow="0" w:firstColumn="1" w:lastColumn="0" w:noHBand="0" w:noVBand="1"/>
      </w:tblPr>
      <w:tblGrid>
        <w:gridCol w:w="9062"/>
      </w:tblGrid>
      <w:tr w:rsidR="008E460B" w:rsidRPr="008E460B" w14:paraId="3EB77637"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A1D3CEF" w14:textId="77777777" w:rsidR="008E460B" w:rsidRPr="008E460B" w:rsidRDefault="008E460B" w:rsidP="008E460B">
            <w:pPr>
              <w:spacing w:line="240" w:lineRule="auto"/>
              <w:jc w:val="left"/>
              <w:rPr>
                <w:rFonts w:ascii="Calibri" w:hAnsi="Calibri"/>
                <w:noProof/>
                <w:sz w:val="32"/>
                <w:lang w:eastAsia="de-AT"/>
              </w:rPr>
            </w:pPr>
            <w:r w:rsidRPr="008E460B">
              <w:rPr>
                <w:rFonts w:ascii="Calibri" w:hAnsi="Calibri"/>
                <w:noProof/>
                <w:sz w:val="32"/>
                <w:lang w:eastAsia="de-AT"/>
              </w:rPr>
              <w:t>Chemotherapie</w:t>
            </w:r>
          </w:p>
        </w:tc>
      </w:tr>
    </w:tbl>
    <w:p w14:paraId="1F3EEA35" w14:textId="77777777" w:rsidR="008E460B" w:rsidRPr="008E460B" w:rsidRDefault="008E460B" w:rsidP="008E460B">
      <w:pPr>
        <w:spacing w:before="360" w:line="240" w:lineRule="auto"/>
        <w:ind w:left="632"/>
        <w:jc w:val="left"/>
        <w:rPr>
          <w:rFonts w:ascii="Calibri" w:eastAsia="Calibri" w:hAnsi="Calibri"/>
          <w:b/>
          <w:noProof/>
          <w:szCs w:val="22"/>
          <w:lang w:eastAsia="de-AT"/>
        </w:rPr>
      </w:pPr>
      <w:r w:rsidRPr="008E460B">
        <w:rPr>
          <w:rFonts w:ascii="Calibri" w:eastAsia="Calibri" w:hAnsi="Calibri"/>
          <w:b/>
          <w:noProof/>
          <w:szCs w:val="22"/>
          <w:lang w:eastAsia="de-AT"/>
        </w:rPr>
        <w:t>Indikation</w:t>
      </w:r>
    </w:p>
    <w:p w14:paraId="4BABBF02"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NET, G2, progredient</w:t>
      </w:r>
    </w:p>
    <w:p w14:paraId="16CB7BB5"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lastRenderedPageBreak/>
        <w:t>geringer SSTR-Uptake</w:t>
      </w:r>
    </w:p>
    <w:p w14:paraId="17558947"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NET, G3 + Ki-67 &gt; 10% und &lt; 55%</w:t>
      </w:r>
    </w:p>
    <w:p w14:paraId="478016F3" w14:textId="77777777" w:rsidR="008E460B" w:rsidRPr="008E460B" w:rsidRDefault="008E460B" w:rsidP="008E460B">
      <w:pPr>
        <w:spacing w:before="360" w:line="240" w:lineRule="auto"/>
        <w:ind w:left="632"/>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lang w:eastAsia="de-AT"/>
        </w:rPr>
        <w:t xml:space="preserve">STREPTOZOTOCIN + 5-FU (STX/5-FU) </w:t>
      </w:r>
      <w:r w:rsidRPr="008E460B">
        <w:rPr>
          <w:rFonts w:ascii="Calibri" w:eastAsia="Calibri" w:hAnsi="Calibri"/>
          <w:bCs/>
          <w:noProof/>
          <w:color w:val="BF8F00"/>
          <w:sz w:val="28"/>
          <w:szCs w:val="22"/>
          <w:lang w:eastAsia="de-AT"/>
        </w:rPr>
        <w:t>(Dilz, 2015)</w:t>
      </w:r>
      <w:r w:rsidRPr="008E460B">
        <w:rPr>
          <w:rFonts w:ascii="Calibri" w:eastAsia="Calibri" w:hAnsi="Calibri"/>
          <w:bCs/>
          <w:noProof/>
          <w:color w:val="BF8F00"/>
          <w:sz w:val="28"/>
          <w:szCs w:val="22"/>
          <w:vertAlign w:val="superscript"/>
          <w:lang w:eastAsia="de-AT"/>
        </w:rPr>
        <w:endnoteReference w:id="5"/>
      </w:r>
    </w:p>
    <w:p w14:paraId="17FD3DEC" w14:textId="77777777" w:rsidR="008E460B" w:rsidRPr="008E460B" w:rsidRDefault="008E460B" w:rsidP="008E460B">
      <w:pPr>
        <w:spacing w:after="360" w:line="240" w:lineRule="auto"/>
        <w:ind w:left="1360"/>
        <w:jc w:val="left"/>
        <w:rPr>
          <w:rFonts w:ascii="Calibri" w:eastAsia="Calibri" w:hAnsi="Calibri"/>
          <w:bCs/>
          <w:noProof/>
          <w:color w:val="BF8F00"/>
          <w:sz w:val="20"/>
          <w:szCs w:val="22"/>
          <w:lang w:eastAsia="de-AT"/>
        </w:rPr>
      </w:pPr>
      <w:r w:rsidRPr="008E460B">
        <w:rPr>
          <w:rFonts w:ascii="Calibri" w:eastAsia="Calibri" w:hAnsi="Calibri"/>
          <w:bCs/>
          <w:noProof/>
          <w:color w:val="BF8F00"/>
          <w:sz w:val="20"/>
          <w:szCs w:val="22"/>
          <w:lang w:eastAsia="de-AT"/>
        </w:rPr>
        <w:t>ORR: 43%, PFS: 19,4 mo, OS 54,8 mo</w:t>
      </w:r>
    </w:p>
    <w:tbl>
      <w:tblPr>
        <w:tblStyle w:val="NETTabelle1"/>
        <w:tblW w:w="9062" w:type="dxa"/>
        <w:tblInd w:w="627" w:type="dxa"/>
        <w:tblLayout w:type="fixed"/>
        <w:tblLook w:val="0000" w:firstRow="0" w:lastRow="0" w:firstColumn="0" w:lastColumn="0" w:noHBand="0" w:noVBand="0"/>
      </w:tblPr>
      <w:tblGrid>
        <w:gridCol w:w="900"/>
        <w:gridCol w:w="1829"/>
        <w:gridCol w:w="1803"/>
        <w:gridCol w:w="1510"/>
        <w:gridCol w:w="1510"/>
        <w:gridCol w:w="1510"/>
      </w:tblGrid>
      <w:tr w:rsidR="008E460B" w:rsidRPr="008E460B" w14:paraId="6AB0082C"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693D51CF"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1829" w:type="dxa"/>
          </w:tcPr>
          <w:p w14:paraId="7078728C"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1803" w:type="dxa"/>
          </w:tcPr>
          <w:p w14:paraId="57CF6AD4"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510" w:type="dxa"/>
          </w:tcPr>
          <w:p w14:paraId="4B423E87"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Trägerlösung</w:t>
            </w:r>
          </w:p>
        </w:tc>
        <w:tc>
          <w:tcPr>
            <w:cnfStyle w:val="000010000000" w:firstRow="0" w:lastRow="0" w:firstColumn="0" w:lastColumn="0" w:oddVBand="1" w:evenVBand="0" w:oddHBand="0" w:evenHBand="0" w:firstRowFirstColumn="0" w:firstRowLastColumn="0" w:lastRowFirstColumn="0" w:lastRowLastColumn="0"/>
            <w:tcW w:w="1510" w:type="dxa"/>
          </w:tcPr>
          <w:p w14:paraId="47659004"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01000000" w:firstRow="0" w:lastRow="0" w:firstColumn="0" w:lastColumn="0" w:oddVBand="0" w:evenVBand="1" w:oddHBand="0" w:evenHBand="0" w:firstRowFirstColumn="0" w:firstRowLastColumn="0" w:lastRowFirstColumn="0" w:lastRowLastColumn="0"/>
            <w:tcW w:w="1510" w:type="dxa"/>
          </w:tcPr>
          <w:p w14:paraId="1E52D487"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Infusionsdauer</w:t>
            </w:r>
          </w:p>
        </w:tc>
      </w:tr>
      <w:tr w:rsidR="008E460B" w:rsidRPr="008E460B" w14:paraId="3FAA02D5"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7E36649C"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1 - 5</w:t>
            </w:r>
          </w:p>
        </w:tc>
        <w:tc>
          <w:tcPr>
            <w:cnfStyle w:val="000001000000" w:firstRow="0" w:lastRow="0" w:firstColumn="0" w:lastColumn="0" w:oddVBand="0" w:evenVBand="1" w:oddHBand="0" w:evenHBand="0" w:firstRowFirstColumn="0" w:firstRowLastColumn="0" w:lastRowFirstColumn="0" w:lastRowLastColumn="0"/>
            <w:tcW w:w="1829" w:type="dxa"/>
          </w:tcPr>
          <w:p w14:paraId="07BEB2B4"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STREPTOZOTOCIN</w:t>
            </w:r>
          </w:p>
        </w:tc>
        <w:tc>
          <w:tcPr>
            <w:cnfStyle w:val="000010000000" w:firstRow="0" w:lastRow="0" w:firstColumn="0" w:lastColumn="0" w:oddVBand="1" w:evenVBand="0" w:oddHBand="0" w:evenHBand="0" w:firstRowFirstColumn="0" w:firstRowLastColumn="0" w:lastRowFirstColumn="0" w:lastRowLastColumn="0"/>
            <w:tcW w:w="1803" w:type="dxa"/>
          </w:tcPr>
          <w:p w14:paraId="39DA6AF3"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500 mg/m²/</w:t>
            </w:r>
            <w:r w:rsidRPr="008E460B">
              <w:rPr>
                <w:rFonts w:ascii="Calibri" w:hAnsi="Calibri" w:cs="Calibri"/>
                <w:sz w:val="18"/>
                <w:lang w:eastAsia="de-AT"/>
              </w:rPr>
              <w:t>die</w:t>
            </w:r>
          </w:p>
        </w:tc>
        <w:tc>
          <w:tcPr>
            <w:cnfStyle w:val="000001000000" w:firstRow="0" w:lastRow="0" w:firstColumn="0" w:lastColumn="0" w:oddVBand="0" w:evenVBand="1" w:oddHBand="0" w:evenHBand="0" w:firstRowFirstColumn="0" w:firstRowLastColumn="0" w:lastRowFirstColumn="0" w:lastRowLastColumn="0"/>
            <w:tcW w:w="1510" w:type="dxa"/>
          </w:tcPr>
          <w:p w14:paraId="0B45B1AA"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s. Fachinfo</w:t>
            </w:r>
          </w:p>
        </w:tc>
        <w:tc>
          <w:tcPr>
            <w:cnfStyle w:val="000010000000" w:firstRow="0" w:lastRow="0" w:firstColumn="0" w:lastColumn="0" w:oddVBand="1" w:evenVBand="0" w:oddHBand="0" w:evenHBand="0" w:firstRowFirstColumn="0" w:firstRowLastColumn="0" w:lastRowFirstColumn="0" w:lastRowLastColumn="0"/>
            <w:tcW w:w="1510" w:type="dxa"/>
          </w:tcPr>
          <w:p w14:paraId="0BBD81E1"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002C5448"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s. Fachinfo</w:t>
            </w:r>
          </w:p>
        </w:tc>
      </w:tr>
      <w:tr w:rsidR="008E460B" w:rsidRPr="008E460B" w14:paraId="50B121DF"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783B7374"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1 - 5</w:t>
            </w:r>
          </w:p>
        </w:tc>
        <w:tc>
          <w:tcPr>
            <w:cnfStyle w:val="000001000000" w:firstRow="0" w:lastRow="0" w:firstColumn="0" w:lastColumn="0" w:oddVBand="0" w:evenVBand="1" w:oddHBand="0" w:evenHBand="0" w:firstRowFirstColumn="0" w:firstRowLastColumn="0" w:lastRowFirstColumn="0" w:lastRowLastColumn="0"/>
            <w:tcW w:w="1829" w:type="dxa"/>
          </w:tcPr>
          <w:p w14:paraId="1BC91BB5"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5-FU</w:t>
            </w:r>
          </w:p>
        </w:tc>
        <w:tc>
          <w:tcPr>
            <w:cnfStyle w:val="000010000000" w:firstRow="0" w:lastRow="0" w:firstColumn="0" w:lastColumn="0" w:oddVBand="1" w:evenVBand="0" w:oddHBand="0" w:evenHBand="0" w:firstRowFirstColumn="0" w:firstRowLastColumn="0" w:lastRowFirstColumn="0" w:lastRowLastColumn="0"/>
            <w:tcW w:w="1803" w:type="dxa"/>
          </w:tcPr>
          <w:p w14:paraId="0D38BE42"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400 mg/m²/die</w:t>
            </w:r>
          </w:p>
        </w:tc>
        <w:tc>
          <w:tcPr>
            <w:cnfStyle w:val="000001000000" w:firstRow="0" w:lastRow="0" w:firstColumn="0" w:lastColumn="0" w:oddVBand="0" w:evenVBand="1" w:oddHBand="0" w:evenHBand="0" w:firstRowFirstColumn="0" w:firstRowLastColumn="0" w:lastRowFirstColumn="0" w:lastRowLastColumn="0"/>
            <w:tcW w:w="1510" w:type="dxa"/>
          </w:tcPr>
          <w:p w14:paraId="54E792BD"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NaCl 0,9%</w:t>
            </w:r>
          </w:p>
        </w:tc>
        <w:tc>
          <w:tcPr>
            <w:cnfStyle w:val="000010000000" w:firstRow="0" w:lastRow="0" w:firstColumn="0" w:lastColumn="0" w:oddVBand="1" w:evenVBand="0" w:oddHBand="0" w:evenHBand="0" w:firstRowFirstColumn="0" w:firstRowLastColumn="0" w:lastRowFirstColumn="0" w:lastRowLastColumn="0"/>
            <w:tcW w:w="1510" w:type="dxa"/>
          </w:tcPr>
          <w:p w14:paraId="52F52F4E"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2324AA97"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r>
    </w:tbl>
    <w:p w14:paraId="366D38A3" w14:textId="77777777" w:rsidR="008E460B" w:rsidRPr="008E460B" w:rsidRDefault="008E460B" w:rsidP="008E460B">
      <w:pPr>
        <w:spacing w:before="360" w:line="240" w:lineRule="auto"/>
        <w:ind w:left="632"/>
        <w:jc w:val="left"/>
        <w:rPr>
          <w:rFonts w:ascii="Calibri" w:eastAsia="Calibri" w:hAnsi="Calibri"/>
          <w:noProof/>
          <w:szCs w:val="22"/>
          <w:lang w:eastAsia="de-AT"/>
        </w:rPr>
      </w:pPr>
      <w:r w:rsidRPr="008E460B">
        <w:rPr>
          <w:rFonts w:ascii="Calibri" w:eastAsia="Calibri" w:hAnsi="Calibri"/>
          <w:noProof/>
          <w:szCs w:val="22"/>
          <w:lang w:eastAsia="de-AT"/>
        </w:rPr>
        <w:t>Wiederholung: Tag 43</w:t>
      </w:r>
    </w:p>
    <w:p w14:paraId="172289C7" w14:textId="77777777" w:rsidR="008E460B" w:rsidRPr="008E460B" w:rsidRDefault="008E460B" w:rsidP="008E460B">
      <w:pPr>
        <w:spacing w:before="360" w:line="240" w:lineRule="auto"/>
        <w:ind w:left="632"/>
        <w:jc w:val="left"/>
        <w:rPr>
          <w:rFonts w:ascii="Calibri" w:eastAsia="Calibri" w:hAnsi="Calibri"/>
          <w:b/>
          <w:bCs/>
          <w:noProof/>
          <w:color w:val="BF8F00"/>
          <w:sz w:val="28"/>
          <w:szCs w:val="22"/>
          <w:lang w:val="en-US" w:eastAsia="de-AT"/>
        </w:rPr>
      </w:pPr>
      <w:r w:rsidRPr="008E460B">
        <w:rPr>
          <w:rFonts w:ascii="Calibri" w:eastAsia="Calibri" w:hAnsi="Calibri"/>
          <w:b/>
          <w:bCs/>
          <w:noProof/>
          <w:color w:val="BF8F00"/>
          <w:sz w:val="28"/>
          <w:szCs w:val="22"/>
          <w:lang w:val="en-US" w:eastAsia="de-AT"/>
        </w:rPr>
        <w:t xml:space="preserve">CAPECITABIN + TEMOZOLOMID (CAPTEM) </w:t>
      </w:r>
      <w:r w:rsidRPr="008E460B">
        <w:rPr>
          <w:rFonts w:ascii="Calibri" w:eastAsia="Calibri" w:hAnsi="Calibri"/>
          <w:bCs/>
          <w:noProof/>
          <w:color w:val="BF8F00"/>
          <w:sz w:val="28"/>
          <w:szCs w:val="22"/>
          <w:lang w:val="en-US" w:eastAsia="de-AT"/>
        </w:rPr>
        <w:t>(Strosberg et al., 2011)</w:t>
      </w:r>
      <w:r w:rsidRPr="008E460B">
        <w:rPr>
          <w:rFonts w:ascii="Calibri" w:eastAsia="Calibri" w:hAnsi="Calibri"/>
          <w:bCs/>
          <w:noProof/>
          <w:color w:val="BF8F00"/>
          <w:sz w:val="28"/>
          <w:szCs w:val="22"/>
          <w:vertAlign w:val="superscript"/>
          <w:lang w:eastAsia="de-AT"/>
        </w:rPr>
        <w:endnoteReference w:id="6"/>
      </w:r>
    </w:p>
    <w:p w14:paraId="230C527D" w14:textId="77777777" w:rsidR="008E460B" w:rsidRPr="008E460B" w:rsidRDefault="008E460B" w:rsidP="008E460B">
      <w:pPr>
        <w:spacing w:after="360" w:line="240" w:lineRule="auto"/>
        <w:ind w:left="1360"/>
        <w:jc w:val="left"/>
        <w:rPr>
          <w:rFonts w:ascii="Calibri" w:eastAsia="Calibri" w:hAnsi="Calibri"/>
          <w:bCs/>
          <w:noProof/>
          <w:color w:val="BF8F00"/>
          <w:sz w:val="20"/>
          <w:szCs w:val="22"/>
          <w:lang w:eastAsia="de-AT"/>
        </w:rPr>
      </w:pPr>
      <w:r w:rsidRPr="008E460B">
        <w:rPr>
          <w:rFonts w:ascii="Calibri" w:eastAsia="Calibri" w:hAnsi="Calibri"/>
          <w:bCs/>
          <w:noProof/>
          <w:color w:val="BF8F00"/>
          <w:sz w:val="20"/>
          <w:szCs w:val="22"/>
          <w:lang w:eastAsia="de-AT"/>
        </w:rPr>
        <w:t>ORR: 70%, PFS: 18 mo, OS nach 2y: 92%</w:t>
      </w:r>
    </w:p>
    <w:tbl>
      <w:tblPr>
        <w:tblStyle w:val="NETTabelle1"/>
        <w:tblW w:w="9062" w:type="dxa"/>
        <w:tblInd w:w="627" w:type="dxa"/>
        <w:tblLayout w:type="fixed"/>
        <w:tblLook w:val="0000" w:firstRow="0" w:lastRow="0" w:firstColumn="0" w:lastColumn="0" w:noHBand="0" w:noVBand="0"/>
      </w:tblPr>
      <w:tblGrid>
        <w:gridCol w:w="900"/>
        <w:gridCol w:w="1829"/>
        <w:gridCol w:w="1803"/>
        <w:gridCol w:w="1510"/>
        <w:gridCol w:w="1510"/>
        <w:gridCol w:w="1510"/>
      </w:tblGrid>
      <w:tr w:rsidR="008E460B" w:rsidRPr="008E460B" w14:paraId="2B1FFDDA"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2AC54BEB"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1829" w:type="dxa"/>
          </w:tcPr>
          <w:p w14:paraId="6DFE4D49"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1803" w:type="dxa"/>
          </w:tcPr>
          <w:p w14:paraId="4FE7DE55"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510" w:type="dxa"/>
          </w:tcPr>
          <w:p w14:paraId="0D49439D"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Trägerlösung</w:t>
            </w:r>
          </w:p>
        </w:tc>
        <w:tc>
          <w:tcPr>
            <w:cnfStyle w:val="000010000000" w:firstRow="0" w:lastRow="0" w:firstColumn="0" w:lastColumn="0" w:oddVBand="1" w:evenVBand="0" w:oddHBand="0" w:evenHBand="0" w:firstRowFirstColumn="0" w:firstRowLastColumn="0" w:lastRowFirstColumn="0" w:lastRowLastColumn="0"/>
            <w:tcW w:w="1510" w:type="dxa"/>
          </w:tcPr>
          <w:p w14:paraId="4EB3A49E"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01000000" w:firstRow="0" w:lastRow="0" w:firstColumn="0" w:lastColumn="0" w:oddVBand="0" w:evenVBand="1" w:oddHBand="0" w:evenHBand="0" w:firstRowFirstColumn="0" w:firstRowLastColumn="0" w:lastRowFirstColumn="0" w:lastRowLastColumn="0"/>
            <w:tcW w:w="1510" w:type="dxa"/>
          </w:tcPr>
          <w:p w14:paraId="5CBF1F48"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Infusionsdauer</w:t>
            </w:r>
          </w:p>
        </w:tc>
      </w:tr>
      <w:tr w:rsidR="008E460B" w:rsidRPr="008E460B" w14:paraId="03502714"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055A4EDE"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 xml:space="preserve">  1 - 14</w:t>
            </w:r>
          </w:p>
        </w:tc>
        <w:tc>
          <w:tcPr>
            <w:cnfStyle w:val="000001000000" w:firstRow="0" w:lastRow="0" w:firstColumn="0" w:lastColumn="0" w:oddVBand="0" w:evenVBand="1" w:oddHBand="0" w:evenHBand="0" w:firstRowFirstColumn="0" w:firstRowLastColumn="0" w:lastRowFirstColumn="0" w:lastRowLastColumn="0"/>
            <w:tcW w:w="1829" w:type="dxa"/>
          </w:tcPr>
          <w:p w14:paraId="749056BD"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CAPECITABIN</w:t>
            </w:r>
          </w:p>
        </w:tc>
        <w:tc>
          <w:tcPr>
            <w:cnfStyle w:val="000010000000" w:firstRow="0" w:lastRow="0" w:firstColumn="0" w:lastColumn="0" w:oddVBand="1" w:evenVBand="0" w:oddHBand="0" w:evenHBand="0" w:firstRowFirstColumn="0" w:firstRowLastColumn="0" w:lastRowFirstColumn="0" w:lastRowLastColumn="0"/>
            <w:tcW w:w="1803" w:type="dxa"/>
          </w:tcPr>
          <w:p w14:paraId="605C846C"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750 mg/m²</w:t>
            </w:r>
          </w:p>
        </w:tc>
        <w:tc>
          <w:tcPr>
            <w:cnfStyle w:val="000001000000" w:firstRow="0" w:lastRow="0" w:firstColumn="0" w:lastColumn="0" w:oddVBand="0" w:evenVBand="1" w:oddHBand="0" w:evenHBand="0" w:firstRowFirstColumn="0" w:firstRowLastColumn="0" w:lastRowFirstColumn="0" w:lastRowLastColumn="0"/>
            <w:tcW w:w="1510" w:type="dxa"/>
          </w:tcPr>
          <w:p w14:paraId="58511580"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39B2A96A"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p.o.</w:t>
            </w:r>
          </w:p>
        </w:tc>
        <w:tc>
          <w:tcPr>
            <w:cnfStyle w:val="000001000000" w:firstRow="0" w:lastRow="0" w:firstColumn="0" w:lastColumn="0" w:oddVBand="0" w:evenVBand="1" w:oddHBand="0" w:evenHBand="0" w:firstRowFirstColumn="0" w:firstRowLastColumn="0" w:lastRowFirstColumn="0" w:lastRowLastColumn="0"/>
            <w:tcW w:w="1510" w:type="dxa"/>
          </w:tcPr>
          <w:p w14:paraId="161A2027"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2x /die</w:t>
            </w:r>
          </w:p>
        </w:tc>
      </w:tr>
      <w:tr w:rsidR="008E460B" w:rsidRPr="008E460B" w14:paraId="1AE828CE"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34F7D281"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10 - 14</w:t>
            </w:r>
          </w:p>
        </w:tc>
        <w:tc>
          <w:tcPr>
            <w:cnfStyle w:val="000001000000" w:firstRow="0" w:lastRow="0" w:firstColumn="0" w:lastColumn="0" w:oddVBand="0" w:evenVBand="1" w:oddHBand="0" w:evenHBand="0" w:firstRowFirstColumn="0" w:firstRowLastColumn="0" w:lastRowFirstColumn="0" w:lastRowLastColumn="0"/>
            <w:tcW w:w="1829" w:type="dxa"/>
          </w:tcPr>
          <w:p w14:paraId="22536719"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TEMOZOLOMID</w:t>
            </w:r>
          </w:p>
        </w:tc>
        <w:tc>
          <w:tcPr>
            <w:cnfStyle w:val="000010000000" w:firstRow="0" w:lastRow="0" w:firstColumn="0" w:lastColumn="0" w:oddVBand="1" w:evenVBand="0" w:oddHBand="0" w:evenHBand="0" w:firstRowFirstColumn="0" w:firstRowLastColumn="0" w:lastRowFirstColumn="0" w:lastRowLastColumn="0"/>
            <w:tcW w:w="1803" w:type="dxa"/>
          </w:tcPr>
          <w:p w14:paraId="74A6F874"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200 mg/m²</w:t>
            </w:r>
          </w:p>
        </w:tc>
        <w:tc>
          <w:tcPr>
            <w:cnfStyle w:val="000001000000" w:firstRow="0" w:lastRow="0" w:firstColumn="0" w:lastColumn="0" w:oddVBand="0" w:evenVBand="1" w:oddHBand="0" w:evenHBand="0" w:firstRowFirstColumn="0" w:firstRowLastColumn="0" w:lastRowFirstColumn="0" w:lastRowLastColumn="0"/>
            <w:tcW w:w="1510" w:type="dxa"/>
          </w:tcPr>
          <w:p w14:paraId="44967A31"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5BDA93F9"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p.o.</w:t>
            </w:r>
          </w:p>
        </w:tc>
        <w:tc>
          <w:tcPr>
            <w:cnfStyle w:val="000001000000" w:firstRow="0" w:lastRow="0" w:firstColumn="0" w:lastColumn="0" w:oddVBand="0" w:evenVBand="1" w:oddHBand="0" w:evenHBand="0" w:firstRowFirstColumn="0" w:firstRowLastColumn="0" w:lastRowFirstColumn="0" w:lastRowLastColumn="0"/>
            <w:tcW w:w="1510" w:type="dxa"/>
          </w:tcPr>
          <w:p w14:paraId="6B6BA00E"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1x /die</w:t>
            </w:r>
          </w:p>
        </w:tc>
      </w:tr>
    </w:tbl>
    <w:p w14:paraId="57723A15" w14:textId="77777777" w:rsidR="008E460B" w:rsidRPr="008E460B" w:rsidRDefault="008E460B" w:rsidP="008E460B">
      <w:pPr>
        <w:spacing w:before="360" w:line="240" w:lineRule="auto"/>
        <w:ind w:left="632"/>
        <w:jc w:val="left"/>
        <w:rPr>
          <w:rFonts w:ascii="Calibri" w:eastAsia="Calibri" w:hAnsi="Calibri"/>
          <w:noProof/>
          <w:szCs w:val="22"/>
          <w:lang w:eastAsia="de-AT"/>
        </w:rPr>
      </w:pPr>
      <w:r w:rsidRPr="008E460B">
        <w:rPr>
          <w:rFonts w:ascii="Calibri" w:eastAsia="Calibri" w:hAnsi="Calibri"/>
          <w:noProof/>
          <w:szCs w:val="22"/>
          <w:lang w:eastAsia="de-AT"/>
        </w:rPr>
        <w:t>Wiederholung: Tag 29</w:t>
      </w:r>
    </w:p>
    <w:p w14:paraId="542B09E6" w14:textId="77777777" w:rsidR="008E460B" w:rsidRPr="008E460B" w:rsidRDefault="008E460B" w:rsidP="008E460B">
      <w:pPr>
        <w:spacing w:before="360" w:line="240" w:lineRule="auto"/>
        <w:jc w:val="left"/>
        <w:rPr>
          <w:rFonts w:ascii="Calibri" w:eastAsia="Calibri" w:hAnsi="Calibri"/>
          <w:b/>
          <w:bCs/>
          <w:noProof/>
          <w:color w:val="BF8F00"/>
          <w:szCs w:val="22"/>
          <w:lang w:eastAsia="de-AT"/>
        </w:rPr>
      </w:pPr>
      <w:r w:rsidRPr="008E460B">
        <w:rPr>
          <w:rFonts w:ascii="Calibri" w:eastAsia="Calibri" w:hAnsi="Calibri"/>
          <w:b/>
          <w:bCs/>
          <w:noProof/>
          <w:color w:val="BF8F00"/>
          <w:szCs w:val="22"/>
          <w:lang w:eastAsia="de-AT"/>
        </w:rPr>
        <mc:AlternateContent>
          <mc:Choice Requires="wps">
            <w:drawing>
              <wp:anchor distT="0" distB="0" distL="114300" distR="114300" simplePos="0" relativeHeight="251659776" behindDoc="0" locked="0" layoutInCell="1" allowOverlap="1" wp14:anchorId="1E95992F" wp14:editId="6C22575E">
                <wp:simplePos x="0" y="0"/>
                <wp:positionH relativeFrom="column">
                  <wp:posOffset>114300</wp:posOffset>
                </wp:positionH>
                <wp:positionV relativeFrom="paragraph">
                  <wp:posOffset>358775</wp:posOffset>
                </wp:positionV>
                <wp:extent cx="525780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5257800" cy="0"/>
                        </a:xfrm>
                        <a:prstGeom prst="line">
                          <a:avLst/>
                        </a:prstGeom>
                        <a:noFill/>
                        <a:ln w="6350" cap="flat" cmpd="sng" algn="ctr">
                          <a:solidFill>
                            <a:srgbClr val="FFC000"/>
                          </a:solidFill>
                          <a:prstDash val="solid"/>
                          <a:miter lim="800000"/>
                        </a:ln>
                        <a:effectLst/>
                      </wps:spPr>
                      <wps:bodyPr/>
                    </wps:wsp>
                  </a:graphicData>
                </a:graphic>
              </wp:anchor>
            </w:drawing>
          </mc:Choice>
          <mc:Fallback>
            <w:pict>
              <v:line w14:anchorId="18D50BBB" id="Gerader Verbinder 6"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9pt,28.25pt" to="42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" strokecolor="#ffc000" strokeweight=".5pt">
                <v:stroke joinstyle="miter"/>
              </v:line>
            </w:pict>
          </mc:Fallback>
        </mc:AlternateContent>
      </w:r>
    </w:p>
    <w:p w14:paraId="1227A755" w14:textId="77777777" w:rsidR="008E460B" w:rsidRPr="008E460B" w:rsidRDefault="008E460B" w:rsidP="008E460B">
      <w:pPr>
        <w:spacing w:before="360" w:line="240" w:lineRule="auto"/>
        <w:ind w:left="632"/>
        <w:jc w:val="left"/>
        <w:rPr>
          <w:rFonts w:ascii="Calibri" w:eastAsia="Calibri" w:hAnsi="Calibri"/>
          <w:b/>
          <w:noProof/>
          <w:szCs w:val="22"/>
          <w:lang w:eastAsia="de-AT"/>
        </w:rPr>
      </w:pPr>
      <w:r w:rsidRPr="008E460B">
        <w:rPr>
          <w:rFonts w:ascii="Calibri" w:eastAsia="Calibri" w:hAnsi="Calibri"/>
          <w:b/>
          <w:noProof/>
          <w:szCs w:val="22"/>
          <w:lang w:eastAsia="de-AT"/>
        </w:rPr>
        <w:t>Indikation</w:t>
      </w:r>
    </w:p>
    <w:p w14:paraId="164B1523"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NEC, G3 + Ki-67 &gt; 55%</w:t>
      </w:r>
    </w:p>
    <w:p w14:paraId="5976AE77" w14:textId="77777777" w:rsidR="008E460B" w:rsidRPr="008E460B" w:rsidRDefault="008E460B" w:rsidP="008E460B">
      <w:pPr>
        <w:spacing w:before="360" w:line="240" w:lineRule="auto"/>
        <w:ind w:left="632"/>
        <w:jc w:val="left"/>
        <w:rPr>
          <w:rFonts w:ascii="Calibri" w:eastAsia="Calibri" w:hAnsi="Calibri"/>
          <w:bCs/>
          <w:noProof/>
          <w:color w:val="BF8F00"/>
          <w:sz w:val="28"/>
          <w:szCs w:val="22"/>
          <w:lang w:val="en-US" w:eastAsia="de-AT"/>
        </w:rPr>
      </w:pPr>
      <w:r w:rsidRPr="008E460B">
        <w:rPr>
          <w:rFonts w:ascii="Calibri" w:eastAsia="Calibri" w:hAnsi="Calibri"/>
          <w:b/>
          <w:bCs/>
          <w:noProof/>
          <w:color w:val="BF8F00"/>
          <w:sz w:val="28"/>
          <w:szCs w:val="22"/>
          <w:lang w:val="en-US" w:eastAsia="de-AT"/>
        </w:rPr>
        <w:t xml:space="preserve">CISPLATIN + ETOPOSID (CE) </w:t>
      </w:r>
      <w:r w:rsidRPr="008E460B">
        <w:rPr>
          <w:rFonts w:ascii="Calibri" w:eastAsia="Calibri" w:hAnsi="Calibri"/>
          <w:bCs/>
          <w:noProof/>
          <w:color w:val="BF8F00"/>
          <w:sz w:val="28"/>
          <w:szCs w:val="22"/>
          <w:lang w:val="en-US" w:eastAsia="de-AT"/>
        </w:rPr>
        <w:t>(Moertel et al., 1991)</w:t>
      </w:r>
      <w:r w:rsidRPr="008E460B">
        <w:rPr>
          <w:rFonts w:ascii="Calibri" w:eastAsia="Calibri" w:hAnsi="Calibri"/>
          <w:bCs/>
          <w:noProof/>
          <w:color w:val="BF8F00"/>
          <w:sz w:val="28"/>
          <w:szCs w:val="22"/>
          <w:vertAlign w:val="superscript"/>
          <w:lang w:eastAsia="de-AT"/>
        </w:rPr>
        <w:endnoteReference w:id="7"/>
      </w:r>
    </w:p>
    <w:p w14:paraId="390FE166" w14:textId="77777777" w:rsidR="008E460B" w:rsidRPr="008E460B" w:rsidRDefault="008E460B" w:rsidP="008E460B">
      <w:pPr>
        <w:spacing w:after="360" w:line="240" w:lineRule="auto"/>
        <w:ind w:left="1360"/>
        <w:jc w:val="left"/>
        <w:rPr>
          <w:rFonts w:ascii="Calibri" w:eastAsia="Calibri" w:hAnsi="Calibri"/>
          <w:noProof/>
          <w:sz w:val="20"/>
          <w:szCs w:val="22"/>
          <w:lang w:eastAsia="de-AT"/>
        </w:rPr>
      </w:pPr>
      <w:r w:rsidRPr="008E460B">
        <w:rPr>
          <w:rFonts w:ascii="Calibri" w:eastAsia="Calibri" w:hAnsi="Calibri"/>
          <w:bCs/>
          <w:noProof/>
          <w:color w:val="BF8F00"/>
          <w:sz w:val="20"/>
          <w:szCs w:val="22"/>
          <w:lang w:eastAsia="de-AT"/>
        </w:rPr>
        <w:t>PFS: 8 mo, OS: 19 mo</w:t>
      </w:r>
    </w:p>
    <w:tbl>
      <w:tblPr>
        <w:tblStyle w:val="NETTabelle1"/>
        <w:tblW w:w="9062" w:type="dxa"/>
        <w:tblInd w:w="632" w:type="dxa"/>
        <w:tblLayout w:type="fixed"/>
        <w:tblLook w:val="0000" w:firstRow="0" w:lastRow="0" w:firstColumn="0" w:lastColumn="0" w:noHBand="0" w:noVBand="0"/>
      </w:tblPr>
      <w:tblGrid>
        <w:gridCol w:w="715"/>
        <w:gridCol w:w="2014"/>
        <w:gridCol w:w="1803"/>
        <w:gridCol w:w="1510"/>
        <w:gridCol w:w="1510"/>
        <w:gridCol w:w="1510"/>
      </w:tblGrid>
      <w:tr w:rsidR="008E460B" w:rsidRPr="008E460B" w14:paraId="7CEE6CA6"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715" w:type="dxa"/>
          </w:tcPr>
          <w:p w14:paraId="3146DB8D"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Tag </w:t>
            </w:r>
          </w:p>
        </w:tc>
        <w:tc>
          <w:tcPr>
            <w:cnfStyle w:val="000001000000" w:firstRow="0" w:lastRow="0" w:firstColumn="0" w:lastColumn="0" w:oddVBand="0" w:evenVBand="1" w:oddHBand="0" w:evenHBand="0" w:firstRowFirstColumn="0" w:firstRowLastColumn="0" w:lastRowFirstColumn="0" w:lastRowLastColumn="0"/>
            <w:tcW w:w="2014" w:type="dxa"/>
          </w:tcPr>
          <w:p w14:paraId="06616D5E"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1803" w:type="dxa"/>
          </w:tcPr>
          <w:p w14:paraId="62AD6B04"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510" w:type="dxa"/>
          </w:tcPr>
          <w:p w14:paraId="31EF5750"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Trägerlösung</w:t>
            </w:r>
          </w:p>
        </w:tc>
        <w:tc>
          <w:tcPr>
            <w:cnfStyle w:val="000010000000" w:firstRow="0" w:lastRow="0" w:firstColumn="0" w:lastColumn="0" w:oddVBand="1" w:evenVBand="0" w:oddHBand="0" w:evenHBand="0" w:firstRowFirstColumn="0" w:firstRowLastColumn="0" w:lastRowFirstColumn="0" w:lastRowLastColumn="0"/>
            <w:tcW w:w="1510" w:type="dxa"/>
          </w:tcPr>
          <w:p w14:paraId="45F57041"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01000000" w:firstRow="0" w:lastRow="0" w:firstColumn="0" w:lastColumn="0" w:oddVBand="0" w:evenVBand="1" w:oddHBand="0" w:evenHBand="0" w:firstRowFirstColumn="0" w:firstRowLastColumn="0" w:lastRowFirstColumn="0" w:lastRowLastColumn="0"/>
            <w:tcW w:w="1510" w:type="dxa"/>
          </w:tcPr>
          <w:p w14:paraId="73E03F6F"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Infusionsdauer</w:t>
            </w:r>
          </w:p>
        </w:tc>
      </w:tr>
      <w:tr w:rsidR="008E460B" w:rsidRPr="008E460B" w14:paraId="025C8B13"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715" w:type="dxa"/>
          </w:tcPr>
          <w:p w14:paraId="61CB08B9"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1 - 3</w:t>
            </w:r>
          </w:p>
        </w:tc>
        <w:tc>
          <w:tcPr>
            <w:cnfStyle w:val="000001000000" w:firstRow="0" w:lastRow="0" w:firstColumn="0" w:lastColumn="0" w:oddVBand="0" w:evenVBand="1" w:oddHBand="0" w:evenHBand="0" w:firstRowFirstColumn="0" w:firstRowLastColumn="0" w:lastRowFirstColumn="0" w:lastRowLastColumn="0"/>
            <w:tcW w:w="2014" w:type="dxa"/>
          </w:tcPr>
          <w:p w14:paraId="451A9B1E"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ETOPOSID</w:t>
            </w:r>
          </w:p>
        </w:tc>
        <w:tc>
          <w:tcPr>
            <w:cnfStyle w:val="000010000000" w:firstRow="0" w:lastRow="0" w:firstColumn="0" w:lastColumn="0" w:oddVBand="1" w:evenVBand="0" w:oddHBand="0" w:evenHBand="0" w:firstRowFirstColumn="0" w:firstRowLastColumn="0" w:lastRowFirstColumn="0" w:lastRowLastColumn="0"/>
            <w:tcW w:w="1803" w:type="dxa"/>
          </w:tcPr>
          <w:p w14:paraId="28BD95AE"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130 mg/m²</w:t>
            </w:r>
          </w:p>
        </w:tc>
        <w:tc>
          <w:tcPr>
            <w:cnfStyle w:val="000001000000" w:firstRow="0" w:lastRow="0" w:firstColumn="0" w:lastColumn="0" w:oddVBand="0" w:evenVBand="1" w:oddHBand="0" w:evenHBand="0" w:firstRowFirstColumn="0" w:firstRowLastColumn="0" w:lastRowFirstColumn="0" w:lastRowLastColumn="0"/>
            <w:tcW w:w="1510" w:type="dxa"/>
          </w:tcPr>
          <w:p w14:paraId="0C240E81"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NaCl 0,9%</w:t>
            </w:r>
          </w:p>
        </w:tc>
        <w:tc>
          <w:tcPr>
            <w:cnfStyle w:val="000010000000" w:firstRow="0" w:lastRow="0" w:firstColumn="0" w:lastColumn="0" w:oddVBand="1" w:evenVBand="0" w:oddHBand="0" w:evenHBand="0" w:firstRowFirstColumn="0" w:firstRowLastColumn="0" w:lastRowFirstColumn="0" w:lastRowLastColumn="0"/>
            <w:tcW w:w="1510" w:type="dxa"/>
          </w:tcPr>
          <w:p w14:paraId="5E4D199E"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4EDCA96D"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60 min</w:t>
            </w:r>
          </w:p>
        </w:tc>
      </w:tr>
      <w:tr w:rsidR="008E460B" w:rsidRPr="008E460B" w14:paraId="1191C17E"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715" w:type="dxa"/>
          </w:tcPr>
          <w:p w14:paraId="33500E87"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2 + 3</w:t>
            </w:r>
          </w:p>
        </w:tc>
        <w:tc>
          <w:tcPr>
            <w:cnfStyle w:val="000001000000" w:firstRow="0" w:lastRow="0" w:firstColumn="0" w:lastColumn="0" w:oddVBand="0" w:evenVBand="1" w:oddHBand="0" w:evenHBand="0" w:firstRowFirstColumn="0" w:firstRowLastColumn="0" w:lastRowFirstColumn="0" w:lastRowLastColumn="0"/>
            <w:tcW w:w="2014" w:type="dxa"/>
          </w:tcPr>
          <w:p w14:paraId="214A147C"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CISPLATIN</w:t>
            </w:r>
          </w:p>
        </w:tc>
        <w:tc>
          <w:tcPr>
            <w:cnfStyle w:val="000010000000" w:firstRow="0" w:lastRow="0" w:firstColumn="0" w:lastColumn="0" w:oddVBand="1" w:evenVBand="0" w:oddHBand="0" w:evenHBand="0" w:firstRowFirstColumn="0" w:firstRowLastColumn="0" w:lastRowFirstColumn="0" w:lastRowLastColumn="0"/>
            <w:tcW w:w="1803" w:type="dxa"/>
          </w:tcPr>
          <w:p w14:paraId="32008F72"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 xml:space="preserve">  45 mg/m²</w:t>
            </w:r>
          </w:p>
        </w:tc>
        <w:tc>
          <w:tcPr>
            <w:cnfStyle w:val="000001000000" w:firstRow="0" w:lastRow="0" w:firstColumn="0" w:lastColumn="0" w:oddVBand="0" w:evenVBand="1" w:oddHBand="0" w:evenHBand="0" w:firstRowFirstColumn="0" w:firstRowLastColumn="0" w:lastRowFirstColumn="0" w:lastRowLastColumn="0"/>
            <w:tcW w:w="1510" w:type="dxa"/>
          </w:tcPr>
          <w:p w14:paraId="5A8BDD4E"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NaCl 0,9%</w:t>
            </w:r>
          </w:p>
        </w:tc>
        <w:tc>
          <w:tcPr>
            <w:cnfStyle w:val="000010000000" w:firstRow="0" w:lastRow="0" w:firstColumn="0" w:lastColumn="0" w:oddVBand="1" w:evenVBand="0" w:oddHBand="0" w:evenHBand="0" w:firstRowFirstColumn="0" w:firstRowLastColumn="0" w:lastRowFirstColumn="0" w:lastRowLastColumn="0"/>
            <w:tcW w:w="1510" w:type="dxa"/>
          </w:tcPr>
          <w:p w14:paraId="42B5F1D2"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590AE220"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60 min</w:t>
            </w:r>
          </w:p>
        </w:tc>
      </w:tr>
    </w:tbl>
    <w:p w14:paraId="1FB8A66A" w14:textId="77777777" w:rsidR="008E460B" w:rsidRPr="008E460B" w:rsidRDefault="008E460B" w:rsidP="008E460B">
      <w:pPr>
        <w:spacing w:before="360" w:line="240" w:lineRule="auto"/>
        <w:ind w:left="632"/>
        <w:jc w:val="left"/>
        <w:rPr>
          <w:rFonts w:ascii="Calibri" w:eastAsia="Calibri" w:hAnsi="Calibri"/>
          <w:noProof/>
          <w:szCs w:val="22"/>
          <w:lang w:eastAsia="de-AT"/>
        </w:rPr>
      </w:pPr>
      <w:r w:rsidRPr="008E460B">
        <w:rPr>
          <w:rFonts w:ascii="Calibri" w:eastAsia="Calibri" w:hAnsi="Calibri"/>
          <w:noProof/>
          <w:szCs w:val="22"/>
          <w:lang w:eastAsia="de-AT"/>
        </w:rPr>
        <w:t>Wiederholung: Tag 29</w:t>
      </w:r>
    </w:p>
    <w:p w14:paraId="09D4E75C" w14:textId="77777777" w:rsidR="008E460B" w:rsidRPr="008E460B" w:rsidRDefault="008E460B" w:rsidP="008E460B">
      <w:pPr>
        <w:spacing w:before="360" w:line="240" w:lineRule="auto"/>
        <w:ind w:left="632"/>
        <w:jc w:val="left"/>
        <w:rPr>
          <w:rFonts w:ascii="Calibri" w:eastAsia="Calibri" w:hAnsi="Calibri"/>
          <w:b/>
          <w:noProof/>
          <w:szCs w:val="22"/>
          <w:lang w:eastAsia="de-AT"/>
        </w:rPr>
      </w:pPr>
      <w:r w:rsidRPr="008E460B">
        <w:rPr>
          <w:rFonts w:ascii="Calibri" w:eastAsia="Calibri" w:hAnsi="Calibri"/>
          <w:b/>
          <w:noProof/>
          <w:szCs w:val="22"/>
          <w:lang w:eastAsia="de-AT"/>
        </w:rPr>
        <w:br/>
        <w:t>Indikation</w:t>
      </w:r>
    </w:p>
    <w:p w14:paraId="47BC6666" w14:textId="77777777" w:rsid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gastric-NEC</w:t>
      </w:r>
    </w:p>
    <w:p w14:paraId="5DB634EA" w14:textId="77777777" w:rsidR="008E460B" w:rsidRDefault="008E460B" w:rsidP="008E460B">
      <w:pPr>
        <w:spacing w:after="160" w:line="240" w:lineRule="auto"/>
        <w:ind w:left="790"/>
        <w:contextualSpacing/>
        <w:jc w:val="left"/>
        <w:rPr>
          <w:rFonts w:ascii="Calibri" w:eastAsia="Calibri" w:hAnsi="Calibri"/>
          <w:noProof/>
          <w:szCs w:val="22"/>
          <w:lang w:eastAsia="de-AT"/>
        </w:rPr>
      </w:pPr>
    </w:p>
    <w:p w14:paraId="3218D0B9" w14:textId="77777777" w:rsidR="008E460B" w:rsidRDefault="008E460B" w:rsidP="008E460B">
      <w:pPr>
        <w:spacing w:after="160" w:line="240" w:lineRule="auto"/>
        <w:ind w:left="790"/>
        <w:contextualSpacing/>
        <w:jc w:val="left"/>
        <w:rPr>
          <w:rFonts w:ascii="Calibri" w:eastAsia="Calibri" w:hAnsi="Calibri"/>
          <w:noProof/>
          <w:szCs w:val="22"/>
          <w:lang w:eastAsia="de-AT"/>
        </w:rPr>
      </w:pPr>
    </w:p>
    <w:p w14:paraId="7D0C0944" w14:textId="77777777" w:rsidR="008E460B" w:rsidRDefault="008E460B" w:rsidP="008E460B">
      <w:pPr>
        <w:spacing w:after="160" w:line="240" w:lineRule="auto"/>
        <w:ind w:left="790"/>
        <w:contextualSpacing/>
        <w:jc w:val="left"/>
        <w:rPr>
          <w:rFonts w:ascii="Calibri" w:eastAsia="Calibri" w:hAnsi="Calibri"/>
          <w:noProof/>
          <w:szCs w:val="22"/>
          <w:lang w:eastAsia="de-AT"/>
        </w:rPr>
      </w:pPr>
    </w:p>
    <w:p w14:paraId="51CC8185" w14:textId="77777777" w:rsidR="008E460B" w:rsidRDefault="008E460B" w:rsidP="008E460B">
      <w:pPr>
        <w:spacing w:after="160" w:line="240" w:lineRule="auto"/>
        <w:ind w:left="790"/>
        <w:contextualSpacing/>
        <w:jc w:val="left"/>
        <w:rPr>
          <w:rFonts w:ascii="Calibri" w:eastAsia="Calibri" w:hAnsi="Calibri"/>
          <w:noProof/>
          <w:szCs w:val="22"/>
          <w:lang w:eastAsia="de-AT"/>
        </w:rPr>
      </w:pPr>
    </w:p>
    <w:p w14:paraId="2D91A30F" w14:textId="77777777" w:rsidR="008E460B" w:rsidRDefault="008E460B" w:rsidP="008E460B">
      <w:pPr>
        <w:spacing w:after="160" w:line="240" w:lineRule="auto"/>
        <w:ind w:left="790"/>
        <w:contextualSpacing/>
        <w:jc w:val="left"/>
        <w:rPr>
          <w:rFonts w:ascii="Calibri" w:eastAsia="Calibri" w:hAnsi="Calibri"/>
          <w:noProof/>
          <w:szCs w:val="22"/>
          <w:lang w:eastAsia="de-AT"/>
        </w:rPr>
      </w:pPr>
    </w:p>
    <w:p w14:paraId="472944D3" w14:textId="77777777" w:rsidR="008E460B" w:rsidRPr="008E460B" w:rsidRDefault="008E460B" w:rsidP="008E460B">
      <w:pPr>
        <w:spacing w:after="160" w:line="240" w:lineRule="auto"/>
        <w:ind w:left="790"/>
        <w:contextualSpacing/>
        <w:jc w:val="left"/>
        <w:rPr>
          <w:rFonts w:ascii="Calibri" w:eastAsia="Calibri" w:hAnsi="Calibri"/>
          <w:noProof/>
          <w:szCs w:val="22"/>
          <w:lang w:eastAsia="de-AT"/>
        </w:rPr>
      </w:pPr>
    </w:p>
    <w:p w14:paraId="21B136D1" w14:textId="77777777" w:rsidR="008E460B" w:rsidRPr="008E460B" w:rsidRDefault="008E460B" w:rsidP="008E460B">
      <w:pPr>
        <w:spacing w:before="360" w:after="60" w:line="240" w:lineRule="auto"/>
        <w:ind w:left="629"/>
        <w:jc w:val="left"/>
        <w:rPr>
          <w:rFonts w:ascii="Calibri" w:eastAsia="Calibri" w:hAnsi="Calibri"/>
          <w:bCs/>
          <w:noProof/>
          <w:color w:val="BF8F00"/>
          <w:sz w:val="28"/>
          <w:szCs w:val="22"/>
          <w:lang w:val="en-US" w:eastAsia="de-AT"/>
        </w:rPr>
      </w:pPr>
      <w:r w:rsidRPr="008E460B">
        <w:rPr>
          <w:rFonts w:ascii="Calibri" w:eastAsia="Calibri" w:hAnsi="Calibri"/>
          <w:b/>
          <w:bCs/>
          <w:noProof/>
          <w:color w:val="BF8F00"/>
          <w:sz w:val="28"/>
          <w:szCs w:val="22"/>
          <w:lang w:val="en-US" w:eastAsia="de-AT"/>
        </w:rPr>
        <w:t xml:space="preserve">CISPLATIN + IRINOTECAN </w:t>
      </w:r>
      <w:r w:rsidRPr="008E460B">
        <w:rPr>
          <w:rFonts w:ascii="Calibri" w:eastAsia="Calibri" w:hAnsi="Calibri"/>
          <w:bCs/>
          <w:noProof/>
          <w:color w:val="BF8F00"/>
          <w:sz w:val="28"/>
          <w:szCs w:val="22"/>
          <w:lang w:val="en-US" w:eastAsia="de-AT"/>
        </w:rPr>
        <w:t>(Okita et al., 2011)</w:t>
      </w:r>
      <w:r w:rsidRPr="008E460B">
        <w:rPr>
          <w:rFonts w:ascii="Calibri" w:eastAsia="Calibri" w:hAnsi="Calibri"/>
          <w:bCs/>
          <w:noProof/>
          <w:color w:val="BF8F00"/>
          <w:sz w:val="28"/>
          <w:szCs w:val="22"/>
          <w:vertAlign w:val="superscript"/>
          <w:lang w:eastAsia="de-AT"/>
        </w:rPr>
        <w:endnoteReference w:id="8"/>
      </w:r>
    </w:p>
    <w:p w14:paraId="2690A8A6" w14:textId="77777777" w:rsidR="008E460B" w:rsidRPr="008E460B" w:rsidRDefault="008E460B" w:rsidP="008E460B">
      <w:pPr>
        <w:spacing w:after="360" w:line="240" w:lineRule="auto"/>
        <w:ind w:left="1360"/>
        <w:jc w:val="left"/>
        <w:rPr>
          <w:rFonts w:ascii="Calibri" w:eastAsia="Calibri" w:hAnsi="Calibri"/>
          <w:noProof/>
          <w:sz w:val="20"/>
          <w:szCs w:val="22"/>
          <w:lang w:eastAsia="de-AT"/>
        </w:rPr>
      </w:pPr>
      <w:r w:rsidRPr="008E460B">
        <w:rPr>
          <w:rFonts w:ascii="Calibri" w:eastAsia="Calibri" w:hAnsi="Calibri"/>
          <w:bCs/>
          <w:noProof/>
          <w:color w:val="BF8F00"/>
          <w:sz w:val="20"/>
          <w:szCs w:val="22"/>
          <w:lang w:eastAsia="de-AT"/>
        </w:rPr>
        <w:t>PFS: 7 mo, OS: 22 mo</w:t>
      </w:r>
    </w:p>
    <w:tbl>
      <w:tblPr>
        <w:tblStyle w:val="NETTabelle1"/>
        <w:tblW w:w="9062" w:type="dxa"/>
        <w:tblInd w:w="627" w:type="dxa"/>
        <w:tblLayout w:type="fixed"/>
        <w:tblLook w:val="0000" w:firstRow="0" w:lastRow="0" w:firstColumn="0" w:lastColumn="0" w:noHBand="0" w:noVBand="0"/>
      </w:tblPr>
      <w:tblGrid>
        <w:gridCol w:w="900"/>
        <w:gridCol w:w="1829"/>
        <w:gridCol w:w="1803"/>
        <w:gridCol w:w="1510"/>
        <w:gridCol w:w="1510"/>
        <w:gridCol w:w="1510"/>
      </w:tblGrid>
      <w:tr w:rsidR="008E460B" w:rsidRPr="008E460B" w14:paraId="53E2B0C5"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16A2AF0A"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1829" w:type="dxa"/>
          </w:tcPr>
          <w:p w14:paraId="7A21D817"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1803" w:type="dxa"/>
          </w:tcPr>
          <w:p w14:paraId="7F6BD2CD"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510" w:type="dxa"/>
          </w:tcPr>
          <w:p w14:paraId="66830AC4"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Trägerlösung</w:t>
            </w:r>
          </w:p>
        </w:tc>
        <w:tc>
          <w:tcPr>
            <w:cnfStyle w:val="000010000000" w:firstRow="0" w:lastRow="0" w:firstColumn="0" w:lastColumn="0" w:oddVBand="1" w:evenVBand="0" w:oddHBand="0" w:evenHBand="0" w:firstRowFirstColumn="0" w:firstRowLastColumn="0" w:lastRowFirstColumn="0" w:lastRowLastColumn="0"/>
            <w:tcW w:w="1510" w:type="dxa"/>
          </w:tcPr>
          <w:p w14:paraId="4C40EAA0"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01000000" w:firstRow="0" w:lastRow="0" w:firstColumn="0" w:lastColumn="0" w:oddVBand="0" w:evenVBand="1" w:oddHBand="0" w:evenHBand="0" w:firstRowFirstColumn="0" w:firstRowLastColumn="0" w:lastRowFirstColumn="0" w:lastRowLastColumn="0"/>
            <w:tcW w:w="1510" w:type="dxa"/>
          </w:tcPr>
          <w:p w14:paraId="7175EBC4"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Infusionsdauer</w:t>
            </w:r>
          </w:p>
        </w:tc>
      </w:tr>
      <w:tr w:rsidR="008E460B" w:rsidRPr="008E460B" w14:paraId="2E3BB417"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3AA44511"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color w:val="000000"/>
                <w:sz w:val="18"/>
                <w:lang w:eastAsia="de-AT"/>
              </w:rPr>
            </w:pPr>
            <w:r w:rsidRPr="008E460B">
              <w:rPr>
                <w:rFonts w:ascii="Calibri" w:hAnsi="Calibri" w:cs="Calibri"/>
                <w:color w:val="000000"/>
                <w:sz w:val="18"/>
                <w:lang w:eastAsia="de-AT"/>
              </w:rPr>
              <w:tab/>
              <w:t>1</w:t>
            </w:r>
          </w:p>
        </w:tc>
        <w:tc>
          <w:tcPr>
            <w:cnfStyle w:val="000001000000" w:firstRow="0" w:lastRow="0" w:firstColumn="0" w:lastColumn="0" w:oddVBand="0" w:evenVBand="1" w:oddHBand="0" w:evenHBand="0" w:firstRowFirstColumn="0" w:firstRowLastColumn="0" w:lastRowFirstColumn="0" w:lastRowLastColumn="0"/>
            <w:tcW w:w="1829" w:type="dxa"/>
          </w:tcPr>
          <w:p w14:paraId="4AFA6C4D"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CISPLATIN</w:t>
            </w:r>
          </w:p>
        </w:tc>
        <w:tc>
          <w:tcPr>
            <w:cnfStyle w:val="000010000000" w:firstRow="0" w:lastRow="0" w:firstColumn="0" w:lastColumn="0" w:oddVBand="1" w:evenVBand="0" w:oddHBand="0" w:evenHBand="0" w:firstRowFirstColumn="0" w:firstRowLastColumn="0" w:lastRowFirstColumn="0" w:lastRowLastColumn="0"/>
            <w:tcW w:w="1803" w:type="dxa"/>
          </w:tcPr>
          <w:p w14:paraId="0419989F"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80 mg/m²</w:t>
            </w:r>
          </w:p>
        </w:tc>
        <w:tc>
          <w:tcPr>
            <w:cnfStyle w:val="000001000000" w:firstRow="0" w:lastRow="0" w:firstColumn="0" w:lastColumn="0" w:oddVBand="0" w:evenVBand="1" w:oddHBand="0" w:evenHBand="0" w:firstRowFirstColumn="0" w:firstRowLastColumn="0" w:lastRowFirstColumn="0" w:lastRowLastColumn="0"/>
            <w:tcW w:w="1510" w:type="dxa"/>
          </w:tcPr>
          <w:p w14:paraId="6500CCA6"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6AB7E1AE"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2B59C733"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120 min</w:t>
            </w:r>
          </w:p>
        </w:tc>
      </w:tr>
      <w:tr w:rsidR="008E460B" w:rsidRPr="008E460B" w14:paraId="0F97DE09"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4378918D"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sz w:val="18"/>
                <w:lang w:eastAsia="de-AT"/>
              </w:rPr>
            </w:pPr>
            <w:r w:rsidRPr="008E460B">
              <w:rPr>
                <w:rFonts w:ascii="Calibri" w:hAnsi="Calibri" w:cs="Calibri"/>
                <w:sz w:val="18"/>
                <w:lang w:eastAsia="de-AT"/>
              </w:rPr>
              <w:lastRenderedPageBreak/>
              <w:tab/>
              <w:t>1 + 15</w:t>
            </w:r>
          </w:p>
        </w:tc>
        <w:tc>
          <w:tcPr>
            <w:cnfStyle w:val="000001000000" w:firstRow="0" w:lastRow="0" w:firstColumn="0" w:lastColumn="0" w:oddVBand="0" w:evenVBand="1" w:oddHBand="0" w:evenHBand="0" w:firstRowFirstColumn="0" w:firstRowLastColumn="0" w:lastRowFirstColumn="0" w:lastRowLastColumn="0"/>
            <w:tcW w:w="1829" w:type="dxa"/>
          </w:tcPr>
          <w:p w14:paraId="037494BC"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IRINOTECAN</w:t>
            </w:r>
          </w:p>
        </w:tc>
        <w:tc>
          <w:tcPr>
            <w:cnfStyle w:val="000010000000" w:firstRow="0" w:lastRow="0" w:firstColumn="0" w:lastColumn="0" w:oddVBand="1" w:evenVBand="0" w:oddHBand="0" w:evenHBand="0" w:firstRowFirstColumn="0" w:firstRowLastColumn="0" w:lastRowFirstColumn="0" w:lastRowLastColumn="0"/>
            <w:tcW w:w="1803" w:type="dxa"/>
          </w:tcPr>
          <w:p w14:paraId="2A7AA0DA"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70 mg/m²</w:t>
            </w:r>
          </w:p>
        </w:tc>
        <w:tc>
          <w:tcPr>
            <w:cnfStyle w:val="000001000000" w:firstRow="0" w:lastRow="0" w:firstColumn="0" w:lastColumn="0" w:oddVBand="0" w:evenVBand="1" w:oddHBand="0" w:evenHBand="0" w:firstRowFirstColumn="0" w:firstRowLastColumn="0" w:lastRowFirstColumn="0" w:lastRowLastColumn="0"/>
            <w:tcW w:w="1510" w:type="dxa"/>
          </w:tcPr>
          <w:p w14:paraId="3D7999A5"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7D082F98"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3E16E68F"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 xml:space="preserve">  90 min</w:t>
            </w:r>
          </w:p>
        </w:tc>
      </w:tr>
    </w:tbl>
    <w:p w14:paraId="502DA9D4" w14:textId="77777777" w:rsidR="008E460B" w:rsidRPr="008E460B" w:rsidRDefault="008E460B" w:rsidP="008E460B">
      <w:pPr>
        <w:spacing w:before="360" w:line="240" w:lineRule="auto"/>
        <w:ind w:left="632"/>
        <w:jc w:val="left"/>
        <w:rPr>
          <w:rFonts w:ascii="Calibri" w:eastAsia="Calibri" w:hAnsi="Calibri"/>
          <w:noProof/>
          <w:szCs w:val="22"/>
          <w:lang w:eastAsia="de-AT"/>
        </w:rPr>
      </w:pPr>
      <w:r w:rsidRPr="008E460B">
        <w:rPr>
          <w:rFonts w:ascii="Calibri" w:eastAsia="Calibri" w:hAnsi="Calibri"/>
          <w:noProof/>
          <w:szCs w:val="22"/>
          <w:lang w:eastAsia="de-AT"/>
        </w:rPr>
        <w:t>Wiederholung: Tag 29</w:t>
      </w:r>
    </w:p>
    <w:p w14:paraId="2D17AE06" w14:textId="77777777" w:rsidR="008E460B" w:rsidRDefault="008E460B" w:rsidP="008E460B">
      <w:pPr>
        <w:spacing w:after="160" w:line="259" w:lineRule="auto"/>
        <w:jc w:val="left"/>
        <w:rPr>
          <w:rFonts w:ascii="Calibri" w:eastAsia="Calibri" w:hAnsi="Calibri"/>
          <w:b/>
          <w:noProof/>
          <w:szCs w:val="22"/>
          <w:lang w:eastAsia="de-AT"/>
        </w:rPr>
      </w:pPr>
    </w:p>
    <w:p w14:paraId="5B72AED9" w14:textId="26ABEFB5" w:rsidR="008E460B" w:rsidRPr="008E460B" w:rsidRDefault="008E460B" w:rsidP="008E460B">
      <w:pPr>
        <w:spacing w:after="160" w:line="259" w:lineRule="auto"/>
        <w:ind w:firstLine="632"/>
        <w:jc w:val="left"/>
        <w:rPr>
          <w:rFonts w:ascii="Calibri" w:eastAsia="Calibri" w:hAnsi="Calibri"/>
          <w:b/>
          <w:noProof/>
          <w:szCs w:val="22"/>
          <w:lang w:eastAsia="de-AT"/>
        </w:rPr>
      </w:pPr>
      <w:r w:rsidRPr="008E460B">
        <w:rPr>
          <w:rFonts w:ascii="Calibri" w:eastAsia="Calibri" w:hAnsi="Calibri"/>
          <w:b/>
          <w:noProof/>
          <w:szCs w:val="22"/>
          <w:lang w:eastAsia="de-AT"/>
        </w:rPr>
        <w:t>Indikation</w:t>
      </w:r>
    </w:p>
    <w:p w14:paraId="59AAA934"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NEC, G3 + Ki-67 &gt; 55%</w:t>
      </w:r>
    </w:p>
    <w:p w14:paraId="032A0FBA"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2</w:t>
      </w:r>
      <w:r w:rsidRPr="008E460B">
        <w:rPr>
          <w:rFonts w:ascii="Calibri" w:eastAsia="Calibri" w:hAnsi="Calibri"/>
          <w:noProof/>
          <w:szCs w:val="22"/>
          <w:vertAlign w:val="superscript"/>
          <w:lang w:eastAsia="de-AT"/>
        </w:rPr>
        <w:t>nd</w:t>
      </w:r>
      <w:r w:rsidRPr="008E460B">
        <w:rPr>
          <w:rFonts w:ascii="Calibri" w:eastAsia="Calibri" w:hAnsi="Calibri"/>
          <w:noProof/>
          <w:szCs w:val="22"/>
          <w:lang w:eastAsia="de-AT"/>
        </w:rPr>
        <w:t xml:space="preserve"> line nach ETOPOSID + CISPLATIN - Versagen</w:t>
      </w:r>
    </w:p>
    <w:p w14:paraId="7FAA1241" w14:textId="77777777" w:rsidR="008E460B" w:rsidRPr="008E460B" w:rsidRDefault="008E460B" w:rsidP="008E460B">
      <w:pPr>
        <w:spacing w:before="360" w:after="60" w:line="240" w:lineRule="auto"/>
        <w:ind w:left="629"/>
        <w:jc w:val="left"/>
        <w:rPr>
          <w:rFonts w:ascii="Calibri" w:eastAsia="Calibri" w:hAnsi="Calibri"/>
          <w:bCs/>
          <w:noProof/>
          <w:color w:val="BF8F00"/>
          <w:sz w:val="28"/>
          <w:szCs w:val="22"/>
          <w:lang w:val="en-US" w:eastAsia="de-AT"/>
        </w:rPr>
      </w:pPr>
      <w:r w:rsidRPr="008E460B">
        <w:rPr>
          <w:rFonts w:ascii="Calibri" w:eastAsia="Calibri" w:hAnsi="Calibri"/>
          <w:b/>
          <w:bCs/>
          <w:noProof/>
          <w:color w:val="BF8F00"/>
          <w:sz w:val="28"/>
          <w:szCs w:val="22"/>
          <w:lang w:val="en-US" w:eastAsia="de-AT"/>
        </w:rPr>
        <w:t xml:space="preserve">5-FU + LEUCOVORIN + IRINOTECAN (FOLFIRI) </w:t>
      </w:r>
      <w:r w:rsidRPr="008E460B">
        <w:rPr>
          <w:rFonts w:ascii="Calibri" w:eastAsia="Calibri" w:hAnsi="Calibri"/>
          <w:bCs/>
          <w:noProof/>
          <w:color w:val="BF8F00"/>
          <w:sz w:val="28"/>
          <w:szCs w:val="22"/>
          <w:lang w:val="en-US" w:eastAsia="de-AT"/>
        </w:rPr>
        <w:t>(Hentic et al., 2012)</w:t>
      </w:r>
      <w:r w:rsidRPr="008E460B">
        <w:rPr>
          <w:rFonts w:ascii="Calibri" w:eastAsia="Calibri" w:hAnsi="Calibri"/>
          <w:bCs/>
          <w:noProof/>
          <w:color w:val="BF8F00"/>
          <w:sz w:val="28"/>
          <w:szCs w:val="22"/>
          <w:vertAlign w:val="superscript"/>
          <w:lang w:eastAsia="de-AT"/>
        </w:rPr>
        <w:endnoteReference w:id="9"/>
      </w:r>
    </w:p>
    <w:p w14:paraId="3A8B56F4" w14:textId="77777777" w:rsidR="008E460B" w:rsidRPr="008E460B" w:rsidRDefault="008E460B" w:rsidP="008E460B">
      <w:pPr>
        <w:spacing w:after="360" w:line="240" w:lineRule="auto"/>
        <w:ind w:left="1360"/>
        <w:jc w:val="left"/>
        <w:rPr>
          <w:rFonts w:ascii="Calibri" w:eastAsia="Calibri" w:hAnsi="Calibri"/>
          <w:noProof/>
          <w:sz w:val="20"/>
          <w:szCs w:val="22"/>
          <w:lang w:eastAsia="de-AT"/>
        </w:rPr>
      </w:pPr>
      <w:r w:rsidRPr="008E460B">
        <w:rPr>
          <w:rFonts w:ascii="Calibri" w:eastAsia="Calibri" w:hAnsi="Calibri"/>
          <w:bCs/>
          <w:noProof/>
          <w:color w:val="BF8F00"/>
          <w:sz w:val="20"/>
          <w:szCs w:val="22"/>
          <w:lang w:eastAsia="de-AT"/>
        </w:rPr>
        <w:t>PFS: 4 mo, OS: 18 mo</w:t>
      </w:r>
    </w:p>
    <w:tbl>
      <w:tblPr>
        <w:tblStyle w:val="NETTabelle1"/>
        <w:tblW w:w="9062" w:type="dxa"/>
        <w:tblInd w:w="627" w:type="dxa"/>
        <w:tblLayout w:type="fixed"/>
        <w:tblLook w:val="0000" w:firstRow="0" w:lastRow="0" w:firstColumn="0" w:lastColumn="0" w:noHBand="0" w:noVBand="0"/>
      </w:tblPr>
      <w:tblGrid>
        <w:gridCol w:w="900"/>
        <w:gridCol w:w="1829"/>
        <w:gridCol w:w="1803"/>
        <w:gridCol w:w="1510"/>
        <w:gridCol w:w="1510"/>
        <w:gridCol w:w="1510"/>
      </w:tblGrid>
      <w:tr w:rsidR="008E460B" w:rsidRPr="008E460B" w14:paraId="5847726F"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0E93AB7B"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1829" w:type="dxa"/>
          </w:tcPr>
          <w:p w14:paraId="5226432E"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1803" w:type="dxa"/>
          </w:tcPr>
          <w:p w14:paraId="20EC3014"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510" w:type="dxa"/>
          </w:tcPr>
          <w:p w14:paraId="1FFD261E"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Trägerlösung</w:t>
            </w:r>
          </w:p>
        </w:tc>
        <w:tc>
          <w:tcPr>
            <w:cnfStyle w:val="000010000000" w:firstRow="0" w:lastRow="0" w:firstColumn="0" w:lastColumn="0" w:oddVBand="1" w:evenVBand="0" w:oddHBand="0" w:evenHBand="0" w:firstRowFirstColumn="0" w:firstRowLastColumn="0" w:lastRowFirstColumn="0" w:lastRowLastColumn="0"/>
            <w:tcW w:w="1510" w:type="dxa"/>
          </w:tcPr>
          <w:p w14:paraId="4DABFEE0"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c>
          <w:tcPr>
            <w:cnfStyle w:val="000001000000" w:firstRow="0" w:lastRow="0" w:firstColumn="0" w:lastColumn="0" w:oddVBand="0" w:evenVBand="1" w:oddHBand="0" w:evenHBand="0" w:firstRowFirstColumn="0" w:firstRowLastColumn="0" w:lastRowFirstColumn="0" w:lastRowLastColumn="0"/>
            <w:tcW w:w="1510" w:type="dxa"/>
          </w:tcPr>
          <w:p w14:paraId="5A5DB722"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Infusionsdauer</w:t>
            </w:r>
          </w:p>
        </w:tc>
      </w:tr>
      <w:tr w:rsidR="008E460B" w:rsidRPr="008E460B" w14:paraId="20E02A86"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47FDF96B"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color w:val="000000"/>
                <w:sz w:val="18"/>
                <w:lang w:eastAsia="de-AT"/>
              </w:rPr>
            </w:pPr>
            <w:r w:rsidRPr="008E460B">
              <w:rPr>
                <w:rFonts w:ascii="Calibri" w:hAnsi="Calibri" w:cs="Calibri"/>
                <w:color w:val="000000"/>
                <w:sz w:val="18"/>
                <w:lang w:eastAsia="de-AT"/>
              </w:rPr>
              <w:tab/>
              <w:t>1</w:t>
            </w:r>
          </w:p>
        </w:tc>
        <w:tc>
          <w:tcPr>
            <w:cnfStyle w:val="000001000000" w:firstRow="0" w:lastRow="0" w:firstColumn="0" w:lastColumn="0" w:oddVBand="0" w:evenVBand="1" w:oddHBand="0" w:evenHBand="0" w:firstRowFirstColumn="0" w:firstRowLastColumn="0" w:lastRowFirstColumn="0" w:lastRowLastColumn="0"/>
            <w:tcW w:w="1829" w:type="dxa"/>
          </w:tcPr>
          <w:p w14:paraId="755669B1"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IRINOTECAN</w:t>
            </w:r>
          </w:p>
        </w:tc>
        <w:tc>
          <w:tcPr>
            <w:cnfStyle w:val="000010000000" w:firstRow="0" w:lastRow="0" w:firstColumn="0" w:lastColumn="0" w:oddVBand="1" w:evenVBand="0" w:oddHBand="0" w:evenHBand="0" w:firstRowFirstColumn="0" w:firstRowLastColumn="0" w:lastRowFirstColumn="0" w:lastRowLastColumn="0"/>
            <w:tcW w:w="1803" w:type="dxa"/>
          </w:tcPr>
          <w:p w14:paraId="0F2193C1"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 xml:space="preserve">  180 mg/m²</w:t>
            </w:r>
          </w:p>
        </w:tc>
        <w:tc>
          <w:tcPr>
            <w:cnfStyle w:val="000001000000" w:firstRow="0" w:lastRow="0" w:firstColumn="0" w:lastColumn="0" w:oddVBand="0" w:evenVBand="1" w:oddHBand="0" w:evenHBand="0" w:firstRowFirstColumn="0" w:firstRowLastColumn="0" w:lastRowFirstColumn="0" w:lastRowLastColumn="0"/>
            <w:tcW w:w="1510" w:type="dxa"/>
          </w:tcPr>
          <w:p w14:paraId="162E0EAF"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7FF6128E"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1E32E0A0"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p>
        </w:tc>
      </w:tr>
      <w:tr w:rsidR="008E460B" w:rsidRPr="008E460B" w14:paraId="4A0597A7"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52CC2CB2"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sz w:val="18"/>
                <w:lang w:eastAsia="de-AT"/>
              </w:rPr>
            </w:pPr>
            <w:r w:rsidRPr="008E460B">
              <w:rPr>
                <w:rFonts w:ascii="Calibri" w:hAnsi="Calibri" w:cs="Calibri"/>
                <w:sz w:val="18"/>
                <w:lang w:eastAsia="de-AT"/>
              </w:rPr>
              <w:tab/>
              <w:t>1</w:t>
            </w:r>
          </w:p>
        </w:tc>
        <w:tc>
          <w:tcPr>
            <w:cnfStyle w:val="000001000000" w:firstRow="0" w:lastRow="0" w:firstColumn="0" w:lastColumn="0" w:oddVBand="0" w:evenVBand="1" w:oddHBand="0" w:evenHBand="0" w:firstRowFirstColumn="0" w:firstRowLastColumn="0" w:lastRowFirstColumn="0" w:lastRowLastColumn="0"/>
            <w:tcW w:w="1829" w:type="dxa"/>
          </w:tcPr>
          <w:p w14:paraId="7DDB9695"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LEUCOVORIN</w:t>
            </w:r>
          </w:p>
        </w:tc>
        <w:tc>
          <w:tcPr>
            <w:cnfStyle w:val="000010000000" w:firstRow="0" w:lastRow="0" w:firstColumn="0" w:lastColumn="0" w:oddVBand="1" w:evenVBand="0" w:oddHBand="0" w:evenHBand="0" w:firstRowFirstColumn="0" w:firstRowLastColumn="0" w:lastRowFirstColumn="0" w:lastRowLastColumn="0"/>
            <w:tcW w:w="1803" w:type="dxa"/>
          </w:tcPr>
          <w:p w14:paraId="6C2CBDE0"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 xml:space="preserve">  400 mg/m²</w:t>
            </w:r>
          </w:p>
        </w:tc>
        <w:tc>
          <w:tcPr>
            <w:cnfStyle w:val="000001000000" w:firstRow="0" w:lastRow="0" w:firstColumn="0" w:lastColumn="0" w:oddVBand="0" w:evenVBand="1" w:oddHBand="0" w:evenHBand="0" w:firstRowFirstColumn="0" w:firstRowLastColumn="0" w:lastRowFirstColumn="0" w:lastRowLastColumn="0"/>
            <w:tcW w:w="1510" w:type="dxa"/>
          </w:tcPr>
          <w:p w14:paraId="0B7D1C03"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59A84647"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279CEB8F"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r>
      <w:tr w:rsidR="008E460B" w:rsidRPr="008E460B" w14:paraId="36195FEA"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5397BF2D"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color w:val="000000"/>
                <w:sz w:val="18"/>
                <w:lang w:eastAsia="de-AT"/>
              </w:rPr>
            </w:pPr>
            <w:r w:rsidRPr="008E460B">
              <w:rPr>
                <w:rFonts w:ascii="Calibri" w:hAnsi="Calibri" w:cs="Calibri"/>
                <w:color w:val="000000"/>
                <w:sz w:val="18"/>
                <w:lang w:eastAsia="de-AT"/>
              </w:rPr>
              <w:tab/>
              <w:t>1</w:t>
            </w:r>
          </w:p>
        </w:tc>
        <w:tc>
          <w:tcPr>
            <w:cnfStyle w:val="000001000000" w:firstRow="0" w:lastRow="0" w:firstColumn="0" w:lastColumn="0" w:oddVBand="0" w:evenVBand="1" w:oddHBand="0" w:evenHBand="0" w:firstRowFirstColumn="0" w:firstRowLastColumn="0" w:lastRowFirstColumn="0" w:lastRowLastColumn="0"/>
            <w:tcW w:w="1829" w:type="dxa"/>
          </w:tcPr>
          <w:p w14:paraId="7F8E158F"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5-FU, Bolus</w:t>
            </w:r>
          </w:p>
        </w:tc>
        <w:tc>
          <w:tcPr>
            <w:cnfStyle w:val="000010000000" w:firstRow="0" w:lastRow="0" w:firstColumn="0" w:lastColumn="0" w:oddVBand="1" w:evenVBand="0" w:oddHBand="0" w:evenHBand="0" w:firstRowFirstColumn="0" w:firstRowLastColumn="0" w:lastRowFirstColumn="0" w:lastRowLastColumn="0"/>
            <w:tcW w:w="1803" w:type="dxa"/>
          </w:tcPr>
          <w:p w14:paraId="08DE0497"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 xml:space="preserve">  400 mg/m²</w:t>
            </w:r>
          </w:p>
        </w:tc>
        <w:tc>
          <w:tcPr>
            <w:cnfStyle w:val="000001000000" w:firstRow="0" w:lastRow="0" w:firstColumn="0" w:lastColumn="0" w:oddVBand="0" w:evenVBand="1" w:oddHBand="0" w:evenHBand="0" w:firstRowFirstColumn="0" w:firstRowLastColumn="0" w:lastRowFirstColumn="0" w:lastRowLastColumn="0"/>
            <w:tcW w:w="1510" w:type="dxa"/>
          </w:tcPr>
          <w:p w14:paraId="4862CF39"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11B4AAA8"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5B03A68D"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Bolus</w:t>
            </w:r>
          </w:p>
        </w:tc>
      </w:tr>
      <w:tr w:rsidR="008E460B" w:rsidRPr="008E460B" w14:paraId="1D3C216B"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900" w:type="dxa"/>
          </w:tcPr>
          <w:p w14:paraId="0681750B"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sz w:val="18"/>
                <w:lang w:eastAsia="de-AT"/>
              </w:rPr>
            </w:pPr>
            <w:r w:rsidRPr="008E460B">
              <w:rPr>
                <w:rFonts w:ascii="Calibri" w:hAnsi="Calibri" w:cs="Calibri"/>
                <w:sz w:val="18"/>
                <w:lang w:eastAsia="de-AT"/>
              </w:rPr>
              <w:tab/>
              <w:t>1</w:t>
            </w:r>
          </w:p>
        </w:tc>
        <w:tc>
          <w:tcPr>
            <w:cnfStyle w:val="000001000000" w:firstRow="0" w:lastRow="0" w:firstColumn="0" w:lastColumn="0" w:oddVBand="0" w:evenVBand="1" w:oddHBand="0" w:evenHBand="0" w:firstRowFirstColumn="0" w:firstRowLastColumn="0" w:lastRowFirstColumn="0" w:lastRowLastColumn="0"/>
            <w:tcW w:w="1829" w:type="dxa"/>
          </w:tcPr>
          <w:p w14:paraId="2F73E317" w14:textId="77777777" w:rsidR="008E460B" w:rsidRPr="008E460B" w:rsidRDefault="008E460B" w:rsidP="008E460B">
            <w:pPr>
              <w:autoSpaceDE w:val="0"/>
              <w:autoSpaceDN w:val="0"/>
              <w:adjustRightInd w:val="0"/>
              <w:spacing w:line="240" w:lineRule="auto"/>
              <w:jc w:val="left"/>
              <w:rPr>
                <w:rFonts w:ascii="Calibri" w:hAnsi="Calibri" w:cs="Calibri"/>
                <w:b/>
                <w:sz w:val="18"/>
                <w:lang w:eastAsia="de-AT"/>
              </w:rPr>
            </w:pPr>
            <w:r w:rsidRPr="008E460B">
              <w:rPr>
                <w:rFonts w:ascii="Calibri" w:hAnsi="Calibri" w:cs="Calibri"/>
                <w:b/>
                <w:sz w:val="18"/>
                <w:lang w:eastAsia="de-AT"/>
              </w:rPr>
              <w:t>5-FU, c.i.</w:t>
            </w:r>
          </w:p>
        </w:tc>
        <w:tc>
          <w:tcPr>
            <w:cnfStyle w:val="000010000000" w:firstRow="0" w:lastRow="0" w:firstColumn="0" w:lastColumn="0" w:oddVBand="1" w:evenVBand="0" w:oddHBand="0" w:evenHBand="0" w:firstRowFirstColumn="0" w:firstRowLastColumn="0" w:lastRowFirstColumn="0" w:lastRowLastColumn="0"/>
            <w:tcW w:w="1803" w:type="dxa"/>
          </w:tcPr>
          <w:p w14:paraId="0BDBB6C3" w14:textId="77777777" w:rsidR="008E460B" w:rsidRPr="008E460B" w:rsidRDefault="008E460B" w:rsidP="008E460B">
            <w:pPr>
              <w:autoSpaceDE w:val="0"/>
              <w:autoSpaceDN w:val="0"/>
              <w:adjustRightInd w:val="0"/>
              <w:spacing w:line="240" w:lineRule="auto"/>
              <w:jc w:val="left"/>
              <w:rPr>
                <w:rFonts w:ascii="Calibri" w:hAnsi="Calibri" w:cs="Calibri"/>
                <w:sz w:val="18"/>
                <w:lang w:eastAsia="de-AT"/>
              </w:rPr>
            </w:pPr>
            <w:r w:rsidRPr="008E460B">
              <w:rPr>
                <w:rFonts w:ascii="Calibri" w:hAnsi="Calibri" w:cs="Calibri"/>
                <w:sz w:val="18"/>
                <w:lang w:eastAsia="de-AT"/>
              </w:rPr>
              <w:t>2400 mg/m²</w:t>
            </w:r>
          </w:p>
        </w:tc>
        <w:tc>
          <w:tcPr>
            <w:cnfStyle w:val="000001000000" w:firstRow="0" w:lastRow="0" w:firstColumn="0" w:lastColumn="0" w:oddVBand="0" w:evenVBand="1" w:oddHBand="0" w:evenHBand="0" w:firstRowFirstColumn="0" w:firstRowLastColumn="0" w:lastRowFirstColumn="0" w:lastRowLastColumn="0"/>
            <w:tcW w:w="1510" w:type="dxa"/>
          </w:tcPr>
          <w:p w14:paraId="06FEFC4F" w14:textId="77777777" w:rsidR="008E460B" w:rsidRPr="008E460B" w:rsidRDefault="008E460B" w:rsidP="008E460B">
            <w:pPr>
              <w:autoSpaceDE w:val="0"/>
              <w:autoSpaceDN w:val="0"/>
              <w:adjustRightInd w:val="0"/>
              <w:spacing w:line="240" w:lineRule="auto"/>
              <w:rPr>
                <w:rFonts w:ascii="Calibri" w:hAnsi="Calibri" w:cs="Calibri"/>
                <w:sz w:val="18"/>
                <w:lang w:eastAsia="de-AT"/>
              </w:rPr>
            </w:pPr>
          </w:p>
        </w:tc>
        <w:tc>
          <w:tcPr>
            <w:cnfStyle w:val="000010000000" w:firstRow="0" w:lastRow="0" w:firstColumn="0" w:lastColumn="0" w:oddVBand="1" w:evenVBand="0" w:oddHBand="0" w:evenHBand="0" w:firstRowFirstColumn="0" w:firstRowLastColumn="0" w:lastRowFirstColumn="0" w:lastRowLastColumn="0"/>
            <w:tcW w:w="1510" w:type="dxa"/>
          </w:tcPr>
          <w:p w14:paraId="7F220F47"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i.v.</w:t>
            </w:r>
          </w:p>
        </w:tc>
        <w:tc>
          <w:tcPr>
            <w:cnfStyle w:val="000001000000" w:firstRow="0" w:lastRow="0" w:firstColumn="0" w:lastColumn="0" w:oddVBand="0" w:evenVBand="1" w:oddHBand="0" w:evenHBand="0" w:firstRowFirstColumn="0" w:firstRowLastColumn="0" w:lastRowFirstColumn="0" w:lastRowLastColumn="0"/>
            <w:tcW w:w="1510" w:type="dxa"/>
          </w:tcPr>
          <w:p w14:paraId="58B119EB" w14:textId="77777777" w:rsidR="008E460B" w:rsidRPr="008E460B" w:rsidRDefault="008E460B" w:rsidP="008E460B">
            <w:pPr>
              <w:autoSpaceDE w:val="0"/>
              <w:autoSpaceDN w:val="0"/>
              <w:adjustRightInd w:val="0"/>
              <w:spacing w:line="240" w:lineRule="auto"/>
              <w:rPr>
                <w:rFonts w:ascii="Calibri" w:hAnsi="Calibri" w:cs="Calibri"/>
                <w:sz w:val="18"/>
                <w:lang w:eastAsia="de-AT"/>
              </w:rPr>
            </w:pPr>
            <w:r w:rsidRPr="008E460B">
              <w:rPr>
                <w:rFonts w:ascii="Calibri" w:hAnsi="Calibri" w:cs="Calibri"/>
                <w:sz w:val="18"/>
                <w:lang w:eastAsia="de-AT"/>
              </w:rPr>
              <w:t>46 Std.</w:t>
            </w:r>
          </w:p>
        </w:tc>
      </w:tr>
    </w:tbl>
    <w:p w14:paraId="26DABF91" w14:textId="77777777" w:rsidR="008E460B" w:rsidRPr="008E460B" w:rsidRDefault="008E460B" w:rsidP="008E460B">
      <w:pPr>
        <w:spacing w:before="360" w:line="240" w:lineRule="auto"/>
        <w:ind w:left="632"/>
        <w:jc w:val="left"/>
        <w:rPr>
          <w:rFonts w:ascii="Calibri" w:eastAsia="Calibri" w:hAnsi="Calibri"/>
          <w:noProof/>
          <w:szCs w:val="22"/>
          <w:lang w:eastAsia="de-AT"/>
        </w:rPr>
      </w:pPr>
      <w:r w:rsidRPr="008E460B">
        <w:rPr>
          <w:rFonts w:ascii="Calibri" w:eastAsia="Calibri" w:hAnsi="Calibri"/>
          <w:noProof/>
          <w:szCs w:val="22"/>
          <w:lang w:eastAsia="de-AT"/>
        </w:rPr>
        <w:t>Wiederholung: Tag 15</w:t>
      </w:r>
    </w:p>
    <w:p w14:paraId="30F3F245" w14:textId="77777777" w:rsidR="008E460B" w:rsidRPr="008E460B" w:rsidRDefault="008E460B" w:rsidP="008E460B">
      <w:pPr>
        <w:spacing w:after="160" w:line="259" w:lineRule="auto"/>
        <w:jc w:val="left"/>
        <w:rPr>
          <w:rFonts w:ascii="Calibri" w:eastAsia="Calibri" w:hAnsi="Calibri"/>
          <w:noProof/>
          <w:szCs w:val="22"/>
          <w:lang w:eastAsia="de-AT"/>
        </w:rPr>
      </w:pPr>
    </w:p>
    <w:tbl>
      <w:tblPr>
        <w:tblStyle w:val="Listentabelle6farbigAkzent41"/>
        <w:tblW w:w="0" w:type="auto"/>
        <w:tblLook w:val="04A0" w:firstRow="1" w:lastRow="0" w:firstColumn="1" w:lastColumn="0" w:noHBand="0" w:noVBand="1"/>
      </w:tblPr>
      <w:tblGrid>
        <w:gridCol w:w="9062"/>
      </w:tblGrid>
      <w:tr w:rsidR="008E460B" w:rsidRPr="008E460B" w14:paraId="7B59632A"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9A21DAE" w14:textId="77777777" w:rsidR="008E460B" w:rsidRPr="008E460B" w:rsidRDefault="008E460B" w:rsidP="008E460B">
            <w:pPr>
              <w:spacing w:line="240" w:lineRule="auto"/>
              <w:jc w:val="left"/>
              <w:rPr>
                <w:rFonts w:ascii="Calibri" w:hAnsi="Calibri"/>
                <w:noProof/>
                <w:sz w:val="32"/>
                <w:lang w:eastAsia="de-AT"/>
              </w:rPr>
            </w:pPr>
            <w:r w:rsidRPr="008E460B">
              <w:rPr>
                <w:rFonts w:ascii="Calibri" w:hAnsi="Calibri"/>
                <w:noProof/>
                <w:sz w:val="32"/>
                <w:lang w:eastAsia="de-AT"/>
              </w:rPr>
              <w:t>Targeted therapy</w:t>
            </w:r>
          </w:p>
        </w:tc>
      </w:tr>
    </w:tbl>
    <w:p w14:paraId="2F3E42FC" w14:textId="77777777" w:rsidR="008E460B" w:rsidRPr="008E460B" w:rsidRDefault="008E460B" w:rsidP="008E460B">
      <w:pPr>
        <w:spacing w:before="360" w:line="240" w:lineRule="auto"/>
        <w:ind w:left="632"/>
        <w:jc w:val="left"/>
        <w:rPr>
          <w:rFonts w:ascii="Calibri" w:eastAsia="Calibri" w:hAnsi="Calibri"/>
          <w:b/>
          <w:noProof/>
          <w:szCs w:val="22"/>
          <w:lang w:eastAsia="de-AT"/>
        </w:rPr>
      </w:pPr>
      <w:r w:rsidRPr="008E460B">
        <w:rPr>
          <w:rFonts w:ascii="Calibri" w:eastAsia="Calibri" w:hAnsi="Calibri"/>
          <w:b/>
          <w:noProof/>
          <w:szCs w:val="22"/>
          <w:lang w:eastAsia="de-AT"/>
        </w:rPr>
        <w:t>Indikation</w:t>
      </w:r>
    </w:p>
    <w:p w14:paraId="029C99CA"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NET, G1-2</w:t>
      </w:r>
    </w:p>
    <w:p w14:paraId="4CC47E7F"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2</w:t>
      </w:r>
      <w:r w:rsidRPr="008E460B">
        <w:rPr>
          <w:rFonts w:ascii="Calibri" w:eastAsia="Calibri" w:hAnsi="Calibri"/>
          <w:noProof/>
          <w:szCs w:val="22"/>
          <w:vertAlign w:val="superscript"/>
          <w:lang w:eastAsia="de-AT"/>
        </w:rPr>
        <w:t>nd</w:t>
      </w:r>
      <w:r w:rsidRPr="008E460B">
        <w:rPr>
          <w:rFonts w:ascii="Calibri" w:eastAsia="Calibri" w:hAnsi="Calibri"/>
          <w:noProof/>
          <w:szCs w:val="22"/>
          <w:lang w:eastAsia="de-AT"/>
        </w:rPr>
        <w:t xml:space="preserve"> line nach SSA</w:t>
      </w:r>
    </w:p>
    <w:p w14:paraId="2935BD1C"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3</w:t>
      </w:r>
      <w:r w:rsidRPr="008E460B">
        <w:rPr>
          <w:rFonts w:ascii="Calibri" w:eastAsia="Calibri" w:hAnsi="Calibri"/>
          <w:noProof/>
          <w:szCs w:val="22"/>
          <w:vertAlign w:val="superscript"/>
          <w:lang w:eastAsia="de-AT"/>
        </w:rPr>
        <w:t>rd</w:t>
      </w:r>
      <w:r w:rsidRPr="008E460B">
        <w:rPr>
          <w:rFonts w:ascii="Calibri" w:eastAsia="Calibri" w:hAnsi="Calibri"/>
          <w:noProof/>
          <w:szCs w:val="22"/>
          <w:lang w:eastAsia="de-AT"/>
        </w:rPr>
        <w:t xml:space="preserve"> line nach SSA + Chemotherapie - Versagen</w:t>
      </w:r>
    </w:p>
    <w:p w14:paraId="0DA4A607"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progressive disease</w:t>
      </w:r>
    </w:p>
    <w:p w14:paraId="00821FA2" w14:textId="77777777" w:rsidR="008E460B" w:rsidRPr="008E460B" w:rsidRDefault="008E460B" w:rsidP="008E460B">
      <w:pPr>
        <w:spacing w:before="360" w:line="240" w:lineRule="auto"/>
        <w:ind w:left="632"/>
        <w:jc w:val="left"/>
        <w:rPr>
          <w:rFonts w:ascii="Calibri" w:eastAsia="Calibri" w:hAnsi="Calibri"/>
          <w:bCs/>
          <w:noProof/>
          <w:color w:val="BF8F00"/>
          <w:sz w:val="28"/>
          <w:szCs w:val="22"/>
          <w:lang w:eastAsia="de-AT"/>
        </w:rPr>
      </w:pPr>
      <w:r w:rsidRPr="008E460B">
        <w:rPr>
          <w:rFonts w:ascii="Calibri" w:eastAsia="Calibri" w:hAnsi="Calibri"/>
          <w:b/>
          <w:bCs/>
          <w:noProof/>
          <w:color w:val="BF8F00"/>
          <w:sz w:val="28"/>
          <w:szCs w:val="22"/>
          <w:lang w:eastAsia="de-AT"/>
        </w:rPr>
        <w:t xml:space="preserve">EVEROLIMUS </w:t>
      </w:r>
      <w:r w:rsidRPr="008E460B">
        <w:rPr>
          <w:rFonts w:ascii="Calibri" w:eastAsia="Calibri" w:hAnsi="Calibri"/>
          <w:bCs/>
          <w:noProof/>
          <w:color w:val="BF8F00"/>
          <w:sz w:val="28"/>
          <w:szCs w:val="22"/>
          <w:lang w:eastAsia="de-AT"/>
        </w:rPr>
        <w:t>(Afinitor</w:t>
      </w:r>
      <w:r w:rsidRPr="008E460B">
        <w:rPr>
          <w:rFonts w:ascii="Calibri" w:eastAsia="Calibri" w:hAnsi="Calibri"/>
          <w:bCs/>
          <w:noProof/>
          <w:color w:val="BF8F00"/>
          <w:sz w:val="28"/>
          <w:szCs w:val="22"/>
          <w:vertAlign w:val="superscript"/>
          <w:lang w:eastAsia="de-AT"/>
        </w:rPr>
        <w:sym w:font="Symbol" w:char="F0D2"/>
      </w:r>
      <w:r w:rsidRPr="008E460B">
        <w:rPr>
          <w:rFonts w:ascii="Calibri" w:eastAsia="Calibri" w:hAnsi="Calibri"/>
          <w:bCs/>
          <w:noProof/>
          <w:color w:val="BF8F00"/>
          <w:sz w:val="28"/>
          <w:szCs w:val="22"/>
          <w:lang w:eastAsia="de-AT"/>
        </w:rPr>
        <w:t>) – RADIANT 4 - Trial</w:t>
      </w:r>
      <w:r w:rsidRPr="008E460B">
        <w:rPr>
          <w:rFonts w:ascii="Calibri" w:eastAsia="Calibri" w:hAnsi="Calibri"/>
          <w:bCs/>
          <w:noProof/>
          <w:color w:val="BF8F00"/>
          <w:sz w:val="28"/>
          <w:szCs w:val="22"/>
          <w:vertAlign w:val="superscript"/>
          <w:lang w:eastAsia="de-AT"/>
        </w:rPr>
        <w:endnoteReference w:id="10"/>
      </w:r>
    </w:p>
    <w:p w14:paraId="1B042919" w14:textId="77777777" w:rsidR="008E460B" w:rsidRPr="008E460B" w:rsidRDefault="008E460B" w:rsidP="008E460B">
      <w:pPr>
        <w:spacing w:after="360" w:line="240" w:lineRule="auto"/>
        <w:ind w:left="1360"/>
        <w:jc w:val="left"/>
        <w:rPr>
          <w:rFonts w:ascii="Calibri" w:eastAsia="Calibri" w:hAnsi="Calibri"/>
          <w:noProof/>
          <w:sz w:val="20"/>
          <w:szCs w:val="22"/>
          <w:lang w:eastAsia="de-AT"/>
        </w:rPr>
      </w:pPr>
      <w:r w:rsidRPr="008E460B">
        <w:rPr>
          <w:rFonts w:ascii="Calibri" w:eastAsia="Calibri" w:hAnsi="Calibri"/>
          <w:bCs/>
          <w:noProof/>
          <w:color w:val="BF8F00"/>
          <w:sz w:val="20"/>
          <w:szCs w:val="22"/>
          <w:lang w:eastAsia="de-AT"/>
        </w:rPr>
        <w:t>PFS: 11 mo</w:t>
      </w:r>
    </w:p>
    <w:tbl>
      <w:tblPr>
        <w:tblStyle w:val="NETTabelle1"/>
        <w:tblW w:w="9083" w:type="dxa"/>
        <w:tblInd w:w="632" w:type="dxa"/>
        <w:tblLayout w:type="fixed"/>
        <w:tblLook w:val="0000" w:firstRow="0" w:lastRow="0" w:firstColumn="0" w:lastColumn="0" w:noHBand="0" w:noVBand="0"/>
      </w:tblPr>
      <w:tblGrid>
        <w:gridCol w:w="1883"/>
        <w:gridCol w:w="2700"/>
        <w:gridCol w:w="2880"/>
        <w:gridCol w:w="1620"/>
      </w:tblGrid>
      <w:tr w:rsidR="008E460B" w:rsidRPr="008E460B" w14:paraId="5ED08238"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83" w:type="dxa"/>
          </w:tcPr>
          <w:p w14:paraId="09A9741C"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2700" w:type="dxa"/>
          </w:tcPr>
          <w:p w14:paraId="44D814D9"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2880" w:type="dxa"/>
          </w:tcPr>
          <w:p w14:paraId="30A4B3A5"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620" w:type="dxa"/>
          </w:tcPr>
          <w:p w14:paraId="398C84D4"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r>
      <w:tr w:rsidR="008E460B" w:rsidRPr="008E460B" w14:paraId="75A09FB0"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83" w:type="dxa"/>
          </w:tcPr>
          <w:p w14:paraId="002089F2"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color w:val="000000"/>
                <w:sz w:val="18"/>
                <w:lang w:eastAsia="de-AT"/>
              </w:rPr>
            </w:pPr>
            <w:r w:rsidRPr="008E460B">
              <w:rPr>
                <w:rFonts w:ascii="Calibri" w:hAnsi="Calibri" w:cs="Calibri"/>
                <w:color w:val="000000"/>
                <w:sz w:val="18"/>
                <w:lang w:eastAsia="de-AT"/>
              </w:rPr>
              <w:tab/>
              <w:t>Dauertherapie</w:t>
            </w:r>
          </w:p>
        </w:tc>
        <w:tc>
          <w:tcPr>
            <w:cnfStyle w:val="000001000000" w:firstRow="0" w:lastRow="0" w:firstColumn="0" w:lastColumn="0" w:oddVBand="0" w:evenVBand="1" w:oddHBand="0" w:evenHBand="0" w:firstRowFirstColumn="0" w:firstRowLastColumn="0" w:lastRowFirstColumn="0" w:lastRowLastColumn="0"/>
            <w:tcW w:w="2700" w:type="dxa"/>
          </w:tcPr>
          <w:p w14:paraId="7B58B618"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EVEROLIMUS</w:t>
            </w:r>
          </w:p>
        </w:tc>
        <w:tc>
          <w:tcPr>
            <w:cnfStyle w:val="000010000000" w:firstRow="0" w:lastRow="0" w:firstColumn="0" w:lastColumn="0" w:oddVBand="1" w:evenVBand="0" w:oddHBand="0" w:evenHBand="0" w:firstRowFirstColumn="0" w:firstRowLastColumn="0" w:lastRowFirstColumn="0" w:lastRowLastColumn="0"/>
            <w:tcW w:w="2880" w:type="dxa"/>
          </w:tcPr>
          <w:p w14:paraId="154EA4DE"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10 mg</w:t>
            </w:r>
          </w:p>
        </w:tc>
        <w:tc>
          <w:tcPr>
            <w:cnfStyle w:val="000001000000" w:firstRow="0" w:lastRow="0" w:firstColumn="0" w:lastColumn="0" w:oddVBand="0" w:evenVBand="1" w:oddHBand="0" w:evenHBand="0" w:firstRowFirstColumn="0" w:firstRowLastColumn="0" w:lastRowFirstColumn="0" w:lastRowLastColumn="0"/>
            <w:tcW w:w="1620" w:type="dxa"/>
          </w:tcPr>
          <w:p w14:paraId="05179AF7"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p.o.</w:t>
            </w:r>
          </w:p>
        </w:tc>
      </w:tr>
    </w:tbl>
    <w:p w14:paraId="2E1B185A" w14:textId="77777777" w:rsidR="008E460B" w:rsidRPr="008E460B" w:rsidRDefault="008E460B" w:rsidP="008E460B">
      <w:pPr>
        <w:spacing w:before="360" w:line="240" w:lineRule="auto"/>
        <w:ind w:left="72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lang w:eastAsia="de-AT"/>
        </w:rPr>
        <w:t xml:space="preserve">SUNITINIB </w:t>
      </w:r>
      <w:r w:rsidRPr="008E460B">
        <w:rPr>
          <w:rFonts w:ascii="Calibri" w:eastAsia="Calibri" w:hAnsi="Calibri"/>
          <w:bCs/>
          <w:noProof/>
          <w:color w:val="BF8F00"/>
          <w:sz w:val="28"/>
          <w:szCs w:val="22"/>
          <w:lang w:eastAsia="de-AT"/>
        </w:rPr>
        <w:t>(Sutent</w:t>
      </w:r>
      <w:r w:rsidRPr="008E460B">
        <w:rPr>
          <w:rFonts w:ascii="Calibri" w:eastAsia="Calibri" w:hAnsi="Calibri"/>
          <w:bCs/>
          <w:noProof/>
          <w:color w:val="BF8F00"/>
          <w:sz w:val="28"/>
          <w:szCs w:val="22"/>
          <w:vertAlign w:val="superscript"/>
          <w:lang w:eastAsia="de-AT"/>
        </w:rPr>
        <w:sym w:font="Symbol" w:char="F0D2"/>
      </w:r>
      <w:r w:rsidRPr="008E460B">
        <w:rPr>
          <w:rFonts w:ascii="Calibri" w:eastAsia="Calibri" w:hAnsi="Calibri"/>
          <w:bCs/>
          <w:noProof/>
          <w:color w:val="BF8F00"/>
          <w:sz w:val="28"/>
          <w:szCs w:val="22"/>
          <w:lang w:eastAsia="de-AT"/>
        </w:rPr>
        <w:t>)</w:t>
      </w:r>
      <w:r w:rsidRPr="008E460B">
        <w:rPr>
          <w:rFonts w:ascii="Calibri" w:eastAsia="Calibri" w:hAnsi="Calibri"/>
          <w:bCs/>
          <w:noProof/>
          <w:color w:val="BF8F00"/>
          <w:sz w:val="28"/>
          <w:szCs w:val="22"/>
          <w:vertAlign w:val="superscript"/>
          <w:lang w:eastAsia="de-AT"/>
        </w:rPr>
        <w:endnoteReference w:id="11"/>
      </w:r>
    </w:p>
    <w:p w14:paraId="60820072" w14:textId="77777777" w:rsidR="008E460B" w:rsidRPr="008E460B" w:rsidRDefault="008E460B" w:rsidP="008E460B">
      <w:pPr>
        <w:spacing w:after="360" w:line="240" w:lineRule="auto"/>
        <w:ind w:left="1360"/>
        <w:jc w:val="left"/>
        <w:rPr>
          <w:rFonts w:ascii="Calibri" w:eastAsia="Calibri" w:hAnsi="Calibri"/>
          <w:noProof/>
          <w:sz w:val="20"/>
          <w:szCs w:val="22"/>
          <w:lang w:eastAsia="de-AT"/>
        </w:rPr>
      </w:pPr>
      <w:r w:rsidRPr="008E460B">
        <w:rPr>
          <w:rFonts w:ascii="Calibri" w:eastAsia="Calibri" w:hAnsi="Calibri"/>
          <w:bCs/>
          <w:noProof/>
          <w:color w:val="BF8F00"/>
          <w:sz w:val="20"/>
          <w:szCs w:val="22"/>
          <w:lang w:eastAsia="de-AT"/>
        </w:rPr>
        <w:t>PFS: 11,4 mo, OS: n.r.</w:t>
      </w:r>
    </w:p>
    <w:tbl>
      <w:tblPr>
        <w:tblStyle w:val="NETTabelle1"/>
        <w:tblW w:w="9083" w:type="dxa"/>
        <w:tblInd w:w="632" w:type="dxa"/>
        <w:tblLayout w:type="fixed"/>
        <w:tblLook w:val="0000" w:firstRow="0" w:lastRow="0" w:firstColumn="0" w:lastColumn="0" w:noHBand="0" w:noVBand="0"/>
      </w:tblPr>
      <w:tblGrid>
        <w:gridCol w:w="1883"/>
        <w:gridCol w:w="2700"/>
        <w:gridCol w:w="2880"/>
        <w:gridCol w:w="1620"/>
      </w:tblGrid>
      <w:tr w:rsidR="008E460B" w:rsidRPr="008E460B" w14:paraId="25BB4D52" w14:textId="77777777" w:rsidTr="008E460B">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83" w:type="dxa"/>
          </w:tcPr>
          <w:p w14:paraId="765807C0"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Tag</w:t>
            </w:r>
          </w:p>
        </w:tc>
        <w:tc>
          <w:tcPr>
            <w:cnfStyle w:val="000001000000" w:firstRow="0" w:lastRow="0" w:firstColumn="0" w:lastColumn="0" w:oddVBand="0" w:evenVBand="1" w:oddHBand="0" w:evenHBand="0" w:firstRowFirstColumn="0" w:firstRowLastColumn="0" w:lastRowFirstColumn="0" w:lastRowLastColumn="0"/>
            <w:tcW w:w="2700" w:type="dxa"/>
          </w:tcPr>
          <w:p w14:paraId="2A2E57FF"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Substanz</w:t>
            </w:r>
          </w:p>
        </w:tc>
        <w:tc>
          <w:tcPr>
            <w:cnfStyle w:val="000010000000" w:firstRow="0" w:lastRow="0" w:firstColumn="0" w:lastColumn="0" w:oddVBand="1" w:evenVBand="0" w:oddHBand="0" w:evenHBand="0" w:firstRowFirstColumn="0" w:firstRowLastColumn="0" w:lastRowFirstColumn="0" w:lastRowLastColumn="0"/>
            <w:tcW w:w="2880" w:type="dxa"/>
          </w:tcPr>
          <w:p w14:paraId="4EF2A63B" w14:textId="77777777" w:rsidR="008E460B" w:rsidRPr="008E460B" w:rsidRDefault="008E460B" w:rsidP="008E460B">
            <w:pPr>
              <w:autoSpaceDE w:val="0"/>
              <w:autoSpaceDN w:val="0"/>
              <w:adjustRightInd w:val="0"/>
              <w:spacing w:line="240" w:lineRule="auto"/>
              <w:jc w:val="left"/>
              <w:rPr>
                <w:rFonts w:ascii="Calibri" w:hAnsi="Calibri" w:cs="Calibri"/>
                <w:b/>
                <w:bCs/>
                <w:color w:val="FFFFFF"/>
                <w:sz w:val="18"/>
                <w:lang w:eastAsia="de-AT"/>
              </w:rPr>
            </w:pPr>
            <w:r w:rsidRPr="008E460B">
              <w:rPr>
                <w:rFonts w:ascii="Calibri" w:hAnsi="Calibri" w:cs="Calibri"/>
                <w:b/>
                <w:bCs/>
                <w:color w:val="FFFFFF"/>
                <w:sz w:val="18"/>
                <w:lang w:eastAsia="de-AT"/>
              </w:rPr>
              <w:t xml:space="preserve">Dosis </w:t>
            </w:r>
          </w:p>
        </w:tc>
        <w:tc>
          <w:tcPr>
            <w:cnfStyle w:val="000001000000" w:firstRow="0" w:lastRow="0" w:firstColumn="0" w:lastColumn="0" w:oddVBand="0" w:evenVBand="1" w:oddHBand="0" w:evenHBand="0" w:firstRowFirstColumn="0" w:firstRowLastColumn="0" w:lastRowFirstColumn="0" w:lastRowLastColumn="0"/>
            <w:tcW w:w="1620" w:type="dxa"/>
          </w:tcPr>
          <w:p w14:paraId="4DE0020B" w14:textId="77777777" w:rsidR="008E460B" w:rsidRPr="008E460B" w:rsidRDefault="008E460B" w:rsidP="008E460B">
            <w:pPr>
              <w:autoSpaceDE w:val="0"/>
              <w:autoSpaceDN w:val="0"/>
              <w:adjustRightInd w:val="0"/>
              <w:spacing w:line="240" w:lineRule="auto"/>
              <w:rPr>
                <w:rFonts w:ascii="Calibri" w:hAnsi="Calibri" w:cs="Calibri"/>
                <w:b/>
                <w:bCs/>
                <w:color w:val="FFFFFF"/>
                <w:sz w:val="18"/>
                <w:lang w:eastAsia="de-AT"/>
              </w:rPr>
            </w:pPr>
            <w:r w:rsidRPr="008E460B">
              <w:rPr>
                <w:rFonts w:ascii="Calibri" w:hAnsi="Calibri" w:cs="Calibri"/>
                <w:b/>
                <w:bCs/>
                <w:color w:val="FFFFFF"/>
                <w:sz w:val="18"/>
                <w:lang w:eastAsia="de-AT"/>
              </w:rPr>
              <w:t>Applikation</w:t>
            </w:r>
          </w:p>
        </w:tc>
      </w:tr>
      <w:tr w:rsidR="008E460B" w:rsidRPr="008E460B" w14:paraId="77799BCB" w14:textId="77777777" w:rsidTr="008E460B">
        <w:trPr>
          <w:cnfStyle w:val="000000010000" w:firstRow="0" w:lastRow="0" w:firstColumn="0" w:lastColumn="0" w:oddVBand="0" w:evenVBand="0" w:oddHBand="0" w:evenHBand="1"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883" w:type="dxa"/>
          </w:tcPr>
          <w:p w14:paraId="1D91F6CB" w14:textId="77777777" w:rsidR="008E460B" w:rsidRPr="008E460B" w:rsidRDefault="008E460B" w:rsidP="008E460B">
            <w:pPr>
              <w:tabs>
                <w:tab w:val="left" w:pos="167"/>
              </w:tabs>
              <w:autoSpaceDE w:val="0"/>
              <w:autoSpaceDN w:val="0"/>
              <w:adjustRightInd w:val="0"/>
              <w:spacing w:line="240" w:lineRule="auto"/>
              <w:ind w:left="-13"/>
              <w:jc w:val="left"/>
              <w:rPr>
                <w:rFonts w:ascii="Calibri" w:hAnsi="Calibri" w:cs="Calibri"/>
                <w:color w:val="000000"/>
                <w:sz w:val="18"/>
                <w:lang w:eastAsia="de-AT"/>
              </w:rPr>
            </w:pPr>
            <w:r w:rsidRPr="008E460B">
              <w:rPr>
                <w:rFonts w:ascii="Calibri" w:hAnsi="Calibri" w:cs="Calibri"/>
                <w:color w:val="000000"/>
                <w:sz w:val="18"/>
                <w:lang w:eastAsia="de-AT"/>
              </w:rPr>
              <w:tab/>
              <w:t>Dauertherapie</w:t>
            </w:r>
          </w:p>
        </w:tc>
        <w:tc>
          <w:tcPr>
            <w:cnfStyle w:val="000001000000" w:firstRow="0" w:lastRow="0" w:firstColumn="0" w:lastColumn="0" w:oddVBand="0" w:evenVBand="1" w:oddHBand="0" w:evenHBand="0" w:firstRowFirstColumn="0" w:firstRowLastColumn="0" w:lastRowFirstColumn="0" w:lastRowLastColumn="0"/>
            <w:tcW w:w="2700" w:type="dxa"/>
          </w:tcPr>
          <w:p w14:paraId="03B57F79" w14:textId="77777777" w:rsidR="008E460B" w:rsidRPr="008E460B" w:rsidRDefault="008E460B" w:rsidP="008E460B">
            <w:pPr>
              <w:autoSpaceDE w:val="0"/>
              <w:autoSpaceDN w:val="0"/>
              <w:adjustRightInd w:val="0"/>
              <w:spacing w:line="240" w:lineRule="auto"/>
              <w:jc w:val="left"/>
              <w:rPr>
                <w:rFonts w:ascii="Calibri" w:hAnsi="Calibri" w:cs="Calibri"/>
                <w:b/>
                <w:color w:val="000000"/>
                <w:sz w:val="18"/>
                <w:lang w:eastAsia="de-AT"/>
              </w:rPr>
            </w:pPr>
            <w:r w:rsidRPr="008E460B">
              <w:rPr>
                <w:rFonts w:ascii="Calibri" w:hAnsi="Calibri" w:cs="Calibri"/>
                <w:b/>
                <w:color w:val="000000"/>
                <w:sz w:val="18"/>
                <w:lang w:eastAsia="de-AT"/>
              </w:rPr>
              <w:t>SUNITINIB</w:t>
            </w:r>
          </w:p>
        </w:tc>
        <w:tc>
          <w:tcPr>
            <w:cnfStyle w:val="000010000000" w:firstRow="0" w:lastRow="0" w:firstColumn="0" w:lastColumn="0" w:oddVBand="1" w:evenVBand="0" w:oddHBand="0" w:evenHBand="0" w:firstRowFirstColumn="0" w:firstRowLastColumn="0" w:lastRowFirstColumn="0" w:lastRowLastColumn="0"/>
            <w:tcW w:w="2880" w:type="dxa"/>
          </w:tcPr>
          <w:p w14:paraId="64E8017F" w14:textId="77777777" w:rsidR="008E460B" w:rsidRPr="008E460B" w:rsidRDefault="008E460B" w:rsidP="008E460B">
            <w:pPr>
              <w:autoSpaceDE w:val="0"/>
              <w:autoSpaceDN w:val="0"/>
              <w:adjustRightInd w:val="0"/>
              <w:spacing w:line="240" w:lineRule="auto"/>
              <w:jc w:val="left"/>
              <w:rPr>
                <w:rFonts w:ascii="Calibri" w:hAnsi="Calibri" w:cs="Calibri"/>
                <w:color w:val="000000"/>
                <w:sz w:val="18"/>
                <w:lang w:eastAsia="de-AT"/>
              </w:rPr>
            </w:pPr>
            <w:r w:rsidRPr="008E460B">
              <w:rPr>
                <w:rFonts w:ascii="Calibri" w:hAnsi="Calibri" w:cs="Calibri"/>
                <w:color w:val="000000"/>
                <w:sz w:val="18"/>
                <w:lang w:eastAsia="de-AT"/>
              </w:rPr>
              <w:t>37,5 mg</w:t>
            </w:r>
          </w:p>
        </w:tc>
        <w:tc>
          <w:tcPr>
            <w:cnfStyle w:val="000001000000" w:firstRow="0" w:lastRow="0" w:firstColumn="0" w:lastColumn="0" w:oddVBand="0" w:evenVBand="1" w:oddHBand="0" w:evenHBand="0" w:firstRowFirstColumn="0" w:firstRowLastColumn="0" w:lastRowFirstColumn="0" w:lastRowLastColumn="0"/>
            <w:tcW w:w="1620" w:type="dxa"/>
          </w:tcPr>
          <w:p w14:paraId="338E5C59" w14:textId="77777777" w:rsidR="008E460B" w:rsidRPr="008E460B" w:rsidRDefault="008E460B" w:rsidP="008E460B">
            <w:pPr>
              <w:autoSpaceDE w:val="0"/>
              <w:autoSpaceDN w:val="0"/>
              <w:adjustRightInd w:val="0"/>
              <w:spacing w:line="240" w:lineRule="auto"/>
              <w:rPr>
                <w:rFonts w:ascii="Calibri" w:hAnsi="Calibri" w:cs="Calibri"/>
                <w:color w:val="000000"/>
                <w:sz w:val="18"/>
                <w:lang w:eastAsia="de-AT"/>
              </w:rPr>
            </w:pPr>
            <w:r w:rsidRPr="008E460B">
              <w:rPr>
                <w:rFonts w:ascii="Calibri" w:hAnsi="Calibri" w:cs="Calibri"/>
                <w:color w:val="000000"/>
                <w:sz w:val="18"/>
                <w:lang w:eastAsia="de-AT"/>
              </w:rPr>
              <w:t>p.o.</w:t>
            </w:r>
          </w:p>
        </w:tc>
      </w:tr>
    </w:tbl>
    <w:p w14:paraId="0F5AB64E" w14:textId="77777777" w:rsidR="008E460B" w:rsidRPr="008E460B" w:rsidRDefault="008E460B" w:rsidP="008E460B">
      <w:pPr>
        <w:spacing w:after="160" w:line="259" w:lineRule="auto"/>
        <w:jc w:val="left"/>
        <w:rPr>
          <w:rFonts w:ascii="Calibri" w:eastAsia="Calibri" w:hAnsi="Calibri"/>
          <w:b/>
          <w:noProof/>
          <w:szCs w:val="22"/>
          <w:lang w:eastAsia="de-AT"/>
        </w:rPr>
      </w:pPr>
    </w:p>
    <w:p w14:paraId="2610960B" w14:textId="77777777" w:rsidR="008E460B" w:rsidRPr="008E460B" w:rsidRDefault="008E460B" w:rsidP="008E460B">
      <w:pPr>
        <w:spacing w:after="160" w:line="259" w:lineRule="auto"/>
        <w:jc w:val="left"/>
        <w:rPr>
          <w:rFonts w:ascii="Calibri" w:eastAsia="Calibri" w:hAnsi="Calibri"/>
          <w:b/>
          <w:noProof/>
          <w:szCs w:val="22"/>
          <w:lang w:eastAsia="de-AT"/>
        </w:rPr>
      </w:pPr>
    </w:p>
    <w:p w14:paraId="6558F750" w14:textId="77777777" w:rsidR="008E460B" w:rsidRPr="008E460B" w:rsidRDefault="008E460B" w:rsidP="008E460B">
      <w:pPr>
        <w:spacing w:after="160" w:line="259" w:lineRule="auto"/>
        <w:jc w:val="left"/>
        <w:rPr>
          <w:rFonts w:ascii="Calibri" w:eastAsia="Calibri" w:hAnsi="Calibri"/>
          <w:noProof/>
          <w:szCs w:val="22"/>
          <w:lang w:val="de-DE" w:eastAsia="de-AT"/>
        </w:rPr>
      </w:pPr>
      <w:r w:rsidRPr="008E460B">
        <w:rPr>
          <w:rFonts w:ascii="Calibri" w:eastAsia="Calibri" w:hAnsi="Calibri"/>
          <w:b/>
          <w:bCs/>
          <w:noProof/>
          <w:szCs w:val="22"/>
          <w:lang w:val="de-DE" w:eastAsia="de-AT"/>
        </w:rPr>
        <w:br w:type="page"/>
      </w:r>
    </w:p>
    <w:tbl>
      <w:tblPr>
        <w:tblStyle w:val="Listentabelle6farbigAkzent41"/>
        <w:tblW w:w="0" w:type="auto"/>
        <w:tblLook w:val="04A0" w:firstRow="1" w:lastRow="0" w:firstColumn="1" w:lastColumn="0" w:noHBand="0" w:noVBand="1"/>
      </w:tblPr>
      <w:tblGrid>
        <w:gridCol w:w="9062"/>
      </w:tblGrid>
      <w:tr w:rsidR="008E460B" w:rsidRPr="008E460B" w14:paraId="32D6DB69" w14:textId="77777777" w:rsidTr="008E4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114B7AB" w14:textId="77777777" w:rsidR="008E460B" w:rsidRPr="008E460B" w:rsidRDefault="008E460B" w:rsidP="008E460B">
            <w:pPr>
              <w:spacing w:line="240" w:lineRule="auto"/>
              <w:jc w:val="left"/>
              <w:rPr>
                <w:rFonts w:ascii="Calibri" w:hAnsi="Calibri"/>
                <w:noProof/>
                <w:sz w:val="32"/>
                <w:lang w:eastAsia="de-AT"/>
              </w:rPr>
            </w:pPr>
            <w:r w:rsidRPr="008E460B">
              <w:rPr>
                <w:rFonts w:ascii="Calibri" w:hAnsi="Calibri"/>
                <w:noProof/>
                <w:sz w:val="32"/>
                <w:lang w:eastAsia="de-AT"/>
              </w:rPr>
              <w:lastRenderedPageBreak/>
              <w:t>Peptidrezeptor-Radionuklidtherapie (PRRT)</w:t>
            </w:r>
          </w:p>
        </w:tc>
      </w:tr>
    </w:tbl>
    <w:p w14:paraId="77AC1F23" w14:textId="77777777" w:rsidR="008E460B" w:rsidRPr="008E460B" w:rsidRDefault="008E460B" w:rsidP="008E460B">
      <w:pPr>
        <w:spacing w:before="360" w:line="240" w:lineRule="auto"/>
        <w:ind w:left="632"/>
        <w:jc w:val="left"/>
        <w:rPr>
          <w:rFonts w:ascii="Calibri" w:eastAsia="Calibri" w:hAnsi="Calibri"/>
          <w:b/>
          <w:noProof/>
          <w:szCs w:val="22"/>
          <w:lang w:eastAsia="de-AT"/>
        </w:rPr>
      </w:pPr>
      <w:r w:rsidRPr="008E460B">
        <w:rPr>
          <w:rFonts w:ascii="Calibri" w:eastAsia="Calibri" w:hAnsi="Calibri"/>
          <w:b/>
          <w:noProof/>
          <w:szCs w:val="22"/>
          <w:lang w:eastAsia="de-AT"/>
        </w:rPr>
        <w:t>Indikation</w:t>
      </w:r>
    </w:p>
    <w:p w14:paraId="2133734F"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GEP-NET, G1-2</w:t>
      </w:r>
    </w:p>
    <w:p w14:paraId="4DDB5F43"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SSTR-positiv</w:t>
      </w:r>
    </w:p>
    <w:p w14:paraId="73E264B4" w14:textId="77777777" w:rsidR="008E460B" w:rsidRPr="008E460B" w:rsidRDefault="008E460B" w:rsidP="008E460B">
      <w:pPr>
        <w:numPr>
          <w:ilvl w:val="0"/>
          <w:numId w:val="14"/>
        </w:numPr>
        <w:spacing w:after="160" w:line="240" w:lineRule="auto"/>
        <w:ind w:left="1071" w:hanging="281"/>
        <w:contextualSpacing/>
        <w:jc w:val="left"/>
        <w:rPr>
          <w:rFonts w:ascii="Calibri" w:eastAsia="Calibri" w:hAnsi="Calibri"/>
          <w:noProof/>
          <w:szCs w:val="22"/>
          <w:lang w:eastAsia="de-AT"/>
        </w:rPr>
      </w:pPr>
      <w:r w:rsidRPr="008E460B">
        <w:rPr>
          <w:rFonts w:ascii="Calibri" w:eastAsia="Calibri" w:hAnsi="Calibri"/>
          <w:noProof/>
          <w:szCs w:val="22"/>
          <w:lang w:eastAsia="de-AT"/>
        </w:rPr>
        <w:t>progressive disease</w:t>
      </w:r>
    </w:p>
    <w:p w14:paraId="4F3E45A6" w14:textId="77777777" w:rsidR="008E460B" w:rsidRPr="008E460B" w:rsidRDefault="008E460B" w:rsidP="008E460B">
      <w:pPr>
        <w:spacing w:before="360" w:line="240" w:lineRule="auto"/>
        <w:ind w:left="68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vertAlign w:val="superscript"/>
          <w:lang w:eastAsia="de-AT"/>
        </w:rPr>
        <w:t>90</w:t>
      </w:r>
      <w:r w:rsidRPr="008E460B">
        <w:rPr>
          <w:rFonts w:ascii="Calibri" w:eastAsia="Calibri" w:hAnsi="Calibri"/>
          <w:b/>
          <w:bCs/>
          <w:noProof/>
          <w:color w:val="BF8F00"/>
          <w:sz w:val="28"/>
          <w:szCs w:val="22"/>
          <w:lang w:eastAsia="de-AT"/>
        </w:rPr>
        <w:t>Y-DOTA-TOC</w:t>
      </w:r>
    </w:p>
    <w:p w14:paraId="2302DFAD" w14:textId="77777777" w:rsidR="008E460B" w:rsidRPr="008E460B" w:rsidRDefault="008E460B" w:rsidP="008E460B">
      <w:pPr>
        <w:spacing w:after="360" w:line="240" w:lineRule="auto"/>
        <w:ind w:left="1360"/>
        <w:jc w:val="left"/>
        <w:rPr>
          <w:rFonts w:ascii="Calibri" w:eastAsia="Calibri" w:hAnsi="Calibri"/>
          <w:bCs/>
          <w:noProof/>
          <w:color w:val="BF8F00"/>
          <w:sz w:val="20"/>
          <w:szCs w:val="22"/>
          <w:lang w:eastAsia="de-AT"/>
        </w:rPr>
      </w:pPr>
      <w:r w:rsidRPr="008E460B">
        <w:rPr>
          <w:rFonts w:ascii="Calibri" w:eastAsia="Calibri" w:hAnsi="Calibri"/>
          <w:bCs/>
          <w:noProof/>
          <w:color w:val="BF8F00"/>
          <w:sz w:val="20"/>
          <w:szCs w:val="22"/>
          <w:lang w:eastAsia="de-AT"/>
        </w:rPr>
        <w:t>PFS 16 - 29 mo, OS 22 bis 47,5 mo (je nach Studie)</w:t>
      </w:r>
    </w:p>
    <w:p w14:paraId="404BB8AE" w14:textId="77777777" w:rsidR="008E460B" w:rsidRPr="008E460B" w:rsidRDefault="008E460B" w:rsidP="008E460B">
      <w:pPr>
        <w:spacing w:before="360" w:line="240" w:lineRule="auto"/>
        <w:ind w:left="720"/>
        <w:jc w:val="left"/>
        <w:rPr>
          <w:rFonts w:ascii="Calibri" w:eastAsia="Calibri" w:hAnsi="Calibri"/>
          <w:b/>
          <w:bCs/>
          <w:noProof/>
          <w:color w:val="BF8F00"/>
          <w:sz w:val="28"/>
          <w:szCs w:val="22"/>
          <w:lang w:val="en-US" w:eastAsia="de-AT"/>
        </w:rPr>
      </w:pPr>
      <w:r w:rsidRPr="008E460B">
        <w:rPr>
          <w:rFonts w:ascii="Calibri" w:eastAsia="Calibri" w:hAnsi="Calibri"/>
          <w:b/>
          <w:bCs/>
          <w:noProof/>
          <w:color w:val="BF8F00"/>
          <w:sz w:val="28"/>
          <w:szCs w:val="22"/>
          <w:vertAlign w:val="superscript"/>
          <w:lang w:val="en-US" w:eastAsia="de-AT"/>
        </w:rPr>
        <w:t>177</w:t>
      </w:r>
      <w:r w:rsidRPr="008E460B">
        <w:rPr>
          <w:rFonts w:ascii="Calibri" w:eastAsia="Calibri" w:hAnsi="Calibri"/>
          <w:b/>
          <w:bCs/>
          <w:noProof/>
          <w:color w:val="BF8F00"/>
          <w:sz w:val="28"/>
          <w:szCs w:val="22"/>
          <w:lang w:val="en-US" w:eastAsia="de-AT"/>
        </w:rPr>
        <w:t>Lu-DOTATATE (Lutathera</w:t>
      </w:r>
      <w:r w:rsidRPr="008E460B">
        <w:rPr>
          <w:rFonts w:ascii="Calibri" w:eastAsia="Calibri" w:hAnsi="Calibri"/>
          <w:b/>
          <w:bCs/>
          <w:noProof/>
          <w:color w:val="BF8F00"/>
          <w:sz w:val="28"/>
          <w:szCs w:val="22"/>
          <w:lang w:eastAsia="de-AT"/>
        </w:rPr>
        <w:sym w:font="Symbol" w:char="F0D2"/>
      </w:r>
      <w:r w:rsidRPr="008E460B">
        <w:rPr>
          <w:rFonts w:ascii="Calibri" w:eastAsia="Calibri" w:hAnsi="Calibri"/>
          <w:b/>
          <w:bCs/>
          <w:noProof/>
          <w:color w:val="BF8F00"/>
          <w:sz w:val="28"/>
          <w:szCs w:val="22"/>
          <w:lang w:val="en-US" w:eastAsia="de-AT"/>
        </w:rPr>
        <w:t>) – NETTER-1 - Trial</w:t>
      </w:r>
      <w:r w:rsidRPr="008E460B">
        <w:rPr>
          <w:rFonts w:ascii="Calibri" w:eastAsia="Calibri" w:hAnsi="Calibri"/>
          <w:bCs/>
          <w:noProof/>
          <w:color w:val="BF8F00"/>
          <w:sz w:val="28"/>
          <w:szCs w:val="22"/>
          <w:vertAlign w:val="superscript"/>
          <w:lang w:eastAsia="de-AT"/>
        </w:rPr>
        <w:endnoteReference w:id="12"/>
      </w:r>
    </w:p>
    <w:p w14:paraId="33F8B3F8" w14:textId="77777777" w:rsidR="008E460B" w:rsidRPr="008E460B" w:rsidRDefault="008E460B" w:rsidP="008E460B">
      <w:pPr>
        <w:spacing w:after="360" w:line="240" w:lineRule="auto"/>
        <w:ind w:left="1360"/>
        <w:jc w:val="left"/>
        <w:rPr>
          <w:rFonts w:ascii="Calibri" w:eastAsia="Calibri" w:hAnsi="Calibri"/>
          <w:bCs/>
          <w:noProof/>
          <w:color w:val="BF8F00"/>
          <w:sz w:val="20"/>
          <w:szCs w:val="22"/>
          <w:lang w:eastAsia="de-AT"/>
        </w:rPr>
      </w:pPr>
      <w:r w:rsidRPr="008E460B">
        <w:rPr>
          <w:rFonts w:ascii="Calibri" w:eastAsia="Calibri" w:hAnsi="Calibri"/>
          <w:bCs/>
          <w:noProof/>
          <w:color w:val="BF8F00"/>
          <w:sz w:val="20"/>
          <w:szCs w:val="22"/>
          <w:lang w:eastAsia="de-AT"/>
        </w:rPr>
        <w:t>PFS 30 - 48 mo, OS 26 bis &gt; 60 mo (je nach Studie)</w:t>
      </w:r>
    </w:p>
    <w:p w14:paraId="671CF2E1" w14:textId="77777777" w:rsidR="008E460B" w:rsidRPr="008E460B" w:rsidRDefault="008E460B" w:rsidP="008E460B">
      <w:pPr>
        <w:spacing w:before="360" w:line="240" w:lineRule="auto"/>
        <w:ind w:left="680"/>
        <w:jc w:val="left"/>
        <w:rPr>
          <w:rFonts w:ascii="Calibri" w:eastAsia="Calibri" w:hAnsi="Calibri"/>
          <w:b/>
          <w:noProof/>
          <w:szCs w:val="22"/>
          <w:lang w:eastAsia="de-AT"/>
        </w:rPr>
      </w:pPr>
      <w:r w:rsidRPr="008E460B">
        <w:rPr>
          <w:rFonts w:ascii="Calibri" w:eastAsia="Calibri" w:hAnsi="Calibri"/>
          <w:b/>
          <w:noProof/>
          <w:szCs w:val="22"/>
          <w:lang w:eastAsia="de-AT"/>
        </w:rPr>
        <w:t>Kombinationstherapie:</w:t>
      </w:r>
    </w:p>
    <w:p w14:paraId="5C9E8E02" w14:textId="77777777" w:rsidR="008E460B" w:rsidRPr="008E460B" w:rsidRDefault="008E460B" w:rsidP="008E460B">
      <w:pPr>
        <w:spacing w:before="360" w:line="240" w:lineRule="auto"/>
        <w:ind w:left="680"/>
        <w:jc w:val="left"/>
        <w:rPr>
          <w:rFonts w:ascii="Calibri" w:eastAsia="Calibri" w:hAnsi="Calibri"/>
          <w:b/>
          <w:bCs/>
          <w:noProof/>
          <w:color w:val="BF8F00"/>
          <w:sz w:val="28"/>
          <w:szCs w:val="22"/>
          <w:lang w:eastAsia="de-AT"/>
        </w:rPr>
      </w:pPr>
      <w:r w:rsidRPr="008E460B">
        <w:rPr>
          <w:rFonts w:ascii="Calibri" w:eastAsia="Calibri" w:hAnsi="Calibri"/>
          <w:b/>
          <w:bCs/>
          <w:noProof/>
          <w:color w:val="BF8F00"/>
          <w:sz w:val="28"/>
          <w:szCs w:val="22"/>
          <w:vertAlign w:val="superscript"/>
          <w:lang w:eastAsia="de-AT"/>
        </w:rPr>
        <w:t>90</w:t>
      </w:r>
      <w:r w:rsidRPr="008E460B">
        <w:rPr>
          <w:rFonts w:ascii="Calibri" w:eastAsia="Calibri" w:hAnsi="Calibri"/>
          <w:b/>
          <w:bCs/>
          <w:noProof/>
          <w:color w:val="BF8F00"/>
          <w:sz w:val="28"/>
          <w:szCs w:val="22"/>
          <w:lang w:eastAsia="de-AT"/>
        </w:rPr>
        <w:t xml:space="preserve">Y-DOTA-TOC + </w:t>
      </w:r>
      <w:r w:rsidRPr="008E460B">
        <w:rPr>
          <w:rFonts w:ascii="Calibri" w:eastAsia="Calibri" w:hAnsi="Calibri"/>
          <w:b/>
          <w:bCs/>
          <w:noProof/>
          <w:color w:val="BF8F00"/>
          <w:sz w:val="28"/>
          <w:szCs w:val="22"/>
          <w:vertAlign w:val="superscript"/>
          <w:lang w:eastAsia="de-AT"/>
        </w:rPr>
        <w:t>177</w:t>
      </w:r>
      <w:r w:rsidRPr="008E460B">
        <w:rPr>
          <w:rFonts w:ascii="Calibri" w:eastAsia="Calibri" w:hAnsi="Calibri"/>
          <w:b/>
          <w:bCs/>
          <w:noProof/>
          <w:color w:val="BF8F00"/>
          <w:sz w:val="28"/>
          <w:szCs w:val="22"/>
          <w:lang w:eastAsia="de-AT"/>
        </w:rPr>
        <w:t>Lu-DOTA-TOC</w:t>
      </w:r>
      <w:r w:rsidRPr="008E460B">
        <w:rPr>
          <w:rFonts w:ascii="Calibri" w:eastAsia="Calibri" w:hAnsi="Calibri"/>
          <w:b/>
          <w:bCs/>
          <w:noProof/>
          <w:color w:val="BF8F00"/>
          <w:sz w:val="28"/>
          <w:szCs w:val="22"/>
          <w:vertAlign w:val="superscript"/>
          <w:lang w:eastAsia="de-AT"/>
        </w:rPr>
        <w:endnoteReference w:id="13"/>
      </w:r>
    </w:p>
    <w:p w14:paraId="49BACE9F" w14:textId="77777777" w:rsidR="008E460B" w:rsidRPr="008E460B" w:rsidRDefault="008E460B" w:rsidP="008E460B">
      <w:pPr>
        <w:spacing w:after="360" w:line="240" w:lineRule="auto"/>
        <w:ind w:left="1360"/>
        <w:jc w:val="left"/>
        <w:rPr>
          <w:rFonts w:ascii="Calibri" w:eastAsia="Calibri" w:hAnsi="Calibri"/>
          <w:bCs/>
          <w:noProof/>
          <w:color w:val="BF8F00"/>
          <w:sz w:val="20"/>
          <w:szCs w:val="22"/>
          <w:lang w:eastAsia="de-AT"/>
        </w:rPr>
      </w:pPr>
      <w:r w:rsidRPr="008E460B">
        <w:rPr>
          <w:rFonts w:ascii="Calibri" w:eastAsia="Calibri" w:hAnsi="Calibri"/>
          <w:bCs/>
          <w:noProof/>
          <w:color w:val="BF8F00"/>
          <w:sz w:val="20"/>
          <w:szCs w:val="22"/>
          <w:lang w:eastAsia="de-AT"/>
        </w:rPr>
        <w:t>PFS: n.a., OS 66,1 mo</w:t>
      </w:r>
    </w:p>
    <w:p w14:paraId="1445C03B" w14:textId="77777777" w:rsidR="00E16E19" w:rsidRDefault="00E16E19" w:rsidP="000D38A1">
      <w:pPr>
        <w:pStyle w:val="Textkrper-Einzug2"/>
        <w:spacing w:line="276" w:lineRule="auto"/>
        <w:ind w:left="0"/>
        <w:jc w:val="both"/>
        <w:rPr>
          <w:rFonts w:asciiTheme="minorHAnsi" w:hAnsiTheme="minorHAnsi" w:cstheme="minorHAnsi"/>
          <w:szCs w:val="22"/>
        </w:rPr>
      </w:pPr>
    </w:p>
    <w:p w14:paraId="007BE9A9" w14:textId="77777777" w:rsidR="008E460B" w:rsidRPr="000D38A1" w:rsidRDefault="008E460B" w:rsidP="000D38A1">
      <w:pPr>
        <w:pStyle w:val="Textkrper-Einzug2"/>
        <w:spacing w:line="276" w:lineRule="auto"/>
        <w:ind w:left="0"/>
        <w:jc w:val="both"/>
        <w:rPr>
          <w:rFonts w:asciiTheme="minorHAnsi" w:hAnsiTheme="minorHAnsi" w:cstheme="minorHAnsi"/>
          <w:szCs w:val="22"/>
        </w:rPr>
      </w:pPr>
    </w:p>
    <w:p w14:paraId="4D5BD107" w14:textId="77777777" w:rsidR="00A6435E" w:rsidRPr="00E344D4" w:rsidRDefault="00A6435E" w:rsidP="007F3064">
      <w:pPr>
        <w:pStyle w:val="berschrift1"/>
      </w:pPr>
      <w:bookmarkStart w:id="63" w:name="_Toc367183622"/>
      <w:bookmarkStart w:id="64" w:name="_Toc367183860"/>
      <w:bookmarkStart w:id="65" w:name="_Toc389647817"/>
      <w:r w:rsidRPr="00E344D4">
        <w:t>Anhang</w:t>
      </w:r>
      <w:r w:rsidR="00B96F18" w:rsidRPr="00E344D4">
        <w:t>:</w:t>
      </w:r>
      <w:r w:rsidRPr="00E344D4">
        <w:t xml:space="preserve"> Studienblatt</w:t>
      </w:r>
      <w:r w:rsidR="00ED24ED">
        <w:t xml:space="preserve"> (optional)</w:t>
      </w:r>
      <w:bookmarkEnd w:id="63"/>
      <w:bookmarkEnd w:id="64"/>
      <w:bookmarkEnd w:id="65"/>
    </w:p>
    <w:p w14:paraId="566EE0B8" w14:textId="77777777" w:rsidR="00ED24ED" w:rsidRPr="007F3064" w:rsidRDefault="00ED24ED" w:rsidP="007F3064">
      <w:pPr>
        <w:pStyle w:val="Textkrper-Einzug2"/>
        <w:spacing w:line="276" w:lineRule="auto"/>
        <w:ind w:left="0"/>
        <w:jc w:val="both"/>
        <w:rPr>
          <w:rFonts w:asciiTheme="minorHAnsi" w:hAnsiTheme="minorHAnsi" w:cstheme="minorHAnsi"/>
          <w:szCs w:val="22"/>
        </w:rPr>
      </w:pPr>
    </w:p>
    <w:p w14:paraId="76AFD140" w14:textId="77777777" w:rsidR="00A6435E" w:rsidRPr="00E344D4" w:rsidRDefault="00A6435E" w:rsidP="007F3064">
      <w:pPr>
        <w:pStyle w:val="berschrift1"/>
      </w:pPr>
      <w:bookmarkStart w:id="66" w:name="_Toc367183623"/>
      <w:bookmarkStart w:id="67" w:name="_Toc367183861"/>
      <w:bookmarkStart w:id="68" w:name="_Toc389647818"/>
      <w:r w:rsidRPr="00E344D4">
        <w:t>Anhang: Wirtschaftliche Analyse</w:t>
      </w:r>
      <w:r w:rsidR="00ED24ED">
        <w:t xml:space="preserve"> (optional)</w:t>
      </w:r>
      <w:bookmarkEnd w:id="66"/>
      <w:bookmarkEnd w:id="67"/>
      <w:bookmarkEnd w:id="68"/>
    </w:p>
    <w:p w14:paraId="51FB7F5B" w14:textId="77777777" w:rsidR="00CF0EFD" w:rsidRPr="007F3064" w:rsidRDefault="00CF0EFD" w:rsidP="007F3064">
      <w:pPr>
        <w:pStyle w:val="Textkrper-Einzug2"/>
        <w:spacing w:line="276" w:lineRule="auto"/>
        <w:ind w:left="0"/>
        <w:jc w:val="both"/>
        <w:rPr>
          <w:rFonts w:asciiTheme="minorHAnsi" w:hAnsiTheme="minorHAnsi" w:cstheme="minorHAnsi"/>
          <w:szCs w:val="22"/>
        </w:rPr>
      </w:pPr>
    </w:p>
    <w:sectPr w:rsidR="00CF0EFD" w:rsidRPr="007F3064" w:rsidSect="001D11C7">
      <w:headerReference w:type="even" r:id="rId45"/>
      <w:footerReference w:type="even" r:id="rId46"/>
      <w:headerReference w:type="first" r:id="rId47"/>
      <w:footerReference w:type="first" r:id="rId48"/>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A7BBC" w14:textId="77777777" w:rsidR="00E26F4C" w:rsidRDefault="00E26F4C">
      <w:r>
        <w:separator/>
      </w:r>
    </w:p>
    <w:p w14:paraId="29B9A5C7" w14:textId="77777777" w:rsidR="00E26F4C" w:rsidRDefault="00E26F4C"/>
  </w:endnote>
  <w:endnote w:type="continuationSeparator" w:id="0">
    <w:p w14:paraId="3918D0C5" w14:textId="77777777" w:rsidR="00E26F4C" w:rsidRDefault="00E26F4C">
      <w:r>
        <w:continuationSeparator/>
      </w:r>
    </w:p>
    <w:p w14:paraId="080DE3B8" w14:textId="77777777" w:rsidR="00E26F4C" w:rsidRDefault="00E26F4C"/>
  </w:endnote>
  <w:endnote w:id="1">
    <w:p w14:paraId="7C7EB34C" w14:textId="77777777" w:rsidR="00E26F4C" w:rsidRPr="008E460B" w:rsidRDefault="00E26F4C" w:rsidP="008E460B">
      <w:pPr>
        <w:pStyle w:val="Endnotentext"/>
        <w:spacing w:after="120"/>
        <w:rPr>
          <w:lang w:val="en-US"/>
        </w:rPr>
      </w:pPr>
      <w:r>
        <w:rPr>
          <w:rStyle w:val="Endnotenzeichen"/>
        </w:rPr>
        <w:endnoteRef/>
      </w:r>
      <w:r w:rsidRPr="008E460B">
        <w:rPr>
          <w:lang w:val="en-US"/>
        </w:rPr>
        <w:t xml:space="preserve"> </w:t>
      </w:r>
      <w:r w:rsidRPr="001D315E">
        <w:rPr>
          <w:sz w:val="18"/>
          <w:lang w:val="en-US"/>
        </w:rPr>
        <w:t>Rinke A, Müller HH, Schade-Brittinger C, Klose KJ, Barth P, Wied M, Mayer C, Aminossadati B, Pape UF, Bläker M, Harder J, Arnold C, Gress T, Arnold R; PROMID Study Group. Placebo-controlled, double-blind, prospective, randomized study on the effect of octreotide LAR in the control of tumor growth in patients with metastatic neuroendocrine midgut tumors: a report from the PROMID Study Group. J Clin Oncol. 2009 Oct 1;27(28):4656-63</w:t>
      </w:r>
    </w:p>
  </w:endnote>
  <w:endnote w:id="2">
    <w:p w14:paraId="23B15815" w14:textId="77777777" w:rsidR="00E26F4C" w:rsidRPr="008E460B" w:rsidRDefault="00E26F4C" w:rsidP="008E460B">
      <w:pPr>
        <w:pStyle w:val="Endnotentext"/>
        <w:spacing w:after="120"/>
        <w:rPr>
          <w:lang w:val="en-US"/>
        </w:rPr>
      </w:pPr>
      <w:r>
        <w:rPr>
          <w:rStyle w:val="Endnotenzeichen"/>
        </w:rPr>
        <w:endnoteRef/>
      </w:r>
      <w:r w:rsidRPr="008E460B">
        <w:rPr>
          <w:lang w:val="en-US"/>
        </w:rPr>
        <w:t xml:space="preserve"> </w:t>
      </w:r>
      <w:r w:rsidRPr="001D315E">
        <w:rPr>
          <w:sz w:val="18"/>
          <w:lang w:val="en-US"/>
        </w:rPr>
        <w:t>Rinke A, Wittenberg M, Schade-Brittinger C, Aminossadati B, Ronicke E, Gress TM, Müller HH, Arnold R; PROMID Study Group. Placebo-Controlled, Double-Blind, Prospective, Randomized Study on the Effect of Octreotide LAR in the Control of Tumor Growth in Patients with Metastatic Neuroendocrine Midgut Tumors (PROMID): Results of Long-Term Survival. Neuroendocrinology. 2017;104(1):26-32</w:t>
      </w:r>
    </w:p>
  </w:endnote>
  <w:endnote w:id="3">
    <w:p w14:paraId="658CDFA4" w14:textId="77777777" w:rsidR="00E26F4C" w:rsidRPr="008E460B" w:rsidRDefault="00E26F4C" w:rsidP="008E460B">
      <w:pPr>
        <w:pStyle w:val="Endnotentext"/>
        <w:spacing w:after="120"/>
        <w:rPr>
          <w:lang w:val="en-US"/>
        </w:rPr>
      </w:pPr>
      <w:r>
        <w:rPr>
          <w:rStyle w:val="Endnotenzeichen"/>
        </w:rPr>
        <w:endnoteRef/>
      </w:r>
      <w:r w:rsidRPr="008E460B">
        <w:rPr>
          <w:lang w:val="en-US"/>
        </w:rPr>
        <w:t xml:space="preserve"> </w:t>
      </w:r>
      <w:r w:rsidRPr="001D315E">
        <w:rPr>
          <w:sz w:val="18"/>
          <w:lang w:val="en-US"/>
        </w:rPr>
        <w:t>Caplin ME, Pavel M, Ćwikła JB, Phan AT, Raderer M, Sedláčková E, et al. Anti-tumour effects of lanreotide for pancreatic and intestinal neuroendocrine tumours: the CLARINET open-label extension study. Endocr Relat Cancer. 2016 Mar;23(3):191–9</w:t>
      </w:r>
    </w:p>
  </w:endnote>
  <w:endnote w:id="4">
    <w:p w14:paraId="686C7164" w14:textId="77777777" w:rsidR="00E26F4C" w:rsidRPr="008E460B" w:rsidRDefault="00E26F4C" w:rsidP="008E460B">
      <w:pPr>
        <w:pStyle w:val="Endnotentext"/>
        <w:spacing w:after="120"/>
        <w:rPr>
          <w:sz w:val="18"/>
          <w:lang w:val="en-US"/>
        </w:rPr>
      </w:pPr>
      <w:r w:rsidRPr="008E460B">
        <w:rPr>
          <w:sz w:val="18"/>
          <w:vertAlign w:val="superscript"/>
        </w:rPr>
        <w:endnoteRef/>
      </w:r>
      <w:r w:rsidRPr="008E460B">
        <w:rPr>
          <w:sz w:val="18"/>
          <w:vertAlign w:val="superscript"/>
          <w:lang w:val="en-US"/>
        </w:rPr>
        <w:t xml:space="preserve"> </w:t>
      </w:r>
      <w:r w:rsidRPr="008E460B">
        <w:rPr>
          <w:sz w:val="18"/>
          <w:lang w:val="en-US"/>
        </w:rPr>
        <w:t>Kulke, M.H. et al., Telotristat etiprate is effective in treating patients with carcinoid syndrome that is inadequately controlled by somatostatin analog therapy (the phase 3 TELESTAR clinical trial): European Journal of Cancer , Volume 51 , S728</w:t>
      </w:r>
    </w:p>
  </w:endnote>
  <w:endnote w:id="5">
    <w:p w14:paraId="2346E8DD" w14:textId="77777777" w:rsidR="00E26F4C" w:rsidRPr="008E460B" w:rsidRDefault="00E26F4C" w:rsidP="008E460B">
      <w:pPr>
        <w:pStyle w:val="Endnotentext"/>
        <w:spacing w:after="120"/>
        <w:rPr>
          <w:sz w:val="18"/>
          <w:lang w:val="en-US"/>
        </w:rPr>
      </w:pPr>
      <w:r w:rsidRPr="008E460B">
        <w:rPr>
          <w:vertAlign w:val="superscript"/>
        </w:rPr>
        <w:endnoteRef/>
      </w:r>
      <w:r w:rsidRPr="00564893">
        <w:rPr>
          <w:sz w:val="18"/>
        </w:rPr>
        <w:t xml:space="preserve"> Dilz L-M, Denecke T, Steffen IG, Prasad V, von Weikersthal LF, Pape U-F, et al. </w:t>
      </w:r>
      <w:r w:rsidRPr="008E460B">
        <w:rPr>
          <w:sz w:val="18"/>
          <w:lang w:val="en-US"/>
        </w:rPr>
        <w:t>Streptozocin/5-fluorouracil chemotherapy is associated with durable response in patients with advanced pancreatic neuroendocrine tumours. Eur J Cancer. 2015 Jul;51(10):1253–62</w:t>
      </w:r>
    </w:p>
  </w:endnote>
  <w:endnote w:id="6">
    <w:p w14:paraId="72603076" w14:textId="77777777" w:rsidR="00E26F4C" w:rsidRPr="008E460B" w:rsidRDefault="00E26F4C" w:rsidP="008E460B">
      <w:pPr>
        <w:pStyle w:val="Endnotentext"/>
        <w:spacing w:after="120"/>
        <w:rPr>
          <w:rFonts w:cs="Calibri"/>
          <w:sz w:val="18"/>
          <w:lang w:val="en-US"/>
        </w:rPr>
      </w:pPr>
      <w:r w:rsidRPr="008E460B">
        <w:rPr>
          <w:rStyle w:val="Endnotenzeichen"/>
          <w:rFonts w:cs="Calibri"/>
          <w:sz w:val="18"/>
        </w:rPr>
        <w:endnoteRef/>
      </w:r>
      <w:r w:rsidRPr="008E460B">
        <w:rPr>
          <w:rFonts w:cs="Calibri"/>
          <w:sz w:val="18"/>
          <w:lang w:val="en-US"/>
        </w:rPr>
        <w:t xml:space="preserve"> Strosberg JR, Fine RL, Choi J, Nasir A, Coppola D, Chen DT, Helm J, Kvols L: First-line chemotherapy with capecitabine and temozolomide in patients with metastatic pancreatic endocrine carcinomas. Cancer 2011; 117:268–275</w:t>
      </w:r>
    </w:p>
  </w:endnote>
  <w:endnote w:id="7">
    <w:p w14:paraId="6F301853" w14:textId="77777777" w:rsidR="00E26F4C" w:rsidRPr="008E460B" w:rsidRDefault="00E26F4C" w:rsidP="008E460B">
      <w:pPr>
        <w:pStyle w:val="Endnotentext"/>
        <w:spacing w:after="120"/>
        <w:rPr>
          <w:sz w:val="18"/>
          <w:lang w:val="en-US"/>
        </w:rPr>
      </w:pPr>
      <w:r w:rsidRPr="008E460B">
        <w:rPr>
          <w:rStyle w:val="Endnotenzeichen"/>
          <w:rFonts w:cs="Calibri"/>
          <w:sz w:val="18"/>
        </w:rPr>
        <w:endnoteRef/>
      </w:r>
      <w:r w:rsidRPr="008E460B">
        <w:rPr>
          <w:rFonts w:cs="Calibri"/>
          <w:sz w:val="18"/>
          <w:lang w:val="en-US"/>
        </w:rPr>
        <w:t xml:space="preserve"> </w:t>
      </w:r>
      <w:r w:rsidRPr="008E460B">
        <w:rPr>
          <w:rFonts w:cs="Calibri"/>
          <w:color w:val="333333"/>
          <w:sz w:val="18"/>
          <w:shd w:val="clear" w:color="auto" w:fill="FFFFFF"/>
          <w:lang w:val="en-US"/>
        </w:rPr>
        <w:t>Moertel, C. G., Kvols, L. K., O'Connell, M. J. and Rubin, J. (1991), Treatment of neuroendocrine carcinomas with combined etoposide and cisplatin. Evidence of major therapeutic activity in the anaplastic variants of these neoplasms. Cancer, 68: 227–232</w:t>
      </w:r>
    </w:p>
  </w:endnote>
  <w:endnote w:id="8">
    <w:p w14:paraId="232212ED" w14:textId="77777777" w:rsidR="00E26F4C" w:rsidRPr="008E460B" w:rsidRDefault="00E26F4C" w:rsidP="008E460B">
      <w:pPr>
        <w:pStyle w:val="HTMLVorformatiert"/>
        <w:spacing w:after="120"/>
        <w:jc w:val="left"/>
        <w:rPr>
          <w:lang w:val="en-US"/>
        </w:rPr>
      </w:pPr>
      <w:r w:rsidRPr="008E460B">
        <w:rPr>
          <w:rFonts w:ascii="Calibri" w:eastAsia="Calibri" w:hAnsi="Calibri" w:cs="Calibri"/>
          <w:noProof/>
          <w:color w:val="333333"/>
          <w:sz w:val="18"/>
          <w:shd w:val="clear" w:color="auto" w:fill="FFFFFF"/>
          <w:vertAlign w:val="superscript"/>
          <w:lang w:val="de-DE"/>
        </w:rPr>
        <w:endnoteRef/>
      </w:r>
      <w:r w:rsidRPr="008E460B">
        <w:rPr>
          <w:rFonts w:ascii="Calibri" w:eastAsia="Calibri" w:hAnsi="Calibri" w:cs="Calibri"/>
          <w:noProof/>
          <w:color w:val="333333"/>
          <w:sz w:val="18"/>
          <w:shd w:val="clear" w:color="auto" w:fill="FFFFFF"/>
          <w:lang w:val="en-US"/>
        </w:rPr>
        <w:t xml:space="preserve"> Okita NT, Kato K, Takahari D, Hirashima Y, Nakajima TE, Matsubara J, Hamaguchi T, Yamada Y, Shimada Y, Taniguchi H, Shirao K. Neuroendocrine tumors of the stomach: chemotherapy with cisplatin plus irinotecan is effective for gastric poorly-differentiated neuroendocrine carcinoma. Gastric Cancer. 2011 Jun;14(2):161-5.</w:t>
      </w:r>
    </w:p>
  </w:endnote>
  <w:endnote w:id="9">
    <w:p w14:paraId="6D3CE1CA" w14:textId="77777777" w:rsidR="00E26F4C" w:rsidRPr="001D315E" w:rsidRDefault="00E26F4C" w:rsidP="008E460B">
      <w:pPr>
        <w:pStyle w:val="Endnotentext"/>
        <w:spacing w:after="120"/>
        <w:rPr>
          <w:sz w:val="18"/>
          <w:lang w:val="en-US"/>
        </w:rPr>
      </w:pPr>
      <w:r w:rsidRPr="008E460B">
        <w:rPr>
          <w:rStyle w:val="Endnotenzeichen"/>
        </w:rPr>
        <w:endnoteRef/>
      </w:r>
      <w:r w:rsidRPr="008E460B">
        <w:rPr>
          <w:lang w:val="en-US"/>
        </w:rPr>
        <w:t xml:space="preserve"> </w:t>
      </w:r>
      <w:r w:rsidRPr="008E460B">
        <w:rPr>
          <w:rFonts w:cs="Calibri"/>
          <w:color w:val="333333"/>
          <w:sz w:val="18"/>
          <w:shd w:val="clear" w:color="auto" w:fill="FFFFFF"/>
          <w:lang w:val="en-US" w:eastAsia="de-DE"/>
        </w:rPr>
        <w:t>Hentic, O., et al., FOLFIRI regimen: an effective second‐line chemotherapy after failure of etoposide–platinum combination in patients with neuroendocrine carcinomas grade 3. Endocrine‐related cancer, 2012. 19(6): p. 751‐757</w:t>
      </w:r>
    </w:p>
  </w:endnote>
  <w:endnote w:id="10">
    <w:p w14:paraId="53AEFE77" w14:textId="77777777" w:rsidR="00E26F4C" w:rsidRPr="008E460B" w:rsidRDefault="00E26F4C" w:rsidP="008E460B">
      <w:pPr>
        <w:pStyle w:val="Endnotentext"/>
        <w:spacing w:after="120"/>
        <w:rPr>
          <w:lang w:val="en-US"/>
        </w:rPr>
      </w:pPr>
      <w:r w:rsidRPr="0051687A">
        <w:rPr>
          <w:sz w:val="18"/>
          <w:vertAlign w:val="superscript"/>
        </w:rPr>
        <w:endnoteRef/>
      </w:r>
      <w:r w:rsidRPr="001D315E">
        <w:rPr>
          <w:sz w:val="18"/>
          <w:lang w:val="en-US"/>
        </w:rPr>
        <w:t xml:space="preserve"> Yao JC, Fazio N, Singh S, Buzzoni R, Carnaghi C, Wolin E, Tomasek J, Raderer M, Lahner H, Voi M, Pacaud LB, Rouyrre N, Sachs C, Valle JW, Fave GD, Van Cutsem E, Tesselaar M, Shimada Y, Oh DY, Strosberg J, Kulke MH, Pavel ME; RAD001 in Advanced Neuroendocrine Tumours, Fourth Trial (RADIANT-4) Study Group. </w:t>
      </w:r>
      <w:r w:rsidRPr="008E460B">
        <w:rPr>
          <w:sz w:val="18"/>
          <w:lang w:val="en-US"/>
        </w:rPr>
        <w:t>Everolimus for the treatment of advanced, non-functional neuroendocrine tumours of the lung or gastrointestinal tract (RADIANT-4): a randomised, placebo-controlled, phase 3 study. Lancet. 2016 Mar 5;387(10022):968-977</w:t>
      </w:r>
    </w:p>
  </w:endnote>
  <w:endnote w:id="11">
    <w:p w14:paraId="7B64ED46" w14:textId="77777777" w:rsidR="00E26F4C" w:rsidRPr="008E460B" w:rsidRDefault="00E26F4C" w:rsidP="008E460B">
      <w:pPr>
        <w:pStyle w:val="Endnotentext"/>
        <w:spacing w:after="120"/>
        <w:rPr>
          <w:lang w:val="en-US"/>
        </w:rPr>
      </w:pPr>
      <w:r>
        <w:rPr>
          <w:rStyle w:val="Endnotenzeichen"/>
        </w:rPr>
        <w:endnoteRef/>
      </w:r>
      <w:r w:rsidRPr="008E460B">
        <w:rPr>
          <w:lang w:val="en-US"/>
        </w:rPr>
        <w:t xml:space="preserve"> </w:t>
      </w:r>
      <w:r w:rsidRPr="008E460B">
        <w:rPr>
          <w:sz w:val="18"/>
          <w:lang w:val="en-US"/>
        </w:rPr>
        <w:t>Raymond E, Dahan L, Raoul JL, Bang YJ, Borbath I, Lombard-Bohas C, Valle J, Metrakos P, Smith D, Vinik A, Chen JS, Hörsch D, Hammel P, Wiedenmann B, Van Cutsem E, Patyna S, Lu DR, Blanckmeister C, Chao R, Ruszniewski P. Sunitinib malate for the treatment of pancreatic neuroendocrine tumors. N Engl J Med. 2011 Feb 10;364(6):501-13</w:t>
      </w:r>
    </w:p>
  </w:endnote>
  <w:endnote w:id="12">
    <w:p w14:paraId="69EF92A9" w14:textId="77777777" w:rsidR="00E26F4C" w:rsidRPr="008E460B" w:rsidRDefault="00E26F4C" w:rsidP="008E460B">
      <w:pPr>
        <w:pStyle w:val="Endnotentext"/>
        <w:spacing w:after="120"/>
        <w:rPr>
          <w:lang w:val="en-US"/>
        </w:rPr>
      </w:pPr>
      <w:r>
        <w:rPr>
          <w:rStyle w:val="Endnotenzeichen"/>
        </w:rPr>
        <w:endnoteRef/>
      </w:r>
      <w:r w:rsidRPr="008E460B">
        <w:rPr>
          <w:lang w:val="en-US"/>
        </w:rPr>
        <w:t xml:space="preserve"> </w:t>
      </w:r>
      <w:r w:rsidRPr="008E460B">
        <w:rPr>
          <w:sz w:val="18"/>
          <w:lang w:val="en-US"/>
        </w:rPr>
        <w:t>Strosberg J,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(177)Lu-Dotatate for Midgut Neuroendocrine Tumors. N Engl J Med. 2017 Jan 12;376(2):125-135</w:t>
      </w:r>
    </w:p>
  </w:endnote>
  <w:endnote w:id="13">
    <w:p w14:paraId="26DA3D88" w14:textId="77777777" w:rsidR="00E26F4C" w:rsidRPr="00124645" w:rsidRDefault="00E26F4C" w:rsidP="008E460B">
      <w:pPr>
        <w:pStyle w:val="Endnotentext"/>
        <w:rPr>
          <w:lang w:val="de-AT"/>
        </w:rPr>
      </w:pPr>
      <w:r>
        <w:rPr>
          <w:rStyle w:val="Endnotenzeichen"/>
        </w:rPr>
        <w:endnoteRef/>
      </w:r>
      <w:r>
        <w:t xml:space="preserve"> </w:t>
      </w:r>
      <w:r w:rsidRPr="00124645">
        <w:rPr>
          <w:sz w:val="18"/>
        </w:rPr>
        <w:t xml:space="preserve">Villard L, Romer A, Marincek N, Brunner P, Koller MT, Schindler C, Ng QK, Mäcke HR, Müller-Brand J, Rochlitz C, Briel M, Walter MA. </w:t>
      </w:r>
      <w:r w:rsidRPr="008E460B">
        <w:rPr>
          <w:sz w:val="18"/>
          <w:lang w:val="en-US"/>
        </w:rPr>
        <w:t xml:space="preserve">Cohort study of somatostatin-based radiopeptide therapy with [(90)Y-DOTA]-TOC versus [(90)Y-DOTA]-TOC plus [(177)Lu-DOTA]-TOC in neuroendocrine cancers. </w:t>
      </w:r>
      <w:r w:rsidRPr="00124645">
        <w:rPr>
          <w:sz w:val="18"/>
        </w:rPr>
        <w:t>J Clin Oncol. 2012 Apr 1;30(10):1100-6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07287" w14:textId="0ECA81F4" w:rsidR="00E26F4C" w:rsidRDefault="00E26F4C"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E013C6">
      <w:rPr>
        <w:noProof/>
        <w:sz w:val="18"/>
        <w:szCs w:val="18"/>
      </w:rPr>
      <w:t>2</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E013C6">
      <w:rPr>
        <w:noProof/>
        <w:sz w:val="18"/>
        <w:szCs w:val="18"/>
      </w:rPr>
      <w:t>43</w:t>
    </w:r>
    <w:r>
      <w:rPr>
        <w:sz w:val="18"/>
        <w:szCs w:val="18"/>
      </w:rPr>
      <w:fldChar w:fldCharType="end"/>
    </w:r>
  </w:p>
  <w:p w14:paraId="1156888D" w14:textId="77777777" w:rsidR="00E26F4C" w:rsidRPr="00B6342E" w:rsidRDefault="00E26F4C"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B59E1" w14:textId="77777777" w:rsidR="00E26F4C" w:rsidRDefault="00E26F4C">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K:\60.Tumorzentrum\Leitlinien\Leitlinien des Tumorzentrums\NET\2014-03-13 Entwurf Leitlinie NET.docx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1E3D9" w14:textId="77777777" w:rsidR="00E26F4C" w:rsidRDefault="00E26F4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D7BC2" w14:textId="77777777" w:rsidR="00E26F4C" w:rsidRDefault="00E26F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C9966" w14:textId="77777777" w:rsidR="00E26F4C" w:rsidRDefault="00E26F4C">
      <w:r>
        <w:separator/>
      </w:r>
    </w:p>
    <w:p w14:paraId="2555E142" w14:textId="77777777" w:rsidR="00E26F4C" w:rsidRDefault="00E26F4C"/>
  </w:footnote>
  <w:footnote w:type="continuationSeparator" w:id="0">
    <w:p w14:paraId="63983431" w14:textId="77777777" w:rsidR="00E26F4C" w:rsidRDefault="00E26F4C">
      <w:r>
        <w:continuationSeparator/>
      </w:r>
    </w:p>
    <w:p w14:paraId="611714E4" w14:textId="77777777" w:rsidR="00E26F4C" w:rsidRDefault="00E26F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C696" w14:textId="77777777" w:rsidR="00E26F4C" w:rsidRDefault="00E26F4C">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27</w:t>
    </w:r>
    <w:r>
      <w:rPr>
        <w:rStyle w:val="Seitenzahl"/>
      </w:rPr>
      <w:fldChar w:fldCharType="end"/>
    </w:r>
  </w:p>
  <w:p w14:paraId="11B34901" w14:textId="77777777" w:rsidR="00E26F4C" w:rsidRDefault="00E26F4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E26F4C" w14:paraId="0FAFC9D0" w14:textId="77777777" w:rsidTr="00E26F4C">
      <w:tc>
        <w:tcPr>
          <w:tcW w:w="3687" w:type="dxa"/>
        </w:tcPr>
        <w:p w14:paraId="4884CEB7" w14:textId="77777777" w:rsidR="00E26F4C" w:rsidRDefault="00E26F4C" w:rsidP="00E26F4C">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65DDF1C0" wp14:editId="0E902DA4">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9FB1C8C" w14:textId="77777777" w:rsidR="00E26F4C" w:rsidRDefault="00E26F4C" w:rsidP="00E26F4C">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2182E713" w14:textId="77777777" w:rsidR="00E26F4C" w:rsidRDefault="00E26F4C" w:rsidP="00E26F4C">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35E790EE" w14:textId="7575D4E6" w:rsidR="00E26F4C" w:rsidRDefault="00E26F4C" w:rsidP="00E26F4C">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Content>
              <w:r>
                <w:rPr>
                  <w:rFonts w:cs="Arial"/>
                  <w:sz w:val="18"/>
                  <w:szCs w:val="18"/>
                  <w:lang w:val="de-DE" w:eastAsia="ar-SA"/>
                </w:rPr>
                <w:t>NET</w:t>
              </w:r>
            </w:sdtContent>
          </w:sdt>
        </w:p>
      </w:tc>
    </w:tr>
  </w:tbl>
  <w:p w14:paraId="70527E2A" w14:textId="77777777" w:rsidR="00E26F4C" w:rsidRDefault="00E26F4C"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6236" w14:textId="77777777" w:rsidR="00E26F4C" w:rsidRDefault="00E26F4C">
    <w:pPr>
      <w:pStyle w:val="Kopfzeile"/>
      <w:jc w:val="right"/>
    </w:pPr>
    <w:r>
      <w:rPr>
        <w:noProof/>
        <w:sz w:val="20"/>
        <w:lang w:eastAsia="de-AT"/>
      </w:rPr>
      <w:drawing>
        <wp:anchor distT="0" distB="0" distL="114300" distR="114300" simplePos="0" relativeHeight="251657728" behindDoc="0" locked="0" layoutInCell="1" allowOverlap="1" wp14:anchorId="635895AB" wp14:editId="5872AA18">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27</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1</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24A22" w14:textId="77777777" w:rsidR="00E26F4C" w:rsidRDefault="00E26F4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5555A" w14:textId="77777777" w:rsidR="00E26F4C" w:rsidRDefault="00E26F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83D8F"/>
    <w:multiLevelType w:val="hybridMultilevel"/>
    <w:tmpl w:val="C8D88C0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20F7C11"/>
    <w:multiLevelType w:val="hybridMultilevel"/>
    <w:tmpl w:val="E102A3A4"/>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3" w15:restartNumberingAfterBreak="0">
    <w:nsid w:val="190342CF"/>
    <w:multiLevelType w:val="hybridMultilevel"/>
    <w:tmpl w:val="A202A05C"/>
    <w:lvl w:ilvl="0" w:tplc="0C070005">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0B939F0"/>
    <w:multiLevelType w:val="hybridMultilevel"/>
    <w:tmpl w:val="5F5839C2"/>
    <w:lvl w:ilvl="0" w:tplc="8368AFE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3A8412A"/>
    <w:multiLevelType w:val="hybridMultilevel"/>
    <w:tmpl w:val="59161FD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9462859"/>
    <w:multiLevelType w:val="hybridMultilevel"/>
    <w:tmpl w:val="33C8FAD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CBE2526"/>
    <w:multiLevelType w:val="hybridMultilevel"/>
    <w:tmpl w:val="211CB6AC"/>
    <w:lvl w:ilvl="0" w:tplc="6798D036">
      <w:numFmt w:val="bullet"/>
      <w:lvlText w:val=""/>
      <w:lvlJc w:val="left"/>
      <w:pPr>
        <w:ind w:left="1068" w:hanging="360"/>
      </w:pPr>
      <w:rPr>
        <w:rFonts w:ascii="Wingdings" w:eastAsia="Times New Roman" w:hAnsi="Wingdings" w:cstheme="minorHAnsi"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8" w15:restartNumberingAfterBreak="0">
    <w:nsid w:val="5F1D1FCC"/>
    <w:multiLevelType w:val="multilevel"/>
    <w:tmpl w:val="26EE0590"/>
    <w:lvl w:ilvl="0">
      <w:start w:val="1"/>
      <w:numFmt w:val="decimal"/>
      <w:lvlText w:val="%1"/>
      <w:lvlJc w:val="left"/>
      <w:pPr>
        <w:tabs>
          <w:tab w:val="num" w:pos="432"/>
        </w:tabs>
        <w:ind w:left="432" w:hanging="432"/>
      </w:pPr>
      <w:rPr>
        <w:rFonts w:hint="default"/>
        <w:b/>
        <w:i w:val="0"/>
      </w:rPr>
    </w:lvl>
    <w:lvl w:ilvl="1">
      <w:start w:val="1"/>
      <w:numFmt w:val="decimal"/>
      <w:pStyle w:val="berschrift2"/>
      <w:lvlText w:val="%1.%2"/>
      <w:lvlJc w:val="left"/>
      <w:pPr>
        <w:tabs>
          <w:tab w:val="num" w:pos="576"/>
        </w:tabs>
        <w:ind w:left="576"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6BD2300"/>
    <w:multiLevelType w:val="hybridMultilevel"/>
    <w:tmpl w:val="5F5839C2"/>
    <w:lvl w:ilvl="0" w:tplc="8368AFE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689609D4"/>
    <w:multiLevelType w:val="hybridMultilevel"/>
    <w:tmpl w:val="68FE5F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9651E7E"/>
    <w:multiLevelType w:val="hybridMultilevel"/>
    <w:tmpl w:val="7BBA008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8"/>
    <w:lvlOverride w:ilvl="0">
      <w:startOverride w:val="3"/>
    </w:lvlOverride>
  </w:num>
  <w:num w:numId="5">
    <w:abstractNumId w:val="9"/>
  </w:num>
  <w:num w:numId="6">
    <w:abstractNumId w:val="3"/>
  </w:num>
  <w:num w:numId="7">
    <w:abstractNumId w:val="4"/>
  </w:num>
  <w:num w:numId="8">
    <w:abstractNumId w:val="11"/>
  </w:num>
  <w:num w:numId="9">
    <w:abstractNumId w:val="0"/>
  </w:num>
  <w:num w:numId="10">
    <w:abstractNumId w:val="8"/>
    <w:lvlOverride w:ilvl="0">
      <w:startOverride w:val="3"/>
    </w:lvlOverride>
    <w:lvlOverride w:ilvl="1">
      <w:startOverride w:val="4"/>
    </w:lvlOverride>
  </w:num>
  <w:num w:numId="11">
    <w:abstractNumId w:val="6"/>
  </w:num>
  <w:num w:numId="12">
    <w:abstractNumId w:val="7"/>
  </w:num>
  <w:num w:numId="13">
    <w:abstractNumId w:val="5"/>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47"/>
    <w:rsid w:val="000007A0"/>
    <w:rsid w:val="000046F3"/>
    <w:rsid w:val="00007A0D"/>
    <w:rsid w:val="0002186C"/>
    <w:rsid w:val="00030D42"/>
    <w:rsid w:val="00045ABC"/>
    <w:rsid w:val="000660ED"/>
    <w:rsid w:val="00090105"/>
    <w:rsid w:val="0009476C"/>
    <w:rsid w:val="000A2694"/>
    <w:rsid w:val="000C1C85"/>
    <w:rsid w:val="000C1E84"/>
    <w:rsid w:val="000D38A1"/>
    <w:rsid w:val="000D5C01"/>
    <w:rsid w:val="000E06EA"/>
    <w:rsid w:val="000E3EFA"/>
    <w:rsid w:val="000E5FD1"/>
    <w:rsid w:val="00115BB4"/>
    <w:rsid w:val="00137388"/>
    <w:rsid w:val="001448E2"/>
    <w:rsid w:val="00161C97"/>
    <w:rsid w:val="00170FFF"/>
    <w:rsid w:val="001740EA"/>
    <w:rsid w:val="00183CD1"/>
    <w:rsid w:val="001876E7"/>
    <w:rsid w:val="00195521"/>
    <w:rsid w:val="00196EA1"/>
    <w:rsid w:val="001A336E"/>
    <w:rsid w:val="001B222A"/>
    <w:rsid w:val="001D11C7"/>
    <w:rsid w:val="001D315E"/>
    <w:rsid w:val="001D34A4"/>
    <w:rsid w:val="00217C51"/>
    <w:rsid w:val="002201ED"/>
    <w:rsid w:val="00233606"/>
    <w:rsid w:val="002356C7"/>
    <w:rsid w:val="00250E53"/>
    <w:rsid w:val="002758C3"/>
    <w:rsid w:val="002959FA"/>
    <w:rsid w:val="002A2023"/>
    <w:rsid w:val="002E4DD8"/>
    <w:rsid w:val="002E7743"/>
    <w:rsid w:val="002F296D"/>
    <w:rsid w:val="003050D6"/>
    <w:rsid w:val="00313B47"/>
    <w:rsid w:val="003167D5"/>
    <w:rsid w:val="003226C8"/>
    <w:rsid w:val="00327D55"/>
    <w:rsid w:val="00330AFE"/>
    <w:rsid w:val="00332A40"/>
    <w:rsid w:val="00366BA5"/>
    <w:rsid w:val="003A4A70"/>
    <w:rsid w:val="003A70E3"/>
    <w:rsid w:val="003C182E"/>
    <w:rsid w:val="003C4308"/>
    <w:rsid w:val="003C6310"/>
    <w:rsid w:val="003D245A"/>
    <w:rsid w:val="00401BD1"/>
    <w:rsid w:val="00402B5F"/>
    <w:rsid w:val="004252AA"/>
    <w:rsid w:val="00434895"/>
    <w:rsid w:val="004505FB"/>
    <w:rsid w:val="0045594E"/>
    <w:rsid w:val="00470F84"/>
    <w:rsid w:val="00480033"/>
    <w:rsid w:val="00486C3A"/>
    <w:rsid w:val="00491093"/>
    <w:rsid w:val="0049768A"/>
    <w:rsid w:val="004A5034"/>
    <w:rsid w:val="004D5CA7"/>
    <w:rsid w:val="004F0D6D"/>
    <w:rsid w:val="004F3AB1"/>
    <w:rsid w:val="00506005"/>
    <w:rsid w:val="005163F4"/>
    <w:rsid w:val="00516467"/>
    <w:rsid w:val="00522FFB"/>
    <w:rsid w:val="00524A45"/>
    <w:rsid w:val="00534643"/>
    <w:rsid w:val="00545067"/>
    <w:rsid w:val="00552602"/>
    <w:rsid w:val="00553B51"/>
    <w:rsid w:val="005551AF"/>
    <w:rsid w:val="005716B3"/>
    <w:rsid w:val="00583BC9"/>
    <w:rsid w:val="005847E4"/>
    <w:rsid w:val="005915C3"/>
    <w:rsid w:val="00592BA2"/>
    <w:rsid w:val="005973BD"/>
    <w:rsid w:val="005A3EDD"/>
    <w:rsid w:val="005C2135"/>
    <w:rsid w:val="005C5568"/>
    <w:rsid w:val="005D23B9"/>
    <w:rsid w:val="005D5403"/>
    <w:rsid w:val="005E0058"/>
    <w:rsid w:val="00601C83"/>
    <w:rsid w:val="0062318C"/>
    <w:rsid w:val="00627E03"/>
    <w:rsid w:val="00632D4B"/>
    <w:rsid w:val="00633F2E"/>
    <w:rsid w:val="00670B44"/>
    <w:rsid w:val="0067150E"/>
    <w:rsid w:val="00671A8B"/>
    <w:rsid w:val="00671FC9"/>
    <w:rsid w:val="0068412D"/>
    <w:rsid w:val="006A0570"/>
    <w:rsid w:val="006A5DF9"/>
    <w:rsid w:val="006C5EB4"/>
    <w:rsid w:val="006D4DAC"/>
    <w:rsid w:val="006D6C87"/>
    <w:rsid w:val="006E555E"/>
    <w:rsid w:val="00701184"/>
    <w:rsid w:val="0071099D"/>
    <w:rsid w:val="007132F1"/>
    <w:rsid w:val="007153C6"/>
    <w:rsid w:val="007172A6"/>
    <w:rsid w:val="00733408"/>
    <w:rsid w:val="00734878"/>
    <w:rsid w:val="007473D9"/>
    <w:rsid w:val="007669AC"/>
    <w:rsid w:val="007718A1"/>
    <w:rsid w:val="00784585"/>
    <w:rsid w:val="00793157"/>
    <w:rsid w:val="00794700"/>
    <w:rsid w:val="007C18C9"/>
    <w:rsid w:val="007E4EB3"/>
    <w:rsid w:val="007E6297"/>
    <w:rsid w:val="007F0A54"/>
    <w:rsid w:val="007F3064"/>
    <w:rsid w:val="00800B21"/>
    <w:rsid w:val="00807F25"/>
    <w:rsid w:val="00812480"/>
    <w:rsid w:val="0081338B"/>
    <w:rsid w:val="00822E59"/>
    <w:rsid w:val="00832956"/>
    <w:rsid w:val="00836EC1"/>
    <w:rsid w:val="00837FDE"/>
    <w:rsid w:val="008456E6"/>
    <w:rsid w:val="00846728"/>
    <w:rsid w:val="008544D2"/>
    <w:rsid w:val="00864E4B"/>
    <w:rsid w:val="00872C40"/>
    <w:rsid w:val="008772E0"/>
    <w:rsid w:val="008775DC"/>
    <w:rsid w:val="00880B3B"/>
    <w:rsid w:val="00891476"/>
    <w:rsid w:val="008A1E23"/>
    <w:rsid w:val="008A3130"/>
    <w:rsid w:val="008A3694"/>
    <w:rsid w:val="008A7324"/>
    <w:rsid w:val="008B2595"/>
    <w:rsid w:val="008B2917"/>
    <w:rsid w:val="008B320A"/>
    <w:rsid w:val="008E2288"/>
    <w:rsid w:val="008E2521"/>
    <w:rsid w:val="008E4224"/>
    <w:rsid w:val="008E460B"/>
    <w:rsid w:val="008F3C62"/>
    <w:rsid w:val="008F4D5E"/>
    <w:rsid w:val="00900461"/>
    <w:rsid w:val="00913D1D"/>
    <w:rsid w:val="009229DF"/>
    <w:rsid w:val="00932ADE"/>
    <w:rsid w:val="00934CFE"/>
    <w:rsid w:val="0095092F"/>
    <w:rsid w:val="00951BE2"/>
    <w:rsid w:val="009552D6"/>
    <w:rsid w:val="0096742E"/>
    <w:rsid w:val="0099254E"/>
    <w:rsid w:val="009952D0"/>
    <w:rsid w:val="00996D15"/>
    <w:rsid w:val="009A01D6"/>
    <w:rsid w:val="009C1F85"/>
    <w:rsid w:val="009C39DC"/>
    <w:rsid w:val="00A122DA"/>
    <w:rsid w:val="00A24E96"/>
    <w:rsid w:val="00A26B48"/>
    <w:rsid w:val="00A34AB1"/>
    <w:rsid w:val="00A63B7B"/>
    <w:rsid w:val="00A6435E"/>
    <w:rsid w:val="00A76551"/>
    <w:rsid w:val="00AA0D47"/>
    <w:rsid w:val="00AA5041"/>
    <w:rsid w:val="00AA604E"/>
    <w:rsid w:val="00AA7B86"/>
    <w:rsid w:val="00AB010D"/>
    <w:rsid w:val="00AB20C4"/>
    <w:rsid w:val="00AB7882"/>
    <w:rsid w:val="00AC0B22"/>
    <w:rsid w:val="00AC7335"/>
    <w:rsid w:val="00AD1B8D"/>
    <w:rsid w:val="00AD24B1"/>
    <w:rsid w:val="00B00C98"/>
    <w:rsid w:val="00B2044E"/>
    <w:rsid w:val="00B455C5"/>
    <w:rsid w:val="00B558AF"/>
    <w:rsid w:val="00B63247"/>
    <w:rsid w:val="00B6342E"/>
    <w:rsid w:val="00B71AB7"/>
    <w:rsid w:val="00B76073"/>
    <w:rsid w:val="00B76C7B"/>
    <w:rsid w:val="00B80CD1"/>
    <w:rsid w:val="00B85825"/>
    <w:rsid w:val="00B8673A"/>
    <w:rsid w:val="00B86FAE"/>
    <w:rsid w:val="00B96F18"/>
    <w:rsid w:val="00BA6342"/>
    <w:rsid w:val="00BA6854"/>
    <w:rsid w:val="00BB0871"/>
    <w:rsid w:val="00BB2D1D"/>
    <w:rsid w:val="00BC5084"/>
    <w:rsid w:val="00BD259B"/>
    <w:rsid w:val="00BD2FE2"/>
    <w:rsid w:val="00C02676"/>
    <w:rsid w:val="00C12E87"/>
    <w:rsid w:val="00C206CC"/>
    <w:rsid w:val="00C26F7E"/>
    <w:rsid w:val="00C43598"/>
    <w:rsid w:val="00C46AF6"/>
    <w:rsid w:val="00C47A83"/>
    <w:rsid w:val="00C529CA"/>
    <w:rsid w:val="00C709F4"/>
    <w:rsid w:val="00C758E7"/>
    <w:rsid w:val="00C80423"/>
    <w:rsid w:val="00C81BA8"/>
    <w:rsid w:val="00C85723"/>
    <w:rsid w:val="00C86F05"/>
    <w:rsid w:val="00C90FB9"/>
    <w:rsid w:val="00C934DF"/>
    <w:rsid w:val="00CA5AAA"/>
    <w:rsid w:val="00CA75DF"/>
    <w:rsid w:val="00CB100E"/>
    <w:rsid w:val="00CC7F79"/>
    <w:rsid w:val="00CD26FD"/>
    <w:rsid w:val="00CD6389"/>
    <w:rsid w:val="00CE09EE"/>
    <w:rsid w:val="00CE59DE"/>
    <w:rsid w:val="00CF0EFD"/>
    <w:rsid w:val="00CF3031"/>
    <w:rsid w:val="00D02334"/>
    <w:rsid w:val="00D03B7B"/>
    <w:rsid w:val="00D11374"/>
    <w:rsid w:val="00D43A59"/>
    <w:rsid w:val="00D52CC4"/>
    <w:rsid w:val="00D570ED"/>
    <w:rsid w:val="00D57F20"/>
    <w:rsid w:val="00D60E5E"/>
    <w:rsid w:val="00D777C4"/>
    <w:rsid w:val="00D816FA"/>
    <w:rsid w:val="00D923DA"/>
    <w:rsid w:val="00D960A9"/>
    <w:rsid w:val="00DA4855"/>
    <w:rsid w:val="00DA784B"/>
    <w:rsid w:val="00DB3EB6"/>
    <w:rsid w:val="00DB67BC"/>
    <w:rsid w:val="00DB6FA7"/>
    <w:rsid w:val="00DC65EB"/>
    <w:rsid w:val="00DD7B03"/>
    <w:rsid w:val="00DF0755"/>
    <w:rsid w:val="00DF07ED"/>
    <w:rsid w:val="00DF62C6"/>
    <w:rsid w:val="00E013C6"/>
    <w:rsid w:val="00E036CC"/>
    <w:rsid w:val="00E12F9B"/>
    <w:rsid w:val="00E16E19"/>
    <w:rsid w:val="00E25289"/>
    <w:rsid w:val="00E26F4C"/>
    <w:rsid w:val="00E344D4"/>
    <w:rsid w:val="00E475D2"/>
    <w:rsid w:val="00E55456"/>
    <w:rsid w:val="00E62655"/>
    <w:rsid w:val="00E63272"/>
    <w:rsid w:val="00E67988"/>
    <w:rsid w:val="00E67B67"/>
    <w:rsid w:val="00E67FF0"/>
    <w:rsid w:val="00E96CC3"/>
    <w:rsid w:val="00EA64BD"/>
    <w:rsid w:val="00EA7D8F"/>
    <w:rsid w:val="00ED24ED"/>
    <w:rsid w:val="00ED37B4"/>
    <w:rsid w:val="00EF0F48"/>
    <w:rsid w:val="00EF46F8"/>
    <w:rsid w:val="00EF52EA"/>
    <w:rsid w:val="00F0604C"/>
    <w:rsid w:val="00F073D7"/>
    <w:rsid w:val="00F31FAD"/>
    <w:rsid w:val="00F443D5"/>
    <w:rsid w:val="00F50451"/>
    <w:rsid w:val="00F54D35"/>
    <w:rsid w:val="00F55814"/>
    <w:rsid w:val="00F55B3C"/>
    <w:rsid w:val="00F572C4"/>
    <w:rsid w:val="00F57DF3"/>
    <w:rsid w:val="00F70285"/>
    <w:rsid w:val="00F72AC8"/>
    <w:rsid w:val="00F73C57"/>
    <w:rsid w:val="00F74762"/>
    <w:rsid w:val="00F74E28"/>
    <w:rsid w:val="00F85436"/>
    <w:rsid w:val="00FA0941"/>
    <w:rsid w:val="00FA5241"/>
    <w:rsid w:val="00FC6558"/>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535163EF"/>
  <w15:docId w15:val="{E8360D0F-456A-4741-8E5F-98D53BF0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A5034"/>
    <w:pPr>
      <w:keepNext/>
      <w:numPr>
        <w:ilvl w:val="1"/>
        <w:numId w:val="2"/>
      </w:numPr>
      <w:spacing w:before="240" w:after="60"/>
      <w:jc w:val="left"/>
      <w:outlineLvl w:val="1"/>
    </w:pPr>
    <w:rPr>
      <w:rFonts w:cs="Arial"/>
      <w:b/>
      <w:bCs/>
      <w:i/>
      <w:iCs/>
      <w:sz w:val="24"/>
      <w:szCs w:val="24"/>
    </w:rPr>
  </w:style>
  <w:style w:type="paragraph" w:styleId="berschrift3">
    <w:name w:val="heading 3"/>
    <w:basedOn w:val="Standard"/>
    <w:next w:val="Standard"/>
    <w:link w:val="berschrift3Zchn"/>
    <w:qFormat/>
    <w:rsid w:val="001740EA"/>
    <w:pPr>
      <w:keepNext/>
      <w:ind w:left="709" w:hanging="709"/>
      <w:jc w:val="left"/>
      <w:outlineLvl w:val="2"/>
    </w:pPr>
    <w:rPr>
      <w:b/>
      <w:bCs/>
      <w:lang w:val="de-DE"/>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233606"/>
    <w:rPr>
      <w:rFonts w:ascii="Arial" w:hAnsi="Arial"/>
      <w:b/>
      <w:bCs/>
      <w:sz w:val="22"/>
      <w:lang w:val="de-DE" w:eastAsia="de-DE"/>
    </w:rPr>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qFormat/>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qFormat/>
    <w:rsid w:val="008E4224"/>
    <w:pPr>
      <w:tabs>
        <w:tab w:val="left" w:pos="880"/>
        <w:tab w:val="right" w:leader="dot" w:pos="9372"/>
      </w:tabs>
      <w:spacing w:after="100"/>
      <w:ind w:left="993" w:hanging="993"/>
    </w:pPr>
  </w:style>
  <w:style w:type="paragraph" w:styleId="Verzeichnis3">
    <w:name w:val="toc 3"/>
    <w:basedOn w:val="Standard"/>
    <w:next w:val="Standard"/>
    <w:autoRedefine/>
    <w:uiPriority w:val="39"/>
    <w:qFormat/>
    <w:rsid w:val="00D777C4"/>
    <w:pPr>
      <w:spacing w:after="100"/>
      <w:ind w:left="440"/>
    </w:pPr>
  </w:style>
  <w:style w:type="paragraph" w:customStyle="1" w:styleId="Formatvorlage1">
    <w:name w:val="Formatvorlage1"/>
    <w:basedOn w:val="berschrift3"/>
    <w:link w:val="Formatvorlage1Zchn"/>
    <w:qFormat/>
    <w:rsid w:val="00233606"/>
    <w:rPr>
      <w:rFonts w:asciiTheme="minorHAnsi" w:hAnsiTheme="minorHAnsi" w:cstheme="minorHAnsi"/>
      <w:bCs w:val="0"/>
      <w:szCs w:val="22"/>
      <w:lang w:val="de-AT"/>
    </w:rPr>
  </w:style>
  <w:style w:type="character" w:customStyle="1" w:styleId="Formatvorlage1Zchn">
    <w:name w:val="Formatvorlage1 Zchn"/>
    <w:basedOn w:val="berschrift3Zchn"/>
    <w:link w:val="Formatvorlage1"/>
    <w:rsid w:val="00233606"/>
    <w:rPr>
      <w:rFonts w:asciiTheme="minorHAnsi" w:hAnsiTheme="minorHAnsi" w:cstheme="minorHAnsi"/>
      <w:b/>
      <w:bCs w:val="0"/>
      <w:sz w:val="22"/>
      <w:szCs w:val="22"/>
      <w:lang w:val="de-DE" w:eastAsia="de-DE"/>
    </w:rPr>
  </w:style>
  <w:style w:type="paragraph" w:styleId="HTMLVorformatiert">
    <w:name w:val="HTML Preformatted"/>
    <w:basedOn w:val="Standard"/>
    <w:link w:val="HTMLVorformatiertZchn"/>
    <w:semiHidden/>
    <w:unhideWhenUsed/>
    <w:rsid w:val="008E460B"/>
    <w:pPr>
      <w:spacing w:line="240" w:lineRule="auto"/>
    </w:pPr>
    <w:rPr>
      <w:rFonts w:ascii="Consolas" w:hAnsi="Consolas" w:cs="Consolas"/>
      <w:sz w:val="20"/>
    </w:rPr>
  </w:style>
  <w:style w:type="character" w:customStyle="1" w:styleId="HTMLVorformatiertZchn">
    <w:name w:val="HTML Vorformatiert Zchn"/>
    <w:basedOn w:val="Absatz-Standardschriftart"/>
    <w:link w:val="HTMLVorformatiert"/>
    <w:semiHidden/>
    <w:rsid w:val="008E460B"/>
    <w:rPr>
      <w:rFonts w:ascii="Consolas" w:hAnsi="Consolas" w:cs="Consolas"/>
      <w:lang w:eastAsia="de-DE"/>
    </w:rPr>
  </w:style>
  <w:style w:type="table" w:customStyle="1" w:styleId="Listentabelle6farbigAkzent41">
    <w:name w:val="Listentabelle 6 farbig – Akzent 41"/>
    <w:basedOn w:val="NormaleTabelle"/>
    <w:next w:val="Listentabelle6farbigAkzent4"/>
    <w:uiPriority w:val="51"/>
    <w:rsid w:val="008E460B"/>
    <w:rPr>
      <w:rFonts w:ascii="Calibri" w:eastAsia="Calibri" w:hAnsi="Calibri"/>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NETTabelle1">
    <w:name w:val="NET_Tabelle1"/>
    <w:basedOn w:val="NormaleTabelle"/>
    <w:next w:val="Listentabelle5dunkelAkzent5"/>
    <w:uiPriority w:val="50"/>
    <w:rsid w:val="008E460B"/>
    <w:rPr>
      <w:rFonts w:ascii="Calibri" w:eastAsia="Calibri" w:hAnsi="Calibri"/>
      <w:color w:val="FFFFFF"/>
      <w:sz w:val="22"/>
      <w:szCs w:val="22"/>
    </w:rPr>
    <w:tblPr>
      <w:tblStyleRowBandSize w:val="1"/>
      <w:tblStyleColBandSize w:val="1"/>
    </w:tblPr>
    <w:tcPr>
      <w:shd w:val="clear" w:color="auto" w:fill="4472C4"/>
    </w:tcPr>
    <w:tblStylePr w:type="firstRow">
      <w:rPr>
        <w:rFonts w:ascii="Calibri" w:hAnsi="Calibri"/>
        <w:b/>
        <w:bCs/>
        <w:sz w:val="20"/>
      </w:rPr>
      <w:tblPr/>
      <w:tcPr>
        <w:shd w:val="clear" w:color="auto" w:fill="4472C4"/>
      </w:tcPr>
    </w:tblStylePr>
    <w:tblStylePr w:type="lastRow">
      <w:rPr>
        <w:rFonts w:ascii="Calibri" w:hAnsi="Calibri"/>
        <w:b w:val="0"/>
        <w:bCs/>
        <w:color w:val="auto"/>
        <w:sz w:val="18"/>
      </w:rPr>
      <w:tblPr/>
      <w:tcPr>
        <w:tcBorders>
          <w:bottom w:val="nil"/>
        </w:tcBorders>
        <w:shd w:val="clear" w:color="auto" w:fill="FFFFFF"/>
      </w:tcPr>
    </w:tblStylePr>
    <w:tblStylePr w:type="firstCol">
      <w:pPr>
        <w:jc w:val="left"/>
      </w:pPr>
      <w:rPr>
        <w:rFonts w:ascii="Calibri" w:hAnsi="Calibri"/>
        <w:b/>
        <w:bCs/>
        <w:sz w:val="18"/>
      </w:rPr>
      <w:tblPr/>
      <w:tcPr>
        <w:tcBorders>
          <w:right w:val="single" w:sz="4" w:space="0" w:color="FFFFFF"/>
        </w:tcBorders>
      </w:tcPr>
    </w:tblStylePr>
    <w:tblStylePr w:type="lastCol">
      <w:rPr>
        <w:b w:val="0"/>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rPr>
        <w:rFonts w:ascii="Calibri" w:hAnsi="Calibri"/>
        <w:color w:val="000000"/>
        <w:sz w:val="18"/>
      </w:rPr>
      <w:tblPr/>
      <w:tcPr>
        <w:shd w:val="clear" w:color="auto" w:fill="F2F2F2"/>
      </w:tcPr>
    </w:tblStylePr>
    <w:tblStylePr w:type="band2Horz">
      <w:rPr>
        <w:rFonts w:ascii="Calibri" w:hAnsi="Calibri"/>
        <w:b w:val="0"/>
        <w:color w:val="auto"/>
        <w:sz w:val="18"/>
      </w:rPr>
      <w:tblPr/>
      <w:tcPr>
        <w:shd w:val="clear" w:color="auto" w:fill="D9D9D9"/>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NET31">
    <w:name w:val="Listentabelle 5 dunkel  – NET_31"/>
    <w:basedOn w:val="NormaleTabelle"/>
    <w:next w:val="Listentabelle5dunkelAkzent1"/>
    <w:uiPriority w:val="50"/>
    <w:rsid w:val="008E460B"/>
    <w:rPr>
      <w:rFonts w:ascii="Calibri" w:eastAsia="Calibri" w:hAnsi="Calibri"/>
      <w:color w:val="FFFFFF"/>
      <w:sz w:val="22"/>
      <w:szCs w:val="22"/>
    </w:rPr>
    <w:tblPr>
      <w:tblStyleRowBandSize w:val="1"/>
      <w:tblStyleColBandSize w:val="1"/>
      <w:tblBorders>
        <w:left w:val="single" w:sz="24" w:space="0" w:color="4472C4"/>
        <w:right w:val="single" w:sz="24" w:space="0" w:color="4472C4"/>
      </w:tblBorders>
    </w:tblPr>
    <w:tcPr>
      <w:shd w:val="clear" w:color="auto" w:fill="4472C4"/>
    </w:tcPr>
    <w:tblStylePr w:type="firstRow">
      <w:rPr>
        <w:b/>
        <w:bCs/>
      </w:rPr>
      <w:tblPr/>
      <w:tcPr>
        <w:shd w:val="clear" w:color="auto" w:fill="4472C4"/>
      </w:tcPr>
    </w:tblStylePr>
    <w:tblStylePr w:type="lastRow">
      <w:rPr>
        <w:b/>
        <w:bCs/>
      </w:rPr>
      <w:tblPr/>
      <w:tcPr>
        <w:tcBorders>
          <w:left w:val="nil"/>
          <w:bottom w:val="nil"/>
          <w:right w:val="nil"/>
        </w:tcBorders>
        <w:shd w:val="clear" w:color="auto" w:fill="FFFFFF"/>
      </w:tcPr>
    </w:tblStylePr>
    <w:tblStylePr w:type="firstCol">
      <w:rPr>
        <w:b/>
        <w:bCs/>
      </w:rPr>
      <w:tblPr/>
      <w:tcPr>
        <w:tcBorders>
          <w:right w:val="single" w:sz="4" w:space="0" w:color="FFFFFF"/>
        </w:tcBorders>
      </w:tcPr>
    </w:tblStylePr>
    <w:tblStylePr w:type="lastCol">
      <w:rPr>
        <w:b w:val="0"/>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rPr>
        <w:color w:val="auto"/>
      </w:rPr>
      <w:tblPr/>
      <w:tcPr>
        <w:tcBorders>
          <w:left w:val="nil"/>
          <w:right w:val="nil"/>
        </w:tcBorders>
        <w:shd w:val="clear" w:color="auto" w:fill="D9D9D9"/>
      </w:tcPr>
    </w:tblStylePr>
    <w:tblStylePr w:type="band2Horz">
      <w:rPr>
        <w:color w:val="auto"/>
      </w:rPr>
      <w:tblPr/>
      <w:tcPr>
        <w:tcBorders>
          <w:left w:val="nil"/>
          <w:right w:val="nil"/>
        </w:tcBorders>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Endnotentext">
    <w:name w:val="endnote text"/>
    <w:basedOn w:val="Standard"/>
    <w:link w:val="EndnotentextZchn"/>
    <w:uiPriority w:val="99"/>
    <w:semiHidden/>
    <w:unhideWhenUsed/>
    <w:rsid w:val="008E460B"/>
    <w:pPr>
      <w:spacing w:line="240" w:lineRule="auto"/>
      <w:jc w:val="left"/>
    </w:pPr>
    <w:rPr>
      <w:rFonts w:ascii="Calibri" w:eastAsia="Calibri" w:hAnsi="Calibri"/>
      <w:noProof/>
      <w:sz w:val="20"/>
      <w:lang w:val="de-DE" w:eastAsia="de-AT"/>
    </w:rPr>
  </w:style>
  <w:style w:type="character" w:customStyle="1" w:styleId="EndnotentextZchn">
    <w:name w:val="Endnotentext Zchn"/>
    <w:basedOn w:val="Absatz-Standardschriftart"/>
    <w:link w:val="Endnotentext"/>
    <w:uiPriority w:val="99"/>
    <w:semiHidden/>
    <w:rsid w:val="008E460B"/>
    <w:rPr>
      <w:rFonts w:ascii="Calibri" w:eastAsia="Calibri" w:hAnsi="Calibri"/>
      <w:noProof/>
      <w:lang w:val="de-DE"/>
    </w:rPr>
  </w:style>
  <w:style w:type="character" w:styleId="Endnotenzeichen">
    <w:name w:val="endnote reference"/>
    <w:basedOn w:val="Absatz-Standardschriftart"/>
    <w:uiPriority w:val="99"/>
    <w:semiHidden/>
    <w:unhideWhenUsed/>
    <w:rsid w:val="008E460B"/>
    <w:rPr>
      <w:vertAlign w:val="superscript"/>
    </w:rPr>
  </w:style>
  <w:style w:type="table" w:styleId="Listentabelle6farbigAkzent4">
    <w:name w:val="List Table 6 Colorful Accent 4"/>
    <w:basedOn w:val="NormaleTabelle"/>
    <w:uiPriority w:val="51"/>
    <w:rsid w:val="008E460B"/>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5dunkelAkzent5">
    <w:name w:val="List Table 5 Dark Accent 5"/>
    <w:basedOn w:val="NormaleTabelle"/>
    <w:uiPriority w:val="50"/>
    <w:rsid w:val="008E460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8E460B"/>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KopfzeileZchn">
    <w:name w:val="Kopfzeile Zchn"/>
    <w:basedOn w:val="Absatz-Standardschriftart"/>
    <w:link w:val="Kopfzeile"/>
    <w:rsid w:val="00E26F4C"/>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image" Target="media/image26.gi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emf"/><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gif"/><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gif"/><Relationship Id="rId27" Type="http://schemas.openxmlformats.org/officeDocument/2006/relationships/image" Target="media/image14.emf"/><Relationship Id="rId30" Type="http://schemas.openxmlformats.org/officeDocument/2006/relationships/image" Target="media/image17.gif"/><Relationship Id="rId35" Type="http://schemas.openxmlformats.org/officeDocument/2006/relationships/image" Target="media/image22.png"/><Relationship Id="rId43" Type="http://schemas.openxmlformats.org/officeDocument/2006/relationships/image" Target="media/image30.gif"/><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41B6B"/>
    <w:rsid w:val="00095B40"/>
    <w:rsid w:val="000F0598"/>
    <w:rsid w:val="00251F44"/>
    <w:rsid w:val="003207F8"/>
    <w:rsid w:val="00352FA2"/>
    <w:rsid w:val="003A13AC"/>
    <w:rsid w:val="00417BE2"/>
    <w:rsid w:val="006861D7"/>
    <w:rsid w:val="006D65D5"/>
    <w:rsid w:val="00741567"/>
    <w:rsid w:val="00783537"/>
    <w:rsid w:val="00805A0B"/>
    <w:rsid w:val="00B716FF"/>
    <w:rsid w:val="00C4255D"/>
    <w:rsid w:val="00C9385A"/>
    <w:rsid w:val="00DA5DE7"/>
    <w:rsid w:val="00E623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632C4AA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 w:type="paragraph" w:customStyle="1" w:styleId="1FEA413C3D284D82B8C14A8A4B3FFC81">
    <w:name w:val="1FEA413C3D284D82B8C14A8A4B3FFC81"/>
    <w:rsid w:val="006D65D5"/>
  </w:style>
  <w:style w:type="paragraph" w:customStyle="1" w:styleId="89B2C5E95DDD4193B666352226A216E0">
    <w:name w:val="89B2C5E95DDD4193B666352226A216E0"/>
    <w:rsid w:val="006D65D5"/>
  </w:style>
  <w:style w:type="paragraph" w:customStyle="1" w:styleId="83EBBFD4588348E79B0D2D1E013CD8CE">
    <w:name w:val="83EBBFD4588348E79B0D2D1E013CD8CE"/>
    <w:rsid w:val="006D65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finishedorgapprovers xmlns="http://schemas.microsoft.com/sharepoint/v3">
      <UserInfo>
        <DisplayName/>
        <AccountId xsi:nil="true"/>
        <AccountType/>
      </UserInfo>
    </dfr_finishedorgapprovers>
    <dfr_pendingorgapprovers xmlns="http://schemas.microsoft.com/sharepoint/v3">
      <UserInfo>
        <DisplayName/>
        <AccountId xsi:nil="true"/>
        <AccountType/>
      </UserInfo>
    </dfr_pendingorgapprovers>
    <dfr_comments xmlns="http://schemas.microsoft.com/sharepoint/v3">27.11.2018 08:59:45 Pichler, Thomas (Initiator) : Freigabe der Revision OA Dr. König telefonisch vom 27.11.2018
27.11.2018 09:00:01 Pichler, Thomas (Freigeber) : .
</dfr_comments>
    <dfr_orgscope xmlns="http://schemas.microsoft.com/sharepoint/v3">
      <Value>OÖG</Value>
    </dfr_orgscope>
    <dfr_creator xmlns="http://schemas.microsoft.com/sharepoint/v3">
      <UserInfo>
        <DisplayName>Pichler, Thomas</DisplayName>
        <AccountId>1332</AccountId>
        <AccountType/>
      </UserInfo>
    </dfr_creator>
    <dfr_department xmlns="http://schemas.microsoft.com/sharepoint/v3">Leitlinien solide Tumore</dfr_department>
    <dfr_headernote xmlns="http://schemas.microsoft.com/sharepoint/v3">Kein Vermerk</dfr_headernote>
    <dfr_finishedcheckers xmlns="http://schemas.microsoft.com/sharepoint/v3">
      <UserInfo>
        <DisplayName/>
        <AccountId xsi:nil="true"/>
        <AccountType/>
      </UserInfo>
    </dfr_finishedcheckers>
    <dfr_pendingtecapprovers xmlns="http://schemas.microsoft.com/sharepoint/v3">
      <UserInfo>
        <DisplayName/>
        <AccountId xsi:nil="true"/>
        <AccountType/>
      </UserInfo>
    </dfr_pendingtecapprovers>
    <dfr_taskowner xmlns="http://schemas.microsoft.com/sharepoint/v3">
      <UserInfo>
        <DisplayName/>
        <AccountId xsi:nil="true"/>
        <AccountType/>
      </UserInfo>
    </dfr_taskowner>
    <dfr_pendingcheckers xmlns="http://schemas.microsoft.com/sharepoint/v3">
      <UserInfo>
        <DisplayName/>
        <AccountId xsi:nil="true"/>
        <AccountType/>
      </UserInfo>
    </dfr_pendingcheckers>
    <dfr_taskinitializer xmlns="http://schemas.microsoft.com/sharepoint/v3">
      <UserInfo>
        <DisplayName/>
        <AccountId xsi:nil="true"/>
        <AccountType/>
      </UserInfo>
    </dfr_taskinitializer>
    <dfr_approvalid xmlns="http://schemas.microsoft.com/sharepoint/v3">00000000-0000-0000-0000-000000000000</dfr_approvalid>
    <dfr_contenttype xmlns="http://schemas.microsoft.com/sharepoint/v3">Leitlinie</dfr_contenttype>
    <dfr_prevdepartment xmlns="http://schemas.microsoft.com/sharepoint/v3" xsi:nil="true"/>
    <dfr_archived xmlns="http://schemas.microsoft.com/sharepoint/v3" xsi:nil="true"/>
    <dfr_nextrevision xmlns="http://schemas.microsoft.com/sharepoint/v3">2019-11-27T08:00:04+00:00</dfr_nextrevision>
    <dfr_actionlink xmlns="http://schemas.microsoft.com/sharepoint/v3">https://ooeg.info/dokumente/_layouts/gespag.dfr/newTask.aspx?IsDlg=1&amp;listID=18c45198-6fc7-4da6-aad9-951c94b71f4f&amp;itemID=19, freigeben</dfr_actionlink>
    <dfr_lastrevision xmlns="http://schemas.microsoft.com/sharepoint/v3" xsi:nil="true"/>
    <dfr_lastnotification xmlns="http://schemas.microsoft.com/sharepoint/v3">2019-09-28T00:22:31+00:00</dfr_lastnotification>
    <dfr_taskid xmlns="http://schemas.microsoft.com/sharepoint/v3" xsi:nil="true"/>
    <dfr_orgunit xmlns="http://schemas.microsoft.com/sharepoint/v3">Tumorzentrum</dfr_orgunit>
    <dfr_revision xmlns="http://schemas.microsoft.com/sharepoint/v3">0</dfr_revision>
    <dfr_taskownerresponsibility xmlns="http://schemas.microsoft.com/sharepoint/v3" xsi:nil="true"/>
    <dfr_publisheddate xmlns="http://schemas.microsoft.com/sharepoint/v3" xsi:nil="true"/>
    <dfr_location xmlns="http://schemas.microsoft.com/sharepoint/v3">KH</dfr_location>
    <customfield_majorversion xmlns="http://schemas.microsoft.com/sharepoint/v3" xsi:nil="true"/>
    <dfr_majorversion xmlns="18c45198-6fc7-4da6-aad9-951c94b71f4f">5.0</dfr_majorversion>
    <dfr_classification xmlns="18c45198-6fc7-4da6-aad9-951c94b71f4f">eingeschränkt</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
        <AccountId xsi:nil="true"/>
        <AccountType/>
      </UserInfo>
    </dfr_defaultorgapprovers>
    <dfr_defaultcheckers xmlns="http://schemas.microsoft.com/sharepoint/v3">
      <UserInfo>
        <DisplayName/>
        <AccountId xsi:nil="true"/>
        <AccountType/>
      </UserInfo>
    </dfr_defaultcheck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D1D6E-B8B0-402B-B4B9-4944E101E93E}"/>
</file>

<file path=customXml/itemProps2.xml><?xml version="1.0" encoding="utf-8"?>
<ds:datastoreItem xmlns:ds="http://schemas.openxmlformats.org/officeDocument/2006/customXml" ds:itemID="{E20FE06A-E31F-40A7-8894-4B5B42C79A73}"/>
</file>

<file path=customXml/itemProps3.xml><?xml version="1.0" encoding="utf-8"?>
<ds:datastoreItem xmlns:ds="http://schemas.openxmlformats.org/officeDocument/2006/customXml" ds:itemID="{274BC783-A813-4297-99AD-9E9E8A1521E2}"/>
</file>

<file path=customXml/itemProps4.xml><?xml version="1.0" encoding="utf-8"?>
<ds:datastoreItem xmlns:ds="http://schemas.openxmlformats.org/officeDocument/2006/customXml" ds:itemID="{DF886FF8-FDE1-4467-81E7-046D5B2549DA}"/>
</file>

<file path=docProps/app.xml><?xml version="1.0" encoding="utf-8"?>
<Properties xmlns="http://schemas.openxmlformats.org/officeDocument/2006/extended-properties" xmlns:vt="http://schemas.openxmlformats.org/officeDocument/2006/docPropsVTypes">
  <Template>Normal</Template>
  <TotalTime>0</TotalTime>
  <Pages>43</Pages>
  <Words>5969</Words>
  <Characters>37606</Characters>
  <Application>Microsoft Office Word</Application>
  <DocSecurity>0</DocSecurity>
  <Lines>313</Lines>
  <Paragraphs>86</Paragraphs>
  <ScaleCrop>false</ScaleCrop>
  <HeadingPairs>
    <vt:vector size="2" baseType="variant">
      <vt:variant>
        <vt:lpstr>Titel</vt:lpstr>
      </vt:variant>
      <vt:variant>
        <vt:i4>1</vt:i4>
      </vt:variant>
    </vt:vector>
  </HeadingPairs>
  <TitlesOfParts>
    <vt:vector size="1" baseType="lpstr">
      <vt:lpstr>NET</vt:lpstr>
    </vt:vector>
  </TitlesOfParts>
  <Company>gespag</Company>
  <LinksUpToDate>false</LinksUpToDate>
  <CharactersWithSpaces>43489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dc:title>
  <dc:creator>Mag. Pichler (KI), (71)20090, kipichth</dc:creator>
  <cp:lastModifiedBy>Pichler, Thomas</cp:lastModifiedBy>
  <cp:revision>10</cp:revision>
  <dcterms:created xsi:type="dcterms:W3CDTF">2014-06-11T13:12:00Z</dcterms:created>
  <dcterms:modified xsi:type="dcterms:W3CDTF">2019-12-12T13:03:00Z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source_item_id">
    <vt:lpwstr>19</vt:lpwstr>
  </property>
  <property fmtid="{D5CDD505-2E9C-101B-9397-08002B2CF9AE}" pid="23" name="Berufsgruppe">
    <vt:lpwstr>2;#</vt:lpwstr>
  </property>
  <property fmtid="{D5CDD505-2E9C-101B-9397-08002B2CF9AE}" pid="24" name="TaxKeyword">
    <vt:lpwstr/>
  </property>
</Properties>
</file>