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BE4D3" w14:textId="77777777" w:rsidR="00B6342E" w:rsidRPr="00B6342E" w:rsidRDefault="00B6342E" w:rsidP="00B6342E">
      <w:pPr>
        <w:pStyle w:val="Titel"/>
        <w:jc w:val="left"/>
        <w:rPr>
          <w:b/>
          <w:sz w:val="20"/>
        </w:rPr>
      </w:pPr>
    </w:p>
    <w:p w14:paraId="2F4648D2" w14:textId="77777777" w:rsidR="00B6342E" w:rsidRPr="00B6342E" w:rsidRDefault="00B6342E" w:rsidP="00B6342E">
      <w:pPr>
        <w:pStyle w:val="Titel"/>
        <w:jc w:val="left"/>
        <w:rPr>
          <w:b/>
          <w:sz w:val="20"/>
        </w:rPr>
      </w:pPr>
    </w:p>
    <w:p w14:paraId="366475C8" w14:textId="77777777" w:rsidR="00B6342E" w:rsidRPr="00B6342E" w:rsidRDefault="00B6342E" w:rsidP="00B6342E">
      <w:pPr>
        <w:pStyle w:val="Titel"/>
        <w:jc w:val="left"/>
        <w:rPr>
          <w:b/>
          <w:sz w:val="20"/>
        </w:rPr>
      </w:pPr>
    </w:p>
    <w:p w14:paraId="47075D29" w14:textId="77777777" w:rsidR="00B6342E" w:rsidRPr="00B6342E" w:rsidRDefault="00B6342E" w:rsidP="00B6342E">
      <w:pPr>
        <w:pStyle w:val="Titel"/>
        <w:jc w:val="left"/>
        <w:rPr>
          <w:b/>
          <w:sz w:val="20"/>
        </w:rPr>
      </w:pPr>
    </w:p>
    <w:p w14:paraId="008DD021" w14:textId="77777777" w:rsidR="00B6342E" w:rsidRDefault="00B6342E" w:rsidP="00B6342E">
      <w:pPr>
        <w:pStyle w:val="Titel"/>
        <w:jc w:val="left"/>
        <w:rPr>
          <w:b/>
          <w:sz w:val="48"/>
          <w:szCs w:val="48"/>
        </w:rPr>
      </w:pPr>
    </w:p>
    <w:p w14:paraId="5B763A7C" w14:textId="77777777" w:rsidR="00250E53" w:rsidRDefault="00250E53" w:rsidP="00B6342E">
      <w:pPr>
        <w:pStyle w:val="Titel"/>
        <w:jc w:val="left"/>
        <w:rPr>
          <w:b/>
          <w:sz w:val="48"/>
          <w:szCs w:val="48"/>
        </w:rPr>
      </w:pPr>
    </w:p>
    <w:p w14:paraId="61AE7F3D" w14:textId="77777777" w:rsidR="008A7324" w:rsidRPr="00E344D4" w:rsidRDefault="00EA43C2"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BB6604">
            <w:rPr>
              <w:b/>
              <w:sz w:val="48"/>
              <w:szCs w:val="48"/>
            </w:rPr>
            <w:t>Mammakarzinom</w:t>
          </w:r>
        </w:sdtContent>
      </w:sdt>
    </w:p>
    <w:p w14:paraId="7E542471" w14:textId="77777777" w:rsidR="008A7324" w:rsidRPr="00B6342E" w:rsidRDefault="008A7324" w:rsidP="005E0058">
      <w:pPr>
        <w:pStyle w:val="Titel"/>
        <w:ind w:left="-56"/>
        <w:jc w:val="left"/>
        <w:rPr>
          <w:sz w:val="28"/>
          <w:szCs w:val="28"/>
        </w:rPr>
      </w:pPr>
    </w:p>
    <w:p w14:paraId="7D0708B8" w14:textId="77777777" w:rsidR="005163F4" w:rsidRDefault="005163F4" w:rsidP="00B6342E">
      <w:pPr>
        <w:tabs>
          <w:tab w:val="left" w:pos="1418"/>
        </w:tabs>
        <w:spacing w:line="276" w:lineRule="auto"/>
        <w:jc w:val="both"/>
        <w:rPr>
          <w:rFonts w:cs="Arial"/>
          <w:sz w:val="28"/>
          <w:szCs w:val="28"/>
        </w:rPr>
      </w:pPr>
    </w:p>
    <w:p w14:paraId="11E67CD9" w14:textId="77777777" w:rsidR="00B6342E" w:rsidRDefault="00B6342E" w:rsidP="00B6342E">
      <w:pPr>
        <w:tabs>
          <w:tab w:val="left" w:pos="1418"/>
        </w:tabs>
        <w:spacing w:line="276" w:lineRule="auto"/>
        <w:jc w:val="both"/>
        <w:rPr>
          <w:rFonts w:cs="Arial"/>
          <w:sz w:val="28"/>
          <w:szCs w:val="28"/>
        </w:rPr>
      </w:pPr>
    </w:p>
    <w:p w14:paraId="52504A00"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6D33D28A" w14:textId="77777777" w:rsidR="00B6342E" w:rsidRDefault="00B6342E" w:rsidP="00B6342E">
      <w:pPr>
        <w:tabs>
          <w:tab w:val="left" w:pos="1418"/>
        </w:tabs>
        <w:spacing w:line="276" w:lineRule="auto"/>
        <w:jc w:val="both"/>
        <w:rPr>
          <w:rFonts w:cs="Arial"/>
          <w:sz w:val="28"/>
          <w:szCs w:val="28"/>
        </w:rPr>
      </w:pPr>
    </w:p>
    <w:p w14:paraId="7820F197" w14:textId="77777777" w:rsidR="00B6342E" w:rsidRDefault="00B6342E" w:rsidP="00B6342E">
      <w:pPr>
        <w:tabs>
          <w:tab w:val="left" w:pos="1418"/>
        </w:tabs>
        <w:spacing w:line="276" w:lineRule="auto"/>
        <w:jc w:val="both"/>
        <w:rPr>
          <w:rFonts w:cs="Arial"/>
          <w:sz w:val="28"/>
          <w:szCs w:val="28"/>
        </w:rPr>
      </w:pPr>
    </w:p>
    <w:p w14:paraId="22E118A1"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163917" w:rsidRPr="00477759" w14:paraId="44FD8173" w14:textId="77777777" w:rsidTr="00163917">
        <w:trPr>
          <w:trHeight w:val="567"/>
        </w:trPr>
        <w:tc>
          <w:tcPr>
            <w:tcW w:w="2744" w:type="dxa"/>
            <w:vAlign w:val="center"/>
          </w:tcPr>
          <w:p w14:paraId="307AAC2F" w14:textId="77777777" w:rsidR="00163917" w:rsidRPr="00577918" w:rsidRDefault="00163917" w:rsidP="00163917">
            <w:pPr>
              <w:spacing w:line="276" w:lineRule="auto"/>
              <w:jc w:val="left"/>
              <w:rPr>
                <w:rFonts w:asciiTheme="minorHAnsi" w:hAnsiTheme="minorHAnsi" w:cstheme="minorHAnsi"/>
              </w:rPr>
            </w:pPr>
            <w:r w:rsidRPr="00577918">
              <w:rPr>
                <w:rFonts w:asciiTheme="minorHAnsi" w:hAnsiTheme="minorHAnsi" w:cstheme="minorHAnsi"/>
              </w:rPr>
              <w:t>Leitlinie erstellt von:</w:t>
            </w:r>
          </w:p>
        </w:tc>
        <w:tc>
          <w:tcPr>
            <w:tcW w:w="6946" w:type="dxa"/>
            <w:vAlign w:val="center"/>
          </w:tcPr>
          <w:p w14:paraId="6D2C5CCA" w14:textId="77777777" w:rsidR="00956BDA" w:rsidRPr="004E12C4" w:rsidRDefault="00BA1100" w:rsidP="00956BDA">
            <w:pPr>
              <w:spacing w:line="276" w:lineRule="auto"/>
              <w:jc w:val="left"/>
              <w:rPr>
                <w:rFonts w:asciiTheme="minorHAnsi" w:hAnsiTheme="minorHAnsi" w:cstheme="minorHAnsi"/>
              </w:rPr>
            </w:pPr>
            <w:r w:rsidRPr="004E12C4">
              <w:rPr>
                <w:rFonts w:asciiTheme="minorHAnsi" w:hAnsiTheme="minorHAnsi" w:cstheme="minorHAnsi"/>
                <w:lang w:val="en-GB"/>
              </w:rPr>
              <w:t>OÄ Dr. Ruth Helfgott (</w:t>
            </w:r>
            <w:r w:rsidR="00FE6FAD" w:rsidRPr="004E12C4">
              <w:rPr>
                <w:rFonts w:asciiTheme="minorHAnsi" w:hAnsiTheme="minorHAnsi" w:cstheme="minorHAnsi"/>
                <w:lang w:val="en-GB"/>
              </w:rPr>
              <w:t>OKL</w:t>
            </w:r>
            <w:r w:rsidRPr="004E12C4">
              <w:rPr>
                <w:rFonts w:asciiTheme="minorHAnsi" w:hAnsiTheme="minorHAnsi" w:cstheme="minorHAnsi"/>
                <w:lang w:val="en-GB"/>
              </w:rPr>
              <w:t xml:space="preserve">), </w:t>
            </w:r>
            <w:r w:rsidR="00463D08" w:rsidRPr="004E12C4">
              <w:rPr>
                <w:rFonts w:asciiTheme="minorHAnsi" w:hAnsiTheme="minorHAnsi" w:cstheme="minorHAnsi"/>
                <w:lang w:val="en-GB"/>
              </w:rPr>
              <w:t xml:space="preserve">Prim. </w:t>
            </w:r>
            <w:r w:rsidR="00463D08" w:rsidRPr="004E12C4">
              <w:rPr>
                <w:rFonts w:asciiTheme="minorHAnsi" w:hAnsiTheme="minorHAnsi" w:cstheme="minorHAnsi"/>
              </w:rPr>
              <w:t>Dr. Johannes Berger (</w:t>
            </w:r>
            <w:r w:rsidR="000F6C4B" w:rsidRPr="004E12C4">
              <w:rPr>
                <w:rFonts w:asciiTheme="minorHAnsi" w:hAnsiTheme="minorHAnsi" w:cstheme="minorHAnsi"/>
              </w:rPr>
              <w:t>SK</w:t>
            </w:r>
            <w:r w:rsidR="00463D08" w:rsidRPr="004E12C4">
              <w:rPr>
                <w:rFonts w:asciiTheme="minorHAnsi" w:hAnsiTheme="minorHAnsi" w:cstheme="minorHAnsi"/>
              </w:rPr>
              <w:t>)</w:t>
            </w:r>
            <w:r w:rsidR="002810BE" w:rsidRPr="004E12C4">
              <w:rPr>
                <w:rFonts w:asciiTheme="minorHAnsi" w:hAnsiTheme="minorHAnsi" w:cstheme="minorHAnsi"/>
              </w:rPr>
              <w:t xml:space="preserve">, </w:t>
            </w:r>
          </w:p>
          <w:p w14:paraId="59F0A9CB" w14:textId="77777777" w:rsidR="00956BDA" w:rsidRPr="004E12C4" w:rsidRDefault="00930E0E" w:rsidP="00956BDA">
            <w:pPr>
              <w:spacing w:line="276" w:lineRule="auto"/>
              <w:jc w:val="left"/>
              <w:rPr>
                <w:rFonts w:asciiTheme="minorHAnsi" w:hAnsiTheme="minorHAnsi" w:cstheme="minorHAnsi"/>
              </w:rPr>
            </w:pPr>
            <w:r w:rsidRPr="004E12C4">
              <w:rPr>
                <w:rFonts w:asciiTheme="minorHAnsi" w:hAnsiTheme="minorHAnsi" w:cstheme="minorHAnsi"/>
              </w:rPr>
              <w:t>O</w:t>
            </w:r>
            <w:r w:rsidR="002810BE" w:rsidRPr="004E12C4">
              <w:rPr>
                <w:rFonts w:asciiTheme="minorHAnsi" w:hAnsiTheme="minorHAnsi" w:cstheme="minorHAnsi"/>
              </w:rPr>
              <w:t>A Dr. Clemens Dormann (OKL)</w:t>
            </w:r>
            <w:r w:rsidR="000F6C4B" w:rsidRPr="004E12C4">
              <w:rPr>
                <w:rFonts w:asciiTheme="minorHAnsi" w:hAnsiTheme="minorHAnsi" w:cstheme="minorHAnsi"/>
              </w:rPr>
              <w:t xml:space="preserve">; OÄ Dr. Maria Miesbauer (OKL); </w:t>
            </w:r>
          </w:p>
          <w:p w14:paraId="00AEA6B1" w14:textId="77777777" w:rsidR="00956BDA" w:rsidRPr="004E12C4" w:rsidRDefault="000F6C4B" w:rsidP="00956BDA">
            <w:pPr>
              <w:spacing w:line="276" w:lineRule="auto"/>
              <w:jc w:val="left"/>
              <w:rPr>
                <w:rFonts w:asciiTheme="minorHAnsi" w:hAnsiTheme="minorHAnsi" w:cstheme="minorHAnsi"/>
              </w:rPr>
            </w:pPr>
            <w:r w:rsidRPr="004E12C4">
              <w:rPr>
                <w:rFonts w:asciiTheme="minorHAnsi" w:hAnsiTheme="minorHAnsi" w:cstheme="minorHAnsi"/>
              </w:rPr>
              <w:t>OÄ Dr. Alexandra Gala-Kokalj (SK); OÄ Dr. Elisabeth Loy-Wojak (SK)</w:t>
            </w:r>
            <w:r w:rsidR="00272466" w:rsidRPr="004E12C4">
              <w:rPr>
                <w:rFonts w:asciiTheme="minorHAnsi" w:hAnsiTheme="minorHAnsi" w:cstheme="minorHAnsi"/>
              </w:rPr>
              <w:t xml:space="preserve">; </w:t>
            </w:r>
          </w:p>
          <w:p w14:paraId="473D94E4" w14:textId="77777777" w:rsidR="00D57C0B" w:rsidRPr="004E12C4" w:rsidRDefault="006E52CE" w:rsidP="008A5DFF">
            <w:pPr>
              <w:spacing w:line="276" w:lineRule="auto"/>
              <w:jc w:val="left"/>
              <w:rPr>
                <w:rFonts w:asciiTheme="minorHAnsi" w:hAnsiTheme="minorHAnsi" w:cstheme="minorHAnsi"/>
              </w:rPr>
            </w:pPr>
            <w:r w:rsidRPr="004E12C4">
              <w:rPr>
                <w:rFonts w:asciiTheme="minorHAnsi" w:hAnsiTheme="minorHAnsi" w:cstheme="minorHAnsi"/>
              </w:rPr>
              <w:t>Prim. Dr. Ernst Rechberger (RI)</w:t>
            </w:r>
            <w:r w:rsidR="008A5DFF" w:rsidRPr="004E12C4">
              <w:rPr>
                <w:rFonts w:asciiTheme="minorHAnsi" w:hAnsiTheme="minorHAnsi" w:cstheme="minorHAnsi"/>
              </w:rPr>
              <w:t>; OA DDr. Michael Arvanitakis (OKL)</w:t>
            </w:r>
            <w:r w:rsidR="00D57C0B" w:rsidRPr="004E12C4">
              <w:rPr>
                <w:rFonts w:asciiTheme="minorHAnsi" w:hAnsiTheme="minorHAnsi" w:cstheme="minorHAnsi"/>
              </w:rPr>
              <w:t xml:space="preserve">; </w:t>
            </w:r>
          </w:p>
          <w:p w14:paraId="2085B856" w14:textId="77777777" w:rsidR="00163917" w:rsidRPr="004E12C4" w:rsidRDefault="00D57C0B" w:rsidP="008A5DFF">
            <w:pPr>
              <w:spacing w:line="276" w:lineRule="auto"/>
              <w:jc w:val="left"/>
              <w:rPr>
                <w:rFonts w:asciiTheme="minorHAnsi" w:hAnsiTheme="minorHAnsi" w:cstheme="minorHAnsi"/>
              </w:rPr>
            </w:pPr>
            <w:r w:rsidRPr="004E12C4">
              <w:rPr>
                <w:rFonts w:asciiTheme="minorHAnsi" w:hAnsiTheme="minorHAnsi" w:cstheme="minorHAnsi"/>
              </w:rPr>
              <w:t>Dr. Paul Sihorsch (OKL)</w:t>
            </w:r>
            <w:r w:rsidR="00477759" w:rsidRPr="004E12C4">
              <w:rPr>
                <w:rFonts w:asciiTheme="minorHAnsi" w:hAnsiTheme="minorHAnsi" w:cstheme="minorHAnsi"/>
              </w:rPr>
              <w:t>; FÄ Dr. Viola Schöppl (OKL); FA Dr. Paul Schlagnitweit (OKL)</w:t>
            </w:r>
          </w:p>
        </w:tc>
      </w:tr>
      <w:tr w:rsidR="00163917" w:rsidRPr="00577918" w14:paraId="47CE77E3" w14:textId="77777777" w:rsidTr="00163917">
        <w:trPr>
          <w:trHeight w:val="567"/>
        </w:trPr>
        <w:tc>
          <w:tcPr>
            <w:tcW w:w="2744" w:type="dxa"/>
            <w:vAlign w:val="center"/>
          </w:tcPr>
          <w:p w14:paraId="4C5BFA2F" w14:textId="77777777" w:rsidR="00163917" w:rsidRPr="00577918" w:rsidRDefault="00163917" w:rsidP="00163917">
            <w:pPr>
              <w:spacing w:line="276" w:lineRule="auto"/>
              <w:jc w:val="left"/>
              <w:rPr>
                <w:rFonts w:asciiTheme="minorHAnsi" w:hAnsiTheme="minorHAnsi" w:cstheme="minorHAnsi"/>
              </w:rPr>
            </w:pPr>
            <w:r w:rsidRPr="00577918">
              <w:rPr>
                <w:rFonts w:asciiTheme="minorHAnsi" w:hAnsiTheme="minorHAnsi" w:cstheme="minorHAnsi"/>
              </w:rPr>
              <w:t>Leitlinie geprüft von:</w:t>
            </w:r>
          </w:p>
        </w:tc>
        <w:tc>
          <w:tcPr>
            <w:tcW w:w="6946" w:type="dxa"/>
            <w:vAlign w:val="center"/>
          </w:tcPr>
          <w:p w14:paraId="7F99BC01" w14:textId="3BF0191F" w:rsidR="00163917" w:rsidRPr="004E12C4" w:rsidRDefault="00456A2E" w:rsidP="00456A2E">
            <w:pPr>
              <w:spacing w:line="276" w:lineRule="auto"/>
              <w:jc w:val="left"/>
              <w:rPr>
                <w:rFonts w:asciiTheme="minorHAnsi" w:hAnsiTheme="minorHAnsi" w:cstheme="minorHAnsi"/>
                <w:lang w:val="de-DE"/>
              </w:rPr>
            </w:pPr>
            <w:r>
              <w:rPr>
                <w:rFonts w:asciiTheme="minorHAnsi" w:hAnsiTheme="minorHAnsi" w:cstheme="minorHAnsi"/>
              </w:rPr>
              <w:t>OA Dr. Peter Wurm</w:t>
            </w:r>
            <w:r w:rsidRPr="004E12C4">
              <w:rPr>
                <w:rFonts w:asciiTheme="minorHAnsi" w:hAnsiTheme="minorHAnsi" w:cstheme="minorHAnsi"/>
              </w:rPr>
              <w:t xml:space="preserve"> (RI),  </w:t>
            </w:r>
            <w:r w:rsidR="006B60AA" w:rsidRPr="004E12C4">
              <w:rPr>
                <w:rFonts w:asciiTheme="minorHAnsi" w:hAnsiTheme="minorHAnsi" w:cstheme="minorHAnsi"/>
              </w:rPr>
              <w:t>OÄ Dr. Klaudia Knerl (</w:t>
            </w:r>
            <w:r w:rsidR="00FE6FAD" w:rsidRPr="004E12C4">
              <w:rPr>
                <w:rFonts w:asciiTheme="minorHAnsi" w:hAnsiTheme="minorHAnsi" w:cstheme="minorHAnsi"/>
              </w:rPr>
              <w:t>OKL</w:t>
            </w:r>
            <w:r w:rsidR="006B60AA" w:rsidRPr="004E12C4">
              <w:rPr>
                <w:rFonts w:asciiTheme="minorHAnsi" w:hAnsiTheme="minorHAnsi" w:cstheme="minorHAnsi"/>
              </w:rPr>
              <w:t xml:space="preserve">), Prim. </w:t>
            </w:r>
            <w:r w:rsidR="006B60AA" w:rsidRPr="004E12C4">
              <w:rPr>
                <w:rFonts w:asciiTheme="minorHAnsi" w:hAnsiTheme="minorHAnsi" w:cstheme="minorHAnsi"/>
                <w:lang w:val="de-DE"/>
              </w:rPr>
              <w:t>Univ. Prof. Dr. Farid Moinfar (</w:t>
            </w:r>
            <w:r w:rsidR="00FE6FAD" w:rsidRPr="004E12C4">
              <w:rPr>
                <w:rFonts w:asciiTheme="minorHAnsi" w:hAnsiTheme="minorHAnsi" w:cstheme="minorHAnsi"/>
                <w:lang w:val="de-DE"/>
              </w:rPr>
              <w:t>OKL</w:t>
            </w:r>
            <w:r w:rsidR="006B60AA" w:rsidRPr="004E12C4">
              <w:rPr>
                <w:rFonts w:asciiTheme="minorHAnsi" w:hAnsiTheme="minorHAnsi" w:cstheme="minorHAnsi"/>
                <w:lang w:val="de-DE"/>
              </w:rPr>
              <w:t>), OA Dr. Christine Gruber-Rossipal (</w:t>
            </w:r>
            <w:r w:rsidR="00FE6FAD" w:rsidRPr="004E12C4">
              <w:rPr>
                <w:rFonts w:asciiTheme="minorHAnsi" w:hAnsiTheme="minorHAnsi" w:cstheme="minorHAnsi"/>
                <w:lang w:val="de-DE"/>
              </w:rPr>
              <w:t>OKL</w:t>
            </w:r>
            <w:r w:rsidR="006B60AA" w:rsidRPr="004E12C4">
              <w:rPr>
                <w:rFonts w:asciiTheme="minorHAnsi" w:hAnsiTheme="minorHAnsi" w:cstheme="minorHAnsi"/>
                <w:lang w:val="de-DE"/>
              </w:rPr>
              <w:t>); OÄ Dr. Sabine Andel (</w:t>
            </w:r>
            <w:r w:rsidR="00956BDA" w:rsidRPr="004E12C4">
              <w:rPr>
                <w:rFonts w:asciiTheme="minorHAnsi" w:hAnsiTheme="minorHAnsi" w:cstheme="minorHAnsi"/>
                <w:lang w:val="de-DE"/>
              </w:rPr>
              <w:t>PEK</w:t>
            </w:r>
            <w:r w:rsidR="006B60AA" w:rsidRPr="004E12C4">
              <w:rPr>
                <w:rFonts w:asciiTheme="minorHAnsi" w:hAnsiTheme="minorHAnsi" w:cstheme="minorHAnsi"/>
                <w:lang w:val="de-DE"/>
              </w:rPr>
              <w:t>); OÄ Dr. Petra Hafner-Hörmandinger (</w:t>
            </w:r>
            <w:r w:rsidR="005C7310" w:rsidRPr="004E12C4">
              <w:rPr>
                <w:rFonts w:asciiTheme="minorHAnsi" w:hAnsiTheme="minorHAnsi" w:cstheme="minorHAnsi"/>
                <w:lang w:val="de-DE"/>
              </w:rPr>
              <w:t>RI</w:t>
            </w:r>
            <w:r w:rsidR="006B60AA" w:rsidRPr="004E12C4">
              <w:rPr>
                <w:rFonts w:asciiTheme="minorHAnsi" w:hAnsiTheme="minorHAnsi" w:cstheme="minorHAnsi"/>
                <w:lang w:val="de-DE"/>
              </w:rPr>
              <w:t>); OA Dr. Walter Rausch (</w:t>
            </w:r>
            <w:r w:rsidR="00FE6FAD" w:rsidRPr="004E12C4">
              <w:rPr>
                <w:rFonts w:asciiTheme="minorHAnsi" w:hAnsiTheme="minorHAnsi" w:cstheme="minorHAnsi"/>
                <w:lang w:val="de-DE"/>
              </w:rPr>
              <w:t>SK</w:t>
            </w:r>
            <w:r w:rsidR="006B60AA" w:rsidRPr="004E12C4">
              <w:rPr>
                <w:rFonts w:asciiTheme="minorHAnsi" w:hAnsiTheme="minorHAnsi" w:cstheme="minorHAnsi"/>
                <w:lang w:val="de-DE"/>
              </w:rPr>
              <w:t>);</w:t>
            </w:r>
            <w:r w:rsidR="006B60AA" w:rsidRPr="004E12C4">
              <w:rPr>
                <w:rFonts w:asciiTheme="minorHAnsi" w:hAnsiTheme="minorHAnsi" w:cstheme="minorHAnsi"/>
              </w:rPr>
              <w:t xml:space="preserve"> OA Dr. Verena Girkinger (</w:t>
            </w:r>
            <w:r w:rsidR="00956BDA" w:rsidRPr="004E12C4">
              <w:rPr>
                <w:rFonts w:asciiTheme="minorHAnsi" w:hAnsiTheme="minorHAnsi" w:cstheme="minorHAnsi"/>
              </w:rPr>
              <w:t>PEK</w:t>
            </w:r>
            <w:r w:rsidR="006B60AA" w:rsidRPr="004E12C4">
              <w:rPr>
                <w:rFonts w:asciiTheme="minorHAnsi" w:hAnsiTheme="minorHAnsi" w:cstheme="minorHAnsi"/>
              </w:rPr>
              <w:t>); O</w:t>
            </w:r>
            <w:r w:rsidR="005C7310" w:rsidRPr="004E12C4">
              <w:rPr>
                <w:rFonts w:asciiTheme="minorHAnsi" w:hAnsiTheme="minorHAnsi" w:cstheme="minorHAnsi"/>
              </w:rPr>
              <w:t>Ä</w:t>
            </w:r>
            <w:r w:rsidR="006B60AA" w:rsidRPr="004E12C4">
              <w:rPr>
                <w:rFonts w:asciiTheme="minorHAnsi" w:hAnsiTheme="minorHAnsi" w:cstheme="minorHAnsi"/>
              </w:rPr>
              <w:t xml:space="preserve"> Dr. Maria Reichenbach (</w:t>
            </w:r>
            <w:r w:rsidR="00956BDA" w:rsidRPr="004E12C4">
              <w:rPr>
                <w:rFonts w:asciiTheme="minorHAnsi" w:hAnsiTheme="minorHAnsi" w:cstheme="minorHAnsi"/>
              </w:rPr>
              <w:t>PEK</w:t>
            </w:r>
            <w:r w:rsidR="006B60AA" w:rsidRPr="004E12C4">
              <w:rPr>
                <w:rFonts w:asciiTheme="minorHAnsi" w:hAnsiTheme="minorHAnsi" w:cstheme="minorHAnsi"/>
              </w:rPr>
              <w:t xml:space="preserve">);  </w:t>
            </w:r>
            <w:r w:rsidR="00A114B3" w:rsidRPr="004E12C4">
              <w:rPr>
                <w:rFonts w:asciiTheme="minorHAnsi" w:hAnsiTheme="minorHAnsi" w:cstheme="minorHAnsi"/>
              </w:rPr>
              <w:t>OÄ Dr. Walpurga Stolz</w:t>
            </w:r>
            <w:r w:rsidR="006B60AA" w:rsidRPr="004E12C4">
              <w:rPr>
                <w:rFonts w:asciiTheme="minorHAnsi" w:hAnsiTheme="minorHAnsi" w:cstheme="minorHAnsi"/>
              </w:rPr>
              <w:t xml:space="preserve"> (</w:t>
            </w:r>
            <w:r w:rsidR="00272466" w:rsidRPr="004E12C4">
              <w:rPr>
                <w:rFonts w:asciiTheme="minorHAnsi" w:hAnsiTheme="minorHAnsi" w:cstheme="minorHAnsi"/>
              </w:rPr>
              <w:t>SK</w:t>
            </w:r>
            <w:r w:rsidR="006B60AA" w:rsidRPr="004E12C4">
              <w:rPr>
                <w:rFonts w:asciiTheme="minorHAnsi" w:hAnsiTheme="minorHAnsi" w:cstheme="minorHAnsi"/>
              </w:rPr>
              <w:t>); Prim. Univ. Prof. Hans Geinitz (</w:t>
            </w:r>
            <w:r w:rsidR="00FE6FAD" w:rsidRPr="004E12C4">
              <w:rPr>
                <w:rFonts w:asciiTheme="minorHAnsi" w:hAnsiTheme="minorHAnsi" w:cstheme="minorHAnsi"/>
              </w:rPr>
              <w:t>OKL</w:t>
            </w:r>
            <w:r w:rsidR="006B60AA" w:rsidRPr="004E12C4">
              <w:rPr>
                <w:rFonts w:asciiTheme="minorHAnsi" w:hAnsiTheme="minorHAnsi" w:cstheme="minorHAnsi"/>
              </w:rPr>
              <w:t>); OÄ Dr. Christine Track (</w:t>
            </w:r>
            <w:r w:rsidR="00FE6FAD" w:rsidRPr="004E12C4">
              <w:rPr>
                <w:rFonts w:asciiTheme="minorHAnsi" w:hAnsiTheme="minorHAnsi" w:cstheme="minorHAnsi"/>
              </w:rPr>
              <w:t>OKL</w:t>
            </w:r>
            <w:r w:rsidR="006B60AA" w:rsidRPr="004E12C4">
              <w:rPr>
                <w:rFonts w:asciiTheme="minorHAnsi" w:hAnsiTheme="minorHAnsi" w:cstheme="minorHAnsi"/>
              </w:rPr>
              <w:t>); OÄ Dr. Elisabeth Bräutigam (</w:t>
            </w:r>
            <w:r w:rsidR="00FE6FAD" w:rsidRPr="004E12C4">
              <w:rPr>
                <w:rFonts w:asciiTheme="minorHAnsi" w:hAnsiTheme="minorHAnsi" w:cstheme="minorHAnsi"/>
              </w:rPr>
              <w:t>OKL</w:t>
            </w:r>
            <w:r w:rsidR="006B60AA" w:rsidRPr="004E12C4">
              <w:rPr>
                <w:rFonts w:asciiTheme="minorHAnsi" w:hAnsiTheme="minorHAnsi" w:cstheme="minorHAnsi"/>
              </w:rPr>
              <w:t xml:space="preserve">); Prim. Doz. Dr. Claus Kölblinger </w:t>
            </w:r>
            <w:r w:rsidR="00956BDA" w:rsidRPr="004E12C4">
              <w:rPr>
                <w:rFonts w:asciiTheme="minorHAnsi" w:hAnsiTheme="minorHAnsi" w:cstheme="minorHAnsi"/>
              </w:rPr>
              <w:t>(</w:t>
            </w:r>
            <w:r w:rsidR="00FE6FAD" w:rsidRPr="004E12C4">
              <w:rPr>
                <w:rFonts w:asciiTheme="minorHAnsi" w:hAnsiTheme="minorHAnsi" w:cstheme="minorHAnsi"/>
              </w:rPr>
              <w:t>RI</w:t>
            </w:r>
            <w:r w:rsidR="006B60AA" w:rsidRPr="004E12C4">
              <w:rPr>
                <w:rFonts w:asciiTheme="minorHAnsi" w:hAnsiTheme="minorHAnsi" w:cstheme="minorHAnsi"/>
              </w:rPr>
              <w:t>); Prim. Dr. Harald Sandmayr (</w:t>
            </w:r>
            <w:r w:rsidR="00956BDA" w:rsidRPr="004E12C4">
              <w:rPr>
                <w:rFonts w:asciiTheme="minorHAnsi" w:hAnsiTheme="minorHAnsi" w:cstheme="minorHAnsi"/>
              </w:rPr>
              <w:t>PEK</w:t>
            </w:r>
            <w:r w:rsidR="006B60AA" w:rsidRPr="004E12C4">
              <w:rPr>
                <w:rFonts w:asciiTheme="minorHAnsi" w:hAnsiTheme="minorHAnsi" w:cstheme="minorHAnsi"/>
              </w:rPr>
              <w:t>); OA Dr. Albert Stückler (</w:t>
            </w:r>
            <w:r w:rsidR="00FE6FAD" w:rsidRPr="004E12C4">
              <w:rPr>
                <w:rFonts w:asciiTheme="minorHAnsi" w:hAnsiTheme="minorHAnsi" w:cstheme="minorHAnsi"/>
              </w:rPr>
              <w:t>SD</w:t>
            </w:r>
            <w:r w:rsidR="006B60AA" w:rsidRPr="004E12C4">
              <w:rPr>
                <w:rFonts w:asciiTheme="minorHAnsi" w:hAnsiTheme="minorHAnsi" w:cstheme="minorHAnsi"/>
              </w:rPr>
              <w:t>); OA Dr. Jörn</w:t>
            </w:r>
            <w:r w:rsidR="00956BDA" w:rsidRPr="004E12C4">
              <w:rPr>
                <w:rFonts w:asciiTheme="minorHAnsi" w:hAnsiTheme="minorHAnsi" w:cstheme="minorHAnsi"/>
              </w:rPr>
              <w:t xml:space="preserve"> Decker</w:t>
            </w:r>
            <w:r w:rsidR="006B60AA" w:rsidRPr="004E12C4">
              <w:rPr>
                <w:rFonts w:asciiTheme="minorHAnsi" w:hAnsiTheme="minorHAnsi" w:cstheme="minorHAnsi"/>
              </w:rPr>
              <w:t xml:space="preserve"> (</w:t>
            </w:r>
            <w:r w:rsidR="00CA25A1" w:rsidRPr="004E12C4">
              <w:rPr>
                <w:rFonts w:asciiTheme="minorHAnsi" w:hAnsiTheme="minorHAnsi" w:cstheme="minorHAnsi"/>
              </w:rPr>
              <w:t>RO</w:t>
            </w:r>
            <w:r w:rsidR="006B60AA" w:rsidRPr="004E12C4">
              <w:rPr>
                <w:rFonts w:asciiTheme="minorHAnsi" w:hAnsiTheme="minorHAnsi" w:cstheme="minorHAnsi"/>
              </w:rPr>
              <w:t>), OÄ Dr. Renate  Pusch (</w:t>
            </w:r>
            <w:r w:rsidR="00CA25A1" w:rsidRPr="004E12C4">
              <w:rPr>
                <w:rFonts w:asciiTheme="minorHAnsi" w:hAnsiTheme="minorHAnsi" w:cstheme="minorHAnsi"/>
              </w:rPr>
              <w:t>OKL</w:t>
            </w:r>
            <w:r w:rsidR="006B60AA" w:rsidRPr="004E12C4">
              <w:rPr>
                <w:rFonts w:asciiTheme="minorHAnsi" w:hAnsiTheme="minorHAnsi" w:cstheme="minorHAnsi"/>
              </w:rPr>
              <w:t>), OA Dr. Dieter Rossmann (</w:t>
            </w:r>
            <w:r w:rsidR="00956BDA" w:rsidRPr="004E12C4">
              <w:rPr>
                <w:rFonts w:asciiTheme="minorHAnsi" w:hAnsiTheme="minorHAnsi" w:cstheme="minorHAnsi"/>
              </w:rPr>
              <w:t>PEK</w:t>
            </w:r>
            <w:r w:rsidR="006B60AA" w:rsidRPr="004E12C4">
              <w:rPr>
                <w:rFonts w:asciiTheme="minorHAnsi" w:hAnsiTheme="minorHAnsi" w:cstheme="minorHAnsi"/>
              </w:rPr>
              <w:t>), OA Dr. Ferdinand Haslbauer (</w:t>
            </w:r>
            <w:r w:rsidR="00272466" w:rsidRPr="004E12C4">
              <w:rPr>
                <w:rFonts w:asciiTheme="minorHAnsi" w:hAnsiTheme="minorHAnsi" w:cstheme="minorHAnsi"/>
              </w:rPr>
              <w:t>SK</w:t>
            </w:r>
            <w:r w:rsidR="006B60AA" w:rsidRPr="004E12C4">
              <w:rPr>
                <w:rFonts w:asciiTheme="minorHAnsi" w:hAnsiTheme="minorHAnsi" w:cstheme="minorHAnsi"/>
              </w:rPr>
              <w:t>), OA Dr. Franz Wakolbinger (</w:t>
            </w:r>
            <w:r w:rsidR="00CA25A1" w:rsidRPr="004E12C4">
              <w:rPr>
                <w:rFonts w:asciiTheme="minorHAnsi" w:hAnsiTheme="minorHAnsi" w:cstheme="minorHAnsi"/>
              </w:rPr>
              <w:t>SD</w:t>
            </w:r>
            <w:r w:rsidR="006B60AA" w:rsidRPr="004E12C4">
              <w:rPr>
                <w:rFonts w:asciiTheme="minorHAnsi" w:hAnsiTheme="minorHAnsi" w:cstheme="minorHAnsi"/>
              </w:rPr>
              <w:t>)</w:t>
            </w:r>
            <w:r w:rsidR="007A7BA0" w:rsidRPr="004E12C4">
              <w:rPr>
                <w:rFonts w:asciiTheme="minorHAnsi" w:hAnsiTheme="minorHAnsi" w:cstheme="minorHAnsi"/>
              </w:rPr>
              <w:t xml:space="preserve">; </w:t>
            </w:r>
            <w:r w:rsidR="009A5959" w:rsidRPr="004E12C4">
              <w:rPr>
                <w:rFonts w:asciiTheme="minorHAnsi" w:hAnsiTheme="minorHAnsi" w:cstheme="minorHAnsi"/>
              </w:rPr>
              <w:t xml:space="preserve">OA Dr. Peter Wurm (RI); </w:t>
            </w:r>
            <w:r w:rsidR="00731979" w:rsidRPr="004E12C4">
              <w:rPr>
                <w:rFonts w:asciiTheme="minorHAnsi" w:hAnsiTheme="minorHAnsi" w:cstheme="minorHAnsi"/>
              </w:rPr>
              <w:t xml:space="preserve">Prim. Priv.-Doz. Dr. Georgios Koulaxouzidis (OKL); </w:t>
            </w:r>
            <w:r w:rsidR="00477759" w:rsidRPr="004E12C4">
              <w:rPr>
                <w:rFonts w:asciiTheme="minorHAnsi" w:hAnsiTheme="minorHAnsi" w:cstheme="minorHAnsi"/>
              </w:rPr>
              <w:t xml:space="preserve">OÄ Dr. Klaudia Knerl (OKL); </w:t>
            </w:r>
            <w:r w:rsidR="007A7BA0" w:rsidRPr="004E12C4">
              <w:rPr>
                <w:rFonts w:asciiTheme="minorHAnsi" w:hAnsiTheme="minorHAnsi" w:cstheme="minorHAnsi"/>
              </w:rPr>
              <w:t>Univ. Doz. Dr. Ansgar Weltermann (TZ)</w:t>
            </w:r>
          </w:p>
        </w:tc>
      </w:tr>
      <w:tr w:rsidR="00163917" w:rsidRPr="00577918" w14:paraId="5FCC89AE" w14:textId="77777777" w:rsidTr="00163917">
        <w:trPr>
          <w:trHeight w:val="567"/>
        </w:trPr>
        <w:tc>
          <w:tcPr>
            <w:tcW w:w="2744" w:type="dxa"/>
            <w:vAlign w:val="center"/>
          </w:tcPr>
          <w:p w14:paraId="56DA0D50" w14:textId="77777777" w:rsidR="00163917" w:rsidRPr="00577918" w:rsidRDefault="00163917" w:rsidP="00163917">
            <w:pPr>
              <w:spacing w:line="276" w:lineRule="auto"/>
              <w:jc w:val="left"/>
              <w:rPr>
                <w:rFonts w:asciiTheme="minorHAnsi" w:hAnsiTheme="minorHAnsi" w:cstheme="minorHAnsi"/>
              </w:rPr>
            </w:pPr>
            <w:r w:rsidRPr="00577918">
              <w:rPr>
                <w:rFonts w:asciiTheme="minorHAnsi" w:hAnsiTheme="minorHAnsi" w:cstheme="minorHAnsi"/>
              </w:rPr>
              <w:t>Fachliche Freigabe:</w:t>
            </w:r>
          </w:p>
        </w:tc>
        <w:tc>
          <w:tcPr>
            <w:tcW w:w="6946" w:type="dxa"/>
            <w:vAlign w:val="center"/>
          </w:tcPr>
          <w:p w14:paraId="063DABB4" w14:textId="77777777" w:rsidR="0049232B" w:rsidRPr="00272466" w:rsidRDefault="00BB6604" w:rsidP="00BB6604">
            <w:pPr>
              <w:spacing w:line="276" w:lineRule="auto"/>
              <w:jc w:val="left"/>
              <w:rPr>
                <w:rFonts w:asciiTheme="minorHAnsi" w:hAnsiTheme="minorHAnsi" w:cstheme="minorHAnsi"/>
              </w:rPr>
            </w:pPr>
            <w:r w:rsidRPr="00D57C0B">
              <w:rPr>
                <w:rFonts w:asciiTheme="minorHAnsi" w:hAnsiTheme="minorHAnsi" w:cstheme="minorHAnsi"/>
                <w:lang w:val="en-GB"/>
              </w:rPr>
              <w:t>OÄ Dr. Ruth Helfgott</w:t>
            </w:r>
            <w:r w:rsidR="000F6C4B" w:rsidRPr="00D57C0B">
              <w:rPr>
                <w:rFonts w:asciiTheme="minorHAnsi" w:hAnsiTheme="minorHAnsi" w:cstheme="minorHAnsi"/>
                <w:lang w:val="en-GB"/>
              </w:rPr>
              <w:t>;</w:t>
            </w:r>
            <w:r w:rsidRPr="00D57C0B">
              <w:rPr>
                <w:rFonts w:asciiTheme="minorHAnsi" w:hAnsiTheme="minorHAnsi" w:cstheme="minorHAnsi"/>
                <w:lang w:val="en-GB"/>
              </w:rPr>
              <w:t xml:space="preserve"> Prim. </w:t>
            </w:r>
            <w:r w:rsidR="002810BE" w:rsidRPr="00272466">
              <w:rPr>
                <w:rFonts w:asciiTheme="minorHAnsi" w:hAnsiTheme="minorHAnsi" w:cstheme="minorHAnsi"/>
              </w:rPr>
              <w:t>Dr. Johannes Berger</w:t>
            </w:r>
            <w:r w:rsidR="000F6C4B" w:rsidRPr="00272466">
              <w:rPr>
                <w:rFonts w:asciiTheme="minorHAnsi" w:hAnsiTheme="minorHAnsi" w:cstheme="minorHAnsi"/>
              </w:rPr>
              <w:t>;</w:t>
            </w:r>
            <w:r w:rsidR="009A5959">
              <w:rPr>
                <w:rFonts w:asciiTheme="minorHAnsi" w:hAnsiTheme="minorHAnsi" w:cstheme="minorHAnsi"/>
              </w:rPr>
              <w:t xml:space="preserve"> OA Dr. Peter Wurm</w:t>
            </w:r>
          </w:p>
          <w:p w14:paraId="06F0D29D" w14:textId="4AEC4FFB" w:rsidR="00272466" w:rsidRPr="00272466" w:rsidRDefault="00272466" w:rsidP="004E12C4">
            <w:pPr>
              <w:spacing w:line="276" w:lineRule="auto"/>
              <w:jc w:val="left"/>
              <w:rPr>
                <w:rFonts w:asciiTheme="minorHAnsi" w:hAnsiTheme="minorHAnsi" w:cstheme="minorHAnsi"/>
              </w:rPr>
            </w:pPr>
            <w:r>
              <w:rPr>
                <w:rFonts w:asciiTheme="minorHAnsi" w:hAnsiTheme="minorHAnsi" w:cstheme="minorHAnsi"/>
              </w:rPr>
              <w:t xml:space="preserve">Revision v. </w:t>
            </w:r>
            <w:r w:rsidR="004E12C4">
              <w:rPr>
                <w:rFonts w:asciiTheme="minorHAnsi" w:hAnsiTheme="minorHAnsi" w:cstheme="minorHAnsi"/>
              </w:rPr>
              <w:t>17.03</w:t>
            </w:r>
            <w:r w:rsidR="00BB4599">
              <w:rPr>
                <w:rFonts w:asciiTheme="minorHAnsi" w:hAnsiTheme="minorHAnsi" w:cstheme="minorHAnsi"/>
              </w:rPr>
              <w:t>.2022</w:t>
            </w:r>
          </w:p>
        </w:tc>
      </w:tr>
    </w:tbl>
    <w:p w14:paraId="44CABE57" w14:textId="77777777" w:rsidR="008B2595" w:rsidRDefault="008B2595">
      <w:pPr>
        <w:spacing w:line="240" w:lineRule="auto"/>
        <w:jc w:val="left"/>
      </w:pPr>
    </w:p>
    <w:p w14:paraId="30F4D930" w14:textId="77777777" w:rsidR="00D02334" w:rsidRDefault="00D02334" w:rsidP="00D02334">
      <w:pPr>
        <w:spacing w:line="276" w:lineRule="auto"/>
        <w:jc w:val="both"/>
        <w:rPr>
          <w:rFonts w:asciiTheme="minorHAnsi" w:hAnsiTheme="minorHAnsi" w:cstheme="minorHAnsi"/>
          <w:sz w:val="18"/>
          <w:szCs w:val="18"/>
        </w:rPr>
      </w:pPr>
    </w:p>
    <w:p w14:paraId="3C3CC826" w14:textId="77777777" w:rsidR="00D02334" w:rsidRDefault="00D02334" w:rsidP="00D02334">
      <w:pPr>
        <w:spacing w:line="276" w:lineRule="auto"/>
        <w:jc w:val="both"/>
        <w:rPr>
          <w:rFonts w:asciiTheme="minorHAnsi" w:hAnsiTheme="minorHAnsi" w:cstheme="minorHAnsi"/>
          <w:sz w:val="18"/>
          <w:szCs w:val="18"/>
        </w:rPr>
      </w:pPr>
    </w:p>
    <w:p w14:paraId="02D73F1D" w14:textId="77777777" w:rsidR="0090271D" w:rsidRPr="00D02334" w:rsidRDefault="0090271D" w:rsidP="0090271D">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w:t>
      </w:r>
      <w:r>
        <w:rPr>
          <w:rFonts w:asciiTheme="minorHAnsi" w:hAnsiTheme="minorHAnsi" w:cstheme="minorHAnsi"/>
          <w:sz w:val="18"/>
          <w:szCs w:val="18"/>
        </w:rPr>
        <w:t>des Tumorzentrums Oberösterreich</w:t>
      </w:r>
      <w:r w:rsidRPr="00D02334">
        <w:rPr>
          <w:rFonts w:asciiTheme="minorHAnsi" w:hAnsiTheme="minorHAnsi" w:cstheme="minorHAnsi"/>
          <w:sz w:val="18"/>
          <w:szCs w:val="18"/>
        </w:rPr>
        <w:t xml:space="preserve"> und erhebt nicht den Anspruch auf Vollständigkeit.</w:t>
      </w:r>
    </w:p>
    <w:p w14:paraId="169CDED4" w14:textId="77777777" w:rsidR="0090271D" w:rsidRDefault="0090271D" w:rsidP="0090271D">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einzubeziehen.</w:t>
      </w:r>
    </w:p>
    <w:p w14:paraId="1B1D33B3" w14:textId="77777777" w:rsidR="00D02334" w:rsidRPr="00E805CD" w:rsidRDefault="00D02334" w:rsidP="00E805CD">
      <w:pPr>
        <w:rPr>
          <w:rFonts w:asciiTheme="minorHAnsi" w:hAnsiTheme="minorHAnsi" w:cstheme="minorHAnsi"/>
          <w:sz w:val="18"/>
          <w:szCs w:val="18"/>
        </w:rPr>
        <w:sectPr w:rsidR="00D02334" w:rsidRPr="00E805CD" w:rsidSect="00536DA4">
          <w:headerReference w:type="even" r:id="rId11"/>
          <w:headerReference w:type="default" r:id="rId12"/>
          <w:footerReference w:type="default" r:id="rId13"/>
          <w:headerReference w:type="first" r:id="rId14"/>
          <w:pgSz w:w="11906" w:h="16838"/>
          <w:pgMar w:top="1871" w:right="1106" w:bottom="1134" w:left="1418" w:header="567" w:footer="403" w:gutter="0"/>
          <w:cols w:space="720"/>
          <w:titlePg/>
        </w:sectPr>
      </w:pPr>
    </w:p>
    <w:sdt>
      <w:sdtPr>
        <w:rPr>
          <w:rFonts w:asciiTheme="minorHAnsi" w:eastAsia="Times New Roman" w:hAnsiTheme="minorHAnsi" w:cs="Times New Roman"/>
          <w:b w:val="0"/>
          <w:bCs w:val="0"/>
          <w:color w:val="auto"/>
          <w:sz w:val="18"/>
          <w:szCs w:val="18"/>
          <w:lang w:val="de-DE" w:eastAsia="de-DE"/>
        </w:rPr>
        <w:id w:val="-1099178055"/>
        <w:docPartObj>
          <w:docPartGallery w:val="Table of Contents"/>
          <w:docPartUnique/>
        </w:docPartObj>
      </w:sdtPr>
      <w:sdtEndPr>
        <w:rPr>
          <w:rFonts w:cstheme="minorHAnsi"/>
          <w:sz w:val="20"/>
          <w:szCs w:val="20"/>
        </w:rPr>
      </w:sdtEndPr>
      <w:sdtContent>
        <w:p w14:paraId="4A552BD9" w14:textId="77777777" w:rsidR="007F3064" w:rsidRDefault="007F3064" w:rsidP="00ED7203">
          <w:pPr>
            <w:pStyle w:val="Inhaltsverzeichnisberschrift"/>
            <w:shd w:val="clear" w:color="auto" w:fill="FFFFFF" w:themeFill="background1"/>
            <w:spacing w:before="0" w:line="240" w:lineRule="auto"/>
            <w:rPr>
              <w:rFonts w:asciiTheme="minorHAnsi" w:hAnsiTheme="minorHAnsi" w:cstheme="minorHAnsi"/>
              <w:color w:val="auto"/>
              <w:sz w:val="24"/>
              <w:szCs w:val="24"/>
              <w:lang w:val="de-DE"/>
            </w:rPr>
          </w:pPr>
          <w:r w:rsidRPr="00ED7203">
            <w:rPr>
              <w:rFonts w:asciiTheme="minorHAnsi" w:hAnsiTheme="minorHAnsi" w:cstheme="minorHAnsi"/>
              <w:color w:val="auto"/>
              <w:sz w:val="24"/>
              <w:szCs w:val="24"/>
              <w:lang w:val="de-DE"/>
            </w:rPr>
            <w:t>Inhaltsverzeichnis</w:t>
          </w:r>
        </w:p>
        <w:p w14:paraId="40800B29" w14:textId="77777777" w:rsidR="0096170E" w:rsidRPr="0096170E" w:rsidRDefault="0096170E" w:rsidP="0096170E">
          <w:pPr>
            <w:rPr>
              <w:lang w:val="de-DE" w:eastAsia="de-AT"/>
            </w:rPr>
          </w:pPr>
        </w:p>
        <w:p w14:paraId="0B38E9E2" w14:textId="0502495E" w:rsidR="006F4098" w:rsidRPr="006F4098" w:rsidRDefault="00E6266E" w:rsidP="006F4098">
          <w:pPr>
            <w:pStyle w:val="Verzeichnis1"/>
            <w:rPr>
              <w:rFonts w:eastAsiaTheme="minorEastAsia"/>
              <w:b w:val="0"/>
              <w:sz w:val="20"/>
              <w:szCs w:val="20"/>
              <w:lang w:eastAsia="de-AT"/>
            </w:rPr>
          </w:pPr>
          <w:r w:rsidRPr="006F4098">
            <w:rPr>
              <w:sz w:val="20"/>
              <w:szCs w:val="20"/>
            </w:rPr>
            <w:fldChar w:fldCharType="begin"/>
          </w:r>
          <w:r w:rsidRPr="006F4098">
            <w:rPr>
              <w:sz w:val="20"/>
              <w:szCs w:val="20"/>
            </w:rPr>
            <w:instrText xml:space="preserve"> TOC \o "1-5" \u </w:instrText>
          </w:r>
          <w:r w:rsidR="00B456AF" w:rsidRPr="006F4098">
            <w:rPr>
              <w:sz w:val="20"/>
              <w:szCs w:val="20"/>
            </w:rPr>
            <w:instrText xml:space="preserve"> \h \z </w:instrText>
          </w:r>
          <w:r w:rsidRPr="006F4098">
            <w:rPr>
              <w:sz w:val="20"/>
              <w:szCs w:val="20"/>
            </w:rPr>
            <w:fldChar w:fldCharType="separate"/>
          </w:r>
          <w:hyperlink w:anchor="_Toc66863636" w:history="1">
            <w:r w:rsidR="006F4098" w:rsidRPr="006F4098">
              <w:rPr>
                <w:rStyle w:val="Hyperlink"/>
                <w:sz w:val="20"/>
                <w:szCs w:val="20"/>
              </w:rPr>
              <w:t>1</w:t>
            </w:r>
            <w:r w:rsidR="006F4098" w:rsidRPr="006F4098">
              <w:rPr>
                <w:rFonts w:eastAsiaTheme="minorEastAsia"/>
                <w:b w:val="0"/>
                <w:sz w:val="20"/>
                <w:szCs w:val="20"/>
                <w:lang w:eastAsia="de-AT"/>
              </w:rPr>
              <w:tab/>
            </w:r>
            <w:r w:rsidR="006F4098" w:rsidRPr="006F4098">
              <w:rPr>
                <w:rStyle w:val="Hyperlink"/>
                <w:sz w:val="20"/>
                <w:szCs w:val="20"/>
              </w:rPr>
              <w:t>Allgemeines</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_Toc66863636 \h </w:instrText>
            </w:r>
            <w:r w:rsidR="006F4098" w:rsidRPr="006F4098">
              <w:rPr>
                <w:webHidden/>
                <w:sz w:val="20"/>
                <w:szCs w:val="20"/>
              </w:rPr>
            </w:r>
            <w:r w:rsidR="006F4098" w:rsidRPr="006F4098">
              <w:rPr>
                <w:webHidden/>
                <w:sz w:val="20"/>
                <w:szCs w:val="20"/>
              </w:rPr>
              <w:fldChar w:fldCharType="separate"/>
            </w:r>
            <w:r w:rsidR="00EE769D">
              <w:rPr>
                <w:webHidden/>
                <w:sz w:val="20"/>
                <w:szCs w:val="20"/>
              </w:rPr>
              <w:t>3</w:t>
            </w:r>
            <w:r w:rsidR="006F4098" w:rsidRPr="006F4098">
              <w:rPr>
                <w:webHidden/>
                <w:sz w:val="20"/>
                <w:szCs w:val="20"/>
              </w:rPr>
              <w:fldChar w:fldCharType="end"/>
            </w:r>
          </w:hyperlink>
        </w:p>
        <w:p w14:paraId="2171293E" w14:textId="567862E2" w:rsidR="006F4098" w:rsidRPr="006F4098" w:rsidRDefault="00EA43C2" w:rsidP="006F4098">
          <w:pPr>
            <w:pStyle w:val="Verzeichnis1"/>
            <w:rPr>
              <w:rFonts w:eastAsiaTheme="minorEastAsia"/>
              <w:b w:val="0"/>
              <w:sz w:val="20"/>
              <w:szCs w:val="20"/>
              <w:lang w:eastAsia="de-AT"/>
            </w:rPr>
          </w:pPr>
          <w:hyperlink w:anchor="_Toc66863637" w:history="1">
            <w:r w:rsidR="006F4098" w:rsidRPr="006F4098">
              <w:rPr>
                <w:rStyle w:val="Hyperlink"/>
                <w:sz w:val="20"/>
                <w:szCs w:val="20"/>
              </w:rPr>
              <w:t>2</w:t>
            </w:r>
            <w:r w:rsidR="006F4098" w:rsidRPr="006F4098">
              <w:rPr>
                <w:rFonts w:eastAsiaTheme="minorEastAsia"/>
                <w:b w:val="0"/>
                <w:sz w:val="20"/>
                <w:szCs w:val="20"/>
                <w:lang w:eastAsia="de-AT"/>
              </w:rPr>
              <w:tab/>
            </w:r>
            <w:r w:rsidR="006F4098" w:rsidRPr="006F4098">
              <w:rPr>
                <w:rStyle w:val="Hyperlink"/>
                <w:sz w:val="20"/>
                <w:szCs w:val="20"/>
              </w:rPr>
              <w:t>Diagnostik und Scoring</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_Toc66863637 \h </w:instrText>
            </w:r>
            <w:r w:rsidR="006F4098" w:rsidRPr="006F4098">
              <w:rPr>
                <w:webHidden/>
                <w:sz w:val="20"/>
                <w:szCs w:val="20"/>
              </w:rPr>
            </w:r>
            <w:r w:rsidR="006F4098" w:rsidRPr="006F4098">
              <w:rPr>
                <w:webHidden/>
                <w:sz w:val="20"/>
                <w:szCs w:val="20"/>
              </w:rPr>
              <w:fldChar w:fldCharType="separate"/>
            </w:r>
            <w:r w:rsidR="00EE769D">
              <w:rPr>
                <w:webHidden/>
                <w:sz w:val="20"/>
                <w:szCs w:val="20"/>
              </w:rPr>
              <w:t>4</w:t>
            </w:r>
            <w:r w:rsidR="006F4098" w:rsidRPr="006F4098">
              <w:rPr>
                <w:webHidden/>
                <w:sz w:val="20"/>
                <w:szCs w:val="20"/>
              </w:rPr>
              <w:fldChar w:fldCharType="end"/>
            </w:r>
          </w:hyperlink>
        </w:p>
        <w:p w14:paraId="0D47F476" w14:textId="60BE07EA"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38" w:history="1">
            <w:r w:rsidR="006F4098" w:rsidRPr="006F4098">
              <w:rPr>
                <w:rStyle w:val="Hyperlink"/>
                <w:rFonts w:asciiTheme="minorHAnsi" w:hAnsiTheme="minorHAnsi" w:cstheme="minorHAnsi"/>
                <w:noProof/>
                <w:sz w:val="20"/>
              </w:rPr>
              <w:t>2.1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Diagnostischer Algorithmus</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_Toc66863638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w:t>
            </w:r>
            <w:r w:rsidR="006F4098" w:rsidRPr="006F4098">
              <w:rPr>
                <w:rFonts w:asciiTheme="minorHAnsi" w:hAnsiTheme="minorHAnsi" w:cstheme="minorHAnsi"/>
                <w:noProof/>
                <w:webHidden/>
                <w:sz w:val="20"/>
              </w:rPr>
              <w:fldChar w:fldCharType="end"/>
            </w:r>
          </w:hyperlink>
        </w:p>
        <w:p w14:paraId="1C7A0A8B" w14:textId="13FF7B59"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39" w:history="1">
            <w:r w:rsidR="006F4098" w:rsidRPr="006F4098">
              <w:rPr>
                <w:rStyle w:val="Hyperlink"/>
                <w:rFonts w:asciiTheme="minorHAnsi" w:hAnsiTheme="minorHAnsi" w:cstheme="minorHAnsi"/>
                <w:noProof/>
                <w:sz w:val="20"/>
              </w:rPr>
              <w:t>2.2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Checkliste bei gesichertem Mammakarzinom</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_Toc66863639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5</w:t>
            </w:r>
            <w:r w:rsidR="006F4098" w:rsidRPr="006F4098">
              <w:rPr>
                <w:rFonts w:asciiTheme="minorHAnsi" w:hAnsiTheme="minorHAnsi" w:cstheme="minorHAnsi"/>
                <w:noProof/>
                <w:webHidden/>
                <w:sz w:val="20"/>
              </w:rPr>
              <w:fldChar w:fldCharType="end"/>
            </w:r>
          </w:hyperlink>
        </w:p>
        <w:p w14:paraId="10F32867" w14:textId="1561CF46"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40" w:history="1">
            <w:r w:rsidR="006F4098" w:rsidRPr="006F4098">
              <w:rPr>
                <w:rStyle w:val="Hyperlink"/>
                <w:rFonts w:asciiTheme="minorHAnsi" w:hAnsiTheme="minorHAnsi" w:cstheme="minorHAnsi"/>
                <w:noProof/>
                <w:sz w:val="20"/>
              </w:rPr>
              <w:t>2.3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Präoperative Checkliste nach Tumorboardbeschluss</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6</w:t>
            </w:r>
            <w:r w:rsidR="006F4098" w:rsidRPr="006F4098">
              <w:rPr>
                <w:rFonts w:asciiTheme="minorHAnsi" w:hAnsiTheme="minorHAnsi" w:cstheme="minorHAnsi"/>
                <w:noProof/>
                <w:webHidden/>
                <w:sz w:val="20"/>
              </w:rPr>
              <w:fldChar w:fldCharType="end"/>
            </w:r>
          </w:hyperlink>
        </w:p>
        <w:p w14:paraId="5B61A9D8" w14:textId="6D49414A"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41" w:history="1">
            <w:r w:rsidR="006F4098" w:rsidRPr="006F4098">
              <w:rPr>
                <w:rStyle w:val="Hyperlink"/>
                <w:rFonts w:asciiTheme="minorHAnsi" w:hAnsiTheme="minorHAnsi" w:cstheme="minorHAnsi"/>
                <w:noProof/>
                <w:sz w:val="20"/>
              </w:rPr>
              <w:t>2.4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Checkliste postoperativ</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6</w:t>
            </w:r>
            <w:r w:rsidR="006F4098" w:rsidRPr="006F4098">
              <w:rPr>
                <w:rFonts w:asciiTheme="minorHAnsi" w:hAnsiTheme="minorHAnsi" w:cstheme="minorHAnsi"/>
                <w:noProof/>
                <w:webHidden/>
                <w:sz w:val="20"/>
              </w:rPr>
              <w:fldChar w:fldCharType="end"/>
            </w:r>
          </w:hyperlink>
        </w:p>
        <w:p w14:paraId="4CBDA6AC" w14:textId="3F63A35A"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42" w:history="1">
            <w:r w:rsidR="006F4098" w:rsidRPr="006F4098">
              <w:rPr>
                <w:rStyle w:val="Hyperlink"/>
                <w:rFonts w:asciiTheme="minorHAnsi" w:hAnsiTheme="minorHAnsi" w:cstheme="minorHAnsi"/>
                <w:noProof/>
                <w:sz w:val="20"/>
              </w:rPr>
              <w:t>2.5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Checklisten neoadjuvante 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7</w:t>
            </w:r>
            <w:r w:rsidR="006F4098" w:rsidRPr="006F4098">
              <w:rPr>
                <w:rFonts w:asciiTheme="minorHAnsi" w:hAnsiTheme="minorHAnsi" w:cstheme="minorHAnsi"/>
                <w:noProof/>
                <w:webHidden/>
                <w:sz w:val="20"/>
              </w:rPr>
              <w:fldChar w:fldCharType="end"/>
            </w:r>
          </w:hyperlink>
        </w:p>
        <w:p w14:paraId="22B00135" w14:textId="4423F567"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43" w:history="1">
            <w:r w:rsidR="006F4098" w:rsidRPr="006F4098">
              <w:rPr>
                <w:rStyle w:val="Hyperlink"/>
                <w:rFonts w:asciiTheme="minorHAnsi" w:hAnsiTheme="minorHAnsi" w:cstheme="minorHAnsi"/>
                <w:noProof/>
                <w:sz w:val="20"/>
              </w:rPr>
              <w:t>2.6</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Checkliste metastasiertes Mammakarzinom</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8</w:t>
            </w:r>
            <w:r w:rsidR="006F4098" w:rsidRPr="006F4098">
              <w:rPr>
                <w:rFonts w:asciiTheme="minorHAnsi" w:hAnsiTheme="minorHAnsi" w:cstheme="minorHAnsi"/>
                <w:noProof/>
                <w:webHidden/>
                <w:sz w:val="20"/>
              </w:rPr>
              <w:fldChar w:fldCharType="end"/>
            </w:r>
          </w:hyperlink>
        </w:p>
        <w:p w14:paraId="552B173C" w14:textId="56B0B67C"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44" w:history="1">
            <w:r w:rsidR="006F4098" w:rsidRPr="006F4098">
              <w:rPr>
                <w:rStyle w:val="Hyperlink"/>
                <w:rFonts w:asciiTheme="minorHAnsi" w:hAnsiTheme="minorHAnsi" w:cstheme="minorHAnsi"/>
                <w:noProof/>
                <w:sz w:val="20"/>
              </w:rPr>
              <w:t>2.7</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Pathologie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9</w:t>
            </w:r>
            <w:r w:rsidR="006F4098" w:rsidRPr="006F4098">
              <w:rPr>
                <w:rFonts w:asciiTheme="minorHAnsi" w:hAnsiTheme="minorHAnsi" w:cstheme="minorHAnsi"/>
                <w:noProof/>
                <w:webHidden/>
                <w:sz w:val="20"/>
              </w:rPr>
              <w:fldChar w:fldCharType="end"/>
            </w:r>
          </w:hyperlink>
        </w:p>
        <w:p w14:paraId="71272F7C" w14:textId="4079DE0A"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45" w:history="1">
            <w:r w:rsidR="006F4098" w:rsidRPr="006F4098">
              <w:rPr>
                <w:rStyle w:val="Hyperlink"/>
                <w:rFonts w:asciiTheme="minorHAnsi" w:hAnsiTheme="minorHAnsi" w:cstheme="minorHAnsi"/>
                <w:noProof/>
                <w:sz w:val="20"/>
              </w:rPr>
              <w:t>2.8</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Klassifizierung und Stadien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11</w:t>
            </w:r>
            <w:r w:rsidR="006F4098" w:rsidRPr="006F4098">
              <w:rPr>
                <w:rFonts w:asciiTheme="minorHAnsi" w:hAnsiTheme="minorHAnsi" w:cstheme="minorHAnsi"/>
                <w:noProof/>
                <w:webHidden/>
                <w:sz w:val="20"/>
              </w:rPr>
              <w:fldChar w:fldCharType="end"/>
            </w:r>
          </w:hyperlink>
        </w:p>
        <w:p w14:paraId="0755AE52" w14:textId="6935186A"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46" w:history="1">
            <w:r w:rsidR="006F4098" w:rsidRPr="006F4098">
              <w:rPr>
                <w:rStyle w:val="Hyperlink"/>
                <w:rFonts w:asciiTheme="minorHAnsi" w:hAnsiTheme="minorHAnsi" w:cstheme="minorHAnsi"/>
                <w:noProof/>
                <w:sz w:val="20"/>
                <w:lang w:val="de-DE"/>
              </w:rPr>
              <w:t>2.8.1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de-DE"/>
              </w:rPr>
              <w:t>TNM: Klinische Klassifikation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11</w:t>
            </w:r>
            <w:r w:rsidR="006F4098" w:rsidRPr="006F4098">
              <w:rPr>
                <w:rFonts w:asciiTheme="minorHAnsi" w:hAnsiTheme="minorHAnsi" w:cstheme="minorHAnsi"/>
                <w:noProof/>
                <w:webHidden/>
                <w:sz w:val="20"/>
              </w:rPr>
              <w:fldChar w:fldCharType="end"/>
            </w:r>
          </w:hyperlink>
        </w:p>
        <w:p w14:paraId="7D0D4671" w14:textId="79F8D95E"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47" w:history="1">
            <w:r w:rsidR="006F4098" w:rsidRPr="006F4098">
              <w:rPr>
                <w:rStyle w:val="Hyperlink"/>
                <w:rFonts w:asciiTheme="minorHAnsi" w:hAnsiTheme="minorHAnsi" w:cstheme="minorHAnsi"/>
                <w:noProof/>
                <w:sz w:val="20"/>
                <w:lang w:val="de-DE"/>
              </w:rPr>
              <w:t>2.8.2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de-DE"/>
              </w:rPr>
              <w:t>pTNM: Pathologische Klassifikation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12</w:t>
            </w:r>
            <w:r w:rsidR="006F4098" w:rsidRPr="006F4098">
              <w:rPr>
                <w:rFonts w:asciiTheme="minorHAnsi" w:hAnsiTheme="minorHAnsi" w:cstheme="minorHAnsi"/>
                <w:noProof/>
                <w:webHidden/>
                <w:sz w:val="20"/>
              </w:rPr>
              <w:fldChar w:fldCharType="end"/>
            </w:r>
          </w:hyperlink>
        </w:p>
        <w:p w14:paraId="01546846" w14:textId="218C2F69"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48" w:history="1">
            <w:r w:rsidR="006F4098" w:rsidRPr="006F4098">
              <w:rPr>
                <w:rStyle w:val="Hyperlink"/>
                <w:rFonts w:asciiTheme="minorHAnsi" w:hAnsiTheme="minorHAnsi" w:cstheme="minorHAnsi"/>
                <w:noProof/>
                <w:sz w:val="20"/>
              </w:rPr>
              <w:t>2.8.3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UICC Stadien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_Toc66863648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14</w:t>
            </w:r>
            <w:r w:rsidR="006F4098" w:rsidRPr="006F4098">
              <w:rPr>
                <w:rFonts w:asciiTheme="minorHAnsi" w:hAnsiTheme="minorHAnsi" w:cstheme="minorHAnsi"/>
                <w:noProof/>
                <w:webHidden/>
                <w:sz w:val="20"/>
              </w:rPr>
              <w:fldChar w:fldCharType="end"/>
            </w:r>
          </w:hyperlink>
        </w:p>
        <w:p w14:paraId="1E30E56D" w14:textId="28B30CAF" w:rsidR="006F4098" w:rsidRPr="006F4098" w:rsidRDefault="00EA43C2" w:rsidP="006F4098">
          <w:pPr>
            <w:pStyle w:val="Verzeichnis1"/>
            <w:rPr>
              <w:rFonts w:eastAsiaTheme="minorEastAsia"/>
              <w:b w:val="0"/>
              <w:sz w:val="20"/>
              <w:szCs w:val="20"/>
              <w:lang w:eastAsia="de-AT"/>
            </w:rPr>
          </w:pPr>
          <w:hyperlink w:anchor="_Toc66863649" w:history="1">
            <w:r w:rsidR="006F4098" w:rsidRPr="006F4098">
              <w:rPr>
                <w:rStyle w:val="Hyperlink"/>
                <w:sz w:val="20"/>
                <w:szCs w:val="20"/>
              </w:rPr>
              <w:t>3</w:t>
            </w:r>
            <w:r w:rsidR="006F4098" w:rsidRPr="006F4098">
              <w:rPr>
                <w:rFonts w:eastAsiaTheme="minorEastAsia"/>
                <w:b w:val="0"/>
                <w:sz w:val="20"/>
                <w:szCs w:val="20"/>
                <w:lang w:eastAsia="de-AT"/>
              </w:rPr>
              <w:tab/>
            </w:r>
            <w:r w:rsidR="006F4098" w:rsidRPr="006F4098">
              <w:rPr>
                <w:rStyle w:val="Hyperlink"/>
                <w:sz w:val="20"/>
                <w:szCs w:val="20"/>
              </w:rPr>
              <w:t>Behandlungsplan</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_Toc66863649 \h </w:instrText>
            </w:r>
            <w:r w:rsidR="006F4098" w:rsidRPr="006F4098">
              <w:rPr>
                <w:webHidden/>
                <w:sz w:val="20"/>
                <w:szCs w:val="20"/>
              </w:rPr>
            </w:r>
            <w:r w:rsidR="006F4098" w:rsidRPr="006F4098">
              <w:rPr>
                <w:webHidden/>
                <w:sz w:val="20"/>
                <w:szCs w:val="20"/>
              </w:rPr>
              <w:fldChar w:fldCharType="separate"/>
            </w:r>
            <w:r w:rsidR="00EE769D">
              <w:rPr>
                <w:webHidden/>
                <w:sz w:val="20"/>
                <w:szCs w:val="20"/>
              </w:rPr>
              <w:t>15</w:t>
            </w:r>
            <w:r w:rsidR="006F4098" w:rsidRPr="006F4098">
              <w:rPr>
                <w:webHidden/>
                <w:sz w:val="20"/>
                <w:szCs w:val="20"/>
              </w:rPr>
              <w:fldChar w:fldCharType="end"/>
            </w:r>
          </w:hyperlink>
        </w:p>
        <w:p w14:paraId="54DE4F94" w14:textId="1669F1F7"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50" w:history="1">
            <w:r w:rsidR="006F4098" w:rsidRPr="006F4098">
              <w:rPr>
                <w:rStyle w:val="Hyperlink"/>
                <w:rFonts w:asciiTheme="minorHAnsi" w:hAnsiTheme="minorHAnsi" w:cstheme="minorHAnsi"/>
                <w:noProof/>
                <w:sz w:val="20"/>
              </w:rPr>
              <w:t>3.1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Gesamtüberblick über kurative und palliative Primärtherapie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15</w:t>
            </w:r>
            <w:r w:rsidR="006F4098" w:rsidRPr="006F4098">
              <w:rPr>
                <w:rFonts w:asciiTheme="minorHAnsi" w:hAnsiTheme="minorHAnsi" w:cstheme="minorHAnsi"/>
                <w:noProof/>
                <w:webHidden/>
                <w:sz w:val="20"/>
              </w:rPr>
              <w:fldChar w:fldCharType="end"/>
            </w:r>
          </w:hyperlink>
        </w:p>
        <w:p w14:paraId="6F9FC2F5" w14:textId="37813A57"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51" w:history="1">
            <w:r w:rsidR="006F4098" w:rsidRPr="006F4098">
              <w:rPr>
                <w:rStyle w:val="Hyperlink"/>
                <w:rFonts w:asciiTheme="minorHAnsi" w:hAnsiTheme="minorHAnsi" w:cstheme="minorHAnsi"/>
                <w:noProof/>
                <w:sz w:val="20"/>
              </w:rPr>
              <w:t>3.2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Therapie Mammakarzinom der UICC-Stadien ≤ III</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16</w:t>
            </w:r>
            <w:r w:rsidR="006F4098" w:rsidRPr="006F4098">
              <w:rPr>
                <w:rFonts w:asciiTheme="minorHAnsi" w:hAnsiTheme="minorHAnsi" w:cstheme="minorHAnsi"/>
                <w:noProof/>
                <w:webHidden/>
                <w:sz w:val="20"/>
              </w:rPr>
              <w:fldChar w:fldCharType="end"/>
            </w:r>
          </w:hyperlink>
        </w:p>
        <w:p w14:paraId="5F071F99" w14:textId="5E25D404"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52"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3.2.1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Operation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16</w:t>
            </w:r>
            <w:r w:rsidR="006F4098" w:rsidRPr="006F4098">
              <w:rPr>
                <w:rFonts w:asciiTheme="minorHAnsi" w:hAnsiTheme="minorHAnsi" w:cstheme="minorHAnsi"/>
                <w:noProof/>
                <w:webHidden/>
                <w:sz w:val="20"/>
              </w:rPr>
              <w:fldChar w:fldCharType="end"/>
            </w:r>
          </w:hyperlink>
        </w:p>
        <w:p w14:paraId="2F540E52" w14:textId="079288F6"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53" w:history="1">
            <w:r w:rsidR="006F4098" w:rsidRPr="006F4098">
              <w:rPr>
                <w:rStyle w:val="Hyperlink"/>
                <w:rFonts w:asciiTheme="minorHAnsi" w:hAnsiTheme="minorHAnsi" w:cstheme="minorHAnsi"/>
                <w:noProof/>
                <w:sz w:val="20"/>
                <w:lang w:val="de-DE" w:eastAsia="en-US"/>
              </w:rPr>
              <w:t>3.2.1.1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Primärtumor</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16</w:t>
            </w:r>
            <w:r w:rsidR="006F4098" w:rsidRPr="006F4098">
              <w:rPr>
                <w:rFonts w:asciiTheme="minorHAnsi" w:hAnsiTheme="minorHAnsi" w:cstheme="minorHAnsi"/>
                <w:noProof/>
                <w:webHidden/>
                <w:sz w:val="20"/>
              </w:rPr>
              <w:fldChar w:fldCharType="end"/>
            </w:r>
          </w:hyperlink>
        </w:p>
        <w:p w14:paraId="46B61C2E" w14:textId="6C6692AF"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54" w:history="1">
            <w:r w:rsidR="006F4098" w:rsidRPr="006F4098">
              <w:rPr>
                <w:rStyle w:val="Hyperlink"/>
                <w:rFonts w:asciiTheme="minorHAnsi" w:hAnsiTheme="minorHAnsi" w:cstheme="minorHAnsi"/>
                <w:noProof/>
                <w:sz w:val="20"/>
              </w:rPr>
              <w:t>3.2.1.2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Sentinel-Lymphknoten und Axillendissektion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17</w:t>
            </w:r>
            <w:r w:rsidR="006F4098" w:rsidRPr="006F4098">
              <w:rPr>
                <w:rFonts w:asciiTheme="minorHAnsi" w:hAnsiTheme="minorHAnsi" w:cstheme="minorHAnsi"/>
                <w:noProof/>
                <w:webHidden/>
                <w:sz w:val="20"/>
              </w:rPr>
              <w:fldChar w:fldCharType="end"/>
            </w:r>
          </w:hyperlink>
        </w:p>
        <w:p w14:paraId="5363F9FC" w14:textId="0CB9B8ED"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55" w:history="1">
            <w:r w:rsidR="006F4098" w:rsidRPr="006F4098">
              <w:rPr>
                <w:rStyle w:val="Hyperlink"/>
                <w:rFonts w:asciiTheme="minorHAnsi" w:hAnsiTheme="minorHAnsi" w:cstheme="minorHAnsi"/>
                <w:noProof/>
                <w:sz w:val="20"/>
              </w:rPr>
              <w:t>3.2.1.3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Präparatradiografie intraoperativ</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18</w:t>
            </w:r>
            <w:r w:rsidR="006F4098" w:rsidRPr="006F4098">
              <w:rPr>
                <w:rFonts w:asciiTheme="minorHAnsi" w:hAnsiTheme="minorHAnsi" w:cstheme="minorHAnsi"/>
                <w:noProof/>
                <w:webHidden/>
                <w:sz w:val="20"/>
              </w:rPr>
              <w:fldChar w:fldCharType="end"/>
            </w:r>
          </w:hyperlink>
        </w:p>
        <w:p w14:paraId="3D7A1A41" w14:textId="071ED2F4"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56"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3.2.2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Medikamentöse Tumortherapie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19</w:t>
            </w:r>
            <w:r w:rsidR="006F4098" w:rsidRPr="006F4098">
              <w:rPr>
                <w:rFonts w:asciiTheme="minorHAnsi" w:hAnsiTheme="minorHAnsi" w:cstheme="minorHAnsi"/>
                <w:noProof/>
                <w:webHidden/>
                <w:sz w:val="20"/>
              </w:rPr>
              <w:fldChar w:fldCharType="end"/>
            </w:r>
          </w:hyperlink>
        </w:p>
        <w:p w14:paraId="104E0410" w14:textId="13F6C2A9"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57" w:history="1">
            <w:r w:rsidR="006F4098" w:rsidRPr="006F4098">
              <w:rPr>
                <w:rStyle w:val="Hyperlink"/>
                <w:rFonts w:asciiTheme="minorHAnsi" w:hAnsiTheme="minorHAnsi" w:cstheme="minorHAnsi"/>
                <w:noProof/>
                <w:sz w:val="20"/>
                <w:lang w:val="en-GB"/>
              </w:rPr>
              <w:t>3.2.2.1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Luminal A Tumor neoadjuvant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20</w:t>
            </w:r>
            <w:r w:rsidR="006F4098" w:rsidRPr="006F4098">
              <w:rPr>
                <w:rFonts w:asciiTheme="minorHAnsi" w:hAnsiTheme="minorHAnsi" w:cstheme="minorHAnsi"/>
                <w:noProof/>
                <w:webHidden/>
                <w:sz w:val="20"/>
              </w:rPr>
              <w:fldChar w:fldCharType="end"/>
            </w:r>
          </w:hyperlink>
        </w:p>
        <w:p w14:paraId="1BFE8220" w14:textId="271E353D"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58" w:history="1">
            <w:r w:rsidR="006F4098" w:rsidRPr="006F4098">
              <w:rPr>
                <w:rStyle w:val="Hyperlink"/>
                <w:rFonts w:asciiTheme="minorHAnsi" w:hAnsiTheme="minorHAnsi" w:cstheme="minorHAnsi"/>
                <w:noProof/>
                <w:sz w:val="20"/>
                <w:lang w:val="en-GB"/>
              </w:rPr>
              <w:t>3.2.2.2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Luminal A Tumor 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21</w:t>
            </w:r>
            <w:r w:rsidR="006F4098" w:rsidRPr="006F4098">
              <w:rPr>
                <w:rFonts w:asciiTheme="minorHAnsi" w:hAnsiTheme="minorHAnsi" w:cstheme="minorHAnsi"/>
                <w:noProof/>
                <w:webHidden/>
                <w:sz w:val="20"/>
              </w:rPr>
              <w:fldChar w:fldCharType="end"/>
            </w:r>
          </w:hyperlink>
        </w:p>
        <w:p w14:paraId="0DD2D4D4" w14:textId="2221051A"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59" w:history="1">
            <w:r w:rsidR="006F4098" w:rsidRPr="006F4098">
              <w:rPr>
                <w:rStyle w:val="Hyperlink"/>
                <w:rFonts w:asciiTheme="minorHAnsi" w:hAnsiTheme="minorHAnsi" w:cstheme="minorHAnsi"/>
                <w:noProof/>
                <w:sz w:val="20"/>
                <w:lang w:val="en-GB"/>
              </w:rPr>
              <w:t>3.2.2.3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Luminal B Tumor neoadjuvant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_Toc66863659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22</w:t>
            </w:r>
            <w:r w:rsidR="006F4098" w:rsidRPr="006F4098">
              <w:rPr>
                <w:rFonts w:asciiTheme="minorHAnsi" w:hAnsiTheme="minorHAnsi" w:cstheme="minorHAnsi"/>
                <w:noProof/>
                <w:webHidden/>
                <w:sz w:val="20"/>
              </w:rPr>
              <w:fldChar w:fldCharType="end"/>
            </w:r>
          </w:hyperlink>
        </w:p>
        <w:p w14:paraId="6C3B7C44" w14:textId="35CC344D"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0" w:history="1">
            <w:r w:rsidR="006F4098" w:rsidRPr="006F4098">
              <w:rPr>
                <w:rStyle w:val="Hyperlink"/>
                <w:rFonts w:asciiTheme="minorHAnsi" w:hAnsiTheme="minorHAnsi" w:cstheme="minorHAnsi"/>
                <w:noProof/>
                <w:sz w:val="20"/>
                <w:lang w:val="en-GB"/>
              </w:rPr>
              <w:t>3.2.2.4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Luminal B Tumor 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23</w:t>
            </w:r>
            <w:r w:rsidR="006F4098" w:rsidRPr="006F4098">
              <w:rPr>
                <w:rFonts w:asciiTheme="minorHAnsi" w:hAnsiTheme="minorHAnsi" w:cstheme="minorHAnsi"/>
                <w:noProof/>
                <w:webHidden/>
                <w:sz w:val="20"/>
              </w:rPr>
              <w:fldChar w:fldCharType="end"/>
            </w:r>
          </w:hyperlink>
        </w:p>
        <w:p w14:paraId="411B1FD5" w14:textId="310BDFD7"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1" w:history="1">
            <w:r w:rsidR="006F4098" w:rsidRPr="006F4098">
              <w:rPr>
                <w:rStyle w:val="Hyperlink"/>
                <w:rFonts w:asciiTheme="minorHAnsi" w:hAnsiTheme="minorHAnsi" w:cstheme="minorHAnsi"/>
                <w:noProof/>
                <w:sz w:val="20"/>
                <w:lang w:val="en-GB"/>
              </w:rPr>
              <w:t>3.2.2.5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Triple negativer Tumor neoadjuvant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24</w:t>
            </w:r>
            <w:r w:rsidR="006F4098" w:rsidRPr="006F4098">
              <w:rPr>
                <w:rFonts w:asciiTheme="minorHAnsi" w:hAnsiTheme="minorHAnsi" w:cstheme="minorHAnsi"/>
                <w:noProof/>
                <w:webHidden/>
                <w:sz w:val="20"/>
              </w:rPr>
              <w:fldChar w:fldCharType="end"/>
            </w:r>
          </w:hyperlink>
        </w:p>
        <w:p w14:paraId="48A11435" w14:textId="634BE68D"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2" w:history="1">
            <w:r w:rsidR="006F4098" w:rsidRPr="006F4098">
              <w:rPr>
                <w:rStyle w:val="Hyperlink"/>
                <w:rFonts w:asciiTheme="minorHAnsi" w:hAnsiTheme="minorHAnsi" w:cstheme="minorHAnsi"/>
                <w:noProof/>
                <w:sz w:val="20"/>
                <w:lang w:val="en-GB"/>
              </w:rPr>
              <w:t>3.2.2.6</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Triple negativer Tumor adjuvant (Fow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25</w:t>
            </w:r>
            <w:r w:rsidR="006F4098" w:rsidRPr="006F4098">
              <w:rPr>
                <w:rFonts w:asciiTheme="minorHAnsi" w:hAnsiTheme="minorHAnsi" w:cstheme="minorHAnsi"/>
                <w:noProof/>
                <w:webHidden/>
                <w:sz w:val="20"/>
              </w:rPr>
              <w:fldChar w:fldCharType="end"/>
            </w:r>
          </w:hyperlink>
        </w:p>
        <w:p w14:paraId="66910952" w14:textId="674AD9E9"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3" w:history="1">
            <w:r w:rsidR="006F4098" w:rsidRPr="006F4098">
              <w:rPr>
                <w:rStyle w:val="Hyperlink"/>
                <w:rFonts w:asciiTheme="minorHAnsi" w:hAnsiTheme="minorHAnsi" w:cstheme="minorHAnsi"/>
                <w:noProof/>
                <w:sz w:val="20"/>
                <w:lang w:val="en-GB"/>
              </w:rPr>
              <w:t>3.2.2.7</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Her2neu positiver Tumor neoadjuvant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26</w:t>
            </w:r>
            <w:r w:rsidR="006F4098" w:rsidRPr="006F4098">
              <w:rPr>
                <w:rFonts w:asciiTheme="minorHAnsi" w:hAnsiTheme="minorHAnsi" w:cstheme="minorHAnsi"/>
                <w:noProof/>
                <w:webHidden/>
                <w:sz w:val="20"/>
              </w:rPr>
              <w:fldChar w:fldCharType="end"/>
            </w:r>
          </w:hyperlink>
        </w:p>
        <w:p w14:paraId="651F8759" w14:textId="3B8C726B"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4" w:history="1">
            <w:r w:rsidR="006F4098" w:rsidRPr="006F4098">
              <w:rPr>
                <w:rStyle w:val="Hyperlink"/>
                <w:rFonts w:asciiTheme="minorHAnsi" w:hAnsiTheme="minorHAnsi" w:cstheme="minorHAnsi"/>
                <w:noProof/>
                <w:sz w:val="20"/>
                <w:lang w:val="en-GB"/>
              </w:rPr>
              <w:t>3.2.2.8</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Her2neu positiver Tumor adjuvant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27</w:t>
            </w:r>
            <w:r w:rsidR="006F4098" w:rsidRPr="006F4098">
              <w:rPr>
                <w:rFonts w:asciiTheme="minorHAnsi" w:hAnsiTheme="minorHAnsi" w:cstheme="minorHAnsi"/>
                <w:noProof/>
                <w:webHidden/>
                <w:sz w:val="20"/>
              </w:rPr>
              <w:fldChar w:fldCharType="end"/>
            </w:r>
          </w:hyperlink>
        </w:p>
        <w:p w14:paraId="05984524" w14:textId="2E95E497"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65"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3.2.3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Anmerkungen zur medikamentösen Tumortherapie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28</w:t>
            </w:r>
            <w:r w:rsidR="006F4098" w:rsidRPr="006F4098">
              <w:rPr>
                <w:rFonts w:asciiTheme="minorHAnsi" w:hAnsiTheme="minorHAnsi" w:cstheme="minorHAnsi"/>
                <w:noProof/>
                <w:webHidden/>
                <w:sz w:val="20"/>
              </w:rPr>
              <w:fldChar w:fldCharType="end"/>
            </w:r>
          </w:hyperlink>
        </w:p>
        <w:p w14:paraId="3DA12775" w14:textId="643095A3"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6" w:history="1">
            <w:r w:rsidR="006F4098" w:rsidRPr="006F4098">
              <w:rPr>
                <w:rStyle w:val="Hyperlink"/>
                <w:rFonts w:asciiTheme="minorHAnsi" w:hAnsiTheme="minorHAnsi" w:cstheme="minorHAnsi"/>
                <w:noProof/>
                <w:sz w:val="20"/>
              </w:rPr>
              <w:t>3.2.3.1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Vorbereitung vor Einleitung der Chemotherapie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28</w:t>
            </w:r>
            <w:r w:rsidR="006F4098" w:rsidRPr="006F4098">
              <w:rPr>
                <w:rFonts w:asciiTheme="minorHAnsi" w:hAnsiTheme="minorHAnsi" w:cstheme="minorHAnsi"/>
                <w:noProof/>
                <w:webHidden/>
                <w:sz w:val="20"/>
              </w:rPr>
              <w:fldChar w:fldCharType="end"/>
            </w:r>
          </w:hyperlink>
        </w:p>
        <w:p w14:paraId="6A7381E0" w14:textId="1183F9E8"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7" w:history="1">
            <w:r w:rsidR="006F4098" w:rsidRPr="006F4098">
              <w:rPr>
                <w:rStyle w:val="Hyperlink"/>
                <w:rFonts w:asciiTheme="minorHAnsi" w:hAnsiTheme="minorHAnsi" w:cstheme="minorHAnsi"/>
                <w:noProof/>
                <w:sz w:val="20"/>
              </w:rPr>
              <w:t>3.2.3.2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Neoadjuvante Chemotherapie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28</w:t>
            </w:r>
            <w:r w:rsidR="006F4098" w:rsidRPr="006F4098">
              <w:rPr>
                <w:rFonts w:asciiTheme="minorHAnsi" w:hAnsiTheme="minorHAnsi" w:cstheme="minorHAnsi"/>
                <w:noProof/>
                <w:webHidden/>
                <w:sz w:val="20"/>
              </w:rPr>
              <w:fldChar w:fldCharType="end"/>
            </w:r>
          </w:hyperlink>
        </w:p>
        <w:p w14:paraId="6C4A6E6D" w14:textId="2DB1BA4F"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8" w:history="1">
            <w:r w:rsidR="006F4098" w:rsidRPr="006F4098">
              <w:rPr>
                <w:rStyle w:val="Hyperlink"/>
                <w:rFonts w:asciiTheme="minorHAnsi" w:hAnsiTheme="minorHAnsi" w:cstheme="minorHAnsi"/>
                <w:noProof/>
                <w:sz w:val="20"/>
              </w:rPr>
              <w:t>3.2.3.3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Chemotherapie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28</w:t>
            </w:r>
            <w:r w:rsidR="006F4098" w:rsidRPr="006F4098">
              <w:rPr>
                <w:rFonts w:asciiTheme="minorHAnsi" w:hAnsiTheme="minorHAnsi" w:cstheme="minorHAnsi"/>
                <w:noProof/>
                <w:webHidden/>
                <w:sz w:val="20"/>
              </w:rPr>
              <w:fldChar w:fldCharType="end"/>
            </w:r>
          </w:hyperlink>
        </w:p>
        <w:p w14:paraId="7E7B35B1" w14:textId="2A7A13B7"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69" w:history="1">
            <w:r w:rsidR="006F4098" w:rsidRPr="006F4098">
              <w:rPr>
                <w:rStyle w:val="Hyperlink"/>
                <w:rFonts w:asciiTheme="minorHAnsi" w:hAnsiTheme="minorHAnsi" w:cstheme="minorHAnsi"/>
                <w:noProof/>
                <w:sz w:val="20"/>
              </w:rPr>
              <w:t>3.2.3.4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Indikation zur dosisdichten Therapie bzw. Dosis-Eskalation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_Toc66863669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29</w:t>
            </w:r>
            <w:r w:rsidR="006F4098" w:rsidRPr="006F4098">
              <w:rPr>
                <w:rFonts w:asciiTheme="minorHAnsi" w:hAnsiTheme="minorHAnsi" w:cstheme="minorHAnsi"/>
                <w:noProof/>
                <w:webHidden/>
                <w:sz w:val="20"/>
              </w:rPr>
              <w:fldChar w:fldCharType="end"/>
            </w:r>
          </w:hyperlink>
        </w:p>
        <w:p w14:paraId="57C7CF4B" w14:textId="7DCE5195"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70" w:history="1">
            <w:r w:rsidR="006F4098" w:rsidRPr="006F4098">
              <w:rPr>
                <w:rStyle w:val="Hyperlink"/>
                <w:rFonts w:asciiTheme="minorHAnsi" w:hAnsiTheme="minorHAnsi" w:cstheme="minorHAnsi"/>
                <w:noProof/>
                <w:sz w:val="20"/>
              </w:rPr>
              <w:t>3.2.3.5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anti-HER2-Therapie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29</w:t>
            </w:r>
            <w:r w:rsidR="006F4098" w:rsidRPr="006F4098">
              <w:rPr>
                <w:rFonts w:asciiTheme="minorHAnsi" w:hAnsiTheme="minorHAnsi" w:cstheme="minorHAnsi"/>
                <w:noProof/>
                <w:webHidden/>
                <w:sz w:val="20"/>
              </w:rPr>
              <w:fldChar w:fldCharType="end"/>
            </w:r>
          </w:hyperlink>
        </w:p>
        <w:p w14:paraId="27686429" w14:textId="0068171B"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71" w:history="1">
            <w:r w:rsidR="006F4098" w:rsidRPr="006F4098">
              <w:rPr>
                <w:rStyle w:val="Hyperlink"/>
                <w:rFonts w:asciiTheme="minorHAnsi" w:hAnsiTheme="minorHAnsi" w:cstheme="minorHAnsi"/>
                <w:noProof/>
                <w:sz w:val="20"/>
              </w:rPr>
              <w:t>3.2.3.6</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Endokrine 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30</w:t>
            </w:r>
            <w:r w:rsidR="006F4098" w:rsidRPr="006F4098">
              <w:rPr>
                <w:rFonts w:asciiTheme="minorHAnsi" w:hAnsiTheme="minorHAnsi" w:cstheme="minorHAnsi"/>
                <w:noProof/>
                <w:webHidden/>
                <w:sz w:val="20"/>
              </w:rPr>
              <w:fldChar w:fldCharType="end"/>
            </w:r>
          </w:hyperlink>
        </w:p>
        <w:p w14:paraId="6AD752A8" w14:textId="3F7C32BE" w:rsidR="006F4098" w:rsidRPr="006F4098" w:rsidRDefault="00EA43C2" w:rsidP="006F4098">
          <w:pPr>
            <w:pStyle w:val="Verzeichnis5"/>
            <w:tabs>
              <w:tab w:val="left" w:pos="1956"/>
              <w:tab w:val="right" w:leader="dot" w:pos="9372"/>
            </w:tabs>
            <w:spacing w:after="0" w:line="240" w:lineRule="auto"/>
            <w:rPr>
              <w:rFonts w:asciiTheme="minorHAnsi" w:eastAsiaTheme="minorEastAsia" w:hAnsiTheme="minorHAnsi" w:cstheme="minorHAnsi"/>
              <w:noProof/>
              <w:sz w:val="20"/>
              <w:lang w:eastAsia="de-AT"/>
            </w:rPr>
          </w:pPr>
          <w:hyperlink w:anchor="_Toc66863672" w:history="1">
            <w:r w:rsidR="006F4098" w:rsidRPr="006F4098">
              <w:rPr>
                <w:rStyle w:val="Hyperlink"/>
                <w:rFonts w:asciiTheme="minorHAnsi" w:hAnsiTheme="minorHAnsi" w:cstheme="minorHAnsi"/>
                <w:noProof/>
                <w:sz w:val="20"/>
              </w:rPr>
              <w:t>3.2.3.6.a</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Kriterien der Postmenopause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30</w:t>
            </w:r>
            <w:r w:rsidR="006F4098" w:rsidRPr="006F4098">
              <w:rPr>
                <w:rFonts w:asciiTheme="minorHAnsi" w:hAnsiTheme="minorHAnsi" w:cstheme="minorHAnsi"/>
                <w:noProof/>
                <w:webHidden/>
                <w:sz w:val="20"/>
              </w:rPr>
              <w:fldChar w:fldCharType="end"/>
            </w:r>
          </w:hyperlink>
        </w:p>
        <w:p w14:paraId="618AE819" w14:textId="67540534" w:rsidR="006F4098" w:rsidRPr="006F4098" w:rsidRDefault="00EA43C2" w:rsidP="006F4098">
          <w:pPr>
            <w:pStyle w:val="Verzeichnis5"/>
            <w:tabs>
              <w:tab w:val="left" w:pos="1956"/>
              <w:tab w:val="right" w:leader="dot" w:pos="9372"/>
            </w:tabs>
            <w:spacing w:after="0" w:line="240" w:lineRule="auto"/>
            <w:rPr>
              <w:rFonts w:asciiTheme="minorHAnsi" w:eastAsiaTheme="minorEastAsia" w:hAnsiTheme="minorHAnsi" w:cstheme="minorHAnsi"/>
              <w:noProof/>
              <w:sz w:val="20"/>
              <w:lang w:eastAsia="de-AT"/>
            </w:rPr>
          </w:pPr>
          <w:hyperlink w:anchor="_Toc66863673" w:history="1">
            <w:r w:rsidR="006F4098" w:rsidRPr="006F4098">
              <w:rPr>
                <w:rStyle w:val="Hyperlink"/>
                <w:rFonts w:asciiTheme="minorHAnsi" w:hAnsiTheme="minorHAnsi" w:cstheme="minorHAnsi"/>
                <w:noProof/>
                <w:sz w:val="20"/>
              </w:rPr>
              <w:t>3.2.3.6.b</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endokrine Therapie in der Prämenopause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30</w:t>
            </w:r>
            <w:r w:rsidR="006F4098" w:rsidRPr="006F4098">
              <w:rPr>
                <w:rFonts w:asciiTheme="minorHAnsi" w:hAnsiTheme="minorHAnsi" w:cstheme="minorHAnsi"/>
                <w:noProof/>
                <w:webHidden/>
                <w:sz w:val="20"/>
              </w:rPr>
              <w:fldChar w:fldCharType="end"/>
            </w:r>
          </w:hyperlink>
        </w:p>
        <w:p w14:paraId="28F6E4AB" w14:textId="76B27D9E" w:rsidR="006F4098" w:rsidRPr="006F4098" w:rsidRDefault="00EA43C2" w:rsidP="006F4098">
          <w:pPr>
            <w:pStyle w:val="Verzeichnis5"/>
            <w:tabs>
              <w:tab w:val="left" w:pos="1944"/>
              <w:tab w:val="right" w:leader="dot" w:pos="9372"/>
            </w:tabs>
            <w:spacing w:after="0" w:line="240" w:lineRule="auto"/>
            <w:rPr>
              <w:rFonts w:asciiTheme="minorHAnsi" w:eastAsiaTheme="minorEastAsia" w:hAnsiTheme="minorHAnsi" w:cstheme="minorHAnsi"/>
              <w:noProof/>
              <w:sz w:val="20"/>
              <w:lang w:eastAsia="de-AT"/>
            </w:rPr>
          </w:pPr>
          <w:hyperlink w:anchor="_Toc66863674" w:history="1">
            <w:r w:rsidR="006F4098" w:rsidRPr="006F4098">
              <w:rPr>
                <w:rStyle w:val="Hyperlink"/>
                <w:rFonts w:asciiTheme="minorHAnsi" w:hAnsiTheme="minorHAnsi" w:cstheme="minorHAnsi"/>
                <w:noProof/>
                <w:sz w:val="20"/>
              </w:rPr>
              <w:t>3.2.3.6.c</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Neoadjuvante endokrine Therapie in der Postmenopause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30</w:t>
            </w:r>
            <w:r w:rsidR="006F4098" w:rsidRPr="006F4098">
              <w:rPr>
                <w:rFonts w:asciiTheme="minorHAnsi" w:hAnsiTheme="minorHAnsi" w:cstheme="minorHAnsi"/>
                <w:noProof/>
                <w:webHidden/>
                <w:sz w:val="20"/>
              </w:rPr>
              <w:fldChar w:fldCharType="end"/>
            </w:r>
          </w:hyperlink>
        </w:p>
        <w:p w14:paraId="22AF48F1" w14:textId="740D4409" w:rsidR="006F4098" w:rsidRPr="006F4098" w:rsidRDefault="00EA43C2" w:rsidP="006F4098">
          <w:pPr>
            <w:pStyle w:val="Verzeichnis5"/>
            <w:tabs>
              <w:tab w:val="left" w:pos="1956"/>
              <w:tab w:val="right" w:leader="dot" w:pos="9372"/>
            </w:tabs>
            <w:spacing w:after="0" w:line="240" w:lineRule="auto"/>
            <w:rPr>
              <w:rFonts w:asciiTheme="minorHAnsi" w:eastAsiaTheme="minorEastAsia" w:hAnsiTheme="minorHAnsi" w:cstheme="minorHAnsi"/>
              <w:noProof/>
              <w:sz w:val="20"/>
              <w:lang w:eastAsia="de-AT"/>
            </w:rPr>
          </w:pPr>
          <w:hyperlink w:anchor="_Toc66863675" w:history="1">
            <w:r w:rsidR="006F4098" w:rsidRPr="006F4098">
              <w:rPr>
                <w:rStyle w:val="Hyperlink"/>
                <w:rFonts w:asciiTheme="minorHAnsi" w:hAnsiTheme="minorHAnsi" w:cstheme="minorHAnsi"/>
                <w:noProof/>
                <w:sz w:val="20"/>
              </w:rPr>
              <w:t>3.2.3.6.d</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endokrine Therapie in der Postmenopause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30</w:t>
            </w:r>
            <w:r w:rsidR="006F4098" w:rsidRPr="006F4098">
              <w:rPr>
                <w:rFonts w:asciiTheme="minorHAnsi" w:hAnsiTheme="minorHAnsi" w:cstheme="minorHAnsi"/>
                <w:noProof/>
                <w:webHidden/>
                <w:sz w:val="20"/>
              </w:rPr>
              <w:fldChar w:fldCharType="end"/>
            </w:r>
          </w:hyperlink>
        </w:p>
        <w:p w14:paraId="398E10B4" w14:textId="7E42B094" w:rsidR="006F4098" w:rsidRPr="006F4098" w:rsidRDefault="00EA43C2" w:rsidP="006F4098">
          <w:pPr>
            <w:pStyle w:val="Verzeichnis5"/>
            <w:tabs>
              <w:tab w:val="left" w:pos="1956"/>
              <w:tab w:val="right" w:leader="dot" w:pos="9372"/>
            </w:tabs>
            <w:spacing w:after="0" w:line="240" w:lineRule="auto"/>
            <w:rPr>
              <w:rFonts w:asciiTheme="minorHAnsi" w:eastAsiaTheme="minorEastAsia" w:hAnsiTheme="minorHAnsi" w:cstheme="minorHAnsi"/>
              <w:noProof/>
              <w:sz w:val="20"/>
              <w:lang w:eastAsia="de-AT"/>
            </w:rPr>
          </w:pPr>
          <w:hyperlink w:anchor="_Toc66863676" w:history="1">
            <w:r w:rsidR="006F4098" w:rsidRPr="006F4098">
              <w:rPr>
                <w:rStyle w:val="Hyperlink"/>
                <w:rFonts w:asciiTheme="minorHAnsi" w:hAnsiTheme="minorHAnsi" w:cstheme="minorHAnsi"/>
                <w:noProof/>
                <w:sz w:val="20"/>
              </w:rPr>
              <w:t>3.2.3.6.e</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endokrine Therapie beim Mann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31</w:t>
            </w:r>
            <w:r w:rsidR="006F4098" w:rsidRPr="006F4098">
              <w:rPr>
                <w:rFonts w:asciiTheme="minorHAnsi" w:hAnsiTheme="minorHAnsi" w:cstheme="minorHAnsi"/>
                <w:noProof/>
                <w:webHidden/>
                <w:sz w:val="20"/>
              </w:rPr>
              <w:fldChar w:fldCharType="end"/>
            </w:r>
          </w:hyperlink>
        </w:p>
        <w:p w14:paraId="1A23AA5A" w14:textId="33214DA6"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77" w:history="1">
            <w:r w:rsidR="006F4098" w:rsidRPr="006F4098">
              <w:rPr>
                <w:rStyle w:val="Hyperlink"/>
                <w:rFonts w:asciiTheme="minorHAnsi" w:hAnsiTheme="minorHAnsi" w:cstheme="minorHAnsi"/>
                <w:noProof/>
                <w:sz w:val="20"/>
              </w:rPr>
              <w:t>3.2.3.7</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Therapie mit Bisphosphonaten/Denosumab</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31</w:t>
            </w:r>
            <w:r w:rsidR="006F4098" w:rsidRPr="006F4098">
              <w:rPr>
                <w:rFonts w:asciiTheme="minorHAnsi" w:hAnsiTheme="minorHAnsi" w:cstheme="minorHAnsi"/>
                <w:noProof/>
                <w:webHidden/>
                <w:sz w:val="20"/>
              </w:rPr>
              <w:fldChar w:fldCharType="end"/>
            </w:r>
          </w:hyperlink>
        </w:p>
        <w:p w14:paraId="654AF3D1" w14:textId="41D5B6D4"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78"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3.2.4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Radiotherapie der Brust und regionalen Lymphabflusswege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31</w:t>
            </w:r>
            <w:r w:rsidR="006F4098" w:rsidRPr="006F4098">
              <w:rPr>
                <w:rFonts w:asciiTheme="minorHAnsi" w:hAnsiTheme="minorHAnsi" w:cstheme="minorHAnsi"/>
                <w:noProof/>
                <w:webHidden/>
                <w:sz w:val="20"/>
              </w:rPr>
              <w:fldChar w:fldCharType="end"/>
            </w:r>
          </w:hyperlink>
        </w:p>
        <w:p w14:paraId="077890D1" w14:textId="4CD0234C"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79" w:history="1">
            <w:r w:rsidR="006F4098" w:rsidRPr="006F4098">
              <w:rPr>
                <w:rStyle w:val="Hyperlink"/>
                <w:rFonts w:asciiTheme="minorHAnsi" w:hAnsiTheme="minorHAnsi" w:cstheme="minorHAnsi"/>
                <w:noProof/>
                <w:sz w:val="20"/>
              </w:rPr>
              <w:t>3.2.4.1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Nach brusterhaltender Operation (BET)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_Toc66863679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32</w:t>
            </w:r>
            <w:r w:rsidR="006F4098" w:rsidRPr="006F4098">
              <w:rPr>
                <w:rFonts w:asciiTheme="minorHAnsi" w:hAnsiTheme="minorHAnsi" w:cstheme="minorHAnsi"/>
                <w:noProof/>
                <w:webHidden/>
                <w:sz w:val="20"/>
              </w:rPr>
              <w:fldChar w:fldCharType="end"/>
            </w:r>
          </w:hyperlink>
        </w:p>
        <w:p w14:paraId="37584704" w14:textId="18D9BA8E"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80" w:history="1">
            <w:r w:rsidR="006F4098" w:rsidRPr="006F4098">
              <w:rPr>
                <w:rStyle w:val="Hyperlink"/>
                <w:rFonts w:asciiTheme="minorHAnsi" w:hAnsiTheme="minorHAnsi" w:cstheme="minorHAnsi"/>
                <w:noProof/>
                <w:sz w:val="20"/>
              </w:rPr>
              <w:t>3.2.4.2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Nach Mastektomie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32</w:t>
            </w:r>
            <w:r w:rsidR="006F4098" w:rsidRPr="006F4098">
              <w:rPr>
                <w:rFonts w:asciiTheme="minorHAnsi" w:hAnsiTheme="minorHAnsi" w:cstheme="minorHAnsi"/>
                <w:noProof/>
                <w:webHidden/>
                <w:sz w:val="20"/>
              </w:rPr>
              <w:fldChar w:fldCharType="end"/>
            </w:r>
          </w:hyperlink>
        </w:p>
        <w:p w14:paraId="50A93AEB" w14:textId="19232B57"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81" w:history="1">
            <w:r w:rsidR="006F4098" w:rsidRPr="006F4098">
              <w:rPr>
                <w:rStyle w:val="Hyperlink"/>
                <w:rFonts w:asciiTheme="minorHAnsi" w:hAnsiTheme="minorHAnsi" w:cstheme="minorHAnsi"/>
                <w:noProof/>
                <w:sz w:val="20"/>
              </w:rPr>
              <w:t>3.2.4.3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Adjuvante Strahlentherapie der regionalen Lymphabflusswege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33</w:t>
            </w:r>
            <w:r w:rsidR="006F4098" w:rsidRPr="006F4098">
              <w:rPr>
                <w:rFonts w:asciiTheme="minorHAnsi" w:hAnsiTheme="minorHAnsi" w:cstheme="minorHAnsi"/>
                <w:noProof/>
                <w:webHidden/>
                <w:sz w:val="20"/>
              </w:rPr>
              <w:fldChar w:fldCharType="end"/>
            </w:r>
          </w:hyperlink>
        </w:p>
        <w:p w14:paraId="07463ABE" w14:textId="1F34BD5C"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82" w:history="1">
            <w:r w:rsidR="006F4098" w:rsidRPr="006F4098">
              <w:rPr>
                <w:rStyle w:val="Hyperlink"/>
                <w:rFonts w:asciiTheme="minorHAnsi" w:hAnsiTheme="minorHAnsi" w:cstheme="minorHAnsi"/>
                <w:noProof/>
                <w:sz w:val="20"/>
              </w:rPr>
              <w:t>3.2.4.4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Mammakarzinom des Mannes</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33</w:t>
            </w:r>
            <w:r w:rsidR="006F4098" w:rsidRPr="006F4098">
              <w:rPr>
                <w:rFonts w:asciiTheme="minorHAnsi" w:hAnsiTheme="minorHAnsi" w:cstheme="minorHAnsi"/>
                <w:noProof/>
                <w:webHidden/>
                <w:sz w:val="20"/>
              </w:rPr>
              <w:fldChar w:fldCharType="end"/>
            </w:r>
          </w:hyperlink>
        </w:p>
        <w:p w14:paraId="2C4837AF" w14:textId="5C032DDC"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83" w:history="1">
            <w:r w:rsidR="006F4098" w:rsidRPr="006F4098">
              <w:rPr>
                <w:rStyle w:val="Hyperlink"/>
                <w:rFonts w:asciiTheme="minorHAnsi" w:hAnsiTheme="minorHAnsi" w:cstheme="minorHAnsi"/>
                <w:noProof/>
                <w:sz w:val="20"/>
              </w:rPr>
              <w:t>3.2.4.5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Lokal fortgeschrittener Tumor / Inoperabilität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33</w:t>
            </w:r>
            <w:r w:rsidR="006F4098" w:rsidRPr="006F4098">
              <w:rPr>
                <w:rFonts w:asciiTheme="minorHAnsi" w:hAnsiTheme="minorHAnsi" w:cstheme="minorHAnsi"/>
                <w:noProof/>
                <w:webHidden/>
                <w:sz w:val="20"/>
              </w:rPr>
              <w:fldChar w:fldCharType="end"/>
            </w:r>
          </w:hyperlink>
        </w:p>
        <w:p w14:paraId="698CF1F0" w14:textId="6B85C0E2"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84" w:history="1">
            <w:r w:rsidR="006F4098" w:rsidRPr="006F4098">
              <w:rPr>
                <w:rStyle w:val="Hyperlink"/>
                <w:rFonts w:asciiTheme="minorHAnsi" w:hAnsiTheme="minorHAnsi" w:cstheme="minorHAnsi"/>
                <w:noProof/>
                <w:sz w:val="20"/>
              </w:rPr>
              <w:t>3.3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Lokalrezidiv</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33</w:t>
            </w:r>
            <w:r w:rsidR="006F4098" w:rsidRPr="006F4098">
              <w:rPr>
                <w:rFonts w:asciiTheme="minorHAnsi" w:hAnsiTheme="minorHAnsi" w:cstheme="minorHAnsi"/>
                <w:noProof/>
                <w:webHidden/>
                <w:sz w:val="20"/>
              </w:rPr>
              <w:fldChar w:fldCharType="end"/>
            </w:r>
          </w:hyperlink>
        </w:p>
        <w:p w14:paraId="5F2A7B52" w14:textId="334E9F82"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85"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3.3.1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Kurativer Therapieansatz</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34</w:t>
            </w:r>
            <w:r w:rsidR="006F4098" w:rsidRPr="006F4098">
              <w:rPr>
                <w:rFonts w:asciiTheme="minorHAnsi" w:hAnsiTheme="minorHAnsi" w:cstheme="minorHAnsi"/>
                <w:noProof/>
                <w:webHidden/>
                <w:sz w:val="20"/>
              </w:rPr>
              <w:fldChar w:fldCharType="end"/>
            </w:r>
          </w:hyperlink>
        </w:p>
        <w:p w14:paraId="7BC9F1A5" w14:textId="70DB11D8"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86"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3.3.2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Palliative 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34</w:t>
            </w:r>
            <w:r w:rsidR="006F4098" w:rsidRPr="006F4098">
              <w:rPr>
                <w:rFonts w:asciiTheme="minorHAnsi" w:hAnsiTheme="minorHAnsi" w:cstheme="minorHAnsi"/>
                <w:noProof/>
                <w:webHidden/>
                <w:sz w:val="20"/>
              </w:rPr>
              <w:fldChar w:fldCharType="end"/>
            </w:r>
          </w:hyperlink>
        </w:p>
        <w:p w14:paraId="0D48469F" w14:textId="109872FE"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687" w:history="1">
            <w:r w:rsidR="006F4098" w:rsidRPr="006F4098">
              <w:rPr>
                <w:rStyle w:val="Hyperlink"/>
                <w:rFonts w:asciiTheme="minorHAnsi" w:hAnsiTheme="minorHAnsi" w:cstheme="minorHAnsi"/>
                <w:noProof/>
                <w:sz w:val="20"/>
              </w:rPr>
              <w:t>3.4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Metastasiertes Mammakarzinom</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34</w:t>
            </w:r>
            <w:r w:rsidR="006F4098" w:rsidRPr="006F4098">
              <w:rPr>
                <w:rFonts w:asciiTheme="minorHAnsi" w:hAnsiTheme="minorHAnsi" w:cstheme="minorHAnsi"/>
                <w:noProof/>
                <w:webHidden/>
                <w:sz w:val="20"/>
              </w:rPr>
              <w:fldChar w:fldCharType="end"/>
            </w:r>
          </w:hyperlink>
        </w:p>
        <w:p w14:paraId="28CA0905" w14:textId="6F25B3F7"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88"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Kurativer Therapieansatz bei isolierter Fernmetastase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34</w:t>
            </w:r>
            <w:r w:rsidR="006F4098" w:rsidRPr="006F4098">
              <w:rPr>
                <w:rFonts w:asciiTheme="minorHAnsi" w:hAnsiTheme="minorHAnsi" w:cstheme="minorHAnsi"/>
                <w:noProof/>
                <w:webHidden/>
                <w:sz w:val="20"/>
              </w:rPr>
              <w:fldChar w:fldCharType="end"/>
            </w:r>
          </w:hyperlink>
        </w:p>
        <w:p w14:paraId="69C8D4B0" w14:textId="078AA0F0"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89"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Palliative 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_Toc66863689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35</w:t>
            </w:r>
            <w:r w:rsidR="006F4098" w:rsidRPr="006F4098">
              <w:rPr>
                <w:rFonts w:asciiTheme="minorHAnsi" w:hAnsiTheme="minorHAnsi" w:cstheme="minorHAnsi"/>
                <w:noProof/>
                <w:webHidden/>
                <w:sz w:val="20"/>
              </w:rPr>
              <w:fldChar w:fldCharType="end"/>
            </w:r>
          </w:hyperlink>
        </w:p>
        <w:p w14:paraId="589455E7" w14:textId="4F709BB3"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0"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Operation des Primärtumors</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35</w:t>
            </w:r>
            <w:r w:rsidR="006F4098" w:rsidRPr="006F4098">
              <w:rPr>
                <w:rFonts w:asciiTheme="minorHAnsi" w:hAnsiTheme="minorHAnsi" w:cstheme="minorHAnsi"/>
                <w:noProof/>
                <w:webHidden/>
                <w:sz w:val="20"/>
              </w:rPr>
              <w:fldChar w:fldCharType="end"/>
            </w:r>
          </w:hyperlink>
        </w:p>
        <w:p w14:paraId="4DB06352" w14:textId="545B71D9"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1"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Endokrine palliative 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35</w:t>
            </w:r>
            <w:r w:rsidR="006F4098" w:rsidRPr="006F4098">
              <w:rPr>
                <w:rFonts w:asciiTheme="minorHAnsi" w:hAnsiTheme="minorHAnsi" w:cstheme="minorHAnsi"/>
                <w:noProof/>
                <w:webHidden/>
                <w:sz w:val="20"/>
              </w:rPr>
              <w:fldChar w:fldCharType="end"/>
            </w:r>
          </w:hyperlink>
        </w:p>
        <w:p w14:paraId="02DF29EB" w14:textId="24826A8C"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92" w:history="1">
            <w:r w:rsidR="006F4098" w:rsidRPr="006F4098">
              <w:rPr>
                <w:rStyle w:val="Hyperlink"/>
                <w:rFonts w:asciiTheme="minorHAnsi" w:hAnsiTheme="minorHAnsi" w:cstheme="minorHAnsi"/>
                <w:noProof/>
                <w:sz w:val="20"/>
              </w:rPr>
              <w:t>3.4.4.1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Männer</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35</w:t>
            </w:r>
            <w:r w:rsidR="006F4098" w:rsidRPr="006F4098">
              <w:rPr>
                <w:rFonts w:asciiTheme="minorHAnsi" w:hAnsiTheme="minorHAnsi" w:cstheme="minorHAnsi"/>
                <w:noProof/>
                <w:webHidden/>
                <w:sz w:val="20"/>
              </w:rPr>
              <w:fldChar w:fldCharType="end"/>
            </w:r>
          </w:hyperlink>
        </w:p>
        <w:p w14:paraId="4657C9C7" w14:textId="420472B8"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3"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Chemotherapie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36</w:t>
            </w:r>
            <w:r w:rsidR="006F4098" w:rsidRPr="006F4098">
              <w:rPr>
                <w:rFonts w:asciiTheme="minorHAnsi" w:hAnsiTheme="minorHAnsi" w:cstheme="minorHAnsi"/>
                <w:noProof/>
                <w:webHidden/>
                <w:sz w:val="20"/>
              </w:rPr>
              <w:fldChar w:fldCharType="end"/>
            </w:r>
          </w:hyperlink>
        </w:p>
        <w:p w14:paraId="30E4B3FC" w14:textId="0E80B3FF"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94" w:history="1">
            <w:r w:rsidR="006F4098" w:rsidRPr="006F4098">
              <w:rPr>
                <w:rStyle w:val="Hyperlink"/>
                <w:rFonts w:asciiTheme="minorHAnsi" w:hAnsiTheme="minorHAnsi" w:cstheme="minorHAnsi"/>
                <w:noProof/>
                <w:sz w:val="20"/>
              </w:rPr>
              <w:t>3.4.5.1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Mono-Chemotherapie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36</w:t>
            </w:r>
            <w:r w:rsidR="006F4098" w:rsidRPr="006F4098">
              <w:rPr>
                <w:rFonts w:asciiTheme="minorHAnsi" w:hAnsiTheme="minorHAnsi" w:cstheme="minorHAnsi"/>
                <w:noProof/>
                <w:webHidden/>
                <w:sz w:val="20"/>
              </w:rPr>
              <w:fldChar w:fldCharType="end"/>
            </w:r>
          </w:hyperlink>
        </w:p>
        <w:p w14:paraId="50D9891C" w14:textId="574805A6" w:rsidR="006F4098" w:rsidRPr="006F4098" w:rsidRDefault="00EA43C2" w:rsidP="006F4098">
          <w:pPr>
            <w:pStyle w:val="Verzeichnis4"/>
            <w:tabs>
              <w:tab w:val="left" w:pos="1760"/>
              <w:tab w:val="right" w:leader="dot" w:pos="9372"/>
            </w:tabs>
            <w:spacing w:after="0" w:line="240" w:lineRule="auto"/>
            <w:rPr>
              <w:rFonts w:asciiTheme="minorHAnsi" w:eastAsiaTheme="minorEastAsia" w:hAnsiTheme="minorHAnsi" w:cstheme="minorHAnsi"/>
              <w:noProof/>
              <w:sz w:val="20"/>
              <w:lang w:eastAsia="de-AT"/>
            </w:rPr>
          </w:pPr>
          <w:hyperlink w:anchor="_Toc66863695" w:history="1">
            <w:r w:rsidR="006F4098" w:rsidRPr="006F4098">
              <w:rPr>
                <w:rStyle w:val="Hyperlink"/>
                <w:rFonts w:asciiTheme="minorHAnsi" w:hAnsiTheme="minorHAnsi" w:cstheme="minorHAnsi"/>
                <w:noProof/>
                <w:sz w:val="20"/>
              </w:rPr>
              <w:t>3.4.5.2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Kombinations-Chemotherapie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37</w:t>
            </w:r>
            <w:r w:rsidR="006F4098" w:rsidRPr="006F4098">
              <w:rPr>
                <w:rFonts w:asciiTheme="minorHAnsi" w:hAnsiTheme="minorHAnsi" w:cstheme="minorHAnsi"/>
                <w:noProof/>
                <w:webHidden/>
                <w:sz w:val="20"/>
              </w:rPr>
              <w:fldChar w:fldCharType="end"/>
            </w:r>
          </w:hyperlink>
        </w:p>
        <w:p w14:paraId="446DEAB6" w14:textId="33BC20A0"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6"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3.4.6</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Hormonrezeptor positiver HER2neu negativer Tumor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38</w:t>
            </w:r>
            <w:r w:rsidR="006F4098" w:rsidRPr="006F4098">
              <w:rPr>
                <w:rFonts w:asciiTheme="minorHAnsi" w:hAnsiTheme="minorHAnsi" w:cstheme="minorHAnsi"/>
                <w:noProof/>
                <w:webHidden/>
                <w:sz w:val="20"/>
              </w:rPr>
              <w:fldChar w:fldCharType="end"/>
            </w:r>
          </w:hyperlink>
        </w:p>
        <w:p w14:paraId="47D22567" w14:textId="0B54C663"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7" w:history="1">
            <w:r w:rsidR="006F4098" w:rsidRPr="006F4098">
              <w:rPr>
                <w:rStyle w:val="Hyperlink"/>
                <w:rFonts w:asciiTheme="minorHAnsi" w:hAnsiTheme="minorHAnsi" w:cstheme="minorHAnsi"/>
                <w:noProof/>
                <w:sz w:val="20"/>
                <w:lang w:val="en-GB"/>
                <w14:scene3d>
                  <w14:camera w14:prst="orthographicFront"/>
                  <w14:lightRig w14:rig="threePt" w14:dir="t">
                    <w14:rot w14:lat="0" w14:lon="0" w14:rev="0"/>
                  </w14:lightRig>
                </w14:scene3d>
              </w:rPr>
              <w:t>3.4.7</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Triple negativer Tumor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39</w:t>
            </w:r>
            <w:r w:rsidR="006F4098" w:rsidRPr="006F4098">
              <w:rPr>
                <w:rFonts w:asciiTheme="minorHAnsi" w:hAnsiTheme="minorHAnsi" w:cstheme="minorHAnsi"/>
                <w:noProof/>
                <w:webHidden/>
                <w:sz w:val="20"/>
              </w:rPr>
              <w:fldChar w:fldCharType="end"/>
            </w:r>
          </w:hyperlink>
        </w:p>
        <w:p w14:paraId="63F1BFBA" w14:textId="1947F96B"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8" w:history="1">
            <w:r w:rsidR="006F4098" w:rsidRPr="006F4098">
              <w:rPr>
                <w:rStyle w:val="Hyperlink"/>
                <w:rFonts w:asciiTheme="minorHAnsi" w:hAnsiTheme="minorHAnsi" w:cstheme="minorHAnsi"/>
                <w:noProof/>
                <w:sz w:val="20"/>
                <w:lang w:val="en-GB"/>
                <w14:scene3d>
                  <w14:camera w14:prst="orthographicFront"/>
                  <w14:lightRig w14:rig="threePt" w14:dir="t">
                    <w14:rot w14:lat="0" w14:lon="0" w14:rev="0"/>
                  </w14:lightRig>
                </w14:scene3d>
              </w:rPr>
              <w:t>3.4.8</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lang w:val="en-GB"/>
              </w:rPr>
              <w:t>HER2-positiver Tumor (Flow Chart)</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40</w:t>
            </w:r>
            <w:r w:rsidR="006F4098" w:rsidRPr="006F4098">
              <w:rPr>
                <w:rFonts w:asciiTheme="minorHAnsi" w:hAnsiTheme="minorHAnsi" w:cstheme="minorHAnsi"/>
                <w:noProof/>
                <w:webHidden/>
                <w:sz w:val="20"/>
              </w:rPr>
              <w:fldChar w:fldCharType="end"/>
            </w:r>
          </w:hyperlink>
        </w:p>
        <w:p w14:paraId="4C551E35" w14:textId="7FDD32D8"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699"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3.4.9</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Management von Knochenmetastasen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_Toc66863699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41</w:t>
            </w:r>
            <w:r w:rsidR="006F4098" w:rsidRPr="006F4098">
              <w:rPr>
                <w:rFonts w:asciiTheme="minorHAnsi" w:hAnsiTheme="minorHAnsi" w:cstheme="minorHAnsi"/>
                <w:noProof/>
                <w:webHidden/>
                <w:sz w:val="20"/>
              </w:rPr>
              <w:fldChar w:fldCharType="end"/>
            </w:r>
          </w:hyperlink>
        </w:p>
        <w:p w14:paraId="7874B6B6" w14:textId="14DBAE89"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00"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3.4.10</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Management von Hirnmetastasen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42</w:t>
            </w:r>
            <w:r w:rsidR="006F4098" w:rsidRPr="006F4098">
              <w:rPr>
                <w:rFonts w:asciiTheme="minorHAnsi" w:hAnsiTheme="minorHAnsi" w:cstheme="minorHAnsi"/>
                <w:noProof/>
                <w:webHidden/>
                <w:sz w:val="20"/>
              </w:rPr>
              <w:fldChar w:fldCharType="end"/>
            </w:r>
          </w:hyperlink>
        </w:p>
        <w:p w14:paraId="30924DB1" w14:textId="3F8F4712" w:rsidR="006F4098" w:rsidRPr="006F4098" w:rsidRDefault="00EA43C2" w:rsidP="006F4098">
          <w:pPr>
            <w:pStyle w:val="Verzeichnis1"/>
            <w:rPr>
              <w:rFonts w:eastAsiaTheme="minorEastAsia"/>
              <w:b w:val="0"/>
              <w:sz w:val="20"/>
              <w:szCs w:val="20"/>
              <w:lang w:eastAsia="de-AT"/>
            </w:rPr>
          </w:pPr>
          <w:hyperlink w:anchor="_Toc66863701" w:history="1">
            <w:r w:rsidR="006F4098" w:rsidRPr="006F4098">
              <w:rPr>
                <w:rStyle w:val="Hyperlink"/>
                <w:sz w:val="20"/>
                <w:szCs w:val="20"/>
              </w:rPr>
              <w:t>4</w:t>
            </w:r>
            <w:r w:rsidR="006F4098" w:rsidRPr="006F4098">
              <w:rPr>
                <w:rFonts w:eastAsiaTheme="minorEastAsia"/>
                <w:b w:val="0"/>
                <w:sz w:val="20"/>
                <w:szCs w:val="20"/>
                <w:lang w:eastAsia="de-AT"/>
              </w:rPr>
              <w:tab/>
            </w:r>
            <w:r w:rsidR="006F4098" w:rsidRPr="006F4098">
              <w:rPr>
                <w:rStyle w:val="Hyperlink"/>
                <w:sz w:val="20"/>
                <w:szCs w:val="20"/>
              </w:rPr>
              <w:t>Besondere klinische Situationen</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_Toc66863701 \h </w:instrText>
            </w:r>
            <w:r w:rsidR="006F4098" w:rsidRPr="006F4098">
              <w:rPr>
                <w:webHidden/>
                <w:sz w:val="20"/>
                <w:szCs w:val="20"/>
              </w:rPr>
            </w:r>
            <w:r w:rsidR="006F4098" w:rsidRPr="006F4098">
              <w:rPr>
                <w:webHidden/>
                <w:sz w:val="20"/>
                <w:szCs w:val="20"/>
              </w:rPr>
              <w:fldChar w:fldCharType="separate"/>
            </w:r>
            <w:r w:rsidR="00EE769D">
              <w:rPr>
                <w:webHidden/>
                <w:sz w:val="20"/>
                <w:szCs w:val="20"/>
              </w:rPr>
              <w:t>43</w:t>
            </w:r>
            <w:r w:rsidR="006F4098" w:rsidRPr="006F4098">
              <w:rPr>
                <w:webHidden/>
                <w:sz w:val="20"/>
                <w:szCs w:val="20"/>
              </w:rPr>
              <w:fldChar w:fldCharType="end"/>
            </w:r>
          </w:hyperlink>
        </w:p>
        <w:p w14:paraId="77BB5697" w14:textId="7586CFA5"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02" w:history="1">
            <w:r w:rsidR="006F4098" w:rsidRPr="006F4098">
              <w:rPr>
                <w:rStyle w:val="Hyperlink"/>
                <w:rFonts w:asciiTheme="minorHAnsi" w:hAnsiTheme="minorHAnsi" w:cstheme="minorHAnsi"/>
                <w:noProof/>
                <w:sz w:val="20"/>
              </w:rPr>
              <w:t>4.1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Kriterien für Zuweisung zu genetischer Beratung</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43</w:t>
            </w:r>
            <w:r w:rsidR="006F4098" w:rsidRPr="006F4098">
              <w:rPr>
                <w:rFonts w:asciiTheme="minorHAnsi" w:hAnsiTheme="minorHAnsi" w:cstheme="minorHAnsi"/>
                <w:noProof/>
                <w:webHidden/>
                <w:sz w:val="20"/>
              </w:rPr>
              <w:fldChar w:fldCharType="end"/>
            </w:r>
          </w:hyperlink>
        </w:p>
        <w:p w14:paraId="68F5D025" w14:textId="157E2F6E"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03" w:history="1">
            <w:r w:rsidR="006F4098" w:rsidRPr="006F4098">
              <w:rPr>
                <w:rStyle w:val="Hyperlink"/>
                <w:rFonts w:asciiTheme="minorHAnsi" w:hAnsiTheme="minorHAnsi" w:cstheme="minorHAnsi"/>
                <w:noProof/>
                <w:sz w:val="20"/>
              </w:rPr>
              <w:t>4.2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Früherkennung und Primärprävention bei familiärem Risiko (BRCA1/2)</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44</w:t>
            </w:r>
            <w:r w:rsidR="006F4098" w:rsidRPr="006F4098">
              <w:rPr>
                <w:rFonts w:asciiTheme="minorHAnsi" w:hAnsiTheme="minorHAnsi" w:cstheme="minorHAnsi"/>
                <w:noProof/>
                <w:webHidden/>
                <w:sz w:val="20"/>
              </w:rPr>
              <w:fldChar w:fldCharType="end"/>
            </w:r>
          </w:hyperlink>
        </w:p>
        <w:p w14:paraId="393F0DDC" w14:textId="2A79075A"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04" w:history="1">
            <w:r w:rsidR="006F4098" w:rsidRPr="006F4098">
              <w:rPr>
                <w:rStyle w:val="Hyperlink"/>
                <w:rFonts w:asciiTheme="minorHAnsi" w:hAnsiTheme="minorHAnsi" w:cstheme="minorHAnsi"/>
                <w:noProof/>
                <w:sz w:val="20"/>
              </w:rPr>
              <w:t>4.3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Plastische Chirurgie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46</w:t>
            </w:r>
            <w:r w:rsidR="006F4098" w:rsidRPr="006F4098">
              <w:rPr>
                <w:rFonts w:asciiTheme="minorHAnsi" w:hAnsiTheme="minorHAnsi" w:cstheme="minorHAnsi"/>
                <w:noProof/>
                <w:webHidden/>
                <w:sz w:val="20"/>
              </w:rPr>
              <w:fldChar w:fldCharType="end"/>
            </w:r>
          </w:hyperlink>
        </w:p>
        <w:p w14:paraId="43037269" w14:textId="75F43C09"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05"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Onkoplastische Mammareduktion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46</w:t>
            </w:r>
            <w:r w:rsidR="006F4098" w:rsidRPr="006F4098">
              <w:rPr>
                <w:rFonts w:asciiTheme="minorHAnsi" w:hAnsiTheme="minorHAnsi" w:cstheme="minorHAnsi"/>
                <w:noProof/>
                <w:webHidden/>
                <w:sz w:val="20"/>
              </w:rPr>
              <w:fldChar w:fldCharType="end"/>
            </w:r>
          </w:hyperlink>
        </w:p>
        <w:p w14:paraId="7648F68A" w14:textId="7E4B1FC0"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06"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Zeitpunkt der Brustrekonstruktion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46</w:t>
            </w:r>
            <w:r w:rsidR="006F4098" w:rsidRPr="006F4098">
              <w:rPr>
                <w:rFonts w:asciiTheme="minorHAnsi" w:hAnsiTheme="minorHAnsi" w:cstheme="minorHAnsi"/>
                <w:noProof/>
                <w:webHidden/>
                <w:sz w:val="20"/>
              </w:rPr>
              <w:fldChar w:fldCharType="end"/>
            </w:r>
          </w:hyperlink>
        </w:p>
        <w:p w14:paraId="68270883" w14:textId="57F6AD4A"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07"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Zeitpunkt der Implantat-Rekonstruktion (IR) in Bezug zur Strahlentherapie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_Toc66863707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46</w:t>
            </w:r>
            <w:r w:rsidR="006F4098" w:rsidRPr="006F4098">
              <w:rPr>
                <w:rFonts w:asciiTheme="minorHAnsi" w:hAnsiTheme="minorHAnsi" w:cstheme="minorHAnsi"/>
                <w:noProof/>
                <w:webHidden/>
                <w:sz w:val="20"/>
              </w:rPr>
              <w:fldChar w:fldCharType="end"/>
            </w:r>
          </w:hyperlink>
        </w:p>
        <w:p w14:paraId="3C7E7783" w14:textId="7FA4D7EF"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08"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Einzuhaltende Grundsätze bei Brustrekonstruktion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46</w:t>
            </w:r>
            <w:r w:rsidR="006F4098" w:rsidRPr="006F4098">
              <w:rPr>
                <w:rFonts w:asciiTheme="minorHAnsi" w:hAnsiTheme="minorHAnsi" w:cstheme="minorHAnsi"/>
                <w:noProof/>
                <w:webHidden/>
                <w:sz w:val="20"/>
              </w:rPr>
              <w:fldChar w:fldCharType="end"/>
            </w:r>
          </w:hyperlink>
        </w:p>
        <w:p w14:paraId="5ABBA1F9" w14:textId="778E5773"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09"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Möglichkeiten der Rekonstruktion nach Mastektomie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_Toc66863709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46</w:t>
            </w:r>
            <w:r w:rsidR="006F4098" w:rsidRPr="006F4098">
              <w:rPr>
                <w:rFonts w:asciiTheme="minorHAnsi" w:hAnsiTheme="minorHAnsi" w:cstheme="minorHAnsi"/>
                <w:noProof/>
                <w:webHidden/>
                <w:sz w:val="20"/>
              </w:rPr>
              <w:fldChar w:fldCharType="end"/>
            </w:r>
          </w:hyperlink>
        </w:p>
        <w:p w14:paraId="6B41AEF0" w14:textId="17D1D78E"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10"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4.3.6</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Haut / Nipple-sparende Mastektomie (SSM/NSM) und Rekonstruktion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_Toc66863710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47</w:t>
            </w:r>
            <w:r w:rsidR="006F4098" w:rsidRPr="006F4098">
              <w:rPr>
                <w:rFonts w:asciiTheme="minorHAnsi" w:hAnsiTheme="minorHAnsi" w:cstheme="minorHAnsi"/>
                <w:noProof/>
                <w:webHidden/>
                <w:sz w:val="20"/>
              </w:rPr>
              <w:fldChar w:fldCharType="end"/>
            </w:r>
          </w:hyperlink>
        </w:p>
        <w:p w14:paraId="51E11317" w14:textId="0A9E46B8"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11"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4.3.7</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Lipotransfer oder Lipofilling</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_Toc66863711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47</w:t>
            </w:r>
            <w:r w:rsidR="006F4098" w:rsidRPr="006F4098">
              <w:rPr>
                <w:rFonts w:asciiTheme="minorHAnsi" w:hAnsiTheme="minorHAnsi" w:cstheme="minorHAnsi"/>
                <w:noProof/>
                <w:webHidden/>
                <w:sz w:val="20"/>
              </w:rPr>
              <w:fldChar w:fldCharType="end"/>
            </w:r>
          </w:hyperlink>
        </w:p>
        <w:p w14:paraId="42A63465" w14:textId="2E434AB3"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12" w:history="1">
            <w:r w:rsidR="006F4098" w:rsidRPr="006F4098">
              <w:rPr>
                <w:rStyle w:val="Hyperlink"/>
                <w:rFonts w:asciiTheme="minorHAnsi" w:hAnsiTheme="minorHAnsi" w:cstheme="minorHAnsi"/>
                <w:noProof/>
                <w:sz w:val="20"/>
              </w:rPr>
              <w:t>4.4</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Plastisch-chirurgische Therapieoption bei Lymphödem</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_Toc66863712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47</w:t>
            </w:r>
            <w:r w:rsidR="006F4098" w:rsidRPr="006F4098">
              <w:rPr>
                <w:rFonts w:asciiTheme="minorHAnsi" w:hAnsiTheme="minorHAnsi" w:cstheme="minorHAnsi"/>
                <w:noProof/>
                <w:webHidden/>
                <w:sz w:val="20"/>
              </w:rPr>
              <w:fldChar w:fldCharType="end"/>
            </w:r>
          </w:hyperlink>
        </w:p>
        <w:p w14:paraId="7D34D4C3" w14:textId="415686C1"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13" w:history="1">
            <w:r w:rsidR="006F4098" w:rsidRPr="006F4098">
              <w:rPr>
                <w:rStyle w:val="Hyperlink"/>
                <w:rFonts w:asciiTheme="minorHAnsi" w:hAnsiTheme="minorHAnsi" w:cstheme="minorHAnsi"/>
                <w:noProof/>
                <w:sz w:val="20"/>
              </w:rPr>
              <w:t>4.5</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Empfehlungen zur Verhütungsberatung bei Mammakarzinompatientinnen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_Toc66863713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48</w:t>
            </w:r>
            <w:r w:rsidR="006F4098" w:rsidRPr="006F4098">
              <w:rPr>
                <w:rFonts w:asciiTheme="minorHAnsi" w:hAnsiTheme="minorHAnsi" w:cstheme="minorHAnsi"/>
                <w:noProof/>
                <w:webHidden/>
                <w:sz w:val="20"/>
              </w:rPr>
              <w:fldChar w:fldCharType="end"/>
            </w:r>
          </w:hyperlink>
        </w:p>
        <w:p w14:paraId="6ED34761" w14:textId="3740EC4D"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14"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4.5.1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Unter welchen Therapien ist eine sichere Kontrazeption notwendig</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_Toc66863714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49</w:t>
            </w:r>
            <w:r w:rsidR="006F4098" w:rsidRPr="006F4098">
              <w:rPr>
                <w:rFonts w:asciiTheme="minorHAnsi" w:hAnsiTheme="minorHAnsi" w:cstheme="minorHAnsi"/>
                <w:noProof/>
                <w:webHidden/>
                <w:sz w:val="20"/>
              </w:rPr>
              <w:fldChar w:fldCharType="end"/>
            </w:r>
          </w:hyperlink>
        </w:p>
        <w:p w14:paraId="3A664EE6" w14:textId="5551265A"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15"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4.5.2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Kontrazeptive Möglichkeiten bei Brustkrebspatientinnen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_Toc66863715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49</w:t>
            </w:r>
            <w:r w:rsidR="006F4098" w:rsidRPr="006F4098">
              <w:rPr>
                <w:rFonts w:asciiTheme="minorHAnsi" w:hAnsiTheme="minorHAnsi" w:cstheme="minorHAnsi"/>
                <w:noProof/>
                <w:webHidden/>
                <w:sz w:val="20"/>
              </w:rPr>
              <w:fldChar w:fldCharType="end"/>
            </w:r>
          </w:hyperlink>
        </w:p>
        <w:p w14:paraId="01ED8E5F" w14:textId="5DFD2041" w:rsidR="006F4098" w:rsidRPr="006F4098" w:rsidRDefault="00EA43C2" w:rsidP="006F4098">
          <w:pPr>
            <w:pStyle w:val="Verzeichnis3"/>
            <w:spacing w:after="0" w:line="240" w:lineRule="auto"/>
            <w:rPr>
              <w:rFonts w:asciiTheme="minorHAnsi" w:eastAsiaTheme="minorEastAsia" w:hAnsiTheme="minorHAnsi" w:cstheme="minorHAnsi"/>
              <w:noProof/>
              <w:sz w:val="20"/>
              <w:lang w:eastAsia="de-AT"/>
            </w:rPr>
          </w:pPr>
          <w:hyperlink w:anchor="_Toc66863716" w:history="1">
            <w:r w:rsidR="006F4098" w:rsidRPr="006F4098">
              <w:rPr>
                <w:rStyle w:val="Hyperlink"/>
                <w:rFonts w:asciiTheme="minorHAnsi" w:hAnsiTheme="minorHAnsi" w:cstheme="minorHAnsi"/>
                <w:noProof/>
                <w:sz w:val="20"/>
                <w14:scene3d>
                  <w14:camera w14:prst="orthographicFront"/>
                  <w14:lightRig w14:rig="threePt" w14:dir="t">
                    <w14:rot w14:lat="0" w14:lon="0" w14:rev="0"/>
                  </w14:lightRig>
                </w14:scene3d>
              </w:rPr>
              <w:t>4.5.3</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Notfall-Kontrazeption bei Brustkrebspatientinnen</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_Toc66863716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50</w:t>
            </w:r>
            <w:r w:rsidR="006F4098" w:rsidRPr="006F4098">
              <w:rPr>
                <w:rFonts w:asciiTheme="minorHAnsi" w:hAnsiTheme="minorHAnsi" w:cstheme="minorHAnsi"/>
                <w:noProof/>
                <w:webHidden/>
                <w:sz w:val="20"/>
              </w:rPr>
              <w:fldChar w:fldCharType="end"/>
            </w:r>
          </w:hyperlink>
        </w:p>
        <w:p w14:paraId="117B8A90" w14:textId="29C357FB" w:rsidR="006F4098" w:rsidRPr="006F4098" w:rsidRDefault="00EA43C2" w:rsidP="006F4098">
          <w:pPr>
            <w:pStyle w:val="Verzeichnis1"/>
            <w:rPr>
              <w:rFonts w:eastAsiaTheme="minorEastAsia"/>
              <w:b w:val="0"/>
              <w:sz w:val="20"/>
              <w:szCs w:val="20"/>
              <w:lang w:eastAsia="de-AT"/>
            </w:rPr>
          </w:pPr>
          <w:hyperlink w:anchor="_Toc66863717" w:history="1">
            <w:r w:rsidR="006F4098" w:rsidRPr="006F4098">
              <w:rPr>
                <w:rStyle w:val="Hyperlink"/>
                <w:sz w:val="20"/>
                <w:szCs w:val="20"/>
              </w:rPr>
              <w:t>5</w:t>
            </w:r>
            <w:r w:rsidR="006F4098" w:rsidRPr="006F4098">
              <w:rPr>
                <w:rFonts w:eastAsiaTheme="minorEastAsia"/>
                <w:b w:val="0"/>
                <w:sz w:val="20"/>
                <w:szCs w:val="20"/>
                <w:lang w:eastAsia="de-AT"/>
              </w:rPr>
              <w:tab/>
            </w:r>
            <w:r w:rsidR="006F4098" w:rsidRPr="006F4098">
              <w:rPr>
                <w:rStyle w:val="Hyperlink"/>
                <w:sz w:val="20"/>
                <w:szCs w:val="20"/>
              </w:rPr>
              <w:t>Verlaufskontrolle und Nachsorge</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_Toc66863717 \h </w:instrText>
            </w:r>
            <w:r w:rsidR="006F4098" w:rsidRPr="006F4098">
              <w:rPr>
                <w:webHidden/>
                <w:sz w:val="20"/>
                <w:szCs w:val="20"/>
              </w:rPr>
            </w:r>
            <w:r w:rsidR="006F4098" w:rsidRPr="006F4098">
              <w:rPr>
                <w:webHidden/>
                <w:sz w:val="20"/>
                <w:szCs w:val="20"/>
              </w:rPr>
              <w:fldChar w:fldCharType="separate"/>
            </w:r>
            <w:r w:rsidR="00EE769D">
              <w:rPr>
                <w:webHidden/>
                <w:sz w:val="20"/>
                <w:szCs w:val="20"/>
              </w:rPr>
              <w:t>51</w:t>
            </w:r>
            <w:r w:rsidR="006F4098" w:rsidRPr="006F4098">
              <w:rPr>
                <w:webHidden/>
                <w:sz w:val="20"/>
                <w:szCs w:val="20"/>
              </w:rPr>
              <w:fldChar w:fldCharType="end"/>
            </w:r>
          </w:hyperlink>
        </w:p>
        <w:p w14:paraId="4B7F64B2" w14:textId="56EABD9A"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18" w:history="1">
            <w:r w:rsidR="006F4098" w:rsidRPr="006F4098">
              <w:rPr>
                <w:rStyle w:val="Hyperlink"/>
                <w:rFonts w:asciiTheme="minorHAnsi" w:hAnsiTheme="minorHAnsi" w:cstheme="minorHAnsi"/>
                <w:noProof/>
                <w:sz w:val="20"/>
              </w:rPr>
              <w:t>5.1</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Nachsorge nach adjuvanter Therapie</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_Toc66863718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51</w:t>
            </w:r>
            <w:r w:rsidR="006F4098" w:rsidRPr="006F4098">
              <w:rPr>
                <w:rFonts w:asciiTheme="minorHAnsi" w:hAnsiTheme="minorHAnsi" w:cstheme="minorHAnsi"/>
                <w:noProof/>
                <w:webHidden/>
                <w:sz w:val="20"/>
              </w:rPr>
              <w:fldChar w:fldCharType="end"/>
            </w:r>
          </w:hyperlink>
        </w:p>
        <w:p w14:paraId="7146DBD9" w14:textId="022064CE" w:rsidR="006F4098" w:rsidRPr="006F4098" w:rsidRDefault="00EA43C2" w:rsidP="006F4098">
          <w:pPr>
            <w:pStyle w:val="Verzeichnis2"/>
            <w:tabs>
              <w:tab w:val="left" w:pos="880"/>
              <w:tab w:val="right" w:leader="dot" w:pos="9372"/>
            </w:tabs>
            <w:spacing w:after="0" w:line="240" w:lineRule="auto"/>
            <w:rPr>
              <w:rFonts w:asciiTheme="minorHAnsi" w:eastAsiaTheme="minorEastAsia" w:hAnsiTheme="minorHAnsi" w:cstheme="minorHAnsi"/>
              <w:noProof/>
              <w:sz w:val="20"/>
              <w:lang w:eastAsia="de-AT"/>
            </w:rPr>
          </w:pPr>
          <w:hyperlink w:anchor="_Toc66863719" w:history="1">
            <w:r w:rsidR="006F4098" w:rsidRPr="006F4098">
              <w:rPr>
                <w:rStyle w:val="Hyperlink"/>
                <w:rFonts w:asciiTheme="minorHAnsi" w:hAnsiTheme="minorHAnsi" w:cstheme="minorHAnsi"/>
                <w:noProof/>
                <w:sz w:val="20"/>
              </w:rPr>
              <w:t>5.2</w:t>
            </w:r>
            <w:r w:rsidR="006F4098" w:rsidRPr="006F4098">
              <w:rPr>
                <w:rFonts w:asciiTheme="minorHAnsi" w:eastAsiaTheme="minorEastAsia" w:hAnsiTheme="minorHAnsi" w:cstheme="minorHAnsi"/>
                <w:noProof/>
                <w:sz w:val="20"/>
                <w:lang w:eastAsia="de-AT"/>
              </w:rPr>
              <w:tab/>
            </w:r>
            <w:r w:rsidR="006F4098" w:rsidRPr="006F4098">
              <w:rPr>
                <w:rStyle w:val="Hyperlink"/>
                <w:rFonts w:asciiTheme="minorHAnsi" w:hAnsiTheme="minorHAnsi" w:cstheme="minorHAnsi"/>
                <w:noProof/>
                <w:sz w:val="20"/>
              </w:rPr>
              <w:t>Verlaufskontrolle bei metastasierter Erkrankung</w:t>
            </w:r>
            <w:r w:rsidR="006F4098" w:rsidRPr="006F4098">
              <w:rPr>
                <w:rFonts w:asciiTheme="minorHAnsi" w:hAnsiTheme="minorHAnsi" w:cstheme="minorHAnsi"/>
                <w:noProof/>
                <w:webHidden/>
                <w:sz w:val="20"/>
              </w:rPr>
              <w:tab/>
            </w:r>
            <w:r w:rsidR="006F4098" w:rsidRPr="006F4098">
              <w:rPr>
                <w:rFonts w:asciiTheme="minorHAnsi" w:hAnsiTheme="minorHAnsi" w:cstheme="minorHAnsi"/>
                <w:noProof/>
                <w:webHidden/>
                <w:sz w:val="20"/>
              </w:rPr>
              <w:fldChar w:fldCharType="begin"/>
            </w:r>
            <w:r w:rsidR="006F4098" w:rsidRPr="006F4098">
              <w:rPr>
                <w:rFonts w:asciiTheme="minorHAnsi" w:hAnsiTheme="minorHAnsi" w:cstheme="minorHAnsi"/>
                <w:noProof/>
                <w:webHidden/>
                <w:sz w:val="20"/>
              </w:rPr>
              <w:instrText xml:space="preserve"> PAGEREF _Toc66863719 \h </w:instrText>
            </w:r>
            <w:r w:rsidR="006F4098" w:rsidRPr="006F4098">
              <w:rPr>
                <w:rFonts w:asciiTheme="minorHAnsi" w:hAnsiTheme="minorHAnsi" w:cstheme="minorHAnsi"/>
                <w:noProof/>
                <w:webHidden/>
                <w:sz w:val="20"/>
              </w:rPr>
            </w:r>
            <w:r w:rsidR="006F4098" w:rsidRPr="006F4098">
              <w:rPr>
                <w:rFonts w:asciiTheme="minorHAnsi" w:hAnsiTheme="minorHAnsi" w:cstheme="minorHAnsi"/>
                <w:noProof/>
                <w:webHidden/>
                <w:sz w:val="20"/>
              </w:rPr>
              <w:fldChar w:fldCharType="separate"/>
            </w:r>
            <w:r w:rsidR="00EE769D">
              <w:rPr>
                <w:rFonts w:asciiTheme="minorHAnsi" w:hAnsiTheme="minorHAnsi" w:cstheme="minorHAnsi"/>
                <w:noProof/>
                <w:webHidden/>
                <w:sz w:val="20"/>
              </w:rPr>
              <w:t>52</w:t>
            </w:r>
            <w:r w:rsidR="006F4098" w:rsidRPr="006F4098">
              <w:rPr>
                <w:rFonts w:asciiTheme="minorHAnsi" w:hAnsiTheme="minorHAnsi" w:cstheme="minorHAnsi"/>
                <w:noProof/>
                <w:webHidden/>
                <w:sz w:val="20"/>
              </w:rPr>
              <w:fldChar w:fldCharType="end"/>
            </w:r>
          </w:hyperlink>
        </w:p>
        <w:p w14:paraId="466D1635" w14:textId="4083B732" w:rsidR="006F4098" w:rsidRPr="006F4098" w:rsidRDefault="00EA43C2" w:rsidP="006F4098">
          <w:pPr>
            <w:pStyle w:val="Verzeichnis1"/>
            <w:rPr>
              <w:rFonts w:eastAsiaTheme="minorEastAsia"/>
              <w:b w:val="0"/>
              <w:sz w:val="20"/>
              <w:szCs w:val="20"/>
              <w:lang w:eastAsia="de-AT"/>
            </w:rPr>
          </w:pPr>
          <w:hyperlink w:anchor="_Toc66863720" w:history="1">
            <w:r w:rsidR="006F4098" w:rsidRPr="006F4098">
              <w:rPr>
                <w:rStyle w:val="Hyperlink"/>
                <w:sz w:val="20"/>
                <w:szCs w:val="20"/>
              </w:rPr>
              <w:t>6</w:t>
            </w:r>
            <w:r w:rsidR="006F4098" w:rsidRPr="006F4098">
              <w:rPr>
                <w:rFonts w:eastAsiaTheme="minorEastAsia"/>
                <w:b w:val="0"/>
                <w:sz w:val="20"/>
                <w:szCs w:val="20"/>
                <w:lang w:eastAsia="de-AT"/>
              </w:rPr>
              <w:tab/>
            </w:r>
            <w:r w:rsidR="006F4098" w:rsidRPr="006F4098">
              <w:rPr>
                <w:rStyle w:val="Hyperlink"/>
                <w:sz w:val="20"/>
                <w:szCs w:val="20"/>
              </w:rPr>
              <w:t>Dokumentation und Qualitätsparameter</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_Toc66863720 \h </w:instrText>
            </w:r>
            <w:r w:rsidR="006F4098" w:rsidRPr="006F4098">
              <w:rPr>
                <w:webHidden/>
                <w:sz w:val="20"/>
                <w:szCs w:val="20"/>
              </w:rPr>
            </w:r>
            <w:r w:rsidR="006F4098" w:rsidRPr="006F4098">
              <w:rPr>
                <w:webHidden/>
                <w:sz w:val="20"/>
                <w:szCs w:val="20"/>
              </w:rPr>
              <w:fldChar w:fldCharType="separate"/>
            </w:r>
            <w:r w:rsidR="00EE769D">
              <w:rPr>
                <w:webHidden/>
                <w:sz w:val="20"/>
                <w:szCs w:val="20"/>
              </w:rPr>
              <w:t>53</w:t>
            </w:r>
            <w:r w:rsidR="006F4098" w:rsidRPr="006F4098">
              <w:rPr>
                <w:webHidden/>
                <w:sz w:val="20"/>
                <w:szCs w:val="20"/>
              </w:rPr>
              <w:fldChar w:fldCharType="end"/>
            </w:r>
          </w:hyperlink>
        </w:p>
        <w:p w14:paraId="61F9CB30" w14:textId="755CEC58" w:rsidR="006F4098" w:rsidRPr="006F4098" w:rsidRDefault="00EA43C2" w:rsidP="006F4098">
          <w:pPr>
            <w:pStyle w:val="Verzeichnis1"/>
            <w:rPr>
              <w:rFonts w:eastAsiaTheme="minorEastAsia"/>
              <w:b w:val="0"/>
              <w:sz w:val="20"/>
              <w:szCs w:val="20"/>
              <w:lang w:eastAsia="de-AT"/>
            </w:rPr>
          </w:pPr>
          <w:hyperlink w:anchor="_Toc66863721" w:history="1">
            <w:r w:rsidR="006F4098" w:rsidRPr="006F4098">
              <w:rPr>
                <w:rStyle w:val="Hyperlink"/>
                <w:sz w:val="20"/>
                <w:szCs w:val="20"/>
              </w:rPr>
              <w:t>7</w:t>
            </w:r>
            <w:r w:rsidR="006F4098" w:rsidRPr="006F4098">
              <w:rPr>
                <w:rFonts w:eastAsiaTheme="minorEastAsia"/>
                <w:b w:val="0"/>
                <w:sz w:val="20"/>
                <w:szCs w:val="20"/>
                <w:lang w:eastAsia="de-AT"/>
              </w:rPr>
              <w:tab/>
            </w:r>
            <w:r w:rsidR="006F4098" w:rsidRPr="006F4098">
              <w:rPr>
                <w:rStyle w:val="Hyperlink"/>
                <w:sz w:val="20"/>
                <w:szCs w:val="20"/>
              </w:rPr>
              <w:t>Literatur/Quellenangaben</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_Toc66863721 \h </w:instrText>
            </w:r>
            <w:r w:rsidR="006F4098" w:rsidRPr="006F4098">
              <w:rPr>
                <w:webHidden/>
                <w:sz w:val="20"/>
                <w:szCs w:val="20"/>
              </w:rPr>
            </w:r>
            <w:r w:rsidR="006F4098" w:rsidRPr="006F4098">
              <w:rPr>
                <w:webHidden/>
                <w:sz w:val="20"/>
                <w:szCs w:val="20"/>
              </w:rPr>
              <w:fldChar w:fldCharType="separate"/>
            </w:r>
            <w:r w:rsidR="00EE769D">
              <w:rPr>
                <w:webHidden/>
                <w:sz w:val="20"/>
                <w:szCs w:val="20"/>
              </w:rPr>
              <w:t>53</w:t>
            </w:r>
            <w:r w:rsidR="006F4098" w:rsidRPr="006F4098">
              <w:rPr>
                <w:webHidden/>
                <w:sz w:val="20"/>
                <w:szCs w:val="20"/>
              </w:rPr>
              <w:fldChar w:fldCharType="end"/>
            </w:r>
          </w:hyperlink>
        </w:p>
        <w:p w14:paraId="46F4EBC5" w14:textId="3AD82BCF" w:rsidR="006F4098" w:rsidRPr="006F4098" w:rsidRDefault="00EA43C2" w:rsidP="006F4098">
          <w:pPr>
            <w:pStyle w:val="Verzeichnis1"/>
            <w:rPr>
              <w:rFonts w:eastAsiaTheme="minorEastAsia"/>
              <w:b w:val="0"/>
              <w:sz w:val="20"/>
              <w:szCs w:val="20"/>
              <w:lang w:eastAsia="de-AT"/>
            </w:rPr>
          </w:pPr>
          <w:hyperlink w:anchor="_Toc66863722" w:history="1">
            <w:r w:rsidR="006F4098" w:rsidRPr="006F4098">
              <w:rPr>
                <w:rStyle w:val="Hyperlink"/>
                <w:sz w:val="20"/>
                <w:szCs w:val="20"/>
              </w:rPr>
              <w:t>Anhang: Chemotherapieprotokolle</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_Toc66863722 \h </w:instrText>
            </w:r>
            <w:r w:rsidR="006F4098" w:rsidRPr="006F4098">
              <w:rPr>
                <w:webHidden/>
                <w:sz w:val="20"/>
                <w:szCs w:val="20"/>
              </w:rPr>
            </w:r>
            <w:r w:rsidR="006F4098" w:rsidRPr="006F4098">
              <w:rPr>
                <w:webHidden/>
                <w:sz w:val="20"/>
                <w:szCs w:val="20"/>
              </w:rPr>
              <w:fldChar w:fldCharType="separate"/>
            </w:r>
            <w:r w:rsidR="00EE769D">
              <w:rPr>
                <w:webHidden/>
                <w:sz w:val="20"/>
                <w:szCs w:val="20"/>
              </w:rPr>
              <w:t>56</w:t>
            </w:r>
            <w:r w:rsidR="006F4098" w:rsidRPr="006F4098">
              <w:rPr>
                <w:webHidden/>
                <w:sz w:val="20"/>
                <w:szCs w:val="20"/>
              </w:rPr>
              <w:fldChar w:fldCharType="end"/>
            </w:r>
          </w:hyperlink>
        </w:p>
        <w:p w14:paraId="3D05BDA8" w14:textId="4DC315A0" w:rsidR="006F4098" w:rsidRPr="006F4098" w:rsidRDefault="00EA43C2" w:rsidP="006F4098">
          <w:pPr>
            <w:pStyle w:val="Verzeichnis1"/>
            <w:rPr>
              <w:rFonts w:eastAsiaTheme="minorEastAsia"/>
              <w:b w:val="0"/>
              <w:sz w:val="20"/>
              <w:szCs w:val="20"/>
              <w:lang w:eastAsia="de-AT"/>
            </w:rPr>
          </w:pPr>
          <w:hyperlink w:anchor="_Toc66863723" w:history="1">
            <w:r w:rsidR="006F4098" w:rsidRPr="006F4098">
              <w:rPr>
                <w:rStyle w:val="Hyperlink"/>
                <w:sz w:val="20"/>
                <w:szCs w:val="20"/>
              </w:rPr>
              <w:t>Anhang: Studienblatt</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_Toc66863723 \h </w:instrText>
            </w:r>
            <w:r w:rsidR="006F4098" w:rsidRPr="006F4098">
              <w:rPr>
                <w:webHidden/>
                <w:sz w:val="20"/>
                <w:szCs w:val="20"/>
              </w:rPr>
            </w:r>
            <w:r w:rsidR="006F4098" w:rsidRPr="006F4098">
              <w:rPr>
                <w:webHidden/>
                <w:sz w:val="20"/>
                <w:szCs w:val="20"/>
              </w:rPr>
              <w:fldChar w:fldCharType="separate"/>
            </w:r>
            <w:r w:rsidR="00EE769D">
              <w:rPr>
                <w:webHidden/>
                <w:sz w:val="20"/>
                <w:szCs w:val="20"/>
              </w:rPr>
              <w:t>57</w:t>
            </w:r>
            <w:r w:rsidR="006F4098" w:rsidRPr="006F4098">
              <w:rPr>
                <w:webHidden/>
                <w:sz w:val="20"/>
                <w:szCs w:val="20"/>
              </w:rPr>
              <w:fldChar w:fldCharType="end"/>
            </w:r>
          </w:hyperlink>
        </w:p>
        <w:p w14:paraId="2049AEC0" w14:textId="397A254E" w:rsidR="006F4098" w:rsidRPr="006F4098" w:rsidRDefault="00EA43C2" w:rsidP="006F4098">
          <w:pPr>
            <w:pStyle w:val="Verzeichnis1"/>
            <w:rPr>
              <w:rFonts w:eastAsiaTheme="minorEastAsia"/>
              <w:b w:val="0"/>
              <w:sz w:val="20"/>
              <w:szCs w:val="20"/>
              <w:lang w:eastAsia="de-AT"/>
            </w:rPr>
          </w:pPr>
          <w:hyperlink w:anchor="_Toc66863724" w:history="1">
            <w:r w:rsidR="006F4098" w:rsidRPr="006F4098">
              <w:rPr>
                <w:rStyle w:val="Hyperlink"/>
                <w:sz w:val="20"/>
                <w:szCs w:val="20"/>
              </w:rPr>
              <w:t>Anhang: DCIS/DIN</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_Toc66863724 \h </w:instrText>
            </w:r>
            <w:r w:rsidR="006F4098" w:rsidRPr="006F4098">
              <w:rPr>
                <w:webHidden/>
                <w:sz w:val="20"/>
                <w:szCs w:val="20"/>
              </w:rPr>
            </w:r>
            <w:r w:rsidR="006F4098" w:rsidRPr="006F4098">
              <w:rPr>
                <w:webHidden/>
                <w:sz w:val="20"/>
                <w:szCs w:val="20"/>
              </w:rPr>
              <w:fldChar w:fldCharType="separate"/>
            </w:r>
            <w:r w:rsidR="00EE769D">
              <w:rPr>
                <w:webHidden/>
                <w:sz w:val="20"/>
                <w:szCs w:val="20"/>
              </w:rPr>
              <w:t>59</w:t>
            </w:r>
            <w:r w:rsidR="006F4098" w:rsidRPr="006F4098">
              <w:rPr>
                <w:webHidden/>
                <w:sz w:val="20"/>
                <w:szCs w:val="20"/>
              </w:rPr>
              <w:fldChar w:fldCharType="end"/>
            </w:r>
          </w:hyperlink>
        </w:p>
        <w:p w14:paraId="45C1B1A0" w14:textId="3C8F8C92" w:rsidR="006F4098" w:rsidRPr="006F4098" w:rsidRDefault="00EA43C2" w:rsidP="006F4098">
          <w:pPr>
            <w:pStyle w:val="Verzeichnis1"/>
            <w:rPr>
              <w:rFonts w:eastAsiaTheme="minorEastAsia"/>
              <w:b w:val="0"/>
              <w:sz w:val="20"/>
              <w:szCs w:val="20"/>
              <w:lang w:eastAsia="de-AT"/>
            </w:rPr>
          </w:pPr>
          <w:hyperlink w:anchor="_Toc66863725" w:history="1">
            <w:r w:rsidR="006F4098" w:rsidRPr="006F4098">
              <w:rPr>
                <w:rStyle w:val="Hyperlink"/>
                <w:sz w:val="20"/>
                <w:szCs w:val="20"/>
              </w:rPr>
              <w:t>Anhang: Wirtschaftliche Analyse (optional)</w:t>
            </w:r>
            <w:r w:rsidR="006F4098" w:rsidRPr="006F4098">
              <w:rPr>
                <w:webHidden/>
                <w:sz w:val="20"/>
                <w:szCs w:val="20"/>
              </w:rPr>
              <w:tab/>
            </w:r>
            <w:r w:rsidR="006F4098" w:rsidRPr="006F4098">
              <w:rPr>
                <w:webHidden/>
                <w:sz w:val="20"/>
                <w:szCs w:val="20"/>
              </w:rPr>
              <w:fldChar w:fldCharType="begin"/>
            </w:r>
            <w:r w:rsidR="006F4098" w:rsidRPr="006F4098">
              <w:rPr>
                <w:webHidden/>
                <w:sz w:val="20"/>
                <w:szCs w:val="20"/>
              </w:rPr>
              <w:instrText xml:space="preserve"> PAGEREF _Toc66863725 \h </w:instrText>
            </w:r>
            <w:r w:rsidR="006F4098" w:rsidRPr="006F4098">
              <w:rPr>
                <w:webHidden/>
                <w:sz w:val="20"/>
                <w:szCs w:val="20"/>
              </w:rPr>
            </w:r>
            <w:r w:rsidR="006F4098" w:rsidRPr="006F4098">
              <w:rPr>
                <w:webHidden/>
                <w:sz w:val="20"/>
                <w:szCs w:val="20"/>
              </w:rPr>
              <w:fldChar w:fldCharType="separate"/>
            </w:r>
            <w:r w:rsidR="00EE769D">
              <w:rPr>
                <w:webHidden/>
                <w:sz w:val="20"/>
                <w:szCs w:val="20"/>
              </w:rPr>
              <w:t>60</w:t>
            </w:r>
            <w:r w:rsidR="006F4098" w:rsidRPr="006F4098">
              <w:rPr>
                <w:webHidden/>
                <w:sz w:val="20"/>
                <w:szCs w:val="20"/>
              </w:rPr>
              <w:fldChar w:fldCharType="end"/>
            </w:r>
          </w:hyperlink>
        </w:p>
        <w:p w14:paraId="32C8119B" w14:textId="77777777" w:rsidR="007F3064" w:rsidRPr="00B456AF" w:rsidRDefault="00E6266E" w:rsidP="006F4098">
          <w:pPr>
            <w:spacing w:line="240" w:lineRule="auto"/>
            <w:jc w:val="left"/>
            <w:rPr>
              <w:rFonts w:asciiTheme="minorHAnsi" w:hAnsiTheme="minorHAnsi" w:cstheme="minorHAnsi"/>
              <w:sz w:val="18"/>
              <w:szCs w:val="18"/>
            </w:rPr>
          </w:pPr>
          <w:r w:rsidRPr="006F4098">
            <w:rPr>
              <w:rFonts w:asciiTheme="minorHAnsi" w:hAnsiTheme="minorHAnsi" w:cstheme="minorHAnsi"/>
              <w:sz w:val="20"/>
            </w:rPr>
            <w:fldChar w:fldCharType="end"/>
          </w:r>
        </w:p>
      </w:sdtContent>
    </w:sdt>
    <w:p w14:paraId="40582FEA" w14:textId="77777777" w:rsidR="006F0746" w:rsidRPr="00B456AF" w:rsidRDefault="006F0746" w:rsidP="00B456AF">
      <w:pPr>
        <w:pStyle w:val="Textkrper-Einzug2"/>
        <w:spacing w:after="0" w:line="240" w:lineRule="auto"/>
        <w:ind w:left="0"/>
        <w:jc w:val="both"/>
        <w:rPr>
          <w:rFonts w:asciiTheme="minorHAnsi" w:hAnsiTheme="minorHAnsi" w:cstheme="minorHAnsi"/>
          <w:sz w:val="18"/>
          <w:szCs w:val="18"/>
        </w:rPr>
      </w:pPr>
    </w:p>
    <w:p w14:paraId="1232FE39" w14:textId="77777777" w:rsidR="0086317C" w:rsidRDefault="0086317C" w:rsidP="00F96D76"/>
    <w:p w14:paraId="494F9EDB" w14:textId="77777777" w:rsidR="00F96D76" w:rsidRDefault="00F96D76" w:rsidP="00F96D76"/>
    <w:p w14:paraId="0E8E22B6" w14:textId="77777777" w:rsidR="008C78C1" w:rsidRDefault="008C78C1" w:rsidP="00F96D76"/>
    <w:p w14:paraId="7DD649D9" w14:textId="77777777" w:rsidR="008C78C1" w:rsidRDefault="008C78C1" w:rsidP="00F96D76"/>
    <w:p w14:paraId="20DC10B5" w14:textId="77777777" w:rsidR="008C78C1" w:rsidRDefault="008C78C1" w:rsidP="00F96D76"/>
    <w:p w14:paraId="3579A16F" w14:textId="77777777" w:rsidR="008C78C1" w:rsidRDefault="008C78C1" w:rsidP="00F96D76"/>
    <w:p w14:paraId="1632E336" w14:textId="77777777" w:rsidR="006F4098" w:rsidRDefault="006F4098" w:rsidP="00F96D76"/>
    <w:p w14:paraId="394357D3" w14:textId="77777777" w:rsidR="006F4098" w:rsidRDefault="006F4098" w:rsidP="00F96D76"/>
    <w:p w14:paraId="678CFEE2" w14:textId="77777777" w:rsidR="006F4098" w:rsidRDefault="006F4098" w:rsidP="00F96D76"/>
    <w:p w14:paraId="271B1E03" w14:textId="77777777" w:rsidR="008C78C1" w:rsidRDefault="008C78C1" w:rsidP="00F96D76"/>
    <w:p w14:paraId="565B20DF" w14:textId="77777777" w:rsidR="00F96D76" w:rsidRPr="00E344D4" w:rsidRDefault="00F96D76" w:rsidP="00F96D76">
      <w:pPr>
        <w:pStyle w:val="berschrift1"/>
      </w:pPr>
      <w:bookmarkStart w:id="0" w:name="_Toc367183615"/>
      <w:bookmarkStart w:id="1" w:name="_Toc367183853"/>
      <w:bookmarkStart w:id="2" w:name="_Toc66863636"/>
      <w:r w:rsidRPr="00E344D4">
        <w:t>1</w:t>
      </w:r>
      <w:r w:rsidRPr="00E344D4">
        <w:tab/>
      </w:r>
      <w:bookmarkEnd w:id="0"/>
      <w:bookmarkEnd w:id="1"/>
      <w:r>
        <w:t>Allgemeines</w:t>
      </w:r>
      <w:bookmarkEnd w:id="2"/>
    </w:p>
    <w:p w14:paraId="0108E54E" w14:textId="77777777" w:rsidR="00F96D76" w:rsidRDefault="00F96D76" w:rsidP="00765BC4">
      <w:pPr>
        <w:pStyle w:val="Textkrper-Einzug2"/>
        <w:spacing w:after="0" w:line="276" w:lineRule="auto"/>
        <w:ind w:left="0"/>
        <w:jc w:val="both"/>
        <w:rPr>
          <w:rFonts w:asciiTheme="minorHAnsi" w:hAnsiTheme="minorHAnsi" w:cstheme="minorHAnsi"/>
          <w:szCs w:val="22"/>
        </w:rPr>
      </w:pPr>
      <w:r w:rsidRPr="00577918">
        <w:rPr>
          <w:rFonts w:asciiTheme="minorHAnsi" w:hAnsiTheme="minorHAnsi" w:cstheme="minorHAnsi"/>
          <w:szCs w:val="22"/>
        </w:rPr>
        <w:t>Grundlagen der Leitlinie sind die aktuellen ESMO</w:t>
      </w:r>
      <w:r w:rsidR="00765BC4">
        <w:rPr>
          <w:rFonts w:asciiTheme="minorHAnsi" w:hAnsiTheme="minorHAnsi" w:cstheme="minorHAnsi"/>
          <w:szCs w:val="22"/>
        </w:rPr>
        <w:t>-</w:t>
      </w:r>
      <w:r w:rsidRPr="00577918">
        <w:rPr>
          <w:rFonts w:asciiTheme="minorHAnsi" w:hAnsiTheme="minorHAnsi" w:cstheme="minorHAnsi"/>
          <w:szCs w:val="22"/>
        </w:rPr>
        <w:t>Guidelines, die Leitlinie aus Onkopedia,</w:t>
      </w:r>
      <w:r>
        <w:rPr>
          <w:rFonts w:asciiTheme="minorHAnsi" w:hAnsiTheme="minorHAnsi" w:cstheme="minorHAnsi"/>
          <w:szCs w:val="22"/>
        </w:rPr>
        <w:t xml:space="preserve"> </w:t>
      </w:r>
      <w:r w:rsidRPr="00577918">
        <w:rPr>
          <w:rFonts w:asciiTheme="minorHAnsi" w:hAnsiTheme="minorHAnsi" w:cstheme="minorHAnsi"/>
          <w:szCs w:val="22"/>
        </w:rPr>
        <w:t>die Leitlinie des NCCN sowie EUSOMA.</w:t>
      </w:r>
    </w:p>
    <w:p w14:paraId="4D519017" w14:textId="77777777" w:rsidR="00F96D76" w:rsidRPr="00577918" w:rsidRDefault="00F96D76" w:rsidP="00765BC4">
      <w:pPr>
        <w:pStyle w:val="Textkrper-Einzug2"/>
        <w:spacing w:after="0" w:line="276" w:lineRule="auto"/>
        <w:ind w:left="0"/>
        <w:jc w:val="both"/>
        <w:rPr>
          <w:rFonts w:asciiTheme="minorHAnsi" w:hAnsiTheme="minorHAnsi" w:cstheme="minorHAnsi"/>
          <w:szCs w:val="22"/>
        </w:rPr>
      </w:pPr>
    </w:p>
    <w:p w14:paraId="4D11A962" w14:textId="77777777" w:rsidR="00163917" w:rsidRPr="00163917" w:rsidRDefault="00612DA7" w:rsidP="00765BC4">
      <w:pPr>
        <w:pStyle w:val="berschrift1"/>
      </w:pPr>
      <w:bookmarkStart w:id="3" w:name="_Toc66863637"/>
      <w:r>
        <w:lastRenderedPageBreak/>
        <w:t>2</w:t>
      </w:r>
      <w:r>
        <w:tab/>
      </w:r>
      <w:r w:rsidR="0049768A">
        <w:t>Diagnostik und Scoring</w:t>
      </w:r>
      <w:bookmarkStart w:id="4" w:name="_Toc439196965"/>
      <w:bookmarkEnd w:id="3"/>
      <w:r w:rsidR="009E37BC">
        <w:t xml:space="preserve"> </w:t>
      </w:r>
    </w:p>
    <w:p w14:paraId="399BF08A" w14:textId="77777777" w:rsidR="00163917" w:rsidRDefault="00612DA7" w:rsidP="00316034">
      <w:pPr>
        <w:pStyle w:val="berschrift2"/>
        <w:numPr>
          <w:ilvl w:val="0"/>
          <w:numId w:val="0"/>
        </w:numPr>
      </w:pPr>
      <w:bookmarkStart w:id="5" w:name="_Toc66863638"/>
      <w:r>
        <w:t>2.1</w:t>
      </w:r>
      <w:r>
        <w:tab/>
      </w:r>
      <w:r w:rsidR="00163917" w:rsidRPr="00163917">
        <w:t>Diagnostischer Algorithmus</w:t>
      </w:r>
      <w:bookmarkEnd w:id="4"/>
      <w:bookmarkEnd w:id="5"/>
    </w:p>
    <w:p w14:paraId="2E67B31A" w14:textId="77777777" w:rsidR="00765BC4" w:rsidRPr="00765BC4" w:rsidRDefault="00765BC4" w:rsidP="00765BC4">
      <w:pPr>
        <w:rPr>
          <w:sz w:val="4"/>
          <w:szCs w:val="4"/>
        </w:rPr>
      </w:pPr>
    </w:p>
    <w:p w14:paraId="5B4EC589" w14:textId="21A5211C" w:rsidR="00024A8C" w:rsidRPr="00024A8C" w:rsidRDefault="004E12C4" w:rsidP="006F0746">
      <w:r>
        <w:rPr>
          <w:noProof/>
          <w:lang w:eastAsia="de-AT"/>
        </w:rPr>
        <w:drawing>
          <wp:inline distT="0" distB="0" distL="0" distR="0" wp14:anchorId="56F40603" wp14:editId="5EE4211C">
            <wp:extent cx="5957570" cy="7864475"/>
            <wp:effectExtent l="0" t="0" r="508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ma Diagnostik.gif"/>
                    <pic:cNvPicPr/>
                  </pic:nvPicPr>
                  <pic:blipFill>
                    <a:blip r:embed="rId15">
                      <a:extLst>
                        <a:ext uri="{28A0092B-C50C-407E-A947-70E740481C1C}">
                          <a14:useLocalDpi xmlns:a14="http://schemas.microsoft.com/office/drawing/2010/main" val="0"/>
                        </a:ext>
                      </a:extLst>
                    </a:blip>
                    <a:stretch>
                      <a:fillRect/>
                    </a:stretch>
                  </pic:blipFill>
                  <pic:spPr>
                    <a:xfrm>
                      <a:off x="0" y="0"/>
                      <a:ext cx="5957570" cy="7864475"/>
                    </a:xfrm>
                    <a:prstGeom prst="rect">
                      <a:avLst/>
                    </a:prstGeom>
                  </pic:spPr>
                </pic:pic>
              </a:graphicData>
            </a:graphic>
          </wp:inline>
        </w:drawing>
      </w:r>
    </w:p>
    <w:p w14:paraId="77FCF17B" w14:textId="77777777" w:rsidR="00CA25A1" w:rsidRDefault="00163917" w:rsidP="008774AE">
      <w:pPr>
        <w:pStyle w:val="berschrift2"/>
        <w:numPr>
          <w:ilvl w:val="0"/>
          <w:numId w:val="0"/>
        </w:numPr>
      </w:pPr>
      <w:bookmarkStart w:id="6" w:name="_2.2_Checkliste_bei"/>
      <w:bookmarkStart w:id="7" w:name="_Toc439196966"/>
      <w:bookmarkStart w:id="8" w:name="_Toc66863639"/>
      <w:bookmarkEnd w:id="6"/>
      <w:r w:rsidRPr="00706769">
        <w:lastRenderedPageBreak/>
        <w:t>2.2</w:t>
      </w:r>
      <w:r w:rsidRPr="00706769">
        <w:tab/>
        <w:t>Checkliste</w:t>
      </w:r>
      <w:bookmarkEnd w:id="7"/>
      <w:r w:rsidRPr="00706769">
        <w:t xml:space="preserve"> bei </w:t>
      </w:r>
      <w:r w:rsidR="00552E13">
        <w:t>gesichertem Mammakarzinom</w:t>
      </w:r>
      <w:bookmarkEnd w:id="8"/>
      <w:r w:rsidR="00F378B1">
        <w:t xml:space="preserve"> </w:t>
      </w:r>
    </w:p>
    <w:p w14:paraId="3DC8FE49" w14:textId="77777777" w:rsidR="00163917" w:rsidRPr="00F378B1" w:rsidRDefault="00163917" w:rsidP="00316034">
      <w:pPr>
        <w:pStyle w:val="berschrift2"/>
        <w:numPr>
          <w:ilvl w:val="0"/>
          <w:numId w:val="0"/>
        </w:numPr>
        <w:ind w:left="576"/>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163917" w:rsidRPr="00577918" w14:paraId="27CCEF6A" w14:textId="77777777" w:rsidTr="00163917">
        <w:tc>
          <w:tcPr>
            <w:tcW w:w="467" w:type="dxa"/>
            <w:shd w:val="clear" w:color="auto" w:fill="92D050"/>
            <w:vAlign w:val="center"/>
          </w:tcPr>
          <w:p w14:paraId="62D00112" w14:textId="77777777" w:rsidR="00163917" w:rsidRPr="00577918" w:rsidRDefault="00163917" w:rsidP="00163917">
            <w:pPr>
              <w:spacing w:before="60" w:after="60" w:line="240" w:lineRule="auto"/>
              <w:rPr>
                <w:rFonts w:asciiTheme="minorHAnsi" w:hAnsiTheme="minorHAnsi" w:cs="Arial"/>
                <w:b/>
                <w:szCs w:val="22"/>
                <w:lang w:eastAsia="de-AT"/>
              </w:rPr>
            </w:pPr>
          </w:p>
        </w:tc>
        <w:tc>
          <w:tcPr>
            <w:tcW w:w="9139" w:type="dxa"/>
            <w:shd w:val="clear" w:color="auto" w:fill="92D050"/>
            <w:vAlign w:val="center"/>
          </w:tcPr>
          <w:p w14:paraId="60C60579" w14:textId="77777777" w:rsidR="00163917" w:rsidRPr="00577918" w:rsidRDefault="00163917" w:rsidP="00552E13">
            <w:pPr>
              <w:spacing w:before="60" w:after="60" w:line="240" w:lineRule="auto"/>
              <w:rPr>
                <w:rFonts w:asciiTheme="minorHAnsi" w:hAnsiTheme="minorHAnsi" w:cstheme="minorHAnsi"/>
                <w:b/>
                <w:szCs w:val="22"/>
                <w:lang w:eastAsia="de-AT"/>
              </w:rPr>
            </w:pPr>
            <w:r w:rsidRPr="00577918">
              <w:rPr>
                <w:rFonts w:asciiTheme="minorHAnsi" w:hAnsiTheme="minorHAnsi" w:cstheme="minorHAnsi"/>
                <w:b/>
                <w:szCs w:val="22"/>
                <w:lang w:eastAsia="de-AT"/>
              </w:rPr>
              <w:t xml:space="preserve">Checkliste bei </w:t>
            </w:r>
            <w:r w:rsidR="00552E13">
              <w:rPr>
                <w:rFonts w:asciiTheme="minorHAnsi" w:hAnsiTheme="minorHAnsi" w:cstheme="minorHAnsi"/>
                <w:b/>
                <w:szCs w:val="22"/>
                <w:lang w:eastAsia="de-AT"/>
              </w:rPr>
              <w:t>gesichertem Mammakarzinom</w:t>
            </w:r>
            <w:r w:rsidRPr="00577918">
              <w:rPr>
                <w:rFonts w:asciiTheme="minorHAnsi" w:hAnsiTheme="minorHAnsi" w:cstheme="minorHAnsi"/>
                <w:b/>
                <w:szCs w:val="22"/>
                <w:lang w:eastAsia="de-AT"/>
              </w:rPr>
              <w:t xml:space="preserve"> (Primärbehandler</w:t>
            </w:r>
            <w:r w:rsidR="00D21259">
              <w:rPr>
                <w:rFonts w:asciiTheme="minorHAnsi" w:hAnsiTheme="minorHAnsi" w:cstheme="minorHAnsi"/>
                <w:b/>
                <w:szCs w:val="22"/>
                <w:lang w:eastAsia="de-AT"/>
              </w:rPr>
              <w:t xml:space="preserve"> und/oder Festlegung im Algorithmus der lokalen Zentren</w:t>
            </w:r>
          </w:p>
        </w:tc>
      </w:tr>
      <w:tr w:rsidR="00163917" w:rsidRPr="00577918" w14:paraId="6D095956" w14:textId="77777777" w:rsidTr="00163917">
        <w:tc>
          <w:tcPr>
            <w:tcW w:w="467" w:type="dxa"/>
            <w:shd w:val="clear" w:color="auto" w:fill="auto"/>
          </w:tcPr>
          <w:p w14:paraId="7C098408" w14:textId="77777777" w:rsidR="00163917" w:rsidRPr="00577918" w:rsidRDefault="00163917" w:rsidP="00163917">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141B0E89" w14:textId="77777777" w:rsidR="00163917" w:rsidRPr="00577918" w:rsidRDefault="00163917"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Anamnese inklusive Familienanamnese (insbes. </w:t>
            </w:r>
            <w:r>
              <w:rPr>
                <w:rFonts w:asciiTheme="minorHAnsi" w:hAnsiTheme="minorHAnsi" w:cstheme="minorHAnsi"/>
                <w:color w:val="000000"/>
                <w:szCs w:val="22"/>
                <w:lang w:eastAsia="de-AT"/>
              </w:rPr>
              <w:t>Mammakarzinom</w:t>
            </w:r>
            <w:r w:rsidRPr="00577918">
              <w:rPr>
                <w:rFonts w:asciiTheme="minorHAnsi" w:hAnsiTheme="minorHAnsi" w:cstheme="minorHAnsi"/>
                <w:color w:val="000000"/>
                <w:szCs w:val="22"/>
                <w:lang w:eastAsia="de-AT"/>
              </w:rPr>
              <w:t xml:space="preserve">, Ovarialcarcinom; andere Karzinome) </w:t>
            </w:r>
          </w:p>
        </w:tc>
      </w:tr>
      <w:tr w:rsidR="00163917" w:rsidRPr="00577918" w14:paraId="0DF99F79" w14:textId="77777777" w:rsidTr="00163917">
        <w:trPr>
          <w:trHeight w:val="233"/>
        </w:trPr>
        <w:tc>
          <w:tcPr>
            <w:tcW w:w="467" w:type="dxa"/>
            <w:shd w:val="clear" w:color="auto" w:fill="auto"/>
          </w:tcPr>
          <w:p w14:paraId="1AB52198" w14:textId="77777777" w:rsidR="00163917" w:rsidRPr="00577918" w:rsidRDefault="00163917" w:rsidP="00163917">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31D686AE" w14:textId="77777777" w:rsidR="00163917" w:rsidRPr="00577918" w:rsidRDefault="00163917"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b/>
                <w:sz w:val="16"/>
                <w:szCs w:val="16"/>
                <w:lang w:eastAsia="de-AT"/>
              </w:rPr>
              <w:t xml:space="preserve"> </w:t>
            </w:r>
            <w:r w:rsidRPr="00577918">
              <w:rPr>
                <w:rFonts w:asciiTheme="minorHAnsi" w:hAnsiTheme="minorHAnsi" w:cstheme="minorHAnsi"/>
                <w:color w:val="000000"/>
                <w:szCs w:val="22"/>
                <w:lang w:eastAsia="de-AT"/>
              </w:rPr>
              <w:t>WHO/ECOG Performance</w:t>
            </w:r>
            <w:r w:rsidRPr="00577918">
              <w:rPr>
                <w:rFonts w:asciiTheme="minorHAnsi" w:hAnsiTheme="minorHAnsi" w:cstheme="minorHAnsi"/>
                <w:color w:val="000000"/>
                <w:szCs w:val="22"/>
                <w:vertAlign w:val="superscript"/>
                <w:lang w:eastAsia="de-AT"/>
              </w:rPr>
              <w:t>1</w:t>
            </w:r>
          </w:p>
        </w:tc>
      </w:tr>
      <w:tr w:rsidR="00163917" w:rsidRPr="00577918" w14:paraId="1DAFC229" w14:textId="77777777" w:rsidTr="00CC7062">
        <w:tc>
          <w:tcPr>
            <w:tcW w:w="467" w:type="dxa"/>
            <w:shd w:val="clear" w:color="auto" w:fill="auto"/>
          </w:tcPr>
          <w:p w14:paraId="3C67ABC4" w14:textId="77777777" w:rsidR="00163917" w:rsidRPr="00577918" w:rsidRDefault="00163917" w:rsidP="00163917">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70354AA1" w14:textId="77777777" w:rsidR="00634FBE" w:rsidRPr="00CC7062" w:rsidRDefault="00163917" w:rsidP="00163917">
            <w:pPr>
              <w:spacing w:before="60" w:after="60" w:line="240" w:lineRule="auto"/>
              <w:jc w:val="left"/>
              <w:rPr>
                <w:rFonts w:asciiTheme="minorHAnsi" w:hAnsiTheme="minorHAnsi" w:cstheme="minorHAnsi"/>
                <w:color w:val="000000"/>
                <w:szCs w:val="22"/>
                <w:lang w:eastAsia="de-AT"/>
              </w:rPr>
            </w:pPr>
            <w:r w:rsidRPr="00CC7062">
              <w:rPr>
                <w:rFonts w:asciiTheme="minorHAnsi" w:hAnsiTheme="minorHAnsi" w:cstheme="minorHAnsi"/>
                <w:color w:val="000000"/>
                <w:szCs w:val="22"/>
                <w:lang w:eastAsia="de-AT"/>
              </w:rPr>
              <w:t xml:space="preserve">Status (Inspektion, Palpation Brust +LK, Brustseite) und </w:t>
            </w:r>
          </w:p>
          <w:p w14:paraId="477CE6D1" w14:textId="77777777" w:rsidR="00163917" w:rsidRPr="00577918" w:rsidRDefault="00D21259" w:rsidP="00163917">
            <w:pPr>
              <w:spacing w:before="60" w:after="60" w:line="240" w:lineRule="auto"/>
              <w:jc w:val="left"/>
              <w:rPr>
                <w:rFonts w:asciiTheme="minorHAnsi" w:hAnsiTheme="minorHAnsi" w:cstheme="minorHAnsi"/>
                <w:color w:val="000000"/>
                <w:szCs w:val="22"/>
                <w:lang w:eastAsia="de-AT"/>
              </w:rPr>
            </w:pPr>
            <w:r w:rsidRPr="00CC7062">
              <w:rPr>
                <w:rFonts w:asciiTheme="minorHAnsi" w:hAnsiTheme="minorHAnsi" w:cstheme="minorHAnsi"/>
                <w:color w:val="000000"/>
                <w:szCs w:val="22"/>
                <w:lang w:eastAsia="de-AT"/>
              </w:rPr>
              <w:t>prä</w:t>
            </w:r>
            <w:r w:rsidR="00634FBE" w:rsidRPr="00CC7062">
              <w:rPr>
                <w:rFonts w:asciiTheme="minorHAnsi" w:hAnsiTheme="minorHAnsi" w:cstheme="minorHAnsi"/>
                <w:color w:val="000000"/>
                <w:szCs w:val="22"/>
                <w:lang w:eastAsia="de-AT"/>
              </w:rPr>
              <w:t>-</w:t>
            </w:r>
            <w:r w:rsidRPr="00CC7062">
              <w:rPr>
                <w:rFonts w:asciiTheme="minorHAnsi" w:hAnsiTheme="minorHAnsi" w:cstheme="minorHAnsi"/>
                <w:color w:val="000000"/>
                <w:szCs w:val="22"/>
                <w:lang w:eastAsia="de-AT"/>
              </w:rPr>
              <w:t xml:space="preserve"> und postoperative </w:t>
            </w:r>
            <w:r w:rsidR="00163917" w:rsidRPr="00CC7062">
              <w:rPr>
                <w:rFonts w:asciiTheme="minorHAnsi" w:hAnsiTheme="minorHAnsi" w:cstheme="minorHAnsi"/>
                <w:color w:val="000000"/>
                <w:szCs w:val="22"/>
                <w:lang w:eastAsia="de-AT"/>
              </w:rPr>
              <w:t>Fotodokumentation der Brust</w:t>
            </w:r>
            <w:r w:rsidRPr="00CC7062">
              <w:rPr>
                <w:rFonts w:asciiTheme="minorHAnsi" w:hAnsiTheme="minorHAnsi" w:cstheme="minorHAnsi"/>
                <w:color w:val="000000"/>
                <w:szCs w:val="22"/>
                <w:lang w:eastAsia="de-AT"/>
              </w:rPr>
              <w:t xml:space="preserve"> bei stanzbioptisch gesichertem Karzinom</w:t>
            </w:r>
          </w:p>
        </w:tc>
      </w:tr>
      <w:tr w:rsidR="00163917" w:rsidRPr="00577918" w14:paraId="71AC1336" w14:textId="77777777" w:rsidTr="00163917">
        <w:tc>
          <w:tcPr>
            <w:tcW w:w="467" w:type="dxa"/>
            <w:shd w:val="clear" w:color="auto" w:fill="auto"/>
          </w:tcPr>
          <w:p w14:paraId="7AB85763" w14:textId="77777777" w:rsidR="00163917" w:rsidRPr="00D442B7" w:rsidRDefault="00163917" w:rsidP="00163917">
            <w:pPr>
              <w:spacing w:before="60" w:after="60" w:line="240" w:lineRule="auto"/>
              <w:rPr>
                <w:rFonts w:ascii="Wingdings" w:hAnsi="Wingdings"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0CFD6F86" w14:textId="77777777" w:rsidR="00163917" w:rsidRPr="00577918" w:rsidRDefault="00163917"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Labor (bei unklarem Menopausenstatus mit inkl. </w:t>
            </w:r>
            <w:r w:rsidRPr="00577918">
              <w:rPr>
                <w:rFonts w:asciiTheme="minorHAnsi" w:hAnsiTheme="minorHAnsi" w:cs="Arial"/>
                <w:color w:val="000000"/>
              </w:rPr>
              <w:t>FSH, LH, Östradiol)</w:t>
            </w:r>
          </w:p>
        </w:tc>
      </w:tr>
      <w:tr w:rsidR="00163917" w:rsidRPr="00577918" w14:paraId="681FCDF6" w14:textId="77777777" w:rsidTr="00163917">
        <w:tc>
          <w:tcPr>
            <w:tcW w:w="467" w:type="dxa"/>
            <w:shd w:val="clear" w:color="auto" w:fill="auto"/>
          </w:tcPr>
          <w:p w14:paraId="7169ECE9" w14:textId="77777777" w:rsidR="00163917" w:rsidRPr="00577918" w:rsidRDefault="00163917" w:rsidP="00163917">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07B28EE0" w14:textId="77777777" w:rsidR="00163917" w:rsidRPr="00577918" w:rsidRDefault="00163917" w:rsidP="00A114B3">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Menopausenstatus </w:t>
            </w:r>
            <w:r w:rsidRPr="00F951F0">
              <w:rPr>
                <w:rFonts w:asciiTheme="minorHAnsi" w:hAnsiTheme="minorHAnsi" w:cstheme="minorHAnsi"/>
                <w:color w:val="000000"/>
                <w:szCs w:val="22"/>
                <w:lang w:eastAsia="de-AT"/>
              </w:rPr>
              <w:t xml:space="preserve">(siehe </w:t>
            </w:r>
            <w:hyperlink w:anchor="_3.2.3.6.a_Kriterien_der" w:history="1">
              <w:r w:rsidRPr="00A114B3">
                <w:rPr>
                  <w:rStyle w:val="Hyperlink"/>
                  <w:rFonts w:asciiTheme="minorHAnsi" w:hAnsiTheme="minorHAnsi" w:cstheme="minorHAnsi"/>
                  <w:szCs w:val="22"/>
                  <w:lang w:eastAsia="de-AT"/>
                </w:rPr>
                <w:t>Kapitel 3.2.</w:t>
              </w:r>
              <w:r w:rsidR="00A114B3" w:rsidRPr="00A114B3">
                <w:rPr>
                  <w:rStyle w:val="Hyperlink"/>
                  <w:rFonts w:asciiTheme="minorHAnsi" w:hAnsiTheme="minorHAnsi" w:cstheme="minorHAnsi"/>
                  <w:szCs w:val="22"/>
                  <w:lang w:eastAsia="de-AT"/>
                </w:rPr>
                <w:t>3</w:t>
              </w:r>
              <w:r w:rsidRPr="00A114B3">
                <w:rPr>
                  <w:rStyle w:val="Hyperlink"/>
                  <w:rFonts w:asciiTheme="minorHAnsi" w:hAnsiTheme="minorHAnsi" w:cstheme="minorHAnsi"/>
                  <w:szCs w:val="22"/>
                  <w:lang w:eastAsia="de-AT"/>
                </w:rPr>
                <w:t>.</w:t>
              </w:r>
              <w:r w:rsidR="00A114B3" w:rsidRPr="00A114B3">
                <w:rPr>
                  <w:rStyle w:val="Hyperlink"/>
                  <w:rFonts w:asciiTheme="minorHAnsi" w:hAnsiTheme="minorHAnsi" w:cstheme="minorHAnsi"/>
                  <w:szCs w:val="22"/>
                  <w:lang w:eastAsia="de-AT"/>
                </w:rPr>
                <w:t>6a</w:t>
              </w:r>
            </w:hyperlink>
            <w:r w:rsidRPr="00F951F0">
              <w:rPr>
                <w:rFonts w:asciiTheme="minorHAnsi" w:hAnsiTheme="minorHAnsi" w:cstheme="minorHAnsi"/>
                <w:color w:val="000000"/>
                <w:szCs w:val="22"/>
                <w:lang w:eastAsia="de-AT"/>
              </w:rPr>
              <w:t xml:space="preserve"> ):</w:t>
            </w:r>
            <w:r w:rsidRPr="00577918">
              <w:rPr>
                <w:rFonts w:asciiTheme="minorHAnsi" w:hAnsiTheme="minorHAnsi" w:cstheme="minorHAnsi"/>
                <w:color w:val="000000"/>
                <w:sz w:val="16"/>
                <w:szCs w:val="22"/>
                <w:lang w:eastAsia="de-AT"/>
              </w:rPr>
              <w:t xml:space="preserve"> </w:t>
            </w:r>
            <w:r w:rsidRPr="00577918">
              <w:rPr>
                <w:rFonts w:asciiTheme="minorHAnsi" w:hAnsiTheme="minorHAnsi" w:cstheme="minorHAnsi"/>
                <w:color w:val="000000"/>
                <w:szCs w:val="22"/>
                <w:lang w:eastAsia="de-AT"/>
              </w:rPr>
              <w:t xml:space="preserve">prämenopasual </w:t>
            </w:r>
            <w:r w:rsidRPr="00FB2B66">
              <w:rPr>
                <w:rFonts w:ascii="Wingdings" w:hAnsi="Wingdings" w:cs="Arial"/>
                <w:color w:val="000000"/>
                <w:szCs w:val="22"/>
                <w:lang w:eastAsia="de-AT"/>
              </w:rPr>
              <w:t></w:t>
            </w:r>
            <w:r w:rsidRPr="00577918">
              <w:rPr>
                <w:rFonts w:asciiTheme="minorHAnsi" w:hAnsiTheme="minorHAnsi" w:cstheme="minorHAnsi"/>
                <w:color w:val="000000"/>
                <w:szCs w:val="22"/>
                <w:lang w:eastAsia="de-AT"/>
              </w:rPr>
              <w:t xml:space="preserve">   postmenopausal </w:t>
            </w:r>
            <w:r w:rsidRPr="00FB2B66">
              <w:rPr>
                <w:rFonts w:ascii="Wingdings" w:hAnsi="Wingdings" w:cs="Arial"/>
                <w:color w:val="000000"/>
                <w:szCs w:val="22"/>
                <w:lang w:eastAsia="de-AT"/>
              </w:rPr>
              <w:t></w:t>
            </w:r>
          </w:p>
        </w:tc>
      </w:tr>
      <w:tr w:rsidR="00163917" w:rsidRPr="00577918" w14:paraId="242EEEFC" w14:textId="77777777" w:rsidTr="00163917">
        <w:tc>
          <w:tcPr>
            <w:tcW w:w="467" w:type="dxa"/>
            <w:shd w:val="clear" w:color="auto" w:fill="auto"/>
          </w:tcPr>
          <w:p w14:paraId="272D451D" w14:textId="77777777" w:rsidR="00163917" w:rsidRPr="00577918" w:rsidRDefault="00163917" w:rsidP="00163917">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0EC12ED9" w14:textId="77777777" w:rsidR="00163917" w:rsidRPr="00577918" w:rsidRDefault="00DE20F1" w:rsidP="00163917">
            <w:pPr>
              <w:spacing w:before="60" w:after="6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 xml:space="preserve">Bildgebung: </w:t>
            </w:r>
            <w:r w:rsidRPr="00EC527F">
              <w:rPr>
                <w:rFonts w:asciiTheme="minorHAnsi" w:hAnsiTheme="minorHAnsi" w:cstheme="minorHAnsi"/>
                <w:color w:val="000000"/>
                <w:szCs w:val="22"/>
                <w:lang w:eastAsia="de-AT"/>
              </w:rPr>
              <w:t>Mammografie (falls noch nicht durchgeführt),</w:t>
            </w:r>
            <w:r w:rsidR="00163917" w:rsidRPr="00577918">
              <w:rPr>
                <w:rFonts w:asciiTheme="minorHAnsi" w:hAnsiTheme="minorHAnsi" w:cstheme="minorHAnsi"/>
                <w:color w:val="000000"/>
                <w:szCs w:val="22"/>
                <w:lang w:eastAsia="de-AT"/>
              </w:rPr>
              <w:t xml:space="preserve"> Mammasonografie inkl. Axillensonografie, MRT wenn ergänzend notwendig</w:t>
            </w:r>
          </w:p>
        </w:tc>
      </w:tr>
      <w:tr w:rsidR="00163917" w:rsidRPr="00577918" w14:paraId="218E3884" w14:textId="77777777" w:rsidTr="00163917">
        <w:tc>
          <w:tcPr>
            <w:tcW w:w="467" w:type="dxa"/>
            <w:shd w:val="clear" w:color="auto" w:fill="auto"/>
          </w:tcPr>
          <w:p w14:paraId="3792FD35" w14:textId="77777777" w:rsidR="00163917" w:rsidRPr="00577918" w:rsidRDefault="00163917" w:rsidP="00163917">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1D08B4EB" w14:textId="77777777" w:rsidR="00163917" w:rsidRPr="00EC527F" w:rsidRDefault="00163917" w:rsidP="00EC527F">
            <w:pPr>
              <w:spacing w:before="60" w:after="60" w:line="240" w:lineRule="auto"/>
              <w:jc w:val="left"/>
              <w:rPr>
                <w:rFonts w:asciiTheme="minorHAnsi" w:hAnsiTheme="minorHAnsi" w:cstheme="minorHAnsi"/>
                <w:color w:val="000000"/>
                <w:szCs w:val="22"/>
                <w:lang w:eastAsia="de-AT"/>
              </w:rPr>
            </w:pPr>
            <w:r w:rsidRPr="00EC527F">
              <w:rPr>
                <w:rFonts w:asciiTheme="minorHAnsi" w:hAnsiTheme="minorHAnsi" w:cstheme="minorHAnsi"/>
                <w:color w:val="000000"/>
                <w:szCs w:val="22"/>
                <w:lang w:eastAsia="de-AT"/>
              </w:rPr>
              <w:t xml:space="preserve">Biopsie </w:t>
            </w:r>
            <w:r w:rsidR="002B2956" w:rsidRPr="00EC527F">
              <w:rPr>
                <w:rFonts w:asciiTheme="minorHAnsi" w:hAnsiTheme="minorHAnsi" w:cstheme="minorHAnsi"/>
                <w:color w:val="000000"/>
                <w:szCs w:val="22"/>
                <w:lang w:eastAsia="de-AT"/>
              </w:rPr>
              <w:t>der Axill</w:t>
            </w:r>
            <w:r w:rsidR="00F014C8" w:rsidRPr="00EC527F">
              <w:rPr>
                <w:rFonts w:asciiTheme="minorHAnsi" w:hAnsiTheme="minorHAnsi" w:cstheme="minorHAnsi"/>
                <w:color w:val="000000"/>
                <w:szCs w:val="22"/>
                <w:lang w:eastAsia="de-AT"/>
              </w:rPr>
              <w:t>a</w:t>
            </w:r>
            <w:r w:rsidR="002B2956" w:rsidRPr="00EC527F">
              <w:rPr>
                <w:rFonts w:asciiTheme="minorHAnsi" w:hAnsiTheme="minorHAnsi" w:cstheme="minorHAnsi"/>
                <w:color w:val="000000"/>
                <w:szCs w:val="22"/>
                <w:lang w:eastAsia="de-AT"/>
              </w:rPr>
              <w:t>/LK: immer mit Clipmarkierung</w:t>
            </w:r>
            <w:r w:rsidRPr="00EC527F">
              <w:rPr>
                <w:rFonts w:asciiTheme="minorHAnsi" w:hAnsiTheme="minorHAnsi" w:cstheme="minorHAnsi"/>
                <w:color w:val="000000"/>
                <w:szCs w:val="22"/>
                <w:lang w:eastAsia="de-AT"/>
              </w:rPr>
              <w:t xml:space="preserve"> </w:t>
            </w:r>
          </w:p>
          <w:p w14:paraId="72116CF7" w14:textId="77777777" w:rsidR="00163917" w:rsidRPr="00EC527F" w:rsidRDefault="00163917" w:rsidP="00163917">
            <w:pPr>
              <w:spacing w:before="60" w:after="60" w:line="240" w:lineRule="auto"/>
              <w:jc w:val="left"/>
              <w:rPr>
                <w:rFonts w:asciiTheme="minorHAnsi" w:hAnsiTheme="minorHAnsi" w:cstheme="minorHAnsi"/>
                <w:color w:val="000000"/>
                <w:szCs w:val="22"/>
                <w:lang w:eastAsia="de-AT"/>
              </w:rPr>
            </w:pPr>
            <w:r w:rsidRPr="00EC527F">
              <w:rPr>
                <w:rFonts w:asciiTheme="minorHAnsi" w:hAnsiTheme="minorHAnsi" w:cstheme="minorHAnsi"/>
                <w:color w:val="000000"/>
                <w:szCs w:val="22"/>
                <w:lang w:eastAsia="de-AT"/>
              </w:rPr>
              <w:t>(Aufklärung über gleichzeitige Clipmarkierung)</w:t>
            </w:r>
          </w:p>
        </w:tc>
      </w:tr>
      <w:tr w:rsidR="007259A9" w:rsidRPr="00577918" w14:paraId="08E9A967" w14:textId="77777777" w:rsidTr="00163917">
        <w:tc>
          <w:tcPr>
            <w:tcW w:w="467" w:type="dxa"/>
            <w:shd w:val="clear" w:color="auto" w:fill="auto"/>
          </w:tcPr>
          <w:p w14:paraId="681AF24C" w14:textId="77777777" w:rsidR="007259A9" w:rsidRPr="00577918" w:rsidRDefault="007259A9" w:rsidP="007259A9">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6CCE3F59" w14:textId="77777777" w:rsidR="007259A9" w:rsidRPr="007259A9" w:rsidRDefault="007259A9" w:rsidP="007259A9">
            <w:pPr>
              <w:spacing w:before="60" w:after="60" w:line="240" w:lineRule="auto"/>
              <w:jc w:val="left"/>
              <w:rPr>
                <w:rFonts w:asciiTheme="minorHAnsi" w:hAnsiTheme="minorHAnsi" w:cstheme="minorHAnsi"/>
                <w:color w:val="000000"/>
                <w:szCs w:val="22"/>
                <w:lang w:eastAsia="de-AT"/>
              </w:rPr>
            </w:pPr>
            <w:r w:rsidRPr="007259A9">
              <w:rPr>
                <w:rFonts w:asciiTheme="minorHAnsi" w:hAnsiTheme="minorHAnsi" w:cstheme="minorHAnsi"/>
                <w:color w:val="000000"/>
                <w:szCs w:val="22"/>
                <w:lang w:eastAsia="de-AT"/>
              </w:rPr>
              <w:t>Präop. Staginguntersuchungen bei &gt; cT1 oder  N+  oder  andere high-risk Situation:</w:t>
            </w:r>
          </w:p>
          <w:p w14:paraId="3F612F32" w14:textId="77777777" w:rsidR="007259A9" w:rsidRPr="007259A9" w:rsidRDefault="007259A9" w:rsidP="007259A9">
            <w:pPr>
              <w:spacing w:before="60" w:after="60" w:line="240" w:lineRule="auto"/>
              <w:jc w:val="left"/>
              <w:rPr>
                <w:rFonts w:asciiTheme="minorHAnsi" w:hAnsiTheme="minorHAnsi" w:cstheme="minorHAnsi"/>
                <w:color w:val="000000"/>
                <w:szCs w:val="22"/>
                <w:lang w:eastAsia="de-AT"/>
              </w:rPr>
            </w:pPr>
            <w:r w:rsidRPr="007259A9">
              <w:rPr>
                <w:rFonts w:asciiTheme="minorHAnsi" w:hAnsiTheme="minorHAnsi" w:cstheme="minorHAnsi"/>
                <w:color w:val="000000"/>
                <w:szCs w:val="22"/>
                <w:lang w:eastAsia="de-AT"/>
              </w:rPr>
              <w:t xml:space="preserve"> CT Abdomen/Thorax, Skelettszintigrafie; alternativ optional FDG PET-CT</w:t>
            </w:r>
          </w:p>
          <w:p w14:paraId="0E5C605E" w14:textId="77777777" w:rsidR="007259A9" w:rsidRPr="007259A9" w:rsidRDefault="007259A9" w:rsidP="007259A9">
            <w:pPr>
              <w:spacing w:before="60" w:after="60" w:line="240" w:lineRule="auto"/>
              <w:jc w:val="left"/>
              <w:rPr>
                <w:rFonts w:asciiTheme="minorHAnsi" w:hAnsiTheme="minorHAnsi" w:cstheme="minorHAnsi"/>
                <w:color w:val="000000"/>
                <w:sz w:val="20"/>
                <w:lang w:eastAsia="de-AT"/>
              </w:rPr>
            </w:pPr>
            <w:r w:rsidRPr="007259A9">
              <w:rPr>
                <w:rFonts w:asciiTheme="minorHAnsi" w:hAnsiTheme="minorHAnsi" w:cstheme="minorHAnsi"/>
                <w:color w:val="000000"/>
                <w:szCs w:val="22"/>
                <w:lang w:eastAsia="de-AT"/>
              </w:rPr>
              <w:t>Bei unklarem Befund:  MRI Leber;  FDG PET-CT, bei klin. Verdacht Schädel -MRI</w:t>
            </w:r>
          </w:p>
        </w:tc>
      </w:tr>
      <w:tr w:rsidR="007259A9" w:rsidRPr="00577918" w14:paraId="5A74A437" w14:textId="77777777" w:rsidTr="00163917">
        <w:tc>
          <w:tcPr>
            <w:tcW w:w="467" w:type="dxa"/>
            <w:shd w:val="clear" w:color="auto" w:fill="auto"/>
          </w:tcPr>
          <w:p w14:paraId="07149130" w14:textId="77777777" w:rsidR="007259A9" w:rsidRPr="00163917" w:rsidRDefault="007259A9" w:rsidP="007259A9">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3B129DD4" w14:textId="77777777" w:rsidR="007259A9" w:rsidRDefault="007259A9" w:rsidP="007259A9">
            <w:pPr>
              <w:spacing w:before="60" w:after="6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Brustseite</w:t>
            </w:r>
          </w:p>
          <w:p w14:paraId="543D9B1E" w14:textId="77777777" w:rsidR="007259A9" w:rsidRPr="00577918" w:rsidRDefault="007259A9" w:rsidP="007259A9">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Arial"/>
                <w:color w:val="000000"/>
                <w:szCs w:val="22"/>
                <w:lang w:eastAsia="de-AT"/>
              </w:rPr>
              <w:t xml:space="preserve">Seitenlokalisation </w:t>
            </w:r>
            <w:r w:rsidRPr="00577918">
              <w:rPr>
                <w:rFonts w:asciiTheme="minorHAnsi" w:hAnsiTheme="minorHAnsi" w:cstheme="minorHAnsi"/>
                <w:color w:val="000000"/>
                <w:szCs w:val="22"/>
                <w:lang w:eastAsia="de-AT"/>
              </w:rPr>
              <w:t xml:space="preserve">links </w:t>
            </w:r>
            <w:r w:rsidRPr="00D442B7">
              <w:rPr>
                <w:rFonts w:ascii="Wingdings" w:hAnsi="Wingdings" w:cs="Arial"/>
                <w:color w:val="000000"/>
                <w:szCs w:val="22"/>
                <w:lang w:eastAsia="de-AT"/>
              </w:rPr>
              <w:t></w:t>
            </w:r>
            <w:r w:rsidRPr="00577918">
              <w:rPr>
                <w:rFonts w:asciiTheme="minorHAnsi" w:hAnsiTheme="minorHAnsi" w:cstheme="minorHAnsi"/>
                <w:color w:val="000000"/>
                <w:szCs w:val="22"/>
                <w:lang w:eastAsia="de-AT"/>
              </w:rPr>
              <w:t xml:space="preserve">   rechts </w:t>
            </w:r>
            <w:r w:rsidRPr="00D442B7">
              <w:rPr>
                <w:rFonts w:ascii="Wingdings" w:hAnsi="Wingdings" w:cs="Arial"/>
                <w:color w:val="000000"/>
                <w:szCs w:val="22"/>
                <w:lang w:eastAsia="de-AT"/>
              </w:rPr>
              <w:t></w:t>
            </w:r>
            <w:r>
              <w:rPr>
                <w:rFonts w:ascii="Wingdings" w:hAnsi="Wingdings" w:cs="Arial"/>
                <w:color w:val="000000"/>
                <w:szCs w:val="22"/>
                <w:lang w:eastAsia="de-AT"/>
              </w:rPr>
              <w:t></w:t>
            </w:r>
            <w:r w:rsidRPr="00577918">
              <w:rPr>
                <w:rFonts w:asciiTheme="minorHAnsi" w:hAnsiTheme="minorHAnsi" w:cstheme="minorHAnsi"/>
                <w:color w:val="000000"/>
                <w:szCs w:val="22"/>
                <w:lang w:eastAsia="de-AT"/>
              </w:rPr>
              <w:t xml:space="preserve">beidseits </w:t>
            </w:r>
            <w:r w:rsidRPr="00D442B7">
              <w:rPr>
                <w:rFonts w:ascii="Wingdings" w:hAnsi="Wingdings" w:cs="Arial"/>
                <w:color w:val="000000"/>
                <w:szCs w:val="22"/>
                <w:lang w:eastAsia="de-AT"/>
              </w:rPr>
              <w:t></w:t>
            </w:r>
          </w:p>
        </w:tc>
      </w:tr>
      <w:tr w:rsidR="007259A9" w:rsidRPr="00577918" w14:paraId="3F4470C3" w14:textId="77777777" w:rsidTr="00163917">
        <w:tc>
          <w:tcPr>
            <w:tcW w:w="467" w:type="dxa"/>
            <w:shd w:val="clear" w:color="auto" w:fill="auto"/>
          </w:tcPr>
          <w:p w14:paraId="47CCB569" w14:textId="77777777" w:rsidR="007259A9" w:rsidRPr="00D442B7" w:rsidRDefault="007259A9" w:rsidP="007259A9">
            <w:pPr>
              <w:spacing w:before="60" w:after="60" w:line="240" w:lineRule="auto"/>
              <w:rPr>
                <w:rFonts w:ascii="Wingdings" w:hAnsi="Wingdings"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13585869" w14:textId="77777777" w:rsidR="007259A9" w:rsidRDefault="007259A9" w:rsidP="007259A9">
            <w:pPr>
              <w:spacing w:before="60" w:after="6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Histologie vorliegend</w:t>
            </w:r>
          </w:p>
        </w:tc>
      </w:tr>
      <w:tr w:rsidR="007259A9" w:rsidRPr="00577918" w14:paraId="71E2B271" w14:textId="77777777" w:rsidTr="00163917">
        <w:tc>
          <w:tcPr>
            <w:tcW w:w="467" w:type="dxa"/>
            <w:shd w:val="clear" w:color="auto" w:fill="auto"/>
          </w:tcPr>
          <w:p w14:paraId="3FA6C0A8" w14:textId="77777777" w:rsidR="007259A9" w:rsidRPr="00D442B7" w:rsidRDefault="007259A9" w:rsidP="007259A9">
            <w:pPr>
              <w:spacing w:before="60" w:after="60" w:line="240" w:lineRule="auto"/>
              <w:rPr>
                <w:rFonts w:ascii="Wingdings" w:hAnsi="Wingdings"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7B39C25F" w14:textId="77777777" w:rsidR="007259A9" w:rsidRDefault="007259A9" w:rsidP="007259A9">
            <w:pPr>
              <w:spacing w:before="60" w:after="6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 xml:space="preserve">Geriatrisches Assessment bei Alter &gt;70 </w:t>
            </w:r>
            <w:r w:rsidRPr="00577918">
              <w:rPr>
                <w:rFonts w:asciiTheme="minorHAnsi" w:hAnsiTheme="minorHAnsi" w:cstheme="minorHAnsi"/>
                <w:color w:val="000000"/>
                <w:sz w:val="16"/>
                <w:szCs w:val="22"/>
                <w:lang w:eastAsia="de-AT"/>
              </w:rPr>
              <w:t>(entsprechend der lokalen Vorgehensweise)</w:t>
            </w:r>
          </w:p>
        </w:tc>
      </w:tr>
      <w:tr w:rsidR="007259A9" w:rsidRPr="00577918" w14:paraId="7BC09D44" w14:textId="77777777" w:rsidTr="00163917">
        <w:trPr>
          <w:trHeight w:val="291"/>
        </w:trPr>
        <w:tc>
          <w:tcPr>
            <w:tcW w:w="467" w:type="dxa"/>
            <w:shd w:val="clear" w:color="auto" w:fill="auto"/>
          </w:tcPr>
          <w:p w14:paraId="20E483AD" w14:textId="77777777" w:rsidR="007259A9" w:rsidRPr="00577918" w:rsidRDefault="007259A9" w:rsidP="007259A9">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799C499A" w14:textId="77777777" w:rsidR="007259A9" w:rsidRPr="00577918" w:rsidRDefault="007259A9" w:rsidP="007259A9">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Besprechungstermin mit Patientin vereinbaren (nach Tumorboard)</w:t>
            </w:r>
          </w:p>
        </w:tc>
      </w:tr>
      <w:tr w:rsidR="007259A9" w:rsidRPr="00577918" w14:paraId="3B7C03FB" w14:textId="77777777" w:rsidTr="00163917">
        <w:tc>
          <w:tcPr>
            <w:tcW w:w="467" w:type="dxa"/>
            <w:shd w:val="clear" w:color="auto" w:fill="auto"/>
          </w:tcPr>
          <w:p w14:paraId="275E3184" w14:textId="77777777" w:rsidR="007259A9" w:rsidRPr="00577918" w:rsidRDefault="007259A9" w:rsidP="007259A9">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auto"/>
          </w:tcPr>
          <w:p w14:paraId="639E5983" w14:textId="77777777" w:rsidR="007259A9" w:rsidRPr="00577918" w:rsidRDefault="007259A9" w:rsidP="007259A9">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Festlegung des klin./patholog. TNM Stagings</w:t>
            </w:r>
          </w:p>
          <w:p w14:paraId="4CDCD825" w14:textId="77777777" w:rsidR="007259A9" w:rsidRPr="00577918" w:rsidRDefault="007259A9" w:rsidP="007259A9">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     _T__    _N__    _M__</w:t>
            </w:r>
            <w:r>
              <w:rPr>
                <w:rFonts w:asciiTheme="minorHAnsi" w:hAnsiTheme="minorHAnsi" w:cstheme="minorHAnsi"/>
                <w:color w:val="000000"/>
                <w:szCs w:val="22"/>
                <w:lang w:eastAsia="de-AT"/>
              </w:rPr>
              <w:t xml:space="preserve">              </w:t>
            </w:r>
            <w:r w:rsidRPr="00577918">
              <w:rPr>
                <w:rFonts w:asciiTheme="minorHAnsi" w:hAnsiTheme="minorHAnsi" w:cstheme="minorHAnsi"/>
                <w:color w:val="000000"/>
                <w:szCs w:val="22"/>
                <w:lang w:eastAsia="de-AT"/>
              </w:rPr>
              <w:t>UICC-Stadium _____</w:t>
            </w:r>
          </w:p>
          <w:p w14:paraId="4F5CF050" w14:textId="77777777" w:rsidR="007259A9" w:rsidRPr="00577918" w:rsidRDefault="007259A9" w:rsidP="007259A9">
            <w:pPr>
              <w:spacing w:before="60" w:after="60" w:line="240" w:lineRule="auto"/>
              <w:jc w:val="left"/>
              <w:rPr>
                <w:rFonts w:asciiTheme="minorHAnsi" w:hAnsiTheme="minorHAnsi" w:cs="Arial"/>
                <w:color w:val="000000"/>
                <w:szCs w:val="22"/>
                <w:lang w:eastAsia="de-AT"/>
              </w:rPr>
            </w:pPr>
            <w:r w:rsidRPr="00577918">
              <w:rPr>
                <w:rFonts w:asciiTheme="minorHAnsi" w:hAnsiTheme="minorHAnsi" w:cstheme="minorHAnsi"/>
                <w:color w:val="000000"/>
                <w:szCs w:val="22"/>
                <w:lang w:eastAsia="de-AT"/>
              </w:rPr>
              <w:t xml:space="preserve">Singulärer Herd </w:t>
            </w:r>
            <w:r w:rsidRPr="00D442B7">
              <w:rPr>
                <w:rFonts w:ascii="Wingdings" w:hAnsi="Wingdings" w:cs="Arial"/>
                <w:color w:val="000000"/>
                <w:szCs w:val="22"/>
                <w:lang w:eastAsia="de-AT"/>
              </w:rPr>
              <w:t></w:t>
            </w:r>
            <w:r w:rsidRPr="00577918">
              <w:rPr>
                <w:rFonts w:asciiTheme="minorHAnsi" w:hAnsiTheme="minorHAnsi" w:cstheme="minorHAnsi"/>
                <w:color w:val="000000"/>
                <w:szCs w:val="22"/>
                <w:lang w:eastAsia="de-AT"/>
              </w:rPr>
              <w:t xml:space="preserve"> Multifokalität </w:t>
            </w:r>
            <w:r w:rsidRPr="00D442B7">
              <w:rPr>
                <w:rFonts w:ascii="Wingdings" w:hAnsi="Wingdings" w:cs="Arial"/>
                <w:color w:val="000000"/>
                <w:szCs w:val="22"/>
                <w:lang w:eastAsia="de-AT"/>
              </w:rPr>
              <w:t></w:t>
            </w:r>
            <w:r w:rsidRPr="00577918">
              <w:rPr>
                <w:rFonts w:asciiTheme="minorHAnsi" w:hAnsiTheme="minorHAnsi" w:cstheme="minorHAnsi"/>
                <w:color w:val="000000"/>
                <w:szCs w:val="22"/>
                <w:lang w:eastAsia="de-AT"/>
              </w:rPr>
              <w:t xml:space="preserve"> Multizentrizität </w:t>
            </w:r>
            <w:r w:rsidRPr="00D442B7">
              <w:rPr>
                <w:rFonts w:ascii="Wingdings" w:hAnsi="Wingdings" w:cs="Arial"/>
                <w:color w:val="000000"/>
                <w:szCs w:val="22"/>
                <w:lang w:eastAsia="de-AT"/>
              </w:rPr>
              <w:t></w:t>
            </w:r>
          </w:p>
        </w:tc>
      </w:tr>
      <w:tr w:rsidR="007259A9" w:rsidRPr="00577918" w14:paraId="68C29E34" w14:textId="77777777" w:rsidTr="00163917">
        <w:tc>
          <w:tcPr>
            <w:tcW w:w="467" w:type="dxa"/>
            <w:shd w:val="clear" w:color="auto" w:fill="D9D9D9" w:themeFill="background1" w:themeFillShade="D9"/>
          </w:tcPr>
          <w:p w14:paraId="1FB182A3" w14:textId="77777777" w:rsidR="007259A9" w:rsidRPr="00577918" w:rsidRDefault="007259A9" w:rsidP="007259A9">
            <w:pPr>
              <w:spacing w:before="60" w:after="60" w:line="240" w:lineRule="auto"/>
              <w:rPr>
                <w:rFonts w:asciiTheme="minorHAnsi" w:hAnsiTheme="minorHAnsi" w:cs="Arial"/>
                <w:color w:val="000000"/>
                <w:szCs w:val="22"/>
                <w:lang w:eastAsia="de-AT"/>
              </w:rPr>
            </w:pPr>
            <w:r w:rsidRPr="00D442B7">
              <w:rPr>
                <w:rFonts w:ascii="Wingdings" w:hAnsi="Wingdings" w:cs="Arial"/>
                <w:color w:val="000000"/>
                <w:szCs w:val="22"/>
                <w:lang w:eastAsia="de-AT"/>
              </w:rPr>
              <w:t></w:t>
            </w:r>
          </w:p>
        </w:tc>
        <w:tc>
          <w:tcPr>
            <w:tcW w:w="9139" w:type="dxa"/>
            <w:shd w:val="clear" w:color="auto" w:fill="D9D9D9" w:themeFill="background1" w:themeFillShade="D9"/>
          </w:tcPr>
          <w:p w14:paraId="77ED6182" w14:textId="77777777" w:rsidR="007259A9" w:rsidRPr="00577918" w:rsidRDefault="007259A9" w:rsidP="007259A9">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Tumorboardanmeldung mit Eingabe des Stagings in c37 und Therapievorschlag</w:t>
            </w:r>
          </w:p>
        </w:tc>
      </w:tr>
    </w:tbl>
    <w:p w14:paraId="0D3C12FA" w14:textId="77777777" w:rsidR="00163917" w:rsidRDefault="00163917" w:rsidP="00163917">
      <w:pPr>
        <w:spacing w:line="276" w:lineRule="auto"/>
        <w:jc w:val="both"/>
        <w:rPr>
          <w:rFonts w:asciiTheme="minorHAnsi" w:hAnsiTheme="minorHAnsi" w:cstheme="minorHAnsi"/>
        </w:rPr>
      </w:pPr>
    </w:p>
    <w:p w14:paraId="54B0AB61" w14:textId="77777777" w:rsidR="00163917" w:rsidRDefault="00163917" w:rsidP="00163917">
      <w:pPr>
        <w:spacing w:line="276" w:lineRule="auto"/>
        <w:jc w:val="both"/>
        <w:rPr>
          <w:rFonts w:asciiTheme="minorHAnsi" w:hAnsiTheme="minorHAnsi" w:cstheme="minorHAnsi"/>
        </w:rPr>
      </w:pPr>
    </w:p>
    <w:p w14:paraId="18AB88AC" w14:textId="77777777" w:rsidR="00163917" w:rsidRPr="00577918" w:rsidRDefault="00163917" w:rsidP="00163917">
      <w:pPr>
        <w:spacing w:line="276" w:lineRule="auto"/>
        <w:jc w:val="both"/>
        <w:rPr>
          <w:rFonts w:asciiTheme="minorHAnsi" w:hAnsiTheme="minorHAnsi" w:cstheme="minorHAnsi"/>
        </w:rPr>
      </w:pPr>
    </w:p>
    <w:p w14:paraId="07A6FF90" w14:textId="77777777" w:rsidR="00163917" w:rsidRPr="00577918" w:rsidRDefault="00163917" w:rsidP="00163917">
      <w:pPr>
        <w:pStyle w:val="Textkrper-Einzug2"/>
        <w:spacing w:line="276" w:lineRule="auto"/>
        <w:ind w:left="0"/>
        <w:jc w:val="both"/>
        <w:rPr>
          <w:rFonts w:asciiTheme="minorHAnsi" w:hAnsiTheme="minorHAnsi" w:cstheme="minorHAnsi"/>
          <w:szCs w:val="22"/>
        </w:rPr>
      </w:pPr>
      <w:r w:rsidRPr="00577918">
        <w:rPr>
          <w:rFonts w:asciiTheme="minorHAnsi" w:hAnsiTheme="minorHAnsi" w:cstheme="minorHAnsi"/>
          <w:b/>
          <w:color w:val="000000"/>
          <w:szCs w:val="22"/>
          <w:vertAlign w:val="superscript"/>
          <w:lang w:eastAsia="de-AT"/>
        </w:rPr>
        <w:t>1</w:t>
      </w:r>
      <w:r w:rsidRPr="00577918">
        <w:rPr>
          <w:rFonts w:asciiTheme="minorHAnsi" w:hAnsiTheme="minorHAnsi" w:cstheme="minorHAnsi"/>
          <w:color w:val="000000"/>
          <w:szCs w:val="22"/>
          <w:vertAlign w:val="superscript"/>
          <w:lang w:eastAsia="de-AT"/>
        </w:rPr>
        <w:t xml:space="preserve"> </w:t>
      </w:r>
      <w:r w:rsidRPr="00577918">
        <w:rPr>
          <w:rFonts w:asciiTheme="minorHAnsi" w:hAnsiTheme="minorHAnsi" w:cstheme="minorHAnsi"/>
          <w:b/>
          <w:szCs w:val="22"/>
        </w:rPr>
        <w:t>WHO / ECOG Performance Status</w:t>
      </w:r>
    </w:p>
    <w:p w14:paraId="2CA6D8F5" w14:textId="77777777" w:rsidR="00163917" w:rsidRPr="00577918" w:rsidRDefault="00163917" w:rsidP="00163917">
      <w:pPr>
        <w:spacing w:line="276" w:lineRule="auto"/>
        <w:jc w:val="left"/>
        <w:rPr>
          <w:rFonts w:asciiTheme="minorHAnsi" w:hAnsiTheme="minorHAnsi" w:cstheme="minorHAnsi"/>
          <w:szCs w:val="22"/>
          <w:lang w:val="de-DE"/>
        </w:rPr>
      </w:pPr>
      <w:r w:rsidRPr="00577918">
        <w:rPr>
          <w:rFonts w:asciiTheme="minorHAnsi" w:hAnsiTheme="minorHAnsi" w:cstheme="minorHAnsi"/>
          <w:szCs w:val="22"/>
          <w:lang w:val="de-DE"/>
        </w:rPr>
        <w:t>(0) volle Aktivität, normales Leben möglich</w:t>
      </w:r>
    </w:p>
    <w:p w14:paraId="17DDF7D6" w14:textId="77777777" w:rsidR="00163917" w:rsidRPr="00577918" w:rsidRDefault="00163917" w:rsidP="00163917">
      <w:pPr>
        <w:spacing w:line="276" w:lineRule="auto"/>
        <w:jc w:val="left"/>
        <w:rPr>
          <w:rFonts w:asciiTheme="minorHAnsi" w:hAnsiTheme="minorHAnsi" w:cstheme="minorHAnsi"/>
          <w:szCs w:val="22"/>
          <w:lang w:val="de-DE"/>
        </w:rPr>
      </w:pPr>
      <w:r w:rsidRPr="00577918">
        <w:rPr>
          <w:rFonts w:asciiTheme="minorHAnsi" w:hAnsiTheme="minorHAnsi" w:cstheme="minorHAnsi"/>
          <w:szCs w:val="22"/>
          <w:lang w:val="de-DE"/>
        </w:rPr>
        <w:t>(1) eingeschränkte Aktivität, leichte Arbeit möglich</w:t>
      </w:r>
    </w:p>
    <w:p w14:paraId="39799580" w14:textId="77777777" w:rsidR="00163917" w:rsidRPr="00577918" w:rsidRDefault="00163917" w:rsidP="00163917">
      <w:pPr>
        <w:spacing w:line="276" w:lineRule="auto"/>
        <w:jc w:val="left"/>
        <w:rPr>
          <w:rFonts w:asciiTheme="minorHAnsi" w:hAnsiTheme="minorHAnsi" w:cstheme="minorHAnsi"/>
          <w:szCs w:val="22"/>
          <w:lang w:val="de-DE"/>
        </w:rPr>
      </w:pPr>
      <w:r w:rsidRPr="00577918">
        <w:rPr>
          <w:rFonts w:asciiTheme="minorHAnsi" w:hAnsiTheme="minorHAnsi" w:cstheme="minorHAnsi"/>
          <w:szCs w:val="22"/>
          <w:lang w:val="de-DE"/>
        </w:rPr>
        <w:t>(2) Selbstversorgung möglich, nicht arbeitsfähig, nicht bettlägerig, muss &lt; 50% der Tageszeit  ruhen</w:t>
      </w:r>
    </w:p>
    <w:p w14:paraId="0869114A" w14:textId="77777777" w:rsidR="00163917" w:rsidRPr="00577918" w:rsidRDefault="00163917" w:rsidP="00163917">
      <w:pPr>
        <w:spacing w:line="276" w:lineRule="auto"/>
        <w:jc w:val="left"/>
        <w:rPr>
          <w:rFonts w:asciiTheme="minorHAnsi" w:hAnsiTheme="minorHAnsi" w:cstheme="minorHAnsi"/>
          <w:szCs w:val="22"/>
          <w:lang w:val="de-DE"/>
        </w:rPr>
      </w:pPr>
      <w:r w:rsidRPr="00577918">
        <w:rPr>
          <w:rFonts w:asciiTheme="minorHAnsi" w:hAnsiTheme="minorHAnsi" w:cstheme="minorHAnsi"/>
          <w:szCs w:val="22"/>
          <w:lang w:val="de-DE"/>
        </w:rPr>
        <w:t>(3) Selbstversorgung sehr eingeschränkt, &gt; 50% der  Tageszeit ruhebedürftig, Pflege/Hilfe notwendig</w:t>
      </w:r>
    </w:p>
    <w:p w14:paraId="41C909CB" w14:textId="77777777" w:rsidR="00163917" w:rsidRDefault="00163917" w:rsidP="00163917">
      <w:pPr>
        <w:pStyle w:val="Textkrper-Einzug2"/>
        <w:spacing w:line="276" w:lineRule="auto"/>
        <w:ind w:left="0"/>
        <w:jc w:val="both"/>
        <w:rPr>
          <w:rFonts w:asciiTheme="minorHAnsi" w:hAnsiTheme="minorHAnsi" w:cstheme="minorHAnsi"/>
          <w:szCs w:val="22"/>
          <w:lang w:val="de-DE"/>
        </w:rPr>
      </w:pPr>
      <w:r w:rsidRPr="00577918">
        <w:rPr>
          <w:rFonts w:asciiTheme="minorHAnsi" w:hAnsiTheme="minorHAnsi" w:cstheme="minorHAnsi"/>
          <w:szCs w:val="22"/>
          <w:lang w:val="de-DE"/>
        </w:rPr>
        <w:t>(4) bettlägerig und völlig pflegebedürftig</w:t>
      </w:r>
    </w:p>
    <w:p w14:paraId="58897647" w14:textId="77777777" w:rsidR="006F0746" w:rsidRPr="00577918" w:rsidRDefault="006F0746" w:rsidP="00163917">
      <w:pPr>
        <w:pStyle w:val="Textkrper-Einzug2"/>
        <w:spacing w:line="276" w:lineRule="auto"/>
        <w:ind w:left="0"/>
        <w:jc w:val="both"/>
        <w:rPr>
          <w:rFonts w:asciiTheme="minorHAnsi" w:hAnsiTheme="minorHAnsi" w:cstheme="minorHAnsi"/>
          <w:szCs w:val="22"/>
          <w:lang w:val="de-DE"/>
        </w:rPr>
      </w:pPr>
    </w:p>
    <w:p w14:paraId="2C8B7136" w14:textId="77777777" w:rsidR="00163917" w:rsidRDefault="00163917" w:rsidP="008774AE">
      <w:pPr>
        <w:pStyle w:val="berschrift2"/>
        <w:numPr>
          <w:ilvl w:val="0"/>
          <w:numId w:val="0"/>
        </w:numPr>
      </w:pPr>
      <w:bookmarkStart w:id="9" w:name="_Toc66863640"/>
      <w:r w:rsidRPr="00706769">
        <w:lastRenderedPageBreak/>
        <w:t>2.3</w:t>
      </w:r>
      <w:r w:rsidRPr="00706769">
        <w:tab/>
        <w:t>Präoperative Checkliste nach Tumorboardbeschluss</w:t>
      </w:r>
      <w:bookmarkEnd w:id="9"/>
    </w:p>
    <w:p w14:paraId="7C830246" w14:textId="77777777" w:rsidR="008774AE" w:rsidRPr="008774AE" w:rsidRDefault="008774AE" w:rsidP="008774A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163917" w:rsidRPr="00577918" w14:paraId="7A2D7618" w14:textId="77777777" w:rsidTr="00163917">
        <w:tc>
          <w:tcPr>
            <w:tcW w:w="467" w:type="dxa"/>
            <w:shd w:val="clear" w:color="auto" w:fill="92D050"/>
            <w:vAlign w:val="center"/>
          </w:tcPr>
          <w:p w14:paraId="48FB3994" w14:textId="77777777" w:rsidR="00163917" w:rsidRPr="00577918" w:rsidRDefault="00163917" w:rsidP="00163917">
            <w:pPr>
              <w:spacing w:before="40" w:after="40" w:line="240" w:lineRule="auto"/>
              <w:rPr>
                <w:rFonts w:asciiTheme="minorHAnsi" w:hAnsiTheme="minorHAnsi" w:cs="Arial"/>
                <w:b/>
                <w:szCs w:val="22"/>
                <w:lang w:eastAsia="de-AT"/>
              </w:rPr>
            </w:pPr>
          </w:p>
        </w:tc>
        <w:tc>
          <w:tcPr>
            <w:tcW w:w="9139" w:type="dxa"/>
            <w:shd w:val="clear" w:color="auto" w:fill="92D050"/>
            <w:vAlign w:val="center"/>
          </w:tcPr>
          <w:p w14:paraId="68DCD03C" w14:textId="77777777" w:rsidR="00163917" w:rsidRPr="00577918" w:rsidRDefault="00163917" w:rsidP="00163917">
            <w:pPr>
              <w:spacing w:before="40" w:after="40" w:line="240" w:lineRule="auto"/>
              <w:rPr>
                <w:rFonts w:asciiTheme="minorHAnsi" w:hAnsiTheme="minorHAnsi" w:cstheme="minorHAnsi"/>
                <w:b/>
                <w:szCs w:val="22"/>
                <w:lang w:eastAsia="de-AT"/>
              </w:rPr>
            </w:pPr>
            <w:r w:rsidRPr="00577918">
              <w:rPr>
                <w:rFonts w:asciiTheme="minorHAnsi" w:hAnsiTheme="minorHAnsi" w:cstheme="minorHAnsi"/>
                <w:b/>
                <w:szCs w:val="22"/>
                <w:lang w:eastAsia="de-AT"/>
              </w:rPr>
              <w:t>Präoperative Checkliste nach Tumorboardbeschluss (Primärbehandler)</w:t>
            </w:r>
          </w:p>
        </w:tc>
      </w:tr>
      <w:tr w:rsidR="00163917" w:rsidRPr="00577918" w14:paraId="3DEBF0CA" w14:textId="77777777" w:rsidTr="00163917">
        <w:trPr>
          <w:trHeight w:val="233"/>
        </w:trPr>
        <w:tc>
          <w:tcPr>
            <w:tcW w:w="467" w:type="dxa"/>
            <w:shd w:val="clear" w:color="auto" w:fill="auto"/>
          </w:tcPr>
          <w:p w14:paraId="3D1870ED"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6DB117D3" w14:textId="77777777" w:rsidR="00163917" w:rsidRPr="00577918" w:rsidRDefault="00163917" w:rsidP="00163917">
            <w:pPr>
              <w:spacing w:before="40" w:after="40" w:line="240" w:lineRule="auto"/>
              <w:jc w:val="left"/>
              <w:rPr>
                <w:rFonts w:asciiTheme="minorHAnsi" w:hAnsiTheme="minorHAnsi" w:cstheme="minorHAnsi"/>
                <w:b/>
                <w:sz w:val="16"/>
                <w:szCs w:val="16"/>
                <w:lang w:eastAsia="de-AT"/>
              </w:rPr>
            </w:pPr>
            <w:r w:rsidRPr="00577918">
              <w:rPr>
                <w:rFonts w:asciiTheme="minorHAnsi" w:hAnsiTheme="minorHAnsi" w:cstheme="minorHAnsi"/>
                <w:color w:val="000000"/>
                <w:szCs w:val="22"/>
                <w:lang w:eastAsia="de-AT"/>
              </w:rPr>
              <w:t xml:space="preserve">Aufklärungsgespräch der Patientin durch betreuenden Arzt/Ärztin innerhalb von einer Woche nach Stanzbiospie, Information und Beratung durch die BCN </w:t>
            </w:r>
          </w:p>
        </w:tc>
      </w:tr>
      <w:tr w:rsidR="00163917" w:rsidRPr="00577918" w14:paraId="67F8201F" w14:textId="77777777" w:rsidTr="00EC527F">
        <w:tc>
          <w:tcPr>
            <w:tcW w:w="467" w:type="dxa"/>
            <w:shd w:val="clear" w:color="auto" w:fill="auto"/>
          </w:tcPr>
          <w:p w14:paraId="1F814808"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3DB51BCB" w14:textId="77777777" w:rsidR="00163917" w:rsidRPr="00577918" w:rsidRDefault="00163917" w:rsidP="002B2956">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Falls erforderlich: Biopsie </w:t>
            </w:r>
            <w:r w:rsidR="002B2956">
              <w:rPr>
                <w:rFonts w:asciiTheme="minorHAnsi" w:hAnsiTheme="minorHAnsi" w:cstheme="minorHAnsi"/>
                <w:color w:val="000000"/>
                <w:szCs w:val="22"/>
                <w:lang w:eastAsia="de-AT"/>
              </w:rPr>
              <w:t xml:space="preserve">zum erweiterten Staging der Brust bzw. bei V.a. Metastatsierung </w:t>
            </w:r>
          </w:p>
        </w:tc>
      </w:tr>
      <w:tr w:rsidR="00163917" w:rsidRPr="00577918" w14:paraId="29A511C2" w14:textId="77777777" w:rsidTr="00163917">
        <w:trPr>
          <w:trHeight w:val="233"/>
        </w:trPr>
        <w:tc>
          <w:tcPr>
            <w:tcW w:w="467" w:type="dxa"/>
            <w:shd w:val="clear" w:color="auto" w:fill="auto"/>
          </w:tcPr>
          <w:p w14:paraId="34F53C40"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3F1527CF" w14:textId="77777777" w:rsidR="00163917" w:rsidRPr="00F951F0" w:rsidRDefault="00163917" w:rsidP="00A114B3">
            <w:pPr>
              <w:spacing w:before="40" w:after="40" w:line="240" w:lineRule="auto"/>
              <w:jc w:val="left"/>
              <w:rPr>
                <w:rFonts w:asciiTheme="minorHAnsi" w:hAnsiTheme="minorHAnsi" w:cstheme="minorHAnsi"/>
                <w:color w:val="000000"/>
                <w:szCs w:val="22"/>
                <w:lang w:eastAsia="de-AT"/>
              </w:rPr>
            </w:pPr>
            <w:r w:rsidRPr="00F951F0">
              <w:rPr>
                <w:rFonts w:asciiTheme="minorHAnsi" w:hAnsiTheme="minorHAnsi" w:cstheme="minorHAnsi"/>
                <w:color w:val="000000"/>
                <w:szCs w:val="22"/>
                <w:lang w:eastAsia="de-AT"/>
              </w:rPr>
              <w:t xml:space="preserve">Beratung über Brustaufbau bei geplanter Mastektomie  (siehe </w:t>
            </w:r>
            <w:hyperlink w:anchor="_Plastische_Chirurgie" w:history="1">
              <w:r w:rsidRPr="00A114B3">
                <w:rPr>
                  <w:rStyle w:val="Hyperlink"/>
                  <w:rFonts w:asciiTheme="minorHAnsi" w:hAnsiTheme="minorHAnsi" w:cstheme="minorHAnsi"/>
                  <w:szCs w:val="22"/>
                  <w:lang w:eastAsia="de-AT"/>
                </w:rPr>
                <w:t xml:space="preserve">Kapitel </w:t>
              </w:r>
              <w:r w:rsidR="00A114B3" w:rsidRPr="00A114B3">
                <w:rPr>
                  <w:rStyle w:val="Hyperlink"/>
                  <w:rFonts w:asciiTheme="minorHAnsi" w:hAnsiTheme="minorHAnsi" w:cstheme="minorHAnsi"/>
                  <w:szCs w:val="22"/>
                  <w:lang w:eastAsia="de-AT"/>
                </w:rPr>
                <w:t>4.3</w:t>
              </w:r>
            </w:hyperlink>
            <w:r w:rsidRPr="00F951F0">
              <w:rPr>
                <w:rFonts w:asciiTheme="minorHAnsi" w:hAnsiTheme="minorHAnsi" w:cstheme="minorHAnsi"/>
                <w:color w:val="000000"/>
                <w:szCs w:val="22"/>
                <w:lang w:eastAsia="de-AT"/>
              </w:rPr>
              <w:t>)</w:t>
            </w:r>
          </w:p>
        </w:tc>
      </w:tr>
      <w:tr w:rsidR="00163917" w:rsidRPr="00577918" w14:paraId="283082AF" w14:textId="77777777" w:rsidTr="00163917">
        <w:tc>
          <w:tcPr>
            <w:tcW w:w="467" w:type="dxa"/>
            <w:shd w:val="clear" w:color="auto" w:fill="auto"/>
          </w:tcPr>
          <w:p w14:paraId="3CA705FC"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6E9D6B76" w14:textId="77777777" w:rsidR="00163917" w:rsidRPr="00F951F0" w:rsidRDefault="00163917" w:rsidP="00163917">
            <w:pPr>
              <w:spacing w:before="40" w:after="40" w:line="240" w:lineRule="auto"/>
              <w:jc w:val="left"/>
              <w:rPr>
                <w:rFonts w:asciiTheme="minorHAnsi" w:hAnsiTheme="minorHAnsi" w:cstheme="minorHAnsi"/>
                <w:color w:val="000000"/>
                <w:szCs w:val="22"/>
                <w:lang w:eastAsia="de-AT"/>
              </w:rPr>
            </w:pPr>
            <w:r w:rsidRPr="00F951F0">
              <w:rPr>
                <w:rFonts w:asciiTheme="minorHAnsi" w:hAnsiTheme="minorHAnsi" w:cstheme="minorHAnsi"/>
                <w:color w:val="000000"/>
                <w:szCs w:val="22"/>
                <w:lang w:eastAsia="de-AT"/>
              </w:rPr>
              <w:t xml:space="preserve">Bei positiver Familienanamnese: Angebot genet. Beratung (siehe </w:t>
            </w:r>
            <w:hyperlink w:anchor="_4.1_Kriterien_für" w:history="1">
              <w:r w:rsidRPr="00A114B3">
                <w:rPr>
                  <w:rStyle w:val="Hyperlink"/>
                  <w:rFonts w:asciiTheme="minorHAnsi" w:hAnsiTheme="minorHAnsi" w:cstheme="minorHAnsi"/>
                  <w:szCs w:val="22"/>
                  <w:lang w:eastAsia="de-AT"/>
                </w:rPr>
                <w:t>Kapitel 4.1</w:t>
              </w:r>
            </w:hyperlink>
            <w:r w:rsidRPr="00F951F0">
              <w:rPr>
                <w:rFonts w:asciiTheme="minorHAnsi" w:hAnsiTheme="minorHAnsi" w:cstheme="minorHAnsi"/>
                <w:color w:val="000000"/>
                <w:szCs w:val="22"/>
                <w:lang w:eastAsia="de-AT"/>
              </w:rPr>
              <w:t>)</w:t>
            </w:r>
          </w:p>
        </w:tc>
      </w:tr>
      <w:tr w:rsidR="00163917" w:rsidRPr="00577918" w14:paraId="77EADD05" w14:textId="77777777" w:rsidTr="00163917">
        <w:tc>
          <w:tcPr>
            <w:tcW w:w="467" w:type="dxa"/>
            <w:shd w:val="clear" w:color="auto" w:fill="auto"/>
          </w:tcPr>
          <w:p w14:paraId="68122DF1"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1C796380"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Op-Terminplanung (bei primärer Op)</w:t>
            </w:r>
          </w:p>
        </w:tc>
      </w:tr>
      <w:tr w:rsidR="00163917" w:rsidRPr="00577918" w14:paraId="768976B9" w14:textId="77777777" w:rsidTr="00163917">
        <w:tc>
          <w:tcPr>
            <w:tcW w:w="467" w:type="dxa"/>
            <w:shd w:val="clear" w:color="auto" w:fill="D9D9D9" w:themeFill="background1" w:themeFillShade="D9"/>
          </w:tcPr>
          <w:p w14:paraId="082DF983"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D9D9D9" w:themeFill="background1" w:themeFillShade="D9"/>
          </w:tcPr>
          <w:p w14:paraId="66C9D142"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bei </w:t>
            </w:r>
            <w:r>
              <w:rPr>
                <w:rFonts w:asciiTheme="minorHAnsi" w:hAnsiTheme="minorHAnsi" w:cstheme="minorHAnsi"/>
                <w:color w:val="000000"/>
                <w:szCs w:val="22"/>
                <w:lang w:eastAsia="de-AT"/>
              </w:rPr>
              <w:t>zu erwartender</w:t>
            </w:r>
            <w:r w:rsidRPr="00577918">
              <w:rPr>
                <w:rFonts w:asciiTheme="minorHAnsi" w:hAnsiTheme="minorHAnsi" w:cstheme="minorHAnsi"/>
                <w:color w:val="000000"/>
                <w:szCs w:val="22"/>
                <w:lang w:eastAsia="de-AT"/>
              </w:rPr>
              <w:t xml:space="preserve"> adjuvanter Chemotherapie</w:t>
            </w:r>
          </w:p>
          <w:p w14:paraId="676DB36E" w14:textId="77777777" w:rsidR="00163917" w:rsidRPr="00577918" w:rsidRDefault="00163917" w:rsidP="00163917">
            <w:pPr>
              <w:spacing w:before="40" w:after="40" w:line="240" w:lineRule="auto"/>
              <w:ind w:left="384" w:hanging="384"/>
              <w:jc w:val="left"/>
              <w:rPr>
                <w:rFonts w:asciiTheme="minorHAnsi" w:hAnsiTheme="minorHAnsi" w:cstheme="minorHAnsi"/>
                <w:color w:val="000000"/>
                <w:szCs w:val="22"/>
                <w:lang w:eastAsia="de-AT"/>
              </w:rPr>
            </w:pPr>
            <w:r w:rsidRPr="00D442B7">
              <w:rPr>
                <w:rFonts w:ascii="Wingdings" w:hAnsi="Wingdings" w:cs="Arial"/>
                <w:color w:val="000000"/>
                <w:szCs w:val="22"/>
                <w:lang w:eastAsia="de-AT"/>
              </w:rPr>
              <w:t></w:t>
            </w:r>
            <w:r>
              <w:rPr>
                <w:rFonts w:ascii="Wingdings" w:hAnsi="Wingdings" w:cs="Arial"/>
                <w:color w:val="000000"/>
                <w:szCs w:val="22"/>
                <w:lang w:eastAsia="de-AT"/>
              </w:rPr>
              <w:t></w:t>
            </w:r>
            <w:r w:rsidRPr="00577918">
              <w:rPr>
                <w:rFonts w:asciiTheme="minorHAnsi" w:hAnsiTheme="minorHAnsi" w:cstheme="minorHAnsi"/>
                <w:color w:val="000000"/>
                <w:szCs w:val="22"/>
                <w:lang w:eastAsia="de-AT"/>
              </w:rPr>
              <w:t xml:space="preserve">Erhebung des Venenstatus (Verantwortung Onkologie): falls unzureichend für Chemotherapie </w:t>
            </w:r>
            <w:r w:rsidRPr="00577918">
              <w:rPr>
                <w:rFonts w:asciiTheme="minorHAnsi" w:hAnsiTheme="minorHAnsi" w:cstheme="minorHAnsi"/>
                <w:color w:val="000000"/>
                <w:szCs w:val="22"/>
                <w:lang w:eastAsia="de-AT"/>
              </w:rPr>
              <w:sym w:font="Wingdings" w:char="F0E0"/>
            </w:r>
            <w:r w:rsidRPr="00577918">
              <w:rPr>
                <w:rFonts w:asciiTheme="minorHAnsi" w:hAnsiTheme="minorHAnsi" w:cstheme="minorHAnsi"/>
                <w:color w:val="000000"/>
                <w:szCs w:val="22"/>
                <w:lang w:eastAsia="de-AT"/>
              </w:rPr>
              <w:t xml:space="preserve"> Port-a-Cath-Implantation simultan mit Tumoroperation</w:t>
            </w:r>
            <w:r w:rsidR="005072D4">
              <w:rPr>
                <w:rFonts w:asciiTheme="minorHAnsi" w:hAnsiTheme="minorHAnsi" w:cstheme="minorHAnsi"/>
                <w:color w:val="000000"/>
                <w:szCs w:val="22"/>
                <w:lang w:eastAsia="de-AT"/>
              </w:rPr>
              <w:t xml:space="preserve"> auf kontralateraler Seite</w:t>
            </w:r>
          </w:p>
        </w:tc>
      </w:tr>
      <w:tr w:rsidR="00163917" w:rsidRPr="00577918" w14:paraId="057799C4" w14:textId="77777777" w:rsidTr="00163917">
        <w:tc>
          <w:tcPr>
            <w:tcW w:w="467" w:type="dxa"/>
            <w:shd w:val="clear" w:color="auto" w:fill="auto"/>
          </w:tcPr>
          <w:p w14:paraId="129C8967"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1A4FE101"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Psychoonkologische Bedarfserhebung</w:t>
            </w:r>
          </w:p>
        </w:tc>
      </w:tr>
      <w:tr w:rsidR="00163917" w:rsidRPr="00577918" w14:paraId="47305DB5" w14:textId="77777777" w:rsidTr="00163917">
        <w:tc>
          <w:tcPr>
            <w:tcW w:w="467" w:type="dxa"/>
            <w:shd w:val="clear" w:color="auto" w:fill="auto"/>
          </w:tcPr>
          <w:p w14:paraId="5852A2BC"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7539D86A"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Geriatrische Assessment bei Alter &gt;70 </w:t>
            </w:r>
            <w:r w:rsidRPr="00577918">
              <w:rPr>
                <w:rFonts w:asciiTheme="minorHAnsi" w:hAnsiTheme="minorHAnsi" w:cstheme="minorHAnsi"/>
                <w:color w:val="000000"/>
                <w:sz w:val="16"/>
                <w:szCs w:val="22"/>
                <w:lang w:eastAsia="de-AT"/>
              </w:rPr>
              <w:t>(entsprechend der lokalen Vorgehensweise)</w:t>
            </w:r>
          </w:p>
        </w:tc>
      </w:tr>
      <w:tr w:rsidR="00163917" w:rsidRPr="00577918" w14:paraId="3F322328" w14:textId="77777777" w:rsidTr="00163917">
        <w:trPr>
          <w:trHeight w:val="155"/>
        </w:trPr>
        <w:tc>
          <w:tcPr>
            <w:tcW w:w="467" w:type="dxa"/>
            <w:shd w:val="clear" w:color="auto" w:fill="auto"/>
          </w:tcPr>
          <w:p w14:paraId="2587C4B1"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64918F44" w14:textId="77777777" w:rsidR="00163917" w:rsidRPr="00577918" w:rsidRDefault="00163917" w:rsidP="00163917">
            <w:pPr>
              <w:spacing w:before="40" w:after="40" w:line="240" w:lineRule="auto"/>
              <w:jc w:val="left"/>
              <w:rPr>
                <w:rFonts w:asciiTheme="minorHAnsi" w:hAnsiTheme="minorHAnsi" w:cstheme="minorHAnsi"/>
                <w:color w:val="000000"/>
                <w:szCs w:val="22"/>
                <w:lang w:val="de-DE" w:eastAsia="de-AT"/>
              </w:rPr>
            </w:pPr>
            <w:r w:rsidRPr="00577918">
              <w:rPr>
                <w:rFonts w:asciiTheme="minorHAnsi" w:hAnsiTheme="minorHAnsi" w:cstheme="minorHAnsi"/>
                <w:color w:val="000000"/>
                <w:szCs w:val="22"/>
                <w:lang w:eastAsia="de-AT"/>
              </w:rPr>
              <w:t xml:space="preserve">Bedarfserhebung Klinische Sozialarbeit  (bzw. Überleitungspflege) </w:t>
            </w:r>
          </w:p>
        </w:tc>
      </w:tr>
      <w:tr w:rsidR="00163917" w:rsidRPr="00577918" w14:paraId="15720D1C" w14:textId="77777777" w:rsidTr="00163917">
        <w:trPr>
          <w:trHeight w:val="155"/>
        </w:trPr>
        <w:tc>
          <w:tcPr>
            <w:tcW w:w="467" w:type="dxa"/>
            <w:shd w:val="clear" w:color="auto" w:fill="auto"/>
          </w:tcPr>
          <w:p w14:paraId="017B8E40"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21A8D">
              <w:rPr>
                <w:rFonts w:ascii="Wingdings" w:hAnsi="Wingdings" w:cs="Arial"/>
                <w:color w:val="000000"/>
                <w:szCs w:val="22"/>
                <w:lang w:eastAsia="de-AT"/>
              </w:rPr>
              <w:t></w:t>
            </w:r>
          </w:p>
        </w:tc>
        <w:tc>
          <w:tcPr>
            <w:tcW w:w="9139" w:type="dxa"/>
            <w:shd w:val="clear" w:color="auto" w:fill="auto"/>
          </w:tcPr>
          <w:p w14:paraId="7C0CE31F"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Kontaktaufnahme und Information durch BCN</w:t>
            </w:r>
          </w:p>
        </w:tc>
      </w:tr>
    </w:tbl>
    <w:p w14:paraId="536D98F4" w14:textId="77777777" w:rsidR="00163917" w:rsidRDefault="00163917" w:rsidP="00163917">
      <w:pPr>
        <w:pStyle w:val="Textkrper-Einzug2"/>
        <w:spacing w:before="40" w:after="40" w:line="276" w:lineRule="auto"/>
        <w:ind w:left="0"/>
        <w:jc w:val="both"/>
        <w:rPr>
          <w:rFonts w:asciiTheme="minorHAnsi" w:eastAsiaTheme="minorHAnsi" w:hAnsiTheme="minorHAnsi" w:cs="Lucida Grande"/>
          <w:color w:val="262626"/>
          <w:szCs w:val="22"/>
          <w:lang w:val="de-DE" w:eastAsia="en-US"/>
        </w:rPr>
      </w:pPr>
    </w:p>
    <w:p w14:paraId="2E91A1CF" w14:textId="77777777" w:rsidR="00163917" w:rsidRDefault="00163917" w:rsidP="008774AE">
      <w:pPr>
        <w:pStyle w:val="berschrift2"/>
        <w:numPr>
          <w:ilvl w:val="0"/>
          <w:numId w:val="0"/>
        </w:numPr>
      </w:pPr>
      <w:bookmarkStart w:id="10" w:name="_Toc66863641"/>
      <w:r w:rsidRPr="00706769">
        <w:t>2.4</w:t>
      </w:r>
      <w:r w:rsidRPr="00706769">
        <w:tab/>
        <w:t>Checkliste postoperativ</w:t>
      </w:r>
      <w:bookmarkEnd w:id="10"/>
    </w:p>
    <w:p w14:paraId="23F93B85" w14:textId="77777777" w:rsidR="008774AE" w:rsidRPr="008774AE" w:rsidRDefault="008774AE" w:rsidP="008774A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163917" w:rsidRPr="00577918" w14:paraId="16D1DFCC" w14:textId="77777777" w:rsidTr="00163917">
        <w:tc>
          <w:tcPr>
            <w:tcW w:w="467" w:type="dxa"/>
            <w:shd w:val="clear" w:color="auto" w:fill="92D050"/>
            <w:vAlign w:val="center"/>
          </w:tcPr>
          <w:p w14:paraId="2B6D356F" w14:textId="77777777" w:rsidR="00163917" w:rsidRPr="00577918" w:rsidRDefault="00163917" w:rsidP="00163917">
            <w:pPr>
              <w:spacing w:before="40" w:after="40" w:line="240" w:lineRule="auto"/>
              <w:rPr>
                <w:rFonts w:asciiTheme="minorHAnsi" w:hAnsiTheme="minorHAnsi" w:cs="Arial"/>
                <w:b/>
                <w:szCs w:val="22"/>
                <w:lang w:eastAsia="de-AT"/>
              </w:rPr>
            </w:pPr>
          </w:p>
        </w:tc>
        <w:tc>
          <w:tcPr>
            <w:tcW w:w="9139" w:type="dxa"/>
            <w:shd w:val="clear" w:color="auto" w:fill="92D050"/>
            <w:vAlign w:val="center"/>
          </w:tcPr>
          <w:p w14:paraId="17A7AE2E" w14:textId="77777777" w:rsidR="00163917" w:rsidRPr="00577918" w:rsidRDefault="00163917" w:rsidP="00163917">
            <w:pPr>
              <w:spacing w:before="40" w:after="40" w:line="240" w:lineRule="auto"/>
              <w:rPr>
                <w:rFonts w:asciiTheme="minorHAnsi" w:hAnsiTheme="minorHAnsi" w:cstheme="minorHAnsi"/>
                <w:b/>
                <w:szCs w:val="22"/>
                <w:lang w:eastAsia="de-AT"/>
              </w:rPr>
            </w:pPr>
            <w:r w:rsidRPr="00577918">
              <w:rPr>
                <w:rFonts w:asciiTheme="minorHAnsi" w:hAnsiTheme="minorHAnsi" w:cstheme="minorHAnsi"/>
                <w:b/>
                <w:szCs w:val="22"/>
                <w:lang w:eastAsia="de-AT"/>
              </w:rPr>
              <w:t>Checkliste postoperativ (Primärbehandler)</w:t>
            </w:r>
          </w:p>
        </w:tc>
      </w:tr>
      <w:tr w:rsidR="00163917" w:rsidRPr="00577918" w14:paraId="69F9622F" w14:textId="77777777" w:rsidTr="00163917">
        <w:tc>
          <w:tcPr>
            <w:tcW w:w="467" w:type="dxa"/>
            <w:shd w:val="clear" w:color="auto" w:fill="auto"/>
          </w:tcPr>
          <w:p w14:paraId="0C835AB9"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263C14DE"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Postoperative Inspektion, Palpation Brust + LK inklusive Fotodokumentation der Brust </w:t>
            </w:r>
            <w:r w:rsidRPr="00577918">
              <w:rPr>
                <w:rFonts w:asciiTheme="minorHAnsi" w:hAnsiTheme="minorHAnsi" w:cstheme="minorHAnsi"/>
                <w:color w:val="000000"/>
                <w:sz w:val="16"/>
                <w:szCs w:val="22"/>
                <w:lang w:eastAsia="de-AT"/>
              </w:rPr>
              <w:t>(betroffene Brust + Torso)</w:t>
            </w:r>
          </w:p>
        </w:tc>
      </w:tr>
      <w:tr w:rsidR="00163917" w:rsidRPr="00577918" w14:paraId="38D38F3B" w14:textId="77777777" w:rsidTr="00163917">
        <w:trPr>
          <w:trHeight w:val="435"/>
        </w:trPr>
        <w:tc>
          <w:tcPr>
            <w:tcW w:w="467" w:type="dxa"/>
            <w:shd w:val="clear" w:color="auto" w:fill="auto"/>
          </w:tcPr>
          <w:p w14:paraId="1F38A79A"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5B828274"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b/>
                <w:sz w:val="16"/>
                <w:szCs w:val="16"/>
                <w:lang w:eastAsia="de-AT"/>
              </w:rPr>
              <w:t xml:space="preserve"> </w:t>
            </w:r>
            <w:r w:rsidRPr="00577918">
              <w:rPr>
                <w:rFonts w:asciiTheme="minorHAnsi" w:hAnsiTheme="minorHAnsi" w:cstheme="minorHAnsi"/>
                <w:color w:val="000000"/>
                <w:szCs w:val="22"/>
                <w:lang w:eastAsia="de-AT"/>
              </w:rPr>
              <w:t>Reevaluierung WHO/ECOG Performance</w:t>
            </w:r>
          </w:p>
        </w:tc>
      </w:tr>
      <w:tr w:rsidR="00163917" w:rsidRPr="00577918" w14:paraId="7FD135D5" w14:textId="77777777" w:rsidTr="00163917">
        <w:tc>
          <w:tcPr>
            <w:tcW w:w="467" w:type="dxa"/>
            <w:shd w:val="clear" w:color="auto" w:fill="auto"/>
          </w:tcPr>
          <w:p w14:paraId="272AA446"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29ECE31A"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Information, Beratung und Begleitung durch BCN  (z.B. Versorgung BH, Epithese (BET, Mastektomie, Wund-/Narbenpflege, VO für Perücke, Entlassungsgespräch)</w:t>
            </w:r>
          </w:p>
        </w:tc>
      </w:tr>
      <w:tr w:rsidR="00163917" w:rsidRPr="00577918" w14:paraId="5E0D71CF" w14:textId="77777777" w:rsidTr="00163917">
        <w:tc>
          <w:tcPr>
            <w:tcW w:w="467" w:type="dxa"/>
            <w:shd w:val="clear" w:color="auto" w:fill="auto"/>
          </w:tcPr>
          <w:p w14:paraId="180B20F8"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7DFC95D8"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Evaluierung Bedarf Physiotherapie</w:t>
            </w:r>
          </w:p>
        </w:tc>
      </w:tr>
      <w:tr w:rsidR="00163917" w:rsidRPr="00577918" w14:paraId="7D59F83A" w14:textId="77777777" w:rsidTr="00163917">
        <w:tc>
          <w:tcPr>
            <w:tcW w:w="467" w:type="dxa"/>
            <w:shd w:val="clear" w:color="auto" w:fill="auto"/>
          </w:tcPr>
          <w:p w14:paraId="44D3F33B"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122700E4"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Festlegung des pathologischen Stagings in c</w:t>
            </w:r>
            <w:r>
              <w:rPr>
                <w:rFonts w:asciiTheme="minorHAnsi" w:hAnsiTheme="minorHAnsi" w:cstheme="minorHAnsi"/>
                <w:color w:val="000000"/>
                <w:szCs w:val="22"/>
                <w:lang w:eastAsia="de-AT"/>
              </w:rPr>
              <w:t>elsius</w:t>
            </w:r>
            <w:r w:rsidRPr="00577918">
              <w:rPr>
                <w:rFonts w:asciiTheme="minorHAnsi" w:hAnsiTheme="minorHAnsi" w:cstheme="minorHAnsi"/>
                <w:color w:val="000000"/>
                <w:szCs w:val="22"/>
                <w:lang w:eastAsia="de-AT"/>
              </w:rPr>
              <w:t xml:space="preserve">37 (UICC Stadium, pTNM, Histologischer Subtyp, Rezeptorstatus, </w:t>
            </w:r>
            <w:r>
              <w:rPr>
                <w:rFonts w:asciiTheme="minorHAnsi" w:hAnsiTheme="minorHAnsi" w:cstheme="minorHAnsi"/>
                <w:color w:val="000000"/>
                <w:szCs w:val="22"/>
                <w:lang w:eastAsia="de-AT"/>
              </w:rPr>
              <w:t>HER</w:t>
            </w:r>
            <w:r w:rsidRPr="00577918">
              <w:rPr>
                <w:rFonts w:asciiTheme="minorHAnsi" w:hAnsiTheme="minorHAnsi" w:cstheme="minorHAnsi"/>
                <w:color w:val="000000"/>
                <w:szCs w:val="22"/>
                <w:lang w:eastAsia="de-AT"/>
              </w:rPr>
              <w:t xml:space="preserve">2 Status, Ki67,…) </w:t>
            </w:r>
          </w:p>
        </w:tc>
      </w:tr>
      <w:tr w:rsidR="00163917" w:rsidRPr="00577918" w14:paraId="5609E95B" w14:textId="77777777" w:rsidTr="00163917">
        <w:tc>
          <w:tcPr>
            <w:tcW w:w="467" w:type="dxa"/>
            <w:shd w:val="clear" w:color="auto" w:fill="D9D9D9" w:themeFill="background1" w:themeFillShade="D9"/>
          </w:tcPr>
          <w:p w14:paraId="7F94BB42"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D9D9D9" w:themeFill="background1" w:themeFillShade="D9"/>
          </w:tcPr>
          <w:p w14:paraId="07E0CC4A"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Tumorboardanforderung inklusive Vorschlag eines Therapiekonzeptes</w:t>
            </w:r>
          </w:p>
        </w:tc>
      </w:tr>
      <w:tr w:rsidR="00163917" w:rsidRPr="00577918" w14:paraId="72172381" w14:textId="77777777" w:rsidTr="00163917">
        <w:tc>
          <w:tcPr>
            <w:tcW w:w="467" w:type="dxa"/>
            <w:shd w:val="clear" w:color="auto" w:fill="auto"/>
          </w:tcPr>
          <w:p w14:paraId="554A23EB"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1850E2BD"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Knochendichtemessung (bei geplanter AI-Therapie)</w:t>
            </w:r>
          </w:p>
        </w:tc>
      </w:tr>
      <w:tr w:rsidR="00163917" w:rsidRPr="00577918" w14:paraId="57022D5A" w14:textId="77777777" w:rsidTr="00163917">
        <w:tc>
          <w:tcPr>
            <w:tcW w:w="467" w:type="dxa"/>
            <w:shd w:val="clear" w:color="auto" w:fill="auto"/>
          </w:tcPr>
          <w:p w14:paraId="7CBA0A90"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08343C83"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Reevaluierung psychoonkolog. Bedarf</w:t>
            </w:r>
          </w:p>
        </w:tc>
      </w:tr>
      <w:tr w:rsidR="00163917" w:rsidRPr="00577918" w14:paraId="5CF38A2F" w14:textId="77777777" w:rsidTr="00163917">
        <w:tc>
          <w:tcPr>
            <w:tcW w:w="467" w:type="dxa"/>
            <w:shd w:val="clear" w:color="auto" w:fill="auto"/>
          </w:tcPr>
          <w:p w14:paraId="0992C5A4"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auto"/>
          </w:tcPr>
          <w:p w14:paraId="5EB4E64A"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Reevaluierung Bedarf Klinische Sozialarbeit </w:t>
            </w:r>
          </w:p>
        </w:tc>
      </w:tr>
      <w:tr w:rsidR="00163917" w:rsidRPr="00577918" w14:paraId="79062C3C" w14:textId="77777777" w:rsidTr="00163917">
        <w:tc>
          <w:tcPr>
            <w:tcW w:w="467" w:type="dxa"/>
            <w:shd w:val="clear" w:color="auto" w:fill="D9D9D9" w:themeFill="background1" w:themeFillShade="D9"/>
          </w:tcPr>
          <w:p w14:paraId="06091D19"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D9D9D9" w:themeFill="background1" w:themeFillShade="D9"/>
          </w:tcPr>
          <w:p w14:paraId="26ADEA67" w14:textId="77777777" w:rsidR="00163917" w:rsidRPr="00577918"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Vorstellung Strahlentherapie (falls keine Chemotherapie vorgesehen)</w:t>
            </w:r>
          </w:p>
        </w:tc>
      </w:tr>
      <w:tr w:rsidR="00163917" w:rsidRPr="00577918" w14:paraId="439D9206" w14:textId="77777777" w:rsidTr="00163917">
        <w:tc>
          <w:tcPr>
            <w:tcW w:w="467" w:type="dxa"/>
            <w:shd w:val="clear" w:color="auto" w:fill="D9D9D9" w:themeFill="background1" w:themeFillShade="D9"/>
          </w:tcPr>
          <w:p w14:paraId="7CDBEA30" w14:textId="77777777" w:rsidR="00163917" w:rsidRPr="00577918" w:rsidRDefault="00163917" w:rsidP="00163917">
            <w:pPr>
              <w:spacing w:before="40" w:after="40" w:line="240" w:lineRule="auto"/>
              <w:rPr>
                <w:rFonts w:asciiTheme="minorHAnsi" w:hAnsiTheme="minorHAnsi" w:cs="Arial"/>
                <w:color w:val="000000"/>
                <w:szCs w:val="22"/>
                <w:lang w:eastAsia="de-AT"/>
              </w:rPr>
            </w:pPr>
            <w:r w:rsidRPr="0069288F">
              <w:rPr>
                <w:rFonts w:ascii="Wingdings" w:hAnsi="Wingdings" w:cs="Arial"/>
                <w:color w:val="000000"/>
                <w:szCs w:val="22"/>
                <w:lang w:eastAsia="de-AT"/>
              </w:rPr>
              <w:t></w:t>
            </w:r>
          </w:p>
        </w:tc>
        <w:tc>
          <w:tcPr>
            <w:tcW w:w="9139" w:type="dxa"/>
            <w:shd w:val="clear" w:color="auto" w:fill="D9D9D9" w:themeFill="background1" w:themeFillShade="D9"/>
          </w:tcPr>
          <w:p w14:paraId="1BB41EF6" w14:textId="77777777" w:rsidR="00163917"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Wiedervorstellung Onkologie bei geplanter adjuvanter Immuno-/Chemotherapie </w:t>
            </w:r>
          </w:p>
          <w:p w14:paraId="68149004" w14:textId="77777777" w:rsidR="00163917" w:rsidRDefault="00163917" w:rsidP="00163917">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(Kontrolle Fertilitätsberatung, genetische Beratung, bei geplanter Anthrazyklin-therapie/Trastuzumab: Echokardiografie) </w:t>
            </w:r>
          </w:p>
          <w:p w14:paraId="77E5E2AF" w14:textId="77777777" w:rsidR="00163917" w:rsidRDefault="00163917" w:rsidP="00163917">
            <w:pPr>
              <w:spacing w:before="40" w:after="40" w:line="240" w:lineRule="auto"/>
              <w:jc w:val="left"/>
              <w:rPr>
                <w:rFonts w:asciiTheme="minorHAnsi" w:hAnsiTheme="minorHAnsi" w:cstheme="minorHAnsi"/>
                <w:color w:val="000000"/>
                <w:szCs w:val="22"/>
                <w:lang w:eastAsia="de-AT"/>
              </w:rPr>
            </w:pPr>
          </w:p>
          <w:p w14:paraId="49364FBB" w14:textId="77777777" w:rsidR="00163917" w:rsidRPr="00577918" w:rsidRDefault="00163917" w:rsidP="007310C5">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Fertilitätsberatung </w:t>
            </w:r>
            <w:r w:rsidR="00D21259">
              <w:rPr>
                <w:rFonts w:asciiTheme="minorHAnsi" w:hAnsiTheme="minorHAnsi" w:cstheme="minorHAnsi"/>
                <w:color w:val="000000"/>
                <w:szCs w:val="22"/>
                <w:lang w:eastAsia="de-AT"/>
              </w:rPr>
              <w:t xml:space="preserve">/ Maßnahmen </w:t>
            </w:r>
            <w:r w:rsidRPr="00577918">
              <w:rPr>
                <w:rFonts w:asciiTheme="minorHAnsi" w:hAnsiTheme="minorHAnsi" w:cstheme="minorHAnsi"/>
                <w:color w:val="000000"/>
                <w:szCs w:val="22"/>
                <w:lang w:eastAsia="de-AT"/>
              </w:rPr>
              <w:t>bei geplanter Chemothe</w:t>
            </w:r>
            <w:r w:rsidR="00D21259">
              <w:rPr>
                <w:rFonts w:asciiTheme="minorHAnsi" w:hAnsiTheme="minorHAnsi" w:cstheme="minorHAnsi"/>
                <w:color w:val="000000"/>
                <w:szCs w:val="22"/>
                <w:lang w:eastAsia="de-AT"/>
              </w:rPr>
              <w:t xml:space="preserve">rapie (Verantwortung Onkologie/Gynäkologie). </w:t>
            </w:r>
            <w:r w:rsidRPr="00577918">
              <w:rPr>
                <w:rFonts w:asciiTheme="minorHAnsi" w:hAnsiTheme="minorHAnsi" w:cstheme="minorHAnsi"/>
                <w:color w:val="000000"/>
                <w:szCs w:val="22"/>
                <w:lang w:eastAsia="de-AT"/>
              </w:rPr>
              <w:t xml:space="preserve"> </w:t>
            </w:r>
          </w:p>
        </w:tc>
      </w:tr>
    </w:tbl>
    <w:p w14:paraId="0EF7C8E6" w14:textId="77777777" w:rsidR="00163917" w:rsidRDefault="00163917" w:rsidP="00163917">
      <w:pPr>
        <w:spacing w:line="240" w:lineRule="auto"/>
        <w:jc w:val="left"/>
        <w:rPr>
          <w:rFonts w:asciiTheme="minorHAnsi" w:hAnsiTheme="minorHAnsi"/>
        </w:rPr>
      </w:pPr>
    </w:p>
    <w:p w14:paraId="52E2D56D" w14:textId="77777777" w:rsidR="000F7C87" w:rsidRDefault="008774AE" w:rsidP="008774AE">
      <w:pPr>
        <w:pStyle w:val="berschrift2"/>
        <w:numPr>
          <w:ilvl w:val="0"/>
          <w:numId w:val="0"/>
        </w:numPr>
      </w:pPr>
      <w:bookmarkStart w:id="11" w:name="_Toc66863642"/>
      <w:r>
        <w:lastRenderedPageBreak/>
        <w:t>2.5</w:t>
      </w:r>
      <w:r>
        <w:tab/>
      </w:r>
      <w:r w:rsidR="000F7C87" w:rsidRPr="00706769">
        <w:t>Checkliste</w:t>
      </w:r>
      <w:r w:rsidR="008D3222" w:rsidRPr="00706769">
        <w:t>n</w:t>
      </w:r>
      <w:r w:rsidR="000F7C87" w:rsidRPr="00706769">
        <w:t xml:space="preserve"> neoadjuvante Therapie</w:t>
      </w:r>
      <w:bookmarkEnd w:id="11"/>
    </w:p>
    <w:p w14:paraId="6322A770" w14:textId="77777777" w:rsidR="008774AE" w:rsidRPr="008774AE" w:rsidRDefault="008774AE" w:rsidP="008774AE">
      <w:pPr>
        <w:rPr>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0F7C87" w:rsidRPr="008774AE" w14:paraId="0785BC0A" w14:textId="77777777" w:rsidTr="000F7C87">
        <w:tc>
          <w:tcPr>
            <w:tcW w:w="467" w:type="dxa"/>
            <w:shd w:val="clear" w:color="auto" w:fill="92D050"/>
            <w:vAlign w:val="center"/>
          </w:tcPr>
          <w:p w14:paraId="437E62A8" w14:textId="77777777" w:rsidR="000F7C87" w:rsidRPr="008774AE" w:rsidRDefault="000F7C87" w:rsidP="00163917">
            <w:pPr>
              <w:spacing w:before="40" w:after="40" w:line="240" w:lineRule="auto"/>
              <w:rPr>
                <w:rFonts w:asciiTheme="minorHAnsi" w:hAnsiTheme="minorHAnsi" w:cs="Arial"/>
                <w:b/>
                <w:sz w:val="20"/>
                <w:lang w:eastAsia="de-AT"/>
              </w:rPr>
            </w:pPr>
          </w:p>
        </w:tc>
        <w:tc>
          <w:tcPr>
            <w:tcW w:w="9139" w:type="dxa"/>
            <w:shd w:val="clear" w:color="auto" w:fill="92D050"/>
            <w:vAlign w:val="center"/>
          </w:tcPr>
          <w:p w14:paraId="629BA13E" w14:textId="77777777" w:rsidR="000F7C87" w:rsidRPr="008774AE" w:rsidRDefault="000F7C87" w:rsidP="00163917">
            <w:pPr>
              <w:spacing w:before="40" w:after="40" w:line="240" w:lineRule="auto"/>
              <w:rPr>
                <w:rFonts w:asciiTheme="minorHAnsi" w:hAnsiTheme="minorHAnsi" w:cstheme="minorHAnsi"/>
                <w:b/>
                <w:sz w:val="20"/>
                <w:lang w:eastAsia="de-AT"/>
              </w:rPr>
            </w:pPr>
            <w:r w:rsidRPr="008774AE">
              <w:rPr>
                <w:rFonts w:asciiTheme="minorHAnsi" w:hAnsiTheme="minorHAnsi" w:cstheme="minorHAnsi"/>
                <w:b/>
                <w:sz w:val="20"/>
                <w:lang w:eastAsia="de-AT"/>
              </w:rPr>
              <w:t>Checkliste nach Tumorboardbeschluss (Primärbehandler)</w:t>
            </w:r>
          </w:p>
        </w:tc>
      </w:tr>
      <w:tr w:rsidR="000F7C87" w:rsidRPr="008774AE" w14:paraId="53A0929A" w14:textId="77777777" w:rsidTr="000F7C87">
        <w:trPr>
          <w:trHeight w:val="233"/>
        </w:trPr>
        <w:tc>
          <w:tcPr>
            <w:tcW w:w="467" w:type="dxa"/>
            <w:shd w:val="clear" w:color="auto" w:fill="auto"/>
          </w:tcPr>
          <w:p w14:paraId="308B906B"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753028F7" w14:textId="77777777" w:rsidR="000F7C87" w:rsidRPr="008774AE" w:rsidRDefault="000F7C87" w:rsidP="00163917">
            <w:pPr>
              <w:spacing w:before="40" w:after="40" w:line="240" w:lineRule="auto"/>
              <w:jc w:val="left"/>
              <w:rPr>
                <w:rFonts w:asciiTheme="minorHAnsi" w:hAnsiTheme="minorHAnsi" w:cstheme="minorHAnsi"/>
                <w:b/>
                <w:sz w:val="20"/>
                <w:lang w:eastAsia="de-AT"/>
              </w:rPr>
            </w:pPr>
            <w:r w:rsidRPr="008774AE">
              <w:rPr>
                <w:rFonts w:asciiTheme="minorHAnsi" w:hAnsiTheme="minorHAnsi" w:cstheme="minorHAnsi"/>
                <w:color w:val="000000"/>
                <w:sz w:val="20"/>
                <w:lang w:eastAsia="de-AT"/>
              </w:rPr>
              <w:t>Aufklärungsgespräch der Patientin durch betreuenden Arzt/Ärztin (Primärbehandler) innerhalb von einer Woche nach Stanzbiospie</w:t>
            </w:r>
          </w:p>
        </w:tc>
      </w:tr>
      <w:tr w:rsidR="000F7C87" w:rsidRPr="008774AE" w14:paraId="15279151" w14:textId="77777777" w:rsidTr="000F7C87">
        <w:tc>
          <w:tcPr>
            <w:tcW w:w="467" w:type="dxa"/>
            <w:shd w:val="clear" w:color="auto" w:fill="auto"/>
          </w:tcPr>
          <w:p w14:paraId="5224F5FC"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6EFDAECB"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Clipmarkierung, falls nicht bei Tumorbiopsie erfolgt</w:t>
            </w:r>
          </w:p>
        </w:tc>
      </w:tr>
      <w:tr w:rsidR="000F7C87" w:rsidRPr="008774AE" w14:paraId="27DB1A39" w14:textId="77777777" w:rsidTr="00EC527F">
        <w:tc>
          <w:tcPr>
            <w:tcW w:w="467" w:type="dxa"/>
            <w:shd w:val="clear" w:color="auto" w:fill="auto"/>
          </w:tcPr>
          <w:p w14:paraId="29FE95BC"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26C327D0" w14:textId="77777777" w:rsidR="000F7C87" w:rsidRPr="008774AE" w:rsidRDefault="002B2956"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MRT (falls noch nicht durchgeführt)</w:t>
            </w:r>
          </w:p>
        </w:tc>
      </w:tr>
      <w:tr w:rsidR="000F7C87" w:rsidRPr="008774AE" w14:paraId="43EDE998" w14:textId="77777777" w:rsidTr="000F7C87">
        <w:trPr>
          <w:trHeight w:val="233"/>
        </w:trPr>
        <w:tc>
          <w:tcPr>
            <w:tcW w:w="467" w:type="dxa"/>
            <w:shd w:val="clear" w:color="auto" w:fill="auto"/>
          </w:tcPr>
          <w:p w14:paraId="1B89D75F"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1218291D" w14:textId="77777777" w:rsidR="000F7C87" w:rsidRPr="008774AE" w:rsidRDefault="000F7C87" w:rsidP="00163917">
            <w:pPr>
              <w:spacing w:before="40" w:after="40" w:line="240" w:lineRule="auto"/>
              <w:jc w:val="left"/>
              <w:rPr>
                <w:rFonts w:asciiTheme="minorHAnsi" w:hAnsiTheme="minorHAnsi" w:cstheme="minorHAnsi"/>
                <w:b/>
                <w:sz w:val="20"/>
                <w:lang w:eastAsia="de-AT"/>
              </w:rPr>
            </w:pPr>
            <w:r w:rsidRPr="008774AE">
              <w:rPr>
                <w:rFonts w:asciiTheme="minorHAnsi" w:hAnsiTheme="minorHAnsi" w:cstheme="minorHAnsi"/>
                <w:color w:val="000000"/>
                <w:sz w:val="20"/>
                <w:lang w:eastAsia="de-AT"/>
              </w:rPr>
              <w:t>Beratung über Brustaufbau bei geplanter Mastektomie</w:t>
            </w:r>
          </w:p>
        </w:tc>
      </w:tr>
      <w:tr w:rsidR="000F7C87" w:rsidRPr="008774AE" w14:paraId="11134497" w14:textId="77777777" w:rsidTr="000F7C87">
        <w:trPr>
          <w:trHeight w:val="233"/>
        </w:trPr>
        <w:tc>
          <w:tcPr>
            <w:tcW w:w="467" w:type="dxa"/>
            <w:shd w:val="clear" w:color="auto" w:fill="D9D9D9" w:themeFill="background1" w:themeFillShade="D9"/>
          </w:tcPr>
          <w:p w14:paraId="19273E91"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D9D9D9" w:themeFill="background1" w:themeFillShade="D9"/>
          </w:tcPr>
          <w:p w14:paraId="11980C0F"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Präoperative Vorstellung an der Onkologie bei geplanter neoadjuvanter Therapie</w:t>
            </w:r>
          </w:p>
        </w:tc>
      </w:tr>
    </w:tbl>
    <w:p w14:paraId="2B3AFD9E" w14:textId="77777777" w:rsidR="00163917" w:rsidRPr="008774AE" w:rsidRDefault="00163917" w:rsidP="00163917">
      <w:pPr>
        <w:spacing w:line="240" w:lineRule="auto"/>
        <w:jc w:val="left"/>
        <w:rPr>
          <w:rFonts w:asciiTheme="minorHAnsi" w:hAnsiTheme="minorHAnsi"/>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0F7C87" w:rsidRPr="008774AE" w14:paraId="4F450044" w14:textId="77777777" w:rsidTr="000F7C87">
        <w:tc>
          <w:tcPr>
            <w:tcW w:w="467" w:type="dxa"/>
            <w:shd w:val="clear" w:color="auto" w:fill="92D050"/>
            <w:vAlign w:val="center"/>
          </w:tcPr>
          <w:p w14:paraId="1120690C" w14:textId="77777777" w:rsidR="000F7C87" w:rsidRPr="008774AE" w:rsidRDefault="000F7C87" w:rsidP="00163917">
            <w:pPr>
              <w:spacing w:before="40" w:after="40" w:line="240" w:lineRule="auto"/>
              <w:rPr>
                <w:rFonts w:asciiTheme="minorHAnsi" w:hAnsiTheme="minorHAnsi" w:cs="Arial"/>
                <w:b/>
                <w:sz w:val="20"/>
                <w:lang w:eastAsia="de-AT"/>
              </w:rPr>
            </w:pPr>
          </w:p>
        </w:tc>
        <w:tc>
          <w:tcPr>
            <w:tcW w:w="9139" w:type="dxa"/>
            <w:shd w:val="clear" w:color="auto" w:fill="92D050"/>
            <w:vAlign w:val="center"/>
          </w:tcPr>
          <w:p w14:paraId="236AB240" w14:textId="77777777" w:rsidR="000F7C87" w:rsidRPr="008774AE" w:rsidRDefault="000F7C87" w:rsidP="00163917">
            <w:pPr>
              <w:spacing w:before="40" w:after="40" w:line="240" w:lineRule="auto"/>
              <w:rPr>
                <w:rFonts w:asciiTheme="minorHAnsi" w:hAnsiTheme="minorHAnsi" w:cstheme="minorHAnsi"/>
                <w:b/>
                <w:sz w:val="20"/>
                <w:lang w:eastAsia="de-AT"/>
              </w:rPr>
            </w:pPr>
            <w:r w:rsidRPr="008774AE">
              <w:rPr>
                <w:rFonts w:asciiTheme="minorHAnsi" w:hAnsiTheme="minorHAnsi" w:cstheme="minorHAnsi"/>
                <w:b/>
                <w:sz w:val="20"/>
                <w:lang w:eastAsia="de-AT"/>
              </w:rPr>
              <w:t>Checkliste Onkologie vor neoadjuvanter Immuno-/Chemotherapie</w:t>
            </w:r>
          </w:p>
        </w:tc>
      </w:tr>
      <w:tr w:rsidR="000F7C87" w:rsidRPr="008774AE" w14:paraId="2AED9276" w14:textId="77777777" w:rsidTr="000F7C87">
        <w:tc>
          <w:tcPr>
            <w:tcW w:w="467" w:type="dxa"/>
            <w:shd w:val="clear" w:color="auto" w:fill="auto"/>
          </w:tcPr>
          <w:p w14:paraId="25280154"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0AC7B814" w14:textId="77777777" w:rsidR="000F7C87" w:rsidRPr="008774AE" w:rsidRDefault="00D21259" w:rsidP="007310C5">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 xml:space="preserve">Fertilitätsberatung / Maßnahmen bei geplanter Chemotherapie (Verantwortung Onkologie/Gynäkologie).  </w:t>
            </w:r>
          </w:p>
        </w:tc>
      </w:tr>
      <w:tr w:rsidR="000F7C87" w:rsidRPr="008774AE" w14:paraId="5783A632" w14:textId="77777777" w:rsidTr="000F7C87">
        <w:tc>
          <w:tcPr>
            <w:tcW w:w="467" w:type="dxa"/>
            <w:shd w:val="clear" w:color="auto" w:fill="auto"/>
          </w:tcPr>
          <w:p w14:paraId="77187F5F"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01DB5CCC"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Sichere Kontrazeption (nicht hormonell)</w:t>
            </w:r>
          </w:p>
        </w:tc>
      </w:tr>
      <w:tr w:rsidR="000F7C87" w:rsidRPr="008774AE" w14:paraId="6341BD01" w14:textId="77777777" w:rsidTr="000F7C87">
        <w:tc>
          <w:tcPr>
            <w:tcW w:w="467" w:type="dxa"/>
            <w:shd w:val="clear" w:color="auto" w:fill="auto"/>
          </w:tcPr>
          <w:p w14:paraId="708BACD2"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3971F145"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Bei positiver Familienanamnese: Angebot genet. Beratung (</w:t>
            </w:r>
            <w:hyperlink w:anchor="_4.1_Kriterien_für" w:history="1">
              <w:r w:rsidRPr="00A114B3">
                <w:rPr>
                  <w:rStyle w:val="Hyperlink"/>
                  <w:rFonts w:asciiTheme="minorHAnsi" w:hAnsiTheme="minorHAnsi" w:cstheme="minorHAnsi"/>
                  <w:sz w:val="20"/>
                  <w:lang w:eastAsia="de-AT"/>
                </w:rPr>
                <w:t>Kapitel 4.1</w:t>
              </w:r>
            </w:hyperlink>
            <w:r w:rsidRPr="008774AE">
              <w:rPr>
                <w:rFonts w:asciiTheme="minorHAnsi" w:hAnsiTheme="minorHAnsi" w:cstheme="minorHAnsi"/>
                <w:color w:val="000000"/>
                <w:sz w:val="20"/>
                <w:lang w:eastAsia="de-AT"/>
              </w:rPr>
              <w:t>.)</w:t>
            </w:r>
          </w:p>
        </w:tc>
      </w:tr>
      <w:tr w:rsidR="000F7C87" w:rsidRPr="008774AE" w14:paraId="61776EC5" w14:textId="77777777" w:rsidTr="000F7C87">
        <w:tc>
          <w:tcPr>
            <w:tcW w:w="467" w:type="dxa"/>
            <w:shd w:val="clear" w:color="auto" w:fill="auto"/>
          </w:tcPr>
          <w:p w14:paraId="6BFCC081"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5A71F957"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 xml:space="preserve">Erhebung Venenstatus: falls unzureichend für Chemotherapie </w:t>
            </w:r>
            <w:r w:rsidRPr="008774AE">
              <w:rPr>
                <w:rFonts w:asciiTheme="minorHAnsi" w:hAnsiTheme="minorHAnsi" w:cstheme="minorHAnsi"/>
                <w:color w:val="000000"/>
                <w:sz w:val="20"/>
                <w:lang w:eastAsia="de-AT"/>
              </w:rPr>
              <w:sym w:font="Wingdings" w:char="F0E0"/>
            </w:r>
            <w:r w:rsidRPr="008774AE">
              <w:rPr>
                <w:rFonts w:asciiTheme="minorHAnsi" w:hAnsiTheme="minorHAnsi" w:cstheme="minorHAnsi"/>
                <w:color w:val="000000"/>
                <w:sz w:val="20"/>
                <w:lang w:eastAsia="de-AT"/>
              </w:rPr>
              <w:t xml:space="preserve"> Port-a-Cath-Implantation vor Start der neoadjuvanten Therapie</w:t>
            </w:r>
            <w:r w:rsidR="005072D4" w:rsidRPr="008774AE">
              <w:rPr>
                <w:rFonts w:asciiTheme="minorHAnsi" w:hAnsiTheme="minorHAnsi" w:cstheme="minorHAnsi"/>
                <w:color w:val="000000"/>
                <w:sz w:val="20"/>
                <w:lang w:eastAsia="de-AT"/>
              </w:rPr>
              <w:t xml:space="preserve"> auf kontralateraler Seite</w:t>
            </w:r>
          </w:p>
        </w:tc>
      </w:tr>
      <w:tr w:rsidR="000F7C87" w:rsidRPr="008774AE" w14:paraId="0F666241" w14:textId="77777777" w:rsidTr="000F7C87">
        <w:tc>
          <w:tcPr>
            <w:tcW w:w="467" w:type="dxa"/>
            <w:shd w:val="clear" w:color="auto" w:fill="auto"/>
          </w:tcPr>
          <w:p w14:paraId="3DE1788C"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0DDA6BCD"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Information und Beratung durch die BCN (Perücke,…)</w:t>
            </w:r>
          </w:p>
        </w:tc>
      </w:tr>
      <w:tr w:rsidR="000F7C87" w:rsidRPr="008774AE" w14:paraId="39B8F968" w14:textId="77777777" w:rsidTr="000F7C87">
        <w:tc>
          <w:tcPr>
            <w:tcW w:w="467" w:type="dxa"/>
            <w:shd w:val="clear" w:color="auto" w:fill="auto"/>
          </w:tcPr>
          <w:p w14:paraId="65D415BA"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145270AB"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Psychoonkologische Bedarfserhebung</w:t>
            </w:r>
          </w:p>
        </w:tc>
      </w:tr>
      <w:tr w:rsidR="000F7C87" w:rsidRPr="008774AE" w14:paraId="642A3A03" w14:textId="77777777" w:rsidTr="000F7C87">
        <w:tc>
          <w:tcPr>
            <w:tcW w:w="467" w:type="dxa"/>
            <w:shd w:val="clear" w:color="auto" w:fill="auto"/>
          </w:tcPr>
          <w:p w14:paraId="0844E7D9"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567F13DF"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Geriatrische Assessment bei Alter &gt; 70 (entsprechend der lokalen Vorgehensweise)</w:t>
            </w:r>
          </w:p>
        </w:tc>
      </w:tr>
      <w:tr w:rsidR="000F7C87" w:rsidRPr="008774AE" w14:paraId="09479D2F" w14:textId="77777777" w:rsidTr="000F7C87">
        <w:tc>
          <w:tcPr>
            <w:tcW w:w="467" w:type="dxa"/>
            <w:shd w:val="clear" w:color="auto" w:fill="auto"/>
          </w:tcPr>
          <w:p w14:paraId="4300636D"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00F31A61" w14:textId="77777777" w:rsidR="000F7C87" w:rsidRPr="008774AE" w:rsidRDefault="000F7C87" w:rsidP="00163917">
            <w:pPr>
              <w:spacing w:before="40" w:after="40" w:line="240" w:lineRule="auto"/>
              <w:jc w:val="left"/>
              <w:rPr>
                <w:rFonts w:asciiTheme="minorHAnsi" w:hAnsiTheme="minorHAnsi" w:cstheme="minorHAnsi"/>
                <w:color w:val="000000"/>
                <w:sz w:val="20"/>
                <w:lang w:val="de-DE" w:eastAsia="de-AT"/>
              </w:rPr>
            </w:pPr>
            <w:r w:rsidRPr="008774AE">
              <w:rPr>
                <w:rFonts w:asciiTheme="minorHAnsi" w:hAnsiTheme="minorHAnsi" w:cstheme="minorHAnsi"/>
                <w:color w:val="000000"/>
                <w:sz w:val="20"/>
                <w:lang w:eastAsia="de-AT"/>
              </w:rPr>
              <w:t xml:space="preserve">Bedarfserhebung Klinische Sozialarbeit  (bzw. Überleitungspflege) </w:t>
            </w:r>
          </w:p>
        </w:tc>
      </w:tr>
    </w:tbl>
    <w:p w14:paraId="1B65D26B" w14:textId="77777777" w:rsidR="00163917" w:rsidRPr="008774AE" w:rsidRDefault="00163917" w:rsidP="00163917">
      <w:pPr>
        <w:spacing w:line="240" w:lineRule="auto"/>
        <w:jc w:val="left"/>
        <w:rPr>
          <w:rFonts w:asciiTheme="minorHAnsi" w:hAnsiTheme="minorHAnsi"/>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13"/>
        <w:gridCol w:w="9193"/>
      </w:tblGrid>
      <w:tr w:rsidR="002B2956" w:rsidRPr="008774AE" w14:paraId="75B934F8" w14:textId="77777777" w:rsidTr="008774AE">
        <w:tc>
          <w:tcPr>
            <w:tcW w:w="413" w:type="dxa"/>
            <w:shd w:val="clear" w:color="auto" w:fill="92D050"/>
            <w:vAlign w:val="center"/>
          </w:tcPr>
          <w:p w14:paraId="2C4616A5" w14:textId="77777777" w:rsidR="002B2956" w:rsidRPr="008774AE" w:rsidRDefault="002B2956" w:rsidP="00DC4CC0">
            <w:pPr>
              <w:spacing w:before="40" w:after="40" w:line="240" w:lineRule="auto"/>
              <w:rPr>
                <w:rFonts w:asciiTheme="minorHAnsi" w:hAnsiTheme="minorHAnsi" w:cs="Arial"/>
                <w:b/>
                <w:sz w:val="20"/>
                <w:lang w:eastAsia="de-AT"/>
              </w:rPr>
            </w:pPr>
          </w:p>
        </w:tc>
        <w:tc>
          <w:tcPr>
            <w:tcW w:w="9193" w:type="dxa"/>
            <w:shd w:val="clear" w:color="auto" w:fill="92D050"/>
            <w:vAlign w:val="center"/>
          </w:tcPr>
          <w:p w14:paraId="17DF89E1" w14:textId="77777777" w:rsidR="002B2956" w:rsidRPr="008774AE" w:rsidRDefault="002B2956" w:rsidP="002B2956">
            <w:pPr>
              <w:spacing w:before="40" w:after="40" w:line="240" w:lineRule="auto"/>
              <w:rPr>
                <w:rFonts w:asciiTheme="minorHAnsi" w:hAnsiTheme="minorHAnsi" w:cs="Arial"/>
                <w:b/>
                <w:sz w:val="20"/>
                <w:lang w:eastAsia="de-AT"/>
              </w:rPr>
            </w:pPr>
            <w:r w:rsidRPr="008774AE">
              <w:rPr>
                <w:rFonts w:asciiTheme="minorHAnsi" w:hAnsiTheme="minorHAnsi" w:cs="Arial"/>
                <w:b/>
                <w:sz w:val="20"/>
                <w:lang w:eastAsia="de-AT"/>
              </w:rPr>
              <w:t>Checkliste Onkologie nach 2-3 Zyklen einer neoadjuvanten Therapie (Zwischenstaging)</w:t>
            </w:r>
          </w:p>
        </w:tc>
      </w:tr>
      <w:tr w:rsidR="002B2956" w:rsidRPr="008774AE" w14:paraId="333A797D" w14:textId="77777777" w:rsidTr="008774AE">
        <w:trPr>
          <w:trHeight w:val="233"/>
        </w:trPr>
        <w:tc>
          <w:tcPr>
            <w:tcW w:w="413" w:type="dxa"/>
            <w:shd w:val="clear" w:color="auto" w:fill="auto"/>
          </w:tcPr>
          <w:p w14:paraId="5D320770" w14:textId="77777777" w:rsidR="002B2956" w:rsidRPr="008774AE" w:rsidRDefault="002B2956" w:rsidP="00DC4CC0">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93" w:type="dxa"/>
            <w:shd w:val="clear" w:color="auto" w:fill="auto"/>
          </w:tcPr>
          <w:p w14:paraId="63544726" w14:textId="77777777" w:rsidR="002B2956" w:rsidRPr="008774AE" w:rsidRDefault="002B2956" w:rsidP="00DC4CC0">
            <w:pPr>
              <w:spacing w:before="40" w:after="40" w:line="240" w:lineRule="auto"/>
              <w:jc w:val="left"/>
              <w:rPr>
                <w:rFonts w:asciiTheme="minorHAnsi" w:hAnsiTheme="minorHAnsi" w:cstheme="minorHAnsi"/>
                <w:b/>
                <w:sz w:val="20"/>
                <w:lang w:eastAsia="de-AT"/>
              </w:rPr>
            </w:pPr>
            <w:r w:rsidRPr="008774AE">
              <w:rPr>
                <w:rFonts w:asciiTheme="minorHAnsi" w:hAnsiTheme="minorHAnsi" w:cstheme="minorHAnsi"/>
                <w:color w:val="000000"/>
                <w:sz w:val="20"/>
                <w:lang w:eastAsia="de-AT"/>
              </w:rPr>
              <w:t xml:space="preserve">Mammasonographie </w:t>
            </w:r>
            <w:r w:rsidR="000936C0" w:rsidRPr="008774AE">
              <w:rPr>
                <w:rFonts w:asciiTheme="minorHAnsi" w:hAnsiTheme="minorHAnsi" w:cstheme="minorHAnsi"/>
                <w:color w:val="000000"/>
                <w:sz w:val="20"/>
                <w:lang w:eastAsia="de-AT"/>
              </w:rPr>
              <w:t>+ Axillasonographie</w:t>
            </w:r>
          </w:p>
        </w:tc>
      </w:tr>
    </w:tbl>
    <w:p w14:paraId="65536D7A" w14:textId="77777777" w:rsidR="002B2956" w:rsidRPr="008774AE" w:rsidRDefault="002B2956" w:rsidP="00163917">
      <w:pPr>
        <w:spacing w:line="240" w:lineRule="auto"/>
        <w:jc w:val="left"/>
        <w:rPr>
          <w:rFonts w:asciiTheme="minorHAnsi" w:hAnsiTheme="minorHAnsi"/>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13"/>
        <w:gridCol w:w="9193"/>
      </w:tblGrid>
      <w:tr w:rsidR="000F7C87" w:rsidRPr="008774AE" w14:paraId="1518A0FE" w14:textId="77777777" w:rsidTr="008774AE">
        <w:tc>
          <w:tcPr>
            <w:tcW w:w="413" w:type="dxa"/>
            <w:shd w:val="clear" w:color="auto" w:fill="92D050"/>
            <w:vAlign w:val="center"/>
          </w:tcPr>
          <w:p w14:paraId="4C9BBC95" w14:textId="77777777" w:rsidR="000F7C87" w:rsidRPr="008774AE" w:rsidRDefault="000F7C87" w:rsidP="00163917">
            <w:pPr>
              <w:spacing w:before="40" w:after="40" w:line="240" w:lineRule="auto"/>
              <w:rPr>
                <w:rFonts w:asciiTheme="minorHAnsi" w:hAnsiTheme="minorHAnsi" w:cs="Arial"/>
                <w:b/>
                <w:sz w:val="20"/>
                <w:lang w:eastAsia="de-AT"/>
              </w:rPr>
            </w:pPr>
          </w:p>
        </w:tc>
        <w:tc>
          <w:tcPr>
            <w:tcW w:w="9193" w:type="dxa"/>
            <w:shd w:val="clear" w:color="auto" w:fill="92D050"/>
            <w:vAlign w:val="center"/>
          </w:tcPr>
          <w:p w14:paraId="0D9E831D" w14:textId="77777777" w:rsidR="000F7C87" w:rsidRPr="008774AE" w:rsidRDefault="000F7C87" w:rsidP="00163917">
            <w:pPr>
              <w:spacing w:before="40" w:after="40" w:line="240" w:lineRule="auto"/>
              <w:rPr>
                <w:rFonts w:asciiTheme="minorHAnsi" w:hAnsiTheme="minorHAnsi" w:cstheme="minorHAnsi"/>
                <w:b/>
                <w:sz w:val="20"/>
                <w:lang w:eastAsia="de-AT"/>
              </w:rPr>
            </w:pPr>
            <w:r w:rsidRPr="008774AE">
              <w:rPr>
                <w:rFonts w:asciiTheme="minorHAnsi" w:hAnsiTheme="minorHAnsi" w:cstheme="minorHAnsi"/>
                <w:b/>
                <w:sz w:val="20"/>
                <w:lang w:eastAsia="de-AT"/>
              </w:rPr>
              <w:t>Checkliste Onkologie nach Abschluss der neoadjuvanten Therapie</w:t>
            </w:r>
          </w:p>
        </w:tc>
      </w:tr>
      <w:tr w:rsidR="000F7C87" w:rsidRPr="008774AE" w14:paraId="256F4D56" w14:textId="77777777" w:rsidTr="008774AE">
        <w:tc>
          <w:tcPr>
            <w:tcW w:w="413" w:type="dxa"/>
            <w:shd w:val="clear" w:color="auto" w:fill="auto"/>
          </w:tcPr>
          <w:p w14:paraId="6CE4DF40"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93" w:type="dxa"/>
            <w:shd w:val="clear" w:color="auto" w:fill="auto"/>
          </w:tcPr>
          <w:p w14:paraId="2355962F" w14:textId="77777777" w:rsidR="000F7C87" w:rsidRPr="008774AE" w:rsidRDefault="000F7C87" w:rsidP="000936C0">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 xml:space="preserve">Bildgebung: MRT </w:t>
            </w:r>
          </w:p>
        </w:tc>
      </w:tr>
      <w:tr w:rsidR="000F7C87" w:rsidRPr="008774AE" w14:paraId="5FA4BFC6" w14:textId="77777777" w:rsidTr="008774AE">
        <w:trPr>
          <w:trHeight w:val="435"/>
        </w:trPr>
        <w:tc>
          <w:tcPr>
            <w:tcW w:w="413" w:type="dxa"/>
            <w:shd w:val="clear" w:color="auto" w:fill="auto"/>
          </w:tcPr>
          <w:p w14:paraId="39F6A1ED"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93" w:type="dxa"/>
            <w:shd w:val="clear" w:color="auto" w:fill="auto"/>
          </w:tcPr>
          <w:p w14:paraId="45AED817"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b/>
                <w:sz w:val="20"/>
                <w:lang w:eastAsia="de-AT"/>
              </w:rPr>
              <w:t xml:space="preserve"> </w:t>
            </w:r>
            <w:r w:rsidRPr="008774AE">
              <w:rPr>
                <w:rFonts w:asciiTheme="minorHAnsi" w:hAnsiTheme="minorHAnsi" w:cstheme="minorHAnsi"/>
                <w:color w:val="000000"/>
                <w:sz w:val="20"/>
                <w:lang w:eastAsia="de-AT"/>
              </w:rPr>
              <w:t>Reevaluierung WHO/ECOG Performance</w:t>
            </w:r>
          </w:p>
        </w:tc>
      </w:tr>
      <w:tr w:rsidR="000F7C87" w:rsidRPr="008774AE" w14:paraId="48F6F6BF" w14:textId="77777777" w:rsidTr="008774AE">
        <w:tc>
          <w:tcPr>
            <w:tcW w:w="413" w:type="dxa"/>
            <w:shd w:val="clear" w:color="auto" w:fill="auto"/>
          </w:tcPr>
          <w:p w14:paraId="4E5DEB77"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93" w:type="dxa"/>
            <w:shd w:val="clear" w:color="auto" w:fill="auto"/>
          </w:tcPr>
          <w:p w14:paraId="041F1A96"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Festlegung des klinischen TNM Stagings nach neoadjuvantem Therapieabschluss</w:t>
            </w:r>
          </w:p>
          <w:p w14:paraId="384BA49D"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 xml:space="preserve">     _T__    _N__    _M__                 UICC-Stadium _____</w:t>
            </w:r>
          </w:p>
        </w:tc>
      </w:tr>
      <w:tr w:rsidR="000F7C87" w:rsidRPr="008774AE" w14:paraId="5962D90B" w14:textId="77777777" w:rsidTr="008774AE">
        <w:tc>
          <w:tcPr>
            <w:tcW w:w="413" w:type="dxa"/>
            <w:shd w:val="clear" w:color="auto" w:fill="auto"/>
          </w:tcPr>
          <w:p w14:paraId="4564E3D0"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93" w:type="dxa"/>
            <w:shd w:val="clear" w:color="auto" w:fill="auto"/>
          </w:tcPr>
          <w:p w14:paraId="4A848804" w14:textId="77777777" w:rsidR="000F7C87" w:rsidRPr="008774AE" w:rsidRDefault="000F7C87"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Tumorboardanmeldung mit Eingabe des Stagings in c37 und Therapievorschlag</w:t>
            </w:r>
          </w:p>
        </w:tc>
      </w:tr>
      <w:tr w:rsidR="000F7C87" w:rsidRPr="008774AE" w14:paraId="304DB5FC" w14:textId="77777777" w:rsidTr="008774AE">
        <w:tc>
          <w:tcPr>
            <w:tcW w:w="413" w:type="dxa"/>
            <w:shd w:val="clear" w:color="auto" w:fill="D9D9D9" w:themeFill="background1" w:themeFillShade="D9"/>
          </w:tcPr>
          <w:p w14:paraId="402D61CC" w14:textId="77777777" w:rsidR="000F7C87" w:rsidRPr="008774AE" w:rsidRDefault="000F7C87"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93" w:type="dxa"/>
            <w:shd w:val="clear" w:color="auto" w:fill="D9D9D9" w:themeFill="background1" w:themeFillShade="D9"/>
          </w:tcPr>
          <w:p w14:paraId="280DB10B" w14:textId="77777777" w:rsidR="000F7C87" w:rsidRPr="008774AE" w:rsidRDefault="000F7C87" w:rsidP="000F7C8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 xml:space="preserve">Wiedervorstellung auf chirurgischer Abteilung zur OP-Planung </w:t>
            </w:r>
          </w:p>
        </w:tc>
      </w:tr>
    </w:tbl>
    <w:p w14:paraId="304B46DC" w14:textId="77777777" w:rsidR="000F7C87" w:rsidRPr="008774AE" w:rsidRDefault="000F7C87" w:rsidP="00163917">
      <w:pPr>
        <w:spacing w:line="240" w:lineRule="auto"/>
        <w:jc w:val="left"/>
        <w:rPr>
          <w:rFonts w:asciiTheme="minorHAnsi" w:hAnsiTheme="minorHAnsi"/>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8D3222" w:rsidRPr="008774AE" w14:paraId="0D620BDE" w14:textId="77777777" w:rsidTr="008D3222">
        <w:tc>
          <w:tcPr>
            <w:tcW w:w="467" w:type="dxa"/>
            <w:shd w:val="clear" w:color="auto" w:fill="92D050"/>
            <w:vAlign w:val="center"/>
          </w:tcPr>
          <w:p w14:paraId="52EA363F" w14:textId="77777777" w:rsidR="008D3222" w:rsidRPr="008774AE" w:rsidRDefault="008D3222" w:rsidP="00163917">
            <w:pPr>
              <w:spacing w:before="40" w:after="40" w:line="240" w:lineRule="auto"/>
              <w:rPr>
                <w:rFonts w:asciiTheme="minorHAnsi" w:hAnsiTheme="minorHAnsi" w:cs="Arial"/>
                <w:b/>
                <w:sz w:val="20"/>
                <w:lang w:eastAsia="de-AT"/>
              </w:rPr>
            </w:pPr>
          </w:p>
        </w:tc>
        <w:tc>
          <w:tcPr>
            <w:tcW w:w="9139" w:type="dxa"/>
            <w:shd w:val="clear" w:color="auto" w:fill="92D050"/>
            <w:vAlign w:val="center"/>
          </w:tcPr>
          <w:p w14:paraId="7E2FDDEF" w14:textId="77777777" w:rsidR="008D3222" w:rsidRPr="008774AE" w:rsidRDefault="008D3222" w:rsidP="00163917">
            <w:pPr>
              <w:spacing w:before="40" w:after="40" w:line="240" w:lineRule="auto"/>
              <w:rPr>
                <w:rFonts w:asciiTheme="minorHAnsi" w:hAnsiTheme="minorHAnsi" w:cstheme="minorHAnsi"/>
                <w:b/>
                <w:sz w:val="20"/>
                <w:lang w:eastAsia="de-AT"/>
              </w:rPr>
            </w:pPr>
            <w:r w:rsidRPr="008774AE">
              <w:rPr>
                <w:rFonts w:asciiTheme="minorHAnsi" w:hAnsiTheme="minorHAnsi" w:cstheme="minorHAnsi"/>
                <w:b/>
                <w:sz w:val="20"/>
                <w:lang w:eastAsia="de-AT"/>
              </w:rPr>
              <w:t>Checkliste postoperativ (nach neoadjuvanter Therapie)</w:t>
            </w:r>
          </w:p>
        </w:tc>
      </w:tr>
      <w:tr w:rsidR="008D3222" w:rsidRPr="008774AE" w14:paraId="7267D331" w14:textId="77777777" w:rsidTr="008D3222">
        <w:tc>
          <w:tcPr>
            <w:tcW w:w="467" w:type="dxa"/>
            <w:shd w:val="clear" w:color="auto" w:fill="auto"/>
          </w:tcPr>
          <w:p w14:paraId="056E08D0" w14:textId="77777777" w:rsidR="008D3222" w:rsidRPr="008774AE" w:rsidRDefault="008D3222"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6954B9C6" w14:textId="77777777" w:rsidR="008D3222" w:rsidRPr="008774AE" w:rsidRDefault="008D3222"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Postoperative Inspektion, Palpation Brust + LK, Fotodokumentation Brust/Torso</w:t>
            </w:r>
          </w:p>
        </w:tc>
      </w:tr>
      <w:tr w:rsidR="008D3222" w:rsidRPr="008774AE" w14:paraId="7BAAEB8C" w14:textId="77777777" w:rsidTr="008D3222">
        <w:tc>
          <w:tcPr>
            <w:tcW w:w="467" w:type="dxa"/>
            <w:shd w:val="clear" w:color="auto" w:fill="auto"/>
          </w:tcPr>
          <w:p w14:paraId="141DFF15" w14:textId="77777777" w:rsidR="008D3222" w:rsidRPr="008774AE" w:rsidRDefault="008D3222"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5DCF7AE8" w14:textId="77777777" w:rsidR="008D3222" w:rsidRPr="008774AE" w:rsidRDefault="008D3222"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Reevaluierung Versorgung BH, Epithese (BET, Mastektomie) durch BCN</w:t>
            </w:r>
          </w:p>
        </w:tc>
      </w:tr>
      <w:tr w:rsidR="008D3222" w:rsidRPr="008774AE" w14:paraId="607CE7B5" w14:textId="77777777" w:rsidTr="008D3222">
        <w:tc>
          <w:tcPr>
            <w:tcW w:w="467" w:type="dxa"/>
            <w:shd w:val="clear" w:color="auto" w:fill="auto"/>
          </w:tcPr>
          <w:p w14:paraId="671B4ED2" w14:textId="77777777" w:rsidR="008D3222" w:rsidRPr="008774AE" w:rsidRDefault="008D3222"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1DABBCF6" w14:textId="77777777" w:rsidR="008D3222" w:rsidRPr="008774AE" w:rsidRDefault="008D3222"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Information, Beratung und Begleitung durch BCN  (z.B. Wund- und Narbenpflege,…)</w:t>
            </w:r>
          </w:p>
        </w:tc>
      </w:tr>
      <w:tr w:rsidR="008D3222" w:rsidRPr="008774AE" w14:paraId="4967B938" w14:textId="77777777" w:rsidTr="008D3222">
        <w:tc>
          <w:tcPr>
            <w:tcW w:w="467" w:type="dxa"/>
            <w:shd w:val="clear" w:color="auto" w:fill="auto"/>
          </w:tcPr>
          <w:p w14:paraId="32D1E964" w14:textId="77777777" w:rsidR="008D3222" w:rsidRPr="008774AE" w:rsidRDefault="008D3222"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auto"/>
          </w:tcPr>
          <w:p w14:paraId="39F3649D" w14:textId="77777777" w:rsidR="008D3222" w:rsidRPr="008774AE" w:rsidRDefault="008D3222"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 xml:space="preserve">Festlegung des pathologischen Stagings in c37 (UICC Stadium, ypTNM, Histologischer Subtyp, Rezeptorstatus, HER2 Status, Ki67,…) </w:t>
            </w:r>
          </w:p>
        </w:tc>
      </w:tr>
      <w:tr w:rsidR="008D3222" w:rsidRPr="008774AE" w14:paraId="1E6CEFBD" w14:textId="77777777" w:rsidTr="008D3222">
        <w:tc>
          <w:tcPr>
            <w:tcW w:w="467" w:type="dxa"/>
            <w:shd w:val="clear" w:color="auto" w:fill="D9D9D9" w:themeFill="background1" w:themeFillShade="D9"/>
          </w:tcPr>
          <w:p w14:paraId="2B397F8C" w14:textId="77777777" w:rsidR="008D3222" w:rsidRPr="008774AE" w:rsidRDefault="008D3222"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D9D9D9" w:themeFill="background1" w:themeFillShade="D9"/>
          </w:tcPr>
          <w:p w14:paraId="57DEEE68" w14:textId="77777777" w:rsidR="008D3222" w:rsidRPr="008774AE" w:rsidRDefault="008D3222"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Tumorboardanforderung inklusive Vorschlag eines Therapiekonzeptes</w:t>
            </w:r>
          </w:p>
        </w:tc>
      </w:tr>
      <w:tr w:rsidR="008D3222" w:rsidRPr="008774AE" w14:paraId="74FD3B13" w14:textId="77777777" w:rsidTr="008D3222">
        <w:tc>
          <w:tcPr>
            <w:tcW w:w="467" w:type="dxa"/>
            <w:shd w:val="clear" w:color="auto" w:fill="D9D9D9" w:themeFill="background1" w:themeFillShade="D9"/>
          </w:tcPr>
          <w:p w14:paraId="5435E4F9" w14:textId="77777777" w:rsidR="008D3222" w:rsidRPr="008774AE" w:rsidRDefault="008D3222" w:rsidP="00163917">
            <w:pPr>
              <w:spacing w:before="40" w:after="40" w:line="240" w:lineRule="auto"/>
              <w:rPr>
                <w:rFonts w:asciiTheme="minorHAnsi" w:hAnsiTheme="minorHAnsi" w:cs="Arial"/>
                <w:color w:val="000000"/>
                <w:sz w:val="20"/>
                <w:lang w:eastAsia="de-AT"/>
              </w:rPr>
            </w:pPr>
            <w:r w:rsidRPr="008774AE">
              <w:rPr>
                <w:rFonts w:ascii="Wingdings" w:hAnsi="Wingdings" w:cs="Arial"/>
                <w:color w:val="000000"/>
                <w:sz w:val="20"/>
                <w:lang w:eastAsia="de-AT"/>
              </w:rPr>
              <w:t></w:t>
            </w:r>
          </w:p>
        </w:tc>
        <w:tc>
          <w:tcPr>
            <w:tcW w:w="9139" w:type="dxa"/>
            <w:shd w:val="clear" w:color="auto" w:fill="D9D9D9" w:themeFill="background1" w:themeFillShade="D9"/>
          </w:tcPr>
          <w:p w14:paraId="329E10F4" w14:textId="77777777" w:rsidR="008D3222" w:rsidRPr="008774AE" w:rsidRDefault="008D3222" w:rsidP="00163917">
            <w:pPr>
              <w:spacing w:before="40" w:after="40" w:line="240" w:lineRule="auto"/>
              <w:jc w:val="left"/>
              <w:rPr>
                <w:rFonts w:asciiTheme="minorHAnsi" w:hAnsiTheme="minorHAnsi" w:cstheme="minorHAnsi"/>
                <w:color w:val="000000"/>
                <w:sz w:val="20"/>
                <w:lang w:eastAsia="de-AT"/>
              </w:rPr>
            </w:pPr>
            <w:r w:rsidRPr="008774AE">
              <w:rPr>
                <w:rFonts w:asciiTheme="minorHAnsi" w:hAnsiTheme="minorHAnsi" w:cstheme="minorHAnsi"/>
                <w:color w:val="000000"/>
                <w:sz w:val="20"/>
                <w:lang w:eastAsia="de-AT"/>
              </w:rPr>
              <w:t>Vorstellung Strahlentherapie (falls keine Chemotherapie vorgesehen)</w:t>
            </w:r>
          </w:p>
        </w:tc>
      </w:tr>
    </w:tbl>
    <w:p w14:paraId="31D05152" w14:textId="77777777" w:rsidR="008774AE" w:rsidRDefault="008774AE" w:rsidP="008774AE"/>
    <w:p w14:paraId="1FCC95BA" w14:textId="77777777" w:rsidR="00765BC4" w:rsidRDefault="00765BC4" w:rsidP="008774AE"/>
    <w:p w14:paraId="0698B95F" w14:textId="77777777" w:rsidR="008D3222" w:rsidRDefault="008774AE" w:rsidP="008774AE">
      <w:pPr>
        <w:pStyle w:val="berschrift2"/>
        <w:numPr>
          <w:ilvl w:val="0"/>
          <w:numId w:val="0"/>
        </w:numPr>
      </w:pPr>
      <w:bookmarkStart w:id="12" w:name="_Toc66863643"/>
      <w:r>
        <w:lastRenderedPageBreak/>
        <w:t>2.6</w:t>
      </w:r>
      <w:r>
        <w:tab/>
      </w:r>
      <w:r w:rsidR="008D3222" w:rsidRPr="00706769">
        <w:t>Checkliste metastasiertes Mammakarzinom</w:t>
      </w:r>
      <w:bookmarkEnd w:id="12"/>
    </w:p>
    <w:p w14:paraId="2C0C18DA" w14:textId="77777777" w:rsidR="008774AE" w:rsidRPr="008774AE" w:rsidRDefault="008774AE" w:rsidP="008774A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9139"/>
      </w:tblGrid>
      <w:tr w:rsidR="008D3222" w:rsidRPr="00577918" w14:paraId="718BDBB1" w14:textId="77777777" w:rsidTr="008D3222">
        <w:tc>
          <w:tcPr>
            <w:tcW w:w="467" w:type="dxa"/>
            <w:shd w:val="clear" w:color="auto" w:fill="92D050"/>
            <w:vAlign w:val="center"/>
          </w:tcPr>
          <w:p w14:paraId="67222488" w14:textId="77777777" w:rsidR="008D3222" w:rsidRPr="00577918" w:rsidRDefault="008D3222" w:rsidP="00163917">
            <w:pPr>
              <w:spacing w:before="40" w:after="40" w:line="240" w:lineRule="auto"/>
              <w:rPr>
                <w:rFonts w:asciiTheme="minorHAnsi" w:hAnsiTheme="minorHAnsi" w:cs="Arial"/>
                <w:b/>
                <w:sz w:val="28"/>
                <w:szCs w:val="22"/>
                <w:lang w:eastAsia="de-AT"/>
              </w:rPr>
            </w:pPr>
            <w:r w:rsidRPr="00577918">
              <w:rPr>
                <w:rFonts w:asciiTheme="minorHAnsi" w:hAnsiTheme="minorHAnsi" w:cs="Arial"/>
                <w:b/>
                <w:sz w:val="28"/>
                <w:szCs w:val="22"/>
                <w:lang w:eastAsia="de-AT"/>
              </w:rPr>
              <w:br w:type="page"/>
            </w:r>
          </w:p>
        </w:tc>
        <w:tc>
          <w:tcPr>
            <w:tcW w:w="9139" w:type="dxa"/>
            <w:shd w:val="clear" w:color="auto" w:fill="92D050"/>
            <w:vAlign w:val="center"/>
          </w:tcPr>
          <w:p w14:paraId="23E05E3C" w14:textId="77777777" w:rsidR="008D3222" w:rsidRPr="00577918" w:rsidRDefault="008D3222" w:rsidP="00163917">
            <w:pPr>
              <w:spacing w:before="40" w:after="40" w:line="240" w:lineRule="auto"/>
              <w:rPr>
                <w:rFonts w:asciiTheme="minorHAnsi" w:hAnsiTheme="minorHAnsi" w:cs="Arial"/>
                <w:b/>
                <w:sz w:val="28"/>
                <w:szCs w:val="22"/>
                <w:lang w:eastAsia="de-AT"/>
              </w:rPr>
            </w:pPr>
            <w:r w:rsidRPr="00E6266E">
              <w:rPr>
                <w:rFonts w:asciiTheme="minorHAnsi" w:hAnsiTheme="minorHAnsi" w:cstheme="minorHAnsi"/>
                <w:b/>
                <w:szCs w:val="22"/>
                <w:lang w:eastAsia="de-AT"/>
              </w:rPr>
              <w:t>Metastasiertes Mammakarzinom – Checkliste</w:t>
            </w:r>
          </w:p>
        </w:tc>
      </w:tr>
      <w:tr w:rsidR="008D3222" w:rsidRPr="00577918" w14:paraId="28344582" w14:textId="77777777" w:rsidTr="008D3222">
        <w:tc>
          <w:tcPr>
            <w:tcW w:w="467" w:type="dxa"/>
            <w:shd w:val="clear" w:color="auto" w:fill="auto"/>
          </w:tcPr>
          <w:p w14:paraId="1D780279"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2003A876" w14:textId="77777777" w:rsidR="008D3222"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wenn im Tumorboard für sinnvoll erachtet: Biopsie der metastatischen Läsion</w:t>
            </w:r>
          </w:p>
          <w:p w14:paraId="47627BCD"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(inkl. </w:t>
            </w:r>
            <w:r>
              <w:rPr>
                <w:rFonts w:asciiTheme="minorHAnsi" w:hAnsiTheme="minorHAnsi" w:cstheme="minorHAnsi"/>
                <w:color w:val="000000"/>
                <w:szCs w:val="22"/>
                <w:lang w:eastAsia="de-AT"/>
              </w:rPr>
              <w:t>HER</w:t>
            </w:r>
            <w:r w:rsidRPr="00577918">
              <w:rPr>
                <w:rFonts w:asciiTheme="minorHAnsi" w:hAnsiTheme="minorHAnsi" w:cstheme="minorHAnsi"/>
                <w:color w:val="000000"/>
                <w:szCs w:val="22"/>
                <w:lang w:eastAsia="de-AT"/>
              </w:rPr>
              <w:t xml:space="preserve">2 und Rezeptorstatus) </w:t>
            </w:r>
          </w:p>
        </w:tc>
      </w:tr>
      <w:tr w:rsidR="000936C0" w:rsidRPr="00577918" w14:paraId="3FDA8D98" w14:textId="77777777" w:rsidTr="00EC527F">
        <w:tc>
          <w:tcPr>
            <w:tcW w:w="467" w:type="dxa"/>
            <w:shd w:val="clear" w:color="auto" w:fill="auto"/>
          </w:tcPr>
          <w:p w14:paraId="785B647D" w14:textId="77777777" w:rsidR="000936C0" w:rsidRPr="00EF092B" w:rsidRDefault="00CA3DFD" w:rsidP="00163917">
            <w:pPr>
              <w:spacing w:before="60" w:after="60" w:line="240" w:lineRule="auto"/>
              <w:rPr>
                <w:rFonts w:ascii="Wingdings" w:hAnsi="Wingdings"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652B0E90" w14:textId="77777777" w:rsidR="000936C0" w:rsidRPr="00577918" w:rsidRDefault="00CA3DFD" w:rsidP="00163917">
            <w:pPr>
              <w:spacing w:before="60" w:after="6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Bildgebung: CT-Thorax/Abdomen, MR-Schädel mit KM bei klinischem Verdacht.</w:t>
            </w:r>
          </w:p>
        </w:tc>
      </w:tr>
      <w:tr w:rsidR="008D3222" w:rsidRPr="00577918" w14:paraId="2C64C1E9" w14:textId="77777777" w:rsidTr="008D3222">
        <w:tc>
          <w:tcPr>
            <w:tcW w:w="467" w:type="dxa"/>
            <w:shd w:val="clear" w:color="auto" w:fill="auto"/>
          </w:tcPr>
          <w:p w14:paraId="3E76CD8C"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6EB838B7"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Anamnese (inkl.Menarche, HRT, abgeschlossene Familienplanung, Komorbiditäten) und Status (Inspektion, Palpation Brust +LK)</w:t>
            </w:r>
          </w:p>
        </w:tc>
      </w:tr>
      <w:tr w:rsidR="008D3222" w:rsidRPr="00577918" w14:paraId="2090074D" w14:textId="77777777" w:rsidTr="008D3222">
        <w:tc>
          <w:tcPr>
            <w:tcW w:w="467" w:type="dxa"/>
            <w:shd w:val="clear" w:color="auto" w:fill="auto"/>
          </w:tcPr>
          <w:p w14:paraId="306FE42F"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4F919F10"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Familienanamnese (insbes. </w:t>
            </w:r>
            <w:r>
              <w:rPr>
                <w:rFonts w:asciiTheme="minorHAnsi" w:hAnsiTheme="minorHAnsi" w:cstheme="minorHAnsi"/>
                <w:color w:val="000000"/>
                <w:szCs w:val="22"/>
                <w:lang w:eastAsia="de-AT"/>
              </w:rPr>
              <w:t>Mammakarzinom</w:t>
            </w:r>
            <w:r w:rsidRPr="00577918">
              <w:rPr>
                <w:rFonts w:asciiTheme="minorHAnsi" w:hAnsiTheme="minorHAnsi" w:cstheme="minorHAnsi"/>
                <w:color w:val="000000"/>
                <w:szCs w:val="22"/>
                <w:lang w:eastAsia="de-AT"/>
              </w:rPr>
              <w:t>, Ovarialcarcinom; andere Karzinome)</w:t>
            </w:r>
          </w:p>
        </w:tc>
      </w:tr>
      <w:tr w:rsidR="008D3222" w:rsidRPr="00577918" w14:paraId="4B302D6F" w14:textId="77777777" w:rsidTr="008D3222">
        <w:tc>
          <w:tcPr>
            <w:tcW w:w="467" w:type="dxa"/>
            <w:shd w:val="clear" w:color="auto" w:fill="auto"/>
          </w:tcPr>
          <w:p w14:paraId="5074CA52"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2B829238"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Bei positiver Familienanamnese:  Angebot genet. Beratung (siehe </w:t>
            </w:r>
            <w:hyperlink w:anchor="_Kriterien_für_Zuweisung" w:history="1">
              <w:r w:rsidRPr="00A114B3">
                <w:rPr>
                  <w:rStyle w:val="Hyperlink"/>
                  <w:rFonts w:asciiTheme="minorHAnsi" w:hAnsiTheme="minorHAnsi" w:cstheme="minorHAnsi"/>
                  <w:szCs w:val="22"/>
                  <w:lang w:eastAsia="de-AT"/>
                </w:rPr>
                <w:t>Kapitel 4.1</w:t>
              </w:r>
            </w:hyperlink>
            <w:r w:rsidRPr="00E6266E">
              <w:rPr>
                <w:rFonts w:asciiTheme="minorHAnsi" w:hAnsiTheme="minorHAnsi" w:cstheme="minorHAnsi"/>
                <w:color w:val="000000"/>
                <w:szCs w:val="22"/>
                <w:lang w:eastAsia="de-AT"/>
              </w:rPr>
              <w:t>.)</w:t>
            </w:r>
          </w:p>
        </w:tc>
      </w:tr>
      <w:tr w:rsidR="008D3222" w:rsidRPr="00577918" w14:paraId="1FD48422" w14:textId="77777777" w:rsidTr="008D3222">
        <w:trPr>
          <w:trHeight w:val="233"/>
        </w:trPr>
        <w:tc>
          <w:tcPr>
            <w:tcW w:w="467" w:type="dxa"/>
            <w:shd w:val="clear" w:color="auto" w:fill="auto"/>
          </w:tcPr>
          <w:p w14:paraId="124BD2EB"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01E741D0"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b/>
                <w:sz w:val="16"/>
                <w:szCs w:val="16"/>
                <w:lang w:eastAsia="de-AT"/>
              </w:rPr>
              <w:t xml:space="preserve"> </w:t>
            </w:r>
            <w:r w:rsidRPr="00577918">
              <w:rPr>
                <w:rFonts w:asciiTheme="minorHAnsi" w:hAnsiTheme="minorHAnsi" w:cstheme="minorHAnsi"/>
                <w:color w:val="000000"/>
                <w:szCs w:val="22"/>
                <w:lang w:eastAsia="de-AT"/>
              </w:rPr>
              <w:t>WHO/ECOG Performance</w:t>
            </w:r>
            <w:r w:rsidRPr="00577918">
              <w:rPr>
                <w:rFonts w:asciiTheme="minorHAnsi" w:hAnsiTheme="minorHAnsi" w:cstheme="minorHAnsi"/>
                <w:color w:val="000000"/>
                <w:szCs w:val="22"/>
                <w:vertAlign w:val="superscript"/>
                <w:lang w:eastAsia="de-AT"/>
              </w:rPr>
              <w:t>1</w:t>
            </w:r>
          </w:p>
        </w:tc>
      </w:tr>
      <w:tr w:rsidR="008D3222" w:rsidRPr="00577918" w14:paraId="121DC5FF" w14:textId="77777777" w:rsidTr="008D3222">
        <w:tc>
          <w:tcPr>
            <w:tcW w:w="467" w:type="dxa"/>
            <w:shd w:val="clear" w:color="auto" w:fill="auto"/>
          </w:tcPr>
          <w:p w14:paraId="36DDCF57"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766815EB"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Labor </w:t>
            </w:r>
            <w:r w:rsidRPr="00577918">
              <w:rPr>
                <w:rFonts w:asciiTheme="minorHAnsi" w:hAnsiTheme="minorHAnsi" w:cstheme="minorHAnsi"/>
                <w:szCs w:val="22"/>
                <w:lang w:eastAsia="de-AT"/>
              </w:rPr>
              <w:t xml:space="preserve">(inkl. CEA, CA15-3 sowie </w:t>
            </w:r>
            <w:r w:rsidRPr="00577918">
              <w:rPr>
                <w:rFonts w:asciiTheme="minorHAnsi" w:hAnsiTheme="minorHAnsi" w:cs="Arial"/>
                <w:color w:val="000000"/>
              </w:rPr>
              <w:t xml:space="preserve">FSH, LH und Östradiol </w:t>
            </w:r>
            <w:r w:rsidRPr="00991E37">
              <w:rPr>
                <w:rFonts w:asciiTheme="minorHAnsi" w:hAnsiTheme="minorHAnsi" w:cstheme="minorHAnsi"/>
                <w:color w:val="000000"/>
                <w:szCs w:val="22"/>
                <w:lang w:eastAsia="de-AT"/>
              </w:rPr>
              <w:t>bei unklarem Menopausenstatus</w:t>
            </w:r>
          </w:p>
        </w:tc>
      </w:tr>
      <w:tr w:rsidR="008D3222" w:rsidRPr="00577918" w14:paraId="23770614" w14:textId="77777777" w:rsidTr="008D3222">
        <w:tc>
          <w:tcPr>
            <w:tcW w:w="467" w:type="dxa"/>
            <w:shd w:val="clear" w:color="auto" w:fill="auto"/>
          </w:tcPr>
          <w:p w14:paraId="1B417139"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38A16A47" w14:textId="77777777" w:rsidR="008D3222" w:rsidRPr="00577918" w:rsidRDefault="008D3222" w:rsidP="00A114B3">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Menopausenstatus (siehe </w:t>
            </w:r>
            <w:hyperlink w:anchor="_3.2.3.6.a_Kriterien_der" w:history="1">
              <w:r w:rsidRPr="00A114B3">
                <w:rPr>
                  <w:rStyle w:val="Hyperlink"/>
                  <w:rFonts w:asciiTheme="minorHAnsi" w:hAnsiTheme="minorHAnsi" w:cstheme="minorHAnsi"/>
                  <w:szCs w:val="22"/>
                  <w:lang w:eastAsia="de-AT"/>
                </w:rPr>
                <w:t xml:space="preserve">Kapitel </w:t>
              </w:r>
              <w:r w:rsidR="00A114B3" w:rsidRPr="00A114B3">
                <w:rPr>
                  <w:rStyle w:val="Hyperlink"/>
                  <w:rFonts w:asciiTheme="minorHAnsi" w:hAnsiTheme="minorHAnsi" w:cstheme="minorHAnsi"/>
                  <w:szCs w:val="22"/>
                  <w:lang w:eastAsia="de-AT"/>
                </w:rPr>
                <w:t>3.2.3.6a</w:t>
              </w:r>
            </w:hyperlink>
            <w:r w:rsidRPr="00E6266E">
              <w:rPr>
                <w:rFonts w:asciiTheme="minorHAnsi" w:hAnsiTheme="minorHAnsi" w:cstheme="minorHAnsi"/>
                <w:color w:val="000000"/>
                <w:szCs w:val="22"/>
                <w:lang w:eastAsia="de-AT"/>
              </w:rPr>
              <w:t>)</w:t>
            </w:r>
          </w:p>
        </w:tc>
      </w:tr>
      <w:tr w:rsidR="008D3222" w:rsidRPr="00577918" w14:paraId="655FBB33" w14:textId="77777777" w:rsidTr="008D3222">
        <w:tc>
          <w:tcPr>
            <w:tcW w:w="467" w:type="dxa"/>
            <w:shd w:val="clear" w:color="auto" w:fill="auto"/>
          </w:tcPr>
          <w:p w14:paraId="2830F067"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78836FAA" w14:textId="77777777" w:rsidR="008D3222" w:rsidRPr="00577918" w:rsidRDefault="00D21259" w:rsidP="007310C5">
            <w:pPr>
              <w:spacing w:before="40" w:after="4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Fertilitätsberatung </w:t>
            </w:r>
            <w:r>
              <w:rPr>
                <w:rFonts w:asciiTheme="minorHAnsi" w:hAnsiTheme="minorHAnsi" w:cstheme="minorHAnsi"/>
                <w:color w:val="000000"/>
                <w:szCs w:val="22"/>
                <w:lang w:eastAsia="de-AT"/>
              </w:rPr>
              <w:t xml:space="preserve">/ Maßnahmen </w:t>
            </w:r>
            <w:r w:rsidRPr="00577918">
              <w:rPr>
                <w:rFonts w:asciiTheme="minorHAnsi" w:hAnsiTheme="minorHAnsi" w:cstheme="minorHAnsi"/>
                <w:color w:val="000000"/>
                <w:szCs w:val="22"/>
                <w:lang w:eastAsia="de-AT"/>
              </w:rPr>
              <w:t>bei geplanter Chemothe</w:t>
            </w:r>
            <w:r>
              <w:rPr>
                <w:rFonts w:asciiTheme="minorHAnsi" w:hAnsiTheme="minorHAnsi" w:cstheme="minorHAnsi"/>
                <w:color w:val="000000"/>
                <w:szCs w:val="22"/>
                <w:lang w:eastAsia="de-AT"/>
              </w:rPr>
              <w:t xml:space="preserve">rapie (Verantwortung Onkologie/Gynäkologie). </w:t>
            </w:r>
            <w:r w:rsidRPr="00577918">
              <w:rPr>
                <w:rFonts w:asciiTheme="minorHAnsi" w:hAnsiTheme="minorHAnsi" w:cstheme="minorHAnsi"/>
                <w:color w:val="000000"/>
                <w:szCs w:val="22"/>
                <w:lang w:eastAsia="de-AT"/>
              </w:rPr>
              <w:t xml:space="preserve"> </w:t>
            </w:r>
          </w:p>
        </w:tc>
      </w:tr>
      <w:tr w:rsidR="008D3222" w:rsidRPr="00577918" w14:paraId="6ED50021" w14:textId="77777777" w:rsidTr="008D3222">
        <w:tc>
          <w:tcPr>
            <w:tcW w:w="467" w:type="dxa"/>
            <w:shd w:val="clear" w:color="auto" w:fill="auto"/>
          </w:tcPr>
          <w:p w14:paraId="249D89D7"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4ABDCFAD"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Erhebung des Venenstatus: falls unzureichend für Chemotherapie </w:t>
            </w:r>
            <w:r w:rsidRPr="00577918">
              <w:rPr>
                <w:rFonts w:asciiTheme="minorHAnsi" w:hAnsiTheme="minorHAnsi" w:cstheme="minorHAnsi"/>
                <w:color w:val="000000"/>
                <w:szCs w:val="22"/>
                <w:lang w:eastAsia="de-AT"/>
              </w:rPr>
              <w:sym w:font="Wingdings" w:char="F0E0"/>
            </w:r>
            <w:r w:rsidRPr="00577918">
              <w:rPr>
                <w:rFonts w:asciiTheme="minorHAnsi" w:hAnsiTheme="minorHAnsi" w:cstheme="minorHAnsi"/>
                <w:color w:val="000000"/>
                <w:szCs w:val="22"/>
                <w:lang w:eastAsia="de-AT"/>
              </w:rPr>
              <w:t xml:space="preserve"> Port-a-Cath-Implantation</w:t>
            </w:r>
            <w:r w:rsidR="00D33B76">
              <w:rPr>
                <w:rFonts w:asciiTheme="minorHAnsi" w:hAnsiTheme="minorHAnsi" w:cstheme="minorHAnsi"/>
                <w:color w:val="000000"/>
                <w:szCs w:val="22"/>
                <w:lang w:eastAsia="de-AT"/>
              </w:rPr>
              <w:t xml:space="preserve"> auf kontralateraler Seite</w:t>
            </w:r>
          </w:p>
        </w:tc>
      </w:tr>
      <w:tr w:rsidR="008D3222" w:rsidRPr="00577918" w14:paraId="0B1A8D8E" w14:textId="77777777" w:rsidTr="008D3222">
        <w:tc>
          <w:tcPr>
            <w:tcW w:w="467" w:type="dxa"/>
            <w:shd w:val="clear" w:color="auto" w:fill="auto"/>
          </w:tcPr>
          <w:p w14:paraId="7C72DB7C"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5D5B1AA8"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Knochendichtemessung (bei geplanter AI-Therapie)</w:t>
            </w:r>
          </w:p>
        </w:tc>
      </w:tr>
      <w:tr w:rsidR="008D3222" w:rsidRPr="00577918" w14:paraId="5E3347EB" w14:textId="77777777" w:rsidTr="008D3222">
        <w:tc>
          <w:tcPr>
            <w:tcW w:w="467" w:type="dxa"/>
            <w:shd w:val="clear" w:color="auto" w:fill="auto"/>
          </w:tcPr>
          <w:p w14:paraId="14B530FE"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062540CA"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Bei geplanter Anthrazyklintherapie/Trastuzumab: Echokardiografie</w:t>
            </w:r>
          </w:p>
        </w:tc>
      </w:tr>
      <w:tr w:rsidR="008D3222" w:rsidRPr="00577918" w14:paraId="75D830CD" w14:textId="77777777" w:rsidTr="008D3222">
        <w:trPr>
          <w:trHeight w:val="275"/>
        </w:trPr>
        <w:tc>
          <w:tcPr>
            <w:tcW w:w="467" w:type="dxa"/>
            <w:shd w:val="clear" w:color="auto" w:fill="auto"/>
          </w:tcPr>
          <w:p w14:paraId="705AE799"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6A73C1A1"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Information, Beratung und Begleitung durch BCN  </w:t>
            </w:r>
          </w:p>
        </w:tc>
      </w:tr>
      <w:tr w:rsidR="008D3222" w:rsidRPr="00577918" w14:paraId="013B94EE" w14:textId="77777777" w:rsidTr="008D3222">
        <w:tc>
          <w:tcPr>
            <w:tcW w:w="467" w:type="dxa"/>
            <w:shd w:val="clear" w:color="auto" w:fill="auto"/>
          </w:tcPr>
          <w:p w14:paraId="01D51739"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66E884CD"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Psychoonkologische Bedarfserhebung, ggfs. Vorstellung Palliativmedizin</w:t>
            </w:r>
          </w:p>
        </w:tc>
      </w:tr>
      <w:tr w:rsidR="008D3222" w:rsidRPr="00577918" w14:paraId="12C77A9A" w14:textId="77777777" w:rsidTr="008D3222">
        <w:tc>
          <w:tcPr>
            <w:tcW w:w="467" w:type="dxa"/>
            <w:shd w:val="clear" w:color="auto" w:fill="auto"/>
          </w:tcPr>
          <w:p w14:paraId="65CD1A84"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087F32AB"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 xml:space="preserve">Geriatrische Assessment bei Alter &gt; 70 </w:t>
            </w:r>
            <w:r w:rsidRPr="00577918">
              <w:rPr>
                <w:rFonts w:asciiTheme="minorHAnsi" w:hAnsiTheme="minorHAnsi" w:cstheme="minorHAnsi"/>
                <w:color w:val="000000"/>
                <w:sz w:val="16"/>
                <w:szCs w:val="22"/>
                <w:lang w:eastAsia="de-AT"/>
              </w:rPr>
              <w:t>(entsprechend der lokalen Vorgehensweise)</w:t>
            </w:r>
          </w:p>
        </w:tc>
      </w:tr>
      <w:tr w:rsidR="008D3222" w:rsidRPr="00577918" w14:paraId="3B60AF7A" w14:textId="77777777" w:rsidTr="008D3222">
        <w:trPr>
          <w:trHeight w:val="173"/>
        </w:trPr>
        <w:tc>
          <w:tcPr>
            <w:tcW w:w="467" w:type="dxa"/>
            <w:shd w:val="clear" w:color="auto" w:fill="auto"/>
          </w:tcPr>
          <w:p w14:paraId="09B72D6E" w14:textId="77777777" w:rsidR="008D3222" w:rsidRPr="00577918" w:rsidRDefault="008D3222" w:rsidP="00163917">
            <w:pPr>
              <w:spacing w:before="60" w:after="60" w:line="240" w:lineRule="auto"/>
              <w:rPr>
                <w:rFonts w:asciiTheme="minorHAnsi" w:hAnsiTheme="minorHAnsi" w:cs="Arial"/>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53569360"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sidRPr="00577918">
              <w:rPr>
                <w:rFonts w:asciiTheme="minorHAnsi" w:hAnsiTheme="minorHAnsi" w:cstheme="minorHAnsi"/>
                <w:color w:val="000000"/>
                <w:szCs w:val="22"/>
                <w:lang w:eastAsia="de-AT"/>
              </w:rPr>
              <w:t>Erhebung Bedarf Klinische Sozialarbeit (BCN)</w:t>
            </w:r>
          </w:p>
        </w:tc>
      </w:tr>
      <w:tr w:rsidR="008D3222" w:rsidRPr="00577918" w14:paraId="08999603" w14:textId="77777777" w:rsidTr="008D3222">
        <w:trPr>
          <w:trHeight w:val="173"/>
        </w:trPr>
        <w:tc>
          <w:tcPr>
            <w:tcW w:w="467" w:type="dxa"/>
            <w:shd w:val="clear" w:color="auto" w:fill="auto"/>
          </w:tcPr>
          <w:p w14:paraId="0738C0DA" w14:textId="77777777" w:rsidR="008D3222" w:rsidRPr="00577918" w:rsidRDefault="008D3222" w:rsidP="00163917">
            <w:pPr>
              <w:spacing w:before="60" w:after="60" w:line="240" w:lineRule="auto"/>
              <w:rPr>
                <w:rFonts w:asciiTheme="minorHAnsi" w:hAnsiTheme="minorHAnsi" w:cs="Arial"/>
                <w:b/>
                <w:color w:val="000000"/>
                <w:szCs w:val="22"/>
                <w:lang w:eastAsia="de-AT"/>
              </w:rPr>
            </w:pPr>
            <w:r w:rsidRPr="00EF092B">
              <w:rPr>
                <w:rFonts w:ascii="Wingdings" w:hAnsi="Wingdings" w:cs="Arial"/>
                <w:color w:val="000000"/>
                <w:szCs w:val="22"/>
                <w:lang w:eastAsia="de-AT"/>
              </w:rPr>
              <w:t></w:t>
            </w:r>
          </w:p>
        </w:tc>
        <w:tc>
          <w:tcPr>
            <w:tcW w:w="9139" w:type="dxa"/>
            <w:shd w:val="clear" w:color="auto" w:fill="auto"/>
          </w:tcPr>
          <w:p w14:paraId="274B2365" w14:textId="77777777" w:rsidR="008D3222" w:rsidRPr="00577918" w:rsidRDefault="008D3222" w:rsidP="00163917">
            <w:pPr>
              <w:spacing w:before="60" w:after="60" w:line="240" w:lineRule="auto"/>
              <w:jc w:val="left"/>
              <w:rPr>
                <w:rFonts w:asciiTheme="minorHAnsi" w:hAnsiTheme="minorHAnsi" w:cstheme="minorHAnsi"/>
                <w:color w:val="000000"/>
                <w:szCs w:val="22"/>
                <w:lang w:eastAsia="de-AT"/>
              </w:rPr>
            </w:pPr>
            <w:r>
              <w:rPr>
                <w:rFonts w:asciiTheme="minorHAnsi" w:hAnsiTheme="minorHAnsi" w:cstheme="minorHAnsi"/>
                <w:color w:val="000000"/>
                <w:szCs w:val="22"/>
                <w:lang w:eastAsia="de-AT"/>
              </w:rPr>
              <w:t>Vorstellung Palliativmedizin (frühzeitig)</w:t>
            </w:r>
          </w:p>
        </w:tc>
      </w:tr>
    </w:tbl>
    <w:p w14:paraId="071CAD09" w14:textId="77777777" w:rsidR="00163917" w:rsidRPr="00577918" w:rsidRDefault="00163917" w:rsidP="00163917">
      <w:pPr>
        <w:pStyle w:val="Textkrper-Einzug2"/>
        <w:spacing w:line="276" w:lineRule="auto"/>
        <w:ind w:left="0"/>
        <w:jc w:val="both"/>
        <w:rPr>
          <w:rFonts w:asciiTheme="minorHAnsi" w:hAnsiTheme="minorHAnsi" w:cstheme="minorHAnsi"/>
          <w:szCs w:val="22"/>
        </w:rPr>
      </w:pPr>
    </w:p>
    <w:p w14:paraId="7226F1BB" w14:textId="77777777" w:rsidR="00163917" w:rsidRPr="00577918" w:rsidRDefault="00163917" w:rsidP="00163917">
      <w:pPr>
        <w:pStyle w:val="Textkrper-Einzug2"/>
        <w:spacing w:line="276" w:lineRule="auto"/>
        <w:ind w:left="0"/>
        <w:jc w:val="both"/>
        <w:rPr>
          <w:rFonts w:asciiTheme="minorHAnsi" w:hAnsiTheme="minorHAnsi" w:cstheme="minorHAnsi"/>
          <w:szCs w:val="22"/>
        </w:rPr>
      </w:pPr>
    </w:p>
    <w:p w14:paraId="5B148D5D" w14:textId="77777777" w:rsidR="00163917" w:rsidRPr="00577918" w:rsidRDefault="00163917" w:rsidP="00163917">
      <w:pPr>
        <w:spacing w:line="240" w:lineRule="auto"/>
        <w:jc w:val="left"/>
        <w:rPr>
          <w:rFonts w:asciiTheme="minorHAnsi" w:hAnsiTheme="minorHAnsi" w:cstheme="minorHAnsi"/>
          <w:b/>
          <w:color w:val="000000"/>
          <w:szCs w:val="22"/>
          <w:vertAlign w:val="superscript"/>
          <w:lang w:eastAsia="de-AT"/>
        </w:rPr>
      </w:pPr>
      <w:r w:rsidRPr="00577918">
        <w:rPr>
          <w:rFonts w:asciiTheme="minorHAnsi" w:hAnsiTheme="minorHAnsi" w:cstheme="minorHAnsi"/>
          <w:b/>
          <w:color w:val="000000"/>
          <w:szCs w:val="22"/>
          <w:vertAlign w:val="superscript"/>
          <w:lang w:eastAsia="de-AT"/>
        </w:rPr>
        <w:br w:type="page"/>
      </w:r>
    </w:p>
    <w:p w14:paraId="3E80217F" w14:textId="77777777" w:rsidR="00163917" w:rsidRPr="00EC527F" w:rsidRDefault="008774AE" w:rsidP="008774AE">
      <w:pPr>
        <w:pStyle w:val="berschrift2"/>
        <w:numPr>
          <w:ilvl w:val="0"/>
          <w:numId w:val="0"/>
        </w:numPr>
      </w:pPr>
      <w:bookmarkStart w:id="13" w:name="_Toc439196967"/>
      <w:bookmarkStart w:id="14" w:name="_Toc66863644"/>
      <w:r>
        <w:lastRenderedPageBreak/>
        <w:t>2.7</w:t>
      </w:r>
      <w:r>
        <w:tab/>
      </w:r>
      <w:r w:rsidR="00163917" w:rsidRPr="00EC527F">
        <w:t>Pathologie</w:t>
      </w:r>
      <w:bookmarkEnd w:id="13"/>
      <w:bookmarkEnd w:id="14"/>
    </w:p>
    <w:p w14:paraId="5491D083" w14:textId="77777777" w:rsidR="008774AE" w:rsidRDefault="008774AE" w:rsidP="00163917">
      <w:pPr>
        <w:spacing w:line="276" w:lineRule="auto"/>
        <w:jc w:val="left"/>
        <w:rPr>
          <w:rFonts w:asciiTheme="minorHAnsi" w:hAnsiTheme="minorHAnsi" w:cstheme="minorHAnsi"/>
          <w:b/>
          <w:sz w:val="24"/>
          <w:szCs w:val="24"/>
        </w:rPr>
      </w:pPr>
    </w:p>
    <w:p w14:paraId="78F92773" w14:textId="77777777" w:rsidR="00163917" w:rsidRPr="008774AE" w:rsidRDefault="00163917" w:rsidP="00163917">
      <w:pPr>
        <w:spacing w:line="276" w:lineRule="auto"/>
        <w:jc w:val="left"/>
        <w:rPr>
          <w:rFonts w:asciiTheme="minorHAnsi" w:hAnsiTheme="minorHAnsi" w:cstheme="minorHAnsi"/>
          <w:b/>
          <w:sz w:val="24"/>
          <w:szCs w:val="24"/>
        </w:rPr>
      </w:pPr>
      <w:r w:rsidRPr="008774AE">
        <w:rPr>
          <w:rFonts w:asciiTheme="minorHAnsi" w:hAnsiTheme="minorHAnsi" w:cstheme="minorHAnsi"/>
          <w:b/>
          <w:sz w:val="24"/>
          <w:szCs w:val="24"/>
        </w:rPr>
        <w:t xml:space="preserve">Stanzbiopsien </w:t>
      </w:r>
    </w:p>
    <w:p w14:paraId="096B5C45" w14:textId="77777777" w:rsidR="00163917" w:rsidRPr="00577918" w:rsidRDefault="00163917" w:rsidP="00163917">
      <w:pPr>
        <w:spacing w:line="276" w:lineRule="auto"/>
        <w:jc w:val="left"/>
        <w:rPr>
          <w:rFonts w:asciiTheme="minorHAnsi" w:hAnsiTheme="minorHAnsi" w:cstheme="minorHAnsi"/>
          <w:b/>
          <w:szCs w:val="22"/>
        </w:rPr>
      </w:pPr>
      <w:r w:rsidRPr="00577918">
        <w:rPr>
          <w:rFonts w:asciiTheme="minorHAnsi" w:hAnsiTheme="minorHAnsi" w:cstheme="minorHAnsi"/>
          <w:b/>
          <w:szCs w:val="22"/>
        </w:rPr>
        <w:t xml:space="preserve">Aufarbeitung in Schnittstufen </w:t>
      </w:r>
    </w:p>
    <w:p w14:paraId="76BF6F59"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cs="Calibri"/>
        </w:rPr>
      </w:pPr>
      <w:r w:rsidRPr="00577918">
        <w:rPr>
          <w:rFonts w:asciiTheme="minorHAnsi" w:hAnsiTheme="minorHAnsi" w:cs="Calibri"/>
        </w:rPr>
        <w:t>keine Schnellschnittdiagnostik an Stanzbiopsien</w:t>
      </w:r>
    </w:p>
    <w:p w14:paraId="291F9096"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cs="Calibri"/>
        </w:rPr>
      </w:pPr>
      <w:r w:rsidRPr="00577918">
        <w:rPr>
          <w:rFonts w:asciiTheme="minorHAnsi" w:hAnsiTheme="minorHAnsi" w:cs="Calibri"/>
        </w:rPr>
        <w:t xml:space="preserve">Fixationszeit (6 bis </w:t>
      </w:r>
      <w:r w:rsidRPr="00577918">
        <w:rPr>
          <w:rFonts w:asciiTheme="minorHAnsi" w:hAnsiTheme="minorHAnsi" w:cs="Calibri"/>
          <w:b/>
          <w:bCs/>
        </w:rPr>
        <w:t>max.</w:t>
      </w:r>
      <w:r w:rsidR="008D6C81">
        <w:rPr>
          <w:rFonts w:asciiTheme="minorHAnsi" w:hAnsiTheme="minorHAnsi" w:cs="Calibri"/>
        </w:rPr>
        <w:t xml:space="preserve"> 72 h</w:t>
      </w:r>
      <w:r w:rsidRPr="00577918">
        <w:rPr>
          <w:rFonts w:asciiTheme="minorHAnsi" w:hAnsiTheme="minorHAnsi" w:cs="Calibri"/>
        </w:rPr>
        <w:t>!)</w:t>
      </w:r>
    </w:p>
    <w:p w14:paraId="3AFA89A8" w14:textId="77777777" w:rsidR="00163917" w:rsidRPr="00577918" w:rsidRDefault="00163917" w:rsidP="00C4600F">
      <w:pPr>
        <w:pStyle w:val="Listenabsatz"/>
        <w:numPr>
          <w:ilvl w:val="0"/>
          <w:numId w:val="3"/>
        </w:numPr>
        <w:spacing w:line="276" w:lineRule="auto"/>
        <w:ind w:left="284" w:hanging="284"/>
        <w:jc w:val="both"/>
        <w:rPr>
          <w:rFonts w:asciiTheme="minorHAnsi" w:hAnsiTheme="minorHAnsi" w:cs="Calibri"/>
        </w:rPr>
      </w:pPr>
      <w:r w:rsidRPr="00577918">
        <w:rPr>
          <w:rFonts w:asciiTheme="minorHAnsi" w:hAnsiTheme="minorHAnsi" w:cs="Calibri"/>
        </w:rPr>
        <w:t xml:space="preserve">Evaluation des ER/PgR und </w:t>
      </w:r>
      <w:r>
        <w:rPr>
          <w:rFonts w:asciiTheme="minorHAnsi" w:hAnsiTheme="minorHAnsi" w:cs="Calibri"/>
        </w:rPr>
        <w:t>HER</w:t>
      </w:r>
      <w:r w:rsidRPr="00577918">
        <w:rPr>
          <w:rFonts w:asciiTheme="minorHAnsi" w:hAnsiTheme="minorHAnsi" w:cs="Calibri"/>
        </w:rPr>
        <w:t>2-Status</w:t>
      </w:r>
      <w:r w:rsidR="00C4600F">
        <w:rPr>
          <w:rFonts w:asciiTheme="minorHAnsi" w:hAnsiTheme="minorHAnsi" w:cs="Calibri"/>
        </w:rPr>
        <w:t xml:space="preserve"> </w:t>
      </w:r>
      <w:r w:rsidR="00C4600F" w:rsidRPr="00C4600F">
        <w:rPr>
          <w:rFonts w:asciiTheme="minorHAnsi" w:hAnsiTheme="minorHAnsi" w:cs="Calibri"/>
        </w:rPr>
        <w:t>und Ki67</w:t>
      </w:r>
    </w:p>
    <w:p w14:paraId="387FD097"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cs="Calibri"/>
        </w:rPr>
      </w:pPr>
      <w:r w:rsidRPr="00577918">
        <w:rPr>
          <w:rFonts w:asciiTheme="minorHAnsi" w:hAnsiTheme="minorHAnsi" w:cs="Calibri"/>
        </w:rPr>
        <w:t>B- Klassifikation</w:t>
      </w:r>
    </w:p>
    <w:p w14:paraId="1A72138A"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cs="Calibri"/>
        </w:rPr>
      </w:pPr>
      <w:r w:rsidRPr="00577918">
        <w:rPr>
          <w:rFonts w:asciiTheme="minorHAnsi" w:hAnsiTheme="minorHAnsi" w:cs="Calibri"/>
        </w:rPr>
        <w:t>Befunddauer: max. 5 Arbeitstage</w:t>
      </w:r>
    </w:p>
    <w:p w14:paraId="25645114" w14:textId="77777777" w:rsidR="00163917" w:rsidRPr="00577918" w:rsidRDefault="00163917" w:rsidP="00163917">
      <w:pPr>
        <w:pStyle w:val="Listenabsatz"/>
        <w:spacing w:line="276" w:lineRule="auto"/>
        <w:ind w:left="426"/>
        <w:jc w:val="left"/>
        <w:rPr>
          <w:rFonts w:asciiTheme="minorHAnsi" w:hAnsiTheme="minorHAnsi"/>
          <w:sz w:val="8"/>
          <w:szCs w:val="8"/>
        </w:rPr>
      </w:pPr>
    </w:p>
    <w:p w14:paraId="14872BBC" w14:textId="77777777" w:rsidR="00163917" w:rsidRPr="00577918" w:rsidRDefault="00163917" w:rsidP="00163917">
      <w:pPr>
        <w:spacing w:line="276" w:lineRule="auto"/>
        <w:jc w:val="left"/>
        <w:rPr>
          <w:rFonts w:asciiTheme="minorHAnsi" w:hAnsiTheme="minorHAnsi" w:cstheme="minorHAnsi"/>
          <w:b/>
          <w:szCs w:val="22"/>
        </w:rPr>
      </w:pPr>
      <w:r w:rsidRPr="00577918">
        <w:rPr>
          <w:rFonts w:asciiTheme="minorHAnsi" w:hAnsiTheme="minorHAnsi" w:cstheme="minorHAnsi"/>
          <w:b/>
          <w:szCs w:val="22"/>
        </w:rPr>
        <w:t>Indikation zum Schnellschnitt</w:t>
      </w:r>
    </w:p>
    <w:p w14:paraId="20A57901" w14:textId="77777777" w:rsidR="00ED49B3" w:rsidRDefault="00ED49B3" w:rsidP="005E4A12">
      <w:pPr>
        <w:pStyle w:val="Listenabsatz"/>
        <w:numPr>
          <w:ilvl w:val="0"/>
          <w:numId w:val="19"/>
        </w:numPr>
        <w:spacing w:line="276" w:lineRule="auto"/>
        <w:ind w:left="284" w:hanging="284"/>
        <w:jc w:val="both"/>
        <w:rPr>
          <w:rFonts w:asciiTheme="minorHAnsi" w:hAnsiTheme="minorHAnsi" w:cs="Calibri"/>
          <w:szCs w:val="22"/>
        </w:rPr>
      </w:pPr>
      <w:r>
        <w:rPr>
          <w:rFonts w:asciiTheme="minorHAnsi" w:hAnsiTheme="minorHAnsi" w:cs="Calibri"/>
          <w:szCs w:val="22"/>
        </w:rPr>
        <w:t>Sentinellymphknoten</w:t>
      </w:r>
    </w:p>
    <w:p w14:paraId="071FED90" w14:textId="77777777" w:rsidR="00ED49B3" w:rsidRPr="00EC527F" w:rsidRDefault="00ED49B3" w:rsidP="005E4A12">
      <w:pPr>
        <w:pStyle w:val="Listenabsatz"/>
        <w:numPr>
          <w:ilvl w:val="0"/>
          <w:numId w:val="19"/>
        </w:numPr>
        <w:spacing w:line="276" w:lineRule="auto"/>
        <w:ind w:left="284" w:hanging="284"/>
        <w:jc w:val="both"/>
        <w:rPr>
          <w:rFonts w:asciiTheme="minorHAnsi" w:hAnsiTheme="minorHAnsi" w:cs="Calibri"/>
          <w:szCs w:val="22"/>
        </w:rPr>
      </w:pPr>
      <w:r w:rsidRPr="00EC527F">
        <w:rPr>
          <w:rFonts w:asciiTheme="minorHAnsi" w:hAnsiTheme="minorHAnsi" w:cs="Calibri"/>
          <w:szCs w:val="22"/>
        </w:rPr>
        <w:t xml:space="preserve">Je nach Situation Beurteilung der Resektionsränder; primär intraoperative (makroskopische) Begutachtung der Resektionsränder </w:t>
      </w:r>
    </w:p>
    <w:p w14:paraId="6EE96AC0" w14:textId="77777777" w:rsidR="00ED49B3" w:rsidRPr="00EC527F" w:rsidRDefault="00ED49B3" w:rsidP="005E4A12">
      <w:pPr>
        <w:pStyle w:val="Listenabsatz"/>
        <w:numPr>
          <w:ilvl w:val="0"/>
          <w:numId w:val="19"/>
        </w:numPr>
        <w:spacing w:line="276" w:lineRule="auto"/>
        <w:ind w:left="284" w:hanging="284"/>
        <w:jc w:val="both"/>
        <w:rPr>
          <w:rFonts w:asciiTheme="minorHAnsi" w:hAnsiTheme="minorHAnsi" w:cs="Calibri"/>
          <w:szCs w:val="22"/>
        </w:rPr>
      </w:pPr>
      <w:r w:rsidRPr="00EC527F">
        <w:rPr>
          <w:rFonts w:asciiTheme="minorHAnsi" w:hAnsiTheme="minorHAnsi" w:cs="Calibri"/>
          <w:szCs w:val="22"/>
        </w:rPr>
        <w:t>Läsion mit einer Größe von mehr als 5 mm, wenn keine Corebiopsie erfolgte</w:t>
      </w:r>
    </w:p>
    <w:p w14:paraId="0BB145DC" w14:textId="77777777" w:rsidR="00163917" w:rsidRPr="00EC527F" w:rsidRDefault="00163917" w:rsidP="00163917">
      <w:pPr>
        <w:spacing w:line="276" w:lineRule="auto"/>
        <w:jc w:val="left"/>
        <w:rPr>
          <w:rFonts w:asciiTheme="minorHAnsi" w:hAnsiTheme="minorHAnsi" w:cstheme="minorHAnsi"/>
          <w:b/>
          <w:sz w:val="8"/>
          <w:szCs w:val="8"/>
        </w:rPr>
      </w:pPr>
    </w:p>
    <w:p w14:paraId="2AD1B103" w14:textId="77777777" w:rsidR="008774AE" w:rsidRDefault="008774AE" w:rsidP="00163917">
      <w:pPr>
        <w:spacing w:line="276" w:lineRule="auto"/>
        <w:jc w:val="left"/>
        <w:rPr>
          <w:rFonts w:asciiTheme="minorHAnsi" w:hAnsiTheme="minorHAnsi" w:cstheme="minorHAnsi"/>
          <w:b/>
          <w:szCs w:val="22"/>
        </w:rPr>
      </w:pPr>
    </w:p>
    <w:p w14:paraId="49807A62" w14:textId="77777777" w:rsidR="00163917" w:rsidRPr="00577918" w:rsidRDefault="00163917" w:rsidP="00163917">
      <w:pPr>
        <w:spacing w:line="276" w:lineRule="auto"/>
        <w:jc w:val="left"/>
        <w:rPr>
          <w:rFonts w:asciiTheme="minorHAnsi" w:hAnsiTheme="minorHAnsi" w:cstheme="minorHAnsi"/>
          <w:b/>
          <w:szCs w:val="22"/>
        </w:rPr>
      </w:pPr>
      <w:r w:rsidRPr="00EC527F">
        <w:rPr>
          <w:rFonts w:asciiTheme="minorHAnsi" w:hAnsiTheme="minorHAnsi" w:cstheme="minorHAnsi"/>
          <w:b/>
          <w:szCs w:val="22"/>
        </w:rPr>
        <w:t xml:space="preserve">Befundung </w:t>
      </w:r>
      <w:r w:rsidR="00C4600F" w:rsidRPr="00EC527F">
        <w:rPr>
          <w:rFonts w:asciiTheme="minorHAnsi" w:hAnsiTheme="minorHAnsi" w:cstheme="minorHAnsi"/>
          <w:b/>
          <w:szCs w:val="22"/>
        </w:rPr>
        <w:t>von OP-Präparaten</w:t>
      </w:r>
    </w:p>
    <w:p w14:paraId="60E3E794" w14:textId="77777777" w:rsidR="00163917" w:rsidRDefault="00876C02" w:rsidP="00163917">
      <w:pPr>
        <w:spacing w:line="276" w:lineRule="auto"/>
        <w:jc w:val="both"/>
        <w:rPr>
          <w:rFonts w:asciiTheme="minorHAnsi" w:hAnsiTheme="minorHAnsi"/>
          <w:color w:val="323232"/>
          <w:szCs w:val="22"/>
        </w:rPr>
      </w:pPr>
      <w:r w:rsidRPr="00854249">
        <w:rPr>
          <w:rFonts w:asciiTheme="minorHAnsi" w:hAnsiTheme="minorHAnsi"/>
          <w:color w:val="323232"/>
          <w:szCs w:val="22"/>
        </w:rPr>
        <w:t>Um eine räumliche Orientierung an Exzisionsbiopsien für eventuell notwendige Nachresektionen zu ermöglichen, ist vom Operateur eine Markierung der Präparate an mindestens 2 oder besser 3 Stellen zu machen, die Angabe der Seitenlokalisation und der Lokalisation innerhalb der Mamma erforderlich.</w:t>
      </w:r>
    </w:p>
    <w:p w14:paraId="2237FAC6" w14:textId="77777777" w:rsidR="00876C02" w:rsidRPr="00577918" w:rsidRDefault="00876C02" w:rsidP="00163917">
      <w:pPr>
        <w:spacing w:line="276" w:lineRule="auto"/>
        <w:jc w:val="both"/>
        <w:rPr>
          <w:rFonts w:asciiTheme="minorHAnsi" w:hAnsiTheme="minorHAnsi"/>
          <w:color w:val="323232"/>
          <w:sz w:val="12"/>
          <w:szCs w:val="12"/>
        </w:rPr>
      </w:pPr>
    </w:p>
    <w:p w14:paraId="589C47E2" w14:textId="77777777" w:rsidR="00163917" w:rsidRPr="00577918" w:rsidRDefault="00163917" w:rsidP="00163917">
      <w:pPr>
        <w:spacing w:line="255" w:lineRule="atLeast"/>
        <w:jc w:val="both"/>
        <w:rPr>
          <w:rFonts w:asciiTheme="minorHAnsi" w:hAnsiTheme="minorHAnsi"/>
          <w:color w:val="323232"/>
          <w:szCs w:val="22"/>
        </w:rPr>
      </w:pPr>
      <w:r w:rsidRPr="00577918">
        <w:rPr>
          <w:rFonts w:asciiTheme="minorHAnsi" w:hAnsiTheme="minorHAnsi"/>
          <w:color w:val="323232"/>
          <w:szCs w:val="22"/>
        </w:rPr>
        <w:t>Bei beabsichtigter brusterhaltender Operation sind folgende Befunde zu berücksichtigen:</w:t>
      </w:r>
    </w:p>
    <w:p w14:paraId="7E7E8DA7"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szCs w:val="22"/>
        </w:rPr>
      </w:pPr>
      <w:r w:rsidRPr="00577918">
        <w:rPr>
          <w:rFonts w:asciiTheme="minorHAnsi" w:hAnsiTheme="minorHAnsi"/>
          <w:szCs w:val="22"/>
        </w:rPr>
        <w:t xml:space="preserve">Beurteilung der Resektionsränder: Sowohl am Gefrierschnitt als auch an den nachträglich angefertigten Paraffinschnitten lässt sich der Resektionsrand nach einer Tusche- oder TippEx-Markierung gut erkennen und vermessen. Das Einschneiden oder Lamellieren des Tumors vor der Tuschemarkierung ist obsolet, da es die Identifikation der Resektionsränder unmöglich machen kann. </w:t>
      </w:r>
    </w:p>
    <w:p w14:paraId="580D36BA"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szCs w:val="22"/>
        </w:rPr>
      </w:pPr>
      <w:r w:rsidRPr="00577918">
        <w:rPr>
          <w:rFonts w:asciiTheme="minorHAnsi" w:hAnsiTheme="minorHAnsi"/>
          <w:szCs w:val="22"/>
        </w:rPr>
        <w:t xml:space="preserve">Bestimmung des intraduktalen Tumoranteils: Bei Tumoren mit extensiver intraduktaler Komponente ist nach Tumorexzision und primärer Radiotherapie ein erhöhtes Lokalrezidivrisiko zu erwarten. Die Durchführung einer brusterhaltenden Therapie ist deshalb kritisch zu beurteilen. Die genaue Ausdehnung der intraduktalen Komponente ist letztlich nur im Paraffinschnitt festzulegen. </w:t>
      </w:r>
    </w:p>
    <w:p w14:paraId="0DF96F8A" w14:textId="77777777" w:rsidR="00163917" w:rsidRPr="00577918" w:rsidRDefault="00163917" w:rsidP="000235E6">
      <w:pPr>
        <w:pStyle w:val="Listenabsatz"/>
        <w:numPr>
          <w:ilvl w:val="0"/>
          <w:numId w:val="3"/>
        </w:numPr>
        <w:spacing w:line="276" w:lineRule="auto"/>
        <w:ind w:left="284" w:hanging="284"/>
        <w:jc w:val="both"/>
        <w:rPr>
          <w:rFonts w:asciiTheme="minorHAnsi" w:hAnsiTheme="minorHAnsi"/>
          <w:szCs w:val="22"/>
        </w:rPr>
      </w:pPr>
      <w:r w:rsidRPr="00577918">
        <w:rPr>
          <w:rFonts w:asciiTheme="minorHAnsi" w:hAnsiTheme="minorHAnsi"/>
          <w:szCs w:val="22"/>
        </w:rPr>
        <w:t xml:space="preserve">Beachtung von Multifokalität/Multizentrizität: Als Multizentrizität wird das Auftreten von Karzinomherden in unterschiedlichen Brustquadranten, als Multifokalität das Auftreten von mehreren Karzinomherden in einem Quadranten definiert. </w:t>
      </w:r>
    </w:p>
    <w:p w14:paraId="3538BF2D" w14:textId="77777777" w:rsidR="00163917" w:rsidRPr="00577918" w:rsidRDefault="00163917" w:rsidP="00163917">
      <w:pPr>
        <w:spacing w:line="276" w:lineRule="auto"/>
        <w:jc w:val="both"/>
        <w:rPr>
          <w:rFonts w:asciiTheme="minorHAnsi" w:hAnsiTheme="minorHAnsi"/>
          <w:color w:val="323232"/>
          <w:sz w:val="8"/>
          <w:szCs w:val="8"/>
        </w:rPr>
      </w:pPr>
    </w:p>
    <w:p w14:paraId="5D0AE41B" w14:textId="77777777" w:rsidR="00163917" w:rsidRPr="00577918" w:rsidRDefault="00163917" w:rsidP="00163917">
      <w:pPr>
        <w:spacing w:line="276" w:lineRule="auto"/>
        <w:jc w:val="both"/>
        <w:rPr>
          <w:rFonts w:asciiTheme="minorHAnsi" w:hAnsiTheme="minorHAnsi"/>
          <w:color w:val="323232"/>
          <w:szCs w:val="22"/>
        </w:rPr>
      </w:pPr>
      <w:r w:rsidRPr="00577918">
        <w:rPr>
          <w:rFonts w:asciiTheme="minorHAnsi" w:hAnsiTheme="minorHAnsi"/>
          <w:color w:val="323232"/>
          <w:szCs w:val="22"/>
        </w:rPr>
        <w:t>Pathomorphologische Diagnostik von Mastektomiepräparaten</w:t>
      </w:r>
      <w:r w:rsidR="008D6C81">
        <w:rPr>
          <w:rFonts w:asciiTheme="minorHAnsi" w:hAnsiTheme="minorHAnsi"/>
          <w:color w:val="323232"/>
          <w:szCs w:val="22"/>
        </w:rPr>
        <w:t>:</w:t>
      </w:r>
    </w:p>
    <w:p w14:paraId="05DDD9F2" w14:textId="77777777" w:rsidR="00163917" w:rsidRPr="00577918" w:rsidRDefault="00163917" w:rsidP="00163917">
      <w:pPr>
        <w:spacing w:line="276" w:lineRule="auto"/>
        <w:jc w:val="both"/>
        <w:rPr>
          <w:rFonts w:asciiTheme="minorHAnsi" w:hAnsiTheme="minorHAnsi"/>
          <w:color w:val="323232"/>
          <w:szCs w:val="22"/>
        </w:rPr>
      </w:pPr>
      <w:r w:rsidRPr="00577918">
        <w:rPr>
          <w:rFonts w:asciiTheme="minorHAnsi" w:hAnsiTheme="minorHAnsi"/>
          <w:color w:val="323232"/>
          <w:szCs w:val="22"/>
        </w:rPr>
        <w:t xml:space="preserve">An Mastektomiepräparaten sind Schnitte vom Haupttumor und von allen makroskopisch auffälligen Bezirken sowie Schnitte aus allen Quadranten und </w:t>
      </w:r>
      <w:r w:rsidRPr="00854249">
        <w:rPr>
          <w:rFonts w:asciiTheme="minorHAnsi" w:hAnsiTheme="minorHAnsi"/>
          <w:color w:val="323232"/>
          <w:szCs w:val="22"/>
        </w:rPr>
        <w:t>bei mamillennahen Tumoren aus der Mamille zu untersuchen. Weiterhin sind die Beziehungen zu den Weichgewebsresektionsrändern und der Haut zu beurteilen.</w:t>
      </w:r>
    </w:p>
    <w:p w14:paraId="2AFECF3D" w14:textId="77777777" w:rsidR="00163917" w:rsidRPr="00577918" w:rsidRDefault="00163917" w:rsidP="00163917">
      <w:pPr>
        <w:spacing w:line="276" w:lineRule="auto"/>
        <w:jc w:val="both"/>
        <w:rPr>
          <w:rFonts w:asciiTheme="minorHAnsi" w:hAnsiTheme="minorHAnsi"/>
          <w:color w:val="323232"/>
          <w:sz w:val="8"/>
          <w:szCs w:val="8"/>
        </w:rPr>
      </w:pPr>
    </w:p>
    <w:p w14:paraId="0C612517" w14:textId="77777777" w:rsidR="00163917" w:rsidRPr="00577918" w:rsidRDefault="00163917" w:rsidP="00163917">
      <w:pPr>
        <w:spacing w:line="276" w:lineRule="auto"/>
        <w:jc w:val="left"/>
        <w:rPr>
          <w:rFonts w:asciiTheme="minorHAnsi" w:hAnsiTheme="minorHAnsi" w:cstheme="minorHAnsi"/>
          <w:b/>
          <w:szCs w:val="22"/>
        </w:rPr>
      </w:pPr>
      <w:r w:rsidRPr="00577918">
        <w:rPr>
          <w:rFonts w:asciiTheme="minorHAnsi" w:hAnsiTheme="minorHAnsi" w:cstheme="minorHAnsi"/>
          <w:b/>
          <w:szCs w:val="22"/>
        </w:rPr>
        <w:t>Histologischer Befund beinhaltet</w:t>
      </w:r>
    </w:p>
    <w:p w14:paraId="05D8933D" w14:textId="77777777" w:rsidR="00C4600F" w:rsidRPr="00854249" w:rsidRDefault="00C4600F" w:rsidP="00C4600F">
      <w:pPr>
        <w:pStyle w:val="Listenabsatz"/>
        <w:numPr>
          <w:ilvl w:val="0"/>
          <w:numId w:val="3"/>
        </w:numPr>
        <w:spacing w:line="276" w:lineRule="auto"/>
        <w:ind w:left="426" w:hanging="426"/>
        <w:jc w:val="both"/>
        <w:rPr>
          <w:rFonts w:asciiTheme="minorHAnsi" w:hAnsiTheme="minorHAnsi"/>
          <w:szCs w:val="22"/>
        </w:rPr>
      </w:pPr>
      <w:r w:rsidRPr="00854249">
        <w:rPr>
          <w:rFonts w:asciiTheme="minorHAnsi" w:hAnsiTheme="minorHAnsi"/>
          <w:szCs w:val="22"/>
        </w:rPr>
        <w:t>Histolog. Tumortyp (WHO), Grading (</w:t>
      </w:r>
      <w:r w:rsidR="008D6C81">
        <w:rPr>
          <w:rFonts w:asciiTheme="minorHAnsi" w:hAnsiTheme="minorHAnsi"/>
          <w:szCs w:val="22"/>
        </w:rPr>
        <w:t xml:space="preserve">DIN/ </w:t>
      </w:r>
      <w:r w:rsidR="00971343" w:rsidRPr="00EC527F">
        <w:rPr>
          <w:rFonts w:asciiTheme="minorHAnsi" w:hAnsiTheme="minorHAnsi"/>
          <w:szCs w:val="22"/>
        </w:rPr>
        <w:t>bzw</w:t>
      </w:r>
      <w:r w:rsidR="00971343" w:rsidRPr="00854249">
        <w:rPr>
          <w:rFonts w:asciiTheme="minorHAnsi" w:hAnsiTheme="minorHAnsi"/>
          <w:szCs w:val="22"/>
        </w:rPr>
        <w:t xml:space="preserve">. </w:t>
      </w:r>
      <w:r w:rsidRPr="00854249">
        <w:rPr>
          <w:rFonts w:asciiTheme="minorHAnsi" w:hAnsiTheme="minorHAnsi"/>
          <w:szCs w:val="22"/>
        </w:rPr>
        <w:t>DCIS und invasives Karzinom), Tumorgröße (</w:t>
      </w:r>
      <w:r w:rsidR="00971343" w:rsidRPr="00EC527F">
        <w:rPr>
          <w:rFonts w:asciiTheme="minorHAnsi" w:hAnsiTheme="minorHAnsi"/>
          <w:szCs w:val="22"/>
        </w:rPr>
        <w:t>DIN/</w:t>
      </w:r>
      <w:r w:rsidR="00971343" w:rsidRPr="00854249">
        <w:rPr>
          <w:rFonts w:asciiTheme="minorHAnsi" w:hAnsiTheme="minorHAnsi"/>
          <w:szCs w:val="22"/>
        </w:rPr>
        <w:t xml:space="preserve"> bzw.</w:t>
      </w:r>
      <w:r w:rsidRPr="00854249">
        <w:rPr>
          <w:rFonts w:asciiTheme="minorHAnsi" w:hAnsiTheme="minorHAnsi"/>
          <w:szCs w:val="22"/>
        </w:rPr>
        <w:t>DCIS und invasives Karzinom),  pT (UICC).</w:t>
      </w:r>
    </w:p>
    <w:p w14:paraId="60954142" w14:textId="77777777" w:rsidR="00C4600F" w:rsidRPr="00C4600F" w:rsidRDefault="00C4600F" w:rsidP="00C4600F">
      <w:pPr>
        <w:pStyle w:val="Listenabsatz"/>
        <w:numPr>
          <w:ilvl w:val="0"/>
          <w:numId w:val="3"/>
        </w:numPr>
        <w:spacing w:line="276" w:lineRule="auto"/>
        <w:ind w:left="426" w:hanging="426"/>
        <w:jc w:val="both"/>
        <w:rPr>
          <w:rFonts w:asciiTheme="minorHAnsi" w:hAnsiTheme="minorHAnsi"/>
          <w:szCs w:val="22"/>
        </w:rPr>
      </w:pPr>
      <w:r w:rsidRPr="00C4600F">
        <w:rPr>
          <w:rFonts w:asciiTheme="minorHAnsi" w:hAnsiTheme="minorHAnsi"/>
          <w:szCs w:val="22"/>
        </w:rPr>
        <w:t>Randsituation (Sicherheitsabstand zum nächstgelegenen Resektionsrand ist in metrischen Maßen anzugeben)</w:t>
      </w:r>
    </w:p>
    <w:p w14:paraId="58F5605C" w14:textId="77777777" w:rsidR="00C4600F" w:rsidRPr="00854249" w:rsidRDefault="00C4600F" w:rsidP="00C4600F">
      <w:pPr>
        <w:pStyle w:val="Listenabsatz"/>
        <w:numPr>
          <w:ilvl w:val="0"/>
          <w:numId w:val="3"/>
        </w:numPr>
        <w:spacing w:line="276" w:lineRule="auto"/>
        <w:ind w:left="426" w:hanging="426"/>
        <w:jc w:val="both"/>
        <w:rPr>
          <w:rFonts w:asciiTheme="minorHAnsi" w:hAnsiTheme="minorHAnsi"/>
          <w:szCs w:val="22"/>
        </w:rPr>
      </w:pPr>
      <w:r w:rsidRPr="00854249">
        <w:rPr>
          <w:rFonts w:asciiTheme="minorHAnsi" w:hAnsiTheme="minorHAnsi"/>
          <w:szCs w:val="22"/>
        </w:rPr>
        <w:t xml:space="preserve">R-Klassifikation </w:t>
      </w:r>
      <w:r w:rsidR="00876C02" w:rsidRPr="00EC527F">
        <w:rPr>
          <w:rFonts w:asciiTheme="minorHAnsi" w:hAnsiTheme="minorHAnsi"/>
          <w:szCs w:val="22"/>
        </w:rPr>
        <w:t xml:space="preserve">(Resektionsrand) </w:t>
      </w:r>
      <w:r w:rsidR="00876C02" w:rsidRPr="00854249">
        <w:rPr>
          <w:rFonts w:asciiTheme="minorHAnsi" w:hAnsiTheme="minorHAnsi"/>
          <w:szCs w:val="22"/>
        </w:rPr>
        <w:t>nach TNM</w:t>
      </w:r>
    </w:p>
    <w:p w14:paraId="587E8C07" w14:textId="77777777" w:rsidR="00C4600F" w:rsidRPr="00854249" w:rsidRDefault="00C4600F" w:rsidP="00C4600F">
      <w:pPr>
        <w:pStyle w:val="Listenabsatz"/>
        <w:numPr>
          <w:ilvl w:val="0"/>
          <w:numId w:val="3"/>
        </w:numPr>
        <w:spacing w:line="276" w:lineRule="auto"/>
        <w:ind w:left="426" w:hanging="426"/>
        <w:jc w:val="both"/>
        <w:rPr>
          <w:rFonts w:asciiTheme="minorHAnsi" w:hAnsiTheme="minorHAnsi"/>
          <w:szCs w:val="22"/>
        </w:rPr>
      </w:pPr>
      <w:r w:rsidRPr="00854249">
        <w:rPr>
          <w:rFonts w:asciiTheme="minorHAnsi" w:hAnsiTheme="minorHAnsi"/>
          <w:szCs w:val="22"/>
        </w:rPr>
        <w:t>Multifokalität/ Multizentrizität (wenn vorhanden</w:t>
      </w:r>
      <w:r w:rsidRPr="00765BC4">
        <w:rPr>
          <w:rFonts w:asciiTheme="minorHAnsi" w:hAnsiTheme="minorHAnsi"/>
          <w:szCs w:val="22"/>
        </w:rPr>
        <w:t>), Angioinvasion</w:t>
      </w:r>
      <w:r w:rsidRPr="00854249">
        <w:rPr>
          <w:rFonts w:asciiTheme="minorHAnsi" w:hAnsiTheme="minorHAnsi"/>
          <w:szCs w:val="22"/>
        </w:rPr>
        <w:t xml:space="preserve"> </w:t>
      </w:r>
    </w:p>
    <w:p w14:paraId="09CEC3E2" w14:textId="77777777" w:rsidR="00C4600F" w:rsidRPr="00577918" w:rsidRDefault="00C4600F" w:rsidP="00C4600F">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lastRenderedPageBreak/>
        <w:t>Anzahl untersuchter axillärer Lymphknoten, Anzahl und Größe von LK-Metastasen, perinodale Invasion</w:t>
      </w:r>
      <w:r w:rsidR="008D6C81">
        <w:rPr>
          <w:rFonts w:asciiTheme="minorHAnsi" w:hAnsiTheme="minorHAnsi"/>
          <w:szCs w:val="22"/>
        </w:rPr>
        <w:t>,</w:t>
      </w:r>
      <w:r w:rsidRPr="00577918">
        <w:rPr>
          <w:rFonts w:asciiTheme="minorHAnsi" w:hAnsiTheme="minorHAnsi"/>
          <w:szCs w:val="22"/>
        </w:rPr>
        <w:t xml:space="preserve"> pN(UICC) </w:t>
      </w:r>
    </w:p>
    <w:p w14:paraId="5C3D78AF" w14:textId="77777777" w:rsidR="00C4600F" w:rsidRDefault="00C4600F" w:rsidP="00C4600F">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ER-</w:t>
      </w:r>
      <w:r w:rsidR="008D6C81">
        <w:rPr>
          <w:rFonts w:asciiTheme="minorHAnsi" w:hAnsiTheme="minorHAnsi"/>
          <w:szCs w:val="22"/>
        </w:rPr>
        <w:t xml:space="preserve">, </w:t>
      </w:r>
      <w:r w:rsidRPr="00577918">
        <w:rPr>
          <w:rFonts w:asciiTheme="minorHAnsi" w:hAnsiTheme="minorHAnsi"/>
          <w:szCs w:val="22"/>
        </w:rPr>
        <w:t xml:space="preserve">PgR-, </w:t>
      </w:r>
      <w:r>
        <w:rPr>
          <w:rFonts w:asciiTheme="minorHAnsi" w:hAnsiTheme="minorHAnsi"/>
          <w:szCs w:val="22"/>
        </w:rPr>
        <w:t>HER</w:t>
      </w:r>
      <w:r w:rsidRPr="00577918">
        <w:rPr>
          <w:rFonts w:asciiTheme="minorHAnsi" w:hAnsiTheme="minorHAnsi"/>
          <w:szCs w:val="22"/>
        </w:rPr>
        <w:t>2-Status, Ki67</w:t>
      </w:r>
      <w:r w:rsidR="00902997">
        <w:rPr>
          <w:rFonts w:asciiTheme="minorHAnsi" w:hAnsiTheme="minorHAnsi"/>
          <w:szCs w:val="22"/>
        </w:rPr>
        <w:t xml:space="preserve"> (durchschnittlicher Wert/Bereich und ggfs. auch Hot Spot)</w:t>
      </w:r>
    </w:p>
    <w:p w14:paraId="3D4BCBA2" w14:textId="77777777" w:rsidR="00BC506C" w:rsidRDefault="00BC506C" w:rsidP="00BC506C">
      <w:pPr>
        <w:pStyle w:val="Listenabsatz"/>
        <w:spacing w:line="276" w:lineRule="auto"/>
        <w:ind w:left="426"/>
        <w:jc w:val="both"/>
        <w:rPr>
          <w:rFonts w:asciiTheme="minorHAnsi" w:hAnsiTheme="minorHAnsi"/>
          <w:szCs w:val="22"/>
        </w:rPr>
      </w:pPr>
    </w:p>
    <w:p w14:paraId="1FCFDB92" w14:textId="77777777" w:rsidR="00163917" w:rsidRDefault="00163917" w:rsidP="00163917">
      <w:pPr>
        <w:pStyle w:val="Listenabsatz"/>
        <w:spacing w:line="276" w:lineRule="auto"/>
        <w:ind w:left="426"/>
        <w:jc w:val="both"/>
        <w:rPr>
          <w:rFonts w:asciiTheme="minorHAnsi" w:hAnsiTheme="minorHAnsi"/>
          <w:sz w:val="16"/>
          <w:szCs w:val="16"/>
        </w:rPr>
      </w:pPr>
    </w:p>
    <w:p w14:paraId="04274217" w14:textId="77777777" w:rsidR="00BC506C" w:rsidRPr="00E12191" w:rsidRDefault="00BC506C" w:rsidP="00BC506C">
      <w:pPr>
        <w:spacing w:line="276" w:lineRule="auto"/>
        <w:jc w:val="left"/>
        <w:rPr>
          <w:rFonts w:asciiTheme="minorHAnsi" w:hAnsiTheme="minorHAnsi" w:cstheme="minorHAnsi"/>
          <w:b/>
          <w:szCs w:val="22"/>
        </w:rPr>
      </w:pPr>
      <w:r w:rsidRPr="00E12191">
        <w:rPr>
          <w:rFonts w:asciiTheme="minorHAnsi" w:hAnsiTheme="minorHAnsi" w:cstheme="minorHAnsi"/>
          <w:b/>
          <w:szCs w:val="22"/>
        </w:rPr>
        <w:t>ER und PgR Bestimmung</w:t>
      </w:r>
    </w:p>
    <w:p w14:paraId="711F1BDB" w14:textId="77777777" w:rsidR="00BC506C" w:rsidRPr="00ED2460" w:rsidRDefault="00BC506C" w:rsidP="00ED2460">
      <w:pPr>
        <w:pStyle w:val="Listenabsatz"/>
        <w:numPr>
          <w:ilvl w:val="0"/>
          <w:numId w:val="3"/>
        </w:numPr>
        <w:spacing w:line="276" w:lineRule="auto"/>
        <w:ind w:left="426" w:hanging="426"/>
        <w:jc w:val="both"/>
        <w:rPr>
          <w:rFonts w:asciiTheme="minorHAnsi" w:hAnsiTheme="minorHAnsi"/>
          <w:szCs w:val="22"/>
        </w:rPr>
      </w:pPr>
      <w:r w:rsidRPr="00ED2460">
        <w:rPr>
          <w:rFonts w:asciiTheme="minorHAnsi" w:hAnsiTheme="minorHAnsi"/>
          <w:szCs w:val="22"/>
        </w:rPr>
        <w:t>Immunhistochem. Nachweis am Paraffinschnitt</w:t>
      </w:r>
    </w:p>
    <w:p w14:paraId="517CA6E7" w14:textId="77777777" w:rsidR="00BC506C" w:rsidRPr="00ED2460" w:rsidRDefault="00BC506C" w:rsidP="00ED2460">
      <w:pPr>
        <w:pStyle w:val="Listenabsatz"/>
        <w:numPr>
          <w:ilvl w:val="0"/>
          <w:numId w:val="3"/>
        </w:numPr>
        <w:spacing w:line="276" w:lineRule="auto"/>
        <w:ind w:left="426" w:hanging="426"/>
        <w:jc w:val="both"/>
        <w:rPr>
          <w:rFonts w:asciiTheme="minorHAnsi" w:hAnsiTheme="minorHAnsi"/>
          <w:szCs w:val="22"/>
        </w:rPr>
      </w:pPr>
      <w:r w:rsidRPr="00ED2460">
        <w:rPr>
          <w:rFonts w:asciiTheme="minorHAnsi" w:hAnsiTheme="minorHAnsi"/>
          <w:szCs w:val="22"/>
        </w:rPr>
        <w:t>Angabe „positiv/negativ“ und %-Wert</w:t>
      </w:r>
    </w:p>
    <w:p w14:paraId="361BDFFC" w14:textId="77777777" w:rsidR="00BC506C" w:rsidRPr="00ED2460" w:rsidRDefault="00BC506C" w:rsidP="00ED2460">
      <w:pPr>
        <w:pStyle w:val="Listenabsatz"/>
        <w:numPr>
          <w:ilvl w:val="0"/>
          <w:numId w:val="3"/>
        </w:numPr>
        <w:spacing w:line="276" w:lineRule="auto"/>
        <w:ind w:left="426" w:hanging="426"/>
        <w:jc w:val="both"/>
        <w:rPr>
          <w:rFonts w:asciiTheme="minorHAnsi" w:hAnsiTheme="minorHAnsi"/>
          <w:szCs w:val="22"/>
        </w:rPr>
      </w:pPr>
      <w:r w:rsidRPr="00ED2460">
        <w:rPr>
          <w:rFonts w:asciiTheme="minorHAnsi" w:hAnsiTheme="minorHAnsi"/>
          <w:szCs w:val="22"/>
        </w:rPr>
        <w:t>Reevaluation am Exzisat, wenn unklarer Befund an der Stanze oder triple negativ</w:t>
      </w:r>
    </w:p>
    <w:p w14:paraId="666C87E2" w14:textId="77777777" w:rsidR="008D6C81" w:rsidRPr="00ED2460" w:rsidRDefault="00854249" w:rsidP="00ED2460">
      <w:pPr>
        <w:pStyle w:val="Listenabsatz"/>
        <w:numPr>
          <w:ilvl w:val="0"/>
          <w:numId w:val="3"/>
        </w:numPr>
        <w:spacing w:line="276" w:lineRule="auto"/>
        <w:ind w:left="426" w:hanging="426"/>
        <w:jc w:val="both"/>
        <w:rPr>
          <w:rFonts w:asciiTheme="minorHAnsi" w:hAnsiTheme="minorHAnsi"/>
          <w:szCs w:val="22"/>
        </w:rPr>
      </w:pPr>
      <w:r w:rsidRPr="00ED2460">
        <w:rPr>
          <w:rFonts w:asciiTheme="minorHAnsi" w:hAnsiTheme="minorHAnsi"/>
          <w:szCs w:val="22"/>
        </w:rPr>
        <w:t xml:space="preserve">Neubestimmung der Rezeptoren bei Metastasen, Lokalrecidiv oder nach neoadjuvanter Therapie </w:t>
      </w:r>
    </w:p>
    <w:p w14:paraId="6CA5D1ED" w14:textId="77777777" w:rsidR="00854249" w:rsidRPr="00ED2460" w:rsidRDefault="00854249" w:rsidP="00ED2460">
      <w:pPr>
        <w:pStyle w:val="Listenabsatz"/>
        <w:numPr>
          <w:ilvl w:val="0"/>
          <w:numId w:val="3"/>
        </w:numPr>
        <w:spacing w:line="276" w:lineRule="auto"/>
        <w:ind w:left="426" w:hanging="426"/>
        <w:jc w:val="both"/>
        <w:rPr>
          <w:rFonts w:asciiTheme="minorHAnsi" w:hAnsiTheme="minorHAnsi"/>
          <w:szCs w:val="22"/>
        </w:rPr>
      </w:pPr>
      <w:r w:rsidRPr="00ED2460">
        <w:rPr>
          <w:rFonts w:asciiTheme="minorHAnsi" w:hAnsiTheme="minorHAnsi"/>
          <w:szCs w:val="22"/>
        </w:rPr>
        <w:t>Bei DCIS/DIN kann die Bestimmung auch nachträglich</w:t>
      </w:r>
      <w:r w:rsidR="00A50AEF" w:rsidRPr="00ED2460">
        <w:rPr>
          <w:rFonts w:asciiTheme="minorHAnsi" w:hAnsiTheme="minorHAnsi"/>
          <w:szCs w:val="22"/>
        </w:rPr>
        <w:t xml:space="preserve"> </w:t>
      </w:r>
      <w:r w:rsidRPr="00ED2460">
        <w:rPr>
          <w:rFonts w:asciiTheme="minorHAnsi" w:hAnsiTheme="minorHAnsi"/>
          <w:szCs w:val="22"/>
        </w:rPr>
        <w:t>(auf Wu</w:t>
      </w:r>
      <w:r w:rsidR="00A50AEF" w:rsidRPr="00ED2460">
        <w:rPr>
          <w:rFonts w:asciiTheme="minorHAnsi" w:hAnsiTheme="minorHAnsi"/>
          <w:szCs w:val="22"/>
        </w:rPr>
        <w:t>n</w:t>
      </w:r>
      <w:r w:rsidRPr="00ED2460">
        <w:rPr>
          <w:rFonts w:asciiTheme="minorHAnsi" w:hAnsiTheme="minorHAnsi"/>
          <w:szCs w:val="22"/>
        </w:rPr>
        <w:t>sch der Kliniker) gemacht werden</w:t>
      </w:r>
      <w:r w:rsidR="003D7234" w:rsidRPr="00ED2460">
        <w:rPr>
          <w:rFonts w:asciiTheme="minorHAnsi" w:hAnsiTheme="minorHAnsi"/>
          <w:szCs w:val="22"/>
        </w:rPr>
        <w:t xml:space="preserve"> (vgl. </w:t>
      </w:r>
      <w:r w:rsidR="008D6C81" w:rsidRPr="00ED2460">
        <w:rPr>
          <w:rFonts w:asciiTheme="minorHAnsi" w:hAnsiTheme="minorHAnsi"/>
          <w:szCs w:val="22"/>
        </w:rPr>
        <w:t xml:space="preserve"> </w:t>
      </w:r>
      <w:hyperlink r:id="rId16" w:history="1">
        <w:r w:rsidR="003D7234" w:rsidRPr="00ED2460">
          <w:rPr>
            <w:rStyle w:val="Hyperlink"/>
            <w:rFonts w:ascii="Calibri" w:hAnsi="Calibri" w:cs="Calibri"/>
          </w:rPr>
          <w:t>S3-Leitlinie</w:t>
        </w:r>
      </w:hyperlink>
      <w:r w:rsidR="003D7234" w:rsidRPr="00ED2460">
        <w:rPr>
          <w:rFonts w:asciiTheme="minorHAnsi" w:hAnsiTheme="minorHAnsi"/>
          <w:szCs w:val="22"/>
        </w:rPr>
        <w:t xml:space="preserve"> Kap 4.3.2.4.)</w:t>
      </w:r>
    </w:p>
    <w:p w14:paraId="30734F5C" w14:textId="77777777" w:rsidR="00854249" w:rsidRPr="008D6C81" w:rsidRDefault="00854249" w:rsidP="00ED2460">
      <w:pPr>
        <w:pStyle w:val="Listenabsatz"/>
        <w:numPr>
          <w:ilvl w:val="0"/>
          <w:numId w:val="3"/>
        </w:numPr>
        <w:spacing w:line="276" w:lineRule="auto"/>
        <w:ind w:left="426" w:hanging="426"/>
        <w:jc w:val="both"/>
        <w:rPr>
          <w:rFonts w:asciiTheme="minorHAnsi" w:hAnsiTheme="minorHAnsi" w:cs="Calibri"/>
          <w:szCs w:val="22"/>
        </w:rPr>
      </w:pPr>
      <w:r w:rsidRPr="00ED2460">
        <w:rPr>
          <w:rFonts w:asciiTheme="minorHAnsi" w:hAnsiTheme="minorHAnsi"/>
          <w:szCs w:val="22"/>
        </w:rPr>
        <w:t>Durchführung qualitätssicherender Maßnahmen und Beteiligung an Ringversuchen</w:t>
      </w:r>
    </w:p>
    <w:p w14:paraId="52B84361" w14:textId="77777777" w:rsidR="00C4600F" w:rsidRDefault="00C4600F" w:rsidP="00854249">
      <w:pPr>
        <w:pStyle w:val="Listenabsatz"/>
        <w:spacing w:line="276" w:lineRule="auto"/>
        <w:ind w:left="426" w:hanging="426"/>
        <w:jc w:val="both"/>
        <w:rPr>
          <w:rFonts w:asciiTheme="minorHAnsi" w:hAnsiTheme="minorHAnsi"/>
          <w:sz w:val="16"/>
          <w:szCs w:val="16"/>
        </w:rPr>
      </w:pPr>
    </w:p>
    <w:p w14:paraId="01FDBA9B" w14:textId="77777777" w:rsidR="00451525" w:rsidRPr="00577918" w:rsidRDefault="00451525" w:rsidP="00854249">
      <w:pPr>
        <w:pStyle w:val="Listenabsatz"/>
        <w:spacing w:line="276" w:lineRule="auto"/>
        <w:ind w:left="426" w:hanging="426"/>
        <w:jc w:val="both"/>
        <w:rPr>
          <w:rFonts w:asciiTheme="minorHAnsi" w:hAnsiTheme="minorHAnsi"/>
          <w:sz w:val="16"/>
          <w:szCs w:val="16"/>
        </w:rPr>
      </w:pPr>
    </w:p>
    <w:p w14:paraId="7DEC8207" w14:textId="77777777" w:rsidR="00163917" w:rsidRPr="00577918" w:rsidRDefault="00163917" w:rsidP="00163917">
      <w:pPr>
        <w:spacing w:line="276" w:lineRule="auto"/>
        <w:jc w:val="left"/>
        <w:rPr>
          <w:rFonts w:asciiTheme="minorHAnsi" w:hAnsiTheme="minorHAnsi" w:cstheme="minorHAnsi"/>
          <w:b/>
          <w:szCs w:val="22"/>
        </w:rPr>
      </w:pPr>
      <w:r w:rsidRPr="00577918">
        <w:rPr>
          <w:rFonts w:asciiTheme="minorHAnsi" w:hAnsiTheme="minorHAnsi" w:cstheme="minorHAnsi"/>
          <w:b/>
          <w:szCs w:val="22"/>
        </w:rPr>
        <w:t>HE</w:t>
      </w:r>
      <w:r>
        <w:rPr>
          <w:rFonts w:asciiTheme="minorHAnsi" w:hAnsiTheme="minorHAnsi" w:cstheme="minorHAnsi"/>
          <w:b/>
          <w:szCs w:val="22"/>
        </w:rPr>
        <w:t>R2-</w:t>
      </w:r>
      <w:r w:rsidRPr="00577918">
        <w:rPr>
          <w:rFonts w:asciiTheme="minorHAnsi" w:hAnsiTheme="minorHAnsi" w:cstheme="minorHAnsi"/>
          <w:b/>
          <w:szCs w:val="22"/>
        </w:rPr>
        <w:t>Bestimmung</w:t>
      </w:r>
    </w:p>
    <w:p w14:paraId="75454FD0" w14:textId="77777777" w:rsidR="00163917" w:rsidRDefault="00163917" w:rsidP="00163917">
      <w:pPr>
        <w:pStyle w:val="StandardWeb"/>
        <w:spacing w:before="0" w:beforeAutospacing="0" w:after="0" w:afterAutospacing="0"/>
        <w:jc w:val="both"/>
        <w:rPr>
          <w:rFonts w:asciiTheme="minorHAnsi" w:hAnsiTheme="minorHAnsi"/>
          <w:sz w:val="22"/>
          <w:szCs w:val="22"/>
        </w:rPr>
      </w:pPr>
      <w:r w:rsidRPr="00577918">
        <w:rPr>
          <w:rFonts w:asciiTheme="minorHAnsi" w:hAnsiTheme="minorHAnsi"/>
          <w:sz w:val="22"/>
          <w:szCs w:val="22"/>
        </w:rPr>
        <w:t>Bei 2+ oder uneindeutigen Resultaten zusätzliche Abklärung durch andere Methode</w:t>
      </w:r>
      <w:r w:rsidR="008D6C81">
        <w:rPr>
          <w:rFonts w:asciiTheme="minorHAnsi" w:hAnsiTheme="minorHAnsi"/>
          <w:sz w:val="22"/>
          <w:szCs w:val="22"/>
        </w:rPr>
        <w:t xml:space="preserve"> </w:t>
      </w:r>
      <w:r w:rsidRPr="00577918">
        <w:rPr>
          <w:rFonts w:asciiTheme="minorHAnsi" w:hAnsiTheme="minorHAnsi"/>
          <w:sz w:val="22"/>
          <w:szCs w:val="22"/>
        </w:rPr>
        <w:t>(CISH/SISH oder FISH). Durchführung qualitätssicherender Maßnahmen und Beteiligung an Ringversuchen.</w:t>
      </w:r>
    </w:p>
    <w:p w14:paraId="7F13C67C" w14:textId="77777777" w:rsidR="00DB7D56" w:rsidRDefault="00DB7D56" w:rsidP="00163917">
      <w:pPr>
        <w:pStyle w:val="StandardWeb"/>
        <w:spacing w:before="0" w:beforeAutospacing="0" w:after="0" w:afterAutospacing="0"/>
        <w:jc w:val="both"/>
        <w:rPr>
          <w:rFonts w:asciiTheme="minorHAnsi" w:hAnsiTheme="minorHAnsi"/>
          <w:sz w:val="22"/>
          <w:szCs w:val="22"/>
        </w:rPr>
      </w:pPr>
    </w:p>
    <w:p w14:paraId="34B280DA" w14:textId="77777777" w:rsidR="00451525" w:rsidRDefault="00451525" w:rsidP="00163917">
      <w:pPr>
        <w:pStyle w:val="StandardWeb"/>
        <w:spacing w:before="0" w:beforeAutospacing="0" w:after="0" w:afterAutospacing="0"/>
        <w:jc w:val="both"/>
        <w:rPr>
          <w:rFonts w:asciiTheme="minorHAnsi" w:hAnsiTheme="minorHAnsi"/>
          <w:sz w:val="22"/>
          <w:szCs w:val="22"/>
        </w:rPr>
      </w:pPr>
    </w:p>
    <w:p w14:paraId="3F060423" w14:textId="77777777" w:rsidR="00DB7D56" w:rsidRPr="00EC527F" w:rsidRDefault="00DB7D56" w:rsidP="00DB7D56">
      <w:pPr>
        <w:autoSpaceDE w:val="0"/>
        <w:autoSpaceDN w:val="0"/>
        <w:adjustRightInd w:val="0"/>
        <w:spacing w:line="240" w:lineRule="auto"/>
        <w:jc w:val="left"/>
        <w:rPr>
          <w:rFonts w:asciiTheme="minorHAnsi" w:hAnsiTheme="minorHAnsi" w:cstheme="minorHAnsi"/>
          <w:b/>
          <w:szCs w:val="22"/>
        </w:rPr>
      </w:pPr>
      <w:r w:rsidRPr="00EC527F">
        <w:rPr>
          <w:rFonts w:asciiTheme="minorHAnsi" w:hAnsiTheme="minorHAnsi" w:cstheme="minorHAnsi"/>
          <w:b/>
          <w:szCs w:val="22"/>
        </w:rPr>
        <w:t>PD-L1 Bestimmung</w:t>
      </w:r>
    </w:p>
    <w:p w14:paraId="64D97D7E" w14:textId="77777777" w:rsidR="00DB7D56" w:rsidRPr="00577918" w:rsidRDefault="00DB7D56" w:rsidP="00DB7D56">
      <w:pPr>
        <w:pStyle w:val="StandardWeb"/>
        <w:spacing w:before="0" w:beforeAutospacing="0" w:after="0" w:afterAutospacing="0"/>
        <w:jc w:val="both"/>
        <w:rPr>
          <w:rFonts w:asciiTheme="minorHAnsi" w:hAnsiTheme="minorHAnsi"/>
          <w:sz w:val="22"/>
          <w:szCs w:val="22"/>
        </w:rPr>
      </w:pPr>
      <w:r w:rsidRPr="00EC527F">
        <w:rPr>
          <w:rFonts w:asciiTheme="minorHAnsi" w:hAnsiTheme="minorHAnsi"/>
          <w:sz w:val="22"/>
          <w:szCs w:val="22"/>
        </w:rPr>
        <w:t>Obligat bei triple-neg</w:t>
      </w:r>
      <w:r w:rsidR="008D6C81">
        <w:rPr>
          <w:rFonts w:asciiTheme="minorHAnsi" w:hAnsiTheme="minorHAnsi"/>
          <w:sz w:val="22"/>
          <w:szCs w:val="22"/>
        </w:rPr>
        <w:t>a</w:t>
      </w:r>
      <w:r w:rsidRPr="00EC527F">
        <w:rPr>
          <w:rFonts w:asciiTheme="minorHAnsi" w:hAnsiTheme="minorHAnsi"/>
          <w:sz w:val="22"/>
          <w:szCs w:val="22"/>
        </w:rPr>
        <w:t>tiven, metastasierten Mammakarzinomen</w:t>
      </w:r>
      <w:r w:rsidR="009E37BC" w:rsidRPr="00765BC4">
        <w:rPr>
          <w:rFonts w:asciiTheme="minorHAnsi" w:hAnsiTheme="minorHAnsi"/>
          <w:sz w:val="22"/>
          <w:szCs w:val="22"/>
        </w:rPr>
        <w:t xml:space="preserve"> (SP 142-Immunscore)</w:t>
      </w:r>
    </w:p>
    <w:p w14:paraId="06B02F42" w14:textId="77777777" w:rsidR="00163917" w:rsidRDefault="00163917" w:rsidP="00163917">
      <w:pPr>
        <w:pStyle w:val="StandardWeb"/>
        <w:spacing w:before="0" w:beforeAutospacing="0" w:after="0" w:afterAutospacing="0"/>
        <w:jc w:val="both"/>
        <w:rPr>
          <w:rFonts w:asciiTheme="minorHAnsi" w:hAnsiTheme="minorHAnsi"/>
          <w:sz w:val="16"/>
          <w:szCs w:val="16"/>
        </w:rPr>
      </w:pPr>
    </w:p>
    <w:p w14:paraId="30119A58" w14:textId="77777777" w:rsidR="00451525" w:rsidRPr="00577918" w:rsidRDefault="00451525" w:rsidP="00163917">
      <w:pPr>
        <w:pStyle w:val="StandardWeb"/>
        <w:spacing w:before="0" w:beforeAutospacing="0" w:after="0" w:afterAutospacing="0"/>
        <w:jc w:val="both"/>
        <w:rPr>
          <w:rFonts w:asciiTheme="minorHAnsi" w:hAnsiTheme="minorHAnsi"/>
          <w:sz w:val="16"/>
          <w:szCs w:val="16"/>
        </w:rPr>
      </w:pPr>
    </w:p>
    <w:p w14:paraId="2E5AF19E" w14:textId="77777777" w:rsidR="00163917" w:rsidRPr="00577918" w:rsidRDefault="00163917" w:rsidP="00163917">
      <w:pPr>
        <w:spacing w:line="276" w:lineRule="auto"/>
        <w:jc w:val="left"/>
        <w:rPr>
          <w:rFonts w:asciiTheme="minorHAnsi" w:hAnsiTheme="minorHAnsi" w:cstheme="minorHAnsi"/>
          <w:b/>
          <w:szCs w:val="22"/>
        </w:rPr>
      </w:pPr>
      <w:r w:rsidRPr="00577918">
        <w:rPr>
          <w:rFonts w:asciiTheme="minorHAnsi" w:hAnsiTheme="minorHAnsi" w:cstheme="minorHAnsi"/>
          <w:b/>
          <w:szCs w:val="22"/>
        </w:rPr>
        <w:t>Evaluation nach neoadjuvanter Chemotherapie</w:t>
      </w:r>
    </w:p>
    <w:p w14:paraId="71F41775" w14:textId="77777777" w:rsidR="00163917" w:rsidRPr="00577918"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softHyphen/>
      </w:r>
      <w:r w:rsidRPr="00577918">
        <w:rPr>
          <w:rFonts w:asciiTheme="minorHAnsi" w:hAnsiTheme="minorHAnsi"/>
          <w:szCs w:val="22"/>
        </w:rPr>
        <w:softHyphen/>
      </w:r>
      <w:r w:rsidRPr="00577918">
        <w:rPr>
          <w:rFonts w:asciiTheme="minorHAnsi" w:hAnsiTheme="minorHAnsi"/>
          <w:szCs w:val="22"/>
        </w:rPr>
        <w:softHyphen/>
        <w:t>Identifikation des Tumorbettes, sonst ypTX</w:t>
      </w:r>
    </w:p>
    <w:p w14:paraId="3C34D446" w14:textId="77777777" w:rsidR="00163917" w:rsidRPr="00577918"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Angabe der Tumorgröße</w:t>
      </w:r>
      <w:r w:rsidR="008D6C81">
        <w:rPr>
          <w:rFonts w:asciiTheme="minorHAnsi" w:hAnsiTheme="minorHAnsi"/>
          <w:szCs w:val="22"/>
        </w:rPr>
        <w:t xml:space="preserve"> </w:t>
      </w:r>
      <w:r w:rsidRPr="00577918">
        <w:rPr>
          <w:rFonts w:asciiTheme="minorHAnsi" w:hAnsiTheme="minorHAnsi"/>
          <w:szCs w:val="22"/>
        </w:rPr>
        <w:t>(max. Tumorbettgröße mit vitalem, invasiven Ca.)</w:t>
      </w:r>
    </w:p>
    <w:p w14:paraId="51C04324" w14:textId="77777777" w:rsidR="00163917" w:rsidRPr="00577918"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pCR definiert als Fehlen invasiven Karzinoms und Abwesenheit von Lymphangiosis carcinomatosa und Lymphknotenmetastasen. Keine Berücksichtigung residuellen DCIS.</w:t>
      </w:r>
    </w:p>
    <w:p w14:paraId="57DCA161" w14:textId="77777777" w:rsidR="00163917"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IHC zum Nachweis minimalen Residualtumors.</w:t>
      </w:r>
    </w:p>
    <w:p w14:paraId="4627F642" w14:textId="77777777" w:rsidR="00F55863" w:rsidRPr="00EC527F" w:rsidRDefault="00F55863" w:rsidP="000235E6">
      <w:pPr>
        <w:pStyle w:val="Listenabsatz"/>
        <w:numPr>
          <w:ilvl w:val="0"/>
          <w:numId w:val="3"/>
        </w:numPr>
        <w:spacing w:line="276" w:lineRule="auto"/>
        <w:ind w:left="426" w:hanging="426"/>
        <w:jc w:val="both"/>
        <w:rPr>
          <w:rFonts w:asciiTheme="minorHAnsi" w:hAnsiTheme="minorHAnsi"/>
          <w:szCs w:val="22"/>
        </w:rPr>
      </w:pPr>
      <w:r w:rsidRPr="00EC527F">
        <w:rPr>
          <w:rFonts w:asciiTheme="minorHAnsi" w:hAnsiTheme="minorHAnsi"/>
          <w:szCs w:val="22"/>
        </w:rPr>
        <w:t xml:space="preserve">Durchführung des </w:t>
      </w:r>
      <w:r w:rsidR="00876C02" w:rsidRPr="00EC527F">
        <w:rPr>
          <w:rFonts w:asciiTheme="minorHAnsi" w:hAnsiTheme="minorHAnsi"/>
          <w:szCs w:val="22"/>
        </w:rPr>
        <w:t>Rezeptorenbestimmung</w:t>
      </w:r>
    </w:p>
    <w:p w14:paraId="061F0AA9" w14:textId="77777777" w:rsidR="00163917" w:rsidRDefault="00163917" w:rsidP="00163917">
      <w:pPr>
        <w:jc w:val="both"/>
        <w:rPr>
          <w:rFonts w:asciiTheme="minorHAnsi" w:hAnsiTheme="minorHAnsi"/>
          <w:sz w:val="16"/>
          <w:szCs w:val="16"/>
        </w:rPr>
      </w:pPr>
    </w:p>
    <w:p w14:paraId="6FE8B036" w14:textId="77777777" w:rsidR="00451525" w:rsidRPr="00577918" w:rsidRDefault="00451525" w:rsidP="00163917">
      <w:pPr>
        <w:jc w:val="both"/>
        <w:rPr>
          <w:rFonts w:asciiTheme="minorHAnsi" w:hAnsiTheme="minorHAnsi"/>
          <w:sz w:val="16"/>
          <w:szCs w:val="16"/>
        </w:rPr>
      </w:pPr>
    </w:p>
    <w:p w14:paraId="4CBCF802" w14:textId="77777777" w:rsidR="00163917" w:rsidRPr="00577918" w:rsidRDefault="00163917" w:rsidP="00163917">
      <w:pPr>
        <w:spacing w:line="276" w:lineRule="auto"/>
        <w:jc w:val="left"/>
        <w:rPr>
          <w:rFonts w:asciiTheme="minorHAnsi" w:hAnsiTheme="minorHAnsi" w:cstheme="minorHAnsi"/>
          <w:b/>
          <w:szCs w:val="22"/>
        </w:rPr>
      </w:pPr>
      <w:r w:rsidRPr="00577918">
        <w:rPr>
          <w:rFonts w:asciiTheme="minorHAnsi" w:hAnsiTheme="minorHAnsi" w:cstheme="minorHAnsi"/>
          <w:b/>
          <w:szCs w:val="22"/>
        </w:rPr>
        <w:t>Sentinel-Lymphknoten</w:t>
      </w:r>
    </w:p>
    <w:p w14:paraId="08835041" w14:textId="77777777" w:rsidR="00163917" w:rsidRPr="00577918"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softHyphen/>
        <w:t xml:space="preserve">  Schnellschnittuntersuchung </w:t>
      </w:r>
    </w:p>
    <w:p w14:paraId="30AA73D4" w14:textId="77777777" w:rsidR="00163917" w:rsidRPr="00577918"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 xml:space="preserve">  Vollständige Aufarbeitung am Paraffinschnitt mit Schnittstufen.</w:t>
      </w:r>
    </w:p>
    <w:p w14:paraId="162A57EC" w14:textId="77777777" w:rsidR="00163917" w:rsidRPr="00577918" w:rsidRDefault="00163917"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 xml:space="preserve">  Zytokeratin-Immunhistologie zum Nachweis von Mikrometastasen</w:t>
      </w:r>
      <w:r w:rsidRPr="00577918">
        <w:rPr>
          <w:rFonts w:asciiTheme="minorHAnsi" w:hAnsiTheme="minorHAnsi"/>
          <w:szCs w:val="22"/>
        </w:rPr>
        <w:softHyphen/>
      </w:r>
      <w:r w:rsidRPr="00577918">
        <w:rPr>
          <w:rFonts w:asciiTheme="minorHAnsi" w:hAnsiTheme="minorHAnsi"/>
          <w:szCs w:val="22"/>
        </w:rPr>
        <w:softHyphen/>
      </w:r>
      <w:r w:rsidRPr="00577918">
        <w:rPr>
          <w:rFonts w:asciiTheme="minorHAnsi" w:hAnsiTheme="minorHAnsi"/>
          <w:szCs w:val="22"/>
        </w:rPr>
        <w:softHyphen/>
      </w:r>
    </w:p>
    <w:p w14:paraId="717BAC48" w14:textId="77777777" w:rsidR="00163917" w:rsidRPr="00577918" w:rsidRDefault="00163917" w:rsidP="00163917">
      <w:pPr>
        <w:pStyle w:val="Textkrper-Einzug2"/>
        <w:spacing w:after="0" w:line="276" w:lineRule="auto"/>
        <w:ind w:left="0"/>
        <w:jc w:val="both"/>
        <w:rPr>
          <w:rFonts w:asciiTheme="minorHAnsi" w:hAnsiTheme="minorHAnsi" w:cstheme="minorHAnsi"/>
          <w:i/>
          <w:sz w:val="8"/>
          <w:szCs w:val="8"/>
        </w:rPr>
      </w:pPr>
    </w:p>
    <w:p w14:paraId="308D4529" w14:textId="77777777" w:rsidR="00163917" w:rsidRDefault="00163917" w:rsidP="00163917">
      <w:pPr>
        <w:jc w:val="left"/>
        <w:rPr>
          <w:rFonts w:asciiTheme="minorHAnsi" w:hAnsiTheme="minorHAnsi"/>
          <w:szCs w:val="22"/>
        </w:rPr>
      </w:pPr>
    </w:p>
    <w:p w14:paraId="36A30B3D" w14:textId="77777777" w:rsidR="00C4600F" w:rsidRDefault="00C4600F" w:rsidP="00163917">
      <w:pPr>
        <w:jc w:val="left"/>
        <w:rPr>
          <w:rFonts w:asciiTheme="minorHAnsi" w:hAnsiTheme="minorHAnsi"/>
          <w:szCs w:val="22"/>
        </w:rPr>
      </w:pPr>
    </w:p>
    <w:p w14:paraId="27F2F8BB" w14:textId="77777777" w:rsidR="00C4600F" w:rsidRDefault="00C4600F" w:rsidP="00163917">
      <w:pPr>
        <w:jc w:val="left"/>
        <w:rPr>
          <w:rFonts w:asciiTheme="minorHAnsi" w:hAnsiTheme="minorHAnsi"/>
          <w:szCs w:val="22"/>
        </w:rPr>
      </w:pPr>
    </w:p>
    <w:p w14:paraId="2F3CE20B" w14:textId="77777777" w:rsidR="00C4600F" w:rsidRDefault="00C4600F" w:rsidP="00163917">
      <w:pPr>
        <w:jc w:val="left"/>
        <w:rPr>
          <w:rFonts w:asciiTheme="minorHAnsi" w:hAnsiTheme="minorHAnsi"/>
          <w:szCs w:val="22"/>
        </w:rPr>
      </w:pPr>
    </w:p>
    <w:p w14:paraId="4DB89E1B" w14:textId="77777777" w:rsidR="00C4600F" w:rsidRDefault="00C4600F" w:rsidP="00163917">
      <w:pPr>
        <w:jc w:val="left"/>
        <w:rPr>
          <w:rFonts w:asciiTheme="minorHAnsi" w:hAnsiTheme="minorHAnsi"/>
          <w:szCs w:val="22"/>
        </w:rPr>
      </w:pPr>
    </w:p>
    <w:p w14:paraId="3E96510B" w14:textId="77777777" w:rsidR="00C4600F" w:rsidRDefault="00C4600F" w:rsidP="00163917">
      <w:pPr>
        <w:jc w:val="left"/>
        <w:rPr>
          <w:rFonts w:asciiTheme="minorHAnsi" w:hAnsiTheme="minorHAnsi"/>
          <w:szCs w:val="22"/>
        </w:rPr>
      </w:pPr>
    </w:p>
    <w:p w14:paraId="27AFE7AB" w14:textId="77777777" w:rsidR="00C4600F" w:rsidRDefault="00C4600F" w:rsidP="00163917">
      <w:pPr>
        <w:jc w:val="left"/>
        <w:rPr>
          <w:rFonts w:asciiTheme="minorHAnsi" w:hAnsiTheme="minorHAnsi"/>
          <w:szCs w:val="22"/>
        </w:rPr>
      </w:pPr>
    </w:p>
    <w:p w14:paraId="22574857" w14:textId="77777777" w:rsidR="00163917" w:rsidRDefault="00451525" w:rsidP="008774AE">
      <w:pPr>
        <w:pStyle w:val="berschrift2"/>
        <w:numPr>
          <w:ilvl w:val="0"/>
          <w:numId w:val="0"/>
        </w:numPr>
      </w:pPr>
      <w:bookmarkStart w:id="15" w:name="_Toc439196969"/>
      <w:bookmarkStart w:id="16" w:name="_Toc66863645"/>
      <w:r>
        <w:lastRenderedPageBreak/>
        <w:t>2</w:t>
      </w:r>
      <w:r w:rsidR="008774AE">
        <w:t>.8</w:t>
      </w:r>
      <w:r w:rsidR="008774AE">
        <w:tab/>
        <w:t xml:space="preserve">Klassifizierung und </w:t>
      </w:r>
      <w:r w:rsidR="00163917" w:rsidRPr="005C6BEF">
        <w:t>Stadien</w:t>
      </w:r>
      <w:bookmarkEnd w:id="15"/>
      <w:bookmarkEnd w:id="16"/>
    </w:p>
    <w:p w14:paraId="097EF472" w14:textId="77777777" w:rsidR="005441AB" w:rsidRPr="008774AE" w:rsidRDefault="005441AB" w:rsidP="005441AB">
      <w:pPr>
        <w:jc w:val="left"/>
        <w:rPr>
          <w:sz w:val="18"/>
          <w:szCs w:val="18"/>
        </w:rPr>
      </w:pPr>
      <w:r w:rsidRPr="008774AE">
        <w:rPr>
          <w:rFonts w:ascii="Calibri" w:hAnsi="Calibri" w:cs="Calibri"/>
          <w:i/>
          <w:sz w:val="18"/>
          <w:szCs w:val="18"/>
        </w:rPr>
        <w:t>TNM Klassifikation maligner Tumoren, Wittekind C (Hrsg) 8. Auflage. S195ff</w:t>
      </w:r>
    </w:p>
    <w:p w14:paraId="66746DC9" w14:textId="77777777" w:rsidR="005441AB" w:rsidRPr="005441AB" w:rsidRDefault="005441AB" w:rsidP="005441AB"/>
    <w:p w14:paraId="1BA4B6F3" w14:textId="77777777" w:rsidR="008D3222" w:rsidRPr="00F55863" w:rsidRDefault="008D3222" w:rsidP="007706E7">
      <w:pPr>
        <w:pStyle w:val="berschrift3"/>
        <w:numPr>
          <w:ilvl w:val="0"/>
          <w:numId w:val="0"/>
        </w:numPr>
        <w:rPr>
          <w:highlight w:val="yellow"/>
          <w:lang w:val="de-DE"/>
        </w:rPr>
      </w:pPr>
      <w:bookmarkStart w:id="17" w:name="_Toc439190980"/>
      <w:bookmarkStart w:id="18" w:name="_Toc439191050"/>
      <w:bookmarkStart w:id="19" w:name="_Toc439196970"/>
      <w:bookmarkStart w:id="20" w:name="_Toc66863646"/>
      <w:bookmarkStart w:id="21" w:name="_Toc439196975"/>
      <w:bookmarkEnd w:id="17"/>
      <w:bookmarkEnd w:id="18"/>
      <w:bookmarkEnd w:id="19"/>
      <w:r>
        <w:rPr>
          <w:lang w:val="de-DE"/>
        </w:rPr>
        <w:t>2.</w:t>
      </w:r>
      <w:r w:rsidR="005C6BEF">
        <w:rPr>
          <w:lang w:val="de-DE"/>
        </w:rPr>
        <w:t>8</w:t>
      </w:r>
      <w:r>
        <w:rPr>
          <w:lang w:val="de-DE"/>
        </w:rPr>
        <w:t>.1</w:t>
      </w:r>
      <w:r>
        <w:rPr>
          <w:lang w:val="de-DE"/>
        </w:rPr>
        <w:tab/>
      </w:r>
      <w:r w:rsidR="005441AB">
        <w:rPr>
          <w:lang w:val="de-DE"/>
        </w:rPr>
        <w:t>TNM: Klinische Klassifikation</w:t>
      </w:r>
      <w:bookmarkEnd w:id="20"/>
    </w:p>
    <w:p w14:paraId="190B5695" w14:textId="77777777" w:rsidR="008D3222" w:rsidRDefault="008D3222" w:rsidP="008D3222">
      <w:pPr>
        <w:pStyle w:val="StandardWeb"/>
        <w:spacing w:before="0" w:beforeAutospacing="0" w:after="60" w:afterAutospacing="0" w:line="240" w:lineRule="auto"/>
        <w:jc w:val="both"/>
        <w:rPr>
          <w:rFonts w:ascii="Calibri" w:hAnsi="Calibri"/>
          <w:i/>
          <w:sz w:val="16"/>
          <w:szCs w:val="16"/>
        </w:rPr>
      </w:pPr>
    </w:p>
    <w:tbl>
      <w:tblPr>
        <w:tblStyle w:val="Tabellenraster"/>
        <w:tblW w:w="9780" w:type="dxa"/>
        <w:tblInd w:w="-176" w:type="dxa"/>
        <w:tblLayout w:type="fixed"/>
        <w:tblLook w:val="04A0" w:firstRow="1" w:lastRow="0" w:firstColumn="1" w:lastColumn="0" w:noHBand="0" w:noVBand="1"/>
      </w:tblPr>
      <w:tblGrid>
        <w:gridCol w:w="1135"/>
        <w:gridCol w:w="8645"/>
      </w:tblGrid>
      <w:tr w:rsidR="005441AB" w14:paraId="5B3B0944" w14:textId="77777777" w:rsidTr="005441AB">
        <w:trPr>
          <w:trHeight w:val="58"/>
        </w:trPr>
        <w:tc>
          <w:tcPr>
            <w:tcW w:w="978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3053E7C" w14:textId="77777777" w:rsidR="005441AB" w:rsidRDefault="005441AB">
            <w:pPr>
              <w:spacing w:line="276" w:lineRule="auto"/>
              <w:jc w:val="left"/>
              <w:rPr>
                <w:rFonts w:asciiTheme="minorHAnsi" w:hAnsiTheme="minorHAnsi" w:cs="Calibri"/>
                <w:sz w:val="20"/>
              </w:rPr>
            </w:pPr>
            <w:r>
              <w:rPr>
                <w:rFonts w:asciiTheme="minorHAnsi" w:hAnsiTheme="minorHAnsi" w:cs="LucidaSans,Bold"/>
                <w:b/>
                <w:bCs/>
                <w:color w:val="FFFFFF" w:themeColor="background1"/>
                <w:sz w:val="20"/>
                <w:lang w:val="de-DE"/>
              </w:rPr>
              <w:t>T-Klassifikation</w:t>
            </w:r>
          </w:p>
        </w:tc>
      </w:tr>
      <w:tr w:rsidR="005441AB" w14:paraId="29D39331" w14:textId="77777777" w:rsidTr="005441AB">
        <w:trPr>
          <w:trHeight w:val="298"/>
        </w:trPr>
        <w:tc>
          <w:tcPr>
            <w:tcW w:w="1135" w:type="dxa"/>
            <w:tcBorders>
              <w:top w:val="single" w:sz="4" w:space="0" w:color="auto"/>
              <w:left w:val="single" w:sz="4" w:space="0" w:color="auto"/>
              <w:bottom w:val="single" w:sz="4" w:space="0" w:color="auto"/>
              <w:right w:val="single" w:sz="4" w:space="0" w:color="auto"/>
            </w:tcBorders>
            <w:hideMark/>
          </w:tcPr>
          <w:p w14:paraId="02DF56F7" w14:textId="77777777" w:rsidR="005441AB" w:rsidRDefault="005441AB">
            <w:pPr>
              <w:autoSpaceDE w:val="0"/>
              <w:autoSpaceDN w:val="0"/>
              <w:adjustRightInd w:val="0"/>
              <w:spacing w:line="276" w:lineRule="auto"/>
              <w:jc w:val="left"/>
              <w:rPr>
                <w:rFonts w:asciiTheme="minorHAnsi" w:hAnsiTheme="minorHAnsi" w:cs="Calibri"/>
                <w:sz w:val="20"/>
                <w:lang w:val="de-DE"/>
              </w:rPr>
            </w:pPr>
            <w:r>
              <w:rPr>
                <w:rFonts w:asciiTheme="minorHAnsi" w:eastAsia="LucidaSans" w:hAnsiTheme="minorHAnsi" w:cs="LucidaSans"/>
                <w:sz w:val="20"/>
                <w:lang w:val="de-DE"/>
              </w:rPr>
              <w:t xml:space="preserve">TX </w:t>
            </w:r>
          </w:p>
        </w:tc>
        <w:tc>
          <w:tcPr>
            <w:tcW w:w="8647" w:type="dxa"/>
            <w:tcBorders>
              <w:top w:val="single" w:sz="4" w:space="0" w:color="auto"/>
              <w:left w:val="single" w:sz="4" w:space="0" w:color="auto"/>
              <w:bottom w:val="single" w:sz="4" w:space="0" w:color="auto"/>
              <w:right w:val="single" w:sz="4" w:space="0" w:color="auto"/>
            </w:tcBorders>
            <w:hideMark/>
          </w:tcPr>
          <w:p w14:paraId="4D17EC5D" w14:textId="77777777" w:rsidR="005441AB" w:rsidRDefault="005441AB">
            <w:pPr>
              <w:spacing w:line="276" w:lineRule="auto"/>
              <w:jc w:val="left"/>
              <w:rPr>
                <w:rFonts w:asciiTheme="minorHAnsi" w:hAnsiTheme="minorHAnsi" w:cs="Calibri"/>
                <w:sz w:val="20"/>
              </w:rPr>
            </w:pPr>
            <w:r>
              <w:rPr>
                <w:rFonts w:asciiTheme="minorHAnsi" w:eastAsia="LucidaSans" w:hAnsiTheme="minorHAnsi" w:cs="LucidaSans"/>
                <w:sz w:val="20"/>
                <w:lang w:val="de-DE"/>
              </w:rPr>
              <w:t>Primärtumor kann nicht beurteilt werden</w:t>
            </w:r>
          </w:p>
        </w:tc>
      </w:tr>
      <w:tr w:rsidR="005441AB" w14:paraId="1DF988DD" w14:textId="77777777" w:rsidTr="005441AB">
        <w:trPr>
          <w:trHeight w:val="58"/>
        </w:trPr>
        <w:tc>
          <w:tcPr>
            <w:tcW w:w="1135" w:type="dxa"/>
            <w:tcBorders>
              <w:top w:val="single" w:sz="4" w:space="0" w:color="auto"/>
              <w:left w:val="single" w:sz="4" w:space="0" w:color="auto"/>
              <w:bottom w:val="single" w:sz="4" w:space="0" w:color="auto"/>
              <w:right w:val="single" w:sz="4" w:space="0" w:color="auto"/>
            </w:tcBorders>
            <w:hideMark/>
          </w:tcPr>
          <w:p w14:paraId="34C27C65" w14:textId="77777777" w:rsidR="005441AB" w:rsidRDefault="005441AB">
            <w:pPr>
              <w:autoSpaceDE w:val="0"/>
              <w:autoSpaceDN w:val="0"/>
              <w:adjustRightInd w:val="0"/>
              <w:spacing w:line="276" w:lineRule="auto"/>
              <w:jc w:val="left"/>
              <w:rPr>
                <w:rFonts w:asciiTheme="minorHAnsi" w:hAnsiTheme="minorHAnsi" w:cs="Calibri"/>
                <w:b/>
                <w:sz w:val="20"/>
              </w:rPr>
            </w:pPr>
            <w:r>
              <w:rPr>
                <w:rFonts w:asciiTheme="minorHAnsi" w:eastAsia="LucidaSans" w:hAnsiTheme="minorHAnsi" w:cs="LucidaSans"/>
                <w:b/>
                <w:sz w:val="20"/>
                <w:lang w:val="de-DE"/>
              </w:rPr>
              <w:t xml:space="preserve">T0 </w:t>
            </w:r>
          </w:p>
        </w:tc>
        <w:tc>
          <w:tcPr>
            <w:tcW w:w="8647" w:type="dxa"/>
            <w:tcBorders>
              <w:top w:val="single" w:sz="4" w:space="0" w:color="auto"/>
              <w:left w:val="single" w:sz="4" w:space="0" w:color="auto"/>
              <w:bottom w:val="single" w:sz="4" w:space="0" w:color="auto"/>
              <w:right w:val="single" w:sz="4" w:space="0" w:color="auto"/>
            </w:tcBorders>
            <w:hideMark/>
          </w:tcPr>
          <w:p w14:paraId="242AEE02" w14:textId="77777777" w:rsidR="005441AB" w:rsidRDefault="005441AB">
            <w:pPr>
              <w:spacing w:line="276" w:lineRule="auto"/>
              <w:jc w:val="left"/>
              <w:rPr>
                <w:rFonts w:asciiTheme="minorHAnsi" w:hAnsiTheme="minorHAnsi" w:cs="Calibri"/>
                <w:sz w:val="20"/>
              </w:rPr>
            </w:pPr>
            <w:r>
              <w:rPr>
                <w:rFonts w:asciiTheme="minorHAnsi" w:eastAsia="LucidaSans" w:hAnsiTheme="minorHAnsi" w:cs="LucidaSans"/>
                <w:sz w:val="20"/>
                <w:lang w:val="de-DE"/>
              </w:rPr>
              <w:t>Kein Anhalt für Primärtumor</w:t>
            </w:r>
          </w:p>
        </w:tc>
      </w:tr>
      <w:tr w:rsidR="005441AB" w14:paraId="627B2D1A" w14:textId="77777777" w:rsidTr="005441AB">
        <w:trPr>
          <w:trHeight w:val="284"/>
        </w:trPr>
        <w:tc>
          <w:tcPr>
            <w:tcW w:w="1135" w:type="dxa"/>
            <w:tcBorders>
              <w:top w:val="single" w:sz="4" w:space="0" w:color="auto"/>
              <w:left w:val="single" w:sz="4" w:space="0" w:color="auto"/>
              <w:bottom w:val="single" w:sz="4" w:space="0" w:color="auto"/>
              <w:right w:val="single" w:sz="4" w:space="0" w:color="auto"/>
            </w:tcBorders>
            <w:hideMark/>
          </w:tcPr>
          <w:p w14:paraId="09043A5D" w14:textId="77777777" w:rsidR="005441AB" w:rsidRDefault="005441AB">
            <w:pPr>
              <w:spacing w:line="276" w:lineRule="auto"/>
              <w:jc w:val="left"/>
              <w:rPr>
                <w:rFonts w:asciiTheme="minorHAnsi" w:hAnsiTheme="minorHAnsi" w:cs="Calibri"/>
                <w:sz w:val="20"/>
              </w:rPr>
            </w:pPr>
            <w:r>
              <w:rPr>
                <w:rFonts w:asciiTheme="minorHAnsi" w:hAnsiTheme="minorHAnsi" w:cs="Calibri"/>
                <w:sz w:val="20"/>
              </w:rPr>
              <w:t>Tis</w:t>
            </w:r>
          </w:p>
        </w:tc>
        <w:tc>
          <w:tcPr>
            <w:tcW w:w="8647" w:type="dxa"/>
            <w:tcBorders>
              <w:top w:val="single" w:sz="4" w:space="0" w:color="auto"/>
              <w:left w:val="single" w:sz="4" w:space="0" w:color="auto"/>
              <w:bottom w:val="single" w:sz="4" w:space="0" w:color="auto"/>
              <w:right w:val="single" w:sz="4" w:space="0" w:color="auto"/>
            </w:tcBorders>
            <w:hideMark/>
          </w:tcPr>
          <w:p w14:paraId="023FBE7B" w14:textId="77777777" w:rsidR="005441AB" w:rsidRDefault="005441AB">
            <w:pPr>
              <w:spacing w:line="276" w:lineRule="auto"/>
              <w:jc w:val="left"/>
              <w:rPr>
                <w:rFonts w:asciiTheme="minorHAnsi" w:hAnsiTheme="minorHAnsi" w:cs="Calibri"/>
                <w:sz w:val="20"/>
              </w:rPr>
            </w:pPr>
            <w:r>
              <w:rPr>
                <w:rFonts w:asciiTheme="minorHAnsi" w:eastAsia="LucidaSans" w:hAnsiTheme="minorHAnsi" w:cs="LucidaSans"/>
                <w:sz w:val="20"/>
                <w:lang w:val="de-DE"/>
              </w:rPr>
              <w:t>Carcinoma in situ</w:t>
            </w:r>
          </w:p>
        </w:tc>
      </w:tr>
      <w:tr w:rsidR="005441AB" w14:paraId="5CDF3214"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2A7E3609" w14:textId="77777777" w:rsidR="005441AB" w:rsidRPr="00EC527F" w:rsidRDefault="005441AB" w:rsidP="00BC506C">
            <w:pPr>
              <w:spacing w:line="276" w:lineRule="auto"/>
              <w:jc w:val="left"/>
              <w:rPr>
                <w:rFonts w:asciiTheme="minorHAnsi" w:hAnsiTheme="minorHAnsi" w:cs="Calibri"/>
                <w:sz w:val="20"/>
              </w:rPr>
            </w:pPr>
            <w:r w:rsidRPr="00EC527F">
              <w:rPr>
                <w:rFonts w:asciiTheme="minorHAnsi" w:hAnsiTheme="minorHAnsi" w:cs="Calibri"/>
                <w:sz w:val="20"/>
              </w:rPr>
              <w:t xml:space="preserve"> Tis (DCIS)</w:t>
            </w:r>
          </w:p>
        </w:tc>
        <w:tc>
          <w:tcPr>
            <w:tcW w:w="8647" w:type="dxa"/>
            <w:tcBorders>
              <w:top w:val="single" w:sz="4" w:space="0" w:color="auto"/>
              <w:left w:val="single" w:sz="4" w:space="0" w:color="auto"/>
              <w:bottom w:val="single" w:sz="4" w:space="0" w:color="auto"/>
              <w:right w:val="single" w:sz="4" w:space="0" w:color="auto"/>
            </w:tcBorders>
            <w:hideMark/>
          </w:tcPr>
          <w:p w14:paraId="46EBBDDA" w14:textId="77777777" w:rsidR="005441AB" w:rsidRPr="00EC527F" w:rsidRDefault="005441AB">
            <w:pPr>
              <w:autoSpaceDE w:val="0"/>
              <w:autoSpaceDN w:val="0"/>
              <w:adjustRightInd w:val="0"/>
              <w:spacing w:line="276" w:lineRule="auto"/>
              <w:jc w:val="left"/>
              <w:rPr>
                <w:rFonts w:asciiTheme="minorHAnsi" w:hAnsiTheme="minorHAnsi" w:cs="Calibri"/>
                <w:sz w:val="20"/>
              </w:rPr>
            </w:pPr>
            <w:r w:rsidRPr="00EC527F">
              <w:rPr>
                <w:rFonts w:asciiTheme="minorHAnsi" w:eastAsia="LucidaSans" w:hAnsiTheme="minorHAnsi" w:cs="LucidaSans"/>
                <w:sz w:val="20"/>
                <w:lang w:val="de-DE"/>
              </w:rPr>
              <w:t>Duktales Carcinoma in situ</w:t>
            </w:r>
          </w:p>
        </w:tc>
      </w:tr>
      <w:tr w:rsidR="005441AB" w14:paraId="120414CE"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799119F4"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Tis (LCIS)</w:t>
            </w:r>
          </w:p>
        </w:tc>
        <w:tc>
          <w:tcPr>
            <w:tcW w:w="8647" w:type="dxa"/>
            <w:tcBorders>
              <w:top w:val="single" w:sz="4" w:space="0" w:color="auto"/>
              <w:left w:val="single" w:sz="4" w:space="0" w:color="auto"/>
              <w:bottom w:val="single" w:sz="4" w:space="0" w:color="auto"/>
              <w:right w:val="single" w:sz="4" w:space="0" w:color="auto"/>
            </w:tcBorders>
            <w:hideMark/>
          </w:tcPr>
          <w:p w14:paraId="4E9DAD09" w14:textId="77777777" w:rsidR="005441AB" w:rsidRPr="00EC527F" w:rsidRDefault="005441AB">
            <w:pPr>
              <w:spacing w:line="276" w:lineRule="auto"/>
              <w:jc w:val="left"/>
              <w:rPr>
                <w:rFonts w:asciiTheme="minorHAnsi" w:hAnsiTheme="minorHAnsi" w:cs="Calibri"/>
                <w:sz w:val="20"/>
              </w:rPr>
            </w:pPr>
            <w:r w:rsidRPr="00EC527F">
              <w:rPr>
                <w:rFonts w:asciiTheme="minorHAnsi" w:eastAsia="LucidaSans" w:hAnsiTheme="minorHAnsi" w:cs="LucidaSans"/>
                <w:sz w:val="20"/>
                <w:lang w:val="en-US"/>
              </w:rPr>
              <w:t>Lobuläres Carcinoma in situ</w:t>
            </w:r>
          </w:p>
        </w:tc>
      </w:tr>
      <w:tr w:rsidR="005441AB" w14:paraId="235FAFAC"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419ED0D8"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Tis (Paget)</w:t>
            </w:r>
          </w:p>
        </w:tc>
        <w:tc>
          <w:tcPr>
            <w:tcW w:w="8647" w:type="dxa"/>
            <w:tcBorders>
              <w:top w:val="single" w:sz="4" w:space="0" w:color="auto"/>
              <w:left w:val="single" w:sz="4" w:space="0" w:color="auto"/>
              <w:bottom w:val="single" w:sz="4" w:space="0" w:color="auto"/>
              <w:right w:val="single" w:sz="4" w:space="0" w:color="auto"/>
            </w:tcBorders>
            <w:hideMark/>
          </w:tcPr>
          <w:p w14:paraId="04BEB62E" w14:textId="77777777" w:rsidR="005441AB" w:rsidRPr="00EC527F" w:rsidRDefault="005441AB">
            <w:pPr>
              <w:autoSpaceDE w:val="0"/>
              <w:autoSpaceDN w:val="0"/>
              <w:adjustRightInd w:val="0"/>
              <w:spacing w:line="240" w:lineRule="auto"/>
              <w:jc w:val="left"/>
              <w:rPr>
                <w:rFonts w:asciiTheme="minorHAnsi" w:hAnsiTheme="minorHAnsi" w:cs="Calibri"/>
                <w:sz w:val="20"/>
                <w:lang w:val="de-DE"/>
              </w:rPr>
            </w:pPr>
            <w:r w:rsidRPr="00EC527F">
              <w:rPr>
                <w:rFonts w:asciiTheme="minorHAnsi" w:eastAsia="LucidaSans" w:hAnsiTheme="minorHAnsi" w:cs="LucidaSans"/>
                <w:sz w:val="20"/>
                <w:lang w:val="de-DE"/>
              </w:rPr>
              <w:t>M. Paget der Mamille ohne nachweisbaren Tumor</w:t>
            </w:r>
          </w:p>
        </w:tc>
      </w:tr>
      <w:tr w:rsidR="005441AB" w14:paraId="211C2AC9" w14:textId="77777777" w:rsidTr="005441AB">
        <w:tc>
          <w:tcPr>
            <w:tcW w:w="9782" w:type="dxa"/>
            <w:gridSpan w:val="2"/>
            <w:tcBorders>
              <w:top w:val="single" w:sz="4" w:space="0" w:color="auto"/>
              <w:left w:val="single" w:sz="4" w:space="0" w:color="auto"/>
              <w:bottom w:val="single" w:sz="4" w:space="0" w:color="auto"/>
              <w:right w:val="single" w:sz="4" w:space="0" w:color="auto"/>
            </w:tcBorders>
            <w:hideMark/>
          </w:tcPr>
          <w:p w14:paraId="28E30C5D"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Anmerkung: </w:t>
            </w:r>
          </w:p>
          <w:p w14:paraId="295E0C13"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Tis (Paget) ist nicht mit einem invasiven Karzinom und/oder duktalenm oder lobulärem Carcinoma in situ kombiniert. Mammakarzinome kombiniert mit M. Paget werden aufgrund der Größe und Charakterisitika des Karzinoms im Brustdrüsenparenchym klassifiziert, die Anwesenheit eines M. Paget der Brustwarze sollte aber vermerkt werden.</w:t>
            </w:r>
          </w:p>
          <w:p w14:paraId="180208E6" w14:textId="77777777" w:rsidR="005441AB" w:rsidRPr="00EC527F" w:rsidRDefault="005441AB">
            <w:pPr>
              <w:spacing w:line="240" w:lineRule="auto"/>
              <w:ind w:left="489"/>
              <w:jc w:val="left"/>
              <w:rPr>
                <w:rFonts w:asciiTheme="minorHAnsi" w:eastAsia="LucidaSans" w:hAnsiTheme="minorHAnsi" w:cs="LucidaSans"/>
                <w:sz w:val="20"/>
                <w:lang w:val="de-DE"/>
              </w:rPr>
            </w:pPr>
            <w:r w:rsidRPr="00EC527F">
              <w:rPr>
                <w:rFonts w:asciiTheme="minorHAnsi" w:eastAsia="LucidaSans" w:hAnsiTheme="minorHAnsi" w:cs="LucidaSans"/>
                <w:sz w:val="18"/>
                <w:szCs w:val="18"/>
                <w:lang w:val="de-DE"/>
              </w:rPr>
              <w:t>Das AJCC schließt Tis vom Typ LCIS nicht mit ein.</w:t>
            </w:r>
          </w:p>
        </w:tc>
      </w:tr>
      <w:tr w:rsidR="005441AB" w14:paraId="0FAF2B09"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50A22295" w14:textId="77777777" w:rsidR="005441AB" w:rsidRPr="00EC527F" w:rsidRDefault="005441AB">
            <w:pPr>
              <w:spacing w:line="276" w:lineRule="auto"/>
              <w:jc w:val="left"/>
              <w:rPr>
                <w:rFonts w:asciiTheme="minorHAnsi" w:hAnsiTheme="minorHAnsi" w:cs="Calibri"/>
                <w:b/>
                <w:sz w:val="20"/>
              </w:rPr>
            </w:pPr>
            <w:r w:rsidRPr="00EC527F">
              <w:rPr>
                <w:rFonts w:asciiTheme="minorHAnsi" w:hAnsiTheme="minorHAnsi" w:cs="Calibri"/>
                <w:b/>
                <w:sz w:val="20"/>
              </w:rPr>
              <w:t>T1</w:t>
            </w:r>
          </w:p>
        </w:tc>
        <w:tc>
          <w:tcPr>
            <w:tcW w:w="8647" w:type="dxa"/>
            <w:tcBorders>
              <w:top w:val="single" w:sz="4" w:space="0" w:color="auto"/>
              <w:left w:val="single" w:sz="4" w:space="0" w:color="auto"/>
              <w:bottom w:val="single" w:sz="4" w:space="0" w:color="auto"/>
              <w:right w:val="single" w:sz="4" w:space="0" w:color="auto"/>
            </w:tcBorders>
            <w:hideMark/>
          </w:tcPr>
          <w:p w14:paraId="7715857E" w14:textId="77777777" w:rsidR="005441AB" w:rsidRPr="00EC527F" w:rsidRDefault="005441AB">
            <w:pPr>
              <w:spacing w:line="276" w:lineRule="auto"/>
              <w:jc w:val="left"/>
              <w:rPr>
                <w:rFonts w:asciiTheme="minorHAnsi" w:hAnsiTheme="minorHAnsi" w:cs="Calibri"/>
                <w:sz w:val="20"/>
              </w:rPr>
            </w:pPr>
            <w:r w:rsidRPr="00EC527F">
              <w:rPr>
                <w:rFonts w:asciiTheme="minorHAnsi" w:eastAsia="LucidaSans" w:hAnsiTheme="minorHAnsi" w:cs="LucidaSans"/>
                <w:sz w:val="20"/>
                <w:lang w:val="de-DE"/>
              </w:rPr>
              <w:t>Tumor 2 cm oder weniger in größter Ausdehnung</w:t>
            </w:r>
          </w:p>
        </w:tc>
      </w:tr>
      <w:tr w:rsidR="005441AB" w14:paraId="5127BEE1"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4E12C046"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T1mic</w:t>
            </w:r>
          </w:p>
        </w:tc>
        <w:tc>
          <w:tcPr>
            <w:tcW w:w="8647" w:type="dxa"/>
            <w:tcBorders>
              <w:top w:val="single" w:sz="4" w:space="0" w:color="auto"/>
              <w:left w:val="single" w:sz="4" w:space="0" w:color="auto"/>
              <w:bottom w:val="single" w:sz="4" w:space="0" w:color="auto"/>
              <w:right w:val="single" w:sz="4" w:space="0" w:color="auto"/>
            </w:tcBorders>
            <w:hideMark/>
          </w:tcPr>
          <w:p w14:paraId="40672CA0"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 xml:space="preserve">Mikroinvasion 0,1 cm oder weniger in größter Ausdehnung </w:t>
            </w:r>
            <w:r w:rsidRPr="00EC527F">
              <w:rPr>
                <w:rFonts w:asciiTheme="minorHAnsi" w:eastAsia="LucidaSans" w:hAnsiTheme="minorHAnsi" w:cs="LucidaSans"/>
                <w:sz w:val="20"/>
                <w:vertAlign w:val="superscript"/>
                <w:lang w:val="de-DE"/>
              </w:rPr>
              <w:t>1</w:t>
            </w:r>
          </w:p>
        </w:tc>
      </w:tr>
      <w:tr w:rsidR="005441AB" w14:paraId="130AD546"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7CD2A5E3"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T1a</w:t>
            </w:r>
          </w:p>
        </w:tc>
        <w:tc>
          <w:tcPr>
            <w:tcW w:w="8647" w:type="dxa"/>
            <w:tcBorders>
              <w:top w:val="single" w:sz="4" w:space="0" w:color="auto"/>
              <w:left w:val="single" w:sz="4" w:space="0" w:color="auto"/>
              <w:bottom w:val="single" w:sz="4" w:space="0" w:color="auto"/>
              <w:right w:val="single" w:sz="4" w:space="0" w:color="auto"/>
            </w:tcBorders>
            <w:hideMark/>
          </w:tcPr>
          <w:p w14:paraId="3832E1BD"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Mehr als 0,1 cm, aber nicht mehr als 0,5 cm in größter Ausdehnung</w:t>
            </w:r>
          </w:p>
        </w:tc>
      </w:tr>
      <w:tr w:rsidR="005441AB" w14:paraId="35D3345B"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21A48818"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T1b</w:t>
            </w:r>
          </w:p>
        </w:tc>
        <w:tc>
          <w:tcPr>
            <w:tcW w:w="8647" w:type="dxa"/>
            <w:tcBorders>
              <w:top w:val="single" w:sz="4" w:space="0" w:color="auto"/>
              <w:left w:val="single" w:sz="4" w:space="0" w:color="auto"/>
              <w:bottom w:val="single" w:sz="4" w:space="0" w:color="auto"/>
              <w:right w:val="single" w:sz="4" w:space="0" w:color="auto"/>
            </w:tcBorders>
            <w:hideMark/>
          </w:tcPr>
          <w:p w14:paraId="4005B3E5"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Mehr als 0,5 cm, aber nicht mehr als 1 cm in größter Ausdehnung</w:t>
            </w:r>
          </w:p>
        </w:tc>
      </w:tr>
      <w:tr w:rsidR="005441AB" w14:paraId="65392C0B"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028C4A93"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T1c</w:t>
            </w:r>
          </w:p>
        </w:tc>
        <w:tc>
          <w:tcPr>
            <w:tcW w:w="8647" w:type="dxa"/>
            <w:tcBorders>
              <w:top w:val="single" w:sz="4" w:space="0" w:color="auto"/>
              <w:left w:val="single" w:sz="4" w:space="0" w:color="auto"/>
              <w:bottom w:val="single" w:sz="4" w:space="0" w:color="auto"/>
              <w:right w:val="single" w:sz="4" w:space="0" w:color="auto"/>
            </w:tcBorders>
            <w:hideMark/>
          </w:tcPr>
          <w:p w14:paraId="5B158FC4"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Mehr als 1 cm, aber nicht mehr als 2 cm in größter Ausdehnung</w:t>
            </w:r>
          </w:p>
        </w:tc>
      </w:tr>
      <w:tr w:rsidR="005441AB" w14:paraId="0A35AC41"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5D5B8AAB" w14:textId="77777777" w:rsidR="005441AB" w:rsidRPr="00EC527F" w:rsidRDefault="005441AB">
            <w:pPr>
              <w:spacing w:line="276" w:lineRule="auto"/>
              <w:jc w:val="left"/>
              <w:rPr>
                <w:rFonts w:asciiTheme="minorHAnsi" w:hAnsiTheme="minorHAnsi" w:cs="Calibri"/>
                <w:b/>
                <w:sz w:val="20"/>
              </w:rPr>
            </w:pPr>
            <w:r w:rsidRPr="00EC527F">
              <w:rPr>
                <w:rFonts w:asciiTheme="minorHAnsi" w:hAnsiTheme="minorHAnsi" w:cs="Calibri"/>
                <w:b/>
                <w:sz w:val="20"/>
              </w:rPr>
              <w:t>T2</w:t>
            </w:r>
          </w:p>
        </w:tc>
        <w:tc>
          <w:tcPr>
            <w:tcW w:w="8647" w:type="dxa"/>
            <w:tcBorders>
              <w:top w:val="single" w:sz="4" w:space="0" w:color="auto"/>
              <w:left w:val="single" w:sz="4" w:space="0" w:color="auto"/>
              <w:bottom w:val="single" w:sz="4" w:space="0" w:color="auto"/>
              <w:right w:val="single" w:sz="4" w:space="0" w:color="auto"/>
            </w:tcBorders>
            <w:hideMark/>
          </w:tcPr>
          <w:p w14:paraId="1BE3B8CF"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Tumor mehr als 2 cm, aber nicht mehr als 5 cm in größter Ausdehnung</w:t>
            </w:r>
          </w:p>
        </w:tc>
      </w:tr>
      <w:tr w:rsidR="005441AB" w14:paraId="7A8A8198"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481DDEED" w14:textId="77777777" w:rsidR="005441AB" w:rsidRPr="00EC527F" w:rsidRDefault="005441AB">
            <w:pPr>
              <w:spacing w:line="276" w:lineRule="auto"/>
              <w:jc w:val="left"/>
              <w:rPr>
                <w:rFonts w:asciiTheme="minorHAnsi" w:hAnsiTheme="minorHAnsi" w:cs="Calibri"/>
                <w:b/>
                <w:sz w:val="20"/>
              </w:rPr>
            </w:pPr>
            <w:r w:rsidRPr="00EC527F">
              <w:rPr>
                <w:rFonts w:asciiTheme="minorHAnsi" w:hAnsiTheme="minorHAnsi" w:cs="Calibri"/>
                <w:b/>
                <w:sz w:val="20"/>
              </w:rPr>
              <w:t>T3</w:t>
            </w:r>
          </w:p>
        </w:tc>
        <w:tc>
          <w:tcPr>
            <w:tcW w:w="8647" w:type="dxa"/>
            <w:tcBorders>
              <w:top w:val="single" w:sz="4" w:space="0" w:color="auto"/>
              <w:left w:val="single" w:sz="4" w:space="0" w:color="auto"/>
              <w:bottom w:val="single" w:sz="4" w:space="0" w:color="auto"/>
              <w:right w:val="single" w:sz="4" w:space="0" w:color="auto"/>
            </w:tcBorders>
            <w:hideMark/>
          </w:tcPr>
          <w:p w14:paraId="3CFE1578" w14:textId="77777777" w:rsidR="005441AB" w:rsidRPr="00EC527F" w:rsidRDefault="005441AB">
            <w:pPr>
              <w:autoSpaceDE w:val="0"/>
              <w:autoSpaceDN w:val="0"/>
              <w:adjustRightInd w:val="0"/>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Tumor mehr als 5 cm in größter Ausdehnung</w:t>
            </w:r>
          </w:p>
        </w:tc>
      </w:tr>
      <w:tr w:rsidR="005441AB" w14:paraId="2452D1DA"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2E9A9EBA" w14:textId="77777777" w:rsidR="005441AB" w:rsidRPr="00EC527F" w:rsidRDefault="005441AB">
            <w:pPr>
              <w:spacing w:line="276" w:lineRule="auto"/>
              <w:jc w:val="left"/>
              <w:rPr>
                <w:rFonts w:asciiTheme="minorHAnsi" w:hAnsiTheme="minorHAnsi" w:cs="Calibri"/>
                <w:b/>
                <w:sz w:val="20"/>
              </w:rPr>
            </w:pPr>
            <w:r w:rsidRPr="00EC527F">
              <w:rPr>
                <w:rFonts w:asciiTheme="minorHAnsi" w:hAnsiTheme="minorHAnsi" w:cs="Calibri"/>
                <w:b/>
                <w:sz w:val="20"/>
              </w:rPr>
              <w:t>T4</w:t>
            </w:r>
          </w:p>
        </w:tc>
        <w:tc>
          <w:tcPr>
            <w:tcW w:w="8647" w:type="dxa"/>
            <w:tcBorders>
              <w:top w:val="single" w:sz="4" w:space="0" w:color="auto"/>
              <w:left w:val="single" w:sz="4" w:space="0" w:color="auto"/>
              <w:bottom w:val="single" w:sz="4" w:space="0" w:color="auto"/>
              <w:right w:val="single" w:sz="4" w:space="0" w:color="auto"/>
            </w:tcBorders>
            <w:hideMark/>
          </w:tcPr>
          <w:p w14:paraId="7CC81ECE"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 xml:space="preserve">Tumor jeder Größe mit direkter Ausdehnung auf Brustwand </w:t>
            </w:r>
            <w:r w:rsidRPr="00EC527F">
              <w:rPr>
                <w:rFonts w:asciiTheme="minorHAnsi" w:eastAsia="LucidaSans" w:hAnsiTheme="minorHAnsi" w:cs="LucidaSans"/>
                <w:sz w:val="20"/>
                <w:vertAlign w:val="superscript"/>
                <w:lang w:val="de-DE"/>
              </w:rPr>
              <w:t>2</w:t>
            </w:r>
            <w:r w:rsidRPr="00EC527F">
              <w:rPr>
                <w:rFonts w:asciiTheme="minorHAnsi" w:eastAsia="LucidaSans" w:hAnsiTheme="minorHAnsi" w:cs="LucidaSans"/>
                <w:sz w:val="20"/>
                <w:lang w:val="de-DE"/>
              </w:rPr>
              <w:t xml:space="preserve"> oder Haut, soweit unter T4a bis T4d beschrieben</w:t>
            </w:r>
          </w:p>
        </w:tc>
      </w:tr>
      <w:tr w:rsidR="005441AB" w14:paraId="257F4B40"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18496C58"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T4a</w:t>
            </w:r>
          </w:p>
        </w:tc>
        <w:tc>
          <w:tcPr>
            <w:tcW w:w="8647" w:type="dxa"/>
            <w:tcBorders>
              <w:top w:val="single" w:sz="4" w:space="0" w:color="auto"/>
              <w:left w:val="single" w:sz="4" w:space="0" w:color="auto"/>
              <w:bottom w:val="single" w:sz="4" w:space="0" w:color="auto"/>
              <w:right w:val="single" w:sz="4" w:space="0" w:color="auto"/>
            </w:tcBorders>
            <w:hideMark/>
          </w:tcPr>
          <w:p w14:paraId="53CE1EC5" w14:textId="77777777" w:rsidR="005441AB" w:rsidRPr="00EC527F" w:rsidRDefault="005441AB">
            <w:pPr>
              <w:autoSpaceDE w:val="0"/>
              <w:autoSpaceDN w:val="0"/>
              <w:adjustRightInd w:val="0"/>
              <w:spacing w:line="240"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 xml:space="preserve">Ausdehnung auf die Brustwand </w:t>
            </w:r>
            <w:r w:rsidRPr="00EC527F">
              <w:rPr>
                <w:rFonts w:asciiTheme="minorHAnsi" w:eastAsia="LucidaSans" w:hAnsiTheme="minorHAnsi" w:cs="LucidaSans"/>
                <w:sz w:val="20"/>
                <w:vertAlign w:val="superscript"/>
                <w:lang w:val="de-DE"/>
              </w:rPr>
              <w:t>2</w:t>
            </w:r>
          </w:p>
        </w:tc>
      </w:tr>
      <w:tr w:rsidR="005441AB" w14:paraId="15DB4673"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1F76AE5E"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T4b</w:t>
            </w:r>
          </w:p>
        </w:tc>
        <w:tc>
          <w:tcPr>
            <w:tcW w:w="8647" w:type="dxa"/>
            <w:tcBorders>
              <w:top w:val="single" w:sz="4" w:space="0" w:color="auto"/>
              <w:left w:val="single" w:sz="4" w:space="0" w:color="auto"/>
              <w:bottom w:val="single" w:sz="4" w:space="0" w:color="auto"/>
              <w:right w:val="single" w:sz="4" w:space="0" w:color="auto"/>
            </w:tcBorders>
            <w:hideMark/>
          </w:tcPr>
          <w:p w14:paraId="270C1701" w14:textId="77777777" w:rsidR="005441AB" w:rsidRPr="00EC527F" w:rsidRDefault="005441AB">
            <w:pPr>
              <w:autoSpaceDE w:val="0"/>
              <w:autoSpaceDN w:val="0"/>
              <w:adjustRightInd w:val="0"/>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Ödem (einschließlich Apfelsinenhaut) oder Ulzeration der Brusthaut oder Satellitenknötchen der Haut der gleichen Brust</w:t>
            </w:r>
          </w:p>
        </w:tc>
      </w:tr>
      <w:tr w:rsidR="005441AB" w14:paraId="2CFFDB73"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182A6F63"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 xml:space="preserve"> T4c</w:t>
            </w:r>
          </w:p>
        </w:tc>
        <w:tc>
          <w:tcPr>
            <w:tcW w:w="8647" w:type="dxa"/>
            <w:tcBorders>
              <w:top w:val="single" w:sz="4" w:space="0" w:color="auto"/>
              <w:left w:val="single" w:sz="4" w:space="0" w:color="auto"/>
              <w:bottom w:val="single" w:sz="4" w:space="0" w:color="auto"/>
              <w:right w:val="single" w:sz="4" w:space="0" w:color="auto"/>
            </w:tcBorders>
            <w:hideMark/>
          </w:tcPr>
          <w:p w14:paraId="2EFFF8FD"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Kriterien 4a und 4b gemeinsam</w:t>
            </w:r>
          </w:p>
        </w:tc>
      </w:tr>
      <w:tr w:rsidR="005441AB" w14:paraId="2CE9459E"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6E92A6F0" w14:textId="77777777" w:rsidR="005441AB" w:rsidRPr="00EC527F" w:rsidRDefault="005441AB">
            <w:pPr>
              <w:spacing w:line="276" w:lineRule="auto"/>
              <w:jc w:val="left"/>
              <w:rPr>
                <w:rFonts w:asciiTheme="minorHAnsi" w:hAnsiTheme="minorHAnsi" w:cs="Calibri"/>
                <w:sz w:val="20"/>
              </w:rPr>
            </w:pPr>
            <w:r w:rsidRPr="00EC527F">
              <w:rPr>
                <w:rFonts w:asciiTheme="minorHAnsi" w:eastAsia="LucidaSans" w:hAnsiTheme="minorHAnsi" w:cs="LucidaSans"/>
                <w:sz w:val="20"/>
                <w:lang w:val="de-DE"/>
              </w:rPr>
              <w:t xml:space="preserve"> T4d</w:t>
            </w:r>
          </w:p>
        </w:tc>
        <w:tc>
          <w:tcPr>
            <w:tcW w:w="8647" w:type="dxa"/>
            <w:tcBorders>
              <w:top w:val="single" w:sz="4" w:space="0" w:color="auto"/>
              <w:left w:val="single" w:sz="4" w:space="0" w:color="auto"/>
              <w:bottom w:val="single" w:sz="4" w:space="0" w:color="auto"/>
              <w:right w:val="single" w:sz="4" w:space="0" w:color="auto"/>
            </w:tcBorders>
            <w:hideMark/>
          </w:tcPr>
          <w:p w14:paraId="0B1B2F11" w14:textId="77777777" w:rsidR="005441AB" w:rsidRPr="00EC527F" w:rsidRDefault="005441AB">
            <w:pPr>
              <w:spacing w:line="276" w:lineRule="auto"/>
              <w:jc w:val="left"/>
              <w:rPr>
                <w:rFonts w:asciiTheme="minorHAnsi" w:eastAsia="LucidaSans" w:hAnsiTheme="minorHAnsi" w:cs="LucidaSans"/>
                <w:sz w:val="20"/>
                <w:lang w:val="de-DE"/>
              </w:rPr>
            </w:pPr>
            <w:r w:rsidRPr="00EC527F">
              <w:rPr>
                <w:rFonts w:asciiTheme="minorHAnsi" w:eastAsia="LucidaSans" w:hAnsiTheme="minorHAnsi" w:cs="LucidaSans"/>
                <w:sz w:val="20"/>
                <w:lang w:val="de-DE"/>
              </w:rPr>
              <w:t xml:space="preserve">Entzündliches (inflammatorisches) Karzinom </w:t>
            </w:r>
            <w:r w:rsidRPr="00EC527F">
              <w:rPr>
                <w:rFonts w:asciiTheme="minorHAnsi" w:eastAsia="LucidaSans" w:hAnsiTheme="minorHAnsi" w:cs="LucidaSans"/>
                <w:sz w:val="20"/>
                <w:vertAlign w:val="superscript"/>
                <w:lang w:val="de-DE"/>
              </w:rPr>
              <w:t>3</w:t>
            </w:r>
          </w:p>
        </w:tc>
      </w:tr>
      <w:tr w:rsidR="005441AB" w14:paraId="7E6C2FAD" w14:textId="77777777" w:rsidTr="005441AB">
        <w:tc>
          <w:tcPr>
            <w:tcW w:w="9782" w:type="dxa"/>
            <w:gridSpan w:val="2"/>
            <w:tcBorders>
              <w:top w:val="single" w:sz="4" w:space="0" w:color="auto"/>
              <w:left w:val="single" w:sz="4" w:space="0" w:color="auto"/>
              <w:bottom w:val="single" w:sz="4" w:space="0" w:color="auto"/>
              <w:right w:val="single" w:sz="4" w:space="0" w:color="auto"/>
            </w:tcBorders>
            <w:hideMark/>
          </w:tcPr>
          <w:p w14:paraId="0C2078D9" w14:textId="77777777" w:rsidR="005441AB" w:rsidRPr="00EC527F" w:rsidRDefault="005441AB" w:rsidP="008D6C81">
            <w:pPr>
              <w:spacing w:line="240" w:lineRule="auto"/>
              <w:ind w:left="490"/>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Anmerkung: </w:t>
            </w:r>
          </w:p>
          <w:p w14:paraId="54C8C405"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vertAlign w:val="superscript"/>
                <w:lang w:val="de-DE"/>
              </w:rPr>
              <w:t>1</w:t>
            </w:r>
            <w:r w:rsidRPr="00EC527F">
              <w:rPr>
                <w:rFonts w:asciiTheme="minorHAnsi" w:eastAsia="LucidaSans" w:hAnsiTheme="minorHAnsi" w:cs="LucidaSans"/>
                <w:sz w:val="18"/>
                <w:szCs w:val="18"/>
                <w:lang w:val="de-DE"/>
              </w:rPr>
              <w:t xml:space="preserve"> Unter Mikroinvasion wird ein Eindringen von Karzinomzellen über die Bsalmembran hinaus in das angrenzende Gewebe verstanden, wobei kein Invasionsherd mehr als 0,1cm in größter Ausdehnung messen darf. Wenn multiple Mikroinvasionsherde vorliegen, wird nur die Ausdehnung des größten Herdes für die Klassifikation verwendet. (Eine Summe aus der Größe aller Mikroinvasionsherde darf nicht gebildet werden). Das Vorhandensein multipler Mikroinvasionsherde sollte ebenso wie bei multiplen größeren Karzinomen festgehalten werden.</w:t>
            </w:r>
          </w:p>
          <w:p w14:paraId="3514CD95"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vertAlign w:val="superscript"/>
                <w:lang w:val="de-DE"/>
              </w:rPr>
              <w:t>2</w:t>
            </w:r>
            <w:r w:rsidRPr="00EC527F">
              <w:rPr>
                <w:rFonts w:asciiTheme="minorHAnsi" w:eastAsia="LucidaSans" w:hAnsiTheme="minorHAnsi" w:cs="LucidaSans"/>
                <w:sz w:val="18"/>
                <w:szCs w:val="18"/>
                <w:lang w:val="de-DE"/>
              </w:rPr>
              <w:t xml:space="preserve"> Die Brustwand schließt die Rippen, Interkostalmuskeln und den vorderen Serratusmuskel mit ein, nicht aber die Pektoralismuskulatur.</w:t>
            </w:r>
          </w:p>
          <w:p w14:paraId="7A1F97D4"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vertAlign w:val="superscript"/>
                <w:lang w:val="de-DE"/>
              </w:rPr>
              <w:t>3</w:t>
            </w:r>
            <w:r w:rsidRPr="00EC527F">
              <w:rPr>
                <w:rFonts w:asciiTheme="minorHAnsi" w:eastAsia="LucidaSans" w:hAnsiTheme="minorHAnsi" w:cs="LucidaSans"/>
                <w:sz w:val="18"/>
                <w:szCs w:val="18"/>
                <w:lang w:val="de-DE"/>
              </w:rPr>
              <w:t xml:space="preserve"> Das entzündliche (inflammatorische) Karzinom der Brust ist durch eine diffuse braune Induration der Haut mit erysipelähnlichem Rand gekennzeichnet, gewöhnlich ohne ein darunter befindliche palpable Tumormasse. Wenn die Hauptbiopsie negativ ist und sich kein lokalisierter messbarer Primärtumor findet, entspricht dies dem klinischen entzündlichen (inflammatorischen) Karzinom (T4d), bei der pathologischen Klassifikation pTX.</w:t>
            </w:r>
          </w:p>
          <w:p w14:paraId="2910A3E4" w14:textId="77777777" w:rsidR="005441AB" w:rsidRPr="00EC527F" w:rsidRDefault="005441AB">
            <w:pPr>
              <w:spacing w:line="240" w:lineRule="auto"/>
              <w:ind w:left="489"/>
              <w:jc w:val="left"/>
              <w:rPr>
                <w:rFonts w:asciiTheme="minorHAnsi" w:eastAsia="LucidaSans" w:hAnsiTheme="minorHAnsi" w:cs="LucidaSans"/>
                <w:sz w:val="20"/>
                <w:lang w:val="de-DE"/>
              </w:rPr>
            </w:pPr>
            <w:r w:rsidRPr="00EC527F">
              <w:rPr>
                <w:rFonts w:asciiTheme="minorHAnsi" w:eastAsia="LucidaSans" w:hAnsiTheme="minorHAnsi" w:cs="LucidaSans"/>
                <w:sz w:val="18"/>
                <w:szCs w:val="18"/>
                <w:lang w:val="de-DE"/>
              </w:rPr>
              <w:t>Einziehungen der Haut oder der Mamille oder andere Hautveränderungen außerdenjenigen, die unter T4b und T4d aufgeführt sind, können in T1, T2 oder T3 vorkommen, ohne die T-Klassifikation zu beinflussen.</w:t>
            </w:r>
          </w:p>
        </w:tc>
      </w:tr>
    </w:tbl>
    <w:p w14:paraId="176DF57D" w14:textId="77777777" w:rsidR="008D3222" w:rsidRDefault="008D3222" w:rsidP="008D3222">
      <w:pPr>
        <w:spacing w:line="240" w:lineRule="auto"/>
        <w:jc w:val="both"/>
        <w:rPr>
          <w:rFonts w:asciiTheme="minorHAnsi" w:hAnsiTheme="minorHAnsi"/>
          <w:sz w:val="18"/>
          <w:szCs w:val="18"/>
          <w:lang w:val="de-DE"/>
        </w:rPr>
      </w:pPr>
    </w:p>
    <w:p w14:paraId="706F76C7" w14:textId="77777777" w:rsidR="005441AB" w:rsidRDefault="005441AB" w:rsidP="008D3222">
      <w:pPr>
        <w:spacing w:line="240" w:lineRule="auto"/>
        <w:jc w:val="both"/>
        <w:rPr>
          <w:rFonts w:asciiTheme="minorHAnsi" w:hAnsiTheme="minorHAnsi"/>
          <w:sz w:val="18"/>
          <w:szCs w:val="18"/>
          <w:lang w:val="de-DE"/>
        </w:rPr>
      </w:pPr>
    </w:p>
    <w:p w14:paraId="7F2C9D3C" w14:textId="77777777" w:rsidR="005441AB" w:rsidRDefault="005441AB" w:rsidP="008D3222">
      <w:pPr>
        <w:spacing w:line="240" w:lineRule="auto"/>
        <w:jc w:val="both"/>
        <w:rPr>
          <w:rFonts w:asciiTheme="minorHAnsi" w:hAnsiTheme="minorHAnsi"/>
          <w:sz w:val="18"/>
          <w:szCs w:val="18"/>
          <w:lang w:val="de-DE"/>
        </w:rPr>
      </w:pPr>
    </w:p>
    <w:p w14:paraId="6D990B31" w14:textId="77777777" w:rsidR="005441AB" w:rsidRDefault="005441AB" w:rsidP="008D3222">
      <w:pPr>
        <w:spacing w:line="240" w:lineRule="auto"/>
        <w:jc w:val="both"/>
        <w:rPr>
          <w:rFonts w:asciiTheme="minorHAnsi" w:hAnsiTheme="minorHAnsi"/>
          <w:sz w:val="18"/>
          <w:szCs w:val="18"/>
          <w:lang w:val="de-DE"/>
        </w:rPr>
      </w:pPr>
    </w:p>
    <w:p w14:paraId="234F5582" w14:textId="77777777" w:rsidR="005441AB" w:rsidRDefault="005441AB" w:rsidP="008D3222">
      <w:pPr>
        <w:spacing w:line="240" w:lineRule="auto"/>
        <w:jc w:val="both"/>
        <w:rPr>
          <w:rFonts w:asciiTheme="minorHAnsi" w:hAnsiTheme="minorHAnsi"/>
          <w:sz w:val="18"/>
          <w:szCs w:val="18"/>
          <w:lang w:val="de-DE"/>
        </w:rPr>
      </w:pPr>
    </w:p>
    <w:p w14:paraId="359015B3" w14:textId="77777777" w:rsidR="00765BC4" w:rsidRDefault="00765BC4" w:rsidP="008D3222">
      <w:pPr>
        <w:spacing w:line="240" w:lineRule="auto"/>
        <w:jc w:val="both"/>
        <w:rPr>
          <w:rFonts w:asciiTheme="minorHAnsi" w:hAnsiTheme="minorHAnsi"/>
          <w:sz w:val="18"/>
          <w:szCs w:val="18"/>
          <w:lang w:val="de-DE"/>
        </w:rPr>
      </w:pPr>
    </w:p>
    <w:p w14:paraId="739D33B7" w14:textId="77777777" w:rsidR="00765BC4" w:rsidRDefault="00765BC4" w:rsidP="008D3222">
      <w:pPr>
        <w:spacing w:line="240" w:lineRule="auto"/>
        <w:jc w:val="both"/>
        <w:rPr>
          <w:rFonts w:asciiTheme="minorHAnsi" w:hAnsiTheme="minorHAnsi"/>
          <w:sz w:val="18"/>
          <w:szCs w:val="18"/>
          <w:lang w:val="de-DE"/>
        </w:rPr>
      </w:pPr>
    </w:p>
    <w:p w14:paraId="70D5DC74" w14:textId="77777777" w:rsidR="005441AB" w:rsidRDefault="005441AB" w:rsidP="008D3222">
      <w:pPr>
        <w:spacing w:line="240" w:lineRule="auto"/>
        <w:jc w:val="both"/>
        <w:rPr>
          <w:rFonts w:asciiTheme="minorHAnsi" w:hAnsiTheme="minorHAnsi"/>
          <w:sz w:val="18"/>
          <w:szCs w:val="18"/>
          <w:lang w:val="de-DE"/>
        </w:rPr>
      </w:pPr>
    </w:p>
    <w:p w14:paraId="57773A69" w14:textId="77777777" w:rsidR="005441AB" w:rsidRDefault="005441AB" w:rsidP="008D3222">
      <w:pPr>
        <w:spacing w:line="240" w:lineRule="auto"/>
        <w:jc w:val="both"/>
        <w:rPr>
          <w:rFonts w:asciiTheme="minorHAnsi" w:hAnsiTheme="minorHAnsi"/>
          <w:sz w:val="18"/>
          <w:szCs w:val="18"/>
          <w:lang w:val="de-DE"/>
        </w:rPr>
      </w:pPr>
    </w:p>
    <w:tbl>
      <w:tblPr>
        <w:tblStyle w:val="Tabellenraster"/>
        <w:tblW w:w="9780" w:type="dxa"/>
        <w:tblInd w:w="-176" w:type="dxa"/>
        <w:tblLayout w:type="fixed"/>
        <w:tblLook w:val="04A0" w:firstRow="1" w:lastRow="0" w:firstColumn="1" w:lastColumn="0" w:noHBand="0" w:noVBand="1"/>
      </w:tblPr>
      <w:tblGrid>
        <w:gridCol w:w="1135"/>
        <w:gridCol w:w="8645"/>
      </w:tblGrid>
      <w:tr w:rsidR="005441AB" w14:paraId="2DD8E0EC" w14:textId="77777777" w:rsidTr="008774AE">
        <w:tc>
          <w:tcPr>
            <w:tcW w:w="978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bookmarkEnd w:id="21"/>
          <w:p w14:paraId="1408BA1F" w14:textId="77777777" w:rsidR="005441AB" w:rsidRDefault="005441AB">
            <w:pPr>
              <w:spacing w:line="276" w:lineRule="auto"/>
              <w:jc w:val="left"/>
              <w:rPr>
                <w:rFonts w:asciiTheme="minorHAnsi" w:eastAsia="LucidaSans" w:hAnsiTheme="minorHAnsi" w:cs="LucidaSans"/>
                <w:sz w:val="18"/>
                <w:szCs w:val="18"/>
                <w:lang w:val="de-DE"/>
              </w:rPr>
            </w:pPr>
            <w:r>
              <w:rPr>
                <w:rFonts w:ascii="LucidaSans,Bold" w:hAnsi="LucidaSans,Bold" w:cs="LucidaSans,Bold"/>
                <w:b/>
                <w:bCs/>
                <w:color w:val="FFFFFF" w:themeColor="background1"/>
                <w:sz w:val="18"/>
                <w:szCs w:val="18"/>
                <w:lang w:val="de-DE"/>
              </w:rPr>
              <w:lastRenderedPageBreak/>
              <w:t xml:space="preserve">N-Klassifikation </w:t>
            </w:r>
          </w:p>
        </w:tc>
      </w:tr>
      <w:tr w:rsidR="005441AB" w14:paraId="58876EE1"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74399745"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 xml:space="preserve">NX </w:t>
            </w:r>
          </w:p>
        </w:tc>
        <w:tc>
          <w:tcPr>
            <w:tcW w:w="8645" w:type="dxa"/>
            <w:tcBorders>
              <w:top w:val="single" w:sz="4" w:space="0" w:color="auto"/>
              <w:left w:val="single" w:sz="4" w:space="0" w:color="auto"/>
              <w:bottom w:val="single" w:sz="4" w:space="0" w:color="auto"/>
              <w:right w:val="single" w:sz="4" w:space="0" w:color="auto"/>
            </w:tcBorders>
            <w:hideMark/>
          </w:tcPr>
          <w:p w14:paraId="606D3497"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Regionäre Lymphknoten können nicht beurteilt werden (z. B. vor klinischer Klassifikation bioptisch entfernt)</w:t>
            </w:r>
          </w:p>
        </w:tc>
      </w:tr>
      <w:tr w:rsidR="005441AB" w14:paraId="7FE6D0DF"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5EB58866" w14:textId="77777777" w:rsidR="005441AB" w:rsidRDefault="005441AB">
            <w:pPr>
              <w:spacing w:line="276" w:lineRule="auto"/>
              <w:jc w:val="left"/>
              <w:rPr>
                <w:rFonts w:asciiTheme="minorHAnsi" w:eastAsia="LucidaSans" w:hAnsiTheme="minorHAnsi" w:cs="LucidaSans"/>
                <w:b/>
                <w:sz w:val="18"/>
                <w:szCs w:val="18"/>
                <w:lang w:val="de-DE"/>
              </w:rPr>
            </w:pPr>
            <w:r>
              <w:rPr>
                <w:rFonts w:asciiTheme="minorHAnsi" w:eastAsia="LucidaSans" w:hAnsiTheme="minorHAnsi" w:cs="LucidaSans"/>
                <w:b/>
                <w:sz w:val="18"/>
                <w:szCs w:val="18"/>
                <w:lang w:val="de-DE"/>
              </w:rPr>
              <w:t>N0</w:t>
            </w:r>
          </w:p>
        </w:tc>
        <w:tc>
          <w:tcPr>
            <w:tcW w:w="8645" w:type="dxa"/>
            <w:tcBorders>
              <w:top w:val="single" w:sz="4" w:space="0" w:color="auto"/>
              <w:left w:val="single" w:sz="4" w:space="0" w:color="auto"/>
              <w:bottom w:val="single" w:sz="4" w:space="0" w:color="auto"/>
              <w:right w:val="single" w:sz="4" w:space="0" w:color="auto"/>
            </w:tcBorders>
            <w:hideMark/>
          </w:tcPr>
          <w:p w14:paraId="753EA903"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Keine regionaren Lymphknotenmetastasen</w:t>
            </w:r>
          </w:p>
        </w:tc>
      </w:tr>
      <w:tr w:rsidR="005441AB" w14:paraId="31FAE8DD"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54E7F3B8" w14:textId="77777777" w:rsidR="005441AB" w:rsidRDefault="005441AB">
            <w:pPr>
              <w:spacing w:line="276" w:lineRule="auto"/>
              <w:jc w:val="left"/>
              <w:rPr>
                <w:rFonts w:asciiTheme="minorHAnsi" w:eastAsia="LucidaSans" w:hAnsiTheme="minorHAnsi" w:cs="LucidaSans"/>
                <w:b/>
                <w:sz w:val="18"/>
                <w:szCs w:val="18"/>
                <w:lang w:val="de-DE"/>
              </w:rPr>
            </w:pPr>
            <w:r>
              <w:rPr>
                <w:rFonts w:asciiTheme="minorHAnsi" w:eastAsia="LucidaSans" w:hAnsiTheme="minorHAnsi" w:cs="LucidaSans"/>
                <w:b/>
                <w:sz w:val="18"/>
                <w:szCs w:val="18"/>
                <w:lang w:val="de-DE"/>
              </w:rPr>
              <w:t>N1</w:t>
            </w:r>
          </w:p>
        </w:tc>
        <w:tc>
          <w:tcPr>
            <w:tcW w:w="8645" w:type="dxa"/>
            <w:tcBorders>
              <w:top w:val="single" w:sz="4" w:space="0" w:color="auto"/>
              <w:left w:val="single" w:sz="4" w:space="0" w:color="auto"/>
              <w:bottom w:val="single" w:sz="4" w:space="0" w:color="auto"/>
              <w:right w:val="single" w:sz="4" w:space="0" w:color="auto"/>
            </w:tcBorders>
            <w:hideMark/>
          </w:tcPr>
          <w:p w14:paraId="617DCBA8"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Metastase(n) in beweglichen ipsilateralen axillären Lymphknoten der Level I und II</w:t>
            </w:r>
          </w:p>
        </w:tc>
      </w:tr>
      <w:tr w:rsidR="005441AB" w14:paraId="49AC9FA6"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01C4314B" w14:textId="77777777" w:rsidR="005441AB" w:rsidRDefault="005441AB">
            <w:pPr>
              <w:spacing w:line="276" w:lineRule="auto"/>
              <w:jc w:val="left"/>
              <w:rPr>
                <w:rFonts w:asciiTheme="minorHAnsi" w:eastAsia="LucidaSans" w:hAnsiTheme="minorHAnsi" w:cs="LucidaSans"/>
                <w:b/>
                <w:sz w:val="18"/>
                <w:szCs w:val="18"/>
                <w:lang w:val="de-DE"/>
              </w:rPr>
            </w:pPr>
            <w:r>
              <w:rPr>
                <w:rFonts w:asciiTheme="minorHAnsi" w:eastAsia="LucidaSans" w:hAnsiTheme="minorHAnsi" w:cs="LucidaSans"/>
                <w:b/>
                <w:sz w:val="18"/>
                <w:szCs w:val="18"/>
                <w:lang w:val="de-DE"/>
              </w:rPr>
              <w:t>N2</w:t>
            </w:r>
          </w:p>
        </w:tc>
        <w:tc>
          <w:tcPr>
            <w:tcW w:w="8645" w:type="dxa"/>
            <w:tcBorders>
              <w:top w:val="single" w:sz="4" w:space="0" w:color="auto"/>
              <w:left w:val="single" w:sz="4" w:space="0" w:color="auto"/>
              <w:bottom w:val="single" w:sz="4" w:space="0" w:color="auto"/>
              <w:right w:val="single" w:sz="4" w:space="0" w:color="auto"/>
            </w:tcBorders>
            <w:hideMark/>
          </w:tcPr>
          <w:p w14:paraId="5EA3B6E7" w14:textId="77777777" w:rsidR="005441AB" w:rsidRPr="00CC7062" w:rsidRDefault="005441AB">
            <w:pPr>
              <w:autoSpaceDE w:val="0"/>
              <w:autoSpaceDN w:val="0"/>
              <w:adjustRightInd w:val="0"/>
              <w:spacing w:line="240" w:lineRule="auto"/>
              <w:jc w:val="left"/>
              <w:rPr>
                <w:rFonts w:asciiTheme="minorHAnsi" w:eastAsia="LucidaSans" w:hAnsiTheme="minorHAnsi" w:cs="LucidaSans"/>
                <w:sz w:val="18"/>
                <w:szCs w:val="18"/>
                <w:lang w:val="de-DE"/>
              </w:rPr>
            </w:pPr>
            <w:r w:rsidRPr="00CC7062">
              <w:rPr>
                <w:rFonts w:asciiTheme="minorHAnsi" w:eastAsia="LucidaSans" w:hAnsiTheme="minorHAnsi" w:cs="LucidaSans"/>
                <w:sz w:val="18"/>
                <w:szCs w:val="18"/>
                <w:lang w:val="de-DE"/>
              </w:rPr>
              <w:t>Metastase(n) in ipsilateralen axillären Lymphknoten der Level I und II, untereinander oder an anderen Strukturen fixiert oder in klinisch erkennbaren</w:t>
            </w:r>
            <w:r w:rsidRPr="00CC7062">
              <w:rPr>
                <w:rFonts w:asciiTheme="minorHAnsi" w:eastAsia="LucidaSans" w:hAnsiTheme="minorHAnsi" w:cs="LucidaSans"/>
                <w:sz w:val="18"/>
                <w:szCs w:val="18"/>
                <w:vertAlign w:val="superscript"/>
                <w:lang w:val="de-DE"/>
              </w:rPr>
              <w:t>1</w:t>
            </w:r>
            <w:r w:rsidRPr="00CC7062">
              <w:rPr>
                <w:rFonts w:asciiTheme="minorHAnsi" w:eastAsia="LucidaSans" w:hAnsiTheme="minorHAnsi" w:cs="LucidaSans"/>
                <w:sz w:val="18"/>
                <w:szCs w:val="18"/>
                <w:lang w:val="de-DE"/>
              </w:rPr>
              <w:t xml:space="preserve"> ipsilateralen Lymphknoten entlang der A. mammaria interna in Abwesenheit klinisch erkennbarer axillärer Lymphknotenmetastasen.</w:t>
            </w:r>
          </w:p>
        </w:tc>
      </w:tr>
      <w:tr w:rsidR="005441AB" w14:paraId="143C0F97"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7E758B14"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rPr>
              <w:t xml:space="preserve"> </w:t>
            </w:r>
            <w:r>
              <w:rPr>
                <w:rFonts w:asciiTheme="minorHAnsi" w:eastAsia="LucidaSans" w:hAnsiTheme="minorHAnsi" w:cs="LucidaSans"/>
                <w:sz w:val="18"/>
                <w:szCs w:val="18"/>
                <w:lang w:val="de-DE"/>
              </w:rPr>
              <w:t>N2a</w:t>
            </w:r>
          </w:p>
        </w:tc>
        <w:tc>
          <w:tcPr>
            <w:tcW w:w="8645" w:type="dxa"/>
            <w:tcBorders>
              <w:top w:val="single" w:sz="4" w:space="0" w:color="auto"/>
              <w:left w:val="single" w:sz="4" w:space="0" w:color="auto"/>
              <w:bottom w:val="single" w:sz="4" w:space="0" w:color="auto"/>
              <w:right w:val="single" w:sz="4" w:space="0" w:color="auto"/>
            </w:tcBorders>
            <w:hideMark/>
          </w:tcPr>
          <w:p w14:paraId="7E656E0E" w14:textId="77777777" w:rsidR="005441AB" w:rsidRPr="00CC7062"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CC7062">
              <w:rPr>
                <w:rFonts w:asciiTheme="minorHAnsi" w:eastAsia="LucidaSans" w:hAnsiTheme="minorHAnsi" w:cs="LucidaSans"/>
                <w:sz w:val="18"/>
                <w:szCs w:val="18"/>
                <w:lang w:val="de-DE"/>
              </w:rPr>
              <w:t>Metastase(n) in ipsilateralen axillären Lymphknoten, untereinander oder an andere Strukturen fixiert</w:t>
            </w:r>
          </w:p>
        </w:tc>
      </w:tr>
      <w:tr w:rsidR="005441AB" w14:paraId="34C102C0"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5F2EDB1C"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 xml:space="preserve"> N2b</w:t>
            </w:r>
          </w:p>
        </w:tc>
        <w:tc>
          <w:tcPr>
            <w:tcW w:w="8645" w:type="dxa"/>
            <w:tcBorders>
              <w:top w:val="single" w:sz="4" w:space="0" w:color="auto"/>
              <w:left w:val="single" w:sz="4" w:space="0" w:color="auto"/>
              <w:bottom w:val="single" w:sz="4" w:space="0" w:color="auto"/>
              <w:right w:val="single" w:sz="4" w:space="0" w:color="auto"/>
            </w:tcBorders>
            <w:hideMark/>
          </w:tcPr>
          <w:p w14:paraId="2398B769" w14:textId="77777777" w:rsidR="005441AB" w:rsidRPr="00CC7062"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CC7062">
              <w:rPr>
                <w:rFonts w:asciiTheme="minorHAnsi" w:eastAsia="LucidaSans" w:hAnsiTheme="minorHAnsi" w:cs="LucidaSans"/>
                <w:sz w:val="18"/>
                <w:szCs w:val="18"/>
                <w:lang w:val="de-DE"/>
              </w:rPr>
              <w:t>Metastase(n) in klinisch erkennbaren</w:t>
            </w:r>
            <w:r w:rsidRPr="00CC7062">
              <w:rPr>
                <w:rFonts w:asciiTheme="minorHAnsi" w:eastAsia="LucidaSans" w:hAnsiTheme="minorHAnsi" w:cs="LucidaSans"/>
                <w:sz w:val="18"/>
                <w:szCs w:val="18"/>
                <w:vertAlign w:val="superscript"/>
                <w:lang w:val="de-DE"/>
              </w:rPr>
              <w:t>1</w:t>
            </w:r>
            <w:r w:rsidRPr="00CC7062">
              <w:rPr>
                <w:rFonts w:asciiTheme="minorHAnsi" w:eastAsia="LucidaSans" w:hAnsiTheme="minorHAnsi" w:cs="LucidaSans"/>
                <w:sz w:val="18"/>
                <w:szCs w:val="18"/>
                <w:lang w:val="de-DE"/>
              </w:rPr>
              <w:t xml:space="preserve"> ipsilateralen Lymphknoten entlang der A. mammaria interna in Abwesenheit klinisch erkennbarer axillärer Lymphknotenmetastasen</w:t>
            </w:r>
          </w:p>
        </w:tc>
      </w:tr>
      <w:tr w:rsidR="005441AB" w14:paraId="1047EA13"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6B933DCA" w14:textId="77777777" w:rsidR="005441AB" w:rsidRDefault="005441AB">
            <w:pPr>
              <w:spacing w:line="276" w:lineRule="auto"/>
              <w:jc w:val="left"/>
              <w:rPr>
                <w:rFonts w:asciiTheme="minorHAnsi" w:eastAsia="LucidaSans" w:hAnsiTheme="minorHAnsi" w:cs="LucidaSans"/>
                <w:b/>
                <w:sz w:val="18"/>
                <w:szCs w:val="18"/>
                <w:lang w:val="de-DE"/>
              </w:rPr>
            </w:pPr>
            <w:r>
              <w:rPr>
                <w:rFonts w:asciiTheme="minorHAnsi" w:eastAsia="LucidaSans" w:hAnsiTheme="minorHAnsi" w:cs="LucidaSans"/>
                <w:b/>
                <w:sz w:val="18"/>
                <w:szCs w:val="18"/>
                <w:lang w:val="de-DE"/>
              </w:rPr>
              <w:t>N3</w:t>
            </w:r>
          </w:p>
        </w:tc>
        <w:tc>
          <w:tcPr>
            <w:tcW w:w="8645" w:type="dxa"/>
            <w:tcBorders>
              <w:top w:val="single" w:sz="4" w:space="0" w:color="auto"/>
              <w:left w:val="single" w:sz="4" w:space="0" w:color="auto"/>
              <w:bottom w:val="single" w:sz="4" w:space="0" w:color="auto"/>
              <w:right w:val="single" w:sz="4" w:space="0" w:color="auto"/>
            </w:tcBorders>
            <w:hideMark/>
          </w:tcPr>
          <w:p w14:paraId="0AB65783" w14:textId="77777777" w:rsidR="005441AB" w:rsidRPr="00CC7062" w:rsidRDefault="005441AB">
            <w:pPr>
              <w:autoSpaceDE w:val="0"/>
              <w:autoSpaceDN w:val="0"/>
              <w:adjustRightInd w:val="0"/>
              <w:spacing w:line="240" w:lineRule="auto"/>
              <w:jc w:val="left"/>
              <w:rPr>
                <w:rFonts w:asciiTheme="minorHAnsi" w:eastAsia="LucidaSans" w:hAnsiTheme="minorHAnsi" w:cs="LucidaSans"/>
                <w:sz w:val="18"/>
                <w:szCs w:val="18"/>
                <w:lang w:val="de-DE"/>
              </w:rPr>
            </w:pPr>
            <w:r w:rsidRPr="00CC7062">
              <w:rPr>
                <w:rFonts w:asciiTheme="minorHAnsi" w:eastAsia="LucidaSans" w:hAnsiTheme="minorHAnsi" w:cs="LucidaSans"/>
                <w:sz w:val="18"/>
                <w:szCs w:val="18"/>
                <w:lang w:val="de-DE"/>
              </w:rPr>
              <w:t>Metastase(n) in ipsilateralen infraklavikulären Lymphknoten (Level III) mit oder ohne Beteiligung der axillaren Lymphknoten des Level I und II oder in klinisch erkennbaren</w:t>
            </w:r>
            <w:r w:rsidRPr="00CC7062">
              <w:rPr>
                <w:rFonts w:asciiTheme="minorHAnsi" w:eastAsia="LucidaSans" w:hAnsiTheme="minorHAnsi" w:cs="LucidaSans"/>
                <w:sz w:val="18"/>
                <w:szCs w:val="18"/>
                <w:vertAlign w:val="superscript"/>
                <w:lang w:val="de-DE"/>
              </w:rPr>
              <w:t>1</w:t>
            </w:r>
            <w:r w:rsidRPr="00CC7062">
              <w:rPr>
                <w:rFonts w:asciiTheme="minorHAnsi" w:eastAsia="LucidaSans" w:hAnsiTheme="minorHAnsi" w:cs="LucidaSans"/>
                <w:sz w:val="18"/>
                <w:szCs w:val="18"/>
                <w:lang w:val="de-DE"/>
              </w:rPr>
              <w:t xml:space="preserve"> ipsilateralen Lymphknoten entlang der A. mammaria interna in Anwesenheit axillärer Lymphknotenmetastasen des Level I und II oder Metastase(n) in ipsilateralen supraklavikulären Lymphknoten mit oder ohne Beteiligung der axillären Lymphknoten oder der Lymphknoten entlang der A. mammaria interna </w:t>
            </w:r>
          </w:p>
        </w:tc>
      </w:tr>
      <w:tr w:rsidR="005441AB" w14:paraId="7D4C23B5"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31EB9832"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 xml:space="preserve"> N3a</w:t>
            </w:r>
          </w:p>
        </w:tc>
        <w:tc>
          <w:tcPr>
            <w:tcW w:w="8645" w:type="dxa"/>
            <w:tcBorders>
              <w:top w:val="single" w:sz="4" w:space="0" w:color="auto"/>
              <w:left w:val="single" w:sz="4" w:space="0" w:color="auto"/>
              <w:bottom w:val="single" w:sz="4" w:space="0" w:color="auto"/>
              <w:right w:val="single" w:sz="4" w:space="0" w:color="auto"/>
            </w:tcBorders>
            <w:hideMark/>
          </w:tcPr>
          <w:p w14:paraId="363A7FF8" w14:textId="77777777" w:rsidR="005441AB" w:rsidRDefault="005441AB">
            <w:pPr>
              <w:autoSpaceDE w:val="0"/>
              <w:autoSpaceDN w:val="0"/>
              <w:adjustRightInd w:val="0"/>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Metastase(n) in ipsilateralen infraklavikulären Lymphknoten</w:t>
            </w:r>
          </w:p>
        </w:tc>
      </w:tr>
      <w:tr w:rsidR="005441AB" w14:paraId="04431D80" w14:textId="77777777" w:rsidTr="008774AE">
        <w:tc>
          <w:tcPr>
            <w:tcW w:w="1135" w:type="dxa"/>
            <w:tcBorders>
              <w:top w:val="single" w:sz="4" w:space="0" w:color="auto"/>
              <w:left w:val="single" w:sz="4" w:space="0" w:color="auto"/>
              <w:bottom w:val="single" w:sz="4" w:space="0" w:color="auto"/>
              <w:right w:val="single" w:sz="4" w:space="0" w:color="auto"/>
            </w:tcBorders>
            <w:hideMark/>
          </w:tcPr>
          <w:p w14:paraId="6D02D60E"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 xml:space="preserve"> N3b</w:t>
            </w:r>
          </w:p>
        </w:tc>
        <w:tc>
          <w:tcPr>
            <w:tcW w:w="8645" w:type="dxa"/>
            <w:tcBorders>
              <w:top w:val="single" w:sz="4" w:space="0" w:color="auto"/>
              <w:left w:val="single" w:sz="4" w:space="0" w:color="auto"/>
              <w:bottom w:val="single" w:sz="4" w:space="0" w:color="auto"/>
              <w:right w:val="single" w:sz="4" w:space="0" w:color="auto"/>
            </w:tcBorders>
            <w:hideMark/>
          </w:tcPr>
          <w:p w14:paraId="20DAC84E" w14:textId="77777777" w:rsidR="005441AB" w:rsidRDefault="005441AB">
            <w:pPr>
              <w:autoSpaceDE w:val="0"/>
              <w:autoSpaceDN w:val="0"/>
              <w:adjustRightInd w:val="0"/>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Metastase(n) in ipsilateralen Lymphknoten entlang der A. mammaria interna in Anwesenheit axillarer Lymphknotenmetastasen</w:t>
            </w:r>
          </w:p>
        </w:tc>
      </w:tr>
      <w:tr w:rsidR="005441AB" w14:paraId="5380E684" w14:textId="77777777" w:rsidTr="008774AE">
        <w:trPr>
          <w:trHeight w:val="368"/>
        </w:trPr>
        <w:tc>
          <w:tcPr>
            <w:tcW w:w="1135" w:type="dxa"/>
            <w:tcBorders>
              <w:top w:val="single" w:sz="4" w:space="0" w:color="auto"/>
              <w:left w:val="single" w:sz="4" w:space="0" w:color="auto"/>
              <w:bottom w:val="single" w:sz="4" w:space="0" w:color="auto"/>
              <w:right w:val="single" w:sz="4" w:space="0" w:color="auto"/>
            </w:tcBorders>
            <w:hideMark/>
          </w:tcPr>
          <w:p w14:paraId="1DCF5DB7"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 xml:space="preserve"> N3c</w:t>
            </w:r>
          </w:p>
        </w:tc>
        <w:tc>
          <w:tcPr>
            <w:tcW w:w="8645" w:type="dxa"/>
            <w:tcBorders>
              <w:top w:val="single" w:sz="4" w:space="0" w:color="auto"/>
              <w:left w:val="single" w:sz="4" w:space="0" w:color="auto"/>
              <w:bottom w:val="single" w:sz="4" w:space="0" w:color="auto"/>
              <w:right w:val="single" w:sz="4" w:space="0" w:color="auto"/>
            </w:tcBorders>
            <w:hideMark/>
          </w:tcPr>
          <w:p w14:paraId="374B0162" w14:textId="77777777" w:rsidR="005441AB" w:rsidRDefault="005441AB">
            <w:pPr>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Metastase(n) in ipsilateralen supraklavikulären Lymphknoten</w:t>
            </w:r>
          </w:p>
        </w:tc>
      </w:tr>
      <w:tr w:rsidR="005441AB" w14:paraId="4E88BF52" w14:textId="77777777" w:rsidTr="008774AE">
        <w:trPr>
          <w:trHeight w:val="368"/>
        </w:trPr>
        <w:tc>
          <w:tcPr>
            <w:tcW w:w="9780" w:type="dxa"/>
            <w:gridSpan w:val="2"/>
            <w:tcBorders>
              <w:top w:val="single" w:sz="4" w:space="0" w:color="auto"/>
              <w:left w:val="single" w:sz="4" w:space="0" w:color="auto"/>
              <w:bottom w:val="single" w:sz="4" w:space="0" w:color="auto"/>
              <w:right w:val="single" w:sz="4" w:space="0" w:color="auto"/>
            </w:tcBorders>
            <w:hideMark/>
          </w:tcPr>
          <w:p w14:paraId="13182E99"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Anmerkung:</w:t>
            </w:r>
          </w:p>
          <w:p w14:paraId="21C0527D"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vertAlign w:val="superscript"/>
                <w:lang w:val="de-DE"/>
              </w:rPr>
              <w:t>1</w:t>
            </w:r>
            <w:r w:rsidRPr="00EC527F">
              <w:rPr>
                <w:rFonts w:asciiTheme="minorHAnsi" w:eastAsia="LucidaSans" w:hAnsiTheme="minorHAnsi" w:cs="LucidaSans"/>
                <w:sz w:val="18"/>
                <w:szCs w:val="18"/>
                <w:lang w:val="de-DE"/>
              </w:rPr>
              <w:t xml:space="preserve"> Als "klinisch erkennbar" werden Metastasen bezeichnet, die durch klinische Untersuchung oder durch bildgebende Verfahren (ausgeschlossen Lymphszintigraphie) diagnostiziert werden und die hoch verdächtig auf Malignität sind oder eine vermutete pathologische Metastase nachgewiesen durch eine Feinnadelaspiration und zytologische Untersuchung. Eine Bestätigung einer „klinisch erkennbaren“ Metastase durch eine Feinnadelbiopsie mit zytologischer Untersuchung, allerdings ohne bioptische Sicherung wird mit dem Suffix „f“ zur klinischen Klassifikation gekennzeichnet, z. B. cN3a(f).</w:t>
            </w:r>
          </w:p>
          <w:p w14:paraId="6A295402" w14:textId="77777777" w:rsidR="005441AB"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Eine Exzisionsbiopsie eines Lymphknotens oder eine Biopsie eines Schildwächterlymphknotens, in der Abwesenheit einer pT-Kategorie, wird klinisch klassifiziert, also cN1. Eine pathologische Klassifikation (pN) bei der Exzision eines Schildwächterlymphknotens kann nur beim Vorliegen einr pT-Kategorie verwendet werden.</w:t>
            </w:r>
          </w:p>
        </w:tc>
      </w:tr>
    </w:tbl>
    <w:p w14:paraId="6F208A86" w14:textId="77777777" w:rsidR="005441AB" w:rsidRPr="00BB6604" w:rsidRDefault="005441AB" w:rsidP="00125658">
      <w:pPr>
        <w:rPr>
          <w:lang w:val="de-DE"/>
        </w:rPr>
      </w:pPr>
    </w:p>
    <w:tbl>
      <w:tblPr>
        <w:tblStyle w:val="Tabellenraster"/>
        <w:tblW w:w="9780" w:type="dxa"/>
        <w:tblInd w:w="-176" w:type="dxa"/>
        <w:tblLayout w:type="fixed"/>
        <w:tblLook w:val="04A0" w:firstRow="1" w:lastRow="0" w:firstColumn="1" w:lastColumn="0" w:noHBand="0" w:noVBand="1"/>
      </w:tblPr>
      <w:tblGrid>
        <w:gridCol w:w="1135"/>
        <w:gridCol w:w="8645"/>
      </w:tblGrid>
      <w:tr w:rsidR="005441AB" w14:paraId="172FA0C0" w14:textId="77777777" w:rsidTr="005441AB">
        <w:tc>
          <w:tcPr>
            <w:tcW w:w="978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4E6F196F" w14:textId="77777777" w:rsidR="005441AB" w:rsidRDefault="005441AB">
            <w:pPr>
              <w:spacing w:line="276" w:lineRule="auto"/>
              <w:jc w:val="left"/>
              <w:rPr>
                <w:rFonts w:asciiTheme="minorHAnsi" w:eastAsia="LucidaSans" w:hAnsiTheme="minorHAnsi" w:cs="LucidaSans"/>
                <w:sz w:val="18"/>
                <w:szCs w:val="18"/>
                <w:lang w:val="de-DE"/>
              </w:rPr>
            </w:pPr>
            <w:r>
              <w:rPr>
                <w:rFonts w:ascii="LucidaSans,Bold" w:hAnsi="LucidaSans,Bold" w:cs="LucidaSans,Bold"/>
                <w:b/>
                <w:bCs/>
                <w:color w:val="FFFFFF" w:themeColor="background1"/>
                <w:sz w:val="18"/>
                <w:szCs w:val="18"/>
                <w:lang w:val="de-DE"/>
              </w:rPr>
              <w:t>M-Klassifikation</w:t>
            </w:r>
          </w:p>
        </w:tc>
      </w:tr>
      <w:tr w:rsidR="005441AB" w14:paraId="3F230B99"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1936AF08" w14:textId="77777777" w:rsidR="005441AB" w:rsidRDefault="005441AB">
            <w:pPr>
              <w:autoSpaceDE w:val="0"/>
              <w:autoSpaceDN w:val="0"/>
              <w:adjustRightInd w:val="0"/>
              <w:spacing w:line="276" w:lineRule="auto"/>
              <w:jc w:val="left"/>
              <w:rPr>
                <w:rFonts w:asciiTheme="minorHAnsi" w:eastAsia="LucidaSans" w:hAnsiTheme="minorHAnsi" w:cs="LucidaSans"/>
                <w:b/>
                <w:sz w:val="18"/>
                <w:szCs w:val="18"/>
                <w:lang w:val="de-DE"/>
              </w:rPr>
            </w:pPr>
            <w:r>
              <w:rPr>
                <w:rFonts w:asciiTheme="minorHAnsi" w:eastAsia="LucidaSans" w:hAnsiTheme="minorHAnsi" w:cs="LucidaSans"/>
                <w:b/>
                <w:sz w:val="18"/>
                <w:szCs w:val="18"/>
                <w:lang w:val="de-DE"/>
              </w:rPr>
              <w:t>M0</w:t>
            </w:r>
          </w:p>
        </w:tc>
        <w:tc>
          <w:tcPr>
            <w:tcW w:w="8647" w:type="dxa"/>
            <w:tcBorders>
              <w:top w:val="single" w:sz="4" w:space="0" w:color="auto"/>
              <w:left w:val="single" w:sz="4" w:space="0" w:color="auto"/>
              <w:bottom w:val="single" w:sz="4" w:space="0" w:color="auto"/>
              <w:right w:val="single" w:sz="4" w:space="0" w:color="auto"/>
            </w:tcBorders>
            <w:hideMark/>
          </w:tcPr>
          <w:p w14:paraId="61E5921B" w14:textId="77777777" w:rsidR="005441AB" w:rsidRDefault="005441AB">
            <w:pPr>
              <w:autoSpaceDE w:val="0"/>
              <w:autoSpaceDN w:val="0"/>
              <w:adjustRightInd w:val="0"/>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Keine Fernmetastasen</w:t>
            </w:r>
          </w:p>
        </w:tc>
      </w:tr>
      <w:tr w:rsidR="005441AB" w14:paraId="79187579" w14:textId="77777777" w:rsidTr="005441AB">
        <w:trPr>
          <w:trHeight w:val="54"/>
        </w:trPr>
        <w:tc>
          <w:tcPr>
            <w:tcW w:w="1135" w:type="dxa"/>
            <w:tcBorders>
              <w:top w:val="single" w:sz="4" w:space="0" w:color="auto"/>
              <w:left w:val="single" w:sz="4" w:space="0" w:color="auto"/>
              <w:bottom w:val="single" w:sz="4" w:space="0" w:color="auto"/>
              <w:right w:val="single" w:sz="4" w:space="0" w:color="auto"/>
            </w:tcBorders>
            <w:hideMark/>
          </w:tcPr>
          <w:p w14:paraId="3E80B4BD" w14:textId="77777777" w:rsidR="005441AB" w:rsidRDefault="005441AB">
            <w:pPr>
              <w:autoSpaceDE w:val="0"/>
              <w:autoSpaceDN w:val="0"/>
              <w:adjustRightInd w:val="0"/>
              <w:spacing w:line="276" w:lineRule="auto"/>
              <w:jc w:val="left"/>
              <w:rPr>
                <w:rFonts w:asciiTheme="minorHAnsi" w:eastAsia="LucidaSans" w:hAnsiTheme="minorHAnsi" w:cs="LucidaSans"/>
                <w:b/>
                <w:sz w:val="18"/>
                <w:szCs w:val="18"/>
                <w:lang w:val="de-DE"/>
              </w:rPr>
            </w:pPr>
            <w:r>
              <w:rPr>
                <w:rFonts w:asciiTheme="minorHAnsi" w:eastAsia="LucidaSans" w:hAnsiTheme="minorHAnsi" w:cs="LucidaSans"/>
                <w:b/>
                <w:sz w:val="18"/>
                <w:szCs w:val="18"/>
                <w:lang w:val="de-DE"/>
              </w:rPr>
              <w:t>M1</w:t>
            </w:r>
          </w:p>
        </w:tc>
        <w:tc>
          <w:tcPr>
            <w:tcW w:w="8647" w:type="dxa"/>
            <w:tcBorders>
              <w:top w:val="single" w:sz="4" w:space="0" w:color="auto"/>
              <w:left w:val="single" w:sz="4" w:space="0" w:color="auto"/>
              <w:bottom w:val="single" w:sz="4" w:space="0" w:color="auto"/>
              <w:right w:val="single" w:sz="4" w:space="0" w:color="auto"/>
            </w:tcBorders>
            <w:hideMark/>
          </w:tcPr>
          <w:p w14:paraId="6AA28D6D" w14:textId="77777777" w:rsidR="005441AB" w:rsidRDefault="005441AB">
            <w:pPr>
              <w:autoSpaceDE w:val="0"/>
              <w:autoSpaceDN w:val="0"/>
              <w:adjustRightInd w:val="0"/>
              <w:spacing w:line="276" w:lineRule="auto"/>
              <w:jc w:val="left"/>
              <w:rPr>
                <w:rFonts w:asciiTheme="minorHAnsi" w:eastAsia="LucidaSans" w:hAnsiTheme="minorHAnsi" w:cs="LucidaSans"/>
                <w:sz w:val="18"/>
                <w:szCs w:val="18"/>
                <w:lang w:val="de-DE"/>
              </w:rPr>
            </w:pPr>
            <w:r>
              <w:rPr>
                <w:rFonts w:asciiTheme="minorHAnsi" w:eastAsia="LucidaSans" w:hAnsiTheme="minorHAnsi" w:cs="LucidaSans"/>
                <w:sz w:val="18"/>
                <w:szCs w:val="18"/>
                <w:lang w:val="de-DE"/>
              </w:rPr>
              <w:t>Fernmetastasen</w:t>
            </w:r>
          </w:p>
        </w:tc>
      </w:tr>
    </w:tbl>
    <w:p w14:paraId="3A5F8BDB" w14:textId="77777777" w:rsidR="008774AE" w:rsidRDefault="008774AE" w:rsidP="00125658">
      <w:pPr>
        <w:rPr>
          <w:lang w:val="de-DE"/>
        </w:rPr>
      </w:pPr>
    </w:p>
    <w:p w14:paraId="7E8535C9" w14:textId="77777777" w:rsidR="008774AE" w:rsidRDefault="008774AE" w:rsidP="00125658">
      <w:pPr>
        <w:rPr>
          <w:lang w:val="de-DE"/>
        </w:rPr>
      </w:pPr>
    </w:p>
    <w:p w14:paraId="576D4911" w14:textId="77777777" w:rsidR="005441AB" w:rsidRPr="008774AE" w:rsidRDefault="008D3222" w:rsidP="008774AE">
      <w:pPr>
        <w:pStyle w:val="berschrift3"/>
        <w:numPr>
          <w:ilvl w:val="0"/>
          <w:numId w:val="0"/>
        </w:numPr>
        <w:rPr>
          <w:lang w:val="de-DE"/>
        </w:rPr>
      </w:pPr>
      <w:bookmarkStart w:id="22" w:name="_Toc66863647"/>
      <w:r w:rsidRPr="008774AE">
        <w:rPr>
          <w:lang w:val="de-DE"/>
        </w:rPr>
        <w:t>2.</w:t>
      </w:r>
      <w:r w:rsidR="005C6BEF" w:rsidRPr="008774AE">
        <w:rPr>
          <w:lang w:val="de-DE"/>
        </w:rPr>
        <w:t>8</w:t>
      </w:r>
      <w:r w:rsidRPr="008774AE">
        <w:rPr>
          <w:lang w:val="de-DE"/>
        </w:rPr>
        <w:t>.2</w:t>
      </w:r>
      <w:r w:rsidRPr="008774AE">
        <w:rPr>
          <w:lang w:val="de-DE"/>
        </w:rPr>
        <w:tab/>
      </w:r>
      <w:r w:rsidR="005441AB" w:rsidRPr="008774AE">
        <w:rPr>
          <w:lang w:val="de-DE"/>
        </w:rPr>
        <w:t>pTNM: Pathologische Klassifikation</w:t>
      </w:r>
      <w:bookmarkEnd w:id="22"/>
      <w:r w:rsidR="005441AB" w:rsidRPr="008774AE">
        <w:rPr>
          <w:lang w:val="de-DE"/>
        </w:rPr>
        <w:t xml:space="preserve"> </w:t>
      </w:r>
    </w:p>
    <w:p w14:paraId="1699047E" w14:textId="77777777" w:rsidR="008D3222" w:rsidRPr="00BA6CFE" w:rsidRDefault="008D3222" w:rsidP="008D3222">
      <w:pPr>
        <w:spacing w:line="240" w:lineRule="auto"/>
        <w:ind w:firstLine="708"/>
        <w:jc w:val="left"/>
        <w:rPr>
          <w:rFonts w:asciiTheme="minorHAnsi" w:eastAsiaTheme="minorHAnsi" w:hAnsiTheme="minorHAnsi" w:cs="Futura"/>
          <w:i/>
          <w:iCs/>
          <w:sz w:val="16"/>
          <w:szCs w:val="16"/>
          <w:lang w:val="en-GB" w:eastAsia="en-US"/>
        </w:rPr>
      </w:pPr>
    </w:p>
    <w:tbl>
      <w:tblPr>
        <w:tblStyle w:val="Tabellenraster"/>
        <w:tblW w:w="9780" w:type="dxa"/>
        <w:tblInd w:w="-176" w:type="dxa"/>
        <w:tblLayout w:type="fixed"/>
        <w:tblLook w:val="04A0" w:firstRow="1" w:lastRow="0" w:firstColumn="1" w:lastColumn="0" w:noHBand="0" w:noVBand="1"/>
      </w:tblPr>
      <w:tblGrid>
        <w:gridCol w:w="9780"/>
      </w:tblGrid>
      <w:tr w:rsidR="005441AB" w14:paraId="5AE7A9D7" w14:textId="77777777" w:rsidTr="005441AB">
        <w:trPr>
          <w:trHeight w:val="58"/>
        </w:trPr>
        <w:tc>
          <w:tcPr>
            <w:tcW w:w="978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74E1E28" w14:textId="77777777" w:rsidR="005441AB" w:rsidRDefault="005441AB">
            <w:pPr>
              <w:spacing w:line="276" w:lineRule="auto"/>
              <w:jc w:val="left"/>
              <w:rPr>
                <w:rFonts w:asciiTheme="minorHAnsi" w:hAnsiTheme="minorHAnsi" w:cs="Calibri"/>
                <w:sz w:val="20"/>
              </w:rPr>
            </w:pPr>
            <w:r>
              <w:rPr>
                <w:rFonts w:ascii="LucidaSans,Bold" w:hAnsi="LucidaSans,Bold" w:cs="LucidaSans,Bold"/>
                <w:b/>
                <w:bCs/>
                <w:color w:val="FFFFFF" w:themeColor="background1"/>
                <w:sz w:val="18"/>
                <w:szCs w:val="18"/>
                <w:lang w:val="de-DE"/>
              </w:rPr>
              <w:t>pT – Primärtumor</w:t>
            </w:r>
          </w:p>
        </w:tc>
      </w:tr>
      <w:tr w:rsidR="005441AB" w14:paraId="60587026" w14:textId="77777777" w:rsidTr="005441AB">
        <w:trPr>
          <w:trHeight w:val="298"/>
        </w:trPr>
        <w:tc>
          <w:tcPr>
            <w:tcW w:w="9782" w:type="dxa"/>
            <w:tcBorders>
              <w:top w:val="single" w:sz="4" w:space="0" w:color="auto"/>
              <w:left w:val="single" w:sz="4" w:space="0" w:color="auto"/>
              <w:bottom w:val="single" w:sz="4" w:space="0" w:color="auto"/>
              <w:right w:val="single" w:sz="4" w:space="0" w:color="auto"/>
            </w:tcBorders>
            <w:hideMark/>
          </w:tcPr>
          <w:p w14:paraId="046B779F"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Die pathologische Klassifikation erfordert die Untersuchung des Primärtumors ohne makroskopisch erkennbaren Tumor an den Resektionsrändern.</w:t>
            </w:r>
          </w:p>
          <w:p w14:paraId="29D8D26C"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Ein Fall kann nach pT klassifiziert werden, wenn an den Resektionsrändern nur histologisch Tumor nachgewiesen wird.</w:t>
            </w:r>
          </w:p>
          <w:p w14:paraId="7E0D53E5" w14:textId="77777777" w:rsidR="005441AB" w:rsidRPr="00EC527F" w:rsidRDefault="005441AB">
            <w:pPr>
              <w:spacing w:line="276" w:lineRule="auto"/>
              <w:jc w:val="left"/>
              <w:rPr>
                <w:rFonts w:asciiTheme="minorHAnsi" w:hAnsiTheme="minorHAnsi" w:cs="Calibri"/>
                <w:sz w:val="20"/>
              </w:rPr>
            </w:pPr>
            <w:r w:rsidRPr="00EC527F">
              <w:rPr>
                <w:rFonts w:asciiTheme="minorHAnsi" w:hAnsiTheme="minorHAnsi" w:cs="Calibri"/>
                <w:sz w:val="20"/>
              </w:rPr>
              <w:t>Die pT-Kategorien entsprechen den T-Kategorien.</w:t>
            </w:r>
          </w:p>
        </w:tc>
      </w:tr>
      <w:tr w:rsidR="005441AB" w14:paraId="424F01C5" w14:textId="77777777" w:rsidTr="005441AB">
        <w:tc>
          <w:tcPr>
            <w:tcW w:w="9782" w:type="dxa"/>
            <w:tcBorders>
              <w:top w:val="single" w:sz="4" w:space="0" w:color="auto"/>
              <w:left w:val="single" w:sz="4" w:space="0" w:color="auto"/>
              <w:bottom w:val="single" w:sz="4" w:space="0" w:color="auto"/>
              <w:right w:val="single" w:sz="4" w:space="0" w:color="auto"/>
            </w:tcBorders>
            <w:hideMark/>
          </w:tcPr>
          <w:p w14:paraId="3BD35AAA"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Anmerkung: </w:t>
            </w:r>
          </w:p>
          <w:p w14:paraId="364A0513"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Bei der pT-Klassifikation wird zur Bestimmung der Tumorgröße nur die invasive Komponente gemessen.</w:t>
            </w:r>
          </w:p>
          <w:p w14:paraId="50B17129" w14:textId="77777777" w:rsidR="005441AB" w:rsidRPr="00EC527F" w:rsidRDefault="005441AB">
            <w:pPr>
              <w:spacing w:line="240" w:lineRule="auto"/>
              <w:ind w:left="489"/>
              <w:jc w:val="left"/>
              <w:rPr>
                <w:rFonts w:asciiTheme="minorHAnsi" w:eastAsia="LucidaSans" w:hAnsiTheme="minorHAnsi" w:cs="LucidaSans"/>
                <w:sz w:val="20"/>
                <w:lang w:val="de-DE"/>
              </w:rPr>
            </w:pPr>
            <w:r w:rsidRPr="00EC527F">
              <w:rPr>
                <w:rFonts w:asciiTheme="minorHAnsi" w:eastAsia="LucidaSans" w:hAnsiTheme="minorHAnsi" w:cs="LucidaSans"/>
                <w:sz w:val="18"/>
                <w:szCs w:val="18"/>
                <w:lang w:val="de-DE"/>
              </w:rPr>
              <w:t>Wenn eine große In-situ-Komponente  (z.B. 4cm) und eine kleine invasive Komponente (z.B. 0,5cm) vorhanden sind, wir der Tumor als pT1a klassifiziert.</w:t>
            </w:r>
          </w:p>
        </w:tc>
      </w:tr>
    </w:tbl>
    <w:p w14:paraId="6C03AE2B" w14:textId="77777777" w:rsidR="008D3222" w:rsidRDefault="008D3222" w:rsidP="008D3222">
      <w:r>
        <w:br w:type="page"/>
      </w:r>
    </w:p>
    <w:tbl>
      <w:tblPr>
        <w:tblStyle w:val="Tabellenraster"/>
        <w:tblW w:w="9780" w:type="dxa"/>
        <w:tblInd w:w="-176" w:type="dxa"/>
        <w:tblLayout w:type="fixed"/>
        <w:tblLook w:val="04A0" w:firstRow="1" w:lastRow="0" w:firstColumn="1" w:lastColumn="0" w:noHBand="0" w:noVBand="1"/>
      </w:tblPr>
      <w:tblGrid>
        <w:gridCol w:w="1135"/>
        <w:gridCol w:w="8645"/>
      </w:tblGrid>
      <w:tr w:rsidR="005441AB" w14:paraId="2831AB4E" w14:textId="77777777" w:rsidTr="005441AB">
        <w:tc>
          <w:tcPr>
            <w:tcW w:w="978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43D8C06" w14:textId="77777777" w:rsidR="005441AB" w:rsidRDefault="005441AB">
            <w:pPr>
              <w:spacing w:line="276" w:lineRule="auto"/>
              <w:jc w:val="left"/>
              <w:rPr>
                <w:rFonts w:asciiTheme="minorHAnsi" w:eastAsia="LucidaSans" w:hAnsiTheme="minorHAnsi" w:cs="LucidaSans"/>
                <w:sz w:val="18"/>
                <w:szCs w:val="18"/>
                <w:lang w:val="de-DE"/>
              </w:rPr>
            </w:pPr>
            <w:r>
              <w:rPr>
                <w:rFonts w:ascii="LucidaSans,Bold" w:hAnsi="LucidaSans,Bold" w:cs="LucidaSans,Bold"/>
                <w:b/>
                <w:bCs/>
                <w:color w:val="FFFFFF" w:themeColor="background1"/>
                <w:sz w:val="18"/>
                <w:szCs w:val="18"/>
                <w:lang w:val="de-DE"/>
              </w:rPr>
              <w:lastRenderedPageBreak/>
              <w:t xml:space="preserve">pN – regionäre Lymphknoten </w:t>
            </w:r>
          </w:p>
        </w:tc>
      </w:tr>
      <w:tr w:rsidR="005441AB" w14:paraId="29E6510E" w14:textId="77777777" w:rsidTr="005441AB">
        <w:tc>
          <w:tcPr>
            <w:tcW w:w="9782" w:type="dxa"/>
            <w:gridSpan w:val="2"/>
            <w:tcBorders>
              <w:top w:val="single" w:sz="4" w:space="0" w:color="auto"/>
              <w:left w:val="single" w:sz="4" w:space="0" w:color="auto"/>
              <w:bottom w:val="single" w:sz="4" w:space="0" w:color="auto"/>
              <w:right w:val="single" w:sz="4" w:space="0" w:color="auto"/>
            </w:tcBorders>
            <w:hideMark/>
          </w:tcPr>
          <w:p w14:paraId="1485A31C"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Die pathologische Klassifikation erfordert Resektion und Untersuchung zumindest der unteren axillären Lymphknoten (Level I).</w:t>
            </w:r>
          </w:p>
          <w:p w14:paraId="65CF1F7E"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Hierbei werden üblicherweise 6 oder mehr Lymphknoten histologisch untersucht.</w:t>
            </w:r>
          </w:p>
          <w:p w14:paraId="55F81910"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Wenn die untersuchten Lymphknoten tumorfrei sind, aber die Zahl der üblicherweise untersuchten Lymphknoten nicht erreicht wird, soll pN0 klassifiziert werden und in Klammern die Zahl der untersuchten Lymphknoten hinzugefügt werden.</w:t>
            </w:r>
          </w:p>
        </w:tc>
      </w:tr>
      <w:tr w:rsidR="005441AB" w14:paraId="15255122"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03C0628D"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pNX </w:t>
            </w:r>
          </w:p>
        </w:tc>
        <w:tc>
          <w:tcPr>
            <w:tcW w:w="8647" w:type="dxa"/>
            <w:tcBorders>
              <w:top w:val="single" w:sz="4" w:space="0" w:color="auto"/>
              <w:left w:val="single" w:sz="4" w:space="0" w:color="auto"/>
              <w:bottom w:val="single" w:sz="4" w:space="0" w:color="auto"/>
              <w:right w:val="single" w:sz="4" w:space="0" w:color="auto"/>
            </w:tcBorders>
            <w:hideMark/>
          </w:tcPr>
          <w:p w14:paraId="0691743F"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Regionäre Lymphknoten können nicht beurteilt werden (</w:t>
            </w:r>
            <w:r w:rsidRPr="00EC527F">
              <w:rPr>
                <w:rFonts w:asciiTheme="minorHAnsi" w:hAnsiTheme="minorHAnsi" w:cstheme="minorHAnsi"/>
                <w:sz w:val="18"/>
                <w:szCs w:val="18"/>
              </w:rPr>
              <w:t>zur Untersuchung nicht entnommen oder bereits früher entfernt)</w:t>
            </w:r>
          </w:p>
        </w:tc>
      </w:tr>
      <w:tr w:rsidR="005441AB" w14:paraId="62F7F523"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53A63A53" w14:textId="77777777" w:rsidR="005441AB" w:rsidRPr="00EC527F" w:rsidRDefault="005441AB">
            <w:pPr>
              <w:spacing w:line="276" w:lineRule="auto"/>
              <w:jc w:val="left"/>
              <w:rPr>
                <w:rFonts w:asciiTheme="minorHAnsi" w:eastAsia="LucidaSans" w:hAnsiTheme="minorHAnsi" w:cs="LucidaSans"/>
                <w:b/>
                <w:sz w:val="18"/>
                <w:szCs w:val="18"/>
                <w:lang w:val="de-DE"/>
              </w:rPr>
            </w:pPr>
            <w:r w:rsidRPr="00EC527F">
              <w:rPr>
                <w:rFonts w:asciiTheme="minorHAnsi" w:eastAsia="LucidaSans" w:hAnsiTheme="minorHAnsi" w:cs="LucidaSans"/>
                <w:b/>
                <w:sz w:val="18"/>
                <w:szCs w:val="18"/>
                <w:lang w:val="de-DE"/>
              </w:rPr>
              <w:t>pN0</w:t>
            </w:r>
          </w:p>
        </w:tc>
        <w:tc>
          <w:tcPr>
            <w:tcW w:w="8647" w:type="dxa"/>
            <w:tcBorders>
              <w:top w:val="single" w:sz="4" w:space="0" w:color="auto"/>
              <w:left w:val="single" w:sz="4" w:space="0" w:color="auto"/>
              <w:bottom w:val="single" w:sz="4" w:space="0" w:color="auto"/>
              <w:right w:val="single" w:sz="4" w:space="0" w:color="auto"/>
            </w:tcBorders>
            <w:hideMark/>
          </w:tcPr>
          <w:p w14:paraId="2B186C1A"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Keine regionären Lymphknotenmetastasen</w:t>
            </w:r>
          </w:p>
        </w:tc>
      </w:tr>
      <w:tr w:rsidR="005441AB" w14:paraId="7C0F7B65" w14:textId="77777777" w:rsidTr="005441AB">
        <w:tc>
          <w:tcPr>
            <w:tcW w:w="9782" w:type="dxa"/>
            <w:gridSpan w:val="2"/>
            <w:tcBorders>
              <w:top w:val="single" w:sz="4" w:space="0" w:color="auto"/>
              <w:left w:val="single" w:sz="4" w:space="0" w:color="auto"/>
              <w:bottom w:val="single" w:sz="4" w:space="0" w:color="auto"/>
              <w:right w:val="single" w:sz="4" w:space="0" w:color="auto"/>
            </w:tcBorders>
            <w:hideMark/>
          </w:tcPr>
          <w:p w14:paraId="5D843BCB"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Anmerkung:</w:t>
            </w:r>
          </w:p>
          <w:p w14:paraId="34F6D328"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Fälle mit isolierten Tumorzellen (ITC) in regionären Lymphknoten werden als pN0 klassifiziert. Isolierte Tumorzellen sind definiert als einzelne Tumorzellen oder kleine Kluster von Zellen, die nicht größer als 0,2mm in der größten Ausdehnung sind und die üblicherweise durch immunhistochemische oder molekulare Methoden entdeckt und manchmal in der HE-Färbung verifiziert werden können. Als zusätzliches Kriterium wurde vorgeschlagen, ein Kluster von weniger als 200 Zellen (in einem histologischen Schnitt) einzuschließen. Lymphknoten, die nur isolierte Tumorzellen enthalten, werden nicht bei der Zählung von Lymphknoten mit Metastasen berücksichtigt. Sie sollen aber in die Zählung der gesamt untersuchten Lymphknoten miteinbezogen werden.</w:t>
            </w:r>
          </w:p>
        </w:tc>
      </w:tr>
      <w:tr w:rsidR="005441AB" w14:paraId="1E8035A8"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78FDD809" w14:textId="77777777" w:rsidR="005441AB" w:rsidRPr="00EC527F" w:rsidRDefault="005441AB">
            <w:pPr>
              <w:spacing w:line="276" w:lineRule="auto"/>
              <w:jc w:val="left"/>
              <w:rPr>
                <w:rFonts w:asciiTheme="minorHAnsi" w:eastAsia="LucidaSans" w:hAnsiTheme="minorHAnsi" w:cs="LucidaSans"/>
                <w:b/>
                <w:sz w:val="18"/>
                <w:szCs w:val="18"/>
                <w:lang w:val="de-DE"/>
              </w:rPr>
            </w:pPr>
            <w:r w:rsidRPr="00EC527F">
              <w:rPr>
                <w:rFonts w:asciiTheme="minorHAnsi" w:eastAsia="LucidaSans" w:hAnsiTheme="minorHAnsi" w:cs="LucidaSans"/>
                <w:b/>
                <w:sz w:val="18"/>
                <w:szCs w:val="18"/>
                <w:lang w:val="de-DE"/>
              </w:rPr>
              <w:t>pN1</w:t>
            </w:r>
          </w:p>
        </w:tc>
        <w:tc>
          <w:tcPr>
            <w:tcW w:w="8647" w:type="dxa"/>
            <w:tcBorders>
              <w:top w:val="single" w:sz="4" w:space="0" w:color="auto"/>
              <w:left w:val="single" w:sz="4" w:space="0" w:color="auto"/>
              <w:bottom w:val="single" w:sz="4" w:space="0" w:color="auto"/>
              <w:right w:val="single" w:sz="4" w:space="0" w:color="auto"/>
            </w:tcBorders>
            <w:hideMark/>
          </w:tcPr>
          <w:p w14:paraId="3D55C555"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hAnsiTheme="minorHAnsi" w:cstheme="minorHAnsi"/>
                <w:color w:val="323232"/>
                <w:sz w:val="18"/>
                <w:szCs w:val="18"/>
              </w:rPr>
              <w:t>Mikrometastasen; Metastase(n) in 1-3 ipsilateralen axillären Lymphknoten und/oder ipsilateralen Lymphknoten entlang der A. mammaria interna mit mikroskopischer(en) Metastase(n), nachgewiesen durch Untersuchung des Schildwächterlymphknotens, aber nicht klinisch erkennbar</w:t>
            </w:r>
            <w:r w:rsidRPr="00EC527F">
              <w:rPr>
                <w:rFonts w:asciiTheme="minorHAnsi" w:hAnsiTheme="minorHAnsi" w:cstheme="minorHAnsi"/>
                <w:color w:val="323232"/>
                <w:sz w:val="18"/>
                <w:szCs w:val="18"/>
                <w:vertAlign w:val="superscript"/>
              </w:rPr>
              <w:t>1</w:t>
            </w:r>
            <w:r w:rsidRPr="00EC527F">
              <w:rPr>
                <w:rFonts w:asciiTheme="minorHAnsi" w:hAnsiTheme="minorHAnsi" w:cstheme="minorHAnsi"/>
                <w:color w:val="323232"/>
                <w:sz w:val="18"/>
                <w:szCs w:val="18"/>
              </w:rPr>
              <w:t>.</w:t>
            </w:r>
          </w:p>
        </w:tc>
      </w:tr>
      <w:tr w:rsidR="005441AB" w14:paraId="4FD007E8"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37973776"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b/>
                <w:sz w:val="18"/>
                <w:szCs w:val="18"/>
                <w:lang w:val="de-DE"/>
              </w:rPr>
              <w:t xml:space="preserve"> </w:t>
            </w:r>
            <w:r w:rsidRPr="00EC527F">
              <w:rPr>
                <w:rFonts w:asciiTheme="minorHAnsi" w:eastAsia="LucidaSans" w:hAnsiTheme="minorHAnsi" w:cs="LucidaSans"/>
                <w:sz w:val="18"/>
                <w:szCs w:val="18"/>
                <w:lang w:val="de-DE"/>
              </w:rPr>
              <w:t>pN1mi</w:t>
            </w:r>
          </w:p>
        </w:tc>
        <w:tc>
          <w:tcPr>
            <w:tcW w:w="8647" w:type="dxa"/>
            <w:tcBorders>
              <w:top w:val="single" w:sz="4" w:space="0" w:color="auto"/>
              <w:left w:val="single" w:sz="4" w:space="0" w:color="auto"/>
              <w:bottom w:val="single" w:sz="4" w:space="0" w:color="auto"/>
              <w:right w:val="single" w:sz="4" w:space="0" w:color="auto"/>
            </w:tcBorders>
            <w:hideMark/>
          </w:tcPr>
          <w:p w14:paraId="3F378402" w14:textId="77777777" w:rsidR="005441AB" w:rsidRPr="00EC527F" w:rsidRDefault="005441AB">
            <w:pPr>
              <w:spacing w:line="276" w:lineRule="auto"/>
              <w:jc w:val="left"/>
              <w:rPr>
                <w:rFonts w:asciiTheme="minorHAnsi" w:hAnsiTheme="minorHAnsi" w:cstheme="minorHAnsi"/>
                <w:color w:val="323232"/>
                <w:sz w:val="18"/>
                <w:szCs w:val="18"/>
              </w:rPr>
            </w:pPr>
            <w:r w:rsidRPr="00EC527F">
              <w:rPr>
                <w:rFonts w:asciiTheme="minorHAnsi" w:hAnsiTheme="minorHAnsi" w:cstheme="minorHAnsi"/>
                <w:color w:val="323232"/>
                <w:sz w:val="18"/>
                <w:szCs w:val="18"/>
              </w:rPr>
              <w:t>Mikrometastase(n)(größer als o,2 mm und/oder mehr als 200 Tumorzellen, aber nicht größer als 0,2 cm)</w:t>
            </w:r>
          </w:p>
        </w:tc>
      </w:tr>
      <w:tr w:rsidR="005441AB" w14:paraId="764805F1"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7ACC3E8C"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pN1a</w:t>
            </w:r>
          </w:p>
        </w:tc>
        <w:tc>
          <w:tcPr>
            <w:tcW w:w="8647" w:type="dxa"/>
            <w:tcBorders>
              <w:top w:val="single" w:sz="4" w:space="0" w:color="auto"/>
              <w:left w:val="single" w:sz="4" w:space="0" w:color="auto"/>
              <w:bottom w:val="single" w:sz="4" w:space="0" w:color="auto"/>
              <w:right w:val="single" w:sz="4" w:space="0" w:color="auto"/>
            </w:tcBorders>
            <w:hideMark/>
          </w:tcPr>
          <w:p w14:paraId="088876F3" w14:textId="77777777" w:rsidR="005441AB" w:rsidRPr="00EC527F" w:rsidRDefault="005441AB">
            <w:pPr>
              <w:spacing w:line="276" w:lineRule="auto"/>
              <w:jc w:val="left"/>
              <w:rPr>
                <w:rFonts w:asciiTheme="minorHAnsi" w:hAnsiTheme="minorHAnsi" w:cstheme="minorHAnsi"/>
                <w:color w:val="323232"/>
                <w:sz w:val="18"/>
                <w:szCs w:val="18"/>
              </w:rPr>
            </w:pPr>
            <w:r w:rsidRPr="00EC527F">
              <w:rPr>
                <w:rFonts w:asciiTheme="minorHAnsi" w:hAnsiTheme="minorHAnsi" w:cstheme="minorHAnsi"/>
                <w:sz w:val="18"/>
                <w:szCs w:val="18"/>
              </w:rPr>
              <w:t>Metastase(n) in 1 bis 3 axillären Lymphknoten, zumindest eine Metastase mehr als 0,2 cm in größter Ausdehnung</w:t>
            </w:r>
          </w:p>
        </w:tc>
      </w:tr>
      <w:tr w:rsidR="005441AB" w14:paraId="2EE749B0"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4418DB32"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pN1b</w:t>
            </w:r>
          </w:p>
        </w:tc>
        <w:tc>
          <w:tcPr>
            <w:tcW w:w="8647" w:type="dxa"/>
            <w:tcBorders>
              <w:top w:val="single" w:sz="4" w:space="0" w:color="auto"/>
              <w:left w:val="single" w:sz="4" w:space="0" w:color="auto"/>
              <w:bottom w:val="single" w:sz="4" w:space="0" w:color="auto"/>
              <w:right w:val="single" w:sz="4" w:space="0" w:color="auto"/>
            </w:tcBorders>
            <w:hideMark/>
          </w:tcPr>
          <w:p w14:paraId="089DF5B1" w14:textId="77777777" w:rsidR="005441AB" w:rsidRPr="00EC527F" w:rsidRDefault="005441AB">
            <w:pPr>
              <w:spacing w:line="276" w:lineRule="auto"/>
              <w:jc w:val="left"/>
              <w:rPr>
                <w:rFonts w:asciiTheme="minorHAnsi" w:hAnsiTheme="minorHAnsi" w:cstheme="minorHAnsi"/>
                <w:color w:val="323232"/>
                <w:sz w:val="18"/>
                <w:szCs w:val="18"/>
              </w:rPr>
            </w:pPr>
            <w:r w:rsidRPr="00EC527F">
              <w:rPr>
                <w:rFonts w:asciiTheme="minorHAnsi" w:hAnsiTheme="minorHAnsi" w:cstheme="minorHAnsi"/>
                <w:sz w:val="18"/>
                <w:szCs w:val="18"/>
              </w:rPr>
              <w:t>Lymphknoten entlang der A. mammaria interna, mit mikroskopischer(en) Metastase(n)</w:t>
            </w:r>
          </w:p>
        </w:tc>
      </w:tr>
      <w:tr w:rsidR="005441AB" w14:paraId="3CF431D6"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7A02BC3A"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pN1c</w:t>
            </w:r>
          </w:p>
        </w:tc>
        <w:tc>
          <w:tcPr>
            <w:tcW w:w="8647" w:type="dxa"/>
            <w:tcBorders>
              <w:top w:val="single" w:sz="4" w:space="0" w:color="auto"/>
              <w:left w:val="single" w:sz="4" w:space="0" w:color="auto"/>
              <w:bottom w:val="single" w:sz="4" w:space="0" w:color="auto"/>
              <w:right w:val="single" w:sz="4" w:space="0" w:color="auto"/>
            </w:tcBorders>
            <w:hideMark/>
          </w:tcPr>
          <w:p w14:paraId="55FBEE5C" w14:textId="77777777" w:rsidR="005441AB" w:rsidRPr="00EC527F" w:rsidRDefault="005441AB">
            <w:pPr>
              <w:spacing w:line="276" w:lineRule="auto"/>
              <w:jc w:val="left"/>
              <w:rPr>
                <w:rFonts w:asciiTheme="minorHAnsi" w:hAnsiTheme="minorHAnsi" w:cstheme="minorHAnsi"/>
                <w:sz w:val="18"/>
                <w:szCs w:val="18"/>
              </w:rPr>
            </w:pPr>
            <w:r w:rsidRPr="00EC527F">
              <w:rPr>
                <w:rFonts w:asciiTheme="minorHAnsi" w:hAnsiTheme="minorHAnsi" w:cstheme="minorHAnsi"/>
                <w:sz w:val="18"/>
                <w:szCs w:val="18"/>
              </w:rPr>
              <w:t>Metastasen in  1 bis 3 axillären Lymphknoten und  Lymphknoten entlang der A. mammaria interna</w:t>
            </w:r>
          </w:p>
        </w:tc>
      </w:tr>
      <w:tr w:rsidR="005441AB" w14:paraId="6AADD47D"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7F28C697" w14:textId="77777777" w:rsidR="005441AB" w:rsidRPr="00EC527F" w:rsidRDefault="005441AB">
            <w:pPr>
              <w:spacing w:line="276" w:lineRule="auto"/>
              <w:jc w:val="left"/>
              <w:rPr>
                <w:rFonts w:asciiTheme="minorHAnsi" w:eastAsia="LucidaSans" w:hAnsiTheme="minorHAnsi" w:cs="LucidaSans"/>
                <w:b/>
                <w:sz w:val="18"/>
                <w:szCs w:val="18"/>
                <w:lang w:val="de-DE"/>
              </w:rPr>
            </w:pPr>
            <w:r w:rsidRPr="00EC527F">
              <w:rPr>
                <w:rFonts w:asciiTheme="minorHAnsi" w:eastAsia="LucidaSans" w:hAnsiTheme="minorHAnsi" w:cs="LucidaSans"/>
                <w:b/>
                <w:sz w:val="18"/>
                <w:szCs w:val="18"/>
                <w:lang w:val="de-DE"/>
              </w:rPr>
              <w:t>pN2</w:t>
            </w:r>
          </w:p>
        </w:tc>
        <w:tc>
          <w:tcPr>
            <w:tcW w:w="8647" w:type="dxa"/>
            <w:tcBorders>
              <w:top w:val="single" w:sz="4" w:space="0" w:color="auto"/>
              <w:left w:val="single" w:sz="4" w:space="0" w:color="auto"/>
              <w:bottom w:val="single" w:sz="4" w:space="0" w:color="auto"/>
              <w:right w:val="single" w:sz="4" w:space="0" w:color="auto"/>
            </w:tcBorders>
            <w:hideMark/>
          </w:tcPr>
          <w:p w14:paraId="5A57859E" w14:textId="77777777" w:rsidR="005441AB" w:rsidRPr="00EC527F" w:rsidRDefault="005441AB">
            <w:pPr>
              <w:autoSpaceDE w:val="0"/>
              <w:autoSpaceDN w:val="0"/>
              <w:adjustRightInd w:val="0"/>
              <w:spacing w:line="240" w:lineRule="auto"/>
              <w:jc w:val="left"/>
              <w:rPr>
                <w:rFonts w:asciiTheme="minorHAnsi" w:eastAsia="LucidaSans" w:hAnsiTheme="minorHAnsi" w:cs="LucidaSans"/>
                <w:sz w:val="18"/>
                <w:szCs w:val="18"/>
                <w:lang w:val="de-DE"/>
              </w:rPr>
            </w:pPr>
            <w:r w:rsidRPr="00EC527F">
              <w:rPr>
                <w:rFonts w:asciiTheme="minorHAnsi" w:hAnsiTheme="minorHAnsi" w:cstheme="minorHAnsi"/>
                <w:sz w:val="18"/>
                <w:szCs w:val="18"/>
              </w:rPr>
              <w:t xml:space="preserve">Metastasen in 4 bis 9 axillären Lymphknoten </w:t>
            </w:r>
            <w:r w:rsidRPr="00EC527F">
              <w:rPr>
                <w:rFonts w:asciiTheme="minorHAnsi" w:hAnsiTheme="minorHAnsi" w:cstheme="minorHAnsi"/>
                <w:i/>
                <w:sz w:val="18"/>
                <w:szCs w:val="18"/>
              </w:rPr>
              <w:t>oder</w:t>
            </w:r>
            <w:r w:rsidRPr="00EC527F">
              <w:rPr>
                <w:rFonts w:asciiTheme="minorHAnsi" w:hAnsiTheme="minorHAnsi" w:cstheme="minorHAnsi"/>
                <w:sz w:val="18"/>
                <w:szCs w:val="18"/>
              </w:rPr>
              <w:t xml:space="preserve"> in klinisch erkennbaren ipsilateralen Lymphknoten entlang der A. mammaria interna ohne axilläre Lymphknotenmetastasen</w:t>
            </w:r>
          </w:p>
        </w:tc>
      </w:tr>
      <w:tr w:rsidR="005441AB" w14:paraId="2DE172A8"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29BDB44D"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rPr>
              <w:t xml:space="preserve"> </w:t>
            </w:r>
            <w:r w:rsidRPr="00EC527F">
              <w:rPr>
                <w:rFonts w:asciiTheme="minorHAnsi" w:eastAsia="LucidaSans" w:hAnsiTheme="minorHAnsi" w:cs="LucidaSans"/>
                <w:sz w:val="18"/>
                <w:szCs w:val="18"/>
                <w:lang w:val="de-DE"/>
              </w:rPr>
              <w:t>N2a</w:t>
            </w:r>
          </w:p>
        </w:tc>
        <w:tc>
          <w:tcPr>
            <w:tcW w:w="8647" w:type="dxa"/>
            <w:tcBorders>
              <w:top w:val="single" w:sz="4" w:space="0" w:color="auto"/>
              <w:left w:val="single" w:sz="4" w:space="0" w:color="auto"/>
              <w:bottom w:val="single" w:sz="4" w:space="0" w:color="auto"/>
              <w:right w:val="single" w:sz="4" w:space="0" w:color="auto"/>
            </w:tcBorders>
            <w:hideMark/>
          </w:tcPr>
          <w:p w14:paraId="6DBAAF3C" w14:textId="77777777" w:rsidR="005441AB" w:rsidRPr="00EC527F"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EC527F">
              <w:rPr>
                <w:rFonts w:asciiTheme="minorHAnsi" w:hAnsiTheme="minorHAnsi" w:cstheme="minorHAnsi"/>
                <w:sz w:val="18"/>
                <w:szCs w:val="18"/>
              </w:rPr>
              <w:t>Metastasen in 4 bis 9 axillären Lymphknoten, zumindest eine Metastase mehr als 0,2cm in größter Ausdehnung</w:t>
            </w:r>
          </w:p>
        </w:tc>
      </w:tr>
      <w:tr w:rsidR="005441AB" w14:paraId="1CAF0243"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3CF85333"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N2b</w:t>
            </w:r>
          </w:p>
        </w:tc>
        <w:tc>
          <w:tcPr>
            <w:tcW w:w="8647" w:type="dxa"/>
            <w:tcBorders>
              <w:top w:val="single" w:sz="4" w:space="0" w:color="auto"/>
              <w:left w:val="single" w:sz="4" w:space="0" w:color="auto"/>
              <w:bottom w:val="single" w:sz="4" w:space="0" w:color="auto"/>
              <w:right w:val="single" w:sz="4" w:space="0" w:color="auto"/>
            </w:tcBorders>
            <w:hideMark/>
          </w:tcPr>
          <w:p w14:paraId="1D9C9FE6" w14:textId="77777777" w:rsidR="005441AB" w:rsidRPr="00EC527F"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EC527F">
              <w:rPr>
                <w:rFonts w:asciiTheme="minorHAnsi" w:hAnsiTheme="minorHAnsi" w:cstheme="minorHAnsi"/>
                <w:sz w:val="18"/>
                <w:szCs w:val="18"/>
              </w:rPr>
              <w:t>Metastase(n) in klinisch erkennbaren Lymphknoten entlang der A. mammaria interna ohne axillärer Lymphknotenmetastasen</w:t>
            </w:r>
          </w:p>
        </w:tc>
      </w:tr>
      <w:tr w:rsidR="005441AB" w14:paraId="1AA2B882"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00F697AA" w14:textId="77777777" w:rsidR="005441AB" w:rsidRPr="00EC527F" w:rsidRDefault="005441AB">
            <w:pPr>
              <w:spacing w:line="276" w:lineRule="auto"/>
              <w:jc w:val="left"/>
              <w:rPr>
                <w:rFonts w:asciiTheme="minorHAnsi" w:eastAsia="LucidaSans" w:hAnsiTheme="minorHAnsi" w:cs="LucidaSans"/>
                <w:b/>
                <w:sz w:val="18"/>
                <w:szCs w:val="18"/>
                <w:lang w:val="de-DE"/>
              </w:rPr>
            </w:pPr>
            <w:r w:rsidRPr="00EC527F">
              <w:rPr>
                <w:rFonts w:asciiTheme="minorHAnsi" w:eastAsia="LucidaSans" w:hAnsiTheme="minorHAnsi" w:cs="LucidaSans"/>
                <w:b/>
                <w:sz w:val="18"/>
                <w:szCs w:val="18"/>
              </w:rPr>
              <w:t>p</w:t>
            </w:r>
            <w:r w:rsidRPr="00EC527F">
              <w:rPr>
                <w:rFonts w:asciiTheme="minorHAnsi" w:eastAsia="LucidaSans" w:hAnsiTheme="minorHAnsi" w:cs="LucidaSans"/>
                <w:b/>
                <w:sz w:val="18"/>
                <w:szCs w:val="18"/>
                <w:lang w:val="de-DE"/>
              </w:rPr>
              <w:t>N3</w:t>
            </w:r>
          </w:p>
        </w:tc>
        <w:tc>
          <w:tcPr>
            <w:tcW w:w="8647" w:type="dxa"/>
            <w:tcBorders>
              <w:top w:val="single" w:sz="4" w:space="0" w:color="auto"/>
              <w:left w:val="single" w:sz="4" w:space="0" w:color="auto"/>
              <w:bottom w:val="single" w:sz="4" w:space="0" w:color="auto"/>
              <w:right w:val="single" w:sz="4" w:space="0" w:color="auto"/>
            </w:tcBorders>
            <w:hideMark/>
          </w:tcPr>
          <w:p w14:paraId="0F2507A3" w14:textId="77777777" w:rsidR="005441AB" w:rsidRPr="00EC527F" w:rsidRDefault="005441AB">
            <w:pPr>
              <w:autoSpaceDE w:val="0"/>
              <w:autoSpaceDN w:val="0"/>
              <w:adjustRightInd w:val="0"/>
              <w:spacing w:line="240" w:lineRule="auto"/>
              <w:jc w:val="left"/>
              <w:rPr>
                <w:rFonts w:asciiTheme="minorHAnsi" w:eastAsia="LucidaSans" w:hAnsiTheme="minorHAnsi" w:cs="LucidaSans"/>
                <w:sz w:val="18"/>
                <w:szCs w:val="18"/>
                <w:lang w:val="de-DE"/>
              </w:rPr>
            </w:pPr>
            <w:r w:rsidRPr="00EC527F">
              <w:rPr>
                <w:rFonts w:asciiTheme="minorHAnsi" w:hAnsiTheme="minorHAnsi" w:cstheme="minorHAnsi"/>
                <w:sz w:val="18"/>
                <w:szCs w:val="18"/>
              </w:rPr>
              <w:t>Metastasen wie nachfolgend beschrieben:</w:t>
            </w:r>
          </w:p>
        </w:tc>
      </w:tr>
      <w:tr w:rsidR="005441AB" w14:paraId="1391EEFD"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6F8D0C5B"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N3a</w:t>
            </w:r>
          </w:p>
        </w:tc>
        <w:tc>
          <w:tcPr>
            <w:tcW w:w="8647" w:type="dxa"/>
            <w:tcBorders>
              <w:top w:val="single" w:sz="4" w:space="0" w:color="auto"/>
              <w:left w:val="single" w:sz="4" w:space="0" w:color="auto"/>
              <w:bottom w:val="single" w:sz="4" w:space="0" w:color="auto"/>
              <w:right w:val="single" w:sz="4" w:space="0" w:color="auto"/>
            </w:tcBorders>
            <w:hideMark/>
          </w:tcPr>
          <w:p w14:paraId="111FFF4D" w14:textId="77777777" w:rsidR="005441AB" w:rsidRPr="00EC527F"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EC527F">
              <w:rPr>
                <w:rFonts w:asciiTheme="minorHAnsi" w:hAnsiTheme="minorHAnsi" w:cstheme="minorHAnsi"/>
                <w:sz w:val="18"/>
                <w:szCs w:val="18"/>
              </w:rPr>
              <w:t>Metastase(n) in 10 oder mehr axillären Lymphknoten (zumindest eine größer als 0,2 cm) oder in ipsilateraleninfraklavikulären Lymphknoten</w:t>
            </w:r>
          </w:p>
        </w:tc>
      </w:tr>
      <w:tr w:rsidR="005441AB" w14:paraId="11FE3D30" w14:textId="77777777" w:rsidTr="005441AB">
        <w:tc>
          <w:tcPr>
            <w:tcW w:w="1135" w:type="dxa"/>
            <w:tcBorders>
              <w:top w:val="single" w:sz="4" w:space="0" w:color="auto"/>
              <w:left w:val="single" w:sz="4" w:space="0" w:color="auto"/>
              <w:bottom w:val="single" w:sz="4" w:space="0" w:color="auto"/>
              <w:right w:val="single" w:sz="4" w:space="0" w:color="auto"/>
            </w:tcBorders>
            <w:hideMark/>
          </w:tcPr>
          <w:p w14:paraId="608A145C"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N3b</w:t>
            </w:r>
          </w:p>
        </w:tc>
        <w:tc>
          <w:tcPr>
            <w:tcW w:w="8647" w:type="dxa"/>
            <w:tcBorders>
              <w:top w:val="single" w:sz="4" w:space="0" w:color="auto"/>
              <w:left w:val="single" w:sz="4" w:space="0" w:color="auto"/>
              <w:bottom w:val="single" w:sz="4" w:space="0" w:color="auto"/>
              <w:right w:val="single" w:sz="4" w:space="0" w:color="auto"/>
            </w:tcBorders>
            <w:hideMark/>
          </w:tcPr>
          <w:p w14:paraId="2C3BECF5" w14:textId="77777777" w:rsidR="005441AB" w:rsidRPr="00EC527F"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EC527F">
              <w:rPr>
                <w:rFonts w:asciiTheme="minorHAnsi" w:hAnsiTheme="minorHAnsi" w:cstheme="minorHAnsi"/>
                <w:sz w:val="18"/>
                <w:szCs w:val="18"/>
              </w:rPr>
              <w:t>Metastase(n) in klinisch erkennbaren Lymphknoten entlang der A. mammaria interna mit mindestens einer axillären Lymphknotenmetastase oder Lymphknotenmetastasen in mehr als 3 axillären Lymphknoten und in Lymphknoten entlang der A. mammaria interna, nachgewiesen durch eine Untersuchung des/der Schildwächterlymphknoten(s), aber nicht klinisch erkennbar</w:t>
            </w:r>
            <w:r w:rsidRPr="00EC527F">
              <w:rPr>
                <w:rFonts w:asciiTheme="minorHAnsi" w:hAnsiTheme="minorHAnsi" w:cstheme="minorHAnsi"/>
                <w:sz w:val="18"/>
                <w:szCs w:val="18"/>
                <w:vertAlign w:val="superscript"/>
              </w:rPr>
              <w:t>2</w:t>
            </w:r>
          </w:p>
        </w:tc>
      </w:tr>
      <w:tr w:rsidR="005441AB" w14:paraId="20E80171" w14:textId="77777777" w:rsidTr="005441AB">
        <w:trPr>
          <w:trHeight w:val="368"/>
        </w:trPr>
        <w:tc>
          <w:tcPr>
            <w:tcW w:w="1135" w:type="dxa"/>
            <w:tcBorders>
              <w:top w:val="single" w:sz="4" w:space="0" w:color="auto"/>
              <w:left w:val="single" w:sz="4" w:space="0" w:color="auto"/>
              <w:bottom w:val="single" w:sz="4" w:space="0" w:color="auto"/>
              <w:right w:val="single" w:sz="4" w:space="0" w:color="auto"/>
            </w:tcBorders>
            <w:hideMark/>
          </w:tcPr>
          <w:p w14:paraId="617E072B"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 N3c</w:t>
            </w:r>
          </w:p>
        </w:tc>
        <w:tc>
          <w:tcPr>
            <w:tcW w:w="8647" w:type="dxa"/>
            <w:tcBorders>
              <w:top w:val="single" w:sz="4" w:space="0" w:color="auto"/>
              <w:left w:val="single" w:sz="4" w:space="0" w:color="auto"/>
              <w:bottom w:val="single" w:sz="4" w:space="0" w:color="auto"/>
              <w:right w:val="single" w:sz="4" w:space="0" w:color="auto"/>
            </w:tcBorders>
            <w:hideMark/>
          </w:tcPr>
          <w:p w14:paraId="3AE5E752" w14:textId="77777777" w:rsidR="005441AB" w:rsidRPr="00EC527F" w:rsidRDefault="005441AB">
            <w:pPr>
              <w:spacing w:line="276" w:lineRule="auto"/>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Metastase(n) in ipsilateralen supraklavikulären Lymphknoten</w:t>
            </w:r>
          </w:p>
        </w:tc>
      </w:tr>
      <w:tr w:rsidR="005441AB" w14:paraId="3956266A" w14:textId="77777777" w:rsidTr="005441AB">
        <w:trPr>
          <w:trHeight w:val="368"/>
        </w:trPr>
        <w:tc>
          <w:tcPr>
            <w:tcW w:w="9782" w:type="dxa"/>
            <w:gridSpan w:val="2"/>
            <w:tcBorders>
              <w:top w:val="single" w:sz="4" w:space="0" w:color="auto"/>
              <w:left w:val="single" w:sz="4" w:space="0" w:color="auto"/>
              <w:bottom w:val="single" w:sz="4" w:space="0" w:color="auto"/>
              <w:right w:val="single" w:sz="4" w:space="0" w:color="auto"/>
            </w:tcBorders>
            <w:hideMark/>
          </w:tcPr>
          <w:p w14:paraId="7F8C1EEB" w14:textId="77777777" w:rsidR="005441AB" w:rsidRPr="00EC527F" w:rsidRDefault="005441AB">
            <w:pPr>
              <w:spacing w:line="276" w:lineRule="auto"/>
              <w:ind w:left="772" w:hanging="283"/>
              <w:jc w:val="left"/>
              <w:rPr>
                <w:rFonts w:asciiTheme="minorHAnsi" w:eastAsia="LucidaSans" w:hAnsiTheme="minorHAnsi" w:cs="LucidaSans"/>
                <w:b/>
                <w:sz w:val="18"/>
                <w:szCs w:val="18"/>
                <w:lang w:val="de-DE"/>
              </w:rPr>
            </w:pPr>
            <w:r w:rsidRPr="00EC527F">
              <w:rPr>
                <w:rFonts w:asciiTheme="minorHAnsi" w:eastAsia="LucidaSans" w:hAnsiTheme="minorHAnsi" w:cs="LucidaSans"/>
                <w:b/>
                <w:sz w:val="18"/>
                <w:szCs w:val="18"/>
                <w:lang w:val="de-DE"/>
              </w:rPr>
              <w:t>yPN nach Behandlung</w:t>
            </w:r>
          </w:p>
          <w:p w14:paraId="3D8B1987" w14:textId="77777777" w:rsidR="005441AB" w:rsidRPr="00EC527F" w:rsidRDefault="005441AB" w:rsidP="005E4A12">
            <w:pPr>
              <w:pStyle w:val="Listenabsatz"/>
              <w:numPr>
                <w:ilvl w:val="0"/>
                <w:numId w:val="20"/>
              </w:numPr>
              <w:spacing w:line="276" w:lineRule="auto"/>
              <w:ind w:left="772" w:hanging="283"/>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yp“N“ (nach der Behandlung) sollte ausgewertet werden ähnlich wie mit den klinischen (vor der Behandlung) Methoden, wie oben erwähnt. Der Zusatz „sn“ wird nur dann verwendet, wenn eine Schildwächterlymphknotenuntersuchung nach der Behandlung vorgenommen wurde. Wennkein Zusatz angegeben ist, ist davon auszugehen, dass die Untersuchung der axillären Lymphknoten an durch Dissection entfernten Lymphknoten vorgenommen wurde.</w:t>
            </w:r>
          </w:p>
          <w:p w14:paraId="1C5F2923" w14:textId="77777777" w:rsidR="005441AB" w:rsidRPr="00EC527F" w:rsidRDefault="005441AB" w:rsidP="005E4A12">
            <w:pPr>
              <w:pStyle w:val="Listenabsatz"/>
              <w:numPr>
                <w:ilvl w:val="0"/>
                <w:numId w:val="20"/>
              </w:numPr>
              <w:spacing w:line="276" w:lineRule="auto"/>
              <w:ind w:left="772" w:hanging="283"/>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 xml:space="preserve">Der Zusatz „X“ wird dann verwendet (ypNX) </w:t>
            </w:r>
            <w:r w:rsidRPr="0034239F">
              <w:rPr>
                <w:rFonts w:asciiTheme="minorHAnsi" w:eastAsia="LucidaSans" w:hAnsiTheme="minorHAnsi" w:cs="LucidaSans"/>
                <w:sz w:val="18"/>
                <w:szCs w:val="18"/>
                <w:lang w:val="de-DE"/>
              </w:rPr>
              <w:t>wenn nach der Behandlung keine</w:t>
            </w:r>
            <w:r w:rsidRPr="00EC527F">
              <w:rPr>
                <w:rFonts w:asciiTheme="minorHAnsi" w:eastAsia="LucidaSans" w:hAnsiTheme="minorHAnsi" w:cs="LucidaSans"/>
                <w:sz w:val="18"/>
                <w:szCs w:val="18"/>
                <w:lang w:val="de-DE"/>
              </w:rPr>
              <w:t xml:space="preserve"> Untersuchung des Schildwächterlymphknotens oder eines Axilladissektats erfolgte.</w:t>
            </w:r>
          </w:p>
          <w:p w14:paraId="09B9D612" w14:textId="77777777" w:rsidR="005441AB" w:rsidRPr="00EC527F" w:rsidRDefault="005441AB" w:rsidP="005E4A12">
            <w:pPr>
              <w:pStyle w:val="Listenabsatz"/>
              <w:numPr>
                <w:ilvl w:val="0"/>
                <w:numId w:val="20"/>
              </w:numPr>
              <w:spacing w:line="276" w:lineRule="auto"/>
              <w:ind w:left="772" w:hanging="283"/>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Die N-Kategorien entsprechen den pN-Kategorien.</w:t>
            </w:r>
          </w:p>
        </w:tc>
      </w:tr>
      <w:tr w:rsidR="005441AB" w14:paraId="4EC03DC5" w14:textId="77777777" w:rsidTr="005441AB">
        <w:trPr>
          <w:trHeight w:val="368"/>
        </w:trPr>
        <w:tc>
          <w:tcPr>
            <w:tcW w:w="9782" w:type="dxa"/>
            <w:gridSpan w:val="2"/>
            <w:tcBorders>
              <w:top w:val="single" w:sz="4" w:space="0" w:color="auto"/>
              <w:left w:val="single" w:sz="4" w:space="0" w:color="auto"/>
              <w:bottom w:val="single" w:sz="4" w:space="0" w:color="auto"/>
              <w:right w:val="single" w:sz="4" w:space="0" w:color="auto"/>
            </w:tcBorders>
            <w:hideMark/>
          </w:tcPr>
          <w:p w14:paraId="390C7AFD"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lang w:val="de-DE"/>
              </w:rPr>
              <w:t>Anmerkung:</w:t>
            </w:r>
          </w:p>
          <w:p w14:paraId="2ED70484"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vertAlign w:val="superscript"/>
                <w:lang w:val="de-DE"/>
              </w:rPr>
              <w:t>1</w:t>
            </w:r>
            <w:r w:rsidRPr="00EC527F">
              <w:rPr>
                <w:rFonts w:asciiTheme="minorHAnsi" w:eastAsia="LucidaSans" w:hAnsiTheme="minorHAnsi" w:cs="LucidaSans"/>
                <w:sz w:val="18"/>
                <w:szCs w:val="18"/>
                <w:lang w:val="de-DE"/>
              </w:rPr>
              <w:t xml:space="preserve"> Als "klinisch erkennbar" werden Metastasen bezeichnet, die durch klinische Untersuchung oder durch bildgebende Verfahren (ausgeschlossen Lymphszintigraphie) diagnostiziert werden und die hoch verdächtig auf Malignität sind oder eine vermutete pathologische Metastase nachgewiesen durch eine Feinnadelaspiration und zytologische Untersuchung. Eine Bestätigung einer „klinisch erkennbaren“ Metastase durch eine Feinnadelbiopsie mit zytologischer Untersuchung. </w:t>
            </w:r>
          </w:p>
          <w:p w14:paraId="09D5162C" w14:textId="77777777" w:rsidR="005441AB" w:rsidRPr="00EC527F" w:rsidRDefault="005441AB">
            <w:pPr>
              <w:spacing w:line="240" w:lineRule="auto"/>
              <w:ind w:left="489"/>
              <w:jc w:val="left"/>
              <w:rPr>
                <w:rFonts w:asciiTheme="minorHAnsi" w:eastAsia="LucidaSans" w:hAnsiTheme="minorHAnsi" w:cs="LucidaSans"/>
                <w:sz w:val="18"/>
                <w:szCs w:val="18"/>
                <w:lang w:val="de-DE"/>
              </w:rPr>
            </w:pPr>
            <w:r w:rsidRPr="00EC527F">
              <w:rPr>
                <w:rFonts w:asciiTheme="minorHAnsi" w:eastAsia="LucidaSans" w:hAnsiTheme="minorHAnsi" w:cs="LucidaSans"/>
                <w:sz w:val="18"/>
                <w:szCs w:val="18"/>
                <w:vertAlign w:val="superscript"/>
                <w:lang w:val="de-DE"/>
              </w:rPr>
              <w:t>2</w:t>
            </w:r>
            <w:r w:rsidRPr="00EC527F">
              <w:rPr>
                <w:rFonts w:asciiTheme="minorHAnsi" w:eastAsia="LucidaSans" w:hAnsiTheme="minorHAnsi" w:cs="LucidaSans"/>
                <w:sz w:val="18"/>
                <w:szCs w:val="18"/>
                <w:lang w:val="de-DE"/>
              </w:rPr>
              <w:t xml:space="preserve"> „Nicht klinisch erkennbar“ wird definiert als nicht durch bildgebende Verfahren erkennbar (ausgeschlossen Lymphszinitgraphie) oder nicht erkennbar durch klinische Untersuchung.</w:t>
            </w:r>
          </w:p>
        </w:tc>
      </w:tr>
    </w:tbl>
    <w:p w14:paraId="400E99B7" w14:textId="77777777" w:rsidR="005441AB" w:rsidRDefault="005441AB" w:rsidP="008D3222">
      <w:pPr>
        <w:jc w:val="left"/>
        <w:rPr>
          <w:rFonts w:asciiTheme="minorHAnsi" w:hAnsiTheme="minorHAnsi"/>
          <w:b/>
          <w:sz w:val="18"/>
          <w:szCs w:val="18"/>
        </w:rPr>
      </w:pPr>
    </w:p>
    <w:p w14:paraId="0B2BD195" w14:textId="77777777" w:rsidR="005441AB" w:rsidRDefault="005441AB" w:rsidP="008D3222">
      <w:pPr>
        <w:jc w:val="left"/>
        <w:rPr>
          <w:rFonts w:asciiTheme="minorHAnsi" w:hAnsiTheme="minorHAnsi"/>
          <w:b/>
          <w:sz w:val="18"/>
          <w:szCs w:val="18"/>
        </w:rPr>
      </w:pPr>
    </w:p>
    <w:p w14:paraId="2B13FB46" w14:textId="77777777" w:rsidR="005441AB" w:rsidRDefault="005441AB" w:rsidP="008D3222">
      <w:pPr>
        <w:jc w:val="left"/>
        <w:rPr>
          <w:rFonts w:asciiTheme="minorHAnsi" w:hAnsiTheme="minorHAnsi"/>
          <w:b/>
          <w:sz w:val="18"/>
          <w:szCs w:val="18"/>
        </w:rPr>
      </w:pPr>
    </w:p>
    <w:tbl>
      <w:tblPr>
        <w:tblStyle w:val="Tabellenraster"/>
        <w:tblW w:w="9780" w:type="dxa"/>
        <w:tblInd w:w="-176" w:type="dxa"/>
        <w:tblLayout w:type="fixed"/>
        <w:tblLook w:val="04A0" w:firstRow="1" w:lastRow="0" w:firstColumn="1" w:lastColumn="0" w:noHBand="0" w:noVBand="1"/>
      </w:tblPr>
      <w:tblGrid>
        <w:gridCol w:w="1135"/>
        <w:gridCol w:w="8645"/>
      </w:tblGrid>
      <w:tr w:rsidR="005441AB" w14:paraId="4135D9D8" w14:textId="77777777" w:rsidTr="005441AB">
        <w:tc>
          <w:tcPr>
            <w:tcW w:w="978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89B8479" w14:textId="77777777" w:rsidR="005441AB" w:rsidRDefault="005441AB">
            <w:pPr>
              <w:spacing w:line="276" w:lineRule="auto"/>
              <w:jc w:val="left"/>
              <w:rPr>
                <w:rFonts w:asciiTheme="minorHAnsi" w:eastAsia="LucidaSans" w:hAnsiTheme="minorHAnsi" w:cs="LucidaSans"/>
                <w:sz w:val="18"/>
                <w:szCs w:val="18"/>
                <w:lang w:val="de-DE"/>
              </w:rPr>
            </w:pPr>
            <w:r>
              <w:rPr>
                <w:rFonts w:ascii="LucidaSans,Bold" w:hAnsi="LucidaSans,Bold" w:cs="LucidaSans,Bold"/>
                <w:b/>
                <w:bCs/>
                <w:color w:val="FFFFFF" w:themeColor="background1"/>
                <w:sz w:val="18"/>
                <w:szCs w:val="18"/>
                <w:lang w:val="de-DE"/>
              </w:rPr>
              <w:lastRenderedPageBreak/>
              <w:t>pM - Fernmetastasen</w:t>
            </w:r>
          </w:p>
        </w:tc>
      </w:tr>
      <w:tr w:rsidR="005441AB" w14:paraId="2E5E7F2D" w14:textId="77777777" w:rsidTr="005441AB">
        <w:trPr>
          <w:trHeight w:val="54"/>
        </w:trPr>
        <w:tc>
          <w:tcPr>
            <w:tcW w:w="1135" w:type="dxa"/>
            <w:tcBorders>
              <w:top w:val="single" w:sz="4" w:space="0" w:color="auto"/>
              <w:left w:val="single" w:sz="4" w:space="0" w:color="auto"/>
              <w:bottom w:val="single" w:sz="4" w:space="0" w:color="auto"/>
              <w:right w:val="single" w:sz="4" w:space="0" w:color="auto"/>
            </w:tcBorders>
            <w:hideMark/>
          </w:tcPr>
          <w:p w14:paraId="49F2FCAC" w14:textId="77777777" w:rsidR="005441AB" w:rsidRPr="0034239F" w:rsidRDefault="005441AB">
            <w:pPr>
              <w:autoSpaceDE w:val="0"/>
              <w:autoSpaceDN w:val="0"/>
              <w:adjustRightInd w:val="0"/>
              <w:spacing w:line="276" w:lineRule="auto"/>
              <w:jc w:val="left"/>
              <w:rPr>
                <w:rFonts w:asciiTheme="minorHAnsi" w:eastAsia="LucidaSans" w:hAnsiTheme="minorHAnsi" w:cs="LucidaSans"/>
                <w:b/>
                <w:sz w:val="18"/>
                <w:szCs w:val="18"/>
                <w:lang w:val="de-DE"/>
              </w:rPr>
            </w:pPr>
            <w:r w:rsidRPr="0034239F">
              <w:rPr>
                <w:rFonts w:asciiTheme="minorHAnsi" w:eastAsia="LucidaSans" w:hAnsiTheme="minorHAnsi" w:cs="LucidaSans"/>
                <w:b/>
                <w:sz w:val="18"/>
                <w:szCs w:val="18"/>
                <w:lang w:val="de-DE"/>
              </w:rPr>
              <w:t>pM1</w:t>
            </w:r>
          </w:p>
        </w:tc>
        <w:tc>
          <w:tcPr>
            <w:tcW w:w="8647" w:type="dxa"/>
            <w:tcBorders>
              <w:top w:val="single" w:sz="4" w:space="0" w:color="auto"/>
              <w:left w:val="single" w:sz="4" w:space="0" w:color="auto"/>
              <w:bottom w:val="single" w:sz="4" w:space="0" w:color="auto"/>
              <w:right w:val="single" w:sz="4" w:space="0" w:color="auto"/>
            </w:tcBorders>
            <w:hideMark/>
          </w:tcPr>
          <w:p w14:paraId="09D43E16" w14:textId="77777777" w:rsidR="005441AB" w:rsidRPr="0034239F" w:rsidRDefault="005441AB">
            <w:pPr>
              <w:autoSpaceDE w:val="0"/>
              <w:autoSpaceDN w:val="0"/>
              <w:adjustRightInd w:val="0"/>
              <w:spacing w:line="276" w:lineRule="auto"/>
              <w:jc w:val="left"/>
              <w:rPr>
                <w:rFonts w:asciiTheme="minorHAnsi" w:eastAsia="LucidaSans" w:hAnsiTheme="minorHAnsi" w:cs="LucidaSans"/>
                <w:sz w:val="18"/>
                <w:szCs w:val="18"/>
                <w:lang w:val="de-DE"/>
              </w:rPr>
            </w:pPr>
            <w:r w:rsidRPr="0034239F">
              <w:rPr>
                <w:rFonts w:asciiTheme="minorHAnsi" w:eastAsia="LucidaSans" w:hAnsiTheme="minorHAnsi" w:cs="LucidaSans"/>
                <w:sz w:val="18"/>
                <w:szCs w:val="18"/>
                <w:lang w:val="de-DE"/>
              </w:rPr>
              <w:t>Fernmetastasen mikroskopisch bestätigt</w:t>
            </w:r>
          </w:p>
        </w:tc>
      </w:tr>
      <w:tr w:rsidR="005441AB" w14:paraId="112A1ADA" w14:textId="77777777" w:rsidTr="005441AB">
        <w:trPr>
          <w:trHeight w:val="54"/>
        </w:trPr>
        <w:tc>
          <w:tcPr>
            <w:tcW w:w="9782" w:type="dxa"/>
            <w:gridSpan w:val="2"/>
            <w:tcBorders>
              <w:top w:val="single" w:sz="4" w:space="0" w:color="auto"/>
              <w:left w:val="single" w:sz="4" w:space="0" w:color="auto"/>
              <w:bottom w:val="single" w:sz="4" w:space="0" w:color="auto"/>
              <w:right w:val="single" w:sz="4" w:space="0" w:color="auto"/>
            </w:tcBorders>
            <w:hideMark/>
          </w:tcPr>
          <w:p w14:paraId="7A41A920" w14:textId="77777777" w:rsidR="005441AB" w:rsidRPr="0034239F" w:rsidRDefault="005441AB">
            <w:pPr>
              <w:spacing w:line="240" w:lineRule="auto"/>
              <w:ind w:left="489"/>
              <w:jc w:val="left"/>
              <w:rPr>
                <w:rFonts w:asciiTheme="minorHAnsi" w:eastAsia="LucidaSans" w:hAnsiTheme="minorHAnsi" w:cs="LucidaSans"/>
                <w:sz w:val="18"/>
                <w:szCs w:val="18"/>
                <w:lang w:val="de-DE"/>
              </w:rPr>
            </w:pPr>
            <w:r w:rsidRPr="0034239F">
              <w:rPr>
                <w:rFonts w:asciiTheme="minorHAnsi" w:eastAsia="LucidaSans" w:hAnsiTheme="minorHAnsi" w:cs="LucidaSans"/>
                <w:sz w:val="18"/>
                <w:szCs w:val="18"/>
                <w:lang w:val="de-DE"/>
              </w:rPr>
              <w:t>Anmerkung:</w:t>
            </w:r>
          </w:p>
          <w:p w14:paraId="44023147" w14:textId="77777777" w:rsidR="005441AB" w:rsidRPr="0034239F" w:rsidRDefault="005441AB">
            <w:pPr>
              <w:spacing w:line="240" w:lineRule="auto"/>
              <w:ind w:left="489"/>
              <w:jc w:val="left"/>
              <w:rPr>
                <w:rFonts w:asciiTheme="minorHAnsi" w:eastAsia="LucidaSans" w:hAnsiTheme="minorHAnsi" w:cs="LucidaSans"/>
                <w:sz w:val="18"/>
                <w:szCs w:val="18"/>
                <w:lang w:val="de-DE"/>
              </w:rPr>
            </w:pPr>
            <w:r w:rsidRPr="0034239F">
              <w:rPr>
                <w:rFonts w:asciiTheme="minorHAnsi" w:eastAsia="LucidaSans" w:hAnsiTheme="minorHAnsi" w:cs="LucidaSans"/>
                <w:sz w:val="18"/>
                <w:szCs w:val="18"/>
                <w:lang w:val="de-DE"/>
              </w:rPr>
              <w:t>pM0 und pMX sind keine anwendbaren Kategorien.</w:t>
            </w:r>
          </w:p>
          <w:p w14:paraId="232945FD" w14:textId="77777777" w:rsidR="005441AB" w:rsidRPr="0034239F" w:rsidRDefault="005441AB">
            <w:pPr>
              <w:spacing w:line="240" w:lineRule="auto"/>
              <w:ind w:left="489"/>
              <w:jc w:val="left"/>
              <w:rPr>
                <w:rFonts w:asciiTheme="minorHAnsi" w:eastAsia="LucidaSans" w:hAnsiTheme="minorHAnsi" w:cs="LucidaSans"/>
                <w:sz w:val="18"/>
                <w:szCs w:val="18"/>
                <w:lang w:val="de-DE"/>
              </w:rPr>
            </w:pPr>
            <w:r w:rsidRPr="0034239F">
              <w:rPr>
                <w:rFonts w:asciiTheme="minorHAnsi" w:eastAsia="LucidaSans" w:hAnsiTheme="minorHAnsi" w:cs="LucidaSans"/>
                <w:sz w:val="18"/>
                <w:szCs w:val="18"/>
                <w:lang w:val="de-DE"/>
              </w:rPr>
              <w:t>Die Kategorie pM1 kann in gleicher Weise wie M1 weiter spezifiziert werden.</w:t>
            </w:r>
          </w:p>
          <w:p w14:paraId="016EC28C" w14:textId="77777777" w:rsidR="005441AB" w:rsidRPr="0034239F" w:rsidRDefault="005441AB">
            <w:pPr>
              <w:spacing w:line="240" w:lineRule="auto"/>
              <w:ind w:left="489"/>
              <w:jc w:val="left"/>
              <w:rPr>
                <w:rFonts w:asciiTheme="minorHAnsi" w:eastAsia="LucidaSans" w:hAnsiTheme="minorHAnsi" w:cs="LucidaSans"/>
                <w:sz w:val="18"/>
                <w:szCs w:val="18"/>
                <w:lang w:val="de-DE"/>
              </w:rPr>
            </w:pPr>
            <w:r w:rsidRPr="0034239F">
              <w:rPr>
                <w:rFonts w:asciiTheme="minorHAnsi" w:eastAsia="LucidaSans" w:hAnsiTheme="minorHAnsi" w:cs="LucidaSans"/>
                <w:sz w:val="18"/>
                <w:szCs w:val="18"/>
                <w:lang w:val="de-DE"/>
              </w:rPr>
              <w:t>Der Nachweis isolierter Tumorzellen</w:t>
            </w:r>
            <w:r w:rsidR="00D313B1">
              <w:rPr>
                <w:rFonts w:asciiTheme="minorHAnsi" w:eastAsia="LucidaSans" w:hAnsiTheme="minorHAnsi" w:cs="LucidaSans"/>
                <w:sz w:val="18"/>
                <w:szCs w:val="18"/>
                <w:lang w:val="de-DE"/>
              </w:rPr>
              <w:t xml:space="preserve"> </w:t>
            </w:r>
            <w:r w:rsidRPr="0034239F">
              <w:rPr>
                <w:rFonts w:asciiTheme="minorHAnsi" w:eastAsia="LucidaSans" w:hAnsiTheme="minorHAnsi" w:cs="LucidaSans"/>
                <w:sz w:val="18"/>
                <w:szCs w:val="18"/>
                <w:lang w:val="de-DE"/>
              </w:rPr>
              <w:t>mit morphologischen Techniken, z.B. im Knochenmark, wird analog wie bei „N“ klassifiziert, z.B. M0(i+). Für nichtmorphologische Techniken soll „mol“ als addendum zu M0 hinzugefügt werden, z.B. M0(mol+).</w:t>
            </w:r>
          </w:p>
        </w:tc>
      </w:tr>
    </w:tbl>
    <w:p w14:paraId="1754D432" w14:textId="77777777" w:rsidR="005441AB" w:rsidRDefault="005441AB" w:rsidP="008D3222">
      <w:pPr>
        <w:jc w:val="left"/>
        <w:rPr>
          <w:rFonts w:asciiTheme="minorHAnsi" w:hAnsiTheme="minorHAnsi"/>
          <w:b/>
          <w:sz w:val="18"/>
          <w:szCs w:val="18"/>
        </w:rPr>
      </w:pPr>
    </w:p>
    <w:p w14:paraId="2C5D4D95" w14:textId="77777777" w:rsidR="00163917" w:rsidRDefault="00163917" w:rsidP="00163917">
      <w:pPr>
        <w:pStyle w:val="Textkrper-Einzug2"/>
        <w:spacing w:line="276" w:lineRule="auto"/>
        <w:ind w:left="0"/>
        <w:jc w:val="both"/>
        <w:rPr>
          <w:rFonts w:asciiTheme="minorHAnsi" w:hAnsiTheme="minorHAnsi" w:cstheme="minorHAnsi"/>
          <w:b/>
          <w:szCs w:val="22"/>
        </w:rPr>
      </w:pPr>
    </w:p>
    <w:p w14:paraId="12760CEF" w14:textId="77777777" w:rsidR="006F0746" w:rsidRDefault="005441AB" w:rsidP="005E4A12">
      <w:pPr>
        <w:pStyle w:val="berschrift3"/>
        <w:numPr>
          <w:ilvl w:val="2"/>
          <w:numId w:val="13"/>
        </w:numPr>
      </w:pPr>
      <w:bookmarkStart w:id="23" w:name="_Toc439196977"/>
      <w:bookmarkStart w:id="24" w:name="_Toc66863648"/>
      <w:r>
        <w:t xml:space="preserve">UICC </w:t>
      </w:r>
      <w:r w:rsidR="00163917" w:rsidRPr="00F26300">
        <w:t>Stadien</w:t>
      </w:r>
      <w:bookmarkEnd w:id="23"/>
      <w:bookmarkEnd w:id="24"/>
      <w:r w:rsidR="00CA3DFD">
        <w:t xml:space="preserve"> </w:t>
      </w:r>
    </w:p>
    <w:p w14:paraId="55DAE6B5" w14:textId="77777777" w:rsidR="005441AB" w:rsidRPr="005441AB" w:rsidRDefault="005441AB" w:rsidP="005441AB"/>
    <w:tbl>
      <w:tblPr>
        <w:tblStyle w:val="Tabellenraster"/>
        <w:tblW w:w="9781" w:type="dxa"/>
        <w:tblInd w:w="-147" w:type="dxa"/>
        <w:tblLook w:val="04A0" w:firstRow="1" w:lastRow="0" w:firstColumn="1" w:lastColumn="0" w:noHBand="0" w:noVBand="1"/>
      </w:tblPr>
      <w:tblGrid>
        <w:gridCol w:w="2490"/>
        <w:gridCol w:w="2188"/>
        <w:gridCol w:w="2498"/>
        <w:gridCol w:w="2605"/>
      </w:tblGrid>
      <w:tr w:rsidR="005441AB" w14:paraId="038D58B1" w14:textId="77777777" w:rsidTr="005441AB">
        <w:tc>
          <w:tcPr>
            <w:tcW w:w="249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49D18096" w14:textId="77777777" w:rsidR="005441AB" w:rsidRDefault="005441AB">
            <w:pPr>
              <w:rPr>
                <w:rFonts w:asciiTheme="minorHAnsi" w:hAnsiTheme="minorHAnsi" w:cs="Calibri"/>
                <w:b/>
                <w:color w:val="FFFFFF" w:themeColor="background1"/>
                <w:sz w:val="20"/>
              </w:rPr>
            </w:pPr>
          </w:p>
        </w:tc>
        <w:tc>
          <w:tcPr>
            <w:tcW w:w="218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53EDFF3" w14:textId="77777777" w:rsidR="005441AB" w:rsidRDefault="005441AB">
            <w:pPr>
              <w:rPr>
                <w:rFonts w:asciiTheme="minorHAnsi" w:hAnsiTheme="minorHAnsi" w:cs="Calibri"/>
                <w:b/>
                <w:color w:val="FFFFFF" w:themeColor="background1"/>
                <w:sz w:val="20"/>
              </w:rPr>
            </w:pPr>
            <w:r>
              <w:rPr>
                <w:rFonts w:asciiTheme="minorHAnsi" w:hAnsiTheme="minorHAnsi" w:cs="Calibri"/>
                <w:b/>
                <w:color w:val="FFFFFF" w:themeColor="background1"/>
                <w:sz w:val="20"/>
              </w:rPr>
              <w:t>T</w:t>
            </w:r>
          </w:p>
        </w:tc>
        <w:tc>
          <w:tcPr>
            <w:tcW w:w="249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58221E81" w14:textId="77777777" w:rsidR="005441AB" w:rsidRDefault="005441AB">
            <w:pPr>
              <w:rPr>
                <w:rFonts w:asciiTheme="minorHAnsi" w:hAnsiTheme="minorHAnsi" w:cs="Calibri"/>
                <w:b/>
                <w:color w:val="FFFFFF" w:themeColor="background1"/>
                <w:sz w:val="20"/>
              </w:rPr>
            </w:pPr>
            <w:r>
              <w:rPr>
                <w:rFonts w:asciiTheme="minorHAnsi" w:hAnsiTheme="minorHAnsi" w:cs="Calibri"/>
                <w:b/>
                <w:color w:val="FFFFFF" w:themeColor="background1"/>
                <w:sz w:val="20"/>
              </w:rPr>
              <w:t>N</w:t>
            </w:r>
          </w:p>
        </w:tc>
        <w:tc>
          <w:tcPr>
            <w:tcW w:w="260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FF921AB" w14:textId="77777777" w:rsidR="005441AB" w:rsidRDefault="005441AB">
            <w:pPr>
              <w:rPr>
                <w:rFonts w:asciiTheme="minorHAnsi" w:hAnsiTheme="minorHAnsi" w:cs="Calibri"/>
                <w:b/>
                <w:color w:val="FFFFFF" w:themeColor="background1"/>
                <w:sz w:val="20"/>
              </w:rPr>
            </w:pPr>
            <w:r>
              <w:rPr>
                <w:rFonts w:asciiTheme="minorHAnsi" w:hAnsiTheme="minorHAnsi" w:cs="Calibri"/>
                <w:b/>
                <w:color w:val="FFFFFF" w:themeColor="background1"/>
                <w:sz w:val="20"/>
              </w:rPr>
              <w:t>M</w:t>
            </w:r>
          </w:p>
        </w:tc>
      </w:tr>
      <w:tr w:rsidR="005441AB" w14:paraId="1A82288C" w14:textId="77777777" w:rsidTr="00125658">
        <w:tc>
          <w:tcPr>
            <w:tcW w:w="2490" w:type="dxa"/>
            <w:tcBorders>
              <w:top w:val="single" w:sz="4" w:space="0" w:color="auto"/>
              <w:left w:val="single" w:sz="4" w:space="0" w:color="auto"/>
              <w:bottom w:val="single" w:sz="4" w:space="0" w:color="auto"/>
              <w:right w:val="single" w:sz="4" w:space="0" w:color="auto"/>
            </w:tcBorders>
            <w:vAlign w:val="center"/>
            <w:hideMark/>
          </w:tcPr>
          <w:p w14:paraId="60904149" w14:textId="77777777" w:rsidR="005441AB" w:rsidRDefault="005441AB" w:rsidP="00125658">
            <w:pPr>
              <w:jc w:val="left"/>
              <w:rPr>
                <w:rFonts w:asciiTheme="minorHAnsi" w:hAnsiTheme="minorHAnsi" w:cs="Calibri"/>
                <w:sz w:val="20"/>
              </w:rPr>
            </w:pPr>
            <w:r>
              <w:rPr>
                <w:rFonts w:asciiTheme="minorHAnsi" w:hAnsiTheme="minorHAnsi" w:cs="Calibri"/>
                <w:sz w:val="20"/>
              </w:rPr>
              <w:t>Stadium 0</w:t>
            </w:r>
          </w:p>
        </w:tc>
        <w:tc>
          <w:tcPr>
            <w:tcW w:w="2188" w:type="dxa"/>
            <w:tcBorders>
              <w:top w:val="single" w:sz="4" w:space="0" w:color="auto"/>
              <w:left w:val="single" w:sz="4" w:space="0" w:color="auto"/>
              <w:bottom w:val="single" w:sz="4" w:space="0" w:color="auto"/>
              <w:right w:val="single" w:sz="4" w:space="0" w:color="auto"/>
            </w:tcBorders>
            <w:hideMark/>
          </w:tcPr>
          <w:p w14:paraId="19257632" w14:textId="77777777" w:rsidR="005441AB" w:rsidRDefault="005441AB">
            <w:pPr>
              <w:rPr>
                <w:rFonts w:asciiTheme="minorHAnsi" w:hAnsiTheme="minorHAnsi" w:cs="Calibri"/>
                <w:sz w:val="20"/>
              </w:rPr>
            </w:pPr>
            <w:r>
              <w:rPr>
                <w:rFonts w:asciiTheme="minorHAnsi" w:hAnsiTheme="minorHAnsi" w:cs="Calibri"/>
                <w:sz w:val="20"/>
              </w:rPr>
              <w:t>Tis</w:t>
            </w:r>
          </w:p>
        </w:tc>
        <w:tc>
          <w:tcPr>
            <w:tcW w:w="2498" w:type="dxa"/>
            <w:tcBorders>
              <w:top w:val="single" w:sz="4" w:space="0" w:color="auto"/>
              <w:left w:val="single" w:sz="4" w:space="0" w:color="auto"/>
              <w:bottom w:val="single" w:sz="4" w:space="0" w:color="auto"/>
              <w:right w:val="single" w:sz="4" w:space="0" w:color="auto"/>
            </w:tcBorders>
            <w:hideMark/>
          </w:tcPr>
          <w:p w14:paraId="4D342C7D" w14:textId="77777777" w:rsidR="005441AB" w:rsidRDefault="005441AB">
            <w:pPr>
              <w:rPr>
                <w:rFonts w:asciiTheme="minorHAnsi" w:hAnsiTheme="minorHAnsi" w:cs="Calibri"/>
                <w:sz w:val="20"/>
              </w:rPr>
            </w:pPr>
            <w:r>
              <w:rPr>
                <w:rFonts w:asciiTheme="minorHAnsi" w:hAnsiTheme="minorHAnsi" w:cs="Calibri"/>
                <w:sz w:val="20"/>
              </w:rPr>
              <w:t>N0</w:t>
            </w:r>
          </w:p>
        </w:tc>
        <w:tc>
          <w:tcPr>
            <w:tcW w:w="2605" w:type="dxa"/>
            <w:tcBorders>
              <w:top w:val="single" w:sz="4" w:space="0" w:color="auto"/>
              <w:left w:val="single" w:sz="4" w:space="0" w:color="auto"/>
              <w:bottom w:val="single" w:sz="4" w:space="0" w:color="auto"/>
              <w:right w:val="single" w:sz="4" w:space="0" w:color="auto"/>
            </w:tcBorders>
            <w:hideMark/>
          </w:tcPr>
          <w:p w14:paraId="659B8675"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389C2141" w14:textId="77777777" w:rsidTr="00125658">
        <w:tc>
          <w:tcPr>
            <w:tcW w:w="2490" w:type="dxa"/>
            <w:tcBorders>
              <w:top w:val="single" w:sz="4" w:space="0" w:color="auto"/>
              <w:left w:val="single" w:sz="4" w:space="0" w:color="auto"/>
              <w:bottom w:val="single" w:sz="4" w:space="0" w:color="auto"/>
              <w:right w:val="single" w:sz="4" w:space="0" w:color="auto"/>
            </w:tcBorders>
            <w:vAlign w:val="center"/>
            <w:hideMark/>
          </w:tcPr>
          <w:p w14:paraId="0E5A47DF" w14:textId="77777777" w:rsidR="005441AB" w:rsidRDefault="005441AB" w:rsidP="00125658">
            <w:pPr>
              <w:jc w:val="left"/>
              <w:rPr>
                <w:rFonts w:asciiTheme="minorHAnsi" w:hAnsiTheme="minorHAnsi" w:cs="Calibri"/>
                <w:sz w:val="20"/>
              </w:rPr>
            </w:pPr>
            <w:r>
              <w:rPr>
                <w:rFonts w:asciiTheme="minorHAnsi" w:hAnsiTheme="minorHAnsi" w:cs="Calibri"/>
                <w:sz w:val="20"/>
              </w:rPr>
              <w:t>Stadium IA</w:t>
            </w:r>
          </w:p>
        </w:tc>
        <w:tc>
          <w:tcPr>
            <w:tcW w:w="2188" w:type="dxa"/>
            <w:tcBorders>
              <w:top w:val="single" w:sz="4" w:space="0" w:color="auto"/>
              <w:left w:val="single" w:sz="4" w:space="0" w:color="auto"/>
              <w:bottom w:val="single" w:sz="4" w:space="0" w:color="auto"/>
              <w:right w:val="single" w:sz="4" w:space="0" w:color="auto"/>
            </w:tcBorders>
            <w:hideMark/>
          </w:tcPr>
          <w:p w14:paraId="3883F4A7" w14:textId="77777777" w:rsidR="005441AB" w:rsidRDefault="005441AB">
            <w:pPr>
              <w:rPr>
                <w:rFonts w:asciiTheme="minorHAnsi" w:hAnsiTheme="minorHAnsi" w:cs="Calibri"/>
                <w:sz w:val="20"/>
              </w:rPr>
            </w:pPr>
            <w:r>
              <w:rPr>
                <w:rFonts w:asciiTheme="minorHAnsi" w:hAnsiTheme="minorHAnsi" w:cs="Calibri"/>
                <w:sz w:val="20"/>
              </w:rPr>
              <w:t>T1</w:t>
            </w:r>
            <w:r>
              <w:rPr>
                <w:rFonts w:asciiTheme="minorHAnsi" w:hAnsiTheme="minorHAnsi" w:cs="Calibri"/>
                <w:sz w:val="20"/>
                <w:vertAlign w:val="superscript"/>
              </w:rPr>
              <w:t>1</w:t>
            </w:r>
          </w:p>
        </w:tc>
        <w:tc>
          <w:tcPr>
            <w:tcW w:w="2498" w:type="dxa"/>
            <w:tcBorders>
              <w:top w:val="single" w:sz="4" w:space="0" w:color="auto"/>
              <w:left w:val="single" w:sz="4" w:space="0" w:color="auto"/>
              <w:bottom w:val="single" w:sz="4" w:space="0" w:color="auto"/>
              <w:right w:val="single" w:sz="4" w:space="0" w:color="auto"/>
            </w:tcBorders>
            <w:hideMark/>
          </w:tcPr>
          <w:p w14:paraId="394D7ED0" w14:textId="77777777" w:rsidR="005441AB" w:rsidRDefault="005441AB">
            <w:pPr>
              <w:rPr>
                <w:rFonts w:asciiTheme="minorHAnsi" w:hAnsiTheme="minorHAnsi" w:cs="Calibri"/>
                <w:sz w:val="20"/>
              </w:rPr>
            </w:pPr>
            <w:r>
              <w:rPr>
                <w:rFonts w:asciiTheme="minorHAnsi" w:hAnsiTheme="minorHAnsi" w:cs="Calibri"/>
                <w:sz w:val="20"/>
              </w:rPr>
              <w:t>N0</w:t>
            </w:r>
          </w:p>
        </w:tc>
        <w:tc>
          <w:tcPr>
            <w:tcW w:w="2605" w:type="dxa"/>
            <w:tcBorders>
              <w:top w:val="single" w:sz="4" w:space="0" w:color="auto"/>
              <w:left w:val="single" w:sz="4" w:space="0" w:color="auto"/>
              <w:bottom w:val="single" w:sz="4" w:space="0" w:color="auto"/>
              <w:right w:val="single" w:sz="4" w:space="0" w:color="auto"/>
            </w:tcBorders>
            <w:hideMark/>
          </w:tcPr>
          <w:p w14:paraId="6D06CABA"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4A29AB48" w14:textId="77777777" w:rsidTr="00125658">
        <w:tc>
          <w:tcPr>
            <w:tcW w:w="2490" w:type="dxa"/>
            <w:tcBorders>
              <w:top w:val="single" w:sz="4" w:space="0" w:color="auto"/>
              <w:left w:val="single" w:sz="4" w:space="0" w:color="auto"/>
              <w:bottom w:val="single" w:sz="4" w:space="0" w:color="auto"/>
              <w:right w:val="single" w:sz="4" w:space="0" w:color="auto"/>
            </w:tcBorders>
            <w:vAlign w:val="center"/>
            <w:hideMark/>
          </w:tcPr>
          <w:p w14:paraId="58B492CD" w14:textId="77777777" w:rsidR="005441AB" w:rsidRDefault="005441AB" w:rsidP="00125658">
            <w:pPr>
              <w:jc w:val="left"/>
              <w:rPr>
                <w:rFonts w:asciiTheme="minorHAnsi" w:hAnsiTheme="minorHAnsi" w:cs="Calibri"/>
                <w:sz w:val="20"/>
              </w:rPr>
            </w:pPr>
            <w:r>
              <w:rPr>
                <w:rFonts w:asciiTheme="minorHAnsi" w:hAnsiTheme="minorHAnsi" w:cs="Calibri"/>
                <w:sz w:val="20"/>
              </w:rPr>
              <w:t>Stadium IB</w:t>
            </w:r>
          </w:p>
        </w:tc>
        <w:tc>
          <w:tcPr>
            <w:tcW w:w="2188" w:type="dxa"/>
            <w:tcBorders>
              <w:top w:val="single" w:sz="4" w:space="0" w:color="auto"/>
              <w:left w:val="single" w:sz="4" w:space="0" w:color="auto"/>
              <w:bottom w:val="single" w:sz="4" w:space="0" w:color="auto"/>
              <w:right w:val="single" w:sz="4" w:space="0" w:color="auto"/>
            </w:tcBorders>
            <w:hideMark/>
          </w:tcPr>
          <w:p w14:paraId="2270BAA9" w14:textId="77777777" w:rsidR="005441AB" w:rsidRDefault="005441AB">
            <w:pPr>
              <w:rPr>
                <w:rFonts w:asciiTheme="minorHAnsi" w:hAnsiTheme="minorHAnsi" w:cs="Calibri"/>
                <w:sz w:val="20"/>
              </w:rPr>
            </w:pPr>
            <w:r>
              <w:rPr>
                <w:rFonts w:asciiTheme="minorHAnsi" w:hAnsiTheme="minorHAnsi" w:cs="Calibri"/>
                <w:sz w:val="20"/>
              </w:rPr>
              <w:t>T0, T1</w:t>
            </w:r>
          </w:p>
        </w:tc>
        <w:tc>
          <w:tcPr>
            <w:tcW w:w="2498" w:type="dxa"/>
            <w:tcBorders>
              <w:top w:val="single" w:sz="4" w:space="0" w:color="auto"/>
              <w:left w:val="single" w:sz="4" w:space="0" w:color="auto"/>
              <w:bottom w:val="single" w:sz="4" w:space="0" w:color="auto"/>
              <w:right w:val="single" w:sz="4" w:space="0" w:color="auto"/>
            </w:tcBorders>
            <w:hideMark/>
          </w:tcPr>
          <w:p w14:paraId="59B5A65B" w14:textId="77777777" w:rsidR="005441AB" w:rsidRDefault="005441AB">
            <w:pPr>
              <w:rPr>
                <w:rFonts w:asciiTheme="minorHAnsi" w:hAnsiTheme="minorHAnsi" w:cs="Calibri"/>
                <w:sz w:val="20"/>
              </w:rPr>
            </w:pPr>
            <w:r>
              <w:rPr>
                <w:rFonts w:asciiTheme="minorHAnsi" w:hAnsiTheme="minorHAnsi" w:cs="Calibri"/>
                <w:sz w:val="20"/>
              </w:rPr>
              <w:t>N1mi</w:t>
            </w:r>
          </w:p>
        </w:tc>
        <w:tc>
          <w:tcPr>
            <w:tcW w:w="2605" w:type="dxa"/>
            <w:tcBorders>
              <w:top w:val="single" w:sz="4" w:space="0" w:color="auto"/>
              <w:left w:val="single" w:sz="4" w:space="0" w:color="auto"/>
              <w:bottom w:val="single" w:sz="4" w:space="0" w:color="auto"/>
              <w:right w:val="single" w:sz="4" w:space="0" w:color="auto"/>
            </w:tcBorders>
            <w:hideMark/>
          </w:tcPr>
          <w:p w14:paraId="28BBDD68"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2D881EDC" w14:textId="77777777" w:rsidTr="00125658">
        <w:tc>
          <w:tcPr>
            <w:tcW w:w="2490" w:type="dxa"/>
            <w:vMerge w:val="restart"/>
            <w:tcBorders>
              <w:top w:val="single" w:sz="4" w:space="0" w:color="auto"/>
              <w:left w:val="single" w:sz="4" w:space="0" w:color="auto"/>
              <w:bottom w:val="single" w:sz="4" w:space="0" w:color="auto"/>
              <w:right w:val="single" w:sz="4" w:space="0" w:color="auto"/>
            </w:tcBorders>
            <w:vAlign w:val="center"/>
            <w:hideMark/>
          </w:tcPr>
          <w:p w14:paraId="3B9CD474" w14:textId="77777777" w:rsidR="005441AB" w:rsidRDefault="005441AB" w:rsidP="00125658">
            <w:pPr>
              <w:jc w:val="left"/>
              <w:rPr>
                <w:rFonts w:asciiTheme="minorHAnsi" w:hAnsiTheme="minorHAnsi" w:cs="Calibri"/>
                <w:sz w:val="20"/>
              </w:rPr>
            </w:pPr>
            <w:r>
              <w:rPr>
                <w:rFonts w:asciiTheme="minorHAnsi" w:hAnsiTheme="minorHAnsi" w:cs="Calibri"/>
                <w:sz w:val="20"/>
              </w:rPr>
              <w:t>Stadium IIA</w:t>
            </w:r>
          </w:p>
        </w:tc>
        <w:tc>
          <w:tcPr>
            <w:tcW w:w="2188" w:type="dxa"/>
            <w:tcBorders>
              <w:top w:val="single" w:sz="4" w:space="0" w:color="auto"/>
              <w:left w:val="single" w:sz="4" w:space="0" w:color="auto"/>
              <w:bottom w:val="single" w:sz="4" w:space="0" w:color="auto"/>
              <w:right w:val="single" w:sz="4" w:space="0" w:color="auto"/>
            </w:tcBorders>
            <w:hideMark/>
          </w:tcPr>
          <w:p w14:paraId="0A8F442E" w14:textId="77777777" w:rsidR="005441AB" w:rsidRDefault="005441AB">
            <w:pPr>
              <w:rPr>
                <w:rFonts w:asciiTheme="minorHAnsi" w:hAnsiTheme="minorHAnsi" w:cs="Calibri"/>
                <w:sz w:val="20"/>
              </w:rPr>
            </w:pPr>
            <w:r>
              <w:rPr>
                <w:rFonts w:asciiTheme="minorHAnsi" w:hAnsiTheme="minorHAnsi" w:cs="Calibri"/>
                <w:sz w:val="20"/>
              </w:rPr>
              <w:t>T0, T1</w:t>
            </w:r>
            <w:r>
              <w:rPr>
                <w:rFonts w:asciiTheme="minorHAnsi" w:hAnsiTheme="minorHAnsi" w:cs="Calibri"/>
                <w:sz w:val="20"/>
                <w:vertAlign w:val="superscript"/>
              </w:rPr>
              <w:t>1</w:t>
            </w:r>
          </w:p>
        </w:tc>
        <w:tc>
          <w:tcPr>
            <w:tcW w:w="2498" w:type="dxa"/>
            <w:tcBorders>
              <w:top w:val="single" w:sz="4" w:space="0" w:color="auto"/>
              <w:left w:val="single" w:sz="4" w:space="0" w:color="auto"/>
              <w:bottom w:val="single" w:sz="4" w:space="0" w:color="auto"/>
              <w:right w:val="single" w:sz="4" w:space="0" w:color="auto"/>
            </w:tcBorders>
            <w:hideMark/>
          </w:tcPr>
          <w:p w14:paraId="35374A9D" w14:textId="77777777" w:rsidR="005441AB" w:rsidRDefault="005441AB">
            <w:pPr>
              <w:rPr>
                <w:rFonts w:asciiTheme="minorHAnsi" w:hAnsiTheme="minorHAnsi" w:cs="Calibri"/>
                <w:sz w:val="20"/>
              </w:rPr>
            </w:pPr>
            <w:r>
              <w:rPr>
                <w:rFonts w:asciiTheme="minorHAnsi" w:hAnsiTheme="minorHAnsi" w:cs="Calibri"/>
                <w:sz w:val="20"/>
              </w:rPr>
              <w:t>N1</w:t>
            </w:r>
          </w:p>
        </w:tc>
        <w:tc>
          <w:tcPr>
            <w:tcW w:w="2605" w:type="dxa"/>
            <w:tcBorders>
              <w:top w:val="single" w:sz="4" w:space="0" w:color="auto"/>
              <w:left w:val="single" w:sz="4" w:space="0" w:color="auto"/>
              <w:bottom w:val="single" w:sz="4" w:space="0" w:color="auto"/>
              <w:right w:val="single" w:sz="4" w:space="0" w:color="auto"/>
            </w:tcBorders>
            <w:hideMark/>
          </w:tcPr>
          <w:p w14:paraId="253641D4"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67B30DF5" w14:textId="77777777" w:rsidTr="00125658">
        <w:tc>
          <w:tcPr>
            <w:tcW w:w="0" w:type="auto"/>
            <w:vMerge/>
            <w:tcBorders>
              <w:top w:val="single" w:sz="4" w:space="0" w:color="auto"/>
              <w:left w:val="single" w:sz="4" w:space="0" w:color="auto"/>
              <w:bottom w:val="single" w:sz="4" w:space="0" w:color="auto"/>
              <w:right w:val="single" w:sz="4" w:space="0" w:color="auto"/>
            </w:tcBorders>
            <w:vAlign w:val="center"/>
            <w:hideMark/>
          </w:tcPr>
          <w:p w14:paraId="5A14A447" w14:textId="77777777" w:rsidR="005441AB" w:rsidRDefault="005441AB" w:rsidP="00125658">
            <w:pPr>
              <w:spacing w:line="240" w:lineRule="auto"/>
              <w:jc w:val="left"/>
              <w:rPr>
                <w:rFonts w:asciiTheme="minorHAnsi" w:hAnsiTheme="minorHAnsi" w:cs="Calibri"/>
                <w:sz w:val="20"/>
              </w:rPr>
            </w:pPr>
          </w:p>
        </w:tc>
        <w:tc>
          <w:tcPr>
            <w:tcW w:w="2188" w:type="dxa"/>
            <w:tcBorders>
              <w:top w:val="single" w:sz="4" w:space="0" w:color="auto"/>
              <w:left w:val="single" w:sz="4" w:space="0" w:color="auto"/>
              <w:bottom w:val="single" w:sz="4" w:space="0" w:color="auto"/>
              <w:right w:val="single" w:sz="4" w:space="0" w:color="auto"/>
            </w:tcBorders>
            <w:hideMark/>
          </w:tcPr>
          <w:p w14:paraId="64EF2722" w14:textId="77777777" w:rsidR="005441AB" w:rsidRDefault="005441AB">
            <w:pPr>
              <w:rPr>
                <w:rFonts w:asciiTheme="minorHAnsi" w:hAnsiTheme="minorHAnsi" w:cs="Calibri"/>
                <w:sz w:val="20"/>
              </w:rPr>
            </w:pPr>
            <w:r>
              <w:rPr>
                <w:rFonts w:asciiTheme="minorHAnsi" w:hAnsiTheme="minorHAnsi" w:cs="Calibri"/>
                <w:sz w:val="20"/>
              </w:rPr>
              <w:t>T2</w:t>
            </w:r>
          </w:p>
        </w:tc>
        <w:tc>
          <w:tcPr>
            <w:tcW w:w="2498" w:type="dxa"/>
            <w:tcBorders>
              <w:top w:val="single" w:sz="4" w:space="0" w:color="auto"/>
              <w:left w:val="single" w:sz="4" w:space="0" w:color="auto"/>
              <w:bottom w:val="single" w:sz="4" w:space="0" w:color="auto"/>
              <w:right w:val="single" w:sz="4" w:space="0" w:color="auto"/>
            </w:tcBorders>
            <w:hideMark/>
          </w:tcPr>
          <w:p w14:paraId="45BD4068" w14:textId="77777777" w:rsidR="005441AB" w:rsidRDefault="005441AB">
            <w:pPr>
              <w:rPr>
                <w:rFonts w:asciiTheme="minorHAnsi" w:hAnsiTheme="minorHAnsi" w:cs="Calibri"/>
                <w:sz w:val="20"/>
              </w:rPr>
            </w:pPr>
            <w:r>
              <w:rPr>
                <w:rFonts w:asciiTheme="minorHAnsi" w:hAnsiTheme="minorHAnsi" w:cs="Calibri"/>
                <w:sz w:val="20"/>
              </w:rPr>
              <w:t>N0</w:t>
            </w:r>
          </w:p>
        </w:tc>
        <w:tc>
          <w:tcPr>
            <w:tcW w:w="2605" w:type="dxa"/>
            <w:tcBorders>
              <w:top w:val="single" w:sz="4" w:space="0" w:color="auto"/>
              <w:left w:val="single" w:sz="4" w:space="0" w:color="auto"/>
              <w:bottom w:val="single" w:sz="4" w:space="0" w:color="auto"/>
              <w:right w:val="single" w:sz="4" w:space="0" w:color="auto"/>
            </w:tcBorders>
            <w:hideMark/>
          </w:tcPr>
          <w:p w14:paraId="085CB5B1"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2EBD2B4A" w14:textId="77777777" w:rsidTr="00125658">
        <w:tc>
          <w:tcPr>
            <w:tcW w:w="2490" w:type="dxa"/>
            <w:vMerge w:val="restart"/>
            <w:tcBorders>
              <w:top w:val="single" w:sz="4" w:space="0" w:color="auto"/>
              <w:left w:val="single" w:sz="4" w:space="0" w:color="auto"/>
              <w:bottom w:val="single" w:sz="4" w:space="0" w:color="auto"/>
              <w:right w:val="single" w:sz="4" w:space="0" w:color="auto"/>
            </w:tcBorders>
            <w:vAlign w:val="center"/>
            <w:hideMark/>
          </w:tcPr>
          <w:p w14:paraId="5B2B54DB" w14:textId="77777777" w:rsidR="005441AB" w:rsidRDefault="005441AB" w:rsidP="00125658">
            <w:pPr>
              <w:jc w:val="left"/>
              <w:rPr>
                <w:rFonts w:asciiTheme="minorHAnsi" w:hAnsiTheme="minorHAnsi" w:cs="Calibri"/>
                <w:sz w:val="20"/>
              </w:rPr>
            </w:pPr>
            <w:r>
              <w:rPr>
                <w:rFonts w:asciiTheme="minorHAnsi" w:hAnsiTheme="minorHAnsi" w:cs="Calibri"/>
                <w:sz w:val="20"/>
              </w:rPr>
              <w:t>Stadium IIB</w:t>
            </w:r>
          </w:p>
        </w:tc>
        <w:tc>
          <w:tcPr>
            <w:tcW w:w="2188" w:type="dxa"/>
            <w:tcBorders>
              <w:top w:val="single" w:sz="4" w:space="0" w:color="auto"/>
              <w:left w:val="single" w:sz="4" w:space="0" w:color="auto"/>
              <w:bottom w:val="single" w:sz="4" w:space="0" w:color="auto"/>
              <w:right w:val="single" w:sz="4" w:space="0" w:color="auto"/>
            </w:tcBorders>
            <w:hideMark/>
          </w:tcPr>
          <w:p w14:paraId="28634222" w14:textId="77777777" w:rsidR="005441AB" w:rsidRDefault="005441AB">
            <w:pPr>
              <w:rPr>
                <w:rFonts w:asciiTheme="minorHAnsi" w:hAnsiTheme="minorHAnsi" w:cs="Calibri"/>
                <w:sz w:val="20"/>
              </w:rPr>
            </w:pPr>
            <w:r>
              <w:rPr>
                <w:rFonts w:asciiTheme="minorHAnsi" w:hAnsiTheme="minorHAnsi" w:cs="Calibri"/>
                <w:sz w:val="20"/>
              </w:rPr>
              <w:t>T2</w:t>
            </w:r>
          </w:p>
        </w:tc>
        <w:tc>
          <w:tcPr>
            <w:tcW w:w="2498" w:type="dxa"/>
            <w:tcBorders>
              <w:top w:val="single" w:sz="4" w:space="0" w:color="auto"/>
              <w:left w:val="single" w:sz="4" w:space="0" w:color="auto"/>
              <w:bottom w:val="single" w:sz="4" w:space="0" w:color="auto"/>
              <w:right w:val="single" w:sz="4" w:space="0" w:color="auto"/>
            </w:tcBorders>
            <w:hideMark/>
          </w:tcPr>
          <w:p w14:paraId="02ECCD66" w14:textId="77777777" w:rsidR="005441AB" w:rsidRDefault="005441AB">
            <w:pPr>
              <w:rPr>
                <w:rFonts w:asciiTheme="minorHAnsi" w:hAnsiTheme="minorHAnsi" w:cs="Calibri"/>
                <w:sz w:val="20"/>
              </w:rPr>
            </w:pPr>
            <w:r>
              <w:rPr>
                <w:rFonts w:asciiTheme="minorHAnsi" w:hAnsiTheme="minorHAnsi" w:cs="Calibri"/>
                <w:sz w:val="20"/>
              </w:rPr>
              <w:t>N1</w:t>
            </w:r>
          </w:p>
        </w:tc>
        <w:tc>
          <w:tcPr>
            <w:tcW w:w="2605" w:type="dxa"/>
            <w:tcBorders>
              <w:top w:val="single" w:sz="4" w:space="0" w:color="auto"/>
              <w:left w:val="single" w:sz="4" w:space="0" w:color="auto"/>
              <w:bottom w:val="single" w:sz="4" w:space="0" w:color="auto"/>
              <w:right w:val="single" w:sz="4" w:space="0" w:color="auto"/>
            </w:tcBorders>
            <w:hideMark/>
          </w:tcPr>
          <w:p w14:paraId="51907AA0"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1680130E" w14:textId="77777777" w:rsidTr="00125658">
        <w:tc>
          <w:tcPr>
            <w:tcW w:w="0" w:type="auto"/>
            <w:vMerge/>
            <w:tcBorders>
              <w:top w:val="single" w:sz="4" w:space="0" w:color="auto"/>
              <w:left w:val="single" w:sz="4" w:space="0" w:color="auto"/>
              <w:bottom w:val="single" w:sz="4" w:space="0" w:color="auto"/>
              <w:right w:val="single" w:sz="4" w:space="0" w:color="auto"/>
            </w:tcBorders>
            <w:vAlign w:val="center"/>
            <w:hideMark/>
          </w:tcPr>
          <w:p w14:paraId="2A32743A" w14:textId="77777777" w:rsidR="005441AB" w:rsidRDefault="005441AB" w:rsidP="00125658">
            <w:pPr>
              <w:spacing w:line="240" w:lineRule="auto"/>
              <w:jc w:val="left"/>
              <w:rPr>
                <w:rFonts w:asciiTheme="minorHAnsi" w:hAnsiTheme="minorHAnsi" w:cs="Calibri"/>
                <w:sz w:val="20"/>
              </w:rPr>
            </w:pPr>
          </w:p>
        </w:tc>
        <w:tc>
          <w:tcPr>
            <w:tcW w:w="2188" w:type="dxa"/>
            <w:tcBorders>
              <w:top w:val="single" w:sz="4" w:space="0" w:color="auto"/>
              <w:left w:val="single" w:sz="4" w:space="0" w:color="auto"/>
              <w:bottom w:val="single" w:sz="4" w:space="0" w:color="auto"/>
              <w:right w:val="single" w:sz="4" w:space="0" w:color="auto"/>
            </w:tcBorders>
            <w:hideMark/>
          </w:tcPr>
          <w:p w14:paraId="6CA18D57" w14:textId="77777777" w:rsidR="005441AB" w:rsidRDefault="005441AB">
            <w:pPr>
              <w:rPr>
                <w:rFonts w:asciiTheme="minorHAnsi" w:hAnsiTheme="minorHAnsi" w:cs="Calibri"/>
                <w:sz w:val="20"/>
              </w:rPr>
            </w:pPr>
            <w:r>
              <w:rPr>
                <w:rFonts w:asciiTheme="minorHAnsi" w:hAnsiTheme="minorHAnsi" w:cs="Calibri"/>
                <w:sz w:val="20"/>
              </w:rPr>
              <w:t>T3</w:t>
            </w:r>
          </w:p>
        </w:tc>
        <w:tc>
          <w:tcPr>
            <w:tcW w:w="2498" w:type="dxa"/>
            <w:tcBorders>
              <w:top w:val="single" w:sz="4" w:space="0" w:color="auto"/>
              <w:left w:val="single" w:sz="4" w:space="0" w:color="auto"/>
              <w:bottom w:val="single" w:sz="4" w:space="0" w:color="auto"/>
              <w:right w:val="single" w:sz="4" w:space="0" w:color="auto"/>
            </w:tcBorders>
            <w:hideMark/>
          </w:tcPr>
          <w:p w14:paraId="0CB82C42" w14:textId="77777777" w:rsidR="005441AB" w:rsidRDefault="005441AB">
            <w:pPr>
              <w:rPr>
                <w:rFonts w:asciiTheme="minorHAnsi" w:hAnsiTheme="minorHAnsi" w:cs="Calibri"/>
                <w:sz w:val="20"/>
              </w:rPr>
            </w:pPr>
            <w:r>
              <w:rPr>
                <w:rFonts w:asciiTheme="minorHAnsi" w:hAnsiTheme="minorHAnsi" w:cs="Calibri"/>
                <w:sz w:val="20"/>
              </w:rPr>
              <w:t>N0</w:t>
            </w:r>
          </w:p>
        </w:tc>
        <w:tc>
          <w:tcPr>
            <w:tcW w:w="2605" w:type="dxa"/>
            <w:tcBorders>
              <w:top w:val="single" w:sz="4" w:space="0" w:color="auto"/>
              <w:left w:val="single" w:sz="4" w:space="0" w:color="auto"/>
              <w:bottom w:val="single" w:sz="4" w:space="0" w:color="auto"/>
              <w:right w:val="single" w:sz="4" w:space="0" w:color="auto"/>
            </w:tcBorders>
            <w:hideMark/>
          </w:tcPr>
          <w:p w14:paraId="108697F4"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04E6B7D8" w14:textId="77777777" w:rsidTr="00125658">
        <w:tc>
          <w:tcPr>
            <w:tcW w:w="2490" w:type="dxa"/>
            <w:vMerge w:val="restart"/>
            <w:tcBorders>
              <w:top w:val="single" w:sz="4" w:space="0" w:color="auto"/>
              <w:left w:val="single" w:sz="4" w:space="0" w:color="auto"/>
              <w:bottom w:val="single" w:sz="4" w:space="0" w:color="auto"/>
              <w:right w:val="single" w:sz="4" w:space="0" w:color="auto"/>
            </w:tcBorders>
            <w:vAlign w:val="center"/>
            <w:hideMark/>
          </w:tcPr>
          <w:p w14:paraId="4A67C864" w14:textId="77777777" w:rsidR="005441AB" w:rsidRDefault="005441AB" w:rsidP="00125658">
            <w:pPr>
              <w:jc w:val="left"/>
              <w:rPr>
                <w:rFonts w:asciiTheme="minorHAnsi" w:hAnsiTheme="minorHAnsi" w:cs="Calibri"/>
                <w:sz w:val="20"/>
              </w:rPr>
            </w:pPr>
            <w:r>
              <w:rPr>
                <w:rFonts w:asciiTheme="minorHAnsi" w:hAnsiTheme="minorHAnsi" w:cs="Calibri"/>
                <w:sz w:val="20"/>
              </w:rPr>
              <w:t>Stadium IIIA</w:t>
            </w:r>
          </w:p>
        </w:tc>
        <w:tc>
          <w:tcPr>
            <w:tcW w:w="2188" w:type="dxa"/>
            <w:tcBorders>
              <w:top w:val="single" w:sz="4" w:space="0" w:color="auto"/>
              <w:left w:val="single" w:sz="4" w:space="0" w:color="auto"/>
              <w:bottom w:val="single" w:sz="4" w:space="0" w:color="auto"/>
              <w:right w:val="single" w:sz="4" w:space="0" w:color="auto"/>
            </w:tcBorders>
            <w:hideMark/>
          </w:tcPr>
          <w:p w14:paraId="0A7F8909" w14:textId="77777777" w:rsidR="005441AB" w:rsidRDefault="005441AB">
            <w:pPr>
              <w:rPr>
                <w:rFonts w:asciiTheme="minorHAnsi" w:hAnsiTheme="minorHAnsi" w:cs="Calibri"/>
                <w:sz w:val="20"/>
              </w:rPr>
            </w:pPr>
            <w:r>
              <w:rPr>
                <w:rFonts w:asciiTheme="minorHAnsi" w:hAnsiTheme="minorHAnsi" w:cs="Calibri"/>
                <w:sz w:val="20"/>
              </w:rPr>
              <w:t>T0, T1</w:t>
            </w:r>
            <w:r>
              <w:rPr>
                <w:rFonts w:asciiTheme="minorHAnsi" w:hAnsiTheme="minorHAnsi" w:cs="Calibri"/>
                <w:sz w:val="20"/>
                <w:vertAlign w:val="superscript"/>
              </w:rPr>
              <w:t>1</w:t>
            </w:r>
            <w:r>
              <w:rPr>
                <w:rFonts w:asciiTheme="minorHAnsi" w:hAnsiTheme="minorHAnsi" w:cs="Calibri"/>
                <w:sz w:val="20"/>
              </w:rPr>
              <w:t>, T2</w:t>
            </w:r>
          </w:p>
        </w:tc>
        <w:tc>
          <w:tcPr>
            <w:tcW w:w="2498" w:type="dxa"/>
            <w:tcBorders>
              <w:top w:val="single" w:sz="4" w:space="0" w:color="auto"/>
              <w:left w:val="single" w:sz="4" w:space="0" w:color="auto"/>
              <w:bottom w:val="single" w:sz="4" w:space="0" w:color="auto"/>
              <w:right w:val="single" w:sz="4" w:space="0" w:color="auto"/>
            </w:tcBorders>
            <w:hideMark/>
          </w:tcPr>
          <w:p w14:paraId="59B8D68A" w14:textId="77777777" w:rsidR="005441AB" w:rsidRDefault="005441AB">
            <w:pPr>
              <w:rPr>
                <w:rFonts w:asciiTheme="minorHAnsi" w:hAnsiTheme="minorHAnsi" w:cs="Calibri"/>
                <w:sz w:val="20"/>
              </w:rPr>
            </w:pPr>
            <w:r>
              <w:rPr>
                <w:rFonts w:asciiTheme="minorHAnsi" w:hAnsiTheme="minorHAnsi" w:cs="Calibri"/>
                <w:sz w:val="20"/>
              </w:rPr>
              <w:t>N2</w:t>
            </w:r>
          </w:p>
        </w:tc>
        <w:tc>
          <w:tcPr>
            <w:tcW w:w="2605" w:type="dxa"/>
            <w:tcBorders>
              <w:top w:val="single" w:sz="4" w:space="0" w:color="auto"/>
              <w:left w:val="single" w:sz="4" w:space="0" w:color="auto"/>
              <w:bottom w:val="single" w:sz="4" w:space="0" w:color="auto"/>
              <w:right w:val="single" w:sz="4" w:space="0" w:color="auto"/>
            </w:tcBorders>
            <w:hideMark/>
          </w:tcPr>
          <w:p w14:paraId="230B55C9"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793E8E26" w14:textId="77777777" w:rsidTr="00125658">
        <w:tc>
          <w:tcPr>
            <w:tcW w:w="0" w:type="auto"/>
            <w:vMerge/>
            <w:tcBorders>
              <w:top w:val="single" w:sz="4" w:space="0" w:color="auto"/>
              <w:left w:val="single" w:sz="4" w:space="0" w:color="auto"/>
              <w:bottom w:val="single" w:sz="4" w:space="0" w:color="auto"/>
              <w:right w:val="single" w:sz="4" w:space="0" w:color="auto"/>
            </w:tcBorders>
            <w:vAlign w:val="center"/>
            <w:hideMark/>
          </w:tcPr>
          <w:p w14:paraId="2227994F" w14:textId="77777777" w:rsidR="005441AB" w:rsidRDefault="005441AB" w:rsidP="00125658">
            <w:pPr>
              <w:spacing w:line="240" w:lineRule="auto"/>
              <w:jc w:val="left"/>
              <w:rPr>
                <w:rFonts w:asciiTheme="minorHAnsi" w:hAnsiTheme="minorHAnsi" w:cs="Calibri"/>
                <w:sz w:val="20"/>
              </w:rPr>
            </w:pPr>
          </w:p>
        </w:tc>
        <w:tc>
          <w:tcPr>
            <w:tcW w:w="2188" w:type="dxa"/>
            <w:tcBorders>
              <w:top w:val="single" w:sz="4" w:space="0" w:color="auto"/>
              <w:left w:val="single" w:sz="4" w:space="0" w:color="auto"/>
              <w:bottom w:val="single" w:sz="4" w:space="0" w:color="auto"/>
              <w:right w:val="single" w:sz="4" w:space="0" w:color="auto"/>
            </w:tcBorders>
            <w:hideMark/>
          </w:tcPr>
          <w:p w14:paraId="64313C3F" w14:textId="77777777" w:rsidR="005441AB" w:rsidRDefault="005441AB">
            <w:pPr>
              <w:rPr>
                <w:rFonts w:asciiTheme="minorHAnsi" w:hAnsiTheme="minorHAnsi" w:cs="Calibri"/>
                <w:sz w:val="20"/>
              </w:rPr>
            </w:pPr>
            <w:r>
              <w:rPr>
                <w:rFonts w:asciiTheme="minorHAnsi" w:hAnsiTheme="minorHAnsi" w:cs="Calibri"/>
                <w:sz w:val="20"/>
              </w:rPr>
              <w:t>T3</w:t>
            </w:r>
          </w:p>
        </w:tc>
        <w:tc>
          <w:tcPr>
            <w:tcW w:w="2498" w:type="dxa"/>
            <w:tcBorders>
              <w:top w:val="single" w:sz="4" w:space="0" w:color="auto"/>
              <w:left w:val="single" w:sz="4" w:space="0" w:color="auto"/>
              <w:bottom w:val="single" w:sz="4" w:space="0" w:color="auto"/>
              <w:right w:val="single" w:sz="4" w:space="0" w:color="auto"/>
            </w:tcBorders>
            <w:hideMark/>
          </w:tcPr>
          <w:p w14:paraId="4FE120D7" w14:textId="77777777" w:rsidR="005441AB" w:rsidRDefault="005441AB">
            <w:pPr>
              <w:rPr>
                <w:rFonts w:asciiTheme="minorHAnsi" w:hAnsiTheme="minorHAnsi" w:cs="Calibri"/>
                <w:sz w:val="20"/>
              </w:rPr>
            </w:pPr>
            <w:r>
              <w:rPr>
                <w:rFonts w:asciiTheme="minorHAnsi" w:hAnsiTheme="minorHAnsi" w:cs="Calibri"/>
                <w:sz w:val="20"/>
              </w:rPr>
              <w:t>N1, N2</w:t>
            </w:r>
          </w:p>
        </w:tc>
        <w:tc>
          <w:tcPr>
            <w:tcW w:w="2605" w:type="dxa"/>
            <w:tcBorders>
              <w:top w:val="single" w:sz="4" w:space="0" w:color="auto"/>
              <w:left w:val="single" w:sz="4" w:space="0" w:color="auto"/>
              <w:bottom w:val="single" w:sz="4" w:space="0" w:color="auto"/>
              <w:right w:val="single" w:sz="4" w:space="0" w:color="auto"/>
            </w:tcBorders>
            <w:hideMark/>
          </w:tcPr>
          <w:p w14:paraId="0AB5BDC9"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0B415B88" w14:textId="77777777" w:rsidTr="00125658">
        <w:tc>
          <w:tcPr>
            <w:tcW w:w="2490" w:type="dxa"/>
            <w:tcBorders>
              <w:top w:val="single" w:sz="4" w:space="0" w:color="auto"/>
              <w:left w:val="single" w:sz="4" w:space="0" w:color="auto"/>
              <w:bottom w:val="single" w:sz="4" w:space="0" w:color="auto"/>
              <w:right w:val="single" w:sz="4" w:space="0" w:color="auto"/>
            </w:tcBorders>
            <w:vAlign w:val="center"/>
            <w:hideMark/>
          </w:tcPr>
          <w:p w14:paraId="6FE0489B" w14:textId="77777777" w:rsidR="005441AB" w:rsidRDefault="005441AB" w:rsidP="00125658">
            <w:pPr>
              <w:jc w:val="left"/>
              <w:rPr>
                <w:rFonts w:asciiTheme="minorHAnsi" w:hAnsiTheme="minorHAnsi" w:cs="Calibri"/>
                <w:sz w:val="20"/>
              </w:rPr>
            </w:pPr>
            <w:r>
              <w:rPr>
                <w:rFonts w:asciiTheme="minorHAnsi" w:hAnsiTheme="minorHAnsi" w:cs="Calibri"/>
                <w:sz w:val="20"/>
              </w:rPr>
              <w:t>Stadium IIIB</w:t>
            </w:r>
          </w:p>
        </w:tc>
        <w:tc>
          <w:tcPr>
            <w:tcW w:w="2188" w:type="dxa"/>
            <w:tcBorders>
              <w:top w:val="single" w:sz="4" w:space="0" w:color="auto"/>
              <w:left w:val="single" w:sz="4" w:space="0" w:color="auto"/>
              <w:bottom w:val="single" w:sz="4" w:space="0" w:color="auto"/>
              <w:right w:val="single" w:sz="4" w:space="0" w:color="auto"/>
            </w:tcBorders>
            <w:hideMark/>
          </w:tcPr>
          <w:p w14:paraId="0A4E4571" w14:textId="77777777" w:rsidR="005441AB" w:rsidRDefault="005441AB">
            <w:pPr>
              <w:rPr>
                <w:rFonts w:asciiTheme="minorHAnsi" w:hAnsiTheme="minorHAnsi" w:cs="Calibri"/>
                <w:sz w:val="20"/>
              </w:rPr>
            </w:pPr>
            <w:r>
              <w:rPr>
                <w:rFonts w:asciiTheme="minorHAnsi" w:hAnsiTheme="minorHAnsi" w:cs="Calibri"/>
                <w:sz w:val="20"/>
              </w:rPr>
              <w:t>T4</w:t>
            </w:r>
          </w:p>
        </w:tc>
        <w:tc>
          <w:tcPr>
            <w:tcW w:w="2498" w:type="dxa"/>
            <w:tcBorders>
              <w:top w:val="single" w:sz="4" w:space="0" w:color="auto"/>
              <w:left w:val="single" w:sz="4" w:space="0" w:color="auto"/>
              <w:bottom w:val="single" w:sz="4" w:space="0" w:color="auto"/>
              <w:right w:val="single" w:sz="4" w:space="0" w:color="auto"/>
            </w:tcBorders>
            <w:hideMark/>
          </w:tcPr>
          <w:p w14:paraId="77CABF83" w14:textId="77777777" w:rsidR="005441AB" w:rsidRDefault="005441AB">
            <w:pPr>
              <w:rPr>
                <w:rFonts w:asciiTheme="minorHAnsi" w:hAnsiTheme="minorHAnsi" w:cs="Calibri"/>
                <w:sz w:val="20"/>
              </w:rPr>
            </w:pPr>
            <w:r>
              <w:rPr>
                <w:rFonts w:asciiTheme="minorHAnsi" w:hAnsiTheme="minorHAnsi" w:cs="Calibri"/>
                <w:sz w:val="20"/>
              </w:rPr>
              <w:t>N0, N1, N2</w:t>
            </w:r>
          </w:p>
        </w:tc>
        <w:tc>
          <w:tcPr>
            <w:tcW w:w="2605" w:type="dxa"/>
            <w:tcBorders>
              <w:top w:val="single" w:sz="4" w:space="0" w:color="auto"/>
              <w:left w:val="single" w:sz="4" w:space="0" w:color="auto"/>
              <w:bottom w:val="single" w:sz="4" w:space="0" w:color="auto"/>
              <w:right w:val="single" w:sz="4" w:space="0" w:color="auto"/>
            </w:tcBorders>
            <w:hideMark/>
          </w:tcPr>
          <w:p w14:paraId="3821FF06"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181029FE" w14:textId="77777777" w:rsidTr="00125658">
        <w:tc>
          <w:tcPr>
            <w:tcW w:w="2490" w:type="dxa"/>
            <w:tcBorders>
              <w:top w:val="single" w:sz="4" w:space="0" w:color="auto"/>
              <w:left w:val="single" w:sz="4" w:space="0" w:color="auto"/>
              <w:bottom w:val="single" w:sz="4" w:space="0" w:color="auto"/>
              <w:right w:val="single" w:sz="4" w:space="0" w:color="auto"/>
            </w:tcBorders>
            <w:vAlign w:val="center"/>
            <w:hideMark/>
          </w:tcPr>
          <w:p w14:paraId="6561156B" w14:textId="77777777" w:rsidR="005441AB" w:rsidRDefault="005441AB" w:rsidP="00125658">
            <w:pPr>
              <w:jc w:val="left"/>
              <w:rPr>
                <w:rFonts w:asciiTheme="minorHAnsi" w:hAnsiTheme="minorHAnsi" w:cs="Calibri"/>
                <w:sz w:val="20"/>
              </w:rPr>
            </w:pPr>
            <w:r>
              <w:rPr>
                <w:rFonts w:asciiTheme="minorHAnsi" w:hAnsiTheme="minorHAnsi" w:cs="Calibri"/>
                <w:sz w:val="20"/>
              </w:rPr>
              <w:t>Stadium IIIC</w:t>
            </w:r>
          </w:p>
        </w:tc>
        <w:tc>
          <w:tcPr>
            <w:tcW w:w="2188" w:type="dxa"/>
            <w:tcBorders>
              <w:top w:val="single" w:sz="4" w:space="0" w:color="auto"/>
              <w:left w:val="single" w:sz="4" w:space="0" w:color="auto"/>
              <w:bottom w:val="single" w:sz="4" w:space="0" w:color="auto"/>
              <w:right w:val="single" w:sz="4" w:space="0" w:color="auto"/>
            </w:tcBorders>
            <w:hideMark/>
          </w:tcPr>
          <w:p w14:paraId="587F9FBB" w14:textId="77777777" w:rsidR="005441AB" w:rsidRDefault="005441AB">
            <w:pPr>
              <w:rPr>
                <w:rFonts w:asciiTheme="minorHAnsi" w:hAnsiTheme="minorHAnsi" w:cs="Calibri"/>
                <w:sz w:val="20"/>
              </w:rPr>
            </w:pPr>
            <w:r>
              <w:rPr>
                <w:rFonts w:asciiTheme="minorHAnsi" w:hAnsiTheme="minorHAnsi" w:cs="Calibri"/>
                <w:sz w:val="20"/>
              </w:rPr>
              <w:t>Jedes T</w:t>
            </w:r>
          </w:p>
        </w:tc>
        <w:tc>
          <w:tcPr>
            <w:tcW w:w="2498" w:type="dxa"/>
            <w:tcBorders>
              <w:top w:val="single" w:sz="4" w:space="0" w:color="auto"/>
              <w:left w:val="single" w:sz="4" w:space="0" w:color="auto"/>
              <w:bottom w:val="single" w:sz="4" w:space="0" w:color="auto"/>
              <w:right w:val="single" w:sz="4" w:space="0" w:color="auto"/>
            </w:tcBorders>
            <w:hideMark/>
          </w:tcPr>
          <w:p w14:paraId="331FBE6C" w14:textId="77777777" w:rsidR="005441AB" w:rsidRDefault="005441AB">
            <w:pPr>
              <w:rPr>
                <w:rFonts w:asciiTheme="minorHAnsi" w:hAnsiTheme="minorHAnsi" w:cs="Calibri"/>
                <w:sz w:val="20"/>
              </w:rPr>
            </w:pPr>
            <w:r>
              <w:rPr>
                <w:rFonts w:asciiTheme="minorHAnsi" w:hAnsiTheme="minorHAnsi" w:cs="Calibri"/>
                <w:sz w:val="20"/>
              </w:rPr>
              <w:t>N3</w:t>
            </w:r>
          </w:p>
        </w:tc>
        <w:tc>
          <w:tcPr>
            <w:tcW w:w="2605" w:type="dxa"/>
            <w:tcBorders>
              <w:top w:val="single" w:sz="4" w:space="0" w:color="auto"/>
              <w:left w:val="single" w:sz="4" w:space="0" w:color="auto"/>
              <w:bottom w:val="single" w:sz="4" w:space="0" w:color="auto"/>
              <w:right w:val="single" w:sz="4" w:space="0" w:color="auto"/>
            </w:tcBorders>
            <w:hideMark/>
          </w:tcPr>
          <w:p w14:paraId="63D907E1" w14:textId="77777777" w:rsidR="005441AB" w:rsidRDefault="005441AB">
            <w:pPr>
              <w:rPr>
                <w:rFonts w:asciiTheme="minorHAnsi" w:hAnsiTheme="minorHAnsi" w:cs="Calibri"/>
                <w:sz w:val="20"/>
              </w:rPr>
            </w:pPr>
            <w:r>
              <w:rPr>
                <w:rFonts w:asciiTheme="minorHAnsi" w:hAnsiTheme="minorHAnsi" w:cs="Calibri"/>
                <w:sz w:val="20"/>
              </w:rPr>
              <w:t>M0</w:t>
            </w:r>
          </w:p>
        </w:tc>
      </w:tr>
      <w:tr w:rsidR="005441AB" w14:paraId="195EC226" w14:textId="77777777" w:rsidTr="00125658">
        <w:tc>
          <w:tcPr>
            <w:tcW w:w="2490" w:type="dxa"/>
            <w:tcBorders>
              <w:top w:val="single" w:sz="4" w:space="0" w:color="auto"/>
              <w:left w:val="single" w:sz="4" w:space="0" w:color="auto"/>
              <w:bottom w:val="single" w:sz="4" w:space="0" w:color="auto"/>
              <w:right w:val="single" w:sz="4" w:space="0" w:color="auto"/>
            </w:tcBorders>
            <w:vAlign w:val="center"/>
            <w:hideMark/>
          </w:tcPr>
          <w:p w14:paraId="3F27B44A" w14:textId="77777777" w:rsidR="005441AB" w:rsidRDefault="005441AB" w:rsidP="00125658">
            <w:pPr>
              <w:jc w:val="left"/>
              <w:rPr>
                <w:rFonts w:asciiTheme="minorHAnsi" w:hAnsiTheme="minorHAnsi" w:cs="Calibri"/>
                <w:sz w:val="20"/>
              </w:rPr>
            </w:pPr>
            <w:r>
              <w:rPr>
                <w:rFonts w:asciiTheme="minorHAnsi" w:hAnsiTheme="minorHAnsi" w:cs="Calibri"/>
                <w:sz w:val="20"/>
              </w:rPr>
              <w:t>Stadium IV</w:t>
            </w:r>
          </w:p>
        </w:tc>
        <w:tc>
          <w:tcPr>
            <w:tcW w:w="2188" w:type="dxa"/>
            <w:tcBorders>
              <w:top w:val="single" w:sz="4" w:space="0" w:color="auto"/>
              <w:left w:val="single" w:sz="4" w:space="0" w:color="auto"/>
              <w:bottom w:val="single" w:sz="4" w:space="0" w:color="auto"/>
              <w:right w:val="single" w:sz="4" w:space="0" w:color="auto"/>
            </w:tcBorders>
            <w:hideMark/>
          </w:tcPr>
          <w:p w14:paraId="713C4B81" w14:textId="77777777" w:rsidR="005441AB" w:rsidRDefault="005441AB">
            <w:pPr>
              <w:rPr>
                <w:rFonts w:asciiTheme="minorHAnsi" w:hAnsiTheme="minorHAnsi" w:cs="Calibri"/>
                <w:sz w:val="20"/>
              </w:rPr>
            </w:pPr>
            <w:r>
              <w:rPr>
                <w:rFonts w:asciiTheme="minorHAnsi" w:hAnsiTheme="minorHAnsi" w:cs="Calibri"/>
                <w:sz w:val="20"/>
              </w:rPr>
              <w:t>Jedes T</w:t>
            </w:r>
          </w:p>
        </w:tc>
        <w:tc>
          <w:tcPr>
            <w:tcW w:w="2498" w:type="dxa"/>
            <w:tcBorders>
              <w:top w:val="single" w:sz="4" w:space="0" w:color="auto"/>
              <w:left w:val="single" w:sz="4" w:space="0" w:color="auto"/>
              <w:bottom w:val="single" w:sz="4" w:space="0" w:color="auto"/>
              <w:right w:val="single" w:sz="4" w:space="0" w:color="auto"/>
            </w:tcBorders>
            <w:hideMark/>
          </w:tcPr>
          <w:p w14:paraId="31297ECA" w14:textId="77777777" w:rsidR="005441AB" w:rsidRDefault="005441AB">
            <w:pPr>
              <w:rPr>
                <w:rFonts w:asciiTheme="minorHAnsi" w:hAnsiTheme="minorHAnsi" w:cs="Calibri"/>
                <w:sz w:val="20"/>
              </w:rPr>
            </w:pPr>
            <w:r>
              <w:rPr>
                <w:rFonts w:asciiTheme="minorHAnsi" w:hAnsiTheme="minorHAnsi" w:cs="Calibri"/>
                <w:sz w:val="20"/>
              </w:rPr>
              <w:t>Jedes N</w:t>
            </w:r>
          </w:p>
        </w:tc>
        <w:tc>
          <w:tcPr>
            <w:tcW w:w="2605" w:type="dxa"/>
            <w:tcBorders>
              <w:top w:val="single" w:sz="4" w:space="0" w:color="auto"/>
              <w:left w:val="single" w:sz="4" w:space="0" w:color="auto"/>
              <w:bottom w:val="single" w:sz="4" w:space="0" w:color="auto"/>
              <w:right w:val="single" w:sz="4" w:space="0" w:color="auto"/>
            </w:tcBorders>
            <w:hideMark/>
          </w:tcPr>
          <w:p w14:paraId="1FF1C6A7" w14:textId="77777777" w:rsidR="005441AB" w:rsidRDefault="005441AB">
            <w:pPr>
              <w:rPr>
                <w:rFonts w:asciiTheme="minorHAnsi" w:hAnsiTheme="minorHAnsi" w:cs="Calibri"/>
                <w:sz w:val="20"/>
              </w:rPr>
            </w:pPr>
            <w:r>
              <w:rPr>
                <w:rFonts w:asciiTheme="minorHAnsi" w:hAnsiTheme="minorHAnsi" w:cs="Calibri"/>
                <w:sz w:val="20"/>
              </w:rPr>
              <w:t>M1</w:t>
            </w:r>
          </w:p>
        </w:tc>
      </w:tr>
    </w:tbl>
    <w:p w14:paraId="634AD83C" w14:textId="77777777" w:rsidR="005441AB" w:rsidRPr="008774AE" w:rsidRDefault="005441AB" w:rsidP="00125658">
      <w:pPr>
        <w:spacing w:before="240"/>
        <w:jc w:val="left"/>
        <w:rPr>
          <w:rFonts w:asciiTheme="minorHAnsi" w:hAnsiTheme="minorHAnsi" w:cs="Calibri"/>
          <w:sz w:val="18"/>
          <w:szCs w:val="18"/>
        </w:rPr>
      </w:pPr>
      <w:r w:rsidRPr="008774AE">
        <w:rPr>
          <w:rFonts w:asciiTheme="minorHAnsi" w:hAnsiTheme="minorHAnsi" w:cs="Calibri"/>
          <w:sz w:val="18"/>
          <w:szCs w:val="18"/>
          <w:vertAlign w:val="superscript"/>
        </w:rPr>
        <w:t>1</w:t>
      </w:r>
      <w:r w:rsidRPr="008774AE">
        <w:rPr>
          <w:rFonts w:asciiTheme="minorHAnsi" w:hAnsiTheme="minorHAnsi" w:cs="Calibri"/>
          <w:sz w:val="18"/>
          <w:szCs w:val="18"/>
        </w:rPr>
        <w:t xml:space="preserve"> T1 schließt T1mi ein.</w:t>
      </w:r>
    </w:p>
    <w:p w14:paraId="49566AFC" w14:textId="77777777" w:rsidR="005441AB" w:rsidRDefault="005441AB" w:rsidP="00163917"/>
    <w:p w14:paraId="135322B0" w14:textId="77777777" w:rsidR="005441AB" w:rsidRDefault="005441AB" w:rsidP="00163917"/>
    <w:p w14:paraId="776664F1" w14:textId="77777777" w:rsidR="005441AB" w:rsidRDefault="005441AB" w:rsidP="00163917"/>
    <w:p w14:paraId="2E3B7BCB" w14:textId="77777777" w:rsidR="005441AB" w:rsidRDefault="005441AB" w:rsidP="00163917"/>
    <w:p w14:paraId="3B08F988" w14:textId="77777777" w:rsidR="005441AB" w:rsidRDefault="005441AB" w:rsidP="00163917"/>
    <w:p w14:paraId="6259A7A0" w14:textId="77777777" w:rsidR="005441AB" w:rsidRDefault="005441AB" w:rsidP="00163917"/>
    <w:p w14:paraId="2480A16F" w14:textId="77777777" w:rsidR="005441AB" w:rsidRDefault="005441AB" w:rsidP="00163917"/>
    <w:p w14:paraId="75BDDFE9" w14:textId="77777777" w:rsidR="005441AB" w:rsidRDefault="005441AB" w:rsidP="00163917"/>
    <w:p w14:paraId="1043DD84" w14:textId="77777777" w:rsidR="005441AB" w:rsidRDefault="005441AB" w:rsidP="00163917"/>
    <w:p w14:paraId="1695CBC6" w14:textId="77777777" w:rsidR="005441AB" w:rsidRDefault="005441AB" w:rsidP="00163917"/>
    <w:p w14:paraId="0BB734F6" w14:textId="77777777" w:rsidR="005441AB" w:rsidRDefault="005441AB" w:rsidP="00163917"/>
    <w:p w14:paraId="0E778688" w14:textId="77777777" w:rsidR="00F26300" w:rsidRPr="00577918" w:rsidRDefault="00F26300" w:rsidP="00163917"/>
    <w:p w14:paraId="1A70B59F" w14:textId="77777777" w:rsidR="006D4DAC" w:rsidRPr="00E344D4" w:rsidRDefault="006D4DAC" w:rsidP="005E4A12">
      <w:pPr>
        <w:pStyle w:val="berschrift1"/>
        <w:numPr>
          <w:ilvl w:val="0"/>
          <w:numId w:val="7"/>
        </w:numPr>
      </w:pPr>
      <w:bookmarkStart w:id="25" w:name="_Toc66863649"/>
      <w:bookmarkStart w:id="26" w:name="_Toc367183617"/>
      <w:bookmarkStart w:id="27" w:name="_Toc367183855"/>
      <w:r w:rsidRPr="00E344D4">
        <w:lastRenderedPageBreak/>
        <w:t>Behandlungsplan</w:t>
      </w:r>
      <w:bookmarkEnd w:id="25"/>
      <w:r w:rsidRPr="00E344D4">
        <w:t xml:space="preserve"> </w:t>
      </w:r>
      <w:bookmarkEnd w:id="26"/>
      <w:bookmarkEnd w:id="27"/>
    </w:p>
    <w:p w14:paraId="70F460A9" w14:textId="77777777" w:rsidR="00821C22" w:rsidRPr="008774AE" w:rsidRDefault="00821C22" w:rsidP="008774AE">
      <w:pPr>
        <w:pStyle w:val="berschrift2"/>
        <w:tabs>
          <w:tab w:val="clear" w:pos="860"/>
          <w:tab w:val="num" w:pos="709"/>
        </w:tabs>
        <w:ind w:left="709" w:hanging="709"/>
      </w:pPr>
      <w:bookmarkStart w:id="28" w:name="_Toc439196980"/>
      <w:bookmarkStart w:id="29" w:name="_Toc66863650"/>
      <w:r w:rsidRPr="008774AE">
        <w:t>Gesamtüberblick über kurative und palliative Primärtherapie</w:t>
      </w:r>
      <w:bookmarkEnd w:id="28"/>
      <w:r w:rsidR="002810BE">
        <w:t xml:space="preserve"> (Flow Chart)</w:t>
      </w:r>
      <w:bookmarkEnd w:id="29"/>
    </w:p>
    <w:p w14:paraId="6A2D33AB" w14:textId="77777777" w:rsidR="00F378B1" w:rsidRDefault="00F378B1" w:rsidP="00F378B1">
      <w:pPr>
        <w:rPr>
          <w:sz w:val="16"/>
        </w:rPr>
      </w:pPr>
    </w:p>
    <w:p w14:paraId="6324261F" w14:textId="77777777" w:rsidR="00B368D6" w:rsidRPr="00F378B1" w:rsidRDefault="00C23294" w:rsidP="00F378B1">
      <w:pPr>
        <w:rPr>
          <w:sz w:val="16"/>
        </w:rPr>
      </w:pPr>
      <w:r>
        <w:rPr>
          <w:noProof/>
          <w:sz w:val="16"/>
          <w:lang w:eastAsia="de-AT"/>
        </w:rPr>
        <w:drawing>
          <wp:inline distT="0" distB="0" distL="0" distR="0" wp14:anchorId="0B5F8041" wp14:editId="69C7E822">
            <wp:extent cx="5957570" cy="4219575"/>
            <wp:effectExtent l="0" t="0" r="508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Algorithmus für Primärtherapie I.gif"/>
                    <pic:cNvPicPr/>
                  </pic:nvPicPr>
                  <pic:blipFill>
                    <a:blip r:embed="rId17">
                      <a:extLst>
                        <a:ext uri="{28A0092B-C50C-407E-A947-70E740481C1C}">
                          <a14:useLocalDpi xmlns:a14="http://schemas.microsoft.com/office/drawing/2010/main" val="0"/>
                        </a:ext>
                      </a:extLst>
                    </a:blip>
                    <a:stretch>
                      <a:fillRect/>
                    </a:stretch>
                  </pic:blipFill>
                  <pic:spPr>
                    <a:xfrm>
                      <a:off x="0" y="0"/>
                      <a:ext cx="5957570" cy="4219575"/>
                    </a:xfrm>
                    <a:prstGeom prst="rect">
                      <a:avLst/>
                    </a:prstGeom>
                  </pic:spPr>
                </pic:pic>
              </a:graphicData>
            </a:graphic>
          </wp:inline>
        </w:drawing>
      </w:r>
    </w:p>
    <w:p w14:paraId="7CD76EE4" w14:textId="77777777" w:rsidR="00821C22" w:rsidRPr="00577918" w:rsidRDefault="00821C22" w:rsidP="00821C22">
      <w:pPr>
        <w:rPr>
          <w:rFonts w:asciiTheme="minorHAnsi" w:hAnsiTheme="minorHAnsi"/>
        </w:rPr>
      </w:pPr>
    </w:p>
    <w:p w14:paraId="6FC615CA" w14:textId="77777777" w:rsidR="00821C22" w:rsidRPr="00295E78" w:rsidRDefault="00821C22" w:rsidP="00821C22">
      <w:pPr>
        <w:widowControl w:val="0"/>
        <w:autoSpaceDE w:val="0"/>
        <w:autoSpaceDN w:val="0"/>
        <w:adjustRightInd w:val="0"/>
        <w:spacing w:after="240" w:line="240" w:lineRule="auto"/>
        <w:jc w:val="left"/>
        <w:rPr>
          <w:rFonts w:asciiTheme="minorHAnsi" w:hAnsiTheme="minorHAnsi"/>
        </w:rPr>
      </w:pPr>
    </w:p>
    <w:p w14:paraId="1D3ED50E" w14:textId="77777777" w:rsidR="00821C22" w:rsidRPr="0034239F" w:rsidRDefault="00821C22" w:rsidP="008774AE">
      <w:pPr>
        <w:pStyle w:val="berschrift2"/>
        <w:tabs>
          <w:tab w:val="clear" w:pos="860"/>
          <w:tab w:val="num" w:pos="709"/>
        </w:tabs>
        <w:ind w:left="709" w:hanging="709"/>
      </w:pPr>
      <w:r w:rsidRPr="00295E78">
        <w:rPr>
          <w:rFonts w:asciiTheme="minorHAnsi" w:hAnsiTheme="minorHAnsi"/>
          <w:lang w:eastAsia="en-US"/>
        </w:rPr>
        <w:br w:type="page"/>
      </w:r>
      <w:bookmarkStart w:id="30" w:name="_Toc439196981"/>
      <w:r w:rsidR="00F416A7" w:rsidRPr="00295E78">
        <w:lastRenderedPageBreak/>
        <w:t xml:space="preserve"> </w:t>
      </w:r>
      <w:bookmarkStart w:id="31" w:name="_Toc66863651"/>
      <w:r w:rsidR="00034E56">
        <w:t xml:space="preserve">Therapie </w:t>
      </w:r>
      <w:r w:rsidR="008774AE">
        <w:t>Mammakarzinom der</w:t>
      </w:r>
      <w:r w:rsidR="00034E56">
        <w:t xml:space="preserve"> UICC-S</w:t>
      </w:r>
      <w:r w:rsidRPr="0034239F">
        <w:t xml:space="preserve">tadien ≤ </w:t>
      </w:r>
      <w:r w:rsidR="00034E56">
        <w:t>I</w:t>
      </w:r>
      <w:r w:rsidRPr="0034239F">
        <w:t>II</w:t>
      </w:r>
      <w:bookmarkEnd w:id="30"/>
      <w:bookmarkEnd w:id="31"/>
    </w:p>
    <w:p w14:paraId="0E803881" w14:textId="77777777" w:rsidR="00821C22" w:rsidRPr="008774AE" w:rsidRDefault="00821C22" w:rsidP="005E4A12">
      <w:pPr>
        <w:pStyle w:val="berschrift3"/>
        <w:numPr>
          <w:ilvl w:val="2"/>
          <w:numId w:val="6"/>
        </w:numPr>
        <w:tabs>
          <w:tab w:val="clear" w:pos="1004"/>
          <w:tab w:val="num" w:pos="851"/>
        </w:tabs>
        <w:ind w:left="851" w:hanging="851"/>
      </w:pPr>
      <w:bookmarkStart w:id="32" w:name="_Toc439196982"/>
      <w:bookmarkStart w:id="33" w:name="_Toc66863652"/>
      <w:r w:rsidRPr="008774AE">
        <w:t>Operation</w:t>
      </w:r>
      <w:bookmarkEnd w:id="32"/>
      <w:bookmarkEnd w:id="33"/>
    </w:p>
    <w:p w14:paraId="68046C1A" w14:textId="77777777" w:rsidR="00821C22" w:rsidRPr="0034239F" w:rsidRDefault="00821C22" w:rsidP="008774AE">
      <w:pPr>
        <w:pStyle w:val="berschrift4"/>
        <w:rPr>
          <w:lang w:val="de-DE" w:eastAsia="en-US"/>
        </w:rPr>
      </w:pPr>
      <w:bookmarkStart w:id="34" w:name="_Toc439196983"/>
      <w:bookmarkStart w:id="35" w:name="_Toc66863653"/>
      <w:r w:rsidRPr="0034239F">
        <w:t>Primärtumor</w:t>
      </w:r>
      <w:bookmarkEnd w:id="34"/>
      <w:bookmarkEnd w:id="35"/>
    </w:p>
    <w:p w14:paraId="0CB406FA" w14:textId="77777777" w:rsidR="005D3C48" w:rsidRPr="005D3C48" w:rsidRDefault="005D3C48" w:rsidP="005D3C48">
      <w:pPr>
        <w:autoSpaceDE w:val="0"/>
        <w:autoSpaceDN w:val="0"/>
        <w:jc w:val="both"/>
        <w:rPr>
          <w:rFonts w:asciiTheme="minorHAnsi" w:hAnsiTheme="minorHAnsi" w:cstheme="minorHAnsi"/>
          <w:b/>
          <w:bCs/>
          <w:strike/>
          <w:color w:val="FF0000"/>
          <w:lang w:val="de-DE" w:eastAsia="en-US"/>
        </w:rPr>
      </w:pPr>
      <w:r w:rsidRPr="005D3C48">
        <w:rPr>
          <w:rFonts w:asciiTheme="minorHAnsi" w:hAnsiTheme="minorHAnsi" w:cstheme="minorHAnsi"/>
          <w:b/>
          <w:bCs/>
          <w:lang w:val="de-DE"/>
        </w:rPr>
        <w:t xml:space="preserve">Indikationen für eine brusterhaltende Therapie (BET) </w:t>
      </w:r>
    </w:p>
    <w:p w14:paraId="717C5D04" w14:textId="77777777" w:rsidR="005D3C48" w:rsidRPr="005D3C48" w:rsidRDefault="005D3C48" w:rsidP="005D3C48">
      <w:pPr>
        <w:pStyle w:val="Listenabsatz"/>
        <w:numPr>
          <w:ilvl w:val="0"/>
          <w:numId w:val="3"/>
        </w:numPr>
        <w:spacing w:line="276" w:lineRule="auto"/>
        <w:ind w:left="426" w:hanging="426"/>
        <w:jc w:val="both"/>
        <w:rPr>
          <w:rFonts w:asciiTheme="minorHAnsi" w:hAnsiTheme="minorHAnsi"/>
          <w:szCs w:val="22"/>
        </w:rPr>
      </w:pPr>
      <w:r w:rsidRPr="005D3C48">
        <w:rPr>
          <w:rFonts w:asciiTheme="minorHAnsi" w:hAnsiTheme="minorHAnsi"/>
          <w:szCs w:val="22"/>
        </w:rPr>
        <w:t xml:space="preserve">invasives und in situ Karzinom mit günstiger Relation von Tumorgröße zu Brustvolumen </w:t>
      </w:r>
    </w:p>
    <w:p w14:paraId="4B094522" w14:textId="77777777" w:rsidR="005D3C48" w:rsidRPr="005D3C48" w:rsidRDefault="005D3C48" w:rsidP="005D3C48">
      <w:pPr>
        <w:pStyle w:val="Listenabsatz"/>
        <w:numPr>
          <w:ilvl w:val="0"/>
          <w:numId w:val="3"/>
        </w:numPr>
        <w:spacing w:line="276" w:lineRule="auto"/>
        <w:ind w:left="426" w:hanging="426"/>
        <w:jc w:val="both"/>
        <w:rPr>
          <w:rFonts w:asciiTheme="minorHAnsi" w:hAnsiTheme="minorHAnsi"/>
          <w:szCs w:val="22"/>
        </w:rPr>
      </w:pPr>
      <w:r w:rsidRPr="005D3C48">
        <w:rPr>
          <w:rFonts w:asciiTheme="minorHAnsi" w:hAnsiTheme="minorHAnsi"/>
          <w:szCs w:val="22"/>
        </w:rPr>
        <w:t>invasives und in situ Karzinom, wenn eine R0-Situation erreicht wird</w:t>
      </w:r>
    </w:p>
    <w:p w14:paraId="3DAE0BBC" w14:textId="77777777" w:rsidR="005D3C48" w:rsidRPr="005D3C48" w:rsidRDefault="005D3C48" w:rsidP="005D3C48">
      <w:pPr>
        <w:pStyle w:val="Listenabsatz"/>
        <w:numPr>
          <w:ilvl w:val="0"/>
          <w:numId w:val="3"/>
        </w:numPr>
        <w:spacing w:line="276" w:lineRule="auto"/>
        <w:ind w:left="426" w:hanging="426"/>
        <w:jc w:val="both"/>
        <w:rPr>
          <w:rFonts w:asciiTheme="minorHAnsi" w:hAnsiTheme="minorHAnsi"/>
          <w:szCs w:val="22"/>
        </w:rPr>
      </w:pPr>
      <w:r w:rsidRPr="005D3C48">
        <w:rPr>
          <w:rFonts w:asciiTheme="minorHAnsi" w:hAnsiTheme="minorHAnsi"/>
          <w:szCs w:val="22"/>
        </w:rPr>
        <w:t>Multizentrizität ist per se keine absolute Kontraindikation für BET – abhängig von der Größe und Anzahl der Läsionen ist die Entscheidung zur BET möglich wenn eine R0 Resektion bei entsprechendem kosmetischen Ergebnis erzielbar ist.</w:t>
      </w:r>
    </w:p>
    <w:p w14:paraId="5904F1BA" w14:textId="77777777" w:rsidR="005D3C48" w:rsidRDefault="005D3C48" w:rsidP="005D3C48">
      <w:pPr>
        <w:pStyle w:val="Listenabsatz"/>
        <w:spacing w:line="276" w:lineRule="auto"/>
        <w:ind w:left="426"/>
        <w:jc w:val="both"/>
        <w:rPr>
          <w:rFonts w:ascii="Calibri" w:hAnsi="Calibri" w:cs="Calibri"/>
        </w:rPr>
      </w:pPr>
    </w:p>
    <w:p w14:paraId="2DBA62E2" w14:textId="61C916FC" w:rsidR="005D3C48" w:rsidRPr="005D3C48" w:rsidRDefault="005D3C48" w:rsidP="005D3C48">
      <w:pPr>
        <w:spacing w:line="276" w:lineRule="auto"/>
        <w:jc w:val="both"/>
        <w:rPr>
          <w:rFonts w:asciiTheme="minorHAnsi" w:hAnsiTheme="minorHAnsi"/>
          <w:szCs w:val="22"/>
        </w:rPr>
      </w:pPr>
      <w:r w:rsidRPr="005D3C48">
        <w:rPr>
          <w:rFonts w:asciiTheme="minorHAnsi" w:hAnsiTheme="minorHAnsi"/>
          <w:szCs w:val="22"/>
        </w:rPr>
        <w:t>Die Resektionsränder sind bei invasivem</w:t>
      </w:r>
      <w:r w:rsidR="006F5C50">
        <w:rPr>
          <w:rFonts w:asciiTheme="minorHAnsi" w:hAnsiTheme="minorHAnsi"/>
          <w:szCs w:val="22"/>
        </w:rPr>
        <w:t xml:space="preserve"> Karzinom bei „no tumor on ink“</w:t>
      </w:r>
      <w:r w:rsidRPr="005D3C48">
        <w:rPr>
          <w:rFonts w:asciiTheme="minorHAnsi" w:hAnsiTheme="minorHAnsi"/>
          <w:szCs w:val="22"/>
        </w:rPr>
        <w:t xml:space="preserve"> bei DCIS(DIN) </w:t>
      </w:r>
      <w:r w:rsidR="008D6C81">
        <w:rPr>
          <w:rFonts w:asciiTheme="minorHAnsi" w:hAnsiTheme="minorHAnsi" w:cstheme="minorHAnsi"/>
          <w:szCs w:val="22"/>
        </w:rPr>
        <w:t>≥</w:t>
      </w:r>
      <w:r w:rsidRPr="005D3C48">
        <w:rPr>
          <w:rFonts w:asciiTheme="minorHAnsi" w:hAnsiTheme="minorHAnsi"/>
          <w:szCs w:val="22"/>
        </w:rPr>
        <w:t xml:space="preserve"> 2mm als ausreichend zu erachten.</w:t>
      </w:r>
    </w:p>
    <w:p w14:paraId="62704AAC" w14:textId="77777777" w:rsidR="005D3C48" w:rsidRPr="005D3C48" w:rsidRDefault="005D3C48" w:rsidP="005D3C48">
      <w:pPr>
        <w:spacing w:line="276" w:lineRule="auto"/>
        <w:jc w:val="both"/>
        <w:rPr>
          <w:rFonts w:asciiTheme="minorHAnsi" w:hAnsiTheme="minorHAnsi"/>
          <w:szCs w:val="22"/>
        </w:rPr>
      </w:pPr>
      <w:r w:rsidRPr="005D3C48">
        <w:rPr>
          <w:rFonts w:asciiTheme="minorHAnsi" w:hAnsiTheme="minorHAnsi"/>
          <w:szCs w:val="22"/>
        </w:rPr>
        <w:t>Bei invasivem Karzinom mit extensiver intraductaler Komponente kann ein größerer Sicherheitsabstand in Anlehnung an die Empfehlung für</w:t>
      </w:r>
      <w:r>
        <w:rPr>
          <w:rFonts w:asciiTheme="minorHAnsi" w:hAnsiTheme="minorHAnsi"/>
          <w:szCs w:val="22"/>
        </w:rPr>
        <w:t xml:space="preserve"> </w:t>
      </w:r>
      <w:r w:rsidRPr="005D3C48">
        <w:rPr>
          <w:rFonts w:asciiTheme="minorHAnsi" w:hAnsiTheme="minorHAnsi"/>
          <w:szCs w:val="22"/>
        </w:rPr>
        <w:t>DCIS (DIN) sinnvoll sein.</w:t>
      </w:r>
    </w:p>
    <w:p w14:paraId="08ED88C5" w14:textId="77777777" w:rsidR="005D3C48" w:rsidRDefault="005D3C48" w:rsidP="005D3C48">
      <w:pPr>
        <w:pStyle w:val="Listenabsatz"/>
        <w:spacing w:line="276" w:lineRule="auto"/>
        <w:ind w:left="426"/>
        <w:jc w:val="both"/>
        <w:rPr>
          <w:rFonts w:ascii="Calibri" w:hAnsi="Calibri" w:cs="Calibri"/>
        </w:rPr>
      </w:pPr>
    </w:p>
    <w:p w14:paraId="1BA4B0B4" w14:textId="77777777" w:rsidR="005D3C48" w:rsidRPr="005D3C48" w:rsidRDefault="005D3C48" w:rsidP="005D3C48">
      <w:pPr>
        <w:autoSpaceDE w:val="0"/>
        <w:autoSpaceDN w:val="0"/>
        <w:jc w:val="both"/>
        <w:rPr>
          <w:rFonts w:asciiTheme="minorHAnsi" w:hAnsiTheme="minorHAnsi" w:cstheme="minorHAnsi"/>
          <w:b/>
          <w:bCs/>
          <w:lang w:val="de-DE"/>
        </w:rPr>
      </w:pPr>
      <w:r w:rsidRPr="005D3C48">
        <w:rPr>
          <w:rFonts w:asciiTheme="minorHAnsi" w:hAnsiTheme="minorHAnsi" w:cstheme="minorHAnsi"/>
          <w:b/>
          <w:bCs/>
          <w:lang w:val="de-DE"/>
        </w:rPr>
        <w:t>Indikationen für eine brusterhaltende Therapie (BET) mit intraoperativer Radiotherapie</w:t>
      </w:r>
    </w:p>
    <w:p w14:paraId="181BB9A4" w14:textId="77777777" w:rsidR="005D3C48" w:rsidRDefault="005D3C48" w:rsidP="005D3C48">
      <w:pPr>
        <w:pStyle w:val="Listenabsatz"/>
        <w:numPr>
          <w:ilvl w:val="0"/>
          <w:numId w:val="36"/>
        </w:numPr>
        <w:spacing w:after="200" w:line="276" w:lineRule="auto"/>
        <w:jc w:val="left"/>
        <w:rPr>
          <w:rFonts w:ascii="Calibri" w:hAnsi="Calibri" w:cs="Calibri"/>
          <w:b/>
          <w:bCs/>
          <w:i/>
          <w:iCs/>
        </w:rPr>
      </w:pPr>
      <w:r>
        <w:rPr>
          <w:rFonts w:ascii="Calibri" w:hAnsi="Calibri" w:cs="Calibri"/>
          <w:b/>
          <w:bCs/>
          <w:i/>
          <w:iCs/>
        </w:rPr>
        <w:t>Anwendung  als Boost-Ersatz (IORT 10Gy):</w:t>
      </w:r>
    </w:p>
    <w:p w14:paraId="7AAD90A8"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 xml:space="preserve">Optional immer möglich wenn Boost von radioonkologischer Seite her  indiziert (s. </w:t>
      </w:r>
      <w:hyperlink w:anchor="_Adjuvante_Radiotherapie_der" w:history="1">
        <w:r w:rsidRPr="009D1823">
          <w:rPr>
            <w:rStyle w:val="Hyperlink"/>
            <w:rFonts w:ascii="Calibri" w:hAnsi="Calibri" w:cs="Calibri"/>
          </w:rPr>
          <w:t>Kapitel</w:t>
        </w:r>
        <w:r w:rsidR="009D1823" w:rsidRPr="009D1823">
          <w:rPr>
            <w:rStyle w:val="Hyperlink"/>
            <w:rFonts w:ascii="Calibri" w:hAnsi="Calibri" w:cs="Calibri"/>
          </w:rPr>
          <w:t xml:space="preserve"> 3.2.4</w:t>
        </w:r>
      </w:hyperlink>
      <w:r w:rsidR="009D1823">
        <w:rPr>
          <w:rFonts w:ascii="Calibri" w:hAnsi="Calibri" w:cs="Calibri"/>
        </w:rPr>
        <w:t>)</w:t>
      </w:r>
      <w:r>
        <w:rPr>
          <w:rFonts w:ascii="Calibri" w:hAnsi="Calibri" w:cs="Calibri"/>
        </w:rPr>
        <w:t xml:space="preserve"> und IORT vom OP Situs her durchführbar.</w:t>
      </w:r>
    </w:p>
    <w:p w14:paraId="6F937331"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Postoperativ ist dann immer noch die konventionelle Ganzbrustbestrahlung durchzuführen!</w:t>
      </w:r>
    </w:p>
    <w:p w14:paraId="06B709E1" w14:textId="77777777" w:rsidR="005D3C48" w:rsidRDefault="005D3C48" w:rsidP="005D3C48">
      <w:pPr>
        <w:rPr>
          <w:rFonts w:ascii="Calibri" w:hAnsi="Calibri" w:cs="Calibri"/>
        </w:rPr>
      </w:pPr>
    </w:p>
    <w:p w14:paraId="37029F95" w14:textId="77777777" w:rsidR="005D3C48" w:rsidRDefault="005D3C48" w:rsidP="005D3C48">
      <w:pPr>
        <w:pStyle w:val="Listenabsatz"/>
        <w:numPr>
          <w:ilvl w:val="0"/>
          <w:numId w:val="36"/>
        </w:numPr>
        <w:spacing w:line="276" w:lineRule="auto"/>
        <w:jc w:val="left"/>
        <w:rPr>
          <w:rFonts w:ascii="Calibri" w:hAnsi="Calibri" w:cs="Calibri"/>
          <w:b/>
          <w:bCs/>
          <w:i/>
          <w:iCs/>
        </w:rPr>
      </w:pPr>
      <w:r>
        <w:rPr>
          <w:rFonts w:ascii="Calibri" w:hAnsi="Calibri" w:cs="Calibri"/>
          <w:b/>
          <w:bCs/>
          <w:i/>
          <w:iCs/>
        </w:rPr>
        <w:t>Anwendung als alleinige Teilbrustbestrahlung (IORT21Gy):</w:t>
      </w:r>
    </w:p>
    <w:p w14:paraId="7AB0DC5C" w14:textId="77777777" w:rsidR="005D3C48" w:rsidRPr="005D3C48" w:rsidRDefault="005D3C48" w:rsidP="005D3C48">
      <w:pPr>
        <w:spacing w:line="276" w:lineRule="auto"/>
        <w:jc w:val="both"/>
        <w:rPr>
          <w:rFonts w:asciiTheme="minorHAnsi" w:hAnsiTheme="minorHAnsi"/>
          <w:szCs w:val="22"/>
        </w:rPr>
      </w:pPr>
      <w:r w:rsidRPr="005D3C48">
        <w:rPr>
          <w:rFonts w:asciiTheme="minorHAnsi" w:hAnsiTheme="minorHAnsi"/>
          <w:szCs w:val="22"/>
        </w:rPr>
        <w:t>Optional bei definierten Niedrigrisikopatientinnen im Rahmen eines Studienprotokolls möglich:</w:t>
      </w:r>
    </w:p>
    <w:p w14:paraId="6E02AF54"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Alter &gt;=60</w:t>
      </w:r>
    </w:p>
    <w:p w14:paraId="780D17BB"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Tumor &lt;= 2cm, unizentrisch, keine extensive intradukt. Komponente</w:t>
      </w:r>
    </w:p>
    <w:p w14:paraId="295468A1"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G1 od. 2</w:t>
      </w:r>
    </w:p>
    <w:p w14:paraId="263EC088"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ER pos.</w:t>
      </w:r>
    </w:p>
    <w:p w14:paraId="506CE54A"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c/ pN0</w:t>
      </w:r>
    </w:p>
    <w:p w14:paraId="7CA53773"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R0 Resektion</w:t>
      </w:r>
    </w:p>
    <w:p w14:paraId="694D225F"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Tumorboardbeschluss</w:t>
      </w:r>
    </w:p>
    <w:p w14:paraId="4F2C906B"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Schriftliche Einwilligung der Patientin</w:t>
      </w:r>
    </w:p>
    <w:p w14:paraId="7BAD4703" w14:textId="77777777" w:rsidR="005D3C48" w:rsidRDefault="005D3C48" w:rsidP="005D3C48">
      <w:pPr>
        <w:pStyle w:val="StandardWeb"/>
        <w:spacing w:before="0" w:beforeAutospacing="0"/>
        <w:jc w:val="both"/>
        <w:rPr>
          <w:rFonts w:ascii="Calibri" w:hAnsi="Calibri" w:cs="Calibri"/>
          <w:sz w:val="22"/>
          <w:szCs w:val="22"/>
        </w:rPr>
      </w:pPr>
      <w:r>
        <w:rPr>
          <w:rFonts w:ascii="Calibri" w:hAnsi="Calibri" w:cs="Calibri"/>
          <w:sz w:val="22"/>
          <w:szCs w:val="22"/>
        </w:rPr>
        <w:t>Die OP erfolgt bei den BHS Linz, Operation durch Operateur der BHS oder den lokalen Operateur ggf. mit Voranmeldung auch mit eigener Instrumentarin. Rückverlegung der Patientin am 1. postoperativen Tag (siehe Kooperationsvertrag „alleinige IORT“).</w:t>
      </w:r>
    </w:p>
    <w:p w14:paraId="418A3EBE" w14:textId="77777777" w:rsidR="005D3C48" w:rsidRPr="005D3C48" w:rsidRDefault="005D3C48" w:rsidP="005D3C48">
      <w:pPr>
        <w:autoSpaceDE w:val="0"/>
        <w:autoSpaceDN w:val="0"/>
        <w:jc w:val="both"/>
        <w:rPr>
          <w:rFonts w:asciiTheme="minorHAnsi" w:hAnsiTheme="minorHAnsi" w:cstheme="minorHAnsi"/>
          <w:b/>
          <w:bCs/>
          <w:lang w:val="de-DE"/>
        </w:rPr>
      </w:pPr>
      <w:r w:rsidRPr="005D3C48">
        <w:rPr>
          <w:rFonts w:asciiTheme="minorHAnsi" w:hAnsiTheme="minorHAnsi" w:cstheme="minorHAnsi"/>
          <w:b/>
          <w:bCs/>
          <w:lang w:val="de-DE"/>
        </w:rPr>
        <w:t>Indikationen für eine Mastektomie sind:</w:t>
      </w:r>
    </w:p>
    <w:p w14:paraId="6F95D437" w14:textId="77777777" w:rsidR="005D3C48" w:rsidRDefault="005D3C48" w:rsidP="005D3C48">
      <w:pPr>
        <w:pStyle w:val="Listenabsatz"/>
        <w:numPr>
          <w:ilvl w:val="0"/>
          <w:numId w:val="35"/>
        </w:numPr>
        <w:spacing w:line="276" w:lineRule="auto"/>
        <w:ind w:left="426" w:hanging="426"/>
        <w:jc w:val="left"/>
        <w:rPr>
          <w:rFonts w:ascii="Calibri" w:hAnsi="Calibri" w:cs="Calibri"/>
        </w:rPr>
      </w:pPr>
      <w:r>
        <w:rPr>
          <w:rFonts w:ascii="Calibri" w:hAnsi="Calibri" w:cs="Calibri"/>
        </w:rPr>
        <w:t xml:space="preserve">Multizentrizität  wenn BET nicht möglich </w:t>
      </w:r>
    </w:p>
    <w:p w14:paraId="61FB2FF9" w14:textId="77777777" w:rsidR="005D3C48" w:rsidRDefault="005D3C48" w:rsidP="005D3C48">
      <w:pPr>
        <w:pStyle w:val="Listenabsatz"/>
        <w:numPr>
          <w:ilvl w:val="0"/>
          <w:numId w:val="35"/>
        </w:numPr>
        <w:spacing w:line="276" w:lineRule="auto"/>
        <w:ind w:left="426" w:hanging="426"/>
        <w:jc w:val="left"/>
        <w:rPr>
          <w:rFonts w:ascii="Calibri" w:hAnsi="Calibri" w:cs="Calibri"/>
        </w:rPr>
      </w:pPr>
      <w:r>
        <w:rPr>
          <w:rFonts w:ascii="Calibri" w:hAnsi="Calibri" w:cs="Calibri"/>
        </w:rPr>
        <w:t>Diffuse,  ausgedehnte  Kalzifikation  vom  malignen  Typ  mit histologisch nachgewiesener Multizentrizität in  der  Mammographie</w:t>
      </w:r>
    </w:p>
    <w:p w14:paraId="7C6C562B"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Inflammatorisches  Mammakarzinom (auch nach erfolgreicher neoadj. Therapie)</w:t>
      </w:r>
    </w:p>
    <w:p w14:paraId="6332B358"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keine  Resektion  in  sano  erreichbar  trotz  Nachresektion</w:t>
      </w:r>
    </w:p>
    <w:p w14:paraId="2B171D66"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Voraussichtlich  nicht  zufriedenstellendes  kosmetisches  Ergebnis  bei  BET  </w:t>
      </w:r>
    </w:p>
    <w:p w14:paraId="30CF9125" w14:textId="77777777" w:rsidR="005D3C48" w:rsidRDefault="005D3C48" w:rsidP="005D3C48">
      <w:pPr>
        <w:pStyle w:val="Listenabsatz"/>
        <w:numPr>
          <w:ilvl w:val="0"/>
          <w:numId w:val="35"/>
        </w:numPr>
        <w:spacing w:line="276" w:lineRule="auto"/>
        <w:ind w:left="426" w:hanging="426"/>
        <w:jc w:val="both"/>
        <w:rPr>
          <w:rFonts w:ascii="Calibri" w:hAnsi="Calibri" w:cs="Calibri"/>
        </w:rPr>
      </w:pPr>
      <w:r>
        <w:rPr>
          <w:rFonts w:ascii="Calibri" w:hAnsi="Calibri" w:cs="Calibri"/>
        </w:rPr>
        <w:t>Kontraindikation  oder  Ablehnung  der  Bestrahlung  durch  die  Patientin</w:t>
      </w:r>
    </w:p>
    <w:p w14:paraId="26001009" w14:textId="77777777" w:rsidR="005D3C48" w:rsidRDefault="005D3C48" w:rsidP="005D3C48">
      <w:pPr>
        <w:pStyle w:val="Listenabsatz"/>
        <w:numPr>
          <w:ilvl w:val="0"/>
          <w:numId w:val="35"/>
        </w:numPr>
        <w:spacing w:line="254" w:lineRule="exact"/>
        <w:ind w:left="426" w:hanging="426"/>
        <w:jc w:val="left"/>
        <w:rPr>
          <w:rFonts w:ascii="Calibri" w:hAnsi="Calibri" w:cs="Calibri"/>
        </w:rPr>
      </w:pPr>
      <w:r>
        <w:rPr>
          <w:rFonts w:ascii="Calibri" w:hAnsi="Calibri" w:cs="Calibri"/>
        </w:rPr>
        <w:t>Patientenwunsch</w:t>
      </w:r>
    </w:p>
    <w:p w14:paraId="6B73E9B5" w14:textId="77777777" w:rsidR="00821C22" w:rsidRPr="0034239F" w:rsidRDefault="00821C22" w:rsidP="00821C22">
      <w:pPr>
        <w:spacing w:line="276" w:lineRule="auto"/>
        <w:jc w:val="left"/>
        <w:rPr>
          <w:rFonts w:asciiTheme="minorHAnsi" w:hAnsiTheme="minorHAnsi"/>
          <w:b/>
          <w:szCs w:val="22"/>
        </w:rPr>
      </w:pPr>
      <w:r w:rsidRPr="0034239F">
        <w:rPr>
          <w:rFonts w:asciiTheme="minorHAnsi" w:hAnsiTheme="minorHAnsi"/>
          <w:b/>
          <w:szCs w:val="22"/>
        </w:rPr>
        <w:lastRenderedPageBreak/>
        <w:t xml:space="preserve">Eine Skin Sparing Mastektomie </w:t>
      </w:r>
      <w:r w:rsidR="00C23294">
        <w:rPr>
          <w:rFonts w:asciiTheme="minorHAnsi" w:hAnsiTheme="minorHAnsi"/>
          <w:b/>
          <w:szCs w:val="22"/>
        </w:rPr>
        <w:t>/ N</w:t>
      </w:r>
      <w:r w:rsidR="00C23294" w:rsidRPr="00C23294">
        <w:rPr>
          <w:rFonts w:asciiTheme="minorHAnsi" w:hAnsiTheme="minorHAnsi"/>
          <w:b/>
          <w:szCs w:val="22"/>
        </w:rPr>
        <w:t xml:space="preserve">ipple </w:t>
      </w:r>
      <w:r w:rsidR="00C23294">
        <w:rPr>
          <w:rFonts w:asciiTheme="minorHAnsi" w:hAnsiTheme="minorHAnsi"/>
          <w:b/>
          <w:szCs w:val="22"/>
        </w:rPr>
        <w:t>S</w:t>
      </w:r>
      <w:r w:rsidR="00C23294" w:rsidRPr="00C23294">
        <w:rPr>
          <w:rFonts w:asciiTheme="minorHAnsi" w:hAnsiTheme="minorHAnsi"/>
          <w:b/>
          <w:szCs w:val="22"/>
        </w:rPr>
        <w:t>paring Mastektomie</w:t>
      </w:r>
      <w:r w:rsidR="00C23294">
        <w:rPr>
          <w:rFonts w:asciiTheme="minorHAnsi" w:hAnsiTheme="minorHAnsi"/>
          <w:b/>
          <w:szCs w:val="22"/>
        </w:rPr>
        <w:t xml:space="preserve"> </w:t>
      </w:r>
      <w:r w:rsidRPr="0034239F">
        <w:rPr>
          <w:rFonts w:asciiTheme="minorHAnsi" w:hAnsiTheme="minorHAnsi"/>
          <w:b/>
          <w:szCs w:val="22"/>
        </w:rPr>
        <w:t xml:space="preserve">ist </w:t>
      </w:r>
      <w:r w:rsidR="009C7F54" w:rsidRPr="0034239F">
        <w:rPr>
          <w:rFonts w:asciiTheme="minorHAnsi" w:hAnsiTheme="minorHAnsi"/>
          <w:b/>
          <w:szCs w:val="22"/>
        </w:rPr>
        <w:t xml:space="preserve">möglich </w:t>
      </w:r>
      <w:r w:rsidRPr="0034239F">
        <w:rPr>
          <w:rFonts w:asciiTheme="minorHAnsi" w:hAnsiTheme="minorHAnsi"/>
          <w:b/>
          <w:szCs w:val="22"/>
        </w:rPr>
        <w:t>bei</w:t>
      </w:r>
    </w:p>
    <w:p w14:paraId="58D9A6AF" w14:textId="77777777" w:rsidR="00821C22" w:rsidRPr="0034239F" w:rsidRDefault="00821C22" w:rsidP="000235E6">
      <w:pPr>
        <w:pStyle w:val="Listenabsatz"/>
        <w:numPr>
          <w:ilvl w:val="0"/>
          <w:numId w:val="3"/>
        </w:numPr>
        <w:spacing w:line="276" w:lineRule="auto"/>
        <w:ind w:left="426" w:hanging="426"/>
        <w:jc w:val="both"/>
        <w:rPr>
          <w:rFonts w:asciiTheme="minorHAnsi" w:hAnsiTheme="minorHAnsi"/>
          <w:szCs w:val="22"/>
        </w:rPr>
      </w:pPr>
      <w:r w:rsidRPr="0034239F">
        <w:rPr>
          <w:rFonts w:asciiTheme="minorHAnsi" w:hAnsiTheme="minorHAnsi"/>
          <w:szCs w:val="22"/>
        </w:rPr>
        <w:t>nicht für BET geeignetes DCIS,</w:t>
      </w:r>
    </w:p>
    <w:p w14:paraId="30DC7100" w14:textId="77777777" w:rsidR="00821C22" w:rsidRPr="0034239F" w:rsidRDefault="00821C22" w:rsidP="000235E6">
      <w:pPr>
        <w:pStyle w:val="Listenabsatz"/>
        <w:numPr>
          <w:ilvl w:val="0"/>
          <w:numId w:val="3"/>
        </w:numPr>
        <w:spacing w:line="276" w:lineRule="auto"/>
        <w:ind w:left="426" w:hanging="426"/>
        <w:jc w:val="both"/>
        <w:rPr>
          <w:rFonts w:asciiTheme="minorHAnsi" w:hAnsiTheme="minorHAnsi"/>
          <w:szCs w:val="22"/>
        </w:rPr>
      </w:pPr>
      <w:r w:rsidRPr="0034239F">
        <w:rPr>
          <w:rFonts w:asciiTheme="minorHAnsi" w:hAnsiTheme="minorHAnsi"/>
          <w:szCs w:val="22"/>
        </w:rPr>
        <w:t xml:space="preserve">invasives Ca mit ausreichend Sicherheitsabstand zur Haut </w:t>
      </w:r>
    </w:p>
    <w:p w14:paraId="13E7D648" w14:textId="77777777" w:rsidR="00821C22" w:rsidRPr="0034239F" w:rsidRDefault="00821C22" w:rsidP="000235E6">
      <w:pPr>
        <w:pStyle w:val="Listenabsatz"/>
        <w:numPr>
          <w:ilvl w:val="0"/>
          <w:numId w:val="3"/>
        </w:numPr>
        <w:spacing w:line="276" w:lineRule="auto"/>
        <w:ind w:left="426" w:hanging="426"/>
        <w:jc w:val="both"/>
        <w:rPr>
          <w:rFonts w:asciiTheme="minorHAnsi" w:hAnsiTheme="minorHAnsi"/>
          <w:szCs w:val="22"/>
        </w:rPr>
      </w:pPr>
      <w:r w:rsidRPr="0034239F">
        <w:rPr>
          <w:rFonts w:asciiTheme="minorHAnsi" w:hAnsiTheme="minorHAnsi"/>
          <w:szCs w:val="22"/>
        </w:rPr>
        <w:t>Prophylaktische Mastektomie</w:t>
      </w:r>
      <w:r w:rsidR="006C651B" w:rsidRPr="0034239F">
        <w:rPr>
          <w:rFonts w:asciiTheme="minorHAnsi" w:hAnsiTheme="minorHAnsi"/>
          <w:szCs w:val="22"/>
        </w:rPr>
        <w:t xml:space="preserve"> bei BRCA 1/2 Patientinnen</w:t>
      </w:r>
    </w:p>
    <w:p w14:paraId="4014545C" w14:textId="77777777" w:rsidR="00E64BA2" w:rsidRPr="00E64BA2" w:rsidRDefault="00E64BA2" w:rsidP="00DD5E42">
      <w:pPr>
        <w:spacing w:line="276" w:lineRule="auto"/>
        <w:jc w:val="both"/>
        <w:rPr>
          <w:rFonts w:asciiTheme="minorHAnsi" w:eastAsiaTheme="minorHAnsi" w:hAnsiTheme="minorHAnsi" w:cs="Times"/>
          <w:szCs w:val="22"/>
          <w:lang w:val="de-DE" w:eastAsia="en-US"/>
        </w:rPr>
      </w:pPr>
      <w:bookmarkStart w:id="36" w:name="_Toc439196984"/>
      <w:r w:rsidRPr="00E64BA2">
        <w:rPr>
          <w:rFonts w:asciiTheme="minorHAnsi" w:eastAsiaTheme="minorHAnsi" w:hAnsiTheme="minorHAnsi" w:cs="Times"/>
          <w:szCs w:val="22"/>
          <w:lang w:val="de-DE" w:eastAsia="en-US"/>
        </w:rPr>
        <w:t xml:space="preserve">Die Möglichkeiten eines </w:t>
      </w:r>
      <w:r w:rsidRPr="00E64BA2">
        <w:rPr>
          <w:rFonts w:asciiTheme="minorHAnsi" w:eastAsiaTheme="minorHAnsi" w:hAnsiTheme="minorHAnsi" w:cs="Times"/>
          <w:b/>
          <w:szCs w:val="22"/>
          <w:lang w:val="de-DE" w:eastAsia="en-US"/>
        </w:rPr>
        <w:t>Brustaufbaus</w:t>
      </w:r>
      <w:r w:rsidRPr="00E64BA2">
        <w:rPr>
          <w:rFonts w:asciiTheme="minorHAnsi" w:eastAsiaTheme="minorHAnsi" w:hAnsiTheme="minorHAnsi" w:cs="Times"/>
          <w:szCs w:val="22"/>
          <w:lang w:val="de-DE" w:eastAsia="en-US"/>
        </w:rPr>
        <w:t xml:space="preserve"> (ein- oder zweizeitig) sollen bereits im Rahmen der Mastektomie-Planung mitbedacht und mit der Patientin besprochen werden.</w:t>
      </w:r>
    </w:p>
    <w:p w14:paraId="66F51CD8" w14:textId="77777777" w:rsidR="00DD5E42" w:rsidRPr="00DD5E42" w:rsidRDefault="00DD5E42" w:rsidP="00DD5E42">
      <w:pPr>
        <w:spacing w:line="276" w:lineRule="auto"/>
        <w:jc w:val="both"/>
        <w:rPr>
          <w:rFonts w:asciiTheme="minorHAnsi" w:hAnsiTheme="minorHAnsi"/>
          <w:szCs w:val="22"/>
        </w:rPr>
      </w:pPr>
      <w:r w:rsidRPr="00DD5E42">
        <w:rPr>
          <w:rFonts w:asciiTheme="minorHAnsi" w:hAnsiTheme="minorHAnsi"/>
          <w:szCs w:val="22"/>
        </w:rPr>
        <w:t xml:space="preserve">Nähere Hinweise zur </w:t>
      </w:r>
      <w:r w:rsidRPr="003D7234">
        <w:rPr>
          <w:rFonts w:asciiTheme="minorHAnsi" w:hAnsiTheme="minorHAnsi"/>
          <w:szCs w:val="22"/>
        </w:rPr>
        <w:t xml:space="preserve">plastischen Chirurgie siehe </w:t>
      </w:r>
      <w:hyperlink w:anchor="_4.3__Plastische" w:history="1">
        <w:r w:rsidR="00965869" w:rsidRPr="003D7234">
          <w:rPr>
            <w:rStyle w:val="Hyperlink"/>
            <w:rFonts w:asciiTheme="minorHAnsi" w:hAnsiTheme="minorHAnsi"/>
            <w:szCs w:val="22"/>
          </w:rPr>
          <w:t xml:space="preserve">Kap. </w:t>
        </w:r>
        <w:r w:rsidRPr="003D7234">
          <w:rPr>
            <w:rStyle w:val="Hyperlink"/>
            <w:rFonts w:asciiTheme="minorHAnsi" w:hAnsiTheme="minorHAnsi"/>
            <w:szCs w:val="22"/>
          </w:rPr>
          <w:t>4.3</w:t>
        </w:r>
      </w:hyperlink>
      <w:r w:rsidR="00965869">
        <w:rPr>
          <w:rFonts w:asciiTheme="minorHAnsi" w:hAnsiTheme="minorHAnsi"/>
          <w:szCs w:val="22"/>
        </w:rPr>
        <w:t>.</w:t>
      </w:r>
    </w:p>
    <w:p w14:paraId="646078FC" w14:textId="77777777" w:rsidR="00DD5E42" w:rsidRPr="00DD5E42" w:rsidRDefault="00DD5E42" w:rsidP="00DD5E42"/>
    <w:p w14:paraId="640E58AD" w14:textId="77777777" w:rsidR="00821C22" w:rsidRPr="0034239F" w:rsidRDefault="00821C22" w:rsidP="00451525">
      <w:pPr>
        <w:pStyle w:val="berschrift4"/>
        <w:tabs>
          <w:tab w:val="clear" w:pos="864"/>
          <w:tab w:val="num" w:pos="993"/>
        </w:tabs>
        <w:ind w:left="993" w:hanging="993"/>
      </w:pPr>
      <w:bookmarkStart w:id="37" w:name="_Toc66863654"/>
      <w:r w:rsidRPr="0034239F">
        <w:t>Sentinel-Lymphknoten und Axillendissektion</w:t>
      </w:r>
      <w:bookmarkEnd w:id="36"/>
      <w:bookmarkEnd w:id="37"/>
    </w:p>
    <w:p w14:paraId="156CCBBA" w14:textId="77777777" w:rsidR="001450EA" w:rsidRPr="0034239F" w:rsidRDefault="001450EA" w:rsidP="00451525">
      <w:pPr>
        <w:spacing w:line="276" w:lineRule="auto"/>
        <w:jc w:val="both"/>
        <w:rPr>
          <w:rFonts w:asciiTheme="minorHAnsi" w:hAnsiTheme="minorHAnsi"/>
          <w:szCs w:val="22"/>
        </w:rPr>
      </w:pPr>
      <w:r w:rsidRPr="0034239F">
        <w:rPr>
          <w:rFonts w:asciiTheme="minorHAnsi" w:hAnsiTheme="minorHAnsi"/>
          <w:szCs w:val="22"/>
        </w:rPr>
        <w:t>Das Staging der Axilla ist ein Bestandteil der operativen Th</w:t>
      </w:r>
      <w:r w:rsidR="00AB36BF" w:rsidRPr="0034239F">
        <w:rPr>
          <w:rFonts w:asciiTheme="minorHAnsi" w:hAnsiTheme="minorHAnsi"/>
          <w:szCs w:val="22"/>
        </w:rPr>
        <w:t>erapie des invasiven Mammakarzi</w:t>
      </w:r>
      <w:r w:rsidRPr="0034239F">
        <w:rPr>
          <w:rFonts w:asciiTheme="minorHAnsi" w:hAnsiTheme="minorHAnsi"/>
          <w:szCs w:val="22"/>
        </w:rPr>
        <w:t xml:space="preserve">noms. </w:t>
      </w:r>
    </w:p>
    <w:p w14:paraId="09D0611C" w14:textId="77777777" w:rsidR="001450EA" w:rsidRPr="0034239F" w:rsidRDefault="001450EA" w:rsidP="00451525">
      <w:pPr>
        <w:spacing w:line="276" w:lineRule="auto"/>
        <w:jc w:val="both"/>
        <w:rPr>
          <w:rFonts w:asciiTheme="minorHAnsi" w:hAnsiTheme="minorHAnsi"/>
          <w:szCs w:val="22"/>
        </w:rPr>
      </w:pPr>
    </w:p>
    <w:p w14:paraId="1A2A2E0A" w14:textId="77777777" w:rsidR="001450EA" w:rsidRPr="0034239F" w:rsidRDefault="001450EA" w:rsidP="00451525">
      <w:pPr>
        <w:spacing w:line="276" w:lineRule="auto"/>
        <w:jc w:val="both"/>
        <w:rPr>
          <w:rFonts w:asciiTheme="minorHAnsi" w:hAnsiTheme="minorHAnsi"/>
          <w:szCs w:val="22"/>
        </w:rPr>
      </w:pPr>
      <w:r w:rsidRPr="0034239F">
        <w:rPr>
          <w:rFonts w:asciiTheme="minorHAnsi" w:hAnsiTheme="minorHAnsi"/>
          <w:szCs w:val="22"/>
        </w:rPr>
        <w:t>Liegt prätherapeutisch (palpatorisch und in der Bildgebung) ein unauffälliger Lymphknotenstatus vor, soll eine Sentinellymphknotenentfernung (SLNB)</w:t>
      </w:r>
      <w:r w:rsidR="00965869">
        <w:rPr>
          <w:rFonts w:asciiTheme="minorHAnsi" w:hAnsiTheme="minorHAnsi"/>
          <w:szCs w:val="22"/>
        </w:rPr>
        <w:t xml:space="preserve"> </w:t>
      </w:r>
      <w:r w:rsidRPr="0034239F">
        <w:rPr>
          <w:rFonts w:asciiTheme="minorHAnsi" w:hAnsiTheme="minorHAnsi"/>
          <w:szCs w:val="22"/>
        </w:rPr>
        <w:t xml:space="preserve">durchgeführt werden. </w:t>
      </w:r>
    </w:p>
    <w:p w14:paraId="5F34F851" w14:textId="77777777" w:rsidR="001450EA" w:rsidRPr="0034239F" w:rsidRDefault="001450EA" w:rsidP="00451525">
      <w:pPr>
        <w:spacing w:line="276" w:lineRule="auto"/>
        <w:jc w:val="both"/>
        <w:rPr>
          <w:rFonts w:asciiTheme="minorHAnsi" w:hAnsiTheme="minorHAnsi"/>
          <w:szCs w:val="22"/>
        </w:rPr>
      </w:pPr>
    </w:p>
    <w:p w14:paraId="0E272E98" w14:textId="0E06DCA1" w:rsidR="001450EA" w:rsidRPr="0034239F" w:rsidRDefault="001450EA" w:rsidP="00451525">
      <w:pPr>
        <w:spacing w:line="276" w:lineRule="auto"/>
        <w:jc w:val="both"/>
        <w:rPr>
          <w:rFonts w:asciiTheme="minorHAnsi" w:hAnsiTheme="minorHAnsi"/>
          <w:szCs w:val="22"/>
        </w:rPr>
      </w:pPr>
      <w:r w:rsidRPr="0034239F">
        <w:rPr>
          <w:rFonts w:asciiTheme="minorHAnsi" w:hAnsiTheme="minorHAnsi"/>
          <w:szCs w:val="22"/>
        </w:rPr>
        <w:t>Bei ausschlie</w:t>
      </w:r>
      <w:r w:rsidR="00451525">
        <w:rPr>
          <w:rFonts w:asciiTheme="minorHAnsi" w:hAnsiTheme="minorHAnsi"/>
          <w:szCs w:val="22"/>
        </w:rPr>
        <w:t>ß</w:t>
      </w:r>
      <w:r w:rsidRPr="0034239F">
        <w:rPr>
          <w:rFonts w:asciiTheme="minorHAnsi" w:hAnsiTheme="minorHAnsi"/>
          <w:szCs w:val="22"/>
        </w:rPr>
        <w:t>licher Mikrometastasierung im Sentinellymphkno</w:t>
      </w:r>
      <w:r w:rsidR="00AB36BF" w:rsidRPr="0034239F">
        <w:rPr>
          <w:rFonts w:asciiTheme="minorHAnsi" w:hAnsiTheme="minorHAnsi"/>
          <w:szCs w:val="22"/>
        </w:rPr>
        <w:t xml:space="preserve">ten (SnLK) ist keine </w:t>
      </w:r>
      <w:r w:rsidR="009D1823" w:rsidRPr="0034239F">
        <w:rPr>
          <w:rFonts w:asciiTheme="minorHAnsi" w:hAnsiTheme="minorHAnsi"/>
          <w:szCs w:val="22"/>
        </w:rPr>
        <w:t xml:space="preserve">axilläre Lympknotendissektion </w:t>
      </w:r>
      <w:r w:rsidR="009D1823">
        <w:rPr>
          <w:rFonts w:asciiTheme="minorHAnsi" w:hAnsiTheme="minorHAnsi"/>
          <w:szCs w:val="22"/>
        </w:rPr>
        <w:t>(</w:t>
      </w:r>
      <w:r w:rsidR="00AB36BF" w:rsidRPr="0034239F">
        <w:rPr>
          <w:rFonts w:asciiTheme="minorHAnsi" w:hAnsiTheme="minorHAnsi"/>
          <w:szCs w:val="22"/>
        </w:rPr>
        <w:t>ALND</w:t>
      </w:r>
      <w:r w:rsidR="009D1823">
        <w:rPr>
          <w:rFonts w:asciiTheme="minorHAnsi" w:hAnsiTheme="minorHAnsi"/>
          <w:szCs w:val="22"/>
        </w:rPr>
        <w:t>)</w:t>
      </w:r>
      <w:r w:rsidR="00AB36BF" w:rsidRPr="0034239F">
        <w:rPr>
          <w:rFonts w:asciiTheme="minorHAnsi" w:hAnsiTheme="minorHAnsi"/>
          <w:szCs w:val="22"/>
        </w:rPr>
        <w:t xml:space="preserve"> erfor</w:t>
      </w:r>
      <w:r w:rsidRPr="0034239F">
        <w:rPr>
          <w:rFonts w:asciiTheme="minorHAnsi" w:hAnsiTheme="minorHAnsi"/>
          <w:szCs w:val="22"/>
        </w:rPr>
        <w:t>derlich. Bei 1-2 positiven Sentinellymphknoten und pT1</w:t>
      </w:r>
      <w:r w:rsidR="00034E56">
        <w:rPr>
          <w:rFonts w:asciiTheme="minorHAnsi" w:hAnsiTheme="minorHAnsi"/>
          <w:szCs w:val="22"/>
        </w:rPr>
        <w:t>/</w:t>
      </w:r>
      <w:r w:rsidRPr="0034239F">
        <w:rPr>
          <w:rFonts w:asciiTheme="minorHAnsi" w:hAnsiTheme="minorHAnsi"/>
          <w:szCs w:val="22"/>
        </w:rPr>
        <w:t xml:space="preserve">2 Tumoren </w:t>
      </w:r>
      <w:r w:rsidR="001C7503">
        <w:rPr>
          <w:rFonts w:asciiTheme="minorHAnsi" w:hAnsiTheme="minorHAnsi"/>
          <w:szCs w:val="22"/>
        </w:rPr>
        <w:t>soll</w:t>
      </w:r>
      <w:r w:rsidRPr="0034239F">
        <w:rPr>
          <w:rFonts w:asciiTheme="minorHAnsi" w:hAnsiTheme="minorHAnsi"/>
          <w:szCs w:val="22"/>
        </w:rPr>
        <w:t xml:space="preserve"> </w:t>
      </w:r>
      <w:r w:rsidR="00AB36BF" w:rsidRPr="0034239F">
        <w:rPr>
          <w:rFonts w:asciiTheme="minorHAnsi" w:hAnsiTheme="minorHAnsi"/>
          <w:szCs w:val="22"/>
        </w:rPr>
        <w:t>bei BET sowie nachfolgender perku</w:t>
      </w:r>
      <w:r w:rsidRPr="0034239F">
        <w:rPr>
          <w:rFonts w:asciiTheme="minorHAnsi" w:hAnsiTheme="minorHAnsi"/>
          <w:szCs w:val="22"/>
        </w:rPr>
        <w:t>taner Be</w:t>
      </w:r>
      <w:r w:rsidR="006F5C50">
        <w:rPr>
          <w:rFonts w:asciiTheme="minorHAnsi" w:hAnsiTheme="minorHAnsi"/>
          <w:szCs w:val="22"/>
        </w:rPr>
        <w:t>strahlung über Tangentialfelder</w:t>
      </w:r>
      <w:r w:rsidRPr="0034239F">
        <w:rPr>
          <w:rFonts w:asciiTheme="minorHAnsi" w:hAnsiTheme="minorHAnsi"/>
          <w:szCs w:val="22"/>
        </w:rPr>
        <w:t xml:space="preserve"> </w:t>
      </w:r>
      <w:r w:rsidR="001C7503">
        <w:rPr>
          <w:rFonts w:asciiTheme="minorHAnsi" w:hAnsiTheme="minorHAnsi"/>
          <w:szCs w:val="22"/>
        </w:rPr>
        <w:t>k</w:t>
      </w:r>
      <w:r w:rsidRPr="0034239F">
        <w:rPr>
          <w:rFonts w:asciiTheme="minorHAnsi" w:hAnsiTheme="minorHAnsi"/>
          <w:szCs w:val="22"/>
        </w:rPr>
        <w:t>eine ALND durchgeführt werden. Bei Patientinnen mit Mastektomie ist bei positivem SnLK die ALN</w:t>
      </w:r>
      <w:r w:rsidR="00AB36BF" w:rsidRPr="0034239F">
        <w:rPr>
          <w:rFonts w:asciiTheme="minorHAnsi" w:hAnsiTheme="minorHAnsi"/>
          <w:szCs w:val="22"/>
        </w:rPr>
        <w:t>D anzuschliessen, wobei alterna</w:t>
      </w:r>
      <w:r w:rsidRPr="0034239F">
        <w:rPr>
          <w:rFonts w:asciiTheme="minorHAnsi" w:hAnsiTheme="minorHAnsi"/>
          <w:szCs w:val="22"/>
        </w:rPr>
        <w:t xml:space="preserve">tiv auch eine Radiotherapie der Axilla erfolgen kann. </w:t>
      </w:r>
    </w:p>
    <w:p w14:paraId="103337AB" w14:textId="77777777" w:rsidR="001450EA" w:rsidRPr="0034239F" w:rsidRDefault="001450EA" w:rsidP="001C7503">
      <w:pPr>
        <w:spacing w:line="276" w:lineRule="auto"/>
        <w:jc w:val="both"/>
        <w:rPr>
          <w:rFonts w:asciiTheme="minorHAnsi" w:hAnsiTheme="minorHAnsi"/>
          <w:szCs w:val="22"/>
        </w:rPr>
      </w:pPr>
    </w:p>
    <w:p w14:paraId="17EB4250" w14:textId="77777777" w:rsidR="001450EA" w:rsidRPr="0034239F" w:rsidRDefault="001450EA" w:rsidP="001C7503">
      <w:pPr>
        <w:spacing w:line="276" w:lineRule="auto"/>
        <w:jc w:val="both"/>
        <w:rPr>
          <w:rFonts w:asciiTheme="minorHAnsi" w:hAnsiTheme="minorHAnsi"/>
          <w:szCs w:val="22"/>
        </w:rPr>
      </w:pPr>
      <w:r w:rsidRPr="0034239F">
        <w:rPr>
          <w:rFonts w:asciiTheme="minorHAnsi" w:hAnsiTheme="minorHAnsi"/>
          <w:szCs w:val="22"/>
        </w:rPr>
        <w:t>Klinisch und/oder in der Bildgebung auffällige Lymphknoten sind vor dem Beginn einer Therapie histologisch abzuklären. Eine Clipmarkierung wird, soweit technisch möglich</w:t>
      </w:r>
      <w:r w:rsidR="001C7503">
        <w:rPr>
          <w:rFonts w:asciiTheme="minorHAnsi" w:hAnsiTheme="minorHAnsi"/>
          <w:szCs w:val="22"/>
        </w:rPr>
        <w:t>,</w:t>
      </w:r>
      <w:r w:rsidRPr="0034239F">
        <w:rPr>
          <w:rFonts w:asciiTheme="minorHAnsi" w:hAnsiTheme="minorHAnsi"/>
          <w:szCs w:val="22"/>
        </w:rPr>
        <w:t xml:space="preserve"> empfohlen. </w:t>
      </w:r>
    </w:p>
    <w:p w14:paraId="375BAA77" w14:textId="77777777" w:rsidR="001450EA" w:rsidRPr="0034239F" w:rsidRDefault="001450EA" w:rsidP="001C7503">
      <w:pPr>
        <w:spacing w:line="276" w:lineRule="auto"/>
        <w:jc w:val="both"/>
        <w:rPr>
          <w:rFonts w:asciiTheme="minorHAnsi" w:hAnsiTheme="minorHAnsi"/>
          <w:szCs w:val="22"/>
        </w:rPr>
      </w:pPr>
    </w:p>
    <w:p w14:paraId="52A761EF" w14:textId="77777777" w:rsidR="001450EA" w:rsidRPr="0034239F" w:rsidRDefault="001450EA" w:rsidP="001C7503">
      <w:pPr>
        <w:spacing w:line="276" w:lineRule="auto"/>
        <w:jc w:val="both"/>
        <w:rPr>
          <w:rFonts w:asciiTheme="minorHAnsi" w:hAnsiTheme="minorHAnsi"/>
          <w:szCs w:val="22"/>
        </w:rPr>
      </w:pPr>
      <w:r w:rsidRPr="0034239F">
        <w:rPr>
          <w:rFonts w:asciiTheme="minorHAnsi" w:hAnsiTheme="minorHAnsi"/>
          <w:szCs w:val="22"/>
        </w:rPr>
        <w:t xml:space="preserve">Bei unauffälligen Lymphknoten und geplanter NACT sollte die SNLB nach Abschluss der primär </w:t>
      </w:r>
      <w:r w:rsidR="00864BB1">
        <w:rPr>
          <w:rFonts w:asciiTheme="minorHAnsi" w:hAnsiTheme="minorHAnsi"/>
          <w:szCs w:val="22"/>
        </w:rPr>
        <w:t>systemischen</w:t>
      </w:r>
      <w:r w:rsidR="00864BB1" w:rsidRPr="0034239F">
        <w:rPr>
          <w:rFonts w:asciiTheme="minorHAnsi" w:hAnsiTheme="minorHAnsi"/>
          <w:szCs w:val="22"/>
        </w:rPr>
        <w:t xml:space="preserve"> </w:t>
      </w:r>
      <w:r w:rsidRPr="0034239F">
        <w:rPr>
          <w:rFonts w:asciiTheme="minorHAnsi" w:hAnsiTheme="minorHAnsi"/>
          <w:szCs w:val="22"/>
        </w:rPr>
        <w:t xml:space="preserve">Therapie erfolgen. </w:t>
      </w:r>
    </w:p>
    <w:p w14:paraId="7A64EB55" w14:textId="77777777" w:rsidR="001450EA" w:rsidRPr="0034239F" w:rsidRDefault="001450EA" w:rsidP="001C7503">
      <w:pPr>
        <w:spacing w:line="276" w:lineRule="auto"/>
        <w:jc w:val="both"/>
        <w:rPr>
          <w:rFonts w:asciiTheme="minorHAnsi" w:hAnsiTheme="minorHAnsi"/>
          <w:szCs w:val="22"/>
        </w:rPr>
      </w:pPr>
    </w:p>
    <w:p w14:paraId="0CA51019" w14:textId="77777777" w:rsidR="001450EA" w:rsidRPr="0034239F" w:rsidRDefault="001450EA" w:rsidP="001C7503">
      <w:pPr>
        <w:spacing w:line="276" w:lineRule="auto"/>
        <w:jc w:val="both"/>
        <w:rPr>
          <w:rFonts w:asciiTheme="minorHAnsi" w:hAnsiTheme="minorHAnsi"/>
          <w:szCs w:val="22"/>
        </w:rPr>
      </w:pPr>
      <w:r w:rsidRPr="0034239F">
        <w:rPr>
          <w:rFonts w:asciiTheme="minorHAnsi" w:hAnsiTheme="minorHAnsi"/>
          <w:szCs w:val="22"/>
        </w:rPr>
        <w:t xml:space="preserve">Eine Re-SNBL nach prätherapeutisch durchgeführter SNLB ist u.a. aufgrund der verminderten Detektierbarkeit obsolet. </w:t>
      </w:r>
    </w:p>
    <w:p w14:paraId="33673812" w14:textId="77777777" w:rsidR="001450EA" w:rsidRPr="0034239F" w:rsidRDefault="001450EA" w:rsidP="001C7503">
      <w:pPr>
        <w:spacing w:line="276" w:lineRule="auto"/>
        <w:jc w:val="both"/>
        <w:rPr>
          <w:rFonts w:asciiTheme="minorHAnsi" w:hAnsiTheme="minorHAnsi"/>
          <w:szCs w:val="22"/>
        </w:rPr>
      </w:pPr>
    </w:p>
    <w:p w14:paraId="19DECBBB" w14:textId="77777777" w:rsidR="001450EA" w:rsidRPr="0034239F" w:rsidRDefault="001450EA" w:rsidP="001C7503">
      <w:pPr>
        <w:spacing w:line="276" w:lineRule="auto"/>
        <w:jc w:val="both"/>
        <w:rPr>
          <w:rFonts w:asciiTheme="minorHAnsi" w:hAnsiTheme="minorHAnsi"/>
          <w:szCs w:val="22"/>
        </w:rPr>
      </w:pPr>
      <w:r w:rsidRPr="0034239F">
        <w:rPr>
          <w:rFonts w:asciiTheme="minorHAnsi" w:hAnsiTheme="minorHAnsi"/>
          <w:szCs w:val="22"/>
        </w:rPr>
        <w:t xml:space="preserve">Bei prätherapeutisch histologisch gesicherter LK Metastase und posttherapeutisch positivem SnLK ist eine ALND erforderlich. </w:t>
      </w:r>
    </w:p>
    <w:p w14:paraId="133A7976" w14:textId="77777777" w:rsidR="001450EA" w:rsidRPr="0034239F" w:rsidRDefault="001450EA" w:rsidP="001C7503">
      <w:pPr>
        <w:spacing w:line="276" w:lineRule="auto"/>
        <w:jc w:val="both"/>
        <w:rPr>
          <w:rFonts w:asciiTheme="minorHAnsi" w:hAnsiTheme="minorHAnsi"/>
          <w:szCs w:val="22"/>
        </w:rPr>
      </w:pPr>
    </w:p>
    <w:p w14:paraId="45526401" w14:textId="77777777" w:rsidR="001450EA" w:rsidRPr="0034239F" w:rsidRDefault="001450EA" w:rsidP="001C7503">
      <w:pPr>
        <w:spacing w:line="276" w:lineRule="auto"/>
        <w:jc w:val="both"/>
        <w:rPr>
          <w:rFonts w:asciiTheme="minorHAnsi" w:hAnsiTheme="minorHAnsi"/>
          <w:szCs w:val="22"/>
        </w:rPr>
      </w:pPr>
      <w:r w:rsidRPr="0034239F">
        <w:rPr>
          <w:rFonts w:asciiTheme="minorHAnsi" w:hAnsiTheme="minorHAnsi"/>
          <w:szCs w:val="22"/>
        </w:rPr>
        <w:t xml:space="preserve">Bei posttherapeutisch negativem SnLK kann unter folgenden Voraussetzungen auf eine ALND verzichtet werden: </w:t>
      </w:r>
    </w:p>
    <w:p w14:paraId="04D366CA" w14:textId="77777777" w:rsidR="001450EA" w:rsidRPr="0034239F" w:rsidRDefault="001450EA" w:rsidP="001C7503">
      <w:pPr>
        <w:pStyle w:val="Listenabsatz"/>
        <w:numPr>
          <w:ilvl w:val="0"/>
          <w:numId w:val="3"/>
        </w:numPr>
        <w:spacing w:line="276" w:lineRule="auto"/>
        <w:ind w:left="426" w:hanging="426"/>
        <w:jc w:val="both"/>
        <w:rPr>
          <w:rFonts w:asciiTheme="minorHAnsi" w:hAnsiTheme="minorHAnsi"/>
          <w:szCs w:val="22"/>
        </w:rPr>
      </w:pPr>
      <w:r w:rsidRPr="0034239F">
        <w:rPr>
          <w:rFonts w:asciiTheme="minorHAnsi" w:hAnsiTheme="minorHAnsi"/>
          <w:szCs w:val="22"/>
        </w:rPr>
        <w:t>zusätzliche Entfernung aller prätherapeutisch clipmark</w:t>
      </w:r>
      <w:r w:rsidR="00AB36BF" w:rsidRPr="0034239F">
        <w:rPr>
          <w:rFonts w:asciiTheme="minorHAnsi" w:hAnsiTheme="minorHAnsi"/>
          <w:szCs w:val="22"/>
        </w:rPr>
        <w:t>ierten und intraoperative palpa</w:t>
      </w:r>
      <w:r w:rsidRPr="0034239F">
        <w:rPr>
          <w:rFonts w:asciiTheme="minorHAnsi" w:hAnsiTheme="minorHAnsi"/>
          <w:szCs w:val="22"/>
        </w:rPr>
        <w:t xml:space="preserve">torisch </w:t>
      </w:r>
    </w:p>
    <w:p w14:paraId="3D1B007D" w14:textId="77777777" w:rsidR="001450EA" w:rsidRPr="0034239F" w:rsidRDefault="001450EA" w:rsidP="001C7503">
      <w:pPr>
        <w:pStyle w:val="Listenabsatz"/>
        <w:spacing w:line="276" w:lineRule="auto"/>
        <w:ind w:left="426"/>
        <w:jc w:val="both"/>
        <w:rPr>
          <w:rFonts w:asciiTheme="minorHAnsi" w:hAnsiTheme="minorHAnsi"/>
          <w:szCs w:val="22"/>
        </w:rPr>
      </w:pPr>
      <w:r w:rsidRPr="0034239F">
        <w:rPr>
          <w:rFonts w:asciiTheme="minorHAnsi" w:hAnsiTheme="minorHAnsi"/>
          <w:szCs w:val="22"/>
        </w:rPr>
        <w:t xml:space="preserve">verdächtigen Lymphknoten. Eine entsprechende Präparatradiographie ist zu empfehlen </w:t>
      </w:r>
    </w:p>
    <w:p w14:paraId="4FEEA296" w14:textId="77777777" w:rsidR="001450EA" w:rsidRPr="0034239F" w:rsidRDefault="001450EA" w:rsidP="001C7503">
      <w:pPr>
        <w:pStyle w:val="Listenabsatz"/>
        <w:numPr>
          <w:ilvl w:val="0"/>
          <w:numId w:val="3"/>
        </w:numPr>
        <w:spacing w:line="276" w:lineRule="auto"/>
        <w:ind w:left="426" w:hanging="426"/>
        <w:jc w:val="both"/>
        <w:rPr>
          <w:rFonts w:asciiTheme="minorHAnsi" w:hAnsiTheme="minorHAnsi"/>
          <w:szCs w:val="22"/>
        </w:rPr>
      </w:pPr>
      <w:r w:rsidRPr="0034239F">
        <w:rPr>
          <w:rFonts w:asciiTheme="minorHAnsi" w:hAnsiTheme="minorHAnsi"/>
          <w:szCs w:val="22"/>
        </w:rPr>
        <w:t>Die Patientin wurde über das geplante Vorgehen aufg</w:t>
      </w:r>
      <w:r w:rsidR="00AB36BF" w:rsidRPr="0034239F">
        <w:rPr>
          <w:rFonts w:asciiTheme="minorHAnsi" w:hAnsiTheme="minorHAnsi"/>
          <w:szCs w:val="22"/>
        </w:rPr>
        <w:t>eklärt und ist damit einverstan</w:t>
      </w:r>
      <w:r w:rsidRPr="0034239F">
        <w:rPr>
          <w:rFonts w:asciiTheme="minorHAnsi" w:hAnsiTheme="minorHAnsi"/>
          <w:szCs w:val="22"/>
        </w:rPr>
        <w:t xml:space="preserve">den </w:t>
      </w:r>
    </w:p>
    <w:p w14:paraId="10E032E8" w14:textId="77777777" w:rsidR="001450EA" w:rsidRPr="0034239F" w:rsidRDefault="001450EA" w:rsidP="001C7503">
      <w:pPr>
        <w:spacing w:line="276" w:lineRule="auto"/>
        <w:jc w:val="both"/>
        <w:rPr>
          <w:rFonts w:asciiTheme="minorHAnsi" w:hAnsiTheme="minorHAnsi"/>
          <w:szCs w:val="22"/>
        </w:rPr>
      </w:pPr>
    </w:p>
    <w:p w14:paraId="040D9CAA" w14:textId="77777777" w:rsidR="00821C22" w:rsidRPr="0034239F" w:rsidRDefault="001450EA" w:rsidP="001C7503">
      <w:pPr>
        <w:spacing w:line="276" w:lineRule="auto"/>
        <w:jc w:val="both"/>
        <w:rPr>
          <w:rFonts w:asciiTheme="minorHAnsi" w:hAnsiTheme="minorHAnsi"/>
          <w:szCs w:val="22"/>
        </w:rPr>
      </w:pPr>
      <w:r w:rsidRPr="0034239F">
        <w:rPr>
          <w:rFonts w:asciiTheme="minorHAnsi" w:hAnsiTheme="minorHAnsi"/>
          <w:szCs w:val="22"/>
        </w:rPr>
        <w:t>Auf ein axilläres Staging soll bei nachgewiesener Fernmetastasierung verzichtet werden.</w:t>
      </w:r>
    </w:p>
    <w:p w14:paraId="193FE9F2" w14:textId="77777777" w:rsidR="00821C22" w:rsidRPr="001450EA" w:rsidRDefault="003D7234" w:rsidP="001450EA">
      <w:pPr>
        <w:spacing w:line="276" w:lineRule="auto"/>
        <w:jc w:val="both"/>
        <w:rPr>
          <w:rFonts w:asciiTheme="minorHAnsi" w:hAnsiTheme="minorHAnsi"/>
          <w:szCs w:val="22"/>
        </w:rPr>
      </w:pPr>
      <w:r>
        <w:rPr>
          <w:rFonts w:asciiTheme="minorHAnsi" w:hAnsiTheme="minorHAnsi"/>
          <w:noProof/>
          <w:szCs w:val="22"/>
          <w:lang w:eastAsia="de-AT"/>
        </w:rPr>
        <w:lastRenderedPageBreak/>
        <mc:AlternateContent>
          <mc:Choice Requires="wps">
            <w:drawing>
              <wp:anchor distT="0" distB="0" distL="114300" distR="114300" simplePos="0" relativeHeight="251680768" behindDoc="0" locked="0" layoutInCell="1" allowOverlap="1" wp14:anchorId="3521507C" wp14:editId="5A196509">
                <wp:simplePos x="0" y="0"/>
                <wp:positionH relativeFrom="column">
                  <wp:posOffset>5051878</wp:posOffset>
                </wp:positionH>
                <wp:positionV relativeFrom="paragraph">
                  <wp:posOffset>-2804341</wp:posOffset>
                </wp:positionV>
                <wp:extent cx="840377" cy="97880"/>
                <wp:effectExtent l="0" t="0" r="0" b="0"/>
                <wp:wrapNone/>
                <wp:docPr id="3" name="Rechteck 3"/>
                <wp:cNvGraphicFramePr/>
                <a:graphic xmlns:a="http://schemas.openxmlformats.org/drawingml/2006/main">
                  <a:graphicData uri="http://schemas.microsoft.com/office/word/2010/wordprocessingShape">
                    <wps:wsp>
                      <wps:cNvSpPr/>
                      <wps:spPr>
                        <a:xfrm>
                          <a:off x="0" y="0"/>
                          <a:ext cx="840377" cy="97880"/>
                        </a:xfrm>
                        <a:prstGeom prst="rect">
                          <a:avLst/>
                        </a:prstGeom>
                        <a:solidFill>
                          <a:srgbClr val="C5D5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496592" id="Rechteck 3" o:spid="_x0000_s1026" style="position:absolute;margin-left:397.8pt;margin-top:-220.8pt;width:66.15pt;height: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" fillcolor="#c5d5e9" stroked="f" strokeweight="2pt"/>
            </w:pict>
          </mc:Fallback>
        </mc:AlternateContent>
      </w:r>
      <w:r w:rsidR="007259A9" w:rsidRPr="00575453">
        <w:rPr>
          <w:rFonts w:asciiTheme="minorHAnsi" w:hAnsiTheme="minorHAnsi"/>
          <w:noProof/>
          <w:szCs w:val="22"/>
          <w:highlight w:val="yellow"/>
          <w:lang w:eastAsia="de-AT"/>
        </w:rPr>
        <w:drawing>
          <wp:anchor distT="0" distB="0" distL="114300" distR="114300" simplePos="0" relativeHeight="251674624" behindDoc="1" locked="0" layoutInCell="1" allowOverlap="1" wp14:anchorId="1B45E8C2" wp14:editId="63FF0FD3">
            <wp:simplePos x="0" y="0"/>
            <wp:positionH relativeFrom="column">
              <wp:posOffset>-203835</wp:posOffset>
            </wp:positionH>
            <wp:positionV relativeFrom="paragraph">
              <wp:posOffset>1270</wp:posOffset>
            </wp:positionV>
            <wp:extent cx="6156325" cy="4123055"/>
            <wp:effectExtent l="0" t="0" r="0" b="0"/>
            <wp:wrapTight wrapText="bothSides">
              <wp:wrapPolygon edited="0">
                <wp:start x="0" y="0"/>
                <wp:lineTo x="0" y="21457"/>
                <wp:lineTo x="21522" y="21457"/>
                <wp:lineTo x="2152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32" b="3370"/>
                    <a:stretch/>
                  </pic:blipFill>
                  <pic:spPr bwMode="auto">
                    <a:xfrm>
                      <a:off x="0" y="0"/>
                      <a:ext cx="6156325" cy="4123055"/>
                    </a:xfrm>
                    <a:prstGeom prst="rect">
                      <a:avLst/>
                    </a:prstGeom>
                    <a:solidFill>
                      <a:srgbClr val="0070C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EA7A1" w14:textId="77777777" w:rsidR="00821C22" w:rsidRPr="00577918" w:rsidRDefault="00821C22" w:rsidP="00821C22">
      <w:pPr>
        <w:spacing w:line="276" w:lineRule="auto"/>
        <w:jc w:val="left"/>
        <w:rPr>
          <w:rFonts w:asciiTheme="minorHAnsi" w:hAnsiTheme="minorHAnsi"/>
          <w:szCs w:val="24"/>
        </w:rPr>
      </w:pPr>
    </w:p>
    <w:p w14:paraId="1B71A69B" w14:textId="77777777" w:rsidR="00821C22" w:rsidRPr="0034239F" w:rsidRDefault="00CA3DFD" w:rsidP="00451525">
      <w:pPr>
        <w:pStyle w:val="berschrift4"/>
        <w:tabs>
          <w:tab w:val="clear" w:pos="864"/>
          <w:tab w:val="num" w:pos="993"/>
        </w:tabs>
        <w:ind w:left="993" w:hanging="993"/>
      </w:pPr>
      <w:bookmarkStart w:id="38" w:name="_Toc66863655"/>
      <w:r w:rsidRPr="0034239F">
        <w:t>Präparatradiografie</w:t>
      </w:r>
      <w:r w:rsidR="00CA29AF" w:rsidRPr="0034239F">
        <w:t xml:space="preserve"> </w:t>
      </w:r>
      <w:r w:rsidR="00A77424" w:rsidRPr="0034239F">
        <w:t>intraoperativ</w:t>
      </w:r>
      <w:bookmarkEnd w:id="38"/>
    </w:p>
    <w:p w14:paraId="721136FC" w14:textId="77777777" w:rsidR="00A77424" w:rsidRPr="0034239F" w:rsidRDefault="00A77424" w:rsidP="00451525">
      <w:pPr>
        <w:suppressAutoHyphens/>
        <w:spacing w:line="276" w:lineRule="auto"/>
        <w:jc w:val="both"/>
        <w:rPr>
          <w:rFonts w:asciiTheme="minorHAnsi" w:hAnsiTheme="minorHAnsi"/>
          <w:szCs w:val="22"/>
        </w:rPr>
      </w:pPr>
      <w:r w:rsidRPr="0034239F">
        <w:rPr>
          <w:rFonts w:asciiTheme="minorHAnsi" w:hAnsiTheme="minorHAnsi"/>
          <w:szCs w:val="22"/>
        </w:rPr>
        <w:t>Intraoperative Anfertigung und Begutachtung des Mammapräpara</w:t>
      </w:r>
      <w:r w:rsidR="001C7503">
        <w:rPr>
          <w:rFonts w:asciiTheme="minorHAnsi" w:hAnsiTheme="minorHAnsi"/>
          <w:szCs w:val="22"/>
        </w:rPr>
        <w:t>tes durch den Brustradiologen (</w:t>
      </w:r>
      <w:r w:rsidRPr="0034239F">
        <w:rPr>
          <w:rFonts w:asciiTheme="minorHAnsi" w:hAnsiTheme="minorHAnsi"/>
          <w:szCs w:val="22"/>
        </w:rPr>
        <w:t>siehe SOP Präparatröntgen)</w:t>
      </w:r>
      <w:r w:rsidR="001C7503">
        <w:rPr>
          <w:rFonts w:asciiTheme="minorHAnsi" w:hAnsiTheme="minorHAnsi"/>
          <w:szCs w:val="22"/>
        </w:rPr>
        <w:t>.</w:t>
      </w:r>
    </w:p>
    <w:p w14:paraId="197767F9" w14:textId="77777777" w:rsidR="00A77424" w:rsidRPr="0034239F" w:rsidRDefault="00A77424" w:rsidP="001C7503">
      <w:pPr>
        <w:suppressAutoHyphens/>
        <w:spacing w:line="276" w:lineRule="auto"/>
        <w:jc w:val="left"/>
        <w:rPr>
          <w:rFonts w:asciiTheme="minorHAnsi" w:hAnsiTheme="minorHAnsi"/>
          <w:szCs w:val="22"/>
        </w:rPr>
      </w:pPr>
    </w:p>
    <w:p w14:paraId="14DC69D7" w14:textId="77777777" w:rsidR="00A77424" w:rsidRPr="0034239F" w:rsidRDefault="00A77424" w:rsidP="001C7503">
      <w:pPr>
        <w:suppressAutoHyphens/>
        <w:spacing w:line="276" w:lineRule="auto"/>
        <w:jc w:val="both"/>
        <w:rPr>
          <w:rFonts w:asciiTheme="minorHAnsi" w:hAnsiTheme="minorHAnsi"/>
          <w:szCs w:val="22"/>
        </w:rPr>
      </w:pPr>
      <w:r w:rsidRPr="009D1823">
        <w:rPr>
          <w:rFonts w:asciiTheme="minorHAnsi" w:hAnsiTheme="minorHAnsi"/>
          <w:b/>
          <w:szCs w:val="22"/>
        </w:rPr>
        <w:t>BET:</w:t>
      </w:r>
      <w:r w:rsidRPr="0034239F">
        <w:rPr>
          <w:rFonts w:asciiTheme="minorHAnsi" w:hAnsiTheme="minorHAnsi"/>
          <w:szCs w:val="22"/>
        </w:rPr>
        <w:t xml:space="preserve"> Präparat wird durch den Operateur markiert, orientiert und nach einem vereinbarten Vorgehen in die Radiologie gebracht. Der Brustradiologe beurteilt die Aufnahme, stellt fest, ob der pathologische Befund im Präparat enthalten ist, und teilt dem Operateur umgehend telefonisch mit, ob ev. eine Nachresektion nötig ist. Herd, Clip oder Mikrokalk können ja nach Absprache mit dem Pathologen mit einer Nadel markiert werden. Die Befunderstellung erfolgt durch den Brustradiologen.</w:t>
      </w:r>
    </w:p>
    <w:p w14:paraId="66D5214A" w14:textId="77777777" w:rsidR="00A77424" w:rsidRPr="0034239F" w:rsidRDefault="00A77424" w:rsidP="001C7503">
      <w:pPr>
        <w:suppressAutoHyphens/>
        <w:spacing w:line="276" w:lineRule="auto"/>
        <w:jc w:val="left"/>
        <w:rPr>
          <w:rFonts w:asciiTheme="minorHAnsi" w:hAnsiTheme="minorHAnsi"/>
          <w:szCs w:val="22"/>
        </w:rPr>
      </w:pPr>
    </w:p>
    <w:p w14:paraId="196AF8F7" w14:textId="77777777" w:rsidR="00A77424" w:rsidRPr="0034239F" w:rsidRDefault="00A77424" w:rsidP="001C7503">
      <w:pPr>
        <w:suppressAutoHyphens/>
        <w:spacing w:line="276" w:lineRule="auto"/>
        <w:jc w:val="both"/>
        <w:rPr>
          <w:rFonts w:asciiTheme="minorHAnsi" w:hAnsiTheme="minorHAnsi"/>
          <w:szCs w:val="22"/>
        </w:rPr>
      </w:pPr>
      <w:r w:rsidRPr="009D1823">
        <w:rPr>
          <w:rFonts w:asciiTheme="minorHAnsi" w:hAnsiTheme="minorHAnsi"/>
          <w:b/>
          <w:szCs w:val="22"/>
        </w:rPr>
        <w:t>Mastektomie:</w:t>
      </w:r>
      <w:r w:rsidRPr="0034239F">
        <w:rPr>
          <w:rFonts w:asciiTheme="minorHAnsi" w:hAnsiTheme="minorHAnsi"/>
          <w:szCs w:val="22"/>
        </w:rPr>
        <w:t xml:space="preserve"> Falls von dem zuständigen Pathologen gewünscht, ist mittels Nadeln am Mastektomiepräparat durch den Radiologen eine Markierung anzubringen (zur Lokalisation von Clip, Herd, Kalk,…). Präparatröntgen und Befund sind für den Pathologen einsehbar.</w:t>
      </w:r>
    </w:p>
    <w:p w14:paraId="37DDD07B" w14:textId="77777777" w:rsidR="00A77424" w:rsidRDefault="00A77424" w:rsidP="00A77424">
      <w:pPr>
        <w:suppressAutoHyphens/>
      </w:pPr>
    </w:p>
    <w:p w14:paraId="5393D3BA" w14:textId="77777777" w:rsidR="001C7503" w:rsidRDefault="001C7503" w:rsidP="00A77424">
      <w:pPr>
        <w:suppressAutoHyphens/>
      </w:pPr>
    </w:p>
    <w:p w14:paraId="692E66A0" w14:textId="77777777" w:rsidR="001C7503" w:rsidRDefault="001C7503" w:rsidP="00A77424">
      <w:pPr>
        <w:suppressAutoHyphens/>
      </w:pPr>
    </w:p>
    <w:p w14:paraId="34240315" w14:textId="77777777" w:rsidR="001C7503" w:rsidRDefault="001C7503" w:rsidP="00A77424">
      <w:pPr>
        <w:suppressAutoHyphens/>
      </w:pPr>
    </w:p>
    <w:p w14:paraId="6497193D" w14:textId="77777777" w:rsidR="001C7503" w:rsidRDefault="001C7503" w:rsidP="00A77424">
      <w:pPr>
        <w:suppressAutoHyphens/>
      </w:pPr>
    </w:p>
    <w:p w14:paraId="13B0267C" w14:textId="77777777" w:rsidR="001C7503" w:rsidRDefault="001C7503" w:rsidP="00A77424">
      <w:pPr>
        <w:suppressAutoHyphens/>
      </w:pPr>
    </w:p>
    <w:p w14:paraId="67C1170C" w14:textId="77777777" w:rsidR="001C7503" w:rsidRDefault="001C7503" w:rsidP="00A77424">
      <w:pPr>
        <w:suppressAutoHyphens/>
      </w:pPr>
    </w:p>
    <w:p w14:paraId="759E0371" w14:textId="77777777" w:rsidR="00821C22" w:rsidRPr="007310C5" w:rsidRDefault="001C7503" w:rsidP="005E4A12">
      <w:pPr>
        <w:pStyle w:val="berschrift3"/>
        <w:numPr>
          <w:ilvl w:val="2"/>
          <w:numId w:val="6"/>
        </w:numPr>
        <w:tabs>
          <w:tab w:val="clear" w:pos="1004"/>
          <w:tab w:val="num" w:pos="851"/>
        </w:tabs>
        <w:ind w:left="851" w:hanging="851"/>
      </w:pPr>
      <w:bookmarkStart w:id="39" w:name="_Toc66863656"/>
      <w:r>
        <w:lastRenderedPageBreak/>
        <w:t>Medikamentöse Tumortherapie</w:t>
      </w:r>
      <w:bookmarkEnd w:id="39"/>
    </w:p>
    <w:p w14:paraId="49F70F52" w14:textId="77777777" w:rsidR="001C7503" w:rsidRPr="001C7503" w:rsidRDefault="001C7503" w:rsidP="001C7503">
      <w:pPr>
        <w:suppressAutoHyphens/>
        <w:spacing w:line="276" w:lineRule="auto"/>
        <w:jc w:val="both"/>
        <w:rPr>
          <w:rFonts w:asciiTheme="minorHAnsi" w:hAnsiTheme="minorHAnsi"/>
          <w:szCs w:val="22"/>
        </w:rPr>
      </w:pPr>
      <w:r w:rsidRPr="00577918">
        <w:rPr>
          <w:rFonts w:asciiTheme="minorHAnsi" w:hAnsiTheme="minorHAnsi"/>
          <w:szCs w:val="22"/>
        </w:rPr>
        <w:t>Vor Indikationsstellung zur neo-/adjuvanten Sy</w:t>
      </w:r>
      <w:r>
        <w:rPr>
          <w:rFonts w:asciiTheme="minorHAnsi" w:hAnsiTheme="minorHAnsi"/>
          <w:szCs w:val="22"/>
        </w:rPr>
        <w:t>s</w:t>
      </w:r>
      <w:r w:rsidRPr="00577918">
        <w:rPr>
          <w:rFonts w:asciiTheme="minorHAnsi" w:hAnsiTheme="minorHAnsi"/>
          <w:szCs w:val="22"/>
        </w:rPr>
        <w:t xml:space="preserve">temtherapie ist das individuelle Rezidivrisiko und der potentielle Nutzen abzuschätzen. Dazu sind die weiter unten angeführten Faktoren in Betracht zu ziehen. In der Empfehlung ist weiters der Patientenwunsch zu berücksichtigen. Bei älteren Patientinnen (&gt;70a) ist das geriatrische Assessment hilfreich, um die geschätzte Lebenserwartung und das Risiko für einen komplikationsbehafteten Therapieverlauf in die Empfehlung miteinfließen lassen zu können. Der Überlebenszeit-Vorteil einer chemoendokrinen Sequenztherapie zeigt sich nur bei Patientinnen mit einer mutmaßlichen Lebenserwartung &gt; 10 Jahren. Bei Patientinnen mit triple negativem Mammakarzinom pT1a pN0 ist der Nutzen einer adjuvanten Chemotherapie nicht belegt. Spezielle histologische Subtypen erfordern ein spezielles therapeutisches Vorgehen (siehe Tabelle). Die </w:t>
      </w:r>
      <w:r w:rsidRPr="001C7503">
        <w:rPr>
          <w:rFonts w:asciiTheme="minorHAnsi" w:hAnsiTheme="minorHAnsi"/>
          <w:b/>
          <w:szCs w:val="22"/>
        </w:rPr>
        <w:t>zusammenfassende</w:t>
      </w:r>
      <w:r w:rsidRPr="00577918">
        <w:rPr>
          <w:rFonts w:asciiTheme="minorHAnsi" w:hAnsiTheme="minorHAnsi"/>
          <w:szCs w:val="22"/>
        </w:rPr>
        <w:t xml:space="preserve"> Bewertung aller Faktoren ist Grundlage der Behandlungsempfehlung. </w:t>
      </w:r>
    </w:p>
    <w:p w14:paraId="26138DA3" w14:textId="77777777" w:rsidR="00D70C46" w:rsidRPr="001C7503" w:rsidRDefault="00D70C46" w:rsidP="001C7503">
      <w:pPr>
        <w:suppressAutoHyphens/>
        <w:spacing w:line="276" w:lineRule="auto"/>
        <w:jc w:val="both"/>
        <w:rPr>
          <w:rFonts w:asciiTheme="minorHAnsi" w:hAnsiTheme="minorHAnsi"/>
          <w:szCs w:val="22"/>
        </w:rPr>
      </w:pPr>
    </w:p>
    <w:p w14:paraId="572D7FAE" w14:textId="77777777" w:rsidR="00986494" w:rsidRPr="00577918" w:rsidRDefault="001C7503" w:rsidP="001C7503">
      <w:pPr>
        <w:suppressAutoHyphens/>
        <w:spacing w:after="120" w:line="276" w:lineRule="auto"/>
        <w:jc w:val="both"/>
        <w:rPr>
          <w:rFonts w:asciiTheme="minorHAnsi" w:hAnsiTheme="minorHAnsi"/>
          <w:szCs w:val="22"/>
        </w:rPr>
      </w:pPr>
      <w:r w:rsidRPr="001C7503">
        <w:rPr>
          <w:rFonts w:asciiTheme="minorHAnsi" w:hAnsiTheme="minorHAnsi"/>
          <w:szCs w:val="22"/>
        </w:rPr>
        <w:t>Die Therapiepfade auf den nachfolgenden Seiten sind</w:t>
      </w:r>
      <w:r>
        <w:rPr>
          <w:rFonts w:asciiTheme="minorHAnsi" w:hAnsiTheme="minorHAnsi"/>
          <w:szCs w:val="22"/>
        </w:rPr>
        <w:t xml:space="preserve"> gemäß Tumorbiologie (Subtypen </w:t>
      </w:r>
      <w:r w:rsidRPr="001C7503">
        <w:rPr>
          <w:rFonts w:asciiTheme="minorHAnsi" w:hAnsiTheme="minorHAnsi"/>
          <w:szCs w:val="22"/>
        </w:rPr>
        <w:t>EBC – St. Gallen 2017)</w:t>
      </w:r>
      <w:r>
        <w:rPr>
          <w:rFonts w:asciiTheme="minorHAnsi" w:hAnsiTheme="minorHAnsi"/>
          <w:szCs w:val="22"/>
        </w:rPr>
        <w:t xml:space="preserve"> dargestellt:</w:t>
      </w:r>
    </w:p>
    <w:p w14:paraId="07880B68" w14:textId="77777777" w:rsidR="00821C22" w:rsidRPr="00577918" w:rsidRDefault="006F0746" w:rsidP="00821C22">
      <w:pPr>
        <w:spacing w:line="276" w:lineRule="auto"/>
        <w:jc w:val="both"/>
        <w:rPr>
          <w:rFonts w:asciiTheme="minorHAnsi" w:hAnsiTheme="minorHAnsi"/>
          <w:szCs w:val="22"/>
        </w:rPr>
      </w:pPr>
      <w:r w:rsidRPr="006F0746">
        <w:rPr>
          <w:rFonts w:asciiTheme="minorHAnsi" w:hAnsiTheme="minorHAnsi" w:cstheme="minorHAnsi"/>
          <w:noProof/>
          <w:szCs w:val="22"/>
          <w:lang w:eastAsia="de-AT"/>
        </w:rPr>
        <w:drawing>
          <wp:inline distT="0" distB="0" distL="0" distR="0" wp14:anchorId="4B0EF814" wp14:editId="184FFCB9">
            <wp:extent cx="6037385" cy="2367627"/>
            <wp:effectExtent l="0" t="0" r="190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945"/>
                    <a:stretch/>
                  </pic:blipFill>
                  <pic:spPr bwMode="auto">
                    <a:xfrm>
                      <a:off x="0" y="0"/>
                      <a:ext cx="6062238" cy="2377373"/>
                    </a:xfrm>
                    <a:prstGeom prst="rect">
                      <a:avLst/>
                    </a:prstGeom>
                    <a:noFill/>
                    <a:ln>
                      <a:noFill/>
                    </a:ln>
                    <a:extLst>
                      <a:ext uri="{53640926-AAD7-44D8-BBD7-CCE9431645EC}">
                        <a14:shadowObscured xmlns:a14="http://schemas.microsoft.com/office/drawing/2010/main"/>
                      </a:ext>
                    </a:extLst>
                  </pic:spPr>
                </pic:pic>
              </a:graphicData>
            </a:graphic>
          </wp:inline>
        </w:drawing>
      </w:r>
      <w:r w:rsidRPr="006F0746">
        <w:rPr>
          <w:rFonts w:asciiTheme="minorHAnsi" w:hAnsiTheme="minorHAnsi" w:cstheme="minorHAnsi"/>
          <w:noProof/>
          <w:szCs w:val="22"/>
          <w:lang w:val="de-DE"/>
        </w:rPr>
        <w:t xml:space="preserve"> </w:t>
      </w:r>
    </w:p>
    <w:p w14:paraId="092A5C6B" w14:textId="77777777" w:rsidR="00821C22" w:rsidRPr="00577918" w:rsidRDefault="00821C22" w:rsidP="00821C22">
      <w:pPr>
        <w:spacing w:line="276" w:lineRule="auto"/>
        <w:jc w:val="both"/>
        <w:rPr>
          <w:rFonts w:asciiTheme="minorHAnsi" w:hAnsiTheme="minorHAnsi"/>
          <w:szCs w:val="22"/>
        </w:rPr>
      </w:pPr>
    </w:p>
    <w:p w14:paraId="39281ADC" w14:textId="77777777" w:rsidR="00821C22" w:rsidRPr="00CF7770" w:rsidRDefault="00821C22" w:rsidP="00821C22">
      <w:pPr>
        <w:spacing w:line="276" w:lineRule="auto"/>
        <w:jc w:val="both"/>
        <w:rPr>
          <w:rFonts w:asciiTheme="minorHAnsi" w:hAnsiTheme="minorHAnsi"/>
          <w:szCs w:val="22"/>
        </w:rPr>
      </w:pPr>
      <w:r w:rsidRPr="00577918">
        <w:rPr>
          <w:rFonts w:asciiTheme="minorHAnsi" w:hAnsiTheme="minorHAnsi"/>
          <w:b/>
          <w:szCs w:val="22"/>
        </w:rPr>
        <w:t>Scores:</w:t>
      </w:r>
      <w:r w:rsidRPr="00577918">
        <w:rPr>
          <w:rFonts w:asciiTheme="minorHAnsi" w:hAnsiTheme="minorHAnsi"/>
          <w:szCs w:val="22"/>
        </w:rPr>
        <w:t xml:space="preserve"> Unter  Zuhilfenahme diverser Scores (</w:t>
      </w:r>
      <w:hyperlink r:id="rId20" w:history="1">
        <w:r w:rsidR="008F5AEA" w:rsidRPr="0039625E">
          <w:rPr>
            <w:rStyle w:val="Hyperlink"/>
            <w:rFonts w:asciiTheme="minorHAnsi" w:hAnsiTheme="minorHAnsi"/>
            <w:szCs w:val="22"/>
          </w:rPr>
          <w:t>www.predict.nhs.uk</w:t>
        </w:r>
      </w:hyperlink>
      <w:r w:rsidRPr="00577918">
        <w:rPr>
          <w:rFonts w:asciiTheme="minorHAnsi" w:hAnsiTheme="minorHAnsi"/>
          <w:szCs w:val="22"/>
        </w:rPr>
        <w:t>,</w:t>
      </w:r>
      <w:r w:rsidR="008F5AEA">
        <w:rPr>
          <w:rFonts w:asciiTheme="minorHAnsi" w:hAnsiTheme="minorHAnsi"/>
          <w:szCs w:val="22"/>
        </w:rPr>
        <w:t xml:space="preserve"> etc.</w:t>
      </w:r>
      <w:r w:rsidRPr="00577918">
        <w:rPr>
          <w:rFonts w:asciiTheme="minorHAnsi" w:hAnsiTheme="minorHAnsi"/>
          <w:szCs w:val="22"/>
        </w:rPr>
        <w:t xml:space="preserve">) kann das individuelle Risiko und </w:t>
      </w:r>
      <w:r w:rsidRPr="00CF7770">
        <w:rPr>
          <w:rFonts w:asciiTheme="minorHAnsi" w:hAnsiTheme="minorHAnsi"/>
          <w:szCs w:val="22"/>
        </w:rPr>
        <w:t xml:space="preserve">auch das zu erwartende Therapieansprechen eingeschätzt werden. </w:t>
      </w:r>
    </w:p>
    <w:p w14:paraId="529B4748" w14:textId="77777777" w:rsidR="00821C22" w:rsidRPr="00CF7770" w:rsidRDefault="00821C22" w:rsidP="00821C22">
      <w:pPr>
        <w:spacing w:line="276" w:lineRule="auto"/>
        <w:jc w:val="both"/>
        <w:rPr>
          <w:rFonts w:asciiTheme="minorHAnsi" w:hAnsiTheme="minorHAnsi"/>
          <w:szCs w:val="22"/>
        </w:rPr>
      </w:pPr>
    </w:p>
    <w:p w14:paraId="2A0A7B6F" w14:textId="77777777" w:rsidR="00EF3123" w:rsidRPr="00CF7770" w:rsidRDefault="00EF3123" w:rsidP="00EF3123">
      <w:pPr>
        <w:spacing w:line="276" w:lineRule="auto"/>
        <w:jc w:val="both"/>
        <w:rPr>
          <w:rFonts w:asciiTheme="minorHAnsi" w:hAnsiTheme="minorHAnsi"/>
          <w:szCs w:val="22"/>
        </w:rPr>
      </w:pPr>
      <w:r w:rsidRPr="00CF7770">
        <w:rPr>
          <w:rFonts w:asciiTheme="minorHAnsi" w:hAnsiTheme="minorHAnsi"/>
          <w:b/>
          <w:szCs w:val="22"/>
        </w:rPr>
        <w:t>Genexpressionsanalyse mittels Endopredict</w:t>
      </w:r>
      <w:r w:rsidRPr="00CF7770">
        <w:rPr>
          <w:rFonts w:asciiTheme="minorHAnsi" w:hAnsiTheme="minorHAnsi"/>
          <w:szCs w:val="22"/>
        </w:rPr>
        <w:t xml:space="preserve"> (nur bei ER pos Her2neu neg Tumor)</w:t>
      </w:r>
    </w:p>
    <w:p w14:paraId="6F2E28D7" w14:textId="77777777" w:rsidR="00EF3123" w:rsidRPr="008C0742" w:rsidRDefault="00EF3123" w:rsidP="00EF3123">
      <w:pPr>
        <w:spacing w:line="276" w:lineRule="auto"/>
        <w:jc w:val="both"/>
        <w:rPr>
          <w:rFonts w:asciiTheme="minorHAnsi" w:hAnsiTheme="minorHAnsi"/>
          <w:strike/>
          <w:color w:val="FF0000"/>
          <w:szCs w:val="22"/>
        </w:rPr>
      </w:pPr>
      <w:r w:rsidRPr="00CF7770">
        <w:rPr>
          <w:rFonts w:asciiTheme="minorHAnsi" w:hAnsiTheme="minorHAnsi"/>
          <w:szCs w:val="22"/>
        </w:rPr>
        <w:t>EndoPredict hat prädiktive Bedeutung für das Ansprechen auf Chemotherapie bei ER positivem Her2neu negativem Tumor. Die Empfehlungen zur genetischen Testung sind international nicht einheitlich (Onkopedia-Leitlinie, AGO-Leitlinien und St.Gallen Conference).</w:t>
      </w:r>
      <w:r w:rsidR="00902997">
        <w:rPr>
          <w:rFonts w:asciiTheme="minorHAnsi" w:hAnsiTheme="minorHAnsi"/>
          <w:szCs w:val="22"/>
        </w:rPr>
        <w:t xml:space="preserve"> Die Indikationen zur Genexpressionsanalyse </w:t>
      </w:r>
      <w:r w:rsidR="006E52CE">
        <w:rPr>
          <w:rFonts w:asciiTheme="minorHAnsi" w:hAnsiTheme="minorHAnsi"/>
          <w:szCs w:val="22"/>
        </w:rPr>
        <w:t xml:space="preserve">sind </w:t>
      </w:r>
      <w:r w:rsidR="00902997">
        <w:rPr>
          <w:rFonts w:asciiTheme="minorHAnsi" w:hAnsiTheme="minorHAnsi"/>
          <w:szCs w:val="22"/>
        </w:rPr>
        <w:t xml:space="preserve">in den nachfolgenden FlowCharts abgebildet. </w:t>
      </w:r>
      <w:r w:rsidRPr="00CF7770">
        <w:rPr>
          <w:rFonts w:asciiTheme="minorHAnsi" w:hAnsiTheme="minorHAnsi"/>
          <w:szCs w:val="22"/>
        </w:rPr>
        <w:t xml:space="preserve"> </w:t>
      </w:r>
    </w:p>
    <w:p w14:paraId="58E19FF0" w14:textId="77777777" w:rsidR="00EF3123" w:rsidRPr="00CF7770" w:rsidRDefault="00EF3123" w:rsidP="00EF3123">
      <w:pPr>
        <w:spacing w:line="276" w:lineRule="auto"/>
        <w:jc w:val="both"/>
        <w:rPr>
          <w:rFonts w:asciiTheme="minorHAnsi" w:hAnsiTheme="minorHAnsi"/>
          <w:szCs w:val="22"/>
        </w:rPr>
      </w:pPr>
      <w:r w:rsidRPr="00CF7770">
        <w:rPr>
          <w:rFonts w:asciiTheme="minorHAnsi" w:hAnsiTheme="minorHAnsi"/>
          <w:szCs w:val="22"/>
        </w:rPr>
        <w:t xml:space="preserve"> </w:t>
      </w:r>
    </w:p>
    <w:p w14:paraId="62C1A050" w14:textId="77777777" w:rsidR="00CF7770" w:rsidRDefault="00CF7770" w:rsidP="00EF3123">
      <w:pPr>
        <w:spacing w:line="276" w:lineRule="auto"/>
        <w:jc w:val="both"/>
        <w:rPr>
          <w:rFonts w:asciiTheme="minorHAnsi" w:hAnsiTheme="minorHAnsi"/>
          <w:b/>
          <w:szCs w:val="22"/>
        </w:rPr>
      </w:pPr>
    </w:p>
    <w:p w14:paraId="39300D02" w14:textId="77777777" w:rsidR="008F5AEA" w:rsidRDefault="008F5AEA" w:rsidP="00EF3123">
      <w:pPr>
        <w:spacing w:line="276" w:lineRule="auto"/>
        <w:jc w:val="both"/>
        <w:rPr>
          <w:rFonts w:asciiTheme="minorHAnsi" w:hAnsiTheme="minorHAnsi"/>
          <w:b/>
          <w:szCs w:val="22"/>
        </w:rPr>
      </w:pPr>
    </w:p>
    <w:p w14:paraId="036FC771" w14:textId="77777777" w:rsidR="008F5AEA" w:rsidRDefault="008F5AEA" w:rsidP="00EF3123">
      <w:pPr>
        <w:spacing w:line="276" w:lineRule="auto"/>
        <w:jc w:val="both"/>
        <w:rPr>
          <w:rFonts w:asciiTheme="minorHAnsi" w:hAnsiTheme="minorHAnsi"/>
          <w:b/>
          <w:szCs w:val="22"/>
        </w:rPr>
      </w:pPr>
    </w:p>
    <w:p w14:paraId="7242F8FD" w14:textId="77777777" w:rsidR="008C0742" w:rsidRDefault="008C0742" w:rsidP="00EF3123">
      <w:pPr>
        <w:spacing w:line="276" w:lineRule="auto"/>
        <w:jc w:val="both"/>
        <w:rPr>
          <w:rFonts w:asciiTheme="minorHAnsi" w:hAnsiTheme="minorHAnsi"/>
          <w:b/>
          <w:szCs w:val="22"/>
        </w:rPr>
      </w:pPr>
    </w:p>
    <w:p w14:paraId="0E56F1EE" w14:textId="77777777" w:rsidR="008F5AEA" w:rsidRDefault="008F5AEA" w:rsidP="00EF3123">
      <w:pPr>
        <w:spacing w:line="276" w:lineRule="auto"/>
        <w:jc w:val="both"/>
        <w:rPr>
          <w:rFonts w:asciiTheme="minorHAnsi" w:hAnsiTheme="minorHAnsi" w:cs="Arial"/>
          <w:b/>
          <w:bCs/>
          <w:iCs/>
          <w:szCs w:val="24"/>
        </w:rPr>
      </w:pPr>
    </w:p>
    <w:p w14:paraId="388C0038" w14:textId="77777777" w:rsidR="008F5AEA" w:rsidRDefault="008F5AEA" w:rsidP="00EF3123">
      <w:pPr>
        <w:spacing w:line="276" w:lineRule="auto"/>
        <w:jc w:val="both"/>
        <w:rPr>
          <w:rFonts w:asciiTheme="minorHAnsi" w:hAnsiTheme="minorHAnsi" w:cs="Arial"/>
          <w:b/>
          <w:bCs/>
          <w:iCs/>
          <w:szCs w:val="24"/>
        </w:rPr>
      </w:pPr>
    </w:p>
    <w:p w14:paraId="6DF12621" w14:textId="77777777" w:rsidR="006E52CE" w:rsidRPr="00125658" w:rsidRDefault="006E52CE">
      <w:pPr>
        <w:spacing w:line="240" w:lineRule="auto"/>
        <w:jc w:val="left"/>
        <w:rPr>
          <w:rFonts w:eastAsiaTheme="minorHAnsi"/>
          <w:b/>
          <w:bCs/>
        </w:rPr>
      </w:pPr>
      <w:r w:rsidRPr="00125658">
        <w:br w:type="page"/>
      </w:r>
    </w:p>
    <w:p w14:paraId="5750AC42" w14:textId="77777777" w:rsidR="008F5AEA" w:rsidRDefault="008F5AEA" w:rsidP="00451525">
      <w:pPr>
        <w:pStyle w:val="berschrift4"/>
        <w:tabs>
          <w:tab w:val="clear" w:pos="864"/>
          <w:tab w:val="num" w:pos="993"/>
        </w:tabs>
        <w:ind w:left="993" w:hanging="993"/>
        <w:rPr>
          <w:lang w:val="en-GB"/>
        </w:rPr>
      </w:pPr>
      <w:bookmarkStart w:id="40" w:name="_Toc66863657"/>
      <w:r w:rsidRPr="000F6C4B">
        <w:rPr>
          <w:lang w:val="en-GB"/>
        </w:rPr>
        <w:lastRenderedPageBreak/>
        <w:t>Luminal A Tumor</w:t>
      </w:r>
      <w:r w:rsidR="00411C33" w:rsidRPr="000F6C4B">
        <w:rPr>
          <w:lang w:val="en-GB"/>
        </w:rPr>
        <w:t xml:space="preserve"> neoadjuvant</w:t>
      </w:r>
      <w:r w:rsidR="002810BE" w:rsidRPr="000F6C4B">
        <w:rPr>
          <w:lang w:val="en-GB"/>
        </w:rPr>
        <w:t xml:space="preserve"> </w:t>
      </w:r>
      <w:r w:rsidR="003417C2">
        <w:rPr>
          <w:lang w:val="en-GB"/>
        </w:rPr>
        <w:t>(Flow Chart)</w:t>
      </w:r>
      <w:bookmarkEnd w:id="40"/>
    </w:p>
    <w:p w14:paraId="4CED4BF3" w14:textId="77777777" w:rsidR="0001544C" w:rsidRPr="0001544C" w:rsidRDefault="0001544C" w:rsidP="0001544C">
      <w:pPr>
        <w:rPr>
          <w:lang w:val="en-GB"/>
        </w:rPr>
      </w:pPr>
    </w:p>
    <w:p w14:paraId="4687794D" w14:textId="2A878729" w:rsidR="00094A79" w:rsidRPr="00094A79" w:rsidRDefault="00EA43C2" w:rsidP="00094A79">
      <w:pPr>
        <w:rPr>
          <w:lang w:val="en-GB"/>
        </w:rPr>
      </w:pPr>
      <w:r>
        <w:rPr>
          <w:noProof/>
          <w:lang w:eastAsia="de-AT"/>
        </w:rPr>
        <w:drawing>
          <wp:inline distT="0" distB="0" distL="0" distR="0" wp14:anchorId="2C58F26F" wp14:editId="5A58A5E1">
            <wp:extent cx="5957570" cy="769937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mA neoadj.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7570" cy="7699375"/>
                    </a:xfrm>
                    <a:prstGeom prst="rect">
                      <a:avLst/>
                    </a:prstGeom>
                  </pic:spPr>
                </pic:pic>
              </a:graphicData>
            </a:graphic>
          </wp:inline>
        </w:drawing>
      </w:r>
    </w:p>
    <w:p w14:paraId="56455883" w14:textId="77777777" w:rsidR="008837C2" w:rsidRDefault="008837C2">
      <w:pPr>
        <w:spacing w:line="240" w:lineRule="auto"/>
        <w:jc w:val="left"/>
        <w:rPr>
          <w:rFonts w:asciiTheme="minorHAnsi" w:hAnsiTheme="minorHAnsi" w:cstheme="minorHAnsi"/>
          <w:sz w:val="16"/>
          <w:szCs w:val="16"/>
        </w:rPr>
      </w:pPr>
      <w:r w:rsidRPr="008837C2">
        <w:rPr>
          <w:rFonts w:asciiTheme="minorHAnsi" w:hAnsiTheme="minorHAnsi" w:cstheme="minorHAnsi"/>
          <w:sz w:val="16"/>
          <w:szCs w:val="16"/>
        </w:rPr>
        <w:t>*</w:t>
      </w:r>
      <w:r w:rsidR="009D1823">
        <w:rPr>
          <w:rFonts w:asciiTheme="minorHAnsi" w:hAnsiTheme="minorHAnsi" w:cstheme="minorHAnsi"/>
          <w:sz w:val="16"/>
          <w:szCs w:val="16"/>
        </w:rPr>
        <w:tab/>
      </w:r>
      <w:hyperlink r:id="rId22" w:history="1">
        <w:r w:rsidRPr="008837C2">
          <w:rPr>
            <w:rStyle w:val="Hyperlink"/>
            <w:rFonts w:asciiTheme="minorHAnsi" w:hAnsiTheme="minorHAnsi" w:cstheme="minorHAnsi"/>
            <w:sz w:val="16"/>
            <w:szCs w:val="16"/>
          </w:rPr>
          <w:t>CompositeRiskSTEPP</w:t>
        </w:r>
      </w:hyperlink>
    </w:p>
    <w:p w14:paraId="3D6175C1" w14:textId="77777777" w:rsidR="0001544C" w:rsidRDefault="008837C2">
      <w:pPr>
        <w:spacing w:line="240"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23" w:history="1">
        <w:r w:rsidRPr="0001043F">
          <w:rPr>
            <w:rStyle w:val="Hyperlink"/>
            <w:rFonts w:asciiTheme="minorHAnsi" w:hAnsiTheme="minorHAnsi" w:cstheme="minorHAnsi"/>
            <w:sz w:val="16"/>
            <w:szCs w:val="16"/>
          </w:rPr>
          <w:t>CTS5</w:t>
        </w:r>
      </w:hyperlink>
      <w:r w:rsidR="0001043F">
        <w:rPr>
          <w:rFonts w:asciiTheme="minorHAnsi" w:hAnsiTheme="minorHAnsi" w:cstheme="minorHAnsi"/>
          <w:sz w:val="16"/>
          <w:szCs w:val="16"/>
        </w:rPr>
        <w:t xml:space="preserve"> calculator (validiert ausschließlich für postmenopausale Patientinnen)</w:t>
      </w:r>
    </w:p>
    <w:p w14:paraId="5EEF309F" w14:textId="77777777" w:rsidR="00786CF0" w:rsidRPr="008837C2" w:rsidRDefault="0001544C">
      <w:pPr>
        <w:spacing w:line="240" w:lineRule="auto"/>
        <w:jc w:val="left"/>
        <w:rPr>
          <w:rFonts w:asciiTheme="minorHAnsi" w:eastAsiaTheme="minorHAnsi" w:hAnsiTheme="minorHAnsi" w:cstheme="minorHAnsi"/>
          <w:b/>
          <w:bCs/>
          <w:sz w:val="16"/>
          <w:szCs w:val="16"/>
        </w:rPr>
      </w:pPr>
      <w:r>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24" w:history="1">
        <w:r w:rsidRPr="00FB296B">
          <w:rPr>
            <w:rStyle w:val="Hyperlink"/>
            <w:rFonts w:asciiTheme="minorHAnsi" w:hAnsiTheme="minorHAnsi" w:cstheme="minorHAnsi"/>
            <w:sz w:val="16"/>
            <w:szCs w:val="16"/>
          </w:rPr>
          <w:t>CSP+EG Score</w:t>
        </w:r>
      </w:hyperlink>
      <w:r w:rsidR="00786CF0" w:rsidRPr="008837C2">
        <w:rPr>
          <w:rFonts w:asciiTheme="minorHAnsi" w:hAnsiTheme="minorHAnsi" w:cstheme="minorHAnsi"/>
          <w:sz w:val="16"/>
          <w:szCs w:val="16"/>
        </w:rPr>
        <w:br w:type="page"/>
      </w:r>
    </w:p>
    <w:p w14:paraId="192936DB" w14:textId="77777777" w:rsidR="00411C33" w:rsidRDefault="00411C33" w:rsidP="00411C33">
      <w:pPr>
        <w:pStyle w:val="berschrift4"/>
        <w:tabs>
          <w:tab w:val="clear" w:pos="864"/>
          <w:tab w:val="num" w:pos="993"/>
        </w:tabs>
        <w:ind w:left="993" w:hanging="993"/>
        <w:rPr>
          <w:lang w:val="en-GB"/>
        </w:rPr>
      </w:pPr>
      <w:bookmarkStart w:id="41" w:name="_Toc66863658"/>
      <w:r w:rsidRPr="000F6C4B">
        <w:rPr>
          <w:lang w:val="en-GB"/>
        </w:rPr>
        <w:lastRenderedPageBreak/>
        <w:t>Luminal A Tumor adjuvant</w:t>
      </w:r>
      <w:r w:rsidR="003417C2">
        <w:rPr>
          <w:lang w:val="en-GB"/>
        </w:rPr>
        <w:t xml:space="preserve"> (Flow Chart)</w:t>
      </w:r>
      <w:bookmarkEnd w:id="41"/>
    </w:p>
    <w:p w14:paraId="5D2A2308" w14:textId="77777777" w:rsidR="00622368" w:rsidRPr="00622368" w:rsidRDefault="00622368" w:rsidP="00622368">
      <w:pPr>
        <w:rPr>
          <w:lang w:val="en-GB"/>
        </w:rPr>
      </w:pPr>
    </w:p>
    <w:p w14:paraId="348EE1F1" w14:textId="7BE9B366" w:rsidR="00502A2E" w:rsidRDefault="00EA43C2">
      <w:pPr>
        <w:spacing w:line="240" w:lineRule="auto"/>
        <w:jc w:val="left"/>
      </w:pPr>
      <w:r>
        <w:rPr>
          <w:noProof/>
          <w:lang w:eastAsia="de-AT"/>
        </w:rPr>
        <w:drawing>
          <wp:inline distT="0" distB="0" distL="0" distR="0" wp14:anchorId="4F945820" wp14:editId="469F4719">
            <wp:extent cx="5957570" cy="8173085"/>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mA adj.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570" cy="8173085"/>
                    </a:xfrm>
                    <a:prstGeom prst="rect">
                      <a:avLst/>
                    </a:prstGeom>
                  </pic:spPr>
                </pic:pic>
              </a:graphicData>
            </a:graphic>
          </wp:inline>
        </w:drawing>
      </w:r>
    </w:p>
    <w:p w14:paraId="687EB3F0" w14:textId="77777777" w:rsidR="00502A2E" w:rsidRDefault="00502A2E" w:rsidP="00502A2E">
      <w:pPr>
        <w:spacing w:line="240" w:lineRule="auto"/>
        <w:jc w:val="left"/>
        <w:rPr>
          <w:rStyle w:val="Hyperlink"/>
          <w:rFonts w:asciiTheme="minorHAnsi" w:hAnsiTheme="minorHAnsi" w:cstheme="minorHAnsi"/>
          <w:sz w:val="16"/>
          <w:szCs w:val="16"/>
        </w:rPr>
      </w:pPr>
      <w:r>
        <w:rPr>
          <w:rFonts w:asciiTheme="minorHAnsi" w:hAnsiTheme="minorHAnsi" w:cstheme="minorHAnsi"/>
          <w:sz w:val="16"/>
          <w:szCs w:val="16"/>
        </w:rPr>
        <w:t xml:space="preserve">  </w:t>
      </w:r>
      <w:r w:rsidRPr="008837C2">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26" w:history="1">
        <w:r w:rsidRPr="008837C2">
          <w:rPr>
            <w:rStyle w:val="Hyperlink"/>
            <w:rFonts w:asciiTheme="minorHAnsi" w:hAnsiTheme="minorHAnsi" w:cstheme="minorHAnsi"/>
            <w:sz w:val="16"/>
            <w:szCs w:val="16"/>
          </w:rPr>
          <w:t>CompositeRiskSTEPP</w:t>
        </w:r>
      </w:hyperlink>
    </w:p>
    <w:p w14:paraId="5FC9F2C6" w14:textId="77777777" w:rsidR="0001544C" w:rsidRDefault="0001544C" w:rsidP="00502A2E">
      <w:pPr>
        <w:spacing w:line="240" w:lineRule="auto"/>
        <w:jc w:val="left"/>
        <w:rPr>
          <w:rFonts w:asciiTheme="minorHAnsi" w:hAnsiTheme="minorHAnsi" w:cstheme="minorHAnsi"/>
          <w:sz w:val="16"/>
          <w:szCs w:val="16"/>
        </w:rPr>
      </w:pPr>
      <w:r>
        <w:rPr>
          <w:rFonts w:asciiTheme="minorHAnsi" w:hAnsiTheme="minorHAnsi" w:cstheme="minorHAnsi"/>
          <w:sz w:val="16"/>
          <w:szCs w:val="16"/>
        </w:rPr>
        <w:t xml:space="preserve">  ** </w:t>
      </w:r>
      <w:r w:rsidR="009D1823">
        <w:rPr>
          <w:rFonts w:asciiTheme="minorHAnsi" w:hAnsiTheme="minorHAnsi" w:cstheme="minorHAnsi"/>
          <w:sz w:val="16"/>
          <w:szCs w:val="16"/>
        </w:rPr>
        <w:tab/>
      </w:r>
      <w:hyperlink r:id="rId27" w:history="1">
        <w:r w:rsidRPr="0001043F">
          <w:rPr>
            <w:rStyle w:val="Hyperlink"/>
            <w:rFonts w:asciiTheme="minorHAnsi" w:hAnsiTheme="minorHAnsi" w:cstheme="minorHAnsi"/>
            <w:sz w:val="16"/>
            <w:szCs w:val="16"/>
          </w:rPr>
          <w:t>CTS5</w:t>
        </w:r>
      </w:hyperlink>
      <w:r>
        <w:rPr>
          <w:rFonts w:asciiTheme="minorHAnsi" w:hAnsiTheme="minorHAnsi" w:cstheme="minorHAnsi"/>
          <w:sz w:val="16"/>
          <w:szCs w:val="16"/>
        </w:rPr>
        <w:t xml:space="preserve"> calculator (validiert ausschließlich für postmenopausale Patientinnen)</w:t>
      </w:r>
    </w:p>
    <w:p w14:paraId="6173880B" w14:textId="77777777" w:rsidR="008F5AEA" w:rsidRPr="000F6C4B" w:rsidRDefault="008F5AEA" w:rsidP="00451525">
      <w:pPr>
        <w:pStyle w:val="berschrift4"/>
        <w:tabs>
          <w:tab w:val="clear" w:pos="864"/>
          <w:tab w:val="num" w:pos="993"/>
        </w:tabs>
        <w:ind w:left="993" w:hanging="993"/>
        <w:rPr>
          <w:lang w:val="en-GB"/>
        </w:rPr>
      </w:pPr>
      <w:bookmarkStart w:id="42" w:name="_Toc66863659"/>
      <w:r w:rsidRPr="000F6C4B">
        <w:rPr>
          <w:lang w:val="en-GB"/>
        </w:rPr>
        <w:lastRenderedPageBreak/>
        <w:t>Luminal B Tumor</w:t>
      </w:r>
      <w:r w:rsidR="00411C33" w:rsidRPr="000F6C4B">
        <w:rPr>
          <w:lang w:val="en-GB"/>
        </w:rPr>
        <w:t xml:space="preserve"> neoadjuvant</w:t>
      </w:r>
      <w:r w:rsidR="003417C2">
        <w:rPr>
          <w:lang w:val="en-GB"/>
        </w:rPr>
        <w:t xml:space="preserve"> (Flow Chart)</w:t>
      </w:r>
      <w:bookmarkEnd w:id="42"/>
    </w:p>
    <w:p w14:paraId="28370057" w14:textId="38B74D1D" w:rsidR="00502A2E" w:rsidRPr="00C71A65" w:rsidRDefault="00EA43C2">
      <w:pPr>
        <w:spacing w:line="240" w:lineRule="auto"/>
        <w:jc w:val="left"/>
        <w:rPr>
          <w:lang w:val="en-GB"/>
        </w:rPr>
      </w:pPr>
      <w:r>
        <w:rPr>
          <w:noProof/>
          <w:lang w:eastAsia="de-AT"/>
        </w:rPr>
        <w:drawing>
          <wp:inline distT="0" distB="0" distL="0" distR="0" wp14:anchorId="6B162B4C" wp14:editId="4DEA9030">
            <wp:extent cx="5148585" cy="8305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mB neoadj.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2865" cy="8312705"/>
                    </a:xfrm>
                    <a:prstGeom prst="rect">
                      <a:avLst/>
                    </a:prstGeom>
                  </pic:spPr>
                </pic:pic>
              </a:graphicData>
            </a:graphic>
          </wp:inline>
        </w:drawing>
      </w:r>
      <w:bookmarkStart w:id="43" w:name="_GoBack"/>
      <w:bookmarkEnd w:id="43"/>
    </w:p>
    <w:p w14:paraId="6114C41F" w14:textId="77777777" w:rsidR="00B72362" w:rsidRDefault="00502A2E">
      <w:pPr>
        <w:spacing w:line="240" w:lineRule="auto"/>
        <w:jc w:val="left"/>
        <w:rPr>
          <w:rFonts w:asciiTheme="minorHAnsi" w:hAnsiTheme="minorHAnsi" w:cstheme="minorHAnsi"/>
          <w:sz w:val="16"/>
          <w:szCs w:val="16"/>
        </w:rPr>
      </w:pPr>
      <w:r w:rsidRPr="008837C2">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29" w:history="1">
        <w:r w:rsidRPr="008837C2">
          <w:rPr>
            <w:rStyle w:val="Hyperlink"/>
            <w:rFonts w:asciiTheme="minorHAnsi" w:hAnsiTheme="minorHAnsi" w:cstheme="minorHAnsi"/>
            <w:sz w:val="16"/>
            <w:szCs w:val="16"/>
          </w:rPr>
          <w:t>CompositeRiskSTEPP</w:t>
        </w:r>
      </w:hyperlink>
    </w:p>
    <w:p w14:paraId="74B4D424" w14:textId="77777777" w:rsidR="00FB296B" w:rsidRDefault="00B72362">
      <w:pPr>
        <w:spacing w:line="240"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30" w:history="1">
        <w:r w:rsidRPr="0001043F">
          <w:rPr>
            <w:rStyle w:val="Hyperlink"/>
            <w:rFonts w:asciiTheme="minorHAnsi" w:hAnsiTheme="minorHAnsi" w:cstheme="minorHAnsi"/>
            <w:sz w:val="16"/>
            <w:szCs w:val="16"/>
          </w:rPr>
          <w:t>CTS5</w:t>
        </w:r>
      </w:hyperlink>
      <w:r>
        <w:rPr>
          <w:rFonts w:asciiTheme="minorHAnsi" w:hAnsiTheme="minorHAnsi" w:cstheme="minorHAnsi"/>
          <w:sz w:val="16"/>
          <w:szCs w:val="16"/>
        </w:rPr>
        <w:t xml:space="preserve"> calculator (validiert ausschließlich für postmenopausale Patientinnen)</w:t>
      </w:r>
    </w:p>
    <w:p w14:paraId="583B6515" w14:textId="77777777" w:rsidR="00786CF0" w:rsidRDefault="00FB296B">
      <w:pPr>
        <w:spacing w:line="240" w:lineRule="auto"/>
        <w:jc w:val="left"/>
        <w:rPr>
          <w:rFonts w:eastAsiaTheme="minorHAnsi"/>
          <w:b/>
          <w:bCs/>
        </w:rPr>
      </w:pPr>
      <w:r>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31" w:history="1">
        <w:r w:rsidRPr="00FB296B">
          <w:rPr>
            <w:rStyle w:val="Hyperlink"/>
            <w:rFonts w:asciiTheme="minorHAnsi" w:hAnsiTheme="minorHAnsi" w:cstheme="minorHAnsi"/>
            <w:sz w:val="16"/>
            <w:szCs w:val="16"/>
          </w:rPr>
          <w:t>CSP+EG Score</w:t>
        </w:r>
      </w:hyperlink>
      <w:r w:rsidR="00786CF0">
        <w:br w:type="page"/>
      </w:r>
    </w:p>
    <w:p w14:paraId="79A1C824" w14:textId="77777777" w:rsidR="00411C33" w:rsidRDefault="00411C33" w:rsidP="00411C33">
      <w:pPr>
        <w:pStyle w:val="berschrift4"/>
        <w:tabs>
          <w:tab w:val="clear" w:pos="864"/>
          <w:tab w:val="num" w:pos="993"/>
        </w:tabs>
        <w:ind w:left="993" w:hanging="993"/>
        <w:rPr>
          <w:lang w:val="en-GB"/>
        </w:rPr>
      </w:pPr>
      <w:bookmarkStart w:id="44" w:name="_Toc66863660"/>
      <w:r w:rsidRPr="000F6C4B">
        <w:rPr>
          <w:lang w:val="en-GB"/>
        </w:rPr>
        <w:lastRenderedPageBreak/>
        <w:t>Luminal B Tumor adjuvant</w:t>
      </w:r>
      <w:r w:rsidR="003417C2">
        <w:rPr>
          <w:lang w:val="en-GB"/>
        </w:rPr>
        <w:t xml:space="preserve"> (Flow Chart)</w:t>
      </w:r>
      <w:bookmarkEnd w:id="44"/>
    </w:p>
    <w:p w14:paraId="4E881466" w14:textId="2801F5F4" w:rsidR="00D15681" w:rsidRDefault="00EA43C2">
      <w:pPr>
        <w:spacing w:line="240" w:lineRule="auto"/>
        <w:jc w:val="left"/>
      </w:pPr>
      <w:r>
        <w:rPr>
          <w:noProof/>
          <w:lang w:eastAsia="de-AT"/>
        </w:rPr>
        <w:drawing>
          <wp:inline distT="0" distB="0" distL="0" distR="0" wp14:anchorId="6E455440" wp14:editId="4E511CE6">
            <wp:extent cx="5409630" cy="8369300"/>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umB adj.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4517" cy="8376861"/>
                    </a:xfrm>
                    <a:prstGeom prst="rect">
                      <a:avLst/>
                    </a:prstGeom>
                  </pic:spPr>
                </pic:pic>
              </a:graphicData>
            </a:graphic>
          </wp:inline>
        </w:drawing>
      </w:r>
    </w:p>
    <w:p w14:paraId="558368B1" w14:textId="77777777" w:rsidR="00D15681" w:rsidRDefault="00D15681" w:rsidP="00D15681">
      <w:pPr>
        <w:spacing w:line="240" w:lineRule="auto"/>
        <w:jc w:val="left"/>
        <w:rPr>
          <w:rFonts w:asciiTheme="minorHAnsi" w:hAnsiTheme="minorHAnsi" w:cstheme="minorHAnsi"/>
          <w:sz w:val="16"/>
          <w:szCs w:val="16"/>
        </w:rPr>
      </w:pPr>
      <w:r w:rsidRPr="008837C2">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33" w:history="1">
        <w:r w:rsidRPr="008837C2">
          <w:rPr>
            <w:rStyle w:val="Hyperlink"/>
            <w:rFonts w:asciiTheme="minorHAnsi" w:hAnsiTheme="minorHAnsi" w:cstheme="minorHAnsi"/>
            <w:sz w:val="16"/>
            <w:szCs w:val="16"/>
          </w:rPr>
          <w:t>CompositeRiskSTEPP</w:t>
        </w:r>
      </w:hyperlink>
    </w:p>
    <w:p w14:paraId="2D542DC3" w14:textId="77777777" w:rsidR="00786CF0" w:rsidRDefault="00D15681" w:rsidP="00D15681">
      <w:pPr>
        <w:spacing w:line="240" w:lineRule="auto"/>
        <w:jc w:val="left"/>
        <w:rPr>
          <w:rFonts w:eastAsiaTheme="minorHAnsi"/>
          <w:b/>
          <w:bCs/>
        </w:rPr>
      </w:pPr>
      <w:r>
        <w:rPr>
          <w:rFonts w:asciiTheme="minorHAnsi" w:hAnsiTheme="minorHAnsi" w:cstheme="minorHAnsi"/>
          <w:sz w:val="16"/>
          <w:szCs w:val="16"/>
        </w:rPr>
        <w:t xml:space="preserve">** </w:t>
      </w:r>
      <w:r w:rsidR="009D1823">
        <w:rPr>
          <w:rFonts w:asciiTheme="minorHAnsi" w:hAnsiTheme="minorHAnsi" w:cstheme="minorHAnsi"/>
          <w:sz w:val="16"/>
          <w:szCs w:val="16"/>
        </w:rPr>
        <w:tab/>
      </w:r>
      <w:hyperlink r:id="rId34" w:history="1">
        <w:r w:rsidRPr="0001043F">
          <w:rPr>
            <w:rStyle w:val="Hyperlink"/>
            <w:rFonts w:asciiTheme="minorHAnsi" w:hAnsiTheme="minorHAnsi" w:cstheme="minorHAnsi"/>
            <w:sz w:val="16"/>
            <w:szCs w:val="16"/>
          </w:rPr>
          <w:t>CTS5</w:t>
        </w:r>
      </w:hyperlink>
      <w:r>
        <w:rPr>
          <w:rFonts w:asciiTheme="minorHAnsi" w:hAnsiTheme="minorHAnsi" w:cstheme="minorHAnsi"/>
          <w:sz w:val="16"/>
          <w:szCs w:val="16"/>
        </w:rPr>
        <w:t xml:space="preserve"> calculator (validiert ausschließlich für postmenopausale Patientinnen)</w:t>
      </w:r>
      <w:r>
        <w:t xml:space="preserve"> </w:t>
      </w:r>
      <w:r w:rsidR="00786CF0">
        <w:br w:type="page"/>
      </w:r>
    </w:p>
    <w:p w14:paraId="116C550E" w14:textId="77777777" w:rsidR="004142DE" w:rsidRDefault="004142DE" w:rsidP="00411C33">
      <w:pPr>
        <w:pStyle w:val="berschrift4"/>
        <w:tabs>
          <w:tab w:val="clear" w:pos="864"/>
          <w:tab w:val="num" w:pos="993"/>
        </w:tabs>
        <w:ind w:left="993" w:hanging="993"/>
        <w:rPr>
          <w:lang w:val="en-GB"/>
        </w:rPr>
      </w:pPr>
      <w:bookmarkStart w:id="45" w:name="_Toc66863661"/>
      <w:r w:rsidRPr="000F6C4B">
        <w:rPr>
          <w:lang w:val="en-GB"/>
        </w:rPr>
        <w:lastRenderedPageBreak/>
        <w:t>Triple negative</w:t>
      </w:r>
      <w:r w:rsidR="00411C33" w:rsidRPr="000F6C4B">
        <w:rPr>
          <w:lang w:val="en-GB"/>
        </w:rPr>
        <w:t>r</w:t>
      </w:r>
      <w:r w:rsidRPr="000F6C4B">
        <w:rPr>
          <w:lang w:val="en-GB"/>
        </w:rPr>
        <w:t xml:space="preserve"> Tumor</w:t>
      </w:r>
      <w:r w:rsidR="00411C33" w:rsidRPr="000F6C4B">
        <w:rPr>
          <w:lang w:val="en-GB"/>
        </w:rPr>
        <w:t xml:space="preserve"> neoadjuvant</w:t>
      </w:r>
      <w:r w:rsidR="003417C2">
        <w:rPr>
          <w:lang w:val="en-GB"/>
        </w:rPr>
        <w:t xml:space="preserve"> (Flow Chart)</w:t>
      </w:r>
      <w:bookmarkEnd w:id="45"/>
    </w:p>
    <w:p w14:paraId="0407AAF1" w14:textId="77777777" w:rsidR="00D40DAE" w:rsidRPr="00D40DAE" w:rsidRDefault="00D40DAE" w:rsidP="00D40DAE">
      <w:pPr>
        <w:rPr>
          <w:lang w:val="en-GB"/>
        </w:rPr>
      </w:pPr>
    </w:p>
    <w:p w14:paraId="3535A383" w14:textId="36DEC873" w:rsidR="00923A8F" w:rsidRPr="00923A8F" w:rsidRDefault="00C61C6B" w:rsidP="00923A8F">
      <w:pPr>
        <w:rPr>
          <w:lang w:val="en-GB"/>
        </w:rPr>
      </w:pPr>
      <w:r>
        <w:rPr>
          <w:noProof/>
          <w:lang w:eastAsia="de-AT"/>
        </w:rPr>
        <w:drawing>
          <wp:inline distT="0" distB="0" distL="0" distR="0" wp14:anchorId="1BBCB0E2" wp14:editId="7BD11250">
            <wp:extent cx="5957570" cy="7048500"/>
            <wp:effectExtent l="0" t="0" r="508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NBC neoadj.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7570" cy="7048500"/>
                    </a:xfrm>
                    <a:prstGeom prst="rect">
                      <a:avLst/>
                    </a:prstGeom>
                  </pic:spPr>
                </pic:pic>
              </a:graphicData>
            </a:graphic>
          </wp:inline>
        </w:drawing>
      </w:r>
    </w:p>
    <w:p w14:paraId="65CEA8C3" w14:textId="77777777" w:rsidR="007D6858" w:rsidRDefault="007D6858">
      <w:pPr>
        <w:spacing w:line="240" w:lineRule="auto"/>
        <w:jc w:val="left"/>
        <w:rPr>
          <w:rFonts w:asciiTheme="minorHAnsi" w:hAnsiTheme="minorHAnsi" w:cstheme="minorHAnsi"/>
          <w:sz w:val="16"/>
          <w:szCs w:val="16"/>
        </w:rPr>
      </w:pPr>
    </w:p>
    <w:p w14:paraId="442D2851" w14:textId="77777777" w:rsidR="00786CF0" w:rsidRPr="009D1823" w:rsidRDefault="009D1823">
      <w:pPr>
        <w:spacing w:line="240" w:lineRule="auto"/>
        <w:jc w:val="left"/>
        <w:rPr>
          <w:rFonts w:asciiTheme="minorHAnsi" w:eastAsiaTheme="minorHAnsi" w:hAnsiTheme="minorHAnsi" w:cstheme="minorHAnsi"/>
          <w:b/>
          <w:bCs/>
          <w:sz w:val="16"/>
          <w:szCs w:val="16"/>
        </w:rPr>
      </w:pPr>
      <w:r>
        <w:rPr>
          <w:rFonts w:asciiTheme="minorHAnsi" w:hAnsiTheme="minorHAnsi" w:cstheme="minorHAnsi"/>
          <w:sz w:val="16"/>
          <w:szCs w:val="16"/>
        </w:rPr>
        <w:t>*</w:t>
      </w:r>
      <w:r w:rsidR="007D6858">
        <w:rPr>
          <w:rFonts w:asciiTheme="minorHAnsi" w:hAnsiTheme="minorHAnsi" w:cstheme="minorHAnsi"/>
          <w:sz w:val="16"/>
          <w:szCs w:val="16"/>
        </w:rPr>
        <w:t xml:space="preserve">  </w:t>
      </w:r>
      <w:hyperlink r:id="rId36" w:history="1">
        <w:r w:rsidR="00923A8F" w:rsidRPr="009D1823">
          <w:rPr>
            <w:rStyle w:val="Hyperlink"/>
            <w:rFonts w:asciiTheme="minorHAnsi" w:hAnsiTheme="minorHAnsi" w:cstheme="minorHAnsi"/>
            <w:sz w:val="16"/>
            <w:szCs w:val="16"/>
          </w:rPr>
          <w:t>Residual Cancer Burden Score</w:t>
        </w:r>
      </w:hyperlink>
      <w:r w:rsidR="00786CF0" w:rsidRPr="009D1823">
        <w:rPr>
          <w:rFonts w:asciiTheme="minorHAnsi" w:hAnsiTheme="minorHAnsi" w:cstheme="minorHAnsi"/>
          <w:sz w:val="16"/>
          <w:szCs w:val="16"/>
        </w:rPr>
        <w:br w:type="page"/>
      </w:r>
    </w:p>
    <w:p w14:paraId="13707F59" w14:textId="77777777" w:rsidR="00AC2A6F" w:rsidRPr="000F6C4B" w:rsidRDefault="00AC2A6F" w:rsidP="00AC2A6F">
      <w:pPr>
        <w:pStyle w:val="berschrift4"/>
        <w:tabs>
          <w:tab w:val="clear" w:pos="864"/>
          <w:tab w:val="num" w:pos="993"/>
        </w:tabs>
        <w:ind w:left="993" w:hanging="993"/>
        <w:rPr>
          <w:lang w:val="en-GB"/>
        </w:rPr>
      </w:pPr>
      <w:bookmarkStart w:id="46" w:name="_Toc66863662"/>
      <w:r w:rsidRPr="000F6C4B">
        <w:rPr>
          <w:lang w:val="en-GB"/>
        </w:rPr>
        <w:lastRenderedPageBreak/>
        <w:t>Triple negativer Tumor adjuvant</w:t>
      </w:r>
      <w:r w:rsidR="003417C2">
        <w:rPr>
          <w:lang w:val="en-GB"/>
        </w:rPr>
        <w:t xml:space="preserve"> (F</w:t>
      </w:r>
      <w:r w:rsidR="002760FA">
        <w:rPr>
          <w:lang w:val="en-GB"/>
        </w:rPr>
        <w:t>l</w:t>
      </w:r>
      <w:r w:rsidR="003417C2">
        <w:rPr>
          <w:lang w:val="en-GB"/>
        </w:rPr>
        <w:t>ow Chart)</w:t>
      </w:r>
      <w:bookmarkEnd w:id="46"/>
    </w:p>
    <w:p w14:paraId="5DD23D97" w14:textId="77777777" w:rsidR="00AC2A6F" w:rsidRPr="003417C2" w:rsidRDefault="00AC2A6F" w:rsidP="00AC2A6F">
      <w:pPr>
        <w:spacing w:line="240" w:lineRule="auto"/>
        <w:jc w:val="both"/>
        <w:rPr>
          <w:noProof/>
          <w:lang w:val="en-GB" w:eastAsia="de-AT"/>
        </w:rPr>
      </w:pPr>
    </w:p>
    <w:p w14:paraId="6591B5E6" w14:textId="77777777" w:rsidR="00923A8F" w:rsidRDefault="002760FA" w:rsidP="00AC2A6F">
      <w:pPr>
        <w:spacing w:line="240" w:lineRule="auto"/>
        <w:jc w:val="both"/>
      </w:pPr>
      <w:r>
        <w:rPr>
          <w:noProof/>
          <w:lang w:eastAsia="de-AT"/>
        </w:rPr>
        <w:drawing>
          <wp:inline distT="0" distB="0" distL="0" distR="0" wp14:anchorId="13C8F96F" wp14:editId="2015CA21">
            <wp:extent cx="5957570" cy="7200265"/>
            <wp:effectExtent l="0" t="0" r="508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NBC adjuvant.gif"/>
                    <pic:cNvPicPr/>
                  </pic:nvPicPr>
                  <pic:blipFill>
                    <a:blip r:embed="rId37">
                      <a:extLst>
                        <a:ext uri="{28A0092B-C50C-407E-A947-70E740481C1C}">
                          <a14:useLocalDpi xmlns:a14="http://schemas.microsoft.com/office/drawing/2010/main" val="0"/>
                        </a:ext>
                      </a:extLst>
                    </a:blip>
                    <a:stretch>
                      <a:fillRect/>
                    </a:stretch>
                  </pic:blipFill>
                  <pic:spPr>
                    <a:xfrm>
                      <a:off x="0" y="0"/>
                      <a:ext cx="5957570" cy="7200265"/>
                    </a:xfrm>
                    <a:prstGeom prst="rect">
                      <a:avLst/>
                    </a:prstGeom>
                  </pic:spPr>
                </pic:pic>
              </a:graphicData>
            </a:graphic>
          </wp:inline>
        </w:drawing>
      </w:r>
    </w:p>
    <w:p w14:paraId="21FC35E9" w14:textId="77777777" w:rsidR="00786CF0" w:rsidRDefault="00786CF0">
      <w:pPr>
        <w:spacing w:line="240" w:lineRule="auto"/>
        <w:jc w:val="left"/>
        <w:rPr>
          <w:rFonts w:eastAsiaTheme="minorHAnsi"/>
          <w:b/>
          <w:bCs/>
        </w:rPr>
      </w:pPr>
      <w:r>
        <w:br w:type="page"/>
      </w:r>
    </w:p>
    <w:p w14:paraId="63AD0110" w14:textId="77777777" w:rsidR="004142DE" w:rsidRDefault="004142DE" w:rsidP="00451525">
      <w:pPr>
        <w:pStyle w:val="berschrift4"/>
        <w:tabs>
          <w:tab w:val="clear" w:pos="864"/>
          <w:tab w:val="num" w:pos="993"/>
        </w:tabs>
        <w:ind w:left="993" w:hanging="993"/>
        <w:rPr>
          <w:lang w:val="en-GB"/>
        </w:rPr>
      </w:pPr>
      <w:bookmarkStart w:id="47" w:name="_Toc66863663"/>
      <w:r w:rsidRPr="000F6C4B">
        <w:rPr>
          <w:lang w:val="en-GB"/>
        </w:rPr>
        <w:lastRenderedPageBreak/>
        <w:t>Her2neu pos</w:t>
      </w:r>
      <w:r w:rsidR="00D34EFD" w:rsidRPr="000F6C4B">
        <w:rPr>
          <w:lang w:val="en-GB"/>
        </w:rPr>
        <w:t>i</w:t>
      </w:r>
      <w:r w:rsidRPr="000F6C4B">
        <w:rPr>
          <w:lang w:val="en-GB"/>
        </w:rPr>
        <w:t>tive</w:t>
      </w:r>
      <w:r w:rsidR="00AC2A6F" w:rsidRPr="000F6C4B">
        <w:rPr>
          <w:lang w:val="en-GB"/>
        </w:rPr>
        <w:t>r</w:t>
      </w:r>
      <w:r w:rsidR="006E7CF4" w:rsidRPr="000F6C4B">
        <w:rPr>
          <w:lang w:val="en-GB"/>
        </w:rPr>
        <w:t xml:space="preserve"> Tumor</w:t>
      </w:r>
      <w:r w:rsidR="00AC2A6F" w:rsidRPr="000F6C4B">
        <w:rPr>
          <w:lang w:val="en-GB"/>
        </w:rPr>
        <w:t xml:space="preserve"> neoadjuvant</w:t>
      </w:r>
      <w:r w:rsidR="002810BE" w:rsidRPr="000F6C4B">
        <w:rPr>
          <w:lang w:val="en-GB"/>
        </w:rPr>
        <w:t xml:space="preserve"> </w:t>
      </w:r>
      <w:r w:rsidR="003417C2">
        <w:rPr>
          <w:lang w:val="en-GB"/>
        </w:rPr>
        <w:t>(Flow Chart)</w:t>
      </w:r>
      <w:bookmarkEnd w:id="47"/>
    </w:p>
    <w:p w14:paraId="7F0E9F58" w14:textId="77777777" w:rsidR="00923A8F" w:rsidRPr="00923A8F" w:rsidRDefault="00C16667" w:rsidP="00045ED0">
      <w:pPr>
        <w:jc w:val="left"/>
        <w:rPr>
          <w:lang w:val="en-GB"/>
        </w:rPr>
      </w:pPr>
      <w:r>
        <w:rPr>
          <w:noProof/>
          <w:lang w:eastAsia="de-AT"/>
        </w:rPr>
        <w:drawing>
          <wp:inline distT="0" distB="0" distL="0" distR="0" wp14:anchorId="7EF80D4E" wp14:editId="0D2367D1">
            <wp:extent cx="5584110" cy="8304741"/>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 Tumortherapie Mamma.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5450" cy="8306734"/>
                    </a:xfrm>
                    <a:prstGeom prst="rect">
                      <a:avLst/>
                    </a:prstGeom>
                  </pic:spPr>
                </pic:pic>
              </a:graphicData>
            </a:graphic>
          </wp:inline>
        </w:drawing>
      </w:r>
    </w:p>
    <w:p w14:paraId="6F03FFAE" w14:textId="77777777" w:rsidR="00AC2A6F" w:rsidRDefault="00AC2A6F" w:rsidP="00AC2A6F">
      <w:pPr>
        <w:pStyle w:val="berschrift4"/>
        <w:tabs>
          <w:tab w:val="clear" w:pos="864"/>
          <w:tab w:val="num" w:pos="993"/>
        </w:tabs>
        <w:ind w:left="993" w:hanging="993"/>
        <w:rPr>
          <w:lang w:val="en-GB"/>
        </w:rPr>
      </w:pPr>
      <w:bookmarkStart w:id="48" w:name="_Toc66863664"/>
      <w:r w:rsidRPr="000F6C4B">
        <w:rPr>
          <w:lang w:val="en-GB"/>
        </w:rPr>
        <w:lastRenderedPageBreak/>
        <w:t>Her2neu pos</w:t>
      </w:r>
      <w:r w:rsidR="00D34EFD" w:rsidRPr="000F6C4B">
        <w:rPr>
          <w:lang w:val="en-GB"/>
        </w:rPr>
        <w:t>i</w:t>
      </w:r>
      <w:r w:rsidR="006E7CF4" w:rsidRPr="000F6C4B">
        <w:rPr>
          <w:lang w:val="en-GB"/>
        </w:rPr>
        <w:t>tiver Tumor</w:t>
      </w:r>
      <w:r w:rsidRPr="000F6C4B">
        <w:rPr>
          <w:lang w:val="en-GB"/>
        </w:rPr>
        <w:t xml:space="preserve"> adjuvant</w:t>
      </w:r>
      <w:r w:rsidR="003417C2">
        <w:rPr>
          <w:lang w:val="en-GB"/>
        </w:rPr>
        <w:t xml:space="preserve"> (Flow Chart)</w:t>
      </w:r>
      <w:bookmarkEnd w:id="48"/>
    </w:p>
    <w:p w14:paraId="0774BB36" w14:textId="77777777" w:rsidR="00045ED0" w:rsidRPr="00045ED0" w:rsidRDefault="00045ED0" w:rsidP="00045ED0">
      <w:pPr>
        <w:rPr>
          <w:lang w:val="en-GB"/>
        </w:rPr>
      </w:pPr>
    </w:p>
    <w:p w14:paraId="243EC9FB" w14:textId="77777777" w:rsidR="006A6147" w:rsidRPr="006A6147" w:rsidRDefault="00045ED0" w:rsidP="00045ED0">
      <w:pPr>
        <w:jc w:val="left"/>
        <w:rPr>
          <w:lang w:val="en-GB"/>
        </w:rPr>
      </w:pPr>
      <w:r>
        <w:rPr>
          <w:noProof/>
          <w:lang w:eastAsia="de-AT"/>
        </w:rPr>
        <w:drawing>
          <wp:inline distT="0" distB="0" distL="0" distR="0" wp14:anchorId="225287C8" wp14:editId="532FC8BD">
            <wp:extent cx="5957570" cy="8094980"/>
            <wp:effectExtent l="0" t="0" r="5080" b="127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med Tumortherapie Mamma mit Olaparib.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57570" cy="8094980"/>
                    </a:xfrm>
                    <a:prstGeom prst="rect">
                      <a:avLst/>
                    </a:prstGeom>
                  </pic:spPr>
                </pic:pic>
              </a:graphicData>
            </a:graphic>
          </wp:inline>
        </w:drawing>
      </w:r>
    </w:p>
    <w:p w14:paraId="17D760FA" w14:textId="77777777" w:rsidR="00AC2A6F" w:rsidRPr="00923A8F" w:rsidRDefault="00AC2A6F" w:rsidP="006A6147">
      <w:pPr>
        <w:jc w:val="left"/>
        <w:rPr>
          <w:rFonts w:eastAsiaTheme="minorHAnsi"/>
          <w:b/>
          <w:bCs/>
          <w:lang w:val="en-GB"/>
        </w:rPr>
      </w:pPr>
      <w:r w:rsidRPr="00923A8F">
        <w:rPr>
          <w:lang w:val="en-GB"/>
        </w:rPr>
        <w:br w:type="page"/>
      </w:r>
    </w:p>
    <w:p w14:paraId="3CB0128A" w14:textId="77777777" w:rsidR="004142DE" w:rsidRDefault="004142DE" w:rsidP="005E4A12">
      <w:pPr>
        <w:pStyle w:val="berschrift3"/>
        <w:numPr>
          <w:ilvl w:val="2"/>
          <w:numId w:val="6"/>
        </w:numPr>
        <w:tabs>
          <w:tab w:val="clear" w:pos="1004"/>
          <w:tab w:val="num" w:pos="851"/>
        </w:tabs>
        <w:ind w:left="851" w:hanging="851"/>
      </w:pPr>
      <w:bookmarkStart w:id="49" w:name="_Toc66863665"/>
      <w:r w:rsidRPr="004142DE">
        <w:lastRenderedPageBreak/>
        <w:t>Anmerkungen zur medikamentösen Tumortherapie</w:t>
      </w:r>
      <w:bookmarkEnd w:id="49"/>
    </w:p>
    <w:p w14:paraId="49C4090E" w14:textId="77777777" w:rsidR="00821C22" w:rsidRPr="00EE75F1" w:rsidRDefault="00821C22" w:rsidP="00451525">
      <w:pPr>
        <w:pStyle w:val="berschrift4"/>
        <w:tabs>
          <w:tab w:val="clear" w:pos="864"/>
          <w:tab w:val="num" w:pos="993"/>
        </w:tabs>
        <w:ind w:left="993" w:hanging="993"/>
      </w:pPr>
      <w:bookmarkStart w:id="50" w:name="_Toc439196987"/>
      <w:bookmarkStart w:id="51" w:name="_Toc66863666"/>
      <w:r w:rsidRPr="00EE75F1">
        <w:t>Vorbereitung vor Einleitung der Chemotherapie</w:t>
      </w:r>
      <w:bookmarkEnd w:id="50"/>
      <w:bookmarkEnd w:id="51"/>
    </w:p>
    <w:p w14:paraId="009C3E86" w14:textId="77777777" w:rsidR="00821C22" w:rsidRDefault="00821C22" w:rsidP="004142DE">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Erhebung des Venenstatus (Indikation für Port-a-Cath?)</w:t>
      </w:r>
    </w:p>
    <w:p w14:paraId="05174565" w14:textId="77777777" w:rsidR="005072D4" w:rsidRDefault="005072D4" w:rsidP="007D6858">
      <w:pPr>
        <w:pStyle w:val="Listenabsatz"/>
        <w:spacing w:line="276" w:lineRule="auto"/>
        <w:ind w:left="426"/>
        <w:jc w:val="both"/>
        <w:rPr>
          <w:rFonts w:asciiTheme="minorHAnsi" w:hAnsiTheme="minorHAnsi"/>
          <w:szCs w:val="22"/>
        </w:rPr>
      </w:pPr>
      <w:r>
        <w:rPr>
          <w:rFonts w:asciiTheme="minorHAnsi" w:hAnsiTheme="minorHAnsi"/>
          <w:szCs w:val="22"/>
        </w:rPr>
        <w:t>Cave: Implantation des Port-a-Cath auf kontralateraler Seite</w:t>
      </w:r>
    </w:p>
    <w:p w14:paraId="68CDD555" w14:textId="77777777" w:rsidR="00821C22" w:rsidRDefault="00821C22" w:rsidP="004142DE">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A</w:t>
      </w:r>
      <w:r w:rsidRPr="00C9054A">
        <w:rPr>
          <w:rFonts w:asciiTheme="minorHAnsi" w:hAnsiTheme="minorHAnsi"/>
          <w:szCs w:val="22"/>
        </w:rPr>
        <w:t>usführlich</w:t>
      </w:r>
      <w:r w:rsidRPr="00FC19A0">
        <w:rPr>
          <w:rFonts w:asciiTheme="minorHAnsi" w:hAnsiTheme="minorHAnsi"/>
          <w:szCs w:val="22"/>
        </w:rPr>
        <w:t>e Information</w:t>
      </w:r>
      <w:r w:rsidRPr="00C9054A">
        <w:rPr>
          <w:rFonts w:asciiTheme="minorHAnsi" w:hAnsiTheme="minorHAnsi"/>
          <w:szCs w:val="22"/>
        </w:rPr>
        <w:t xml:space="preserve"> </w:t>
      </w:r>
      <w:r>
        <w:rPr>
          <w:rFonts w:asciiTheme="minorHAnsi" w:hAnsiTheme="minorHAnsi"/>
          <w:szCs w:val="22"/>
        </w:rPr>
        <w:t>zur Notwendigkeit einer Kontrazeption (nicht hormonell)</w:t>
      </w:r>
    </w:p>
    <w:p w14:paraId="3B7E1892" w14:textId="77777777" w:rsidR="00821C22" w:rsidRDefault="00821C22" w:rsidP="004142DE">
      <w:pPr>
        <w:pStyle w:val="Listenabsatz"/>
        <w:numPr>
          <w:ilvl w:val="0"/>
          <w:numId w:val="3"/>
        </w:numPr>
        <w:spacing w:line="276" w:lineRule="auto"/>
        <w:ind w:left="426" w:hanging="426"/>
        <w:jc w:val="both"/>
        <w:rPr>
          <w:rFonts w:asciiTheme="minorHAnsi" w:hAnsiTheme="minorHAnsi"/>
          <w:szCs w:val="22"/>
        </w:rPr>
      </w:pPr>
      <w:r w:rsidRPr="00991E37">
        <w:rPr>
          <w:rFonts w:asciiTheme="minorHAnsi" w:hAnsiTheme="minorHAnsi"/>
          <w:szCs w:val="22"/>
        </w:rPr>
        <w:t xml:space="preserve">Bei Kinderwunsch </w:t>
      </w:r>
      <w:r w:rsidRPr="00FC19A0">
        <w:rPr>
          <w:rFonts w:asciiTheme="minorHAnsi" w:hAnsiTheme="minorHAnsi"/>
          <w:szCs w:val="22"/>
        </w:rPr>
        <w:t>Information</w:t>
      </w:r>
      <w:r w:rsidRPr="00991E37">
        <w:rPr>
          <w:rFonts w:asciiTheme="minorHAnsi" w:hAnsiTheme="minorHAnsi"/>
          <w:szCs w:val="22"/>
        </w:rPr>
        <w:t xml:space="preserve"> über </w:t>
      </w:r>
      <w:r w:rsidRPr="00FC19A0">
        <w:rPr>
          <w:rFonts w:asciiTheme="minorHAnsi" w:hAnsiTheme="minorHAnsi"/>
          <w:szCs w:val="22"/>
        </w:rPr>
        <w:t>fertilitätserhaltende Maßnahmen</w:t>
      </w:r>
      <w:r>
        <w:rPr>
          <w:rFonts w:asciiTheme="minorHAnsi" w:hAnsiTheme="minorHAnsi"/>
          <w:szCs w:val="22"/>
        </w:rPr>
        <w:t>:</w:t>
      </w:r>
      <w:r w:rsidRPr="00991E37">
        <w:rPr>
          <w:rFonts w:asciiTheme="minorHAnsi" w:hAnsiTheme="minorHAnsi"/>
          <w:szCs w:val="22"/>
        </w:rPr>
        <w:t xml:space="preserve"> Fertiprotect (KUK) oder </w:t>
      </w:r>
      <w:r w:rsidR="007D6858">
        <w:rPr>
          <w:rFonts w:asciiTheme="minorHAnsi" w:hAnsiTheme="minorHAnsi"/>
          <w:szCs w:val="22"/>
        </w:rPr>
        <w:t>SK</w:t>
      </w:r>
      <w:r w:rsidRPr="00991E37">
        <w:rPr>
          <w:rFonts w:asciiTheme="minorHAnsi" w:hAnsiTheme="minorHAnsi"/>
          <w:szCs w:val="22"/>
        </w:rPr>
        <w:t xml:space="preserve"> Vöcklabruck </w:t>
      </w:r>
    </w:p>
    <w:p w14:paraId="6F8168D6" w14:textId="070E7714" w:rsidR="00821C22" w:rsidRPr="00EC5BA9" w:rsidRDefault="00821C22" w:rsidP="004142DE">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E</w:t>
      </w:r>
      <w:r w:rsidRPr="00406644">
        <w:rPr>
          <w:rFonts w:asciiTheme="minorHAnsi" w:hAnsiTheme="minorHAnsi"/>
          <w:szCs w:val="22"/>
        </w:rPr>
        <w:t xml:space="preserve">ine </w:t>
      </w:r>
      <w:r>
        <w:rPr>
          <w:rFonts w:asciiTheme="minorHAnsi" w:hAnsiTheme="minorHAnsi"/>
          <w:szCs w:val="22"/>
        </w:rPr>
        <w:t xml:space="preserve">begleitende </w:t>
      </w:r>
      <w:r w:rsidRPr="00406644">
        <w:rPr>
          <w:rFonts w:asciiTheme="minorHAnsi" w:hAnsiTheme="minorHAnsi"/>
          <w:szCs w:val="22"/>
        </w:rPr>
        <w:t>ovarielle Suppression mittels GnRH-</w:t>
      </w:r>
      <w:r>
        <w:rPr>
          <w:rFonts w:asciiTheme="minorHAnsi" w:hAnsiTheme="minorHAnsi"/>
          <w:szCs w:val="22"/>
        </w:rPr>
        <w:t>Agonisten kann die ovarielle Funktion und das Risiko einer langfristigen Chemotherapie-induzierten Amenorrhoe senken (</w:t>
      </w:r>
      <w:r w:rsidRPr="00991E37">
        <w:rPr>
          <w:rFonts w:asciiTheme="minorHAnsi" w:hAnsiTheme="minorHAnsi"/>
          <w:szCs w:val="22"/>
        </w:rPr>
        <w:t>Goserelin (Zoladex®</w:t>
      </w:r>
      <w:r w:rsidR="006F5C50">
        <w:rPr>
          <w:rFonts w:asciiTheme="minorHAnsi" w:hAnsiTheme="minorHAnsi"/>
          <w:szCs w:val="22"/>
        </w:rPr>
        <w:t>)</w:t>
      </w:r>
      <w:r w:rsidRPr="00991E37">
        <w:rPr>
          <w:rFonts w:asciiTheme="minorHAnsi" w:hAnsiTheme="minorHAnsi"/>
          <w:szCs w:val="22"/>
        </w:rPr>
        <w:t xml:space="preserve">) </w:t>
      </w:r>
      <w:r w:rsidR="007D6858">
        <w:rPr>
          <w:rFonts w:asciiTheme="minorHAnsi" w:hAnsiTheme="minorHAnsi"/>
          <w:szCs w:val="22"/>
        </w:rPr>
        <w:t xml:space="preserve">     </w:t>
      </w:r>
      <w:r w:rsidRPr="00EC5BA9">
        <w:rPr>
          <w:rFonts w:asciiTheme="minorHAnsi" w:hAnsiTheme="minorHAnsi"/>
          <w:szCs w:val="22"/>
        </w:rPr>
        <w:t>3</w:t>
      </w:r>
      <w:r w:rsidR="007D6858">
        <w:rPr>
          <w:rFonts w:asciiTheme="minorHAnsi" w:hAnsiTheme="minorHAnsi"/>
          <w:szCs w:val="22"/>
        </w:rPr>
        <w:t>,6</w:t>
      </w:r>
      <w:r w:rsidRPr="00EC5BA9">
        <w:rPr>
          <w:rFonts w:asciiTheme="minorHAnsi" w:hAnsiTheme="minorHAnsi"/>
          <w:szCs w:val="22"/>
        </w:rPr>
        <w:t xml:space="preserve">mg </w:t>
      </w:r>
      <w:r>
        <w:rPr>
          <w:rFonts w:asciiTheme="minorHAnsi" w:hAnsiTheme="minorHAnsi"/>
          <w:szCs w:val="22"/>
        </w:rPr>
        <w:t>subkutan alle</w:t>
      </w:r>
      <w:r w:rsidRPr="00EC5BA9">
        <w:rPr>
          <w:rFonts w:asciiTheme="minorHAnsi" w:hAnsiTheme="minorHAnsi"/>
          <w:szCs w:val="22"/>
        </w:rPr>
        <w:t xml:space="preserve"> </w:t>
      </w:r>
      <w:r>
        <w:rPr>
          <w:rFonts w:asciiTheme="minorHAnsi" w:hAnsiTheme="minorHAnsi"/>
          <w:szCs w:val="22"/>
        </w:rPr>
        <w:t xml:space="preserve">4 Wochen: Start </w:t>
      </w:r>
      <w:r w:rsidRPr="00EC5BA9">
        <w:rPr>
          <w:rFonts w:asciiTheme="minorHAnsi" w:hAnsiTheme="minorHAnsi"/>
          <w:szCs w:val="22"/>
        </w:rPr>
        <w:t xml:space="preserve">1 </w:t>
      </w:r>
      <w:r>
        <w:rPr>
          <w:rFonts w:asciiTheme="minorHAnsi" w:hAnsiTheme="minorHAnsi"/>
          <w:szCs w:val="22"/>
        </w:rPr>
        <w:t xml:space="preserve">Woche vor dem 1. </w:t>
      </w:r>
      <w:r w:rsidRPr="00EC5BA9">
        <w:rPr>
          <w:rFonts w:asciiTheme="minorHAnsi" w:hAnsiTheme="minorHAnsi"/>
          <w:szCs w:val="22"/>
        </w:rPr>
        <w:t xml:space="preserve">Zyklus Chemotherapie bis 2 </w:t>
      </w:r>
      <w:r w:rsidRPr="00991E37">
        <w:rPr>
          <w:rFonts w:asciiTheme="minorHAnsi" w:hAnsiTheme="minorHAnsi"/>
          <w:szCs w:val="22"/>
        </w:rPr>
        <w:t>Wochen</w:t>
      </w:r>
      <w:r w:rsidRPr="00EC5BA9">
        <w:rPr>
          <w:rFonts w:asciiTheme="minorHAnsi" w:hAnsiTheme="minorHAnsi"/>
          <w:szCs w:val="22"/>
        </w:rPr>
        <w:t xml:space="preserve"> </w:t>
      </w:r>
      <w:r w:rsidRPr="00991E37">
        <w:rPr>
          <w:rFonts w:asciiTheme="minorHAnsi" w:hAnsiTheme="minorHAnsi"/>
          <w:szCs w:val="22"/>
        </w:rPr>
        <w:t xml:space="preserve">vor oder nach Ende </w:t>
      </w:r>
      <w:r>
        <w:rPr>
          <w:rFonts w:asciiTheme="minorHAnsi" w:hAnsiTheme="minorHAnsi"/>
          <w:szCs w:val="22"/>
        </w:rPr>
        <w:t>des letzten Zyklus Chemotherapie</w:t>
      </w:r>
    </w:p>
    <w:p w14:paraId="529FC4BD" w14:textId="77777777" w:rsidR="00821C22" w:rsidRPr="00FC19A0" w:rsidRDefault="00821C22" w:rsidP="004142DE">
      <w:pPr>
        <w:pStyle w:val="Listenabsatz"/>
        <w:numPr>
          <w:ilvl w:val="0"/>
          <w:numId w:val="3"/>
        </w:numPr>
        <w:spacing w:line="276" w:lineRule="auto"/>
        <w:ind w:left="426" w:hanging="426"/>
        <w:jc w:val="both"/>
        <w:rPr>
          <w:rFonts w:asciiTheme="minorHAnsi" w:hAnsiTheme="minorHAnsi"/>
          <w:szCs w:val="22"/>
        </w:rPr>
      </w:pPr>
      <w:r w:rsidRPr="00FC19A0">
        <w:rPr>
          <w:rFonts w:asciiTheme="minorHAnsi" w:hAnsiTheme="minorHAnsi"/>
          <w:szCs w:val="22"/>
        </w:rPr>
        <w:t>Bei positiver Familienanamnese: Angebot genet. Beratung (</w:t>
      </w:r>
      <w:hyperlink w:anchor="_4.1_Kriterien_für" w:history="1">
        <w:r w:rsidRPr="004142DE">
          <w:rPr>
            <w:rStyle w:val="Hyperlink"/>
            <w:rFonts w:asciiTheme="minorHAnsi" w:hAnsiTheme="minorHAnsi"/>
            <w:szCs w:val="22"/>
          </w:rPr>
          <w:t>Kapitel 4.1</w:t>
        </w:r>
      </w:hyperlink>
      <w:r w:rsidRPr="00FC19A0">
        <w:rPr>
          <w:rFonts w:asciiTheme="minorHAnsi" w:hAnsiTheme="minorHAnsi"/>
          <w:szCs w:val="22"/>
        </w:rPr>
        <w:t>)</w:t>
      </w:r>
    </w:p>
    <w:p w14:paraId="564B6F2F" w14:textId="77777777" w:rsidR="00821C22" w:rsidRPr="00FC19A0" w:rsidRDefault="00821C22" w:rsidP="004142DE">
      <w:pPr>
        <w:pStyle w:val="Listenabsatz"/>
        <w:numPr>
          <w:ilvl w:val="0"/>
          <w:numId w:val="3"/>
        </w:numPr>
        <w:spacing w:line="276" w:lineRule="auto"/>
        <w:ind w:left="426" w:hanging="426"/>
        <w:jc w:val="both"/>
        <w:rPr>
          <w:rFonts w:asciiTheme="minorHAnsi" w:hAnsiTheme="minorHAnsi"/>
          <w:szCs w:val="22"/>
        </w:rPr>
      </w:pPr>
      <w:r w:rsidRPr="00FC19A0">
        <w:rPr>
          <w:rFonts w:asciiTheme="minorHAnsi" w:hAnsiTheme="minorHAnsi"/>
          <w:szCs w:val="22"/>
        </w:rPr>
        <w:t>Information und Beratung durch die BCN (Perücke,…)</w:t>
      </w:r>
    </w:p>
    <w:p w14:paraId="26F546D3" w14:textId="77777777" w:rsidR="00821C22" w:rsidRPr="00FC19A0" w:rsidRDefault="00821C22" w:rsidP="004142DE">
      <w:pPr>
        <w:pStyle w:val="Listenabsatz"/>
        <w:numPr>
          <w:ilvl w:val="0"/>
          <w:numId w:val="3"/>
        </w:numPr>
        <w:spacing w:line="276" w:lineRule="auto"/>
        <w:ind w:left="426" w:hanging="426"/>
        <w:jc w:val="both"/>
        <w:rPr>
          <w:rFonts w:asciiTheme="minorHAnsi" w:hAnsiTheme="minorHAnsi"/>
          <w:szCs w:val="22"/>
        </w:rPr>
      </w:pPr>
      <w:r w:rsidRPr="00FC19A0">
        <w:rPr>
          <w:rFonts w:asciiTheme="minorHAnsi" w:hAnsiTheme="minorHAnsi"/>
          <w:szCs w:val="22"/>
        </w:rPr>
        <w:t>Psychoonkologische Bedarfserhebung</w:t>
      </w:r>
    </w:p>
    <w:p w14:paraId="2AAAE3F2" w14:textId="77777777" w:rsidR="00821C22" w:rsidRDefault="00821C22" w:rsidP="004142DE">
      <w:pPr>
        <w:pStyle w:val="Listenabsatz"/>
        <w:numPr>
          <w:ilvl w:val="0"/>
          <w:numId w:val="3"/>
        </w:numPr>
        <w:spacing w:line="276" w:lineRule="auto"/>
        <w:ind w:left="426" w:hanging="426"/>
        <w:jc w:val="both"/>
        <w:rPr>
          <w:rFonts w:asciiTheme="minorHAnsi" w:hAnsiTheme="minorHAnsi"/>
          <w:szCs w:val="22"/>
        </w:rPr>
      </w:pPr>
      <w:r w:rsidRPr="00FC19A0">
        <w:rPr>
          <w:rFonts w:asciiTheme="minorHAnsi" w:hAnsiTheme="minorHAnsi"/>
          <w:szCs w:val="22"/>
        </w:rPr>
        <w:t>Geriatrische</w:t>
      </w:r>
      <w:r w:rsidR="006F3801">
        <w:rPr>
          <w:rFonts w:asciiTheme="minorHAnsi" w:hAnsiTheme="minorHAnsi"/>
          <w:szCs w:val="22"/>
        </w:rPr>
        <w:t>s</w:t>
      </w:r>
      <w:r w:rsidRPr="00FC19A0">
        <w:rPr>
          <w:rFonts w:asciiTheme="minorHAnsi" w:hAnsiTheme="minorHAnsi"/>
          <w:szCs w:val="22"/>
        </w:rPr>
        <w:t xml:space="preserve"> Assessment bei Alter &gt; 70</w:t>
      </w:r>
      <w:r w:rsidR="007D6858">
        <w:rPr>
          <w:rFonts w:asciiTheme="minorHAnsi" w:hAnsiTheme="minorHAnsi"/>
          <w:szCs w:val="22"/>
        </w:rPr>
        <w:t>a</w:t>
      </w:r>
      <w:r w:rsidRPr="00FC19A0">
        <w:rPr>
          <w:rFonts w:asciiTheme="minorHAnsi" w:hAnsiTheme="minorHAnsi"/>
          <w:szCs w:val="22"/>
        </w:rPr>
        <w:t xml:space="preserve"> (entsprechend der lokalen Vorgehensweise)</w:t>
      </w:r>
    </w:p>
    <w:p w14:paraId="78F785D7" w14:textId="77777777" w:rsidR="004142DE" w:rsidRPr="00991E37" w:rsidRDefault="004142DE" w:rsidP="004142DE">
      <w:pPr>
        <w:pStyle w:val="Listenabsatz"/>
        <w:spacing w:line="276" w:lineRule="auto"/>
        <w:ind w:left="426"/>
        <w:jc w:val="both"/>
        <w:rPr>
          <w:rFonts w:asciiTheme="minorHAnsi" w:hAnsiTheme="minorHAnsi"/>
          <w:szCs w:val="22"/>
        </w:rPr>
      </w:pPr>
    </w:p>
    <w:p w14:paraId="4AD67B85" w14:textId="77777777" w:rsidR="00821C22" w:rsidRPr="00EE75F1" w:rsidRDefault="00821C22" w:rsidP="004B5941">
      <w:pPr>
        <w:pStyle w:val="berschrift4"/>
        <w:tabs>
          <w:tab w:val="clear" w:pos="864"/>
          <w:tab w:val="num" w:pos="993"/>
        </w:tabs>
        <w:ind w:left="993" w:hanging="993"/>
      </w:pPr>
      <w:bookmarkStart w:id="52" w:name="_Toc439196989"/>
      <w:bookmarkStart w:id="53" w:name="_Toc66863667"/>
      <w:r w:rsidRPr="00EE75F1">
        <w:t>Neoadjuvante Chemotherapie</w:t>
      </w:r>
      <w:bookmarkEnd w:id="52"/>
      <w:bookmarkEnd w:id="53"/>
    </w:p>
    <w:p w14:paraId="214D853F" w14:textId="77777777" w:rsidR="00DB4A95" w:rsidRPr="00961AAB" w:rsidRDefault="00DB4A95" w:rsidP="00961AAB">
      <w:pPr>
        <w:spacing w:line="276" w:lineRule="auto"/>
        <w:jc w:val="both"/>
        <w:rPr>
          <w:rFonts w:asciiTheme="minorHAnsi" w:hAnsiTheme="minorHAnsi"/>
          <w:szCs w:val="22"/>
        </w:rPr>
      </w:pPr>
      <w:r>
        <w:rPr>
          <w:rFonts w:asciiTheme="minorHAnsi" w:hAnsiTheme="minorHAnsi"/>
          <w:szCs w:val="22"/>
        </w:rPr>
        <w:t>Indikationen</w:t>
      </w:r>
    </w:p>
    <w:p w14:paraId="35FD72E4" w14:textId="77777777" w:rsidR="00821C22" w:rsidRPr="00577918" w:rsidRDefault="00821C22"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Tumorbiologi</w:t>
      </w:r>
      <w:r>
        <w:rPr>
          <w:rFonts w:asciiTheme="minorHAnsi" w:hAnsiTheme="minorHAnsi"/>
          <w:szCs w:val="22"/>
        </w:rPr>
        <w:t>e: Bei triple-negativen und HER2-</w:t>
      </w:r>
      <w:r w:rsidRPr="00577918">
        <w:rPr>
          <w:rFonts w:asciiTheme="minorHAnsi" w:hAnsiTheme="minorHAnsi"/>
          <w:szCs w:val="22"/>
        </w:rPr>
        <w:t xml:space="preserve">positiven </w:t>
      </w:r>
      <w:r w:rsidRPr="0034239F">
        <w:rPr>
          <w:rFonts w:asciiTheme="minorHAnsi" w:hAnsiTheme="minorHAnsi"/>
          <w:szCs w:val="22"/>
        </w:rPr>
        <w:t xml:space="preserve">Tumoren </w:t>
      </w:r>
      <w:r w:rsidR="0048057C" w:rsidRPr="0034239F">
        <w:rPr>
          <w:rFonts w:asciiTheme="minorHAnsi" w:hAnsiTheme="minorHAnsi"/>
          <w:szCs w:val="22"/>
        </w:rPr>
        <w:t>&gt; Ia</w:t>
      </w:r>
      <w:r w:rsidR="0048057C">
        <w:rPr>
          <w:rFonts w:asciiTheme="minorHAnsi" w:hAnsiTheme="minorHAnsi"/>
          <w:szCs w:val="22"/>
        </w:rPr>
        <w:t xml:space="preserve"> </w:t>
      </w:r>
      <w:r w:rsidRPr="00577918">
        <w:rPr>
          <w:rFonts w:asciiTheme="minorHAnsi" w:hAnsiTheme="minorHAnsi"/>
          <w:szCs w:val="22"/>
        </w:rPr>
        <w:t xml:space="preserve">bevorzugt (vgl. </w:t>
      </w:r>
      <w:hyperlink r:id="rId40" w:history="1">
        <w:r w:rsidRPr="00577918">
          <w:rPr>
            <w:rStyle w:val="Hyperlink"/>
            <w:rFonts w:asciiTheme="minorHAnsi" w:hAnsiTheme="minorHAnsi"/>
            <w:szCs w:val="22"/>
          </w:rPr>
          <w:t>www.ago-online.de</w:t>
        </w:r>
      </w:hyperlink>
      <w:r w:rsidRPr="00577918">
        <w:rPr>
          <w:rFonts w:asciiTheme="minorHAnsi" w:hAnsiTheme="minorHAnsi"/>
          <w:szCs w:val="22"/>
        </w:rPr>
        <w:t>). Dies gilt sowohl für eine BET als auch auch im Falle einer geplanten Mastektomie.</w:t>
      </w:r>
    </w:p>
    <w:p w14:paraId="572D66B9" w14:textId="77777777" w:rsidR="006E52CE" w:rsidRDefault="006E52CE" w:rsidP="000235E6">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Inflammatorisches Karzinom</w:t>
      </w:r>
    </w:p>
    <w:p w14:paraId="03CAB581" w14:textId="77777777" w:rsidR="006E52CE" w:rsidRDefault="006E52CE" w:rsidP="000235E6">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Brusterhalt gewünscht, aber aufgrund Tumor/Brust-Relation nicht ohne Vorbehandlung möglich</w:t>
      </w:r>
    </w:p>
    <w:p w14:paraId="12A1D7BA" w14:textId="77777777" w:rsidR="002E2A88" w:rsidRDefault="002E2A88" w:rsidP="002E2A88">
      <w:pPr>
        <w:spacing w:line="276" w:lineRule="auto"/>
        <w:jc w:val="both"/>
        <w:rPr>
          <w:rFonts w:asciiTheme="minorHAnsi" w:hAnsiTheme="minorHAnsi"/>
          <w:szCs w:val="22"/>
        </w:rPr>
      </w:pPr>
    </w:p>
    <w:p w14:paraId="65DDC772" w14:textId="77777777" w:rsidR="002E2A88" w:rsidRDefault="002E2A88" w:rsidP="002E2A88">
      <w:pPr>
        <w:spacing w:line="276" w:lineRule="auto"/>
        <w:jc w:val="both"/>
        <w:rPr>
          <w:rFonts w:asciiTheme="minorHAnsi" w:hAnsiTheme="minorHAnsi"/>
          <w:szCs w:val="22"/>
        </w:rPr>
      </w:pPr>
      <w:r>
        <w:rPr>
          <w:rFonts w:asciiTheme="minorHAnsi" w:hAnsiTheme="minorHAnsi"/>
          <w:szCs w:val="22"/>
        </w:rPr>
        <w:t>Behandlungsalgorithmus bei neoadjuvanter Therapie</w:t>
      </w:r>
      <w:r w:rsidR="002A0AA0">
        <w:rPr>
          <w:rFonts w:asciiTheme="minorHAnsi" w:hAnsiTheme="minorHAnsi"/>
          <w:szCs w:val="22"/>
        </w:rPr>
        <w:t>:</w:t>
      </w:r>
    </w:p>
    <w:p w14:paraId="08394832" w14:textId="77777777" w:rsidR="002E2A88" w:rsidRDefault="002E2A88" w:rsidP="002A0AA0">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Vor Chemotherapie Kontrolle der stattgehabten Clip-Markierung des Tumors</w:t>
      </w:r>
      <w:r w:rsidR="00DB4A95">
        <w:rPr>
          <w:rFonts w:asciiTheme="minorHAnsi" w:hAnsiTheme="minorHAnsi"/>
          <w:szCs w:val="22"/>
        </w:rPr>
        <w:t xml:space="preserve"> bzw. aller Tumore</w:t>
      </w:r>
      <w:r w:rsidR="006E52CE">
        <w:rPr>
          <w:rFonts w:asciiTheme="minorHAnsi" w:hAnsiTheme="minorHAnsi"/>
          <w:szCs w:val="22"/>
        </w:rPr>
        <w:t xml:space="preserve"> </w:t>
      </w:r>
      <w:r w:rsidR="00DB4A95">
        <w:rPr>
          <w:rFonts w:asciiTheme="minorHAnsi" w:hAnsiTheme="minorHAnsi"/>
          <w:szCs w:val="22"/>
        </w:rPr>
        <w:t>sowie der klinisch auffälligen</w:t>
      </w:r>
      <w:r w:rsidR="006E52CE">
        <w:rPr>
          <w:rFonts w:asciiTheme="minorHAnsi" w:hAnsiTheme="minorHAnsi"/>
          <w:szCs w:val="22"/>
        </w:rPr>
        <w:t xml:space="preserve"> axilläre</w:t>
      </w:r>
      <w:r w:rsidR="00DB4A95">
        <w:rPr>
          <w:rFonts w:asciiTheme="minorHAnsi" w:hAnsiTheme="minorHAnsi"/>
          <w:szCs w:val="22"/>
        </w:rPr>
        <w:t>n</w:t>
      </w:r>
      <w:r w:rsidR="006E52CE">
        <w:rPr>
          <w:rFonts w:asciiTheme="minorHAnsi" w:hAnsiTheme="minorHAnsi"/>
          <w:szCs w:val="22"/>
        </w:rPr>
        <w:t xml:space="preserve"> Lymphknoten</w:t>
      </w:r>
      <w:r w:rsidR="002A0AA0">
        <w:rPr>
          <w:rFonts w:asciiTheme="minorHAnsi" w:hAnsiTheme="minorHAnsi"/>
          <w:szCs w:val="22"/>
        </w:rPr>
        <w:t>.</w:t>
      </w:r>
    </w:p>
    <w:p w14:paraId="656D3692" w14:textId="77777777" w:rsidR="002E2A88" w:rsidRDefault="002E2A88" w:rsidP="002A0AA0">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Dauer der systemischen Therapie (Chemo +/- anti-Her2-Therapie) zumindest 18 Wochen</w:t>
      </w:r>
      <w:r w:rsidR="002A0AA0">
        <w:rPr>
          <w:rFonts w:asciiTheme="minorHAnsi" w:hAnsiTheme="minorHAnsi"/>
          <w:szCs w:val="22"/>
        </w:rPr>
        <w:t>.</w:t>
      </w:r>
    </w:p>
    <w:p w14:paraId="29D36C96" w14:textId="77777777" w:rsidR="00821C22" w:rsidRDefault="002E2A88" w:rsidP="002A0AA0">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Restaging nach 2-3 Zyklen (6-12 Wochen). Bei Ansprechen</w:t>
      </w:r>
      <w:r w:rsidR="006F3801">
        <w:rPr>
          <w:rFonts w:asciiTheme="minorHAnsi" w:hAnsiTheme="minorHAnsi"/>
          <w:szCs w:val="22"/>
        </w:rPr>
        <w:t xml:space="preserve"> </w:t>
      </w:r>
      <w:r w:rsidR="002A0AA0">
        <w:rPr>
          <w:rFonts w:asciiTheme="minorHAnsi" w:hAnsiTheme="minorHAnsi"/>
          <w:szCs w:val="22"/>
        </w:rPr>
        <w:t>Komplettierung der Therapie, bei Progress Operation oder Therapieumstellung (vgl. AGO 2019).</w:t>
      </w:r>
    </w:p>
    <w:p w14:paraId="2EF97F66" w14:textId="77777777" w:rsidR="002A0AA0" w:rsidRDefault="002A0AA0" w:rsidP="002A0AA0">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 xml:space="preserve">Bei ungenügendem Ansprechen auf eine neoadjuvante Chemotherapie ist bei triple negativen Karzinomen eine </w:t>
      </w:r>
      <w:r w:rsidR="00DB4A95">
        <w:rPr>
          <w:rFonts w:asciiTheme="minorHAnsi" w:hAnsiTheme="minorHAnsi"/>
          <w:szCs w:val="22"/>
        </w:rPr>
        <w:t>postneo</w:t>
      </w:r>
      <w:r>
        <w:rPr>
          <w:rFonts w:asciiTheme="minorHAnsi" w:hAnsiTheme="minorHAnsi"/>
          <w:szCs w:val="22"/>
        </w:rPr>
        <w:t>adjuvante Therapie mit Capecitabine zu erwägen (</w:t>
      </w:r>
      <w:r w:rsidRPr="008C0742">
        <w:rPr>
          <w:rFonts w:asciiTheme="minorHAnsi" w:hAnsiTheme="minorHAnsi"/>
          <w:i/>
          <w:szCs w:val="22"/>
        </w:rPr>
        <w:t>Masuda N et al, NEJM 2017</w:t>
      </w:r>
      <w:r>
        <w:rPr>
          <w:rFonts w:asciiTheme="minorHAnsi" w:hAnsiTheme="minorHAnsi"/>
          <w:szCs w:val="22"/>
        </w:rPr>
        <w:t>).</w:t>
      </w:r>
    </w:p>
    <w:p w14:paraId="34993BC8" w14:textId="77777777" w:rsidR="002A0AA0" w:rsidRDefault="002A0AA0" w:rsidP="002A0AA0">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Bei triple negativer Histologie kann v.a. bei Patienten mit BRCAwt durch ein carboplatinhältige neoadjuvante Chemotherapie die pCR-Rate erhöht werden (</w:t>
      </w:r>
      <w:r w:rsidRPr="00CF336E">
        <w:rPr>
          <w:rFonts w:asciiTheme="minorHAnsi" w:hAnsiTheme="minorHAnsi"/>
          <w:i/>
          <w:szCs w:val="22"/>
        </w:rPr>
        <w:t>Minckwitz G et al, Lancet Oncol 2014</w:t>
      </w:r>
      <w:r>
        <w:rPr>
          <w:rFonts w:asciiTheme="minorHAnsi" w:hAnsiTheme="minorHAnsi"/>
          <w:szCs w:val="22"/>
        </w:rPr>
        <w:t>).</w:t>
      </w:r>
    </w:p>
    <w:p w14:paraId="75972552" w14:textId="77777777" w:rsidR="002A0AA0" w:rsidRDefault="002A0AA0" w:rsidP="002A0AA0">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 xml:space="preserve">NabPaclitaxel zeigte im Vergleich zu Paclitaxel im Rahmen einer neoadjuvanten Chemotherapie (GeparSepto) </w:t>
      </w:r>
      <w:r w:rsidR="006F3801">
        <w:rPr>
          <w:rFonts w:asciiTheme="minorHAnsi" w:hAnsiTheme="minorHAnsi"/>
          <w:szCs w:val="22"/>
        </w:rPr>
        <w:t xml:space="preserve">höhere </w:t>
      </w:r>
      <w:r>
        <w:rPr>
          <w:rFonts w:asciiTheme="minorHAnsi" w:hAnsiTheme="minorHAnsi"/>
          <w:szCs w:val="22"/>
        </w:rPr>
        <w:t>pCR-Raten bei triple negativen Karzinomen (</w:t>
      </w:r>
      <w:r w:rsidRPr="008C0742">
        <w:rPr>
          <w:rFonts w:asciiTheme="minorHAnsi" w:hAnsiTheme="minorHAnsi"/>
          <w:i/>
          <w:szCs w:val="22"/>
        </w:rPr>
        <w:t>Schneeweiss A et al, SABCS 2017</w:t>
      </w:r>
      <w:r>
        <w:rPr>
          <w:rFonts w:asciiTheme="minorHAnsi" w:hAnsiTheme="minorHAnsi"/>
          <w:szCs w:val="22"/>
        </w:rPr>
        <w:t>).</w:t>
      </w:r>
    </w:p>
    <w:p w14:paraId="427FA76F" w14:textId="77777777" w:rsidR="002A0AA0" w:rsidRDefault="002A0AA0" w:rsidP="004142DE">
      <w:pPr>
        <w:spacing w:line="276" w:lineRule="auto"/>
        <w:jc w:val="both"/>
        <w:rPr>
          <w:rFonts w:asciiTheme="minorHAnsi" w:hAnsiTheme="minorHAnsi"/>
          <w:szCs w:val="22"/>
        </w:rPr>
      </w:pPr>
    </w:p>
    <w:p w14:paraId="364735DA" w14:textId="77777777" w:rsidR="004B5941" w:rsidRPr="00EE75F1" w:rsidRDefault="004B5941" w:rsidP="004B5941">
      <w:pPr>
        <w:pStyle w:val="berschrift4"/>
        <w:tabs>
          <w:tab w:val="clear" w:pos="864"/>
          <w:tab w:val="num" w:pos="993"/>
        </w:tabs>
        <w:ind w:left="993" w:hanging="993"/>
      </w:pPr>
      <w:bookmarkStart w:id="54" w:name="_Toc439196988"/>
      <w:bookmarkStart w:id="55" w:name="_Toc66863668"/>
      <w:r w:rsidRPr="00EE75F1">
        <w:t>Adjuvante Chemotherapie</w:t>
      </w:r>
      <w:bookmarkEnd w:id="54"/>
      <w:bookmarkEnd w:id="55"/>
    </w:p>
    <w:p w14:paraId="64E9AE94" w14:textId="77777777" w:rsidR="004B5941" w:rsidRPr="00577918" w:rsidRDefault="004B5941" w:rsidP="004B5941">
      <w:pPr>
        <w:widowControl w:val="0"/>
        <w:autoSpaceDE w:val="0"/>
        <w:autoSpaceDN w:val="0"/>
        <w:adjustRightInd w:val="0"/>
        <w:spacing w:after="240" w:line="240" w:lineRule="auto"/>
        <w:jc w:val="both"/>
        <w:rPr>
          <w:rFonts w:asciiTheme="minorHAnsi" w:hAnsiTheme="minorHAnsi"/>
          <w:szCs w:val="22"/>
        </w:rPr>
      </w:pPr>
      <w:r>
        <w:rPr>
          <w:rFonts w:asciiTheme="minorHAnsi" w:hAnsiTheme="minorHAnsi"/>
          <w:szCs w:val="22"/>
        </w:rPr>
        <w:t>Eine</w:t>
      </w:r>
      <w:r w:rsidRPr="00577918">
        <w:rPr>
          <w:rFonts w:asciiTheme="minorHAnsi" w:hAnsiTheme="minorHAnsi"/>
          <w:szCs w:val="22"/>
        </w:rPr>
        <w:t xml:space="preserve"> adjuvante Immunchemotherapie sollte so früh als möglich, daher 4-6 Wochen postoperativ, spätestens innerhalb von 12 Wochen begonnen werden. </w:t>
      </w:r>
    </w:p>
    <w:p w14:paraId="73DB616B" w14:textId="77777777" w:rsidR="00A42E7C" w:rsidRDefault="00A42E7C" w:rsidP="008C340F">
      <w:pPr>
        <w:spacing w:line="276" w:lineRule="auto"/>
        <w:rPr>
          <w:rFonts w:asciiTheme="minorHAnsi" w:hAnsiTheme="minorHAnsi"/>
          <w:szCs w:val="22"/>
        </w:rPr>
      </w:pPr>
    </w:p>
    <w:p w14:paraId="4235372A" w14:textId="77777777" w:rsidR="00821C22" w:rsidRPr="0038035E" w:rsidRDefault="00821C22" w:rsidP="004B5941">
      <w:pPr>
        <w:pStyle w:val="berschrift4"/>
        <w:tabs>
          <w:tab w:val="clear" w:pos="864"/>
          <w:tab w:val="num" w:pos="993"/>
        </w:tabs>
        <w:ind w:left="993" w:hanging="993"/>
      </w:pPr>
      <w:bookmarkStart w:id="56" w:name="_Toc439196990"/>
      <w:bookmarkStart w:id="57" w:name="_Toc66863669"/>
      <w:r w:rsidRPr="0038035E">
        <w:lastRenderedPageBreak/>
        <w:t>Indikation zur dosisdichten Therapie bzw. Dosis-Eskalation</w:t>
      </w:r>
      <w:bookmarkEnd w:id="56"/>
      <w:bookmarkEnd w:id="57"/>
      <w:r w:rsidRPr="0038035E">
        <w:t xml:space="preserve"> </w:t>
      </w:r>
    </w:p>
    <w:p w14:paraId="0E921250" w14:textId="77777777" w:rsidR="00821C22" w:rsidRDefault="00821C22" w:rsidP="00821C22">
      <w:pPr>
        <w:spacing w:line="276" w:lineRule="auto"/>
        <w:jc w:val="both"/>
        <w:rPr>
          <w:rFonts w:asciiTheme="minorHAnsi" w:hAnsiTheme="minorHAnsi"/>
          <w:szCs w:val="22"/>
        </w:rPr>
      </w:pPr>
      <w:r w:rsidRPr="00577918">
        <w:rPr>
          <w:rFonts w:asciiTheme="minorHAnsi" w:hAnsiTheme="minorHAnsi"/>
          <w:szCs w:val="22"/>
        </w:rPr>
        <w:t>Eskalation der Zytostatikadosis und Verkürzung der Therapieintervalle kann das krankheitsfreie Überleben vor allem bei Patientinnen mit ER-negativem Mammakarzinom verbessern und führt in einigen Studien zu einer Verlängerung der Überlebenszeit.</w:t>
      </w:r>
    </w:p>
    <w:p w14:paraId="554D199F" w14:textId="77777777" w:rsidR="002A0AA0" w:rsidRDefault="002A0AA0" w:rsidP="00821C22">
      <w:pPr>
        <w:spacing w:line="276" w:lineRule="auto"/>
        <w:jc w:val="both"/>
        <w:rPr>
          <w:rFonts w:asciiTheme="minorHAnsi" w:hAnsiTheme="minorHAnsi"/>
          <w:szCs w:val="22"/>
        </w:rPr>
      </w:pPr>
      <w:r>
        <w:rPr>
          <w:rFonts w:asciiTheme="minorHAnsi" w:hAnsiTheme="minorHAnsi"/>
          <w:szCs w:val="22"/>
        </w:rPr>
        <w:t>In einer Metaanalyse der EBCTCG konnte durch eine dosisdichte und sequentielle Therapie eine signifikante Verbesserung der Rezidivrate und brustkrebsspezifischen Mortalität gezeigt werden. Die Dosisdichte und sequentielle Therapie (dd) sollte nach Ausschluss von Kontraindikationen (Alter &gt;</w:t>
      </w:r>
      <w:r w:rsidR="00CF336E">
        <w:rPr>
          <w:rFonts w:asciiTheme="minorHAnsi" w:hAnsiTheme="minorHAnsi"/>
          <w:szCs w:val="22"/>
        </w:rPr>
        <w:t xml:space="preserve"> </w:t>
      </w:r>
      <w:r>
        <w:rPr>
          <w:rFonts w:asciiTheme="minorHAnsi" w:hAnsiTheme="minorHAnsi"/>
          <w:szCs w:val="22"/>
        </w:rPr>
        <w:t>65a, eingeschränkte Knochenmarksreserve, Komorbiditäten) die bevorzugte Therapieform sein (</w:t>
      </w:r>
      <w:r w:rsidRPr="008C0742">
        <w:rPr>
          <w:rFonts w:asciiTheme="minorHAnsi" w:hAnsiTheme="minorHAnsi"/>
          <w:i/>
          <w:szCs w:val="22"/>
        </w:rPr>
        <w:t>Gray R et al, SABCS 2017</w:t>
      </w:r>
      <w:r>
        <w:rPr>
          <w:rFonts w:asciiTheme="minorHAnsi" w:hAnsiTheme="minorHAnsi"/>
          <w:szCs w:val="22"/>
        </w:rPr>
        <w:t>).</w:t>
      </w:r>
    </w:p>
    <w:p w14:paraId="09DCBEC8" w14:textId="77777777" w:rsidR="00821C22" w:rsidRPr="00577918" w:rsidRDefault="00821C22" w:rsidP="00821C22">
      <w:pPr>
        <w:spacing w:line="240" w:lineRule="auto"/>
        <w:jc w:val="left"/>
        <w:rPr>
          <w:rFonts w:asciiTheme="minorHAnsi" w:eastAsiaTheme="minorHAnsi" w:hAnsiTheme="minorHAnsi" w:cs="Times"/>
          <w:b/>
          <w:szCs w:val="22"/>
          <w:lang w:val="de-DE" w:eastAsia="en-US"/>
        </w:rPr>
      </w:pPr>
    </w:p>
    <w:p w14:paraId="748FC636" w14:textId="77777777" w:rsidR="007C586B" w:rsidRPr="00C87F36" w:rsidRDefault="007C586B" w:rsidP="00821C22">
      <w:pPr>
        <w:spacing w:line="276" w:lineRule="auto"/>
        <w:jc w:val="both"/>
        <w:rPr>
          <w:rFonts w:ascii="Calibri" w:hAnsi="Calibri"/>
          <w:sz w:val="16"/>
          <w:szCs w:val="16"/>
        </w:rPr>
      </w:pPr>
    </w:p>
    <w:p w14:paraId="4AB3F15D" w14:textId="77777777" w:rsidR="00821C22" w:rsidRPr="0038035E" w:rsidRDefault="00821C22" w:rsidP="004B5941">
      <w:pPr>
        <w:pStyle w:val="berschrift4"/>
        <w:tabs>
          <w:tab w:val="clear" w:pos="864"/>
          <w:tab w:val="num" w:pos="993"/>
        </w:tabs>
        <w:ind w:left="993" w:hanging="993"/>
      </w:pPr>
      <w:bookmarkStart w:id="58" w:name="_Toc439196991"/>
      <w:bookmarkStart w:id="59" w:name="_Toc66863670"/>
      <w:r w:rsidRPr="0038035E">
        <w:t>Adjuvante anti-HER2-Therapie</w:t>
      </w:r>
      <w:bookmarkEnd w:id="58"/>
      <w:bookmarkEnd w:id="59"/>
    </w:p>
    <w:p w14:paraId="743F5E6A" w14:textId="77777777" w:rsidR="00821C22" w:rsidRPr="00577918" w:rsidRDefault="00821C22" w:rsidP="00821C22">
      <w:pPr>
        <w:spacing w:line="276" w:lineRule="auto"/>
        <w:jc w:val="both"/>
        <w:rPr>
          <w:rFonts w:asciiTheme="minorHAnsi" w:hAnsiTheme="minorHAnsi"/>
          <w:szCs w:val="22"/>
        </w:rPr>
      </w:pPr>
      <w:r w:rsidRPr="00577918">
        <w:rPr>
          <w:rFonts w:asciiTheme="minorHAnsi" w:hAnsiTheme="minorHAnsi"/>
          <w:szCs w:val="22"/>
        </w:rPr>
        <w:t xml:space="preserve">Die Analyse des HER2 Status soll mittels eines genauen und validierten Verfahrens durchgeführt werden. HER2 Positivität ist definiert durch: </w:t>
      </w:r>
    </w:p>
    <w:p w14:paraId="3E15FC59" w14:textId="77777777" w:rsidR="00821C22" w:rsidRPr="00577918" w:rsidRDefault="00821C22"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 xml:space="preserve">Immunhistochemie: Score 3+ </w:t>
      </w:r>
    </w:p>
    <w:p w14:paraId="6C7EB546" w14:textId="77777777" w:rsidR="00821C22" w:rsidRPr="00577918" w:rsidRDefault="00821C22"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 xml:space="preserve">Fluoreszenz - in - situ - Hybridisierung (FISH): HER2/Zentromer 17 - Quotient &gt;2 </w:t>
      </w:r>
    </w:p>
    <w:p w14:paraId="53FD418E" w14:textId="77777777" w:rsidR="00821C22" w:rsidRPr="00577918" w:rsidRDefault="00821C22" w:rsidP="000235E6">
      <w:pPr>
        <w:pStyle w:val="Listenabsatz"/>
        <w:numPr>
          <w:ilvl w:val="0"/>
          <w:numId w:val="3"/>
        </w:numPr>
        <w:spacing w:line="276" w:lineRule="auto"/>
        <w:ind w:left="426" w:hanging="426"/>
        <w:jc w:val="both"/>
        <w:rPr>
          <w:rFonts w:asciiTheme="minorHAnsi" w:hAnsiTheme="minorHAnsi"/>
          <w:szCs w:val="22"/>
        </w:rPr>
      </w:pPr>
      <w:r w:rsidRPr="00577918">
        <w:rPr>
          <w:rFonts w:asciiTheme="minorHAnsi" w:hAnsiTheme="minorHAnsi"/>
          <w:szCs w:val="22"/>
        </w:rPr>
        <w:t>Chromogene - in - situ - Hybridisierung (CISH): &gt;6 HER2 Signale / Nukleus</w:t>
      </w:r>
    </w:p>
    <w:p w14:paraId="7086358B" w14:textId="77777777" w:rsidR="00821C22" w:rsidRPr="00577918" w:rsidRDefault="00821C22" w:rsidP="006F5C50">
      <w:pPr>
        <w:spacing w:line="276" w:lineRule="auto"/>
        <w:jc w:val="both"/>
        <w:rPr>
          <w:rFonts w:asciiTheme="minorHAnsi" w:hAnsiTheme="minorHAnsi"/>
          <w:szCs w:val="22"/>
        </w:rPr>
      </w:pPr>
      <w:r w:rsidRPr="00577918">
        <w:rPr>
          <w:rFonts w:asciiTheme="minorHAnsi" w:hAnsiTheme="minorHAnsi"/>
          <w:szCs w:val="22"/>
        </w:rPr>
        <w:t xml:space="preserve">Trastuzumab sollte bei allen Tumoren </w:t>
      </w:r>
      <w:r w:rsidR="006F3801">
        <w:rPr>
          <w:rFonts w:asciiTheme="minorHAnsi" w:hAnsiTheme="minorHAnsi"/>
          <w:szCs w:val="22"/>
        </w:rPr>
        <w:t xml:space="preserve">&gt; </w:t>
      </w:r>
      <w:r w:rsidRPr="00577918">
        <w:rPr>
          <w:rFonts w:asciiTheme="minorHAnsi" w:hAnsiTheme="minorHAnsi"/>
          <w:szCs w:val="22"/>
        </w:rPr>
        <w:t>0,</w:t>
      </w:r>
      <w:r w:rsidR="006F3801">
        <w:rPr>
          <w:rFonts w:asciiTheme="minorHAnsi" w:hAnsiTheme="minorHAnsi"/>
          <w:szCs w:val="22"/>
        </w:rPr>
        <w:t>5</w:t>
      </w:r>
      <w:r w:rsidR="006F3801" w:rsidRPr="00577918">
        <w:rPr>
          <w:rFonts w:asciiTheme="minorHAnsi" w:hAnsiTheme="minorHAnsi"/>
          <w:szCs w:val="22"/>
        </w:rPr>
        <w:t xml:space="preserve"> </w:t>
      </w:r>
      <w:r w:rsidRPr="00577918">
        <w:rPr>
          <w:rFonts w:asciiTheme="minorHAnsi" w:hAnsiTheme="minorHAnsi"/>
          <w:szCs w:val="22"/>
        </w:rPr>
        <w:t>cm oder bei pN1Mi (LK Met</w:t>
      </w:r>
      <w:r w:rsidR="006E7CF4">
        <w:rPr>
          <w:rFonts w:asciiTheme="minorHAnsi" w:hAnsiTheme="minorHAnsi"/>
          <w:szCs w:val="22"/>
        </w:rPr>
        <w:t>astasen &lt; 2mm) verordnet werden</w:t>
      </w:r>
      <w:r w:rsidRPr="00577918">
        <w:rPr>
          <w:rFonts w:asciiTheme="minorHAnsi" w:hAnsiTheme="minorHAnsi"/>
          <w:szCs w:val="22"/>
        </w:rPr>
        <w:t xml:space="preserve"> </w:t>
      </w:r>
      <w:r w:rsidRPr="006F5C50">
        <w:rPr>
          <w:rFonts w:asciiTheme="minorHAnsi" w:hAnsiTheme="minorHAnsi"/>
          <w:szCs w:val="22"/>
        </w:rPr>
        <w:t>(</w:t>
      </w:r>
      <w:r w:rsidRPr="006F5C50">
        <w:rPr>
          <w:rFonts w:asciiTheme="minorHAnsi" w:hAnsiTheme="minorHAnsi"/>
          <w:i/>
          <w:szCs w:val="22"/>
        </w:rPr>
        <w:t>vgl. NCCN Guidelines 2012</w:t>
      </w:r>
      <w:r w:rsidRPr="006F5C50">
        <w:rPr>
          <w:rFonts w:asciiTheme="minorHAnsi" w:hAnsiTheme="minorHAnsi"/>
          <w:szCs w:val="22"/>
        </w:rPr>
        <w:t>)</w:t>
      </w:r>
      <w:r w:rsidR="006E7CF4">
        <w:rPr>
          <w:rFonts w:asciiTheme="minorHAnsi" w:hAnsiTheme="minorHAnsi"/>
          <w:szCs w:val="22"/>
        </w:rPr>
        <w:t>.</w:t>
      </w:r>
      <w:r w:rsidRPr="00577918">
        <w:rPr>
          <w:rFonts w:asciiTheme="minorHAnsi" w:hAnsiTheme="minorHAnsi"/>
          <w:szCs w:val="22"/>
        </w:rPr>
        <w:t xml:space="preserve"> Die großen randomisierten Studien zur Wirksamkeit von Trastuzumab wurden ausschließlich mit Chemotherapie durchgeführt, entweder kombiniert oder sequenziell.</w:t>
      </w:r>
      <w:r w:rsidR="006E7CF4">
        <w:rPr>
          <w:rFonts w:asciiTheme="minorHAnsi" w:hAnsiTheme="minorHAnsi"/>
          <w:szCs w:val="22"/>
        </w:rPr>
        <w:t xml:space="preserve"> </w:t>
      </w:r>
      <w:r w:rsidRPr="00577918">
        <w:rPr>
          <w:rFonts w:asciiTheme="minorHAnsi" w:hAnsiTheme="minorHAnsi"/>
          <w:szCs w:val="22"/>
        </w:rPr>
        <w:t xml:space="preserve">Die adjuvante Trastuzumabtherapie kann simultan mit der RTX verantwortet werden, jedoch sollte parallel keine RTX der A. Mamm. Int. Lymphabflusswege erfolgen </w:t>
      </w:r>
      <w:r w:rsidRPr="006F5C50">
        <w:rPr>
          <w:rFonts w:asciiTheme="minorHAnsi" w:hAnsiTheme="minorHAnsi"/>
          <w:szCs w:val="22"/>
        </w:rPr>
        <w:t>(</w:t>
      </w:r>
      <w:r w:rsidRPr="00E8095F">
        <w:rPr>
          <w:rFonts w:asciiTheme="minorHAnsi" w:hAnsiTheme="minorHAnsi"/>
          <w:i/>
          <w:szCs w:val="22"/>
        </w:rPr>
        <w:t>vgl. S 3 Leitlinien 2012</w:t>
      </w:r>
      <w:r w:rsidRPr="006F5C50">
        <w:rPr>
          <w:rFonts w:asciiTheme="minorHAnsi" w:hAnsiTheme="minorHAnsi"/>
          <w:szCs w:val="22"/>
        </w:rPr>
        <w:t>)</w:t>
      </w:r>
      <w:r w:rsidR="00CF336E" w:rsidRPr="006F5C50">
        <w:rPr>
          <w:rFonts w:asciiTheme="minorHAnsi" w:hAnsiTheme="minorHAnsi"/>
          <w:szCs w:val="22"/>
        </w:rPr>
        <w:t>.</w:t>
      </w:r>
    </w:p>
    <w:p w14:paraId="67C11074" w14:textId="1E19F650" w:rsidR="00821C22" w:rsidRPr="006F5C50" w:rsidRDefault="00821C22" w:rsidP="006F5C50">
      <w:pPr>
        <w:spacing w:line="276" w:lineRule="auto"/>
        <w:jc w:val="both"/>
        <w:rPr>
          <w:rFonts w:asciiTheme="minorHAnsi" w:hAnsiTheme="minorHAnsi"/>
          <w:szCs w:val="22"/>
        </w:rPr>
      </w:pPr>
      <w:r w:rsidRPr="00577918">
        <w:rPr>
          <w:rFonts w:asciiTheme="minorHAnsi" w:hAnsiTheme="minorHAnsi"/>
          <w:szCs w:val="22"/>
        </w:rPr>
        <w:t>Die optimale Dauer beträgt momentan 1 Jahr</w:t>
      </w:r>
      <w:r w:rsidR="00495214">
        <w:rPr>
          <w:rFonts w:asciiTheme="minorHAnsi" w:hAnsiTheme="minorHAnsi"/>
          <w:szCs w:val="22"/>
        </w:rPr>
        <w:t xml:space="preserve"> </w:t>
      </w:r>
      <w:r w:rsidR="00495214" w:rsidRPr="006F5C50">
        <w:rPr>
          <w:rFonts w:asciiTheme="minorHAnsi" w:hAnsiTheme="minorHAnsi"/>
          <w:szCs w:val="22"/>
        </w:rPr>
        <w:t>und kann in Ausnahmefällen auf 6 Monate verkürzt werden (</w:t>
      </w:r>
      <w:r w:rsidR="00495214" w:rsidRPr="00E8095F">
        <w:rPr>
          <w:rFonts w:asciiTheme="minorHAnsi" w:hAnsiTheme="minorHAnsi"/>
          <w:i/>
          <w:szCs w:val="22"/>
        </w:rPr>
        <w:t>PERSEPHONE Lancet 2019; 393:2599</w:t>
      </w:r>
      <w:r w:rsidR="00495214" w:rsidRPr="006F5C50">
        <w:rPr>
          <w:rFonts w:asciiTheme="minorHAnsi" w:hAnsiTheme="minorHAnsi"/>
          <w:szCs w:val="22"/>
        </w:rPr>
        <w:t>)</w:t>
      </w:r>
    </w:p>
    <w:p w14:paraId="61C2A8F0" w14:textId="77777777" w:rsidR="00821C22" w:rsidRPr="00E8095F" w:rsidRDefault="00821C22" w:rsidP="00E8095F">
      <w:pPr>
        <w:spacing w:line="276" w:lineRule="auto"/>
        <w:jc w:val="both"/>
        <w:rPr>
          <w:rFonts w:asciiTheme="minorHAnsi" w:hAnsiTheme="minorHAnsi"/>
          <w:szCs w:val="22"/>
        </w:rPr>
      </w:pPr>
      <w:r w:rsidRPr="00577918">
        <w:rPr>
          <w:rFonts w:asciiTheme="minorHAnsi" w:hAnsiTheme="minorHAnsi"/>
          <w:szCs w:val="22"/>
        </w:rPr>
        <w:t xml:space="preserve">Vor der Verabreichung von Trastuzumab sollte eine </w:t>
      </w:r>
      <w:r w:rsidRPr="00E8095F">
        <w:rPr>
          <w:rFonts w:asciiTheme="minorHAnsi" w:hAnsiTheme="minorHAnsi"/>
          <w:i/>
          <w:szCs w:val="22"/>
        </w:rPr>
        <w:t>Echokardiographie</w:t>
      </w:r>
      <w:r w:rsidRPr="00577918">
        <w:rPr>
          <w:rFonts w:asciiTheme="minorHAnsi" w:hAnsiTheme="minorHAnsi"/>
          <w:szCs w:val="22"/>
        </w:rPr>
        <w:t xml:space="preserve"> durchgeführt werden. Unter der adjuvanten Therapie sind Kontrollen in den Monaten 3, 6, und 9, nach der Therapie in den Monaten 12 und 18 empfohlen</w:t>
      </w:r>
      <w:r w:rsidRPr="00E8095F">
        <w:rPr>
          <w:rFonts w:asciiTheme="minorHAnsi" w:hAnsiTheme="minorHAnsi"/>
          <w:szCs w:val="22"/>
        </w:rPr>
        <w:t>.</w:t>
      </w:r>
    </w:p>
    <w:p w14:paraId="03D7FBCC" w14:textId="77777777" w:rsidR="004B5941" w:rsidRPr="00577918" w:rsidRDefault="004B5941" w:rsidP="00821C22">
      <w:pPr>
        <w:widowControl w:val="0"/>
        <w:autoSpaceDE w:val="0"/>
        <w:autoSpaceDN w:val="0"/>
        <w:adjustRightInd w:val="0"/>
        <w:spacing w:line="240" w:lineRule="auto"/>
        <w:jc w:val="both"/>
        <w:rPr>
          <w:rFonts w:asciiTheme="minorHAnsi" w:hAnsiTheme="minorHAnsi"/>
          <w:i/>
          <w:szCs w:val="22"/>
        </w:rPr>
      </w:pPr>
    </w:p>
    <w:p w14:paraId="0FE37736" w14:textId="75BAC833" w:rsidR="00821C22" w:rsidRDefault="00821C22" w:rsidP="00D659C2">
      <w:pPr>
        <w:rPr>
          <w:rFonts w:asciiTheme="minorHAnsi" w:hAnsiTheme="minorHAnsi"/>
        </w:rPr>
      </w:pPr>
      <w:r w:rsidRPr="00577918">
        <w:rPr>
          <w:rFonts w:asciiTheme="minorHAnsi" w:hAnsiTheme="minorHAnsi"/>
          <w:noProof/>
          <w:lang w:eastAsia="de-AT"/>
        </w:rPr>
        <w:drawing>
          <wp:inline distT="0" distB="0" distL="0" distR="0" wp14:anchorId="6B34E6A1" wp14:editId="4E83CD60">
            <wp:extent cx="4984574" cy="3308350"/>
            <wp:effectExtent l="0" t="0" r="698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5 Mamma Visio.gif"/>
                    <pic:cNvPicPr/>
                  </pic:nvPicPr>
                  <pic:blipFill>
                    <a:blip r:embed="rId41">
                      <a:extLst>
                        <a:ext uri="{28A0092B-C50C-407E-A947-70E740481C1C}">
                          <a14:useLocalDpi xmlns:a14="http://schemas.microsoft.com/office/drawing/2010/main" val="0"/>
                        </a:ext>
                      </a:extLst>
                    </a:blip>
                    <a:stretch>
                      <a:fillRect/>
                    </a:stretch>
                  </pic:blipFill>
                  <pic:spPr>
                    <a:xfrm>
                      <a:off x="0" y="0"/>
                      <a:ext cx="5015443" cy="3328838"/>
                    </a:xfrm>
                    <a:prstGeom prst="rect">
                      <a:avLst/>
                    </a:prstGeom>
                  </pic:spPr>
                </pic:pic>
              </a:graphicData>
            </a:graphic>
          </wp:inline>
        </w:drawing>
      </w:r>
    </w:p>
    <w:p w14:paraId="24610BA4" w14:textId="77777777" w:rsidR="00821C22" w:rsidRDefault="00821C22" w:rsidP="004B5941">
      <w:pPr>
        <w:pStyle w:val="berschrift4"/>
        <w:tabs>
          <w:tab w:val="clear" w:pos="864"/>
          <w:tab w:val="num" w:pos="993"/>
        </w:tabs>
        <w:ind w:left="993" w:hanging="993"/>
      </w:pPr>
      <w:bookmarkStart w:id="60" w:name="_Toc439196992"/>
      <w:bookmarkStart w:id="61" w:name="_Toc66863671"/>
      <w:r w:rsidRPr="008E098D">
        <w:lastRenderedPageBreak/>
        <w:t>Endokrine Therapie</w:t>
      </w:r>
      <w:bookmarkEnd w:id="60"/>
      <w:bookmarkEnd w:id="61"/>
    </w:p>
    <w:p w14:paraId="3A084ED2" w14:textId="77777777" w:rsidR="00821C22" w:rsidRPr="00D659C2" w:rsidRDefault="00D659C2" w:rsidP="007706E7">
      <w:pPr>
        <w:pStyle w:val="berschrift5"/>
      </w:pPr>
      <w:bookmarkStart w:id="62" w:name="_3.2.3.6.a_Kriterien_der"/>
      <w:bookmarkStart w:id="63" w:name="_Toc439196993"/>
      <w:bookmarkStart w:id="64" w:name="_Toc66863672"/>
      <w:bookmarkEnd w:id="62"/>
      <w:r w:rsidRPr="00D659C2">
        <w:t>3.2.3.6.a</w:t>
      </w:r>
      <w:r w:rsidRPr="00D659C2">
        <w:tab/>
      </w:r>
      <w:r w:rsidR="00821C22" w:rsidRPr="00D659C2">
        <w:t>Kriterien der Postmenopause</w:t>
      </w:r>
      <w:bookmarkEnd w:id="63"/>
      <w:bookmarkEnd w:id="64"/>
    </w:p>
    <w:p w14:paraId="6BC4A9A0" w14:textId="77777777" w:rsidR="00821C22" w:rsidRPr="00577918" w:rsidRDefault="00821C22" w:rsidP="002F3BB7">
      <w:pPr>
        <w:spacing w:line="276" w:lineRule="auto"/>
        <w:jc w:val="left"/>
        <w:rPr>
          <w:rFonts w:asciiTheme="minorHAnsi" w:hAnsiTheme="minorHAnsi" w:cs="Arial"/>
          <w:color w:val="000000"/>
        </w:rPr>
      </w:pPr>
      <w:r w:rsidRPr="00577918">
        <w:rPr>
          <w:rFonts w:asciiTheme="minorHAnsi" w:hAnsiTheme="minorHAnsi" w:cs="Arial"/>
          <w:color w:val="000000"/>
        </w:rPr>
        <w:t>Permanentes Sistieren der Menses,</w:t>
      </w:r>
    </w:p>
    <w:p w14:paraId="72AC4912" w14:textId="77777777" w:rsidR="00821C22" w:rsidRPr="00F138FD" w:rsidRDefault="00821C22" w:rsidP="005E4A12">
      <w:pPr>
        <w:pStyle w:val="Listenabsatz"/>
        <w:numPr>
          <w:ilvl w:val="0"/>
          <w:numId w:val="10"/>
        </w:numPr>
        <w:spacing w:line="276" w:lineRule="auto"/>
        <w:jc w:val="left"/>
        <w:rPr>
          <w:rFonts w:asciiTheme="minorHAnsi" w:hAnsiTheme="minorHAnsi" w:cs="Arial"/>
          <w:color w:val="000000"/>
        </w:rPr>
      </w:pPr>
      <w:r w:rsidRPr="00F138FD">
        <w:rPr>
          <w:rFonts w:asciiTheme="minorHAnsi" w:hAnsiTheme="minorHAnsi" w:cs="Arial"/>
          <w:color w:val="000000"/>
        </w:rPr>
        <w:t>bilaterale Oophorektomie od.</w:t>
      </w:r>
    </w:p>
    <w:p w14:paraId="567C31BF" w14:textId="77777777" w:rsidR="00821C22" w:rsidRPr="00F138FD" w:rsidRDefault="00821C22" w:rsidP="005E4A12">
      <w:pPr>
        <w:pStyle w:val="Listenabsatz"/>
        <w:numPr>
          <w:ilvl w:val="0"/>
          <w:numId w:val="10"/>
        </w:numPr>
        <w:spacing w:line="276" w:lineRule="auto"/>
        <w:jc w:val="left"/>
        <w:rPr>
          <w:rFonts w:asciiTheme="minorHAnsi" w:hAnsiTheme="minorHAnsi" w:cs="Arial"/>
          <w:color w:val="000000"/>
        </w:rPr>
      </w:pPr>
      <w:r w:rsidRPr="00F138FD">
        <w:rPr>
          <w:rFonts w:asciiTheme="minorHAnsi" w:hAnsiTheme="minorHAnsi" w:cs="Arial"/>
          <w:color w:val="000000"/>
        </w:rPr>
        <w:t>≥ 60 J. oder</w:t>
      </w:r>
    </w:p>
    <w:p w14:paraId="758D501D" w14:textId="77777777" w:rsidR="00F138FD" w:rsidRPr="00F138FD" w:rsidRDefault="00821C22" w:rsidP="005E4A12">
      <w:pPr>
        <w:pStyle w:val="Listenabsatz"/>
        <w:numPr>
          <w:ilvl w:val="0"/>
          <w:numId w:val="10"/>
        </w:numPr>
        <w:spacing w:line="276" w:lineRule="auto"/>
        <w:jc w:val="left"/>
        <w:rPr>
          <w:rFonts w:asciiTheme="minorHAnsi" w:hAnsiTheme="minorHAnsi" w:cs="Arial"/>
          <w:color w:val="000000"/>
        </w:rPr>
      </w:pPr>
      <w:r w:rsidRPr="00F138FD">
        <w:rPr>
          <w:rFonts w:asciiTheme="minorHAnsi" w:hAnsiTheme="minorHAnsi" w:cs="Arial"/>
          <w:color w:val="000000"/>
        </w:rPr>
        <w:t>&lt; 60 J. und Amenorrhoe &gt; 12 Mo ohne laufende CTX, Tamoxifent</w:t>
      </w:r>
      <w:r w:rsidR="00F138FD" w:rsidRPr="00F138FD">
        <w:rPr>
          <w:rFonts w:asciiTheme="minorHAnsi" w:hAnsiTheme="minorHAnsi" w:cs="Arial"/>
          <w:color w:val="000000"/>
        </w:rPr>
        <w:t>herapie oder Ovarialsuppression oder</w:t>
      </w:r>
    </w:p>
    <w:p w14:paraId="49475FAC" w14:textId="77777777" w:rsidR="00821C22" w:rsidRDefault="00821C22" w:rsidP="005E4A12">
      <w:pPr>
        <w:pStyle w:val="Listenabsatz"/>
        <w:numPr>
          <w:ilvl w:val="0"/>
          <w:numId w:val="10"/>
        </w:numPr>
        <w:spacing w:line="276" w:lineRule="auto"/>
        <w:jc w:val="left"/>
        <w:rPr>
          <w:rFonts w:asciiTheme="minorHAnsi" w:hAnsiTheme="minorHAnsi" w:cs="Arial"/>
          <w:color w:val="000000"/>
        </w:rPr>
      </w:pPr>
      <w:r w:rsidRPr="00F138FD">
        <w:rPr>
          <w:rFonts w:asciiTheme="minorHAnsi" w:hAnsiTheme="minorHAnsi" w:cs="Arial"/>
          <w:color w:val="000000"/>
        </w:rPr>
        <w:t>unter laufender TAM-Tx und Alter &lt; 60 Jahre</w:t>
      </w:r>
      <w:r w:rsidR="00F138FD" w:rsidRPr="00F138FD">
        <w:rPr>
          <w:rFonts w:asciiTheme="minorHAnsi" w:hAnsiTheme="minorHAnsi" w:cs="Arial"/>
          <w:color w:val="000000"/>
        </w:rPr>
        <w:t xml:space="preserve"> müssen die </w:t>
      </w:r>
      <w:r w:rsidR="00F138FD">
        <w:rPr>
          <w:rFonts w:asciiTheme="minorHAnsi" w:hAnsiTheme="minorHAnsi" w:cs="Arial"/>
          <w:color w:val="000000"/>
        </w:rPr>
        <w:t>Laborkriterien der Postmenopause erfüllt sein.</w:t>
      </w:r>
      <w:r w:rsidRPr="00F138FD">
        <w:rPr>
          <w:rFonts w:asciiTheme="minorHAnsi" w:hAnsiTheme="minorHAnsi" w:cs="Arial"/>
          <w:color w:val="000000"/>
        </w:rPr>
        <w:t xml:space="preserve"> </w:t>
      </w:r>
    </w:p>
    <w:p w14:paraId="522E1C21" w14:textId="77777777" w:rsidR="00F138FD" w:rsidRPr="004B5941" w:rsidRDefault="00F138FD" w:rsidP="004B5941">
      <w:pPr>
        <w:spacing w:line="276" w:lineRule="auto"/>
        <w:ind w:left="360"/>
        <w:jc w:val="left"/>
        <w:rPr>
          <w:rFonts w:asciiTheme="minorHAnsi" w:hAnsiTheme="minorHAnsi" w:cs="Arial"/>
          <w:color w:val="000000"/>
        </w:rPr>
      </w:pPr>
      <w:r w:rsidRPr="004B5941">
        <w:rPr>
          <w:rFonts w:asciiTheme="minorHAnsi" w:hAnsiTheme="minorHAnsi" w:cs="Arial"/>
          <w:color w:val="000000"/>
        </w:rPr>
        <w:t xml:space="preserve">Laborkriterien der Postmenopause:        </w:t>
      </w:r>
    </w:p>
    <w:p w14:paraId="4DFA053D" w14:textId="77777777" w:rsidR="00F138FD" w:rsidRPr="00F138FD" w:rsidRDefault="00F138FD" w:rsidP="005E4A12">
      <w:pPr>
        <w:pStyle w:val="Listenabsatz"/>
        <w:numPr>
          <w:ilvl w:val="0"/>
          <w:numId w:val="11"/>
        </w:numPr>
        <w:spacing w:line="276" w:lineRule="auto"/>
        <w:jc w:val="left"/>
        <w:rPr>
          <w:rFonts w:asciiTheme="minorHAnsi" w:hAnsiTheme="minorHAnsi" w:cs="Arial"/>
          <w:color w:val="000000"/>
        </w:rPr>
      </w:pPr>
      <w:r w:rsidRPr="00F138FD">
        <w:rPr>
          <w:rFonts w:asciiTheme="minorHAnsi" w:hAnsiTheme="minorHAnsi" w:cs="Arial"/>
          <w:color w:val="000000"/>
        </w:rPr>
        <w:t>FSH in der Menopause 20-100 IU/ml</w:t>
      </w:r>
    </w:p>
    <w:p w14:paraId="0BA7DA8B" w14:textId="77777777" w:rsidR="00F138FD" w:rsidRPr="00F138FD" w:rsidRDefault="006E7CF4" w:rsidP="005E4A12">
      <w:pPr>
        <w:pStyle w:val="Listenabsatz"/>
        <w:numPr>
          <w:ilvl w:val="0"/>
          <w:numId w:val="11"/>
        </w:numPr>
        <w:spacing w:line="276" w:lineRule="auto"/>
        <w:jc w:val="left"/>
        <w:rPr>
          <w:rFonts w:asciiTheme="minorHAnsi" w:hAnsiTheme="minorHAnsi" w:cs="Arial"/>
          <w:color w:val="000000"/>
        </w:rPr>
      </w:pPr>
      <w:r>
        <w:rPr>
          <w:rFonts w:asciiTheme="minorHAnsi" w:hAnsiTheme="minorHAnsi" w:cs="Arial"/>
          <w:color w:val="000000"/>
        </w:rPr>
        <w:t>LH &gt;</w:t>
      </w:r>
      <w:r w:rsidR="00F138FD" w:rsidRPr="00F138FD">
        <w:rPr>
          <w:rFonts w:asciiTheme="minorHAnsi" w:hAnsiTheme="minorHAnsi" w:cs="Arial"/>
          <w:color w:val="000000"/>
        </w:rPr>
        <w:t>30</w:t>
      </w:r>
      <w:r>
        <w:rPr>
          <w:rFonts w:asciiTheme="minorHAnsi" w:hAnsiTheme="minorHAnsi" w:cs="Arial"/>
          <w:color w:val="000000"/>
        </w:rPr>
        <w:t xml:space="preserve"> </w:t>
      </w:r>
      <w:r w:rsidR="00F138FD" w:rsidRPr="00F138FD">
        <w:rPr>
          <w:rFonts w:asciiTheme="minorHAnsi" w:hAnsiTheme="minorHAnsi" w:cs="Arial"/>
          <w:color w:val="000000"/>
        </w:rPr>
        <w:t>IU/ml</w:t>
      </w:r>
    </w:p>
    <w:p w14:paraId="4177B0C2" w14:textId="77777777" w:rsidR="00F138FD" w:rsidRPr="002F3BB7" w:rsidRDefault="006E7CF4" w:rsidP="005E4A12">
      <w:pPr>
        <w:pStyle w:val="Listenabsatz"/>
        <w:numPr>
          <w:ilvl w:val="0"/>
          <w:numId w:val="11"/>
        </w:numPr>
        <w:spacing w:line="276" w:lineRule="auto"/>
        <w:jc w:val="left"/>
        <w:rPr>
          <w:rFonts w:asciiTheme="minorHAnsi" w:hAnsiTheme="minorHAnsi" w:cs="Arial"/>
          <w:color w:val="000000"/>
        </w:rPr>
      </w:pPr>
      <w:r>
        <w:rPr>
          <w:rFonts w:asciiTheme="minorHAnsi" w:hAnsiTheme="minorHAnsi" w:cs="Arial"/>
          <w:color w:val="000000"/>
        </w:rPr>
        <w:t>Östradiol &lt;</w:t>
      </w:r>
      <w:r w:rsidR="00F138FD" w:rsidRPr="00F138FD">
        <w:rPr>
          <w:rFonts w:asciiTheme="minorHAnsi" w:hAnsiTheme="minorHAnsi" w:cs="Arial"/>
          <w:color w:val="000000"/>
        </w:rPr>
        <w:t>30 µg/ml (</w:t>
      </w:r>
      <w:r w:rsidR="00F138FD" w:rsidRPr="00F138FD">
        <w:rPr>
          <w:rFonts w:asciiTheme="minorHAnsi" w:hAnsiTheme="minorHAnsi" w:cs="Arial"/>
          <w:i/>
          <w:iCs/>
          <w:color w:val="000000"/>
        </w:rPr>
        <w:t>vgl. Roche Laborlexikon, Version Juli 2011 online)</w:t>
      </w:r>
    </w:p>
    <w:p w14:paraId="27C4C70A" w14:textId="77777777" w:rsidR="00F138FD" w:rsidRDefault="00F138FD" w:rsidP="00D659C2">
      <w:pPr>
        <w:spacing w:line="276" w:lineRule="auto"/>
        <w:jc w:val="left"/>
      </w:pPr>
      <w:r>
        <w:rPr>
          <w:rFonts w:asciiTheme="minorHAnsi" w:hAnsiTheme="minorHAnsi" w:cs="Arial"/>
          <w:color w:val="000000"/>
        </w:rPr>
        <w:tab/>
      </w:r>
      <w:bookmarkStart w:id="65" w:name="_Toc439196994"/>
    </w:p>
    <w:p w14:paraId="431485D4" w14:textId="77777777" w:rsidR="00821C22" w:rsidRPr="0038035E" w:rsidRDefault="00D659C2" w:rsidP="007706E7">
      <w:pPr>
        <w:pStyle w:val="berschrift5"/>
      </w:pPr>
      <w:bookmarkStart w:id="66" w:name="_Toc66863673"/>
      <w:r>
        <w:t>3.2.3.6.b</w:t>
      </w:r>
      <w:r>
        <w:tab/>
      </w:r>
      <w:r w:rsidR="00821C22" w:rsidRPr="0038035E">
        <w:t>Adjuvante endokrine Therapie in der Prämenopause</w:t>
      </w:r>
      <w:bookmarkEnd w:id="65"/>
      <w:bookmarkEnd w:id="66"/>
    </w:p>
    <w:p w14:paraId="055EDC87" w14:textId="77777777" w:rsidR="00821C22" w:rsidRPr="00D659C2" w:rsidRDefault="00821C22" w:rsidP="00D659C2">
      <w:pPr>
        <w:spacing w:line="276" w:lineRule="auto"/>
        <w:jc w:val="both"/>
        <w:rPr>
          <w:rFonts w:asciiTheme="minorHAnsi" w:hAnsiTheme="minorHAnsi" w:cs="Arial"/>
          <w:color w:val="000000"/>
        </w:rPr>
      </w:pPr>
      <w:r w:rsidRPr="00D659C2">
        <w:rPr>
          <w:rFonts w:asciiTheme="minorHAnsi" w:hAnsiTheme="minorHAnsi" w:cs="Arial"/>
          <w:color w:val="000000"/>
        </w:rPr>
        <w:t>Bei Patientinnen mit Östrogenrezeptor-positivem Mammakarzinom (≥ 1</w:t>
      </w:r>
      <w:r w:rsidR="007A7BA0">
        <w:rPr>
          <w:rFonts w:asciiTheme="minorHAnsi" w:hAnsiTheme="minorHAnsi" w:cs="Arial"/>
          <w:color w:val="000000"/>
        </w:rPr>
        <w:t>0</w:t>
      </w:r>
      <w:r w:rsidRPr="00D659C2">
        <w:rPr>
          <w:rFonts w:asciiTheme="minorHAnsi" w:hAnsiTheme="minorHAnsi" w:cs="Arial"/>
          <w:color w:val="000000"/>
        </w:rPr>
        <w:t xml:space="preserve">% ER positiver Tumorzellen) ist eine endokrine Therapie indiziert. Die endokrine Therapie kann synchron oder sequentiell mit der RTX durchgeführt werden, vor Beginn der endokrinen Therapie muss eine Chemotherapie abgeschlossen sein. </w:t>
      </w:r>
      <w:r w:rsidR="007A7BA0">
        <w:rPr>
          <w:rFonts w:asciiTheme="minorHAnsi" w:hAnsiTheme="minorHAnsi" w:cs="Arial"/>
          <w:color w:val="000000"/>
        </w:rPr>
        <w:t>Die Therapieauswahl (Tamoxifen oder Exemestan+Goserelin) erfolgt in Abhängigkeit vom Rezidivrisiko (siehe Flow Chats)</w:t>
      </w:r>
    </w:p>
    <w:p w14:paraId="233ED799" w14:textId="77777777" w:rsidR="008C340F" w:rsidRPr="00D659C2" w:rsidRDefault="008C340F" w:rsidP="00D659C2">
      <w:pPr>
        <w:spacing w:line="276" w:lineRule="auto"/>
        <w:jc w:val="both"/>
        <w:rPr>
          <w:rFonts w:asciiTheme="minorHAnsi" w:hAnsiTheme="minorHAnsi" w:cs="Arial"/>
          <w:color w:val="000000"/>
        </w:rPr>
      </w:pPr>
    </w:p>
    <w:p w14:paraId="3CE1D708" w14:textId="77777777" w:rsidR="00821C22" w:rsidRPr="00D659C2" w:rsidRDefault="00821C22" w:rsidP="00D659C2">
      <w:pPr>
        <w:spacing w:line="276" w:lineRule="auto"/>
        <w:jc w:val="both"/>
        <w:rPr>
          <w:rFonts w:asciiTheme="minorHAnsi" w:hAnsiTheme="minorHAnsi" w:cs="Arial"/>
          <w:color w:val="000000"/>
        </w:rPr>
      </w:pPr>
      <w:r w:rsidRPr="00D659C2">
        <w:rPr>
          <w:rFonts w:asciiTheme="minorHAnsi" w:hAnsiTheme="minorHAnsi" w:cs="Arial"/>
          <w:b/>
          <w:color w:val="000000"/>
        </w:rPr>
        <w:t>TAMOXIFEN</w:t>
      </w:r>
      <w:r w:rsidRPr="00D659C2">
        <w:rPr>
          <w:rFonts w:asciiTheme="minorHAnsi" w:hAnsiTheme="minorHAnsi" w:cs="Arial"/>
          <w:color w:val="000000"/>
        </w:rPr>
        <w:t xml:space="preserve"> 20 mg für 5-10 J. nach CTX u. RTX, </w:t>
      </w:r>
      <w:hyperlink w:anchor="_Kontrazeptive_Möglichkeiten_bei" w:history="1">
        <w:r w:rsidRPr="00956BDA">
          <w:rPr>
            <w:rStyle w:val="Hyperlink"/>
            <w:rFonts w:asciiTheme="minorHAnsi" w:hAnsiTheme="minorHAnsi" w:cs="Arial"/>
          </w:rPr>
          <w:t>effektive Kontrazeption</w:t>
        </w:r>
      </w:hyperlink>
      <w:r w:rsidRPr="00D659C2">
        <w:rPr>
          <w:rFonts w:asciiTheme="minorHAnsi" w:hAnsiTheme="minorHAnsi" w:cs="Arial"/>
          <w:color w:val="000000"/>
        </w:rPr>
        <w:t xml:space="preserve"> bis 2 Monate nach Absetzen</w:t>
      </w:r>
    </w:p>
    <w:p w14:paraId="3F032E90" w14:textId="77777777" w:rsidR="00821C22" w:rsidRPr="00D659C2" w:rsidRDefault="00821C22" w:rsidP="00D659C2">
      <w:pPr>
        <w:spacing w:line="276" w:lineRule="auto"/>
        <w:jc w:val="both"/>
        <w:rPr>
          <w:rFonts w:asciiTheme="minorHAnsi" w:hAnsiTheme="minorHAnsi" w:cs="Arial"/>
          <w:color w:val="000000"/>
        </w:rPr>
      </w:pPr>
      <w:r w:rsidRPr="00D659C2">
        <w:rPr>
          <w:rFonts w:asciiTheme="minorHAnsi" w:hAnsiTheme="minorHAnsi" w:cs="Arial"/>
          <w:color w:val="000000"/>
        </w:rPr>
        <w:t xml:space="preserve">erforderlich. </w:t>
      </w:r>
    </w:p>
    <w:p w14:paraId="781E3049" w14:textId="77777777" w:rsidR="00821C22" w:rsidRPr="00D659C2" w:rsidRDefault="00821C22" w:rsidP="00D659C2">
      <w:pPr>
        <w:spacing w:line="276" w:lineRule="auto"/>
        <w:jc w:val="both"/>
        <w:rPr>
          <w:rFonts w:asciiTheme="minorHAnsi" w:hAnsiTheme="minorHAnsi" w:cs="Arial"/>
          <w:color w:val="000000"/>
        </w:rPr>
      </w:pPr>
      <w:r w:rsidRPr="00D659C2">
        <w:rPr>
          <w:rFonts w:asciiTheme="minorHAnsi" w:hAnsiTheme="minorHAnsi" w:cs="Arial"/>
          <w:color w:val="000000"/>
        </w:rPr>
        <w:t>Moderate bis potente Inhibitoren von CYP 2D6 (SSRIs, SNRIs, tricyclische Antidepressiva, Antipsychotika, Chinin, Ticlopidin, Amiodaron, Verapamil, Nicardipin, Amlodipin, Felodipin, Neifedipin, Ritonavir, Halofantrin, Chloroquin, Tefenadin,</w:t>
      </w:r>
      <w:r w:rsidR="00AB417C" w:rsidRPr="00D659C2">
        <w:rPr>
          <w:rFonts w:asciiTheme="minorHAnsi" w:hAnsiTheme="minorHAnsi" w:cs="Arial"/>
          <w:color w:val="000000"/>
        </w:rPr>
        <w:t xml:space="preserve"> </w:t>
      </w:r>
      <w:r w:rsidRPr="00D659C2">
        <w:rPr>
          <w:rFonts w:asciiTheme="minorHAnsi" w:hAnsiTheme="minorHAnsi" w:cs="Arial"/>
          <w:color w:val="000000"/>
        </w:rPr>
        <w:t>Cimetidin, Clemastin, Promethazin, HydroxDiphenylpyralin, Celexocib, Cinacalcet) sollten vermieden werden, sollten diese Medikamente unverzichtbar sein, ist eine Umstellung auf Aromatasehemmer erwägenswert.</w:t>
      </w:r>
    </w:p>
    <w:p w14:paraId="392F68E4" w14:textId="77777777" w:rsidR="00821C22" w:rsidRPr="00E8095F" w:rsidRDefault="00821C22" w:rsidP="00E8095F">
      <w:pPr>
        <w:spacing w:line="276" w:lineRule="auto"/>
        <w:jc w:val="both"/>
        <w:rPr>
          <w:rFonts w:asciiTheme="minorHAnsi" w:hAnsiTheme="minorHAnsi" w:cs="Arial"/>
          <w:color w:val="000000"/>
        </w:rPr>
      </w:pPr>
    </w:p>
    <w:p w14:paraId="6AD7BCC8" w14:textId="77777777" w:rsidR="00821C22" w:rsidRPr="00E8095F" w:rsidRDefault="00821C22" w:rsidP="00E8095F">
      <w:pPr>
        <w:spacing w:line="276" w:lineRule="auto"/>
        <w:jc w:val="both"/>
        <w:rPr>
          <w:rFonts w:asciiTheme="minorHAnsi" w:hAnsiTheme="minorHAnsi" w:cs="Arial"/>
          <w:color w:val="000000"/>
        </w:rPr>
      </w:pPr>
      <w:r w:rsidRPr="00E8095F">
        <w:rPr>
          <w:rFonts w:asciiTheme="minorHAnsi" w:hAnsiTheme="minorHAnsi" w:cs="Arial"/>
          <w:color w:val="000000"/>
        </w:rPr>
        <w:t>Als gleichwertige Optionen gelten die Radiomenolyse mit Hormonspielgelmessungen oder chirurgische Oophorektomie (be</w:t>
      </w:r>
      <w:r w:rsidR="00CF336E" w:rsidRPr="00E8095F">
        <w:rPr>
          <w:rFonts w:asciiTheme="minorHAnsi" w:hAnsiTheme="minorHAnsi" w:cs="Arial"/>
          <w:color w:val="000000"/>
        </w:rPr>
        <w:t>i BRCA-</w:t>
      </w:r>
      <w:r w:rsidRPr="00E8095F">
        <w:rPr>
          <w:rFonts w:asciiTheme="minorHAnsi" w:hAnsiTheme="minorHAnsi" w:cs="Arial"/>
          <w:color w:val="000000"/>
        </w:rPr>
        <w:t>Mutationen zu erwägen).</w:t>
      </w:r>
    </w:p>
    <w:p w14:paraId="71722935" w14:textId="77777777" w:rsidR="0038035E" w:rsidRPr="00CF336E" w:rsidRDefault="0038035E" w:rsidP="00821C22">
      <w:pPr>
        <w:spacing w:line="276" w:lineRule="auto"/>
        <w:jc w:val="both"/>
        <w:rPr>
          <w:rFonts w:asciiTheme="minorHAnsi" w:hAnsiTheme="minorHAnsi" w:cs="Arial"/>
          <w:bCs/>
          <w:color w:val="000000"/>
          <w:sz w:val="24"/>
          <w:szCs w:val="24"/>
        </w:rPr>
      </w:pPr>
    </w:p>
    <w:p w14:paraId="43A3CD77" w14:textId="77777777" w:rsidR="00821C22" w:rsidRPr="0038035E" w:rsidRDefault="00D659C2" w:rsidP="007706E7">
      <w:pPr>
        <w:pStyle w:val="berschrift5"/>
      </w:pPr>
      <w:bookmarkStart w:id="67" w:name="_Toc439196995"/>
      <w:bookmarkStart w:id="68" w:name="_Toc66863674"/>
      <w:r>
        <w:t>3.2.3.6.c</w:t>
      </w:r>
      <w:r>
        <w:tab/>
      </w:r>
      <w:r w:rsidR="00821C22" w:rsidRPr="0038035E">
        <w:t>Neoadjuvante endokrine Therapie in der Postmenopause</w:t>
      </w:r>
      <w:bookmarkEnd w:id="67"/>
      <w:bookmarkEnd w:id="68"/>
    </w:p>
    <w:p w14:paraId="7E0E27C4" w14:textId="77777777" w:rsidR="00821C22" w:rsidRPr="00577918" w:rsidRDefault="00821C22" w:rsidP="00821C22">
      <w:pPr>
        <w:spacing w:line="276" w:lineRule="auto"/>
        <w:jc w:val="both"/>
        <w:rPr>
          <w:rFonts w:asciiTheme="minorHAnsi" w:hAnsiTheme="minorHAnsi"/>
          <w:i/>
          <w:szCs w:val="22"/>
        </w:rPr>
      </w:pPr>
      <w:r w:rsidRPr="00577918">
        <w:rPr>
          <w:rFonts w:asciiTheme="minorHAnsi" w:hAnsiTheme="minorHAnsi"/>
          <w:szCs w:val="22"/>
        </w:rPr>
        <w:t xml:space="preserve">Postmenopausale Frauen mit luminal A-Tumor: neoadjuvante endokrine Therapie mit Aromataseinhibitor oder Tamoxifen über 12-18 Wochen möglich </w:t>
      </w:r>
      <w:r w:rsidRPr="00577918">
        <w:rPr>
          <w:rFonts w:asciiTheme="minorHAnsi" w:hAnsiTheme="minorHAnsi"/>
          <w:i/>
          <w:szCs w:val="22"/>
        </w:rPr>
        <w:t>(vgl. Smith I.E. et al, Impact Trial JCO 2005; 23(22) 5108-5116).</w:t>
      </w:r>
      <w:r w:rsidRPr="00577918">
        <w:rPr>
          <w:rFonts w:asciiTheme="minorHAnsi" w:hAnsiTheme="minorHAnsi"/>
          <w:szCs w:val="22"/>
        </w:rPr>
        <w:t xml:space="preserve"> Eine Resektion in den neuen Tumorgrenzen nach neoadjuvanter The</w:t>
      </w:r>
      <w:r w:rsidR="00CF336E">
        <w:rPr>
          <w:rFonts w:asciiTheme="minorHAnsi" w:hAnsiTheme="minorHAnsi"/>
          <w:szCs w:val="22"/>
        </w:rPr>
        <w:t>rapie ist möglich, wenn eine R0-</w:t>
      </w:r>
      <w:r w:rsidRPr="00577918">
        <w:rPr>
          <w:rFonts w:asciiTheme="minorHAnsi" w:hAnsiTheme="minorHAnsi"/>
          <w:szCs w:val="22"/>
        </w:rPr>
        <w:t xml:space="preserve">Resektion mit ausreichendem Sicherheitsabstand möglich ist </w:t>
      </w:r>
      <w:r w:rsidRPr="00577918">
        <w:rPr>
          <w:rFonts w:asciiTheme="minorHAnsi" w:hAnsiTheme="minorHAnsi"/>
          <w:i/>
          <w:szCs w:val="22"/>
        </w:rPr>
        <w:t>(vgl. Kaufmann N. et al, JCO 2006; 24(12) 1940-1949; Mincktz G. et al, Breast Cancer Res. Treat. 2011; 125 (1) 145-146)</w:t>
      </w:r>
      <w:r w:rsidR="00CF336E">
        <w:rPr>
          <w:rFonts w:asciiTheme="minorHAnsi" w:hAnsiTheme="minorHAnsi"/>
          <w:i/>
          <w:szCs w:val="22"/>
        </w:rPr>
        <w:t>.</w:t>
      </w:r>
    </w:p>
    <w:p w14:paraId="00188CBC" w14:textId="77777777" w:rsidR="00821C22" w:rsidRPr="00577918" w:rsidRDefault="00821C22" w:rsidP="00821C22">
      <w:pPr>
        <w:spacing w:line="276" w:lineRule="auto"/>
        <w:jc w:val="both"/>
        <w:rPr>
          <w:rFonts w:asciiTheme="minorHAnsi" w:hAnsiTheme="minorHAnsi"/>
          <w:szCs w:val="22"/>
        </w:rPr>
      </w:pPr>
    </w:p>
    <w:p w14:paraId="48DBA598" w14:textId="77777777" w:rsidR="00821C22" w:rsidRPr="0038035E" w:rsidRDefault="00BF0339" w:rsidP="007706E7">
      <w:pPr>
        <w:pStyle w:val="berschrift5"/>
      </w:pPr>
      <w:bookmarkStart w:id="69" w:name="_Toc439196996"/>
      <w:bookmarkStart w:id="70" w:name="_Toc66863675"/>
      <w:r>
        <w:t>3.2.3.6.d</w:t>
      </w:r>
      <w:r>
        <w:tab/>
      </w:r>
      <w:r w:rsidR="00821C22" w:rsidRPr="0038035E">
        <w:t>Adjuvante endokrine Therapie in der Postmenopause</w:t>
      </w:r>
      <w:bookmarkEnd w:id="69"/>
      <w:bookmarkEnd w:id="70"/>
    </w:p>
    <w:p w14:paraId="2D6C92E3" w14:textId="77777777" w:rsidR="00821C22" w:rsidRDefault="00821C22" w:rsidP="00E8095F">
      <w:pPr>
        <w:spacing w:line="276" w:lineRule="auto"/>
        <w:jc w:val="both"/>
        <w:rPr>
          <w:rFonts w:asciiTheme="minorHAnsi" w:hAnsiTheme="minorHAnsi"/>
          <w:szCs w:val="22"/>
        </w:rPr>
      </w:pPr>
      <w:r w:rsidRPr="00577918">
        <w:rPr>
          <w:rFonts w:asciiTheme="minorHAnsi" w:hAnsiTheme="minorHAnsi"/>
          <w:szCs w:val="22"/>
        </w:rPr>
        <w:t>Bei Patientinnen mit Östrogen- und/ode</w:t>
      </w:r>
      <w:r>
        <w:rPr>
          <w:rFonts w:asciiTheme="minorHAnsi" w:hAnsiTheme="minorHAnsi"/>
          <w:szCs w:val="22"/>
        </w:rPr>
        <w:t>r Progesteronrezeptor-</w:t>
      </w:r>
      <w:r w:rsidRPr="00577918">
        <w:rPr>
          <w:rFonts w:asciiTheme="minorHAnsi" w:hAnsiTheme="minorHAnsi"/>
          <w:szCs w:val="22"/>
        </w:rPr>
        <w:t>positivem Mammakarzinom (</w:t>
      </w:r>
      <w:r>
        <w:rPr>
          <w:rFonts w:asciiTheme="minorHAnsi" w:hAnsiTheme="minorHAnsi"/>
          <w:szCs w:val="22"/>
        </w:rPr>
        <w:t xml:space="preserve">hormonsensitiv ist definiert als </w:t>
      </w:r>
      <w:r w:rsidR="00CF336E">
        <w:rPr>
          <w:rFonts w:asciiTheme="minorHAnsi" w:hAnsiTheme="minorHAnsi"/>
          <w:szCs w:val="22"/>
        </w:rPr>
        <w:t>&gt;</w:t>
      </w:r>
      <w:r w:rsidR="00AE3CA9">
        <w:rPr>
          <w:rFonts w:asciiTheme="minorHAnsi" w:hAnsiTheme="minorHAnsi"/>
          <w:szCs w:val="22"/>
        </w:rPr>
        <w:t xml:space="preserve"> 10</w:t>
      </w:r>
      <w:r w:rsidRPr="00577918">
        <w:rPr>
          <w:rFonts w:asciiTheme="minorHAnsi" w:hAnsiTheme="minorHAnsi"/>
          <w:szCs w:val="22"/>
        </w:rPr>
        <w:t>% ER positiver Tumorzellen)</w:t>
      </w:r>
      <w:r>
        <w:rPr>
          <w:rFonts w:asciiTheme="minorHAnsi" w:hAnsiTheme="minorHAnsi"/>
          <w:szCs w:val="22"/>
        </w:rPr>
        <w:t xml:space="preserve"> </w:t>
      </w:r>
      <w:r w:rsidRPr="00577918">
        <w:rPr>
          <w:rFonts w:asciiTheme="minorHAnsi" w:hAnsiTheme="minorHAnsi"/>
          <w:szCs w:val="22"/>
        </w:rPr>
        <w:t xml:space="preserve">ist eine endokrine Therapie indiziert. Die endokrine Therapie kann synchron oder sequentiell mit der RTX durchgeführt werden, vor Beginn der </w:t>
      </w:r>
      <w:r w:rsidRPr="00577918">
        <w:rPr>
          <w:rFonts w:asciiTheme="minorHAnsi" w:hAnsiTheme="minorHAnsi"/>
          <w:szCs w:val="22"/>
        </w:rPr>
        <w:lastRenderedPageBreak/>
        <w:t xml:space="preserve">endokrinen Therapie muss eine Chemotherapie abgeschlossen sein. Die optimale Dauer einer adjuvanten endokrinen Therapie liegt zwischen 5 und 10 Jahren. </w:t>
      </w:r>
    </w:p>
    <w:p w14:paraId="394BC756" w14:textId="77777777" w:rsidR="00BF0339" w:rsidRDefault="00BF0339" w:rsidP="00E8095F">
      <w:pPr>
        <w:spacing w:line="276" w:lineRule="auto"/>
        <w:jc w:val="both"/>
        <w:rPr>
          <w:rFonts w:asciiTheme="minorHAnsi" w:hAnsiTheme="minorHAnsi"/>
          <w:szCs w:val="22"/>
        </w:rPr>
      </w:pPr>
      <w:r>
        <w:rPr>
          <w:rFonts w:asciiTheme="minorHAnsi" w:hAnsiTheme="minorHAnsi"/>
          <w:szCs w:val="22"/>
        </w:rPr>
        <w:t xml:space="preserve">Die endokrine Therapie der postmenopausalen Frau sollte einen Aromatasehemmer (AI) beinhalten. Standardtherapie </w:t>
      </w:r>
      <w:r w:rsidR="007A7BA0">
        <w:rPr>
          <w:rFonts w:asciiTheme="minorHAnsi" w:hAnsiTheme="minorHAnsi"/>
          <w:szCs w:val="22"/>
        </w:rPr>
        <w:t xml:space="preserve">bei niedrigem Risiko </w:t>
      </w:r>
      <w:r>
        <w:rPr>
          <w:rFonts w:asciiTheme="minorHAnsi" w:hAnsiTheme="minorHAnsi"/>
          <w:szCs w:val="22"/>
        </w:rPr>
        <w:t>sind 5 Jahre AI, wobei bei Patienten mit niedrigem Risiko auch ein Switch auf Tamoxifen oder eine alleinige Tamoxifentherapie alternativ möglich sind. Bei lobulärem bzw. Her2 positivem Subtyp sollte primär m</w:t>
      </w:r>
      <w:r w:rsidR="00ED2460">
        <w:rPr>
          <w:rFonts w:asciiTheme="minorHAnsi" w:hAnsiTheme="minorHAnsi"/>
          <w:szCs w:val="22"/>
        </w:rPr>
        <w:t>i</w:t>
      </w:r>
      <w:r>
        <w:rPr>
          <w:rFonts w:asciiTheme="minorHAnsi" w:hAnsiTheme="minorHAnsi"/>
          <w:szCs w:val="22"/>
        </w:rPr>
        <w:t xml:space="preserve">t AI begonnen werden. Eine über 5 Jahre hinausgehende AI-Therapie ist bei erhöhtem Rezidivrisiko </w:t>
      </w:r>
      <w:r w:rsidR="008806D4">
        <w:rPr>
          <w:rFonts w:asciiTheme="minorHAnsi" w:hAnsiTheme="minorHAnsi"/>
          <w:szCs w:val="22"/>
        </w:rPr>
        <w:t>(c/pT 3/</w:t>
      </w:r>
      <w:r w:rsidR="008806D4" w:rsidRPr="008806D4">
        <w:rPr>
          <w:rFonts w:asciiTheme="minorHAnsi" w:hAnsiTheme="minorHAnsi"/>
          <w:szCs w:val="22"/>
        </w:rPr>
        <w:t>4 oder</w:t>
      </w:r>
      <w:r w:rsidR="008806D4">
        <w:rPr>
          <w:rFonts w:asciiTheme="minorHAnsi" w:hAnsiTheme="minorHAnsi"/>
          <w:szCs w:val="22"/>
        </w:rPr>
        <w:t xml:space="preserve"> c/</w:t>
      </w:r>
      <w:r w:rsidR="008806D4" w:rsidRPr="008806D4">
        <w:rPr>
          <w:rFonts w:asciiTheme="minorHAnsi" w:hAnsiTheme="minorHAnsi"/>
          <w:szCs w:val="22"/>
        </w:rPr>
        <w:t>pN &gt; 3 LK</w:t>
      </w:r>
      <w:r w:rsidR="008806D4">
        <w:rPr>
          <w:rFonts w:asciiTheme="minorHAnsi" w:hAnsiTheme="minorHAnsi"/>
          <w:szCs w:val="22"/>
        </w:rPr>
        <w:t xml:space="preserve">) </w:t>
      </w:r>
      <w:r>
        <w:rPr>
          <w:rFonts w:asciiTheme="minorHAnsi" w:hAnsiTheme="minorHAnsi"/>
          <w:szCs w:val="22"/>
        </w:rPr>
        <w:t>und guter Verträglichkeit indiziert.</w:t>
      </w:r>
    </w:p>
    <w:p w14:paraId="2B2B02EA" w14:textId="77777777" w:rsidR="00821C22" w:rsidRPr="00577918" w:rsidRDefault="00821C22" w:rsidP="00821C22">
      <w:pPr>
        <w:spacing w:line="240" w:lineRule="auto"/>
        <w:jc w:val="left"/>
        <w:rPr>
          <w:rFonts w:asciiTheme="minorHAnsi" w:hAnsiTheme="minorHAnsi"/>
          <w:szCs w:val="22"/>
        </w:rPr>
      </w:pPr>
    </w:p>
    <w:p w14:paraId="2C1B883A" w14:textId="77777777" w:rsidR="00821C22" w:rsidRPr="00577918" w:rsidRDefault="00821C22" w:rsidP="00821C22">
      <w:pPr>
        <w:widowControl w:val="0"/>
        <w:autoSpaceDE w:val="0"/>
        <w:autoSpaceDN w:val="0"/>
        <w:adjustRightInd w:val="0"/>
        <w:spacing w:line="240" w:lineRule="auto"/>
        <w:jc w:val="both"/>
        <w:rPr>
          <w:rFonts w:asciiTheme="minorHAnsi" w:hAnsiTheme="minorHAnsi"/>
          <w:b/>
          <w:szCs w:val="22"/>
        </w:rPr>
      </w:pPr>
      <w:r w:rsidRPr="00577918">
        <w:rPr>
          <w:rFonts w:asciiTheme="minorHAnsi" w:hAnsiTheme="minorHAnsi"/>
          <w:b/>
          <w:szCs w:val="22"/>
        </w:rPr>
        <w:t>AROMATASEINHIBITOREN</w:t>
      </w:r>
    </w:p>
    <w:p w14:paraId="3745DBE8"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r w:rsidRPr="00577918">
        <w:rPr>
          <w:rFonts w:asciiTheme="minorHAnsi" w:hAnsiTheme="minorHAnsi"/>
          <w:szCs w:val="22"/>
        </w:rPr>
        <w:t>Nichtsteroidale AI:</w:t>
      </w:r>
      <w:r w:rsidRPr="00577918">
        <w:rPr>
          <w:rFonts w:asciiTheme="minorHAnsi" w:hAnsiTheme="minorHAnsi"/>
          <w:szCs w:val="22"/>
        </w:rPr>
        <w:tab/>
      </w:r>
      <w:r w:rsidRPr="00577918">
        <w:rPr>
          <w:rFonts w:asciiTheme="minorHAnsi" w:hAnsiTheme="minorHAnsi"/>
          <w:b/>
          <w:szCs w:val="22"/>
        </w:rPr>
        <w:t>Letrozol, Anastrozol</w:t>
      </w:r>
    </w:p>
    <w:p w14:paraId="0E122E06"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r w:rsidRPr="00577918">
        <w:rPr>
          <w:rFonts w:asciiTheme="minorHAnsi" w:hAnsiTheme="minorHAnsi"/>
          <w:szCs w:val="22"/>
        </w:rPr>
        <w:t>Steroidale AI:</w:t>
      </w:r>
      <w:r w:rsidRPr="00577918">
        <w:rPr>
          <w:rFonts w:asciiTheme="minorHAnsi" w:hAnsiTheme="minorHAnsi"/>
          <w:szCs w:val="22"/>
        </w:rPr>
        <w:tab/>
      </w:r>
      <w:r w:rsidRPr="00577918">
        <w:rPr>
          <w:rFonts w:asciiTheme="minorHAnsi" w:hAnsiTheme="minorHAnsi"/>
          <w:szCs w:val="22"/>
        </w:rPr>
        <w:tab/>
      </w:r>
      <w:r w:rsidRPr="00577918">
        <w:rPr>
          <w:rFonts w:asciiTheme="minorHAnsi" w:hAnsiTheme="minorHAnsi"/>
          <w:b/>
          <w:szCs w:val="22"/>
        </w:rPr>
        <w:t>Exemestan</w:t>
      </w:r>
    </w:p>
    <w:p w14:paraId="6A7C4E61" w14:textId="77777777" w:rsidR="004B5941" w:rsidRDefault="004B5941" w:rsidP="00821C22">
      <w:pPr>
        <w:widowControl w:val="0"/>
        <w:autoSpaceDE w:val="0"/>
        <w:autoSpaceDN w:val="0"/>
        <w:adjustRightInd w:val="0"/>
        <w:spacing w:line="240" w:lineRule="auto"/>
        <w:jc w:val="both"/>
        <w:rPr>
          <w:rFonts w:asciiTheme="minorHAnsi" w:hAnsiTheme="minorHAnsi"/>
          <w:szCs w:val="22"/>
        </w:rPr>
      </w:pPr>
    </w:p>
    <w:p w14:paraId="3DD7D3E7"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r w:rsidRPr="00577918">
        <w:rPr>
          <w:rFonts w:asciiTheme="minorHAnsi" w:hAnsiTheme="minorHAnsi"/>
          <w:szCs w:val="22"/>
        </w:rPr>
        <w:t xml:space="preserve">Eine </w:t>
      </w:r>
      <w:r w:rsidRPr="00577918">
        <w:rPr>
          <w:rFonts w:asciiTheme="minorHAnsi" w:hAnsiTheme="minorHAnsi"/>
          <w:b/>
          <w:szCs w:val="22"/>
        </w:rPr>
        <w:t>Osteoporose-Prophylaxe</w:t>
      </w:r>
      <w:r w:rsidRPr="00577918">
        <w:rPr>
          <w:rFonts w:asciiTheme="minorHAnsi" w:hAnsiTheme="minorHAnsi"/>
          <w:szCs w:val="22"/>
        </w:rPr>
        <w:t xml:space="preserve"> bestehend aus körperlicher Betätigung, Modifikation der Ernährung und Substitution von Vitamin D (800 IE/d) und Calcium (1000-1500 mg/d) wird empfohlen (zB.: Cal D Vita 2x1, Oleovit 30 gtt. einmal wöchentlich). Zusätzlich sollte eine Behandlung mit </w:t>
      </w:r>
      <w:r w:rsidR="0077671D">
        <w:rPr>
          <w:rFonts w:asciiTheme="minorHAnsi" w:hAnsiTheme="minorHAnsi"/>
          <w:szCs w:val="22"/>
        </w:rPr>
        <w:t xml:space="preserve">Bisphosphonaten oder Denosumab </w:t>
      </w:r>
      <w:r w:rsidRPr="00C63AF8">
        <w:rPr>
          <w:rFonts w:asciiTheme="minorHAnsi" w:hAnsiTheme="minorHAnsi"/>
          <w:szCs w:val="22"/>
        </w:rPr>
        <w:t xml:space="preserve">120 </w:t>
      </w:r>
      <w:r w:rsidR="0077671D">
        <w:rPr>
          <w:rFonts w:asciiTheme="minorHAnsi" w:hAnsiTheme="minorHAnsi"/>
          <w:szCs w:val="22"/>
        </w:rPr>
        <w:t>mg alle 6 Monate sc.</w:t>
      </w:r>
      <w:r w:rsidRPr="00C63AF8">
        <w:rPr>
          <w:rFonts w:asciiTheme="minorHAnsi" w:hAnsiTheme="minorHAnsi"/>
          <w:szCs w:val="22"/>
        </w:rPr>
        <w:t xml:space="preserve"> bei zunehmender Abnahme de</w:t>
      </w:r>
      <w:r w:rsidR="00C63AF8">
        <w:rPr>
          <w:rFonts w:asciiTheme="minorHAnsi" w:hAnsiTheme="minorHAnsi"/>
          <w:szCs w:val="22"/>
        </w:rPr>
        <w:t>r Knochendichte begonnen werden (siehe 3.2.5.6).</w:t>
      </w:r>
    </w:p>
    <w:p w14:paraId="1BE917A4"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p>
    <w:p w14:paraId="583CB66F"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r w:rsidRPr="00577918">
        <w:rPr>
          <w:rFonts w:asciiTheme="minorHAnsi" w:hAnsiTheme="minorHAnsi"/>
          <w:szCs w:val="22"/>
        </w:rPr>
        <w:t xml:space="preserve">Unter der Therapie wird eine zumindest 2 jährliche Überwachung der Knochendichte empfohlen. </w:t>
      </w:r>
      <w:r w:rsidRPr="00577918">
        <w:rPr>
          <w:rFonts w:asciiTheme="minorHAnsi" w:hAnsiTheme="minorHAnsi"/>
          <w:b/>
          <w:szCs w:val="22"/>
        </w:rPr>
        <w:t>Kontraindikationen für AI:</w:t>
      </w:r>
      <w:r w:rsidRPr="00577918">
        <w:rPr>
          <w:rFonts w:asciiTheme="minorHAnsi" w:hAnsiTheme="minorHAnsi"/>
          <w:szCs w:val="22"/>
        </w:rPr>
        <w:t xml:space="preserve"> Z.n. Fraktur oder schwere Osteoporose mit erhöhtem Rezidivrisiko, KHK mit erhöhtem Rezidivrisiko (Z.n. MCI, arterielle Hypertonie).</w:t>
      </w:r>
    </w:p>
    <w:p w14:paraId="2C2FA195"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p>
    <w:p w14:paraId="3A56A221" w14:textId="77777777" w:rsidR="00821C22" w:rsidRPr="00577918" w:rsidRDefault="00821C22" w:rsidP="00821C22">
      <w:pPr>
        <w:widowControl w:val="0"/>
        <w:autoSpaceDE w:val="0"/>
        <w:autoSpaceDN w:val="0"/>
        <w:adjustRightInd w:val="0"/>
        <w:spacing w:line="240" w:lineRule="auto"/>
        <w:jc w:val="both"/>
        <w:rPr>
          <w:rFonts w:asciiTheme="minorHAnsi" w:hAnsiTheme="minorHAnsi"/>
          <w:szCs w:val="22"/>
        </w:rPr>
      </w:pPr>
      <w:r w:rsidRPr="00577918">
        <w:rPr>
          <w:rFonts w:asciiTheme="minorHAnsi" w:hAnsiTheme="minorHAnsi"/>
          <w:szCs w:val="22"/>
        </w:rPr>
        <w:t xml:space="preserve">Tamoxifen kann auch in der Postmenopause verwendet werden), insbesondere wenn das Rezidivrisiko gering erscheint (Tumore &lt; 2 cm, low grade, ER hoch pos., LK neg.) oder bei </w:t>
      </w:r>
      <w:r w:rsidR="00CF336E">
        <w:rPr>
          <w:rFonts w:asciiTheme="minorHAnsi" w:hAnsiTheme="minorHAnsi"/>
          <w:szCs w:val="22"/>
        </w:rPr>
        <w:t>b</w:t>
      </w:r>
      <w:r w:rsidRPr="00577918">
        <w:rPr>
          <w:rFonts w:asciiTheme="minorHAnsi" w:hAnsiTheme="minorHAnsi"/>
          <w:szCs w:val="22"/>
        </w:rPr>
        <w:t>ei KI/Intoleranz von AI.</w:t>
      </w:r>
    </w:p>
    <w:p w14:paraId="28968D07" w14:textId="77777777" w:rsidR="00821C22" w:rsidRPr="00577918" w:rsidRDefault="00821C22" w:rsidP="00821C22">
      <w:pPr>
        <w:jc w:val="left"/>
        <w:rPr>
          <w:rFonts w:asciiTheme="minorHAnsi" w:hAnsiTheme="minorHAnsi"/>
        </w:rPr>
      </w:pPr>
    </w:p>
    <w:p w14:paraId="32AD127F" w14:textId="77777777" w:rsidR="00821C22" w:rsidRPr="0038035E" w:rsidRDefault="00316034" w:rsidP="007706E7">
      <w:pPr>
        <w:pStyle w:val="berschrift5"/>
      </w:pPr>
      <w:bookmarkStart w:id="71" w:name="_Toc439196997"/>
      <w:bookmarkStart w:id="72" w:name="_Toc66863676"/>
      <w:r>
        <w:t>3.2.3.6.e</w:t>
      </w:r>
      <w:r>
        <w:tab/>
      </w:r>
      <w:r w:rsidR="00821C22" w:rsidRPr="0038035E">
        <w:t>Adjuvante endokrine Therapie beim Mann</w:t>
      </w:r>
      <w:bookmarkEnd w:id="71"/>
      <w:bookmarkEnd w:id="72"/>
    </w:p>
    <w:p w14:paraId="34AB5A85" w14:textId="77777777" w:rsidR="00821C22" w:rsidRDefault="00821C22" w:rsidP="00821C22">
      <w:pPr>
        <w:widowControl w:val="0"/>
        <w:autoSpaceDE w:val="0"/>
        <w:autoSpaceDN w:val="0"/>
        <w:adjustRightInd w:val="0"/>
        <w:spacing w:line="240" w:lineRule="auto"/>
        <w:jc w:val="both"/>
        <w:rPr>
          <w:rFonts w:asciiTheme="minorHAnsi" w:hAnsiTheme="minorHAnsi"/>
          <w:szCs w:val="22"/>
        </w:rPr>
      </w:pPr>
      <w:r w:rsidRPr="00577918">
        <w:rPr>
          <w:rFonts w:asciiTheme="minorHAnsi" w:hAnsiTheme="minorHAnsi"/>
          <w:szCs w:val="22"/>
        </w:rPr>
        <w:t>Tamoxifen für 5 Jahre</w:t>
      </w:r>
      <w:r w:rsidR="00316034">
        <w:rPr>
          <w:rFonts w:asciiTheme="minorHAnsi" w:hAnsiTheme="minorHAnsi"/>
          <w:szCs w:val="22"/>
        </w:rPr>
        <w:t>.</w:t>
      </w:r>
    </w:p>
    <w:p w14:paraId="2CBC65A0" w14:textId="77777777" w:rsidR="00C63AF8" w:rsidRPr="00577918" w:rsidRDefault="00C63AF8" w:rsidP="00821C22">
      <w:pPr>
        <w:widowControl w:val="0"/>
        <w:autoSpaceDE w:val="0"/>
        <w:autoSpaceDN w:val="0"/>
        <w:adjustRightInd w:val="0"/>
        <w:spacing w:line="240" w:lineRule="auto"/>
        <w:jc w:val="both"/>
        <w:rPr>
          <w:rFonts w:asciiTheme="minorHAnsi" w:hAnsiTheme="minorHAnsi" w:cs="Arial"/>
          <w:b/>
          <w:bCs/>
          <w:color w:val="000000"/>
          <w:szCs w:val="22"/>
          <w:u w:val="single"/>
        </w:rPr>
      </w:pPr>
    </w:p>
    <w:p w14:paraId="529385A3" w14:textId="77777777" w:rsidR="00821C22" w:rsidRPr="00316034" w:rsidRDefault="00821C22" w:rsidP="001313A2">
      <w:pPr>
        <w:pStyle w:val="berschrift4"/>
        <w:tabs>
          <w:tab w:val="clear" w:pos="864"/>
          <w:tab w:val="num" w:pos="993"/>
        </w:tabs>
        <w:ind w:left="993" w:hanging="993"/>
      </w:pPr>
      <w:bookmarkStart w:id="73" w:name="_Toc66863677"/>
      <w:r w:rsidRPr="00316034">
        <w:t>Adjuvante Therapie mit Bisphosphonaten/Denosumab</w:t>
      </w:r>
      <w:bookmarkEnd w:id="73"/>
    </w:p>
    <w:p w14:paraId="007AA83E" w14:textId="77777777" w:rsidR="00821C22" w:rsidRPr="0038035E" w:rsidRDefault="00821C22" w:rsidP="0038035E">
      <w:pPr>
        <w:widowControl w:val="0"/>
        <w:autoSpaceDE w:val="0"/>
        <w:autoSpaceDN w:val="0"/>
        <w:adjustRightInd w:val="0"/>
        <w:spacing w:line="240" w:lineRule="auto"/>
        <w:jc w:val="both"/>
        <w:rPr>
          <w:rFonts w:asciiTheme="minorHAnsi" w:hAnsiTheme="minorHAnsi"/>
          <w:szCs w:val="22"/>
        </w:rPr>
      </w:pPr>
      <w:r w:rsidRPr="0038035E">
        <w:rPr>
          <w:rFonts w:asciiTheme="minorHAnsi" w:hAnsiTheme="minorHAnsi"/>
          <w:szCs w:val="22"/>
        </w:rPr>
        <w:t>In der Metaanalyse der EBCTG (</w:t>
      </w:r>
      <w:r w:rsidRPr="00CF336E">
        <w:rPr>
          <w:rFonts w:asciiTheme="minorHAnsi" w:hAnsiTheme="minorHAnsi"/>
          <w:i/>
          <w:szCs w:val="22"/>
        </w:rPr>
        <w:t>Lancet 2015; 386: 1353</w:t>
      </w:r>
      <w:r w:rsidRPr="00CF336E">
        <w:rPr>
          <w:rFonts w:asciiTheme="minorHAnsi" w:hAnsiTheme="minorHAnsi" w:hint="eastAsia"/>
          <w:i/>
          <w:szCs w:val="22"/>
        </w:rPr>
        <w:t>–</w:t>
      </w:r>
      <w:r w:rsidRPr="00CF336E">
        <w:rPr>
          <w:rFonts w:asciiTheme="minorHAnsi" w:hAnsiTheme="minorHAnsi"/>
          <w:i/>
          <w:szCs w:val="22"/>
        </w:rPr>
        <w:t>61</w:t>
      </w:r>
      <w:r w:rsidRPr="0038035E">
        <w:rPr>
          <w:rFonts w:asciiTheme="minorHAnsi" w:hAnsiTheme="minorHAnsi"/>
          <w:szCs w:val="22"/>
        </w:rPr>
        <w:t xml:space="preserve">) zeigte sich bei postmenopausalen Patientinnen unabhängig vom Hormonrezeptorstatus eine Reduktion der Rate an Knochenrezidiven mit verbessertem </w:t>
      </w:r>
      <w:r w:rsidRPr="0038035E">
        <w:rPr>
          <w:rFonts w:asciiTheme="minorHAnsi" w:hAnsiTheme="minorHAnsi" w:hint="eastAsia"/>
          <w:szCs w:val="22"/>
        </w:rPr>
        <w:t>Ü</w:t>
      </w:r>
      <w:r w:rsidRPr="0038035E">
        <w:rPr>
          <w:rFonts w:asciiTheme="minorHAnsi" w:hAnsiTheme="minorHAnsi"/>
          <w:szCs w:val="22"/>
        </w:rPr>
        <w:t>berleben nach Brustkrebs</w:t>
      </w:r>
      <w:r w:rsidR="001313A2">
        <w:rPr>
          <w:rFonts w:asciiTheme="minorHAnsi" w:hAnsiTheme="minorHAnsi"/>
          <w:szCs w:val="22"/>
        </w:rPr>
        <w:t xml:space="preserve"> </w:t>
      </w:r>
      <w:r w:rsidRPr="0038035E">
        <w:rPr>
          <w:rFonts w:asciiTheme="minorHAnsi" w:hAnsiTheme="minorHAnsi"/>
          <w:szCs w:val="22"/>
        </w:rPr>
        <w:t>(absolute Risikoreduktion für Brustkrebsrezidive 2,4% nach 5 Jahren, 3% nach 10 Jahren);  Die europäische Consensus Guideline empfiehlt die Gabe von Bisphosphonaten in folgenden Indikationen (</w:t>
      </w:r>
      <w:r w:rsidRPr="00CF336E">
        <w:rPr>
          <w:rFonts w:asciiTheme="minorHAnsi" w:hAnsiTheme="minorHAnsi"/>
          <w:i/>
          <w:szCs w:val="22"/>
        </w:rPr>
        <w:t>Annals of Oncology 27: 379–390, 2016</w:t>
      </w:r>
      <w:r w:rsidRPr="0038035E">
        <w:rPr>
          <w:rFonts w:asciiTheme="minorHAnsi" w:hAnsiTheme="minorHAnsi"/>
          <w:szCs w:val="22"/>
        </w:rPr>
        <w:t>):</w:t>
      </w:r>
    </w:p>
    <w:p w14:paraId="7C9506D2" w14:textId="77777777" w:rsidR="00821C22" w:rsidRPr="0038035E" w:rsidRDefault="00821C22" w:rsidP="0038035E">
      <w:pPr>
        <w:widowControl w:val="0"/>
        <w:autoSpaceDE w:val="0"/>
        <w:autoSpaceDN w:val="0"/>
        <w:adjustRightInd w:val="0"/>
        <w:spacing w:line="240" w:lineRule="auto"/>
        <w:jc w:val="both"/>
        <w:rPr>
          <w:rFonts w:asciiTheme="minorHAnsi" w:hAnsiTheme="minorHAnsi"/>
          <w:szCs w:val="22"/>
        </w:rPr>
      </w:pPr>
      <w:r w:rsidRPr="0038035E">
        <w:rPr>
          <w:rFonts w:asciiTheme="minorHAnsi" w:hAnsiTheme="minorHAnsi"/>
          <w:szCs w:val="22"/>
        </w:rPr>
        <w:t>Prämenopausal (wenn adjuvant LHRH):</w:t>
      </w:r>
    </w:p>
    <w:p w14:paraId="7C339E3F" w14:textId="77777777" w:rsidR="00821C22" w:rsidRPr="0038035E" w:rsidRDefault="00821C22" w:rsidP="00316034">
      <w:pPr>
        <w:pStyle w:val="Listenabsatz"/>
        <w:numPr>
          <w:ilvl w:val="0"/>
          <w:numId w:val="3"/>
        </w:numPr>
        <w:spacing w:line="276" w:lineRule="auto"/>
        <w:ind w:left="426" w:hanging="426"/>
        <w:jc w:val="both"/>
        <w:rPr>
          <w:rFonts w:asciiTheme="minorHAnsi" w:hAnsiTheme="minorHAnsi"/>
          <w:szCs w:val="22"/>
        </w:rPr>
      </w:pPr>
      <w:r w:rsidRPr="0038035E">
        <w:rPr>
          <w:rFonts w:asciiTheme="minorHAnsi" w:hAnsiTheme="minorHAnsi"/>
          <w:szCs w:val="22"/>
        </w:rPr>
        <w:t>Bisphosphonate (Zoledronsäure 4mg iv alle 6 Monate) für die Dauer der ovariellen Supression</w:t>
      </w:r>
    </w:p>
    <w:p w14:paraId="634ADB48" w14:textId="77777777" w:rsidR="00821C22" w:rsidRPr="0038035E" w:rsidRDefault="00801CB4" w:rsidP="00316034">
      <w:pPr>
        <w:pStyle w:val="Listenabsatz"/>
        <w:spacing w:line="276" w:lineRule="auto"/>
        <w:ind w:left="426"/>
        <w:jc w:val="both"/>
        <w:rPr>
          <w:rFonts w:asciiTheme="minorHAnsi" w:hAnsiTheme="minorHAnsi"/>
          <w:szCs w:val="22"/>
        </w:rPr>
      </w:pPr>
      <w:r>
        <w:rPr>
          <w:rFonts w:asciiTheme="minorHAnsi" w:hAnsiTheme="minorHAnsi"/>
          <w:szCs w:val="22"/>
        </w:rPr>
        <w:t>p</w:t>
      </w:r>
      <w:r w:rsidR="00821C22" w:rsidRPr="0038035E">
        <w:rPr>
          <w:rFonts w:asciiTheme="minorHAnsi" w:hAnsiTheme="minorHAnsi"/>
          <w:szCs w:val="22"/>
        </w:rPr>
        <w:t>ostmenopausal bei intermed. oder hohem Rezidivrisiko:</w:t>
      </w:r>
    </w:p>
    <w:p w14:paraId="49CB57DC" w14:textId="77777777" w:rsidR="00821C22" w:rsidRPr="0038035E" w:rsidRDefault="00821C22" w:rsidP="00316034">
      <w:pPr>
        <w:pStyle w:val="Listenabsatz"/>
        <w:numPr>
          <w:ilvl w:val="0"/>
          <w:numId w:val="3"/>
        </w:numPr>
        <w:spacing w:line="276" w:lineRule="auto"/>
        <w:ind w:left="426" w:hanging="426"/>
        <w:jc w:val="both"/>
        <w:rPr>
          <w:rFonts w:asciiTheme="minorHAnsi" w:hAnsiTheme="minorHAnsi"/>
          <w:szCs w:val="22"/>
        </w:rPr>
      </w:pPr>
      <w:r w:rsidRPr="0038035E">
        <w:rPr>
          <w:rFonts w:asciiTheme="minorHAnsi" w:hAnsiTheme="minorHAnsi"/>
          <w:szCs w:val="22"/>
        </w:rPr>
        <w:t>Bisphosphonate (Zoledronsäure 4mg iv alle 6 Monate oder Clodronat 1600mg/d) für  3-5 Jahre</w:t>
      </w:r>
    </w:p>
    <w:p w14:paraId="18F672AF" w14:textId="77777777" w:rsidR="00821C22" w:rsidRDefault="00821C22" w:rsidP="0038035E">
      <w:pPr>
        <w:widowControl w:val="0"/>
        <w:autoSpaceDE w:val="0"/>
        <w:autoSpaceDN w:val="0"/>
        <w:adjustRightInd w:val="0"/>
        <w:spacing w:line="240" w:lineRule="auto"/>
        <w:jc w:val="both"/>
        <w:rPr>
          <w:rFonts w:asciiTheme="minorHAnsi" w:hAnsiTheme="minorHAnsi"/>
          <w:szCs w:val="22"/>
        </w:rPr>
      </w:pPr>
      <w:r>
        <w:rPr>
          <w:rFonts w:asciiTheme="minorHAnsi" w:hAnsiTheme="minorHAnsi"/>
          <w:szCs w:val="22"/>
        </w:rPr>
        <w:t xml:space="preserve">Die Gabe von Denosumab in der Studie ABCSG 18 zeigte eine Halbierung des Frakturrisikos unter Aromatasehemmertherapie sowie eine Reduktion des </w:t>
      </w:r>
      <w:r w:rsidR="0077671D">
        <w:rPr>
          <w:rFonts w:asciiTheme="minorHAnsi" w:hAnsiTheme="minorHAnsi"/>
          <w:szCs w:val="22"/>
        </w:rPr>
        <w:t>Rezidivrate</w:t>
      </w:r>
      <w:r>
        <w:rPr>
          <w:rFonts w:asciiTheme="minorHAnsi" w:hAnsiTheme="minorHAnsi"/>
          <w:szCs w:val="22"/>
        </w:rPr>
        <w:t xml:space="preserve"> ähnlich den Bisphosphonaten – wegen fehlender Zulassung ist die adjuvante Gabe von Denosumab derzeit wegen fehlender Finanzierung durch die Sozialversicherungen nur erschwert möglich</w:t>
      </w:r>
      <w:r w:rsidR="0038035E">
        <w:rPr>
          <w:rFonts w:asciiTheme="minorHAnsi" w:hAnsiTheme="minorHAnsi"/>
          <w:szCs w:val="22"/>
        </w:rPr>
        <w:t>.</w:t>
      </w:r>
    </w:p>
    <w:p w14:paraId="419A5C4C" w14:textId="77777777" w:rsidR="00DB4A95" w:rsidRPr="0038035E" w:rsidRDefault="00DB4A95" w:rsidP="0038035E">
      <w:pPr>
        <w:widowControl w:val="0"/>
        <w:autoSpaceDE w:val="0"/>
        <w:autoSpaceDN w:val="0"/>
        <w:adjustRightInd w:val="0"/>
        <w:spacing w:line="240" w:lineRule="auto"/>
        <w:jc w:val="both"/>
        <w:rPr>
          <w:rFonts w:asciiTheme="minorHAnsi" w:hAnsiTheme="minorHAnsi"/>
          <w:szCs w:val="22"/>
        </w:rPr>
      </w:pPr>
    </w:p>
    <w:p w14:paraId="59D39657" w14:textId="77777777" w:rsidR="00821C22" w:rsidRPr="0038035E" w:rsidRDefault="00821C22" w:rsidP="005E4A12">
      <w:pPr>
        <w:pStyle w:val="berschrift3"/>
        <w:numPr>
          <w:ilvl w:val="2"/>
          <w:numId w:val="6"/>
        </w:numPr>
        <w:tabs>
          <w:tab w:val="clear" w:pos="1004"/>
          <w:tab w:val="num" w:pos="851"/>
        </w:tabs>
        <w:ind w:left="851" w:hanging="851"/>
      </w:pPr>
      <w:bookmarkStart w:id="74" w:name="_Adjuvante_Radiotherapie_der"/>
      <w:bookmarkStart w:id="75" w:name="_Toc439196998"/>
      <w:bookmarkStart w:id="76" w:name="_Toc66863678"/>
      <w:bookmarkEnd w:id="74"/>
      <w:r w:rsidRPr="0038035E">
        <w:t>Adjuvante Radiotherapie der Brust und regionalen Lymphabflusswege</w:t>
      </w:r>
      <w:bookmarkEnd w:id="75"/>
      <w:bookmarkEnd w:id="76"/>
    </w:p>
    <w:p w14:paraId="253B736E" w14:textId="77777777" w:rsidR="00FD3BEC" w:rsidRPr="00CF7770" w:rsidRDefault="00FD3BEC" w:rsidP="00FD3BEC">
      <w:pPr>
        <w:spacing w:line="276" w:lineRule="auto"/>
        <w:jc w:val="both"/>
        <w:rPr>
          <w:rFonts w:cs="Arial"/>
          <w:b/>
          <w:szCs w:val="22"/>
          <w:lang w:val="de-DE"/>
        </w:rPr>
      </w:pPr>
      <w:r w:rsidRPr="00CF7770">
        <w:rPr>
          <w:rFonts w:cs="Arial"/>
          <w:b/>
          <w:szCs w:val="22"/>
          <w:lang w:val="de-DE"/>
        </w:rPr>
        <w:t>Grundlagen Radiotherapie Mammakarzinom</w:t>
      </w:r>
    </w:p>
    <w:p w14:paraId="74C8050B" w14:textId="77777777" w:rsidR="00FD3BEC" w:rsidRPr="00316034" w:rsidRDefault="00FD3BEC" w:rsidP="00FD3BEC">
      <w:pPr>
        <w:spacing w:line="276" w:lineRule="auto"/>
        <w:jc w:val="both"/>
        <w:rPr>
          <w:rFonts w:asciiTheme="minorHAnsi" w:hAnsiTheme="minorHAnsi"/>
          <w:sz w:val="8"/>
          <w:szCs w:val="8"/>
          <w:lang w:val="de-DE"/>
        </w:rPr>
      </w:pPr>
    </w:p>
    <w:p w14:paraId="38767F24" w14:textId="77777777" w:rsidR="00FD3BEC" w:rsidRPr="00CF7770" w:rsidRDefault="00FD3BEC" w:rsidP="00FD3BEC">
      <w:pPr>
        <w:spacing w:line="276" w:lineRule="auto"/>
        <w:jc w:val="both"/>
        <w:rPr>
          <w:rFonts w:asciiTheme="minorHAnsi" w:hAnsiTheme="minorHAnsi"/>
          <w:b/>
          <w:szCs w:val="22"/>
          <w:lang w:val="de-DE"/>
        </w:rPr>
      </w:pPr>
      <w:r w:rsidRPr="00CF7770">
        <w:rPr>
          <w:rFonts w:asciiTheme="minorHAnsi" w:hAnsiTheme="minorHAnsi"/>
          <w:b/>
          <w:szCs w:val="22"/>
          <w:lang w:val="de-DE"/>
        </w:rPr>
        <w:t>Planung und Berechnung</w:t>
      </w:r>
    </w:p>
    <w:p w14:paraId="34F86391" w14:textId="77777777" w:rsidR="00F30422" w:rsidRPr="0034239F" w:rsidRDefault="00F30422" w:rsidP="0034239F">
      <w:pPr>
        <w:pStyle w:val="KeinLeerraum"/>
      </w:pPr>
      <w:r w:rsidRPr="0034239F">
        <w:t xml:space="preserve">CT-basierte individuelle 3-D-Plannug mit Lagerungshilfen. Atemgesteuerte Bestrahlung sollte erfolgen, wenn eine klinisch relevante Dosisreduktion im Bereich der Lungen oder des Herzens resultiert. </w:t>
      </w:r>
      <w:r w:rsidRPr="0034239F">
        <w:lastRenderedPageBreak/>
        <w:t>Dosishomogenisierung durch Verwendung von Keilfiltern, Segmentierung und IMRT. Dokumentation durch portal imaging oder cone beam CT (CBCT).</w:t>
      </w:r>
    </w:p>
    <w:p w14:paraId="38108333" w14:textId="77777777" w:rsidR="00F30422" w:rsidRDefault="00F30422" w:rsidP="00FD3BEC">
      <w:pPr>
        <w:spacing w:line="276" w:lineRule="auto"/>
        <w:jc w:val="both"/>
        <w:rPr>
          <w:rFonts w:asciiTheme="minorHAnsi" w:hAnsiTheme="minorHAnsi"/>
          <w:szCs w:val="22"/>
          <w:lang w:val="de-DE"/>
        </w:rPr>
      </w:pPr>
    </w:p>
    <w:p w14:paraId="6C8606FA" w14:textId="77777777" w:rsidR="00FD3BEC" w:rsidRPr="00CF7770" w:rsidRDefault="00FD3BEC" w:rsidP="00FD3BEC">
      <w:pPr>
        <w:spacing w:line="276" w:lineRule="auto"/>
        <w:jc w:val="both"/>
        <w:rPr>
          <w:rFonts w:asciiTheme="minorHAnsi" w:hAnsiTheme="minorHAnsi"/>
          <w:b/>
          <w:szCs w:val="22"/>
          <w:lang w:val="de-DE"/>
        </w:rPr>
      </w:pPr>
      <w:r w:rsidRPr="00CF7770">
        <w:rPr>
          <w:rFonts w:asciiTheme="minorHAnsi" w:hAnsiTheme="minorHAnsi"/>
          <w:b/>
          <w:szCs w:val="22"/>
          <w:lang w:val="de-DE"/>
        </w:rPr>
        <w:t>Dosis und Fraktionierung brusterhaltende Therapie</w:t>
      </w:r>
    </w:p>
    <w:p w14:paraId="6CC6A1A6" w14:textId="77777777" w:rsidR="00F30422" w:rsidRPr="0034239F" w:rsidRDefault="00F30422" w:rsidP="0034239F">
      <w:pPr>
        <w:pStyle w:val="KeinLeerraum"/>
        <w:rPr>
          <w:lang w:val="de-DE"/>
        </w:rPr>
      </w:pPr>
      <w:r w:rsidRPr="0034239F">
        <w:rPr>
          <w:lang w:val="de-DE"/>
        </w:rPr>
        <w:t xml:space="preserve">Die Radiotherapie der gesamten Brust sollte in Hypofraktionierung entsprechend dem START-Protokoll erfolgen, Gesamtdosis 40,05 Gy in 15 Fraktionen. Eine Fraktionierung mit einer Gesamtdosis von 50 Gy in 25 Fraktionen ist möglich und individuell (Brustgröße) zu entscheiden. </w:t>
      </w:r>
    </w:p>
    <w:p w14:paraId="1B344ED3" w14:textId="77777777" w:rsidR="00F30422" w:rsidRPr="0034239F" w:rsidRDefault="00F30422" w:rsidP="0034239F">
      <w:pPr>
        <w:pStyle w:val="KeinLeerraum"/>
        <w:rPr>
          <w:lang w:val="de-DE"/>
        </w:rPr>
      </w:pPr>
      <w:r w:rsidRPr="0034239F">
        <w:rPr>
          <w:lang w:val="de-DE"/>
        </w:rPr>
        <w:t>Eine Teilbrustbestrahlung kann durchgeführt werden bei niedrigem Risiko, nach Vorbestrahlung, bei Komorbiditäten.</w:t>
      </w:r>
    </w:p>
    <w:p w14:paraId="40C0AF52" w14:textId="77777777" w:rsidR="00F30422" w:rsidRPr="00F30422" w:rsidRDefault="00F30422" w:rsidP="0034239F">
      <w:pPr>
        <w:pStyle w:val="KeinLeerraum"/>
        <w:rPr>
          <w:lang w:val="de-DE"/>
        </w:rPr>
      </w:pPr>
      <w:r w:rsidRPr="0034239F">
        <w:rPr>
          <w:lang w:val="de-DE"/>
        </w:rPr>
        <w:t xml:space="preserve">Eine Boostbestrahlung ist indiziert bei allen Patienten &lt; 50 Jahren, bei Patienten zwischen 50 und 60 Jahren fakultativ bei Risikofaktoren wie G3, HER-2-positiv, triple negativ, &gt; T1, R1 (1 Faktor </w:t>
      </w:r>
      <w:r w:rsidR="00F84D02">
        <w:rPr>
          <w:lang w:val="de-DE"/>
        </w:rPr>
        <w:t>ausreichend</w:t>
      </w:r>
      <w:r w:rsidRPr="0034239F">
        <w:rPr>
          <w:lang w:val="de-DE"/>
        </w:rPr>
        <w:t xml:space="preserve">), bei Frauen über 60 Jahren individuelle Entscheidung. Boostdosis bei externer Bestrahlung mit Gesamtdosis </w:t>
      </w:r>
      <w:r w:rsidR="00F84D02">
        <w:rPr>
          <w:lang w:val="de-DE"/>
        </w:rPr>
        <w:t>10-</w:t>
      </w:r>
      <w:r w:rsidR="006B2EB1" w:rsidRPr="0034239F">
        <w:rPr>
          <w:lang w:val="de-DE"/>
        </w:rPr>
        <w:t>16 Gy</w:t>
      </w:r>
      <w:r w:rsidR="00812D11" w:rsidRPr="0034239F">
        <w:rPr>
          <w:lang w:val="de-DE"/>
        </w:rPr>
        <w:t>, bei DCIS: Boost nur nach R1 zu diskutieren.</w:t>
      </w:r>
    </w:p>
    <w:p w14:paraId="3B12BF3F" w14:textId="77777777" w:rsidR="00FD3BEC" w:rsidRPr="00CF7770" w:rsidRDefault="00FD3BEC" w:rsidP="00FD3BEC">
      <w:pPr>
        <w:spacing w:line="276" w:lineRule="auto"/>
        <w:jc w:val="both"/>
        <w:rPr>
          <w:rFonts w:asciiTheme="minorHAnsi" w:hAnsiTheme="minorHAnsi"/>
          <w:szCs w:val="22"/>
          <w:lang w:val="de-DE"/>
        </w:rPr>
      </w:pPr>
    </w:p>
    <w:p w14:paraId="593FA149" w14:textId="77777777" w:rsidR="00FD3BEC" w:rsidRPr="00CF7770" w:rsidRDefault="00FD3BEC" w:rsidP="00FD3BEC">
      <w:pPr>
        <w:spacing w:line="276" w:lineRule="auto"/>
        <w:jc w:val="both"/>
        <w:rPr>
          <w:rFonts w:asciiTheme="minorHAnsi" w:hAnsiTheme="minorHAnsi"/>
          <w:b/>
          <w:szCs w:val="22"/>
          <w:lang w:val="de-DE"/>
        </w:rPr>
      </w:pPr>
      <w:r w:rsidRPr="00CF7770">
        <w:rPr>
          <w:rFonts w:asciiTheme="minorHAnsi" w:hAnsiTheme="minorHAnsi"/>
          <w:b/>
          <w:szCs w:val="22"/>
          <w:lang w:val="de-DE"/>
        </w:rPr>
        <w:t>Dosis und Fraktionierung nach Mastektomie</w:t>
      </w:r>
    </w:p>
    <w:p w14:paraId="791B5FB5" w14:textId="77777777" w:rsidR="00F30422" w:rsidRPr="00F30422" w:rsidRDefault="00F30422" w:rsidP="0034239F">
      <w:pPr>
        <w:pStyle w:val="KeinLeerraum"/>
        <w:rPr>
          <w:lang w:val="de-DE"/>
        </w:rPr>
      </w:pPr>
      <w:r w:rsidRPr="0034239F">
        <w:rPr>
          <w:lang w:val="de-DE"/>
        </w:rPr>
        <w:t>Tangentiale Bestrahlung Thoraxwand mit Gesamtdosis 50 Gy bei Einzeldosis 2 Gy, fakultativ Boost Mastektomienarbe 10 – 16 Gy je nach R-Status.</w:t>
      </w:r>
    </w:p>
    <w:p w14:paraId="2A339C11" w14:textId="77777777" w:rsidR="00FD3BEC" w:rsidRPr="00CF7770" w:rsidRDefault="00FD3BEC" w:rsidP="00FD3BEC">
      <w:pPr>
        <w:spacing w:line="276" w:lineRule="auto"/>
        <w:jc w:val="both"/>
        <w:rPr>
          <w:rFonts w:asciiTheme="minorHAnsi" w:hAnsiTheme="minorHAnsi"/>
          <w:szCs w:val="22"/>
          <w:lang w:val="de-DE"/>
        </w:rPr>
      </w:pPr>
    </w:p>
    <w:p w14:paraId="18F6EEA7" w14:textId="77777777" w:rsidR="00FD3BEC" w:rsidRPr="00CF7770" w:rsidRDefault="00FD3BEC" w:rsidP="00FD3BEC">
      <w:pPr>
        <w:spacing w:line="276" w:lineRule="auto"/>
        <w:jc w:val="both"/>
        <w:rPr>
          <w:rFonts w:asciiTheme="minorHAnsi" w:hAnsiTheme="minorHAnsi"/>
          <w:b/>
          <w:szCs w:val="22"/>
          <w:lang w:val="de-DE"/>
        </w:rPr>
      </w:pPr>
      <w:r w:rsidRPr="00CF7770">
        <w:rPr>
          <w:rFonts w:asciiTheme="minorHAnsi" w:hAnsiTheme="minorHAnsi"/>
          <w:b/>
          <w:szCs w:val="22"/>
          <w:lang w:val="de-DE"/>
        </w:rPr>
        <w:t>Regionäre Lymphknotenbestrahlung</w:t>
      </w:r>
    </w:p>
    <w:p w14:paraId="542E322A" w14:textId="77777777" w:rsidR="00821C22" w:rsidRDefault="006B2EB1" w:rsidP="00FD3BEC">
      <w:pPr>
        <w:spacing w:line="276" w:lineRule="auto"/>
        <w:jc w:val="both"/>
        <w:rPr>
          <w:rFonts w:asciiTheme="minorHAnsi" w:hAnsiTheme="minorHAnsi"/>
          <w:szCs w:val="22"/>
          <w:lang w:val="de-DE"/>
        </w:rPr>
      </w:pPr>
      <w:r w:rsidRPr="0034239F">
        <w:rPr>
          <w:rFonts w:asciiTheme="minorHAnsi" w:hAnsiTheme="minorHAnsi"/>
          <w:szCs w:val="22"/>
          <w:lang w:val="de-DE"/>
        </w:rPr>
        <w:t>Standard =</w:t>
      </w:r>
      <w:r w:rsidR="00F84D02">
        <w:rPr>
          <w:rFonts w:asciiTheme="minorHAnsi" w:hAnsiTheme="minorHAnsi"/>
          <w:szCs w:val="22"/>
          <w:lang w:val="de-DE"/>
        </w:rPr>
        <w:t xml:space="preserve"> </w:t>
      </w:r>
      <w:r w:rsidR="00FD3BEC" w:rsidRPr="0034239F">
        <w:rPr>
          <w:rFonts w:asciiTheme="minorHAnsi" w:hAnsiTheme="minorHAnsi"/>
          <w:szCs w:val="22"/>
          <w:lang w:val="de-DE"/>
        </w:rPr>
        <w:t>Gesamtdosis 50 Gy bei Einzeldosis 2 Gy</w:t>
      </w:r>
      <w:r w:rsidRPr="0034239F">
        <w:rPr>
          <w:rFonts w:asciiTheme="minorHAnsi" w:hAnsiTheme="minorHAnsi"/>
          <w:szCs w:val="22"/>
          <w:lang w:val="de-DE"/>
        </w:rPr>
        <w:t>, Hypofraktionierung in induviduellen Fällen möglich.</w:t>
      </w:r>
    </w:p>
    <w:p w14:paraId="0B4769A0" w14:textId="77777777" w:rsidR="00316034" w:rsidRPr="00FD3BEC" w:rsidRDefault="00316034" w:rsidP="00FD3BEC">
      <w:pPr>
        <w:spacing w:line="276" w:lineRule="auto"/>
        <w:jc w:val="both"/>
        <w:rPr>
          <w:rFonts w:asciiTheme="minorHAnsi" w:hAnsiTheme="minorHAnsi"/>
          <w:szCs w:val="22"/>
          <w:lang w:val="de-DE"/>
        </w:rPr>
      </w:pPr>
    </w:p>
    <w:p w14:paraId="4DABD5F9" w14:textId="77777777" w:rsidR="00295E78" w:rsidRDefault="00295E78" w:rsidP="00295E78">
      <w:pPr>
        <w:widowControl w:val="0"/>
        <w:autoSpaceDE w:val="0"/>
        <w:autoSpaceDN w:val="0"/>
        <w:adjustRightInd w:val="0"/>
        <w:spacing w:after="120" w:line="240" w:lineRule="auto"/>
        <w:jc w:val="left"/>
        <w:rPr>
          <w:rFonts w:asciiTheme="minorHAnsi" w:hAnsiTheme="minorHAnsi"/>
          <w:b/>
        </w:rPr>
      </w:pPr>
      <w:r>
        <w:rPr>
          <w:rFonts w:asciiTheme="minorHAnsi" w:hAnsiTheme="minorHAnsi"/>
          <w:b/>
        </w:rPr>
        <w:t xml:space="preserve">Überblick </w:t>
      </w:r>
      <w:r w:rsidRPr="00295E78">
        <w:rPr>
          <w:rFonts w:asciiTheme="minorHAnsi" w:hAnsiTheme="minorHAnsi"/>
          <w:b/>
        </w:rPr>
        <w:t>Radiotherapie des Mammakarzinoms in den Stadien I-III</w:t>
      </w:r>
    </w:p>
    <w:tbl>
      <w:tblPr>
        <w:tblStyle w:val="Tabellenraster"/>
        <w:tblW w:w="0" w:type="auto"/>
        <w:tblLook w:val="04A0" w:firstRow="1" w:lastRow="0" w:firstColumn="1" w:lastColumn="0" w:noHBand="0" w:noVBand="1"/>
      </w:tblPr>
      <w:tblGrid>
        <w:gridCol w:w="2689"/>
        <w:gridCol w:w="6683"/>
      </w:tblGrid>
      <w:tr w:rsidR="003D7234" w:rsidRPr="00034E56" w14:paraId="317F36DE" w14:textId="77777777" w:rsidTr="00956BDA">
        <w:tc>
          <w:tcPr>
            <w:tcW w:w="9372" w:type="dxa"/>
            <w:gridSpan w:val="2"/>
            <w:shd w:val="clear" w:color="auto" w:fill="D9D9D9" w:themeFill="background1" w:themeFillShade="D9"/>
          </w:tcPr>
          <w:p w14:paraId="543C89CC"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sidRPr="00034E56">
              <w:rPr>
                <w:rFonts w:asciiTheme="minorHAnsi" w:hAnsiTheme="minorHAnsi"/>
                <w:sz w:val="20"/>
              </w:rPr>
              <w:t>Nach brusterhaltender Tumorektomie</w:t>
            </w:r>
          </w:p>
        </w:tc>
      </w:tr>
      <w:tr w:rsidR="003D7234" w:rsidRPr="00034E56" w14:paraId="6CBCC85D" w14:textId="77777777" w:rsidTr="00956BDA">
        <w:tc>
          <w:tcPr>
            <w:tcW w:w="2689" w:type="dxa"/>
          </w:tcPr>
          <w:p w14:paraId="7868C1BB"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sidRPr="00034E56">
              <w:rPr>
                <w:rFonts w:asciiTheme="minorHAnsi" w:hAnsiTheme="minorHAnsi"/>
                <w:sz w:val="20"/>
              </w:rPr>
              <w:t>Negative axilläre LK</w:t>
            </w:r>
          </w:p>
        </w:tc>
        <w:tc>
          <w:tcPr>
            <w:tcW w:w="6683" w:type="dxa"/>
          </w:tcPr>
          <w:p w14:paraId="65DD1007"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sidRPr="00034E56">
              <w:rPr>
                <w:rFonts w:asciiTheme="minorHAnsi" w:hAnsiTheme="minorHAnsi"/>
                <w:sz w:val="20"/>
              </w:rPr>
              <w:t>RT gesamte Brust +/- Boost (nach Chemotherapie)</w:t>
            </w:r>
          </w:p>
        </w:tc>
      </w:tr>
      <w:tr w:rsidR="003D7234" w:rsidRPr="00034E56" w14:paraId="145D5F0D" w14:textId="77777777" w:rsidTr="00956BDA">
        <w:tc>
          <w:tcPr>
            <w:tcW w:w="2689" w:type="dxa"/>
          </w:tcPr>
          <w:p w14:paraId="215F803D"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sidRPr="00034E56">
              <w:rPr>
                <w:rFonts w:asciiTheme="minorHAnsi" w:hAnsiTheme="minorHAnsi"/>
                <w:sz w:val="20"/>
              </w:rPr>
              <w:t>1-3 positive axilläre LK</w:t>
            </w:r>
          </w:p>
        </w:tc>
        <w:tc>
          <w:tcPr>
            <w:tcW w:w="6683" w:type="dxa"/>
          </w:tcPr>
          <w:p w14:paraId="67C75FBA"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sidRPr="00295E78">
              <w:rPr>
                <w:rFonts w:asciiTheme="minorHAnsi" w:hAnsiTheme="minorHAnsi"/>
                <w:sz w:val="20"/>
                <w:lang w:val="en-US"/>
              </w:rPr>
              <w:t xml:space="preserve">RT +/- Boost + ev. supraclav LK + ev. infraclaclav. </w:t>
            </w:r>
            <w:r w:rsidRPr="00034E56">
              <w:rPr>
                <w:rFonts w:asciiTheme="minorHAnsi" w:hAnsiTheme="minorHAnsi"/>
                <w:sz w:val="20"/>
              </w:rPr>
              <w:t>LK</w:t>
            </w:r>
          </w:p>
          <w:p w14:paraId="66B04BEB"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sidRPr="00034E56">
              <w:rPr>
                <w:rFonts w:asciiTheme="minorHAnsi" w:hAnsiTheme="minorHAnsi"/>
                <w:sz w:val="20"/>
              </w:rPr>
              <w:t>(medialer Tumorsitz)</w:t>
            </w:r>
          </w:p>
        </w:tc>
      </w:tr>
      <w:tr w:rsidR="003D7234" w:rsidRPr="00295E78" w14:paraId="543204CD" w14:textId="77777777" w:rsidTr="00956BDA">
        <w:tc>
          <w:tcPr>
            <w:tcW w:w="2689" w:type="dxa"/>
          </w:tcPr>
          <w:p w14:paraId="5D141FAE" w14:textId="77777777" w:rsidR="003D7234" w:rsidRPr="00034E56"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&gt; 3 positive axilläre LK</w:t>
            </w:r>
          </w:p>
        </w:tc>
        <w:tc>
          <w:tcPr>
            <w:tcW w:w="6683" w:type="dxa"/>
          </w:tcPr>
          <w:p w14:paraId="68104B9F" w14:textId="77777777" w:rsidR="003D7234" w:rsidRPr="00295E78" w:rsidRDefault="003D7234" w:rsidP="00956BDA">
            <w:pPr>
              <w:widowControl w:val="0"/>
              <w:autoSpaceDE w:val="0"/>
              <w:autoSpaceDN w:val="0"/>
              <w:adjustRightInd w:val="0"/>
              <w:spacing w:line="240" w:lineRule="auto"/>
              <w:jc w:val="left"/>
              <w:rPr>
                <w:rFonts w:asciiTheme="minorHAnsi" w:hAnsiTheme="minorHAnsi"/>
                <w:sz w:val="20"/>
              </w:rPr>
            </w:pPr>
            <w:r w:rsidRPr="00295E78">
              <w:rPr>
                <w:rFonts w:asciiTheme="minorHAnsi" w:hAnsiTheme="minorHAnsi"/>
                <w:sz w:val="20"/>
                <w:lang w:val="en-US"/>
              </w:rPr>
              <w:t xml:space="preserve">RT +/- Boost  + supraclav. LK + infraclaclav. </w:t>
            </w:r>
            <w:r w:rsidRPr="00295E78">
              <w:rPr>
                <w:rFonts w:asciiTheme="minorHAnsi" w:hAnsiTheme="minorHAnsi"/>
                <w:sz w:val="20"/>
              </w:rPr>
              <w:t>LK</w:t>
            </w:r>
          </w:p>
        </w:tc>
      </w:tr>
      <w:tr w:rsidR="003D7234" w:rsidRPr="00295E78" w14:paraId="78729E78" w14:textId="77777777" w:rsidTr="00956BDA">
        <w:tc>
          <w:tcPr>
            <w:tcW w:w="9372" w:type="dxa"/>
            <w:gridSpan w:val="2"/>
            <w:shd w:val="clear" w:color="auto" w:fill="D9D9D9" w:themeFill="background1" w:themeFillShade="D9"/>
          </w:tcPr>
          <w:p w14:paraId="1DEF17D9" w14:textId="77777777" w:rsidR="003D7234" w:rsidRPr="00295E78"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Nach Mastektomie</w:t>
            </w:r>
          </w:p>
        </w:tc>
      </w:tr>
      <w:tr w:rsidR="003D7234" w:rsidRPr="00295E78" w14:paraId="3D0A623A" w14:textId="77777777" w:rsidTr="00956BDA">
        <w:tc>
          <w:tcPr>
            <w:tcW w:w="2689" w:type="dxa"/>
          </w:tcPr>
          <w:p w14:paraId="60365C1A"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T&lt;5cm, N0, R0</w:t>
            </w:r>
          </w:p>
        </w:tc>
        <w:tc>
          <w:tcPr>
            <w:tcW w:w="6683" w:type="dxa"/>
          </w:tcPr>
          <w:p w14:paraId="20782AB0" w14:textId="77777777" w:rsidR="003D7234" w:rsidRPr="00295E78"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Keine RT</w:t>
            </w:r>
          </w:p>
        </w:tc>
      </w:tr>
      <w:tr w:rsidR="003D7234" w:rsidRPr="00295E78" w14:paraId="2C734958" w14:textId="77777777" w:rsidTr="00956BDA">
        <w:tc>
          <w:tcPr>
            <w:tcW w:w="2689" w:type="dxa"/>
          </w:tcPr>
          <w:p w14:paraId="52671F10"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T&lt;5cm, N0, R1</w:t>
            </w:r>
          </w:p>
        </w:tc>
        <w:tc>
          <w:tcPr>
            <w:tcW w:w="6683" w:type="dxa"/>
          </w:tcPr>
          <w:p w14:paraId="591F9A67"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RT der Brustwand</w:t>
            </w:r>
          </w:p>
        </w:tc>
      </w:tr>
      <w:tr w:rsidR="003D7234" w:rsidRPr="00295E78" w14:paraId="1629DA03" w14:textId="77777777" w:rsidTr="00956BDA">
        <w:tc>
          <w:tcPr>
            <w:tcW w:w="2689" w:type="dxa"/>
          </w:tcPr>
          <w:p w14:paraId="5DD18C55"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T&gt;5cm, N0</w:t>
            </w:r>
          </w:p>
        </w:tc>
        <w:tc>
          <w:tcPr>
            <w:tcW w:w="6683" w:type="dxa"/>
          </w:tcPr>
          <w:p w14:paraId="4B019123"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 xml:space="preserve">RT der Brustwand +/- </w:t>
            </w:r>
            <w:r w:rsidRPr="00295E78">
              <w:rPr>
                <w:rFonts w:asciiTheme="minorHAnsi" w:hAnsiTheme="minorHAnsi"/>
                <w:sz w:val="20"/>
              </w:rPr>
              <w:t>supraclav. LK +</w:t>
            </w:r>
            <w:r>
              <w:rPr>
                <w:rFonts w:asciiTheme="minorHAnsi" w:hAnsiTheme="minorHAnsi"/>
                <w:sz w:val="20"/>
              </w:rPr>
              <w:t>/-</w:t>
            </w:r>
            <w:r w:rsidRPr="00295E78">
              <w:rPr>
                <w:rFonts w:asciiTheme="minorHAnsi" w:hAnsiTheme="minorHAnsi"/>
                <w:sz w:val="20"/>
              </w:rPr>
              <w:t xml:space="preserve"> infraclaclav. LK</w:t>
            </w:r>
          </w:p>
        </w:tc>
      </w:tr>
      <w:tr w:rsidR="003D7234" w:rsidRPr="00295E78" w14:paraId="67C08EBA" w14:textId="77777777" w:rsidTr="00956BDA">
        <w:tc>
          <w:tcPr>
            <w:tcW w:w="2689" w:type="dxa"/>
          </w:tcPr>
          <w:p w14:paraId="5E9D66F3"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N1(1-3)</w:t>
            </w:r>
          </w:p>
        </w:tc>
        <w:tc>
          <w:tcPr>
            <w:tcW w:w="6683" w:type="dxa"/>
          </w:tcPr>
          <w:p w14:paraId="57836B84"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 xml:space="preserve">Ev. RT der Brustwand +/- </w:t>
            </w:r>
            <w:r w:rsidRPr="00295E78">
              <w:rPr>
                <w:rFonts w:asciiTheme="minorHAnsi" w:hAnsiTheme="minorHAnsi"/>
                <w:sz w:val="20"/>
              </w:rPr>
              <w:t>supraclav. LK +</w:t>
            </w:r>
            <w:r>
              <w:rPr>
                <w:rFonts w:asciiTheme="minorHAnsi" w:hAnsiTheme="minorHAnsi"/>
                <w:sz w:val="20"/>
              </w:rPr>
              <w:t>/-</w:t>
            </w:r>
            <w:r w:rsidRPr="00295E78">
              <w:rPr>
                <w:rFonts w:asciiTheme="minorHAnsi" w:hAnsiTheme="minorHAnsi"/>
                <w:sz w:val="20"/>
              </w:rPr>
              <w:t xml:space="preserve"> infraclaclav. LK</w:t>
            </w:r>
            <w:r>
              <w:rPr>
                <w:rFonts w:asciiTheme="minorHAnsi" w:hAnsiTheme="minorHAnsi"/>
                <w:sz w:val="20"/>
              </w:rPr>
              <w:t xml:space="preserve"> (junge Patientinnen)</w:t>
            </w:r>
          </w:p>
        </w:tc>
      </w:tr>
      <w:tr w:rsidR="003D7234" w:rsidRPr="00295E78" w14:paraId="52519D47" w14:textId="77777777" w:rsidTr="00956BDA">
        <w:tc>
          <w:tcPr>
            <w:tcW w:w="2689" w:type="dxa"/>
          </w:tcPr>
          <w:p w14:paraId="6130655D"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N&gt;3 oder inflammat.. Karzinom</w:t>
            </w:r>
          </w:p>
        </w:tc>
        <w:tc>
          <w:tcPr>
            <w:tcW w:w="6683" w:type="dxa"/>
          </w:tcPr>
          <w:p w14:paraId="18AD7AED" w14:textId="77777777" w:rsidR="003D7234" w:rsidRDefault="003D7234" w:rsidP="00956BDA">
            <w:pPr>
              <w:widowControl w:val="0"/>
              <w:autoSpaceDE w:val="0"/>
              <w:autoSpaceDN w:val="0"/>
              <w:adjustRightInd w:val="0"/>
              <w:spacing w:line="240" w:lineRule="auto"/>
              <w:jc w:val="left"/>
              <w:rPr>
                <w:rFonts w:asciiTheme="minorHAnsi" w:hAnsiTheme="minorHAnsi"/>
                <w:sz w:val="20"/>
              </w:rPr>
            </w:pPr>
            <w:r>
              <w:rPr>
                <w:rFonts w:asciiTheme="minorHAnsi" w:hAnsiTheme="minorHAnsi"/>
                <w:sz w:val="20"/>
              </w:rPr>
              <w:t xml:space="preserve">RT Brustwand + </w:t>
            </w:r>
            <w:r w:rsidRPr="00295E78">
              <w:rPr>
                <w:rFonts w:asciiTheme="minorHAnsi" w:hAnsiTheme="minorHAnsi"/>
                <w:sz w:val="20"/>
              </w:rPr>
              <w:t>supraclav. LK + infraclaclav. LK</w:t>
            </w:r>
          </w:p>
        </w:tc>
      </w:tr>
    </w:tbl>
    <w:p w14:paraId="200B9C10" w14:textId="77777777" w:rsidR="003D7234" w:rsidRPr="00295E78" w:rsidRDefault="003D7234" w:rsidP="00295E78">
      <w:pPr>
        <w:widowControl w:val="0"/>
        <w:autoSpaceDE w:val="0"/>
        <w:autoSpaceDN w:val="0"/>
        <w:adjustRightInd w:val="0"/>
        <w:spacing w:after="120" w:line="240" w:lineRule="auto"/>
        <w:jc w:val="left"/>
        <w:rPr>
          <w:rFonts w:asciiTheme="minorHAnsi" w:hAnsiTheme="minorHAnsi"/>
          <w:b/>
        </w:rPr>
      </w:pPr>
    </w:p>
    <w:p w14:paraId="786EE188" w14:textId="77777777" w:rsidR="00821C22" w:rsidRPr="00577918" w:rsidRDefault="00821C22" w:rsidP="004B5941">
      <w:pPr>
        <w:pStyle w:val="berschrift4"/>
        <w:tabs>
          <w:tab w:val="clear" w:pos="864"/>
          <w:tab w:val="num" w:pos="993"/>
        </w:tabs>
        <w:ind w:left="993" w:hanging="993"/>
      </w:pPr>
      <w:bookmarkStart w:id="77" w:name="_Nach_brusterhaltender_Operation"/>
      <w:bookmarkStart w:id="78" w:name="_Toc66863679"/>
      <w:bookmarkEnd w:id="77"/>
      <w:r w:rsidRPr="00577918">
        <w:t>Nach brusterhaltender Operation (BET)</w:t>
      </w:r>
      <w:bookmarkEnd w:id="78"/>
      <w:r w:rsidRPr="00577918">
        <w:t xml:space="preserve"> </w:t>
      </w:r>
    </w:p>
    <w:p w14:paraId="50CF28CC" w14:textId="77777777" w:rsidR="00F30422" w:rsidRPr="0034239F" w:rsidRDefault="00F30422" w:rsidP="00316034">
      <w:pPr>
        <w:pStyle w:val="KeinLeerraum"/>
        <w:spacing w:after="120"/>
        <w:jc w:val="both"/>
        <w:rPr>
          <w:lang w:val="de-DE"/>
        </w:rPr>
      </w:pPr>
      <w:r w:rsidRPr="0034239F">
        <w:rPr>
          <w:lang w:val="de-DE"/>
        </w:rPr>
        <w:t>Die Bestrahlung sollte bei alleiniger Radiotherapie 1 – 2 Monate postoperativ nach abgeschlossener Wundheilung erfolgen (nach Chemotherapie &lt; 7 Woche</w:t>
      </w:r>
      <w:r w:rsidR="00670772" w:rsidRPr="0034239F">
        <w:rPr>
          <w:lang w:val="de-DE"/>
        </w:rPr>
        <w:t>n</w:t>
      </w:r>
      <w:r w:rsidRPr="0034239F">
        <w:rPr>
          <w:lang w:val="de-DE"/>
        </w:rPr>
        <w:t>). Eine adjuvante endokrine Therapie kann simultan zur Radiotherapie gegeben werden. Trastuzumab kann simultan gegeben werden, wenn nicht gleichzeitig die parasternalen Lymphknoten bestrahlt werden.</w:t>
      </w:r>
    </w:p>
    <w:p w14:paraId="365D06D5" w14:textId="77777777" w:rsidR="00F30422" w:rsidRPr="0034239F" w:rsidRDefault="00F30422" w:rsidP="00316034">
      <w:pPr>
        <w:pStyle w:val="KeinLeerraum"/>
        <w:jc w:val="both"/>
        <w:rPr>
          <w:lang w:val="de-DE"/>
        </w:rPr>
      </w:pPr>
      <w:r w:rsidRPr="00295E78">
        <w:rPr>
          <w:b/>
          <w:lang w:val="de-DE"/>
        </w:rPr>
        <w:t>Verzicht auf Radiotherapie</w:t>
      </w:r>
      <w:r w:rsidRPr="0034239F">
        <w:rPr>
          <w:lang w:val="de-DE"/>
        </w:rPr>
        <w:t>: bei gleichzeitigem Vorliegen aller nachfolgenden angeführten Kriterien kann von einer Strahlentherapie Abstand genommen werden:</w:t>
      </w:r>
    </w:p>
    <w:p w14:paraId="29DBE25C" w14:textId="77777777" w:rsidR="00F30422" w:rsidRPr="0034239F" w:rsidRDefault="00F30422" w:rsidP="00316034">
      <w:pPr>
        <w:pStyle w:val="KeinLeerraum"/>
        <w:jc w:val="both"/>
        <w:rPr>
          <w:lang w:val="de-DE"/>
        </w:rPr>
      </w:pPr>
      <w:r w:rsidRPr="0034239F">
        <w:rPr>
          <w:lang w:val="de-DE"/>
        </w:rPr>
        <w:t>Tumor &lt; 1 cm, G1 – 2, Alter &gt; 70 Jahre, R</w:t>
      </w:r>
      <w:r w:rsidR="006B2EB1" w:rsidRPr="0034239F">
        <w:rPr>
          <w:lang w:val="de-DE"/>
        </w:rPr>
        <w:t xml:space="preserve">ezeptoren </w:t>
      </w:r>
      <w:r w:rsidRPr="0034239F">
        <w:rPr>
          <w:lang w:val="de-DE"/>
        </w:rPr>
        <w:t xml:space="preserve"> positiv, Komorbiditäten</w:t>
      </w:r>
    </w:p>
    <w:p w14:paraId="7387BA1C" w14:textId="77777777" w:rsidR="00F30422" w:rsidRPr="00F30422" w:rsidRDefault="00F30422" w:rsidP="00316034">
      <w:pPr>
        <w:pStyle w:val="KeinLeerraum"/>
        <w:jc w:val="both"/>
        <w:rPr>
          <w:lang w:val="de-DE"/>
        </w:rPr>
      </w:pPr>
      <w:r w:rsidRPr="0034239F">
        <w:rPr>
          <w:lang w:val="de-DE"/>
        </w:rPr>
        <w:t>Nach neoadjuvanter Therapie gilt das prätherapeutische TNM-Stadium.</w:t>
      </w:r>
    </w:p>
    <w:p w14:paraId="38FBCA72" w14:textId="77777777" w:rsidR="00821C22" w:rsidRPr="00577918" w:rsidRDefault="00821C22" w:rsidP="00821C22">
      <w:pPr>
        <w:suppressAutoHyphens/>
        <w:spacing w:line="240" w:lineRule="auto"/>
        <w:jc w:val="left"/>
        <w:rPr>
          <w:rFonts w:asciiTheme="minorHAnsi" w:eastAsia="LucidaSans" w:hAnsiTheme="minorHAnsi" w:cs="Calibri"/>
          <w:szCs w:val="22"/>
        </w:rPr>
      </w:pPr>
    </w:p>
    <w:p w14:paraId="2E923E13" w14:textId="77777777" w:rsidR="0038035E" w:rsidRDefault="00821C22" w:rsidP="004B5941">
      <w:pPr>
        <w:pStyle w:val="berschrift4"/>
        <w:tabs>
          <w:tab w:val="clear" w:pos="864"/>
          <w:tab w:val="num" w:pos="993"/>
        </w:tabs>
        <w:ind w:left="993" w:hanging="993"/>
      </w:pPr>
      <w:bookmarkStart w:id="79" w:name="_Toc66863680"/>
      <w:r w:rsidRPr="00577918">
        <w:t>Nach Mastektomie</w:t>
      </w:r>
      <w:bookmarkEnd w:id="79"/>
      <w:r w:rsidRPr="00577918">
        <w:t xml:space="preserve"> </w:t>
      </w:r>
    </w:p>
    <w:p w14:paraId="3B641D65" w14:textId="77777777" w:rsidR="00F30422" w:rsidRPr="0034239F" w:rsidRDefault="00F30422" w:rsidP="00CB63CD">
      <w:pPr>
        <w:jc w:val="both"/>
        <w:rPr>
          <w:rFonts w:asciiTheme="minorHAnsi" w:hAnsiTheme="minorHAnsi"/>
          <w:szCs w:val="22"/>
          <w:lang w:val="de-DE"/>
        </w:rPr>
      </w:pPr>
      <w:r w:rsidRPr="0034239F">
        <w:rPr>
          <w:rFonts w:asciiTheme="minorHAnsi" w:hAnsiTheme="minorHAnsi"/>
          <w:szCs w:val="22"/>
          <w:lang w:val="de-DE"/>
        </w:rPr>
        <w:t>Ist eine Bestrahlung der Brustwand zur Senkung der Lokalrezidivrate indiziert</w:t>
      </w:r>
      <w:r w:rsidR="00295E78">
        <w:rPr>
          <w:rFonts w:asciiTheme="minorHAnsi" w:hAnsiTheme="minorHAnsi"/>
          <w:szCs w:val="22"/>
          <w:lang w:val="de-DE"/>
        </w:rPr>
        <w:t xml:space="preserve"> </w:t>
      </w:r>
      <w:r w:rsidRPr="0034239F">
        <w:rPr>
          <w:rFonts w:asciiTheme="minorHAnsi" w:hAnsiTheme="minorHAnsi"/>
          <w:szCs w:val="22"/>
          <w:lang w:val="de-DE"/>
        </w:rPr>
        <w:t>bei</w:t>
      </w:r>
    </w:p>
    <w:p w14:paraId="0AC871E7"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pT4</w:t>
      </w:r>
    </w:p>
    <w:p w14:paraId="46C665F6" w14:textId="77777777" w:rsidR="00F30422" w:rsidRPr="00316034" w:rsidRDefault="00316034" w:rsidP="00316034">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szCs w:val="22"/>
        </w:rPr>
        <w:t>≥</w:t>
      </w:r>
      <w:r w:rsidR="00F30422" w:rsidRPr="00316034">
        <w:rPr>
          <w:rFonts w:asciiTheme="minorHAnsi" w:hAnsiTheme="minorHAnsi"/>
          <w:szCs w:val="22"/>
        </w:rPr>
        <w:t xml:space="preserve"> 4 positiven Lymphknoten</w:t>
      </w:r>
    </w:p>
    <w:p w14:paraId="44426D4D" w14:textId="77777777" w:rsidR="00F30422"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lastRenderedPageBreak/>
        <w:t xml:space="preserve">pT3 pN0 R0: bei vorliegenden Risikofaktoren wie L1, G3, prämenopausaler Status, Alter unter 50 </w:t>
      </w:r>
      <w:r w:rsidR="00316034">
        <w:rPr>
          <w:rFonts w:asciiTheme="minorHAnsi" w:hAnsiTheme="minorHAnsi"/>
          <w:szCs w:val="22"/>
        </w:rPr>
        <w:t>a</w:t>
      </w:r>
    </w:p>
    <w:p w14:paraId="0826A00E" w14:textId="77777777" w:rsidR="0034239F"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Bei 1 – 3 positiven Lymphknoten und zusätzlichen Risikofaktoren (1 Faktor reicht):</w:t>
      </w:r>
      <w:r w:rsidR="0034239F" w:rsidRPr="00316034">
        <w:rPr>
          <w:rFonts w:asciiTheme="minorHAnsi" w:hAnsiTheme="minorHAnsi"/>
          <w:szCs w:val="22"/>
        </w:rPr>
        <w:t xml:space="preserve"> </w:t>
      </w:r>
    </w:p>
    <w:p w14:paraId="4CD6FA6C" w14:textId="77777777" w:rsidR="00F30422" w:rsidRPr="00316034" w:rsidRDefault="00F30422" w:rsidP="00F84D02">
      <w:pPr>
        <w:pStyle w:val="Listenabsatz"/>
        <w:spacing w:line="276" w:lineRule="auto"/>
        <w:ind w:left="426"/>
        <w:jc w:val="both"/>
        <w:rPr>
          <w:rFonts w:asciiTheme="minorHAnsi" w:hAnsiTheme="minorHAnsi"/>
          <w:szCs w:val="22"/>
        </w:rPr>
      </w:pPr>
      <w:r w:rsidRPr="00316034">
        <w:rPr>
          <w:rFonts w:asciiTheme="minorHAnsi" w:hAnsiTheme="minorHAnsi"/>
          <w:szCs w:val="22"/>
        </w:rPr>
        <w:t xml:space="preserve">Grad III, L1,  HER-2-neu positiv, triplenegativ, Ki-67&gt;30%, &gt;25% der entfernten Lymphknoten tumorbefallen, Alter ≤ 45 Jahren mit zusätzlichen Risikofaktoren wie medialer Tumorlokalisation oder Tumorgröße &gt; 2cm, oder ER negativ) </w:t>
      </w:r>
    </w:p>
    <w:p w14:paraId="6E51EA0E"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 xml:space="preserve">R1/R2-Resektion und fehlender Möglichkeit einer R0-Nachresektion </w:t>
      </w:r>
    </w:p>
    <w:p w14:paraId="578D1FB5"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 xml:space="preserve">Nach neoadjuvanter Therapie gilt grundsätzlich das prätherapeutische TNM-Stadium für die Indikationsstellung zur Radiotherapie. </w:t>
      </w:r>
    </w:p>
    <w:p w14:paraId="5C065013" w14:textId="77777777" w:rsidR="0034239F" w:rsidRPr="00316034" w:rsidRDefault="00F30422" w:rsidP="00316034">
      <w:pPr>
        <w:pStyle w:val="Listenabsatz"/>
        <w:spacing w:line="276" w:lineRule="auto"/>
        <w:ind w:left="426"/>
        <w:jc w:val="both"/>
        <w:rPr>
          <w:rFonts w:asciiTheme="minorHAnsi" w:hAnsiTheme="minorHAnsi"/>
          <w:szCs w:val="22"/>
        </w:rPr>
      </w:pPr>
      <w:r w:rsidRPr="00316034">
        <w:rPr>
          <w:rFonts w:asciiTheme="minorHAnsi" w:hAnsiTheme="minorHAnsi"/>
          <w:szCs w:val="22"/>
        </w:rPr>
        <w:t xml:space="preserve">Ausnahme: Patientin mit ypT0 ypN0 Thoraxwand evtl. nur bei prämenopausalen Patienten mit </w:t>
      </w:r>
      <w:r w:rsidR="0034239F" w:rsidRPr="00316034">
        <w:rPr>
          <w:rFonts w:asciiTheme="minorHAnsi" w:hAnsiTheme="minorHAnsi"/>
          <w:szCs w:val="22"/>
        </w:rPr>
        <w:t xml:space="preserve">  </w:t>
      </w:r>
    </w:p>
    <w:p w14:paraId="793AC343" w14:textId="77777777" w:rsidR="00F30422" w:rsidRPr="00316034" w:rsidRDefault="00F30422" w:rsidP="00316034">
      <w:pPr>
        <w:pStyle w:val="Listenabsatz"/>
        <w:spacing w:line="276" w:lineRule="auto"/>
        <w:ind w:left="426"/>
        <w:jc w:val="both"/>
        <w:rPr>
          <w:rFonts w:asciiTheme="minorHAnsi" w:hAnsiTheme="minorHAnsi"/>
          <w:szCs w:val="22"/>
        </w:rPr>
      </w:pPr>
      <w:r w:rsidRPr="00316034">
        <w:rPr>
          <w:rFonts w:asciiTheme="minorHAnsi" w:hAnsiTheme="minorHAnsi"/>
          <w:szCs w:val="22"/>
        </w:rPr>
        <w:t>hohem Risiko (zentral/medial und G2</w:t>
      </w:r>
      <w:r w:rsidR="00DB4A95">
        <w:rPr>
          <w:rFonts w:asciiTheme="minorHAnsi" w:hAnsiTheme="minorHAnsi"/>
          <w:szCs w:val="22"/>
        </w:rPr>
        <w:t>/</w:t>
      </w:r>
      <w:r w:rsidRPr="00316034">
        <w:rPr>
          <w:rFonts w:asciiTheme="minorHAnsi" w:hAnsiTheme="minorHAnsi"/>
          <w:szCs w:val="22"/>
        </w:rPr>
        <w:t>3 und ER/PgR negativ).</w:t>
      </w:r>
    </w:p>
    <w:p w14:paraId="5E61E3CA" w14:textId="77777777" w:rsidR="00821C22" w:rsidRPr="00577918" w:rsidRDefault="00821C22" w:rsidP="00821C22">
      <w:pPr>
        <w:spacing w:line="276" w:lineRule="auto"/>
        <w:jc w:val="both"/>
        <w:rPr>
          <w:rFonts w:asciiTheme="minorHAnsi" w:hAnsiTheme="minorHAnsi"/>
          <w:szCs w:val="22"/>
        </w:rPr>
      </w:pPr>
    </w:p>
    <w:p w14:paraId="6C6C9F5C" w14:textId="77777777" w:rsidR="00821C22" w:rsidRPr="00577918" w:rsidRDefault="00821C22" w:rsidP="004B5941">
      <w:pPr>
        <w:pStyle w:val="berschrift4"/>
        <w:tabs>
          <w:tab w:val="clear" w:pos="864"/>
          <w:tab w:val="num" w:pos="993"/>
        </w:tabs>
        <w:ind w:left="993" w:hanging="993"/>
      </w:pPr>
      <w:bookmarkStart w:id="80" w:name="_Toc66863681"/>
      <w:r w:rsidRPr="00577918">
        <w:t>Adjuvante Strahlentherapie der regionalen Lymphabflusswege</w:t>
      </w:r>
      <w:bookmarkEnd w:id="80"/>
      <w:r w:rsidRPr="00577918">
        <w:t xml:space="preserve"> </w:t>
      </w:r>
    </w:p>
    <w:p w14:paraId="1E2A8A9A" w14:textId="77777777" w:rsidR="00F30422" w:rsidRPr="0034239F" w:rsidRDefault="00F30422" w:rsidP="00CB63CD">
      <w:pPr>
        <w:jc w:val="both"/>
        <w:rPr>
          <w:rFonts w:asciiTheme="minorHAnsi" w:hAnsiTheme="minorHAnsi"/>
          <w:szCs w:val="22"/>
          <w:u w:val="single"/>
          <w:lang w:val="de-DE"/>
        </w:rPr>
      </w:pPr>
      <w:r w:rsidRPr="0034239F">
        <w:rPr>
          <w:rFonts w:asciiTheme="minorHAnsi" w:hAnsiTheme="minorHAnsi"/>
          <w:szCs w:val="22"/>
          <w:u w:val="single"/>
          <w:lang w:val="de-DE"/>
        </w:rPr>
        <w:t>Strahlentherapie der Axilla bei</w:t>
      </w:r>
    </w:p>
    <w:p w14:paraId="61140B49"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R2-Resektionsstatus und fehlender Möglichkeit einer R0-Resektion</w:t>
      </w:r>
    </w:p>
    <w:p w14:paraId="5901EB73"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 xml:space="preserve">bei eindeutigem klinischen Befall </w:t>
      </w:r>
      <w:r w:rsidR="003154E2" w:rsidRPr="00316034">
        <w:rPr>
          <w:rFonts w:asciiTheme="minorHAnsi" w:hAnsiTheme="minorHAnsi"/>
          <w:szCs w:val="22"/>
        </w:rPr>
        <w:t xml:space="preserve">zum Zeitpunkt der Strahlentherapie </w:t>
      </w:r>
      <w:r w:rsidRPr="00316034">
        <w:rPr>
          <w:rFonts w:asciiTheme="minorHAnsi" w:hAnsiTheme="minorHAnsi"/>
          <w:szCs w:val="22"/>
        </w:rPr>
        <w:t>und nicht erfolgter Axilladissektion</w:t>
      </w:r>
      <w:r w:rsidR="00D1142D" w:rsidRPr="00316034">
        <w:rPr>
          <w:rFonts w:asciiTheme="minorHAnsi" w:hAnsiTheme="minorHAnsi"/>
          <w:szCs w:val="22"/>
        </w:rPr>
        <w:t xml:space="preserve"> </w:t>
      </w:r>
    </w:p>
    <w:p w14:paraId="39B28540" w14:textId="77777777" w:rsidR="00F30422" w:rsidRPr="0034239F" w:rsidRDefault="00F30422" w:rsidP="00A13C38">
      <w:pPr>
        <w:spacing w:before="120"/>
        <w:jc w:val="both"/>
        <w:rPr>
          <w:rFonts w:asciiTheme="minorHAnsi" w:hAnsiTheme="minorHAnsi"/>
          <w:szCs w:val="22"/>
          <w:u w:val="single"/>
          <w:lang w:val="de-DE"/>
        </w:rPr>
      </w:pPr>
      <w:r w:rsidRPr="0034239F">
        <w:rPr>
          <w:rFonts w:asciiTheme="minorHAnsi" w:hAnsiTheme="minorHAnsi"/>
          <w:szCs w:val="22"/>
          <w:u w:val="single"/>
          <w:lang w:val="de-DE"/>
        </w:rPr>
        <w:t>Strahlentherapie der supra- und infraclavicularen Lymphabflusswegen bei</w:t>
      </w:r>
    </w:p>
    <w:p w14:paraId="10AEC65D"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befallenen axillären Lymphknoten (&gt; pN2a)</w:t>
      </w:r>
    </w:p>
    <w:p w14:paraId="1BFC96A9"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bei 1 – 3 Lymphknoten: Tumorsitz zentral/medial + G2/3 oder ER/PgR negativ</w:t>
      </w:r>
    </w:p>
    <w:p w14:paraId="442C7FB3"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Tumorsitz lateral + prämenopausal + G2 – 3 oder ER/ PgR negativ</w:t>
      </w:r>
    </w:p>
    <w:p w14:paraId="7A2BD99B" w14:textId="77777777" w:rsidR="00F30422" w:rsidRPr="00316034" w:rsidRDefault="00F84D02" w:rsidP="00316034">
      <w:pPr>
        <w:pStyle w:val="Listenabsatz"/>
        <w:numPr>
          <w:ilvl w:val="0"/>
          <w:numId w:val="3"/>
        </w:numPr>
        <w:spacing w:line="276" w:lineRule="auto"/>
        <w:ind w:left="426" w:hanging="426"/>
        <w:jc w:val="both"/>
        <w:rPr>
          <w:rFonts w:asciiTheme="minorHAnsi" w:hAnsiTheme="minorHAnsi"/>
          <w:szCs w:val="22"/>
        </w:rPr>
      </w:pPr>
      <w:r>
        <w:rPr>
          <w:rFonts w:asciiTheme="minorHAnsi" w:hAnsiTheme="minorHAnsi" w:cstheme="minorHAnsi"/>
          <w:szCs w:val="22"/>
        </w:rPr>
        <w:t>≥</w:t>
      </w:r>
      <w:r w:rsidR="00F30422" w:rsidRPr="00316034">
        <w:rPr>
          <w:rFonts w:asciiTheme="minorHAnsi" w:hAnsiTheme="minorHAnsi"/>
          <w:szCs w:val="22"/>
        </w:rPr>
        <w:t xml:space="preserve"> 1 Lymphknoten und keine axilläre Dissektion</w:t>
      </w:r>
      <w:r w:rsidR="00D1142D" w:rsidRPr="00316034">
        <w:rPr>
          <w:rFonts w:asciiTheme="minorHAnsi" w:hAnsiTheme="minorHAnsi"/>
          <w:szCs w:val="22"/>
        </w:rPr>
        <w:t xml:space="preserve"> (individuelle Entscheidung)</w:t>
      </w:r>
    </w:p>
    <w:p w14:paraId="7F47F881"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bei Resttumor der Axilla</w:t>
      </w:r>
      <w:r w:rsidR="00D1142D" w:rsidRPr="00316034">
        <w:rPr>
          <w:rFonts w:asciiTheme="minorHAnsi" w:hAnsiTheme="minorHAnsi"/>
          <w:szCs w:val="22"/>
        </w:rPr>
        <w:t xml:space="preserve"> </w:t>
      </w:r>
    </w:p>
    <w:p w14:paraId="07156DF8" w14:textId="77777777" w:rsidR="00F30422" w:rsidRPr="0034239F" w:rsidRDefault="00F30422" w:rsidP="00A13C38">
      <w:pPr>
        <w:spacing w:before="120"/>
        <w:jc w:val="both"/>
        <w:rPr>
          <w:rFonts w:asciiTheme="minorHAnsi" w:hAnsiTheme="minorHAnsi"/>
          <w:szCs w:val="22"/>
          <w:u w:val="single"/>
          <w:lang w:val="de-DE"/>
        </w:rPr>
      </w:pPr>
      <w:r w:rsidRPr="0034239F">
        <w:rPr>
          <w:rFonts w:asciiTheme="minorHAnsi" w:hAnsiTheme="minorHAnsi"/>
          <w:szCs w:val="22"/>
          <w:u w:val="single"/>
          <w:lang w:val="de-DE"/>
        </w:rPr>
        <w:t>Strahlentherapie der Mammaria interna Kette</w:t>
      </w:r>
    </w:p>
    <w:p w14:paraId="5C28755F" w14:textId="77777777" w:rsidR="00F30422" w:rsidRPr="00316034" w:rsidRDefault="00F30422" w:rsidP="00316034">
      <w:pPr>
        <w:pStyle w:val="Listenabsatz"/>
        <w:numPr>
          <w:ilvl w:val="0"/>
          <w:numId w:val="3"/>
        </w:numPr>
        <w:spacing w:line="276" w:lineRule="auto"/>
        <w:ind w:left="426" w:hanging="426"/>
        <w:jc w:val="both"/>
        <w:rPr>
          <w:rFonts w:asciiTheme="minorHAnsi" w:hAnsiTheme="minorHAnsi"/>
          <w:szCs w:val="22"/>
        </w:rPr>
      </w:pPr>
      <w:r w:rsidRPr="00316034">
        <w:rPr>
          <w:rFonts w:asciiTheme="minorHAnsi" w:hAnsiTheme="minorHAnsi"/>
          <w:szCs w:val="22"/>
        </w:rPr>
        <w:t>bei Metastasierung im Bereich der Arteria mammaria interna (histologischer Nachweise oder präoperative PET).</w:t>
      </w:r>
    </w:p>
    <w:p w14:paraId="172B92C8" w14:textId="77777777" w:rsidR="004D5D60" w:rsidRDefault="004D5D60" w:rsidP="004D5D60">
      <w:pPr>
        <w:pStyle w:val="KeinLeerraum"/>
        <w:rPr>
          <w:lang w:val="de-DE"/>
        </w:rPr>
      </w:pPr>
    </w:p>
    <w:p w14:paraId="7DAAD141" w14:textId="77777777" w:rsidR="00965869" w:rsidRPr="00A13C38" w:rsidRDefault="00A13C38" w:rsidP="00A13C38">
      <w:pPr>
        <w:pStyle w:val="berschrift4"/>
        <w:tabs>
          <w:tab w:val="clear" w:pos="864"/>
          <w:tab w:val="num" w:pos="993"/>
        </w:tabs>
        <w:ind w:left="993" w:hanging="993"/>
      </w:pPr>
      <w:bookmarkStart w:id="81" w:name="_Toc66863682"/>
      <w:r w:rsidRPr="00A13C38">
        <w:t>Mammakarzinom des Mannes</w:t>
      </w:r>
      <w:bookmarkEnd w:id="81"/>
    </w:p>
    <w:p w14:paraId="1D2A9936" w14:textId="77777777" w:rsidR="00A13C38" w:rsidRPr="00A13C38" w:rsidRDefault="00A13C38" w:rsidP="00A13C38">
      <w:pPr>
        <w:pStyle w:val="Listenabsatz"/>
        <w:numPr>
          <w:ilvl w:val="0"/>
          <w:numId w:val="3"/>
        </w:numPr>
        <w:spacing w:line="276" w:lineRule="auto"/>
        <w:ind w:left="426" w:hanging="426"/>
        <w:jc w:val="both"/>
        <w:rPr>
          <w:rFonts w:asciiTheme="minorHAnsi" w:hAnsiTheme="minorHAnsi"/>
          <w:szCs w:val="22"/>
        </w:rPr>
      </w:pPr>
      <w:r w:rsidRPr="00A13C38">
        <w:rPr>
          <w:rFonts w:asciiTheme="minorHAnsi" w:hAnsiTheme="minorHAnsi"/>
          <w:szCs w:val="22"/>
        </w:rPr>
        <w:t>Postoperative RT der Thoraxwand: Tumorgröße ≥ 2cm, negativer Hormonrezeptor (1 Faktor reicht)</w:t>
      </w:r>
    </w:p>
    <w:p w14:paraId="064463FE" w14:textId="77777777" w:rsidR="00A13C38" w:rsidRDefault="00A13C38" w:rsidP="00A13C38">
      <w:pPr>
        <w:pStyle w:val="Listenabsatz"/>
        <w:numPr>
          <w:ilvl w:val="0"/>
          <w:numId w:val="3"/>
        </w:numPr>
        <w:spacing w:line="276" w:lineRule="auto"/>
        <w:ind w:left="426" w:hanging="426"/>
        <w:jc w:val="both"/>
        <w:rPr>
          <w:rFonts w:asciiTheme="minorHAnsi" w:hAnsiTheme="minorHAnsi"/>
          <w:szCs w:val="22"/>
        </w:rPr>
      </w:pPr>
      <w:r w:rsidRPr="00A13C38">
        <w:rPr>
          <w:rFonts w:asciiTheme="minorHAnsi" w:hAnsiTheme="minorHAnsi"/>
          <w:szCs w:val="22"/>
        </w:rPr>
        <w:t>RT supraclavikular: wie beim Mammakarzinom der Frau</w:t>
      </w:r>
    </w:p>
    <w:p w14:paraId="08BCC3AB" w14:textId="77777777" w:rsidR="00F84D02" w:rsidRDefault="00F84D02" w:rsidP="00F84D02">
      <w:pPr>
        <w:pStyle w:val="Listenabsatz"/>
        <w:spacing w:line="276" w:lineRule="auto"/>
        <w:ind w:left="426"/>
        <w:jc w:val="both"/>
        <w:rPr>
          <w:rFonts w:asciiTheme="minorHAnsi" w:hAnsiTheme="minorHAnsi"/>
          <w:szCs w:val="22"/>
        </w:rPr>
      </w:pPr>
    </w:p>
    <w:p w14:paraId="4CAB3A08" w14:textId="77777777" w:rsidR="00A13C38" w:rsidRPr="00A13C38" w:rsidRDefault="00A13C38" w:rsidP="00A13C38">
      <w:pPr>
        <w:pStyle w:val="berschrift4"/>
        <w:tabs>
          <w:tab w:val="clear" w:pos="864"/>
          <w:tab w:val="num" w:pos="993"/>
        </w:tabs>
        <w:ind w:left="993" w:hanging="993"/>
      </w:pPr>
      <w:bookmarkStart w:id="82" w:name="_Toc66863683"/>
      <w:r w:rsidRPr="00A13C38">
        <w:t>Lokal fortgeschrittener Tumor / Inoperabilität</w:t>
      </w:r>
      <w:bookmarkEnd w:id="82"/>
    </w:p>
    <w:p w14:paraId="5FDE269C" w14:textId="77777777" w:rsidR="00A13C38" w:rsidRPr="00A13C38" w:rsidRDefault="00A13C38" w:rsidP="00A13C38">
      <w:pPr>
        <w:spacing w:line="276" w:lineRule="auto"/>
        <w:jc w:val="both"/>
        <w:rPr>
          <w:rFonts w:asciiTheme="minorHAnsi" w:hAnsiTheme="minorHAnsi"/>
          <w:szCs w:val="22"/>
        </w:rPr>
      </w:pPr>
      <w:r>
        <w:rPr>
          <w:rFonts w:asciiTheme="minorHAnsi" w:hAnsiTheme="minorHAnsi"/>
          <w:szCs w:val="22"/>
        </w:rPr>
        <w:t>Systemtherapie, anschließend ev. Operation +/- postopertive Strahlentherapie. Alternativ alleinige Strahlentherapie, unter Umständen hypofraktioniert.</w:t>
      </w:r>
    </w:p>
    <w:p w14:paraId="687C297A" w14:textId="77777777" w:rsidR="003C5CAE" w:rsidRPr="007310C5" w:rsidRDefault="003C5CAE" w:rsidP="004B5941">
      <w:pPr>
        <w:pStyle w:val="berschrift2"/>
        <w:tabs>
          <w:tab w:val="clear" w:pos="860"/>
          <w:tab w:val="num" w:pos="709"/>
        </w:tabs>
        <w:ind w:left="709" w:hanging="709"/>
      </w:pPr>
      <w:bookmarkStart w:id="83" w:name="_Toc439196999"/>
      <w:bookmarkStart w:id="84" w:name="_Toc66863684"/>
      <w:r w:rsidRPr="007310C5">
        <w:t>Lokalrezidiv</w:t>
      </w:r>
      <w:bookmarkEnd w:id="83"/>
      <w:bookmarkEnd w:id="84"/>
      <w:r w:rsidRPr="007310C5">
        <w:t xml:space="preserve"> </w:t>
      </w:r>
    </w:p>
    <w:p w14:paraId="7E50225B"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 xml:space="preserve">Die Inzidenz lokoregionärer Rezidive liegt bei 5-10% innerhalb von 10 Jahren nach brusterhaltender Operation (BET) und Bestrahlung, etwas niedriger nach Mastektomie. Bei etwa 90% entstehen sie in der Brust (In-Brust-Rezidiv), seltener an der Thoraxwand oder in der Axilla. Der Therapieanspruch beim lokoregionären Rezidiv ist kurativ, sofern keine simultanen Fernmetastasen entdeckt werden. Die prognostischen Faktoren entsprechen denen der Primärtumore, ein zusätzlicher negativer Faktor ist ein kurzes Intervall zwischen Erstdiagnose und Rezidiv. </w:t>
      </w:r>
      <w:r w:rsidR="00CA29AF" w:rsidRPr="0034239F">
        <w:rPr>
          <w:rFonts w:asciiTheme="minorHAnsi" w:hAnsiTheme="minorHAnsi"/>
          <w:szCs w:val="22"/>
        </w:rPr>
        <w:t xml:space="preserve">Eine histologische Sicherung ist zwingend erforderlich. Nach Diagnosesicherung Staging lt. </w:t>
      </w:r>
      <w:hyperlink w:anchor="_2.2_Checkliste_bei" w:history="1">
        <w:r w:rsidR="00CA29AF" w:rsidRPr="00316034">
          <w:rPr>
            <w:rStyle w:val="Hyperlink"/>
            <w:rFonts w:asciiTheme="minorHAnsi" w:hAnsiTheme="minorHAnsi"/>
            <w:szCs w:val="22"/>
          </w:rPr>
          <w:t xml:space="preserve">Checkliste </w:t>
        </w:r>
        <w:r w:rsidR="00316034" w:rsidRPr="00316034">
          <w:rPr>
            <w:rStyle w:val="Hyperlink"/>
            <w:rFonts w:asciiTheme="minorHAnsi" w:hAnsiTheme="minorHAnsi"/>
            <w:szCs w:val="22"/>
          </w:rPr>
          <w:t xml:space="preserve">Kap. </w:t>
        </w:r>
        <w:r w:rsidR="00CA29AF" w:rsidRPr="00316034">
          <w:rPr>
            <w:rStyle w:val="Hyperlink"/>
            <w:rFonts w:asciiTheme="minorHAnsi" w:hAnsiTheme="minorHAnsi"/>
            <w:szCs w:val="22"/>
          </w:rPr>
          <w:t>2.2</w:t>
        </w:r>
      </w:hyperlink>
      <w:r w:rsidR="00CA29AF" w:rsidRPr="00316034">
        <w:rPr>
          <w:rFonts w:asciiTheme="minorHAnsi" w:hAnsiTheme="minorHAnsi"/>
          <w:szCs w:val="22"/>
        </w:rPr>
        <w:t>.</w:t>
      </w:r>
    </w:p>
    <w:p w14:paraId="6342F29F" w14:textId="77777777" w:rsidR="00DB4A95" w:rsidRDefault="00DB4A95" w:rsidP="003C5CAE">
      <w:pPr>
        <w:spacing w:line="276" w:lineRule="auto"/>
        <w:jc w:val="both"/>
        <w:rPr>
          <w:rFonts w:asciiTheme="minorHAnsi" w:hAnsiTheme="minorHAnsi"/>
          <w:szCs w:val="22"/>
        </w:rPr>
      </w:pPr>
    </w:p>
    <w:p w14:paraId="1A629774" w14:textId="77777777" w:rsidR="003C5CAE" w:rsidRPr="007310C5" w:rsidRDefault="003C5CAE" w:rsidP="005E4A12">
      <w:pPr>
        <w:pStyle w:val="berschrift3"/>
        <w:numPr>
          <w:ilvl w:val="2"/>
          <w:numId w:val="6"/>
        </w:numPr>
        <w:tabs>
          <w:tab w:val="clear" w:pos="1004"/>
          <w:tab w:val="num" w:pos="851"/>
        </w:tabs>
        <w:ind w:left="851" w:hanging="851"/>
      </w:pPr>
      <w:bookmarkStart w:id="85" w:name="_Toc439197000"/>
      <w:bookmarkStart w:id="86" w:name="_Toc66863685"/>
      <w:r w:rsidRPr="007310C5">
        <w:lastRenderedPageBreak/>
        <w:t>Kurativer Therapieansatz</w:t>
      </w:r>
      <w:bookmarkEnd w:id="85"/>
      <w:bookmarkEnd w:id="86"/>
    </w:p>
    <w:p w14:paraId="535900E0" w14:textId="77777777" w:rsidR="002A2695" w:rsidRPr="0034239F" w:rsidRDefault="002A2695" w:rsidP="002A2695">
      <w:pPr>
        <w:spacing w:line="276" w:lineRule="auto"/>
        <w:jc w:val="both"/>
        <w:rPr>
          <w:rFonts w:asciiTheme="minorHAnsi" w:hAnsiTheme="minorHAnsi"/>
          <w:szCs w:val="22"/>
        </w:rPr>
      </w:pPr>
      <w:r w:rsidRPr="0034239F">
        <w:rPr>
          <w:rFonts w:asciiTheme="minorHAnsi" w:hAnsiTheme="minorHAnsi"/>
          <w:szCs w:val="22"/>
        </w:rPr>
        <w:t xml:space="preserve">Standardempfehlung ist eine Mastektomie, da so die sicherste lokale Kontrolle gewährleistet werden kann. Bei günstigen Bedingungen, insbesondere längerem Zeitintervall bis zum Lokalrezidiv, günstiger Tumorbiologie, nicht zu großem Rezidivtumor (&lt; pT3) und kosmetischer Sinnhaftigkeit kann auch ein Brusterhalt mit Teilbestrahlung angeboten werden.  </w:t>
      </w:r>
    </w:p>
    <w:p w14:paraId="18837302" w14:textId="77777777" w:rsidR="002A2695" w:rsidRPr="0034239F" w:rsidRDefault="002A2695" w:rsidP="002A2695">
      <w:pPr>
        <w:spacing w:line="276" w:lineRule="auto"/>
        <w:jc w:val="both"/>
        <w:rPr>
          <w:rFonts w:asciiTheme="minorHAnsi" w:hAnsiTheme="minorHAnsi"/>
          <w:szCs w:val="22"/>
        </w:rPr>
      </w:pPr>
    </w:p>
    <w:p w14:paraId="05DFE135" w14:textId="77777777" w:rsidR="002A2695" w:rsidRPr="00762EA4" w:rsidRDefault="00F84D02" w:rsidP="002A2695">
      <w:pPr>
        <w:spacing w:line="276" w:lineRule="auto"/>
        <w:jc w:val="both"/>
        <w:rPr>
          <w:rFonts w:asciiTheme="minorHAnsi" w:hAnsiTheme="minorHAnsi"/>
          <w:szCs w:val="22"/>
        </w:rPr>
      </w:pPr>
      <w:r>
        <w:rPr>
          <w:rFonts w:asciiTheme="minorHAnsi" w:hAnsiTheme="minorHAnsi"/>
          <w:szCs w:val="22"/>
        </w:rPr>
        <w:t>Ist eine R0-</w:t>
      </w:r>
      <w:r w:rsidR="002A2695" w:rsidRPr="0034239F">
        <w:rPr>
          <w:rFonts w:asciiTheme="minorHAnsi" w:hAnsiTheme="minorHAnsi"/>
          <w:szCs w:val="22"/>
        </w:rPr>
        <w:t>Resektion primär nicht möglich,  wird eine pseudo-neoadjuvante systemische Therapie empfohlen, um die Tumorgröße zu reduzieren und eine Operabilität zu ermöglichen (</w:t>
      </w:r>
      <w:r w:rsidR="002A2695" w:rsidRPr="00E8095F">
        <w:rPr>
          <w:rFonts w:asciiTheme="minorHAnsi" w:hAnsiTheme="minorHAnsi"/>
          <w:i/>
          <w:szCs w:val="22"/>
        </w:rPr>
        <w:t>vgl. ESMO Clinical Practice Guidelines 2012</w:t>
      </w:r>
      <w:r w:rsidR="002A2695" w:rsidRPr="0034239F">
        <w:rPr>
          <w:rFonts w:asciiTheme="minorHAnsi" w:hAnsiTheme="minorHAnsi"/>
          <w:szCs w:val="22"/>
        </w:rPr>
        <w:t>). Eine neoadjuvante radikale RTX der Brustwand und der regionalen LK-Areale mit Boost makroskopisch sichtbarer Krankheitsmanifestationen sollte verwendet werden, wenn eine systemische Therapie nicht möglich ist.</w:t>
      </w:r>
    </w:p>
    <w:p w14:paraId="78CF5AAF" w14:textId="77777777" w:rsidR="003C5CAE" w:rsidRDefault="003C5CAE" w:rsidP="003C5CAE">
      <w:pPr>
        <w:jc w:val="both"/>
        <w:rPr>
          <w:rFonts w:asciiTheme="minorHAnsi" w:hAnsiTheme="minorHAnsi"/>
          <w:szCs w:val="22"/>
        </w:rPr>
      </w:pPr>
    </w:p>
    <w:p w14:paraId="45D6E0C3" w14:textId="77777777" w:rsidR="003C5CAE" w:rsidRDefault="003C5CAE" w:rsidP="003C5CAE">
      <w:pPr>
        <w:spacing w:line="276" w:lineRule="auto"/>
        <w:jc w:val="both"/>
        <w:rPr>
          <w:rFonts w:asciiTheme="minorHAnsi" w:hAnsiTheme="minorHAnsi"/>
          <w:i/>
          <w:szCs w:val="22"/>
        </w:rPr>
      </w:pPr>
      <w:r>
        <w:rPr>
          <w:rFonts w:asciiTheme="minorHAnsi" w:hAnsiTheme="minorHAnsi"/>
          <w:szCs w:val="22"/>
        </w:rPr>
        <w:t>Eine adjuvante Strahlentherapie nach Exstirpation des Lokalrezidivs kann die Rezidivrate verringern (</w:t>
      </w:r>
      <w:r>
        <w:rPr>
          <w:rFonts w:asciiTheme="minorHAnsi" w:hAnsiTheme="minorHAnsi"/>
          <w:i/>
          <w:szCs w:val="22"/>
        </w:rPr>
        <w:t xml:space="preserve">vgl. Schwaibold, F.  et al. Int J Radiat Oncol Biol Phys 1991; 21(2):299-310). </w:t>
      </w:r>
      <w:r>
        <w:rPr>
          <w:rFonts w:asciiTheme="minorHAnsi" w:hAnsiTheme="minorHAnsi"/>
          <w:szCs w:val="22"/>
        </w:rPr>
        <w:t xml:space="preserve">Bei </w:t>
      </w:r>
      <w:r>
        <w:rPr>
          <w:rFonts w:asciiTheme="minorHAnsi" w:hAnsiTheme="minorHAnsi"/>
          <w:b/>
          <w:szCs w:val="22"/>
        </w:rPr>
        <w:t>nicht vorbestrahlten PatientInnen</w:t>
      </w:r>
      <w:r>
        <w:rPr>
          <w:rFonts w:asciiTheme="minorHAnsi" w:hAnsiTheme="minorHAnsi"/>
          <w:szCs w:val="22"/>
        </w:rPr>
        <w:t xml:space="preserve"> sollte eine voll dosierte RTX der Brustwand und der regionalen LK Areale verabreicht werden. Bei den PatientInnen, die </w:t>
      </w:r>
      <w:r>
        <w:rPr>
          <w:rFonts w:asciiTheme="minorHAnsi" w:hAnsiTheme="minorHAnsi"/>
          <w:b/>
          <w:szCs w:val="22"/>
        </w:rPr>
        <w:t>schon eine Strahlentherapie erhalten</w:t>
      </w:r>
      <w:r>
        <w:rPr>
          <w:rFonts w:asciiTheme="minorHAnsi" w:hAnsiTheme="minorHAnsi"/>
          <w:szCs w:val="22"/>
        </w:rPr>
        <w:t xml:space="preserve"> haben, kann eine neuerliche Strahlentherapie limitierter Brustwandareale überlegt werden, abhängig von der Bestrahlungs-freien Zeit, radiogenen Spätfolgen und unter Abwägen des Risikos eines weiteren lokoregionären Relapses.</w:t>
      </w:r>
    </w:p>
    <w:p w14:paraId="5F7975F9" w14:textId="77777777" w:rsidR="003C5CAE" w:rsidRDefault="003C5CAE" w:rsidP="003C5CAE">
      <w:pPr>
        <w:spacing w:line="276" w:lineRule="auto"/>
        <w:jc w:val="both"/>
        <w:rPr>
          <w:rFonts w:asciiTheme="minorHAnsi" w:hAnsiTheme="minorHAnsi"/>
          <w:szCs w:val="22"/>
        </w:rPr>
      </w:pPr>
    </w:p>
    <w:p w14:paraId="51AFC931"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Bei hohem Risiko (junges Alter, kurze Zeitspanne zum Rezidiv, ungünstige Tumorbiologie) kann eine Chemo- und/oder anti-HER2-Therapie trotz eingeschränkter Datenlage sinnvoll sein. Eine adjuvante endokrine Therapie ist eine vernünftige Option. Eine</w:t>
      </w:r>
      <w:r w:rsidR="00F84D02">
        <w:rPr>
          <w:rFonts w:asciiTheme="minorHAnsi" w:hAnsiTheme="minorHAnsi"/>
          <w:szCs w:val="22"/>
        </w:rPr>
        <w:t xml:space="preserve"> „pseudoadjuvante“ Trastuzumabt</w:t>
      </w:r>
      <w:r>
        <w:rPr>
          <w:rFonts w:asciiTheme="minorHAnsi" w:hAnsiTheme="minorHAnsi"/>
          <w:szCs w:val="22"/>
        </w:rPr>
        <w:t>herapie ist ebenso akzeptabel, insbesondere, wenn adjuvant Trastuzumab nicht verordnet wurde [</w:t>
      </w:r>
      <w:r w:rsidRPr="00F84D02">
        <w:rPr>
          <w:rFonts w:asciiTheme="minorHAnsi" w:hAnsiTheme="minorHAnsi"/>
          <w:i/>
          <w:szCs w:val="22"/>
        </w:rPr>
        <w:t>expert opinion</w:t>
      </w:r>
      <w:r>
        <w:rPr>
          <w:rFonts w:asciiTheme="minorHAnsi" w:hAnsiTheme="minorHAnsi"/>
          <w:szCs w:val="22"/>
        </w:rPr>
        <w:t>].</w:t>
      </w:r>
    </w:p>
    <w:p w14:paraId="5FC640AE" w14:textId="77777777" w:rsidR="003C5CAE" w:rsidRDefault="003C5CAE" w:rsidP="003C5CAE">
      <w:pPr>
        <w:spacing w:line="276" w:lineRule="auto"/>
        <w:jc w:val="both"/>
        <w:rPr>
          <w:rFonts w:asciiTheme="minorHAnsi" w:hAnsiTheme="minorHAnsi"/>
          <w:szCs w:val="22"/>
        </w:rPr>
      </w:pPr>
    </w:p>
    <w:p w14:paraId="53AC31EB" w14:textId="77777777" w:rsidR="003C5CAE" w:rsidRPr="007310C5" w:rsidRDefault="003C5CAE" w:rsidP="005E4A12">
      <w:pPr>
        <w:pStyle w:val="berschrift3"/>
        <w:numPr>
          <w:ilvl w:val="2"/>
          <w:numId w:val="6"/>
        </w:numPr>
        <w:tabs>
          <w:tab w:val="clear" w:pos="1004"/>
          <w:tab w:val="num" w:pos="851"/>
        </w:tabs>
        <w:ind w:left="851" w:hanging="851"/>
      </w:pPr>
      <w:bookmarkStart w:id="87" w:name="_Toc439197001"/>
      <w:bookmarkStart w:id="88" w:name="_Toc66863686"/>
      <w:r w:rsidRPr="007310C5">
        <w:t>Palliative Therapie</w:t>
      </w:r>
      <w:bookmarkEnd w:id="87"/>
      <w:bookmarkEnd w:id="88"/>
    </w:p>
    <w:p w14:paraId="1003F4FE"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Für PatientInnen, bei denen eine Lokaltherapie mit kurativer Intention nicht möglich ist: palliative Therapie wie beim metastasierten Tumorstadium (Kapitel 3.</w:t>
      </w:r>
      <w:r w:rsidR="00F84D02">
        <w:rPr>
          <w:rFonts w:asciiTheme="minorHAnsi" w:hAnsiTheme="minorHAnsi"/>
          <w:szCs w:val="22"/>
        </w:rPr>
        <w:t>4</w:t>
      </w:r>
      <w:r>
        <w:rPr>
          <w:rFonts w:asciiTheme="minorHAnsi" w:hAnsiTheme="minorHAnsi"/>
          <w:szCs w:val="22"/>
        </w:rPr>
        <w:t xml:space="preserve">) in Abhängigkeit von der Tumorbiologie, vorangegangenen Therapien, Dauer des </w:t>
      </w:r>
      <w:r w:rsidR="00F84D02">
        <w:rPr>
          <w:rFonts w:asciiTheme="minorHAnsi" w:hAnsiTheme="minorHAnsi"/>
          <w:szCs w:val="22"/>
        </w:rPr>
        <w:t>k</w:t>
      </w:r>
      <w:r>
        <w:rPr>
          <w:rFonts w:asciiTheme="minorHAnsi" w:hAnsiTheme="minorHAnsi"/>
          <w:szCs w:val="22"/>
        </w:rPr>
        <w:t>rankheitsfreien Intervalls, Komorbiditäten und Patientenpräferenz: Prüfen endokriner Therapieoptionen, palliative lokale Strahlentherapie, palliative Chemotherapie, Trastuzumab oder anderen HER2-Targets bei HER2-positiven Karzinomen</w:t>
      </w:r>
      <w:r w:rsidR="00F84D02">
        <w:rPr>
          <w:rFonts w:asciiTheme="minorHAnsi" w:hAnsiTheme="minorHAnsi"/>
          <w:szCs w:val="22"/>
        </w:rPr>
        <w:t>.</w:t>
      </w:r>
    </w:p>
    <w:p w14:paraId="02DA67FA" w14:textId="77777777" w:rsidR="003C5CAE" w:rsidRDefault="003C5CAE" w:rsidP="003C5CAE">
      <w:pPr>
        <w:jc w:val="left"/>
        <w:rPr>
          <w:rFonts w:asciiTheme="minorHAnsi" w:hAnsiTheme="minorHAnsi"/>
          <w:b/>
          <w:sz w:val="24"/>
          <w:szCs w:val="24"/>
          <w:u w:val="single"/>
        </w:rPr>
      </w:pPr>
    </w:p>
    <w:p w14:paraId="0FD3A20A" w14:textId="77777777" w:rsidR="003C5CAE" w:rsidRPr="00316034" w:rsidRDefault="003C5CAE" w:rsidP="004B5941">
      <w:pPr>
        <w:pStyle w:val="berschrift2"/>
        <w:tabs>
          <w:tab w:val="clear" w:pos="860"/>
          <w:tab w:val="num" w:pos="709"/>
        </w:tabs>
        <w:ind w:left="709" w:hanging="709"/>
      </w:pPr>
      <w:bookmarkStart w:id="89" w:name="_Toc439197002"/>
      <w:bookmarkStart w:id="90" w:name="_Toc66863687"/>
      <w:r w:rsidRPr="00316034">
        <w:t>Metastasiertes Mammakarzinom</w:t>
      </w:r>
      <w:bookmarkEnd w:id="89"/>
      <w:bookmarkEnd w:id="90"/>
    </w:p>
    <w:p w14:paraId="44FC004C" w14:textId="77777777" w:rsidR="003C5CAE" w:rsidRDefault="003C5CAE" w:rsidP="003C5CAE">
      <w:pPr>
        <w:spacing w:line="276" w:lineRule="auto"/>
        <w:jc w:val="both"/>
        <w:rPr>
          <w:rFonts w:asciiTheme="minorHAnsi" w:hAnsiTheme="minorHAnsi"/>
          <w:szCs w:val="22"/>
        </w:rPr>
      </w:pPr>
    </w:p>
    <w:p w14:paraId="12A449F7" w14:textId="77777777" w:rsidR="003C5CAE" w:rsidRPr="003C5CAE" w:rsidRDefault="003C5CAE" w:rsidP="005E4A12">
      <w:pPr>
        <w:pStyle w:val="berschrift3"/>
        <w:numPr>
          <w:ilvl w:val="2"/>
          <w:numId w:val="6"/>
        </w:numPr>
        <w:tabs>
          <w:tab w:val="clear" w:pos="1004"/>
          <w:tab w:val="num" w:pos="851"/>
        </w:tabs>
        <w:ind w:left="851" w:hanging="851"/>
      </w:pPr>
      <w:bookmarkStart w:id="91" w:name="_Toc439197003"/>
      <w:bookmarkStart w:id="92" w:name="_Toc66863688"/>
      <w:r w:rsidRPr="007310C5">
        <w:t>Kurativer Therapieansatz bei isolierter Fernmetastase</w:t>
      </w:r>
      <w:bookmarkEnd w:id="91"/>
      <w:bookmarkEnd w:id="92"/>
    </w:p>
    <w:p w14:paraId="43B640DA" w14:textId="77777777" w:rsidR="003C5CAE" w:rsidRDefault="003C5CAE" w:rsidP="003C5CAE">
      <w:pPr>
        <w:spacing w:line="276" w:lineRule="auto"/>
        <w:jc w:val="both"/>
        <w:rPr>
          <w:rFonts w:asciiTheme="minorHAnsi" w:hAnsiTheme="minorHAnsi"/>
          <w:i/>
          <w:szCs w:val="22"/>
        </w:rPr>
      </w:pPr>
      <w:r>
        <w:rPr>
          <w:rFonts w:asciiTheme="minorHAnsi" w:hAnsiTheme="minorHAnsi"/>
          <w:szCs w:val="22"/>
        </w:rPr>
        <w:t xml:space="preserve">Eine Lungenmetastasenresektion ist angezeigt bei Vorliegen einer </w:t>
      </w:r>
      <w:r w:rsidR="00CA29AF" w:rsidRPr="0034239F">
        <w:rPr>
          <w:rFonts w:asciiTheme="minorHAnsi" w:hAnsiTheme="minorHAnsi"/>
          <w:szCs w:val="22"/>
        </w:rPr>
        <w:t xml:space="preserve">histologisch gesicherten </w:t>
      </w:r>
      <w:r w:rsidRPr="0034239F">
        <w:rPr>
          <w:rFonts w:asciiTheme="minorHAnsi" w:hAnsiTheme="minorHAnsi"/>
          <w:szCs w:val="22"/>
        </w:rPr>
        <w:t xml:space="preserve">solitären Lungenmetastase oder bei Befall von nur einem Lappen. Nach kurativer Resektion von Lungenmetastasen wird eine 5 Jahres‐Überlebensrate von bis zu 35% angegeben </w:t>
      </w:r>
      <w:r w:rsidRPr="0034239F">
        <w:rPr>
          <w:rFonts w:asciiTheme="minorHAnsi" w:hAnsiTheme="minorHAnsi"/>
          <w:i/>
          <w:szCs w:val="22"/>
        </w:rPr>
        <w:t xml:space="preserve">(Giordano, SH et al, 2002). </w:t>
      </w:r>
      <w:r w:rsidRPr="0034239F">
        <w:rPr>
          <w:rFonts w:asciiTheme="minorHAnsi" w:hAnsiTheme="minorHAnsi"/>
          <w:szCs w:val="22"/>
        </w:rPr>
        <w:t>Nur im Einzelfall kann auch bei mehreren oder bilateralen Lebermetastasen</w:t>
      </w:r>
      <w:r>
        <w:rPr>
          <w:rFonts w:asciiTheme="minorHAnsi" w:hAnsiTheme="minorHAnsi"/>
          <w:szCs w:val="22"/>
        </w:rPr>
        <w:t xml:space="preserve"> oder auch bei limitiertem, jedoch stabilem extrahepatischem Tumor eine Leberresektion indiziert sein. </w:t>
      </w:r>
    </w:p>
    <w:p w14:paraId="41E2C6E8"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Voraussetzungen:</w:t>
      </w:r>
    </w:p>
    <w:p w14:paraId="33F598B6" w14:textId="77777777" w:rsidR="003C5CAE" w:rsidRDefault="003C5CAE" w:rsidP="005E4A12">
      <w:pPr>
        <w:pStyle w:val="Listenabsatz"/>
        <w:numPr>
          <w:ilvl w:val="0"/>
          <w:numId w:val="4"/>
        </w:numPr>
        <w:spacing w:line="276" w:lineRule="auto"/>
        <w:ind w:left="284" w:hanging="284"/>
        <w:jc w:val="both"/>
        <w:rPr>
          <w:rFonts w:asciiTheme="minorHAnsi" w:hAnsiTheme="minorHAnsi"/>
          <w:szCs w:val="22"/>
        </w:rPr>
      </w:pPr>
      <w:r>
        <w:rPr>
          <w:rFonts w:asciiTheme="minorHAnsi" w:hAnsiTheme="minorHAnsi"/>
          <w:szCs w:val="22"/>
        </w:rPr>
        <w:t>Ausschluss eines inop. Lokalrezidivs oder Zweitkarzinoms oder einer disseminierten Metastasierung</w:t>
      </w:r>
    </w:p>
    <w:p w14:paraId="6FF03D34" w14:textId="77777777" w:rsidR="003C5CAE" w:rsidRDefault="003C5CAE" w:rsidP="005E4A12">
      <w:pPr>
        <w:pStyle w:val="Listenabsatz"/>
        <w:numPr>
          <w:ilvl w:val="0"/>
          <w:numId w:val="4"/>
        </w:numPr>
        <w:spacing w:line="276" w:lineRule="auto"/>
        <w:ind w:left="284" w:hanging="284"/>
        <w:jc w:val="both"/>
        <w:rPr>
          <w:rFonts w:asciiTheme="minorHAnsi" w:hAnsiTheme="minorHAnsi"/>
          <w:szCs w:val="22"/>
        </w:rPr>
      </w:pPr>
      <w:r>
        <w:rPr>
          <w:rFonts w:asciiTheme="minorHAnsi" w:hAnsiTheme="minorHAnsi"/>
          <w:szCs w:val="22"/>
        </w:rPr>
        <w:t xml:space="preserve">Auftreten der Metastase nicht vor einem Jahr nach Primärbehandlung </w:t>
      </w:r>
      <w:r w:rsidR="00F84D02">
        <w:rPr>
          <w:rFonts w:asciiTheme="minorHAnsi" w:hAnsiTheme="minorHAnsi"/>
          <w:szCs w:val="22"/>
        </w:rPr>
        <w:t>(</w:t>
      </w:r>
      <w:r>
        <w:rPr>
          <w:rFonts w:asciiTheme="minorHAnsi" w:hAnsiTheme="minorHAnsi"/>
          <w:i/>
          <w:szCs w:val="22"/>
        </w:rPr>
        <w:t>vgl. S3 Leitlinien 2012, S. 217</w:t>
      </w:r>
      <w:r w:rsidR="00F84D02">
        <w:rPr>
          <w:rFonts w:asciiTheme="minorHAnsi" w:hAnsiTheme="minorHAnsi"/>
          <w:i/>
          <w:szCs w:val="22"/>
        </w:rPr>
        <w:t>)</w:t>
      </w:r>
    </w:p>
    <w:p w14:paraId="6E68F1D8"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lastRenderedPageBreak/>
        <w:t>Nach der operativen Therapie sollte eine systemische Therapie (Hormontherapie, Immuno-/ Chemotherapie) angeschlossen werden.</w:t>
      </w:r>
    </w:p>
    <w:p w14:paraId="4B12D258" w14:textId="77777777" w:rsidR="00A13C38" w:rsidRDefault="00A13C38" w:rsidP="003C5CAE">
      <w:pPr>
        <w:spacing w:line="276" w:lineRule="auto"/>
        <w:jc w:val="both"/>
        <w:rPr>
          <w:rFonts w:asciiTheme="minorHAnsi" w:hAnsiTheme="minorHAnsi"/>
          <w:szCs w:val="22"/>
        </w:rPr>
      </w:pPr>
    </w:p>
    <w:p w14:paraId="2C1C62F2" w14:textId="50510274" w:rsidR="00A13C38" w:rsidRDefault="00A13C38" w:rsidP="003C5CAE">
      <w:pPr>
        <w:spacing w:line="276" w:lineRule="auto"/>
        <w:jc w:val="both"/>
        <w:rPr>
          <w:rFonts w:asciiTheme="minorHAnsi" w:hAnsiTheme="minorHAnsi"/>
          <w:szCs w:val="22"/>
        </w:rPr>
      </w:pPr>
      <w:r>
        <w:rPr>
          <w:rFonts w:asciiTheme="minorHAnsi" w:hAnsiTheme="minorHAnsi"/>
          <w:szCs w:val="22"/>
        </w:rPr>
        <w:t>Alternativ bei Oligometastasierung: Stereotaktische Strahlentherapie</w:t>
      </w:r>
      <w:r w:rsidR="00E8095F">
        <w:rPr>
          <w:rFonts w:asciiTheme="minorHAnsi" w:hAnsiTheme="minorHAnsi"/>
          <w:szCs w:val="22"/>
        </w:rPr>
        <w:t>.</w:t>
      </w:r>
    </w:p>
    <w:p w14:paraId="580CA3BF" w14:textId="77777777" w:rsidR="00F84D02" w:rsidRDefault="00F84D02" w:rsidP="003C5CAE">
      <w:pPr>
        <w:spacing w:line="276" w:lineRule="auto"/>
        <w:jc w:val="both"/>
        <w:rPr>
          <w:rFonts w:asciiTheme="minorHAnsi" w:hAnsiTheme="minorHAnsi"/>
          <w:szCs w:val="22"/>
        </w:rPr>
      </w:pPr>
    </w:p>
    <w:p w14:paraId="77F2BB50" w14:textId="77777777" w:rsidR="003C5CAE" w:rsidRPr="007310C5" w:rsidRDefault="003C5CAE" w:rsidP="005E4A12">
      <w:pPr>
        <w:pStyle w:val="berschrift3"/>
        <w:numPr>
          <w:ilvl w:val="2"/>
          <w:numId w:val="6"/>
        </w:numPr>
        <w:tabs>
          <w:tab w:val="clear" w:pos="1004"/>
          <w:tab w:val="num" w:pos="851"/>
        </w:tabs>
        <w:ind w:left="851" w:hanging="851"/>
      </w:pPr>
      <w:bookmarkStart w:id="93" w:name="_Toc439197004"/>
      <w:bookmarkStart w:id="94" w:name="_Toc66863689"/>
      <w:r w:rsidRPr="007310C5">
        <w:t>Palliative Therapie</w:t>
      </w:r>
      <w:bookmarkEnd w:id="93"/>
      <w:bookmarkEnd w:id="94"/>
    </w:p>
    <w:p w14:paraId="3608DF9A"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PatientInnen, deren Tumor einen positiven Hormonrezeptorstatus, einen günstigen Differenzierungsgrad (G1 oder G2) sowie einen negativen HER2-Status aufweisen, haben eine vergleichsweise günstige Prognose. Ein rezidivfreies Intervall von mehr als 2 Jahren ist ebenfalls mit einer längeren Überlebenswahrscheinlichkeit assoziiert. Ein relativ günstiger Krankheitsverlauf kann bei solitären Fernmetastasen, insbesondere in Knochen und/oder Haut, erwartet werden.</w:t>
      </w:r>
    </w:p>
    <w:p w14:paraId="0D76F462" w14:textId="77777777" w:rsidR="003C5CAE" w:rsidRDefault="003C5CAE" w:rsidP="003C5CAE">
      <w:pPr>
        <w:rPr>
          <w:rFonts w:eastAsiaTheme="minorHAnsi"/>
          <w:lang w:eastAsia="en-US"/>
        </w:rPr>
      </w:pPr>
    </w:p>
    <w:p w14:paraId="278A1A7C" w14:textId="77777777" w:rsidR="003C5CAE" w:rsidRPr="0034239F" w:rsidRDefault="003C5CAE" w:rsidP="005E4A12">
      <w:pPr>
        <w:pStyle w:val="berschrift3"/>
        <w:numPr>
          <w:ilvl w:val="2"/>
          <w:numId w:val="6"/>
        </w:numPr>
        <w:tabs>
          <w:tab w:val="clear" w:pos="1004"/>
          <w:tab w:val="num" w:pos="851"/>
        </w:tabs>
        <w:ind w:left="851" w:hanging="851"/>
      </w:pPr>
      <w:bookmarkStart w:id="95" w:name="_Toc439197005"/>
      <w:bookmarkStart w:id="96" w:name="_Toc66863690"/>
      <w:r w:rsidRPr="0034239F">
        <w:t>Operation des Primärtumors</w:t>
      </w:r>
      <w:bookmarkEnd w:id="95"/>
      <w:bookmarkEnd w:id="96"/>
    </w:p>
    <w:p w14:paraId="7826DA70" w14:textId="77777777" w:rsidR="003C5CAE" w:rsidRDefault="00E706B8" w:rsidP="003C5CAE">
      <w:pPr>
        <w:spacing w:line="276" w:lineRule="auto"/>
        <w:jc w:val="both"/>
        <w:rPr>
          <w:rFonts w:asciiTheme="minorHAnsi" w:hAnsiTheme="minorHAnsi"/>
          <w:szCs w:val="22"/>
        </w:rPr>
      </w:pPr>
      <w:r w:rsidRPr="0034239F">
        <w:rPr>
          <w:rFonts w:asciiTheme="minorHAnsi" w:hAnsiTheme="minorHAnsi"/>
          <w:szCs w:val="22"/>
        </w:rPr>
        <w:t>Sinnvoll bei (drohenden) Komplikationen wie Exulceration, Blutungen und lokalen Beschwerden. Eine r</w:t>
      </w:r>
      <w:r w:rsidR="00A9644A" w:rsidRPr="0034239F">
        <w:rPr>
          <w:rFonts w:asciiTheme="minorHAnsi" w:hAnsiTheme="minorHAnsi"/>
          <w:szCs w:val="22"/>
        </w:rPr>
        <w:t>outinemäßgie Oper</w:t>
      </w:r>
      <w:r w:rsidRPr="0034239F">
        <w:rPr>
          <w:rFonts w:asciiTheme="minorHAnsi" w:hAnsiTheme="minorHAnsi"/>
          <w:szCs w:val="22"/>
        </w:rPr>
        <w:t>a</w:t>
      </w:r>
      <w:r w:rsidR="00A9644A" w:rsidRPr="0034239F">
        <w:rPr>
          <w:rFonts w:asciiTheme="minorHAnsi" w:hAnsiTheme="minorHAnsi"/>
          <w:szCs w:val="22"/>
        </w:rPr>
        <w:t xml:space="preserve">tion des Primärtumors ohne </w:t>
      </w:r>
      <w:r w:rsidRPr="0034239F">
        <w:rPr>
          <w:rFonts w:asciiTheme="minorHAnsi" w:hAnsiTheme="minorHAnsi"/>
          <w:szCs w:val="22"/>
        </w:rPr>
        <w:t xml:space="preserve">eine der zuvor genannten </w:t>
      </w:r>
      <w:r w:rsidR="00A9644A" w:rsidRPr="0034239F">
        <w:rPr>
          <w:rFonts w:asciiTheme="minorHAnsi" w:hAnsiTheme="minorHAnsi"/>
          <w:szCs w:val="22"/>
        </w:rPr>
        <w:t xml:space="preserve"> Indikation</w:t>
      </w:r>
      <w:r w:rsidR="00ED2460">
        <w:rPr>
          <w:rFonts w:asciiTheme="minorHAnsi" w:hAnsiTheme="minorHAnsi"/>
          <w:szCs w:val="22"/>
        </w:rPr>
        <w:t>en</w:t>
      </w:r>
      <w:r w:rsidR="00A9644A" w:rsidRPr="0034239F">
        <w:rPr>
          <w:rFonts w:asciiTheme="minorHAnsi" w:hAnsiTheme="minorHAnsi"/>
          <w:szCs w:val="22"/>
        </w:rPr>
        <w:t xml:space="preserve"> </w:t>
      </w:r>
      <w:r w:rsidRPr="0034239F">
        <w:rPr>
          <w:rFonts w:asciiTheme="minorHAnsi" w:hAnsiTheme="minorHAnsi"/>
          <w:szCs w:val="22"/>
        </w:rPr>
        <w:t>ist nach aktuellem Stand der Wissenschaft nicht indiziert, da kein klinischer Benefit für den Krankheitsverlauf besteht</w:t>
      </w:r>
      <w:r w:rsidR="00A9644A" w:rsidRPr="0034239F">
        <w:rPr>
          <w:rFonts w:asciiTheme="minorHAnsi" w:hAnsiTheme="minorHAnsi"/>
          <w:szCs w:val="22"/>
        </w:rPr>
        <w:t>.</w:t>
      </w:r>
      <w:r w:rsidRPr="0034239F">
        <w:rPr>
          <w:rFonts w:asciiTheme="minorHAnsi" w:hAnsiTheme="minorHAnsi"/>
          <w:szCs w:val="22"/>
        </w:rPr>
        <w:t xml:space="preserve"> Individuell</w:t>
      </w:r>
      <w:r w:rsidR="00ED2460">
        <w:rPr>
          <w:rFonts w:asciiTheme="minorHAnsi" w:hAnsiTheme="minorHAnsi"/>
          <w:szCs w:val="22"/>
        </w:rPr>
        <w:t>e</w:t>
      </w:r>
      <w:r w:rsidRPr="0034239F">
        <w:rPr>
          <w:rFonts w:asciiTheme="minorHAnsi" w:hAnsiTheme="minorHAnsi"/>
          <w:szCs w:val="22"/>
        </w:rPr>
        <w:t>s Vorgehen unter Einbeziehung des Patientenwunsches.</w:t>
      </w:r>
    </w:p>
    <w:p w14:paraId="05970143" w14:textId="77777777" w:rsidR="003C5CAE" w:rsidRDefault="003C5CAE" w:rsidP="003C5CAE">
      <w:pPr>
        <w:pStyle w:val="Listenabsatz"/>
        <w:spacing w:line="276" w:lineRule="auto"/>
        <w:ind w:left="426"/>
        <w:jc w:val="both"/>
        <w:rPr>
          <w:rFonts w:asciiTheme="minorHAnsi" w:hAnsiTheme="minorHAnsi"/>
          <w:szCs w:val="22"/>
        </w:rPr>
      </w:pPr>
    </w:p>
    <w:p w14:paraId="0D182383" w14:textId="77777777" w:rsidR="003C5CAE" w:rsidRPr="007310C5" w:rsidRDefault="003C5CAE" w:rsidP="005E4A12">
      <w:pPr>
        <w:pStyle w:val="berschrift3"/>
        <w:numPr>
          <w:ilvl w:val="2"/>
          <w:numId w:val="6"/>
        </w:numPr>
        <w:tabs>
          <w:tab w:val="clear" w:pos="1004"/>
          <w:tab w:val="num" w:pos="851"/>
        </w:tabs>
        <w:ind w:left="851" w:hanging="851"/>
      </w:pPr>
      <w:bookmarkStart w:id="97" w:name="_Toc439197006"/>
      <w:bookmarkStart w:id="98" w:name="_Toc66863691"/>
      <w:r w:rsidRPr="007310C5">
        <w:t>Endokrine palliative Therapie</w:t>
      </w:r>
      <w:bookmarkEnd w:id="97"/>
      <w:bookmarkEnd w:id="98"/>
    </w:p>
    <w:p w14:paraId="72170698" w14:textId="3D84F866" w:rsidR="003C5CAE" w:rsidRDefault="003C5CAE" w:rsidP="003C5CAE">
      <w:pPr>
        <w:spacing w:line="276" w:lineRule="auto"/>
        <w:jc w:val="both"/>
        <w:rPr>
          <w:rFonts w:asciiTheme="minorHAnsi" w:hAnsiTheme="minorHAnsi"/>
          <w:szCs w:val="22"/>
        </w:rPr>
      </w:pPr>
      <w:r>
        <w:rPr>
          <w:rFonts w:asciiTheme="minorHAnsi" w:hAnsiTheme="minorHAnsi"/>
          <w:szCs w:val="22"/>
        </w:rPr>
        <w:t xml:space="preserve">Die endokrine Behandlung </w:t>
      </w:r>
      <w:r w:rsidR="00881464">
        <w:rPr>
          <w:rFonts w:asciiTheme="minorHAnsi" w:hAnsiTheme="minorHAnsi"/>
          <w:szCs w:val="22"/>
        </w:rPr>
        <w:t xml:space="preserve">in Kombination </w:t>
      </w:r>
      <w:r w:rsidR="00881464" w:rsidRPr="0034239F">
        <w:rPr>
          <w:rFonts w:asciiTheme="minorHAnsi" w:hAnsiTheme="minorHAnsi"/>
          <w:szCs w:val="22"/>
        </w:rPr>
        <w:t xml:space="preserve">mit </w:t>
      </w:r>
      <w:r w:rsidR="00762EA4" w:rsidRPr="0034239F">
        <w:rPr>
          <w:rFonts w:asciiTheme="minorHAnsi" w:hAnsiTheme="minorHAnsi"/>
          <w:szCs w:val="22"/>
        </w:rPr>
        <w:t>CDK 4/6 Hemmern</w:t>
      </w:r>
      <w:r w:rsidR="00ED4B54" w:rsidRPr="0034239F">
        <w:rPr>
          <w:rFonts w:asciiTheme="minorHAnsi" w:hAnsiTheme="minorHAnsi"/>
          <w:szCs w:val="22"/>
        </w:rPr>
        <w:t xml:space="preserve"> </w:t>
      </w:r>
      <w:r w:rsidRPr="0034239F">
        <w:rPr>
          <w:rFonts w:asciiTheme="minorHAnsi" w:hAnsiTheme="minorHAnsi"/>
          <w:szCs w:val="22"/>
        </w:rPr>
        <w:t xml:space="preserve">ist die palliative Primärtherapie bei den meisten Patientinnen mit Hormonrezeptor-positiven Tumor. </w:t>
      </w:r>
      <w:r w:rsidR="00E8095F">
        <w:rPr>
          <w:rFonts w:asciiTheme="minorHAnsi" w:hAnsiTheme="minorHAnsi"/>
          <w:szCs w:val="22"/>
        </w:rPr>
        <w:t>Bei Her</w:t>
      </w:r>
      <w:r w:rsidR="00ED4B54" w:rsidRPr="0034239F">
        <w:rPr>
          <w:rFonts w:asciiTheme="minorHAnsi" w:hAnsiTheme="minorHAnsi"/>
          <w:szCs w:val="22"/>
        </w:rPr>
        <w:t>2</w:t>
      </w:r>
      <w:r w:rsidR="00E8095F">
        <w:rPr>
          <w:rFonts w:asciiTheme="minorHAnsi" w:hAnsiTheme="minorHAnsi"/>
          <w:szCs w:val="22"/>
        </w:rPr>
        <w:t>-</w:t>
      </w:r>
      <w:r w:rsidR="00ED4B54" w:rsidRPr="0034239F">
        <w:rPr>
          <w:rFonts w:asciiTheme="minorHAnsi" w:hAnsiTheme="minorHAnsi"/>
          <w:szCs w:val="22"/>
        </w:rPr>
        <w:t xml:space="preserve">positiven Tumoren sind CDK 4/6 Hemmer jedoch nicht zugelassen. </w:t>
      </w:r>
      <w:r w:rsidRPr="0034239F">
        <w:rPr>
          <w:rFonts w:asciiTheme="minorHAnsi" w:hAnsiTheme="minorHAnsi"/>
          <w:szCs w:val="22"/>
        </w:rPr>
        <w:t>Im Fall eines HER2-positiven Tumors sollte eine</w:t>
      </w:r>
      <w:r>
        <w:rPr>
          <w:rFonts w:asciiTheme="minorHAnsi" w:hAnsiTheme="minorHAnsi"/>
          <w:szCs w:val="22"/>
        </w:rPr>
        <w:t xml:space="preserve"> endokrine Therapie mit Trastuzumab oder Lapatinib kombiniert werden, was zu Verbesserungen im PFS führt (nicht jedoch im OS)</w:t>
      </w:r>
      <w:r>
        <w:rPr>
          <w:rFonts w:asciiTheme="minorHAnsi" w:hAnsiTheme="minorHAnsi"/>
          <w:i/>
          <w:szCs w:val="22"/>
        </w:rPr>
        <w:t xml:space="preserve">. </w:t>
      </w:r>
      <w:r>
        <w:rPr>
          <w:rFonts w:asciiTheme="minorHAnsi" w:hAnsiTheme="minorHAnsi"/>
          <w:b/>
          <w:szCs w:val="22"/>
        </w:rPr>
        <w:t xml:space="preserve">Eine primär zytostatische Therapie ist bei Hormonrezeptor-positivem Tumor indiziert, wenn ein ausgedehnter </w:t>
      </w:r>
      <w:r w:rsidR="00DB4A95">
        <w:rPr>
          <w:rFonts w:asciiTheme="minorHAnsi" w:hAnsiTheme="minorHAnsi"/>
          <w:b/>
          <w:szCs w:val="22"/>
        </w:rPr>
        <w:t xml:space="preserve">viszeraler </w:t>
      </w:r>
      <w:r>
        <w:rPr>
          <w:rFonts w:asciiTheme="minorHAnsi" w:hAnsiTheme="minorHAnsi"/>
          <w:b/>
          <w:szCs w:val="22"/>
        </w:rPr>
        <w:t>Befall, ein inflammatorisches Karzinom oder Hirnmetastasen vorliegen.</w:t>
      </w:r>
      <w:r>
        <w:rPr>
          <w:rFonts w:asciiTheme="minorHAnsi" w:hAnsiTheme="minorHAnsi"/>
          <w:szCs w:val="22"/>
        </w:rPr>
        <w:t xml:space="preserve"> </w:t>
      </w:r>
    </w:p>
    <w:p w14:paraId="7864E349" w14:textId="77777777" w:rsidR="0034239F" w:rsidRDefault="0034239F" w:rsidP="003C5CAE">
      <w:pPr>
        <w:spacing w:line="276" w:lineRule="auto"/>
        <w:jc w:val="both"/>
        <w:rPr>
          <w:rFonts w:asciiTheme="minorHAnsi" w:hAnsiTheme="minorHAnsi"/>
          <w:szCs w:val="22"/>
        </w:rPr>
      </w:pPr>
    </w:p>
    <w:p w14:paraId="51706147"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 xml:space="preserve">Bei AI-Therapie ist ein Osteoporose-Prophylaxe bestehend aus körperlicher Betätigung, Modifikation der Ernährung und Substitution von Vitamin D (800 IE/d) und Calcium (1000-1500 mg/d) sinnvoll (z.B.: Cal D Vita 2x1, Oleovit 30 gtt. einmal wöchentlich). Bei Fehlen von Knochenmetastasen sollte eine Behandlung mit Bisphosphonaten oder </w:t>
      </w:r>
      <w:r w:rsidRPr="00CF7770">
        <w:rPr>
          <w:rFonts w:asciiTheme="minorHAnsi" w:hAnsiTheme="minorHAnsi"/>
          <w:szCs w:val="22"/>
        </w:rPr>
        <w:t>Denosumab (</w:t>
      </w:r>
      <w:r w:rsidR="00732922" w:rsidRPr="00CF7770">
        <w:rPr>
          <w:rFonts w:asciiTheme="minorHAnsi" w:hAnsiTheme="minorHAnsi"/>
          <w:szCs w:val="22"/>
        </w:rPr>
        <w:t>60</w:t>
      </w:r>
      <w:r w:rsidRPr="00CF7770">
        <w:rPr>
          <w:rFonts w:asciiTheme="minorHAnsi" w:hAnsiTheme="minorHAnsi"/>
          <w:szCs w:val="22"/>
        </w:rPr>
        <w:t xml:space="preserve"> mg alle 6 Monate sc) b</w:t>
      </w:r>
      <w:r>
        <w:rPr>
          <w:rFonts w:asciiTheme="minorHAnsi" w:hAnsiTheme="minorHAnsi"/>
          <w:szCs w:val="22"/>
        </w:rPr>
        <w:t>ei zunehmender Abnahme der Knochendichte begonnen werden. Unter der Therapie wird eine zumindest 2 jährliche Überwachung der Knochendichte empfohlen. Bei Knoche</w:t>
      </w:r>
      <w:r w:rsidR="00121D79">
        <w:rPr>
          <w:rFonts w:asciiTheme="minorHAnsi" w:hAnsiTheme="minorHAnsi"/>
          <w:szCs w:val="22"/>
        </w:rPr>
        <w:t>n</w:t>
      </w:r>
      <w:r>
        <w:rPr>
          <w:rFonts w:asciiTheme="minorHAnsi" w:hAnsiTheme="minorHAnsi"/>
          <w:szCs w:val="22"/>
        </w:rPr>
        <w:t>metastasen Therapie mit Bisphosphonat oder Denosumab</w:t>
      </w:r>
      <w:r w:rsidR="004B5941">
        <w:rPr>
          <w:rFonts w:asciiTheme="minorHAnsi" w:hAnsiTheme="minorHAnsi"/>
          <w:szCs w:val="22"/>
        </w:rPr>
        <w:t>.</w:t>
      </w:r>
      <w:r>
        <w:rPr>
          <w:rFonts w:asciiTheme="minorHAnsi" w:hAnsiTheme="minorHAnsi"/>
          <w:szCs w:val="22"/>
        </w:rPr>
        <w:t xml:space="preserve"> </w:t>
      </w:r>
    </w:p>
    <w:p w14:paraId="5F50C113"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Fulvestrant 500 mg i.m. (1. Monat an Tag 1, 14 und 28, dann alle 4 Wochen) war in einer Studie Anastrozol in d</w:t>
      </w:r>
      <w:r w:rsidR="004B5941">
        <w:rPr>
          <w:rFonts w:asciiTheme="minorHAnsi" w:hAnsiTheme="minorHAnsi"/>
          <w:szCs w:val="22"/>
        </w:rPr>
        <w:t>er Erstlinientherapie überlegen.</w:t>
      </w:r>
    </w:p>
    <w:p w14:paraId="380BDF67" w14:textId="77777777" w:rsidR="003C5CAE" w:rsidRDefault="003C5CAE" w:rsidP="003C5CAE">
      <w:pPr>
        <w:widowControl w:val="0"/>
        <w:autoSpaceDE w:val="0"/>
        <w:autoSpaceDN w:val="0"/>
        <w:adjustRightInd w:val="0"/>
        <w:spacing w:line="276" w:lineRule="auto"/>
        <w:jc w:val="both"/>
        <w:rPr>
          <w:rFonts w:asciiTheme="minorHAnsi" w:hAnsiTheme="minorHAnsi"/>
          <w:szCs w:val="22"/>
        </w:rPr>
      </w:pPr>
      <w:r>
        <w:rPr>
          <w:rFonts w:asciiTheme="minorHAnsi" w:hAnsiTheme="minorHAnsi"/>
          <w:szCs w:val="22"/>
        </w:rPr>
        <w:t>Tamoxifen kann bei Intoleranz oder Kontraindikation für einen Aromataseinhibitor (Z.n. Fraktur oder schwere Osteoporose mit erhöhtem Rezidivrisiko, KHK mit erhöhtem Rezidivrisiko (Z.n. MCI, arterielle Hypertonie) verwendet werden. Unter Tamoxifen sollten SSRIs (Paroxetin, Fluoxetin) vermieden werden.</w:t>
      </w:r>
    </w:p>
    <w:p w14:paraId="3A8642AB" w14:textId="77777777" w:rsidR="003C5CAE" w:rsidRDefault="003C5CAE" w:rsidP="003C5CAE">
      <w:pPr>
        <w:spacing w:line="276" w:lineRule="auto"/>
        <w:jc w:val="both"/>
        <w:rPr>
          <w:rFonts w:asciiTheme="minorHAnsi" w:hAnsiTheme="minorHAnsi"/>
          <w:szCs w:val="22"/>
        </w:rPr>
      </w:pPr>
    </w:p>
    <w:p w14:paraId="4BB86234" w14:textId="77777777" w:rsidR="003C5CAE" w:rsidRPr="003C5CAE" w:rsidRDefault="003C5CAE" w:rsidP="004B5941">
      <w:pPr>
        <w:pStyle w:val="berschrift4"/>
        <w:tabs>
          <w:tab w:val="clear" w:pos="864"/>
          <w:tab w:val="num" w:pos="993"/>
        </w:tabs>
        <w:ind w:left="993" w:hanging="993"/>
      </w:pPr>
      <w:bookmarkStart w:id="99" w:name="_Toc66863692"/>
      <w:r w:rsidRPr="003C5CAE">
        <w:t>Männer</w:t>
      </w:r>
      <w:bookmarkEnd w:id="99"/>
    </w:p>
    <w:p w14:paraId="7B9C34B0" w14:textId="77777777" w:rsidR="003C5CAE" w:rsidRDefault="003C5CAE" w:rsidP="003C5CAE">
      <w:pPr>
        <w:spacing w:line="276" w:lineRule="auto"/>
        <w:jc w:val="both"/>
        <w:rPr>
          <w:rFonts w:asciiTheme="minorHAnsi" w:hAnsiTheme="minorHAnsi"/>
          <w:szCs w:val="22"/>
        </w:rPr>
      </w:pPr>
      <w:r>
        <w:rPr>
          <w:rFonts w:asciiTheme="minorHAnsi" w:hAnsiTheme="minorHAnsi"/>
          <w:b/>
          <w:szCs w:val="22"/>
        </w:rPr>
        <w:t>Tamoxifen</w:t>
      </w:r>
      <w:r>
        <w:rPr>
          <w:rFonts w:asciiTheme="minorHAnsi" w:hAnsiTheme="minorHAnsi"/>
          <w:szCs w:val="22"/>
        </w:rPr>
        <w:t xml:space="preserve"> hat sich als endokrine Standardtherapie durchgesetzt. </w:t>
      </w:r>
    </w:p>
    <w:p w14:paraId="329E2EF0" w14:textId="77777777" w:rsidR="003C5CAE" w:rsidRPr="009D5155" w:rsidRDefault="003C5CAE" w:rsidP="009D5155">
      <w:pPr>
        <w:spacing w:line="276" w:lineRule="auto"/>
        <w:jc w:val="both"/>
        <w:rPr>
          <w:rFonts w:asciiTheme="minorHAnsi" w:hAnsiTheme="minorHAnsi"/>
          <w:i/>
          <w:szCs w:val="22"/>
        </w:rPr>
      </w:pPr>
      <w:r>
        <w:rPr>
          <w:rFonts w:asciiTheme="minorHAnsi" w:hAnsiTheme="minorHAnsi"/>
          <w:szCs w:val="22"/>
        </w:rPr>
        <w:t xml:space="preserve">Effektiv ist auch die Hormonablation (Orchiektomie, LHRH Agonisten + Antiandrogene). In kleinen Studien wurde eine Effektivität von Aromataseinhibitoren beobachtet, AI gelten als ineffektiv ohne gleichzeitige Suppression der testikulären Steroidhormonsynthese. Eine potentielle Alternative ist der </w:t>
      </w:r>
      <w:r>
        <w:rPr>
          <w:rFonts w:asciiTheme="minorHAnsi" w:hAnsiTheme="minorHAnsi"/>
          <w:szCs w:val="22"/>
        </w:rPr>
        <w:lastRenderedPageBreak/>
        <w:t xml:space="preserve">Rezeptorantagonist Fulvestrant </w:t>
      </w:r>
      <w:r>
        <w:rPr>
          <w:rFonts w:asciiTheme="minorHAnsi" w:hAnsiTheme="minorHAnsi"/>
          <w:i/>
          <w:szCs w:val="22"/>
        </w:rPr>
        <w:t>(vgl. Giordano SH et al, Am. Intern. Med: 2002; 137: 678-687, Am. JCO 2002: 25: 235-237)</w:t>
      </w:r>
      <w:r w:rsidR="00316034">
        <w:rPr>
          <w:rFonts w:asciiTheme="minorHAnsi" w:hAnsiTheme="minorHAnsi"/>
          <w:i/>
          <w:szCs w:val="22"/>
        </w:rPr>
        <w:t>.</w:t>
      </w:r>
    </w:p>
    <w:p w14:paraId="797B6F59" w14:textId="77777777" w:rsidR="009D5155" w:rsidRDefault="009D5155" w:rsidP="004B5941">
      <w:pPr>
        <w:spacing w:line="240" w:lineRule="auto"/>
        <w:rPr>
          <w:rFonts w:asciiTheme="minorHAnsi" w:hAnsiTheme="minorHAnsi"/>
          <w:b/>
          <w:bCs/>
        </w:rPr>
      </w:pPr>
    </w:p>
    <w:p w14:paraId="0F6B9216" w14:textId="77777777" w:rsidR="009D5155" w:rsidRDefault="009D5155" w:rsidP="004B5941">
      <w:pPr>
        <w:spacing w:line="240" w:lineRule="auto"/>
        <w:rPr>
          <w:rFonts w:asciiTheme="minorHAnsi" w:hAnsiTheme="minorHAnsi"/>
          <w:b/>
          <w:bCs/>
        </w:rPr>
      </w:pPr>
    </w:p>
    <w:p w14:paraId="2CD00712" w14:textId="77777777" w:rsidR="003C5CAE" w:rsidRDefault="003C5CAE" w:rsidP="009057B0">
      <w:pPr>
        <w:pStyle w:val="berschrift3"/>
        <w:numPr>
          <w:ilvl w:val="2"/>
          <w:numId w:val="6"/>
        </w:numPr>
        <w:tabs>
          <w:tab w:val="clear" w:pos="1004"/>
          <w:tab w:val="num" w:pos="851"/>
        </w:tabs>
        <w:ind w:left="851" w:hanging="851"/>
      </w:pPr>
      <w:bookmarkStart w:id="100" w:name="_Toc439197008"/>
      <w:bookmarkStart w:id="101" w:name="_Toc66863693"/>
      <w:r>
        <w:t>Chemotherapie</w:t>
      </w:r>
      <w:bookmarkEnd w:id="100"/>
      <w:bookmarkEnd w:id="101"/>
    </w:p>
    <w:p w14:paraId="43AC1667" w14:textId="77777777" w:rsidR="009057B0" w:rsidRDefault="009057B0" w:rsidP="009057B0">
      <w:pPr>
        <w:pStyle w:val="berschrift4"/>
      </w:pPr>
      <w:bookmarkStart w:id="102" w:name="_Toc66863694"/>
      <w:r>
        <w:t>Mono-Chemotherapie</w:t>
      </w:r>
      <w:bookmarkEnd w:id="102"/>
    </w:p>
    <w:p w14:paraId="3BE45798" w14:textId="77777777" w:rsidR="009057B0" w:rsidRDefault="009057B0" w:rsidP="009057B0">
      <w:pPr>
        <w:spacing w:line="276" w:lineRule="auto"/>
        <w:jc w:val="both"/>
        <w:rPr>
          <w:rFonts w:asciiTheme="minorHAnsi" w:hAnsiTheme="minorHAnsi"/>
          <w:szCs w:val="22"/>
        </w:rPr>
      </w:pPr>
      <w:r>
        <w:rPr>
          <w:rFonts w:asciiTheme="minorHAnsi" w:hAnsiTheme="minorHAnsi"/>
        </w:rPr>
        <w:t>Eine primär zytostatische Therapie ist bei triple-negativem Tumor, ausgedehntem viszeralen Befall oder Hirnmetastasen sowie nach Ausschöpfen der endokrinen Therapie bei Hormonrezeptor-positivem Tumor indiziert. B</w:t>
      </w:r>
      <w:r>
        <w:rPr>
          <w:rFonts w:asciiTheme="minorHAnsi" w:hAnsiTheme="minorHAnsi"/>
          <w:szCs w:val="22"/>
        </w:rPr>
        <w:t>ei Patienten ohne lebensbedrohliche oder schwer symptomatische Erkrankung ist eine Monotherapie  einer Polychemotherapie vorzuziehen (niedrigere Remissionsrate, aber kein Verkürzung der Überlebenszeit). Dauer und Anzahl der Zyklen sollte bei jedem Patienten individuell entschieden werden. Profitieren PatientInnen nicht von 3 aufeinanderfolgenden Therapielinien oder besteht ein ECOG Performance Status von ≥</w:t>
      </w:r>
      <w:r w:rsidR="00F84D02">
        <w:rPr>
          <w:rFonts w:asciiTheme="minorHAnsi" w:hAnsiTheme="minorHAnsi"/>
          <w:szCs w:val="22"/>
        </w:rPr>
        <w:t xml:space="preserve"> 3</w:t>
      </w:r>
      <w:r>
        <w:rPr>
          <w:rFonts w:asciiTheme="minorHAnsi" w:hAnsiTheme="minorHAnsi"/>
          <w:szCs w:val="22"/>
        </w:rPr>
        <w:t xml:space="preserve"> ist Palliative Care in Erwägung zu ziehen.</w:t>
      </w:r>
    </w:p>
    <w:p w14:paraId="42012475" w14:textId="77777777" w:rsidR="009057B0" w:rsidRDefault="009057B0" w:rsidP="003C5CAE">
      <w:pPr>
        <w:spacing w:line="276" w:lineRule="auto"/>
        <w:jc w:val="both"/>
        <w:rPr>
          <w:rFonts w:asciiTheme="minorHAnsi" w:hAnsiTheme="minorHAnsi"/>
          <w:szCs w:val="22"/>
        </w:rPr>
      </w:pPr>
    </w:p>
    <w:p w14:paraId="40E065DC"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Hat die Patientin in der adjuvanten Therapie noch keine</w:t>
      </w:r>
      <w:r>
        <w:rPr>
          <w:rFonts w:asciiTheme="minorHAnsi" w:hAnsiTheme="minorHAnsi"/>
          <w:b/>
          <w:szCs w:val="22"/>
        </w:rPr>
        <w:t xml:space="preserve"> Anthrazykline</w:t>
      </w:r>
      <w:r>
        <w:rPr>
          <w:rFonts w:asciiTheme="minorHAnsi" w:hAnsiTheme="minorHAnsi"/>
          <w:szCs w:val="22"/>
        </w:rPr>
        <w:t xml:space="preserve"> erhalten, so können diese primär eingesetzt werden, da hierunter die höchsten Ansprechraten zu erwarten sind. Eine Reexposition ist nach einem Intervall von mindestens 12 Monaten möglich. Ein liposomales Anthrazyklin ist bei kardialen Komorbiditäten oder Erreichen der kumulativen Höchstdosis in Erwägung zu ziehen.</w:t>
      </w:r>
    </w:p>
    <w:p w14:paraId="7BB07C17" w14:textId="77777777" w:rsidR="003C5CAE" w:rsidRDefault="003C5CAE" w:rsidP="003C5CAE">
      <w:pPr>
        <w:spacing w:line="276" w:lineRule="auto"/>
        <w:jc w:val="both"/>
        <w:rPr>
          <w:rFonts w:asciiTheme="minorHAnsi" w:hAnsiTheme="minorHAnsi"/>
          <w:b/>
          <w:szCs w:val="22"/>
        </w:rPr>
      </w:pPr>
    </w:p>
    <w:p w14:paraId="3C957006" w14:textId="77777777" w:rsidR="003C5CAE" w:rsidRDefault="003C5CAE" w:rsidP="003C5CAE">
      <w:pPr>
        <w:spacing w:line="276" w:lineRule="auto"/>
        <w:jc w:val="both"/>
        <w:rPr>
          <w:rFonts w:asciiTheme="minorHAnsi" w:hAnsiTheme="minorHAnsi"/>
          <w:szCs w:val="22"/>
        </w:rPr>
      </w:pPr>
      <w:r>
        <w:rPr>
          <w:rFonts w:asciiTheme="minorHAnsi" w:hAnsiTheme="minorHAnsi"/>
          <w:b/>
          <w:szCs w:val="22"/>
        </w:rPr>
        <w:t>Taxan-basierte</w:t>
      </w:r>
      <w:r>
        <w:rPr>
          <w:rFonts w:asciiTheme="minorHAnsi" w:hAnsiTheme="minorHAnsi"/>
          <w:szCs w:val="22"/>
        </w:rPr>
        <w:t xml:space="preserve"> Regime sind Standard in der Erstlinientherapie bei Patienten, die nach der adjuvanten Anthracyclin-basierten nicht Taxan-hältigen Chemotherapie einen Progress erfahren mussten. Die Gabe von Paclitaxel ist wöchentlich effektiver als 3-wöchentlich. Auch nach adjuvanter Vortherapie ist eine neuerliche Taxantherapie möglich.</w:t>
      </w:r>
    </w:p>
    <w:p w14:paraId="4BF75EC9" w14:textId="77777777" w:rsidR="003C5CAE" w:rsidRDefault="003C5CAE" w:rsidP="003C5CAE">
      <w:pPr>
        <w:spacing w:line="276" w:lineRule="auto"/>
        <w:jc w:val="both"/>
        <w:rPr>
          <w:rFonts w:asciiTheme="minorHAnsi" w:hAnsiTheme="minorHAnsi"/>
          <w:szCs w:val="22"/>
        </w:rPr>
      </w:pPr>
    </w:p>
    <w:p w14:paraId="6BFC1F3B"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Eine Fortsetzung der Chemotherapie über die 3. Therapielinien hinaus ist bei PatientInnen in gutem Allgemeinzustand und mit Therapieansprechen auf die vorherigen Therapien gerechtfertigt.</w:t>
      </w:r>
    </w:p>
    <w:p w14:paraId="42470EF3" w14:textId="77777777" w:rsidR="003C5CAE" w:rsidRDefault="003C5CAE" w:rsidP="00EA1924">
      <w:pPr>
        <w:spacing w:line="276" w:lineRule="auto"/>
        <w:jc w:val="both"/>
        <w:rPr>
          <w:rFonts w:asciiTheme="minorHAnsi" w:hAnsiTheme="minorHAnsi"/>
        </w:rPr>
      </w:pPr>
    </w:p>
    <w:p w14:paraId="3B154523" w14:textId="77777777" w:rsidR="007A7C12" w:rsidRDefault="007A7C12" w:rsidP="00EA1924">
      <w:pPr>
        <w:spacing w:line="276" w:lineRule="auto"/>
        <w:jc w:val="both"/>
        <w:rPr>
          <w:rFonts w:asciiTheme="minorHAnsi" w:hAnsiTheme="minorHAnsi"/>
        </w:rPr>
      </w:pPr>
    </w:p>
    <w:p w14:paraId="3A0A26C8" w14:textId="77777777" w:rsidR="007A7C12" w:rsidRDefault="007A7C12" w:rsidP="00EA1924">
      <w:pPr>
        <w:spacing w:line="276" w:lineRule="auto"/>
        <w:jc w:val="both"/>
        <w:rPr>
          <w:rFonts w:asciiTheme="minorHAnsi" w:hAnsiTheme="minorHAnsi"/>
        </w:rPr>
      </w:pPr>
    </w:p>
    <w:p w14:paraId="327EA30B" w14:textId="77777777" w:rsidR="007A7C12" w:rsidRDefault="007A7C12" w:rsidP="00EA1924">
      <w:pPr>
        <w:spacing w:line="276" w:lineRule="auto"/>
        <w:jc w:val="both"/>
        <w:rPr>
          <w:rFonts w:asciiTheme="minorHAnsi" w:hAnsiTheme="minorHAnsi"/>
        </w:rPr>
      </w:pPr>
    </w:p>
    <w:p w14:paraId="3F41B569" w14:textId="77777777" w:rsidR="007A7C12" w:rsidRDefault="007A7C12" w:rsidP="00EA1924">
      <w:pPr>
        <w:spacing w:line="276" w:lineRule="auto"/>
        <w:jc w:val="both"/>
        <w:rPr>
          <w:rFonts w:asciiTheme="minorHAnsi" w:hAnsiTheme="minorHAnsi"/>
        </w:rPr>
      </w:pPr>
    </w:p>
    <w:p w14:paraId="56D963DF" w14:textId="77777777" w:rsidR="007A7C12" w:rsidRDefault="007A7C12" w:rsidP="00EA1924">
      <w:pPr>
        <w:spacing w:line="276" w:lineRule="auto"/>
        <w:jc w:val="both"/>
        <w:rPr>
          <w:rFonts w:asciiTheme="minorHAnsi" w:hAnsiTheme="minorHAnsi"/>
        </w:rPr>
      </w:pPr>
    </w:p>
    <w:p w14:paraId="6CD93CF9" w14:textId="77777777" w:rsidR="00EA1924" w:rsidRDefault="00EA1924" w:rsidP="00A13C38">
      <w:pPr>
        <w:spacing w:line="276" w:lineRule="auto"/>
        <w:jc w:val="both"/>
        <w:rPr>
          <w:rFonts w:asciiTheme="minorHAnsi" w:hAnsiTheme="minorHAnsi"/>
        </w:rPr>
      </w:pPr>
      <w:r>
        <w:rPr>
          <w:rFonts w:asciiTheme="minorHAnsi" w:hAnsiTheme="minorHAnsi"/>
        </w:rPr>
        <w:t>Anmerkungen</w:t>
      </w:r>
    </w:p>
    <w:p w14:paraId="650509ED" w14:textId="77777777" w:rsidR="003C5CAE" w:rsidRPr="00F84D02" w:rsidRDefault="003C5CAE" w:rsidP="00A13C38">
      <w:pPr>
        <w:pStyle w:val="Listenabsatz"/>
        <w:numPr>
          <w:ilvl w:val="0"/>
          <w:numId w:val="22"/>
        </w:numPr>
        <w:spacing w:line="276" w:lineRule="auto"/>
        <w:ind w:left="284" w:hanging="284"/>
        <w:jc w:val="left"/>
        <w:rPr>
          <w:rFonts w:asciiTheme="minorHAnsi" w:hAnsiTheme="minorHAnsi" w:cs="Calibri"/>
          <w:color w:val="000000"/>
          <w:szCs w:val="22"/>
          <w:lang w:eastAsia="de-AT"/>
        </w:rPr>
      </w:pPr>
      <w:r w:rsidRPr="00F84D02">
        <w:rPr>
          <w:rFonts w:asciiTheme="minorHAnsi" w:hAnsiTheme="minorHAnsi" w:cs="Calibri"/>
          <w:color w:val="000000"/>
          <w:szCs w:val="22"/>
          <w:lang w:eastAsia="de-AT"/>
        </w:rPr>
        <w:t>Bei der Auswahl des Chemotherapeutikums ist der individuelle Patientenwunsch zu berücksichtigen.</w:t>
      </w:r>
    </w:p>
    <w:p w14:paraId="0D5AB17A" w14:textId="77777777" w:rsidR="003C5CAE" w:rsidRPr="00F84D02" w:rsidRDefault="003C5CAE" w:rsidP="00A13C38">
      <w:pPr>
        <w:pStyle w:val="Listenabsatz"/>
        <w:numPr>
          <w:ilvl w:val="0"/>
          <w:numId w:val="22"/>
        </w:numPr>
        <w:spacing w:line="276" w:lineRule="auto"/>
        <w:ind w:left="284" w:hanging="284"/>
        <w:jc w:val="both"/>
        <w:rPr>
          <w:rFonts w:asciiTheme="minorHAnsi" w:hAnsiTheme="minorHAnsi" w:cs="Calibri"/>
          <w:color w:val="000000"/>
          <w:szCs w:val="22"/>
          <w:lang w:eastAsia="de-AT"/>
        </w:rPr>
      </w:pPr>
      <w:r w:rsidRPr="00F84D02">
        <w:rPr>
          <w:rFonts w:asciiTheme="minorHAnsi" w:hAnsiTheme="minorHAnsi" w:cs="Calibri"/>
          <w:color w:val="000000"/>
          <w:szCs w:val="22"/>
          <w:lang w:eastAsia="de-AT"/>
        </w:rPr>
        <w:t>BEVACIZUMAB ergab PFS-Vorteil in Kombination mit Paclitaxel oder Capecitabine</w:t>
      </w:r>
    </w:p>
    <w:p w14:paraId="6B5749C5" w14:textId="77777777" w:rsidR="003C5CAE" w:rsidRPr="00F84D02" w:rsidRDefault="003C5CAE" w:rsidP="00A13C38">
      <w:pPr>
        <w:pStyle w:val="Listenabsatz"/>
        <w:numPr>
          <w:ilvl w:val="0"/>
          <w:numId w:val="22"/>
        </w:numPr>
        <w:spacing w:line="276" w:lineRule="auto"/>
        <w:ind w:left="284" w:hanging="284"/>
        <w:jc w:val="both"/>
        <w:rPr>
          <w:rFonts w:asciiTheme="minorHAnsi" w:hAnsiTheme="minorHAnsi" w:cs="Calibri"/>
          <w:color w:val="000000"/>
          <w:szCs w:val="22"/>
          <w:lang w:eastAsia="de-AT"/>
        </w:rPr>
      </w:pPr>
      <w:r w:rsidRPr="00F84D02">
        <w:rPr>
          <w:rFonts w:asciiTheme="minorHAnsi" w:hAnsiTheme="minorHAnsi" w:cs="Calibri"/>
          <w:color w:val="000000"/>
          <w:szCs w:val="22"/>
          <w:lang w:eastAsia="de-AT"/>
        </w:rPr>
        <w:t>ERIBULIN Vorteil in 2. Linie vor allem bei triple negativer Histologie – ansonsten in 3. Linie</w:t>
      </w:r>
    </w:p>
    <w:p w14:paraId="0EB5EA1A" w14:textId="6D78D24C" w:rsidR="00A039D6" w:rsidRDefault="003C5CAE" w:rsidP="00A13C38">
      <w:pPr>
        <w:pStyle w:val="Listenabsatz"/>
        <w:numPr>
          <w:ilvl w:val="0"/>
          <w:numId w:val="22"/>
        </w:numPr>
        <w:autoSpaceDE w:val="0"/>
        <w:autoSpaceDN w:val="0"/>
        <w:adjustRightInd w:val="0"/>
        <w:spacing w:line="276" w:lineRule="auto"/>
        <w:ind w:left="284" w:hanging="284"/>
        <w:jc w:val="both"/>
        <w:rPr>
          <w:rFonts w:asciiTheme="minorHAnsi" w:hAnsiTheme="minorHAnsi" w:cs="Calibri"/>
          <w:color w:val="000000"/>
          <w:szCs w:val="22"/>
          <w:lang w:val="de-DE" w:eastAsia="de-AT"/>
        </w:rPr>
      </w:pPr>
      <w:r w:rsidRPr="00F84D02">
        <w:rPr>
          <w:rFonts w:asciiTheme="minorHAnsi" w:hAnsiTheme="minorHAnsi" w:cs="Calibri"/>
          <w:color w:val="000000"/>
          <w:szCs w:val="22"/>
          <w:lang w:val="de-DE" w:eastAsia="de-AT"/>
        </w:rPr>
        <w:t xml:space="preserve">Bei triple negativen Patientinnen sollte ein Test auf BRCA1- bzw. BRCA2-Mutation durchgeführt werden; solche Patientinnen </w:t>
      </w:r>
      <w:r w:rsidR="00B7281B" w:rsidRPr="00F84D02">
        <w:rPr>
          <w:rFonts w:asciiTheme="minorHAnsi" w:hAnsiTheme="minorHAnsi" w:cs="Calibri"/>
          <w:color w:val="000000"/>
          <w:szCs w:val="22"/>
          <w:lang w:val="de-DE" w:eastAsia="de-AT"/>
        </w:rPr>
        <w:t xml:space="preserve">können </w:t>
      </w:r>
      <w:r w:rsidRPr="00F84D02">
        <w:rPr>
          <w:rFonts w:asciiTheme="minorHAnsi" w:hAnsiTheme="minorHAnsi" w:cs="Calibri"/>
          <w:color w:val="000000"/>
          <w:szCs w:val="22"/>
          <w:lang w:val="de-DE" w:eastAsia="de-AT"/>
        </w:rPr>
        <w:t>von einer Erstlinientherapie mit Platinderivaten</w:t>
      </w:r>
      <w:r w:rsidR="00B7281B" w:rsidRPr="00F84D02">
        <w:rPr>
          <w:rFonts w:asciiTheme="minorHAnsi" w:hAnsiTheme="minorHAnsi" w:cs="Calibri"/>
          <w:color w:val="000000"/>
          <w:szCs w:val="22"/>
          <w:lang w:val="de-DE" w:eastAsia="de-AT"/>
        </w:rPr>
        <w:t xml:space="preserve"> oder PARP Inhibitoren profitieren</w:t>
      </w:r>
      <w:r w:rsidRPr="00F84D02">
        <w:rPr>
          <w:rFonts w:asciiTheme="minorHAnsi" w:hAnsiTheme="minorHAnsi" w:cs="Calibri"/>
          <w:color w:val="000000"/>
          <w:szCs w:val="22"/>
          <w:lang w:val="de-DE" w:eastAsia="de-AT"/>
        </w:rPr>
        <w:t>.</w:t>
      </w:r>
      <w:r w:rsidR="00B7281B" w:rsidRPr="00F84D02">
        <w:rPr>
          <w:rFonts w:asciiTheme="minorHAnsi" w:hAnsiTheme="minorHAnsi" w:cs="Calibri"/>
          <w:color w:val="000000"/>
          <w:szCs w:val="22"/>
          <w:lang w:val="de-DE" w:eastAsia="de-AT"/>
        </w:rPr>
        <w:t xml:space="preserve"> Ebenso ist der PDL1 </w:t>
      </w:r>
      <w:r w:rsidR="00633287" w:rsidRPr="00E8095F">
        <w:rPr>
          <w:rFonts w:asciiTheme="minorHAnsi" w:hAnsiTheme="minorHAnsi" w:cs="Calibri"/>
          <w:szCs w:val="22"/>
          <w:lang w:val="de-DE" w:eastAsia="de-AT"/>
        </w:rPr>
        <w:t xml:space="preserve">/ CPS </w:t>
      </w:r>
      <w:r w:rsidR="00B7281B" w:rsidRPr="00E8095F">
        <w:rPr>
          <w:rFonts w:asciiTheme="minorHAnsi" w:hAnsiTheme="minorHAnsi" w:cs="Calibri"/>
          <w:szCs w:val="22"/>
          <w:lang w:val="de-DE" w:eastAsia="de-AT"/>
        </w:rPr>
        <w:t xml:space="preserve">Status </w:t>
      </w:r>
      <w:r w:rsidR="00B7281B" w:rsidRPr="00F84D02">
        <w:rPr>
          <w:rFonts w:asciiTheme="minorHAnsi" w:hAnsiTheme="minorHAnsi" w:cs="Calibri"/>
          <w:color w:val="000000"/>
          <w:szCs w:val="22"/>
          <w:lang w:val="de-DE" w:eastAsia="de-AT"/>
        </w:rPr>
        <w:t>zu erheben, da eine Immunchemotherapie bei positivem Befund sinnvoll ist.</w:t>
      </w:r>
    </w:p>
    <w:p w14:paraId="73E2B1B2" w14:textId="77777777" w:rsidR="00F84D02" w:rsidRDefault="00F84D02" w:rsidP="00F84D02">
      <w:pPr>
        <w:pStyle w:val="Listenabsatz"/>
        <w:autoSpaceDE w:val="0"/>
        <w:autoSpaceDN w:val="0"/>
        <w:adjustRightInd w:val="0"/>
        <w:spacing w:line="276" w:lineRule="auto"/>
        <w:ind w:left="284"/>
        <w:jc w:val="both"/>
        <w:rPr>
          <w:rFonts w:asciiTheme="minorHAnsi" w:hAnsiTheme="minorHAnsi" w:cs="Calibri"/>
          <w:color w:val="000000"/>
          <w:szCs w:val="22"/>
          <w:lang w:val="de-DE" w:eastAsia="de-AT"/>
        </w:rPr>
      </w:pPr>
    </w:p>
    <w:p w14:paraId="5AC7FA17" w14:textId="77777777" w:rsidR="00F84D02" w:rsidRDefault="00F84D02" w:rsidP="00F84D02">
      <w:pPr>
        <w:pStyle w:val="Listenabsatz"/>
        <w:autoSpaceDE w:val="0"/>
        <w:autoSpaceDN w:val="0"/>
        <w:adjustRightInd w:val="0"/>
        <w:spacing w:line="276" w:lineRule="auto"/>
        <w:ind w:left="284"/>
        <w:jc w:val="both"/>
        <w:rPr>
          <w:rFonts w:asciiTheme="minorHAnsi" w:hAnsiTheme="minorHAnsi" w:cs="Calibri"/>
          <w:color w:val="000000"/>
          <w:szCs w:val="22"/>
          <w:lang w:val="de-DE" w:eastAsia="de-AT"/>
        </w:rPr>
      </w:pPr>
    </w:p>
    <w:p w14:paraId="44D22B15" w14:textId="77777777" w:rsidR="00F84D02" w:rsidRDefault="00F84D02" w:rsidP="00F84D02">
      <w:pPr>
        <w:pStyle w:val="Listenabsatz"/>
        <w:autoSpaceDE w:val="0"/>
        <w:autoSpaceDN w:val="0"/>
        <w:adjustRightInd w:val="0"/>
        <w:spacing w:line="276" w:lineRule="auto"/>
        <w:ind w:left="284"/>
        <w:jc w:val="both"/>
        <w:rPr>
          <w:rFonts w:asciiTheme="minorHAnsi" w:hAnsiTheme="minorHAnsi" w:cs="Calibri"/>
          <w:color w:val="000000"/>
          <w:szCs w:val="22"/>
          <w:lang w:val="de-DE" w:eastAsia="de-AT"/>
        </w:rPr>
      </w:pPr>
    </w:p>
    <w:p w14:paraId="4DCB9F97" w14:textId="77777777" w:rsidR="00F84D02" w:rsidRDefault="00F84D02" w:rsidP="00F84D02">
      <w:pPr>
        <w:pStyle w:val="Listenabsatz"/>
        <w:autoSpaceDE w:val="0"/>
        <w:autoSpaceDN w:val="0"/>
        <w:adjustRightInd w:val="0"/>
        <w:spacing w:line="276" w:lineRule="auto"/>
        <w:ind w:left="284"/>
        <w:jc w:val="both"/>
        <w:rPr>
          <w:rFonts w:asciiTheme="minorHAnsi" w:hAnsiTheme="minorHAnsi" w:cs="Calibri"/>
          <w:color w:val="000000"/>
          <w:szCs w:val="22"/>
          <w:lang w:val="de-DE" w:eastAsia="de-AT"/>
        </w:rPr>
      </w:pPr>
    </w:p>
    <w:p w14:paraId="17B65154" w14:textId="77777777" w:rsidR="00F84D02" w:rsidRDefault="00F84D02" w:rsidP="00F84D02">
      <w:pPr>
        <w:pStyle w:val="Listenabsatz"/>
        <w:autoSpaceDE w:val="0"/>
        <w:autoSpaceDN w:val="0"/>
        <w:adjustRightInd w:val="0"/>
        <w:spacing w:line="276" w:lineRule="auto"/>
        <w:ind w:left="284"/>
        <w:jc w:val="both"/>
        <w:rPr>
          <w:rFonts w:asciiTheme="minorHAnsi" w:hAnsiTheme="minorHAnsi" w:cs="Calibri"/>
          <w:color w:val="000000"/>
          <w:szCs w:val="22"/>
          <w:lang w:val="de-DE" w:eastAsia="de-AT"/>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416"/>
        <w:gridCol w:w="6095"/>
      </w:tblGrid>
      <w:tr w:rsidR="003C5CAE" w14:paraId="56CBB5B2" w14:textId="77777777" w:rsidTr="006925EB">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AC574" w14:textId="77777777" w:rsidR="003C5CAE" w:rsidRDefault="003C5CAE" w:rsidP="00985BFD">
            <w:pPr>
              <w:spacing w:line="240" w:lineRule="auto"/>
              <w:rPr>
                <w:rFonts w:asciiTheme="minorHAnsi" w:hAnsiTheme="minorHAnsi"/>
                <w:b/>
                <w:sz w:val="20"/>
                <w:lang w:eastAsia="de-AT"/>
              </w:rPr>
            </w:pPr>
            <w:r>
              <w:rPr>
                <w:rFonts w:asciiTheme="minorHAnsi" w:hAnsiTheme="minorHAnsi"/>
                <w:b/>
                <w:sz w:val="20"/>
                <w:lang w:eastAsia="de-AT"/>
              </w:rPr>
              <w:lastRenderedPageBreak/>
              <w:t>Substanz</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5C6FC" w14:textId="77777777" w:rsidR="003C5CAE" w:rsidRDefault="003C5CAE" w:rsidP="006925EB">
            <w:pPr>
              <w:spacing w:line="240" w:lineRule="auto"/>
              <w:rPr>
                <w:rFonts w:asciiTheme="minorHAnsi" w:hAnsiTheme="minorHAnsi"/>
                <w:sz w:val="20"/>
                <w:lang w:eastAsia="de-AT"/>
              </w:rPr>
            </w:pPr>
            <w:r>
              <w:rPr>
                <w:rFonts w:asciiTheme="minorHAnsi" w:hAnsiTheme="minorHAnsi"/>
                <w:sz w:val="20"/>
                <w:lang w:eastAsia="de-AT"/>
              </w:rPr>
              <w:t>Ansprechrate</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F9534" w14:textId="77777777" w:rsidR="003C5CAE" w:rsidRPr="00A039D6" w:rsidRDefault="003C5CAE" w:rsidP="00985BFD">
            <w:pPr>
              <w:spacing w:line="240" w:lineRule="auto"/>
              <w:ind w:right="-108"/>
              <w:rPr>
                <w:rFonts w:asciiTheme="minorHAnsi" w:hAnsiTheme="minorHAnsi"/>
                <w:sz w:val="20"/>
                <w:lang w:val="es-ES" w:eastAsia="de-AT"/>
              </w:rPr>
            </w:pPr>
            <w:r w:rsidRPr="00A039D6">
              <w:rPr>
                <w:rFonts w:asciiTheme="minorHAnsi" w:hAnsiTheme="minorHAnsi"/>
                <w:sz w:val="20"/>
                <w:lang w:val="es-ES" w:eastAsia="de-AT"/>
              </w:rPr>
              <w:t>Dosierung(en)</w:t>
            </w:r>
          </w:p>
        </w:tc>
      </w:tr>
      <w:tr w:rsidR="003C5CAE" w:rsidRPr="00EA43C2" w14:paraId="6DBC7A3B"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60064448"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Anthrazyklin</w:t>
            </w:r>
          </w:p>
        </w:tc>
        <w:tc>
          <w:tcPr>
            <w:tcW w:w="1416" w:type="dxa"/>
            <w:tcBorders>
              <w:top w:val="single" w:sz="4" w:space="0" w:color="auto"/>
              <w:left w:val="single" w:sz="4" w:space="0" w:color="auto"/>
              <w:bottom w:val="single" w:sz="4" w:space="0" w:color="auto"/>
              <w:right w:val="single" w:sz="4" w:space="0" w:color="auto"/>
            </w:tcBorders>
            <w:hideMark/>
          </w:tcPr>
          <w:p w14:paraId="6B765718"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35-40%</w:t>
            </w:r>
          </w:p>
        </w:tc>
        <w:tc>
          <w:tcPr>
            <w:tcW w:w="6095" w:type="dxa"/>
            <w:tcBorders>
              <w:top w:val="single" w:sz="4" w:space="0" w:color="auto"/>
              <w:left w:val="single" w:sz="4" w:space="0" w:color="auto"/>
              <w:bottom w:val="single" w:sz="4" w:space="0" w:color="auto"/>
              <w:right w:val="single" w:sz="4" w:space="0" w:color="auto"/>
            </w:tcBorders>
            <w:hideMark/>
          </w:tcPr>
          <w:p w14:paraId="35F824DD" w14:textId="77777777" w:rsidR="003C5CAE" w:rsidRPr="00A13C38" w:rsidRDefault="003C5CAE" w:rsidP="00A13C38">
            <w:pPr>
              <w:spacing w:line="240" w:lineRule="auto"/>
              <w:ind w:right="-108"/>
              <w:jc w:val="left"/>
              <w:rPr>
                <w:rFonts w:asciiTheme="minorHAnsi" w:hAnsiTheme="minorHAnsi"/>
                <w:sz w:val="20"/>
                <w:lang w:val="es-ES" w:eastAsia="de-AT"/>
              </w:rPr>
            </w:pPr>
            <w:r w:rsidRPr="00A13C38">
              <w:rPr>
                <w:rFonts w:asciiTheme="minorHAnsi" w:hAnsiTheme="minorHAnsi"/>
                <w:sz w:val="20"/>
                <w:lang w:val="es-ES" w:eastAsia="de-AT"/>
              </w:rPr>
              <w:t>Doxorubicin 60-75 mg/m</w:t>
            </w:r>
            <w:r w:rsidRPr="00A13C38">
              <w:rPr>
                <w:rFonts w:asciiTheme="minorHAnsi" w:hAnsiTheme="minorHAnsi"/>
                <w:sz w:val="20"/>
                <w:vertAlign w:val="superscript"/>
                <w:lang w:val="es-ES" w:eastAsia="de-AT"/>
              </w:rPr>
              <w:t>2</w:t>
            </w:r>
            <w:r w:rsidRPr="00A13C38">
              <w:rPr>
                <w:rFonts w:asciiTheme="minorHAnsi" w:hAnsiTheme="minorHAnsi"/>
                <w:sz w:val="20"/>
                <w:lang w:val="es-ES" w:eastAsia="de-AT"/>
              </w:rPr>
              <w:t xml:space="preserve"> d1 q3w</w:t>
            </w:r>
          </w:p>
          <w:p w14:paraId="0BAAF08E" w14:textId="77777777" w:rsidR="003C5CAE" w:rsidRPr="00A13C38" w:rsidRDefault="003C5CAE" w:rsidP="00A13C38">
            <w:pPr>
              <w:spacing w:line="240" w:lineRule="auto"/>
              <w:jc w:val="left"/>
              <w:rPr>
                <w:rFonts w:asciiTheme="minorHAnsi" w:hAnsiTheme="minorHAnsi"/>
                <w:sz w:val="20"/>
                <w:lang w:val="es-ES" w:eastAsia="de-AT"/>
              </w:rPr>
            </w:pPr>
            <w:r w:rsidRPr="00A13C38">
              <w:rPr>
                <w:rFonts w:asciiTheme="minorHAnsi" w:hAnsiTheme="minorHAnsi"/>
                <w:sz w:val="20"/>
                <w:lang w:val="es-ES" w:eastAsia="de-AT"/>
              </w:rPr>
              <w:t>Epirubicin 60-90 mg/m</w:t>
            </w:r>
            <w:r w:rsidRPr="00A13C38">
              <w:rPr>
                <w:rFonts w:asciiTheme="minorHAnsi" w:hAnsiTheme="minorHAnsi"/>
                <w:sz w:val="20"/>
                <w:vertAlign w:val="superscript"/>
                <w:lang w:val="es-ES" w:eastAsia="de-AT"/>
              </w:rPr>
              <w:t>2</w:t>
            </w:r>
            <w:r w:rsidRPr="00A13C38">
              <w:rPr>
                <w:rFonts w:asciiTheme="minorHAnsi" w:hAnsiTheme="minorHAnsi"/>
                <w:sz w:val="20"/>
                <w:lang w:val="es-ES" w:eastAsia="de-AT"/>
              </w:rPr>
              <w:t xml:space="preserve"> d1 q3w</w:t>
            </w:r>
          </w:p>
          <w:p w14:paraId="37DB28E4" w14:textId="77777777" w:rsidR="003C5CAE" w:rsidRPr="00A13C38" w:rsidRDefault="003C5CAE" w:rsidP="00A13C38">
            <w:pPr>
              <w:spacing w:line="240" w:lineRule="auto"/>
              <w:jc w:val="left"/>
              <w:rPr>
                <w:rFonts w:asciiTheme="minorHAnsi" w:hAnsiTheme="minorHAnsi"/>
                <w:sz w:val="20"/>
                <w:lang w:val="es-ES" w:eastAsia="de-AT"/>
              </w:rPr>
            </w:pPr>
            <w:r w:rsidRPr="00A13C38">
              <w:rPr>
                <w:rFonts w:asciiTheme="minorHAnsi" w:hAnsiTheme="minorHAnsi"/>
                <w:sz w:val="20"/>
                <w:lang w:val="es-ES" w:eastAsia="de-AT"/>
              </w:rPr>
              <w:t>pegyl. Lipos. Doxorubicin 50 mg/m</w:t>
            </w:r>
            <w:r w:rsidRPr="00A13C38">
              <w:rPr>
                <w:rFonts w:asciiTheme="minorHAnsi" w:hAnsiTheme="minorHAnsi"/>
                <w:sz w:val="20"/>
                <w:vertAlign w:val="superscript"/>
                <w:lang w:val="es-ES" w:eastAsia="de-AT"/>
              </w:rPr>
              <w:t>2</w:t>
            </w:r>
            <w:r w:rsidRPr="00A13C38">
              <w:rPr>
                <w:rFonts w:asciiTheme="minorHAnsi" w:hAnsiTheme="minorHAnsi"/>
                <w:sz w:val="20"/>
                <w:lang w:val="es-ES" w:eastAsia="de-AT"/>
              </w:rPr>
              <w:t xml:space="preserve">  q4w</w:t>
            </w:r>
          </w:p>
        </w:tc>
      </w:tr>
      <w:tr w:rsidR="003C5CAE" w14:paraId="27E128B8"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72AA2D9B"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Taxan</w:t>
            </w:r>
          </w:p>
        </w:tc>
        <w:tc>
          <w:tcPr>
            <w:tcW w:w="1416" w:type="dxa"/>
            <w:tcBorders>
              <w:top w:val="single" w:sz="4" w:space="0" w:color="auto"/>
              <w:left w:val="single" w:sz="4" w:space="0" w:color="auto"/>
              <w:bottom w:val="single" w:sz="4" w:space="0" w:color="auto"/>
              <w:right w:val="single" w:sz="4" w:space="0" w:color="auto"/>
            </w:tcBorders>
            <w:hideMark/>
          </w:tcPr>
          <w:p w14:paraId="05A47D09"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35%</w:t>
            </w:r>
          </w:p>
        </w:tc>
        <w:tc>
          <w:tcPr>
            <w:tcW w:w="6095" w:type="dxa"/>
            <w:tcBorders>
              <w:top w:val="single" w:sz="4" w:space="0" w:color="auto"/>
              <w:left w:val="single" w:sz="4" w:space="0" w:color="auto"/>
              <w:bottom w:val="single" w:sz="4" w:space="0" w:color="auto"/>
              <w:right w:val="single" w:sz="4" w:space="0" w:color="auto"/>
            </w:tcBorders>
            <w:hideMark/>
          </w:tcPr>
          <w:p w14:paraId="125D8123" w14:textId="77777777" w:rsidR="003C5CAE" w:rsidRPr="00A13C38" w:rsidRDefault="003C5CAE" w:rsidP="00A13C38">
            <w:pPr>
              <w:spacing w:line="240" w:lineRule="auto"/>
              <w:jc w:val="left"/>
              <w:rPr>
                <w:rFonts w:asciiTheme="minorHAnsi" w:hAnsiTheme="minorHAnsi"/>
                <w:sz w:val="20"/>
                <w:lang w:val="en-US" w:eastAsia="de-AT"/>
              </w:rPr>
            </w:pPr>
            <w:r w:rsidRPr="00A13C38">
              <w:rPr>
                <w:rFonts w:asciiTheme="minorHAnsi" w:hAnsiTheme="minorHAnsi"/>
                <w:sz w:val="20"/>
                <w:lang w:val="en-US" w:eastAsia="de-AT"/>
              </w:rPr>
              <w:t>Paclitaxel 175 mg/m</w:t>
            </w:r>
            <w:r w:rsidRPr="00A13C38">
              <w:rPr>
                <w:rFonts w:asciiTheme="minorHAnsi" w:hAnsiTheme="minorHAnsi"/>
                <w:sz w:val="20"/>
                <w:vertAlign w:val="superscript"/>
                <w:lang w:val="en-US" w:eastAsia="de-AT"/>
              </w:rPr>
              <w:t>2</w:t>
            </w:r>
            <w:r w:rsidRPr="00A13C38">
              <w:rPr>
                <w:rFonts w:asciiTheme="minorHAnsi" w:hAnsiTheme="minorHAnsi"/>
                <w:sz w:val="20"/>
                <w:lang w:val="en-US" w:eastAsia="de-AT"/>
              </w:rPr>
              <w:t xml:space="preserve"> q 21</w:t>
            </w:r>
          </w:p>
          <w:p w14:paraId="282FDE67" w14:textId="77777777" w:rsidR="003C5CAE" w:rsidRPr="00A13C38" w:rsidRDefault="003C5CAE" w:rsidP="00A13C38">
            <w:pPr>
              <w:spacing w:line="240" w:lineRule="auto"/>
              <w:jc w:val="left"/>
              <w:rPr>
                <w:rFonts w:asciiTheme="minorHAnsi" w:hAnsiTheme="minorHAnsi"/>
                <w:sz w:val="20"/>
                <w:lang w:val="en-US" w:eastAsia="de-AT"/>
              </w:rPr>
            </w:pPr>
            <w:r w:rsidRPr="00A13C38">
              <w:rPr>
                <w:rFonts w:asciiTheme="minorHAnsi" w:hAnsiTheme="minorHAnsi"/>
                <w:sz w:val="20"/>
                <w:lang w:val="en-US" w:eastAsia="de-AT"/>
              </w:rPr>
              <w:t>Paclitaxel 80 mg/*</w:t>
            </w:r>
            <w:r w:rsidRPr="00A13C38">
              <w:rPr>
                <w:rFonts w:asciiTheme="minorHAnsi" w:hAnsiTheme="minorHAnsi"/>
                <w:sz w:val="20"/>
                <w:vertAlign w:val="superscript"/>
                <w:lang w:val="en-US" w:eastAsia="de-AT"/>
              </w:rPr>
              <w:t xml:space="preserve">2 </w:t>
            </w:r>
            <w:r w:rsidRPr="00A13C38">
              <w:rPr>
                <w:rFonts w:asciiTheme="minorHAnsi" w:hAnsiTheme="minorHAnsi"/>
                <w:sz w:val="20"/>
                <w:lang w:val="en-US" w:eastAsia="de-AT"/>
              </w:rPr>
              <w:t>wö.</w:t>
            </w:r>
          </w:p>
          <w:p w14:paraId="4F73E238"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Docetaxel 80-100 mg/m</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q3w, 40 mg/*</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wö. f. 6 Wo,  dann 2 Wo Pause</w:t>
            </w:r>
          </w:p>
          <w:p w14:paraId="2BBA5F27"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Nab-Paclitaxel 100 oder 150 mg/m</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d1,8,15 q3w od. 260 mg/m</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q3w</w:t>
            </w:r>
          </w:p>
        </w:tc>
      </w:tr>
      <w:tr w:rsidR="003C5CAE" w14:paraId="53A0A333"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03E3F49D"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 xml:space="preserve">Vinorelbin </w:t>
            </w:r>
          </w:p>
          <w:p w14:paraId="5B2BCF60"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p.o. oder iv.</w:t>
            </w:r>
          </w:p>
        </w:tc>
        <w:tc>
          <w:tcPr>
            <w:tcW w:w="1416" w:type="dxa"/>
            <w:tcBorders>
              <w:top w:val="single" w:sz="4" w:space="0" w:color="auto"/>
              <w:left w:val="single" w:sz="4" w:space="0" w:color="auto"/>
              <w:bottom w:val="single" w:sz="4" w:space="0" w:color="auto"/>
              <w:right w:val="single" w:sz="4" w:space="0" w:color="auto"/>
            </w:tcBorders>
            <w:hideMark/>
          </w:tcPr>
          <w:p w14:paraId="3ABF7363"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25%</w:t>
            </w:r>
          </w:p>
        </w:tc>
        <w:tc>
          <w:tcPr>
            <w:tcW w:w="6095" w:type="dxa"/>
            <w:tcBorders>
              <w:top w:val="single" w:sz="4" w:space="0" w:color="auto"/>
              <w:left w:val="single" w:sz="4" w:space="0" w:color="auto"/>
              <w:bottom w:val="single" w:sz="4" w:space="0" w:color="auto"/>
              <w:right w:val="single" w:sz="4" w:space="0" w:color="auto"/>
            </w:tcBorders>
            <w:hideMark/>
          </w:tcPr>
          <w:p w14:paraId="5DBA6AD0"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25 mg/m</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wö.</w:t>
            </w:r>
          </w:p>
        </w:tc>
      </w:tr>
      <w:tr w:rsidR="003C5CAE" w14:paraId="479DE9A6"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54A1BC1C"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b/>
                <w:sz w:val="20"/>
                <w:lang w:eastAsia="de-AT"/>
              </w:rPr>
              <w:t>Carboplatin</w:t>
            </w:r>
            <w:r w:rsidRPr="00A13C38">
              <w:rPr>
                <w:rFonts w:asciiTheme="minorHAnsi" w:hAnsiTheme="minorHAnsi"/>
                <w:sz w:val="20"/>
                <w:lang w:eastAsia="de-AT"/>
              </w:rPr>
              <w:t xml:space="preserve"> </w:t>
            </w:r>
          </w:p>
          <w:p w14:paraId="5BBA5D2E" w14:textId="77777777" w:rsidR="003C5CAE" w:rsidRPr="00A13C38" w:rsidRDefault="003C5CAE" w:rsidP="00A13C38">
            <w:pPr>
              <w:spacing w:line="240" w:lineRule="auto"/>
              <w:jc w:val="left"/>
              <w:rPr>
                <w:rFonts w:asciiTheme="minorHAnsi" w:hAnsiTheme="minorHAnsi"/>
                <w:sz w:val="18"/>
                <w:szCs w:val="18"/>
                <w:lang w:eastAsia="de-AT"/>
              </w:rPr>
            </w:pPr>
            <w:r w:rsidRPr="00A13C38">
              <w:rPr>
                <w:rFonts w:asciiTheme="minorHAnsi" w:hAnsiTheme="minorHAnsi"/>
                <w:sz w:val="18"/>
                <w:szCs w:val="18"/>
                <w:lang w:eastAsia="de-AT"/>
              </w:rPr>
              <w:t>(in Kombination mit Paclitaxel)</w:t>
            </w:r>
          </w:p>
        </w:tc>
        <w:tc>
          <w:tcPr>
            <w:tcW w:w="1416" w:type="dxa"/>
            <w:tcBorders>
              <w:top w:val="single" w:sz="4" w:space="0" w:color="auto"/>
              <w:left w:val="single" w:sz="4" w:space="0" w:color="auto"/>
              <w:bottom w:val="single" w:sz="4" w:space="0" w:color="auto"/>
              <w:right w:val="single" w:sz="4" w:space="0" w:color="auto"/>
            </w:tcBorders>
            <w:hideMark/>
          </w:tcPr>
          <w:p w14:paraId="179593D7"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 xml:space="preserve">50% bei </w:t>
            </w:r>
          </w:p>
        </w:tc>
        <w:tc>
          <w:tcPr>
            <w:tcW w:w="6095" w:type="dxa"/>
            <w:tcBorders>
              <w:top w:val="single" w:sz="4" w:space="0" w:color="auto"/>
              <w:left w:val="single" w:sz="4" w:space="0" w:color="auto"/>
              <w:bottom w:val="single" w:sz="4" w:space="0" w:color="auto"/>
              <w:right w:val="single" w:sz="4" w:space="0" w:color="auto"/>
            </w:tcBorders>
            <w:hideMark/>
          </w:tcPr>
          <w:p w14:paraId="605568AF"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AUC 6 iv. d1 q3w oder q4w</w:t>
            </w:r>
          </w:p>
        </w:tc>
      </w:tr>
      <w:tr w:rsidR="003C5CAE" w14:paraId="191BEE59"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10196A9C"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Gemcitabin</w:t>
            </w:r>
          </w:p>
        </w:tc>
        <w:tc>
          <w:tcPr>
            <w:tcW w:w="1416" w:type="dxa"/>
            <w:tcBorders>
              <w:top w:val="single" w:sz="4" w:space="0" w:color="auto"/>
              <w:left w:val="single" w:sz="4" w:space="0" w:color="auto"/>
              <w:bottom w:val="single" w:sz="4" w:space="0" w:color="auto"/>
              <w:right w:val="single" w:sz="4" w:space="0" w:color="auto"/>
            </w:tcBorders>
            <w:hideMark/>
          </w:tcPr>
          <w:p w14:paraId="3A1BAC54" w14:textId="77777777" w:rsidR="003C5CAE" w:rsidRPr="00A13C38" w:rsidRDefault="003C5CAE" w:rsidP="00A13C38">
            <w:pPr>
              <w:spacing w:line="240" w:lineRule="auto"/>
              <w:jc w:val="left"/>
              <w:rPr>
                <w:rFonts w:asciiTheme="minorHAnsi" w:hAnsiTheme="minorHAnsi"/>
                <w:sz w:val="20"/>
                <w:lang w:val="en-US" w:eastAsia="de-AT"/>
              </w:rPr>
            </w:pPr>
            <w:r w:rsidRPr="00A13C38">
              <w:rPr>
                <w:rFonts w:asciiTheme="minorHAnsi" w:hAnsiTheme="minorHAnsi"/>
                <w:sz w:val="20"/>
                <w:lang w:val="en-US" w:eastAsia="de-AT"/>
              </w:rPr>
              <w:t>10-20%</w:t>
            </w:r>
          </w:p>
        </w:tc>
        <w:tc>
          <w:tcPr>
            <w:tcW w:w="6095" w:type="dxa"/>
            <w:tcBorders>
              <w:top w:val="single" w:sz="4" w:space="0" w:color="auto"/>
              <w:left w:val="single" w:sz="4" w:space="0" w:color="auto"/>
              <w:bottom w:val="single" w:sz="4" w:space="0" w:color="auto"/>
              <w:right w:val="single" w:sz="4" w:space="0" w:color="auto"/>
            </w:tcBorders>
            <w:hideMark/>
          </w:tcPr>
          <w:p w14:paraId="52AEDB32"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800-1200 mg/m</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d 1, 8, 15  q3w</w:t>
            </w:r>
          </w:p>
        </w:tc>
      </w:tr>
      <w:tr w:rsidR="003C5CAE" w14:paraId="5C3FBFAD"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5F93965C"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Eribulin</w:t>
            </w:r>
          </w:p>
        </w:tc>
        <w:tc>
          <w:tcPr>
            <w:tcW w:w="1416" w:type="dxa"/>
            <w:tcBorders>
              <w:top w:val="single" w:sz="4" w:space="0" w:color="auto"/>
              <w:left w:val="single" w:sz="4" w:space="0" w:color="auto"/>
              <w:bottom w:val="single" w:sz="4" w:space="0" w:color="auto"/>
              <w:right w:val="single" w:sz="4" w:space="0" w:color="auto"/>
            </w:tcBorders>
            <w:hideMark/>
          </w:tcPr>
          <w:p w14:paraId="3BFC32F2"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12%</w:t>
            </w:r>
          </w:p>
        </w:tc>
        <w:tc>
          <w:tcPr>
            <w:tcW w:w="6095" w:type="dxa"/>
            <w:tcBorders>
              <w:top w:val="single" w:sz="4" w:space="0" w:color="auto"/>
              <w:left w:val="single" w:sz="4" w:space="0" w:color="auto"/>
              <w:bottom w:val="single" w:sz="4" w:space="0" w:color="auto"/>
              <w:right w:val="single" w:sz="4" w:space="0" w:color="auto"/>
            </w:tcBorders>
            <w:hideMark/>
          </w:tcPr>
          <w:p w14:paraId="553B3A7D"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1,4 mg/m</w:t>
            </w:r>
            <w:r w:rsidRPr="00A13C38">
              <w:rPr>
                <w:rFonts w:asciiTheme="minorHAnsi" w:hAnsiTheme="minorHAnsi"/>
                <w:sz w:val="20"/>
                <w:vertAlign w:val="superscript"/>
                <w:lang w:eastAsia="de-AT"/>
              </w:rPr>
              <w:t>2</w:t>
            </w:r>
            <w:r w:rsidRPr="00A13C38">
              <w:rPr>
                <w:rFonts w:asciiTheme="minorHAnsi" w:hAnsiTheme="minorHAnsi"/>
                <w:sz w:val="20"/>
                <w:lang w:eastAsia="de-AT"/>
              </w:rPr>
              <w:t xml:space="preserve"> d1,8 q3w</w:t>
            </w:r>
          </w:p>
        </w:tc>
      </w:tr>
      <w:tr w:rsidR="003C5CAE" w14:paraId="0568DC3F"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14A929C4"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 xml:space="preserve">Capecitabin </w:t>
            </w:r>
          </w:p>
        </w:tc>
        <w:tc>
          <w:tcPr>
            <w:tcW w:w="1416" w:type="dxa"/>
            <w:tcBorders>
              <w:top w:val="single" w:sz="4" w:space="0" w:color="auto"/>
              <w:left w:val="single" w:sz="4" w:space="0" w:color="auto"/>
              <w:bottom w:val="single" w:sz="4" w:space="0" w:color="auto"/>
              <w:right w:val="single" w:sz="4" w:space="0" w:color="auto"/>
            </w:tcBorders>
            <w:hideMark/>
          </w:tcPr>
          <w:p w14:paraId="38B3F67B"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20-30%</w:t>
            </w:r>
          </w:p>
        </w:tc>
        <w:tc>
          <w:tcPr>
            <w:tcW w:w="6095" w:type="dxa"/>
            <w:tcBorders>
              <w:top w:val="single" w:sz="4" w:space="0" w:color="auto"/>
              <w:left w:val="single" w:sz="4" w:space="0" w:color="auto"/>
              <w:bottom w:val="single" w:sz="4" w:space="0" w:color="auto"/>
              <w:right w:val="single" w:sz="4" w:space="0" w:color="auto"/>
            </w:tcBorders>
            <w:hideMark/>
          </w:tcPr>
          <w:p w14:paraId="6B03A1F3" w14:textId="77777777" w:rsidR="003C5CAE" w:rsidRPr="00A13C38" w:rsidRDefault="003C5CAE" w:rsidP="00A13C38">
            <w:pPr>
              <w:spacing w:line="240" w:lineRule="auto"/>
              <w:jc w:val="left"/>
              <w:rPr>
                <w:rFonts w:asciiTheme="minorHAnsi" w:hAnsiTheme="minorHAnsi"/>
                <w:sz w:val="20"/>
                <w:lang w:val="en-US" w:eastAsia="de-AT"/>
              </w:rPr>
            </w:pPr>
            <w:r w:rsidRPr="00A13C38">
              <w:rPr>
                <w:rFonts w:asciiTheme="minorHAnsi" w:hAnsiTheme="minorHAnsi"/>
                <w:sz w:val="20"/>
                <w:lang w:val="en-US" w:eastAsia="de-AT"/>
              </w:rPr>
              <w:t>1000-1250 mg/m</w:t>
            </w:r>
            <w:r w:rsidRPr="00A13C38">
              <w:rPr>
                <w:rFonts w:asciiTheme="minorHAnsi" w:hAnsiTheme="minorHAnsi"/>
                <w:sz w:val="20"/>
                <w:vertAlign w:val="superscript"/>
                <w:lang w:val="en-US" w:eastAsia="de-AT"/>
              </w:rPr>
              <w:t>2</w:t>
            </w:r>
            <w:r w:rsidRPr="00A13C38">
              <w:rPr>
                <w:rFonts w:asciiTheme="minorHAnsi" w:hAnsiTheme="minorHAnsi"/>
                <w:sz w:val="20"/>
                <w:lang w:val="en-US" w:eastAsia="de-AT"/>
              </w:rPr>
              <w:t xml:space="preserve"> d1-14 q 21</w:t>
            </w:r>
          </w:p>
        </w:tc>
      </w:tr>
      <w:tr w:rsidR="003C5CAE" w14:paraId="14C8396E"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22D5FED5"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eastAsia="de-AT"/>
              </w:rPr>
              <w:t xml:space="preserve">Bevacizumab </w:t>
            </w:r>
          </w:p>
          <w:p w14:paraId="069DEFB9" w14:textId="77777777" w:rsidR="003C5CAE" w:rsidRPr="00A13C38" w:rsidRDefault="003C5CAE" w:rsidP="00A13C38">
            <w:pPr>
              <w:spacing w:line="240" w:lineRule="auto"/>
              <w:jc w:val="left"/>
              <w:rPr>
                <w:rFonts w:asciiTheme="minorHAnsi" w:hAnsiTheme="minorHAnsi"/>
                <w:b/>
                <w:sz w:val="18"/>
                <w:szCs w:val="18"/>
                <w:lang w:eastAsia="de-AT"/>
              </w:rPr>
            </w:pPr>
            <w:r w:rsidRPr="00A13C38">
              <w:rPr>
                <w:rFonts w:asciiTheme="minorHAnsi" w:hAnsiTheme="minorHAnsi"/>
                <w:sz w:val="18"/>
                <w:szCs w:val="18"/>
                <w:lang w:eastAsia="de-AT"/>
              </w:rPr>
              <w:t>(in Kombination mit Taxan oder Capecitabin)</w:t>
            </w:r>
          </w:p>
        </w:tc>
        <w:tc>
          <w:tcPr>
            <w:tcW w:w="1416" w:type="dxa"/>
            <w:tcBorders>
              <w:top w:val="single" w:sz="4" w:space="0" w:color="auto"/>
              <w:left w:val="single" w:sz="4" w:space="0" w:color="auto"/>
              <w:bottom w:val="single" w:sz="4" w:space="0" w:color="auto"/>
              <w:right w:val="single" w:sz="4" w:space="0" w:color="auto"/>
            </w:tcBorders>
            <w:hideMark/>
          </w:tcPr>
          <w:p w14:paraId="7402447A" w14:textId="77777777" w:rsidR="003C5CAE" w:rsidRPr="00A13C38" w:rsidRDefault="003C5CAE" w:rsidP="00A13C38">
            <w:pPr>
              <w:spacing w:line="240" w:lineRule="auto"/>
              <w:jc w:val="left"/>
              <w:rPr>
                <w:rFonts w:asciiTheme="minorHAnsi" w:hAnsiTheme="minorHAnsi"/>
                <w:sz w:val="20"/>
                <w:lang w:val="de-DE" w:eastAsia="de-AT"/>
              </w:rPr>
            </w:pPr>
            <w:r w:rsidRPr="00A13C38">
              <w:rPr>
                <w:rFonts w:asciiTheme="minorHAnsi" w:hAnsiTheme="minorHAnsi"/>
                <w:sz w:val="20"/>
                <w:lang w:val="de-DE" w:eastAsia="de-AT"/>
              </w:rPr>
              <w:t>RR und PFS  erhöht, OS idem</w:t>
            </w:r>
          </w:p>
        </w:tc>
        <w:tc>
          <w:tcPr>
            <w:tcW w:w="6095" w:type="dxa"/>
            <w:tcBorders>
              <w:top w:val="single" w:sz="4" w:space="0" w:color="auto"/>
              <w:left w:val="single" w:sz="4" w:space="0" w:color="auto"/>
              <w:bottom w:val="single" w:sz="4" w:space="0" w:color="auto"/>
              <w:right w:val="single" w:sz="4" w:space="0" w:color="auto"/>
            </w:tcBorders>
          </w:tcPr>
          <w:p w14:paraId="1609E5F9" w14:textId="77777777" w:rsidR="003C5CAE" w:rsidRPr="00A13C38" w:rsidRDefault="003C5CAE" w:rsidP="00A13C38">
            <w:pPr>
              <w:spacing w:line="240" w:lineRule="auto"/>
              <w:jc w:val="left"/>
              <w:rPr>
                <w:rFonts w:asciiTheme="minorHAnsi" w:hAnsiTheme="minorHAnsi"/>
                <w:sz w:val="20"/>
                <w:lang w:val="de-DE" w:eastAsia="de-AT"/>
              </w:rPr>
            </w:pPr>
          </w:p>
        </w:tc>
      </w:tr>
      <w:tr w:rsidR="003C5CAE" w14:paraId="302628F6" w14:textId="77777777" w:rsidTr="006925EB">
        <w:tc>
          <w:tcPr>
            <w:tcW w:w="2094" w:type="dxa"/>
            <w:tcBorders>
              <w:top w:val="single" w:sz="4" w:space="0" w:color="auto"/>
              <w:left w:val="single" w:sz="4" w:space="0" w:color="auto"/>
              <w:bottom w:val="single" w:sz="4" w:space="0" w:color="auto"/>
              <w:right w:val="single" w:sz="4" w:space="0" w:color="auto"/>
            </w:tcBorders>
            <w:hideMark/>
          </w:tcPr>
          <w:p w14:paraId="604FFEBC" w14:textId="77777777" w:rsidR="003C5CAE" w:rsidRPr="00A13C38" w:rsidRDefault="003C5CAE" w:rsidP="00A13C38">
            <w:pPr>
              <w:spacing w:line="240" w:lineRule="auto"/>
              <w:jc w:val="left"/>
              <w:rPr>
                <w:rFonts w:asciiTheme="minorHAnsi" w:hAnsiTheme="minorHAnsi"/>
                <w:b/>
                <w:sz w:val="20"/>
                <w:lang w:eastAsia="de-AT"/>
              </w:rPr>
            </w:pPr>
            <w:r w:rsidRPr="00A13C38">
              <w:rPr>
                <w:rFonts w:asciiTheme="minorHAnsi" w:hAnsiTheme="minorHAnsi"/>
                <w:b/>
                <w:sz w:val="20"/>
                <w:lang w:val="en-US" w:eastAsia="de-AT"/>
              </w:rPr>
              <w:t>Cyclophosphamid p.o.</w:t>
            </w:r>
          </w:p>
        </w:tc>
        <w:tc>
          <w:tcPr>
            <w:tcW w:w="1416" w:type="dxa"/>
            <w:tcBorders>
              <w:top w:val="single" w:sz="4" w:space="0" w:color="auto"/>
              <w:left w:val="single" w:sz="4" w:space="0" w:color="auto"/>
              <w:bottom w:val="single" w:sz="4" w:space="0" w:color="auto"/>
              <w:right w:val="single" w:sz="4" w:space="0" w:color="auto"/>
            </w:tcBorders>
          </w:tcPr>
          <w:p w14:paraId="77EC60F6" w14:textId="77777777" w:rsidR="003C5CAE" w:rsidRPr="00A13C38" w:rsidRDefault="003C5CAE" w:rsidP="00A13C38">
            <w:pPr>
              <w:spacing w:line="240" w:lineRule="auto"/>
              <w:jc w:val="left"/>
              <w:rPr>
                <w:rFonts w:asciiTheme="minorHAnsi" w:hAnsiTheme="minorHAnsi"/>
                <w:sz w:val="20"/>
                <w:lang w:eastAsia="de-AT"/>
              </w:rPr>
            </w:pPr>
          </w:p>
        </w:tc>
        <w:tc>
          <w:tcPr>
            <w:tcW w:w="6095" w:type="dxa"/>
            <w:tcBorders>
              <w:top w:val="single" w:sz="4" w:space="0" w:color="auto"/>
              <w:left w:val="single" w:sz="4" w:space="0" w:color="auto"/>
              <w:bottom w:val="single" w:sz="4" w:space="0" w:color="auto"/>
              <w:right w:val="single" w:sz="4" w:space="0" w:color="auto"/>
            </w:tcBorders>
            <w:hideMark/>
          </w:tcPr>
          <w:p w14:paraId="4250C86F" w14:textId="77777777" w:rsidR="003C5CAE" w:rsidRPr="00A13C38" w:rsidRDefault="003C5CAE" w:rsidP="00A13C38">
            <w:pPr>
              <w:spacing w:line="240" w:lineRule="auto"/>
              <w:jc w:val="left"/>
              <w:rPr>
                <w:rFonts w:asciiTheme="minorHAnsi" w:hAnsiTheme="minorHAnsi"/>
                <w:sz w:val="20"/>
                <w:lang w:eastAsia="de-AT"/>
              </w:rPr>
            </w:pPr>
            <w:r w:rsidRPr="00A13C38">
              <w:rPr>
                <w:rFonts w:asciiTheme="minorHAnsi" w:hAnsiTheme="minorHAnsi"/>
                <w:sz w:val="20"/>
                <w:lang w:eastAsia="de-AT"/>
              </w:rPr>
              <w:t>50 mg d1-21, q28</w:t>
            </w:r>
          </w:p>
        </w:tc>
      </w:tr>
    </w:tbl>
    <w:p w14:paraId="42FE28A7" w14:textId="77777777" w:rsidR="007A7C12" w:rsidRDefault="007A7C12" w:rsidP="007A7C12">
      <w:pPr>
        <w:pStyle w:val="berschrift4"/>
        <w:numPr>
          <w:ilvl w:val="0"/>
          <w:numId w:val="0"/>
        </w:numPr>
        <w:ind w:left="864"/>
      </w:pPr>
      <w:bookmarkStart w:id="103" w:name="_Toc439197009"/>
      <w:bookmarkStart w:id="104" w:name="_Toc66863695"/>
    </w:p>
    <w:p w14:paraId="2B6A6CDB" w14:textId="77777777" w:rsidR="003C5CAE" w:rsidRPr="00BA52CF" w:rsidRDefault="003C5CAE" w:rsidP="009057B0">
      <w:pPr>
        <w:pStyle w:val="berschrift4"/>
      </w:pPr>
      <w:r w:rsidRPr="00BA52CF">
        <w:t>Kombinations-Chemotherapie</w:t>
      </w:r>
      <w:bookmarkEnd w:id="103"/>
      <w:bookmarkEnd w:id="104"/>
    </w:p>
    <w:p w14:paraId="2CDECD66" w14:textId="77777777" w:rsidR="003C5CAE" w:rsidRDefault="003C5CAE" w:rsidP="003C5CAE">
      <w:pPr>
        <w:spacing w:line="276" w:lineRule="auto"/>
        <w:jc w:val="both"/>
        <w:rPr>
          <w:rFonts w:ascii="Calibri" w:hAnsi="Calibri"/>
          <w:szCs w:val="22"/>
        </w:rPr>
      </w:pPr>
      <w:r>
        <w:rPr>
          <w:rFonts w:asciiTheme="minorHAnsi" w:hAnsiTheme="minorHAnsi"/>
          <w:szCs w:val="22"/>
        </w:rPr>
        <w:t>Kombinationschemotherapien sind indiziert bei starken Beschwerden und raschem Tumorwachstum. Diese Kriterien sind oft bei triple-negativen Tumoren gegeben, wenngleich eine triple-negative Biologie an sich kein ausreichender Grund ist, eine Kombinationschemotherapie zu verordnen. Die höchsten Remissionsraten werden mit einem Taxan in Kombination mit einem Anthrazyklin oder Antimetaboliten erzielt.</w:t>
      </w:r>
      <w:r w:rsidR="00A13C38">
        <w:rPr>
          <w:rFonts w:asciiTheme="minorHAnsi" w:hAnsiTheme="minorHAnsi"/>
          <w:szCs w:val="22"/>
        </w:rPr>
        <w:t xml:space="preserve"> </w:t>
      </w:r>
      <w:r>
        <w:rPr>
          <w:rFonts w:ascii="Calibri" w:hAnsi="Calibri"/>
          <w:szCs w:val="22"/>
        </w:rPr>
        <w:t>Bei Kombination vom Bevacizumab mit Paclitaxel ist insbesondere bei folgenden Risikogruppen zu erwägen (Zulassung beachten):</w:t>
      </w:r>
    </w:p>
    <w:p w14:paraId="7A7A9299" w14:textId="77777777" w:rsidR="003C5CAE" w:rsidRDefault="003C5CAE" w:rsidP="005E4A12">
      <w:pPr>
        <w:pStyle w:val="Listenabsatz"/>
        <w:numPr>
          <w:ilvl w:val="0"/>
          <w:numId w:val="5"/>
        </w:numPr>
        <w:spacing w:line="276" w:lineRule="auto"/>
        <w:jc w:val="both"/>
        <w:rPr>
          <w:rFonts w:ascii="Calibri" w:hAnsi="Calibri"/>
          <w:szCs w:val="22"/>
        </w:rPr>
      </w:pPr>
      <w:r>
        <w:rPr>
          <w:rFonts w:ascii="Calibri" w:hAnsi="Calibri"/>
          <w:szCs w:val="22"/>
        </w:rPr>
        <w:t>Junge Patientin</w:t>
      </w:r>
    </w:p>
    <w:p w14:paraId="4B5701E6" w14:textId="77777777" w:rsidR="003C5CAE" w:rsidRDefault="003C5CAE" w:rsidP="005E4A12">
      <w:pPr>
        <w:pStyle w:val="Listenabsatz"/>
        <w:numPr>
          <w:ilvl w:val="0"/>
          <w:numId w:val="5"/>
        </w:numPr>
        <w:spacing w:line="276" w:lineRule="auto"/>
        <w:jc w:val="both"/>
        <w:rPr>
          <w:rFonts w:ascii="Calibri" w:hAnsi="Calibri"/>
          <w:szCs w:val="22"/>
        </w:rPr>
      </w:pPr>
      <w:r>
        <w:rPr>
          <w:rFonts w:ascii="Calibri" w:hAnsi="Calibri"/>
          <w:szCs w:val="22"/>
        </w:rPr>
        <w:t>Triple negativer Tumor</w:t>
      </w:r>
    </w:p>
    <w:p w14:paraId="63F0BA61" w14:textId="77777777" w:rsidR="003C5CAE" w:rsidRDefault="003C5CAE" w:rsidP="005E4A12">
      <w:pPr>
        <w:pStyle w:val="Listenabsatz"/>
        <w:numPr>
          <w:ilvl w:val="0"/>
          <w:numId w:val="5"/>
        </w:numPr>
        <w:spacing w:line="276" w:lineRule="auto"/>
        <w:jc w:val="both"/>
        <w:rPr>
          <w:rFonts w:ascii="Calibri" w:hAnsi="Calibri"/>
          <w:szCs w:val="22"/>
        </w:rPr>
      </w:pPr>
      <w:r>
        <w:rPr>
          <w:rFonts w:ascii="Calibri" w:hAnsi="Calibri"/>
          <w:szCs w:val="22"/>
        </w:rPr>
        <w:t>Kritische Tumormasse / Notwendigkeit für Response</w:t>
      </w:r>
    </w:p>
    <w:p w14:paraId="252B15AC" w14:textId="77777777" w:rsidR="003C5CAE" w:rsidRDefault="003C5CAE" w:rsidP="005E4A12">
      <w:pPr>
        <w:pStyle w:val="Listenabsatz"/>
        <w:numPr>
          <w:ilvl w:val="0"/>
          <w:numId w:val="5"/>
        </w:numPr>
        <w:spacing w:line="276" w:lineRule="auto"/>
        <w:jc w:val="both"/>
        <w:rPr>
          <w:rFonts w:ascii="Calibri" w:hAnsi="Calibri"/>
          <w:szCs w:val="22"/>
        </w:rPr>
      </w:pPr>
      <w:r>
        <w:rPr>
          <w:rFonts w:ascii="Calibri" w:hAnsi="Calibri"/>
          <w:szCs w:val="22"/>
        </w:rPr>
        <w:t>Kurzes rezidivfreies Intervall</w:t>
      </w:r>
    </w:p>
    <w:p w14:paraId="00EB39AF" w14:textId="77777777" w:rsidR="003C5CAE" w:rsidRDefault="003C5CAE" w:rsidP="005E4A12">
      <w:pPr>
        <w:pStyle w:val="Listenabsatz"/>
        <w:numPr>
          <w:ilvl w:val="0"/>
          <w:numId w:val="5"/>
        </w:numPr>
        <w:spacing w:line="276" w:lineRule="auto"/>
        <w:jc w:val="both"/>
        <w:rPr>
          <w:rFonts w:ascii="Calibri" w:hAnsi="Calibri"/>
          <w:szCs w:val="22"/>
        </w:rPr>
      </w:pPr>
      <w:r>
        <w:rPr>
          <w:rFonts w:ascii="Calibri" w:hAnsi="Calibri"/>
          <w:szCs w:val="22"/>
        </w:rPr>
        <w:t>Taxan vorbehandelte Patientin</w:t>
      </w:r>
    </w:p>
    <w:p w14:paraId="5B10AC04"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In der Zweitlinientherapie ist die Kombination mit Bevacizumab nicht durch Daten belegt.</w:t>
      </w:r>
    </w:p>
    <w:p w14:paraId="29A3ED32" w14:textId="77777777" w:rsidR="003C5CAE" w:rsidRDefault="003C5CAE" w:rsidP="00C63AF8">
      <w:pPr>
        <w:jc w:val="left"/>
        <w:rPr>
          <w:rFonts w:asciiTheme="minorHAnsi" w:hAnsiTheme="minorHAnsi" w:cs="Arial"/>
          <w:b/>
          <w:bCs/>
          <w:iCs/>
          <w:sz w:val="24"/>
          <w:szCs w:val="24"/>
        </w:rPr>
      </w:pPr>
      <w:r>
        <w:rPr>
          <w:rFonts w:asciiTheme="minorHAnsi" w:hAnsiTheme="minorHAnsi"/>
          <w:b/>
          <w:caps/>
          <w:noProof/>
          <w:szCs w:val="22"/>
          <w:lang w:eastAsia="de-AT"/>
        </w:rPr>
        <w:drawing>
          <wp:inline distT="0" distB="0" distL="0" distR="0" wp14:anchorId="4D41FEEA" wp14:editId="77DD332B">
            <wp:extent cx="4226029" cy="2768778"/>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2" cstate="print">
                      <a:extLst>
                        <a:ext uri="{28A0092B-C50C-407E-A947-70E740481C1C}">
                          <a14:useLocalDpi xmlns:a14="http://schemas.microsoft.com/office/drawing/2010/main" val="0"/>
                        </a:ext>
                      </a:extLst>
                    </a:blip>
                    <a:srcRect l="23590" t="24779" r="22989" b="19583"/>
                    <a:stretch>
                      <a:fillRect/>
                    </a:stretch>
                  </pic:blipFill>
                  <pic:spPr bwMode="auto">
                    <a:xfrm>
                      <a:off x="0" y="0"/>
                      <a:ext cx="4226029" cy="2768778"/>
                    </a:xfrm>
                    <a:prstGeom prst="rect">
                      <a:avLst/>
                    </a:prstGeom>
                    <a:noFill/>
                    <a:ln>
                      <a:noFill/>
                    </a:ln>
                  </pic:spPr>
                </pic:pic>
              </a:graphicData>
            </a:graphic>
          </wp:inline>
        </w:drawing>
      </w:r>
      <w:r>
        <w:rPr>
          <w:rFonts w:asciiTheme="minorHAnsi" w:hAnsiTheme="minorHAnsi"/>
        </w:rPr>
        <w:br w:type="page"/>
      </w:r>
    </w:p>
    <w:p w14:paraId="10CF7102" w14:textId="77777777" w:rsidR="009D5155" w:rsidRDefault="009D5155" w:rsidP="00985BFD">
      <w:pPr>
        <w:pStyle w:val="berschrift3"/>
        <w:ind w:hanging="1004"/>
      </w:pPr>
      <w:bookmarkStart w:id="105" w:name="_Toc439197010"/>
      <w:bookmarkStart w:id="106" w:name="_Toc66863696"/>
      <w:r>
        <w:lastRenderedPageBreak/>
        <w:t>Hormonrezeptor positiver HER2neu negativer</w:t>
      </w:r>
      <w:r w:rsidR="003C5CAE" w:rsidRPr="00BA52CF">
        <w:t xml:space="preserve"> Tumor</w:t>
      </w:r>
      <w:bookmarkEnd w:id="105"/>
      <w:r w:rsidR="002810BE">
        <w:t xml:space="preserve"> (Flow Chart)</w:t>
      </w:r>
      <w:bookmarkEnd w:id="106"/>
    </w:p>
    <w:p w14:paraId="012F050A" w14:textId="77777777" w:rsidR="00AC0693" w:rsidRPr="00AC0693" w:rsidRDefault="00AC0693" w:rsidP="00AC0693"/>
    <w:p w14:paraId="03E103AA" w14:textId="77777777" w:rsidR="009057B0" w:rsidRPr="009057B0" w:rsidRDefault="00045ED0" w:rsidP="00056000">
      <w:pPr>
        <w:jc w:val="both"/>
      </w:pPr>
      <w:r>
        <w:rPr>
          <w:noProof/>
          <w:lang w:eastAsia="de-AT"/>
        </w:rPr>
        <w:drawing>
          <wp:inline distT="0" distB="0" distL="0" distR="0" wp14:anchorId="7C00E27E" wp14:editId="48FDEEF0">
            <wp:extent cx="5981700" cy="6523624"/>
            <wp:effectExtent l="0" t="0" r="0" b="0"/>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med Tumortherapie Mamma mit Olaparib.gif"/>
                    <pic:cNvPicPr/>
                  </pic:nvPicPr>
                  <pic:blipFill rotWithShape="1">
                    <a:blip r:embed="rId43" cstate="print">
                      <a:extLst>
                        <a:ext uri="{28A0092B-C50C-407E-A947-70E740481C1C}">
                          <a14:useLocalDpi xmlns:a14="http://schemas.microsoft.com/office/drawing/2010/main" val="0"/>
                        </a:ext>
                      </a:extLst>
                    </a:blip>
                    <a:srcRect r="28587"/>
                    <a:stretch/>
                  </pic:blipFill>
                  <pic:spPr bwMode="auto">
                    <a:xfrm>
                      <a:off x="0" y="0"/>
                      <a:ext cx="5990045" cy="6532725"/>
                    </a:xfrm>
                    <a:prstGeom prst="rect">
                      <a:avLst/>
                    </a:prstGeom>
                    <a:ln>
                      <a:noFill/>
                    </a:ln>
                    <a:extLst>
                      <a:ext uri="{53640926-AAD7-44D8-BBD7-CCE9431645EC}">
                        <a14:shadowObscured xmlns:a14="http://schemas.microsoft.com/office/drawing/2010/main"/>
                      </a:ext>
                    </a:extLst>
                  </pic:spPr>
                </pic:pic>
              </a:graphicData>
            </a:graphic>
          </wp:inline>
        </w:drawing>
      </w:r>
    </w:p>
    <w:p w14:paraId="6A56389E" w14:textId="77777777" w:rsidR="009D5155" w:rsidRDefault="009D5155">
      <w:pPr>
        <w:spacing w:line="240" w:lineRule="auto"/>
        <w:jc w:val="left"/>
        <w:rPr>
          <w:rFonts w:eastAsiaTheme="minorHAnsi"/>
          <w:b/>
          <w:bCs/>
        </w:rPr>
      </w:pPr>
      <w:r>
        <w:br w:type="page"/>
      </w:r>
    </w:p>
    <w:p w14:paraId="08C70304" w14:textId="77777777" w:rsidR="009D5155" w:rsidRDefault="009D5155" w:rsidP="002810BE">
      <w:pPr>
        <w:pStyle w:val="berschrift3"/>
        <w:rPr>
          <w:lang w:val="en-GB"/>
        </w:rPr>
      </w:pPr>
      <w:bookmarkStart w:id="107" w:name="_Toc66863697"/>
      <w:r w:rsidRPr="000F6C4B">
        <w:rPr>
          <w:lang w:val="en-GB"/>
        </w:rPr>
        <w:lastRenderedPageBreak/>
        <w:t>Triple negativer Tumor</w:t>
      </w:r>
      <w:r w:rsidR="003417C2">
        <w:rPr>
          <w:lang w:val="en-GB"/>
        </w:rPr>
        <w:t xml:space="preserve"> (Flow Chart)</w:t>
      </w:r>
      <w:bookmarkEnd w:id="107"/>
    </w:p>
    <w:p w14:paraId="55CB5D1C" w14:textId="77777777" w:rsidR="006A6147" w:rsidRPr="006A6147" w:rsidRDefault="006A6147" w:rsidP="006A6147">
      <w:pPr>
        <w:rPr>
          <w:lang w:val="en-GB"/>
        </w:rPr>
      </w:pPr>
    </w:p>
    <w:p w14:paraId="75BFDEE6" w14:textId="77777777" w:rsidR="00985BFD" w:rsidRDefault="002760FA" w:rsidP="00985BFD">
      <w:pPr>
        <w:rPr>
          <w:lang w:val="en-GB"/>
        </w:rPr>
      </w:pPr>
      <w:r>
        <w:rPr>
          <w:noProof/>
          <w:lang w:eastAsia="de-AT"/>
        </w:rPr>
        <w:drawing>
          <wp:inline distT="0" distB="0" distL="0" distR="0" wp14:anchorId="50C44E12" wp14:editId="15F3DD10">
            <wp:extent cx="5957570" cy="6602730"/>
            <wp:effectExtent l="0" t="0" r="508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wcharts Mamma 01_2022.gif"/>
                    <pic:cNvPicPr/>
                  </pic:nvPicPr>
                  <pic:blipFill>
                    <a:blip r:embed="rId44">
                      <a:extLst>
                        <a:ext uri="{28A0092B-C50C-407E-A947-70E740481C1C}">
                          <a14:useLocalDpi xmlns:a14="http://schemas.microsoft.com/office/drawing/2010/main" val="0"/>
                        </a:ext>
                      </a:extLst>
                    </a:blip>
                    <a:stretch>
                      <a:fillRect/>
                    </a:stretch>
                  </pic:blipFill>
                  <pic:spPr>
                    <a:xfrm>
                      <a:off x="0" y="0"/>
                      <a:ext cx="5957570" cy="6602730"/>
                    </a:xfrm>
                    <a:prstGeom prst="rect">
                      <a:avLst/>
                    </a:prstGeom>
                  </pic:spPr>
                </pic:pic>
              </a:graphicData>
            </a:graphic>
          </wp:inline>
        </w:drawing>
      </w:r>
    </w:p>
    <w:p w14:paraId="5CD714B0" w14:textId="77777777" w:rsidR="00045ED0" w:rsidRDefault="00045ED0" w:rsidP="00985BFD">
      <w:pPr>
        <w:rPr>
          <w:lang w:val="en-GB"/>
        </w:rPr>
      </w:pPr>
    </w:p>
    <w:p w14:paraId="42419CF2" w14:textId="77777777" w:rsidR="00045ED0" w:rsidRDefault="00045ED0" w:rsidP="00985BFD">
      <w:pPr>
        <w:rPr>
          <w:lang w:val="en-GB"/>
        </w:rPr>
      </w:pPr>
    </w:p>
    <w:p w14:paraId="6A2ED72A" w14:textId="77777777" w:rsidR="00045ED0" w:rsidRDefault="00045ED0" w:rsidP="00985BFD">
      <w:pPr>
        <w:rPr>
          <w:lang w:val="en-GB"/>
        </w:rPr>
      </w:pPr>
    </w:p>
    <w:p w14:paraId="22014BA3" w14:textId="77777777" w:rsidR="00045ED0" w:rsidRDefault="00045ED0" w:rsidP="00985BFD">
      <w:pPr>
        <w:rPr>
          <w:lang w:val="en-GB"/>
        </w:rPr>
      </w:pPr>
    </w:p>
    <w:p w14:paraId="26BF7CD7" w14:textId="77777777" w:rsidR="00045ED0" w:rsidRDefault="00045ED0" w:rsidP="00985BFD">
      <w:pPr>
        <w:rPr>
          <w:lang w:val="en-GB"/>
        </w:rPr>
      </w:pPr>
    </w:p>
    <w:p w14:paraId="1B2508AB" w14:textId="77777777" w:rsidR="00045ED0" w:rsidRDefault="00045ED0" w:rsidP="00985BFD">
      <w:pPr>
        <w:rPr>
          <w:lang w:val="en-GB"/>
        </w:rPr>
      </w:pPr>
    </w:p>
    <w:p w14:paraId="76CA4350" w14:textId="77777777" w:rsidR="00045ED0" w:rsidRDefault="00045ED0" w:rsidP="00985BFD">
      <w:pPr>
        <w:rPr>
          <w:lang w:val="en-GB"/>
        </w:rPr>
      </w:pPr>
    </w:p>
    <w:p w14:paraId="488540EF" w14:textId="77777777" w:rsidR="009D5155" w:rsidRDefault="009D5155" w:rsidP="00FB588F">
      <w:pPr>
        <w:pStyle w:val="berschrift3"/>
        <w:ind w:hanging="1004"/>
        <w:rPr>
          <w:lang w:val="en-GB"/>
        </w:rPr>
      </w:pPr>
      <w:bookmarkStart w:id="108" w:name="_Toc66863698"/>
      <w:r w:rsidRPr="000F6C4B">
        <w:rPr>
          <w:lang w:val="en-GB"/>
        </w:rPr>
        <w:lastRenderedPageBreak/>
        <w:t>HER2-positiver Tumor</w:t>
      </w:r>
      <w:r w:rsidR="002810BE" w:rsidRPr="000F6C4B">
        <w:rPr>
          <w:lang w:val="en-GB"/>
        </w:rPr>
        <w:t xml:space="preserve"> (Flow Chart)</w:t>
      </w:r>
      <w:bookmarkEnd w:id="108"/>
    </w:p>
    <w:p w14:paraId="3B18E7D1" w14:textId="77777777" w:rsidR="006A6147" w:rsidRPr="006A6147" w:rsidRDefault="006A6147" w:rsidP="006A6147">
      <w:pPr>
        <w:rPr>
          <w:lang w:val="en-GB"/>
        </w:rPr>
      </w:pPr>
    </w:p>
    <w:p w14:paraId="45821258" w14:textId="77777777" w:rsidR="00FB588F" w:rsidRPr="00FB588F" w:rsidRDefault="00FB588F" w:rsidP="00FB588F">
      <w:pPr>
        <w:rPr>
          <w:sz w:val="4"/>
          <w:szCs w:val="4"/>
          <w:lang w:val="en-GB"/>
        </w:rPr>
      </w:pPr>
    </w:p>
    <w:p w14:paraId="2A069682" w14:textId="77777777" w:rsidR="003C5CAE" w:rsidRDefault="00BB4599" w:rsidP="00EA1924">
      <w:pPr>
        <w:spacing w:line="276" w:lineRule="auto"/>
        <w:jc w:val="both"/>
        <w:rPr>
          <w:rFonts w:asciiTheme="minorHAnsi" w:hAnsiTheme="minorHAnsi"/>
          <w:szCs w:val="22"/>
          <w:lang w:val="en-GB"/>
        </w:rPr>
      </w:pPr>
      <w:r>
        <w:rPr>
          <w:rFonts w:asciiTheme="minorHAnsi" w:hAnsiTheme="minorHAnsi"/>
          <w:noProof/>
          <w:szCs w:val="22"/>
          <w:lang w:eastAsia="de-AT"/>
        </w:rPr>
        <w:drawing>
          <wp:inline distT="0" distB="0" distL="0" distR="0" wp14:anchorId="47745E18" wp14:editId="564A89CC">
            <wp:extent cx="5957570" cy="6675755"/>
            <wp:effectExtent l="0" t="0" r="508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wcharts Mamma 01_2022.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57570" cy="6675755"/>
                    </a:xfrm>
                    <a:prstGeom prst="rect">
                      <a:avLst/>
                    </a:prstGeom>
                  </pic:spPr>
                </pic:pic>
              </a:graphicData>
            </a:graphic>
          </wp:inline>
        </w:drawing>
      </w:r>
    </w:p>
    <w:p w14:paraId="59C8B937" w14:textId="77777777" w:rsidR="00BB4599" w:rsidRDefault="00BB4599" w:rsidP="00EA1924">
      <w:pPr>
        <w:spacing w:line="276" w:lineRule="auto"/>
        <w:jc w:val="both"/>
        <w:rPr>
          <w:rFonts w:asciiTheme="minorHAnsi" w:hAnsiTheme="minorHAnsi"/>
          <w:szCs w:val="22"/>
          <w:lang w:val="en-GB"/>
        </w:rPr>
      </w:pPr>
    </w:p>
    <w:p w14:paraId="04765178" w14:textId="77777777" w:rsidR="00BB4599" w:rsidRDefault="00BB4599" w:rsidP="00EA1924">
      <w:pPr>
        <w:spacing w:line="276" w:lineRule="auto"/>
        <w:jc w:val="both"/>
        <w:rPr>
          <w:rFonts w:asciiTheme="minorHAnsi" w:hAnsiTheme="minorHAnsi"/>
          <w:szCs w:val="22"/>
          <w:lang w:val="en-GB"/>
        </w:rPr>
      </w:pPr>
    </w:p>
    <w:p w14:paraId="4A201DF1" w14:textId="77777777" w:rsidR="00BB4599" w:rsidRDefault="00BB4599" w:rsidP="00EA1924">
      <w:pPr>
        <w:spacing w:line="276" w:lineRule="auto"/>
        <w:jc w:val="both"/>
        <w:rPr>
          <w:rFonts w:asciiTheme="minorHAnsi" w:hAnsiTheme="minorHAnsi"/>
          <w:szCs w:val="22"/>
          <w:lang w:val="en-GB"/>
        </w:rPr>
      </w:pPr>
    </w:p>
    <w:p w14:paraId="4D298CFA" w14:textId="77777777" w:rsidR="00BB4599" w:rsidRDefault="00BB4599" w:rsidP="00EA1924">
      <w:pPr>
        <w:spacing w:line="276" w:lineRule="auto"/>
        <w:jc w:val="both"/>
        <w:rPr>
          <w:rFonts w:asciiTheme="minorHAnsi" w:hAnsiTheme="minorHAnsi"/>
          <w:szCs w:val="22"/>
          <w:lang w:val="en-GB"/>
        </w:rPr>
      </w:pPr>
    </w:p>
    <w:p w14:paraId="4E123846" w14:textId="77777777" w:rsidR="00BB4599" w:rsidRDefault="00BB4599" w:rsidP="00EA1924">
      <w:pPr>
        <w:spacing w:line="276" w:lineRule="auto"/>
        <w:jc w:val="both"/>
        <w:rPr>
          <w:rFonts w:asciiTheme="minorHAnsi" w:hAnsiTheme="minorHAnsi"/>
          <w:szCs w:val="22"/>
          <w:lang w:val="en-GB"/>
        </w:rPr>
      </w:pPr>
    </w:p>
    <w:p w14:paraId="2C05AD06" w14:textId="77777777" w:rsidR="00BB4599" w:rsidRDefault="00BB4599" w:rsidP="00EA1924">
      <w:pPr>
        <w:spacing w:line="276" w:lineRule="auto"/>
        <w:jc w:val="both"/>
        <w:rPr>
          <w:rFonts w:asciiTheme="minorHAnsi" w:hAnsiTheme="minorHAnsi"/>
          <w:szCs w:val="22"/>
          <w:lang w:val="en-GB"/>
        </w:rPr>
      </w:pPr>
    </w:p>
    <w:p w14:paraId="70CB7F9E" w14:textId="77777777" w:rsidR="00BB4599" w:rsidRPr="006A6147" w:rsidRDefault="00BB4599" w:rsidP="00EA1924">
      <w:pPr>
        <w:spacing w:line="276" w:lineRule="auto"/>
        <w:jc w:val="both"/>
        <w:rPr>
          <w:rFonts w:asciiTheme="minorHAnsi" w:hAnsiTheme="minorHAnsi"/>
          <w:szCs w:val="22"/>
          <w:lang w:val="en-GB"/>
        </w:rPr>
      </w:pPr>
    </w:p>
    <w:p w14:paraId="49EBB254" w14:textId="77777777" w:rsidR="003C5CAE" w:rsidRPr="006A6147" w:rsidRDefault="003C5CAE" w:rsidP="003C5CAE">
      <w:pPr>
        <w:autoSpaceDE w:val="0"/>
        <w:autoSpaceDN w:val="0"/>
        <w:adjustRightInd w:val="0"/>
        <w:spacing w:line="288" w:lineRule="auto"/>
        <w:jc w:val="left"/>
        <w:rPr>
          <w:rFonts w:asciiTheme="minorHAnsi" w:hAnsiTheme="minorHAnsi" w:cs="Calibri"/>
          <w:color w:val="000000"/>
          <w:sz w:val="18"/>
          <w:szCs w:val="18"/>
          <w:lang w:val="en-GB" w:eastAsia="de-AT"/>
        </w:rPr>
      </w:pPr>
    </w:p>
    <w:p w14:paraId="722529F0" w14:textId="77777777" w:rsidR="00CA4DC6" w:rsidRPr="006A6147" w:rsidRDefault="00CA4DC6" w:rsidP="00EA1924">
      <w:pPr>
        <w:spacing w:line="276" w:lineRule="auto"/>
        <w:jc w:val="both"/>
        <w:rPr>
          <w:rFonts w:asciiTheme="minorHAnsi" w:hAnsiTheme="minorHAnsi"/>
          <w:szCs w:val="22"/>
          <w:lang w:val="en-GB"/>
        </w:rPr>
      </w:pPr>
    </w:p>
    <w:p w14:paraId="16C6CBD5" w14:textId="77777777" w:rsidR="003C5CAE" w:rsidRPr="00EA1924" w:rsidRDefault="003C5CAE" w:rsidP="00EA1924">
      <w:pPr>
        <w:spacing w:line="276" w:lineRule="auto"/>
        <w:jc w:val="both"/>
        <w:rPr>
          <w:rFonts w:asciiTheme="minorHAnsi" w:hAnsiTheme="minorHAnsi"/>
          <w:szCs w:val="22"/>
        </w:rPr>
      </w:pPr>
      <w:r w:rsidRPr="00EA1924">
        <w:rPr>
          <w:rFonts w:asciiTheme="minorHAnsi" w:hAnsiTheme="minorHAnsi"/>
          <w:szCs w:val="22"/>
        </w:rPr>
        <w:lastRenderedPageBreak/>
        <w:t>Patienten, die bisher kein TDM</w:t>
      </w:r>
      <w:r w:rsidR="00EA1924">
        <w:rPr>
          <w:rFonts w:asciiTheme="minorHAnsi" w:hAnsiTheme="minorHAnsi"/>
          <w:szCs w:val="22"/>
        </w:rPr>
        <w:t>-</w:t>
      </w:r>
      <w:r w:rsidRPr="00EA1924">
        <w:rPr>
          <w:rFonts w:asciiTheme="minorHAnsi" w:hAnsiTheme="minorHAnsi"/>
          <w:szCs w:val="22"/>
        </w:rPr>
        <w:t>1 erhalten haben, können dieses auch in späteren Linien erhalten.</w:t>
      </w:r>
    </w:p>
    <w:p w14:paraId="638676BB" w14:textId="77777777" w:rsidR="00EA1924" w:rsidRDefault="00EA1924" w:rsidP="00EA1924">
      <w:pPr>
        <w:spacing w:line="276" w:lineRule="auto"/>
        <w:jc w:val="both"/>
        <w:rPr>
          <w:rFonts w:asciiTheme="minorHAnsi" w:hAnsiTheme="minorHAnsi"/>
          <w:szCs w:val="22"/>
        </w:rPr>
      </w:pPr>
      <w:r>
        <w:rPr>
          <w:rFonts w:asciiTheme="minorHAnsi" w:hAnsiTheme="minorHAnsi"/>
          <w:szCs w:val="22"/>
        </w:rPr>
        <w:t xml:space="preserve">Anti-HER2-gerichtete Substanzen verlängern sowohl in der Monotherapie als auch in Kombination mit einer Chemotherapie die Überlebenszeit, jedoch sollte Trastuzumab nicht mit Anthrazyklinen kombiniert werden. </w:t>
      </w:r>
    </w:p>
    <w:p w14:paraId="2C8EAC7D" w14:textId="62749BE1" w:rsidR="00495214" w:rsidRPr="00E8095F" w:rsidRDefault="00A47627" w:rsidP="00EA1924">
      <w:pPr>
        <w:spacing w:line="276" w:lineRule="auto"/>
        <w:jc w:val="both"/>
        <w:rPr>
          <w:rFonts w:asciiTheme="minorHAnsi" w:hAnsiTheme="minorHAnsi"/>
          <w:bCs/>
          <w:szCs w:val="22"/>
        </w:rPr>
      </w:pPr>
      <w:r w:rsidRPr="00E8095F">
        <w:rPr>
          <w:rFonts w:asciiTheme="minorHAnsi" w:hAnsiTheme="minorHAnsi"/>
          <w:b/>
          <w:szCs w:val="22"/>
        </w:rPr>
        <w:t xml:space="preserve">Trastuzumab Deruxtecan </w:t>
      </w:r>
      <w:r w:rsidRPr="00E8095F">
        <w:rPr>
          <w:rFonts w:asciiTheme="minorHAnsi" w:hAnsiTheme="minorHAnsi"/>
          <w:bCs/>
          <w:szCs w:val="22"/>
        </w:rPr>
        <w:t>zeigte in der 2. Linientherapie Überlegenheit gegenüber TDM1</w:t>
      </w:r>
      <w:r w:rsidR="00F204A6" w:rsidRPr="00E8095F">
        <w:rPr>
          <w:rFonts w:asciiTheme="minorHAnsi" w:hAnsiTheme="minorHAnsi"/>
          <w:bCs/>
          <w:szCs w:val="22"/>
        </w:rPr>
        <w:t xml:space="preserve"> (PFS </w:t>
      </w:r>
      <w:r w:rsidR="00495214" w:rsidRPr="00E8095F">
        <w:rPr>
          <w:rFonts w:asciiTheme="minorHAnsi" w:hAnsiTheme="minorHAnsi"/>
          <w:bCs/>
          <w:szCs w:val="22"/>
        </w:rPr>
        <w:t>25,1</w:t>
      </w:r>
      <w:r w:rsidR="00E8095F">
        <w:rPr>
          <w:rFonts w:asciiTheme="minorHAnsi" w:hAnsiTheme="minorHAnsi"/>
          <w:bCs/>
          <w:szCs w:val="22"/>
        </w:rPr>
        <w:t xml:space="preserve"> </w:t>
      </w:r>
      <w:r w:rsidR="00495214" w:rsidRPr="00E8095F">
        <w:rPr>
          <w:rFonts w:asciiTheme="minorHAnsi" w:hAnsiTheme="minorHAnsi"/>
          <w:bCs/>
          <w:szCs w:val="22"/>
        </w:rPr>
        <w:t>Monate vs. 7,2 Monate; OS noch nicht signifikant -</w:t>
      </w:r>
      <w:r w:rsidR="00495214" w:rsidRPr="00E8095F">
        <w:rPr>
          <w:rFonts w:asciiTheme="minorHAnsi" w:hAnsiTheme="minorHAnsi"/>
          <w:bCs/>
          <w:i/>
          <w:szCs w:val="22"/>
        </w:rPr>
        <w:t>Destiny 03 ESMO2021 LBA01</w:t>
      </w:r>
      <w:r w:rsidR="00495214" w:rsidRPr="00E8095F">
        <w:rPr>
          <w:rFonts w:asciiTheme="minorHAnsi" w:hAnsiTheme="minorHAnsi"/>
          <w:bCs/>
          <w:szCs w:val="22"/>
        </w:rPr>
        <w:t>)</w:t>
      </w:r>
      <w:r w:rsidR="00E8095F">
        <w:rPr>
          <w:rFonts w:asciiTheme="minorHAnsi" w:hAnsiTheme="minorHAnsi"/>
          <w:bCs/>
          <w:szCs w:val="22"/>
        </w:rPr>
        <w:t>.</w:t>
      </w:r>
    </w:p>
    <w:p w14:paraId="49A621D2" w14:textId="77777777" w:rsidR="00495214" w:rsidRDefault="00495214" w:rsidP="00EA1924">
      <w:pPr>
        <w:spacing w:line="276" w:lineRule="auto"/>
        <w:jc w:val="both"/>
        <w:rPr>
          <w:rFonts w:asciiTheme="minorHAnsi" w:hAnsiTheme="minorHAnsi"/>
          <w:bCs/>
          <w:color w:val="FF0000"/>
          <w:szCs w:val="22"/>
        </w:rPr>
      </w:pPr>
    </w:p>
    <w:p w14:paraId="3885C14C" w14:textId="787C0A5A" w:rsidR="00EA1924" w:rsidRDefault="00EA1924" w:rsidP="00EA1924">
      <w:pPr>
        <w:spacing w:line="276" w:lineRule="auto"/>
        <w:jc w:val="both"/>
        <w:rPr>
          <w:rFonts w:asciiTheme="minorHAnsi" w:hAnsiTheme="minorHAnsi"/>
          <w:szCs w:val="22"/>
        </w:rPr>
      </w:pPr>
      <w:r>
        <w:rPr>
          <w:rFonts w:asciiTheme="minorHAnsi" w:hAnsiTheme="minorHAnsi"/>
          <w:b/>
          <w:szCs w:val="22"/>
        </w:rPr>
        <w:t>Lapatinib</w:t>
      </w:r>
      <w:r>
        <w:rPr>
          <w:rFonts w:asciiTheme="minorHAnsi" w:hAnsiTheme="minorHAnsi"/>
          <w:szCs w:val="22"/>
        </w:rPr>
        <w:t xml:space="preserve"> (Tyverb®)</w:t>
      </w:r>
      <w:r w:rsidR="007A7C12">
        <w:rPr>
          <w:rFonts w:asciiTheme="minorHAnsi" w:hAnsiTheme="minorHAnsi"/>
          <w:szCs w:val="22"/>
        </w:rPr>
        <w:t>:</w:t>
      </w:r>
      <w:r>
        <w:rPr>
          <w:rFonts w:asciiTheme="minorHAnsi" w:hAnsiTheme="minorHAnsi"/>
          <w:szCs w:val="22"/>
        </w:rPr>
        <w:t xml:space="preserve"> Aufgrund der Liquorgängigkeit von Lapatinib sind </w:t>
      </w:r>
      <w:r>
        <w:rPr>
          <w:rFonts w:asciiTheme="minorHAnsi" w:hAnsiTheme="minorHAnsi"/>
          <w:b/>
          <w:szCs w:val="22"/>
        </w:rPr>
        <w:t xml:space="preserve">Hirnmetastasen </w:t>
      </w:r>
      <w:r>
        <w:rPr>
          <w:rFonts w:asciiTheme="minorHAnsi" w:hAnsiTheme="minorHAnsi"/>
          <w:szCs w:val="22"/>
        </w:rPr>
        <w:t>behandelbar. Die Kombination von Trastuzumab und Lapatinib scheint bezüglich des Gesamtüberlebens einer Lapatinibmonotherapie bei Patienten mit Progress auf Anthracycline, Taxane oder Trastuzumab überlegen zu sein. Bei postivem Hormonrezeptorstatus kann Lapatinib in der First line Therapie auch mit einem Aromataseinhibitor (z.B. Letrozol) kombiniert werden. Dadurch Verlängerung der Time to Progress TTP (</w:t>
      </w:r>
      <w:r>
        <w:rPr>
          <w:rFonts w:asciiTheme="minorHAnsi" w:hAnsiTheme="minorHAnsi"/>
          <w:i/>
          <w:szCs w:val="22"/>
        </w:rPr>
        <w:t>Johnston, S. et al.,  J Clin Oncol. 2009 Nov 20;27(33):5538-46. Epub 2009 Sep 28</w:t>
      </w:r>
      <w:r>
        <w:rPr>
          <w:rFonts w:asciiTheme="minorHAnsi" w:hAnsiTheme="minorHAnsi"/>
          <w:szCs w:val="22"/>
        </w:rPr>
        <w:t>). Die Kombination von T</w:t>
      </w:r>
      <w:r w:rsidR="007A7C12">
        <w:rPr>
          <w:rFonts w:asciiTheme="minorHAnsi" w:hAnsiTheme="minorHAnsi"/>
          <w:szCs w:val="22"/>
        </w:rPr>
        <w:t>r</w:t>
      </w:r>
      <w:r>
        <w:rPr>
          <w:rFonts w:asciiTheme="minorHAnsi" w:hAnsiTheme="minorHAnsi"/>
          <w:szCs w:val="22"/>
        </w:rPr>
        <w:t>astuzumab + Lapatinib + AI scheint noch effektiver zu sein.</w:t>
      </w:r>
    </w:p>
    <w:p w14:paraId="2A73AF5E" w14:textId="331B623F" w:rsidR="00324825" w:rsidRDefault="00324825" w:rsidP="00EA1924">
      <w:pPr>
        <w:spacing w:line="276" w:lineRule="auto"/>
        <w:jc w:val="both"/>
        <w:rPr>
          <w:rFonts w:asciiTheme="minorHAnsi" w:hAnsiTheme="minorHAnsi"/>
          <w:szCs w:val="22"/>
        </w:rPr>
      </w:pPr>
    </w:p>
    <w:p w14:paraId="3C94CE19" w14:textId="252E8791" w:rsidR="00324825" w:rsidRPr="004D14EB" w:rsidRDefault="00324825" w:rsidP="00EA1924">
      <w:pPr>
        <w:spacing w:line="276" w:lineRule="auto"/>
        <w:jc w:val="both"/>
        <w:rPr>
          <w:rFonts w:asciiTheme="minorHAnsi" w:hAnsiTheme="minorHAnsi"/>
          <w:szCs w:val="22"/>
        </w:rPr>
      </w:pPr>
      <w:r w:rsidRPr="004D14EB">
        <w:rPr>
          <w:rFonts w:asciiTheme="minorHAnsi" w:hAnsiTheme="minorHAnsi"/>
          <w:b/>
          <w:bCs/>
          <w:szCs w:val="22"/>
        </w:rPr>
        <w:t>Neratinib:</w:t>
      </w:r>
      <w:r w:rsidRPr="004D14EB">
        <w:rPr>
          <w:rFonts w:asciiTheme="minorHAnsi" w:hAnsiTheme="minorHAnsi"/>
          <w:szCs w:val="22"/>
        </w:rPr>
        <w:t xml:space="preserve"> (Nerlynx</w:t>
      </w:r>
      <w:r w:rsidRPr="004D14EB">
        <w:rPr>
          <w:rFonts w:asciiTheme="minorHAnsi" w:hAnsiTheme="minorHAnsi"/>
          <w:szCs w:val="22"/>
        </w:rPr>
        <w:sym w:font="Symbol" w:char="F0D2"/>
      </w:r>
      <w:r w:rsidRPr="004D14EB">
        <w:rPr>
          <w:rFonts w:asciiTheme="minorHAnsi" w:hAnsiTheme="minorHAnsi"/>
          <w:szCs w:val="22"/>
        </w:rPr>
        <w:t>): Die Kombination von Neratinib mit Capecitabine ist eine Option für Patientinnen mit Her2 pos. Mammakarzinom mit Hirnmetastasen; In</w:t>
      </w:r>
      <w:r w:rsidR="004D14EB">
        <w:rPr>
          <w:rFonts w:asciiTheme="minorHAnsi" w:hAnsiTheme="minorHAnsi"/>
          <w:szCs w:val="22"/>
        </w:rPr>
        <w:t xml:space="preserve"> </w:t>
      </w:r>
      <w:r w:rsidRPr="004D14EB">
        <w:rPr>
          <w:rFonts w:asciiTheme="minorHAnsi" w:hAnsiTheme="minorHAnsi"/>
          <w:szCs w:val="22"/>
        </w:rPr>
        <w:t>einer Phase 2 Studie fand sich damit ein Ansprechen von 49% bei Lapatinib naiven Patienten und von 33% bei Patientinnen mit Lapatinib Vorbehandlung</w:t>
      </w:r>
      <w:r w:rsidR="0041513C" w:rsidRPr="004D14EB">
        <w:rPr>
          <w:rFonts w:asciiTheme="minorHAnsi" w:hAnsiTheme="minorHAnsi"/>
          <w:szCs w:val="22"/>
        </w:rPr>
        <w:t xml:space="preserve"> (</w:t>
      </w:r>
      <w:r w:rsidR="0041513C" w:rsidRPr="004D14EB">
        <w:rPr>
          <w:rFonts w:asciiTheme="minorHAnsi" w:hAnsiTheme="minorHAnsi"/>
          <w:i/>
          <w:szCs w:val="22"/>
        </w:rPr>
        <w:t>Freedman et al. JCO 2019;37:1081</w:t>
      </w:r>
      <w:r w:rsidR="0041513C" w:rsidRPr="004D14EB">
        <w:rPr>
          <w:rFonts w:asciiTheme="minorHAnsi" w:hAnsiTheme="minorHAnsi"/>
          <w:szCs w:val="22"/>
        </w:rPr>
        <w:t>); Diese Kombination ist allerdings nicht zugelassen.</w:t>
      </w:r>
    </w:p>
    <w:p w14:paraId="7E554085" w14:textId="77777777" w:rsidR="00EA1924" w:rsidRDefault="00EA1924" w:rsidP="003C5CAE">
      <w:pPr>
        <w:jc w:val="left"/>
        <w:rPr>
          <w:rFonts w:asciiTheme="minorHAnsi" w:hAnsiTheme="minorHAnsi"/>
          <w:b/>
          <w:caps/>
          <w:szCs w:val="22"/>
          <w:u w:val="single"/>
        </w:rPr>
      </w:pPr>
    </w:p>
    <w:p w14:paraId="27992C33" w14:textId="77777777" w:rsidR="003C5CAE" w:rsidRPr="00BA52CF" w:rsidRDefault="003C5CAE" w:rsidP="00FB588F">
      <w:pPr>
        <w:pStyle w:val="berschrift3"/>
        <w:ind w:hanging="1004"/>
      </w:pPr>
      <w:bookmarkStart w:id="109" w:name="_Toc439197011"/>
      <w:bookmarkStart w:id="110" w:name="_Toc66863699"/>
      <w:r w:rsidRPr="00BA52CF">
        <w:t>Management von Knochenmetastasen</w:t>
      </w:r>
      <w:bookmarkEnd w:id="109"/>
      <w:bookmarkEnd w:id="110"/>
    </w:p>
    <w:p w14:paraId="3A4159FF"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Basisuntersuchung ist eine Skelettszintigraphie, suspekte Herde werden mit weiterer Bildgebung untersucht (Röntgen, CT, MRT), um stabilitätsgefährdete Areale zu erkennen. MRT und CT  bei Tumorausbreitung in den Spinalkanal und in die paravertebralen Weichteile.</w:t>
      </w:r>
    </w:p>
    <w:p w14:paraId="782671B0" w14:textId="77777777" w:rsidR="003C5CAE" w:rsidRDefault="003C5CAE" w:rsidP="003C5CAE">
      <w:pPr>
        <w:spacing w:line="276" w:lineRule="auto"/>
        <w:jc w:val="both"/>
        <w:rPr>
          <w:rFonts w:asciiTheme="minorHAnsi" w:hAnsiTheme="minorHAnsi"/>
          <w:b/>
          <w:szCs w:val="22"/>
        </w:rPr>
      </w:pPr>
    </w:p>
    <w:p w14:paraId="75E455E9" w14:textId="77777777" w:rsidR="003C5CAE" w:rsidRDefault="003C5CAE" w:rsidP="003C5CAE">
      <w:pPr>
        <w:spacing w:line="276" w:lineRule="auto"/>
        <w:jc w:val="both"/>
        <w:rPr>
          <w:rFonts w:asciiTheme="minorHAnsi" w:hAnsiTheme="minorHAnsi"/>
          <w:szCs w:val="22"/>
        </w:rPr>
      </w:pPr>
      <w:r>
        <w:rPr>
          <w:rFonts w:asciiTheme="minorHAnsi" w:hAnsiTheme="minorHAnsi"/>
          <w:b/>
          <w:szCs w:val="22"/>
        </w:rPr>
        <w:t>Bisphosphonate und RANK-Ligand–AK Denosumab</w:t>
      </w:r>
      <w:r>
        <w:rPr>
          <w:rFonts w:asciiTheme="minorHAnsi" w:hAnsiTheme="minorHAnsi"/>
          <w:szCs w:val="22"/>
        </w:rPr>
        <w:t xml:space="preserve"> </w:t>
      </w:r>
    </w:p>
    <w:p w14:paraId="53C0B7EA"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 xml:space="preserve">Vor Einleitung der Therapie zahnärztliche Kontrolle. Begleitend Calcium (1000 mg/d)- und Vitamin-D-Substitution (800-1200 IU/d) (KI: Hyperkalzämie, rezidivierende Nierensteine). </w:t>
      </w:r>
    </w:p>
    <w:p w14:paraId="235C77FB"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Bisphosphonat 4 (-6) wöchentliche i</w:t>
      </w:r>
      <w:r w:rsidR="007A7C12">
        <w:rPr>
          <w:rFonts w:asciiTheme="minorHAnsi" w:hAnsiTheme="minorHAnsi"/>
          <w:szCs w:val="22"/>
        </w:rPr>
        <w:t>.</w:t>
      </w:r>
      <w:r>
        <w:rPr>
          <w:rFonts w:asciiTheme="minorHAnsi" w:hAnsiTheme="minorHAnsi"/>
          <w:szCs w:val="22"/>
        </w:rPr>
        <w:t>v</w:t>
      </w:r>
      <w:r w:rsidR="007A7C12">
        <w:rPr>
          <w:rFonts w:asciiTheme="minorHAnsi" w:hAnsiTheme="minorHAnsi"/>
          <w:szCs w:val="22"/>
        </w:rPr>
        <w:t>.</w:t>
      </w:r>
      <w:r>
        <w:rPr>
          <w:rFonts w:asciiTheme="minorHAnsi" w:hAnsiTheme="minorHAnsi"/>
          <w:szCs w:val="22"/>
        </w:rPr>
        <w:t>-Gabe (Zoledronat), nach</w:t>
      </w:r>
      <w:r w:rsidR="007A7C12">
        <w:rPr>
          <w:rFonts w:asciiTheme="minorHAnsi" w:hAnsiTheme="minorHAnsi"/>
          <w:szCs w:val="22"/>
        </w:rPr>
        <w:t xml:space="preserve"> einem Jahr 3-</w:t>
      </w:r>
      <w:r>
        <w:rPr>
          <w:rFonts w:asciiTheme="minorHAnsi" w:hAnsiTheme="minorHAnsi"/>
          <w:szCs w:val="22"/>
        </w:rPr>
        <w:t>monatige Gabe</w:t>
      </w:r>
    </w:p>
    <w:p w14:paraId="2D73A835"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Denosumab: 4-wöchentliche subkutane Applikation</w:t>
      </w:r>
    </w:p>
    <w:p w14:paraId="4908D2CB"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Bei Niereninsuffizienz wird Denosumab bevorzugt, da Bisphosphonate nephrotoxisch sind. Nebenwirkungen: Osteonekrosen des Kiefers, Hypokalzämien, Hypophosphatämien</w:t>
      </w:r>
    </w:p>
    <w:p w14:paraId="728B91E8" w14:textId="77777777" w:rsidR="003C5CAE" w:rsidRPr="000C24E0" w:rsidRDefault="003C5CAE" w:rsidP="003C5CAE">
      <w:pPr>
        <w:spacing w:line="276" w:lineRule="auto"/>
        <w:jc w:val="both"/>
        <w:rPr>
          <w:rFonts w:asciiTheme="minorHAnsi" w:hAnsiTheme="minorHAnsi"/>
          <w:szCs w:val="22"/>
        </w:rPr>
      </w:pPr>
      <w:r>
        <w:rPr>
          <w:rFonts w:asciiTheme="minorHAnsi" w:hAnsiTheme="minorHAnsi"/>
          <w:szCs w:val="22"/>
        </w:rPr>
        <w:t xml:space="preserve">Vierteljährlich sollten Calciumspiegel, Phosphat und Magnesiumspiegel kontrolliert werden, auch Vitamin-D-Spiegelkontrollen werden empfohlen, es sollte ein oberer Serumspiegel-Zielwert angestrebt werden. </w:t>
      </w:r>
      <w:r w:rsidRPr="000C24E0">
        <w:rPr>
          <w:rFonts w:asciiTheme="minorHAnsi" w:hAnsiTheme="minorHAnsi"/>
          <w:szCs w:val="22"/>
        </w:rPr>
        <w:t>(</w:t>
      </w:r>
      <w:r w:rsidRPr="000C24E0">
        <w:rPr>
          <w:rFonts w:asciiTheme="minorHAnsi" w:hAnsiTheme="minorHAnsi"/>
          <w:i/>
          <w:szCs w:val="22"/>
        </w:rPr>
        <w:t>vgl. Berenson J. R. et al</w:t>
      </w:r>
      <w:r w:rsidR="000C24E0" w:rsidRPr="000C24E0">
        <w:rPr>
          <w:rFonts w:asciiTheme="minorHAnsi" w:hAnsiTheme="minorHAnsi"/>
          <w:i/>
          <w:szCs w:val="22"/>
        </w:rPr>
        <w:t>.</w:t>
      </w:r>
      <w:r w:rsidRPr="000C24E0">
        <w:rPr>
          <w:rFonts w:asciiTheme="minorHAnsi" w:hAnsiTheme="minorHAnsi"/>
          <w:szCs w:val="22"/>
        </w:rPr>
        <w:t xml:space="preserve">) </w:t>
      </w:r>
    </w:p>
    <w:p w14:paraId="6F695B27" w14:textId="11BE2FF7" w:rsidR="003C5CAE" w:rsidRDefault="0040648B" w:rsidP="004D14EB">
      <w:pPr>
        <w:spacing w:line="240" w:lineRule="auto"/>
        <w:jc w:val="left"/>
        <w:rPr>
          <w:rFonts w:asciiTheme="minorHAnsi" w:hAnsiTheme="minorHAnsi"/>
          <w:szCs w:val="22"/>
          <w:lang w:val="de-DE"/>
        </w:rPr>
      </w:pPr>
      <w:r w:rsidRPr="00BB6604">
        <w:rPr>
          <w:rFonts w:asciiTheme="minorHAnsi" w:hAnsiTheme="minorHAnsi"/>
          <w:szCs w:val="22"/>
          <w:lang w:val="de-DE"/>
        </w:rPr>
        <w:t xml:space="preserve">Bei Auftreten von Kieferosteonekrosen </w:t>
      </w:r>
      <w:r w:rsidRPr="00B631B3">
        <w:rPr>
          <w:rFonts w:asciiTheme="minorHAnsi" w:hAnsiTheme="minorHAnsi"/>
          <w:b/>
          <w:szCs w:val="22"/>
          <w:u w:val="single"/>
          <w:lang w:val="de-DE"/>
        </w:rPr>
        <w:t>Absetzen</w:t>
      </w:r>
      <w:r w:rsidRPr="00BB6604">
        <w:rPr>
          <w:rFonts w:asciiTheme="minorHAnsi" w:hAnsiTheme="minorHAnsi"/>
          <w:szCs w:val="22"/>
          <w:lang w:val="de-DE"/>
        </w:rPr>
        <w:t xml:space="preserve"> von </w:t>
      </w:r>
      <w:r w:rsidRPr="00BB6604">
        <w:rPr>
          <w:rFonts w:asciiTheme="minorHAnsi" w:hAnsiTheme="minorHAnsi"/>
          <w:bCs/>
          <w:szCs w:val="22"/>
          <w:lang w:val="de-DE"/>
        </w:rPr>
        <w:t>Bisphosphonate</w:t>
      </w:r>
      <w:r w:rsidR="00B7281B">
        <w:rPr>
          <w:rFonts w:asciiTheme="minorHAnsi" w:hAnsiTheme="minorHAnsi"/>
          <w:bCs/>
          <w:szCs w:val="22"/>
          <w:lang w:val="de-DE"/>
        </w:rPr>
        <w:t>n</w:t>
      </w:r>
      <w:r w:rsidRPr="00BB6604">
        <w:rPr>
          <w:rFonts w:asciiTheme="minorHAnsi" w:hAnsiTheme="minorHAnsi"/>
          <w:szCs w:val="22"/>
          <w:lang w:val="de-DE"/>
        </w:rPr>
        <w:t xml:space="preserve"> oder Denosumab!</w:t>
      </w:r>
    </w:p>
    <w:p w14:paraId="4842C1BD" w14:textId="77777777" w:rsidR="004D14EB" w:rsidRPr="00BB6604" w:rsidRDefault="004D14EB" w:rsidP="004D14EB">
      <w:pPr>
        <w:spacing w:line="240" w:lineRule="auto"/>
        <w:jc w:val="left"/>
        <w:rPr>
          <w:rFonts w:asciiTheme="minorHAnsi" w:hAnsiTheme="minorHAnsi"/>
          <w:szCs w:val="22"/>
          <w:lang w:val="de-DE"/>
        </w:rPr>
      </w:pPr>
    </w:p>
    <w:p w14:paraId="37DADA55" w14:textId="77777777" w:rsidR="003C5CAE" w:rsidRDefault="003C5CAE" w:rsidP="000C24E0">
      <w:pPr>
        <w:spacing w:line="276" w:lineRule="auto"/>
        <w:jc w:val="left"/>
        <w:rPr>
          <w:rFonts w:asciiTheme="minorHAnsi" w:hAnsiTheme="minorHAnsi"/>
          <w:szCs w:val="22"/>
        </w:rPr>
      </w:pPr>
      <w:r>
        <w:rPr>
          <w:rFonts w:asciiTheme="minorHAnsi" w:hAnsiTheme="minorHAnsi"/>
          <w:b/>
          <w:szCs w:val="22"/>
        </w:rPr>
        <w:t>Indikationen zur Bestrahlung bei Knochenmetastasen:</w:t>
      </w:r>
    </w:p>
    <w:p w14:paraId="61F6CFC2"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Schmerzhafte Knochenmetastasen mit Frakturrisiko</w:t>
      </w:r>
    </w:p>
    <w:p w14:paraId="548D405C"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Pathologische Frakturen (sofern nicht o</w:t>
      </w:r>
      <w:r w:rsidR="007A7C12">
        <w:rPr>
          <w:rFonts w:asciiTheme="minorHAnsi" w:hAnsiTheme="minorHAnsi"/>
          <w:szCs w:val="22"/>
        </w:rPr>
        <w:t>p</w:t>
      </w:r>
      <w:r>
        <w:rPr>
          <w:rFonts w:asciiTheme="minorHAnsi" w:hAnsiTheme="minorHAnsi"/>
          <w:szCs w:val="22"/>
        </w:rPr>
        <w:t>erativ versorgbar)</w:t>
      </w:r>
    </w:p>
    <w:p w14:paraId="49EADF11"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 xml:space="preserve">Postoperativ nach chirurgischer Behandlung von Knochenmetastasen, wenn keine R0-Resektion erreicht werden kann oder </w:t>
      </w:r>
    </w:p>
    <w:p w14:paraId="527C5A41"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Neurologische Komplikationen (Notfall: Rückenmarkskompression)</w:t>
      </w:r>
    </w:p>
    <w:p w14:paraId="079F499B" w14:textId="77777777" w:rsidR="003C5CAE" w:rsidRDefault="003C5CAE" w:rsidP="003C5CAE">
      <w:pPr>
        <w:pStyle w:val="Listenabsatz"/>
        <w:spacing w:line="276" w:lineRule="auto"/>
        <w:ind w:left="426"/>
        <w:jc w:val="both"/>
        <w:rPr>
          <w:rFonts w:asciiTheme="minorHAnsi" w:hAnsiTheme="minorHAnsi"/>
          <w:szCs w:val="22"/>
        </w:rPr>
      </w:pPr>
      <w:r>
        <w:rPr>
          <w:rFonts w:asciiTheme="minorHAnsi" w:hAnsiTheme="minorHAnsi"/>
          <w:szCs w:val="22"/>
        </w:rPr>
        <w:t>(limitierte Feld external beam Bestrahlung, hemi body RTX, radioaktive Isotope)</w:t>
      </w:r>
    </w:p>
    <w:p w14:paraId="04D7788F" w14:textId="77777777" w:rsidR="003C5CAE" w:rsidRDefault="003C5CAE" w:rsidP="003C5CAE">
      <w:pPr>
        <w:spacing w:line="276" w:lineRule="auto"/>
        <w:jc w:val="both"/>
        <w:rPr>
          <w:rFonts w:asciiTheme="minorHAnsi" w:hAnsiTheme="minorHAnsi"/>
          <w:szCs w:val="22"/>
        </w:rPr>
      </w:pPr>
    </w:p>
    <w:p w14:paraId="5938B0BB"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lastRenderedPageBreak/>
        <w:t>Eine einmalige Bestrahlung mit 8 Gy oder eine Kurzzeitbestrahlung, z.B. mit Applikation von 5 x 4 Gy führt in den meisten Fällen zur Schmerzlinderung. Nach pathologischen Frakturen und nach chirurgischer Behandlung von Knochenmetastasen werden als Standardregime 30 Gy in 10 Fraktionen in Einzeldosen von 3 Gy eingestrahlt. Bei Solitärmetastasen können auch höhere Dosen zur langfristigen Stabilisierung eingesetzt werden.</w:t>
      </w:r>
    </w:p>
    <w:p w14:paraId="6EE0EB45"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Nach 2-3 Monaten ist bei etwa 2/3 der osteolytischen Metastasen mit einer Rekalzifizierung zu rechnen.</w:t>
      </w:r>
    </w:p>
    <w:p w14:paraId="657FD4C0" w14:textId="77777777" w:rsidR="006925EB" w:rsidRDefault="006925EB" w:rsidP="000C24E0">
      <w:pPr>
        <w:spacing w:line="276" w:lineRule="auto"/>
        <w:jc w:val="left"/>
        <w:rPr>
          <w:rFonts w:asciiTheme="minorHAnsi" w:hAnsiTheme="minorHAnsi"/>
          <w:b/>
          <w:szCs w:val="22"/>
        </w:rPr>
      </w:pPr>
    </w:p>
    <w:p w14:paraId="7411C3A8" w14:textId="77777777" w:rsidR="003C5CAE" w:rsidRDefault="003C5CAE" w:rsidP="000C24E0">
      <w:pPr>
        <w:spacing w:line="276" w:lineRule="auto"/>
        <w:jc w:val="left"/>
        <w:rPr>
          <w:rFonts w:asciiTheme="minorHAnsi" w:hAnsiTheme="minorHAnsi"/>
          <w:szCs w:val="22"/>
        </w:rPr>
      </w:pPr>
      <w:r>
        <w:rPr>
          <w:rFonts w:asciiTheme="minorHAnsi" w:hAnsiTheme="minorHAnsi"/>
          <w:b/>
          <w:szCs w:val="22"/>
        </w:rPr>
        <w:t xml:space="preserve">Indikationen zur operativen Versorgung </w:t>
      </w:r>
    </w:p>
    <w:p w14:paraId="688BF22C"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Pathologische Fraktur (insbesondere im Bereich der unteren Extremitäten und des Acetabulums) oder drohenden Frakturen,</w:t>
      </w:r>
    </w:p>
    <w:p w14:paraId="5BD682C9"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Instabile Wirbelkörperfraktur</w:t>
      </w:r>
    </w:p>
    <w:p w14:paraId="4F643C13" w14:textId="77777777" w:rsidR="003C5CAE" w:rsidRDefault="003C5CAE" w:rsidP="005E4A12">
      <w:pPr>
        <w:pStyle w:val="Listenabsatz"/>
        <w:numPr>
          <w:ilvl w:val="0"/>
          <w:numId w:val="4"/>
        </w:numPr>
        <w:spacing w:line="276" w:lineRule="auto"/>
        <w:ind w:left="426" w:hanging="426"/>
        <w:jc w:val="both"/>
        <w:rPr>
          <w:rFonts w:asciiTheme="minorHAnsi" w:hAnsiTheme="minorHAnsi"/>
          <w:szCs w:val="22"/>
        </w:rPr>
      </w:pPr>
      <w:r>
        <w:rPr>
          <w:rFonts w:asciiTheme="minorHAnsi" w:hAnsiTheme="minorHAnsi"/>
          <w:szCs w:val="22"/>
        </w:rPr>
        <w:t>Entlastung spinaler oder radikulärer Kompression (innerhalb 24 h)</w:t>
      </w:r>
    </w:p>
    <w:p w14:paraId="536183B0" w14:textId="77777777" w:rsidR="003C5CAE" w:rsidRDefault="003C5CAE" w:rsidP="003C5CAE">
      <w:pPr>
        <w:spacing w:line="276" w:lineRule="auto"/>
        <w:jc w:val="both"/>
        <w:rPr>
          <w:rFonts w:asciiTheme="minorHAnsi" w:hAnsiTheme="minorHAnsi"/>
          <w:szCs w:val="22"/>
        </w:rPr>
      </w:pPr>
      <w:r>
        <w:rPr>
          <w:rFonts w:asciiTheme="minorHAnsi" w:hAnsiTheme="minorHAnsi"/>
          <w:szCs w:val="22"/>
        </w:rPr>
        <w:t>Das Operationsprinzip besteht in der Metastasenresektion mit osteosynthetischer Stabilisierung. Bei gelenksnaher Lokalisation kann ein kompletter Gelenkersatz erfolgen.</w:t>
      </w:r>
    </w:p>
    <w:p w14:paraId="5F05C828" w14:textId="77777777" w:rsidR="003C5CAE" w:rsidRDefault="003C5CAE" w:rsidP="003C5CAE">
      <w:pPr>
        <w:spacing w:line="276" w:lineRule="auto"/>
        <w:jc w:val="both"/>
        <w:rPr>
          <w:rFonts w:asciiTheme="minorHAnsi" w:hAnsiTheme="minorHAnsi"/>
          <w:szCs w:val="22"/>
        </w:rPr>
      </w:pPr>
    </w:p>
    <w:p w14:paraId="7BDCA2D5" w14:textId="77777777" w:rsidR="003C5CAE" w:rsidRPr="00BA52CF" w:rsidRDefault="003C5CAE" w:rsidP="00FB588F">
      <w:pPr>
        <w:pStyle w:val="berschrift3"/>
        <w:ind w:hanging="1004"/>
      </w:pPr>
      <w:bookmarkStart w:id="111" w:name="_Toc439197012"/>
      <w:bookmarkStart w:id="112" w:name="_Toc66863700"/>
      <w:r w:rsidRPr="00BA52CF">
        <w:t>Management von Hirnmetastasen</w:t>
      </w:r>
      <w:bookmarkEnd w:id="111"/>
      <w:bookmarkEnd w:id="112"/>
    </w:p>
    <w:p w14:paraId="5A5FD2B1" w14:textId="77777777" w:rsidR="003C5CAE" w:rsidRDefault="003C5CAE" w:rsidP="003C5CAE">
      <w:pPr>
        <w:spacing w:line="276" w:lineRule="auto"/>
        <w:jc w:val="both"/>
        <w:rPr>
          <w:rFonts w:asciiTheme="minorHAnsi" w:hAnsiTheme="minorHAnsi"/>
          <w:szCs w:val="22"/>
        </w:rPr>
      </w:pPr>
      <w:r>
        <w:rPr>
          <w:rFonts w:asciiTheme="minorHAnsi" w:hAnsiTheme="minorHAnsi"/>
          <w:b/>
          <w:szCs w:val="22"/>
        </w:rPr>
        <w:t>Gabe von Steroiden</w:t>
      </w:r>
      <w:r>
        <w:rPr>
          <w:rFonts w:asciiTheme="minorHAnsi" w:hAnsiTheme="minorHAnsi"/>
          <w:szCs w:val="22"/>
        </w:rPr>
        <w:t xml:space="preserve"> zur Reduktion des perifokalen Ödems</w:t>
      </w:r>
    </w:p>
    <w:p w14:paraId="2922C052" w14:textId="77777777" w:rsidR="003C5CAE" w:rsidRDefault="003C5CAE" w:rsidP="003C5CAE">
      <w:pPr>
        <w:spacing w:line="276" w:lineRule="auto"/>
        <w:jc w:val="both"/>
        <w:rPr>
          <w:rFonts w:asciiTheme="minorHAnsi" w:hAnsiTheme="minorHAnsi"/>
          <w:szCs w:val="22"/>
        </w:rPr>
      </w:pPr>
      <w:r>
        <w:rPr>
          <w:rFonts w:asciiTheme="minorHAnsi" w:hAnsiTheme="minorHAnsi"/>
          <w:b/>
          <w:szCs w:val="22"/>
        </w:rPr>
        <w:t>Isolierte/einzelne Hirnmetastase(n):</w:t>
      </w:r>
      <w:r>
        <w:rPr>
          <w:rFonts w:asciiTheme="minorHAnsi" w:hAnsiTheme="minorHAnsi"/>
          <w:szCs w:val="22"/>
        </w:rPr>
        <w:t xml:space="preserve"> Lokale Therapie mit Operation oder stereotaktische </w:t>
      </w:r>
      <w:r>
        <w:rPr>
          <w:rFonts w:asciiTheme="minorHAnsi" w:hAnsiTheme="minorHAnsi"/>
          <w:szCs w:val="22"/>
        </w:rPr>
        <w:br/>
        <w:t>Einzeit-</w:t>
      </w:r>
      <w:r w:rsidR="007A7C12">
        <w:rPr>
          <w:rFonts w:asciiTheme="minorHAnsi" w:hAnsiTheme="minorHAnsi"/>
          <w:szCs w:val="22"/>
        </w:rPr>
        <w:t xml:space="preserve"> </w:t>
      </w:r>
      <w:r>
        <w:rPr>
          <w:rFonts w:asciiTheme="minorHAnsi" w:hAnsiTheme="minorHAnsi"/>
          <w:szCs w:val="22"/>
        </w:rPr>
        <w:t>oder fraktionierte Bestrahlung (Operation und Radiochirurgie sind hinsichtlich lokaler Effektivität gleichwertig und können additiv oder sequentiell eingesetzt werden, die Radiochirurgie bietet gegenüber der operativen Therapie den Vorteil, dass sie auch bei inoperabler Metastasenlokalisation und mit geringerem Komplikationsrisiko einzusetzen ist); die zusätzliche Anwendung von WBRT zur Operation oder stereotaktischen Chirurgie verringert die Zahl intrakranieller Rezidive, erhöht aber die Nebenwirkungen signifikant (insbesondere kognitive Beeinträchtigung)</w:t>
      </w:r>
      <w:r w:rsidR="007A7C12">
        <w:rPr>
          <w:rFonts w:asciiTheme="minorHAnsi" w:hAnsiTheme="minorHAnsi"/>
          <w:szCs w:val="22"/>
        </w:rPr>
        <w:t>.</w:t>
      </w:r>
    </w:p>
    <w:p w14:paraId="3538D278" w14:textId="77777777" w:rsidR="003C5CAE" w:rsidRDefault="003C5CAE" w:rsidP="003C5CAE">
      <w:pPr>
        <w:spacing w:line="276" w:lineRule="auto"/>
        <w:jc w:val="both"/>
        <w:rPr>
          <w:rFonts w:asciiTheme="minorHAnsi" w:hAnsiTheme="minorHAnsi"/>
          <w:b/>
          <w:szCs w:val="22"/>
        </w:rPr>
      </w:pPr>
    </w:p>
    <w:p w14:paraId="5FEF26C6" w14:textId="77777777" w:rsidR="003A280D" w:rsidRDefault="003C5CAE" w:rsidP="003C5CAE">
      <w:pPr>
        <w:spacing w:line="276" w:lineRule="auto"/>
        <w:jc w:val="both"/>
        <w:rPr>
          <w:rFonts w:asciiTheme="minorHAnsi" w:hAnsiTheme="minorHAnsi"/>
          <w:szCs w:val="22"/>
        </w:rPr>
      </w:pPr>
      <w:r>
        <w:rPr>
          <w:rFonts w:asciiTheme="minorHAnsi" w:hAnsiTheme="minorHAnsi"/>
          <w:b/>
          <w:szCs w:val="22"/>
        </w:rPr>
        <w:t>Multiple Metastasen:</w:t>
      </w:r>
      <w:r>
        <w:rPr>
          <w:rFonts w:asciiTheme="minorHAnsi" w:hAnsiTheme="minorHAnsi"/>
          <w:szCs w:val="22"/>
        </w:rPr>
        <w:t xml:space="preserve"> </w:t>
      </w:r>
      <w:r w:rsidR="003A280D">
        <w:rPr>
          <w:rFonts w:asciiTheme="minorHAnsi" w:hAnsiTheme="minorHAnsi"/>
          <w:szCs w:val="22"/>
        </w:rPr>
        <w:t>Bei günstigen Voraussetzungen (Gesamtvolumen &lt;15ml und Abstand zu Risikostrukturen) ist ei</w:t>
      </w:r>
      <w:r w:rsidR="008D1305">
        <w:rPr>
          <w:rFonts w:asciiTheme="minorHAnsi" w:hAnsiTheme="minorHAnsi"/>
          <w:szCs w:val="22"/>
        </w:rPr>
        <w:t>n</w:t>
      </w:r>
      <w:r w:rsidR="003A280D">
        <w:rPr>
          <w:rFonts w:asciiTheme="minorHAnsi" w:hAnsiTheme="minorHAnsi"/>
          <w:szCs w:val="22"/>
        </w:rPr>
        <w:t>e stereotaktische Bestrahlung von bis zu 10 Metastasen in 1 Fraktion möglich.</w:t>
      </w:r>
    </w:p>
    <w:p w14:paraId="74AF6A52" w14:textId="77777777" w:rsidR="003A280D" w:rsidRDefault="003A280D" w:rsidP="003C5CAE">
      <w:pPr>
        <w:spacing w:line="276" w:lineRule="auto"/>
        <w:jc w:val="both"/>
        <w:rPr>
          <w:rFonts w:asciiTheme="minorHAnsi" w:hAnsiTheme="minorHAnsi"/>
          <w:szCs w:val="22"/>
        </w:rPr>
      </w:pPr>
    </w:p>
    <w:p w14:paraId="088EB751" w14:textId="77777777" w:rsidR="003C5CAE" w:rsidRDefault="003A280D" w:rsidP="003C5CAE">
      <w:pPr>
        <w:spacing w:line="276" w:lineRule="auto"/>
        <w:jc w:val="both"/>
        <w:rPr>
          <w:rFonts w:asciiTheme="minorHAnsi" w:hAnsiTheme="minorHAnsi"/>
          <w:szCs w:val="22"/>
        </w:rPr>
      </w:pPr>
      <w:r>
        <w:rPr>
          <w:rFonts w:asciiTheme="minorHAnsi" w:hAnsiTheme="minorHAnsi"/>
          <w:szCs w:val="22"/>
        </w:rPr>
        <w:t>P</w:t>
      </w:r>
      <w:r w:rsidR="003C5CAE">
        <w:rPr>
          <w:rFonts w:asciiTheme="minorHAnsi" w:hAnsiTheme="minorHAnsi"/>
          <w:szCs w:val="22"/>
        </w:rPr>
        <w:t xml:space="preserve">alliative Ganzhirnbestrahlung (WBRT) erzielt bei 50-70% bei Kopfschmerzen, in 30-40% bei Paresen, in 40-50% bei cerebralen </w:t>
      </w:r>
      <w:r w:rsidR="003C5CAE" w:rsidRPr="006925EB">
        <w:rPr>
          <w:rFonts w:asciiTheme="minorHAnsi" w:hAnsiTheme="minorHAnsi"/>
          <w:szCs w:val="22"/>
        </w:rPr>
        <w:t>Dysfunktionen eine wesentliche</w:t>
      </w:r>
      <w:r w:rsidR="003C5CAE">
        <w:rPr>
          <w:rFonts w:asciiTheme="minorHAnsi" w:hAnsiTheme="minorHAnsi"/>
          <w:szCs w:val="22"/>
        </w:rPr>
        <w:t xml:space="preserve"> Besserung (</w:t>
      </w:r>
      <w:r w:rsidR="003C5CAE">
        <w:rPr>
          <w:rFonts w:asciiTheme="minorHAnsi" w:hAnsiTheme="minorHAnsi"/>
          <w:i/>
          <w:szCs w:val="22"/>
        </w:rPr>
        <w:t>vgl. S3 Leitlinien 2012, S. 216</w:t>
      </w:r>
      <w:r w:rsidR="003C5CAE">
        <w:rPr>
          <w:rFonts w:asciiTheme="minorHAnsi" w:hAnsiTheme="minorHAnsi"/>
          <w:szCs w:val="22"/>
        </w:rPr>
        <w:t xml:space="preserve">). Bei neuerlicher Progression kann in Einzelfällen eine stereotaktische Bestrahlung indiziert sein. </w:t>
      </w:r>
    </w:p>
    <w:p w14:paraId="661B44B6" w14:textId="77777777" w:rsidR="003C5CAE" w:rsidRDefault="003C5CAE" w:rsidP="003C5CAE">
      <w:pPr>
        <w:spacing w:line="276" w:lineRule="auto"/>
        <w:jc w:val="both"/>
        <w:rPr>
          <w:rFonts w:asciiTheme="minorHAnsi" w:hAnsiTheme="minorHAnsi"/>
          <w:szCs w:val="22"/>
        </w:rPr>
      </w:pPr>
    </w:p>
    <w:p w14:paraId="3F27F35A" w14:textId="77777777" w:rsidR="003C5CAE" w:rsidRPr="00B631B3" w:rsidRDefault="003C5CAE" w:rsidP="003C5CAE">
      <w:pPr>
        <w:spacing w:line="276" w:lineRule="auto"/>
        <w:jc w:val="both"/>
        <w:rPr>
          <w:rFonts w:asciiTheme="minorHAnsi" w:hAnsiTheme="minorHAnsi"/>
          <w:strike/>
          <w:szCs w:val="22"/>
        </w:rPr>
      </w:pPr>
      <w:r>
        <w:rPr>
          <w:rFonts w:asciiTheme="minorHAnsi" w:hAnsiTheme="minorHAnsi"/>
          <w:szCs w:val="22"/>
        </w:rPr>
        <w:t xml:space="preserve">Bei </w:t>
      </w:r>
      <w:r>
        <w:rPr>
          <w:rFonts w:asciiTheme="minorHAnsi" w:hAnsiTheme="minorHAnsi"/>
          <w:b/>
          <w:szCs w:val="22"/>
        </w:rPr>
        <w:t>Befall der Meningen</w:t>
      </w:r>
      <w:r>
        <w:rPr>
          <w:rFonts w:asciiTheme="minorHAnsi" w:hAnsiTheme="minorHAnsi"/>
          <w:szCs w:val="22"/>
        </w:rPr>
        <w:t xml:space="preserve"> kann eine intrathekale Chemotherapie indiziert sein: </w:t>
      </w:r>
      <w:r w:rsidR="00B7281B" w:rsidRPr="00B631B3">
        <w:rPr>
          <w:rFonts w:asciiTheme="minorHAnsi" w:hAnsiTheme="minorHAnsi"/>
          <w:szCs w:val="22"/>
        </w:rPr>
        <w:t>Metothrexat 15mg 2x wöchentlich intrathekal</w:t>
      </w:r>
      <w:r w:rsidR="007A7C12">
        <w:rPr>
          <w:rFonts w:asciiTheme="minorHAnsi" w:hAnsiTheme="minorHAnsi"/>
          <w:szCs w:val="22"/>
        </w:rPr>
        <w:t>.</w:t>
      </w:r>
    </w:p>
    <w:p w14:paraId="7AAF997C" w14:textId="77777777" w:rsidR="003C5CAE" w:rsidRDefault="003C5CAE" w:rsidP="003C5CAE">
      <w:pPr>
        <w:spacing w:line="276" w:lineRule="auto"/>
        <w:jc w:val="both"/>
        <w:rPr>
          <w:rFonts w:asciiTheme="minorHAnsi" w:hAnsiTheme="minorHAnsi"/>
          <w:szCs w:val="22"/>
        </w:rPr>
      </w:pPr>
    </w:p>
    <w:p w14:paraId="3DA0296D" w14:textId="4BA22A0A" w:rsidR="003C5CAE" w:rsidRPr="004D14EB" w:rsidRDefault="003C5CAE" w:rsidP="003C5CAE">
      <w:pPr>
        <w:spacing w:line="276" w:lineRule="auto"/>
        <w:jc w:val="both"/>
        <w:rPr>
          <w:rFonts w:asciiTheme="minorHAnsi" w:hAnsiTheme="minorHAnsi"/>
          <w:szCs w:val="22"/>
        </w:rPr>
      </w:pPr>
      <w:r w:rsidRPr="004D14EB">
        <w:rPr>
          <w:rFonts w:asciiTheme="minorHAnsi" w:hAnsiTheme="minorHAnsi"/>
          <w:szCs w:val="22"/>
        </w:rPr>
        <w:t xml:space="preserve">Bei einem  </w:t>
      </w:r>
      <w:r w:rsidRPr="004D14EB">
        <w:rPr>
          <w:rFonts w:asciiTheme="minorHAnsi" w:hAnsiTheme="minorHAnsi"/>
          <w:b/>
          <w:szCs w:val="22"/>
        </w:rPr>
        <w:t>HER2-positive</w:t>
      </w:r>
      <w:r w:rsidR="004D14EB" w:rsidRPr="004D14EB">
        <w:rPr>
          <w:rFonts w:asciiTheme="minorHAnsi" w:hAnsiTheme="minorHAnsi"/>
          <w:b/>
          <w:szCs w:val="22"/>
        </w:rPr>
        <w:t>n</w:t>
      </w:r>
      <w:r w:rsidRPr="004D14EB">
        <w:rPr>
          <w:rFonts w:asciiTheme="minorHAnsi" w:hAnsiTheme="minorHAnsi"/>
          <w:b/>
          <w:szCs w:val="22"/>
        </w:rPr>
        <w:t xml:space="preserve"> Tumor</w:t>
      </w:r>
      <w:r w:rsidRPr="004D14EB">
        <w:rPr>
          <w:rFonts w:asciiTheme="minorHAnsi" w:hAnsiTheme="minorHAnsi"/>
          <w:szCs w:val="22"/>
        </w:rPr>
        <w:t xml:space="preserve"> </w:t>
      </w:r>
      <w:r w:rsidR="004D14EB" w:rsidRPr="004D14EB">
        <w:rPr>
          <w:rFonts w:asciiTheme="minorHAnsi" w:hAnsiTheme="minorHAnsi"/>
          <w:szCs w:val="22"/>
        </w:rPr>
        <w:t>k</w:t>
      </w:r>
      <w:r w:rsidR="0041513C" w:rsidRPr="004D14EB">
        <w:rPr>
          <w:rFonts w:asciiTheme="minorHAnsi" w:hAnsiTheme="minorHAnsi"/>
          <w:szCs w:val="22"/>
        </w:rPr>
        <w:t>ommt bei aktiven unbehandelten Metastasen neben der Bestrahlung oder Operation die Behandlung mit Tucatinib/Capecitabin/Trastuzumab in Frage (</w:t>
      </w:r>
      <w:r w:rsidR="0041513C" w:rsidRPr="004D14EB">
        <w:rPr>
          <w:rFonts w:asciiTheme="minorHAnsi" w:hAnsiTheme="minorHAnsi"/>
          <w:i/>
          <w:szCs w:val="22"/>
        </w:rPr>
        <w:t>Her2Climb Studie: NEJM</w:t>
      </w:r>
      <w:r w:rsidR="00A47627" w:rsidRPr="004D14EB">
        <w:rPr>
          <w:rFonts w:asciiTheme="minorHAnsi" w:hAnsiTheme="minorHAnsi"/>
          <w:i/>
          <w:szCs w:val="22"/>
        </w:rPr>
        <w:t xml:space="preserve"> 2020;382:597-609</w:t>
      </w:r>
      <w:r w:rsidR="00A47627" w:rsidRPr="004D14EB">
        <w:rPr>
          <w:rFonts w:asciiTheme="minorHAnsi" w:hAnsiTheme="minorHAnsi"/>
          <w:szCs w:val="22"/>
        </w:rPr>
        <w:t>). Andere Optionen für die sytemische Therapie sind TDM1, Trastuzumab-Deruxtecan, Lapatinib+Capecitabin bzw. Neratinib und Capecitabin.</w:t>
      </w:r>
    </w:p>
    <w:p w14:paraId="44620C58" w14:textId="77777777" w:rsidR="00615606" w:rsidRPr="0041513C" w:rsidRDefault="00615606" w:rsidP="003C5CAE">
      <w:pPr>
        <w:spacing w:line="276" w:lineRule="auto"/>
        <w:jc w:val="both"/>
        <w:rPr>
          <w:rFonts w:asciiTheme="minorHAnsi" w:hAnsiTheme="minorHAnsi"/>
          <w:strike/>
          <w:szCs w:val="22"/>
        </w:rPr>
      </w:pPr>
    </w:p>
    <w:p w14:paraId="00806C55" w14:textId="36462518" w:rsidR="00615606" w:rsidRPr="00A039D6" w:rsidRDefault="00615606" w:rsidP="00A039D6">
      <w:pPr>
        <w:spacing w:line="276" w:lineRule="auto"/>
        <w:jc w:val="both"/>
        <w:rPr>
          <w:rFonts w:asciiTheme="minorHAnsi" w:hAnsiTheme="minorHAnsi"/>
          <w:szCs w:val="22"/>
        </w:rPr>
      </w:pPr>
      <w:r w:rsidRPr="00A039D6">
        <w:rPr>
          <w:rFonts w:asciiTheme="minorHAnsi" w:hAnsiTheme="minorHAnsi"/>
          <w:szCs w:val="22"/>
        </w:rPr>
        <w:t>Lt. ASCO Guidelines sollte bei Hirnmetastasen, soferne die viszerale Metastasierung unter Kontrolle ist, die schon begonnene Sy</w:t>
      </w:r>
      <w:r w:rsidR="00277966" w:rsidRPr="00A039D6">
        <w:rPr>
          <w:rFonts w:asciiTheme="minorHAnsi" w:hAnsiTheme="minorHAnsi"/>
          <w:szCs w:val="22"/>
        </w:rPr>
        <w:t>stemtherapie</w:t>
      </w:r>
      <w:r w:rsidR="004D14EB">
        <w:rPr>
          <w:rFonts w:asciiTheme="minorHAnsi" w:hAnsiTheme="minorHAnsi"/>
          <w:szCs w:val="22"/>
        </w:rPr>
        <w:t>,</w:t>
      </w:r>
      <w:r w:rsidR="00277966" w:rsidRPr="00A039D6">
        <w:rPr>
          <w:rFonts w:asciiTheme="minorHAnsi" w:hAnsiTheme="minorHAnsi"/>
          <w:szCs w:val="22"/>
        </w:rPr>
        <w:t xml:space="preserve"> unter der es zum A</w:t>
      </w:r>
      <w:r w:rsidRPr="00A039D6">
        <w:rPr>
          <w:rFonts w:asciiTheme="minorHAnsi" w:hAnsiTheme="minorHAnsi"/>
          <w:szCs w:val="22"/>
        </w:rPr>
        <w:t xml:space="preserve">uftreten der Hirnmetastasen kam, </w:t>
      </w:r>
      <w:r w:rsidR="004D14EB" w:rsidRPr="004D14EB">
        <w:rPr>
          <w:rFonts w:asciiTheme="minorHAnsi" w:hAnsiTheme="minorHAnsi"/>
          <w:szCs w:val="22"/>
        </w:rPr>
        <w:t>bei Kontrolle der Hirnmetastasen durch lokale Maßnahmen</w:t>
      </w:r>
      <w:r w:rsidR="004D14EB" w:rsidRPr="00A039D6">
        <w:rPr>
          <w:rFonts w:asciiTheme="minorHAnsi" w:hAnsiTheme="minorHAnsi"/>
          <w:szCs w:val="22"/>
        </w:rPr>
        <w:t xml:space="preserve"> </w:t>
      </w:r>
      <w:r w:rsidRPr="00A039D6">
        <w:rPr>
          <w:rFonts w:asciiTheme="minorHAnsi" w:hAnsiTheme="minorHAnsi"/>
          <w:szCs w:val="22"/>
        </w:rPr>
        <w:t xml:space="preserve">weiter fortgesetzt </w:t>
      </w:r>
      <w:r w:rsidRPr="004D14EB">
        <w:rPr>
          <w:rFonts w:asciiTheme="minorHAnsi" w:hAnsiTheme="minorHAnsi"/>
          <w:szCs w:val="22"/>
        </w:rPr>
        <w:t xml:space="preserve">werden. </w:t>
      </w:r>
      <w:r w:rsidRPr="00A039D6">
        <w:rPr>
          <w:rFonts w:asciiTheme="minorHAnsi" w:hAnsiTheme="minorHAnsi"/>
          <w:szCs w:val="22"/>
        </w:rPr>
        <w:t>Ein Wechsel der Systemtherapie sollte daher nur bei gleichzeitigem systemischen Progress der Erkrankung erfolgen.</w:t>
      </w:r>
    </w:p>
    <w:p w14:paraId="59C89C9E" w14:textId="77777777" w:rsidR="00615606" w:rsidRDefault="00615606" w:rsidP="0034239F">
      <w:pPr>
        <w:pStyle w:val="KeinLeerraum"/>
      </w:pPr>
    </w:p>
    <w:p w14:paraId="63864E28" w14:textId="77777777" w:rsidR="006D4DAC" w:rsidRPr="00E344D4" w:rsidRDefault="0049768A" w:rsidP="005E4A12">
      <w:pPr>
        <w:pStyle w:val="berschrift1"/>
        <w:numPr>
          <w:ilvl w:val="0"/>
          <w:numId w:val="6"/>
        </w:numPr>
      </w:pPr>
      <w:bookmarkStart w:id="113" w:name="_Toc66863701"/>
      <w:r>
        <w:lastRenderedPageBreak/>
        <w:t>Besondere klinische Situationen</w:t>
      </w:r>
      <w:bookmarkEnd w:id="113"/>
      <w:r w:rsidR="006D4DAC" w:rsidRPr="00E344D4">
        <w:t xml:space="preserve"> </w:t>
      </w:r>
    </w:p>
    <w:p w14:paraId="32714D3E" w14:textId="77777777" w:rsidR="007A764C" w:rsidRPr="00CF7770" w:rsidRDefault="007A764C" w:rsidP="005E4A12">
      <w:pPr>
        <w:pStyle w:val="berschrift2"/>
        <w:numPr>
          <w:ilvl w:val="1"/>
          <w:numId w:val="23"/>
        </w:numPr>
        <w:tabs>
          <w:tab w:val="clear" w:pos="860"/>
          <w:tab w:val="num" w:pos="709"/>
        </w:tabs>
        <w:ind w:hanging="860"/>
      </w:pPr>
      <w:bookmarkStart w:id="114" w:name="_4.1_Kriterien_für"/>
      <w:bookmarkStart w:id="115" w:name="_Kriterien_für_Zuweisung"/>
      <w:bookmarkStart w:id="116" w:name="_Toc439197015"/>
      <w:bookmarkStart w:id="117" w:name="_Toc66863702"/>
      <w:bookmarkEnd w:id="114"/>
      <w:bookmarkEnd w:id="115"/>
      <w:r w:rsidRPr="00CF7770">
        <w:t>Kriterien für Zuweisung zu genetischer Beratung</w:t>
      </w:r>
      <w:bookmarkEnd w:id="116"/>
      <w:bookmarkEnd w:id="117"/>
    </w:p>
    <w:p w14:paraId="3FAD0EE7" w14:textId="77777777" w:rsidR="00CE0EB1" w:rsidRPr="00CE0EB1" w:rsidRDefault="00CE0EB1" w:rsidP="00CE0EB1">
      <w:pPr>
        <w:suppressAutoHyphens/>
        <w:spacing w:line="240" w:lineRule="auto"/>
        <w:jc w:val="left"/>
        <w:rPr>
          <w:rFonts w:asciiTheme="minorHAnsi" w:hAnsiTheme="minorHAnsi" w:cstheme="minorHAnsi"/>
          <w:szCs w:val="22"/>
          <w:u w:val="single"/>
          <w:lang w:val="de-DE" w:eastAsia="ar-SA"/>
        </w:rPr>
      </w:pPr>
      <w:r w:rsidRPr="00CE0EB1">
        <w:rPr>
          <w:rFonts w:asciiTheme="minorHAnsi" w:hAnsiTheme="minorHAnsi" w:cstheme="minorHAnsi"/>
          <w:szCs w:val="22"/>
          <w:u w:val="single"/>
          <w:lang w:val="de-DE" w:eastAsia="ar-SA"/>
        </w:rPr>
        <w:t>Wenn eine Frau in der Familie betroffen ist</w:t>
      </w:r>
    </w:p>
    <w:p w14:paraId="6D21836A"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Brustkrebs vor dem 36. Lebensjahr</w:t>
      </w:r>
    </w:p>
    <w:p w14:paraId="39BB6EFF"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Beidseitiger Brustkrebs, davon eine Erkrankung vor dem 51. Lebensjahr</w:t>
      </w:r>
    </w:p>
    <w:p w14:paraId="669DFF48"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an Brust- und Eierstockkrebs erkrankt, altersunabhängig</w:t>
      </w:r>
    </w:p>
    <w:p w14:paraId="56575468" w14:textId="77777777" w:rsidR="00CE0EB1" w:rsidRPr="00CE0EB1" w:rsidRDefault="00CE0EB1" w:rsidP="00CE0EB1">
      <w:pPr>
        <w:suppressAutoHyphens/>
        <w:spacing w:line="240" w:lineRule="auto"/>
        <w:jc w:val="left"/>
        <w:rPr>
          <w:rFonts w:asciiTheme="minorHAnsi" w:hAnsiTheme="minorHAnsi" w:cstheme="minorHAnsi"/>
          <w:szCs w:val="22"/>
          <w:lang w:val="de-DE" w:eastAsia="ar-SA"/>
        </w:rPr>
      </w:pPr>
    </w:p>
    <w:p w14:paraId="6F4DFF28" w14:textId="77777777" w:rsidR="00CE0EB1" w:rsidRPr="00CE0EB1" w:rsidRDefault="00CE0EB1" w:rsidP="00CE0EB1">
      <w:pPr>
        <w:suppressAutoHyphens/>
        <w:spacing w:line="240" w:lineRule="auto"/>
        <w:jc w:val="left"/>
        <w:rPr>
          <w:rFonts w:asciiTheme="minorHAnsi" w:hAnsiTheme="minorHAnsi" w:cstheme="minorHAnsi"/>
          <w:szCs w:val="22"/>
          <w:u w:val="single"/>
          <w:lang w:val="de-DE" w:eastAsia="ar-SA"/>
        </w:rPr>
      </w:pPr>
      <w:r w:rsidRPr="00CE0EB1">
        <w:rPr>
          <w:rFonts w:asciiTheme="minorHAnsi" w:hAnsiTheme="minorHAnsi" w:cstheme="minorHAnsi"/>
          <w:szCs w:val="22"/>
          <w:u w:val="single"/>
          <w:lang w:val="de-DE" w:eastAsia="ar-SA"/>
        </w:rPr>
        <w:t>Wenn mehrere betroffene Personen im gleichen Familienzweig vorkommen</w:t>
      </w:r>
    </w:p>
    <w:p w14:paraId="1E429885"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Zwei Frauen mit Brustkrebs, davon eine Erkrankung vor dem 51. Lebensjahr</w:t>
      </w:r>
    </w:p>
    <w:p w14:paraId="7BE1EADF"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Eine Frau mit Brustkrebs und eine Frau mit Eierstockkrebs</w:t>
      </w:r>
    </w:p>
    <w:p w14:paraId="24FC74EF"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Zwei Frauen mit Eierstockkrebs</w:t>
      </w:r>
    </w:p>
    <w:p w14:paraId="041EBB7C"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Drei oder mehr Frauen mit Brustkrebs</w:t>
      </w:r>
    </w:p>
    <w:p w14:paraId="2A0B428A"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 xml:space="preserve">Ein Mann mit Brustkrebs </w:t>
      </w:r>
    </w:p>
    <w:p w14:paraId="0D046E58" w14:textId="77777777" w:rsidR="00CE0EB1" w:rsidRPr="00CE0EB1" w:rsidRDefault="00CE0EB1" w:rsidP="00CE0EB1">
      <w:pPr>
        <w:pStyle w:val="Listenabsatz"/>
        <w:numPr>
          <w:ilvl w:val="0"/>
          <w:numId w:val="39"/>
        </w:numPr>
        <w:suppressAutoHyphens/>
        <w:spacing w:line="240" w:lineRule="auto"/>
        <w:jc w:val="left"/>
        <w:rPr>
          <w:rFonts w:asciiTheme="minorHAnsi" w:hAnsiTheme="minorHAnsi" w:cstheme="minorHAnsi"/>
          <w:szCs w:val="22"/>
          <w:lang w:val="de-DE" w:eastAsia="ar-SA"/>
        </w:rPr>
      </w:pPr>
      <w:r w:rsidRPr="00CE0EB1">
        <w:rPr>
          <w:rFonts w:asciiTheme="minorHAnsi" w:hAnsiTheme="minorHAnsi" w:cstheme="minorHAnsi"/>
          <w:szCs w:val="22"/>
          <w:lang w:val="de-DE" w:eastAsia="ar-SA"/>
        </w:rPr>
        <w:t>Eine krankheitsrelevante Mutation in BRCA1/2 Gen bekannt (Mutation: _____________ )</w:t>
      </w:r>
    </w:p>
    <w:p w14:paraId="7E09E102" w14:textId="77777777" w:rsidR="007A7C12" w:rsidRDefault="007A7C12" w:rsidP="007A7C12">
      <w:pPr>
        <w:pStyle w:val="Textkrper-Einzug2"/>
        <w:spacing w:line="276" w:lineRule="auto"/>
        <w:ind w:left="0"/>
        <w:jc w:val="both"/>
        <w:rPr>
          <w:rFonts w:asciiTheme="minorHAnsi" w:eastAsiaTheme="minorHAnsi" w:hAnsiTheme="minorHAnsi" w:cs="Helvetica"/>
          <w:color w:val="000000" w:themeColor="text1"/>
          <w:szCs w:val="22"/>
          <w:lang w:val="de-DE" w:eastAsia="en-US"/>
        </w:rPr>
      </w:pPr>
    </w:p>
    <w:p w14:paraId="5C0A0F06" w14:textId="77777777" w:rsidR="00CE0EB1" w:rsidRDefault="00CE0EB1" w:rsidP="007A7C12">
      <w:pPr>
        <w:pStyle w:val="Textkrper-Einzug2"/>
        <w:spacing w:line="276" w:lineRule="auto"/>
        <w:ind w:left="0"/>
        <w:jc w:val="both"/>
        <w:rPr>
          <w:rFonts w:asciiTheme="minorHAnsi" w:eastAsiaTheme="minorHAnsi" w:hAnsiTheme="minorHAnsi" w:cs="Helvetica"/>
          <w:color w:val="000000" w:themeColor="text1"/>
          <w:szCs w:val="22"/>
          <w:lang w:val="de-DE" w:eastAsia="en-US"/>
        </w:rPr>
      </w:pPr>
      <w:r w:rsidRPr="00CE0EB1">
        <w:rPr>
          <w:rFonts w:asciiTheme="minorHAnsi" w:eastAsiaTheme="minorHAnsi" w:hAnsiTheme="minorHAnsi" w:cs="Helvetica"/>
          <w:color w:val="000000" w:themeColor="text1"/>
          <w:szCs w:val="22"/>
          <w:lang w:val="de-DE" w:eastAsia="en-US"/>
        </w:rPr>
        <w:t>Die Beschreibung der rechtlichen, organisatorischen und fachlichen Erfordernisse zur genetischen Beratung</w:t>
      </w:r>
      <w:r>
        <w:rPr>
          <w:rFonts w:asciiTheme="minorHAnsi" w:eastAsiaTheme="minorHAnsi" w:hAnsiTheme="minorHAnsi" w:cs="Helvetica"/>
          <w:color w:val="000000" w:themeColor="text1"/>
          <w:szCs w:val="22"/>
          <w:lang w:val="de-DE" w:eastAsia="en-US"/>
        </w:rPr>
        <w:t xml:space="preserve"> finden sich in der entsprechenden </w:t>
      </w:r>
      <w:hyperlink r:id="rId46" w:history="1">
        <w:r w:rsidRPr="00CE0EB1">
          <w:rPr>
            <w:rStyle w:val="Hyperlink"/>
            <w:rFonts w:asciiTheme="minorHAnsi" w:eastAsiaTheme="minorHAnsi" w:hAnsiTheme="minorHAnsi" w:cs="Helvetica"/>
            <w:szCs w:val="22"/>
            <w:lang w:val="de-DE" w:eastAsia="en-US"/>
          </w:rPr>
          <w:t>SOP</w:t>
        </w:r>
      </w:hyperlink>
      <w:r>
        <w:rPr>
          <w:rFonts w:asciiTheme="minorHAnsi" w:eastAsiaTheme="minorHAnsi" w:hAnsiTheme="minorHAnsi" w:cs="Helvetica"/>
          <w:color w:val="000000" w:themeColor="text1"/>
          <w:szCs w:val="22"/>
          <w:lang w:val="de-DE" w:eastAsia="en-US"/>
        </w:rPr>
        <w:t xml:space="preserve"> des Tumorzentrums wieder.</w:t>
      </w:r>
    </w:p>
    <w:p w14:paraId="08EF386B" w14:textId="77777777" w:rsidR="007A7C12" w:rsidRPr="0080721C" w:rsidRDefault="007A7C12" w:rsidP="0080721C">
      <w:pPr>
        <w:pStyle w:val="Textkrper-Einzug2"/>
        <w:spacing w:after="0" w:line="276" w:lineRule="auto"/>
        <w:jc w:val="both"/>
        <w:rPr>
          <w:rFonts w:asciiTheme="minorHAnsi" w:eastAsiaTheme="minorHAnsi" w:hAnsiTheme="minorHAnsi" w:cs="Helvetica"/>
          <w:color w:val="000000" w:themeColor="text1"/>
          <w:szCs w:val="22"/>
          <w:lang w:val="de-DE" w:eastAsia="en-US"/>
        </w:rPr>
      </w:pPr>
    </w:p>
    <w:p w14:paraId="5C540F2D" w14:textId="77777777" w:rsidR="005C6125" w:rsidRPr="0080721C" w:rsidRDefault="005C6125" w:rsidP="0080721C">
      <w:pPr>
        <w:pStyle w:val="Textkrper-Einzug2"/>
        <w:spacing w:after="0" w:line="276" w:lineRule="auto"/>
        <w:ind w:left="0"/>
        <w:jc w:val="both"/>
        <w:rPr>
          <w:rFonts w:asciiTheme="minorHAnsi" w:eastAsiaTheme="minorHAnsi" w:hAnsiTheme="minorHAnsi" w:cs="Helvetica"/>
          <w:b/>
          <w:color w:val="000000" w:themeColor="text1"/>
          <w:szCs w:val="22"/>
          <w:lang w:val="de-DE" w:eastAsia="en-US"/>
        </w:rPr>
      </w:pPr>
      <w:r w:rsidRPr="0080721C">
        <w:rPr>
          <w:rFonts w:asciiTheme="minorHAnsi" w:eastAsiaTheme="minorHAnsi" w:hAnsiTheme="minorHAnsi" w:cs="Helvetica"/>
          <w:b/>
          <w:color w:val="000000" w:themeColor="text1"/>
          <w:szCs w:val="22"/>
          <w:lang w:val="de-DE" w:eastAsia="en-US"/>
        </w:rPr>
        <w:t>Arten der Testung:</w:t>
      </w:r>
    </w:p>
    <w:p w14:paraId="1FD714EE" w14:textId="77777777" w:rsidR="005C6125" w:rsidRPr="0080721C" w:rsidRDefault="005C6125" w:rsidP="0080721C">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 xml:space="preserve">Prädiktive Testung: </w:t>
      </w:r>
    </w:p>
    <w:p w14:paraId="194AB14D" w14:textId="77777777" w:rsidR="005C6125" w:rsidRPr="0080721C" w:rsidRDefault="005C6125" w:rsidP="0080721C">
      <w:pPr>
        <w:pStyle w:val="Textkrper-Einzug2"/>
        <w:numPr>
          <w:ilvl w:val="1"/>
          <w:numId w:val="25"/>
        </w:numPr>
        <w:spacing w:after="0" w:line="276" w:lineRule="auto"/>
        <w:ind w:left="851" w:hanging="284"/>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NICHT erkrankte Personen mit hohem familiären Risiko, Kriterien umfassen eine statistische Mutationsrate von 10%</w:t>
      </w:r>
    </w:p>
    <w:p w14:paraId="61808B59" w14:textId="77777777" w:rsidR="005C6125" w:rsidRPr="0080721C" w:rsidRDefault="005C6125" w:rsidP="0080721C">
      <w:pPr>
        <w:pStyle w:val="Textkrper-Einzug2"/>
        <w:numPr>
          <w:ilvl w:val="1"/>
          <w:numId w:val="25"/>
        </w:numPr>
        <w:spacing w:after="0" w:line="276" w:lineRule="auto"/>
        <w:ind w:left="851" w:hanging="284"/>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NICHT erkrankte Personen mit einer bekannten Mutation in der Familie</w:t>
      </w:r>
    </w:p>
    <w:p w14:paraId="1B6EADE6" w14:textId="77777777" w:rsidR="005C6125" w:rsidRPr="0080721C" w:rsidRDefault="005C6125" w:rsidP="0080721C">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Therapeutische Testung: erkrankte Personen mit therapeutischer Konsequenz</w:t>
      </w:r>
    </w:p>
    <w:p w14:paraId="00121EDC" w14:textId="77777777" w:rsidR="005C6125" w:rsidRDefault="005C6125" w:rsidP="0080721C">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Befundbestätigungen bei diagnostizierter Mutation</w:t>
      </w:r>
    </w:p>
    <w:p w14:paraId="52368A47" w14:textId="77777777" w:rsidR="005C6125" w:rsidRPr="0080721C" w:rsidRDefault="005C6125" w:rsidP="0080721C">
      <w:pPr>
        <w:pStyle w:val="Textkrper-Einzug2"/>
        <w:spacing w:before="120" w:after="0" w:line="276" w:lineRule="auto"/>
        <w:ind w:left="426" w:hanging="426"/>
        <w:jc w:val="both"/>
        <w:rPr>
          <w:rFonts w:asciiTheme="minorHAnsi" w:eastAsiaTheme="minorHAnsi" w:hAnsiTheme="minorHAnsi" w:cs="Helvetica"/>
          <w:b/>
          <w:color w:val="000000" w:themeColor="text1"/>
          <w:szCs w:val="22"/>
          <w:lang w:val="de-DE" w:eastAsia="en-US"/>
        </w:rPr>
      </w:pPr>
      <w:r w:rsidRPr="0080721C">
        <w:rPr>
          <w:rFonts w:asciiTheme="minorHAnsi" w:eastAsiaTheme="minorHAnsi" w:hAnsiTheme="minorHAnsi" w:cs="Helvetica"/>
          <w:b/>
          <w:color w:val="000000" w:themeColor="text1"/>
          <w:szCs w:val="22"/>
          <w:lang w:val="de-DE" w:eastAsia="en-US"/>
        </w:rPr>
        <w:t>Mö</w:t>
      </w:r>
      <w:r w:rsidR="007A7C12">
        <w:rPr>
          <w:rFonts w:asciiTheme="minorHAnsi" w:eastAsiaTheme="minorHAnsi" w:hAnsiTheme="minorHAnsi" w:cs="Helvetica"/>
          <w:b/>
          <w:color w:val="000000" w:themeColor="text1"/>
          <w:szCs w:val="22"/>
          <w:lang w:val="de-DE" w:eastAsia="en-US"/>
        </w:rPr>
        <w:t>gliche Ergebnisse bei BRCA 1/2-</w:t>
      </w:r>
      <w:r w:rsidRPr="0080721C">
        <w:rPr>
          <w:rFonts w:asciiTheme="minorHAnsi" w:eastAsiaTheme="minorHAnsi" w:hAnsiTheme="minorHAnsi" w:cs="Helvetica"/>
          <w:b/>
          <w:color w:val="000000" w:themeColor="text1"/>
          <w:szCs w:val="22"/>
          <w:lang w:val="de-DE" w:eastAsia="en-US"/>
        </w:rPr>
        <w:t>Testung:</w:t>
      </w:r>
    </w:p>
    <w:p w14:paraId="1163B404" w14:textId="77777777" w:rsidR="005C6125" w:rsidRPr="0080721C" w:rsidRDefault="005C6125" w:rsidP="0080721C">
      <w:pPr>
        <w:pStyle w:val="Textkrper-Einzug2"/>
        <w:numPr>
          <w:ilvl w:val="0"/>
          <w:numId w:val="26"/>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MutationträgerIn: positive Testung</w:t>
      </w:r>
      <w:r w:rsidR="0080721C">
        <w:rPr>
          <w:rFonts w:asciiTheme="minorHAnsi" w:eastAsiaTheme="minorHAnsi" w:hAnsiTheme="minorHAnsi" w:cs="Helvetica"/>
          <w:color w:val="000000" w:themeColor="text1"/>
          <w:szCs w:val="22"/>
          <w:lang w:val="de-DE" w:eastAsia="en-US"/>
        </w:rPr>
        <w:t xml:space="preserve"> -</w:t>
      </w:r>
      <w:r w:rsidRPr="0080721C">
        <w:rPr>
          <w:rFonts w:asciiTheme="minorHAnsi" w:eastAsiaTheme="minorHAnsi" w:hAnsiTheme="minorHAnsi" w:cs="Helvetica"/>
          <w:color w:val="000000" w:themeColor="text1"/>
          <w:szCs w:val="22"/>
          <w:lang w:val="de-DE" w:eastAsia="en-US"/>
        </w:rPr>
        <w:t xml:space="preserve"> definierte Mutationen mit:</w:t>
      </w:r>
    </w:p>
    <w:p w14:paraId="38FDC5FC" w14:textId="77777777" w:rsidR="005C6125" w:rsidRPr="0080721C" w:rsidRDefault="005C6125" w:rsidP="0080721C">
      <w:pPr>
        <w:pStyle w:val="Textkrper-Einzug2"/>
        <w:numPr>
          <w:ilvl w:val="1"/>
          <w:numId w:val="25"/>
        </w:numPr>
        <w:spacing w:after="0" w:line="276" w:lineRule="auto"/>
        <w:ind w:left="851" w:hanging="284"/>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Erkrankungsrisiko BRCA 1: BC 85%, OC 50%</w:t>
      </w:r>
    </w:p>
    <w:p w14:paraId="7AA127CA" w14:textId="77777777" w:rsidR="005C6125" w:rsidRPr="0080721C" w:rsidRDefault="005C6125" w:rsidP="0080721C">
      <w:pPr>
        <w:pStyle w:val="Textkrper-Einzug2"/>
        <w:numPr>
          <w:ilvl w:val="1"/>
          <w:numId w:val="25"/>
        </w:numPr>
        <w:spacing w:after="0" w:line="276" w:lineRule="auto"/>
        <w:ind w:left="851" w:hanging="284"/>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Erkrankungsrisiko BRCA 2: BC 83%, OC 27%</w:t>
      </w:r>
    </w:p>
    <w:p w14:paraId="13806905" w14:textId="77777777" w:rsidR="005C6125" w:rsidRPr="0080721C" w:rsidRDefault="005C6125" w:rsidP="007A7C12">
      <w:pPr>
        <w:pStyle w:val="Textkrper-Einzug2"/>
        <w:spacing w:after="0" w:line="276" w:lineRule="auto"/>
        <w:ind w:left="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 Durchschnittszahlen in der Literatur auf Österreich bezogen)</w:t>
      </w:r>
    </w:p>
    <w:p w14:paraId="4049A960" w14:textId="77777777" w:rsidR="005C6125" w:rsidRPr="0080721C" w:rsidRDefault="005C6125" w:rsidP="0080721C">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„Unklare“ Veränderungen (Anm: english: unclear): festgestellte Mutationen ohne Krankheitswert mit „normalem“ Risiko (BC 12,3%; OC 1,3%)</w:t>
      </w:r>
    </w:p>
    <w:p w14:paraId="64F3A96E" w14:textId="77777777" w:rsidR="005C6125" w:rsidRPr="0080721C" w:rsidRDefault="005C6125" w:rsidP="0080721C">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KEINE krankheitsassoziierten Mutationen. Negative Testung: „normales“ Risiko</w:t>
      </w:r>
    </w:p>
    <w:p w14:paraId="72B7CDD4" w14:textId="77777777" w:rsidR="005C6125" w:rsidRPr="0080721C" w:rsidRDefault="005C6125" w:rsidP="0080721C">
      <w:pPr>
        <w:pStyle w:val="Textkrper-Einzug2"/>
        <w:spacing w:after="0" w:line="276" w:lineRule="auto"/>
        <w:ind w:left="0"/>
        <w:jc w:val="both"/>
        <w:rPr>
          <w:rFonts w:asciiTheme="minorHAnsi" w:eastAsiaTheme="minorHAnsi" w:hAnsiTheme="minorHAnsi" w:cs="Helvetica"/>
          <w:color w:val="000000" w:themeColor="text1"/>
          <w:szCs w:val="22"/>
          <w:lang w:val="de-DE" w:eastAsia="en-US"/>
        </w:rPr>
      </w:pPr>
    </w:p>
    <w:p w14:paraId="10603B4D" w14:textId="77777777" w:rsidR="005C6125" w:rsidRPr="0080721C" w:rsidRDefault="005C6125" w:rsidP="0080721C">
      <w:pPr>
        <w:pStyle w:val="Textkrper-Einzug2"/>
        <w:spacing w:after="0" w:line="276" w:lineRule="auto"/>
        <w:ind w:left="0"/>
        <w:jc w:val="both"/>
        <w:rPr>
          <w:rFonts w:asciiTheme="minorHAnsi" w:eastAsiaTheme="minorHAnsi" w:hAnsiTheme="minorHAnsi" w:cs="Helvetica"/>
          <w:b/>
          <w:color w:val="000000" w:themeColor="text1"/>
          <w:szCs w:val="22"/>
          <w:lang w:val="de-DE" w:eastAsia="en-US"/>
        </w:rPr>
      </w:pPr>
      <w:r w:rsidRPr="0080721C">
        <w:rPr>
          <w:rFonts w:asciiTheme="minorHAnsi" w:eastAsiaTheme="minorHAnsi" w:hAnsiTheme="minorHAnsi" w:cs="Helvetica"/>
          <w:b/>
          <w:color w:val="000000" w:themeColor="text1"/>
          <w:szCs w:val="22"/>
          <w:lang w:val="de-DE" w:eastAsia="en-US"/>
        </w:rPr>
        <w:t>Beratungsstellen im Brustgesundheitszentrum</w:t>
      </w:r>
    </w:p>
    <w:p w14:paraId="56CFA10F" w14:textId="77777777" w:rsidR="005C6125" w:rsidRPr="005C6125" w:rsidRDefault="005C6125" w:rsidP="0080721C">
      <w:pPr>
        <w:pStyle w:val="Textkrper-Einzug2"/>
        <w:spacing w:after="0" w:line="276" w:lineRule="auto"/>
        <w:ind w:left="0"/>
        <w:jc w:val="both"/>
        <w:rPr>
          <w:rFonts w:asciiTheme="minorHAnsi" w:eastAsiaTheme="minorHAnsi" w:hAnsiTheme="minorHAnsi" w:cs="Helvetica"/>
          <w:color w:val="5D5454"/>
          <w:szCs w:val="22"/>
          <w:lang w:val="de-DE" w:eastAsia="en-US"/>
        </w:rPr>
      </w:pPr>
      <w:r w:rsidRPr="0080721C">
        <w:rPr>
          <w:rFonts w:asciiTheme="minorHAnsi" w:eastAsiaTheme="minorHAnsi" w:hAnsiTheme="minorHAnsi" w:cs="Helvetica"/>
          <w:color w:val="000000" w:themeColor="text1"/>
          <w:szCs w:val="22"/>
          <w:lang w:val="de-DE" w:eastAsia="en-US"/>
        </w:rPr>
        <w:t xml:space="preserve">Die aktuellen Beratungsstellen sind auf der Homepage des </w:t>
      </w:r>
      <w:hyperlink r:id="rId47" w:history="1">
        <w:r w:rsidRPr="001577B1">
          <w:rPr>
            <w:rStyle w:val="Hyperlink"/>
            <w:rFonts w:asciiTheme="minorHAnsi" w:eastAsiaTheme="minorHAnsi" w:hAnsiTheme="minorHAnsi" w:cs="Helvetica"/>
            <w:szCs w:val="22"/>
            <w:lang w:val="de-DE" w:eastAsia="en-US"/>
          </w:rPr>
          <w:t>Zentrums für familiären Brust- und Eierstockkrebs</w:t>
        </w:r>
      </w:hyperlink>
      <w:r w:rsidRPr="005C6125">
        <w:rPr>
          <w:rFonts w:asciiTheme="minorHAnsi" w:eastAsiaTheme="minorHAnsi" w:hAnsiTheme="minorHAnsi" w:cs="Helvetica"/>
          <w:color w:val="5D5454"/>
          <w:szCs w:val="22"/>
          <w:lang w:val="de-DE" w:eastAsia="en-US"/>
        </w:rPr>
        <w:t xml:space="preserve"> </w:t>
      </w:r>
      <w:r w:rsidRPr="0080721C">
        <w:rPr>
          <w:rFonts w:asciiTheme="minorHAnsi" w:eastAsiaTheme="minorHAnsi" w:hAnsiTheme="minorHAnsi" w:cs="Helvetica"/>
          <w:color w:val="000000" w:themeColor="text1"/>
          <w:szCs w:val="22"/>
          <w:lang w:val="de-DE" w:eastAsia="en-US"/>
        </w:rPr>
        <w:t>angeführt.</w:t>
      </w:r>
    </w:p>
    <w:p w14:paraId="76629D1B" w14:textId="77777777" w:rsidR="0080721C" w:rsidRDefault="0080721C" w:rsidP="001577B1">
      <w:pPr>
        <w:spacing w:line="276" w:lineRule="auto"/>
        <w:jc w:val="left"/>
        <w:rPr>
          <w:rFonts w:asciiTheme="minorHAnsi" w:eastAsiaTheme="minorEastAsia" w:hAnsiTheme="minorHAnsi" w:cstheme="minorBidi"/>
          <w:b/>
          <w:szCs w:val="22"/>
          <w:lang w:eastAsia="de-AT"/>
        </w:rPr>
      </w:pPr>
    </w:p>
    <w:p w14:paraId="4031FAC9" w14:textId="77777777" w:rsidR="001577B1" w:rsidRPr="001577B1" w:rsidRDefault="001577B1" w:rsidP="001577B1">
      <w:pPr>
        <w:spacing w:line="276" w:lineRule="auto"/>
        <w:jc w:val="left"/>
        <w:rPr>
          <w:rFonts w:asciiTheme="minorHAnsi" w:eastAsiaTheme="minorEastAsia" w:hAnsiTheme="minorHAnsi" w:cstheme="minorBidi"/>
          <w:b/>
          <w:szCs w:val="22"/>
          <w:lang w:eastAsia="de-AT"/>
        </w:rPr>
      </w:pPr>
      <w:r w:rsidRPr="001577B1">
        <w:rPr>
          <w:rFonts w:asciiTheme="minorHAnsi" w:eastAsiaTheme="minorEastAsia" w:hAnsiTheme="minorHAnsi" w:cstheme="minorBidi"/>
          <w:b/>
          <w:szCs w:val="22"/>
          <w:lang w:eastAsia="de-AT"/>
        </w:rPr>
        <w:t xml:space="preserve">Testung </w:t>
      </w:r>
      <w:r w:rsidRPr="001577B1">
        <w:rPr>
          <w:rFonts w:asciiTheme="minorHAnsi" w:eastAsiaTheme="minorEastAsia" w:hAnsiTheme="minorHAnsi" w:cstheme="minorBidi"/>
          <w:szCs w:val="22"/>
          <w:lang w:eastAsia="de-AT"/>
        </w:rPr>
        <w:t>als</w:t>
      </w:r>
      <w:r w:rsidRPr="001577B1">
        <w:rPr>
          <w:rFonts w:asciiTheme="minorHAnsi" w:eastAsiaTheme="minorEastAsia" w:hAnsiTheme="minorHAnsi" w:cstheme="minorBidi"/>
          <w:b/>
          <w:szCs w:val="22"/>
          <w:lang w:eastAsia="de-AT"/>
        </w:rPr>
        <w:t xml:space="preserve"> </w:t>
      </w:r>
    </w:p>
    <w:p w14:paraId="586ED319" w14:textId="77777777" w:rsidR="001577B1" w:rsidRPr="001577B1" w:rsidRDefault="001577B1" w:rsidP="001577B1">
      <w:pPr>
        <w:pStyle w:val="Listenabsatz"/>
        <w:numPr>
          <w:ilvl w:val="0"/>
          <w:numId w:val="27"/>
        </w:numPr>
        <w:spacing w:line="276" w:lineRule="auto"/>
        <w:jc w:val="left"/>
        <w:rPr>
          <w:rFonts w:asciiTheme="minorHAnsi" w:eastAsiaTheme="minorEastAsia" w:hAnsiTheme="minorHAnsi" w:cstheme="minorBidi"/>
          <w:szCs w:val="22"/>
          <w:lang w:eastAsia="de-AT"/>
        </w:rPr>
      </w:pPr>
      <w:r w:rsidRPr="001577B1">
        <w:rPr>
          <w:rFonts w:asciiTheme="minorHAnsi" w:eastAsiaTheme="minorEastAsia" w:hAnsiTheme="minorHAnsi" w:cstheme="minorBidi"/>
          <w:b/>
          <w:szCs w:val="22"/>
          <w:lang w:eastAsia="de-AT"/>
        </w:rPr>
        <w:t xml:space="preserve">Einzeltest  (nur BRCA 1 oder BRCA 2) </w:t>
      </w:r>
      <w:r w:rsidRPr="001577B1">
        <w:rPr>
          <w:rFonts w:asciiTheme="minorHAnsi" w:eastAsiaTheme="minorEastAsia" w:hAnsiTheme="minorHAnsi" w:cstheme="minorBidi"/>
          <w:szCs w:val="22"/>
          <w:lang w:eastAsia="de-AT"/>
        </w:rPr>
        <w:t>oder als</w:t>
      </w:r>
    </w:p>
    <w:p w14:paraId="2EA55D5F" w14:textId="77777777" w:rsidR="001577B1" w:rsidRPr="001577B1" w:rsidRDefault="001577B1" w:rsidP="001577B1">
      <w:pPr>
        <w:pStyle w:val="Listenabsatz"/>
        <w:numPr>
          <w:ilvl w:val="0"/>
          <w:numId w:val="27"/>
        </w:numPr>
        <w:spacing w:line="276" w:lineRule="auto"/>
        <w:jc w:val="left"/>
        <w:rPr>
          <w:rFonts w:asciiTheme="minorHAnsi" w:eastAsiaTheme="minorEastAsia" w:hAnsiTheme="minorHAnsi" w:cstheme="minorBidi"/>
          <w:b/>
          <w:szCs w:val="22"/>
          <w:lang w:val="en-GB" w:eastAsia="de-AT"/>
        </w:rPr>
      </w:pPr>
      <w:r w:rsidRPr="0096170E">
        <w:rPr>
          <w:rFonts w:asciiTheme="minorHAnsi" w:eastAsiaTheme="minorEastAsia" w:hAnsiTheme="minorHAnsi" w:cstheme="minorBidi"/>
          <w:b/>
          <w:szCs w:val="22"/>
          <w:lang w:val="en-GB" w:eastAsia="de-AT"/>
        </w:rPr>
        <w:t xml:space="preserve">Next generation sequencing : </w:t>
      </w:r>
      <w:r w:rsidRPr="0096170E">
        <w:rPr>
          <w:rFonts w:asciiTheme="minorHAnsi" w:eastAsiaTheme="minorEastAsia" w:hAnsiTheme="minorHAnsi" w:cstheme="minorBidi"/>
          <w:szCs w:val="22"/>
          <w:lang w:val="en-GB" w:eastAsia="de-AT"/>
        </w:rPr>
        <w:t xml:space="preserve">sog. </w:t>
      </w:r>
      <w:r w:rsidRPr="001577B1">
        <w:rPr>
          <w:rFonts w:asciiTheme="minorHAnsi" w:eastAsiaTheme="minorEastAsia" w:hAnsiTheme="minorHAnsi" w:cstheme="minorBidi"/>
          <w:szCs w:val="22"/>
          <w:lang w:val="en-GB" w:eastAsia="de-AT"/>
        </w:rPr>
        <w:t>„core genes“- Panels</w:t>
      </w:r>
    </w:p>
    <w:p w14:paraId="18FBBF95" w14:textId="77777777" w:rsidR="001577B1" w:rsidRPr="001577B1" w:rsidRDefault="001577B1" w:rsidP="0080721C">
      <w:pPr>
        <w:spacing w:before="240" w:line="276" w:lineRule="auto"/>
        <w:jc w:val="left"/>
        <w:rPr>
          <w:rFonts w:asciiTheme="minorHAnsi" w:eastAsiaTheme="minorEastAsia" w:hAnsiTheme="minorHAnsi" w:cstheme="minorBidi"/>
          <w:szCs w:val="22"/>
          <w:lang w:val="en-GB" w:eastAsia="de-AT"/>
        </w:rPr>
      </w:pPr>
      <w:r w:rsidRPr="001577B1">
        <w:rPr>
          <w:rFonts w:asciiTheme="minorHAnsi" w:eastAsiaTheme="minorEastAsia" w:hAnsiTheme="minorHAnsi" w:cstheme="minorBidi"/>
          <w:b/>
          <w:szCs w:val="22"/>
          <w:lang w:val="en-GB" w:eastAsia="de-AT"/>
        </w:rPr>
        <w:t xml:space="preserve">In Österreich (Illumina MiniSeq®): </w:t>
      </w:r>
      <w:r w:rsidRPr="001577B1">
        <w:rPr>
          <w:rFonts w:asciiTheme="minorHAnsi" w:eastAsiaTheme="minorEastAsia" w:hAnsiTheme="minorHAnsi" w:cstheme="minorBidi"/>
          <w:szCs w:val="22"/>
          <w:lang w:val="en-GB" w:eastAsia="de-AT"/>
        </w:rPr>
        <w:t>BRCA1, BRCA2, ATM, BRIP1, CDH1, CHEK2, EPCAM, MLH1, MSH2, MSH6, NBN, PALB2, PMS2, PTEN, RAD51C, RAD51D, STK11, TP53 (Testpanel vom Institut für Familiären Brust- u. Eierstockkrebs, Wien, 2019)</w:t>
      </w:r>
    </w:p>
    <w:p w14:paraId="0CF18834" w14:textId="77777777" w:rsidR="005C6125" w:rsidRPr="001577B1" w:rsidRDefault="005C6125" w:rsidP="001577B1">
      <w:pPr>
        <w:pStyle w:val="berschrift2"/>
        <w:numPr>
          <w:ilvl w:val="1"/>
          <w:numId w:val="23"/>
        </w:numPr>
        <w:tabs>
          <w:tab w:val="clear" w:pos="860"/>
          <w:tab w:val="num" w:pos="709"/>
        </w:tabs>
        <w:ind w:hanging="860"/>
      </w:pPr>
      <w:bookmarkStart w:id="118" w:name="_Toc66863703"/>
      <w:r w:rsidRPr="001577B1">
        <w:lastRenderedPageBreak/>
        <w:t>Früherkennung und Primärprävention bei familiärem Risiko (BRCA1/2)</w:t>
      </w:r>
      <w:bookmarkEnd w:id="118"/>
    </w:p>
    <w:p w14:paraId="2902FAE6" w14:textId="77777777" w:rsidR="005C6125" w:rsidRPr="0080721C" w:rsidRDefault="005C6125" w:rsidP="001577B1">
      <w:pPr>
        <w:pStyle w:val="Textkrper-Einzug2"/>
        <w:spacing w:line="276" w:lineRule="auto"/>
        <w:ind w:left="0"/>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Das Lebenszeitrisiko einer BRCA-1 Trägerin für ein Mammakarzinom beträgt 80-85%,  das Risiko für ein bilaterales Mammakarzinom beträgt 60%.</w:t>
      </w:r>
    </w:p>
    <w:p w14:paraId="72601262" w14:textId="77777777" w:rsidR="001577B1" w:rsidRPr="001577B1" w:rsidRDefault="001577B1" w:rsidP="001577B1">
      <w:pPr>
        <w:spacing w:after="160" w:line="276" w:lineRule="auto"/>
        <w:jc w:val="both"/>
        <w:rPr>
          <w:rFonts w:asciiTheme="minorHAnsi" w:eastAsiaTheme="minorEastAsia" w:hAnsiTheme="minorHAnsi" w:cstheme="minorBidi"/>
          <w:szCs w:val="22"/>
          <w:lang w:eastAsia="de-AT"/>
        </w:rPr>
      </w:pPr>
      <w:r w:rsidRPr="001577B1">
        <w:rPr>
          <w:rFonts w:asciiTheme="minorHAnsi" w:eastAsiaTheme="minorEastAsia" w:hAnsiTheme="minorHAnsi" w:cstheme="minorBidi"/>
          <w:b/>
          <w:szCs w:val="22"/>
          <w:lang w:eastAsia="de-AT"/>
        </w:rPr>
        <w:t>Früherkennung</w:t>
      </w:r>
      <w:r w:rsidRPr="001577B1">
        <w:rPr>
          <w:rFonts w:asciiTheme="minorHAnsi" w:eastAsiaTheme="minorEastAsia" w:hAnsiTheme="minorHAnsi" w:cstheme="minorBidi"/>
          <w:szCs w:val="22"/>
          <w:lang w:eastAsia="de-AT"/>
        </w:rPr>
        <w:t xml:space="preserve"> bei PatientInnen mit hohem familiärem Risiko (nachgewiesene BRCA-1/2 Mutation)</w:t>
      </w:r>
    </w:p>
    <w:tbl>
      <w:tblPr>
        <w:tblpPr w:leftFromText="141" w:rightFromText="141" w:vertAnchor="text" w:tblpY="1"/>
        <w:tblOverlap w:val="never"/>
        <w:tblW w:w="7905" w:type="dxa"/>
        <w:tblLayout w:type="fixed"/>
        <w:tblLook w:val="04A0" w:firstRow="1" w:lastRow="0" w:firstColumn="1" w:lastColumn="0" w:noHBand="0" w:noVBand="1"/>
      </w:tblPr>
      <w:tblGrid>
        <w:gridCol w:w="3229"/>
        <w:gridCol w:w="2269"/>
        <w:gridCol w:w="2407"/>
      </w:tblGrid>
      <w:tr w:rsidR="001577B1" w:rsidRPr="001577B1" w14:paraId="53D64848" w14:textId="77777777" w:rsidTr="007A7BA0">
        <w:trPr>
          <w:trHeight w:val="208"/>
        </w:trPr>
        <w:tc>
          <w:tcPr>
            <w:tcW w:w="3229" w:type="dxa"/>
            <w:tcBorders>
              <w:top w:val="nil"/>
              <w:left w:val="nil"/>
              <w:bottom w:val="nil"/>
              <w:right w:val="nil"/>
            </w:tcBorders>
            <w:vAlign w:val="center"/>
            <w:hideMark/>
          </w:tcPr>
          <w:p w14:paraId="6AAE28B8"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b/>
                <w:bCs/>
                <w:szCs w:val="22"/>
                <w:lang w:val="de-DE" w:eastAsia="en-US"/>
              </w:rPr>
              <w:t>Untersuchung</w:t>
            </w:r>
          </w:p>
        </w:tc>
        <w:tc>
          <w:tcPr>
            <w:tcW w:w="2269" w:type="dxa"/>
            <w:tcBorders>
              <w:top w:val="nil"/>
              <w:left w:val="nil"/>
              <w:bottom w:val="nil"/>
              <w:right w:val="nil"/>
            </w:tcBorders>
            <w:vAlign w:val="center"/>
            <w:hideMark/>
          </w:tcPr>
          <w:p w14:paraId="365D0312"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b/>
                <w:bCs/>
                <w:szCs w:val="22"/>
                <w:lang w:val="de-DE" w:eastAsia="en-US"/>
              </w:rPr>
              <w:t>Abstand</w:t>
            </w:r>
          </w:p>
        </w:tc>
        <w:tc>
          <w:tcPr>
            <w:tcW w:w="2407" w:type="dxa"/>
            <w:tcBorders>
              <w:top w:val="nil"/>
              <w:left w:val="nil"/>
              <w:bottom w:val="nil"/>
              <w:right w:val="nil"/>
            </w:tcBorders>
            <w:vAlign w:val="center"/>
            <w:hideMark/>
          </w:tcPr>
          <w:p w14:paraId="294B966B"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b/>
                <w:bCs/>
                <w:szCs w:val="22"/>
                <w:lang w:val="de-DE" w:eastAsia="en-US"/>
              </w:rPr>
              <w:t>Beginn</w:t>
            </w:r>
          </w:p>
        </w:tc>
      </w:tr>
      <w:tr w:rsidR="001577B1" w:rsidRPr="001577B1" w14:paraId="64303AFD" w14:textId="77777777" w:rsidTr="007A7BA0">
        <w:tc>
          <w:tcPr>
            <w:tcW w:w="3229" w:type="dxa"/>
            <w:tcBorders>
              <w:top w:val="nil"/>
              <w:left w:val="nil"/>
              <w:bottom w:val="nil"/>
              <w:right w:val="nil"/>
            </w:tcBorders>
            <w:hideMark/>
          </w:tcPr>
          <w:p w14:paraId="5E9FE1F3"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Gynäkologische Untersuchung</w:t>
            </w:r>
          </w:p>
        </w:tc>
        <w:tc>
          <w:tcPr>
            <w:tcW w:w="2269" w:type="dxa"/>
            <w:tcBorders>
              <w:top w:val="nil"/>
              <w:left w:val="nil"/>
              <w:bottom w:val="nil"/>
              <w:right w:val="nil"/>
            </w:tcBorders>
            <w:vAlign w:val="center"/>
            <w:hideMark/>
          </w:tcPr>
          <w:p w14:paraId="36AC016B"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alle 12 Monate</w:t>
            </w:r>
          </w:p>
        </w:tc>
        <w:tc>
          <w:tcPr>
            <w:tcW w:w="2407" w:type="dxa"/>
            <w:tcBorders>
              <w:top w:val="nil"/>
              <w:left w:val="nil"/>
              <w:bottom w:val="nil"/>
              <w:right w:val="nil"/>
            </w:tcBorders>
            <w:vAlign w:val="center"/>
            <w:hideMark/>
          </w:tcPr>
          <w:p w14:paraId="7FBF2D0D"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mit 18 Jahren</w:t>
            </w:r>
          </w:p>
        </w:tc>
      </w:tr>
      <w:tr w:rsidR="001577B1" w:rsidRPr="001577B1" w14:paraId="2FBCD4FF" w14:textId="77777777" w:rsidTr="007A7BA0">
        <w:tc>
          <w:tcPr>
            <w:tcW w:w="3229" w:type="dxa"/>
            <w:tcBorders>
              <w:top w:val="nil"/>
              <w:left w:val="nil"/>
              <w:bottom w:val="nil"/>
              <w:right w:val="nil"/>
            </w:tcBorders>
            <w:vAlign w:val="center"/>
            <w:hideMark/>
          </w:tcPr>
          <w:p w14:paraId="2953F213"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Ärztliche Brustuntersuchung</w:t>
            </w:r>
          </w:p>
        </w:tc>
        <w:tc>
          <w:tcPr>
            <w:tcW w:w="2269" w:type="dxa"/>
            <w:tcBorders>
              <w:top w:val="nil"/>
              <w:left w:val="nil"/>
              <w:bottom w:val="nil"/>
              <w:right w:val="nil"/>
            </w:tcBorders>
            <w:vAlign w:val="center"/>
            <w:hideMark/>
          </w:tcPr>
          <w:p w14:paraId="147A878A" w14:textId="77777777" w:rsidR="001577B1" w:rsidRPr="0064671B"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64671B">
              <w:rPr>
                <w:rFonts w:asciiTheme="minorHAnsi" w:eastAsiaTheme="minorHAnsi" w:hAnsiTheme="minorHAnsi" w:cs="Helvetica"/>
                <w:szCs w:val="22"/>
                <w:lang w:val="de-DE" w:eastAsia="en-US"/>
              </w:rPr>
              <w:t xml:space="preserve">alle 12 Monate </w:t>
            </w:r>
            <w:r w:rsidRPr="0096170E">
              <w:rPr>
                <w:rFonts w:asciiTheme="minorHAnsi" w:eastAsiaTheme="minorHAnsi" w:hAnsiTheme="minorHAnsi" w:cs="Helvetica"/>
                <w:szCs w:val="22"/>
                <w:lang w:eastAsia="en-US"/>
              </w:rPr>
              <w:t>(alle 6 Monate beim Mann</w:t>
            </w:r>
            <w:r w:rsidRPr="0064671B">
              <w:rPr>
                <w:rFonts w:asciiTheme="minorHAnsi" w:eastAsiaTheme="minorHAnsi" w:hAnsiTheme="minorHAnsi" w:cs="Helvetica"/>
                <w:szCs w:val="22"/>
                <w:lang w:eastAsia="en-US"/>
              </w:rPr>
              <w:t>)</w:t>
            </w:r>
          </w:p>
        </w:tc>
        <w:tc>
          <w:tcPr>
            <w:tcW w:w="2407" w:type="dxa"/>
            <w:tcBorders>
              <w:top w:val="nil"/>
              <w:left w:val="nil"/>
              <w:bottom w:val="nil"/>
              <w:right w:val="nil"/>
            </w:tcBorders>
            <w:vAlign w:val="center"/>
            <w:hideMark/>
          </w:tcPr>
          <w:p w14:paraId="3BAE7B4C" w14:textId="77777777" w:rsidR="001577B1" w:rsidRPr="0064671B"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64671B">
              <w:rPr>
                <w:rFonts w:asciiTheme="minorHAnsi" w:eastAsiaTheme="minorHAnsi" w:hAnsiTheme="minorHAnsi" w:cs="Helvetica"/>
                <w:szCs w:val="22"/>
                <w:lang w:val="de-DE" w:eastAsia="en-US"/>
              </w:rPr>
              <w:t xml:space="preserve">mit 18 Jahren </w:t>
            </w:r>
            <w:r w:rsidRPr="0096170E">
              <w:rPr>
                <w:rFonts w:asciiTheme="minorHAnsi" w:eastAsiaTheme="minorHAnsi" w:hAnsiTheme="minorHAnsi" w:cs="Helvetica"/>
                <w:szCs w:val="22"/>
                <w:lang w:val="de-DE" w:eastAsia="en-US"/>
              </w:rPr>
              <w:t>(mit 35 Jahren beim Mann)</w:t>
            </w:r>
          </w:p>
        </w:tc>
      </w:tr>
      <w:tr w:rsidR="001577B1" w:rsidRPr="001577B1" w14:paraId="11EC4B18" w14:textId="77777777" w:rsidTr="007A7BA0">
        <w:tc>
          <w:tcPr>
            <w:tcW w:w="3229" w:type="dxa"/>
            <w:tcBorders>
              <w:top w:val="nil"/>
              <w:left w:val="nil"/>
              <w:bottom w:val="nil"/>
              <w:right w:val="nil"/>
            </w:tcBorders>
            <w:shd w:val="clear" w:color="auto" w:fill="auto"/>
            <w:vAlign w:val="center"/>
            <w:hideMark/>
          </w:tcPr>
          <w:p w14:paraId="7A4411ED"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MRT</w:t>
            </w:r>
          </w:p>
        </w:tc>
        <w:tc>
          <w:tcPr>
            <w:tcW w:w="2269" w:type="dxa"/>
            <w:tcBorders>
              <w:top w:val="nil"/>
              <w:left w:val="nil"/>
              <w:bottom w:val="nil"/>
              <w:right w:val="nil"/>
            </w:tcBorders>
            <w:shd w:val="clear" w:color="auto" w:fill="auto"/>
            <w:vAlign w:val="center"/>
            <w:hideMark/>
          </w:tcPr>
          <w:p w14:paraId="2070A264"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alle 12 Monate</w:t>
            </w:r>
          </w:p>
        </w:tc>
        <w:tc>
          <w:tcPr>
            <w:tcW w:w="2407" w:type="dxa"/>
            <w:tcBorders>
              <w:top w:val="nil"/>
              <w:left w:val="nil"/>
              <w:bottom w:val="nil"/>
              <w:right w:val="nil"/>
            </w:tcBorders>
            <w:shd w:val="clear" w:color="auto" w:fill="auto"/>
            <w:vAlign w:val="center"/>
            <w:hideMark/>
          </w:tcPr>
          <w:p w14:paraId="1C12A262"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ab 25 Jahren</w:t>
            </w:r>
          </w:p>
        </w:tc>
      </w:tr>
      <w:tr w:rsidR="001577B1" w:rsidRPr="001577B1" w14:paraId="32C28A07" w14:textId="77777777" w:rsidTr="007A7BA0">
        <w:tc>
          <w:tcPr>
            <w:tcW w:w="3229" w:type="dxa"/>
            <w:tcBorders>
              <w:top w:val="nil"/>
              <w:left w:val="nil"/>
              <w:bottom w:val="nil"/>
              <w:right w:val="nil"/>
            </w:tcBorders>
            <w:shd w:val="clear" w:color="auto" w:fill="auto"/>
            <w:hideMark/>
          </w:tcPr>
          <w:p w14:paraId="310981C1"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Mammografie</w:t>
            </w:r>
          </w:p>
        </w:tc>
        <w:tc>
          <w:tcPr>
            <w:tcW w:w="2269" w:type="dxa"/>
            <w:tcBorders>
              <w:top w:val="nil"/>
              <w:left w:val="nil"/>
              <w:bottom w:val="nil"/>
              <w:right w:val="nil"/>
            </w:tcBorders>
            <w:shd w:val="clear" w:color="auto" w:fill="auto"/>
            <w:vAlign w:val="center"/>
            <w:hideMark/>
          </w:tcPr>
          <w:p w14:paraId="54C39F21"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alle 12 Monate</w:t>
            </w:r>
          </w:p>
        </w:tc>
        <w:tc>
          <w:tcPr>
            <w:tcW w:w="2407" w:type="dxa"/>
            <w:tcBorders>
              <w:top w:val="nil"/>
              <w:left w:val="nil"/>
              <w:bottom w:val="nil"/>
              <w:right w:val="nil"/>
            </w:tcBorders>
            <w:shd w:val="clear" w:color="auto" w:fill="auto"/>
            <w:hideMark/>
          </w:tcPr>
          <w:p w14:paraId="6FBCA2E8"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 xml:space="preserve">zusätzlich ab 35 Jahren </w:t>
            </w:r>
          </w:p>
        </w:tc>
      </w:tr>
      <w:tr w:rsidR="001577B1" w:rsidRPr="001577B1" w14:paraId="01944A6C" w14:textId="77777777" w:rsidTr="007A7BA0">
        <w:tc>
          <w:tcPr>
            <w:tcW w:w="3229" w:type="dxa"/>
            <w:tcBorders>
              <w:top w:val="nil"/>
              <w:left w:val="nil"/>
              <w:bottom w:val="nil"/>
              <w:right w:val="nil"/>
            </w:tcBorders>
            <w:shd w:val="clear" w:color="auto" w:fill="auto"/>
            <w:vAlign w:val="center"/>
          </w:tcPr>
          <w:p w14:paraId="6C36102C"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Brustultraschall</w:t>
            </w:r>
          </w:p>
        </w:tc>
        <w:tc>
          <w:tcPr>
            <w:tcW w:w="2269" w:type="dxa"/>
            <w:tcBorders>
              <w:top w:val="nil"/>
              <w:left w:val="nil"/>
              <w:bottom w:val="nil"/>
              <w:right w:val="nil"/>
            </w:tcBorders>
            <w:shd w:val="clear" w:color="auto" w:fill="auto"/>
            <w:vAlign w:val="center"/>
          </w:tcPr>
          <w:p w14:paraId="71175BD2"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bei Bedarf</w:t>
            </w:r>
          </w:p>
        </w:tc>
        <w:tc>
          <w:tcPr>
            <w:tcW w:w="2407" w:type="dxa"/>
            <w:tcBorders>
              <w:top w:val="nil"/>
              <w:left w:val="nil"/>
              <w:bottom w:val="nil"/>
              <w:right w:val="nil"/>
            </w:tcBorders>
            <w:shd w:val="clear" w:color="auto" w:fill="auto"/>
            <w:vAlign w:val="center"/>
          </w:tcPr>
          <w:p w14:paraId="282A809A"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p>
        </w:tc>
      </w:tr>
      <w:tr w:rsidR="001577B1" w:rsidRPr="001577B1" w14:paraId="6179F4C7" w14:textId="77777777" w:rsidTr="007A7BA0">
        <w:tc>
          <w:tcPr>
            <w:tcW w:w="3229" w:type="dxa"/>
            <w:tcBorders>
              <w:top w:val="nil"/>
              <w:left w:val="nil"/>
              <w:bottom w:val="nil"/>
              <w:right w:val="nil"/>
            </w:tcBorders>
            <w:vAlign w:val="center"/>
            <w:hideMark/>
          </w:tcPr>
          <w:p w14:paraId="30F7C6BC"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Vaginalultraschall</w:t>
            </w:r>
          </w:p>
        </w:tc>
        <w:tc>
          <w:tcPr>
            <w:tcW w:w="2269" w:type="dxa"/>
            <w:tcBorders>
              <w:top w:val="nil"/>
              <w:left w:val="nil"/>
              <w:bottom w:val="nil"/>
              <w:right w:val="nil"/>
            </w:tcBorders>
            <w:vAlign w:val="center"/>
            <w:hideMark/>
          </w:tcPr>
          <w:p w14:paraId="2C8FE84D"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alle 12 Monate</w:t>
            </w:r>
          </w:p>
        </w:tc>
        <w:tc>
          <w:tcPr>
            <w:tcW w:w="2407" w:type="dxa"/>
            <w:tcBorders>
              <w:top w:val="nil"/>
              <w:left w:val="nil"/>
              <w:bottom w:val="nil"/>
              <w:right w:val="nil"/>
            </w:tcBorders>
            <w:vAlign w:val="center"/>
            <w:hideMark/>
          </w:tcPr>
          <w:p w14:paraId="27CF9453"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mit 35 Jahren</w:t>
            </w:r>
          </w:p>
        </w:tc>
      </w:tr>
      <w:tr w:rsidR="001577B1" w:rsidRPr="001577B1" w14:paraId="71CCA086" w14:textId="77777777" w:rsidTr="007A7BA0">
        <w:tc>
          <w:tcPr>
            <w:tcW w:w="3229" w:type="dxa"/>
            <w:tcBorders>
              <w:top w:val="nil"/>
              <w:left w:val="nil"/>
              <w:bottom w:val="nil"/>
              <w:right w:val="nil"/>
            </w:tcBorders>
            <w:hideMark/>
          </w:tcPr>
          <w:p w14:paraId="1EB05677"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CA-125</w:t>
            </w:r>
          </w:p>
        </w:tc>
        <w:tc>
          <w:tcPr>
            <w:tcW w:w="2269" w:type="dxa"/>
            <w:tcBorders>
              <w:top w:val="nil"/>
              <w:left w:val="nil"/>
              <w:bottom w:val="nil"/>
              <w:right w:val="nil"/>
            </w:tcBorders>
            <w:vAlign w:val="center"/>
            <w:hideMark/>
          </w:tcPr>
          <w:p w14:paraId="6DF1DF0E"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alle 12 Monate</w:t>
            </w:r>
          </w:p>
        </w:tc>
        <w:tc>
          <w:tcPr>
            <w:tcW w:w="2407" w:type="dxa"/>
            <w:tcBorders>
              <w:top w:val="nil"/>
              <w:left w:val="nil"/>
              <w:bottom w:val="nil"/>
              <w:right w:val="nil"/>
            </w:tcBorders>
            <w:hideMark/>
          </w:tcPr>
          <w:p w14:paraId="73071564" w14:textId="77777777" w:rsidR="001577B1" w:rsidRPr="001577B1" w:rsidRDefault="001577B1" w:rsidP="001577B1">
            <w:pPr>
              <w:widowControl w:val="0"/>
              <w:autoSpaceDE w:val="0"/>
              <w:autoSpaceDN w:val="0"/>
              <w:adjustRightInd w:val="0"/>
              <w:spacing w:before="40" w:after="40" w:line="240" w:lineRule="auto"/>
              <w:jc w:val="left"/>
              <w:rPr>
                <w:rFonts w:asciiTheme="minorHAnsi" w:eastAsiaTheme="minorHAnsi" w:hAnsiTheme="minorHAnsi" w:cs="Helvetica"/>
                <w:szCs w:val="22"/>
                <w:lang w:val="de-DE" w:eastAsia="en-US"/>
              </w:rPr>
            </w:pPr>
            <w:r w:rsidRPr="001577B1">
              <w:rPr>
                <w:rFonts w:asciiTheme="minorHAnsi" w:eastAsiaTheme="minorHAnsi" w:hAnsiTheme="minorHAnsi" w:cs="Helvetica"/>
                <w:szCs w:val="22"/>
                <w:lang w:val="de-DE" w:eastAsia="en-US"/>
              </w:rPr>
              <w:t>mit 35 Jahren</w:t>
            </w:r>
          </w:p>
        </w:tc>
      </w:tr>
    </w:tbl>
    <w:p w14:paraId="523736FB" w14:textId="77777777" w:rsidR="001577B1" w:rsidRPr="001577B1" w:rsidRDefault="001577B1" w:rsidP="001577B1">
      <w:pPr>
        <w:spacing w:after="160" w:line="276" w:lineRule="auto"/>
        <w:jc w:val="both"/>
        <w:rPr>
          <w:rFonts w:asciiTheme="minorHAnsi" w:eastAsiaTheme="minorEastAsia" w:hAnsiTheme="minorHAnsi" w:cstheme="minorBidi"/>
          <w:b/>
          <w:szCs w:val="22"/>
          <w:lang w:eastAsia="de-AT"/>
        </w:rPr>
      </w:pPr>
      <w:r w:rsidRPr="001577B1">
        <w:rPr>
          <w:rFonts w:asciiTheme="minorHAnsi" w:eastAsiaTheme="minorEastAsia" w:hAnsiTheme="minorHAnsi" w:cstheme="minorBidi"/>
          <w:b/>
          <w:noProof/>
          <w:szCs w:val="22"/>
          <w:lang w:eastAsia="de-AT"/>
        </w:rPr>
        <mc:AlternateContent>
          <mc:Choice Requires="wps">
            <w:drawing>
              <wp:anchor distT="45720" distB="45720" distL="114300" distR="114300" simplePos="0" relativeHeight="251677696" behindDoc="1" locked="0" layoutInCell="1" allowOverlap="1" wp14:anchorId="0495311A" wp14:editId="6A896BB0">
                <wp:simplePos x="0" y="0"/>
                <wp:positionH relativeFrom="column">
                  <wp:posOffset>5109210</wp:posOffset>
                </wp:positionH>
                <wp:positionV relativeFrom="paragraph">
                  <wp:posOffset>905510</wp:posOffset>
                </wp:positionV>
                <wp:extent cx="976630" cy="265430"/>
                <wp:effectExtent l="0" t="0" r="0" b="1270"/>
                <wp:wrapTight wrapText="bothSides">
                  <wp:wrapPolygon edited="0">
                    <wp:start x="0" y="0"/>
                    <wp:lineTo x="0" y="20153"/>
                    <wp:lineTo x="21066" y="20153"/>
                    <wp:lineTo x="21066" y="0"/>
                    <wp:lineTo x="0" y="0"/>
                  </wp:wrapPolygon>
                </wp:wrapTight>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65430"/>
                        </a:xfrm>
                        <a:prstGeom prst="rect">
                          <a:avLst/>
                        </a:prstGeom>
                        <a:solidFill>
                          <a:srgbClr val="FFFFFF"/>
                        </a:solidFill>
                        <a:ln w="9525">
                          <a:noFill/>
                          <a:miter lim="800000"/>
                          <a:headEnd/>
                          <a:tailEnd/>
                        </a:ln>
                      </wps:spPr>
                      <wps:txbx>
                        <w:txbxContent>
                          <w:p w14:paraId="0164A55C" w14:textId="77777777" w:rsidR="006F5C50" w:rsidRPr="001577B1" w:rsidRDefault="006F5C50" w:rsidP="001577B1">
                            <w:pPr>
                              <w:rPr>
                                <w:rFonts w:asciiTheme="minorHAnsi" w:hAnsiTheme="minorHAnsi" w:cstheme="minorHAnsi"/>
                              </w:rPr>
                            </w:pPr>
                            <w:r w:rsidRPr="00F01363">
                              <w:rPr>
                                <w:rFonts w:asciiTheme="minorHAnsi" w:hAnsiTheme="minorHAnsi" w:cstheme="minorHAnsi"/>
                              </w:rPr>
                              <w:t>a</w:t>
                            </w:r>
                            <w:r w:rsidRPr="001577B1">
                              <w:rPr>
                                <w:rFonts w:asciiTheme="minorHAnsi" w:hAnsiTheme="minorHAnsi" w:cstheme="minorHAnsi"/>
                              </w:rPr>
                              <w:t>lternierend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5311A" id="_x0000_t202" coordsize="21600,21600" o:spt="202" path="m,l,21600r21600,l21600,xe">
                <v:stroke joinstyle="miter"/>
                <v:path gradientshapeok="t" o:connecttype="rect"/>
              </v:shapetype>
              <v:shape id="Textfeld 2" o:spid="_x0000_s1026" type="#_x0000_t202" style="position:absolute;left:0;text-align:left;margin-left:402.3pt;margin-top:71.3pt;width:76.9pt;height:20.9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" stroked="f">
                <v:textbox>
                  <w:txbxContent>
                    <w:p w14:paraId="0164A55C" w14:textId="77777777" w:rsidR="006F5C50" w:rsidRPr="001577B1" w:rsidRDefault="006F5C50" w:rsidP="001577B1">
                      <w:pPr>
                        <w:rPr>
                          <w:rFonts w:asciiTheme="minorHAnsi" w:hAnsiTheme="minorHAnsi" w:cstheme="minorHAnsi"/>
                        </w:rPr>
                      </w:pPr>
                      <w:r w:rsidRPr="00F01363">
                        <w:rPr>
                          <w:rFonts w:asciiTheme="minorHAnsi" w:hAnsiTheme="minorHAnsi" w:cstheme="minorHAnsi"/>
                        </w:rPr>
                        <w:t>a</w:t>
                      </w:r>
                      <w:r w:rsidRPr="001577B1">
                        <w:rPr>
                          <w:rFonts w:asciiTheme="minorHAnsi" w:hAnsiTheme="minorHAnsi" w:cstheme="minorHAnsi"/>
                        </w:rPr>
                        <w:t>lternierend</w:t>
                      </w:r>
                    </w:p>
                  </w:txbxContent>
                </v:textbox>
                <w10:wrap type="tight"/>
              </v:shape>
            </w:pict>
          </mc:Fallback>
        </mc:AlternateContent>
      </w:r>
      <w:r w:rsidRPr="001577B1">
        <w:rPr>
          <w:rFonts w:asciiTheme="minorHAnsi" w:eastAsiaTheme="minorHAnsi" w:hAnsiTheme="minorHAnsi" w:cs="Helvetica"/>
          <w:noProof/>
          <w:szCs w:val="22"/>
          <w:lang w:eastAsia="de-AT"/>
        </w:rPr>
        <mc:AlternateContent>
          <mc:Choice Requires="wps">
            <w:drawing>
              <wp:anchor distT="0" distB="0" distL="114300" distR="114300" simplePos="0" relativeHeight="251676672" behindDoc="0" locked="0" layoutInCell="1" allowOverlap="1" wp14:anchorId="34F53673" wp14:editId="3E36A8C1">
                <wp:simplePos x="0" y="0"/>
                <wp:positionH relativeFrom="column">
                  <wp:posOffset>4956810</wp:posOffset>
                </wp:positionH>
                <wp:positionV relativeFrom="paragraph">
                  <wp:posOffset>806450</wp:posOffset>
                </wp:positionV>
                <wp:extent cx="139485" cy="457200"/>
                <wp:effectExtent l="0" t="0" r="13335" b="19050"/>
                <wp:wrapNone/>
                <wp:docPr id="27" name="Geschweifte Klammer rechts 27"/>
                <wp:cNvGraphicFramePr/>
                <a:graphic xmlns:a="http://schemas.openxmlformats.org/drawingml/2006/main">
                  <a:graphicData uri="http://schemas.microsoft.com/office/word/2010/wordprocessingShape">
                    <wps:wsp>
                      <wps:cNvSpPr/>
                      <wps:spPr>
                        <a:xfrm>
                          <a:off x="0" y="0"/>
                          <a:ext cx="139485" cy="4572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4D49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7" o:spid="_x0000_s1026" type="#_x0000_t88" style="position:absolute;margin-left:390.3pt;margin-top:63.5pt;width:11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" adj="549" strokecolor="#4a7ebb"/>
            </w:pict>
          </mc:Fallback>
        </mc:AlternateContent>
      </w:r>
      <w:r w:rsidRPr="001577B1">
        <w:rPr>
          <w:rFonts w:asciiTheme="minorHAnsi" w:eastAsiaTheme="minorEastAsia" w:hAnsiTheme="minorHAnsi" w:cstheme="minorBidi"/>
          <w:b/>
          <w:szCs w:val="22"/>
          <w:lang w:eastAsia="de-AT"/>
        </w:rPr>
        <w:br w:type="textWrapping" w:clear="all"/>
      </w:r>
    </w:p>
    <w:p w14:paraId="2B45103B" w14:textId="77777777" w:rsidR="001577B1" w:rsidRPr="001577B1" w:rsidRDefault="001577B1" w:rsidP="001577B1">
      <w:pPr>
        <w:spacing w:line="276" w:lineRule="auto"/>
        <w:jc w:val="both"/>
        <w:rPr>
          <w:rFonts w:asciiTheme="minorHAnsi" w:eastAsiaTheme="minorEastAsia" w:hAnsiTheme="minorHAnsi" w:cstheme="minorBidi"/>
          <w:b/>
          <w:szCs w:val="22"/>
          <w:lang w:eastAsia="de-AT"/>
        </w:rPr>
      </w:pPr>
      <w:r w:rsidRPr="001577B1">
        <w:rPr>
          <w:rFonts w:asciiTheme="minorHAnsi" w:eastAsiaTheme="minorEastAsia" w:hAnsiTheme="minorHAnsi" w:cstheme="minorBidi"/>
          <w:b/>
          <w:szCs w:val="22"/>
          <w:lang w:eastAsia="de-AT"/>
        </w:rPr>
        <w:t>Primäre Prävention</w:t>
      </w:r>
    </w:p>
    <w:p w14:paraId="138C6122" w14:textId="77777777" w:rsidR="001577B1" w:rsidRPr="001577B1" w:rsidRDefault="001577B1" w:rsidP="001577B1">
      <w:pPr>
        <w:spacing w:line="276" w:lineRule="auto"/>
        <w:jc w:val="both"/>
        <w:rPr>
          <w:rFonts w:asciiTheme="minorHAnsi" w:eastAsiaTheme="minorEastAsia" w:hAnsiTheme="minorHAnsi" w:cstheme="minorBidi"/>
          <w:szCs w:val="22"/>
          <w:lang w:eastAsia="de-AT"/>
        </w:rPr>
      </w:pPr>
      <w:r w:rsidRPr="001577B1">
        <w:rPr>
          <w:rFonts w:asciiTheme="minorHAnsi" w:eastAsiaTheme="minorEastAsia" w:hAnsiTheme="minorHAnsi" w:cstheme="minorBidi"/>
          <w:szCs w:val="22"/>
          <w:lang w:eastAsia="de-AT"/>
        </w:rPr>
        <w:t xml:space="preserve">Frauen mit BRCA-1/2 Genmutation sollte eine </w:t>
      </w:r>
      <w:r w:rsidRPr="001577B1">
        <w:rPr>
          <w:rFonts w:asciiTheme="minorHAnsi" w:eastAsiaTheme="minorEastAsia" w:hAnsiTheme="minorHAnsi" w:cstheme="minorBidi"/>
          <w:b/>
          <w:szCs w:val="22"/>
          <w:lang w:eastAsia="de-AT"/>
        </w:rPr>
        <w:t>bilaterale prophylaktische Mastektomie</w:t>
      </w:r>
      <w:r w:rsidRPr="001577B1">
        <w:rPr>
          <w:rFonts w:asciiTheme="minorHAnsi" w:eastAsiaTheme="minorEastAsia" w:hAnsiTheme="minorHAnsi" w:cstheme="minorBidi"/>
          <w:szCs w:val="22"/>
          <w:lang w:eastAsia="de-AT"/>
        </w:rPr>
        <w:t xml:space="preserve"> angeboten werden (Risiko für Mammakarzinom 95%, Brustkrebs-spez. Letalität 90%).</w:t>
      </w:r>
    </w:p>
    <w:p w14:paraId="0B770396" w14:textId="77777777" w:rsidR="001577B1" w:rsidRPr="001577B1" w:rsidRDefault="001577B1" w:rsidP="001577B1">
      <w:pPr>
        <w:spacing w:before="240" w:after="160" w:line="276" w:lineRule="auto"/>
        <w:jc w:val="both"/>
        <w:rPr>
          <w:rFonts w:asciiTheme="minorHAnsi" w:eastAsiaTheme="minorEastAsia" w:hAnsiTheme="minorHAnsi" w:cstheme="minorBidi"/>
          <w:szCs w:val="22"/>
          <w:lang w:eastAsia="de-AT"/>
        </w:rPr>
      </w:pPr>
      <w:r w:rsidRPr="001577B1">
        <w:rPr>
          <w:rFonts w:asciiTheme="minorHAnsi" w:eastAsiaTheme="minorEastAsia" w:hAnsiTheme="minorHAnsi" w:cstheme="minorBidi"/>
          <w:szCs w:val="22"/>
          <w:lang w:eastAsia="de-AT"/>
        </w:rPr>
        <w:t xml:space="preserve">Eine prophylaktische </w:t>
      </w:r>
      <w:r w:rsidRPr="001577B1">
        <w:rPr>
          <w:rFonts w:asciiTheme="minorHAnsi" w:eastAsiaTheme="minorEastAsia" w:hAnsiTheme="minorHAnsi" w:cstheme="minorBidi"/>
          <w:b/>
          <w:szCs w:val="22"/>
          <w:lang w:eastAsia="de-AT"/>
        </w:rPr>
        <w:t>beidseitige Salpingo-Oophorektomie</w:t>
      </w:r>
      <w:r w:rsidRPr="001577B1">
        <w:rPr>
          <w:rFonts w:asciiTheme="minorHAnsi" w:eastAsiaTheme="minorEastAsia" w:hAnsiTheme="minorHAnsi" w:cstheme="minorBidi"/>
          <w:szCs w:val="22"/>
          <w:lang w:eastAsia="de-AT"/>
        </w:rPr>
        <w:t xml:space="preserve"> (i.d.R. um das 40. LJ nach abgeschlossener Familienplanung) wird empfohlen (Ovarialkarzinom-Risiko 97%, Brustkrebsrisiko 50%, Gesamtmortalität -75%). Eine HRT sollte bis zum 50. LJ angeboten werden, die prophylaktische Gabe von Tamoxifen ist nicht gesichert.</w:t>
      </w:r>
    </w:p>
    <w:p w14:paraId="6FD147BD" w14:textId="77777777" w:rsidR="001577B1" w:rsidRPr="001577B1" w:rsidRDefault="001577B1" w:rsidP="001577B1">
      <w:pPr>
        <w:spacing w:after="120" w:line="276" w:lineRule="auto"/>
        <w:jc w:val="both"/>
        <w:rPr>
          <w:rFonts w:asciiTheme="minorHAnsi" w:eastAsiaTheme="minorEastAsia" w:hAnsiTheme="minorHAnsi" w:cstheme="minorBidi"/>
          <w:szCs w:val="22"/>
          <w:lang w:eastAsia="de-AT"/>
        </w:rPr>
      </w:pPr>
      <w:r w:rsidRPr="001577B1">
        <w:rPr>
          <w:rFonts w:asciiTheme="minorHAnsi" w:eastAsiaTheme="minorEastAsia" w:hAnsiTheme="minorHAnsi" w:cstheme="minorBidi"/>
          <w:szCs w:val="22"/>
          <w:lang w:eastAsia="de-AT"/>
        </w:rPr>
        <w:t>Bei BRCA-assoziierten Mammakarzinomen ist eine BCT möglich, das Risiko für ipsilaterale Zweitkarzinome ist nicht wesentlich erhöht (Robson M et al, 2005), das kontralaterale Mammakarzinom-Risiko liegt bei 20-45% in 15 J → eine bi- oder kontralaterale Mastektomie oder prophylaktische Salpingo-Oophorektomie noch in der Prämenopause sollte diskutiert werden.</w:t>
      </w:r>
    </w:p>
    <w:p w14:paraId="4ABA0AFB" w14:textId="77777777" w:rsidR="005C6125" w:rsidRPr="001577B1" w:rsidRDefault="005C6125" w:rsidP="001577B1">
      <w:pPr>
        <w:pStyle w:val="Textkrper-Einzug2"/>
        <w:spacing w:line="276" w:lineRule="auto"/>
        <w:ind w:left="0"/>
        <w:jc w:val="both"/>
        <w:rPr>
          <w:rFonts w:asciiTheme="minorHAnsi" w:eastAsiaTheme="minorHAnsi" w:hAnsiTheme="minorHAnsi" w:cs="Helvetica"/>
          <w:color w:val="5D5454"/>
          <w:szCs w:val="22"/>
          <w:lang w:eastAsia="en-US"/>
        </w:rPr>
      </w:pPr>
    </w:p>
    <w:p w14:paraId="5E44199F" w14:textId="77777777" w:rsidR="001577B1" w:rsidRPr="001577B1" w:rsidRDefault="001577B1" w:rsidP="001577B1">
      <w:pPr>
        <w:spacing w:after="120" w:line="276" w:lineRule="auto"/>
        <w:jc w:val="both"/>
        <w:rPr>
          <w:rFonts w:asciiTheme="minorHAnsi" w:eastAsiaTheme="minorEastAsia" w:hAnsiTheme="minorHAnsi" w:cstheme="minorBidi"/>
          <w:b/>
          <w:szCs w:val="22"/>
          <w:lang w:eastAsia="de-AT"/>
        </w:rPr>
      </w:pPr>
      <w:r w:rsidRPr="001577B1">
        <w:rPr>
          <w:rFonts w:asciiTheme="minorHAnsi" w:eastAsiaTheme="minorEastAsia" w:hAnsiTheme="minorHAnsi" w:cstheme="minorBidi"/>
          <w:b/>
          <w:szCs w:val="22"/>
          <w:lang w:eastAsia="de-AT"/>
        </w:rPr>
        <w:t>Früherkennung bei anderen „core genes“:</w:t>
      </w:r>
    </w:p>
    <w:p w14:paraId="7597CBD0" w14:textId="77777777" w:rsidR="001577B1" w:rsidRPr="0080721C" w:rsidRDefault="001577B1" w:rsidP="001577B1">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Das Angebot einer intensivierten Früherkennung sollte jeder Frau mit  Mutationen im getesteten Panel angeboten werden, da eine Entlastung bei negativem Befund nicht bei allen Mutationen besteht.</w:t>
      </w:r>
    </w:p>
    <w:p w14:paraId="5B72EFB5" w14:textId="77777777" w:rsidR="001577B1" w:rsidRPr="0080721C" w:rsidRDefault="001577B1" w:rsidP="001577B1">
      <w:pPr>
        <w:pStyle w:val="Textkrper-Einzug2"/>
        <w:numPr>
          <w:ilvl w:val="0"/>
          <w:numId w:val="25"/>
        </w:numPr>
        <w:spacing w:after="0" w:line="276"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Nach aktueller Datenlage besteht derzeit nur eine eindeutige Indikation zur Primärprävention bei BRCA1/2- Mutationen, alle anderen Mutationen sind Einzelfallentscheidungen oder werden nicht empfohlen.</w:t>
      </w:r>
    </w:p>
    <w:p w14:paraId="6362EA6A" w14:textId="77777777" w:rsidR="001577B1" w:rsidRPr="0080721C" w:rsidRDefault="001577B1" w:rsidP="001577B1">
      <w:pPr>
        <w:spacing w:after="120" w:line="276" w:lineRule="auto"/>
        <w:jc w:val="both"/>
        <w:rPr>
          <w:rFonts w:asciiTheme="minorHAnsi" w:eastAsiaTheme="minorEastAsia" w:hAnsiTheme="minorHAnsi" w:cstheme="minorBidi"/>
          <w:b/>
          <w:color w:val="000000" w:themeColor="text1"/>
          <w:szCs w:val="22"/>
          <w:lang w:eastAsia="de-AT"/>
        </w:rPr>
      </w:pPr>
      <w:r w:rsidRPr="0080721C">
        <w:rPr>
          <w:rFonts w:asciiTheme="minorHAnsi" w:eastAsiaTheme="minorEastAsia" w:hAnsiTheme="minorHAnsi" w:cstheme="minorBidi"/>
          <w:color w:val="000000" w:themeColor="text1"/>
          <w:szCs w:val="22"/>
          <w:lang w:eastAsia="de-AT"/>
        </w:rPr>
        <w:t>Bei bekannten Mutationen spezifische Vorsorge für andere Tumorentitäten zu erwägen.</w:t>
      </w:r>
      <w:r w:rsidRPr="0080721C">
        <w:rPr>
          <w:rFonts w:asciiTheme="minorHAnsi" w:eastAsiaTheme="minorEastAsia" w:hAnsiTheme="minorHAnsi" w:cstheme="minorBidi"/>
          <w:b/>
          <w:color w:val="000000" w:themeColor="text1"/>
          <w:szCs w:val="22"/>
          <w:lang w:eastAsia="de-AT"/>
        </w:rPr>
        <w:t xml:space="preserve"> </w:t>
      </w:r>
    </w:p>
    <w:p w14:paraId="64C7C16B" w14:textId="77777777" w:rsidR="001577B1" w:rsidRPr="001577B1" w:rsidRDefault="001577B1" w:rsidP="001577B1">
      <w:pPr>
        <w:spacing w:after="120" w:line="276" w:lineRule="auto"/>
        <w:jc w:val="both"/>
        <w:rPr>
          <w:rFonts w:asciiTheme="minorHAnsi" w:eastAsiaTheme="minorEastAsia" w:hAnsiTheme="minorHAnsi" w:cstheme="minorBidi"/>
          <w:b/>
          <w:szCs w:val="22"/>
          <w:highlight w:val="yellow"/>
          <w:lang w:eastAsia="de-AT"/>
        </w:rPr>
      </w:pPr>
    </w:p>
    <w:p w14:paraId="5E5408B3" w14:textId="77777777" w:rsidR="001577B1" w:rsidRPr="001577B1" w:rsidRDefault="001577B1" w:rsidP="001577B1">
      <w:pPr>
        <w:spacing w:after="120" w:line="276" w:lineRule="auto"/>
        <w:jc w:val="both"/>
        <w:rPr>
          <w:rFonts w:asciiTheme="minorHAnsi" w:eastAsiaTheme="minorEastAsia" w:hAnsiTheme="minorHAnsi" w:cstheme="minorBidi"/>
          <w:szCs w:val="22"/>
          <w:lang w:eastAsia="de-AT"/>
        </w:rPr>
      </w:pPr>
      <w:r w:rsidRPr="001577B1">
        <w:rPr>
          <w:rFonts w:asciiTheme="minorHAnsi" w:eastAsiaTheme="minorEastAsia" w:hAnsiTheme="minorHAnsi" w:cstheme="minorBidi"/>
          <w:b/>
          <w:noProof/>
          <w:szCs w:val="22"/>
          <w:lang w:eastAsia="de-AT"/>
        </w:rPr>
        <w:lastRenderedPageBreak/>
        <w:drawing>
          <wp:anchor distT="0" distB="0" distL="114300" distR="114300" simplePos="0" relativeHeight="251679744" behindDoc="1" locked="0" layoutInCell="1" allowOverlap="1" wp14:anchorId="51F4B8D2" wp14:editId="34633FC9">
            <wp:simplePos x="0" y="0"/>
            <wp:positionH relativeFrom="margin">
              <wp:posOffset>-372616</wp:posOffset>
            </wp:positionH>
            <wp:positionV relativeFrom="paragraph">
              <wp:posOffset>315595</wp:posOffset>
            </wp:positionV>
            <wp:extent cx="6667500" cy="3848100"/>
            <wp:effectExtent l="0" t="0" r="0" b="0"/>
            <wp:wrapTight wrapText="bothSides">
              <wp:wrapPolygon edited="0">
                <wp:start x="0" y="0"/>
                <wp:lineTo x="0" y="21386"/>
                <wp:lineTo x="21538" y="21386"/>
                <wp:lineTo x="2153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0" cy="3848100"/>
                    </a:xfrm>
                    <a:prstGeom prst="rect">
                      <a:avLst/>
                    </a:prstGeom>
                    <a:noFill/>
                  </pic:spPr>
                </pic:pic>
              </a:graphicData>
            </a:graphic>
            <wp14:sizeRelH relativeFrom="margin">
              <wp14:pctWidth>0</wp14:pctWidth>
            </wp14:sizeRelH>
            <wp14:sizeRelV relativeFrom="margin">
              <wp14:pctHeight>0</wp14:pctHeight>
            </wp14:sizeRelV>
          </wp:anchor>
        </w:drawing>
      </w:r>
      <w:r w:rsidRPr="001577B1">
        <w:rPr>
          <w:rFonts w:asciiTheme="minorHAnsi" w:eastAsiaTheme="minorEastAsia" w:hAnsiTheme="minorHAnsi" w:cstheme="minorBidi"/>
          <w:b/>
          <w:szCs w:val="22"/>
          <w:lang w:eastAsia="de-AT"/>
        </w:rPr>
        <w:t xml:space="preserve">Auftreten assoziierter Tumore bei „Core Gene“- Mutationen: </w:t>
      </w:r>
      <w:r w:rsidRPr="001577B1">
        <w:rPr>
          <w:rFonts w:asciiTheme="minorHAnsi" w:eastAsiaTheme="minorEastAsia" w:hAnsiTheme="minorHAnsi" w:cstheme="minorBidi"/>
          <w:szCs w:val="22"/>
          <w:lang w:eastAsia="de-AT"/>
        </w:rPr>
        <w:t>Quelle:Breast Cancer Res Treat (2016)</w:t>
      </w:r>
    </w:p>
    <w:p w14:paraId="58DEAB45" w14:textId="77777777" w:rsidR="005C6125" w:rsidRPr="005C6125" w:rsidRDefault="005C6125" w:rsidP="005C6125">
      <w:pPr>
        <w:pStyle w:val="Textkrper-Einzug2"/>
        <w:spacing w:line="276" w:lineRule="auto"/>
        <w:jc w:val="both"/>
        <w:rPr>
          <w:rFonts w:asciiTheme="minorHAnsi" w:eastAsiaTheme="minorHAnsi" w:hAnsiTheme="minorHAnsi" w:cs="Helvetica"/>
          <w:color w:val="5D5454"/>
          <w:szCs w:val="22"/>
          <w:lang w:val="de-DE" w:eastAsia="en-US"/>
        </w:rPr>
      </w:pPr>
    </w:p>
    <w:p w14:paraId="715D53A6" w14:textId="77777777" w:rsidR="00125658" w:rsidRPr="00125658" w:rsidRDefault="00125658" w:rsidP="00125658">
      <w:pPr>
        <w:spacing w:line="276" w:lineRule="auto"/>
        <w:jc w:val="both"/>
        <w:rPr>
          <w:rFonts w:asciiTheme="minorHAnsi" w:eastAsiaTheme="minorEastAsia" w:hAnsiTheme="minorHAnsi" w:cstheme="minorBidi"/>
          <w:b/>
          <w:szCs w:val="22"/>
          <w:lang w:eastAsia="de-AT"/>
        </w:rPr>
      </w:pPr>
      <w:r w:rsidRPr="00125658">
        <w:rPr>
          <w:rFonts w:asciiTheme="minorHAnsi" w:eastAsiaTheme="minorEastAsia" w:hAnsiTheme="minorHAnsi" w:cstheme="minorBidi"/>
          <w:b/>
          <w:szCs w:val="22"/>
          <w:lang w:eastAsia="de-AT"/>
        </w:rPr>
        <w:t>Andere Leitlinien:</w:t>
      </w:r>
    </w:p>
    <w:p w14:paraId="245F027D" w14:textId="77777777" w:rsidR="00125658" w:rsidRPr="0080721C" w:rsidRDefault="00125658" w:rsidP="00125658">
      <w:pPr>
        <w:pStyle w:val="Textkrper-Einzug2"/>
        <w:numPr>
          <w:ilvl w:val="0"/>
          <w:numId w:val="25"/>
        </w:numPr>
        <w:spacing w:after="0" w:line="240"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S3- Leitlinie 2018 stützt sich auf die Empfehlungen des Deutschen Konsortiums für familiären Brust- und Eierstockkrebs für BRCA1/2, ohne Empfehlungen für die übrigen „Core Genes“.</w:t>
      </w:r>
    </w:p>
    <w:p w14:paraId="6BEF4090" w14:textId="77777777" w:rsidR="00125658" w:rsidRPr="0080721C" w:rsidRDefault="00125658" w:rsidP="00125658">
      <w:pPr>
        <w:pStyle w:val="Textkrper-Einzug2"/>
        <w:numPr>
          <w:ilvl w:val="0"/>
          <w:numId w:val="25"/>
        </w:numPr>
        <w:spacing w:after="0" w:line="240"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AGO- Leitlinie: Empfehlungen nur für BRCA1/2, nur Empfehlung an Pathologie bei G3, TNBC oder medullärem Typ eine Testung im Befund anzuregen (LoE 2a)</w:t>
      </w:r>
    </w:p>
    <w:p w14:paraId="548CB545" w14:textId="77777777" w:rsidR="00125658" w:rsidRPr="0080721C" w:rsidRDefault="00125658" w:rsidP="00125658">
      <w:pPr>
        <w:pStyle w:val="Textkrper-Einzug2"/>
        <w:numPr>
          <w:ilvl w:val="0"/>
          <w:numId w:val="25"/>
        </w:numPr>
        <w:spacing w:after="0" w:line="240"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 xml:space="preserve">Onkopedia: Empfehlungen für die Frau ident, nur zusätzliche Empfehlung auf BRCA2- Testung beim Klinefelter- Syndrom (30-60% erhöhtes Risiko für virilen BC) </w:t>
      </w:r>
    </w:p>
    <w:p w14:paraId="3512F3B4" w14:textId="77777777" w:rsidR="00125658" w:rsidRPr="0080721C" w:rsidRDefault="00125658" w:rsidP="00125658">
      <w:pPr>
        <w:pStyle w:val="Textkrper-Einzug2"/>
        <w:numPr>
          <w:ilvl w:val="0"/>
          <w:numId w:val="25"/>
        </w:numPr>
        <w:spacing w:after="0" w:line="240"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 xml:space="preserve">NCCN: 3/2019: aktuell noch idente Empfehlungen für BRCA1/2, aber genaue Algorithmen für Einzelfallentscheidungen in der Leitlinie (https://www2.tri-kobe.org › nccn › gynecological › english › genetic_familial) </w:t>
      </w:r>
    </w:p>
    <w:p w14:paraId="331C1FDA" w14:textId="77777777" w:rsidR="00125658" w:rsidRDefault="00125658" w:rsidP="00125658">
      <w:pPr>
        <w:spacing w:line="216" w:lineRule="auto"/>
        <w:ind w:left="720"/>
        <w:contextualSpacing/>
        <w:jc w:val="left"/>
        <w:rPr>
          <w:rFonts w:asciiTheme="minorHAnsi" w:hAnsiTheme="minorHAnsi" w:cstheme="minorBidi"/>
          <w:szCs w:val="22"/>
          <w:highlight w:val="yellow"/>
          <w:lang w:eastAsia="de-AT"/>
        </w:rPr>
      </w:pPr>
    </w:p>
    <w:p w14:paraId="58FEB168" w14:textId="77777777" w:rsidR="00125658" w:rsidRPr="00125658" w:rsidRDefault="00125658" w:rsidP="00125658">
      <w:pPr>
        <w:spacing w:line="216" w:lineRule="auto"/>
        <w:ind w:left="720"/>
        <w:contextualSpacing/>
        <w:jc w:val="left"/>
        <w:rPr>
          <w:rFonts w:asciiTheme="minorHAnsi" w:hAnsiTheme="minorHAnsi" w:cstheme="minorBidi"/>
          <w:szCs w:val="22"/>
          <w:highlight w:val="yellow"/>
          <w:lang w:eastAsia="de-AT"/>
        </w:rPr>
      </w:pPr>
    </w:p>
    <w:p w14:paraId="3DE8BA00" w14:textId="77777777" w:rsidR="00125658" w:rsidRPr="00125658" w:rsidRDefault="00125658" w:rsidP="00125658">
      <w:pPr>
        <w:spacing w:after="120" w:line="276" w:lineRule="auto"/>
        <w:jc w:val="both"/>
        <w:rPr>
          <w:rFonts w:asciiTheme="minorHAnsi" w:eastAsiaTheme="minorEastAsia" w:hAnsiTheme="minorHAnsi" w:cstheme="minorBidi"/>
          <w:b/>
          <w:szCs w:val="22"/>
          <w:lang w:eastAsia="de-AT"/>
        </w:rPr>
      </w:pPr>
      <w:r w:rsidRPr="00125658">
        <w:rPr>
          <w:rFonts w:asciiTheme="minorHAnsi" w:eastAsiaTheme="minorEastAsia" w:hAnsiTheme="minorHAnsi" w:cstheme="minorBidi"/>
          <w:b/>
          <w:szCs w:val="22"/>
          <w:lang w:eastAsia="de-AT"/>
        </w:rPr>
        <w:t>Gesetzliche Grundlagen (Gentechnikgesetz- GTG)</w:t>
      </w:r>
    </w:p>
    <w:p w14:paraId="243455F6" w14:textId="77777777" w:rsidR="00125658" w:rsidRPr="0080721C" w:rsidRDefault="00125658" w:rsidP="0080721C">
      <w:pPr>
        <w:pStyle w:val="Textkrper-Einzug2"/>
        <w:numPr>
          <w:ilvl w:val="0"/>
          <w:numId w:val="25"/>
        </w:numPr>
        <w:spacing w:after="0" w:line="240"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Lt. ABOUT- Studie (American BRCA outcomes and utilisation of testing) Kombination aus Beratung und Testung deutlich besseres Wissen und Erleichterung der Entscheidungsfindung für die Betroffenen, daher gesetzliche Verpflichtung zum Beratungsgespräch!</w:t>
      </w:r>
    </w:p>
    <w:p w14:paraId="06D28E8B" w14:textId="77777777" w:rsidR="00125658" w:rsidRPr="0080721C" w:rsidRDefault="00125658" w:rsidP="0080721C">
      <w:pPr>
        <w:pStyle w:val="Textkrper-Einzug2"/>
        <w:numPr>
          <w:ilvl w:val="0"/>
          <w:numId w:val="25"/>
        </w:numPr>
        <w:spacing w:after="0" w:line="240" w:lineRule="auto"/>
        <w:ind w:left="426" w:hanging="426"/>
        <w:jc w:val="both"/>
        <w:rPr>
          <w:rFonts w:asciiTheme="minorHAnsi" w:eastAsiaTheme="minorHAnsi" w:hAnsiTheme="minorHAnsi" w:cs="Helvetica"/>
          <w:color w:val="000000" w:themeColor="text1"/>
          <w:szCs w:val="22"/>
          <w:lang w:val="de-DE" w:eastAsia="en-US"/>
        </w:rPr>
      </w:pPr>
      <w:r w:rsidRPr="0080721C">
        <w:rPr>
          <w:rFonts w:asciiTheme="minorHAnsi" w:eastAsiaTheme="minorHAnsi" w:hAnsiTheme="minorHAnsi" w:cs="Helvetica"/>
          <w:color w:val="000000" w:themeColor="text1"/>
          <w:szCs w:val="22"/>
          <w:lang w:val="de-DE" w:eastAsia="en-US"/>
        </w:rPr>
        <w:t>Da die Erkrankungen schwer sind und erst im Erwachsenenalter auftreten, werden diese Mutationen als erbliche Erkrankungen Typ III klassifiziert und die Testung darf erst ab dem vollendeten 18. LJ. Erfolgen, KEINE Testung an Kindern oder pränatal. ( siehe § 65 Abs. 1 GTG)</w:t>
      </w:r>
    </w:p>
    <w:p w14:paraId="56B32B9C" w14:textId="77777777" w:rsidR="00125658" w:rsidRDefault="00125658" w:rsidP="00125658">
      <w:pPr>
        <w:spacing w:after="120" w:line="276" w:lineRule="auto"/>
        <w:jc w:val="both"/>
        <w:rPr>
          <w:rFonts w:asciiTheme="minorHAnsi" w:eastAsiaTheme="minorEastAsia" w:hAnsiTheme="minorHAnsi" w:cstheme="minorBidi"/>
          <w:szCs w:val="22"/>
          <w:lang w:eastAsia="de-AT"/>
        </w:rPr>
      </w:pPr>
    </w:p>
    <w:p w14:paraId="329CD398" w14:textId="77777777" w:rsidR="00125658" w:rsidRPr="00125658" w:rsidRDefault="00125658" w:rsidP="00125658">
      <w:pPr>
        <w:spacing w:after="120" w:line="276" w:lineRule="auto"/>
        <w:jc w:val="both"/>
        <w:rPr>
          <w:rFonts w:asciiTheme="minorHAnsi" w:eastAsiaTheme="minorEastAsia" w:hAnsiTheme="minorHAnsi" w:cstheme="minorBidi"/>
          <w:szCs w:val="22"/>
          <w:lang w:eastAsia="de-AT"/>
        </w:rPr>
      </w:pPr>
      <w:r w:rsidRPr="00125658">
        <w:rPr>
          <w:rFonts w:asciiTheme="minorHAnsi" w:eastAsiaTheme="minorEastAsia" w:hAnsiTheme="minorHAnsi" w:cstheme="minorBidi"/>
          <w:szCs w:val="22"/>
          <w:lang w:eastAsia="de-AT"/>
        </w:rPr>
        <w:t>Es werden viele Mutationen festgestellt, die Schwierigkeit liegt aktuell in der Beurteilung in der klinischen Relevanz, daher unbedingt fundierte Ausbildung für die Berater</w:t>
      </w:r>
      <w:r w:rsidR="0086279C">
        <w:rPr>
          <w:rFonts w:asciiTheme="minorHAnsi" w:eastAsiaTheme="minorEastAsia" w:hAnsiTheme="minorHAnsi" w:cstheme="minorBidi"/>
          <w:szCs w:val="22"/>
          <w:lang w:eastAsia="de-AT"/>
        </w:rPr>
        <w:t>.</w:t>
      </w:r>
      <w:r w:rsidRPr="00125658">
        <w:rPr>
          <w:rFonts w:asciiTheme="minorHAnsi" w:eastAsiaTheme="minorEastAsia" w:hAnsiTheme="minorHAnsi" w:cstheme="minorBidi"/>
          <w:szCs w:val="22"/>
          <w:lang w:eastAsia="de-AT"/>
        </w:rPr>
        <w:t xml:space="preserve"> Eine </w:t>
      </w:r>
      <w:r w:rsidR="007A7C12">
        <w:rPr>
          <w:rFonts w:asciiTheme="minorHAnsi" w:eastAsiaTheme="minorEastAsia" w:hAnsiTheme="minorHAnsi" w:cstheme="minorBidi"/>
          <w:szCs w:val="22"/>
          <w:lang w:eastAsia="de-AT"/>
        </w:rPr>
        <w:t>n</w:t>
      </w:r>
      <w:r w:rsidR="0086279C">
        <w:rPr>
          <w:rFonts w:asciiTheme="minorHAnsi" w:eastAsiaTheme="minorEastAsia" w:hAnsiTheme="minorHAnsi" w:cstheme="minorBidi"/>
          <w:szCs w:val="22"/>
          <w:lang w:eastAsia="de-AT"/>
        </w:rPr>
        <w:t xml:space="preserve">icht-interventionelle </w:t>
      </w:r>
      <w:r w:rsidRPr="00125658">
        <w:rPr>
          <w:rFonts w:asciiTheme="minorHAnsi" w:eastAsiaTheme="minorEastAsia" w:hAnsiTheme="minorHAnsi" w:cstheme="minorBidi"/>
          <w:szCs w:val="22"/>
          <w:lang w:eastAsia="de-AT"/>
        </w:rPr>
        <w:t>Studienteilnahme</w:t>
      </w:r>
      <w:r w:rsidR="0086279C">
        <w:rPr>
          <w:rFonts w:asciiTheme="minorHAnsi" w:eastAsiaTheme="minorEastAsia" w:hAnsiTheme="minorHAnsi" w:cstheme="minorBidi"/>
          <w:szCs w:val="22"/>
          <w:lang w:eastAsia="de-AT"/>
        </w:rPr>
        <w:t xml:space="preserve"> </w:t>
      </w:r>
      <w:r w:rsidRPr="00125658">
        <w:rPr>
          <w:rFonts w:asciiTheme="minorHAnsi" w:eastAsiaTheme="minorEastAsia" w:hAnsiTheme="minorHAnsi" w:cstheme="minorBidi"/>
          <w:szCs w:val="22"/>
          <w:lang w:eastAsia="de-AT"/>
        </w:rPr>
        <w:t xml:space="preserve">für PatientInnen daher anbieten und über das Zentrum für Familiären Brust- und Eierstockkrebs in Wien für die getesteten PatientInnen möglich. </w:t>
      </w:r>
    </w:p>
    <w:p w14:paraId="456E327A" w14:textId="77777777" w:rsidR="0018148E" w:rsidRPr="0018148E" w:rsidRDefault="0018148E" w:rsidP="005E4A12">
      <w:pPr>
        <w:pStyle w:val="berschrift2"/>
        <w:numPr>
          <w:ilvl w:val="1"/>
          <w:numId w:val="23"/>
        </w:numPr>
        <w:tabs>
          <w:tab w:val="clear" w:pos="860"/>
          <w:tab w:val="num" w:pos="709"/>
        </w:tabs>
        <w:ind w:hanging="860"/>
      </w:pPr>
      <w:bookmarkStart w:id="119" w:name="_4.3__Plastische"/>
      <w:bookmarkStart w:id="120" w:name="_Plastische_Chirurgie"/>
      <w:bookmarkStart w:id="121" w:name="_Toc66863704"/>
      <w:bookmarkEnd w:id="119"/>
      <w:bookmarkEnd w:id="120"/>
      <w:r w:rsidRPr="0018148E">
        <w:lastRenderedPageBreak/>
        <w:t>Plastische Chirurgie</w:t>
      </w:r>
      <w:bookmarkEnd w:id="121"/>
    </w:p>
    <w:p w14:paraId="2F935E5E" w14:textId="77777777" w:rsidR="0018148E" w:rsidRPr="0018148E" w:rsidRDefault="0018148E" w:rsidP="0018148E">
      <w:pPr>
        <w:pStyle w:val="Textkrper-Einzug2"/>
        <w:spacing w:after="0" w:line="276" w:lineRule="auto"/>
        <w:ind w:left="0"/>
        <w:jc w:val="both"/>
        <w:rPr>
          <w:rFonts w:asciiTheme="minorHAnsi" w:hAnsiTheme="minorHAnsi"/>
          <w:szCs w:val="22"/>
        </w:rPr>
      </w:pPr>
      <w:r w:rsidRPr="0018148E">
        <w:rPr>
          <w:rFonts w:asciiTheme="minorHAnsi" w:hAnsiTheme="minorHAnsi"/>
          <w:szCs w:val="22"/>
        </w:rPr>
        <w:t>Wird bei einer Patientin ein Mamma-CA diagnostiziert und vor (adjuvanter) oder nach (neoadjuvanter) Chemotherapie eine OP-Indikation gestellt, sollte bei einer ungünstigen Tumor-Brust-Relation wie folgt vorgegangen werden:</w:t>
      </w:r>
    </w:p>
    <w:p w14:paraId="43981324" w14:textId="77777777" w:rsidR="0018148E" w:rsidRPr="0018148E" w:rsidRDefault="0018148E" w:rsidP="0018148E">
      <w:pPr>
        <w:pStyle w:val="Textkrper-Einzug2"/>
        <w:spacing w:line="276" w:lineRule="auto"/>
        <w:ind w:left="0"/>
        <w:jc w:val="both"/>
        <w:rPr>
          <w:rFonts w:asciiTheme="minorHAnsi" w:hAnsiTheme="minorHAnsi"/>
          <w:szCs w:val="22"/>
        </w:rPr>
      </w:pPr>
    </w:p>
    <w:p w14:paraId="3C23217F" w14:textId="77777777" w:rsidR="0018148E" w:rsidRDefault="0018148E" w:rsidP="005E4A12">
      <w:pPr>
        <w:pStyle w:val="berschrift3"/>
        <w:numPr>
          <w:ilvl w:val="2"/>
          <w:numId w:val="6"/>
        </w:numPr>
        <w:tabs>
          <w:tab w:val="clear" w:pos="1004"/>
          <w:tab w:val="num" w:pos="851"/>
        </w:tabs>
        <w:ind w:left="851" w:hanging="851"/>
      </w:pPr>
      <w:bookmarkStart w:id="122" w:name="_Toc66863705"/>
      <w:r>
        <w:t>Onkoplastische Mammareduktion</w:t>
      </w:r>
      <w:bookmarkEnd w:id="122"/>
    </w:p>
    <w:p w14:paraId="2AC8E1AD" w14:textId="77777777" w:rsidR="0018148E" w:rsidRDefault="0018148E" w:rsidP="0018148E">
      <w:pPr>
        <w:pStyle w:val="Textkrper-Einzug2"/>
        <w:shd w:val="clear" w:color="auto" w:fill="D9D9D9" w:themeFill="background1" w:themeFillShade="D9"/>
        <w:spacing w:after="0" w:line="276" w:lineRule="auto"/>
        <w:ind w:left="0"/>
        <w:jc w:val="both"/>
        <w:rPr>
          <w:rFonts w:asciiTheme="minorHAnsi" w:hAnsiTheme="minorHAnsi"/>
          <w:szCs w:val="22"/>
        </w:rPr>
      </w:pPr>
      <w:r w:rsidRPr="0018148E">
        <w:rPr>
          <w:rFonts w:asciiTheme="minorHAnsi" w:hAnsiTheme="minorHAnsi"/>
          <w:szCs w:val="22"/>
        </w:rPr>
        <w:t xml:space="preserve">Definition: Der Einsatz plastischer chirurgischer Techniken zum Zeitpunkt der Tumorentfernung, um sichere Resektionsgrenzen zu erreichen und eine ästhetische Brustform zu ermöglichen. </w:t>
      </w:r>
    </w:p>
    <w:p w14:paraId="778669D5" w14:textId="77777777" w:rsidR="0018148E" w:rsidRPr="0018148E" w:rsidRDefault="0018148E" w:rsidP="00800DA1">
      <w:pPr>
        <w:pStyle w:val="Textkrper-Einzug2"/>
        <w:spacing w:after="0" w:line="276" w:lineRule="auto"/>
        <w:ind w:left="0"/>
        <w:jc w:val="both"/>
        <w:rPr>
          <w:rFonts w:asciiTheme="minorHAnsi" w:hAnsiTheme="minorHAnsi"/>
          <w:szCs w:val="22"/>
        </w:rPr>
      </w:pPr>
    </w:p>
    <w:p w14:paraId="7A971539" w14:textId="77777777" w:rsidR="0018148E" w:rsidRPr="00E4373A" w:rsidRDefault="0018148E" w:rsidP="0018148E">
      <w:pPr>
        <w:pStyle w:val="Textkrper-Einzug2"/>
        <w:spacing w:after="0" w:line="276" w:lineRule="auto"/>
        <w:ind w:left="0"/>
        <w:jc w:val="both"/>
        <w:rPr>
          <w:rFonts w:asciiTheme="minorHAnsi" w:hAnsiTheme="minorHAnsi"/>
          <w:szCs w:val="22"/>
        </w:rPr>
      </w:pPr>
      <w:r w:rsidRPr="00E4373A">
        <w:rPr>
          <w:rFonts w:asciiTheme="minorHAnsi" w:hAnsiTheme="minorHAnsi"/>
          <w:szCs w:val="22"/>
        </w:rPr>
        <w:t>Zur Verfügung stehende operative Techniken:</w:t>
      </w:r>
    </w:p>
    <w:p w14:paraId="11162DDC" w14:textId="77777777" w:rsidR="0018148E" w:rsidRPr="00E4373A" w:rsidRDefault="0018148E"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Tumoradaptierte Reduktionsplastik</w:t>
      </w:r>
    </w:p>
    <w:p w14:paraId="1AEA1808" w14:textId="77777777" w:rsidR="0018148E" w:rsidRPr="00E4373A" w:rsidRDefault="0018148E"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 xml:space="preserve">Lokale Lappen-/Verschiebetechniken </w:t>
      </w:r>
    </w:p>
    <w:p w14:paraId="21A8ACD8" w14:textId="77777777" w:rsidR="0018148E" w:rsidRPr="00E4373A" w:rsidRDefault="0018148E" w:rsidP="005E4A12">
      <w:pPr>
        <w:pStyle w:val="Textkrper-Einzug2"/>
        <w:numPr>
          <w:ilvl w:val="0"/>
          <w:numId w:val="14"/>
        </w:numPr>
        <w:spacing w:line="276" w:lineRule="auto"/>
        <w:ind w:left="284" w:hanging="284"/>
        <w:jc w:val="both"/>
        <w:rPr>
          <w:rFonts w:cs="Arial"/>
          <w:sz w:val="24"/>
          <w:szCs w:val="24"/>
        </w:rPr>
      </w:pPr>
      <w:r w:rsidRPr="00E4373A">
        <w:rPr>
          <w:rFonts w:asciiTheme="minorHAnsi" w:hAnsiTheme="minorHAnsi"/>
          <w:szCs w:val="22"/>
        </w:rPr>
        <w:t>Partielle Mastektomie mit Gewebstransfer</w:t>
      </w:r>
      <w:r w:rsidRPr="00E4373A">
        <w:rPr>
          <w:rFonts w:cs="Arial"/>
          <w:sz w:val="24"/>
          <w:szCs w:val="24"/>
        </w:rPr>
        <w:t xml:space="preserve"> </w:t>
      </w:r>
    </w:p>
    <w:p w14:paraId="5EFBAE50" w14:textId="77777777" w:rsidR="0018148E" w:rsidRPr="000716AB" w:rsidRDefault="0018148E" w:rsidP="0018148E">
      <w:pPr>
        <w:pStyle w:val="Textkrper-Einzug2"/>
        <w:spacing w:after="0" w:line="276" w:lineRule="auto"/>
        <w:ind w:left="0"/>
        <w:jc w:val="both"/>
        <w:rPr>
          <w:rFonts w:asciiTheme="minorHAnsi" w:hAnsiTheme="minorHAnsi"/>
          <w:szCs w:val="22"/>
        </w:rPr>
      </w:pPr>
      <w:r w:rsidRPr="0018148E">
        <w:rPr>
          <w:rFonts w:asciiTheme="minorHAnsi" w:hAnsiTheme="minorHAnsi"/>
          <w:szCs w:val="22"/>
        </w:rPr>
        <w:t xml:space="preserve">Wenn eine hautsparende (skin-sparing – SSM) oder Brustwarzen-erhaltende (nipple-sparing – NSM) Mastektomie oder eine Ablatio mit/ohne axillärer Lymphadenektomie notwendig ist, dann kommt prinzipiell eine </w:t>
      </w:r>
      <w:r w:rsidRPr="000716AB">
        <w:rPr>
          <w:rFonts w:asciiTheme="minorHAnsi" w:hAnsiTheme="minorHAnsi"/>
          <w:szCs w:val="22"/>
        </w:rPr>
        <w:t>Brustrekonstruktion (BR) in Frage. Folgende Punkte sind hierbei zu berücksichtigen:</w:t>
      </w:r>
    </w:p>
    <w:p w14:paraId="785B16B7" w14:textId="77777777" w:rsidR="0018148E" w:rsidRPr="000716AB" w:rsidRDefault="0018148E" w:rsidP="000C24E0"/>
    <w:p w14:paraId="59835AA6" w14:textId="77777777" w:rsidR="0018148E" w:rsidRPr="000716AB" w:rsidRDefault="0018148E" w:rsidP="005E4A12">
      <w:pPr>
        <w:pStyle w:val="berschrift3"/>
        <w:numPr>
          <w:ilvl w:val="2"/>
          <w:numId w:val="6"/>
        </w:numPr>
        <w:tabs>
          <w:tab w:val="clear" w:pos="1004"/>
          <w:tab w:val="num" w:pos="851"/>
        </w:tabs>
        <w:ind w:left="851" w:hanging="851"/>
      </w:pPr>
      <w:bookmarkStart w:id="123" w:name="_Toc66863706"/>
      <w:r w:rsidRPr="000716AB">
        <w:t>Zeitpunkt der Brustrekonstruktion</w:t>
      </w:r>
      <w:bookmarkEnd w:id="123"/>
    </w:p>
    <w:p w14:paraId="1F396900" w14:textId="7B642687" w:rsidR="00150BAF" w:rsidRPr="000716AB" w:rsidRDefault="00150BAF" w:rsidP="005E4A12">
      <w:pPr>
        <w:pStyle w:val="Textkrper-Einzug2"/>
        <w:numPr>
          <w:ilvl w:val="0"/>
          <w:numId w:val="14"/>
        </w:numPr>
        <w:spacing w:after="0" w:line="276" w:lineRule="auto"/>
        <w:ind w:left="284" w:hanging="284"/>
        <w:jc w:val="both"/>
        <w:rPr>
          <w:rFonts w:asciiTheme="minorHAnsi" w:hAnsiTheme="minorHAnsi"/>
          <w:szCs w:val="22"/>
        </w:rPr>
      </w:pPr>
      <w:r w:rsidRPr="00477759">
        <w:rPr>
          <w:rFonts w:asciiTheme="minorHAnsi" w:hAnsiTheme="minorHAnsi"/>
          <w:szCs w:val="22"/>
          <w:u w:val="single"/>
        </w:rPr>
        <w:t xml:space="preserve">Sofortrekonstruktion </w:t>
      </w:r>
      <w:r w:rsidRPr="000716AB">
        <w:rPr>
          <w:rFonts w:asciiTheme="minorHAnsi" w:hAnsiTheme="minorHAnsi"/>
          <w:szCs w:val="22"/>
        </w:rPr>
        <w:t xml:space="preserve"> (obligat bei SSME/NSME und zur Vermeidung des Postmastektomie-Syndroms,  kann mit Eigengewebe oder in Kombination mit Implantat erfolgen) </w:t>
      </w:r>
    </w:p>
    <w:p w14:paraId="787DDE8B" w14:textId="77777777" w:rsidR="00150BAF" w:rsidRPr="00E4373A" w:rsidRDefault="00150BAF" w:rsidP="005E4A12">
      <w:pPr>
        <w:pStyle w:val="Textkrper-Einzug2"/>
        <w:numPr>
          <w:ilvl w:val="0"/>
          <w:numId w:val="14"/>
        </w:numPr>
        <w:spacing w:after="0" w:line="276" w:lineRule="auto"/>
        <w:ind w:left="284" w:hanging="284"/>
        <w:jc w:val="both"/>
        <w:rPr>
          <w:rFonts w:asciiTheme="minorHAnsi" w:hAnsiTheme="minorHAnsi"/>
          <w:szCs w:val="22"/>
        </w:rPr>
      </w:pPr>
      <w:r w:rsidRPr="00477759">
        <w:rPr>
          <w:rFonts w:asciiTheme="minorHAnsi" w:hAnsiTheme="minorHAnsi"/>
          <w:szCs w:val="22"/>
          <w:u w:val="single"/>
        </w:rPr>
        <w:t>Verzögerte Sofortrekonstruktion</w:t>
      </w:r>
      <w:r w:rsidRPr="00E4373A">
        <w:rPr>
          <w:rFonts w:asciiTheme="minorHAnsi" w:hAnsiTheme="minorHAnsi"/>
          <w:szCs w:val="22"/>
        </w:rPr>
        <w:t xml:space="preserve"> („Delayed-immediate BR“ unter Einsatz von vorübergehenden Platzhaltern = Expandern)</w:t>
      </w:r>
    </w:p>
    <w:p w14:paraId="0FCF6785" w14:textId="1091C06C" w:rsidR="00150BAF" w:rsidRPr="000716AB" w:rsidRDefault="00150BAF" w:rsidP="005E4A12">
      <w:pPr>
        <w:pStyle w:val="Textkrper-Einzug2"/>
        <w:numPr>
          <w:ilvl w:val="0"/>
          <w:numId w:val="14"/>
        </w:numPr>
        <w:spacing w:after="0" w:line="276" w:lineRule="auto"/>
        <w:ind w:left="284" w:hanging="284"/>
        <w:jc w:val="both"/>
        <w:rPr>
          <w:rFonts w:asciiTheme="minorHAnsi" w:hAnsiTheme="minorHAnsi"/>
          <w:szCs w:val="22"/>
        </w:rPr>
      </w:pPr>
      <w:r w:rsidRPr="00477759">
        <w:rPr>
          <w:rFonts w:asciiTheme="minorHAnsi" w:hAnsiTheme="minorHAnsi"/>
          <w:szCs w:val="22"/>
          <w:u w:val="single"/>
        </w:rPr>
        <w:t>Sekundärrekonstruktion</w:t>
      </w:r>
      <w:r w:rsidRPr="000716AB">
        <w:rPr>
          <w:rFonts w:asciiTheme="minorHAnsi" w:hAnsiTheme="minorHAnsi"/>
          <w:szCs w:val="22"/>
        </w:rPr>
        <w:t xml:space="preserve"> (bei „high risk“-Patienten</w:t>
      </w:r>
      <w:r w:rsidR="00000F03" w:rsidRPr="00000F03">
        <w:rPr>
          <w:rFonts w:asciiTheme="minorHAnsi" w:hAnsiTheme="minorHAnsi"/>
          <w:szCs w:val="22"/>
        </w:rPr>
        <w:t>)</w:t>
      </w:r>
    </w:p>
    <w:p w14:paraId="22C317E2" w14:textId="77777777" w:rsidR="00150BAF" w:rsidRPr="000716AB" w:rsidRDefault="00150BAF" w:rsidP="005E4A12">
      <w:pPr>
        <w:pStyle w:val="Textkrper-Einzug2"/>
        <w:numPr>
          <w:ilvl w:val="1"/>
          <w:numId w:val="14"/>
        </w:numPr>
        <w:spacing w:after="0" w:line="276" w:lineRule="auto"/>
        <w:jc w:val="both"/>
        <w:rPr>
          <w:rFonts w:asciiTheme="minorHAnsi" w:hAnsiTheme="minorHAnsi"/>
          <w:szCs w:val="22"/>
        </w:rPr>
      </w:pPr>
      <w:r w:rsidRPr="000716AB">
        <w:rPr>
          <w:rFonts w:asciiTheme="minorHAnsi" w:hAnsiTheme="minorHAnsi"/>
          <w:szCs w:val="22"/>
        </w:rPr>
        <w:t>Keine Behinderung von adjuvanten Therapien (CHT, RT)</w:t>
      </w:r>
    </w:p>
    <w:p w14:paraId="31780647" w14:textId="77777777" w:rsidR="00150BAF" w:rsidRDefault="00150BAF" w:rsidP="005E4A12">
      <w:pPr>
        <w:pStyle w:val="Textkrper-Einzug2"/>
        <w:numPr>
          <w:ilvl w:val="1"/>
          <w:numId w:val="14"/>
        </w:numPr>
        <w:spacing w:after="0" w:line="276" w:lineRule="auto"/>
        <w:jc w:val="both"/>
        <w:rPr>
          <w:rFonts w:asciiTheme="minorHAnsi" w:hAnsiTheme="minorHAnsi"/>
          <w:szCs w:val="22"/>
        </w:rPr>
      </w:pPr>
      <w:r w:rsidRPr="000716AB">
        <w:rPr>
          <w:rFonts w:asciiTheme="minorHAnsi" w:hAnsiTheme="minorHAnsi"/>
          <w:szCs w:val="22"/>
        </w:rPr>
        <w:t xml:space="preserve">Nachteil: Verlust des Hautmantels </w:t>
      </w:r>
    </w:p>
    <w:p w14:paraId="6495AF14" w14:textId="77777777" w:rsidR="00B10394" w:rsidRDefault="00B10394" w:rsidP="00125658">
      <w:pPr>
        <w:pStyle w:val="Textkrper-Einzug2"/>
        <w:spacing w:after="0" w:line="276" w:lineRule="auto"/>
        <w:ind w:left="1440"/>
        <w:jc w:val="both"/>
        <w:rPr>
          <w:rFonts w:asciiTheme="minorHAnsi" w:hAnsiTheme="minorHAnsi"/>
          <w:szCs w:val="22"/>
        </w:rPr>
      </w:pPr>
    </w:p>
    <w:p w14:paraId="5D6A7193" w14:textId="77777777" w:rsidR="00B10394" w:rsidRPr="000C24E0" w:rsidRDefault="00B10394" w:rsidP="005E4A12">
      <w:pPr>
        <w:pStyle w:val="berschrift3"/>
        <w:numPr>
          <w:ilvl w:val="2"/>
          <w:numId w:val="6"/>
        </w:numPr>
        <w:tabs>
          <w:tab w:val="clear" w:pos="1004"/>
          <w:tab w:val="num" w:pos="851"/>
        </w:tabs>
        <w:ind w:left="851" w:hanging="851"/>
      </w:pPr>
      <w:bookmarkStart w:id="124" w:name="_Toc66863707"/>
      <w:r w:rsidRPr="000C24E0">
        <w:t>Zeitpunkt der Implantat-Rekonstruktion (IR) in Bezug zur Strahlentherapie</w:t>
      </w:r>
      <w:bookmarkEnd w:id="124"/>
      <w:r w:rsidRPr="000C24E0">
        <w:t xml:space="preserve"> </w:t>
      </w:r>
    </w:p>
    <w:p w14:paraId="616C8F17" w14:textId="77777777" w:rsidR="00B10394" w:rsidRDefault="00B10394" w:rsidP="00B10394">
      <w:pPr>
        <w:pStyle w:val="Textkrper-Einzug2"/>
        <w:spacing w:after="0" w:line="276" w:lineRule="auto"/>
        <w:ind w:left="0"/>
        <w:jc w:val="both"/>
        <w:rPr>
          <w:rFonts w:asciiTheme="minorHAnsi" w:hAnsiTheme="minorHAnsi"/>
          <w:szCs w:val="22"/>
        </w:rPr>
      </w:pPr>
      <w:r w:rsidRPr="00E4373A">
        <w:rPr>
          <w:rFonts w:asciiTheme="minorHAnsi" w:hAnsiTheme="minorHAnsi"/>
          <w:szCs w:val="22"/>
        </w:rPr>
        <w:t>Bei entsprechender Indikationsstellung kann eine Sofortrekonstruktion auch</w:t>
      </w:r>
      <w:r w:rsidRPr="00E4373A">
        <w:rPr>
          <w:rFonts w:asciiTheme="minorHAnsi" w:hAnsiTheme="minorHAnsi"/>
          <w:i/>
          <w:szCs w:val="22"/>
        </w:rPr>
        <w:t xml:space="preserve"> vor</w:t>
      </w:r>
      <w:r w:rsidRPr="00E4373A">
        <w:rPr>
          <w:rFonts w:asciiTheme="minorHAnsi" w:hAnsiTheme="minorHAnsi"/>
          <w:szCs w:val="22"/>
        </w:rPr>
        <w:t xml:space="preserve"> geplanter RT durchgeführt werden um ein Postmastektomie-Syndrom zu vermeiden. Die Pat. sollten in diesem Falle über das erhöhte Risiko einer RT bedingten Veränderung des ursprünglich erzielten postoperativen Ergebnisses genauestens aufgeklärt werden.</w:t>
      </w:r>
    </w:p>
    <w:p w14:paraId="1CBA4EEF" w14:textId="77777777" w:rsidR="0018148E" w:rsidRPr="000716AB" w:rsidRDefault="0018148E" w:rsidP="0018148E">
      <w:pPr>
        <w:pStyle w:val="Textkrper-Einzug2"/>
        <w:spacing w:after="0" w:line="276" w:lineRule="auto"/>
        <w:ind w:left="284"/>
        <w:jc w:val="both"/>
        <w:rPr>
          <w:rFonts w:cs="Arial"/>
        </w:rPr>
      </w:pPr>
    </w:p>
    <w:p w14:paraId="3272D7AE" w14:textId="77777777" w:rsidR="0018148E" w:rsidRPr="0018148E" w:rsidRDefault="0018148E" w:rsidP="005E4A12">
      <w:pPr>
        <w:pStyle w:val="berschrift3"/>
        <w:numPr>
          <w:ilvl w:val="2"/>
          <w:numId w:val="6"/>
        </w:numPr>
        <w:tabs>
          <w:tab w:val="clear" w:pos="1004"/>
          <w:tab w:val="num" w:pos="851"/>
        </w:tabs>
        <w:ind w:left="851" w:hanging="851"/>
      </w:pPr>
      <w:bookmarkStart w:id="125" w:name="_Toc66863708"/>
      <w:r w:rsidRPr="000716AB">
        <w:t>Einzuhaltende Gru</w:t>
      </w:r>
      <w:r w:rsidR="00800DA1" w:rsidRPr="000716AB">
        <w:t>ndsätze bei Brustrekonstruktion</w:t>
      </w:r>
      <w:bookmarkEnd w:id="125"/>
    </w:p>
    <w:p w14:paraId="7AC8F22B" w14:textId="77777777" w:rsidR="0018148E" w:rsidRPr="0018148E" w:rsidRDefault="0018148E" w:rsidP="005E4A12">
      <w:pPr>
        <w:pStyle w:val="Textkrper-Einzug2"/>
        <w:numPr>
          <w:ilvl w:val="0"/>
          <w:numId w:val="14"/>
        </w:numPr>
        <w:spacing w:after="0" w:line="276" w:lineRule="auto"/>
        <w:ind w:left="284" w:hanging="284"/>
        <w:jc w:val="both"/>
        <w:rPr>
          <w:rFonts w:asciiTheme="minorHAnsi" w:hAnsiTheme="minorHAnsi"/>
          <w:szCs w:val="22"/>
        </w:rPr>
      </w:pPr>
      <w:r w:rsidRPr="0018148E">
        <w:rPr>
          <w:rFonts w:asciiTheme="minorHAnsi" w:hAnsiTheme="minorHAnsi"/>
          <w:szCs w:val="22"/>
        </w:rPr>
        <w:t xml:space="preserve">Beratung hinsichtlich aller Op-Techniken, einschließlich der an der eigenen Klinik nicht angebotenen Techniken, sowie deren Vor- und Nachteile </w:t>
      </w:r>
    </w:p>
    <w:p w14:paraId="09FF5229" w14:textId="77777777" w:rsidR="0018148E" w:rsidRPr="0018148E" w:rsidRDefault="0018148E" w:rsidP="005E4A12">
      <w:pPr>
        <w:pStyle w:val="Textkrper-Einzug2"/>
        <w:numPr>
          <w:ilvl w:val="0"/>
          <w:numId w:val="14"/>
        </w:numPr>
        <w:spacing w:after="0" w:line="276" w:lineRule="auto"/>
        <w:ind w:left="284" w:hanging="284"/>
        <w:jc w:val="both"/>
        <w:rPr>
          <w:rFonts w:asciiTheme="minorHAnsi" w:hAnsiTheme="minorHAnsi"/>
          <w:szCs w:val="22"/>
        </w:rPr>
      </w:pPr>
      <w:r w:rsidRPr="0018148E">
        <w:rPr>
          <w:rFonts w:asciiTheme="minorHAnsi" w:hAnsiTheme="minorHAnsi"/>
          <w:szCs w:val="22"/>
        </w:rPr>
        <w:t xml:space="preserve">Möglichkeit zum Einholen einer Zweitmeinung </w:t>
      </w:r>
    </w:p>
    <w:p w14:paraId="22FFB029" w14:textId="77777777" w:rsidR="0018148E" w:rsidRPr="0018148E" w:rsidRDefault="0018148E" w:rsidP="005E4A12">
      <w:pPr>
        <w:pStyle w:val="Textkrper-Einzug2"/>
        <w:numPr>
          <w:ilvl w:val="0"/>
          <w:numId w:val="14"/>
        </w:numPr>
        <w:spacing w:after="0" w:line="276" w:lineRule="auto"/>
        <w:ind w:left="284" w:hanging="284"/>
        <w:jc w:val="both"/>
        <w:rPr>
          <w:rFonts w:asciiTheme="minorHAnsi" w:hAnsiTheme="minorHAnsi"/>
          <w:szCs w:val="22"/>
        </w:rPr>
      </w:pPr>
      <w:r w:rsidRPr="0018148E">
        <w:rPr>
          <w:rFonts w:asciiTheme="minorHAnsi" w:hAnsiTheme="minorHAnsi"/>
          <w:szCs w:val="22"/>
        </w:rPr>
        <w:t xml:space="preserve">Besprechung einer neoadjuvanten Systemtherapie bei ungünstiger Tumor-Brust-Relation </w:t>
      </w:r>
    </w:p>
    <w:p w14:paraId="4615D063" w14:textId="77777777" w:rsidR="0018148E" w:rsidRPr="0018148E" w:rsidRDefault="0018148E" w:rsidP="005E4A12">
      <w:pPr>
        <w:pStyle w:val="Textkrper-Einzug2"/>
        <w:numPr>
          <w:ilvl w:val="0"/>
          <w:numId w:val="14"/>
        </w:numPr>
        <w:spacing w:after="0" w:line="276" w:lineRule="auto"/>
        <w:ind w:left="284" w:hanging="284"/>
        <w:jc w:val="both"/>
        <w:rPr>
          <w:rFonts w:asciiTheme="minorHAnsi" w:hAnsiTheme="minorHAnsi"/>
          <w:szCs w:val="22"/>
        </w:rPr>
      </w:pPr>
      <w:r w:rsidRPr="0018148E">
        <w:rPr>
          <w:rFonts w:asciiTheme="minorHAnsi" w:hAnsiTheme="minorHAnsi"/>
          <w:szCs w:val="22"/>
        </w:rPr>
        <w:t xml:space="preserve">Mögliche Angleichung-/Folge-OPs zur Symmetrieherstellung besprechen </w:t>
      </w:r>
    </w:p>
    <w:p w14:paraId="4DE84858" w14:textId="77777777" w:rsidR="00B10394" w:rsidRDefault="00B10394" w:rsidP="0018148E">
      <w:pPr>
        <w:pStyle w:val="Textkrper-Einzug2"/>
        <w:spacing w:after="0" w:line="276" w:lineRule="auto"/>
        <w:ind w:left="0"/>
        <w:jc w:val="both"/>
        <w:rPr>
          <w:rFonts w:asciiTheme="minorHAnsi" w:hAnsiTheme="minorHAnsi"/>
          <w:b/>
          <w:szCs w:val="22"/>
        </w:rPr>
      </w:pPr>
    </w:p>
    <w:p w14:paraId="632C44C3" w14:textId="77777777" w:rsidR="00800DA1" w:rsidRDefault="0018148E" w:rsidP="0018148E">
      <w:pPr>
        <w:pStyle w:val="Textkrper-Einzug2"/>
        <w:spacing w:after="0" w:line="276" w:lineRule="auto"/>
        <w:ind w:left="0"/>
        <w:jc w:val="both"/>
        <w:rPr>
          <w:rFonts w:asciiTheme="minorHAnsi" w:hAnsiTheme="minorHAnsi"/>
          <w:szCs w:val="22"/>
        </w:rPr>
      </w:pPr>
      <w:r w:rsidRPr="0018148E">
        <w:rPr>
          <w:rFonts w:asciiTheme="minorHAnsi" w:hAnsiTheme="minorHAnsi"/>
          <w:b/>
          <w:szCs w:val="22"/>
        </w:rPr>
        <w:t xml:space="preserve">Cave: </w:t>
      </w:r>
      <w:r w:rsidRPr="0018148E">
        <w:rPr>
          <w:rFonts w:asciiTheme="minorHAnsi" w:hAnsiTheme="minorHAnsi"/>
          <w:szCs w:val="22"/>
        </w:rPr>
        <w:t>keine Verzögerung in der adjuvanten Therapie durch die Rekonstruktion</w:t>
      </w:r>
    </w:p>
    <w:p w14:paraId="3456E327" w14:textId="77777777" w:rsidR="00E4373A" w:rsidRDefault="00E4373A" w:rsidP="0018148E">
      <w:pPr>
        <w:pStyle w:val="Textkrper-Einzug2"/>
        <w:spacing w:after="0" w:line="276" w:lineRule="auto"/>
        <w:ind w:left="0"/>
        <w:jc w:val="both"/>
        <w:rPr>
          <w:rFonts w:asciiTheme="minorHAnsi" w:hAnsiTheme="minorHAnsi"/>
          <w:szCs w:val="22"/>
        </w:rPr>
      </w:pPr>
    </w:p>
    <w:p w14:paraId="045521BE" w14:textId="77777777" w:rsidR="0018148E" w:rsidRPr="00800DA1" w:rsidRDefault="0018148E" w:rsidP="005E4A12">
      <w:pPr>
        <w:pStyle w:val="berschrift3"/>
        <w:numPr>
          <w:ilvl w:val="2"/>
          <w:numId w:val="6"/>
        </w:numPr>
        <w:tabs>
          <w:tab w:val="clear" w:pos="1004"/>
          <w:tab w:val="num" w:pos="851"/>
        </w:tabs>
        <w:ind w:left="851" w:hanging="851"/>
      </w:pPr>
      <w:bookmarkStart w:id="126" w:name="_Toc66863709"/>
      <w:r w:rsidRPr="00800DA1">
        <w:t>Möglichkeiten der Rekonstruktion nach Mastektomie</w:t>
      </w:r>
      <w:bookmarkEnd w:id="126"/>
    </w:p>
    <w:p w14:paraId="50FC2FF1" w14:textId="7D16E098" w:rsidR="00B10394" w:rsidRPr="00E4373A" w:rsidRDefault="00B10394"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 xml:space="preserve">Einsatz von Implantaten mit oder ohne Verwendung von Netzen </w:t>
      </w:r>
    </w:p>
    <w:p w14:paraId="75C81A0C" w14:textId="77777777" w:rsidR="00B10394" w:rsidRPr="00E4373A" w:rsidRDefault="00B10394"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lastRenderedPageBreak/>
        <w:t xml:space="preserve">Autologer Gewebetransfer </w:t>
      </w:r>
    </w:p>
    <w:p w14:paraId="189C34F9" w14:textId="77777777" w:rsidR="00B10394" w:rsidRPr="00E4373A" w:rsidRDefault="00B10394" w:rsidP="005E4A12">
      <w:pPr>
        <w:pStyle w:val="Textkrper-Einzug2"/>
        <w:numPr>
          <w:ilvl w:val="1"/>
          <w:numId w:val="14"/>
        </w:numPr>
        <w:spacing w:after="0" w:line="276" w:lineRule="auto"/>
        <w:jc w:val="both"/>
        <w:rPr>
          <w:rFonts w:asciiTheme="minorHAnsi" w:hAnsiTheme="minorHAnsi"/>
          <w:szCs w:val="22"/>
        </w:rPr>
      </w:pPr>
      <w:r w:rsidRPr="00E4373A">
        <w:rPr>
          <w:rFonts w:asciiTheme="minorHAnsi" w:hAnsiTheme="minorHAnsi"/>
          <w:szCs w:val="22"/>
        </w:rPr>
        <w:t>Gestielter Lappen</w:t>
      </w:r>
    </w:p>
    <w:p w14:paraId="3BA8FC9D" w14:textId="77777777" w:rsidR="00B10394" w:rsidRPr="00E4373A" w:rsidRDefault="00B10394" w:rsidP="005E4A12">
      <w:pPr>
        <w:pStyle w:val="Textkrper-Einzug2"/>
        <w:numPr>
          <w:ilvl w:val="1"/>
          <w:numId w:val="14"/>
        </w:numPr>
        <w:spacing w:after="0" w:line="276" w:lineRule="auto"/>
        <w:jc w:val="both"/>
        <w:rPr>
          <w:rFonts w:asciiTheme="minorHAnsi" w:hAnsiTheme="minorHAnsi"/>
          <w:szCs w:val="22"/>
        </w:rPr>
      </w:pPr>
      <w:r w:rsidRPr="00E4373A">
        <w:rPr>
          <w:rFonts w:asciiTheme="minorHAnsi" w:hAnsiTheme="minorHAnsi"/>
          <w:szCs w:val="22"/>
        </w:rPr>
        <w:t xml:space="preserve">Freier Lappen (mit mikrochirurgischen Gefäßanastomosen) </w:t>
      </w:r>
    </w:p>
    <w:p w14:paraId="5CEFE9CD" w14:textId="77777777" w:rsidR="00B10394" w:rsidRPr="00E4373A" w:rsidRDefault="00B10394" w:rsidP="005E4A12">
      <w:pPr>
        <w:pStyle w:val="Textkrper-Einzug2"/>
        <w:numPr>
          <w:ilvl w:val="0"/>
          <w:numId w:val="14"/>
        </w:numPr>
        <w:spacing w:line="276" w:lineRule="auto"/>
        <w:ind w:left="284" w:hanging="284"/>
        <w:jc w:val="both"/>
        <w:rPr>
          <w:rFonts w:asciiTheme="minorHAnsi" w:hAnsiTheme="minorHAnsi"/>
          <w:szCs w:val="22"/>
        </w:rPr>
      </w:pPr>
      <w:r w:rsidRPr="00E4373A">
        <w:rPr>
          <w:rFonts w:asciiTheme="minorHAnsi" w:hAnsiTheme="minorHAnsi"/>
          <w:szCs w:val="22"/>
        </w:rPr>
        <w:t xml:space="preserve">Autologer Gewebetransfer kombiniert mit Implantaten </w:t>
      </w:r>
    </w:p>
    <w:p w14:paraId="7AE94459" w14:textId="77777777" w:rsidR="00150BAF" w:rsidRPr="00E4373A" w:rsidRDefault="00B10394" w:rsidP="00B10394">
      <w:pPr>
        <w:pStyle w:val="Textkrper-Einzug2"/>
        <w:spacing w:after="0" w:line="276" w:lineRule="auto"/>
        <w:ind w:left="0"/>
        <w:jc w:val="both"/>
        <w:rPr>
          <w:rFonts w:asciiTheme="minorHAnsi" w:hAnsiTheme="minorHAnsi"/>
          <w:szCs w:val="22"/>
        </w:rPr>
      </w:pPr>
      <w:r w:rsidRPr="00E4373A">
        <w:rPr>
          <w:rFonts w:asciiTheme="minorHAnsi" w:hAnsiTheme="minorHAnsi"/>
          <w:szCs w:val="22"/>
        </w:rPr>
        <w:t>Risikofaktoren: BMI &gt;30, Raucher, Diabetes, Strahlentherapie, Alter</w:t>
      </w:r>
    </w:p>
    <w:p w14:paraId="61EFF33B" w14:textId="77777777" w:rsidR="00B10394" w:rsidRPr="00E4373A" w:rsidRDefault="00B10394" w:rsidP="00B10394">
      <w:pPr>
        <w:pStyle w:val="Textkrper-Einzug2"/>
        <w:spacing w:after="0" w:line="276" w:lineRule="auto"/>
        <w:ind w:left="0"/>
        <w:jc w:val="both"/>
        <w:rPr>
          <w:rFonts w:asciiTheme="minorHAnsi" w:hAnsiTheme="minorHAnsi"/>
          <w:szCs w:val="22"/>
        </w:rPr>
      </w:pPr>
    </w:p>
    <w:p w14:paraId="4D5303A9" w14:textId="77777777" w:rsidR="00B10394" w:rsidRPr="000C24E0" w:rsidRDefault="00B10394" w:rsidP="005E4A12">
      <w:pPr>
        <w:pStyle w:val="berschrift3"/>
        <w:numPr>
          <w:ilvl w:val="2"/>
          <w:numId w:val="6"/>
        </w:numPr>
        <w:tabs>
          <w:tab w:val="clear" w:pos="1004"/>
          <w:tab w:val="num" w:pos="851"/>
        </w:tabs>
        <w:ind w:left="851" w:hanging="851"/>
      </w:pPr>
      <w:bookmarkStart w:id="127" w:name="_Toc66863710"/>
      <w:r w:rsidRPr="000C24E0">
        <w:t>Haut / Nipple-sparende Mastektomie (SSM/NSM) und Rekonstruktion</w:t>
      </w:r>
      <w:bookmarkEnd w:id="127"/>
      <w:r w:rsidRPr="000C24E0">
        <w:t xml:space="preserve"> </w:t>
      </w:r>
    </w:p>
    <w:p w14:paraId="04C05373" w14:textId="77777777" w:rsidR="00B10394" w:rsidRPr="00E4373A" w:rsidRDefault="00B10394" w:rsidP="00B10394">
      <w:pPr>
        <w:pStyle w:val="Textkrper-Einzug2"/>
        <w:spacing w:after="0" w:line="276" w:lineRule="auto"/>
        <w:ind w:left="0"/>
        <w:jc w:val="both"/>
        <w:rPr>
          <w:rFonts w:asciiTheme="minorHAnsi" w:hAnsiTheme="minorHAnsi"/>
          <w:szCs w:val="22"/>
        </w:rPr>
      </w:pPr>
      <w:r w:rsidRPr="00E4373A">
        <w:rPr>
          <w:rFonts w:asciiTheme="minorHAnsi" w:hAnsiTheme="minorHAnsi"/>
          <w:szCs w:val="22"/>
        </w:rPr>
        <w:t xml:space="preserve">Hautsparende Mastektomie (SSM/NSM) </w:t>
      </w:r>
    </w:p>
    <w:p w14:paraId="614E0937" w14:textId="77777777" w:rsidR="00B10394" w:rsidRPr="00E4373A" w:rsidRDefault="00B10394"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 xml:space="preserve">Sicher (gleiche Rezidivrate wie bei MX bei geeigneter Pat.auswahl) </w:t>
      </w:r>
    </w:p>
    <w:p w14:paraId="09C463CB" w14:textId="77777777" w:rsidR="00B10394" w:rsidRPr="00E4373A" w:rsidRDefault="00B10394"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 xml:space="preserve">Höhere Lebensqualität für Patientin </w:t>
      </w:r>
    </w:p>
    <w:p w14:paraId="4E3509EF" w14:textId="77777777" w:rsidR="00B10394" w:rsidRPr="00E4373A" w:rsidRDefault="00B10394"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 xml:space="preserve">Erhalt des Mamillen-Areola-Komplexes (MAC) unter bestimmten Bedingungen </w:t>
      </w:r>
    </w:p>
    <w:p w14:paraId="63CAEF96" w14:textId="77777777" w:rsidR="00B10394" w:rsidRPr="00E4373A" w:rsidRDefault="00B10394" w:rsidP="005E4A12">
      <w:pPr>
        <w:pStyle w:val="Textkrper-Einzug2"/>
        <w:numPr>
          <w:ilvl w:val="0"/>
          <w:numId w:val="14"/>
        </w:numPr>
        <w:spacing w:after="0" w:line="276" w:lineRule="auto"/>
        <w:ind w:left="284" w:hanging="284"/>
        <w:jc w:val="both"/>
        <w:rPr>
          <w:rFonts w:asciiTheme="minorHAnsi" w:hAnsiTheme="minorHAnsi"/>
          <w:szCs w:val="22"/>
        </w:rPr>
      </w:pPr>
      <w:r w:rsidRPr="00E4373A">
        <w:rPr>
          <w:rFonts w:asciiTheme="minorHAnsi" w:hAnsiTheme="minorHAnsi"/>
          <w:szCs w:val="22"/>
        </w:rPr>
        <w:t>Möglich nach Mastopexie/Reduktionsplastik (als zweizeitiges Vorgehen)</w:t>
      </w:r>
    </w:p>
    <w:p w14:paraId="7B563E8E" w14:textId="77777777" w:rsidR="003D0E9D" w:rsidRPr="00E4373A" w:rsidRDefault="003D0E9D" w:rsidP="000C24E0"/>
    <w:p w14:paraId="36AAD176" w14:textId="77777777" w:rsidR="0018148E" w:rsidRPr="000C24E0" w:rsidRDefault="00B10394" w:rsidP="005E4A12">
      <w:pPr>
        <w:pStyle w:val="berschrift3"/>
        <w:numPr>
          <w:ilvl w:val="2"/>
          <w:numId w:val="6"/>
        </w:numPr>
        <w:tabs>
          <w:tab w:val="clear" w:pos="1004"/>
          <w:tab w:val="num" w:pos="851"/>
        </w:tabs>
        <w:ind w:left="851" w:hanging="851"/>
      </w:pPr>
      <w:bookmarkStart w:id="128" w:name="_Toc66863711"/>
      <w:r w:rsidRPr="000C24E0">
        <w:t>Lipotransfer oder Lipofilling</w:t>
      </w:r>
      <w:bookmarkEnd w:id="128"/>
      <w:r w:rsidRPr="000C24E0">
        <w:t xml:space="preserve"> </w:t>
      </w:r>
    </w:p>
    <w:p w14:paraId="523269B8" w14:textId="77777777" w:rsidR="00B10394" w:rsidRPr="00E4373A" w:rsidRDefault="00B10394" w:rsidP="00B10394">
      <w:pPr>
        <w:pStyle w:val="Textkrper-Einzug2"/>
        <w:spacing w:after="0" w:line="276" w:lineRule="auto"/>
        <w:ind w:left="0"/>
        <w:jc w:val="both"/>
        <w:rPr>
          <w:rFonts w:asciiTheme="minorHAnsi" w:hAnsiTheme="minorHAnsi"/>
          <w:szCs w:val="22"/>
        </w:rPr>
      </w:pPr>
      <w:r w:rsidRPr="00E4373A">
        <w:rPr>
          <w:rFonts w:asciiTheme="minorHAnsi" w:hAnsiTheme="minorHAnsi"/>
          <w:szCs w:val="22"/>
        </w:rPr>
        <w:t xml:space="preserve">Autologe Fettgewebstransplantation von meist Bauch, Flanken oder Oberschenkeln. Nach Fettabsaugung werden die gewonnenen Fettzellen in Spritzen gefüllt und an der Brust je nach Volumenbedarf wieder injiziert. Diese Methode eignet sich gut bei kleinen Volumendefekten nach brusterhaltender Therapie. Darüberhinaus kann bei entsprechender Indikationsstellung ein Lipofilling auch als alleinige Methode nach einer MX durchgeführt werden, wobei hier mehrere Sitzungen erforderlich sind. </w:t>
      </w:r>
    </w:p>
    <w:p w14:paraId="730E871D" w14:textId="77777777" w:rsidR="00B10394" w:rsidRPr="00E4373A" w:rsidRDefault="00B10394" w:rsidP="00B10394">
      <w:pPr>
        <w:pStyle w:val="Textkrper-Einzug2"/>
        <w:spacing w:after="0" w:line="276" w:lineRule="auto"/>
        <w:ind w:left="0"/>
        <w:jc w:val="both"/>
        <w:rPr>
          <w:rFonts w:asciiTheme="minorHAnsi" w:hAnsiTheme="minorHAnsi"/>
          <w:szCs w:val="22"/>
        </w:rPr>
      </w:pPr>
      <w:r w:rsidRPr="00E4373A">
        <w:rPr>
          <w:rFonts w:asciiTheme="minorHAnsi" w:hAnsiTheme="minorHAnsi"/>
          <w:szCs w:val="22"/>
        </w:rPr>
        <w:t>Zahlreiche rezente Studien haben die Sicherheit dieser Methode vor allem in Bezug auf Rezidivtumore bestätigt. Auch nach BET und Radiatio ist Lipofilling eine gute Möglichkeit der (Teil-)Rekonstruktion bei sehr geringer Risiko- bzw. Komplikationsrate.</w:t>
      </w:r>
    </w:p>
    <w:p w14:paraId="0F626A7C" w14:textId="77777777" w:rsidR="00B10394" w:rsidRPr="00E4373A" w:rsidRDefault="00B10394" w:rsidP="00B10394">
      <w:pPr>
        <w:pStyle w:val="Textkrper-Einzug2"/>
        <w:spacing w:after="0" w:line="276" w:lineRule="auto"/>
        <w:ind w:left="0"/>
        <w:jc w:val="both"/>
        <w:rPr>
          <w:rFonts w:asciiTheme="minorHAnsi" w:hAnsiTheme="minorHAnsi"/>
          <w:szCs w:val="22"/>
        </w:rPr>
      </w:pPr>
    </w:p>
    <w:p w14:paraId="4D9BCFC4" w14:textId="77777777" w:rsidR="00B10394" w:rsidRPr="00E4373A" w:rsidRDefault="00B10394" w:rsidP="00B10394">
      <w:pPr>
        <w:pStyle w:val="Textkrper-Einzug2"/>
        <w:spacing w:after="0" w:line="276" w:lineRule="auto"/>
        <w:ind w:left="0"/>
        <w:jc w:val="both"/>
        <w:rPr>
          <w:rFonts w:asciiTheme="minorHAnsi" w:hAnsiTheme="minorHAnsi"/>
          <w:szCs w:val="22"/>
          <w:lang w:val="en-US"/>
        </w:rPr>
      </w:pPr>
      <w:r w:rsidRPr="00E4373A">
        <w:rPr>
          <w:rFonts w:asciiTheme="minorHAnsi" w:hAnsiTheme="minorHAnsi"/>
          <w:szCs w:val="22"/>
          <w:u w:val="single"/>
        </w:rPr>
        <w:t>Abkürzungen: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84"/>
      </w:tblGrid>
      <w:tr w:rsidR="00240E0D" w14:paraId="27A8001F" w14:textId="77777777" w:rsidTr="00240E0D">
        <w:tc>
          <w:tcPr>
            <w:tcW w:w="4761" w:type="dxa"/>
          </w:tcPr>
          <w:p w14:paraId="6D7E7F4C"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GB"/>
              </w:rPr>
            </w:pPr>
            <w:r w:rsidRPr="00240E0D">
              <w:rPr>
                <w:rFonts w:asciiTheme="minorHAnsi" w:hAnsiTheme="minorHAnsi"/>
                <w:sz w:val="18"/>
                <w:szCs w:val="18"/>
                <w:lang w:val="en-GB"/>
              </w:rPr>
              <w:t>CA</w:t>
            </w:r>
            <w:r w:rsidRPr="00240E0D">
              <w:rPr>
                <w:rFonts w:asciiTheme="minorHAnsi" w:hAnsiTheme="minorHAnsi"/>
                <w:sz w:val="18"/>
                <w:szCs w:val="18"/>
                <w:lang w:val="en-GB"/>
              </w:rPr>
              <w:tab/>
            </w:r>
            <w:r w:rsidRPr="00240E0D">
              <w:rPr>
                <w:rFonts w:asciiTheme="minorHAnsi" w:hAnsiTheme="minorHAnsi"/>
                <w:sz w:val="18"/>
                <w:szCs w:val="18"/>
                <w:lang w:val="en-GB"/>
              </w:rPr>
              <w:tab/>
              <w:t>Carzinom</w:t>
            </w:r>
          </w:p>
          <w:p w14:paraId="28E6726F"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GB"/>
              </w:rPr>
            </w:pPr>
            <w:r w:rsidRPr="00240E0D">
              <w:rPr>
                <w:rFonts w:asciiTheme="minorHAnsi" w:hAnsiTheme="minorHAnsi"/>
                <w:sz w:val="18"/>
                <w:szCs w:val="18"/>
                <w:lang w:val="en-GB"/>
              </w:rPr>
              <w:t>SSM</w:t>
            </w:r>
            <w:r w:rsidRPr="00240E0D">
              <w:rPr>
                <w:rFonts w:asciiTheme="minorHAnsi" w:hAnsiTheme="minorHAnsi"/>
                <w:sz w:val="18"/>
                <w:szCs w:val="18"/>
                <w:lang w:val="en-GB"/>
              </w:rPr>
              <w:tab/>
            </w:r>
            <w:r w:rsidRPr="00240E0D">
              <w:rPr>
                <w:rFonts w:asciiTheme="minorHAnsi" w:hAnsiTheme="minorHAnsi"/>
                <w:sz w:val="18"/>
                <w:szCs w:val="18"/>
                <w:lang w:val="en-GB"/>
              </w:rPr>
              <w:tab/>
              <w:t>skin sparing Mastektomie</w:t>
            </w:r>
          </w:p>
          <w:p w14:paraId="2BC0CE7D" w14:textId="77777777" w:rsidR="00240E0D" w:rsidRPr="00240E0D" w:rsidRDefault="00240E0D" w:rsidP="00240E0D">
            <w:pPr>
              <w:pStyle w:val="Textkrper-Einzug2"/>
              <w:spacing w:after="0" w:line="276" w:lineRule="auto"/>
              <w:ind w:left="0"/>
              <w:jc w:val="both"/>
              <w:rPr>
                <w:rFonts w:asciiTheme="minorHAnsi" w:hAnsiTheme="minorHAnsi"/>
                <w:sz w:val="18"/>
                <w:szCs w:val="18"/>
              </w:rPr>
            </w:pPr>
            <w:r w:rsidRPr="00240E0D">
              <w:rPr>
                <w:rFonts w:asciiTheme="minorHAnsi" w:hAnsiTheme="minorHAnsi"/>
                <w:sz w:val="18"/>
                <w:szCs w:val="18"/>
              </w:rPr>
              <w:t>NSM</w:t>
            </w:r>
            <w:r w:rsidRPr="00240E0D">
              <w:rPr>
                <w:rFonts w:asciiTheme="minorHAnsi" w:hAnsiTheme="minorHAnsi"/>
                <w:sz w:val="18"/>
                <w:szCs w:val="18"/>
              </w:rPr>
              <w:tab/>
            </w:r>
            <w:r w:rsidRPr="00240E0D">
              <w:rPr>
                <w:rFonts w:asciiTheme="minorHAnsi" w:hAnsiTheme="minorHAnsi"/>
                <w:sz w:val="18"/>
                <w:szCs w:val="18"/>
              </w:rPr>
              <w:tab/>
              <w:t>nipple sparing Mastektomie</w:t>
            </w:r>
          </w:p>
          <w:p w14:paraId="1EBE53CD" w14:textId="77777777" w:rsidR="00240E0D" w:rsidRPr="00240E0D" w:rsidRDefault="00240E0D" w:rsidP="00240E0D">
            <w:pPr>
              <w:pStyle w:val="Textkrper-Einzug2"/>
              <w:spacing w:after="0" w:line="276" w:lineRule="auto"/>
              <w:ind w:left="0"/>
              <w:jc w:val="both"/>
              <w:rPr>
                <w:rFonts w:asciiTheme="minorHAnsi" w:hAnsiTheme="minorHAnsi"/>
                <w:sz w:val="18"/>
                <w:szCs w:val="18"/>
              </w:rPr>
            </w:pPr>
            <w:r w:rsidRPr="00240E0D">
              <w:rPr>
                <w:rFonts w:asciiTheme="minorHAnsi" w:hAnsiTheme="minorHAnsi"/>
                <w:sz w:val="18"/>
                <w:szCs w:val="18"/>
              </w:rPr>
              <w:t>CHT</w:t>
            </w:r>
            <w:r w:rsidRPr="00240E0D">
              <w:rPr>
                <w:rFonts w:asciiTheme="minorHAnsi" w:hAnsiTheme="minorHAnsi"/>
                <w:sz w:val="18"/>
                <w:szCs w:val="18"/>
              </w:rPr>
              <w:tab/>
            </w:r>
            <w:r w:rsidRPr="00240E0D">
              <w:rPr>
                <w:rFonts w:asciiTheme="minorHAnsi" w:hAnsiTheme="minorHAnsi"/>
                <w:sz w:val="18"/>
                <w:szCs w:val="18"/>
              </w:rPr>
              <w:tab/>
              <w:t>Chemotherapie</w:t>
            </w:r>
          </w:p>
          <w:p w14:paraId="06A19068" w14:textId="77777777" w:rsidR="00240E0D" w:rsidRPr="00240E0D" w:rsidRDefault="00240E0D" w:rsidP="00240E0D">
            <w:pPr>
              <w:pStyle w:val="Textkrper-Einzug2"/>
              <w:spacing w:after="0" w:line="276" w:lineRule="auto"/>
              <w:ind w:left="0"/>
              <w:jc w:val="both"/>
              <w:rPr>
                <w:rFonts w:asciiTheme="minorHAnsi" w:hAnsiTheme="minorHAnsi"/>
                <w:sz w:val="18"/>
                <w:szCs w:val="18"/>
              </w:rPr>
            </w:pPr>
            <w:r w:rsidRPr="00240E0D">
              <w:rPr>
                <w:rFonts w:asciiTheme="minorHAnsi" w:hAnsiTheme="minorHAnsi"/>
                <w:sz w:val="18"/>
                <w:szCs w:val="18"/>
              </w:rPr>
              <w:t>RT</w:t>
            </w:r>
            <w:r w:rsidRPr="00240E0D">
              <w:rPr>
                <w:rFonts w:asciiTheme="minorHAnsi" w:hAnsiTheme="minorHAnsi"/>
                <w:sz w:val="18"/>
                <w:szCs w:val="18"/>
              </w:rPr>
              <w:tab/>
            </w:r>
            <w:r w:rsidRPr="00240E0D">
              <w:rPr>
                <w:rFonts w:asciiTheme="minorHAnsi" w:hAnsiTheme="minorHAnsi"/>
                <w:sz w:val="18"/>
                <w:szCs w:val="18"/>
              </w:rPr>
              <w:tab/>
              <w:t>Radiotherapie</w:t>
            </w:r>
          </w:p>
          <w:p w14:paraId="7F2D8A58"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BR</w:t>
            </w:r>
            <w:r w:rsidRPr="00240E0D">
              <w:rPr>
                <w:rFonts w:asciiTheme="minorHAnsi" w:hAnsiTheme="minorHAnsi"/>
                <w:sz w:val="18"/>
                <w:szCs w:val="18"/>
                <w:lang w:val="en-US"/>
              </w:rPr>
              <w:tab/>
            </w:r>
            <w:r w:rsidRPr="00240E0D">
              <w:rPr>
                <w:rFonts w:asciiTheme="minorHAnsi" w:hAnsiTheme="minorHAnsi"/>
                <w:sz w:val="18"/>
                <w:szCs w:val="18"/>
                <w:lang w:val="en-US"/>
              </w:rPr>
              <w:tab/>
              <w:t>Brustrekonstruktion</w:t>
            </w:r>
          </w:p>
          <w:p w14:paraId="11214463"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 xml:space="preserve">DIEP </w:t>
            </w:r>
            <w:r w:rsidRPr="00240E0D">
              <w:rPr>
                <w:rFonts w:asciiTheme="minorHAnsi" w:hAnsiTheme="minorHAnsi"/>
                <w:sz w:val="18"/>
                <w:szCs w:val="18"/>
                <w:lang w:val="en-US"/>
              </w:rPr>
              <w:tab/>
            </w:r>
            <w:r w:rsidRPr="00240E0D">
              <w:rPr>
                <w:rFonts w:asciiTheme="minorHAnsi" w:hAnsiTheme="minorHAnsi"/>
                <w:sz w:val="18"/>
                <w:szCs w:val="18"/>
                <w:lang w:val="en-US"/>
              </w:rPr>
              <w:tab/>
              <w:t>deep inferior epigastrial perforator</w:t>
            </w:r>
          </w:p>
          <w:p w14:paraId="44494B87"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GB"/>
              </w:rPr>
            </w:pPr>
            <w:r w:rsidRPr="00240E0D">
              <w:rPr>
                <w:rFonts w:asciiTheme="minorHAnsi" w:hAnsiTheme="minorHAnsi"/>
                <w:sz w:val="18"/>
                <w:szCs w:val="18"/>
                <w:lang w:val="en-US"/>
              </w:rPr>
              <w:t xml:space="preserve">TRAM </w:t>
            </w:r>
            <w:r w:rsidRPr="00240E0D">
              <w:rPr>
                <w:rFonts w:asciiTheme="minorHAnsi" w:hAnsiTheme="minorHAnsi"/>
                <w:sz w:val="18"/>
                <w:szCs w:val="18"/>
                <w:lang w:val="en-US"/>
              </w:rPr>
              <w:tab/>
            </w:r>
            <w:r w:rsidRPr="00240E0D">
              <w:rPr>
                <w:rFonts w:asciiTheme="minorHAnsi" w:hAnsiTheme="minorHAnsi"/>
                <w:sz w:val="18"/>
                <w:szCs w:val="18"/>
                <w:lang w:val="en-US"/>
              </w:rPr>
              <w:tab/>
              <w:t>transverse rectus abdominis muscle</w:t>
            </w:r>
          </w:p>
        </w:tc>
        <w:tc>
          <w:tcPr>
            <w:tcW w:w="4761" w:type="dxa"/>
          </w:tcPr>
          <w:p w14:paraId="4AE35169"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 xml:space="preserve">SIEA </w:t>
            </w:r>
            <w:r w:rsidRPr="00240E0D">
              <w:rPr>
                <w:rFonts w:asciiTheme="minorHAnsi" w:hAnsiTheme="minorHAnsi"/>
                <w:sz w:val="18"/>
                <w:szCs w:val="18"/>
                <w:lang w:val="en-US"/>
              </w:rPr>
              <w:tab/>
            </w:r>
            <w:r w:rsidRPr="00240E0D">
              <w:rPr>
                <w:rFonts w:asciiTheme="minorHAnsi" w:hAnsiTheme="minorHAnsi"/>
                <w:sz w:val="18"/>
                <w:szCs w:val="18"/>
                <w:lang w:val="en-US"/>
              </w:rPr>
              <w:tab/>
              <w:t>superficial inferior epigastrial artery</w:t>
            </w:r>
          </w:p>
          <w:p w14:paraId="0DB6FB0B"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SGAP</w:t>
            </w:r>
            <w:r w:rsidRPr="00240E0D">
              <w:rPr>
                <w:rFonts w:asciiTheme="minorHAnsi" w:hAnsiTheme="minorHAnsi"/>
                <w:sz w:val="18"/>
                <w:szCs w:val="18"/>
                <w:lang w:val="en-US"/>
              </w:rPr>
              <w:tab/>
            </w:r>
            <w:r w:rsidRPr="00240E0D">
              <w:rPr>
                <w:rFonts w:asciiTheme="minorHAnsi" w:hAnsiTheme="minorHAnsi"/>
                <w:sz w:val="18"/>
                <w:szCs w:val="18"/>
                <w:lang w:val="en-US"/>
              </w:rPr>
              <w:tab/>
              <w:t>superior gluteal artery perforator</w:t>
            </w:r>
          </w:p>
          <w:p w14:paraId="3FC99CED"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 xml:space="preserve">IGAP </w:t>
            </w:r>
            <w:r w:rsidRPr="00240E0D">
              <w:rPr>
                <w:rFonts w:asciiTheme="minorHAnsi" w:hAnsiTheme="minorHAnsi"/>
                <w:sz w:val="18"/>
                <w:szCs w:val="18"/>
                <w:lang w:val="en-US"/>
              </w:rPr>
              <w:tab/>
            </w:r>
            <w:r w:rsidRPr="00240E0D">
              <w:rPr>
                <w:rFonts w:asciiTheme="minorHAnsi" w:hAnsiTheme="minorHAnsi"/>
                <w:sz w:val="18"/>
                <w:szCs w:val="18"/>
                <w:lang w:val="en-US"/>
              </w:rPr>
              <w:tab/>
              <w:t>inferior gluteal artery perforator</w:t>
            </w:r>
          </w:p>
          <w:p w14:paraId="34961853"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TMG</w:t>
            </w:r>
            <w:r w:rsidRPr="00240E0D">
              <w:rPr>
                <w:rFonts w:asciiTheme="minorHAnsi" w:hAnsiTheme="minorHAnsi"/>
                <w:sz w:val="18"/>
                <w:szCs w:val="18"/>
                <w:lang w:val="en-US"/>
              </w:rPr>
              <w:tab/>
            </w:r>
            <w:r w:rsidRPr="00240E0D">
              <w:rPr>
                <w:rFonts w:asciiTheme="minorHAnsi" w:hAnsiTheme="minorHAnsi"/>
                <w:sz w:val="18"/>
                <w:szCs w:val="18"/>
                <w:lang w:val="en-US"/>
              </w:rPr>
              <w:tab/>
              <w:t>transversaler myocutaner gracilis</w:t>
            </w:r>
          </w:p>
          <w:p w14:paraId="7D2FF506"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MX</w:t>
            </w:r>
            <w:r w:rsidRPr="00240E0D">
              <w:rPr>
                <w:rFonts w:asciiTheme="minorHAnsi" w:hAnsiTheme="minorHAnsi"/>
                <w:sz w:val="18"/>
                <w:szCs w:val="18"/>
                <w:lang w:val="en-US"/>
              </w:rPr>
              <w:tab/>
            </w:r>
            <w:r w:rsidRPr="00240E0D">
              <w:rPr>
                <w:rFonts w:asciiTheme="minorHAnsi" w:hAnsiTheme="minorHAnsi"/>
                <w:sz w:val="18"/>
                <w:szCs w:val="18"/>
                <w:lang w:val="en-US"/>
              </w:rPr>
              <w:tab/>
              <w:t>Mastektomie</w:t>
            </w:r>
          </w:p>
          <w:p w14:paraId="33D7F552" w14:textId="77777777" w:rsidR="00240E0D" w:rsidRPr="00240E0D" w:rsidRDefault="00240E0D" w:rsidP="00240E0D">
            <w:pPr>
              <w:pStyle w:val="Textkrper-Einzug2"/>
              <w:spacing w:after="0" w:line="276" w:lineRule="auto"/>
              <w:ind w:left="0"/>
              <w:jc w:val="both"/>
              <w:rPr>
                <w:rFonts w:asciiTheme="minorHAnsi" w:hAnsiTheme="minorHAnsi"/>
                <w:sz w:val="18"/>
                <w:szCs w:val="18"/>
                <w:lang w:val="en-US"/>
              </w:rPr>
            </w:pPr>
            <w:r w:rsidRPr="00240E0D">
              <w:rPr>
                <w:rFonts w:asciiTheme="minorHAnsi" w:hAnsiTheme="minorHAnsi"/>
                <w:sz w:val="18"/>
                <w:szCs w:val="18"/>
                <w:lang w:val="en-US"/>
              </w:rPr>
              <w:t>MAC</w:t>
            </w:r>
            <w:r w:rsidRPr="00240E0D">
              <w:rPr>
                <w:rFonts w:asciiTheme="minorHAnsi" w:hAnsiTheme="minorHAnsi"/>
                <w:sz w:val="18"/>
                <w:szCs w:val="18"/>
                <w:lang w:val="en-US"/>
              </w:rPr>
              <w:tab/>
            </w:r>
            <w:r w:rsidRPr="00240E0D">
              <w:rPr>
                <w:rFonts w:asciiTheme="minorHAnsi" w:hAnsiTheme="minorHAnsi"/>
                <w:sz w:val="18"/>
                <w:szCs w:val="18"/>
                <w:lang w:val="en-US"/>
              </w:rPr>
              <w:tab/>
              <w:t>Mamillen-Areola-Complex</w:t>
            </w:r>
          </w:p>
          <w:p w14:paraId="7EEB144A" w14:textId="77777777" w:rsidR="00240E0D" w:rsidRDefault="00240E0D" w:rsidP="00240E0D">
            <w:pPr>
              <w:pStyle w:val="Textkrper-Einzug2"/>
              <w:spacing w:after="0" w:line="276" w:lineRule="auto"/>
              <w:ind w:left="0"/>
              <w:jc w:val="both"/>
              <w:rPr>
                <w:rFonts w:asciiTheme="minorHAnsi" w:hAnsiTheme="minorHAnsi"/>
                <w:sz w:val="18"/>
                <w:szCs w:val="18"/>
              </w:rPr>
            </w:pPr>
            <w:r w:rsidRPr="00240E0D">
              <w:rPr>
                <w:rFonts w:asciiTheme="minorHAnsi" w:hAnsiTheme="minorHAnsi"/>
                <w:sz w:val="18"/>
                <w:szCs w:val="18"/>
              </w:rPr>
              <w:t>RRBM</w:t>
            </w:r>
            <w:r w:rsidRPr="00240E0D">
              <w:rPr>
                <w:rFonts w:asciiTheme="minorHAnsi" w:hAnsiTheme="minorHAnsi"/>
                <w:sz w:val="18"/>
                <w:szCs w:val="18"/>
              </w:rPr>
              <w:tab/>
            </w:r>
            <w:r w:rsidRPr="00240E0D">
              <w:rPr>
                <w:rFonts w:asciiTheme="minorHAnsi" w:hAnsiTheme="minorHAnsi"/>
                <w:sz w:val="18"/>
                <w:szCs w:val="18"/>
              </w:rPr>
              <w:tab/>
              <w:t xml:space="preserve">Risiko-reduzierende bilaterale </w:t>
            </w:r>
          </w:p>
          <w:p w14:paraId="1B76625B" w14:textId="77777777" w:rsidR="00240E0D" w:rsidRPr="00240E0D" w:rsidRDefault="00240E0D" w:rsidP="00240E0D">
            <w:pPr>
              <w:pStyle w:val="Textkrper-Einzug2"/>
              <w:spacing w:after="0" w:line="276" w:lineRule="auto"/>
              <w:ind w:left="0"/>
              <w:jc w:val="both"/>
              <w:rPr>
                <w:rFonts w:asciiTheme="minorHAnsi" w:hAnsiTheme="minorHAnsi"/>
                <w:sz w:val="18"/>
                <w:szCs w:val="18"/>
              </w:rPr>
            </w:pPr>
            <w:r>
              <w:rPr>
                <w:rFonts w:asciiTheme="minorHAnsi" w:hAnsiTheme="minorHAnsi"/>
                <w:sz w:val="18"/>
                <w:szCs w:val="18"/>
              </w:rPr>
              <w:t xml:space="preserve">                                   Mastektomie</w:t>
            </w:r>
          </w:p>
        </w:tc>
      </w:tr>
    </w:tbl>
    <w:p w14:paraId="73196E8A" w14:textId="77777777" w:rsidR="00B10394" w:rsidRDefault="00B10394" w:rsidP="00B10394">
      <w:pPr>
        <w:pStyle w:val="Textkrper-Einzug2"/>
        <w:spacing w:after="0" w:line="276" w:lineRule="auto"/>
        <w:ind w:left="0"/>
        <w:jc w:val="both"/>
        <w:rPr>
          <w:rFonts w:asciiTheme="minorHAnsi" w:hAnsiTheme="minorHAnsi"/>
          <w:szCs w:val="22"/>
        </w:rPr>
      </w:pPr>
    </w:p>
    <w:p w14:paraId="31B296B3" w14:textId="77777777" w:rsidR="00240E0D" w:rsidRDefault="00240E0D" w:rsidP="00B10394">
      <w:pPr>
        <w:pStyle w:val="Textkrper-Einzug2"/>
        <w:spacing w:after="0" w:line="276" w:lineRule="auto"/>
        <w:ind w:left="0"/>
        <w:jc w:val="both"/>
        <w:rPr>
          <w:rFonts w:asciiTheme="minorHAnsi" w:hAnsiTheme="minorHAnsi"/>
          <w:szCs w:val="22"/>
        </w:rPr>
      </w:pPr>
    </w:p>
    <w:p w14:paraId="2B4C2087" w14:textId="77777777" w:rsidR="00240E0D" w:rsidRDefault="003F4030" w:rsidP="008A5DFF">
      <w:pPr>
        <w:pStyle w:val="berschrift2"/>
        <w:numPr>
          <w:ilvl w:val="1"/>
          <w:numId w:val="23"/>
        </w:numPr>
        <w:tabs>
          <w:tab w:val="clear" w:pos="860"/>
          <w:tab w:val="num" w:pos="709"/>
        </w:tabs>
        <w:ind w:hanging="860"/>
      </w:pPr>
      <w:bookmarkStart w:id="129" w:name="_Toc66863712"/>
      <w:r>
        <w:t>Plastisch-c</w:t>
      </w:r>
      <w:r w:rsidR="008A5DFF" w:rsidRPr="008A5DFF">
        <w:t>hirurgi</w:t>
      </w:r>
      <w:r>
        <w:t>sche Therapieoption bei Lymphödem</w:t>
      </w:r>
      <w:bookmarkEnd w:id="129"/>
    </w:p>
    <w:p w14:paraId="2288AA2B" w14:textId="77777777" w:rsidR="008A5DFF" w:rsidRDefault="008A5DFF" w:rsidP="008A5DFF">
      <w:pPr>
        <w:pStyle w:val="Textkrper-Einzug2"/>
        <w:spacing w:after="0" w:line="276" w:lineRule="auto"/>
        <w:ind w:left="0"/>
        <w:jc w:val="both"/>
        <w:rPr>
          <w:rFonts w:asciiTheme="minorHAnsi" w:hAnsiTheme="minorHAnsi"/>
          <w:szCs w:val="22"/>
        </w:rPr>
      </w:pPr>
      <w:r w:rsidRPr="008A5DFF">
        <w:rPr>
          <w:rFonts w:asciiTheme="minorHAnsi" w:hAnsiTheme="minorHAnsi"/>
          <w:szCs w:val="22"/>
        </w:rPr>
        <w:t>Wird eine Patientin oder ein Patient vorstellig mit Verdacht auf ein Lymphödem, muss zunächst die Diagnose gesichert werden. Diese erfolgt</w:t>
      </w:r>
      <w:r w:rsidR="003F4030">
        <w:rPr>
          <w:rFonts w:asciiTheme="minorHAnsi" w:hAnsiTheme="minorHAnsi"/>
          <w:szCs w:val="22"/>
        </w:rPr>
        <w:t xml:space="preserve"> </w:t>
      </w:r>
      <w:r w:rsidRPr="008A5DFF">
        <w:rPr>
          <w:rFonts w:asciiTheme="minorHAnsi" w:hAnsiTheme="minorHAnsi"/>
          <w:szCs w:val="22"/>
        </w:rPr>
        <w:t>klinisch und bedarf nur in Ausnahmefällen einer zusätzlichen apparativen Diagnostik</w:t>
      </w:r>
      <w:r w:rsidR="003F4030">
        <w:rPr>
          <w:rFonts w:asciiTheme="minorHAnsi" w:hAnsiTheme="minorHAnsi"/>
          <w:szCs w:val="22"/>
        </w:rPr>
        <w:t xml:space="preserve"> (AWMF: </w:t>
      </w:r>
      <w:r w:rsidR="003F4030" w:rsidRPr="003F4030">
        <w:rPr>
          <w:rFonts w:asciiTheme="minorHAnsi" w:hAnsiTheme="minorHAnsi"/>
          <w:szCs w:val="22"/>
        </w:rPr>
        <w:t>AG 1 der S2k Leitlinie - Diagnostik und Therapie der Lymphödeme</w:t>
      </w:r>
      <w:r w:rsidR="003F4030">
        <w:rPr>
          <w:rFonts w:asciiTheme="minorHAnsi" w:hAnsiTheme="minorHAnsi"/>
          <w:szCs w:val="22"/>
        </w:rPr>
        <w:t>)</w:t>
      </w:r>
      <w:r w:rsidRPr="008A5DFF">
        <w:rPr>
          <w:rFonts w:asciiTheme="minorHAnsi" w:hAnsiTheme="minorHAnsi"/>
          <w:szCs w:val="22"/>
        </w:rPr>
        <w:t xml:space="preserve">. Als nächstes </w:t>
      </w:r>
      <w:r w:rsidR="003F4030">
        <w:rPr>
          <w:rFonts w:asciiTheme="minorHAnsi" w:hAnsiTheme="minorHAnsi"/>
          <w:szCs w:val="22"/>
        </w:rPr>
        <w:t>erfolgt</w:t>
      </w:r>
      <w:r w:rsidRPr="008A5DFF">
        <w:rPr>
          <w:rFonts w:asciiTheme="minorHAnsi" w:hAnsiTheme="minorHAnsi"/>
          <w:szCs w:val="22"/>
        </w:rPr>
        <w:t xml:space="preserve"> die </w:t>
      </w:r>
      <w:r w:rsidR="003F4030">
        <w:rPr>
          <w:rFonts w:asciiTheme="minorHAnsi" w:hAnsiTheme="minorHAnsi"/>
          <w:szCs w:val="22"/>
        </w:rPr>
        <w:t>Stadiene</w:t>
      </w:r>
      <w:r w:rsidRPr="008A5DFF">
        <w:rPr>
          <w:rFonts w:asciiTheme="minorHAnsi" w:hAnsiTheme="minorHAnsi"/>
          <w:szCs w:val="22"/>
        </w:rPr>
        <w:t xml:space="preserve">inteilung </w:t>
      </w:r>
      <w:r>
        <w:rPr>
          <w:rFonts w:asciiTheme="minorHAnsi" w:hAnsiTheme="minorHAnsi"/>
          <w:szCs w:val="22"/>
        </w:rPr>
        <w:t>(siehe Flowchart).</w:t>
      </w:r>
    </w:p>
    <w:p w14:paraId="6FF50644" w14:textId="77777777" w:rsidR="008A5DFF" w:rsidRDefault="008A5DFF" w:rsidP="008A5DFF">
      <w:pPr>
        <w:pStyle w:val="Textkrper-Einzug2"/>
        <w:spacing w:after="0" w:line="276" w:lineRule="auto"/>
        <w:ind w:left="0"/>
        <w:jc w:val="both"/>
        <w:rPr>
          <w:rFonts w:asciiTheme="minorHAnsi" w:hAnsiTheme="minorHAnsi"/>
          <w:szCs w:val="22"/>
        </w:rPr>
      </w:pPr>
    </w:p>
    <w:p w14:paraId="25FE45F5" w14:textId="77777777" w:rsidR="008A5DFF" w:rsidRDefault="008A5DFF" w:rsidP="008A5DFF">
      <w:pPr>
        <w:pStyle w:val="Default"/>
      </w:pPr>
    </w:p>
    <w:p w14:paraId="26CE872C" w14:textId="77777777" w:rsidR="003F4030" w:rsidRDefault="003F4030" w:rsidP="008A5DFF">
      <w:pPr>
        <w:pStyle w:val="Textkrper-Einzug2"/>
        <w:spacing w:after="0" w:line="276" w:lineRule="auto"/>
        <w:ind w:left="0"/>
        <w:jc w:val="both"/>
        <w:rPr>
          <w:sz w:val="20"/>
        </w:rPr>
      </w:pPr>
    </w:p>
    <w:p w14:paraId="5C245B2E" w14:textId="77777777" w:rsidR="003F4030" w:rsidRDefault="003F4030" w:rsidP="008A5DFF">
      <w:pPr>
        <w:pStyle w:val="Textkrper-Einzug2"/>
        <w:spacing w:after="0" w:line="276" w:lineRule="auto"/>
        <w:ind w:left="0"/>
        <w:jc w:val="both"/>
        <w:rPr>
          <w:sz w:val="20"/>
        </w:rPr>
      </w:pPr>
    </w:p>
    <w:p w14:paraId="79CAD663" w14:textId="77777777" w:rsidR="003F4030" w:rsidRDefault="003F4030" w:rsidP="003F4030">
      <w:pPr>
        <w:pStyle w:val="Textkrper-Einzug2"/>
        <w:spacing w:after="0" w:line="276" w:lineRule="auto"/>
        <w:ind w:left="0"/>
        <w:rPr>
          <w:sz w:val="20"/>
        </w:rPr>
      </w:pPr>
      <w:r>
        <w:rPr>
          <w:noProof/>
          <w:sz w:val="20"/>
          <w:lang w:eastAsia="de-AT"/>
        </w:rPr>
        <w:lastRenderedPageBreak/>
        <w:drawing>
          <wp:inline distT="0" distB="0" distL="0" distR="0" wp14:anchorId="5E92C049" wp14:editId="3EE78830">
            <wp:extent cx="2859482" cy="3611226"/>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samtkonzept Lymphchirurgie_Zuweiser_V6.gif"/>
                    <pic:cNvPicPr/>
                  </pic:nvPicPr>
                  <pic:blipFill>
                    <a:blip r:embed="rId49">
                      <a:extLst>
                        <a:ext uri="{28A0092B-C50C-407E-A947-70E740481C1C}">
                          <a14:useLocalDpi xmlns:a14="http://schemas.microsoft.com/office/drawing/2010/main" val="0"/>
                        </a:ext>
                      </a:extLst>
                    </a:blip>
                    <a:stretch>
                      <a:fillRect/>
                    </a:stretch>
                  </pic:blipFill>
                  <pic:spPr>
                    <a:xfrm>
                      <a:off x="0" y="0"/>
                      <a:ext cx="2885164" cy="3643660"/>
                    </a:xfrm>
                    <a:prstGeom prst="rect">
                      <a:avLst/>
                    </a:prstGeom>
                  </pic:spPr>
                </pic:pic>
              </a:graphicData>
            </a:graphic>
          </wp:inline>
        </w:drawing>
      </w:r>
    </w:p>
    <w:p w14:paraId="758F9CA2" w14:textId="77777777" w:rsidR="003F4030" w:rsidRDefault="003F4030" w:rsidP="008A5DFF">
      <w:pPr>
        <w:pStyle w:val="Textkrper-Einzug2"/>
        <w:spacing w:after="0" w:line="276" w:lineRule="auto"/>
        <w:ind w:left="0"/>
        <w:jc w:val="both"/>
        <w:rPr>
          <w:sz w:val="20"/>
        </w:rPr>
      </w:pPr>
    </w:p>
    <w:p w14:paraId="2178D8AE" w14:textId="77777777" w:rsidR="003F4030" w:rsidRDefault="008A5DFF" w:rsidP="008A5DFF">
      <w:pPr>
        <w:pStyle w:val="Textkrper-Einzug2"/>
        <w:spacing w:after="0" w:line="276" w:lineRule="auto"/>
        <w:ind w:left="0"/>
        <w:jc w:val="both"/>
        <w:rPr>
          <w:rFonts w:asciiTheme="minorHAnsi" w:hAnsiTheme="minorHAnsi"/>
          <w:szCs w:val="22"/>
        </w:rPr>
      </w:pPr>
      <w:r w:rsidRPr="003F4030">
        <w:rPr>
          <w:rFonts w:asciiTheme="minorHAnsi" w:hAnsiTheme="minorHAnsi"/>
          <w:szCs w:val="22"/>
        </w:rPr>
        <w:t xml:space="preserve">Ist </w:t>
      </w:r>
      <w:r w:rsidR="003F4030">
        <w:rPr>
          <w:rFonts w:asciiTheme="minorHAnsi" w:hAnsiTheme="minorHAnsi"/>
          <w:szCs w:val="22"/>
        </w:rPr>
        <w:t xml:space="preserve">bei PatientInnen mit Lymphödem im </w:t>
      </w:r>
      <w:r w:rsidR="003F4030" w:rsidRPr="003F4030">
        <w:rPr>
          <w:rFonts w:asciiTheme="minorHAnsi" w:hAnsiTheme="minorHAnsi"/>
          <w:szCs w:val="22"/>
        </w:rPr>
        <w:t>Stadium I oder II</w:t>
      </w:r>
      <w:r w:rsidR="003F4030">
        <w:rPr>
          <w:rFonts w:asciiTheme="minorHAnsi" w:hAnsiTheme="minorHAnsi"/>
          <w:szCs w:val="22"/>
        </w:rPr>
        <w:t xml:space="preserve"> </w:t>
      </w:r>
      <w:r w:rsidRPr="003F4030">
        <w:rPr>
          <w:rFonts w:asciiTheme="minorHAnsi" w:hAnsiTheme="minorHAnsi"/>
          <w:szCs w:val="22"/>
        </w:rPr>
        <w:t xml:space="preserve">nach mindestens 6 Monaten konsequenter </w:t>
      </w:r>
      <w:r w:rsidR="003F4030">
        <w:rPr>
          <w:rFonts w:asciiTheme="minorHAnsi" w:hAnsiTheme="minorHAnsi"/>
          <w:szCs w:val="22"/>
        </w:rPr>
        <w:t xml:space="preserve">        </w:t>
      </w:r>
      <w:r w:rsidRPr="003F4030">
        <w:rPr>
          <w:rFonts w:asciiTheme="minorHAnsi" w:hAnsiTheme="minorHAnsi"/>
          <w:szCs w:val="22"/>
        </w:rPr>
        <w:t xml:space="preserve">Phase II Therapie keine Besserung der Beschwerden eingetreten, ist an ein lymphchirurgisches Vorgehen zu denken. </w:t>
      </w:r>
    </w:p>
    <w:p w14:paraId="341D5F5B" w14:textId="77777777" w:rsidR="003F4030" w:rsidRPr="003F4030" w:rsidRDefault="003F4030" w:rsidP="008A5DFF">
      <w:pPr>
        <w:pStyle w:val="Textkrper-Einzug2"/>
        <w:spacing w:after="0" w:line="276" w:lineRule="auto"/>
        <w:ind w:left="0"/>
        <w:jc w:val="both"/>
        <w:rPr>
          <w:rFonts w:asciiTheme="minorHAnsi" w:hAnsiTheme="minorHAnsi"/>
          <w:szCs w:val="22"/>
        </w:rPr>
      </w:pPr>
      <w:r w:rsidRPr="003F4030">
        <w:rPr>
          <w:rFonts w:asciiTheme="minorHAnsi" w:hAnsiTheme="minorHAnsi"/>
          <w:szCs w:val="22"/>
        </w:rPr>
        <w:t xml:space="preserve">Möglichkeit der </w:t>
      </w:r>
      <w:r w:rsidR="008A5DFF" w:rsidRPr="003F4030">
        <w:rPr>
          <w:rFonts w:asciiTheme="minorHAnsi" w:hAnsiTheme="minorHAnsi"/>
          <w:szCs w:val="22"/>
        </w:rPr>
        <w:t xml:space="preserve">Erstkonsultation </w:t>
      </w:r>
      <w:r w:rsidRPr="003F4030">
        <w:rPr>
          <w:rFonts w:asciiTheme="minorHAnsi" w:hAnsiTheme="minorHAnsi"/>
          <w:szCs w:val="22"/>
        </w:rPr>
        <w:t>der plastisch-c</w:t>
      </w:r>
      <w:r w:rsidR="008A5DFF" w:rsidRPr="003F4030">
        <w:rPr>
          <w:rFonts w:asciiTheme="minorHAnsi" w:hAnsiTheme="minorHAnsi"/>
          <w:szCs w:val="22"/>
        </w:rPr>
        <w:t>hirurgische</w:t>
      </w:r>
      <w:r w:rsidRPr="003F4030">
        <w:rPr>
          <w:rFonts w:asciiTheme="minorHAnsi" w:hAnsiTheme="minorHAnsi"/>
          <w:szCs w:val="22"/>
        </w:rPr>
        <w:t>n</w:t>
      </w:r>
      <w:r w:rsidR="008A5DFF" w:rsidRPr="003F4030">
        <w:rPr>
          <w:rFonts w:asciiTheme="minorHAnsi" w:hAnsiTheme="minorHAnsi"/>
          <w:szCs w:val="22"/>
        </w:rPr>
        <w:t xml:space="preserve"> Ambulanz</w:t>
      </w:r>
      <w:r w:rsidRPr="003F4030">
        <w:rPr>
          <w:rFonts w:asciiTheme="minorHAnsi" w:hAnsiTheme="minorHAnsi"/>
          <w:szCs w:val="22"/>
        </w:rPr>
        <w:t>:</w:t>
      </w:r>
    </w:p>
    <w:p w14:paraId="65DFFF39" w14:textId="77777777" w:rsidR="003F4030" w:rsidRPr="003F4030" w:rsidRDefault="003F4030" w:rsidP="003F4030">
      <w:pPr>
        <w:pStyle w:val="Textkrper-Einzug2"/>
        <w:spacing w:after="0" w:line="276" w:lineRule="auto"/>
        <w:ind w:left="708"/>
        <w:jc w:val="both"/>
        <w:rPr>
          <w:rFonts w:asciiTheme="minorHAnsi" w:hAnsiTheme="minorHAnsi"/>
          <w:szCs w:val="22"/>
        </w:rPr>
      </w:pPr>
      <w:r w:rsidRPr="003F4030">
        <w:rPr>
          <w:rFonts w:asciiTheme="minorHAnsi" w:hAnsiTheme="minorHAnsi"/>
          <w:szCs w:val="22"/>
        </w:rPr>
        <w:t>Ordensklinikum Linz Barmherzige Schwestern</w:t>
      </w:r>
    </w:p>
    <w:p w14:paraId="5D4F0D64" w14:textId="77777777" w:rsidR="003F4030" w:rsidRPr="003F4030" w:rsidRDefault="003F4030" w:rsidP="003F4030">
      <w:pPr>
        <w:pStyle w:val="Textkrper-Einzug2"/>
        <w:spacing w:after="0" w:line="276" w:lineRule="auto"/>
        <w:ind w:left="708"/>
        <w:jc w:val="both"/>
        <w:rPr>
          <w:rFonts w:asciiTheme="minorHAnsi" w:hAnsiTheme="minorHAnsi"/>
          <w:szCs w:val="22"/>
        </w:rPr>
      </w:pPr>
      <w:r w:rsidRPr="003F4030">
        <w:rPr>
          <w:rFonts w:asciiTheme="minorHAnsi" w:hAnsiTheme="minorHAnsi"/>
          <w:szCs w:val="22"/>
        </w:rPr>
        <w:t>Ambulanz für Plastische Chirurgie</w:t>
      </w:r>
    </w:p>
    <w:p w14:paraId="3CC18D72" w14:textId="77777777" w:rsidR="003F4030" w:rsidRPr="003F4030" w:rsidRDefault="003F4030" w:rsidP="003F4030">
      <w:pPr>
        <w:pStyle w:val="Textkrper-Einzug2"/>
        <w:spacing w:after="0" w:line="276" w:lineRule="auto"/>
        <w:ind w:left="708"/>
        <w:jc w:val="both"/>
        <w:rPr>
          <w:rFonts w:asciiTheme="minorHAnsi" w:hAnsiTheme="minorHAnsi"/>
          <w:szCs w:val="22"/>
        </w:rPr>
      </w:pPr>
      <w:r w:rsidRPr="003F4030">
        <w:rPr>
          <w:rFonts w:asciiTheme="minorHAnsi" w:hAnsiTheme="minorHAnsi"/>
          <w:szCs w:val="22"/>
        </w:rPr>
        <w:t>0732 7677 – 7046; lymphchirurgie@ordensklinikum.at</w:t>
      </w:r>
      <w:r w:rsidR="008A5DFF" w:rsidRPr="003F4030">
        <w:rPr>
          <w:rFonts w:asciiTheme="minorHAnsi" w:hAnsiTheme="minorHAnsi"/>
          <w:szCs w:val="22"/>
        </w:rPr>
        <w:t xml:space="preserve"> </w:t>
      </w:r>
    </w:p>
    <w:p w14:paraId="685C1944" w14:textId="77777777" w:rsidR="008A5DFF" w:rsidRDefault="008A5DFF" w:rsidP="003F4030">
      <w:pPr>
        <w:pStyle w:val="Textkrper-Einzug2"/>
        <w:spacing w:after="0" w:line="276" w:lineRule="auto"/>
        <w:ind w:left="0"/>
        <w:jc w:val="both"/>
        <w:rPr>
          <w:rFonts w:asciiTheme="minorHAnsi" w:hAnsiTheme="minorHAnsi"/>
          <w:szCs w:val="22"/>
        </w:rPr>
      </w:pPr>
      <w:r w:rsidRPr="003F4030">
        <w:rPr>
          <w:rFonts w:asciiTheme="minorHAnsi" w:hAnsiTheme="minorHAnsi"/>
          <w:szCs w:val="22"/>
        </w:rPr>
        <w:t>Im Optimalfall bringen die Patienten bereits zu dieser Erstkonsultation eine Duplexsonografie-Befundung des venösen Systems des betroffenen Körperareals (meist Extremität) mit. Weitere wichtige Befunde, welche in Zusammenhang mit dem Lymphödem stehen könnten, sollten ebenfalls mitgebracht werden (Onkologische Nachsorgeberichte, OP-Berichte, Arztbrief Lymphklinik, etc.)</w:t>
      </w:r>
      <w:r w:rsidR="003F4030">
        <w:rPr>
          <w:rFonts w:asciiTheme="minorHAnsi" w:hAnsiTheme="minorHAnsi"/>
          <w:szCs w:val="22"/>
        </w:rPr>
        <w:t>.</w:t>
      </w:r>
    </w:p>
    <w:p w14:paraId="30423127" w14:textId="77777777" w:rsidR="003F4030" w:rsidRPr="003F4030" w:rsidRDefault="003F4030" w:rsidP="003F4030">
      <w:pPr>
        <w:pStyle w:val="Textkrper-Einzug2"/>
        <w:spacing w:after="0" w:line="276" w:lineRule="auto"/>
        <w:ind w:left="0"/>
        <w:jc w:val="both"/>
        <w:rPr>
          <w:rFonts w:asciiTheme="minorHAnsi" w:hAnsiTheme="minorHAnsi"/>
          <w:szCs w:val="22"/>
        </w:rPr>
      </w:pPr>
    </w:p>
    <w:p w14:paraId="76646AC6" w14:textId="77777777" w:rsidR="004C6EF1" w:rsidRPr="000716AB" w:rsidRDefault="004C6EF1" w:rsidP="005E4A12">
      <w:pPr>
        <w:pStyle w:val="berschrift2"/>
        <w:numPr>
          <w:ilvl w:val="1"/>
          <w:numId w:val="23"/>
        </w:numPr>
        <w:tabs>
          <w:tab w:val="clear" w:pos="860"/>
          <w:tab w:val="num" w:pos="709"/>
        </w:tabs>
        <w:ind w:hanging="860"/>
      </w:pPr>
      <w:bookmarkStart w:id="130" w:name="_Toc66863713"/>
      <w:r w:rsidRPr="000716AB">
        <w:t>Empfehlungen zur Verhütungsberatung bei Mammakarzinompatientinnen</w:t>
      </w:r>
      <w:bookmarkEnd w:id="130"/>
    </w:p>
    <w:p w14:paraId="05612452" w14:textId="77777777" w:rsidR="004C6EF1" w:rsidRPr="002839BE" w:rsidRDefault="004C6EF1" w:rsidP="002839BE">
      <w:pPr>
        <w:pStyle w:val="Textkrper-Einzug2"/>
        <w:spacing w:after="0" w:line="276" w:lineRule="auto"/>
        <w:ind w:left="0"/>
        <w:jc w:val="both"/>
        <w:rPr>
          <w:rFonts w:asciiTheme="minorHAnsi" w:hAnsiTheme="minorHAnsi"/>
          <w:szCs w:val="22"/>
        </w:rPr>
      </w:pPr>
      <w:r w:rsidRPr="000716AB">
        <w:rPr>
          <w:rFonts w:asciiTheme="minorHAnsi" w:hAnsiTheme="minorHAnsi"/>
          <w:szCs w:val="22"/>
        </w:rPr>
        <w:t xml:space="preserve">Das Ziel ist die hormonfreie und sichere Kontrazeption von prä- und perimenopausalen Patientinnen. </w:t>
      </w:r>
    </w:p>
    <w:p w14:paraId="7ABB10F6" w14:textId="77777777" w:rsidR="004C6EF1" w:rsidRPr="000716AB" w:rsidRDefault="004C6EF1" w:rsidP="005E4A12">
      <w:pPr>
        <w:pStyle w:val="Textkrper-Einzug2"/>
        <w:numPr>
          <w:ilvl w:val="0"/>
          <w:numId w:val="14"/>
        </w:numPr>
        <w:spacing w:after="0" w:line="276" w:lineRule="auto"/>
        <w:ind w:left="284" w:hanging="284"/>
        <w:jc w:val="both"/>
        <w:rPr>
          <w:rFonts w:asciiTheme="minorHAnsi" w:hAnsiTheme="minorHAnsi"/>
          <w:szCs w:val="22"/>
        </w:rPr>
      </w:pPr>
      <w:r w:rsidRPr="000716AB">
        <w:rPr>
          <w:rFonts w:asciiTheme="minorHAnsi" w:hAnsiTheme="minorHAnsi"/>
          <w:szCs w:val="22"/>
        </w:rPr>
        <w:t>Es soll nicht zu Therapieabbrüchen oder Therapieverzögerungen durch ungeplante Schwangerschaften kommen.</w:t>
      </w:r>
    </w:p>
    <w:p w14:paraId="7586AFE4" w14:textId="77777777" w:rsidR="004C6EF1" w:rsidRPr="000716AB" w:rsidRDefault="004C6EF1" w:rsidP="005E4A12">
      <w:pPr>
        <w:pStyle w:val="Textkrper-Einzug2"/>
        <w:numPr>
          <w:ilvl w:val="0"/>
          <w:numId w:val="14"/>
        </w:numPr>
        <w:spacing w:after="0" w:line="276" w:lineRule="auto"/>
        <w:ind w:left="284" w:hanging="284"/>
        <w:jc w:val="both"/>
        <w:rPr>
          <w:rFonts w:asciiTheme="minorHAnsi" w:hAnsiTheme="minorHAnsi"/>
          <w:szCs w:val="22"/>
        </w:rPr>
      </w:pPr>
      <w:r w:rsidRPr="000716AB">
        <w:rPr>
          <w:rFonts w:asciiTheme="minorHAnsi" w:hAnsiTheme="minorHAnsi"/>
          <w:szCs w:val="22"/>
        </w:rPr>
        <w:t>Patienntinnen sollen durch ungeplante Schwangerschaften nicht in ethische Konfliktsituationen kommen.</w:t>
      </w:r>
    </w:p>
    <w:p w14:paraId="4B16A7DA" w14:textId="77777777" w:rsidR="004C6EF1" w:rsidRPr="000716AB" w:rsidRDefault="004C6EF1" w:rsidP="005E4A12">
      <w:pPr>
        <w:pStyle w:val="Textkrper-Einzug2"/>
        <w:numPr>
          <w:ilvl w:val="0"/>
          <w:numId w:val="14"/>
        </w:numPr>
        <w:spacing w:after="0" w:line="276" w:lineRule="auto"/>
        <w:ind w:left="284" w:hanging="284"/>
        <w:jc w:val="both"/>
        <w:rPr>
          <w:rFonts w:asciiTheme="minorHAnsi" w:hAnsiTheme="minorHAnsi"/>
          <w:szCs w:val="22"/>
        </w:rPr>
      </w:pPr>
      <w:r w:rsidRPr="000716AB">
        <w:rPr>
          <w:rFonts w:asciiTheme="minorHAnsi" w:hAnsiTheme="minorHAnsi"/>
          <w:szCs w:val="22"/>
        </w:rPr>
        <w:t>Es sollen auch bei Hormonrezeptor negativen Patientinnen hormonfrei verhütet werden.</w:t>
      </w:r>
    </w:p>
    <w:p w14:paraId="3F3230EF" w14:textId="77777777" w:rsidR="004C6EF1" w:rsidRPr="000716AB" w:rsidRDefault="004C6EF1" w:rsidP="005E4A12">
      <w:pPr>
        <w:pStyle w:val="Textkrper-Einzug2"/>
        <w:numPr>
          <w:ilvl w:val="0"/>
          <w:numId w:val="14"/>
        </w:numPr>
        <w:spacing w:after="0" w:line="276" w:lineRule="auto"/>
        <w:ind w:left="284" w:hanging="284"/>
        <w:jc w:val="both"/>
        <w:rPr>
          <w:rFonts w:asciiTheme="minorHAnsi" w:hAnsiTheme="minorHAnsi"/>
          <w:szCs w:val="22"/>
        </w:rPr>
      </w:pPr>
      <w:r w:rsidRPr="000716AB">
        <w:rPr>
          <w:rFonts w:asciiTheme="minorHAnsi" w:hAnsiTheme="minorHAnsi"/>
          <w:szCs w:val="22"/>
        </w:rPr>
        <w:t>Eine therapieinduzierte Amenorrhoe ist kein sicherer Empfängnisschutz.</w:t>
      </w:r>
    </w:p>
    <w:p w14:paraId="038C1965" w14:textId="77777777" w:rsidR="004C6EF1" w:rsidRPr="000716AB" w:rsidRDefault="004C6EF1" w:rsidP="004C6EF1">
      <w:pPr>
        <w:pStyle w:val="Textkrper-Einzug2"/>
        <w:spacing w:after="0" w:line="276" w:lineRule="auto"/>
        <w:ind w:left="0"/>
        <w:jc w:val="both"/>
        <w:rPr>
          <w:rFonts w:asciiTheme="minorHAnsi" w:hAnsiTheme="minorHAnsi"/>
          <w:szCs w:val="22"/>
        </w:rPr>
      </w:pPr>
    </w:p>
    <w:p w14:paraId="30B6DFA1" w14:textId="77777777" w:rsidR="004C6EF1"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Grundsätzlich ist Kinderwunsch bei Mammakarzinompatientinnen zu befürworten. Die Prognose, das Timing und die Lebensumstände der Patientin sind in die Kinderwunsch und Kontrazeptionsberatung individuell einzubeziehen.</w:t>
      </w:r>
    </w:p>
    <w:p w14:paraId="72ADF635" w14:textId="77777777" w:rsidR="000C24E0" w:rsidRPr="000716AB" w:rsidRDefault="000C24E0" w:rsidP="004C6EF1">
      <w:pPr>
        <w:pStyle w:val="Textkrper-Einzug2"/>
        <w:spacing w:after="0" w:line="276" w:lineRule="auto"/>
        <w:ind w:left="0"/>
        <w:jc w:val="both"/>
        <w:rPr>
          <w:rFonts w:asciiTheme="minorHAnsi" w:hAnsiTheme="minorHAnsi"/>
          <w:szCs w:val="22"/>
        </w:rPr>
      </w:pPr>
    </w:p>
    <w:p w14:paraId="16CB3D7A" w14:textId="77777777" w:rsidR="004C6EF1" w:rsidRPr="000C24E0" w:rsidRDefault="004C6EF1" w:rsidP="005E4A12">
      <w:pPr>
        <w:pStyle w:val="berschrift3"/>
        <w:numPr>
          <w:ilvl w:val="2"/>
          <w:numId w:val="6"/>
        </w:numPr>
        <w:tabs>
          <w:tab w:val="clear" w:pos="1004"/>
          <w:tab w:val="num" w:pos="851"/>
        </w:tabs>
        <w:ind w:left="851" w:hanging="851"/>
      </w:pPr>
      <w:bookmarkStart w:id="131" w:name="_Toc66863714"/>
      <w:r w:rsidRPr="000C24E0">
        <w:lastRenderedPageBreak/>
        <w:t>Unter welchen Therapien ist eine sichere Kontrazeption notwendig</w:t>
      </w:r>
      <w:bookmarkEnd w:id="131"/>
    </w:p>
    <w:p w14:paraId="0E022C4B"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 xml:space="preserve">In bestimmten Abschnitten der Brustkrebsbehandlung ist eine Schwangerschaft auf Grund der Embryotoxizität oder Fetotoxizität der verabreichten Therapien zu vermeiden. </w:t>
      </w:r>
    </w:p>
    <w:p w14:paraId="0469EADA" w14:textId="77777777" w:rsidR="004C6EF1" w:rsidRPr="000716AB" w:rsidRDefault="004C6EF1" w:rsidP="004C6EF1">
      <w:pPr>
        <w:spacing w:line="276" w:lineRule="auto"/>
        <w:jc w:val="both"/>
        <w:rPr>
          <w:b/>
          <w:szCs w:val="22"/>
        </w:rPr>
      </w:pPr>
    </w:p>
    <w:p w14:paraId="6E636A1C"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 xml:space="preserve">Operation </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nein</w:t>
      </w:r>
    </w:p>
    <w:p w14:paraId="76EAA7DC"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Strahlentherapie</w:t>
      </w:r>
      <w:r w:rsidRPr="000716AB">
        <w:rPr>
          <w:rFonts w:asciiTheme="minorHAnsi" w:hAnsiTheme="minorHAnsi"/>
          <w:szCs w:val="22"/>
        </w:rPr>
        <w:tab/>
      </w:r>
      <w:r w:rsidRPr="000716AB">
        <w:rPr>
          <w:rFonts w:asciiTheme="minorHAnsi" w:hAnsiTheme="minorHAnsi"/>
          <w:szCs w:val="22"/>
        </w:rPr>
        <w:tab/>
        <w:t>ja</w:t>
      </w:r>
    </w:p>
    <w:p w14:paraId="23368E25"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Chemotherapie</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ja trotz Amenorrhoe</w:t>
      </w:r>
    </w:p>
    <w:p w14:paraId="7EF7F894"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Endokrine Therapie</w:t>
      </w:r>
      <w:r w:rsidRPr="000716AB">
        <w:rPr>
          <w:rFonts w:asciiTheme="minorHAnsi" w:hAnsiTheme="minorHAnsi"/>
          <w:szCs w:val="22"/>
        </w:rPr>
        <w:tab/>
      </w:r>
      <w:r w:rsidRPr="000716AB">
        <w:rPr>
          <w:rFonts w:asciiTheme="minorHAnsi" w:hAnsiTheme="minorHAnsi"/>
          <w:szCs w:val="22"/>
        </w:rPr>
        <w:tab/>
        <w:t>ja</w:t>
      </w:r>
    </w:p>
    <w:p w14:paraId="0A084F7D"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Anti-Her2-Therapie</w:t>
      </w:r>
      <w:r w:rsidRPr="000716AB">
        <w:rPr>
          <w:rFonts w:asciiTheme="minorHAnsi" w:hAnsiTheme="minorHAnsi"/>
          <w:szCs w:val="22"/>
        </w:rPr>
        <w:tab/>
      </w:r>
      <w:r w:rsidRPr="000716AB">
        <w:rPr>
          <w:rFonts w:asciiTheme="minorHAnsi" w:hAnsiTheme="minorHAnsi"/>
          <w:szCs w:val="22"/>
        </w:rPr>
        <w:tab/>
        <w:t>ja</w:t>
      </w:r>
    </w:p>
    <w:p w14:paraId="7BDE1C7D"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Bisphosphonate</w:t>
      </w:r>
      <w:r w:rsidRPr="000716AB">
        <w:rPr>
          <w:rFonts w:asciiTheme="minorHAnsi" w:hAnsiTheme="minorHAnsi"/>
          <w:szCs w:val="22"/>
        </w:rPr>
        <w:tab/>
      </w:r>
      <w:r w:rsidRPr="000716AB">
        <w:rPr>
          <w:rFonts w:asciiTheme="minorHAnsi" w:hAnsiTheme="minorHAnsi"/>
          <w:szCs w:val="22"/>
        </w:rPr>
        <w:tab/>
        <w:t>ja</w:t>
      </w:r>
    </w:p>
    <w:p w14:paraId="12F7DC74" w14:textId="77777777" w:rsidR="004C6EF1" w:rsidRPr="000716AB" w:rsidRDefault="004C6EF1" w:rsidP="004C6EF1">
      <w:pPr>
        <w:spacing w:line="276" w:lineRule="auto"/>
        <w:jc w:val="both"/>
        <w:rPr>
          <w:szCs w:val="22"/>
        </w:rPr>
      </w:pPr>
    </w:p>
    <w:p w14:paraId="49D0F720"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Strahlentherapie:</w:t>
      </w:r>
      <w:r w:rsidRPr="000716AB">
        <w:rPr>
          <w:rFonts w:asciiTheme="minorHAnsi" w:hAnsiTheme="minorHAnsi"/>
          <w:szCs w:val="22"/>
        </w:rPr>
        <w:t xml:space="preserve"> Die durchschnittliche Strahlenbelastung der Brust beträgt 50 Gy, es ist mit einer Dosis von 0,05 Gy – 0,6 Gy für den Embryo/Fötus zu rechnen was eindeutig über dem Schwellenwert für das Auftreten von Missbildungen </w:t>
      </w:r>
      <w:r w:rsidRPr="006744FC">
        <w:rPr>
          <w:rFonts w:asciiTheme="minorHAnsi" w:hAnsiTheme="minorHAnsi"/>
          <w:szCs w:val="22"/>
        </w:rPr>
        <w:t>(0,0</w:t>
      </w:r>
      <w:r w:rsidR="008D1305" w:rsidRPr="006744FC">
        <w:rPr>
          <w:rFonts w:asciiTheme="minorHAnsi" w:hAnsiTheme="minorHAnsi"/>
          <w:szCs w:val="22"/>
        </w:rPr>
        <w:t>5</w:t>
      </w:r>
      <w:r w:rsidRPr="006744FC">
        <w:rPr>
          <w:rFonts w:asciiTheme="minorHAnsi" w:hAnsiTheme="minorHAnsi"/>
          <w:szCs w:val="22"/>
        </w:rPr>
        <w:t xml:space="preserve"> Gy – 0,</w:t>
      </w:r>
      <w:r w:rsidR="008D1305" w:rsidRPr="006744FC">
        <w:rPr>
          <w:rFonts w:asciiTheme="minorHAnsi" w:hAnsiTheme="minorHAnsi"/>
          <w:szCs w:val="22"/>
        </w:rPr>
        <w:t>1</w:t>
      </w:r>
      <w:r w:rsidRPr="006744FC">
        <w:rPr>
          <w:rFonts w:asciiTheme="minorHAnsi" w:hAnsiTheme="minorHAnsi"/>
          <w:szCs w:val="22"/>
        </w:rPr>
        <w:t xml:space="preserve"> Gy)</w:t>
      </w:r>
      <w:r w:rsidRPr="000716AB">
        <w:rPr>
          <w:rFonts w:asciiTheme="minorHAnsi" w:hAnsiTheme="minorHAnsi"/>
          <w:szCs w:val="22"/>
        </w:rPr>
        <w:t xml:space="preserve"> liegt. Daher ist eine Kontrazeption während der Strahlentherapie empfohlen.</w:t>
      </w:r>
    </w:p>
    <w:p w14:paraId="70A56E2C"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Carboplatin</w:t>
      </w:r>
      <w:r w:rsidRPr="000716AB">
        <w:rPr>
          <w:rFonts w:asciiTheme="minorHAnsi" w:hAnsiTheme="minorHAnsi"/>
          <w:szCs w:val="22"/>
        </w:rPr>
        <w:t xml:space="preserve"> ist embryotoxisch und teratogen. Ausscheitung von 70% in 24h. Empfehlung zu Kontrazeption bis 1 Monate nach Therapie.</w:t>
      </w:r>
    </w:p>
    <w:p w14:paraId="15808F3D"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Epirubicin</w:t>
      </w:r>
      <w:r w:rsidRPr="000716AB">
        <w:rPr>
          <w:rFonts w:asciiTheme="minorHAnsi" w:hAnsiTheme="minorHAnsi"/>
          <w:szCs w:val="22"/>
        </w:rPr>
        <w:t xml:space="preserve"> ist embryotoxisch und genotoxisch beim Mann. Empfehlung zu Kontrazeption bis 6 Monate nach Therapie.</w:t>
      </w:r>
    </w:p>
    <w:p w14:paraId="0003D761"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Cyclophosphamid</w:t>
      </w:r>
      <w:r w:rsidRPr="000716AB">
        <w:rPr>
          <w:rFonts w:asciiTheme="minorHAnsi" w:hAnsiTheme="minorHAnsi"/>
          <w:szCs w:val="22"/>
        </w:rPr>
        <w:t xml:space="preserve"> ist genotoxisch und mutagen, auch in Keimzellen. Im Tierversuch zeigten sich erhöhte Abort- und Missbildungsraten. Empfehlung zu Kontrazeption bis 6 Monate nach Therapie.</w:t>
      </w:r>
    </w:p>
    <w:p w14:paraId="2E6A4AE7"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Paclitaxel</w:t>
      </w:r>
      <w:r w:rsidRPr="000716AB">
        <w:rPr>
          <w:rFonts w:asciiTheme="minorHAnsi" w:hAnsiTheme="minorHAnsi"/>
          <w:szCs w:val="22"/>
        </w:rPr>
        <w:t xml:space="preserve"> ist embryotoxisch und fraglich fetotoxisch. Im Tierversuch zeigten sich erhöhte Abort- und Missbildungsraten. Empfehlung zu Kontrazeption bis 6 Monate nach Therapie.</w:t>
      </w:r>
    </w:p>
    <w:p w14:paraId="3EC84F45"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Tamoxifen</w:t>
      </w:r>
      <w:r w:rsidRPr="000716AB">
        <w:rPr>
          <w:rFonts w:asciiTheme="minorHAnsi" w:hAnsiTheme="minorHAnsi"/>
          <w:szCs w:val="22"/>
        </w:rPr>
        <w:t xml:space="preserve"> führt zu gestörter Implantation, erhöhtem Abortrisiko und gestörte Geschlechtsdifferenzierung. Die terminale Plasmahalbwertszeit beträgt im Mittel 7 Tage. Empfehlung zu Kontrazeption bis mindestens 2 Monate nach Therapie.</w:t>
      </w:r>
    </w:p>
    <w:p w14:paraId="2595D915"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Exemestan</w:t>
      </w:r>
      <w:r w:rsidRPr="000716AB">
        <w:rPr>
          <w:rFonts w:asciiTheme="minorHAnsi" w:hAnsiTheme="minorHAnsi"/>
          <w:szCs w:val="22"/>
        </w:rPr>
        <w:t xml:space="preserve"> war im Tierversuch embryotoxisch, die terminale Plasmahalbwertszeit beträgt etwa 24h. Empfehlung 1. Regelblutung abwarten.</w:t>
      </w:r>
    </w:p>
    <w:p w14:paraId="00B5AFAF"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GnRH-Analogoa</w:t>
      </w:r>
      <w:r w:rsidRPr="000716AB">
        <w:rPr>
          <w:rFonts w:asciiTheme="minorHAnsi" w:hAnsiTheme="minorHAnsi"/>
          <w:szCs w:val="22"/>
        </w:rPr>
        <w:t xml:space="preserve"> sind mit einem theoretisch erhöhten Fehlbildungsrisiko verbunden. Empfehlung 1. Regelblutung abwarten.</w:t>
      </w:r>
    </w:p>
    <w:p w14:paraId="552170C3"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Trastuzumab:</w:t>
      </w:r>
      <w:r w:rsidRPr="000716AB">
        <w:rPr>
          <w:rFonts w:asciiTheme="minorHAnsi" w:hAnsiTheme="minorHAnsi"/>
          <w:szCs w:val="22"/>
        </w:rPr>
        <w:t xml:space="preserve"> ist plazentagängig, bekannt sind das Auftreten von Oligohydramnion und Anhydramnion sowie in der Folge pulmonale Hypoplasie. Nach 7 Monaten sind bei 98% der Patientinnen Serumspiegel &lt; 1µg/ml nachweisbar. Empfehlung zu Kontrazeption bis 6 Monate nach Therapie.</w:t>
      </w:r>
    </w:p>
    <w:p w14:paraId="7EEFDEC6"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Pertuzumab:</w:t>
      </w:r>
      <w:r w:rsidRPr="000716AB">
        <w:rPr>
          <w:rFonts w:asciiTheme="minorHAnsi" w:hAnsiTheme="minorHAnsi"/>
          <w:szCs w:val="22"/>
        </w:rPr>
        <w:t xml:space="preserve"> ist plazentagängig, keine Daten vorhanden. Empfehlung zu Kontrazeption bis 6 Monate nach Therapie</w:t>
      </w:r>
    </w:p>
    <w:p w14:paraId="534259D9"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Bevacizumab:</w:t>
      </w:r>
      <w:r w:rsidRPr="000716AB">
        <w:rPr>
          <w:rFonts w:asciiTheme="minorHAnsi" w:hAnsiTheme="minorHAnsi"/>
          <w:szCs w:val="22"/>
        </w:rPr>
        <w:t xml:space="preserve"> Kontraindiziert in der Schwangerschaft. Plasmahalbwertszeit von 14 bis 20 Tage. Empfehlung zu Kontrazeption 6 Monate nach Therapie.</w:t>
      </w:r>
    </w:p>
    <w:p w14:paraId="337DC6DB" w14:textId="77777777" w:rsidR="004C6EF1"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b/>
          <w:szCs w:val="22"/>
        </w:rPr>
        <w:t>Bisphosphonate:</w:t>
      </w:r>
      <w:r w:rsidRPr="000716AB">
        <w:rPr>
          <w:rFonts w:asciiTheme="minorHAnsi" w:hAnsiTheme="minorHAnsi"/>
          <w:szCs w:val="22"/>
        </w:rPr>
        <w:t xml:space="preserve"> verursachen Hypokalzämie bei Mutter und Kind und sollen in der Schwangerschaft vermieden werden.</w:t>
      </w:r>
    </w:p>
    <w:p w14:paraId="7B427E0C" w14:textId="77777777" w:rsidR="00F01363" w:rsidRPr="000716AB" w:rsidRDefault="00F01363" w:rsidP="004C6EF1">
      <w:pPr>
        <w:pStyle w:val="Textkrper-Einzug2"/>
        <w:spacing w:after="0" w:line="276" w:lineRule="auto"/>
        <w:ind w:left="0"/>
        <w:jc w:val="both"/>
        <w:rPr>
          <w:rFonts w:asciiTheme="minorHAnsi" w:hAnsiTheme="minorHAnsi"/>
          <w:szCs w:val="22"/>
        </w:rPr>
      </w:pPr>
    </w:p>
    <w:p w14:paraId="40EA7EEE" w14:textId="77777777" w:rsidR="004C6EF1" w:rsidRPr="000C24E0" w:rsidRDefault="004C6EF1" w:rsidP="005E4A12">
      <w:pPr>
        <w:pStyle w:val="berschrift3"/>
        <w:numPr>
          <w:ilvl w:val="2"/>
          <w:numId w:val="6"/>
        </w:numPr>
        <w:tabs>
          <w:tab w:val="clear" w:pos="1004"/>
          <w:tab w:val="num" w:pos="851"/>
        </w:tabs>
        <w:ind w:left="851" w:hanging="851"/>
      </w:pPr>
      <w:bookmarkStart w:id="132" w:name="_4.4.2_Kontrazeptive_Möglichkeiten"/>
      <w:bookmarkStart w:id="133" w:name="_Kontrazeptive_Möglichkeiten_bei"/>
      <w:bookmarkStart w:id="134" w:name="_Toc66863715"/>
      <w:bookmarkEnd w:id="132"/>
      <w:bookmarkEnd w:id="133"/>
      <w:r w:rsidRPr="000C24E0">
        <w:t>Kontrazeptive Möglichkeiten bei Brustkrebspatientinnen</w:t>
      </w:r>
      <w:bookmarkEnd w:id="134"/>
    </w:p>
    <w:p w14:paraId="7F1451F0" w14:textId="77777777" w:rsidR="004C6EF1"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Empfohlen sind in erster Linie sichere bis relativ sichere hormonfreie Verhütungsmethoden sowohl für das Hormonrezeptor positive als auch das Hormonrezeptor negative Mammakarzinom. Allgemein sind Levonogestrel-freisetzenden IUDs bei Brustkrebspatientinnen nicht empfohlen, da sie in Studien das Gesamtüberleben verschlechterten</w:t>
      </w:r>
      <w:r w:rsidR="00FE6FAD">
        <w:rPr>
          <w:rFonts w:asciiTheme="minorHAnsi" w:hAnsiTheme="minorHAnsi"/>
          <w:szCs w:val="22"/>
        </w:rPr>
        <w:t xml:space="preserve"> (vgl. Xuan et al, Yun Fu).</w:t>
      </w:r>
      <w:r w:rsidRPr="000716AB">
        <w:rPr>
          <w:rFonts w:asciiTheme="minorHAnsi" w:hAnsiTheme="minorHAnsi"/>
          <w:szCs w:val="22"/>
          <w:vertAlign w:val="superscript"/>
        </w:rPr>
        <w:t xml:space="preserve"> </w:t>
      </w:r>
      <w:r w:rsidRPr="000716AB">
        <w:rPr>
          <w:rFonts w:asciiTheme="minorHAnsi" w:hAnsiTheme="minorHAnsi"/>
          <w:szCs w:val="22"/>
        </w:rPr>
        <w:t>Zur sofortigen Entfernung von Levonogestrel-</w:t>
      </w:r>
      <w:r w:rsidRPr="000716AB">
        <w:rPr>
          <w:rFonts w:asciiTheme="minorHAnsi" w:hAnsiTheme="minorHAnsi"/>
          <w:szCs w:val="22"/>
        </w:rPr>
        <w:lastRenderedPageBreak/>
        <w:t>freisetzenden IUDs bei Diagnosestellung gibt es noch keine ausreichenden Daten und daher keine eindeutige Empfehlung</w:t>
      </w:r>
      <w:r w:rsidR="00FE6FAD">
        <w:rPr>
          <w:rFonts w:asciiTheme="minorHAnsi" w:hAnsiTheme="minorHAnsi"/>
          <w:szCs w:val="22"/>
        </w:rPr>
        <w:t xml:space="preserve"> (Xuan et al)</w:t>
      </w:r>
      <w:r w:rsidRPr="000716AB">
        <w:rPr>
          <w:rFonts w:asciiTheme="minorHAnsi" w:hAnsiTheme="minorHAnsi"/>
          <w:szCs w:val="22"/>
        </w:rPr>
        <w:t>.</w:t>
      </w:r>
    </w:p>
    <w:p w14:paraId="49987074" w14:textId="77777777" w:rsidR="00F01363" w:rsidRPr="000716AB" w:rsidRDefault="00F01363" w:rsidP="004C6EF1">
      <w:pPr>
        <w:pStyle w:val="Textkrper-Einzug2"/>
        <w:spacing w:after="0" w:line="276" w:lineRule="auto"/>
        <w:ind w:left="0"/>
        <w:jc w:val="both"/>
        <w:rPr>
          <w:rFonts w:asciiTheme="minorHAnsi" w:hAnsiTheme="minorHAnsi"/>
          <w:szCs w:val="22"/>
        </w:rPr>
      </w:pPr>
    </w:p>
    <w:p w14:paraId="781EED2D" w14:textId="77777777" w:rsidR="004C6EF1" w:rsidRPr="000716AB" w:rsidRDefault="004C6EF1" w:rsidP="004C6EF1">
      <w:pPr>
        <w:pStyle w:val="Textkrper-Einzug2"/>
        <w:spacing w:after="0" w:line="276" w:lineRule="auto"/>
        <w:ind w:left="0"/>
        <w:jc w:val="both"/>
        <w:rPr>
          <w:rFonts w:asciiTheme="minorHAnsi" w:hAnsiTheme="minorHAnsi"/>
          <w:b/>
          <w:szCs w:val="22"/>
        </w:rPr>
      </w:pPr>
      <w:r w:rsidRPr="000716AB">
        <w:rPr>
          <w:rFonts w:asciiTheme="minorHAnsi" w:hAnsiTheme="minorHAnsi"/>
          <w:b/>
          <w:szCs w:val="22"/>
        </w:rPr>
        <w:t>AGO Empfehlungen Kontrazeptive Möglichkeiten für Brustkrebspatientinnen</w:t>
      </w:r>
    </w:p>
    <w:p w14:paraId="557DCBC9" w14:textId="77777777" w:rsidR="004C6EF1" w:rsidRPr="000716AB" w:rsidRDefault="004C6EF1" w:rsidP="004C6EF1">
      <w:pPr>
        <w:pStyle w:val="Textkrper-Einzug2"/>
        <w:spacing w:after="0" w:line="276" w:lineRule="auto"/>
        <w:ind w:left="0"/>
        <w:jc w:val="both"/>
        <w:rPr>
          <w:szCs w:val="22"/>
        </w:rPr>
      </w:pPr>
      <w:r w:rsidRPr="000716AB">
        <w:rPr>
          <w:szCs w:val="22"/>
        </w:rPr>
        <w:t xml:space="preserve">  </w:t>
      </w:r>
      <w:r w:rsidRPr="000716AB">
        <w:rPr>
          <w:szCs w:val="22"/>
        </w:rPr>
        <w:tab/>
      </w:r>
      <w:r w:rsidRPr="000716AB">
        <w:rPr>
          <w:szCs w:val="22"/>
        </w:rPr>
        <w:tab/>
      </w:r>
      <w:r w:rsidRPr="000716AB">
        <w:rPr>
          <w:szCs w:val="22"/>
        </w:rPr>
        <w:tab/>
      </w:r>
      <w:r w:rsidRPr="000716AB">
        <w:rPr>
          <w:szCs w:val="22"/>
        </w:rPr>
        <w:tab/>
      </w:r>
      <w:r w:rsidRPr="000716AB">
        <w:rPr>
          <w:szCs w:val="22"/>
        </w:rPr>
        <w:tab/>
      </w:r>
      <w:r w:rsidRPr="000716AB">
        <w:rPr>
          <w:szCs w:val="22"/>
        </w:rPr>
        <w:tab/>
      </w:r>
      <w:r w:rsidRPr="000716AB">
        <w:rPr>
          <w:szCs w:val="22"/>
        </w:rPr>
        <w:tab/>
      </w:r>
    </w:p>
    <w:p w14:paraId="55FFC259" w14:textId="77777777" w:rsidR="004C6EF1" w:rsidRPr="000716AB" w:rsidRDefault="004C6EF1" w:rsidP="004C6EF1">
      <w:pPr>
        <w:pStyle w:val="Textkrper-Einzug2"/>
        <w:spacing w:after="0" w:line="276" w:lineRule="auto"/>
        <w:ind w:left="4248" w:firstLine="708"/>
        <w:jc w:val="both"/>
        <w:rPr>
          <w:rFonts w:asciiTheme="minorHAnsi" w:hAnsiTheme="minorHAnsi"/>
          <w:szCs w:val="22"/>
          <w:lang w:val="en-US"/>
        </w:rPr>
      </w:pPr>
      <w:r w:rsidRPr="000716AB">
        <w:rPr>
          <w:rFonts w:asciiTheme="minorHAnsi" w:hAnsiTheme="minorHAnsi"/>
          <w:szCs w:val="22"/>
          <w:lang w:val="en-US"/>
        </w:rPr>
        <w:t>Oxford / AGO</w:t>
      </w:r>
    </w:p>
    <w:p w14:paraId="4FCFB27D" w14:textId="77777777" w:rsidR="004C6EF1" w:rsidRPr="000716AB" w:rsidRDefault="004C6EF1" w:rsidP="004C6EF1">
      <w:pPr>
        <w:pStyle w:val="Textkrper-Einzug2"/>
        <w:spacing w:after="0" w:line="276" w:lineRule="auto"/>
        <w:ind w:left="4248" w:firstLine="708"/>
        <w:jc w:val="both"/>
        <w:rPr>
          <w:rFonts w:asciiTheme="minorHAnsi" w:hAnsiTheme="minorHAnsi"/>
          <w:szCs w:val="22"/>
          <w:lang w:val="en-US"/>
        </w:rPr>
      </w:pPr>
      <w:r w:rsidRPr="000716AB">
        <w:rPr>
          <w:rFonts w:asciiTheme="minorHAnsi" w:hAnsiTheme="minorHAnsi"/>
          <w:szCs w:val="22"/>
          <w:lang w:val="en-US"/>
        </w:rPr>
        <w:t>LoE / GR</w:t>
      </w:r>
    </w:p>
    <w:p w14:paraId="6DFF3D4C" w14:textId="77777777" w:rsidR="004C6EF1" w:rsidRPr="000716AB" w:rsidRDefault="004C6EF1" w:rsidP="004C6EF1">
      <w:pPr>
        <w:pStyle w:val="Textkrper-Einzug2"/>
        <w:spacing w:after="0" w:line="276" w:lineRule="auto"/>
        <w:ind w:left="0"/>
        <w:jc w:val="both"/>
        <w:rPr>
          <w:rFonts w:asciiTheme="minorHAnsi" w:hAnsiTheme="minorHAnsi"/>
          <w:szCs w:val="22"/>
          <w:lang w:val="en-US"/>
        </w:rPr>
      </w:pPr>
      <w:r w:rsidRPr="000716AB">
        <w:rPr>
          <w:rFonts w:asciiTheme="minorHAnsi" w:hAnsiTheme="minorHAnsi"/>
          <w:szCs w:val="22"/>
          <w:lang w:val="en-US"/>
        </w:rPr>
        <w:t xml:space="preserve">Barriere-Methoden </w:t>
      </w:r>
      <w:r w:rsidRPr="000716AB">
        <w:rPr>
          <w:rFonts w:asciiTheme="minorHAnsi" w:hAnsiTheme="minorHAnsi"/>
          <w:szCs w:val="22"/>
          <w:lang w:val="en-US"/>
        </w:rPr>
        <w:tab/>
      </w:r>
      <w:r w:rsidRPr="000716AB">
        <w:rPr>
          <w:rFonts w:asciiTheme="minorHAnsi" w:hAnsiTheme="minorHAnsi"/>
          <w:szCs w:val="22"/>
          <w:lang w:val="en-US"/>
        </w:rPr>
        <w:tab/>
      </w:r>
      <w:r w:rsidRPr="000716AB">
        <w:rPr>
          <w:rFonts w:asciiTheme="minorHAnsi" w:hAnsiTheme="minorHAnsi"/>
          <w:szCs w:val="22"/>
          <w:lang w:val="en-US"/>
        </w:rPr>
        <w:tab/>
      </w:r>
      <w:r w:rsidRPr="000716AB">
        <w:rPr>
          <w:rFonts w:asciiTheme="minorHAnsi" w:hAnsiTheme="minorHAnsi"/>
          <w:szCs w:val="22"/>
          <w:lang w:val="en-US"/>
        </w:rPr>
        <w:tab/>
      </w:r>
      <w:r w:rsidRPr="000716AB">
        <w:rPr>
          <w:rFonts w:asciiTheme="minorHAnsi" w:hAnsiTheme="minorHAnsi"/>
          <w:szCs w:val="22"/>
          <w:lang w:val="en-US"/>
        </w:rPr>
        <w:tab/>
        <w:t xml:space="preserve">5     D    + </w:t>
      </w:r>
    </w:p>
    <w:p w14:paraId="73DF8F48"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 xml:space="preserve">Sterilisation (Tubenligatur / Vasektomie) </w:t>
      </w:r>
      <w:r w:rsidRPr="000716AB">
        <w:rPr>
          <w:rFonts w:asciiTheme="minorHAnsi" w:hAnsiTheme="minorHAnsi"/>
          <w:szCs w:val="22"/>
        </w:rPr>
        <w:tab/>
      </w:r>
      <w:r w:rsidRPr="000716AB">
        <w:rPr>
          <w:rFonts w:asciiTheme="minorHAnsi" w:hAnsiTheme="minorHAnsi"/>
          <w:szCs w:val="22"/>
        </w:rPr>
        <w:tab/>
        <w:t>5     D    +</w:t>
      </w:r>
    </w:p>
    <w:p w14:paraId="6288B4F7"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Nicht-hormonelle intrauterine devices (IUDs)</w:t>
      </w:r>
      <w:r w:rsidRPr="000716AB">
        <w:rPr>
          <w:rFonts w:asciiTheme="minorHAnsi" w:hAnsiTheme="minorHAnsi"/>
          <w:szCs w:val="22"/>
        </w:rPr>
        <w:tab/>
      </w:r>
      <w:r w:rsidRPr="000716AB">
        <w:rPr>
          <w:rFonts w:asciiTheme="minorHAnsi" w:hAnsiTheme="minorHAnsi"/>
          <w:szCs w:val="22"/>
        </w:rPr>
        <w:tab/>
        <w:t>3b   D    +</w:t>
      </w:r>
    </w:p>
    <w:p w14:paraId="319352A8"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Levonorgestrel-freisetzende IUDs</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2b   C     -</w:t>
      </w:r>
    </w:p>
    <w:p w14:paraId="7BD6B239"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Entfernung bei Erstdiagnose</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4     D    +/-</w:t>
      </w:r>
    </w:p>
    <w:p w14:paraId="76802193"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Timing-Methoden</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5     D     -</w:t>
      </w:r>
    </w:p>
    <w:p w14:paraId="2C9501C2"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Reine Progesteron-Kontrazeptiva (oral / i.m.)</w:t>
      </w:r>
      <w:r w:rsidRPr="000716AB">
        <w:rPr>
          <w:rFonts w:asciiTheme="minorHAnsi" w:hAnsiTheme="minorHAnsi"/>
          <w:szCs w:val="22"/>
        </w:rPr>
        <w:tab/>
      </w:r>
      <w:r w:rsidRPr="000716AB">
        <w:rPr>
          <w:rFonts w:asciiTheme="minorHAnsi" w:hAnsiTheme="minorHAnsi"/>
          <w:szCs w:val="22"/>
        </w:rPr>
        <w:tab/>
        <w:t>5     D     -</w:t>
      </w:r>
    </w:p>
    <w:p w14:paraId="6B7144F8"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Kombinierte orale Kontrazeptiva</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5     D     -</w:t>
      </w:r>
    </w:p>
    <w:p w14:paraId="736FC199" w14:textId="77777777" w:rsidR="004C6EF1" w:rsidRPr="000716AB" w:rsidRDefault="004C6EF1" w:rsidP="004C6EF1">
      <w:pPr>
        <w:widowControl w:val="0"/>
        <w:autoSpaceDE w:val="0"/>
        <w:autoSpaceDN w:val="0"/>
        <w:adjustRightInd w:val="0"/>
        <w:rPr>
          <w:rFonts w:cs="Arial"/>
          <w:bCs/>
          <w:szCs w:val="40"/>
        </w:rPr>
      </w:pPr>
    </w:p>
    <w:p w14:paraId="2162ECD1" w14:textId="77777777" w:rsidR="004C6EF1" w:rsidRPr="000716AB" w:rsidRDefault="004C6EF1" w:rsidP="004C6EF1">
      <w:pPr>
        <w:pStyle w:val="Textkrper-Einzug2"/>
        <w:spacing w:after="0" w:line="276" w:lineRule="auto"/>
        <w:ind w:left="0"/>
        <w:jc w:val="both"/>
        <w:rPr>
          <w:rFonts w:asciiTheme="minorHAnsi" w:hAnsiTheme="minorHAnsi"/>
          <w:b/>
          <w:szCs w:val="22"/>
        </w:rPr>
      </w:pPr>
      <w:r w:rsidRPr="000716AB">
        <w:rPr>
          <w:rFonts w:asciiTheme="minorHAnsi" w:hAnsiTheme="minorHAnsi"/>
          <w:b/>
          <w:szCs w:val="22"/>
        </w:rPr>
        <w:t>Sicherheit verschiedener Verhütungsmethoden (Pearl-Index) lt. WHO</w:t>
      </w:r>
    </w:p>
    <w:p w14:paraId="6B23C67F" w14:textId="77777777" w:rsidR="004C6EF1" w:rsidRPr="000716AB" w:rsidRDefault="004C6EF1" w:rsidP="004C6EF1">
      <w:pPr>
        <w:shd w:val="clear" w:color="auto" w:fill="C6D9F1" w:themeFill="text2" w:themeFillTint="33"/>
        <w:spacing w:line="276" w:lineRule="auto"/>
        <w:jc w:val="both"/>
        <w:rPr>
          <w:rFonts w:asciiTheme="minorHAnsi" w:hAnsiTheme="minorHAnsi"/>
          <w:sz w:val="20"/>
        </w:rPr>
      </w:pPr>
      <w:r w:rsidRPr="000716AB">
        <w:rPr>
          <w:rFonts w:asciiTheme="minorHAnsi" w:hAnsiTheme="minorHAnsi"/>
          <w:sz w:val="20"/>
        </w:rPr>
        <w:t>Methode</w:t>
      </w:r>
      <w:r w:rsidRPr="000716AB">
        <w:rPr>
          <w:rFonts w:asciiTheme="minorHAnsi" w:hAnsiTheme="minorHAnsi"/>
          <w:sz w:val="20"/>
        </w:rPr>
        <w:tab/>
      </w:r>
      <w:r w:rsidRPr="000716AB">
        <w:rPr>
          <w:rFonts w:asciiTheme="minorHAnsi" w:hAnsiTheme="minorHAnsi"/>
          <w:sz w:val="20"/>
        </w:rPr>
        <w:tab/>
      </w:r>
      <w:r w:rsidRPr="000716AB">
        <w:rPr>
          <w:rFonts w:asciiTheme="minorHAnsi" w:hAnsiTheme="minorHAnsi"/>
          <w:sz w:val="20"/>
        </w:rPr>
        <w:tab/>
      </w:r>
      <w:r w:rsidRPr="000716AB">
        <w:rPr>
          <w:rFonts w:asciiTheme="minorHAnsi" w:hAnsiTheme="minorHAnsi"/>
          <w:sz w:val="20"/>
        </w:rPr>
        <w:tab/>
        <w:t>typischer Gebrauch</w:t>
      </w:r>
      <w:r w:rsidRPr="000716AB">
        <w:rPr>
          <w:rFonts w:asciiTheme="minorHAnsi" w:hAnsiTheme="minorHAnsi"/>
          <w:sz w:val="20"/>
        </w:rPr>
        <w:tab/>
      </w:r>
      <w:r w:rsidRPr="000716AB">
        <w:rPr>
          <w:rFonts w:asciiTheme="minorHAnsi" w:hAnsiTheme="minorHAnsi"/>
          <w:sz w:val="20"/>
        </w:rPr>
        <w:tab/>
        <w:t>perfekter Gebrauch</w:t>
      </w:r>
    </w:p>
    <w:p w14:paraId="5682D54B" w14:textId="77777777" w:rsidR="004C6EF1" w:rsidRPr="004E12C4" w:rsidRDefault="004C6EF1" w:rsidP="004C6EF1">
      <w:pPr>
        <w:pStyle w:val="Textkrper-Einzug2"/>
        <w:spacing w:after="0" w:line="276" w:lineRule="auto"/>
        <w:ind w:left="0"/>
        <w:jc w:val="both"/>
        <w:rPr>
          <w:rFonts w:asciiTheme="minorHAnsi" w:hAnsiTheme="minorHAnsi"/>
          <w:szCs w:val="22"/>
          <w:lang w:val="en-GB"/>
        </w:rPr>
      </w:pPr>
      <w:r w:rsidRPr="004E12C4">
        <w:rPr>
          <w:rFonts w:asciiTheme="minorHAnsi" w:hAnsiTheme="minorHAnsi"/>
          <w:szCs w:val="22"/>
          <w:lang w:val="en-GB"/>
        </w:rPr>
        <w:t>keine Methode</w:t>
      </w:r>
      <w:r w:rsidRPr="004E12C4">
        <w:rPr>
          <w:rFonts w:asciiTheme="minorHAnsi" w:hAnsiTheme="minorHAnsi"/>
          <w:szCs w:val="22"/>
          <w:lang w:val="en-GB"/>
        </w:rPr>
        <w:tab/>
      </w:r>
      <w:r w:rsidRPr="004E12C4">
        <w:rPr>
          <w:rFonts w:asciiTheme="minorHAnsi" w:hAnsiTheme="minorHAnsi"/>
          <w:szCs w:val="22"/>
          <w:lang w:val="en-GB"/>
        </w:rPr>
        <w:tab/>
      </w:r>
      <w:r w:rsidRPr="004E12C4">
        <w:rPr>
          <w:rFonts w:asciiTheme="minorHAnsi" w:hAnsiTheme="minorHAnsi"/>
          <w:szCs w:val="22"/>
          <w:lang w:val="en-GB"/>
        </w:rPr>
        <w:tab/>
      </w:r>
      <w:r w:rsidRPr="004E12C4">
        <w:rPr>
          <w:rFonts w:asciiTheme="minorHAnsi" w:hAnsiTheme="minorHAnsi"/>
          <w:szCs w:val="22"/>
          <w:lang w:val="en-GB"/>
        </w:rPr>
        <w:tab/>
      </w:r>
      <w:r w:rsidRPr="004E12C4">
        <w:rPr>
          <w:rFonts w:asciiTheme="minorHAnsi" w:hAnsiTheme="minorHAnsi"/>
          <w:szCs w:val="22"/>
          <w:lang w:val="en-GB"/>
        </w:rPr>
        <w:tab/>
        <w:t>85</w:t>
      </w:r>
      <w:r w:rsidRPr="004E12C4">
        <w:rPr>
          <w:rFonts w:asciiTheme="minorHAnsi" w:hAnsiTheme="minorHAnsi"/>
          <w:szCs w:val="22"/>
          <w:lang w:val="en-GB"/>
        </w:rPr>
        <w:tab/>
      </w:r>
      <w:r w:rsidRPr="004E12C4">
        <w:rPr>
          <w:rFonts w:asciiTheme="minorHAnsi" w:hAnsiTheme="minorHAnsi"/>
          <w:szCs w:val="22"/>
          <w:lang w:val="en-GB"/>
        </w:rPr>
        <w:tab/>
      </w:r>
      <w:r w:rsidRPr="004E12C4">
        <w:rPr>
          <w:rFonts w:asciiTheme="minorHAnsi" w:hAnsiTheme="minorHAnsi"/>
          <w:szCs w:val="22"/>
          <w:lang w:val="en-GB"/>
        </w:rPr>
        <w:tab/>
      </w:r>
      <w:r w:rsidRPr="004E12C4">
        <w:rPr>
          <w:rFonts w:asciiTheme="minorHAnsi" w:hAnsiTheme="minorHAnsi"/>
          <w:szCs w:val="22"/>
          <w:lang w:val="en-GB"/>
        </w:rPr>
        <w:tab/>
        <w:t>85</w:t>
      </w:r>
    </w:p>
    <w:p w14:paraId="743D9275" w14:textId="77777777" w:rsidR="004C6EF1" w:rsidRPr="0096170E" w:rsidRDefault="004C6EF1" w:rsidP="004C6EF1">
      <w:pPr>
        <w:pStyle w:val="Textkrper-Einzug2"/>
        <w:spacing w:after="0" w:line="276" w:lineRule="auto"/>
        <w:ind w:left="0"/>
        <w:jc w:val="both"/>
        <w:rPr>
          <w:rFonts w:asciiTheme="minorHAnsi" w:hAnsiTheme="minorHAnsi"/>
          <w:szCs w:val="22"/>
          <w:lang w:val="en-GB"/>
        </w:rPr>
      </w:pPr>
      <w:r w:rsidRPr="0096170E">
        <w:rPr>
          <w:rFonts w:asciiTheme="minorHAnsi" w:hAnsiTheme="minorHAnsi"/>
          <w:szCs w:val="22"/>
          <w:lang w:val="en-GB"/>
        </w:rPr>
        <w:t>Spermizide Cremen, Zäpfchen</w:t>
      </w:r>
      <w:r w:rsidRPr="0096170E">
        <w:rPr>
          <w:rFonts w:asciiTheme="minorHAnsi" w:hAnsiTheme="minorHAnsi"/>
          <w:szCs w:val="22"/>
          <w:lang w:val="en-GB"/>
        </w:rPr>
        <w:tab/>
      </w:r>
      <w:r w:rsidRPr="0096170E">
        <w:rPr>
          <w:rFonts w:asciiTheme="minorHAnsi" w:hAnsiTheme="minorHAnsi"/>
          <w:szCs w:val="22"/>
          <w:lang w:val="en-GB"/>
        </w:rPr>
        <w:tab/>
      </w:r>
      <w:r w:rsidRPr="0096170E">
        <w:rPr>
          <w:rFonts w:asciiTheme="minorHAnsi" w:hAnsiTheme="minorHAnsi"/>
          <w:szCs w:val="22"/>
          <w:lang w:val="en-GB"/>
        </w:rPr>
        <w:tab/>
        <w:t>28</w:t>
      </w:r>
      <w:r w:rsidRPr="0096170E">
        <w:rPr>
          <w:rFonts w:asciiTheme="minorHAnsi" w:hAnsiTheme="minorHAnsi"/>
          <w:szCs w:val="22"/>
          <w:lang w:val="en-GB"/>
        </w:rPr>
        <w:tab/>
      </w:r>
      <w:r w:rsidRPr="0096170E">
        <w:rPr>
          <w:rFonts w:asciiTheme="minorHAnsi" w:hAnsiTheme="minorHAnsi"/>
          <w:szCs w:val="22"/>
          <w:lang w:val="en-GB"/>
        </w:rPr>
        <w:tab/>
      </w:r>
      <w:r w:rsidRPr="0096170E">
        <w:rPr>
          <w:rFonts w:asciiTheme="minorHAnsi" w:hAnsiTheme="minorHAnsi"/>
          <w:szCs w:val="22"/>
          <w:lang w:val="en-GB"/>
        </w:rPr>
        <w:tab/>
      </w:r>
      <w:r w:rsidRPr="0096170E">
        <w:rPr>
          <w:rFonts w:asciiTheme="minorHAnsi" w:hAnsiTheme="minorHAnsi"/>
          <w:szCs w:val="22"/>
          <w:lang w:val="en-GB"/>
        </w:rPr>
        <w:tab/>
        <w:t>18</w:t>
      </w:r>
    </w:p>
    <w:p w14:paraId="79288823" w14:textId="77777777" w:rsidR="004C6EF1" w:rsidRPr="0096170E" w:rsidRDefault="004C6EF1" w:rsidP="004C6EF1">
      <w:pPr>
        <w:pStyle w:val="Textkrper-Einzug2"/>
        <w:spacing w:after="0" w:line="276" w:lineRule="auto"/>
        <w:ind w:left="0"/>
        <w:jc w:val="both"/>
        <w:rPr>
          <w:rFonts w:asciiTheme="minorHAnsi" w:hAnsiTheme="minorHAnsi"/>
          <w:szCs w:val="22"/>
          <w:lang w:val="en-GB"/>
        </w:rPr>
      </w:pPr>
      <w:r w:rsidRPr="0096170E">
        <w:rPr>
          <w:rFonts w:asciiTheme="minorHAnsi" w:hAnsiTheme="minorHAnsi"/>
          <w:szCs w:val="22"/>
          <w:lang w:val="en-GB"/>
        </w:rPr>
        <w:t>Fertility awareness-based methods</w:t>
      </w:r>
      <w:r w:rsidRPr="0096170E">
        <w:rPr>
          <w:rFonts w:asciiTheme="minorHAnsi" w:hAnsiTheme="minorHAnsi"/>
          <w:szCs w:val="22"/>
          <w:lang w:val="en-GB"/>
        </w:rPr>
        <w:tab/>
      </w:r>
      <w:r w:rsidRPr="0096170E">
        <w:rPr>
          <w:rFonts w:asciiTheme="minorHAnsi" w:hAnsiTheme="minorHAnsi"/>
          <w:szCs w:val="22"/>
          <w:lang w:val="en-GB"/>
        </w:rPr>
        <w:tab/>
        <w:t>24</w:t>
      </w:r>
      <w:r w:rsidRPr="0096170E">
        <w:rPr>
          <w:rFonts w:asciiTheme="minorHAnsi" w:hAnsiTheme="minorHAnsi"/>
          <w:szCs w:val="22"/>
          <w:lang w:val="en-GB"/>
        </w:rPr>
        <w:tab/>
      </w:r>
      <w:r w:rsidRPr="0096170E">
        <w:rPr>
          <w:rFonts w:asciiTheme="minorHAnsi" w:hAnsiTheme="minorHAnsi"/>
          <w:szCs w:val="22"/>
          <w:lang w:val="en-GB"/>
        </w:rPr>
        <w:tab/>
      </w:r>
      <w:r w:rsidRPr="0096170E">
        <w:rPr>
          <w:rFonts w:asciiTheme="minorHAnsi" w:hAnsiTheme="minorHAnsi"/>
          <w:szCs w:val="22"/>
          <w:lang w:val="en-GB"/>
        </w:rPr>
        <w:tab/>
      </w:r>
      <w:r w:rsidRPr="0096170E">
        <w:rPr>
          <w:rFonts w:asciiTheme="minorHAnsi" w:hAnsiTheme="minorHAnsi"/>
          <w:szCs w:val="22"/>
          <w:lang w:val="en-GB"/>
        </w:rPr>
        <w:tab/>
        <w:t>0,4-5</w:t>
      </w:r>
    </w:p>
    <w:p w14:paraId="22FBADD0"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Kondom (für die Frau)</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21</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5</w:t>
      </w:r>
    </w:p>
    <w:p w14:paraId="2C47CB39"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Kondom (für den Mann)</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18</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2</w:t>
      </w:r>
    </w:p>
    <w:p w14:paraId="594C0832"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Diaphragma</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12</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6</w:t>
      </w:r>
    </w:p>
    <w:p w14:paraId="54E352BC"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Kupfer-IUD</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0,8</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0,6</w:t>
      </w:r>
    </w:p>
    <w:p w14:paraId="2FE9D7B4"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Sterilisation (Tubenligatur)</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0,5</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0,5</w:t>
      </w:r>
    </w:p>
    <w:p w14:paraId="3904F353"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Sterilisation (Vasektomie)</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0,15</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0,1</w:t>
      </w:r>
      <w:r w:rsidRPr="000716AB">
        <w:rPr>
          <w:rFonts w:asciiTheme="minorHAnsi" w:hAnsiTheme="minorHAnsi"/>
          <w:szCs w:val="22"/>
        </w:rPr>
        <w:tab/>
      </w:r>
    </w:p>
    <w:p w14:paraId="0DF79651" w14:textId="77777777" w:rsidR="004C6EF1" w:rsidRPr="000716AB" w:rsidRDefault="004C6EF1" w:rsidP="004C6EF1">
      <w:pPr>
        <w:spacing w:line="276" w:lineRule="auto"/>
        <w:jc w:val="both"/>
        <w:rPr>
          <w:szCs w:val="22"/>
        </w:rPr>
      </w:pPr>
    </w:p>
    <w:p w14:paraId="6E4E48C3" w14:textId="77777777" w:rsidR="004C6EF1" w:rsidRPr="000716AB" w:rsidRDefault="004C6EF1" w:rsidP="004C6EF1">
      <w:pPr>
        <w:spacing w:line="276" w:lineRule="auto"/>
        <w:jc w:val="both"/>
        <w:rPr>
          <w:b/>
          <w:szCs w:val="22"/>
        </w:rPr>
      </w:pPr>
    </w:p>
    <w:p w14:paraId="4C4A488A" w14:textId="77777777" w:rsidR="004C6EF1" w:rsidRPr="000C24E0" w:rsidRDefault="004C6EF1" w:rsidP="005E4A12">
      <w:pPr>
        <w:pStyle w:val="berschrift3"/>
        <w:numPr>
          <w:ilvl w:val="2"/>
          <w:numId w:val="6"/>
        </w:numPr>
        <w:tabs>
          <w:tab w:val="clear" w:pos="1004"/>
          <w:tab w:val="num" w:pos="851"/>
        </w:tabs>
        <w:ind w:left="851" w:hanging="851"/>
      </w:pPr>
      <w:bookmarkStart w:id="135" w:name="_Toc66863716"/>
      <w:r w:rsidRPr="000C24E0">
        <w:t>Notfall-Kontrazeption bei Brustkrebspatientinnen</w:t>
      </w:r>
      <w:bookmarkEnd w:id="135"/>
    </w:p>
    <w:p w14:paraId="58CDBEF5"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Bei der Notfallsverhütung unterscheiden sich die Empfehlungen für Brustkrebspatientinnen nicht von denen für gesunde Frauen. Das Risiko einer kurzfristigen Hormonbelastung wird geringer eingeschätzt als das Risiko einer Schwangerschaft.</w:t>
      </w:r>
    </w:p>
    <w:p w14:paraId="68239B43" w14:textId="77777777" w:rsidR="004C6EF1" w:rsidRPr="000716AB" w:rsidRDefault="004C6EF1" w:rsidP="004C6EF1">
      <w:pPr>
        <w:spacing w:line="276" w:lineRule="auto"/>
        <w:jc w:val="both"/>
        <w:rPr>
          <w:b/>
          <w:szCs w:val="22"/>
        </w:rPr>
      </w:pPr>
    </w:p>
    <w:p w14:paraId="39084683" w14:textId="77777777" w:rsidR="004C6EF1" w:rsidRDefault="004C6EF1" w:rsidP="004C6EF1">
      <w:pPr>
        <w:pStyle w:val="Textkrper-Einzug2"/>
        <w:spacing w:after="0" w:line="276" w:lineRule="auto"/>
        <w:ind w:left="0"/>
        <w:jc w:val="both"/>
        <w:rPr>
          <w:rFonts w:asciiTheme="minorHAnsi" w:hAnsiTheme="minorHAnsi"/>
          <w:b/>
          <w:szCs w:val="22"/>
        </w:rPr>
      </w:pPr>
      <w:r w:rsidRPr="000716AB">
        <w:rPr>
          <w:rFonts w:asciiTheme="minorHAnsi" w:hAnsiTheme="minorHAnsi"/>
          <w:b/>
          <w:szCs w:val="22"/>
        </w:rPr>
        <w:t>AGO Empfehlungen Optionen für Notfall-Kontrazeption bei Frauen nach Brustkrebs</w:t>
      </w:r>
    </w:p>
    <w:p w14:paraId="0D85DC05" w14:textId="77777777" w:rsidR="00F01363" w:rsidRPr="000716AB" w:rsidRDefault="00F01363" w:rsidP="004C6EF1">
      <w:pPr>
        <w:pStyle w:val="Textkrper-Einzug2"/>
        <w:spacing w:after="0" w:line="276" w:lineRule="auto"/>
        <w:ind w:left="0"/>
        <w:jc w:val="both"/>
        <w:rPr>
          <w:rFonts w:asciiTheme="minorHAnsi" w:hAnsiTheme="minorHAnsi"/>
          <w:b/>
          <w:szCs w:val="22"/>
        </w:rPr>
      </w:pPr>
    </w:p>
    <w:p w14:paraId="635669C8"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cs="Arial"/>
          <w:b/>
          <w:bCs/>
          <w:szCs w:val="64"/>
        </w:rPr>
        <w:tab/>
      </w:r>
      <w:r w:rsidRPr="000716AB">
        <w:rPr>
          <w:szCs w:val="22"/>
        </w:rPr>
        <w:tab/>
      </w:r>
      <w:r w:rsidRPr="000716AB">
        <w:rPr>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Oxford / AGO</w:t>
      </w:r>
    </w:p>
    <w:p w14:paraId="0524FFD1"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LoE / GR</w:t>
      </w:r>
    </w:p>
    <w:p w14:paraId="7776A673"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 xml:space="preserve">Kupfer armierte Intrauterin-Devices (Cu-IUD) </w:t>
      </w:r>
      <w:r w:rsidRPr="000716AB">
        <w:rPr>
          <w:rFonts w:asciiTheme="minorHAnsi" w:hAnsiTheme="minorHAnsi"/>
          <w:szCs w:val="22"/>
        </w:rPr>
        <w:tab/>
      </w:r>
      <w:r w:rsidRPr="000716AB">
        <w:rPr>
          <w:rFonts w:asciiTheme="minorHAnsi" w:hAnsiTheme="minorHAnsi"/>
          <w:szCs w:val="22"/>
        </w:rPr>
        <w:tab/>
        <w:t>5     D    +</w:t>
      </w:r>
    </w:p>
    <w:p w14:paraId="1DDC8C74" w14:textId="77777777" w:rsidR="004C6EF1" w:rsidRPr="000716AB" w:rsidRDefault="004C6EF1" w:rsidP="004C6EF1">
      <w:pPr>
        <w:pStyle w:val="Textkrper-Einzug2"/>
        <w:spacing w:after="0" w:line="276" w:lineRule="auto"/>
        <w:ind w:left="0"/>
        <w:jc w:val="both"/>
        <w:rPr>
          <w:rFonts w:asciiTheme="minorHAnsi" w:hAnsiTheme="minorHAnsi"/>
          <w:szCs w:val="22"/>
        </w:rPr>
      </w:pPr>
      <w:r w:rsidRPr="000716AB">
        <w:rPr>
          <w:rFonts w:asciiTheme="minorHAnsi" w:hAnsiTheme="minorHAnsi"/>
          <w:szCs w:val="22"/>
        </w:rPr>
        <w:t xml:space="preserve">Levonorgestrel, Ulipristalacetat oral </w:t>
      </w:r>
      <w:r w:rsidRPr="000716AB">
        <w:rPr>
          <w:rFonts w:asciiTheme="minorHAnsi" w:hAnsiTheme="minorHAnsi"/>
          <w:szCs w:val="22"/>
        </w:rPr>
        <w:tab/>
      </w:r>
      <w:r w:rsidRPr="000716AB">
        <w:rPr>
          <w:rFonts w:asciiTheme="minorHAnsi" w:hAnsiTheme="minorHAnsi"/>
          <w:szCs w:val="22"/>
        </w:rPr>
        <w:tab/>
      </w:r>
      <w:r w:rsidRPr="000716AB">
        <w:rPr>
          <w:rFonts w:asciiTheme="minorHAnsi" w:hAnsiTheme="minorHAnsi"/>
          <w:szCs w:val="22"/>
        </w:rPr>
        <w:tab/>
        <w:t>5     D    +</w:t>
      </w:r>
    </w:p>
    <w:p w14:paraId="31050F97" w14:textId="77777777" w:rsidR="004C6EF1" w:rsidRPr="000716AB" w:rsidRDefault="004C6EF1" w:rsidP="004C6EF1">
      <w:pPr>
        <w:spacing w:line="276" w:lineRule="auto"/>
        <w:jc w:val="both"/>
        <w:rPr>
          <w:szCs w:val="22"/>
        </w:rPr>
      </w:pPr>
    </w:p>
    <w:p w14:paraId="2A33D857" w14:textId="77777777" w:rsidR="00A42E7C" w:rsidRDefault="00A42E7C" w:rsidP="004C6EF1"/>
    <w:p w14:paraId="21FF5C32" w14:textId="77777777" w:rsidR="00934353" w:rsidRDefault="00934353" w:rsidP="004C6EF1"/>
    <w:p w14:paraId="5C80B4CB" w14:textId="77777777" w:rsidR="00934353" w:rsidRDefault="00934353" w:rsidP="004C6EF1"/>
    <w:p w14:paraId="50A4A64A" w14:textId="77777777" w:rsidR="006D4DAC" w:rsidRPr="000C24E0" w:rsidRDefault="0049768A" w:rsidP="005E4A12">
      <w:pPr>
        <w:pStyle w:val="berschrift1"/>
        <w:numPr>
          <w:ilvl w:val="0"/>
          <w:numId w:val="6"/>
        </w:numPr>
      </w:pPr>
      <w:bookmarkStart w:id="136" w:name="_Toc367183619"/>
      <w:bookmarkStart w:id="137" w:name="_Toc367183857"/>
      <w:bookmarkStart w:id="138" w:name="_Toc66863717"/>
      <w:r w:rsidRPr="000C24E0">
        <w:lastRenderedPageBreak/>
        <w:t xml:space="preserve">Verlaufskontrolle und </w:t>
      </w:r>
      <w:r w:rsidR="006D4DAC" w:rsidRPr="000C24E0">
        <w:t>Nachsorge</w:t>
      </w:r>
      <w:bookmarkEnd w:id="136"/>
      <w:bookmarkEnd w:id="137"/>
      <w:bookmarkEnd w:id="138"/>
    </w:p>
    <w:p w14:paraId="578C36DA" w14:textId="77777777" w:rsidR="007A764C" w:rsidRPr="007A764C" w:rsidRDefault="000C24E0" w:rsidP="000C24E0">
      <w:pPr>
        <w:pStyle w:val="berschrift2"/>
        <w:numPr>
          <w:ilvl w:val="0"/>
          <w:numId w:val="0"/>
        </w:numPr>
      </w:pPr>
      <w:bookmarkStart w:id="139" w:name="_Toc439197018"/>
      <w:bookmarkStart w:id="140" w:name="_Toc66863718"/>
      <w:r>
        <w:t>5.1</w:t>
      </w:r>
      <w:r>
        <w:tab/>
        <w:t>N</w:t>
      </w:r>
      <w:r w:rsidR="007A764C" w:rsidRPr="007A764C">
        <w:t>achsorge nach adjuvanter Therapie</w:t>
      </w:r>
      <w:bookmarkEnd w:id="139"/>
      <w:bookmarkEnd w:id="140"/>
      <w:r w:rsidR="007A764C" w:rsidRPr="007A764C">
        <w:t xml:space="preserve"> </w:t>
      </w:r>
    </w:p>
    <w:p w14:paraId="39213E75" w14:textId="77777777" w:rsidR="007A764C" w:rsidRDefault="007A764C" w:rsidP="007A764C">
      <w:pPr>
        <w:spacing w:line="276" w:lineRule="auto"/>
        <w:jc w:val="both"/>
        <w:rPr>
          <w:rFonts w:asciiTheme="minorHAnsi" w:hAnsiTheme="minorHAnsi"/>
          <w:szCs w:val="22"/>
        </w:rPr>
      </w:pPr>
      <w:r>
        <w:rPr>
          <w:rFonts w:asciiTheme="minorHAnsi" w:hAnsiTheme="minorHAnsi"/>
          <w:szCs w:val="22"/>
        </w:rPr>
        <w:t>Im Falle des Rezidivverdachtes erfolgt die sofortige Überweisung an das behandelnde Zentrum, bei unauffälligen Untersuchungen erfolgt die Information mittels FAX an das Zentrum (Muster unten).</w:t>
      </w:r>
    </w:p>
    <w:p w14:paraId="4B65F29C" w14:textId="77777777" w:rsidR="004C43E4" w:rsidRDefault="004C43E4" w:rsidP="007A764C">
      <w:pPr>
        <w:spacing w:line="276" w:lineRule="auto"/>
        <w:jc w:val="both"/>
        <w:rPr>
          <w:rFonts w:asciiTheme="minorHAnsi" w:hAnsiTheme="minorHAnsi"/>
          <w:szCs w:val="22"/>
        </w:rPr>
      </w:pPr>
    </w:p>
    <w:tbl>
      <w:tblPr>
        <w:tblStyle w:val="Tabellenraster"/>
        <w:tblW w:w="9384" w:type="dxa"/>
        <w:tblBorders>
          <w:top w:val="single" w:sz="6" w:space="0" w:color="000000" w:themeColor="text1"/>
          <w:left w:val="single" w:sz="6" w:space="0" w:color="000000" w:themeColor="text1"/>
          <w:bottom w:val="single" w:sz="6" w:space="0" w:color="0D0D0D" w:themeColor="text1" w:themeTint="F2"/>
          <w:right w:val="single" w:sz="6" w:space="0" w:color="000000" w:themeColor="text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5070"/>
        <w:gridCol w:w="1559"/>
        <w:gridCol w:w="1417"/>
        <w:gridCol w:w="1338"/>
      </w:tblGrid>
      <w:tr w:rsidR="00557499" w14:paraId="5AB79CFD" w14:textId="77777777" w:rsidTr="00C87F36">
        <w:trPr>
          <w:trHeight w:hRule="exact" w:val="567"/>
        </w:trPr>
        <w:tc>
          <w:tcPr>
            <w:tcW w:w="9384" w:type="dxa"/>
            <w:gridSpan w:val="4"/>
            <w:shd w:val="clear" w:color="auto" w:fill="948A54" w:themeFill="background2" w:themeFillShade="80"/>
            <w:vAlign w:val="center"/>
            <w:hideMark/>
          </w:tcPr>
          <w:p w14:paraId="211917ED" w14:textId="77777777" w:rsidR="00557499" w:rsidRDefault="00557499" w:rsidP="00C87F36">
            <w:pPr>
              <w:spacing w:before="40" w:after="40" w:line="240" w:lineRule="auto"/>
              <w:rPr>
                <w:rFonts w:asciiTheme="minorHAnsi" w:hAnsiTheme="minorHAnsi"/>
                <w:b/>
                <w:color w:val="FFFFFF" w:themeColor="background1"/>
                <w:sz w:val="18"/>
                <w:szCs w:val="18"/>
                <w:lang w:eastAsia="de-AT"/>
              </w:rPr>
            </w:pPr>
            <w:r>
              <w:rPr>
                <w:rFonts w:asciiTheme="minorHAnsi" w:hAnsiTheme="minorHAnsi"/>
                <w:b/>
                <w:color w:val="FFFFFF" w:themeColor="background1"/>
                <w:lang w:eastAsia="de-AT"/>
              </w:rPr>
              <w:t xml:space="preserve">Nachsorgeschema Mammakarzinom </w:t>
            </w:r>
            <w:r>
              <w:rPr>
                <w:rFonts w:asciiTheme="minorHAnsi" w:hAnsiTheme="minorHAnsi"/>
                <w:b/>
                <w:color w:val="FFFFFF" w:themeColor="background1"/>
                <w:sz w:val="18"/>
                <w:szCs w:val="18"/>
                <w:lang w:eastAsia="de-AT"/>
              </w:rPr>
              <w:t>(Modell OnkoNachsorgeOrdination Oberösterreich)</w:t>
            </w:r>
          </w:p>
        </w:tc>
      </w:tr>
      <w:tr w:rsidR="00557499" w14:paraId="6B62EF16" w14:textId="77777777" w:rsidTr="00C87F36">
        <w:tc>
          <w:tcPr>
            <w:tcW w:w="5070" w:type="dxa"/>
          </w:tcPr>
          <w:p w14:paraId="510E7119" w14:textId="77777777" w:rsidR="00557499" w:rsidRDefault="00557499" w:rsidP="00C87F36">
            <w:pPr>
              <w:spacing w:before="40" w:after="40" w:line="240" w:lineRule="auto"/>
              <w:rPr>
                <w:rFonts w:asciiTheme="minorHAnsi" w:hAnsiTheme="minorHAnsi"/>
                <w:lang w:eastAsia="de-AT"/>
              </w:rPr>
            </w:pPr>
          </w:p>
        </w:tc>
        <w:tc>
          <w:tcPr>
            <w:tcW w:w="1559" w:type="dxa"/>
            <w:shd w:val="clear" w:color="auto" w:fill="F2F2F2" w:themeFill="background1" w:themeFillShade="F2"/>
            <w:hideMark/>
          </w:tcPr>
          <w:p w14:paraId="3215A818" w14:textId="77777777" w:rsidR="00557499" w:rsidRPr="00061F29" w:rsidRDefault="00557499" w:rsidP="00C87F36">
            <w:pPr>
              <w:spacing w:before="40" w:after="40" w:line="240" w:lineRule="auto"/>
              <w:rPr>
                <w:rFonts w:asciiTheme="minorHAnsi" w:hAnsiTheme="minorHAnsi"/>
                <w:b/>
                <w:sz w:val="20"/>
                <w:lang w:eastAsia="de-AT"/>
              </w:rPr>
            </w:pPr>
            <w:r w:rsidRPr="00061F29">
              <w:rPr>
                <w:rFonts w:asciiTheme="minorHAnsi" w:hAnsiTheme="minorHAnsi"/>
                <w:b/>
                <w:sz w:val="20"/>
                <w:lang w:eastAsia="de-AT"/>
              </w:rPr>
              <w:t>Jahr 1 - 3</w:t>
            </w:r>
          </w:p>
        </w:tc>
        <w:tc>
          <w:tcPr>
            <w:tcW w:w="1417" w:type="dxa"/>
            <w:shd w:val="clear" w:color="auto" w:fill="D9D9D9" w:themeFill="background1" w:themeFillShade="D9"/>
            <w:hideMark/>
          </w:tcPr>
          <w:p w14:paraId="03DE7CA9" w14:textId="77777777" w:rsidR="00557499" w:rsidRPr="00061F29" w:rsidRDefault="00557499" w:rsidP="00C87F36">
            <w:pPr>
              <w:spacing w:before="40" w:after="40" w:line="240" w:lineRule="auto"/>
              <w:rPr>
                <w:rFonts w:asciiTheme="minorHAnsi" w:hAnsiTheme="minorHAnsi"/>
                <w:b/>
                <w:sz w:val="20"/>
                <w:lang w:eastAsia="de-AT"/>
              </w:rPr>
            </w:pPr>
            <w:r w:rsidRPr="00061F29">
              <w:rPr>
                <w:rFonts w:asciiTheme="minorHAnsi" w:hAnsiTheme="minorHAnsi"/>
                <w:b/>
                <w:sz w:val="20"/>
                <w:lang w:eastAsia="de-AT"/>
              </w:rPr>
              <w:t>Jahr 4 - 5</w:t>
            </w:r>
          </w:p>
        </w:tc>
        <w:tc>
          <w:tcPr>
            <w:tcW w:w="1338" w:type="dxa"/>
            <w:shd w:val="clear" w:color="auto" w:fill="BFBFBF" w:themeFill="background1" w:themeFillShade="BF"/>
            <w:hideMark/>
          </w:tcPr>
          <w:p w14:paraId="09610E01" w14:textId="77777777" w:rsidR="00557499" w:rsidRPr="00061F29" w:rsidRDefault="00557499" w:rsidP="00C87F36">
            <w:pPr>
              <w:spacing w:before="40" w:after="40" w:line="240" w:lineRule="auto"/>
              <w:rPr>
                <w:rFonts w:asciiTheme="minorHAnsi" w:hAnsiTheme="minorHAnsi"/>
                <w:b/>
                <w:sz w:val="20"/>
                <w:lang w:eastAsia="de-AT"/>
              </w:rPr>
            </w:pPr>
            <w:r w:rsidRPr="00061F29">
              <w:rPr>
                <w:rFonts w:asciiTheme="minorHAnsi" w:hAnsiTheme="minorHAnsi"/>
                <w:b/>
                <w:sz w:val="20"/>
                <w:lang w:eastAsia="de-AT"/>
              </w:rPr>
              <w:t>Ab Jahr 6</w:t>
            </w:r>
          </w:p>
        </w:tc>
      </w:tr>
      <w:tr w:rsidR="00557499" w14:paraId="073D74C8" w14:textId="77777777" w:rsidTr="00C87F36">
        <w:trPr>
          <w:trHeight w:val="415"/>
        </w:trPr>
        <w:tc>
          <w:tcPr>
            <w:tcW w:w="9384" w:type="dxa"/>
            <w:gridSpan w:val="4"/>
            <w:vAlign w:val="center"/>
            <w:hideMark/>
          </w:tcPr>
          <w:p w14:paraId="4D7B1E12" w14:textId="77777777" w:rsidR="00557499" w:rsidRPr="00061F29" w:rsidRDefault="00557499" w:rsidP="00C87F36">
            <w:pPr>
              <w:spacing w:before="40" w:after="40" w:line="240" w:lineRule="auto"/>
              <w:rPr>
                <w:rFonts w:asciiTheme="minorHAnsi" w:hAnsiTheme="minorHAnsi"/>
                <w:sz w:val="20"/>
                <w:lang w:eastAsia="de-AT"/>
              </w:rPr>
            </w:pPr>
            <w:r w:rsidRPr="00061F29">
              <w:rPr>
                <w:rFonts w:asciiTheme="minorHAnsi" w:hAnsiTheme="minorHAnsi"/>
                <w:sz w:val="20"/>
                <w:lang w:eastAsia="de-AT"/>
              </w:rPr>
              <w:t xml:space="preserve">Auf </w:t>
            </w:r>
            <w:r w:rsidRPr="00061F29">
              <w:rPr>
                <w:rFonts w:asciiTheme="minorHAnsi" w:hAnsiTheme="minorHAnsi"/>
                <w:b/>
                <w:sz w:val="20"/>
                <w:lang w:eastAsia="de-AT"/>
              </w:rPr>
              <w:t>Tumormarker</w:t>
            </w:r>
            <w:r w:rsidRPr="00061F29">
              <w:rPr>
                <w:rFonts w:asciiTheme="minorHAnsi" w:hAnsiTheme="minorHAnsi"/>
                <w:sz w:val="20"/>
                <w:lang w:eastAsia="de-AT"/>
              </w:rPr>
              <w:t xml:space="preserve"> wird aufgrund der fehlenden Evidenz </w:t>
            </w:r>
            <w:r w:rsidRPr="00061F29">
              <w:rPr>
                <w:rFonts w:asciiTheme="minorHAnsi" w:hAnsiTheme="minorHAnsi"/>
                <w:b/>
                <w:sz w:val="20"/>
                <w:lang w:eastAsia="de-AT"/>
              </w:rPr>
              <w:t>komplett verzichtet</w:t>
            </w:r>
          </w:p>
        </w:tc>
      </w:tr>
      <w:tr w:rsidR="00557499" w14:paraId="1CF471D0" w14:textId="77777777" w:rsidTr="00C87F36">
        <w:tc>
          <w:tcPr>
            <w:tcW w:w="5070" w:type="dxa"/>
            <w:hideMark/>
          </w:tcPr>
          <w:p w14:paraId="5BB5C0C5" w14:textId="77777777" w:rsidR="00557499" w:rsidRDefault="00557499" w:rsidP="00C87F36">
            <w:pPr>
              <w:spacing w:before="40" w:after="40" w:line="240" w:lineRule="auto"/>
              <w:rPr>
                <w:rFonts w:asciiTheme="minorHAnsi" w:hAnsiTheme="minorHAnsi"/>
                <w:b/>
                <w:sz w:val="20"/>
                <w:lang w:eastAsia="de-AT"/>
              </w:rPr>
            </w:pPr>
            <w:r>
              <w:rPr>
                <w:rFonts w:asciiTheme="minorHAnsi" w:hAnsiTheme="minorHAnsi"/>
                <w:b/>
                <w:sz w:val="20"/>
                <w:lang w:eastAsia="de-AT"/>
              </w:rPr>
              <w:t>Anamnese</w:t>
            </w:r>
          </w:p>
        </w:tc>
        <w:tc>
          <w:tcPr>
            <w:tcW w:w="1559" w:type="dxa"/>
            <w:shd w:val="clear" w:color="auto" w:fill="F2F2F2" w:themeFill="background1" w:themeFillShade="F2"/>
          </w:tcPr>
          <w:p w14:paraId="66B13488" w14:textId="77777777" w:rsidR="00557499" w:rsidRDefault="00557499" w:rsidP="00C87F36">
            <w:pPr>
              <w:spacing w:before="40" w:after="40" w:line="240" w:lineRule="auto"/>
              <w:rPr>
                <w:rFonts w:asciiTheme="minorHAnsi" w:hAnsiTheme="minorHAnsi"/>
                <w:sz w:val="20"/>
                <w:lang w:eastAsia="de-AT"/>
              </w:rPr>
            </w:pPr>
          </w:p>
        </w:tc>
        <w:tc>
          <w:tcPr>
            <w:tcW w:w="1417" w:type="dxa"/>
            <w:shd w:val="clear" w:color="auto" w:fill="D9D9D9" w:themeFill="background1" w:themeFillShade="D9"/>
          </w:tcPr>
          <w:p w14:paraId="373945FC" w14:textId="77777777" w:rsidR="00557499" w:rsidRDefault="00557499" w:rsidP="00C87F36">
            <w:pPr>
              <w:spacing w:before="40" w:after="40" w:line="240" w:lineRule="auto"/>
              <w:rPr>
                <w:rFonts w:asciiTheme="minorHAnsi" w:hAnsiTheme="minorHAnsi"/>
                <w:sz w:val="20"/>
                <w:lang w:eastAsia="de-AT"/>
              </w:rPr>
            </w:pPr>
          </w:p>
        </w:tc>
        <w:tc>
          <w:tcPr>
            <w:tcW w:w="1338" w:type="dxa"/>
            <w:shd w:val="clear" w:color="auto" w:fill="BFBFBF" w:themeFill="background1" w:themeFillShade="BF"/>
          </w:tcPr>
          <w:p w14:paraId="2B3EA2B3" w14:textId="77777777" w:rsidR="00557499" w:rsidRDefault="00557499" w:rsidP="00C87F36">
            <w:pPr>
              <w:spacing w:before="40" w:after="40" w:line="240" w:lineRule="auto"/>
              <w:rPr>
                <w:rFonts w:asciiTheme="minorHAnsi" w:hAnsiTheme="minorHAnsi"/>
                <w:sz w:val="20"/>
                <w:lang w:eastAsia="de-AT"/>
              </w:rPr>
            </w:pPr>
          </w:p>
        </w:tc>
      </w:tr>
      <w:tr w:rsidR="00557499" w14:paraId="4F6C67D1" w14:textId="77777777" w:rsidTr="00C87F36">
        <w:tc>
          <w:tcPr>
            <w:tcW w:w="5070" w:type="dxa"/>
            <w:hideMark/>
          </w:tcPr>
          <w:p w14:paraId="68BF08A9"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Veränderungen der Brust &amp; Haut</w:t>
            </w:r>
          </w:p>
        </w:tc>
        <w:tc>
          <w:tcPr>
            <w:tcW w:w="1559" w:type="dxa"/>
            <w:shd w:val="clear" w:color="auto" w:fill="F2F2F2" w:themeFill="background1" w:themeFillShade="F2"/>
            <w:hideMark/>
          </w:tcPr>
          <w:p w14:paraId="03BC1BE8"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628744F5"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7A6D554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1E077AB0" w14:textId="77777777" w:rsidTr="00C87F36">
        <w:tc>
          <w:tcPr>
            <w:tcW w:w="5070" w:type="dxa"/>
            <w:hideMark/>
          </w:tcPr>
          <w:p w14:paraId="0CD7A89A"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Sekretion Mamma</w:t>
            </w:r>
          </w:p>
        </w:tc>
        <w:tc>
          <w:tcPr>
            <w:tcW w:w="1559" w:type="dxa"/>
            <w:shd w:val="clear" w:color="auto" w:fill="F2F2F2" w:themeFill="background1" w:themeFillShade="F2"/>
            <w:hideMark/>
          </w:tcPr>
          <w:p w14:paraId="486BD018"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6B1B12BD"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08AADDB1"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0D77F158" w14:textId="77777777" w:rsidTr="00C87F36">
        <w:tc>
          <w:tcPr>
            <w:tcW w:w="5070" w:type="dxa"/>
            <w:hideMark/>
          </w:tcPr>
          <w:p w14:paraId="1FFA6BEF"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Schwellung axillar</w:t>
            </w:r>
          </w:p>
        </w:tc>
        <w:tc>
          <w:tcPr>
            <w:tcW w:w="1559" w:type="dxa"/>
            <w:shd w:val="clear" w:color="auto" w:fill="F2F2F2" w:themeFill="background1" w:themeFillShade="F2"/>
            <w:hideMark/>
          </w:tcPr>
          <w:p w14:paraId="650B79ED"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04516B98"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4299485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2C5946F2" w14:textId="77777777" w:rsidTr="00C87F36">
        <w:tc>
          <w:tcPr>
            <w:tcW w:w="5070" w:type="dxa"/>
            <w:hideMark/>
          </w:tcPr>
          <w:p w14:paraId="4D726CFF"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Längerer Husten &gt; 4 Wochen</w:t>
            </w:r>
          </w:p>
        </w:tc>
        <w:tc>
          <w:tcPr>
            <w:tcW w:w="1559" w:type="dxa"/>
            <w:shd w:val="clear" w:color="auto" w:fill="F2F2F2" w:themeFill="background1" w:themeFillShade="F2"/>
            <w:hideMark/>
          </w:tcPr>
          <w:p w14:paraId="39CC5D09"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7019F969"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2F82148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0BBD1E2E" w14:textId="77777777" w:rsidTr="00C87F36">
        <w:tc>
          <w:tcPr>
            <w:tcW w:w="5070" w:type="dxa"/>
            <w:hideMark/>
          </w:tcPr>
          <w:p w14:paraId="78038096"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Knochenschmerzen (mit Wecken in der Nacht)</w:t>
            </w:r>
          </w:p>
        </w:tc>
        <w:tc>
          <w:tcPr>
            <w:tcW w:w="1559" w:type="dxa"/>
            <w:shd w:val="clear" w:color="auto" w:fill="F2F2F2" w:themeFill="background1" w:themeFillShade="F2"/>
            <w:hideMark/>
          </w:tcPr>
          <w:p w14:paraId="3968F00E"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09CE22C7"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4418F007"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08473DE5" w14:textId="77777777" w:rsidTr="00C87F36">
        <w:tc>
          <w:tcPr>
            <w:tcW w:w="5070" w:type="dxa"/>
            <w:hideMark/>
          </w:tcPr>
          <w:p w14:paraId="713B71D2"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Oberbauchschmerzen</w:t>
            </w:r>
          </w:p>
        </w:tc>
        <w:tc>
          <w:tcPr>
            <w:tcW w:w="1559" w:type="dxa"/>
            <w:shd w:val="clear" w:color="auto" w:fill="F2F2F2" w:themeFill="background1" w:themeFillShade="F2"/>
            <w:hideMark/>
          </w:tcPr>
          <w:p w14:paraId="108A7E74"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2C21D0AE"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284F60F4"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398C5498" w14:textId="77777777" w:rsidTr="00C87F36">
        <w:tc>
          <w:tcPr>
            <w:tcW w:w="5070" w:type="dxa"/>
          </w:tcPr>
          <w:p w14:paraId="301E3815" w14:textId="77777777" w:rsidR="00557499" w:rsidRPr="002E53DD"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Performance Status (ECOG)</w:t>
            </w:r>
          </w:p>
        </w:tc>
        <w:tc>
          <w:tcPr>
            <w:tcW w:w="1559" w:type="dxa"/>
            <w:shd w:val="clear" w:color="auto" w:fill="F2F2F2" w:themeFill="background1" w:themeFillShade="F2"/>
          </w:tcPr>
          <w:p w14:paraId="125A58D2"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tcPr>
          <w:p w14:paraId="2F0E25F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tcPr>
          <w:p w14:paraId="4CD2442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759F1114" w14:textId="77777777" w:rsidTr="00C87F36">
        <w:tc>
          <w:tcPr>
            <w:tcW w:w="5070" w:type="dxa"/>
            <w:hideMark/>
          </w:tcPr>
          <w:p w14:paraId="5796244F"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sidRPr="002E53DD">
              <w:rPr>
                <w:rFonts w:asciiTheme="minorHAnsi" w:hAnsiTheme="minorHAnsi"/>
                <w:sz w:val="20"/>
                <w:u w:val="single"/>
                <w:lang w:eastAsia="de-AT"/>
              </w:rPr>
              <w:t>nach Her2neu AK- oder Anthrazyklin</w:t>
            </w:r>
          </w:p>
          <w:p w14:paraId="35FBC36A" w14:textId="77777777" w:rsidR="00557499" w:rsidRPr="002E53DD" w:rsidRDefault="00557499" w:rsidP="005E4A12">
            <w:pPr>
              <w:pStyle w:val="Listenabsatz"/>
              <w:numPr>
                <w:ilvl w:val="0"/>
                <w:numId w:val="16"/>
              </w:numPr>
              <w:spacing w:before="40" w:line="240" w:lineRule="auto"/>
              <w:ind w:left="567" w:hanging="141"/>
              <w:jc w:val="left"/>
              <w:rPr>
                <w:rFonts w:asciiTheme="minorHAnsi" w:hAnsiTheme="minorHAnsi"/>
                <w:sz w:val="20"/>
                <w:lang w:eastAsia="de-AT"/>
              </w:rPr>
            </w:pPr>
            <w:r>
              <w:rPr>
                <w:rFonts w:asciiTheme="minorHAnsi" w:hAnsiTheme="minorHAnsi"/>
                <w:sz w:val="20"/>
                <w:lang w:eastAsia="de-AT"/>
              </w:rPr>
              <w:t>Herzinsuffizienzsymptome (</w:t>
            </w:r>
            <w:r w:rsidRPr="002E53DD">
              <w:rPr>
                <w:rFonts w:asciiTheme="minorHAnsi" w:hAnsiTheme="minorHAnsi"/>
                <w:sz w:val="20"/>
                <w:lang w:eastAsia="de-AT"/>
              </w:rPr>
              <w:t>Belastungsdyspnoe</w:t>
            </w:r>
            <w:r>
              <w:rPr>
                <w:rFonts w:asciiTheme="minorHAnsi" w:hAnsiTheme="minorHAnsi"/>
                <w:sz w:val="20"/>
                <w:lang w:eastAsia="de-AT"/>
              </w:rPr>
              <w:t xml:space="preserve">, </w:t>
            </w:r>
            <w:r w:rsidRPr="002E53DD">
              <w:rPr>
                <w:rFonts w:asciiTheme="minorHAnsi" w:hAnsiTheme="minorHAnsi"/>
                <w:sz w:val="20"/>
                <w:lang w:eastAsia="de-AT"/>
              </w:rPr>
              <w:t>schnelle Ermüdbarkeit</w:t>
            </w:r>
            <w:r>
              <w:rPr>
                <w:rFonts w:asciiTheme="minorHAnsi" w:hAnsiTheme="minorHAnsi"/>
                <w:sz w:val="20"/>
                <w:lang w:eastAsia="de-AT"/>
              </w:rPr>
              <w:t>)</w:t>
            </w:r>
          </w:p>
        </w:tc>
        <w:tc>
          <w:tcPr>
            <w:tcW w:w="1559" w:type="dxa"/>
            <w:shd w:val="clear" w:color="auto" w:fill="F2F2F2" w:themeFill="background1" w:themeFillShade="F2"/>
            <w:hideMark/>
          </w:tcPr>
          <w:p w14:paraId="168495BF" w14:textId="77777777" w:rsidR="00557499" w:rsidRDefault="00557499" w:rsidP="00C87F36">
            <w:pPr>
              <w:spacing w:before="40" w:line="240" w:lineRule="auto"/>
              <w:rPr>
                <w:rFonts w:asciiTheme="minorHAnsi" w:hAnsiTheme="minorHAnsi"/>
                <w:sz w:val="20"/>
                <w:lang w:eastAsia="de-AT"/>
              </w:rPr>
            </w:pPr>
          </w:p>
          <w:p w14:paraId="77718ADD"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59E92F41" w14:textId="77777777" w:rsidR="00557499" w:rsidRDefault="00557499" w:rsidP="00C87F36">
            <w:pPr>
              <w:spacing w:before="40" w:line="240" w:lineRule="auto"/>
              <w:rPr>
                <w:rFonts w:asciiTheme="minorHAnsi" w:hAnsiTheme="minorHAnsi"/>
                <w:sz w:val="20"/>
                <w:lang w:eastAsia="de-AT"/>
              </w:rPr>
            </w:pPr>
          </w:p>
          <w:p w14:paraId="61C6AAE6"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1D97350A" w14:textId="77777777" w:rsidR="00557499" w:rsidRDefault="00557499" w:rsidP="00C87F36">
            <w:pPr>
              <w:spacing w:before="40" w:line="240" w:lineRule="auto"/>
              <w:rPr>
                <w:rFonts w:asciiTheme="minorHAnsi" w:hAnsiTheme="minorHAnsi"/>
                <w:sz w:val="20"/>
                <w:lang w:eastAsia="de-AT"/>
              </w:rPr>
            </w:pPr>
          </w:p>
          <w:p w14:paraId="4CDA814C"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5DE1F442" w14:textId="77777777" w:rsidTr="00C87F36">
        <w:tc>
          <w:tcPr>
            <w:tcW w:w="5070" w:type="dxa"/>
          </w:tcPr>
          <w:p w14:paraId="725F2F9D" w14:textId="77777777" w:rsidR="00557499" w:rsidRPr="00C4322A" w:rsidRDefault="00557499" w:rsidP="005E4A12">
            <w:pPr>
              <w:pStyle w:val="Listenabsatz"/>
              <w:numPr>
                <w:ilvl w:val="0"/>
                <w:numId w:val="16"/>
              </w:numPr>
              <w:spacing w:before="40" w:line="240" w:lineRule="auto"/>
              <w:ind w:left="567" w:hanging="141"/>
              <w:jc w:val="left"/>
              <w:rPr>
                <w:rFonts w:asciiTheme="minorHAnsi" w:hAnsiTheme="minorHAnsi"/>
                <w:sz w:val="20"/>
                <w:lang w:eastAsia="de-AT"/>
              </w:rPr>
            </w:pPr>
            <w:r>
              <w:rPr>
                <w:rFonts w:asciiTheme="minorHAnsi" w:hAnsiTheme="minorHAnsi"/>
                <w:sz w:val="20"/>
                <w:lang w:eastAsia="de-AT"/>
              </w:rPr>
              <w:t xml:space="preserve">Herzecho </w:t>
            </w:r>
            <w:r w:rsidRPr="00C4322A">
              <w:rPr>
                <w:rFonts w:asciiTheme="minorHAnsi" w:hAnsiTheme="minorHAnsi"/>
                <w:sz w:val="20"/>
                <w:lang w:eastAsia="de-AT"/>
              </w:rPr>
              <w:t>(falls reduzierte LVEF Zuweisung an Kardiologen)</w:t>
            </w:r>
          </w:p>
        </w:tc>
        <w:tc>
          <w:tcPr>
            <w:tcW w:w="1559" w:type="dxa"/>
            <w:shd w:val="clear" w:color="auto" w:fill="F2F2F2" w:themeFill="background1" w:themeFillShade="F2"/>
          </w:tcPr>
          <w:p w14:paraId="48B283E9"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einmalig fix nach 6 Monaten</w:t>
            </w:r>
          </w:p>
        </w:tc>
        <w:tc>
          <w:tcPr>
            <w:tcW w:w="1417" w:type="dxa"/>
            <w:shd w:val="clear" w:color="auto" w:fill="D9D9D9" w:themeFill="background1" w:themeFillShade="D9"/>
          </w:tcPr>
          <w:p w14:paraId="037B4E73"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BFBFBF" w:themeFill="background1" w:themeFillShade="BF"/>
          </w:tcPr>
          <w:p w14:paraId="2C7D4C39" w14:textId="77777777" w:rsidR="00557499" w:rsidRDefault="00557499" w:rsidP="00C87F36">
            <w:pPr>
              <w:spacing w:before="40" w:line="240" w:lineRule="auto"/>
              <w:rPr>
                <w:rFonts w:asciiTheme="minorHAnsi" w:hAnsiTheme="minorHAnsi"/>
                <w:sz w:val="20"/>
                <w:lang w:eastAsia="de-AT"/>
              </w:rPr>
            </w:pPr>
          </w:p>
        </w:tc>
      </w:tr>
      <w:tr w:rsidR="00557499" w14:paraId="49A269F5" w14:textId="77777777" w:rsidTr="00C87F36">
        <w:trPr>
          <w:trHeight w:hRule="exact" w:val="113"/>
        </w:trPr>
        <w:tc>
          <w:tcPr>
            <w:tcW w:w="5070" w:type="dxa"/>
            <w:shd w:val="clear" w:color="auto" w:fill="auto"/>
          </w:tcPr>
          <w:p w14:paraId="406461BE" w14:textId="77777777" w:rsidR="00557499" w:rsidRPr="00061F29" w:rsidRDefault="00557499" w:rsidP="00C87F36">
            <w:pPr>
              <w:spacing w:before="40" w:line="240" w:lineRule="auto"/>
              <w:rPr>
                <w:rFonts w:asciiTheme="minorHAnsi" w:hAnsiTheme="minorHAnsi"/>
                <w:sz w:val="8"/>
                <w:szCs w:val="8"/>
                <w:lang w:eastAsia="de-AT"/>
              </w:rPr>
            </w:pPr>
          </w:p>
        </w:tc>
        <w:tc>
          <w:tcPr>
            <w:tcW w:w="1559" w:type="dxa"/>
            <w:shd w:val="clear" w:color="auto" w:fill="auto"/>
          </w:tcPr>
          <w:p w14:paraId="660680BA"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auto"/>
          </w:tcPr>
          <w:p w14:paraId="22853D15"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auto"/>
          </w:tcPr>
          <w:p w14:paraId="6C851C7A" w14:textId="77777777" w:rsidR="00557499" w:rsidRDefault="00557499" w:rsidP="00C87F36">
            <w:pPr>
              <w:spacing w:before="40" w:line="240" w:lineRule="auto"/>
              <w:rPr>
                <w:rFonts w:asciiTheme="minorHAnsi" w:hAnsiTheme="minorHAnsi"/>
                <w:sz w:val="20"/>
                <w:lang w:eastAsia="de-AT"/>
              </w:rPr>
            </w:pPr>
          </w:p>
        </w:tc>
      </w:tr>
      <w:tr w:rsidR="00557499" w14:paraId="18E3E5C6" w14:textId="77777777" w:rsidTr="00C87F36">
        <w:tc>
          <w:tcPr>
            <w:tcW w:w="5070" w:type="dxa"/>
            <w:hideMark/>
          </w:tcPr>
          <w:p w14:paraId="76C7BCBC" w14:textId="77777777" w:rsidR="00557499" w:rsidRDefault="00557499" w:rsidP="00C87F36">
            <w:pPr>
              <w:spacing w:before="40" w:line="240" w:lineRule="auto"/>
              <w:rPr>
                <w:rFonts w:asciiTheme="minorHAnsi" w:hAnsiTheme="minorHAnsi"/>
                <w:b/>
                <w:sz w:val="20"/>
                <w:lang w:eastAsia="de-AT"/>
              </w:rPr>
            </w:pPr>
            <w:r>
              <w:rPr>
                <w:rFonts w:asciiTheme="minorHAnsi" w:hAnsiTheme="minorHAnsi"/>
                <w:b/>
                <w:sz w:val="20"/>
                <w:lang w:eastAsia="de-AT"/>
              </w:rPr>
              <w:t>Klinische Untersuchung</w:t>
            </w:r>
          </w:p>
        </w:tc>
        <w:tc>
          <w:tcPr>
            <w:tcW w:w="1559" w:type="dxa"/>
            <w:shd w:val="clear" w:color="auto" w:fill="F2F2F2" w:themeFill="background1" w:themeFillShade="F2"/>
          </w:tcPr>
          <w:p w14:paraId="67A0653E"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D9D9D9" w:themeFill="background1" w:themeFillShade="D9"/>
          </w:tcPr>
          <w:p w14:paraId="0F58D990"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BFBFBF" w:themeFill="background1" w:themeFillShade="BF"/>
          </w:tcPr>
          <w:p w14:paraId="5E9F1B37" w14:textId="77777777" w:rsidR="00557499" w:rsidRDefault="00557499" w:rsidP="00C87F36">
            <w:pPr>
              <w:spacing w:before="40" w:line="240" w:lineRule="auto"/>
              <w:rPr>
                <w:rFonts w:asciiTheme="minorHAnsi" w:hAnsiTheme="minorHAnsi"/>
                <w:sz w:val="20"/>
                <w:lang w:eastAsia="de-AT"/>
              </w:rPr>
            </w:pPr>
          </w:p>
        </w:tc>
      </w:tr>
      <w:tr w:rsidR="00557499" w14:paraId="73487E7D" w14:textId="77777777" w:rsidTr="00C87F36">
        <w:tc>
          <w:tcPr>
            <w:tcW w:w="5070" w:type="dxa"/>
            <w:hideMark/>
          </w:tcPr>
          <w:p w14:paraId="79F299C5"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Mamma plus Axilla</w:t>
            </w:r>
          </w:p>
        </w:tc>
        <w:tc>
          <w:tcPr>
            <w:tcW w:w="1559" w:type="dxa"/>
            <w:shd w:val="clear" w:color="auto" w:fill="F2F2F2" w:themeFill="background1" w:themeFillShade="F2"/>
            <w:hideMark/>
          </w:tcPr>
          <w:p w14:paraId="6B020749"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47DE6AF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3AB956EC"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35882C2A" w14:textId="77777777" w:rsidTr="00C87F36">
        <w:tc>
          <w:tcPr>
            <w:tcW w:w="5070" w:type="dxa"/>
            <w:hideMark/>
          </w:tcPr>
          <w:p w14:paraId="3F296AAF"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Lymphabfluss supra- und infraclaviculär</w:t>
            </w:r>
          </w:p>
        </w:tc>
        <w:tc>
          <w:tcPr>
            <w:tcW w:w="1559" w:type="dxa"/>
            <w:shd w:val="clear" w:color="auto" w:fill="F2F2F2" w:themeFill="background1" w:themeFillShade="F2"/>
            <w:hideMark/>
          </w:tcPr>
          <w:p w14:paraId="32EE9D5B"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3 monatlich</w:t>
            </w:r>
          </w:p>
        </w:tc>
        <w:tc>
          <w:tcPr>
            <w:tcW w:w="1417" w:type="dxa"/>
            <w:shd w:val="clear" w:color="auto" w:fill="D9D9D9" w:themeFill="background1" w:themeFillShade="D9"/>
            <w:hideMark/>
          </w:tcPr>
          <w:p w14:paraId="0717877A"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6 monatlich</w:t>
            </w:r>
          </w:p>
        </w:tc>
        <w:tc>
          <w:tcPr>
            <w:tcW w:w="1338" w:type="dxa"/>
            <w:shd w:val="clear" w:color="auto" w:fill="BFBFBF" w:themeFill="background1" w:themeFillShade="BF"/>
            <w:hideMark/>
          </w:tcPr>
          <w:p w14:paraId="2CB4F783"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227952A9" w14:textId="77777777" w:rsidTr="00C87F36">
        <w:trPr>
          <w:trHeight w:hRule="exact" w:val="113"/>
        </w:trPr>
        <w:tc>
          <w:tcPr>
            <w:tcW w:w="5070" w:type="dxa"/>
            <w:shd w:val="clear" w:color="auto" w:fill="auto"/>
          </w:tcPr>
          <w:p w14:paraId="44131D5A" w14:textId="77777777" w:rsidR="00557499" w:rsidRDefault="00557499" w:rsidP="00C87F36">
            <w:pPr>
              <w:spacing w:before="40" w:line="240" w:lineRule="auto"/>
              <w:rPr>
                <w:rFonts w:asciiTheme="minorHAnsi" w:hAnsiTheme="minorHAnsi"/>
                <w:b/>
                <w:sz w:val="20"/>
                <w:lang w:eastAsia="de-AT"/>
              </w:rPr>
            </w:pPr>
          </w:p>
        </w:tc>
        <w:tc>
          <w:tcPr>
            <w:tcW w:w="1559" w:type="dxa"/>
            <w:shd w:val="clear" w:color="auto" w:fill="auto"/>
          </w:tcPr>
          <w:p w14:paraId="2C59D439"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auto"/>
          </w:tcPr>
          <w:p w14:paraId="0D2F4FF9"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auto"/>
          </w:tcPr>
          <w:p w14:paraId="6B1BBEF3" w14:textId="77777777" w:rsidR="00557499" w:rsidRDefault="00557499" w:rsidP="00C87F36">
            <w:pPr>
              <w:spacing w:before="40" w:line="240" w:lineRule="auto"/>
              <w:rPr>
                <w:rFonts w:asciiTheme="minorHAnsi" w:hAnsiTheme="minorHAnsi"/>
                <w:sz w:val="20"/>
                <w:lang w:eastAsia="de-AT"/>
              </w:rPr>
            </w:pPr>
          </w:p>
        </w:tc>
      </w:tr>
      <w:tr w:rsidR="00557499" w14:paraId="1CA51D5B" w14:textId="77777777" w:rsidTr="00C87F36">
        <w:tc>
          <w:tcPr>
            <w:tcW w:w="5070" w:type="dxa"/>
            <w:hideMark/>
          </w:tcPr>
          <w:p w14:paraId="2364E3E7" w14:textId="77777777" w:rsidR="00557499" w:rsidRDefault="00557499" w:rsidP="00C87F36">
            <w:pPr>
              <w:spacing w:before="40" w:line="240" w:lineRule="auto"/>
              <w:rPr>
                <w:rFonts w:asciiTheme="minorHAnsi" w:hAnsiTheme="minorHAnsi"/>
                <w:b/>
                <w:sz w:val="20"/>
                <w:lang w:eastAsia="de-AT"/>
              </w:rPr>
            </w:pPr>
            <w:r>
              <w:rPr>
                <w:rFonts w:asciiTheme="minorHAnsi" w:hAnsiTheme="minorHAnsi"/>
                <w:b/>
                <w:sz w:val="20"/>
                <w:lang w:eastAsia="de-AT"/>
              </w:rPr>
              <w:t>Knochendichte</w:t>
            </w:r>
          </w:p>
        </w:tc>
        <w:tc>
          <w:tcPr>
            <w:tcW w:w="1559" w:type="dxa"/>
            <w:shd w:val="clear" w:color="auto" w:fill="F2F2F2" w:themeFill="background1" w:themeFillShade="F2"/>
          </w:tcPr>
          <w:p w14:paraId="7087EBD5"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D9D9D9" w:themeFill="background1" w:themeFillShade="D9"/>
          </w:tcPr>
          <w:p w14:paraId="296F3F32"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BFBFBF" w:themeFill="background1" w:themeFillShade="BF"/>
          </w:tcPr>
          <w:p w14:paraId="2BD81B89" w14:textId="77777777" w:rsidR="00557499" w:rsidRDefault="00557499" w:rsidP="00C87F36">
            <w:pPr>
              <w:spacing w:before="40" w:line="240" w:lineRule="auto"/>
              <w:rPr>
                <w:rFonts w:asciiTheme="minorHAnsi" w:hAnsiTheme="minorHAnsi"/>
                <w:sz w:val="20"/>
                <w:lang w:eastAsia="de-AT"/>
              </w:rPr>
            </w:pPr>
          </w:p>
        </w:tc>
      </w:tr>
      <w:tr w:rsidR="00557499" w14:paraId="295B5A79" w14:textId="77777777" w:rsidTr="00C87F36">
        <w:tc>
          <w:tcPr>
            <w:tcW w:w="5070" w:type="dxa"/>
            <w:hideMark/>
          </w:tcPr>
          <w:p w14:paraId="0563E396" w14:textId="77777777" w:rsidR="00557499" w:rsidRDefault="00557499" w:rsidP="00C87F36">
            <w:pPr>
              <w:spacing w:before="40" w:line="240" w:lineRule="auto"/>
              <w:ind w:left="426"/>
              <w:jc w:val="left"/>
              <w:rPr>
                <w:rFonts w:asciiTheme="minorHAnsi" w:hAnsiTheme="minorHAnsi"/>
                <w:sz w:val="20"/>
                <w:lang w:eastAsia="de-AT"/>
              </w:rPr>
            </w:pPr>
            <w:r>
              <w:rPr>
                <w:rFonts w:asciiTheme="minorHAnsi" w:hAnsiTheme="minorHAnsi"/>
                <w:sz w:val="20"/>
                <w:lang w:eastAsia="de-AT"/>
              </w:rPr>
              <w:t>unter Aromatasehemmer Kontrolle</w:t>
            </w:r>
          </w:p>
        </w:tc>
        <w:tc>
          <w:tcPr>
            <w:tcW w:w="1559" w:type="dxa"/>
            <w:shd w:val="clear" w:color="auto" w:fill="F2F2F2" w:themeFill="background1" w:themeFillShade="F2"/>
            <w:hideMark/>
          </w:tcPr>
          <w:p w14:paraId="641E9575"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2 jährlich</w:t>
            </w:r>
          </w:p>
        </w:tc>
        <w:tc>
          <w:tcPr>
            <w:tcW w:w="1417" w:type="dxa"/>
            <w:shd w:val="clear" w:color="auto" w:fill="D9D9D9" w:themeFill="background1" w:themeFillShade="D9"/>
            <w:hideMark/>
          </w:tcPr>
          <w:p w14:paraId="04588A8A"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2 jährlich</w:t>
            </w:r>
          </w:p>
        </w:tc>
        <w:tc>
          <w:tcPr>
            <w:tcW w:w="1338" w:type="dxa"/>
            <w:shd w:val="clear" w:color="auto" w:fill="BFBFBF" w:themeFill="background1" w:themeFillShade="BF"/>
            <w:hideMark/>
          </w:tcPr>
          <w:p w14:paraId="53C78C39"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2 jährlich</w:t>
            </w:r>
          </w:p>
        </w:tc>
      </w:tr>
      <w:tr w:rsidR="00557499" w14:paraId="6F9BF43D" w14:textId="77777777" w:rsidTr="00C87F36">
        <w:trPr>
          <w:trHeight w:hRule="exact" w:val="113"/>
        </w:trPr>
        <w:tc>
          <w:tcPr>
            <w:tcW w:w="5070" w:type="dxa"/>
            <w:shd w:val="clear" w:color="auto" w:fill="auto"/>
          </w:tcPr>
          <w:p w14:paraId="30AA9FC9" w14:textId="77777777" w:rsidR="00557499" w:rsidRDefault="00557499" w:rsidP="00C87F36">
            <w:pPr>
              <w:spacing w:before="40" w:line="240" w:lineRule="auto"/>
              <w:rPr>
                <w:rFonts w:asciiTheme="minorHAnsi" w:hAnsiTheme="minorHAnsi"/>
                <w:b/>
                <w:sz w:val="20"/>
                <w:lang w:eastAsia="de-AT"/>
              </w:rPr>
            </w:pPr>
          </w:p>
        </w:tc>
        <w:tc>
          <w:tcPr>
            <w:tcW w:w="1559" w:type="dxa"/>
            <w:shd w:val="clear" w:color="auto" w:fill="auto"/>
          </w:tcPr>
          <w:p w14:paraId="1CC0B4F8"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auto"/>
          </w:tcPr>
          <w:p w14:paraId="27EB447E"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auto"/>
          </w:tcPr>
          <w:p w14:paraId="07AF6AAC" w14:textId="77777777" w:rsidR="00557499" w:rsidRDefault="00557499" w:rsidP="00C87F36">
            <w:pPr>
              <w:spacing w:before="40" w:line="240" w:lineRule="auto"/>
              <w:rPr>
                <w:rFonts w:asciiTheme="minorHAnsi" w:hAnsiTheme="minorHAnsi"/>
                <w:sz w:val="20"/>
                <w:lang w:eastAsia="de-AT"/>
              </w:rPr>
            </w:pPr>
          </w:p>
        </w:tc>
      </w:tr>
      <w:tr w:rsidR="00557499" w14:paraId="57284496" w14:textId="77777777" w:rsidTr="00C87F36">
        <w:tc>
          <w:tcPr>
            <w:tcW w:w="5070" w:type="dxa"/>
            <w:hideMark/>
          </w:tcPr>
          <w:p w14:paraId="4CF5CB5C" w14:textId="77777777" w:rsidR="00557499" w:rsidRDefault="00557499" w:rsidP="00C87F36">
            <w:pPr>
              <w:spacing w:before="40" w:line="240" w:lineRule="auto"/>
              <w:rPr>
                <w:rFonts w:asciiTheme="minorHAnsi" w:hAnsiTheme="minorHAnsi"/>
                <w:b/>
                <w:sz w:val="20"/>
                <w:lang w:eastAsia="de-AT"/>
              </w:rPr>
            </w:pPr>
            <w:r>
              <w:rPr>
                <w:rFonts w:asciiTheme="minorHAnsi" w:hAnsiTheme="minorHAnsi"/>
                <w:b/>
                <w:sz w:val="20"/>
                <w:lang w:eastAsia="de-AT"/>
              </w:rPr>
              <w:t>Gynäkologische Untersuchung</w:t>
            </w:r>
          </w:p>
        </w:tc>
        <w:tc>
          <w:tcPr>
            <w:tcW w:w="1559" w:type="dxa"/>
            <w:shd w:val="clear" w:color="auto" w:fill="F2F2F2" w:themeFill="background1" w:themeFillShade="F2"/>
          </w:tcPr>
          <w:p w14:paraId="0C87645D"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D9D9D9" w:themeFill="background1" w:themeFillShade="D9"/>
          </w:tcPr>
          <w:p w14:paraId="4121F264"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BFBFBF" w:themeFill="background1" w:themeFillShade="BF"/>
          </w:tcPr>
          <w:p w14:paraId="4E5CBF6B" w14:textId="77777777" w:rsidR="00557499" w:rsidRDefault="00557499" w:rsidP="00C87F36">
            <w:pPr>
              <w:spacing w:before="40" w:line="240" w:lineRule="auto"/>
              <w:rPr>
                <w:rFonts w:asciiTheme="minorHAnsi" w:hAnsiTheme="minorHAnsi"/>
                <w:sz w:val="20"/>
                <w:lang w:eastAsia="de-AT"/>
              </w:rPr>
            </w:pPr>
          </w:p>
        </w:tc>
      </w:tr>
      <w:tr w:rsidR="00557499" w14:paraId="7A8C3AE6" w14:textId="77777777" w:rsidTr="00C87F36">
        <w:tc>
          <w:tcPr>
            <w:tcW w:w="5070" w:type="dxa"/>
            <w:hideMark/>
          </w:tcPr>
          <w:p w14:paraId="3EDC0ABB"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PAP</w:t>
            </w:r>
          </w:p>
        </w:tc>
        <w:tc>
          <w:tcPr>
            <w:tcW w:w="1559" w:type="dxa"/>
            <w:shd w:val="clear" w:color="auto" w:fill="F2F2F2" w:themeFill="background1" w:themeFillShade="F2"/>
            <w:hideMark/>
          </w:tcPr>
          <w:p w14:paraId="1A94726A"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417" w:type="dxa"/>
            <w:shd w:val="clear" w:color="auto" w:fill="D9D9D9" w:themeFill="background1" w:themeFillShade="D9"/>
            <w:hideMark/>
          </w:tcPr>
          <w:p w14:paraId="4BF6151D"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338" w:type="dxa"/>
            <w:shd w:val="clear" w:color="auto" w:fill="BFBFBF" w:themeFill="background1" w:themeFillShade="BF"/>
            <w:hideMark/>
          </w:tcPr>
          <w:p w14:paraId="3A94D3C0"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7D4077B0" w14:textId="77777777" w:rsidTr="00C87F36">
        <w:tc>
          <w:tcPr>
            <w:tcW w:w="5070" w:type="dxa"/>
            <w:hideMark/>
          </w:tcPr>
          <w:p w14:paraId="70BC74B3"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Vaginalsonographie</w:t>
            </w:r>
          </w:p>
        </w:tc>
        <w:tc>
          <w:tcPr>
            <w:tcW w:w="1559" w:type="dxa"/>
            <w:shd w:val="clear" w:color="auto" w:fill="F2F2F2" w:themeFill="background1" w:themeFillShade="F2"/>
            <w:hideMark/>
          </w:tcPr>
          <w:p w14:paraId="08D5EDA4"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417" w:type="dxa"/>
            <w:shd w:val="clear" w:color="auto" w:fill="D9D9D9" w:themeFill="background1" w:themeFillShade="D9"/>
            <w:hideMark/>
          </w:tcPr>
          <w:p w14:paraId="120A74BD"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338" w:type="dxa"/>
            <w:shd w:val="clear" w:color="auto" w:fill="BFBFBF" w:themeFill="background1" w:themeFillShade="BF"/>
            <w:hideMark/>
          </w:tcPr>
          <w:p w14:paraId="362D2711"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3A54CF55" w14:textId="77777777" w:rsidTr="00C87F36">
        <w:trPr>
          <w:trHeight w:hRule="exact" w:val="113"/>
        </w:trPr>
        <w:tc>
          <w:tcPr>
            <w:tcW w:w="5070" w:type="dxa"/>
            <w:shd w:val="clear" w:color="auto" w:fill="auto"/>
          </w:tcPr>
          <w:p w14:paraId="2D3C83D7" w14:textId="77777777" w:rsidR="00557499" w:rsidRDefault="00557499" w:rsidP="00C87F36">
            <w:pPr>
              <w:spacing w:before="40" w:line="240" w:lineRule="auto"/>
              <w:rPr>
                <w:rFonts w:asciiTheme="minorHAnsi" w:hAnsiTheme="minorHAnsi"/>
                <w:sz w:val="20"/>
                <w:lang w:eastAsia="de-AT"/>
              </w:rPr>
            </w:pPr>
          </w:p>
        </w:tc>
        <w:tc>
          <w:tcPr>
            <w:tcW w:w="1559" w:type="dxa"/>
            <w:shd w:val="clear" w:color="auto" w:fill="auto"/>
          </w:tcPr>
          <w:p w14:paraId="059A8DF9"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auto"/>
          </w:tcPr>
          <w:p w14:paraId="15454C25"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auto"/>
          </w:tcPr>
          <w:p w14:paraId="1E86F43F" w14:textId="77777777" w:rsidR="00557499" w:rsidRDefault="00557499" w:rsidP="00C87F36">
            <w:pPr>
              <w:spacing w:before="40" w:line="240" w:lineRule="auto"/>
              <w:rPr>
                <w:rFonts w:asciiTheme="minorHAnsi" w:hAnsiTheme="minorHAnsi"/>
                <w:sz w:val="20"/>
                <w:lang w:eastAsia="de-AT"/>
              </w:rPr>
            </w:pPr>
          </w:p>
        </w:tc>
      </w:tr>
      <w:tr w:rsidR="00557499" w14:paraId="3A5A0D67" w14:textId="77777777" w:rsidTr="00C87F36">
        <w:tc>
          <w:tcPr>
            <w:tcW w:w="5070" w:type="dxa"/>
            <w:hideMark/>
          </w:tcPr>
          <w:p w14:paraId="62A2BD6E" w14:textId="77777777" w:rsidR="00557499" w:rsidRDefault="00557499" w:rsidP="00C87F36">
            <w:pPr>
              <w:spacing w:before="40" w:line="240" w:lineRule="auto"/>
              <w:rPr>
                <w:rFonts w:asciiTheme="minorHAnsi" w:hAnsiTheme="minorHAnsi"/>
                <w:b/>
                <w:sz w:val="20"/>
                <w:lang w:eastAsia="de-AT"/>
              </w:rPr>
            </w:pPr>
            <w:r>
              <w:rPr>
                <w:rFonts w:asciiTheme="minorHAnsi" w:hAnsiTheme="minorHAnsi"/>
                <w:b/>
                <w:sz w:val="20"/>
                <w:lang w:eastAsia="de-AT"/>
              </w:rPr>
              <w:t>Mammadiagnostik</w:t>
            </w:r>
          </w:p>
        </w:tc>
        <w:tc>
          <w:tcPr>
            <w:tcW w:w="1559" w:type="dxa"/>
            <w:shd w:val="clear" w:color="auto" w:fill="F2F2F2" w:themeFill="background1" w:themeFillShade="F2"/>
          </w:tcPr>
          <w:p w14:paraId="1849FEBA"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D9D9D9" w:themeFill="background1" w:themeFillShade="D9"/>
          </w:tcPr>
          <w:p w14:paraId="69BDF046"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BFBFBF" w:themeFill="background1" w:themeFillShade="BF"/>
          </w:tcPr>
          <w:p w14:paraId="36B78AF1" w14:textId="77777777" w:rsidR="00557499" w:rsidRDefault="00557499" w:rsidP="00C87F36">
            <w:pPr>
              <w:spacing w:before="40" w:line="240" w:lineRule="auto"/>
              <w:rPr>
                <w:rFonts w:asciiTheme="minorHAnsi" w:hAnsiTheme="minorHAnsi"/>
                <w:sz w:val="20"/>
                <w:lang w:eastAsia="de-AT"/>
              </w:rPr>
            </w:pPr>
          </w:p>
        </w:tc>
      </w:tr>
      <w:tr w:rsidR="00557499" w14:paraId="737915A0" w14:textId="77777777" w:rsidTr="00C87F36">
        <w:tc>
          <w:tcPr>
            <w:tcW w:w="5070" w:type="dxa"/>
            <w:hideMark/>
          </w:tcPr>
          <w:p w14:paraId="2BC0F7B2"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Pr>
                <w:rFonts w:asciiTheme="minorHAnsi" w:hAnsiTheme="minorHAnsi"/>
                <w:sz w:val="20"/>
                <w:lang w:eastAsia="de-AT"/>
              </w:rPr>
              <w:t>Mammographie beidseits</w:t>
            </w:r>
          </w:p>
        </w:tc>
        <w:tc>
          <w:tcPr>
            <w:tcW w:w="1559" w:type="dxa"/>
            <w:shd w:val="clear" w:color="auto" w:fill="F2F2F2" w:themeFill="background1" w:themeFillShade="F2"/>
            <w:hideMark/>
          </w:tcPr>
          <w:p w14:paraId="24EB21E3"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417" w:type="dxa"/>
            <w:shd w:val="clear" w:color="auto" w:fill="D9D9D9" w:themeFill="background1" w:themeFillShade="D9"/>
            <w:hideMark/>
          </w:tcPr>
          <w:p w14:paraId="6B7FBA1C"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338" w:type="dxa"/>
            <w:shd w:val="clear" w:color="auto" w:fill="BFBFBF" w:themeFill="background1" w:themeFillShade="BF"/>
            <w:hideMark/>
          </w:tcPr>
          <w:p w14:paraId="1E13AA4D"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2FF8E32F" w14:textId="77777777" w:rsidTr="00E4373A">
        <w:tc>
          <w:tcPr>
            <w:tcW w:w="5070" w:type="dxa"/>
            <w:shd w:val="clear" w:color="auto" w:fill="auto"/>
            <w:hideMark/>
          </w:tcPr>
          <w:p w14:paraId="073F8A2C" w14:textId="77777777" w:rsidR="00557499" w:rsidRDefault="00557499" w:rsidP="005E4A12">
            <w:pPr>
              <w:pStyle w:val="Listenabsatz"/>
              <w:numPr>
                <w:ilvl w:val="0"/>
                <w:numId w:val="8"/>
              </w:numPr>
              <w:spacing w:before="40" w:line="240" w:lineRule="auto"/>
              <w:ind w:left="426" w:hanging="426"/>
              <w:jc w:val="left"/>
              <w:rPr>
                <w:rFonts w:asciiTheme="minorHAnsi" w:hAnsiTheme="minorHAnsi"/>
                <w:sz w:val="20"/>
                <w:lang w:eastAsia="de-AT"/>
              </w:rPr>
            </w:pPr>
            <w:r w:rsidRPr="00E4373A">
              <w:rPr>
                <w:rFonts w:asciiTheme="minorHAnsi" w:hAnsiTheme="minorHAnsi"/>
                <w:sz w:val="20"/>
                <w:lang w:eastAsia="de-AT"/>
              </w:rPr>
              <w:t>Sono beider Mammae</w:t>
            </w:r>
            <w:r w:rsidR="00646909" w:rsidRPr="00E4373A">
              <w:rPr>
                <w:rFonts w:asciiTheme="minorHAnsi" w:hAnsiTheme="minorHAnsi"/>
                <w:sz w:val="20"/>
                <w:lang w:eastAsia="de-AT"/>
              </w:rPr>
              <w:t>+Axilla</w:t>
            </w:r>
          </w:p>
        </w:tc>
        <w:tc>
          <w:tcPr>
            <w:tcW w:w="1559" w:type="dxa"/>
            <w:shd w:val="clear" w:color="auto" w:fill="F2F2F2" w:themeFill="background1" w:themeFillShade="F2"/>
            <w:hideMark/>
          </w:tcPr>
          <w:p w14:paraId="2BA474F4"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417" w:type="dxa"/>
            <w:shd w:val="clear" w:color="auto" w:fill="D9D9D9" w:themeFill="background1" w:themeFillShade="D9"/>
            <w:hideMark/>
          </w:tcPr>
          <w:p w14:paraId="5F278C9B"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c>
          <w:tcPr>
            <w:tcW w:w="1338" w:type="dxa"/>
            <w:shd w:val="clear" w:color="auto" w:fill="BFBFBF" w:themeFill="background1" w:themeFillShade="BF"/>
            <w:hideMark/>
          </w:tcPr>
          <w:p w14:paraId="0B49F998" w14:textId="77777777" w:rsidR="00557499" w:rsidRDefault="00557499" w:rsidP="00C87F36">
            <w:pPr>
              <w:spacing w:before="40" w:line="240" w:lineRule="auto"/>
              <w:rPr>
                <w:rFonts w:asciiTheme="minorHAnsi" w:hAnsiTheme="minorHAnsi"/>
                <w:sz w:val="20"/>
                <w:lang w:eastAsia="de-AT"/>
              </w:rPr>
            </w:pPr>
            <w:r>
              <w:rPr>
                <w:rFonts w:asciiTheme="minorHAnsi" w:hAnsiTheme="minorHAnsi"/>
                <w:sz w:val="20"/>
                <w:lang w:eastAsia="de-AT"/>
              </w:rPr>
              <w:t>Jährlich</w:t>
            </w:r>
          </w:p>
        </w:tc>
      </w:tr>
      <w:tr w:rsidR="00557499" w14:paraId="55ABC333" w14:textId="77777777" w:rsidTr="00C87F36">
        <w:tc>
          <w:tcPr>
            <w:tcW w:w="5070" w:type="dxa"/>
          </w:tcPr>
          <w:p w14:paraId="7A3046EE" w14:textId="77777777" w:rsidR="00557499" w:rsidRDefault="00557499" w:rsidP="00C87F36">
            <w:pPr>
              <w:spacing w:before="40" w:line="240" w:lineRule="auto"/>
              <w:rPr>
                <w:rFonts w:asciiTheme="minorHAnsi" w:hAnsiTheme="minorHAnsi"/>
                <w:sz w:val="20"/>
                <w:lang w:eastAsia="de-AT"/>
              </w:rPr>
            </w:pPr>
          </w:p>
        </w:tc>
        <w:tc>
          <w:tcPr>
            <w:tcW w:w="1559" w:type="dxa"/>
            <w:shd w:val="clear" w:color="auto" w:fill="F2F2F2" w:themeFill="background1" w:themeFillShade="F2"/>
          </w:tcPr>
          <w:p w14:paraId="291E15E5" w14:textId="77777777" w:rsidR="00557499" w:rsidRDefault="00557499" w:rsidP="00C87F36">
            <w:pPr>
              <w:spacing w:before="40" w:line="240" w:lineRule="auto"/>
              <w:rPr>
                <w:rFonts w:asciiTheme="minorHAnsi" w:hAnsiTheme="minorHAnsi"/>
                <w:sz w:val="20"/>
                <w:lang w:eastAsia="de-AT"/>
              </w:rPr>
            </w:pPr>
          </w:p>
        </w:tc>
        <w:tc>
          <w:tcPr>
            <w:tcW w:w="1417" w:type="dxa"/>
            <w:shd w:val="clear" w:color="auto" w:fill="D9D9D9" w:themeFill="background1" w:themeFillShade="D9"/>
          </w:tcPr>
          <w:p w14:paraId="023AA85E" w14:textId="77777777" w:rsidR="00557499" w:rsidRDefault="00557499" w:rsidP="00C87F36">
            <w:pPr>
              <w:spacing w:before="40" w:line="240" w:lineRule="auto"/>
              <w:rPr>
                <w:rFonts w:asciiTheme="minorHAnsi" w:hAnsiTheme="minorHAnsi"/>
                <w:sz w:val="20"/>
                <w:lang w:eastAsia="de-AT"/>
              </w:rPr>
            </w:pPr>
          </w:p>
        </w:tc>
        <w:tc>
          <w:tcPr>
            <w:tcW w:w="1338" w:type="dxa"/>
            <w:shd w:val="clear" w:color="auto" w:fill="BFBFBF" w:themeFill="background1" w:themeFillShade="BF"/>
          </w:tcPr>
          <w:p w14:paraId="1F59DE24" w14:textId="77777777" w:rsidR="00557499" w:rsidRDefault="00557499" w:rsidP="00C87F36">
            <w:pPr>
              <w:spacing w:before="40" w:line="240" w:lineRule="auto"/>
              <w:rPr>
                <w:rFonts w:asciiTheme="minorHAnsi" w:hAnsiTheme="minorHAnsi"/>
                <w:sz w:val="20"/>
                <w:lang w:eastAsia="de-AT"/>
              </w:rPr>
            </w:pPr>
          </w:p>
        </w:tc>
      </w:tr>
      <w:tr w:rsidR="00557499" w14:paraId="0FCE1DE3" w14:textId="77777777" w:rsidTr="00C87F36">
        <w:tc>
          <w:tcPr>
            <w:tcW w:w="9384" w:type="dxa"/>
            <w:gridSpan w:val="4"/>
          </w:tcPr>
          <w:p w14:paraId="396C6E3E" w14:textId="77777777" w:rsidR="00557499" w:rsidRPr="007A764C" w:rsidRDefault="00557499" w:rsidP="00C87F36">
            <w:pPr>
              <w:jc w:val="both"/>
              <w:rPr>
                <w:rFonts w:asciiTheme="minorHAnsi" w:hAnsiTheme="minorHAnsi"/>
                <w:b/>
                <w:sz w:val="8"/>
                <w:szCs w:val="8"/>
                <w:lang w:eastAsia="de-AT"/>
              </w:rPr>
            </w:pPr>
          </w:p>
        </w:tc>
      </w:tr>
      <w:tr w:rsidR="00557499" w14:paraId="236E59C2" w14:textId="77777777" w:rsidTr="00C87F36">
        <w:tc>
          <w:tcPr>
            <w:tcW w:w="9384" w:type="dxa"/>
            <w:gridSpan w:val="4"/>
            <w:hideMark/>
          </w:tcPr>
          <w:p w14:paraId="715D4D60" w14:textId="77777777" w:rsidR="00557499" w:rsidRDefault="00557499" w:rsidP="00C87F36">
            <w:pPr>
              <w:rPr>
                <w:rFonts w:asciiTheme="minorHAnsi" w:hAnsiTheme="minorHAnsi"/>
                <w:sz w:val="20"/>
                <w:lang w:eastAsia="de-AT"/>
              </w:rPr>
            </w:pPr>
            <w:r>
              <w:rPr>
                <w:rFonts w:asciiTheme="minorHAnsi" w:hAnsiTheme="minorHAnsi"/>
                <w:b/>
                <w:sz w:val="20"/>
                <w:lang w:eastAsia="de-AT"/>
              </w:rPr>
              <w:t>Magnetresonanztomographie</w:t>
            </w:r>
            <w:r>
              <w:rPr>
                <w:rFonts w:asciiTheme="minorHAnsi" w:hAnsiTheme="minorHAnsi"/>
                <w:sz w:val="20"/>
                <w:lang w:eastAsia="de-AT"/>
              </w:rPr>
              <w:t xml:space="preserve"> empfohlen für </w:t>
            </w:r>
          </w:p>
        </w:tc>
      </w:tr>
      <w:tr w:rsidR="00557499" w14:paraId="137F7297" w14:textId="77777777" w:rsidTr="00C87F36">
        <w:trPr>
          <w:trHeight w:val="1130"/>
        </w:trPr>
        <w:tc>
          <w:tcPr>
            <w:tcW w:w="9384" w:type="dxa"/>
            <w:gridSpan w:val="4"/>
            <w:hideMark/>
          </w:tcPr>
          <w:p w14:paraId="5B7620F2" w14:textId="77777777" w:rsidR="00557499" w:rsidRDefault="00557499" w:rsidP="005E4A12">
            <w:pPr>
              <w:pStyle w:val="Listenabsatz"/>
              <w:numPr>
                <w:ilvl w:val="0"/>
                <w:numId w:val="9"/>
              </w:numPr>
              <w:spacing w:line="240" w:lineRule="auto"/>
              <w:ind w:left="426"/>
              <w:jc w:val="left"/>
              <w:rPr>
                <w:rFonts w:asciiTheme="minorHAnsi" w:hAnsiTheme="minorHAnsi"/>
                <w:sz w:val="20"/>
                <w:lang w:eastAsia="de-AT"/>
              </w:rPr>
            </w:pPr>
            <w:r>
              <w:rPr>
                <w:rFonts w:asciiTheme="minorHAnsi" w:hAnsiTheme="minorHAnsi"/>
                <w:sz w:val="20"/>
                <w:lang w:eastAsia="de-AT"/>
              </w:rPr>
              <w:t>Patientinnen mit BRCA1 oder BRCA2 Mutationen</w:t>
            </w:r>
          </w:p>
          <w:p w14:paraId="5DDAC9F7" w14:textId="77777777" w:rsidR="00557499" w:rsidRDefault="00557499" w:rsidP="005E4A12">
            <w:pPr>
              <w:pStyle w:val="Listenabsatz"/>
              <w:numPr>
                <w:ilvl w:val="0"/>
                <w:numId w:val="9"/>
              </w:numPr>
              <w:spacing w:line="240" w:lineRule="auto"/>
              <w:ind w:left="426"/>
              <w:jc w:val="left"/>
              <w:rPr>
                <w:rFonts w:asciiTheme="minorHAnsi" w:hAnsiTheme="minorHAnsi"/>
                <w:sz w:val="20"/>
                <w:lang w:eastAsia="de-AT"/>
              </w:rPr>
            </w:pPr>
            <w:r>
              <w:rPr>
                <w:rFonts w:asciiTheme="minorHAnsi" w:hAnsiTheme="minorHAnsi"/>
                <w:sz w:val="20"/>
                <w:lang w:eastAsia="de-AT"/>
              </w:rPr>
              <w:t>Zustand nach Aufbauplastiken</w:t>
            </w:r>
          </w:p>
          <w:p w14:paraId="2D82F1B5" w14:textId="77777777" w:rsidR="00557499" w:rsidRDefault="00557499" w:rsidP="005E4A12">
            <w:pPr>
              <w:pStyle w:val="Listenabsatz"/>
              <w:numPr>
                <w:ilvl w:val="0"/>
                <w:numId w:val="9"/>
              </w:numPr>
              <w:spacing w:line="240" w:lineRule="auto"/>
              <w:ind w:left="426"/>
              <w:jc w:val="left"/>
              <w:rPr>
                <w:rFonts w:asciiTheme="minorHAnsi" w:hAnsiTheme="minorHAnsi"/>
                <w:sz w:val="20"/>
                <w:lang w:eastAsia="de-AT"/>
              </w:rPr>
            </w:pPr>
            <w:r>
              <w:rPr>
                <w:rFonts w:asciiTheme="minorHAnsi" w:hAnsiTheme="minorHAnsi"/>
                <w:sz w:val="20"/>
                <w:lang w:eastAsia="de-AT"/>
              </w:rPr>
              <w:t>Bildgebende Differenzierung von Narbengewebe vs. Zweitneoplasie</w:t>
            </w:r>
          </w:p>
        </w:tc>
      </w:tr>
    </w:tbl>
    <w:p w14:paraId="1B5BC96C" w14:textId="77777777" w:rsidR="00557499" w:rsidRDefault="00557499" w:rsidP="007A764C">
      <w:pPr>
        <w:spacing w:line="276" w:lineRule="auto"/>
        <w:jc w:val="both"/>
        <w:rPr>
          <w:rFonts w:asciiTheme="minorHAnsi" w:hAnsiTheme="minorHAnsi"/>
          <w:szCs w:val="22"/>
        </w:rPr>
      </w:pPr>
    </w:p>
    <w:p w14:paraId="2B4B0169" w14:textId="77777777" w:rsidR="0080721C" w:rsidRDefault="0080721C" w:rsidP="0080721C"/>
    <w:p w14:paraId="7781F66D" w14:textId="77777777" w:rsidR="007A764C" w:rsidRDefault="007A764C" w:rsidP="000C24E0">
      <w:pPr>
        <w:pStyle w:val="berschrift2"/>
        <w:numPr>
          <w:ilvl w:val="0"/>
          <w:numId w:val="0"/>
        </w:numPr>
      </w:pPr>
      <w:bookmarkStart w:id="141" w:name="_Toc439197019"/>
      <w:bookmarkStart w:id="142" w:name="_Toc66863719"/>
      <w:r w:rsidRPr="007A764C">
        <w:lastRenderedPageBreak/>
        <w:t>5.2</w:t>
      </w:r>
      <w:r w:rsidRPr="007A764C">
        <w:tab/>
        <w:t>Verlaufskontrolle bei metastasierter Erkrankung</w:t>
      </w:r>
      <w:bookmarkEnd w:id="141"/>
      <w:bookmarkEnd w:id="142"/>
    </w:p>
    <w:p w14:paraId="4FD7B945" w14:textId="77777777" w:rsidR="007A764C" w:rsidRDefault="007A764C" w:rsidP="007A764C"/>
    <w:tbl>
      <w:tblPr>
        <w:tblStyle w:val="Tabellenraster"/>
        <w:tblW w:w="9384" w:type="dxa"/>
        <w:tblBorders>
          <w:top w:val="none" w:sz="0" w:space="0" w:color="auto"/>
          <w:left w:val="none" w:sz="0" w:space="0" w:color="auto"/>
          <w:bottom w:val="none" w:sz="0" w:space="0" w:color="auto"/>
          <w:right w:val="none" w:sz="0" w:space="0" w:color="auto"/>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692"/>
        <w:gridCol w:w="4692"/>
      </w:tblGrid>
      <w:tr w:rsidR="007A764C" w14:paraId="5EF643D9" w14:textId="77777777" w:rsidTr="007A764C">
        <w:trPr>
          <w:trHeight w:val="440"/>
        </w:trPr>
        <w:tc>
          <w:tcPr>
            <w:tcW w:w="9384" w:type="dxa"/>
            <w:gridSpan w:val="2"/>
            <w:tcBorders>
              <w:top w:val="single" w:sz="6" w:space="0" w:color="FFFFFF" w:themeColor="background1"/>
              <w:left w:val="single" w:sz="6" w:space="0" w:color="000000" w:themeColor="text1"/>
              <w:bottom w:val="single" w:sz="6" w:space="0" w:color="FFFFFF" w:themeColor="background1"/>
              <w:right w:val="single" w:sz="6" w:space="0" w:color="000000" w:themeColor="text1"/>
            </w:tcBorders>
            <w:shd w:val="clear" w:color="auto" w:fill="948A54" w:themeFill="background2" w:themeFillShade="80"/>
            <w:vAlign w:val="center"/>
            <w:hideMark/>
          </w:tcPr>
          <w:p w14:paraId="21EB67B5" w14:textId="77777777" w:rsidR="007A764C" w:rsidRDefault="007A764C">
            <w:pPr>
              <w:rPr>
                <w:rFonts w:asciiTheme="minorHAnsi" w:hAnsiTheme="minorHAnsi"/>
                <w:b/>
                <w:color w:val="FFFFFF" w:themeColor="background1"/>
                <w:lang w:eastAsia="de-AT"/>
              </w:rPr>
            </w:pPr>
            <w:r>
              <w:rPr>
                <w:rFonts w:asciiTheme="minorHAnsi" w:hAnsiTheme="minorHAnsi"/>
                <w:b/>
                <w:color w:val="FFFFFF" w:themeColor="background1"/>
                <w:lang w:eastAsia="de-AT"/>
              </w:rPr>
              <w:t>Adaptierte Nachsorge für Patientinnen mit metastasierter Grunderkrankung</w:t>
            </w:r>
          </w:p>
        </w:tc>
      </w:tr>
      <w:tr w:rsidR="007A764C" w14:paraId="14C2FE00" w14:textId="77777777" w:rsidTr="007A764C">
        <w:tc>
          <w:tcPr>
            <w:tcW w:w="9384" w:type="dxa"/>
            <w:gridSpan w:val="2"/>
            <w:tcBorders>
              <w:top w:val="single" w:sz="6" w:space="0" w:color="FFFFFF" w:themeColor="background1"/>
              <w:left w:val="single" w:sz="6" w:space="0" w:color="000000" w:themeColor="text1"/>
              <w:bottom w:val="single" w:sz="6" w:space="0" w:color="FFFFFF" w:themeColor="background1"/>
              <w:right w:val="single" w:sz="6" w:space="0" w:color="000000" w:themeColor="text1"/>
            </w:tcBorders>
          </w:tcPr>
          <w:p w14:paraId="2895C568" w14:textId="77777777" w:rsidR="007A764C" w:rsidRDefault="007A764C">
            <w:pPr>
              <w:rPr>
                <w:rFonts w:asciiTheme="minorHAnsi" w:hAnsiTheme="minorHAnsi"/>
                <w:sz w:val="20"/>
                <w:lang w:eastAsia="de-AT"/>
              </w:rPr>
            </w:pPr>
          </w:p>
        </w:tc>
      </w:tr>
      <w:tr w:rsidR="007A764C" w14:paraId="56240271" w14:textId="77777777" w:rsidTr="007A764C">
        <w:trPr>
          <w:trHeight w:val="1007"/>
        </w:trPr>
        <w:tc>
          <w:tcPr>
            <w:tcW w:w="4692" w:type="dxa"/>
            <w:tcBorders>
              <w:top w:val="single" w:sz="6" w:space="0" w:color="FFFFFF" w:themeColor="background1"/>
              <w:left w:val="single" w:sz="2" w:space="0" w:color="000000" w:themeColor="text1"/>
              <w:bottom w:val="single" w:sz="6" w:space="0" w:color="FFFFFF" w:themeColor="background1"/>
              <w:right w:val="single" w:sz="6" w:space="0" w:color="FFFFFF" w:themeColor="background1"/>
            </w:tcBorders>
            <w:shd w:val="clear" w:color="auto" w:fill="D9D9D9" w:themeFill="background1" w:themeFillShade="D9"/>
            <w:hideMark/>
          </w:tcPr>
          <w:p w14:paraId="179709F6" w14:textId="77777777" w:rsidR="007A764C" w:rsidRDefault="007A764C" w:rsidP="005E4A12">
            <w:pPr>
              <w:pStyle w:val="Listenabsatz"/>
              <w:numPr>
                <w:ilvl w:val="0"/>
                <w:numId w:val="8"/>
              </w:numPr>
              <w:spacing w:line="240" w:lineRule="auto"/>
              <w:ind w:left="426" w:hanging="426"/>
              <w:jc w:val="left"/>
              <w:rPr>
                <w:rFonts w:asciiTheme="minorHAnsi" w:hAnsiTheme="minorHAnsi"/>
                <w:sz w:val="20"/>
                <w:lang w:eastAsia="de-AT"/>
              </w:rPr>
            </w:pPr>
            <w:r>
              <w:rPr>
                <w:rFonts w:asciiTheme="minorHAnsi" w:hAnsiTheme="minorHAnsi"/>
                <w:sz w:val="20"/>
                <w:lang w:eastAsia="de-AT"/>
              </w:rPr>
              <w:t>Anamnese</w:t>
            </w:r>
          </w:p>
          <w:p w14:paraId="1865F28B" w14:textId="77777777" w:rsidR="007A764C" w:rsidRDefault="007A764C" w:rsidP="005E4A12">
            <w:pPr>
              <w:pStyle w:val="Listenabsatz"/>
              <w:numPr>
                <w:ilvl w:val="0"/>
                <w:numId w:val="8"/>
              </w:numPr>
              <w:spacing w:line="240" w:lineRule="auto"/>
              <w:ind w:left="426" w:hanging="426"/>
              <w:jc w:val="left"/>
              <w:rPr>
                <w:rFonts w:asciiTheme="minorHAnsi" w:hAnsiTheme="minorHAnsi"/>
                <w:sz w:val="20"/>
                <w:lang w:eastAsia="de-AT"/>
              </w:rPr>
            </w:pPr>
            <w:r>
              <w:rPr>
                <w:rFonts w:asciiTheme="minorHAnsi" w:hAnsiTheme="minorHAnsi"/>
                <w:sz w:val="20"/>
                <w:lang w:eastAsia="de-AT"/>
              </w:rPr>
              <w:t>Körperliche Untersuchung</w:t>
            </w:r>
          </w:p>
          <w:p w14:paraId="1A167F9D" w14:textId="77777777" w:rsidR="007A764C" w:rsidRDefault="007A764C" w:rsidP="005E4A12">
            <w:pPr>
              <w:pStyle w:val="Listenabsatz"/>
              <w:numPr>
                <w:ilvl w:val="0"/>
                <w:numId w:val="8"/>
              </w:numPr>
              <w:spacing w:line="240" w:lineRule="auto"/>
              <w:ind w:left="426" w:hanging="426"/>
              <w:jc w:val="left"/>
              <w:rPr>
                <w:rFonts w:asciiTheme="minorHAnsi" w:hAnsiTheme="minorHAnsi"/>
                <w:sz w:val="20"/>
                <w:lang w:eastAsia="de-AT"/>
              </w:rPr>
            </w:pPr>
            <w:r>
              <w:rPr>
                <w:rFonts w:asciiTheme="minorHAnsi" w:hAnsiTheme="minorHAnsi"/>
                <w:sz w:val="20"/>
                <w:lang w:eastAsia="de-AT"/>
              </w:rPr>
              <w:t>Labor (Blutbild, LFP, NFP, Gesamteiweiß, Albumin, Kalzium)</w:t>
            </w:r>
          </w:p>
        </w:tc>
        <w:tc>
          <w:tcPr>
            <w:tcW w:w="4692" w:type="dxa"/>
            <w:tcBorders>
              <w:top w:val="single" w:sz="6" w:space="0" w:color="FFFFFF" w:themeColor="background1"/>
              <w:left w:val="single" w:sz="6" w:space="0" w:color="FFFFFF" w:themeColor="background1"/>
              <w:bottom w:val="single" w:sz="6" w:space="0" w:color="FFFFFF" w:themeColor="background1"/>
              <w:right w:val="single" w:sz="2" w:space="0" w:color="000000" w:themeColor="text1"/>
            </w:tcBorders>
            <w:shd w:val="clear" w:color="auto" w:fill="D9D9D9" w:themeFill="background1" w:themeFillShade="D9"/>
            <w:vAlign w:val="center"/>
            <w:hideMark/>
          </w:tcPr>
          <w:p w14:paraId="6C2A5797" w14:textId="77777777" w:rsidR="007A764C" w:rsidRDefault="007A764C">
            <w:pPr>
              <w:shd w:val="clear" w:color="auto" w:fill="D9D9D9" w:themeFill="background1" w:themeFillShade="D9"/>
              <w:rPr>
                <w:rFonts w:asciiTheme="minorHAnsi" w:hAnsiTheme="minorHAnsi"/>
                <w:sz w:val="20"/>
                <w:lang w:eastAsia="de-AT"/>
              </w:rPr>
            </w:pPr>
            <w:r>
              <w:rPr>
                <w:rFonts w:asciiTheme="minorHAnsi" w:hAnsiTheme="minorHAnsi"/>
                <w:sz w:val="20"/>
                <w:lang w:eastAsia="de-AT"/>
              </w:rPr>
              <w:t>vor jedem Chemotherapiezyklus,</w:t>
            </w:r>
          </w:p>
          <w:p w14:paraId="2F6F267B" w14:textId="77777777" w:rsidR="007A764C" w:rsidRDefault="007A764C">
            <w:pPr>
              <w:shd w:val="clear" w:color="auto" w:fill="D9D9D9" w:themeFill="background1" w:themeFillShade="D9"/>
              <w:rPr>
                <w:rFonts w:asciiTheme="minorHAnsi" w:hAnsiTheme="minorHAnsi"/>
                <w:sz w:val="20"/>
                <w:lang w:eastAsia="de-AT"/>
              </w:rPr>
            </w:pPr>
            <w:r>
              <w:rPr>
                <w:rFonts w:asciiTheme="minorHAnsi" w:hAnsiTheme="minorHAnsi"/>
                <w:sz w:val="20"/>
                <w:lang w:eastAsia="de-AT"/>
              </w:rPr>
              <w:t>alle 2-3 Monate unter Hormontherapie</w:t>
            </w:r>
          </w:p>
        </w:tc>
      </w:tr>
      <w:tr w:rsidR="007A764C" w14:paraId="170E4F64" w14:textId="77777777" w:rsidTr="007A764C">
        <w:tc>
          <w:tcPr>
            <w:tcW w:w="9384" w:type="dxa"/>
            <w:gridSpan w:val="2"/>
            <w:tcBorders>
              <w:top w:val="single" w:sz="6" w:space="0" w:color="FFFFFF" w:themeColor="background1"/>
              <w:left w:val="single" w:sz="2" w:space="0" w:color="000000" w:themeColor="text1"/>
              <w:bottom w:val="single" w:sz="6" w:space="0" w:color="FFFFFF" w:themeColor="background1"/>
              <w:right w:val="single" w:sz="2" w:space="0" w:color="000000" w:themeColor="text1"/>
            </w:tcBorders>
            <w:shd w:val="clear" w:color="auto" w:fill="FFFFFF" w:themeFill="background1"/>
          </w:tcPr>
          <w:p w14:paraId="3E7E8703" w14:textId="77777777" w:rsidR="007A764C" w:rsidRDefault="007A764C">
            <w:pPr>
              <w:pStyle w:val="Listenabsatz"/>
              <w:ind w:left="426"/>
              <w:rPr>
                <w:rFonts w:asciiTheme="minorHAnsi" w:hAnsiTheme="minorHAnsi"/>
                <w:sz w:val="20"/>
                <w:lang w:eastAsia="de-AT"/>
              </w:rPr>
            </w:pPr>
          </w:p>
        </w:tc>
      </w:tr>
      <w:tr w:rsidR="007A764C" w14:paraId="27552C23" w14:textId="77777777" w:rsidTr="007A764C">
        <w:tc>
          <w:tcPr>
            <w:tcW w:w="4692" w:type="dxa"/>
            <w:tcBorders>
              <w:top w:val="single" w:sz="6" w:space="0" w:color="FFFFFF" w:themeColor="background1"/>
              <w:left w:val="single" w:sz="2" w:space="0" w:color="000000" w:themeColor="text1"/>
              <w:bottom w:val="single" w:sz="6" w:space="0" w:color="FFFFFF" w:themeColor="background1"/>
              <w:right w:val="single" w:sz="6" w:space="0" w:color="FFFFFF" w:themeColor="background1"/>
            </w:tcBorders>
            <w:shd w:val="clear" w:color="auto" w:fill="D9D9D9" w:themeFill="background1" w:themeFillShade="D9"/>
            <w:hideMark/>
          </w:tcPr>
          <w:p w14:paraId="1B0865E1" w14:textId="77777777" w:rsidR="007A764C" w:rsidRDefault="007A764C" w:rsidP="005E4A12">
            <w:pPr>
              <w:pStyle w:val="Listenabsatz"/>
              <w:numPr>
                <w:ilvl w:val="0"/>
                <w:numId w:val="8"/>
              </w:numPr>
              <w:spacing w:line="240" w:lineRule="auto"/>
              <w:ind w:left="426" w:hanging="426"/>
              <w:jc w:val="left"/>
              <w:rPr>
                <w:rFonts w:asciiTheme="minorHAnsi" w:hAnsiTheme="minorHAnsi"/>
                <w:sz w:val="20"/>
                <w:lang w:eastAsia="de-AT"/>
              </w:rPr>
            </w:pPr>
            <w:r>
              <w:rPr>
                <w:rFonts w:asciiTheme="minorHAnsi" w:hAnsiTheme="minorHAnsi"/>
                <w:sz w:val="20"/>
                <w:lang w:eastAsia="de-AT"/>
              </w:rPr>
              <w:t>Tumormarker * CEA, CA 15-3</w:t>
            </w:r>
          </w:p>
        </w:tc>
        <w:tc>
          <w:tcPr>
            <w:tcW w:w="4692" w:type="dxa"/>
            <w:tcBorders>
              <w:top w:val="single" w:sz="6" w:space="0" w:color="FFFFFF" w:themeColor="background1"/>
              <w:left w:val="single" w:sz="6" w:space="0" w:color="FFFFFF" w:themeColor="background1"/>
              <w:bottom w:val="single" w:sz="6" w:space="0" w:color="FFFFFF" w:themeColor="background1"/>
              <w:right w:val="single" w:sz="2" w:space="0" w:color="000000" w:themeColor="text1"/>
            </w:tcBorders>
            <w:shd w:val="clear" w:color="auto" w:fill="D9D9D9" w:themeFill="background1" w:themeFillShade="D9"/>
            <w:hideMark/>
          </w:tcPr>
          <w:p w14:paraId="2C392535" w14:textId="77777777" w:rsidR="007A764C" w:rsidRDefault="007A764C">
            <w:pPr>
              <w:rPr>
                <w:rFonts w:asciiTheme="minorHAnsi" w:hAnsiTheme="minorHAnsi"/>
                <w:sz w:val="20"/>
                <w:lang w:eastAsia="de-AT"/>
              </w:rPr>
            </w:pPr>
            <w:r>
              <w:rPr>
                <w:rFonts w:asciiTheme="minorHAnsi" w:hAnsiTheme="minorHAnsi"/>
                <w:sz w:val="20"/>
                <w:lang w:eastAsia="de-AT"/>
              </w:rPr>
              <w:t>alle 2 - 4 Zyklen</w:t>
            </w:r>
          </w:p>
        </w:tc>
      </w:tr>
      <w:tr w:rsidR="007A764C" w14:paraId="5344D4B2" w14:textId="77777777" w:rsidTr="007A764C">
        <w:tc>
          <w:tcPr>
            <w:tcW w:w="4692" w:type="dxa"/>
            <w:tcBorders>
              <w:top w:val="single" w:sz="6" w:space="0" w:color="FFFFFF" w:themeColor="background1"/>
              <w:left w:val="single" w:sz="2" w:space="0" w:color="000000" w:themeColor="text1"/>
              <w:bottom w:val="single" w:sz="6" w:space="0" w:color="FFFFFF" w:themeColor="background1"/>
              <w:right w:val="single" w:sz="6" w:space="0" w:color="FFFFFF" w:themeColor="background1"/>
            </w:tcBorders>
            <w:shd w:val="clear" w:color="auto" w:fill="D9D9D9" w:themeFill="background1" w:themeFillShade="D9"/>
            <w:hideMark/>
          </w:tcPr>
          <w:p w14:paraId="098AF1F1" w14:textId="77777777" w:rsidR="007A764C" w:rsidRDefault="007A764C" w:rsidP="005E4A12">
            <w:pPr>
              <w:pStyle w:val="Listenabsatz"/>
              <w:numPr>
                <w:ilvl w:val="0"/>
                <w:numId w:val="8"/>
              </w:numPr>
              <w:spacing w:line="240" w:lineRule="auto"/>
              <w:ind w:left="426" w:hanging="426"/>
              <w:jc w:val="left"/>
              <w:rPr>
                <w:rFonts w:asciiTheme="minorHAnsi" w:hAnsiTheme="minorHAnsi"/>
                <w:sz w:val="20"/>
                <w:lang w:eastAsia="de-AT"/>
              </w:rPr>
            </w:pPr>
            <w:r>
              <w:rPr>
                <w:rFonts w:asciiTheme="minorHAnsi" w:hAnsiTheme="minorHAnsi"/>
                <w:sz w:val="20"/>
                <w:lang w:eastAsia="de-AT"/>
              </w:rPr>
              <w:t>Bildgebung: Wiederholung der initial abnormalen radiologischen Untersuchungen</w:t>
            </w:r>
          </w:p>
        </w:tc>
        <w:tc>
          <w:tcPr>
            <w:tcW w:w="4692" w:type="dxa"/>
            <w:tcBorders>
              <w:top w:val="single" w:sz="6" w:space="0" w:color="FFFFFF" w:themeColor="background1"/>
              <w:left w:val="single" w:sz="6" w:space="0" w:color="FFFFFF" w:themeColor="background1"/>
              <w:bottom w:val="single" w:sz="6" w:space="0" w:color="FFFFFF" w:themeColor="background1"/>
              <w:right w:val="single" w:sz="2" w:space="0" w:color="000000" w:themeColor="text1"/>
            </w:tcBorders>
            <w:shd w:val="clear" w:color="auto" w:fill="D9D9D9" w:themeFill="background1" w:themeFillShade="D9"/>
            <w:hideMark/>
          </w:tcPr>
          <w:p w14:paraId="32705902" w14:textId="77777777" w:rsidR="007A764C" w:rsidRDefault="007A764C">
            <w:pPr>
              <w:rPr>
                <w:rFonts w:asciiTheme="minorHAnsi" w:hAnsiTheme="minorHAnsi"/>
                <w:sz w:val="20"/>
                <w:lang w:eastAsia="de-AT"/>
              </w:rPr>
            </w:pPr>
            <w:r>
              <w:rPr>
                <w:rFonts w:asciiTheme="minorHAnsi" w:hAnsiTheme="minorHAnsi"/>
                <w:sz w:val="20"/>
                <w:lang w:eastAsia="de-AT"/>
              </w:rPr>
              <w:t>alle 2 - 4 Zyklen Chemotherapie,</w:t>
            </w:r>
          </w:p>
          <w:p w14:paraId="1B136CE2" w14:textId="77777777" w:rsidR="007A764C" w:rsidRDefault="007A764C">
            <w:pPr>
              <w:rPr>
                <w:rFonts w:asciiTheme="minorHAnsi" w:hAnsiTheme="minorHAnsi"/>
                <w:sz w:val="20"/>
                <w:lang w:eastAsia="de-AT"/>
              </w:rPr>
            </w:pPr>
            <w:r>
              <w:rPr>
                <w:rFonts w:asciiTheme="minorHAnsi" w:hAnsiTheme="minorHAnsi"/>
                <w:sz w:val="20"/>
                <w:lang w:eastAsia="de-AT"/>
              </w:rPr>
              <w:t>alle 2 - 6 Monate Hormontherapie</w:t>
            </w:r>
          </w:p>
        </w:tc>
      </w:tr>
      <w:tr w:rsidR="007A764C" w14:paraId="1C669C95" w14:textId="77777777" w:rsidTr="007A764C">
        <w:tc>
          <w:tcPr>
            <w:tcW w:w="4692" w:type="dxa"/>
            <w:tcBorders>
              <w:top w:val="single" w:sz="6" w:space="0" w:color="FFFFFF" w:themeColor="background1"/>
              <w:left w:val="single" w:sz="2" w:space="0" w:color="000000" w:themeColor="text1"/>
              <w:bottom w:val="single" w:sz="6" w:space="0" w:color="FFFFFF" w:themeColor="background1"/>
              <w:right w:val="single" w:sz="6" w:space="0" w:color="FFFFFF" w:themeColor="background1"/>
            </w:tcBorders>
            <w:shd w:val="clear" w:color="auto" w:fill="D9D9D9" w:themeFill="background1" w:themeFillShade="D9"/>
            <w:hideMark/>
          </w:tcPr>
          <w:p w14:paraId="12A08C28" w14:textId="77777777" w:rsidR="007A764C" w:rsidRDefault="007A764C" w:rsidP="005E4A12">
            <w:pPr>
              <w:pStyle w:val="Listenabsatz"/>
              <w:numPr>
                <w:ilvl w:val="0"/>
                <w:numId w:val="8"/>
              </w:numPr>
              <w:spacing w:line="240" w:lineRule="auto"/>
              <w:ind w:left="426" w:hanging="426"/>
              <w:jc w:val="left"/>
              <w:rPr>
                <w:rFonts w:asciiTheme="minorHAnsi" w:hAnsiTheme="minorHAnsi"/>
                <w:sz w:val="20"/>
                <w:lang w:eastAsia="de-AT"/>
              </w:rPr>
            </w:pPr>
            <w:r>
              <w:rPr>
                <w:rFonts w:asciiTheme="minorHAnsi" w:hAnsiTheme="minorHAnsi"/>
                <w:sz w:val="20"/>
                <w:lang w:eastAsia="de-AT"/>
              </w:rPr>
              <w:t>Knochenscan (wenn andere bildgebende Untersuchungen ungeeignet erscheinen</w:t>
            </w:r>
          </w:p>
        </w:tc>
        <w:tc>
          <w:tcPr>
            <w:tcW w:w="4692" w:type="dxa"/>
            <w:tcBorders>
              <w:top w:val="single" w:sz="6" w:space="0" w:color="FFFFFF" w:themeColor="background1"/>
              <w:left w:val="single" w:sz="6" w:space="0" w:color="FFFFFF" w:themeColor="background1"/>
              <w:bottom w:val="single" w:sz="6" w:space="0" w:color="FFFFFF" w:themeColor="background1"/>
              <w:right w:val="single" w:sz="2" w:space="0" w:color="000000" w:themeColor="text1"/>
            </w:tcBorders>
            <w:shd w:val="clear" w:color="auto" w:fill="D9D9D9" w:themeFill="background1" w:themeFillShade="D9"/>
            <w:hideMark/>
          </w:tcPr>
          <w:p w14:paraId="342D85B1" w14:textId="77777777" w:rsidR="007A764C" w:rsidRDefault="007A764C">
            <w:pPr>
              <w:rPr>
                <w:rFonts w:asciiTheme="minorHAnsi" w:hAnsiTheme="minorHAnsi"/>
                <w:sz w:val="20"/>
                <w:lang w:eastAsia="de-AT"/>
              </w:rPr>
            </w:pPr>
            <w:r>
              <w:rPr>
                <w:rFonts w:asciiTheme="minorHAnsi" w:hAnsiTheme="minorHAnsi"/>
                <w:sz w:val="20"/>
                <w:lang w:eastAsia="de-AT"/>
              </w:rPr>
              <w:t>alle 4 Zyklen Chemotherapie,</w:t>
            </w:r>
          </w:p>
          <w:p w14:paraId="516EA2C1" w14:textId="77777777" w:rsidR="007A764C" w:rsidRDefault="007A764C">
            <w:pPr>
              <w:rPr>
                <w:rFonts w:asciiTheme="minorHAnsi" w:hAnsiTheme="minorHAnsi"/>
                <w:sz w:val="20"/>
                <w:lang w:eastAsia="de-AT"/>
              </w:rPr>
            </w:pPr>
            <w:r>
              <w:rPr>
                <w:rFonts w:asciiTheme="minorHAnsi" w:hAnsiTheme="minorHAnsi"/>
                <w:sz w:val="20"/>
                <w:lang w:eastAsia="de-AT"/>
              </w:rPr>
              <w:t>alle 4 - 6 Monate Hormontherapie</w:t>
            </w:r>
          </w:p>
        </w:tc>
      </w:tr>
      <w:tr w:rsidR="007A764C" w14:paraId="1F2AAA60" w14:textId="77777777" w:rsidTr="007A764C">
        <w:tc>
          <w:tcPr>
            <w:tcW w:w="9384" w:type="dxa"/>
            <w:gridSpan w:val="2"/>
            <w:tcBorders>
              <w:top w:val="single" w:sz="6" w:space="0" w:color="FFFFFF" w:themeColor="background1"/>
              <w:left w:val="single" w:sz="2" w:space="0" w:color="000000" w:themeColor="text1"/>
              <w:bottom w:val="single" w:sz="6" w:space="0" w:color="FFFFFF" w:themeColor="background1"/>
              <w:right w:val="single" w:sz="2" w:space="0" w:color="000000" w:themeColor="text1"/>
            </w:tcBorders>
          </w:tcPr>
          <w:p w14:paraId="2791CB22" w14:textId="77777777" w:rsidR="007A764C" w:rsidRDefault="007A764C">
            <w:pPr>
              <w:pStyle w:val="Listenabsatz"/>
              <w:ind w:left="426"/>
              <w:rPr>
                <w:rFonts w:asciiTheme="minorHAnsi" w:hAnsiTheme="minorHAnsi"/>
                <w:sz w:val="8"/>
                <w:szCs w:val="8"/>
                <w:lang w:eastAsia="de-AT"/>
              </w:rPr>
            </w:pPr>
          </w:p>
        </w:tc>
      </w:tr>
      <w:tr w:rsidR="007A764C" w14:paraId="48B2354C" w14:textId="77777777" w:rsidTr="007A764C">
        <w:tc>
          <w:tcPr>
            <w:tcW w:w="9384" w:type="dxa"/>
            <w:gridSpan w:val="2"/>
            <w:tcBorders>
              <w:top w:val="single" w:sz="6" w:space="0" w:color="FFFFFF" w:themeColor="background1"/>
              <w:left w:val="single" w:sz="2" w:space="0" w:color="000000" w:themeColor="text1"/>
              <w:bottom w:val="nil"/>
              <w:right w:val="single" w:sz="2" w:space="0" w:color="000000" w:themeColor="text1"/>
            </w:tcBorders>
            <w:hideMark/>
          </w:tcPr>
          <w:p w14:paraId="42D6E23E" w14:textId="77777777" w:rsidR="007A764C" w:rsidRDefault="007A764C">
            <w:pPr>
              <w:jc w:val="both"/>
              <w:rPr>
                <w:rFonts w:asciiTheme="minorHAnsi" w:hAnsiTheme="minorHAnsi"/>
                <w:sz w:val="20"/>
                <w:lang w:eastAsia="de-AT"/>
              </w:rPr>
            </w:pPr>
            <w:r>
              <w:rPr>
                <w:rFonts w:asciiTheme="minorHAnsi" w:hAnsiTheme="minorHAnsi" w:cs="Arial"/>
                <w:color w:val="000000"/>
                <w:sz w:val="20"/>
                <w:lang w:eastAsia="de-AT"/>
              </w:rPr>
              <w:t>Das Intervall der Untersuchungen soll an die klinischen Bedürfnisse des Patienten angepasst werden und kann bei indolentem Krankheitsverlauf und langen Remissionen ausgedehnt werden. Bei jeglichem klinischen Verdacht auf eine Progression sollten bildgebende und laborchemische Untersuchungen durchgeführt werden.</w:t>
            </w:r>
          </w:p>
        </w:tc>
      </w:tr>
      <w:tr w:rsidR="007A764C" w14:paraId="3AED2020" w14:textId="77777777" w:rsidTr="007A764C">
        <w:tc>
          <w:tcPr>
            <w:tcW w:w="9384" w:type="dxa"/>
            <w:gridSpan w:val="2"/>
            <w:tcBorders>
              <w:top w:val="nil"/>
              <w:left w:val="single" w:sz="6" w:space="0" w:color="000000" w:themeColor="text1"/>
              <w:bottom w:val="nil"/>
              <w:right w:val="single" w:sz="6" w:space="0" w:color="000000" w:themeColor="text1"/>
            </w:tcBorders>
          </w:tcPr>
          <w:p w14:paraId="77B3771A" w14:textId="77777777" w:rsidR="007A764C" w:rsidRDefault="007A764C">
            <w:pPr>
              <w:pStyle w:val="Listenabsatz"/>
              <w:ind w:left="426"/>
              <w:rPr>
                <w:rFonts w:asciiTheme="minorHAnsi" w:hAnsiTheme="minorHAnsi"/>
                <w:sz w:val="8"/>
                <w:szCs w:val="8"/>
                <w:lang w:eastAsia="de-AT"/>
              </w:rPr>
            </w:pPr>
          </w:p>
        </w:tc>
      </w:tr>
      <w:tr w:rsidR="007A764C" w14:paraId="580C5D6C" w14:textId="77777777" w:rsidTr="007A764C">
        <w:trPr>
          <w:trHeight w:val="558"/>
        </w:trPr>
        <w:tc>
          <w:tcPr>
            <w:tcW w:w="9384" w:type="dxa"/>
            <w:gridSpan w:val="2"/>
            <w:tcBorders>
              <w:top w:val="nil"/>
              <w:left w:val="single" w:sz="6" w:space="0" w:color="000000" w:themeColor="text1"/>
              <w:bottom w:val="single" w:sz="6" w:space="0" w:color="000000" w:themeColor="text1"/>
              <w:right w:val="single" w:sz="6" w:space="0" w:color="000000" w:themeColor="text1"/>
            </w:tcBorders>
          </w:tcPr>
          <w:p w14:paraId="35F632E2" w14:textId="77777777" w:rsidR="007A764C" w:rsidRDefault="007A764C">
            <w:pPr>
              <w:jc w:val="both"/>
              <w:rPr>
                <w:rFonts w:asciiTheme="minorHAnsi" w:hAnsiTheme="minorHAnsi"/>
                <w:sz w:val="18"/>
                <w:szCs w:val="18"/>
                <w:lang w:eastAsia="de-AT"/>
              </w:rPr>
            </w:pPr>
          </w:p>
          <w:p w14:paraId="410AD7FA" w14:textId="77777777" w:rsidR="007A764C" w:rsidRDefault="007A764C">
            <w:pPr>
              <w:jc w:val="both"/>
              <w:rPr>
                <w:rFonts w:asciiTheme="minorHAnsi" w:hAnsiTheme="minorHAnsi"/>
                <w:sz w:val="18"/>
                <w:szCs w:val="18"/>
                <w:lang w:eastAsia="de-AT"/>
              </w:rPr>
            </w:pPr>
            <w:r>
              <w:rPr>
                <w:rFonts w:asciiTheme="minorHAnsi" w:hAnsiTheme="minorHAnsi"/>
                <w:sz w:val="18"/>
                <w:szCs w:val="18"/>
                <w:lang w:eastAsia="de-AT"/>
              </w:rPr>
              <w:t xml:space="preserve">* </w:t>
            </w:r>
            <w:r>
              <w:rPr>
                <w:rFonts w:asciiTheme="minorHAnsi" w:hAnsiTheme="minorHAnsi" w:cs="Arial"/>
                <w:color w:val="000000"/>
                <w:sz w:val="18"/>
                <w:szCs w:val="18"/>
                <w:lang w:eastAsia="de-AT"/>
              </w:rPr>
              <w:t>keine Therapieumstellung bei isoliertem Tumormarkeranstieg, sondern nur bei Schmerz, Dyspnoe, Verschlechterung oder neuer Krankheitsmanifestation, Verschlechterung von ECOG, Gewichtsverlust, Anstieg von Kalzium, AP, GOT, GPT, Bilirubin, neuer Läsion im CT Thorax Abdomen, Knochenscan; ein Anstieg der Tumormarker ist nicht ungewöhnlich in den ersten 6 Wochen einer effektiven Therapien.</w:t>
            </w:r>
          </w:p>
        </w:tc>
      </w:tr>
    </w:tbl>
    <w:p w14:paraId="6D68DCA3" w14:textId="77777777" w:rsidR="007A764C" w:rsidRDefault="007A764C" w:rsidP="0080721C">
      <w:pPr>
        <w:rPr>
          <w:lang w:val="de-DE"/>
        </w:rPr>
      </w:pPr>
    </w:p>
    <w:p w14:paraId="6AE54256" w14:textId="77777777" w:rsidR="007A764C" w:rsidRDefault="007A764C" w:rsidP="0080721C">
      <w:pPr>
        <w:rPr>
          <w:lang w:val="de-DE"/>
        </w:rPr>
      </w:pPr>
    </w:p>
    <w:p w14:paraId="782ED772" w14:textId="77777777" w:rsidR="007A764C" w:rsidRDefault="007A764C" w:rsidP="0080721C">
      <w:pPr>
        <w:rPr>
          <w:rFonts w:cs="Arial"/>
          <w:noProof/>
          <w:sz w:val="20"/>
          <w:lang w:eastAsia="de-AT"/>
        </w:rPr>
      </w:pPr>
    </w:p>
    <w:p w14:paraId="380C3A82" w14:textId="77777777" w:rsidR="004B462A" w:rsidRDefault="004B462A" w:rsidP="0080721C">
      <w:pPr>
        <w:rPr>
          <w:rFonts w:cs="Arial"/>
          <w:noProof/>
          <w:sz w:val="20"/>
          <w:lang w:eastAsia="de-AT"/>
        </w:rPr>
      </w:pPr>
    </w:p>
    <w:p w14:paraId="482D5E13" w14:textId="77777777" w:rsidR="004B462A" w:rsidRDefault="004B462A" w:rsidP="0080721C">
      <w:pPr>
        <w:rPr>
          <w:rFonts w:cs="Arial"/>
          <w:noProof/>
          <w:sz w:val="20"/>
          <w:lang w:eastAsia="de-AT"/>
        </w:rPr>
      </w:pPr>
    </w:p>
    <w:p w14:paraId="0F7ED85F" w14:textId="77777777" w:rsidR="004B462A" w:rsidRDefault="004B462A" w:rsidP="0080721C">
      <w:pPr>
        <w:rPr>
          <w:rFonts w:cs="Arial"/>
          <w:noProof/>
          <w:sz w:val="20"/>
          <w:lang w:eastAsia="de-AT"/>
        </w:rPr>
      </w:pPr>
    </w:p>
    <w:p w14:paraId="103F6358" w14:textId="77777777" w:rsidR="004B462A" w:rsidRDefault="004B462A" w:rsidP="0080721C">
      <w:pPr>
        <w:rPr>
          <w:rFonts w:cs="Arial"/>
          <w:noProof/>
          <w:sz w:val="20"/>
          <w:lang w:eastAsia="de-AT"/>
        </w:rPr>
      </w:pPr>
    </w:p>
    <w:p w14:paraId="6AD2EE99" w14:textId="77777777" w:rsidR="004B462A" w:rsidRDefault="004B462A" w:rsidP="0080721C">
      <w:pPr>
        <w:rPr>
          <w:rFonts w:cs="Arial"/>
          <w:noProof/>
          <w:sz w:val="20"/>
          <w:lang w:eastAsia="de-AT"/>
        </w:rPr>
      </w:pPr>
    </w:p>
    <w:p w14:paraId="3918564C" w14:textId="77777777" w:rsidR="004B462A" w:rsidRDefault="004B462A" w:rsidP="0080721C">
      <w:pPr>
        <w:rPr>
          <w:rFonts w:cs="Arial"/>
          <w:noProof/>
          <w:sz w:val="20"/>
          <w:lang w:eastAsia="de-AT"/>
        </w:rPr>
      </w:pPr>
    </w:p>
    <w:p w14:paraId="75B37F0B" w14:textId="77777777" w:rsidR="004B462A" w:rsidRDefault="004B462A" w:rsidP="0080721C"/>
    <w:p w14:paraId="021DB63F" w14:textId="77777777" w:rsidR="00534643" w:rsidRDefault="00534643" w:rsidP="007F3064">
      <w:pPr>
        <w:pStyle w:val="Textkrper-Einzug2"/>
        <w:spacing w:line="276" w:lineRule="auto"/>
        <w:ind w:left="0"/>
        <w:jc w:val="both"/>
        <w:rPr>
          <w:rFonts w:asciiTheme="minorHAnsi" w:hAnsiTheme="minorHAnsi" w:cstheme="minorHAnsi"/>
          <w:szCs w:val="22"/>
        </w:rPr>
      </w:pPr>
    </w:p>
    <w:p w14:paraId="48E53C11" w14:textId="77777777" w:rsidR="0080721C" w:rsidRDefault="0080721C" w:rsidP="007F3064">
      <w:pPr>
        <w:pStyle w:val="Textkrper-Einzug2"/>
        <w:spacing w:line="276" w:lineRule="auto"/>
        <w:ind w:left="0"/>
        <w:jc w:val="both"/>
        <w:rPr>
          <w:rFonts w:asciiTheme="minorHAnsi" w:hAnsiTheme="minorHAnsi" w:cstheme="minorHAnsi"/>
          <w:szCs w:val="22"/>
        </w:rPr>
      </w:pPr>
    </w:p>
    <w:p w14:paraId="1D3E4653" w14:textId="77777777" w:rsidR="0080721C" w:rsidRDefault="0080721C" w:rsidP="007F3064">
      <w:pPr>
        <w:pStyle w:val="Textkrper-Einzug2"/>
        <w:spacing w:line="276" w:lineRule="auto"/>
        <w:ind w:left="0"/>
        <w:jc w:val="both"/>
        <w:rPr>
          <w:rFonts w:asciiTheme="minorHAnsi" w:hAnsiTheme="minorHAnsi" w:cstheme="minorHAnsi"/>
          <w:szCs w:val="22"/>
        </w:rPr>
      </w:pPr>
    </w:p>
    <w:p w14:paraId="791CA914" w14:textId="77777777" w:rsidR="0080721C" w:rsidRDefault="0080721C" w:rsidP="007F3064">
      <w:pPr>
        <w:pStyle w:val="Textkrper-Einzug2"/>
        <w:spacing w:line="276" w:lineRule="auto"/>
        <w:ind w:left="0"/>
        <w:jc w:val="both"/>
        <w:rPr>
          <w:rFonts w:asciiTheme="minorHAnsi" w:hAnsiTheme="minorHAnsi" w:cstheme="minorHAnsi"/>
          <w:szCs w:val="22"/>
        </w:rPr>
      </w:pPr>
    </w:p>
    <w:p w14:paraId="5B8F56AE" w14:textId="77777777" w:rsidR="006D4DAC" w:rsidRPr="00E344D4" w:rsidRDefault="006D4DAC" w:rsidP="007F3064">
      <w:pPr>
        <w:pStyle w:val="berschrift1"/>
      </w:pPr>
      <w:bookmarkStart w:id="143" w:name="_Toc367183620"/>
      <w:bookmarkStart w:id="144" w:name="_Toc367183858"/>
      <w:bookmarkStart w:id="145" w:name="_Toc66863720"/>
      <w:r w:rsidRPr="00E344D4">
        <w:lastRenderedPageBreak/>
        <w:t>6</w:t>
      </w:r>
      <w:r w:rsidRPr="00E344D4">
        <w:tab/>
        <w:t>Dokumentation und Qualitätsparameter</w:t>
      </w:r>
      <w:bookmarkEnd w:id="143"/>
      <w:bookmarkEnd w:id="144"/>
      <w:bookmarkEnd w:id="145"/>
    </w:p>
    <w:p w14:paraId="24FD3923" w14:textId="77777777" w:rsidR="007A764C" w:rsidRDefault="00867B9B" w:rsidP="007A764C">
      <w:pPr>
        <w:jc w:val="both"/>
        <w:rPr>
          <w:rFonts w:asciiTheme="minorHAnsi" w:hAnsiTheme="minorHAnsi" w:cs="Arial"/>
          <w:color w:val="000000"/>
          <w:sz w:val="20"/>
        </w:rPr>
      </w:pPr>
      <w:bookmarkStart w:id="146" w:name="_Toc439197021"/>
      <w:bookmarkStart w:id="147" w:name="_Toc26873313"/>
      <w:bookmarkEnd w:id="146"/>
      <w:bookmarkEnd w:id="147"/>
      <w:r>
        <w:rPr>
          <w:rFonts w:asciiTheme="minorHAnsi" w:hAnsiTheme="minorHAnsi" w:cs="Arial"/>
          <w:color w:val="000000"/>
          <w:sz w:val="20"/>
        </w:rPr>
        <w:t>Die Ergebniskennzahl</w:t>
      </w:r>
      <w:r w:rsidR="0080721C">
        <w:rPr>
          <w:rFonts w:asciiTheme="minorHAnsi" w:hAnsiTheme="minorHAnsi" w:cs="Arial"/>
          <w:color w:val="000000"/>
          <w:sz w:val="20"/>
        </w:rPr>
        <w:t>en</w:t>
      </w:r>
      <w:r>
        <w:rPr>
          <w:rFonts w:asciiTheme="minorHAnsi" w:hAnsiTheme="minorHAnsi" w:cs="Arial"/>
          <w:color w:val="000000"/>
          <w:sz w:val="20"/>
        </w:rPr>
        <w:t xml:space="preserve"> in den einzelnen Tumorzentren richten sich nach dem Zertifizierungsverfahren (</w:t>
      </w:r>
      <w:r w:rsidR="004C43E4">
        <w:rPr>
          <w:rFonts w:asciiTheme="minorHAnsi" w:hAnsiTheme="minorHAnsi" w:cs="Arial"/>
          <w:color w:val="000000"/>
          <w:sz w:val="20"/>
        </w:rPr>
        <w:t>EUSOMA</w:t>
      </w:r>
      <w:r w:rsidR="0080721C">
        <w:rPr>
          <w:rFonts w:asciiTheme="minorHAnsi" w:hAnsiTheme="minorHAnsi" w:cs="Arial"/>
          <w:color w:val="000000"/>
          <w:sz w:val="20"/>
        </w:rPr>
        <w:t>, OnkoZert</w:t>
      </w:r>
      <w:r>
        <w:rPr>
          <w:rFonts w:asciiTheme="minorHAnsi" w:hAnsiTheme="minorHAnsi" w:cs="Arial"/>
          <w:color w:val="000000"/>
          <w:sz w:val="20"/>
        </w:rPr>
        <w:t>).</w:t>
      </w:r>
      <w:r w:rsidR="0080721C">
        <w:rPr>
          <w:rFonts w:asciiTheme="minorHAnsi" w:hAnsiTheme="minorHAnsi" w:cs="Arial"/>
          <w:color w:val="000000"/>
          <w:sz w:val="20"/>
        </w:rPr>
        <w:t xml:space="preserve"> Dokumentation in celsius37.</w:t>
      </w:r>
    </w:p>
    <w:p w14:paraId="2185CB15" w14:textId="77777777" w:rsidR="007F3064" w:rsidRPr="0080721C" w:rsidRDefault="007A764C" w:rsidP="0080721C">
      <w:pPr>
        <w:jc w:val="both"/>
        <w:rPr>
          <w:rFonts w:asciiTheme="minorHAnsi" w:hAnsiTheme="minorHAnsi" w:cs="Arial"/>
          <w:b/>
          <w:color w:val="000000"/>
          <w:sz w:val="20"/>
        </w:rPr>
      </w:pPr>
      <w:bookmarkStart w:id="148" w:name="_Toc26873314"/>
      <w:r w:rsidRPr="0080721C">
        <w:rPr>
          <w:rFonts w:asciiTheme="minorHAnsi" w:hAnsiTheme="minorHAnsi" w:cs="Arial"/>
          <w:b/>
          <w:color w:val="000000"/>
          <w:sz w:val="20"/>
        </w:rPr>
        <w:t>Zu erhebende Parameter</w:t>
      </w:r>
      <w:bookmarkEnd w:id="148"/>
      <w:r w:rsidR="0080721C">
        <w:rPr>
          <w:rFonts w:asciiTheme="minorHAnsi" w:hAnsiTheme="minorHAnsi" w:cs="Arial"/>
          <w:b/>
          <w:color w:val="000000"/>
          <w:sz w:val="20"/>
        </w:rPr>
        <w:t>:</w:t>
      </w:r>
    </w:p>
    <w:p w14:paraId="24CCB687" w14:textId="77777777" w:rsidR="007A764C" w:rsidRDefault="00EA43C2" w:rsidP="007F3064">
      <w:pPr>
        <w:pStyle w:val="Textkrper-Einzug2"/>
        <w:spacing w:line="276" w:lineRule="auto"/>
        <w:ind w:left="0"/>
        <w:jc w:val="both"/>
        <w:rPr>
          <w:rFonts w:asciiTheme="minorHAnsi" w:hAnsiTheme="minorHAnsi" w:cstheme="minorHAnsi"/>
          <w:szCs w:val="22"/>
        </w:rPr>
      </w:pPr>
      <w:hyperlink r:id="rId50" w:history="1">
        <w:r w:rsidR="007A764C" w:rsidRPr="003A78E5">
          <w:rPr>
            <w:rStyle w:val="Hyperlink"/>
            <w:rFonts w:asciiTheme="minorHAnsi" w:hAnsiTheme="minorHAnsi" w:cstheme="minorHAnsi"/>
            <w:szCs w:val="22"/>
          </w:rPr>
          <w:t>http://www.qtweb.it/eusoma/dataset.php</w:t>
        </w:r>
      </w:hyperlink>
      <w:r w:rsidR="007A764C">
        <w:rPr>
          <w:rFonts w:asciiTheme="minorHAnsi" w:hAnsiTheme="minorHAnsi" w:cstheme="minorHAnsi"/>
          <w:szCs w:val="22"/>
        </w:rPr>
        <w:t xml:space="preserve"> </w:t>
      </w:r>
    </w:p>
    <w:p w14:paraId="5C8320F9" w14:textId="77777777" w:rsidR="00867B9B" w:rsidRDefault="00EA43C2" w:rsidP="007F3064">
      <w:pPr>
        <w:pStyle w:val="Textkrper-Einzug2"/>
        <w:spacing w:line="276" w:lineRule="auto"/>
        <w:ind w:left="0"/>
        <w:jc w:val="both"/>
        <w:rPr>
          <w:rFonts w:asciiTheme="minorHAnsi" w:hAnsiTheme="minorHAnsi" w:cstheme="minorHAnsi"/>
          <w:szCs w:val="22"/>
        </w:rPr>
      </w:pPr>
      <w:hyperlink r:id="rId51" w:history="1">
        <w:r w:rsidR="00867B9B" w:rsidRPr="00226E6D">
          <w:rPr>
            <w:rStyle w:val="Hyperlink"/>
            <w:rFonts w:asciiTheme="minorHAnsi" w:hAnsiTheme="minorHAnsi" w:cstheme="minorHAnsi"/>
            <w:szCs w:val="22"/>
          </w:rPr>
          <w:t>https://www.onkozert.de/organ/brust/</w:t>
        </w:r>
      </w:hyperlink>
    </w:p>
    <w:p w14:paraId="2D94D8AF" w14:textId="77777777" w:rsidR="000C24E0" w:rsidRDefault="000C24E0" w:rsidP="007F3064">
      <w:pPr>
        <w:pStyle w:val="Textkrper-Einzug2"/>
        <w:spacing w:line="276" w:lineRule="auto"/>
        <w:ind w:left="0"/>
        <w:jc w:val="both"/>
        <w:rPr>
          <w:rFonts w:asciiTheme="minorHAnsi" w:hAnsiTheme="minorHAnsi" w:cstheme="minorHAnsi"/>
          <w:szCs w:val="22"/>
        </w:rPr>
      </w:pPr>
    </w:p>
    <w:p w14:paraId="42497E73" w14:textId="77777777" w:rsidR="006D4DAC" w:rsidRPr="00E344D4" w:rsidRDefault="006D4DAC" w:rsidP="007F3064">
      <w:pPr>
        <w:pStyle w:val="berschrift1"/>
      </w:pPr>
      <w:bookmarkStart w:id="149" w:name="_Toc367183621"/>
      <w:bookmarkStart w:id="150" w:name="_Toc367183859"/>
      <w:bookmarkStart w:id="151" w:name="_Toc66863721"/>
      <w:r w:rsidRPr="00E344D4">
        <w:t>7</w:t>
      </w:r>
      <w:r w:rsidRPr="00E344D4">
        <w:tab/>
        <w:t>Literatur/Quellenangaben</w:t>
      </w:r>
      <w:bookmarkEnd w:id="149"/>
      <w:bookmarkEnd w:id="150"/>
      <w:bookmarkEnd w:id="151"/>
    </w:p>
    <w:p w14:paraId="1884E98E" w14:textId="77777777" w:rsidR="00621648" w:rsidRDefault="00621648" w:rsidP="000C24E0">
      <w:pPr>
        <w:spacing w:line="240" w:lineRule="auto"/>
        <w:jc w:val="left"/>
        <w:rPr>
          <w:rFonts w:asciiTheme="minorHAnsi" w:eastAsiaTheme="minorHAnsi" w:hAnsiTheme="minorHAnsi" w:cs="Times"/>
          <w:sz w:val="20"/>
          <w:lang w:val="de-DE" w:eastAsia="en-US"/>
        </w:rPr>
      </w:pPr>
      <w:r>
        <w:rPr>
          <w:rFonts w:asciiTheme="minorHAnsi" w:eastAsiaTheme="minorHAnsi" w:hAnsiTheme="minorHAnsi" w:cs="Times"/>
          <w:sz w:val="20"/>
          <w:lang w:val="de-DE" w:eastAsia="en-US"/>
        </w:rPr>
        <w:t>Die Literaturangaben zu den Behandlungs-Flow Charts sind in die Graphik eingebettet.</w:t>
      </w:r>
    </w:p>
    <w:p w14:paraId="3E00B604" w14:textId="77777777" w:rsidR="00621648" w:rsidRDefault="00621648" w:rsidP="000C24E0">
      <w:pPr>
        <w:spacing w:line="240" w:lineRule="auto"/>
        <w:jc w:val="left"/>
        <w:rPr>
          <w:rFonts w:asciiTheme="minorHAnsi" w:eastAsiaTheme="minorHAnsi" w:hAnsiTheme="minorHAnsi" w:cs="Times"/>
          <w:sz w:val="20"/>
          <w:lang w:val="de-DE" w:eastAsia="en-US"/>
        </w:rPr>
      </w:pPr>
    </w:p>
    <w:p w14:paraId="3C539198" w14:textId="77777777" w:rsidR="00621648" w:rsidRPr="00B631B3" w:rsidRDefault="00621648" w:rsidP="000C24E0">
      <w:pPr>
        <w:spacing w:line="240" w:lineRule="auto"/>
        <w:jc w:val="left"/>
        <w:rPr>
          <w:rFonts w:asciiTheme="minorHAnsi" w:eastAsiaTheme="minorHAnsi" w:hAnsiTheme="minorHAnsi" w:cs="Times"/>
          <w:b/>
          <w:sz w:val="20"/>
          <w:lang w:val="de-DE" w:eastAsia="en-US"/>
        </w:rPr>
      </w:pPr>
      <w:r w:rsidRPr="00B631B3">
        <w:rPr>
          <w:rFonts w:asciiTheme="minorHAnsi" w:eastAsiaTheme="minorHAnsi" w:hAnsiTheme="minorHAnsi" w:cs="Times"/>
          <w:b/>
          <w:sz w:val="20"/>
          <w:lang w:val="de-DE" w:eastAsia="en-US"/>
        </w:rPr>
        <w:t>Literatur</w:t>
      </w:r>
    </w:p>
    <w:p w14:paraId="6D053B66" w14:textId="77777777" w:rsidR="00621648" w:rsidRDefault="00621648" w:rsidP="000C24E0">
      <w:pPr>
        <w:spacing w:line="240" w:lineRule="auto"/>
        <w:jc w:val="left"/>
        <w:rPr>
          <w:rFonts w:asciiTheme="minorHAnsi" w:eastAsiaTheme="minorHAnsi" w:hAnsiTheme="minorHAnsi" w:cs="Times"/>
          <w:sz w:val="20"/>
          <w:lang w:val="de-DE" w:eastAsia="en-US"/>
        </w:rPr>
      </w:pPr>
    </w:p>
    <w:p w14:paraId="7CC4A752" w14:textId="77777777" w:rsidR="00A3287D" w:rsidRPr="00E4373A" w:rsidRDefault="00246FB6" w:rsidP="000C24E0">
      <w:pPr>
        <w:spacing w:line="240" w:lineRule="auto"/>
        <w:jc w:val="left"/>
        <w:rPr>
          <w:rFonts w:asciiTheme="minorHAnsi" w:eastAsiaTheme="minorHAnsi" w:hAnsiTheme="minorHAnsi" w:cs="Times"/>
          <w:sz w:val="20"/>
          <w:lang w:val="de-DE" w:eastAsia="en-US"/>
        </w:rPr>
      </w:pPr>
      <w:r w:rsidRPr="00E4373A">
        <w:rPr>
          <w:rFonts w:asciiTheme="minorHAnsi" w:eastAsiaTheme="minorHAnsi" w:hAnsiTheme="minorHAnsi" w:cs="Times"/>
          <w:sz w:val="20"/>
          <w:lang w:val="de-DE" w:eastAsia="en-US"/>
        </w:rPr>
        <w:t>Onkopedia</w:t>
      </w:r>
      <w:r w:rsidR="000C24E0">
        <w:rPr>
          <w:rFonts w:asciiTheme="minorHAnsi" w:eastAsiaTheme="minorHAnsi" w:hAnsiTheme="minorHAnsi" w:cs="Times"/>
          <w:sz w:val="20"/>
          <w:lang w:val="de-DE" w:eastAsia="en-US"/>
        </w:rPr>
        <w:t xml:space="preserve">, Mammakarzinom der Frau, </w:t>
      </w:r>
      <w:r w:rsidR="00A3287D" w:rsidRPr="00E4373A">
        <w:rPr>
          <w:rFonts w:asciiTheme="minorHAnsi" w:eastAsiaTheme="minorHAnsi" w:hAnsiTheme="minorHAnsi" w:cs="Times"/>
          <w:sz w:val="20"/>
          <w:lang w:val="de-DE" w:eastAsia="en-US"/>
        </w:rPr>
        <w:t>Stand: Januar 2018</w:t>
      </w:r>
      <w:r w:rsidR="000C24E0">
        <w:rPr>
          <w:rFonts w:asciiTheme="minorHAnsi" w:eastAsiaTheme="minorHAnsi" w:hAnsiTheme="minorHAnsi" w:cs="Times"/>
          <w:sz w:val="20"/>
          <w:lang w:val="de-DE" w:eastAsia="en-US"/>
        </w:rPr>
        <w:t>.</w:t>
      </w:r>
    </w:p>
    <w:p w14:paraId="1F53EAF4" w14:textId="77777777" w:rsidR="007A764C" w:rsidRPr="00E4373A" w:rsidRDefault="007A764C" w:rsidP="00CB63CD">
      <w:pPr>
        <w:widowControl w:val="0"/>
        <w:autoSpaceDE w:val="0"/>
        <w:autoSpaceDN w:val="0"/>
        <w:adjustRightInd w:val="0"/>
        <w:spacing w:line="240" w:lineRule="auto"/>
        <w:jc w:val="left"/>
        <w:rPr>
          <w:rFonts w:asciiTheme="minorHAnsi" w:eastAsiaTheme="minorHAnsi" w:hAnsiTheme="minorHAnsi" w:cs="Lucida Grande"/>
          <w:color w:val="262626"/>
          <w:sz w:val="20"/>
          <w:lang w:val="de-DE" w:eastAsia="en-US"/>
        </w:rPr>
      </w:pPr>
    </w:p>
    <w:p w14:paraId="71695759" w14:textId="77777777" w:rsidR="00867B9B" w:rsidRPr="00E4373A" w:rsidRDefault="00867B9B" w:rsidP="00CB63CD">
      <w:pPr>
        <w:widowControl w:val="0"/>
        <w:autoSpaceDE w:val="0"/>
        <w:autoSpaceDN w:val="0"/>
        <w:adjustRightInd w:val="0"/>
        <w:spacing w:after="240" w:line="240" w:lineRule="auto"/>
        <w:jc w:val="left"/>
        <w:rPr>
          <w:rFonts w:asciiTheme="minorHAnsi" w:eastAsiaTheme="minorHAnsi" w:hAnsiTheme="minorHAnsi" w:cs="Times"/>
          <w:sz w:val="20"/>
          <w:lang w:val="de-DE" w:eastAsia="en-US"/>
        </w:rPr>
      </w:pPr>
      <w:r w:rsidRPr="00E4373A">
        <w:rPr>
          <w:rFonts w:asciiTheme="minorHAnsi" w:eastAsiaTheme="minorHAnsi" w:hAnsiTheme="minorHAnsi" w:cs="Times"/>
          <w:sz w:val="20"/>
          <w:lang w:val="de-DE" w:eastAsia="en-US"/>
        </w:rPr>
        <w:t>Interdisziplinäre S3-Leitlinie für die Diagnostik, Therapie und Nachsorge des Mammakarzinoms,</w:t>
      </w:r>
      <w:r w:rsidR="00240E0D" w:rsidRPr="00240E0D">
        <w:rPr>
          <w:rFonts w:asciiTheme="minorHAnsi" w:eastAsiaTheme="minorHAnsi" w:hAnsiTheme="minorHAnsi" w:cs="Times" w:hint="eastAsia"/>
          <w:sz w:val="20"/>
          <w:lang w:val="de-DE" w:eastAsia="en-US"/>
        </w:rPr>
        <w:t xml:space="preserve"> Version 4.</w:t>
      </w:r>
      <w:r w:rsidR="0014255F">
        <w:rPr>
          <w:rFonts w:asciiTheme="minorHAnsi" w:eastAsiaTheme="minorHAnsi" w:hAnsiTheme="minorHAnsi" w:cs="Times"/>
          <w:sz w:val="20"/>
          <w:lang w:val="de-DE" w:eastAsia="en-US"/>
        </w:rPr>
        <w:t>4</w:t>
      </w:r>
      <w:r w:rsidR="00240E0D" w:rsidRPr="00240E0D">
        <w:rPr>
          <w:rFonts w:asciiTheme="minorHAnsi" w:eastAsiaTheme="minorHAnsi" w:hAnsiTheme="minorHAnsi" w:cs="Times" w:hint="eastAsia"/>
          <w:sz w:val="20"/>
          <w:lang w:val="de-DE" w:eastAsia="en-US"/>
        </w:rPr>
        <w:t>, 20</w:t>
      </w:r>
      <w:r w:rsidR="0014255F">
        <w:rPr>
          <w:rFonts w:asciiTheme="minorHAnsi" w:eastAsiaTheme="minorHAnsi" w:hAnsiTheme="minorHAnsi" w:cs="Times"/>
          <w:sz w:val="20"/>
          <w:lang w:val="de-DE" w:eastAsia="en-US"/>
        </w:rPr>
        <w:t>21</w:t>
      </w:r>
    </w:p>
    <w:p w14:paraId="7148E0D3" w14:textId="77777777" w:rsidR="00867B9B" w:rsidRPr="00E4373A" w:rsidRDefault="00867B9B" w:rsidP="00867B9B">
      <w:pPr>
        <w:widowControl w:val="0"/>
        <w:autoSpaceDE w:val="0"/>
        <w:autoSpaceDN w:val="0"/>
        <w:adjustRightInd w:val="0"/>
        <w:spacing w:after="240" w:line="240" w:lineRule="auto"/>
        <w:jc w:val="left"/>
        <w:rPr>
          <w:rFonts w:asciiTheme="minorHAnsi" w:eastAsiaTheme="minorHAnsi" w:hAnsiTheme="minorHAnsi" w:cs="Times"/>
          <w:sz w:val="20"/>
          <w:lang w:val="de-DE" w:eastAsia="en-US"/>
        </w:rPr>
      </w:pPr>
      <w:r w:rsidRPr="00E4373A">
        <w:rPr>
          <w:rFonts w:asciiTheme="minorHAnsi" w:eastAsiaTheme="minorHAnsi" w:hAnsiTheme="minorHAnsi" w:cs="Times"/>
          <w:sz w:val="20"/>
          <w:lang w:val="en-US" w:eastAsia="en-US"/>
        </w:rPr>
        <w:t xml:space="preserve">Aebi S, Davidson T, Gruber G, Cardoso F: Primary breast cancer: ESMO clinical practice guidelines for diagnosis, treatment and follow-up. </w:t>
      </w:r>
      <w:r w:rsidRPr="00E4373A">
        <w:rPr>
          <w:rFonts w:asciiTheme="minorHAnsi" w:eastAsiaTheme="minorHAnsi" w:hAnsiTheme="minorHAnsi" w:cs="Times"/>
          <w:sz w:val="20"/>
          <w:lang w:val="de-DE" w:eastAsia="en-US"/>
        </w:rPr>
        <w:t>Ann Oncol 22 (S6): vi12-vi24, 2011. DOI: 10.1093/annonc/mdr371.</w:t>
      </w:r>
    </w:p>
    <w:p w14:paraId="13E5E349" w14:textId="77777777" w:rsidR="00867B9B" w:rsidRPr="00FE6FAD" w:rsidRDefault="00867B9B" w:rsidP="00E4373A">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E4373A">
        <w:rPr>
          <w:rFonts w:asciiTheme="minorHAnsi" w:eastAsiaTheme="minorHAnsi" w:hAnsiTheme="minorHAnsi" w:cs="Times"/>
          <w:sz w:val="20"/>
          <w:lang w:val="de-DE" w:eastAsia="en-US"/>
        </w:rPr>
        <w:t xml:space="preserve">AGO </w:t>
      </w:r>
      <w:r w:rsidR="00FE6FAD" w:rsidRPr="00FE6FAD">
        <w:rPr>
          <w:rFonts w:asciiTheme="minorHAnsi" w:eastAsiaTheme="minorHAnsi" w:hAnsiTheme="minorHAnsi" w:cs="Times"/>
          <w:sz w:val="20"/>
          <w:lang w:val="de-DE" w:eastAsia="en-US"/>
        </w:rPr>
        <w:t>Empfehlungen gynäkologische Onkologie Kommission Mamma</w:t>
      </w:r>
      <w:r w:rsidR="00FE6FAD">
        <w:rPr>
          <w:rFonts w:asciiTheme="minorHAnsi" w:eastAsiaTheme="minorHAnsi" w:hAnsiTheme="minorHAnsi" w:cs="Times"/>
          <w:sz w:val="20"/>
          <w:lang w:val="de-DE" w:eastAsia="en-US"/>
        </w:rPr>
        <w:t xml:space="preserve">. </w:t>
      </w:r>
      <w:hyperlink r:id="rId52" w:history="1">
        <w:r w:rsidR="00FE6FAD" w:rsidRPr="00FE6FAD">
          <w:rPr>
            <w:rStyle w:val="Hyperlink"/>
            <w:rFonts w:asciiTheme="minorHAnsi" w:eastAsiaTheme="minorHAnsi" w:hAnsiTheme="minorHAnsi" w:cs="Times"/>
            <w:sz w:val="20"/>
            <w:lang w:val="en-US" w:eastAsia="en-US"/>
          </w:rPr>
          <w:t>www.ago-online.de</w:t>
        </w:r>
      </w:hyperlink>
      <w:r w:rsidR="00FE6FAD" w:rsidRPr="00FE6FAD">
        <w:rPr>
          <w:rFonts w:asciiTheme="minorHAnsi" w:eastAsiaTheme="minorHAnsi" w:hAnsiTheme="minorHAnsi" w:cs="Times"/>
          <w:sz w:val="20"/>
          <w:lang w:val="en-US" w:eastAsia="en-US"/>
        </w:rPr>
        <w:t xml:space="preserve"> (Stand </w:t>
      </w:r>
      <w:r w:rsidR="0014255F">
        <w:rPr>
          <w:rFonts w:asciiTheme="minorHAnsi" w:eastAsiaTheme="minorHAnsi" w:hAnsiTheme="minorHAnsi" w:cs="Times"/>
          <w:sz w:val="20"/>
          <w:lang w:val="en-US" w:eastAsia="en-US"/>
        </w:rPr>
        <w:t>März 2021</w:t>
      </w:r>
      <w:r w:rsidR="00FE6FAD" w:rsidRPr="00FE6FAD">
        <w:rPr>
          <w:rFonts w:asciiTheme="minorHAnsi" w:eastAsiaTheme="minorHAnsi" w:hAnsiTheme="minorHAnsi" w:cs="Times"/>
          <w:sz w:val="20"/>
          <w:lang w:val="en-US" w:eastAsia="en-US"/>
        </w:rPr>
        <w:t>).</w:t>
      </w:r>
    </w:p>
    <w:p w14:paraId="754D18E5" w14:textId="77777777" w:rsidR="0014255F" w:rsidRDefault="00BB568F" w:rsidP="00BB568F">
      <w:pPr>
        <w:pStyle w:val="KeinLeerraum"/>
        <w:rPr>
          <w:rFonts w:cs="Times"/>
          <w:sz w:val="20"/>
          <w:szCs w:val="20"/>
          <w:lang w:val="en-US"/>
        </w:rPr>
      </w:pPr>
      <w:r w:rsidRPr="00E4373A">
        <w:rPr>
          <w:rFonts w:cs="Times"/>
          <w:sz w:val="20"/>
          <w:szCs w:val="20"/>
          <w:lang w:val="en-US"/>
        </w:rPr>
        <w:t>NCCN Clinical Practice Guidelines in Oncology (NCCN Guidelines®Breast Cancer (Versi</w:t>
      </w:r>
      <w:r w:rsidR="00FE6FAD">
        <w:rPr>
          <w:rFonts w:cs="Times"/>
          <w:sz w:val="20"/>
          <w:szCs w:val="20"/>
          <w:lang w:val="en-US"/>
        </w:rPr>
        <w:t>o</w:t>
      </w:r>
      <w:r w:rsidRPr="00E4373A">
        <w:rPr>
          <w:rFonts w:cs="Times"/>
          <w:sz w:val="20"/>
          <w:szCs w:val="20"/>
          <w:lang w:val="en-US"/>
        </w:rPr>
        <w:t xml:space="preserve">n </w:t>
      </w:r>
      <w:r w:rsidR="0014255F">
        <w:rPr>
          <w:rFonts w:cs="Times"/>
          <w:sz w:val="20"/>
          <w:szCs w:val="20"/>
          <w:lang w:val="en-US"/>
        </w:rPr>
        <w:t>5</w:t>
      </w:r>
      <w:r w:rsidRPr="00E4373A">
        <w:rPr>
          <w:rFonts w:cs="Times"/>
          <w:sz w:val="20"/>
          <w:szCs w:val="20"/>
          <w:lang w:val="en-US"/>
        </w:rPr>
        <w:t>.20</w:t>
      </w:r>
      <w:r w:rsidR="0014255F">
        <w:rPr>
          <w:rFonts w:cs="Times"/>
          <w:sz w:val="20"/>
          <w:szCs w:val="20"/>
          <w:lang w:val="en-US"/>
        </w:rPr>
        <w:t>21)</w:t>
      </w:r>
      <w:r w:rsidRPr="00E4373A">
        <w:rPr>
          <w:rFonts w:cs="Times"/>
          <w:sz w:val="20"/>
          <w:szCs w:val="20"/>
          <w:lang w:val="en-US"/>
        </w:rPr>
        <w:t xml:space="preserve"> NCCN.org; </w:t>
      </w:r>
    </w:p>
    <w:p w14:paraId="29C0FDEE" w14:textId="77777777" w:rsidR="00BB568F" w:rsidRPr="00BB6604" w:rsidRDefault="00BB568F" w:rsidP="00BB568F">
      <w:pPr>
        <w:pStyle w:val="KeinLeerraum"/>
        <w:rPr>
          <w:rFonts w:cs="Times"/>
          <w:sz w:val="20"/>
          <w:szCs w:val="20"/>
          <w:lang w:val="en-GB"/>
        </w:rPr>
      </w:pPr>
      <w:r w:rsidRPr="00E4373A">
        <w:rPr>
          <w:rFonts w:cs="Times"/>
          <w:sz w:val="20"/>
          <w:szCs w:val="20"/>
          <w:lang w:val="en-US"/>
        </w:rPr>
        <w:t xml:space="preserve">NCCN Guidelines for Patients® available at </w:t>
      </w:r>
      <w:hyperlink r:id="rId53" w:history="1">
        <w:r w:rsidRPr="00BB6604">
          <w:rPr>
            <w:rFonts w:cs="Times"/>
            <w:sz w:val="20"/>
            <w:szCs w:val="20"/>
            <w:lang w:val="en-GB"/>
          </w:rPr>
          <w:t>www.nccn.org/patients</w:t>
        </w:r>
      </w:hyperlink>
      <w:r w:rsidR="00F96D76">
        <w:rPr>
          <w:rFonts w:cs="Times"/>
          <w:sz w:val="20"/>
          <w:szCs w:val="20"/>
          <w:lang w:val="en-GB"/>
        </w:rPr>
        <w:t>.</w:t>
      </w:r>
    </w:p>
    <w:p w14:paraId="6BDA6D4C" w14:textId="77777777" w:rsidR="00BB568F" w:rsidRPr="00BB568F" w:rsidRDefault="00BB568F" w:rsidP="00BB568F">
      <w:pPr>
        <w:pStyle w:val="KeinLeerraum"/>
        <w:rPr>
          <w:rFonts w:cs="Times"/>
          <w:sz w:val="20"/>
          <w:szCs w:val="20"/>
          <w:lang w:val="en-US"/>
        </w:rPr>
      </w:pPr>
    </w:p>
    <w:p w14:paraId="359FF4A5" w14:textId="77777777" w:rsidR="007A764C" w:rsidRPr="00BB6604" w:rsidRDefault="007A764C" w:rsidP="007A764C">
      <w:pPr>
        <w:widowControl w:val="0"/>
        <w:autoSpaceDE w:val="0"/>
        <w:autoSpaceDN w:val="0"/>
        <w:adjustRightInd w:val="0"/>
        <w:spacing w:line="240" w:lineRule="auto"/>
        <w:jc w:val="left"/>
        <w:rPr>
          <w:rFonts w:asciiTheme="minorHAnsi" w:eastAsiaTheme="minorHAnsi" w:hAnsiTheme="minorHAnsi" w:cs="Times"/>
          <w:sz w:val="20"/>
          <w:lang w:val="en-GB" w:eastAsia="en-US"/>
        </w:rPr>
      </w:pPr>
      <w:r w:rsidRPr="007A764C">
        <w:rPr>
          <w:rFonts w:asciiTheme="minorHAnsi" w:eastAsiaTheme="minorHAnsi" w:hAnsiTheme="minorHAnsi" w:cs="Times"/>
          <w:sz w:val="20"/>
          <w:lang w:val="en-US" w:eastAsia="en-US"/>
        </w:rPr>
        <w:t>Puntoni M, Decensi A: The rationale a</w:t>
      </w:r>
      <w:r w:rsidR="00867B9B">
        <w:rPr>
          <w:rFonts w:asciiTheme="minorHAnsi" w:eastAsiaTheme="minorHAnsi" w:hAnsiTheme="minorHAnsi" w:cs="Times"/>
          <w:sz w:val="20"/>
          <w:lang w:val="en-US" w:eastAsia="en-US"/>
        </w:rPr>
        <w:t>nd potential of cancer chemopre</w:t>
      </w:r>
      <w:r w:rsidRPr="007A764C">
        <w:rPr>
          <w:rFonts w:asciiTheme="minorHAnsi" w:eastAsiaTheme="minorHAnsi" w:hAnsiTheme="minorHAnsi" w:cs="Times"/>
          <w:sz w:val="20"/>
          <w:lang w:val="en-US" w:eastAsia="en-US"/>
        </w:rPr>
        <w:t xml:space="preserve">vention with special emphasis on breast cancer. </w:t>
      </w:r>
      <w:r w:rsidRPr="00BB6604">
        <w:rPr>
          <w:rFonts w:asciiTheme="minorHAnsi" w:eastAsiaTheme="minorHAnsi" w:hAnsiTheme="minorHAnsi" w:cs="Times"/>
          <w:sz w:val="20"/>
          <w:lang w:val="en-GB" w:eastAsia="en-US"/>
        </w:rPr>
        <w:t>Eur J Cancer 2009; 45 (S1):346-354. PMID:19775631.</w:t>
      </w:r>
    </w:p>
    <w:p w14:paraId="5479377B" w14:textId="77777777" w:rsidR="007A764C" w:rsidRPr="00BB6604" w:rsidRDefault="007A764C" w:rsidP="007A764C">
      <w:pPr>
        <w:widowControl w:val="0"/>
        <w:autoSpaceDE w:val="0"/>
        <w:autoSpaceDN w:val="0"/>
        <w:adjustRightInd w:val="0"/>
        <w:spacing w:line="240" w:lineRule="auto"/>
        <w:jc w:val="left"/>
        <w:rPr>
          <w:rFonts w:asciiTheme="minorHAnsi" w:eastAsiaTheme="minorHAnsi" w:hAnsiTheme="minorHAnsi" w:cs="Lucida Grande"/>
          <w:color w:val="262626"/>
          <w:sz w:val="20"/>
          <w:lang w:val="en-GB" w:eastAsia="en-US"/>
        </w:rPr>
      </w:pPr>
    </w:p>
    <w:p w14:paraId="495245D8"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Goldhirsch A, Wood WC, Coates AS et al.: Strategies for subtypes - dealing with the diversity of breast cancer: highlights of the St. Gallen International Expert Consensus on the primary therapy of early breast cancer 2011. Ann Oncol 22:1736-1747, 2011. DOI: 10.1093/annonc/ mdr304</w:t>
      </w:r>
      <w:r>
        <w:rPr>
          <w:rFonts w:asciiTheme="minorHAnsi" w:eastAsiaTheme="minorHAnsi" w:hAnsiTheme="minorHAnsi" w:cs="Times"/>
          <w:sz w:val="20"/>
          <w:lang w:val="en-US" w:eastAsia="en-US"/>
        </w:rPr>
        <w:t>.</w:t>
      </w:r>
    </w:p>
    <w:p w14:paraId="744E5957"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EBCTCG: Effects of radiotherapy and surgery in early breast cancer. An overview of the randomized trials. N Engl J Med 1995; 333:1444-1455. PMID: 7477144</w:t>
      </w:r>
      <w:r>
        <w:rPr>
          <w:rFonts w:asciiTheme="minorHAnsi" w:eastAsiaTheme="minorHAnsi" w:hAnsiTheme="minorHAnsi" w:cs="Times"/>
          <w:sz w:val="20"/>
          <w:lang w:val="en-US" w:eastAsia="en-US"/>
        </w:rPr>
        <w:t>.</w:t>
      </w:r>
    </w:p>
    <w:p w14:paraId="7CC651B1"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Kühn T, Bembenek A, Decker T et al.: A concept for the clinical imple- mentation of sentinel lymph node biopsy in patients wich breast carcinoma with special regard to quality assurance. Cancer 2005; 103:451-461. DOI: 10.1002/cncr.20786</w:t>
      </w:r>
      <w:r>
        <w:rPr>
          <w:rFonts w:asciiTheme="minorHAnsi" w:eastAsiaTheme="minorHAnsi" w:hAnsiTheme="minorHAnsi" w:cs="Times"/>
          <w:sz w:val="20"/>
          <w:lang w:val="en-US" w:eastAsia="en-US"/>
        </w:rPr>
        <w:t>.</w:t>
      </w:r>
    </w:p>
    <w:p w14:paraId="5F38F380"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EBCTCG: Effects of radiotherapy after breast-conserving surgery on 10-year recurrence and 15-year breast cancer death: meta-analysis of individual patient data for 10,801 women in 17 randomised trials. Lancet 378:1707-1716, 2011. PMID: 22019144</w:t>
      </w:r>
      <w:r>
        <w:rPr>
          <w:rFonts w:asciiTheme="minorHAnsi" w:eastAsiaTheme="minorHAnsi" w:hAnsiTheme="minorHAnsi" w:cs="Times"/>
          <w:sz w:val="20"/>
          <w:lang w:val="en-US" w:eastAsia="en-US"/>
        </w:rPr>
        <w:t>.</w:t>
      </w:r>
    </w:p>
    <w:p w14:paraId="26E26D9D" w14:textId="77777777" w:rsid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START Trialists‘s Group: The UK standardisation of breast radiotherapy (START) Trial B of radiotherapy hypofractionation for treatment of early breast cancer: a randomized trial. Lancet 2008; 371:1098-1107. DOI: 10.1016/S0140-6736(08)60348-7</w:t>
      </w:r>
      <w:r>
        <w:rPr>
          <w:rFonts w:asciiTheme="minorHAnsi" w:eastAsiaTheme="minorHAnsi" w:hAnsiTheme="minorHAnsi" w:cs="Times"/>
          <w:sz w:val="20"/>
          <w:lang w:val="en-US" w:eastAsia="en-US"/>
        </w:rPr>
        <w:t>.</w:t>
      </w:r>
    </w:p>
    <w:p w14:paraId="5793DA07"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Whelan TJ, Pignol JP, Levine MN et al.: Long-term results of hypofractionated radiation therapy for breast cancer. N Engl J Med 2010; 362:513-520. PMID: 20147717</w:t>
      </w:r>
      <w:r>
        <w:rPr>
          <w:rFonts w:asciiTheme="minorHAnsi" w:eastAsiaTheme="minorHAnsi" w:hAnsiTheme="minorHAnsi" w:cs="Times"/>
          <w:sz w:val="20"/>
          <w:lang w:val="en-US" w:eastAsia="en-US"/>
        </w:rPr>
        <w:t>.</w:t>
      </w:r>
    </w:p>
    <w:p w14:paraId="5E202F02"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Hammond ME, Hayes DF, Dowsett M et al.: American Society of Clinical Oncology/College of American Pathologists guideline recommendations for immunohistochemical testing of estrogen and progesterone receptors in breast cancer. Arch Pathol Lab Med. 2010;134:907-22. PMID: 20524868</w:t>
      </w:r>
      <w:r>
        <w:rPr>
          <w:rFonts w:asciiTheme="minorHAnsi" w:eastAsiaTheme="minorHAnsi" w:hAnsiTheme="minorHAnsi" w:cs="Times"/>
          <w:sz w:val="20"/>
          <w:lang w:val="en-US" w:eastAsia="en-US"/>
        </w:rPr>
        <w:t>.</w:t>
      </w:r>
    </w:p>
    <w:p w14:paraId="13B85238"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lastRenderedPageBreak/>
        <w:t>LHRH agonists in Early Breast Cancer Overview Group: Use of luteinising- hormone agonists as adjuvant treatment in premenopausal patients with hormone-receptor-positive breast cancer: a meta-analysis of individual patient data from randomised adjuvant trials. Lancet 2007;369:1711-1723. PMID: 17512856</w:t>
      </w:r>
      <w:r>
        <w:rPr>
          <w:rFonts w:asciiTheme="minorHAnsi" w:eastAsiaTheme="minorHAnsi" w:hAnsiTheme="minorHAnsi" w:cs="Times"/>
          <w:sz w:val="20"/>
          <w:lang w:val="en-US" w:eastAsia="en-US"/>
        </w:rPr>
        <w:t>.</w:t>
      </w:r>
    </w:p>
    <w:p w14:paraId="2136F6CD"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Early Breast Cancer Trialists‘ Collaborative Group: Relevance of breast cancer hormone receptors and other factors to the efficacy of adjuvant tamoxifen: patient-level meta-analysis of randomized trials. Lancet 378:771-784, 2011. PMID: 21802721 DOI:10.1016/ S0140-6736(11)60993-8</w:t>
      </w:r>
      <w:r>
        <w:rPr>
          <w:rFonts w:asciiTheme="minorHAnsi" w:eastAsiaTheme="minorHAnsi" w:hAnsiTheme="minorHAnsi" w:cs="Times"/>
          <w:sz w:val="20"/>
          <w:lang w:val="en-US" w:eastAsia="en-US"/>
        </w:rPr>
        <w:t>.</w:t>
      </w:r>
    </w:p>
    <w:p w14:paraId="54A6E2C0"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Dowsett MR, Cuzick J, Ingle J et al.: Meta-Analysis of breast cancer outcomes in adjuvant trials of aromatase inhibitors versus tamoxifen J Clin Oncol 28:509-518, 2009. DOI: 10.1200/JCO.2009.23.1274</w:t>
      </w:r>
      <w:r>
        <w:rPr>
          <w:rFonts w:asciiTheme="minorHAnsi" w:eastAsiaTheme="minorHAnsi" w:hAnsiTheme="minorHAnsi" w:cs="Times"/>
          <w:sz w:val="20"/>
          <w:lang w:val="en-US" w:eastAsia="en-US"/>
        </w:rPr>
        <w:t>.</w:t>
      </w:r>
    </w:p>
    <w:p w14:paraId="2155B625"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Bonilla L, Ben-Aharon I, Vida L et al.: Dose-dense chemotherapy in nonmetastatic breast cancer: a systematic review and meta-analysis of randomized controlled trials. J Natl Cancer Inst 102:1845-1854, 2010. DOI: 10.1093/jnci/djq409</w:t>
      </w:r>
      <w:r>
        <w:rPr>
          <w:rFonts w:asciiTheme="minorHAnsi" w:eastAsiaTheme="minorHAnsi" w:hAnsiTheme="minorHAnsi" w:cs="Times"/>
          <w:sz w:val="20"/>
          <w:lang w:val="en-US" w:eastAsia="en-US"/>
        </w:rPr>
        <w:t>.</w:t>
      </w:r>
    </w:p>
    <w:p w14:paraId="70396D79"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Mauri D, Pavlidis N, Ioannidis JPA: Neoadjuvant versus adjuvant systemic treatment in breast cancer: a meta-analysis. J Nat Cancer Inst 2005;97:188-194. DOI: 10.1093/jnci/dji021</w:t>
      </w:r>
      <w:r>
        <w:rPr>
          <w:rFonts w:asciiTheme="minorHAnsi" w:eastAsiaTheme="minorHAnsi" w:hAnsiTheme="minorHAnsi" w:cs="Times"/>
          <w:sz w:val="20"/>
          <w:lang w:val="en-US" w:eastAsia="en-US"/>
        </w:rPr>
        <w:t>.</w:t>
      </w:r>
    </w:p>
    <w:p w14:paraId="6629B876"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Wilcken N, Hornbuckle J, Ghersi D: Chemotherapy alone versus endocrine therapy alone for metastatic breast cancer. Cochrane Database of Systematic Reviews 2003: Issue 2. CD002747. DOI: 10.1002/ 14651858.CD002747</w:t>
      </w:r>
      <w:r>
        <w:rPr>
          <w:rFonts w:asciiTheme="minorHAnsi" w:eastAsiaTheme="minorHAnsi" w:hAnsiTheme="minorHAnsi" w:cs="Times"/>
          <w:sz w:val="20"/>
          <w:lang w:val="en-US" w:eastAsia="en-US"/>
        </w:rPr>
        <w:t>.</w:t>
      </w:r>
    </w:p>
    <w:p w14:paraId="69966A4B"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Wilcken N, Dear R: Chemotherapy in metastatic breast cancer: a summary of all randomized trials reported 2000 - 2007. Eur J Cancer 2008:44:2218-2225. DOI: 10.1016/j.ejca.2008.07.019</w:t>
      </w:r>
      <w:r>
        <w:rPr>
          <w:rFonts w:asciiTheme="minorHAnsi" w:eastAsiaTheme="minorHAnsi" w:hAnsiTheme="minorHAnsi" w:cs="Times"/>
          <w:sz w:val="20"/>
          <w:lang w:val="en-US" w:eastAsia="en-US"/>
        </w:rPr>
        <w:t>.</w:t>
      </w:r>
    </w:p>
    <w:p w14:paraId="4A78C0DF"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Beslija S, Bonneterre J, Burstein HJ et al.: Third consensus on medical treatment of metastatic breast cancer. Ann Oncol 2009;20:1771-1785. DOI:10.1093/annonc/mdp261</w:t>
      </w:r>
      <w:r>
        <w:rPr>
          <w:rFonts w:asciiTheme="minorHAnsi" w:eastAsiaTheme="minorHAnsi" w:hAnsiTheme="minorHAnsi" w:cs="Times"/>
          <w:sz w:val="20"/>
          <w:lang w:val="en-US" w:eastAsia="en-US"/>
        </w:rPr>
        <w:t>.</w:t>
      </w:r>
    </w:p>
    <w:p w14:paraId="158C0DFF"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Carrick S, Parker S, Thornton CE et al.: Single agent versus combination chemotherapy for metastatic breast cancer. Cochrane Database of Syste- matic Reviews 2009:Issue 2: CD003372. DOI: 10.1002/ 14651858.CD003372</w:t>
      </w:r>
      <w:r>
        <w:rPr>
          <w:rFonts w:asciiTheme="minorHAnsi" w:eastAsiaTheme="minorHAnsi" w:hAnsiTheme="minorHAnsi" w:cs="Times"/>
          <w:sz w:val="20"/>
          <w:lang w:val="en-US" w:eastAsia="en-US"/>
        </w:rPr>
        <w:t>.</w:t>
      </w:r>
    </w:p>
    <w:p w14:paraId="3901A117"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Cardoso F, Bedard PL, Winer EP et al.: Guidelines for management of metastastic breast cancer: combination vs sequential single-agent chemotherapy. JNCI 2009;101:1174-1181 DOI:10.1093/jnci/djp235</w:t>
      </w:r>
      <w:r>
        <w:rPr>
          <w:rFonts w:asciiTheme="minorHAnsi" w:eastAsiaTheme="minorHAnsi" w:hAnsiTheme="minorHAnsi" w:cs="Times"/>
          <w:sz w:val="20"/>
          <w:lang w:val="en-US" w:eastAsia="en-US"/>
        </w:rPr>
        <w:t>.</w:t>
      </w:r>
    </w:p>
    <w:p w14:paraId="0E8DC4B4" w14:textId="77777777" w:rsidR="007A764C" w:rsidRPr="007A764C"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Oostendorp LJ, Stalmeier PF, Donders AR et al.: Efficacy and safety of palliative chemotherapy for patients with advanced breast cancer pretreated with anthracyclines and taxanes: a systematic review. Lancet Oncol 12:1053-1061, 2011. DOI: 10.1016/S1470-2045(11)70045-6</w:t>
      </w:r>
      <w:r>
        <w:rPr>
          <w:rFonts w:asciiTheme="minorHAnsi" w:eastAsiaTheme="minorHAnsi" w:hAnsiTheme="minorHAnsi" w:cs="Times"/>
          <w:sz w:val="20"/>
          <w:lang w:val="en-US" w:eastAsia="en-US"/>
        </w:rPr>
        <w:t>.</w:t>
      </w:r>
    </w:p>
    <w:p w14:paraId="6FBFDC98" w14:textId="77777777" w:rsidR="007A764C" w:rsidRPr="000716AB" w:rsidRDefault="007A764C" w:rsidP="007A764C">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7A764C">
        <w:rPr>
          <w:rFonts w:asciiTheme="minorHAnsi" w:eastAsiaTheme="minorHAnsi" w:hAnsiTheme="minorHAnsi" w:cs="Times"/>
          <w:sz w:val="20"/>
          <w:lang w:val="en-US" w:eastAsia="en-US"/>
        </w:rPr>
        <w:t xml:space="preserve">Shaw </w:t>
      </w:r>
      <w:r w:rsidRPr="000716AB">
        <w:rPr>
          <w:rFonts w:asciiTheme="minorHAnsi" w:eastAsiaTheme="minorHAnsi" w:hAnsiTheme="minorHAnsi" w:cs="Times"/>
          <w:sz w:val="20"/>
          <w:lang w:val="en-US" w:eastAsia="en-US"/>
        </w:rPr>
        <w:t>PHS, Agharwal R: Pleurodesis for malignant pleural effusions. Cochrane Database of Systematic Reviews, 2004, Issue 1. DOI: 10.1002/ 14651858.CD002916.pub2.</w:t>
      </w:r>
    </w:p>
    <w:p w14:paraId="2E7E9DB1" w14:textId="77777777" w:rsidR="00450568" w:rsidRPr="000716AB" w:rsidRDefault="004E7B77" w:rsidP="004E7B77">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Schneeweiss A, Chia S, Hickish T, et al. Pertuzumab plus trastuzumab in combination with standard neoadjuvant anthracycline-containing and anthracycline-free chemotherapy regimens in patients with HER2-positive early breast cancer: a randomized phase II cardiac safety study (TRYPHAENA). Ann Oncol. 2013;24[9]:2278-2284.</w:t>
      </w:r>
    </w:p>
    <w:p w14:paraId="4A746D7C" w14:textId="77777777" w:rsidR="00612DA7" w:rsidRDefault="00C87F36" w:rsidP="00C87F36">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Tolaney SM, Barry WT, Dang CT, et al. Adjuvant Paclitaxel and Trastuzumab for Node-Negative, HER2-Positive Breast Cancer, N Engl J Med 2015; 372:134-141.</w:t>
      </w:r>
    </w:p>
    <w:p w14:paraId="6F99143F" w14:textId="77777777" w:rsidR="00612DA7" w:rsidRPr="000716AB" w:rsidRDefault="00F151E7" w:rsidP="00C87F36">
      <w:pPr>
        <w:widowControl w:val="0"/>
        <w:autoSpaceDE w:val="0"/>
        <w:autoSpaceDN w:val="0"/>
        <w:adjustRightInd w:val="0"/>
        <w:spacing w:after="240" w:line="240" w:lineRule="auto"/>
        <w:jc w:val="left"/>
        <w:rPr>
          <w:rFonts w:asciiTheme="minorHAnsi" w:eastAsiaTheme="minorHAnsi" w:hAnsiTheme="minorHAnsi" w:cs="Times"/>
          <w:sz w:val="20"/>
          <w:lang w:eastAsia="en-US"/>
        </w:rPr>
      </w:pPr>
      <w:r w:rsidRPr="000716AB">
        <w:rPr>
          <w:rFonts w:asciiTheme="minorHAnsi" w:eastAsiaTheme="minorHAnsi" w:hAnsiTheme="minorHAnsi" w:cs="Times"/>
          <w:sz w:val="20"/>
          <w:lang w:val="en-US" w:eastAsia="en-US"/>
        </w:rPr>
        <w:t xml:space="preserve">Gianni L, Pienkowski T, Im YH, et al. 5-year analysis of neoadjuvant pertuzumab and trastuzumab in patients with locally advanced, inflammatory, or early-stage HER2-positive breast cancer (NeoSphere): a multicentre, open-label, phase 2 randomised trial, Lancet Oncol. </w:t>
      </w:r>
      <w:r w:rsidRPr="000716AB">
        <w:rPr>
          <w:rFonts w:asciiTheme="minorHAnsi" w:eastAsiaTheme="minorHAnsi" w:hAnsiTheme="minorHAnsi" w:cs="Times"/>
          <w:sz w:val="20"/>
          <w:lang w:eastAsia="en-US"/>
        </w:rPr>
        <w:t>2016 Jun;17(6):791-800.</w:t>
      </w:r>
    </w:p>
    <w:p w14:paraId="5EAAABCC" w14:textId="77777777" w:rsidR="00612DA7" w:rsidRPr="000716AB" w:rsidRDefault="007C586B" w:rsidP="007C586B">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eastAsia="en-US"/>
        </w:rPr>
        <w:t xml:space="preserve">Minckwitz G, Procter M, de Azambuja E, et al. </w:t>
      </w:r>
      <w:r w:rsidRPr="000716AB">
        <w:rPr>
          <w:rFonts w:asciiTheme="minorHAnsi" w:eastAsiaTheme="minorHAnsi" w:hAnsiTheme="minorHAnsi" w:cs="Times"/>
          <w:sz w:val="20"/>
          <w:lang w:val="en-US" w:eastAsia="en-US"/>
        </w:rPr>
        <w:t>Adjuvant Pertuzumab and Trastuzumab in Early HER2-Positive Breast Cancer, N Engl J Med. 2017 Jul 13;377(2):122-131.</w:t>
      </w:r>
    </w:p>
    <w:p w14:paraId="548D9523" w14:textId="40390E59" w:rsidR="004A780F" w:rsidRPr="000716AB" w:rsidRDefault="004A780F" w:rsidP="004D14EB">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AGO Breast Committee</w:t>
      </w:r>
      <w:r w:rsidR="004D14EB">
        <w:rPr>
          <w:rFonts w:asciiTheme="minorHAnsi" w:eastAsiaTheme="minorHAnsi" w:hAnsiTheme="minorHAnsi" w:cs="Times"/>
          <w:sz w:val="20"/>
          <w:lang w:val="en-US" w:eastAsia="en-US"/>
        </w:rPr>
        <w:t>,</w:t>
      </w:r>
      <w:r w:rsidRPr="000716AB">
        <w:rPr>
          <w:rFonts w:asciiTheme="minorHAnsi" w:eastAsiaTheme="minorHAnsi" w:hAnsiTheme="minorHAnsi" w:cs="Times"/>
          <w:sz w:val="20"/>
          <w:lang w:val="en-US" w:eastAsia="en-US"/>
        </w:rPr>
        <w:t xml:space="preserve"> </w:t>
      </w:r>
      <w:r w:rsidR="004D14EB" w:rsidRPr="004D14EB">
        <w:rPr>
          <w:rFonts w:asciiTheme="minorHAnsi" w:eastAsiaTheme="minorHAnsi" w:hAnsiTheme="minorHAnsi" w:cs="Times"/>
          <w:sz w:val="20"/>
          <w:lang w:val="en-US" w:eastAsia="en-US"/>
        </w:rPr>
        <w:t>Diagnosis and Treatment</w:t>
      </w:r>
      <w:r w:rsidR="004D14EB">
        <w:rPr>
          <w:rFonts w:asciiTheme="minorHAnsi" w:eastAsiaTheme="minorHAnsi" w:hAnsiTheme="minorHAnsi" w:cs="Times"/>
          <w:sz w:val="20"/>
          <w:lang w:val="en-US" w:eastAsia="en-US"/>
        </w:rPr>
        <w:t xml:space="preserve"> </w:t>
      </w:r>
      <w:r w:rsidR="004D14EB" w:rsidRPr="004D14EB">
        <w:rPr>
          <w:rFonts w:asciiTheme="minorHAnsi" w:eastAsiaTheme="minorHAnsi" w:hAnsiTheme="minorHAnsi" w:cs="Times"/>
          <w:sz w:val="20"/>
          <w:lang w:val="en-US" w:eastAsia="en-US"/>
        </w:rPr>
        <w:t>of Patients with early and advanced Breast Cancer</w:t>
      </w:r>
      <w:r w:rsidR="004D14EB">
        <w:rPr>
          <w:rFonts w:asciiTheme="minorHAnsi" w:eastAsiaTheme="minorHAnsi" w:hAnsiTheme="minorHAnsi" w:cs="Times"/>
          <w:sz w:val="20"/>
          <w:lang w:val="en-US" w:eastAsia="en-US"/>
        </w:rPr>
        <w:t>, 2020 vs1,</w:t>
      </w:r>
      <w:r w:rsidR="004D14EB" w:rsidRPr="004D14EB">
        <w:rPr>
          <w:lang w:val="en-GB"/>
        </w:rPr>
        <w:t xml:space="preserve"> </w:t>
      </w:r>
      <w:r w:rsidR="004D14EB" w:rsidRPr="004D14EB">
        <w:rPr>
          <w:rFonts w:asciiTheme="minorHAnsi" w:eastAsiaTheme="minorHAnsi" w:hAnsiTheme="minorHAnsi" w:cs="Times"/>
          <w:sz w:val="20"/>
          <w:lang w:val="en-US" w:eastAsia="en-US"/>
        </w:rPr>
        <w:t>https://www.ago-online.de/fileadmin/ago-online/downloads/_leitlinien/kommission_mamma/2020/Updated_Guidelines_2020.pdf</w:t>
      </w:r>
    </w:p>
    <w:p w14:paraId="569F4C5C" w14:textId="77777777" w:rsidR="004A780F" w:rsidRPr="000716AB" w:rsidRDefault="004A780F" w:rsidP="004A780F">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lastRenderedPageBreak/>
        <w:t>WHO - Medical eligibility criteria for contraceptive use - Part II.</w:t>
      </w:r>
    </w:p>
    <w:p w14:paraId="38414DCC" w14:textId="77777777" w:rsidR="004A780F" w:rsidRPr="000716AB" w:rsidRDefault="004A780F" w:rsidP="004A780F">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Trussell J. Contraceptive efficacy. In: Hatcher RA, Trussell J, Nelson AL, Cates W, Kowal D, Policar M, editors. Contraceptive technology: twentieth revised edition. New York (NY): Ardent Media; 2011.</w:t>
      </w:r>
    </w:p>
    <w:p w14:paraId="3C5265EC" w14:textId="77777777" w:rsidR="004A780F" w:rsidRPr="000716AB" w:rsidRDefault="004A780F" w:rsidP="004A780F">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DGMP- und DRG-Bericht , 2002.</w:t>
      </w:r>
    </w:p>
    <w:p w14:paraId="401CEE45" w14:textId="77777777" w:rsidR="004A780F" w:rsidRPr="000716AB" w:rsidRDefault="004A780F" w:rsidP="004A780F">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Long-term effects of levonogestrel-releasing intrauterin system of tamoxifen-treated breast cancer patients: a meta-analysis. Yun Fu, Zhigang Zhuang Int. j. Clin. Exp Pathol 2014.</w:t>
      </w:r>
    </w:p>
    <w:p w14:paraId="30ED973F" w14:textId="77777777" w:rsidR="004A780F" w:rsidRPr="000716AB" w:rsidRDefault="004A780F" w:rsidP="004A780F">
      <w:pPr>
        <w:widowControl w:val="0"/>
        <w:autoSpaceDE w:val="0"/>
        <w:autoSpaceDN w:val="0"/>
        <w:adjustRightInd w:val="0"/>
        <w:spacing w:after="240" w:line="240" w:lineRule="auto"/>
        <w:jc w:val="left"/>
        <w:rPr>
          <w:rFonts w:asciiTheme="minorHAnsi" w:eastAsiaTheme="minorHAnsi" w:hAnsiTheme="minorHAnsi" w:cs="Times"/>
          <w:sz w:val="20"/>
          <w:lang w:val="en-US" w:eastAsia="en-US"/>
        </w:rPr>
      </w:pPr>
      <w:r w:rsidRPr="000716AB">
        <w:rPr>
          <w:rFonts w:asciiTheme="minorHAnsi" w:eastAsiaTheme="minorHAnsi" w:hAnsiTheme="minorHAnsi" w:cs="Times"/>
          <w:sz w:val="20"/>
          <w:lang w:val="en-US" w:eastAsia="en-US"/>
        </w:rPr>
        <w:t>Use of the levonogestrel-releasing intrauterine system in breast cancer patients, Fertillity and Sterillity, Vol 90, No. 1, July 2008 Xuan Bich Trinh MD, Kaplan Meier survival curve: LNG IUS breast cancer patients vs. control cohort.</w:t>
      </w:r>
    </w:p>
    <w:p w14:paraId="25D01EFC" w14:textId="77777777" w:rsidR="004A780F" w:rsidRPr="005D3C48" w:rsidRDefault="004A780F" w:rsidP="004A780F">
      <w:pPr>
        <w:widowControl w:val="0"/>
        <w:autoSpaceDE w:val="0"/>
        <w:autoSpaceDN w:val="0"/>
        <w:adjustRightInd w:val="0"/>
        <w:spacing w:after="240" w:line="240" w:lineRule="auto"/>
        <w:jc w:val="left"/>
        <w:rPr>
          <w:rFonts w:asciiTheme="minorHAnsi" w:eastAsiaTheme="minorHAnsi" w:hAnsiTheme="minorHAnsi" w:cs="Times"/>
          <w:sz w:val="20"/>
          <w:lang w:val="en-GB" w:eastAsia="en-US"/>
        </w:rPr>
      </w:pPr>
      <w:r w:rsidRPr="000716AB">
        <w:rPr>
          <w:rFonts w:asciiTheme="minorHAnsi" w:eastAsiaTheme="minorHAnsi" w:hAnsiTheme="minorHAnsi" w:cs="Times"/>
          <w:sz w:val="20"/>
          <w:lang w:val="en-US" w:eastAsia="en-US"/>
        </w:rPr>
        <w:t xml:space="preserve">Pregnancy outcome and safety of interrupting therapy for women with endocrine responsive breast cancer (POSITIVE). </w:t>
      </w:r>
      <w:r w:rsidRPr="005D3C48">
        <w:rPr>
          <w:rFonts w:asciiTheme="minorHAnsi" w:eastAsiaTheme="minorHAnsi" w:hAnsiTheme="minorHAnsi" w:cs="Times"/>
          <w:sz w:val="20"/>
          <w:lang w:val="en-GB" w:eastAsia="en-US"/>
        </w:rPr>
        <w:t>Pagani O et al, Breast 2015.</w:t>
      </w:r>
    </w:p>
    <w:p w14:paraId="3C416DE2" w14:textId="77777777" w:rsidR="00956BDA" w:rsidRPr="00930E0E" w:rsidRDefault="00956BDA" w:rsidP="00956BDA">
      <w:pPr>
        <w:widowControl w:val="0"/>
        <w:autoSpaceDE w:val="0"/>
        <w:autoSpaceDN w:val="0"/>
        <w:adjustRightInd w:val="0"/>
        <w:spacing w:after="240" w:line="240" w:lineRule="auto"/>
        <w:jc w:val="left"/>
        <w:rPr>
          <w:rFonts w:asciiTheme="minorHAnsi" w:eastAsiaTheme="minorHAnsi" w:hAnsiTheme="minorHAnsi" w:cs="Times"/>
          <w:sz w:val="20"/>
          <w:lang w:val="en-GB" w:eastAsia="en-US"/>
        </w:rPr>
      </w:pPr>
      <w:r w:rsidRPr="00956BDA">
        <w:rPr>
          <w:rFonts w:asciiTheme="minorHAnsi" w:eastAsiaTheme="minorHAnsi" w:hAnsiTheme="minorHAnsi" w:cs="Times"/>
          <w:sz w:val="20"/>
          <w:lang w:val="en-US" w:eastAsia="en-US"/>
        </w:rPr>
        <w:t xml:space="preserve">Goodwin, A., et al., Post-operative radiotherapy for ductal carcinoma in situ of the breast. </w:t>
      </w:r>
      <w:r w:rsidRPr="00930E0E">
        <w:rPr>
          <w:rFonts w:asciiTheme="minorHAnsi" w:eastAsiaTheme="minorHAnsi" w:hAnsiTheme="minorHAnsi" w:cs="Times"/>
          <w:sz w:val="20"/>
          <w:lang w:val="en-GB" w:eastAsia="en-US"/>
        </w:rPr>
        <w:t>Cochrane Database Syst Rev, 2013(11): p. Cd000563).</w:t>
      </w:r>
    </w:p>
    <w:p w14:paraId="352143C1" w14:textId="77777777" w:rsidR="00956BDA" w:rsidRPr="00930E0E" w:rsidRDefault="00861F0A" w:rsidP="004A780F">
      <w:pPr>
        <w:widowControl w:val="0"/>
        <w:autoSpaceDE w:val="0"/>
        <w:autoSpaceDN w:val="0"/>
        <w:adjustRightInd w:val="0"/>
        <w:spacing w:after="240" w:line="240" w:lineRule="auto"/>
        <w:jc w:val="left"/>
        <w:rPr>
          <w:rFonts w:asciiTheme="minorHAnsi" w:eastAsiaTheme="minorHAnsi" w:hAnsiTheme="minorHAnsi" w:cs="Times"/>
          <w:sz w:val="20"/>
          <w:lang w:val="en-GB" w:eastAsia="en-US"/>
        </w:rPr>
      </w:pPr>
      <w:r w:rsidRPr="00930E0E">
        <w:rPr>
          <w:rFonts w:asciiTheme="minorHAnsi" w:eastAsiaTheme="minorHAnsi" w:hAnsiTheme="minorHAnsi" w:cs="Times"/>
          <w:sz w:val="20"/>
          <w:lang w:val="en-GB" w:eastAsia="en-US"/>
        </w:rPr>
        <w:t>Tutt ANJ et al., Adjuvant Olaparib for Patients with BRCA1- or BRCA2-Mutated Breast Cancer, N Engl J Med 2021; 384:2394-2405.</w:t>
      </w:r>
    </w:p>
    <w:p w14:paraId="583115FC" w14:textId="77777777" w:rsidR="00612DA7" w:rsidRPr="00930E0E" w:rsidRDefault="00612DA7" w:rsidP="007F3064">
      <w:pPr>
        <w:pStyle w:val="Textkrper-Einzug2"/>
        <w:spacing w:line="276" w:lineRule="auto"/>
        <w:ind w:left="0"/>
        <w:jc w:val="both"/>
        <w:rPr>
          <w:rFonts w:asciiTheme="minorHAnsi" w:hAnsiTheme="minorHAnsi" w:cstheme="minorHAnsi"/>
          <w:szCs w:val="22"/>
          <w:lang w:val="en-GB"/>
        </w:rPr>
      </w:pPr>
    </w:p>
    <w:p w14:paraId="6E253A56" w14:textId="77777777" w:rsidR="00E4512D" w:rsidRPr="00930E0E" w:rsidRDefault="00E4512D" w:rsidP="00FE6FAD">
      <w:pPr>
        <w:pStyle w:val="Funotentext"/>
        <w:rPr>
          <w:rFonts w:cstheme="minorHAnsi"/>
          <w:szCs w:val="22"/>
          <w:lang w:val="en-GB"/>
        </w:rPr>
      </w:pPr>
    </w:p>
    <w:p w14:paraId="253BF49F"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08244983"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7324E095"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68C8A498"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745F4DC8"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0737E773"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06B6C893" w14:textId="77777777" w:rsidR="00E4512D" w:rsidRPr="00930E0E" w:rsidRDefault="00E4512D" w:rsidP="007F3064">
      <w:pPr>
        <w:pStyle w:val="Textkrper-Einzug2"/>
        <w:spacing w:line="276" w:lineRule="auto"/>
        <w:ind w:left="0"/>
        <w:jc w:val="both"/>
        <w:rPr>
          <w:rFonts w:asciiTheme="minorHAnsi" w:hAnsiTheme="minorHAnsi" w:cstheme="minorHAnsi"/>
          <w:szCs w:val="22"/>
          <w:lang w:val="en-GB"/>
        </w:rPr>
      </w:pPr>
    </w:p>
    <w:p w14:paraId="2D395FCF" w14:textId="77777777" w:rsidR="00F96D76" w:rsidRPr="00930E0E" w:rsidRDefault="00F96D76" w:rsidP="007F3064">
      <w:pPr>
        <w:pStyle w:val="Textkrper-Einzug2"/>
        <w:spacing w:line="276" w:lineRule="auto"/>
        <w:ind w:left="0"/>
        <w:jc w:val="both"/>
        <w:rPr>
          <w:rFonts w:asciiTheme="minorHAnsi" w:hAnsiTheme="minorHAnsi" w:cstheme="minorHAnsi"/>
          <w:szCs w:val="22"/>
          <w:lang w:val="en-GB"/>
        </w:rPr>
      </w:pPr>
    </w:p>
    <w:p w14:paraId="0D1D48B7" w14:textId="77777777" w:rsidR="00F96D76" w:rsidRPr="00930E0E" w:rsidRDefault="00F96D76" w:rsidP="007F3064">
      <w:pPr>
        <w:pStyle w:val="Textkrper-Einzug2"/>
        <w:spacing w:line="276" w:lineRule="auto"/>
        <w:ind w:left="0"/>
        <w:jc w:val="both"/>
        <w:rPr>
          <w:rFonts w:asciiTheme="minorHAnsi" w:hAnsiTheme="minorHAnsi" w:cstheme="minorHAnsi"/>
          <w:szCs w:val="22"/>
          <w:lang w:val="en-GB"/>
        </w:rPr>
      </w:pPr>
    </w:p>
    <w:p w14:paraId="377B5705" w14:textId="77777777" w:rsidR="00F96D76" w:rsidRPr="00930E0E" w:rsidRDefault="00F96D76" w:rsidP="007F3064">
      <w:pPr>
        <w:pStyle w:val="Textkrper-Einzug2"/>
        <w:spacing w:line="276" w:lineRule="auto"/>
        <w:ind w:left="0"/>
        <w:jc w:val="both"/>
        <w:rPr>
          <w:rFonts w:asciiTheme="minorHAnsi" w:hAnsiTheme="minorHAnsi" w:cstheme="minorHAnsi"/>
          <w:szCs w:val="22"/>
          <w:lang w:val="en-GB"/>
        </w:rPr>
      </w:pPr>
    </w:p>
    <w:p w14:paraId="11C619AF" w14:textId="77777777" w:rsidR="00F96D76" w:rsidRPr="00930E0E" w:rsidRDefault="00F96D76" w:rsidP="007F3064">
      <w:pPr>
        <w:pStyle w:val="Textkrper-Einzug2"/>
        <w:spacing w:line="276" w:lineRule="auto"/>
        <w:ind w:left="0"/>
        <w:jc w:val="both"/>
        <w:rPr>
          <w:rFonts w:asciiTheme="minorHAnsi" w:hAnsiTheme="minorHAnsi" w:cstheme="minorHAnsi"/>
          <w:szCs w:val="22"/>
          <w:lang w:val="en-GB"/>
        </w:rPr>
      </w:pPr>
    </w:p>
    <w:p w14:paraId="77D41142" w14:textId="77777777" w:rsidR="00F96D76" w:rsidRPr="00930E0E" w:rsidRDefault="00F96D76" w:rsidP="007F3064">
      <w:pPr>
        <w:pStyle w:val="Textkrper-Einzug2"/>
        <w:spacing w:line="276" w:lineRule="auto"/>
        <w:ind w:left="0"/>
        <w:jc w:val="both"/>
        <w:rPr>
          <w:rFonts w:asciiTheme="minorHAnsi" w:hAnsiTheme="minorHAnsi" w:cstheme="minorHAnsi"/>
          <w:szCs w:val="22"/>
          <w:lang w:val="en-GB"/>
        </w:rPr>
      </w:pPr>
    </w:p>
    <w:p w14:paraId="1DA70425" w14:textId="77777777" w:rsidR="00F96D76" w:rsidRPr="00930E0E" w:rsidRDefault="00F96D76" w:rsidP="007F3064">
      <w:pPr>
        <w:pStyle w:val="Textkrper-Einzug2"/>
        <w:spacing w:line="276" w:lineRule="auto"/>
        <w:ind w:left="0"/>
        <w:jc w:val="both"/>
        <w:rPr>
          <w:rFonts w:asciiTheme="minorHAnsi" w:hAnsiTheme="minorHAnsi" w:cstheme="minorHAnsi"/>
          <w:szCs w:val="22"/>
          <w:lang w:val="en-GB"/>
        </w:rPr>
      </w:pPr>
    </w:p>
    <w:p w14:paraId="2B56B9F6" w14:textId="77777777" w:rsidR="00240E0D" w:rsidRPr="00930E0E" w:rsidRDefault="00240E0D" w:rsidP="007F3064">
      <w:pPr>
        <w:pStyle w:val="Textkrper-Einzug2"/>
        <w:spacing w:line="276" w:lineRule="auto"/>
        <w:ind w:left="0"/>
        <w:jc w:val="both"/>
        <w:rPr>
          <w:rFonts w:asciiTheme="minorHAnsi" w:hAnsiTheme="minorHAnsi" w:cstheme="minorHAnsi"/>
          <w:szCs w:val="22"/>
          <w:lang w:val="en-GB"/>
        </w:rPr>
      </w:pPr>
    </w:p>
    <w:p w14:paraId="3928E6E3" w14:textId="77777777" w:rsidR="00240E0D" w:rsidRPr="00930E0E" w:rsidRDefault="00240E0D" w:rsidP="007F3064">
      <w:pPr>
        <w:pStyle w:val="Textkrper-Einzug2"/>
        <w:spacing w:line="276" w:lineRule="auto"/>
        <w:ind w:left="0"/>
        <w:jc w:val="both"/>
        <w:rPr>
          <w:rFonts w:asciiTheme="minorHAnsi" w:hAnsiTheme="minorHAnsi" w:cstheme="minorHAnsi"/>
          <w:szCs w:val="22"/>
          <w:lang w:val="en-GB"/>
        </w:rPr>
      </w:pPr>
    </w:p>
    <w:p w14:paraId="712E681B" w14:textId="77777777" w:rsidR="00240E0D" w:rsidRPr="00930E0E" w:rsidRDefault="00240E0D" w:rsidP="007F3064">
      <w:pPr>
        <w:pStyle w:val="Textkrper-Einzug2"/>
        <w:spacing w:line="276" w:lineRule="auto"/>
        <w:ind w:left="0"/>
        <w:jc w:val="both"/>
        <w:rPr>
          <w:rFonts w:asciiTheme="minorHAnsi" w:hAnsiTheme="minorHAnsi" w:cstheme="minorHAnsi"/>
          <w:szCs w:val="22"/>
          <w:lang w:val="en-GB"/>
        </w:rPr>
      </w:pPr>
    </w:p>
    <w:p w14:paraId="1C5CC541" w14:textId="77777777" w:rsidR="00240E0D" w:rsidRPr="00930E0E" w:rsidRDefault="00240E0D" w:rsidP="007F3064">
      <w:pPr>
        <w:pStyle w:val="Textkrper-Einzug2"/>
        <w:spacing w:line="276" w:lineRule="auto"/>
        <w:ind w:left="0"/>
        <w:jc w:val="both"/>
        <w:rPr>
          <w:rFonts w:asciiTheme="minorHAnsi" w:hAnsiTheme="minorHAnsi" w:cstheme="minorHAnsi"/>
          <w:szCs w:val="22"/>
          <w:lang w:val="en-GB"/>
        </w:rPr>
      </w:pPr>
    </w:p>
    <w:p w14:paraId="2E080264" w14:textId="77777777" w:rsidR="00240E0D" w:rsidRPr="00930E0E" w:rsidRDefault="00240E0D" w:rsidP="007F3064">
      <w:pPr>
        <w:pStyle w:val="Textkrper-Einzug2"/>
        <w:spacing w:line="276" w:lineRule="auto"/>
        <w:ind w:left="0"/>
        <w:jc w:val="both"/>
        <w:rPr>
          <w:rFonts w:asciiTheme="minorHAnsi" w:hAnsiTheme="minorHAnsi" w:cstheme="minorHAnsi"/>
          <w:szCs w:val="22"/>
          <w:lang w:val="en-GB"/>
        </w:rPr>
      </w:pPr>
    </w:p>
    <w:p w14:paraId="04507D84" w14:textId="77777777" w:rsidR="0096170E" w:rsidRPr="00930E0E" w:rsidRDefault="0096170E" w:rsidP="007F3064">
      <w:pPr>
        <w:pStyle w:val="Textkrper-Einzug2"/>
        <w:spacing w:line="276" w:lineRule="auto"/>
        <w:ind w:left="0"/>
        <w:jc w:val="both"/>
        <w:rPr>
          <w:rFonts w:asciiTheme="minorHAnsi" w:hAnsiTheme="minorHAnsi" w:cstheme="minorHAnsi"/>
          <w:szCs w:val="22"/>
          <w:lang w:val="en-GB"/>
        </w:rPr>
      </w:pPr>
    </w:p>
    <w:p w14:paraId="1EEBD37F" w14:textId="77777777" w:rsidR="00450568" w:rsidRPr="00732922" w:rsidRDefault="00A42E7C" w:rsidP="00450568">
      <w:pPr>
        <w:pStyle w:val="berschrift1"/>
      </w:pPr>
      <w:bookmarkStart w:id="152" w:name="_Toc66863722"/>
      <w:r>
        <w:lastRenderedPageBreak/>
        <w:t>A</w:t>
      </w:r>
      <w:r w:rsidR="00450568" w:rsidRPr="00732922">
        <w:t>nhang: Chemotherapieprotokolle</w:t>
      </w:r>
      <w:bookmarkEnd w:id="152"/>
    </w:p>
    <w:p w14:paraId="581D7EDC" w14:textId="77777777" w:rsidR="00612DA7" w:rsidRPr="00732922" w:rsidRDefault="00612DA7" w:rsidP="00E4512D">
      <w:pPr>
        <w:pStyle w:val="Textkrper-Einzug2"/>
        <w:spacing w:line="276" w:lineRule="auto"/>
        <w:ind w:left="0"/>
        <w:jc w:val="both"/>
        <w:rPr>
          <w:rFonts w:asciiTheme="minorHAnsi" w:hAnsiTheme="minorHAnsi" w:cstheme="minorHAnsi"/>
          <w:szCs w:val="22"/>
        </w:rPr>
      </w:pPr>
    </w:p>
    <w:p w14:paraId="7E98A1F3"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rPr>
      </w:pPr>
      <w:r>
        <w:rPr>
          <w:rFonts w:asciiTheme="minorHAnsi" w:hAnsiTheme="minorHAnsi"/>
          <w:b/>
        </w:rPr>
        <w:t>3 Zyklen FEC 100, gefolgt von 3 Zyklen Docetaxel (PACS-01)</w:t>
      </w:r>
    </w:p>
    <w:p w14:paraId="4089D3EC" w14:textId="77777777" w:rsidR="00612DA7" w:rsidRDefault="00612DA7" w:rsidP="00E4512D">
      <w:pPr>
        <w:spacing w:line="276" w:lineRule="auto"/>
        <w:jc w:val="left"/>
        <w:rPr>
          <w:rFonts w:asciiTheme="minorHAnsi" w:hAnsiTheme="minorHAnsi"/>
        </w:rPr>
      </w:pPr>
      <w:r>
        <w:rPr>
          <w:rFonts w:asciiTheme="minorHAnsi" w:hAnsiTheme="minorHAnsi"/>
        </w:rPr>
        <w:t>3xFEC: 3x Cyclophosphamid 500 mg/m*2, Epirubicin 100 mg/m*2, 5-FU 500 mg/m*2, q22</w:t>
      </w:r>
    </w:p>
    <w:p w14:paraId="0293ED43" w14:textId="77777777" w:rsidR="00612DA7" w:rsidRDefault="00612DA7" w:rsidP="00E4512D">
      <w:pPr>
        <w:spacing w:line="276" w:lineRule="auto"/>
        <w:jc w:val="left"/>
        <w:rPr>
          <w:rFonts w:asciiTheme="minorHAnsi" w:hAnsiTheme="minorHAnsi"/>
          <w:lang w:val="fr-FR"/>
        </w:rPr>
      </w:pPr>
      <w:r>
        <w:rPr>
          <w:rFonts w:asciiTheme="minorHAnsi" w:hAnsiTheme="minorHAnsi"/>
          <w:lang w:val="fr-FR"/>
        </w:rPr>
        <w:t>3 x Docetaxel 100 mg/m*2 q 22)</w:t>
      </w:r>
    </w:p>
    <w:p w14:paraId="0001E5BB" w14:textId="77777777" w:rsidR="00612DA7" w:rsidRDefault="00612DA7" w:rsidP="00E4512D">
      <w:pPr>
        <w:spacing w:line="276" w:lineRule="auto"/>
        <w:jc w:val="left"/>
        <w:rPr>
          <w:rFonts w:asciiTheme="minorHAnsi" w:hAnsiTheme="minorHAnsi"/>
          <w:i/>
          <w:lang w:val="fr-FR"/>
        </w:rPr>
      </w:pPr>
      <w:r>
        <w:rPr>
          <w:rFonts w:asciiTheme="minorHAnsi" w:hAnsiTheme="minorHAnsi"/>
          <w:i/>
          <w:lang w:val="fr-FR"/>
        </w:rPr>
        <w:t>(vgl. PACS-01-Studie(Roche H. et al., JCO 24: 566 ff, 2006; Bonneterre J. et al., JCO 2005; 23(12): 2686-2693)</w:t>
      </w:r>
    </w:p>
    <w:p w14:paraId="63D6E7DD"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i/>
          <w:lang w:val="fr-FR"/>
        </w:rPr>
      </w:pPr>
      <w:r>
        <w:rPr>
          <w:rFonts w:asciiTheme="minorHAnsi" w:hAnsiTheme="minorHAnsi"/>
          <w:b/>
          <w:lang w:val="fr-FR"/>
        </w:rPr>
        <w:t>4x EC -&gt; 4x Docetaxel +/-Trastuzumab:</w:t>
      </w:r>
    </w:p>
    <w:p w14:paraId="4689EB36" w14:textId="77777777" w:rsidR="00612DA7" w:rsidRDefault="00612DA7" w:rsidP="00E4512D">
      <w:pPr>
        <w:spacing w:line="276" w:lineRule="auto"/>
        <w:jc w:val="left"/>
        <w:rPr>
          <w:rFonts w:asciiTheme="minorHAnsi" w:hAnsiTheme="minorHAnsi"/>
          <w:lang w:val="fr-FR"/>
        </w:rPr>
      </w:pPr>
      <w:r>
        <w:rPr>
          <w:rFonts w:asciiTheme="minorHAnsi" w:hAnsiTheme="minorHAnsi"/>
          <w:lang w:val="fr-FR"/>
        </w:rPr>
        <w:t>Epirubicin 90 mg/m*2 iv., Cyclophosphamid 600 mg/m*2 q 21 d</w:t>
      </w:r>
    </w:p>
    <w:p w14:paraId="34114F2F" w14:textId="77777777" w:rsidR="00612DA7" w:rsidRDefault="00612DA7" w:rsidP="00E4512D">
      <w:pPr>
        <w:spacing w:line="276" w:lineRule="auto"/>
        <w:jc w:val="left"/>
        <w:rPr>
          <w:rFonts w:asciiTheme="minorHAnsi" w:hAnsiTheme="minorHAnsi"/>
          <w:lang w:val="fr-FR"/>
        </w:rPr>
      </w:pPr>
      <w:r>
        <w:rPr>
          <w:rFonts w:asciiTheme="minorHAnsi" w:hAnsiTheme="minorHAnsi"/>
          <w:lang w:val="fr-FR"/>
        </w:rPr>
        <w:t>Docetaxel 100 mg/m*2 iv. q 21 d, Trastuzumab 6mg/kg q 21 d; Initialdosis 8mg/kg</w:t>
      </w:r>
    </w:p>
    <w:p w14:paraId="17178C61"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lang w:val="en-US"/>
        </w:rPr>
      </w:pPr>
      <w:r>
        <w:rPr>
          <w:rFonts w:asciiTheme="minorHAnsi" w:hAnsiTheme="minorHAnsi"/>
          <w:b/>
          <w:bCs/>
          <w:u w:val="single"/>
          <w:lang w:val="en-US"/>
        </w:rPr>
        <w:t>TC:</w:t>
      </w:r>
    </w:p>
    <w:p w14:paraId="7D711198" w14:textId="77777777" w:rsidR="00612DA7" w:rsidRDefault="00612DA7" w:rsidP="00E4512D">
      <w:pPr>
        <w:spacing w:line="276" w:lineRule="auto"/>
        <w:jc w:val="left"/>
        <w:rPr>
          <w:rFonts w:asciiTheme="minorHAnsi" w:hAnsiTheme="minorHAnsi"/>
          <w:lang w:val="en-US"/>
        </w:rPr>
      </w:pPr>
      <w:r>
        <w:rPr>
          <w:rFonts w:asciiTheme="minorHAnsi" w:hAnsiTheme="minorHAnsi"/>
          <w:lang w:val="en-US"/>
        </w:rPr>
        <w:t xml:space="preserve">Docetaxel 75mg/m², Cyclophosphamid 600 mg/m² q21 </w:t>
      </w:r>
    </w:p>
    <w:p w14:paraId="75BCE26F" w14:textId="77777777" w:rsidR="00612DA7" w:rsidRDefault="00612DA7" w:rsidP="00E4512D">
      <w:pPr>
        <w:spacing w:line="276" w:lineRule="auto"/>
        <w:jc w:val="left"/>
        <w:rPr>
          <w:rFonts w:asciiTheme="minorHAnsi" w:hAnsiTheme="minorHAnsi"/>
          <w:lang w:val="en-US"/>
        </w:rPr>
      </w:pPr>
      <w:r>
        <w:rPr>
          <w:rFonts w:asciiTheme="minorHAnsi" w:hAnsiTheme="minorHAnsi"/>
          <w:lang w:val="en-US"/>
        </w:rPr>
        <w:t>(</w:t>
      </w:r>
      <w:r>
        <w:rPr>
          <w:rFonts w:asciiTheme="minorHAnsi" w:hAnsiTheme="minorHAnsi"/>
          <w:i/>
          <w:iCs/>
          <w:lang w:val="en-US"/>
        </w:rPr>
        <w:t>Jones S. et al, San Antonio Breast Cancer Symposium Dez. 13, 2007</w:t>
      </w:r>
      <w:r>
        <w:rPr>
          <w:rFonts w:asciiTheme="minorHAnsi" w:hAnsiTheme="minorHAnsi"/>
          <w:lang w:val="en-US"/>
        </w:rPr>
        <w:t xml:space="preserve">) + G-CSF &gt; 70 </w:t>
      </w:r>
    </w:p>
    <w:p w14:paraId="6A47C404"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rPr>
      </w:pPr>
      <w:r>
        <w:rPr>
          <w:rFonts w:asciiTheme="minorHAnsi" w:hAnsiTheme="minorHAnsi"/>
          <w:b/>
        </w:rPr>
        <w:t>idd ETC (sequentiell)</w:t>
      </w:r>
    </w:p>
    <w:p w14:paraId="5E37CBDB" w14:textId="77777777" w:rsidR="00612DA7" w:rsidRDefault="00612DA7" w:rsidP="00E4512D">
      <w:pPr>
        <w:spacing w:line="276" w:lineRule="auto"/>
        <w:jc w:val="left"/>
        <w:rPr>
          <w:rFonts w:asciiTheme="minorHAnsi" w:hAnsiTheme="minorHAnsi"/>
        </w:rPr>
      </w:pPr>
      <w:r>
        <w:rPr>
          <w:rFonts w:asciiTheme="minorHAnsi" w:hAnsiTheme="minorHAnsi"/>
        </w:rPr>
        <w:t>3x Epirubicin (150 mg/m</w:t>
      </w:r>
      <w:r>
        <w:rPr>
          <w:rFonts w:asciiTheme="minorHAnsi" w:hAnsiTheme="minorHAnsi"/>
          <w:vertAlign w:val="superscript"/>
        </w:rPr>
        <w:t>2</w:t>
      </w:r>
      <w:r>
        <w:rPr>
          <w:rFonts w:asciiTheme="minorHAnsi" w:hAnsiTheme="minorHAnsi"/>
        </w:rPr>
        <w:t xml:space="preserve"> iv.) alle 2 Wo -&gt;  </w:t>
      </w:r>
    </w:p>
    <w:p w14:paraId="1D947ACF" w14:textId="77777777" w:rsidR="00612DA7" w:rsidRDefault="00612DA7" w:rsidP="00E4512D">
      <w:pPr>
        <w:spacing w:line="276" w:lineRule="auto"/>
        <w:jc w:val="left"/>
        <w:rPr>
          <w:rFonts w:asciiTheme="minorHAnsi" w:hAnsiTheme="minorHAnsi"/>
        </w:rPr>
      </w:pPr>
      <w:r>
        <w:rPr>
          <w:rFonts w:asciiTheme="minorHAnsi" w:hAnsiTheme="minorHAnsi"/>
        </w:rPr>
        <w:t>3x Paclitaxel (225 mg/m</w:t>
      </w:r>
      <w:r>
        <w:rPr>
          <w:rFonts w:asciiTheme="minorHAnsi" w:hAnsiTheme="minorHAnsi"/>
          <w:vertAlign w:val="superscript"/>
        </w:rPr>
        <w:t>2</w:t>
      </w:r>
      <w:r>
        <w:rPr>
          <w:rFonts w:asciiTheme="minorHAnsi" w:hAnsiTheme="minorHAnsi"/>
        </w:rPr>
        <w:t xml:space="preserve"> IV) alle 2 Wo.-&gt; </w:t>
      </w:r>
    </w:p>
    <w:p w14:paraId="64382067" w14:textId="77777777" w:rsidR="00612DA7" w:rsidRDefault="00612DA7" w:rsidP="00E4512D">
      <w:pPr>
        <w:spacing w:line="276" w:lineRule="auto"/>
        <w:jc w:val="left"/>
        <w:rPr>
          <w:rFonts w:asciiTheme="minorHAnsi" w:hAnsiTheme="minorHAnsi"/>
        </w:rPr>
      </w:pPr>
      <w:r>
        <w:rPr>
          <w:rFonts w:asciiTheme="minorHAnsi" w:hAnsiTheme="minorHAnsi"/>
        </w:rPr>
        <w:t>3x Cyclophosphamid (2,500 mg/m</w:t>
      </w:r>
      <w:r>
        <w:rPr>
          <w:rFonts w:asciiTheme="minorHAnsi" w:hAnsiTheme="minorHAnsi"/>
          <w:vertAlign w:val="superscript"/>
        </w:rPr>
        <w:t>2</w:t>
      </w:r>
      <w:r>
        <w:rPr>
          <w:rFonts w:asciiTheme="minorHAnsi" w:hAnsiTheme="minorHAnsi"/>
        </w:rPr>
        <w:t xml:space="preserve"> IV) alle 2 Wochen, Filgrastim subcutan (5 μg/kg) Tag 3-10+/-Epoietin alpha</w:t>
      </w:r>
    </w:p>
    <w:p w14:paraId="583FFB04" w14:textId="77777777" w:rsidR="00612DA7" w:rsidRDefault="00612DA7" w:rsidP="00E4512D">
      <w:pPr>
        <w:pStyle w:val="Listenabsatz1"/>
        <w:spacing w:line="276" w:lineRule="auto"/>
        <w:ind w:firstLine="708"/>
        <w:rPr>
          <w:rFonts w:asciiTheme="minorHAnsi" w:hAnsiTheme="minorHAnsi"/>
          <w:b/>
          <w:u w:val="single"/>
        </w:rPr>
      </w:pPr>
      <w:r>
        <w:rPr>
          <w:rFonts w:asciiTheme="minorHAnsi" w:hAnsiTheme="minorHAnsi"/>
          <w:b/>
          <w:u w:val="single"/>
        </w:rPr>
        <w:t xml:space="preserve">Patientinnen mit hohem Risiko (&gt;/= 4 befallene LK, hochproliferative TU) </w:t>
      </w:r>
    </w:p>
    <w:p w14:paraId="298D9C00" w14:textId="77777777" w:rsidR="00612DA7" w:rsidRDefault="00612DA7" w:rsidP="00E4512D">
      <w:pPr>
        <w:spacing w:line="276" w:lineRule="auto"/>
        <w:jc w:val="left"/>
        <w:rPr>
          <w:rFonts w:asciiTheme="minorHAnsi" w:hAnsiTheme="minorHAnsi"/>
          <w:i/>
        </w:rPr>
      </w:pPr>
      <w:r>
        <w:rPr>
          <w:rFonts w:asciiTheme="minorHAnsi" w:hAnsiTheme="minorHAnsi"/>
        </w:rPr>
        <w:t>Option einer dosisdichten CTX nach ETC</w:t>
      </w:r>
      <w:r>
        <w:rPr>
          <w:rFonts w:asciiTheme="minorHAnsi" w:hAnsiTheme="minorHAnsi"/>
          <w:i/>
        </w:rPr>
        <w:t xml:space="preserve">AGO ph III Studie, </w:t>
      </w:r>
      <w:r>
        <w:rPr>
          <w:rFonts w:asciiTheme="minorHAnsi" w:hAnsiTheme="minorHAnsi"/>
        </w:rPr>
        <w:t xml:space="preserve"> 1284 PatientInnen mit &gt;/= 4 betroffenen LK.</w:t>
      </w:r>
    </w:p>
    <w:p w14:paraId="38A673C8" w14:textId="77777777" w:rsidR="00612DA7" w:rsidRDefault="00612DA7" w:rsidP="00E4512D">
      <w:pPr>
        <w:spacing w:line="276" w:lineRule="auto"/>
        <w:jc w:val="left"/>
        <w:rPr>
          <w:rFonts w:asciiTheme="minorHAnsi" w:hAnsiTheme="minorHAnsi"/>
          <w:lang w:val="en-GB"/>
        </w:rPr>
      </w:pPr>
      <w:r>
        <w:rPr>
          <w:rFonts w:asciiTheme="minorHAnsi" w:hAnsiTheme="minorHAnsi"/>
          <w:i/>
          <w:lang w:val="en-GB"/>
        </w:rPr>
        <w:t>Vgl. Moebus V. et al: JCO 2010; 28(17): 2874-2880</w:t>
      </w:r>
      <w:r>
        <w:rPr>
          <w:rFonts w:asciiTheme="minorHAnsi" w:hAnsiTheme="minorHAnsi"/>
          <w:lang w:val="en-GB"/>
        </w:rPr>
        <w:t xml:space="preserve"> </w:t>
      </w:r>
    </w:p>
    <w:p w14:paraId="64B499F1"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lang w:val="en-GB"/>
        </w:rPr>
      </w:pPr>
      <w:r>
        <w:rPr>
          <w:rFonts w:asciiTheme="minorHAnsi" w:hAnsiTheme="minorHAnsi"/>
          <w:b/>
          <w:bCs/>
          <w:u w:val="single"/>
          <w:lang w:val="en-GB"/>
        </w:rPr>
        <w:t xml:space="preserve">Carboplatin + Docetaxel </w:t>
      </w:r>
    </w:p>
    <w:p w14:paraId="7F82AE07" w14:textId="77777777" w:rsidR="00612DA7" w:rsidRDefault="00612DA7" w:rsidP="00E4512D">
      <w:pPr>
        <w:spacing w:line="276" w:lineRule="auto"/>
        <w:jc w:val="left"/>
        <w:rPr>
          <w:rFonts w:asciiTheme="minorHAnsi" w:hAnsiTheme="minorHAnsi"/>
          <w:b/>
          <w:bCs/>
          <w:u w:val="single"/>
          <w:lang w:val="en-GB"/>
        </w:rPr>
      </w:pPr>
      <w:r>
        <w:rPr>
          <w:rFonts w:asciiTheme="minorHAnsi" w:hAnsiTheme="minorHAnsi" w:cs="Arial"/>
          <w:b/>
          <w:u w:val="single"/>
          <w:lang w:val="en-GB"/>
        </w:rPr>
        <w:t>TC</w:t>
      </w:r>
      <w:r>
        <w:rPr>
          <w:rFonts w:asciiTheme="minorHAnsi" w:hAnsiTheme="minorHAnsi" w:cs="Arial"/>
          <w:lang w:val="en-GB"/>
        </w:rPr>
        <w:t xml:space="preserve">: Docetaxel 75 mg/m², Carboplatin ANC 6, q 21 </w:t>
      </w:r>
    </w:p>
    <w:p w14:paraId="535B4FEF"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rPr>
      </w:pPr>
      <w:r>
        <w:rPr>
          <w:rFonts w:asciiTheme="minorHAnsi" w:hAnsiTheme="minorHAnsi"/>
          <w:b/>
          <w:bCs/>
          <w:u w:val="single"/>
        </w:rPr>
        <w:t>Trastuzumab</w:t>
      </w:r>
    </w:p>
    <w:p w14:paraId="7116545F" w14:textId="77777777" w:rsidR="00612DA7" w:rsidRDefault="00612DA7" w:rsidP="00E4512D">
      <w:pPr>
        <w:spacing w:line="276" w:lineRule="auto"/>
        <w:jc w:val="left"/>
        <w:rPr>
          <w:rFonts w:asciiTheme="minorHAnsi" w:hAnsiTheme="minorHAnsi"/>
        </w:rPr>
      </w:pPr>
      <w:r>
        <w:rPr>
          <w:rFonts w:asciiTheme="minorHAnsi" w:hAnsiTheme="minorHAnsi"/>
        </w:rPr>
        <w:t>Trastuzumab 6mg/kg alle 3 Wochen iv über ein Jahr; initiale Loading Dose 8mg/kg; alternativ Trastuzumab sc. alle 3 Wochen über ein Jahr (adjuvant)</w:t>
      </w:r>
    </w:p>
    <w:p w14:paraId="00AFA478"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rPr>
      </w:pPr>
      <w:r>
        <w:rPr>
          <w:rFonts w:asciiTheme="minorHAnsi" w:hAnsiTheme="minorHAnsi"/>
          <w:b/>
          <w:szCs w:val="22"/>
        </w:rPr>
        <w:t>Pertuzumab + Trastuzumab + Docetaxel</w:t>
      </w:r>
    </w:p>
    <w:p w14:paraId="6D454F0E" w14:textId="77777777" w:rsidR="00612DA7" w:rsidRDefault="00612DA7" w:rsidP="00E4512D">
      <w:pPr>
        <w:spacing w:line="276" w:lineRule="auto"/>
        <w:jc w:val="left"/>
        <w:rPr>
          <w:rFonts w:asciiTheme="minorHAnsi" w:hAnsiTheme="minorHAnsi"/>
        </w:rPr>
      </w:pPr>
      <w:r>
        <w:rPr>
          <w:rFonts w:asciiTheme="minorHAnsi" w:hAnsiTheme="minorHAnsi"/>
        </w:rPr>
        <w:t>Pertuzumab (Perjeta) 840 mg iv./60 min -&gt; 420 mg (30-60 min) q 21 d</w:t>
      </w:r>
    </w:p>
    <w:p w14:paraId="16F6C686" w14:textId="77777777" w:rsidR="00612DA7" w:rsidRDefault="00612DA7" w:rsidP="00E4512D">
      <w:pPr>
        <w:spacing w:line="276" w:lineRule="auto"/>
        <w:jc w:val="left"/>
        <w:rPr>
          <w:rFonts w:asciiTheme="minorHAnsi" w:hAnsiTheme="minorHAnsi"/>
        </w:rPr>
      </w:pPr>
      <w:r>
        <w:rPr>
          <w:rFonts w:asciiTheme="minorHAnsi" w:hAnsiTheme="minorHAnsi"/>
        </w:rPr>
        <w:t>+ Trastuzumab 8 mg/kg -&gt; 6 mg/kg iv. q 21 d</w:t>
      </w:r>
    </w:p>
    <w:p w14:paraId="142ABA0E" w14:textId="77777777" w:rsidR="00612DA7" w:rsidRDefault="00612DA7" w:rsidP="00E4512D">
      <w:pPr>
        <w:spacing w:line="276" w:lineRule="auto"/>
        <w:jc w:val="left"/>
        <w:rPr>
          <w:rFonts w:asciiTheme="minorHAnsi" w:hAnsiTheme="minorHAnsi"/>
        </w:rPr>
      </w:pPr>
      <w:r>
        <w:rPr>
          <w:rFonts w:asciiTheme="minorHAnsi" w:hAnsiTheme="minorHAnsi"/>
        </w:rPr>
        <w:t>+ Docetaxel 75 mg/m*2, ev. Steigerung auf 100 mg/m*2 bei guter Verträglichkeit, q 21 d</w:t>
      </w:r>
    </w:p>
    <w:p w14:paraId="4630677A"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lang w:val="en-US"/>
        </w:rPr>
      </w:pPr>
      <w:r>
        <w:rPr>
          <w:rFonts w:asciiTheme="minorHAnsi" w:hAnsiTheme="minorHAnsi"/>
          <w:b/>
          <w:szCs w:val="22"/>
          <w:lang w:val="en-US"/>
        </w:rPr>
        <w:t>Lapatinib + Capecitabine</w:t>
      </w:r>
    </w:p>
    <w:p w14:paraId="49FE9C98" w14:textId="77777777" w:rsidR="00612DA7" w:rsidRDefault="00612DA7" w:rsidP="00E4512D">
      <w:pPr>
        <w:spacing w:line="276" w:lineRule="auto"/>
        <w:jc w:val="left"/>
        <w:rPr>
          <w:rFonts w:asciiTheme="minorHAnsi" w:hAnsiTheme="minorHAnsi"/>
          <w:lang w:val="en-US"/>
        </w:rPr>
      </w:pPr>
      <w:r>
        <w:rPr>
          <w:rFonts w:asciiTheme="minorHAnsi" w:hAnsiTheme="minorHAnsi"/>
          <w:lang w:val="en-US"/>
        </w:rPr>
        <w:t>Lap. 1250 mg p.o. d1-21, Cap. 1000 mg/m*2 p.o. 2 x tgl. d1-14, q 21</w:t>
      </w:r>
    </w:p>
    <w:p w14:paraId="47CA54ED"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rPr>
      </w:pPr>
      <w:r>
        <w:rPr>
          <w:rFonts w:asciiTheme="minorHAnsi" w:hAnsiTheme="minorHAnsi"/>
          <w:b/>
          <w:szCs w:val="22"/>
        </w:rPr>
        <w:t>Trastuzumab + Lapatinib</w:t>
      </w:r>
    </w:p>
    <w:p w14:paraId="3828DC8B" w14:textId="77777777" w:rsidR="00612DA7" w:rsidRDefault="00612DA7" w:rsidP="00E4512D">
      <w:pPr>
        <w:spacing w:line="276" w:lineRule="auto"/>
        <w:jc w:val="left"/>
        <w:rPr>
          <w:rFonts w:asciiTheme="minorHAnsi" w:hAnsiTheme="minorHAnsi"/>
        </w:rPr>
      </w:pPr>
      <w:r>
        <w:rPr>
          <w:rFonts w:asciiTheme="minorHAnsi" w:hAnsiTheme="minorHAnsi"/>
        </w:rPr>
        <w:t>Lap 1000 mg p.o. /d</w:t>
      </w:r>
    </w:p>
    <w:p w14:paraId="12A18F2D" w14:textId="77777777" w:rsidR="00612DA7" w:rsidRDefault="00612DA7" w:rsidP="00E4512D">
      <w:pPr>
        <w:spacing w:line="276" w:lineRule="auto"/>
        <w:jc w:val="left"/>
        <w:rPr>
          <w:rFonts w:asciiTheme="minorHAnsi" w:hAnsiTheme="minorHAnsi"/>
        </w:rPr>
      </w:pPr>
      <w:r>
        <w:rPr>
          <w:rFonts w:asciiTheme="minorHAnsi" w:hAnsiTheme="minorHAnsi"/>
        </w:rPr>
        <w:t>T 4 mg/kg -&gt; 2 mg/kg wöchentlich oder 8 mg/kg -&gt; 6 mg/kg q 21 d</w:t>
      </w:r>
    </w:p>
    <w:p w14:paraId="5AFE5A2F"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rPr>
      </w:pPr>
      <w:r>
        <w:rPr>
          <w:rFonts w:asciiTheme="minorHAnsi" w:hAnsiTheme="minorHAnsi"/>
          <w:b/>
        </w:rPr>
        <w:t>T-DM1</w:t>
      </w:r>
      <w:r>
        <w:rPr>
          <w:rFonts w:asciiTheme="minorHAnsi" w:hAnsiTheme="minorHAnsi"/>
        </w:rPr>
        <w:t xml:space="preserve"> (zytotoxisches Antikörperkonjugat Trastuzumab Emtansine, Kadcyla) </w:t>
      </w:r>
    </w:p>
    <w:p w14:paraId="6AD696B0" w14:textId="77777777" w:rsidR="00612DA7" w:rsidRDefault="00612DA7" w:rsidP="00E4512D">
      <w:pPr>
        <w:spacing w:line="276" w:lineRule="auto"/>
        <w:jc w:val="left"/>
        <w:rPr>
          <w:rFonts w:asciiTheme="minorHAnsi" w:hAnsiTheme="minorHAnsi"/>
        </w:rPr>
      </w:pPr>
      <w:r>
        <w:rPr>
          <w:rFonts w:asciiTheme="minorHAnsi" w:hAnsiTheme="minorHAnsi"/>
        </w:rPr>
        <w:t>3,6 mg/kg iv. q 21 d, LZ 90 Min., bei guter Verträglichkeit 30 min.</w:t>
      </w:r>
    </w:p>
    <w:p w14:paraId="455FC111"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lang w:val="es-ES"/>
        </w:rPr>
      </w:pPr>
      <w:r>
        <w:rPr>
          <w:rFonts w:asciiTheme="minorHAnsi" w:hAnsiTheme="minorHAnsi"/>
          <w:b/>
          <w:szCs w:val="22"/>
          <w:lang w:val="es-ES"/>
        </w:rPr>
        <w:t xml:space="preserve">Trastuzumab + Capecitabine: </w:t>
      </w:r>
    </w:p>
    <w:p w14:paraId="057E8F02" w14:textId="77777777" w:rsidR="00612DA7" w:rsidRDefault="00612DA7" w:rsidP="00E4512D">
      <w:pPr>
        <w:spacing w:line="276" w:lineRule="auto"/>
        <w:jc w:val="left"/>
        <w:rPr>
          <w:rFonts w:asciiTheme="minorHAnsi" w:hAnsiTheme="minorHAnsi"/>
          <w:lang w:val="en-US"/>
        </w:rPr>
      </w:pPr>
      <w:r>
        <w:rPr>
          <w:rFonts w:asciiTheme="minorHAnsi" w:hAnsiTheme="minorHAnsi"/>
          <w:lang w:val="en-US"/>
        </w:rPr>
        <w:t>Capecitabine 1000-1250 mg/m*2 p.o. 2 x tgl. d1-14, q 21</w:t>
      </w:r>
    </w:p>
    <w:p w14:paraId="6340ED6E" w14:textId="77777777" w:rsidR="00E4512D" w:rsidRDefault="00E4512D" w:rsidP="00E4512D">
      <w:pPr>
        <w:spacing w:line="276" w:lineRule="auto"/>
        <w:jc w:val="left"/>
        <w:rPr>
          <w:rFonts w:asciiTheme="minorHAnsi" w:hAnsiTheme="minorHAnsi"/>
          <w:lang w:val="en-US"/>
        </w:rPr>
      </w:pPr>
    </w:p>
    <w:p w14:paraId="4CE18D85" w14:textId="77777777" w:rsidR="00E4512D" w:rsidRDefault="00E4512D" w:rsidP="00E4512D">
      <w:pPr>
        <w:spacing w:line="276" w:lineRule="auto"/>
        <w:jc w:val="left"/>
        <w:rPr>
          <w:rFonts w:asciiTheme="minorHAnsi" w:hAnsiTheme="minorHAnsi"/>
          <w:lang w:val="en-US"/>
        </w:rPr>
      </w:pPr>
    </w:p>
    <w:p w14:paraId="03FF0B20" w14:textId="77777777" w:rsidR="00240E0D" w:rsidRDefault="00240E0D" w:rsidP="00E4512D">
      <w:pPr>
        <w:spacing w:line="276" w:lineRule="auto"/>
        <w:jc w:val="left"/>
        <w:rPr>
          <w:rFonts w:asciiTheme="minorHAnsi" w:hAnsiTheme="minorHAnsi"/>
          <w:lang w:val="en-US"/>
        </w:rPr>
      </w:pPr>
    </w:p>
    <w:p w14:paraId="6A5A7C00"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lang w:val="es-ES"/>
        </w:rPr>
      </w:pPr>
      <w:r>
        <w:rPr>
          <w:rFonts w:asciiTheme="minorHAnsi" w:hAnsiTheme="minorHAnsi"/>
          <w:b/>
          <w:szCs w:val="22"/>
          <w:lang w:val="es-ES"/>
        </w:rPr>
        <w:t>Trastuzumab + Paclitaxel/Carboplatin:</w:t>
      </w:r>
    </w:p>
    <w:p w14:paraId="2C5400BD" w14:textId="77777777" w:rsidR="00612DA7" w:rsidRPr="006F5C50" w:rsidRDefault="00612DA7" w:rsidP="00E4512D">
      <w:pPr>
        <w:spacing w:line="276" w:lineRule="auto"/>
        <w:jc w:val="left"/>
        <w:rPr>
          <w:rFonts w:asciiTheme="minorHAnsi" w:hAnsiTheme="minorHAnsi"/>
          <w:lang w:val="en-US"/>
        </w:rPr>
      </w:pPr>
      <w:r w:rsidRPr="006F5C50">
        <w:rPr>
          <w:rFonts w:asciiTheme="minorHAnsi" w:hAnsiTheme="minorHAnsi"/>
          <w:lang w:val="en-US"/>
        </w:rPr>
        <w:t>Wöchentliches Regime :</w:t>
      </w:r>
      <w:r w:rsidRPr="006F5C50">
        <w:rPr>
          <w:rFonts w:asciiTheme="minorHAnsi" w:hAnsiTheme="minorHAnsi"/>
          <w:lang w:val="en-US"/>
        </w:rPr>
        <w:tab/>
        <w:t>Paclitaxel 80 mg/m*2 d1, 8, 15</w:t>
      </w:r>
    </w:p>
    <w:p w14:paraId="2DAD2C5A" w14:textId="77777777" w:rsidR="00612DA7" w:rsidRPr="00F45D0B" w:rsidRDefault="00612DA7" w:rsidP="00E4512D">
      <w:pPr>
        <w:spacing w:line="276" w:lineRule="auto"/>
        <w:jc w:val="left"/>
        <w:rPr>
          <w:rFonts w:asciiTheme="minorHAnsi" w:hAnsiTheme="minorHAnsi"/>
          <w:lang w:val="en-US"/>
        </w:rPr>
      </w:pPr>
      <w:r w:rsidRPr="006F5C50">
        <w:rPr>
          <w:rFonts w:asciiTheme="minorHAnsi" w:hAnsiTheme="minorHAnsi"/>
          <w:lang w:val="en-US"/>
        </w:rPr>
        <w:t xml:space="preserve">                                            </w:t>
      </w:r>
      <w:r w:rsidRPr="006F5C50">
        <w:rPr>
          <w:rFonts w:asciiTheme="minorHAnsi" w:hAnsiTheme="minorHAnsi"/>
          <w:lang w:val="en-US"/>
        </w:rPr>
        <w:tab/>
      </w:r>
      <w:r w:rsidRPr="00F45D0B">
        <w:rPr>
          <w:rFonts w:asciiTheme="minorHAnsi" w:hAnsiTheme="minorHAnsi"/>
          <w:lang w:val="en-US"/>
        </w:rPr>
        <w:t xml:space="preserve">Carboplatin AUC 2 d 1,8,15 </w:t>
      </w:r>
    </w:p>
    <w:p w14:paraId="678B3C6E" w14:textId="77777777" w:rsidR="00612DA7" w:rsidRPr="006F5C50" w:rsidRDefault="00390E4D" w:rsidP="00E4512D">
      <w:pPr>
        <w:spacing w:line="276" w:lineRule="auto"/>
        <w:jc w:val="left"/>
        <w:rPr>
          <w:rFonts w:asciiTheme="minorHAnsi" w:hAnsiTheme="minorHAnsi"/>
          <w:lang w:val="en-US"/>
        </w:rPr>
      </w:pPr>
      <w:r w:rsidRPr="006F5C50">
        <w:rPr>
          <w:rFonts w:asciiTheme="minorHAnsi" w:hAnsiTheme="minorHAnsi"/>
          <w:lang w:val="en-US"/>
        </w:rPr>
        <w:t>3wöchen</w:t>
      </w:r>
      <w:r w:rsidR="00612DA7" w:rsidRPr="006F5C50">
        <w:rPr>
          <w:rFonts w:asciiTheme="minorHAnsi" w:hAnsiTheme="minorHAnsi"/>
          <w:lang w:val="en-US"/>
        </w:rPr>
        <w:t>t</w:t>
      </w:r>
      <w:r w:rsidRPr="006F5C50">
        <w:rPr>
          <w:rFonts w:asciiTheme="minorHAnsi" w:hAnsiTheme="minorHAnsi"/>
          <w:lang w:val="en-US"/>
        </w:rPr>
        <w:t>l</w:t>
      </w:r>
      <w:r w:rsidR="00612DA7" w:rsidRPr="006F5C50">
        <w:rPr>
          <w:rFonts w:asciiTheme="minorHAnsi" w:hAnsiTheme="minorHAnsi"/>
          <w:lang w:val="en-US"/>
        </w:rPr>
        <w:t xml:space="preserve">iches Regime :  </w:t>
      </w:r>
      <w:r w:rsidR="00612DA7" w:rsidRPr="006F5C50">
        <w:rPr>
          <w:rFonts w:asciiTheme="minorHAnsi" w:hAnsiTheme="minorHAnsi"/>
          <w:lang w:val="en-US"/>
        </w:rPr>
        <w:tab/>
        <w:t>Paclitaxel 175 mg/m*2 d 1</w:t>
      </w:r>
    </w:p>
    <w:p w14:paraId="639A2997" w14:textId="77777777" w:rsidR="00612DA7" w:rsidRPr="00F45D0B" w:rsidRDefault="00612DA7" w:rsidP="00E4512D">
      <w:pPr>
        <w:spacing w:line="276" w:lineRule="auto"/>
        <w:jc w:val="left"/>
        <w:rPr>
          <w:rFonts w:asciiTheme="minorHAnsi" w:hAnsiTheme="minorHAnsi"/>
          <w:lang w:val="en-US"/>
        </w:rPr>
      </w:pPr>
      <w:r w:rsidRPr="006F5C50">
        <w:rPr>
          <w:rFonts w:asciiTheme="minorHAnsi" w:hAnsiTheme="minorHAnsi"/>
          <w:lang w:val="en-US"/>
        </w:rPr>
        <w:t xml:space="preserve">                                              </w:t>
      </w:r>
      <w:r w:rsidRPr="006F5C50">
        <w:rPr>
          <w:rFonts w:asciiTheme="minorHAnsi" w:hAnsiTheme="minorHAnsi"/>
          <w:lang w:val="en-US"/>
        </w:rPr>
        <w:tab/>
      </w:r>
      <w:r w:rsidRPr="00F45D0B">
        <w:rPr>
          <w:rFonts w:asciiTheme="minorHAnsi" w:hAnsiTheme="minorHAnsi"/>
          <w:lang w:val="en-US"/>
        </w:rPr>
        <w:t>Carboplatin AUC 6 d 1 q 21</w:t>
      </w:r>
    </w:p>
    <w:p w14:paraId="2C3A79B2" w14:textId="77777777" w:rsidR="00612DA7" w:rsidRDefault="00612DA7" w:rsidP="00E4512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lang w:val="es-ES"/>
        </w:rPr>
      </w:pPr>
      <w:r>
        <w:rPr>
          <w:rFonts w:asciiTheme="minorHAnsi" w:hAnsiTheme="minorHAnsi"/>
          <w:b/>
          <w:szCs w:val="22"/>
          <w:lang w:val="es-ES"/>
        </w:rPr>
        <w:t>Trastuzumab + Docetaxel + Carboplatin (TCH)</w:t>
      </w:r>
    </w:p>
    <w:p w14:paraId="5A5B7475" w14:textId="77777777" w:rsidR="00612DA7" w:rsidRDefault="00612DA7" w:rsidP="00E4512D">
      <w:pPr>
        <w:spacing w:line="276" w:lineRule="auto"/>
        <w:jc w:val="left"/>
        <w:rPr>
          <w:rFonts w:asciiTheme="minorHAnsi" w:hAnsiTheme="minorHAnsi"/>
          <w:lang w:val="es-ES"/>
        </w:rPr>
      </w:pPr>
      <w:r>
        <w:rPr>
          <w:rFonts w:asciiTheme="minorHAnsi" w:hAnsiTheme="minorHAnsi"/>
          <w:lang w:val="es-ES"/>
        </w:rPr>
        <w:t>Docetaxel 75mg/m2 d 1 q 21</w:t>
      </w:r>
    </w:p>
    <w:p w14:paraId="018FA1B2" w14:textId="77777777" w:rsidR="00612DA7" w:rsidRDefault="00612DA7" w:rsidP="00E4512D">
      <w:pPr>
        <w:spacing w:line="276" w:lineRule="auto"/>
        <w:jc w:val="left"/>
        <w:rPr>
          <w:rFonts w:asciiTheme="minorHAnsi" w:hAnsiTheme="minorHAnsi"/>
          <w:lang w:val="es-ES"/>
        </w:rPr>
      </w:pPr>
      <w:r>
        <w:rPr>
          <w:rFonts w:asciiTheme="minorHAnsi" w:hAnsiTheme="minorHAnsi"/>
          <w:lang w:val="es-ES"/>
        </w:rPr>
        <w:t>Carboplatin AUC 6 d 1 q 21</w:t>
      </w:r>
    </w:p>
    <w:p w14:paraId="7E3AE06F" w14:textId="77777777" w:rsidR="00612DA7" w:rsidRDefault="00612DA7" w:rsidP="00E4512D">
      <w:pPr>
        <w:spacing w:line="276" w:lineRule="auto"/>
        <w:jc w:val="left"/>
        <w:rPr>
          <w:rFonts w:asciiTheme="minorHAnsi" w:hAnsiTheme="minorHAnsi"/>
          <w:lang w:val="es-ES"/>
        </w:rPr>
      </w:pPr>
      <w:r>
        <w:rPr>
          <w:rFonts w:asciiTheme="minorHAnsi" w:hAnsiTheme="minorHAnsi"/>
          <w:lang w:val="es-ES"/>
        </w:rPr>
        <w:t>Trastuzumab 6mg/kg d 1 q 21</w:t>
      </w:r>
    </w:p>
    <w:p w14:paraId="33C0FA10" w14:textId="77777777" w:rsidR="00390E4D" w:rsidRPr="00E4373A" w:rsidRDefault="00390E4D" w:rsidP="00390E4D">
      <w:pPr>
        <w:pBdr>
          <w:top w:val="single" w:sz="4" w:space="1" w:color="auto"/>
          <w:left w:val="single" w:sz="4" w:space="4" w:color="auto"/>
          <w:bottom w:val="single" w:sz="4" w:space="1" w:color="auto"/>
          <w:right w:val="single" w:sz="4" w:space="4" w:color="auto"/>
        </w:pBdr>
        <w:spacing w:line="276" w:lineRule="auto"/>
        <w:jc w:val="left"/>
        <w:rPr>
          <w:rFonts w:asciiTheme="minorHAnsi" w:hAnsiTheme="minorHAnsi"/>
          <w:b/>
          <w:szCs w:val="22"/>
          <w:lang w:val="es-ES"/>
        </w:rPr>
      </w:pPr>
      <w:r w:rsidRPr="00E4373A">
        <w:rPr>
          <w:rFonts w:asciiTheme="minorHAnsi" w:hAnsiTheme="minorHAnsi"/>
          <w:b/>
          <w:szCs w:val="22"/>
          <w:lang w:val="es-ES"/>
        </w:rPr>
        <w:t xml:space="preserve">Doxurubicin + </w:t>
      </w:r>
      <w:r w:rsidR="004C43E4">
        <w:rPr>
          <w:rFonts w:asciiTheme="minorHAnsi" w:hAnsiTheme="minorHAnsi"/>
          <w:b/>
          <w:szCs w:val="22"/>
          <w:lang w:val="es-ES"/>
        </w:rPr>
        <w:t>C</w:t>
      </w:r>
      <w:r w:rsidRPr="00E4373A">
        <w:rPr>
          <w:rFonts w:asciiTheme="minorHAnsi" w:hAnsiTheme="minorHAnsi"/>
          <w:b/>
          <w:szCs w:val="22"/>
          <w:lang w:val="es-ES"/>
        </w:rPr>
        <w:t>yclophosphamid + Paclitaxel</w:t>
      </w:r>
    </w:p>
    <w:p w14:paraId="0D4600DF" w14:textId="77777777" w:rsidR="00390E4D" w:rsidRPr="00E4373A" w:rsidRDefault="00390E4D" w:rsidP="00390E4D">
      <w:pPr>
        <w:spacing w:line="276" w:lineRule="auto"/>
        <w:jc w:val="left"/>
        <w:rPr>
          <w:rFonts w:asciiTheme="minorHAnsi" w:hAnsiTheme="minorHAnsi"/>
          <w:lang w:val="es-ES"/>
        </w:rPr>
      </w:pPr>
      <w:r w:rsidRPr="00E4373A">
        <w:rPr>
          <w:rFonts w:asciiTheme="minorHAnsi" w:hAnsiTheme="minorHAnsi"/>
          <w:lang w:val="es-ES"/>
        </w:rPr>
        <w:t>2wöchentliches Regime:</w:t>
      </w:r>
      <w:r w:rsidRPr="00E4373A">
        <w:rPr>
          <w:rFonts w:asciiTheme="minorHAnsi" w:hAnsiTheme="minorHAnsi"/>
          <w:lang w:val="es-ES"/>
        </w:rPr>
        <w:tab/>
        <w:t>Doxurubicin 60mg/m2</w:t>
      </w:r>
    </w:p>
    <w:p w14:paraId="519C224F" w14:textId="77777777" w:rsidR="00390E4D" w:rsidRPr="00E4373A" w:rsidRDefault="00390E4D" w:rsidP="00390E4D">
      <w:pPr>
        <w:spacing w:line="276" w:lineRule="auto"/>
        <w:ind w:left="2124" w:firstLine="708"/>
        <w:jc w:val="left"/>
        <w:rPr>
          <w:rFonts w:asciiTheme="minorHAnsi" w:hAnsiTheme="minorHAnsi"/>
          <w:lang w:val="en-US"/>
        </w:rPr>
      </w:pPr>
      <w:r w:rsidRPr="00E4373A">
        <w:rPr>
          <w:rFonts w:asciiTheme="minorHAnsi" w:hAnsiTheme="minorHAnsi"/>
          <w:lang w:val="en-US"/>
        </w:rPr>
        <w:t>Cyclophosphamid 600mg/m2</w:t>
      </w:r>
    </w:p>
    <w:p w14:paraId="6DDD0C7C" w14:textId="77777777" w:rsidR="00390E4D" w:rsidRPr="00E4373A" w:rsidRDefault="00390E4D" w:rsidP="00390E4D">
      <w:pPr>
        <w:spacing w:line="276" w:lineRule="auto"/>
        <w:ind w:left="2124" w:firstLine="708"/>
        <w:jc w:val="left"/>
        <w:rPr>
          <w:rFonts w:asciiTheme="minorHAnsi" w:hAnsiTheme="minorHAnsi"/>
          <w:lang w:val="en-US"/>
        </w:rPr>
      </w:pPr>
      <w:r w:rsidRPr="00E4373A">
        <w:rPr>
          <w:rFonts w:asciiTheme="minorHAnsi" w:hAnsiTheme="minorHAnsi"/>
          <w:lang w:val="en-US"/>
        </w:rPr>
        <w:t>Paclitaxel 175mg/m2</w:t>
      </w:r>
    </w:p>
    <w:p w14:paraId="5434DE71" w14:textId="77777777" w:rsidR="00612DA7" w:rsidRDefault="00390E4D" w:rsidP="00E4373A">
      <w:pPr>
        <w:spacing w:line="276" w:lineRule="auto"/>
        <w:jc w:val="left"/>
        <w:rPr>
          <w:rFonts w:asciiTheme="minorHAnsi" w:hAnsiTheme="minorHAnsi" w:cstheme="minorHAnsi"/>
          <w:szCs w:val="22"/>
          <w:lang w:val="es-ES"/>
        </w:rPr>
      </w:pPr>
      <w:r w:rsidRPr="00E4373A">
        <w:rPr>
          <w:rFonts w:asciiTheme="minorHAnsi" w:hAnsiTheme="minorHAnsi" w:cstheme="minorHAnsi"/>
          <w:szCs w:val="22"/>
          <w:lang w:val="es-ES"/>
        </w:rPr>
        <w:tab/>
      </w:r>
      <w:r w:rsidRPr="00E4373A">
        <w:rPr>
          <w:rFonts w:asciiTheme="minorHAnsi" w:hAnsiTheme="minorHAnsi" w:cstheme="minorHAnsi"/>
          <w:szCs w:val="22"/>
          <w:lang w:val="es-ES"/>
        </w:rPr>
        <w:tab/>
      </w:r>
      <w:r w:rsidRPr="00E4373A">
        <w:rPr>
          <w:rFonts w:asciiTheme="minorHAnsi" w:hAnsiTheme="minorHAnsi" w:cstheme="minorHAnsi"/>
          <w:szCs w:val="22"/>
          <w:lang w:val="es-ES"/>
        </w:rPr>
        <w:tab/>
      </w:r>
      <w:r w:rsidRPr="00E4373A">
        <w:rPr>
          <w:rFonts w:asciiTheme="minorHAnsi" w:hAnsiTheme="minorHAnsi" w:cstheme="minorHAnsi"/>
          <w:szCs w:val="22"/>
          <w:lang w:val="es-ES"/>
        </w:rPr>
        <w:tab/>
        <w:t>AC, Tq2w</w:t>
      </w:r>
    </w:p>
    <w:p w14:paraId="0B467663" w14:textId="77777777" w:rsidR="004B462A" w:rsidRDefault="004B462A" w:rsidP="00E4373A">
      <w:pPr>
        <w:spacing w:line="276" w:lineRule="auto"/>
        <w:jc w:val="left"/>
        <w:rPr>
          <w:rFonts w:asciiTheme="minorHAnsi" w:hAnsiTheme="minorHAnsi" w:cstheme="minorHAnsi"/>
          <w:szCs w:val="22"/>
          <w:lang w:val="es-ES"/>
        </w:rPr>
      </w:pPr>
    </w:p>
    <w:p w14:paraId="29386592" w14:textId="77777777" w:rsidR="004B462A" w:rsidRDefault="004B462A" w:rsidP="00E4373A">
      <w:pPr>
        <w:spacing w:line="276" w:lineRule="auto"/>
        <w:jc w:val="left"/>
        <w:rPr>
          <w:rFonts w:asciiTheme="minorHAnsi" w:hAnsiTheme="minorHAnsi" w:cstheme="minorHAnsi"/>
          <w:szCs w:val="22"/>
          <w:lang w:val="es-ES"/>
        </w:rPr>
      </w:pPr>
    </w:p>
    <w:p w14:paraId="739D4EF4" w14:textId="77777777" w:rsidR="00A6435E" w:rsidRPr="00E344D4" w:rsidRDefault="00A6435E" w:rsidP="007F3064">
      <w:pPr>
        <w:pStyle w:val="berschrift1"/>
      </w:pPr>
      <w:bookmarkStart w:id="153" w:name="_Toc367183622"/>
      <w:bookmarkStart w:id="154" w:name="_Toc367183860"/>
      <w:bookmarkStart w:id="155" w:name="_Toc66863723"/>
      <w:r w:rsidRPr="00E344D4">
        <w:t>Anhang</w:t>
      </w:r>
      <w:r w:rsidR="00B96F18" w:rsidRPr="00E344D4">
        <w:t>:</w:t>
      </w:r>
      <w:r w:rsidRPr="00E344D4">
        <w:t xml:space="preserve"> Studienblatt</w:t>
      </w:r>
      <w:bookmarkEnd w:id="153"/>
      <w:bookmarkEnd w:id="154"/>
      <w:bookmarkEnd w:id="155"/>
    </w:p>
    <w:p w14:paraId="74EADA54" w14:textId="671F0F74" w:rsidR="00885F17" w:rsidRPr="006F4098" w:rsidRDefault="00EE769D" w:rsidP="006F4098">
      <w:pPr>
        <w:tabs>
          <w:tab w:val="right" w:pos="600"/>
        </w:tabs>
        <w:overflowPunct w:val="0"/>
        <w:autoSpaceDE w:val="0"/>
        <w:autoSpaceDN w:val="0"/>
        <w:adjustRightInd w:val="0"/>
        <w:spacing w:before="240" w:line="240" w:lineRule="auto"/>
        <w:jc w:val="left"/>
        <w:rPr>
          <w:rFonts w:asciiTheme="minorHAnsi" w:hAnsiTheme="minorHAnsi"/>
          <w:szCs w:val="22"/>
        </w:rPr>
      </w:pPr>
      <w:bookmarkStart w:id="156" w:name="_Toc43812525"/>
      <w:r>
        <w:rPr>
          <w:rFonts w:asciiTheme="minorHAnsi" w:eastAsiaTheme="minorHAnsi" w:hAnsiTheme="minorHAnsi" w:cs="Times"/>
          <w:b/>
          <w:szCs w:val="22"/>
          <w:highlight w:val="lightGray"/>
          <w:lang w:val="de-DE" w:eastAsia="en-US"/>
        </w:rPr>
        <w:t>Studien a</w:t>
      </w:r>
      <w:r w:rsidR="006925EB" w:rsidRPr="00EE769D">
        <w:rPr>
          <w:rFonts w:asciiTheme="minorHAnsi" w:eastAsiaTheme="minorHAnsi" w:hAnsiTheme="minorHAnsi" w:cs="Times"/>
          <w:b/>
          <w:szCs w:val="22"/>
          <w:highlight w:val="lightGray"/>
          <w:lang w:val="de-DE" w:eastAsia="en-US"/>
        </w:rPr>
        <w:t>m Ordensklinikum Linz:</w:t>
      </w:r>
      <w:r w:rsidR="006925EB" w:rsidRPr="006F4098">
        <w:rPr>
          <w:rFonts w:asciiTheme="minorHAnsi" w:hAnsiTheme="minorHAnsi"/>
          <w:szCs w:val="22"/>
        </w:rPr>
        <w:t xml:space="preserve"> </w:t>
      </w:r>
      <w:r w:rsidR="00885F17" w:rsidRPr="006925EB">
        <w:rPr>
          <w:rFonts w:asciiTheme="minorHAnsi" w:hAnsiTheme="minorHAnsi"/>
          <w:szCs w:val="22"/>
        </w:rPr>
        <w:t xml:space="preserve">Details zu den laufenden Studien </w:t>
      </w:r>
      <w:r w:rsidR="005332C1" w:rsidRPr="006925EB">
        <w:rPr>
          <w:rFonts w:asciiTheme="minorHAnsi" w:hAnsiTheme="minorHAnsi"/>
          <w:szCs w:val="22"/>
        </w:rPr>
        <w:t xml:space="preserve">im Ordensklinikum </w:t>
      </w:r>
      <w:r w:rsidR="006925EB">
        <w:rPr>
          <w:rFonts w:asciiTheme="minorHAnsi" w:hAnsiTheme="minorHAnsi"/>
          <w:szCs w:val="22"/>
        </w:rPr>
        <w:t xml:space="preserve">finden sich </w:t>
      </w:r>
      <w:hyperlink r:id="rId54" w:history="1">
        <w:r w:rsidR="006925EB" w:rsidRPr="006F4098">
          <w:rPr>
            <w:rStyle w:val="Hyperlink"/>
            <w:rFonts w:asciiTheme="minorHAnsi" w:hAnsiTheme="minorHAnsi"/>
            <w:szCs w:val="22"/>
          </w:rPr>
          <w:t>hier</w:t>
        </w:r>
      </w:hyperlink>
      <w:r w:rsidR="006925EB">
        <w:rPr>
          <w:rFonts w:asciiTheme="minorHAnsi" w:hAnsiTheme="minorHAnsi"/>
          <w:szCs w:val="22"/>
        </w:rPr>
        <w:t>.</w:t>
      </w:r>
      <w:bookmarkEnd w:id="156"/>
    </w:p>
    <w:p w14:paraId="70C6B3BC" w14:textId="77777777" w:rsidR="00885F17" w:rsidRDefault="00885F17" w:rsidP="006C6084">
      <w:pPr>
        <w:spacing w:line="276" w:lineRule="auto"/>
        <w:jc w:val="both"/>
        <w:rPr>
          <w:rFonts w:asciiTheme="minorHAnsi" w:eastAsiaTheme="minorHAnsi" w:hAnsiTheme="minorHAnsi" w:cs="Times"/>
          <w:b/>
          <w:szCs w:val="22"/>
          <w:lang w:eastAsia="en-US"/>
        </w:rPr>
      </w:pPr>
    </w:p>
    <w:p w14:paraId="11EA30CE" w14:textId="77777777" w:rsidR="007C41DC" w:rsidRDefault="007C41DC" w:rsidP="007C41DC">
      <w:pPr>
        <w:spacing w:line="240" w:lineRule="auto"/>
        <w:jc w:val="left"/>
        <w:rPr>
          <w:rFonts w:asciiTheme="minorHAnsi" w:hAnsiTheme="minorHAnsi"/>
          <w:b/>
          <w:szCs w:val="22"/>
          <w:u w:val="single"/>
        </w:rPr>
      </w:pPr>
      <w:r w:rsidRPr="007C41DC">
        <w:rPr>
          <w:rFonts w:asciiTheme="minorHAnsi" w:hAnsiTheme="minorHAnsi"/>
          <w:b/>
          <w:szCs w:val="22"/>
          <w:u w:val="single"/>
        </w:rPr>
        <w:t>ABCSG 45</w:t>
      </w:r>
      <w:r>
        <w:rPr>
          <w:rFonts w:asciiTheme="minorHAnsi" w:hAnsiTheme="minorHAnsi"/>
          <w:b/>
          <w:szCs w:val="22"/>
          <w:u w:val="single"/>
        </w:rPr>
        <w:t xml:space="preserve"> </w:t>
      </w:r>
    </w:p>
    <w:p w14:paraId="605F0BE7" w14:textId="77777777" w:rsidR="007C41DC" w:rsidRDefault="007C41DC" w:rsidP="007C41DC">
      <w:pPr>
        <w:spacing w:line="240" w:lineRule="auto"/>
        <w:jc w:val="both"/>
        <w:rPr>
          <w:rFonts w:asciiTheme="minorHAnsi" w:hAnsiTheme="minorHAnsi"/>
          <w:szCs w:val="22"/>
        </w:rPr>
      </w:pPr>
      <w:r w:rsidRPr="007C41DC">
        <w:rPr>
          <w:rFonts w:asciiTheme="minorHAnsi" w:hAnsiTheme="minorHAnsi"/>
          <w:szCs w:val="22"/>
        </w:rPr>
        <w:t>Phase II Studie mit Carboplatin/ Olaparib zur prä-operativen Behandlung von Patienten mit triple-negativem primärem Brustkrebs und einem positiven homologen Rekombinations-Defizit-Status.</w:t>
      </w:r>
    </w:p>
    <w:p w14:paraId="12075FB2" w14:textId="77777777" w:rsidR="007C41DC" w:rsidRPr="00D57C0B" w:rsidRDefault="007C41DC" w:rsidP="007C41DC">
      <w:pPr>
        <w:spacing w:line="240" w:lineRule="auto"/>
        <w:jc w:val="both"/>
        <w:rPr>
          <w:rFonts w:asciiTheme="minorHAnsi" w:hAnsiTheme="minorHAnsi"/>
          <w:szCs w:val="22"/>
        </w:rPr>
      </w:pPr>
    </w:p>
    <w:p w14:paraId="3FEEE11E" w14:textId="77777777" w:rsidR="007C41DC" w:rsidRPr="00D57C0B" w:rsidRDefault="007C41DC" w:rsidP="007C41DC">
      <w:pPr>
        <w:spacing w:line="240" w:lineRule="auto"/>
        <w:jc w:val="left"/>
        <w:rPr>
          <w:rFonts w:asciiTheme="minorHAnsi" w:hAnsiTheme="minorHAnsi"/>
          <w:b/>
          <w:szCs w:val="22"/>
          <w:u w:val="single"/>
        </w:rPr>
      </w:pPr>
      <w:r w:rsidRPr="00D57C0B">
        <w:rPr>
          <w:rFonts w:asciiTheme="minorHAnsi" w:hAnsiTheme="minorHAnsi"/>
          <w:szCs w:val="22"/>
          <w:u w:val="single"/>
        </w:rPr>
        <w:t>ABCSG 52 /</w:t>
      </w:r>
      <w:r w:rsidRPr="00D57C0B">
        <w:rPr>
          <w:rFonts w:asciiTheme="minorHAnsi" w:hAnsiTheme="minorHAnsi"/>
          <w:b/>
          <w:szCs w:val="22"/>
          <w:u w:val="single"/>
        </w:rPr>
        <w:t xml:space="preserve"> ATHENE</w:t>
      </w:r>
    </w:p>
    <w:p w14:paraId="4A3F113E" w14:textId="77777777" w:rsidR="007C41DC" w:rsidRDefault="007C41DC" w:rsidP="007C41DC">
      <w:pPr>
        <w:spacing w:line="240" w:lineRule="auto"/>
        <w:jc w:val="both"/>
        <w:rPr>
          <w:rFonts w:asciiTheme="minorHAnsi" w:hAnsiTheme="minorHAnsi"/>
          <w:szCs w:val="22"/>
        </w:rPr>
      </w:pPr>
      <w:r w:rsidRPr="007C41DC">
        <w:rPr>
          <w:rFonts w:asciiTheme="minorHAnsi" w:hAnsiTheme="minorHAnsi"/>
          <w:szCs w:val="22"/>
        </w:rPr>
        <w:t>Phase II Studie mit Atezolizumab in Kombination mit zweifacher HER2 Blockade plus Epirubicin als neoadjuvante Therapie für Patientinnen mit HER2-positivem Brustkrebs im Frühstadium</w:t>
      </w:r>
    </w:p>
    <w:p w14:paraId="44EB55D4" w14:textId="77777777" w:rsidR="007C41DC" w:rsidRPr="003B47C3" w:rsidRDefault="007C41DC" w:rsidP="007C41DC">
      <w:pPr>
        <w:spacing w:line="240" w:lineRule="auto"/>
        <w:jc w:val="both"/>
        <w:rPr>
          <w:rFonts w:asciiTheme="minorHAnsi" w:hAnsiTheme="minorHAnsi"/>
          <w:b/>
          <w:szCs w:val="22"/>
          <w:u w:val="single"/>
        </w:rPr>
      </w:pPr>
    </w:p>
    <w:p w14:paraId="13488434" w14:textId="77777777" w:rsidR="007C41DC" w:rsidRPr="00ED2460" w:rsidRDefault="007C41DC" w:rsidP="007C41DC">
      <w:pPr>
        <w:spacing w:line="240" w:lineRule="auto"/>
        <w:jc w:val="both"/>
        <w:rPr>
          <w:rFonts w:asciiTheme="minorHAnsi" w:hAnsiTheme="minorHAnsi"/>
          <w:b/>
          <w:szCs w:val="22"/>
          <w:u w:val="single"/>
          <w:lang w:val="en-GB"/>
        </w:rPr>
      </w:pPr>
      <w:r w:rsidRPr="00ED2460">
        <w:rPr>
          <w:rFonts w:asciiTheme="minorHAnsi" w:hAnsiTheme="minorHAnsi"/>
          <w:b/>
          <w:szCs w:val="22"/>
          <w:u w:val="single"/>
          <w:lang w:val="en-GB"/>
        </w:rPr>
        <w:t>AMEERA-5</w:t>
      </w:r>
    </w:p>
    <w:p w14:paraId="60047EBA" w14:textId="77777777" w:rsidR="007C41DC" w:rsidRPr="00ED2460" w:rsidRDefault="007C41DC" w:rsidP="007C41DC">
      <w:pPr>
        <w:spacing w:line="240" w:lineRule="auto"/>
        <w:jc w:val="both"/>
        <w:rPr>
          <w:rFonts w:asciiTheme="minorHAnsi" w:hAnsiTheme="minorHAnsi"/>
          <w:szCs w:val="22"/>
          <w:lang w:val="en-GB"/>
        </w:rPr>
      </w:pPr>
      <w:r w:rsidRPr="00ED2460">
        <w:rPr>
          <w:rFonts w:asciiTheme="minorHAnsi" w:hAnsiTheme="minorHAnsi"/>
          <w:szCs w:val="22"/>
          <w:lang w:val="en-GB"/>
        </w:rPr>
        <w:t>HR positiv 1L palliativ Amcenestrant (SAR439859) Plus Palbociclib as First Line Therapy for Patients With ER (+) HER2(-) Advanced Breast Cancer</w:t>
      </w:r>
    </w:p>
    <w:p w14:paraId="3F45FEA3" w14:textId="77777777" w:rsidR="00387F58" w:rsidRPr="003B47C3" w:rsidRDefault="00387F58" w:rsidP="00387F58">
      <w:pPr>
        <w:spacing w:line="240" w:lineRule="auto"/>
        <w:jc w:val="both"/>
        <w:rPr>
          <w:rFonts w:asciiTheme="minorHAnsi" w:eastAsiaTheme="minorHAnsi" w:hAnsiTheme="minorHAnsi" w:cs="Times"/>
          <w:b/>
          <w:szCs w:val="22"/>
          <w:lang w:val="en-GB" w:eastAsia="en-US"/>
        </w:rPr>
      </w:pPr>
    </w:p>
    <w:p w14:paraId="7B4698E4" w14:textId="77777777" w:rsidR="00ED49A0" w:rsidRPr="00ED49A0" w:rsidRDefault="00ED49A0" w:rsidP="006925EB">
      <w:pPr>
        <w:spacing w:line="240" w:lineRule="auto"/>
        <w:jc w:val="both"/>
        <w:rPr>
          <w:rFonts w:asciiTheme="minorHAnsi" w:hAnsiTheme="minorHAnsi"/>
          <w:b/>
          <w:szCs w:val="22"/>
          <w:u w:val="single"/>
        </w:rPr>
      </w:pPr>
      <w:r w:rsidRPr="00ED49A0">
        <w:rPr>
          <w:rFonts w:asciiTheme="minorHAnsi" w:hAnsiTheme="minorHAnsi"/>
          <w:b/>
          <w:szCs w:val="22"/>
          <w:u w:val="single"/>
        </w:rPr>
        <w:t>APTneo</w:t>
      </w:r>
    </w:p>
    <w:p w14:paraId="5E644F53" w14:textId="77777777" w:rsidR="00ED49A0" w:rsidRPr="00ED49A0" w:rsidRDefault="00ED49A0" w:rsidP="006925EB">
      <w:pPr>
        <w:spacing w:line="240" w:lineRule="auto"/>
        <w:jc w:val="both"/>
        <w:rPr>
          <w:rFonts w:asciiTheme="minorHAnsi" w:hAnsiTheme="minorHAnsi"/>
          <w:szCs w:val="22"/>
        </w:rPr>
      </w:pPr>
      <w:r w:rsidRPr="00ED49A0">
        <w:rPr>
          <w:rFonts w:asciiTheme="minorHAnsi" w:hAnsiTheme="minorHAnsi"/>
          <w:szCs w:val="22"/>
        </w:rPr>
        <w:t>Randomisierte neoadjuvante Phase III Studie für HER2-positive Patienten mit Antikörper-Chemotherapie +/- Atezolizumab</w:t>
      </w:r>
    </w:p>
    <w:p w14:paraId="50646CE9" w14:textId="77777777" w:rsidR="00ED49A0" w:rsidRPr="004717B1" w:rsidRDefault="00ED49A0" w:rsidP="00EC72F5">
      <w:pPr>
        <w:spacing w:line="276" w:lineRule="auto"/>
        <w:jc w:val="both"/>
        <w:rPr>
          <w:rFonts w:asciiTheme="minorHAnsi" w:hAnsiTheme="minorHAnsi"/>
          <w:strike/>
          <w:szCs w:val="22"/>
        </w:rPr>
      </w:pPr>
    </w:p>
    <w:p w14:paraId="37B3056E" w14:textId="77777777" w:rsidR="00EC72F5" w:rsidRPr="00EC72F5" w:rsidRDefault="00EC72F5" w:rsidP="006925EB">
      <w:pPr>
        <w:spacing w:line="240" w:lineRule="auto"/>
        <w:jc w:val="both"/>
        <w:rPr>
          <w:rFonts w:asciiTheme="minorHAnsi" w:hAnsiTheme="minorHAnsi"/>
          <w:b/>
          <w:u w:val="single"/>
        </w:rPr>
      </w:pPr>
      <w:r w:rsidRPr="00EC72F5">
        <w:rPr>
          <w:rFonts w:asciiTheme="minorHAnsi" w:hAnsiTheme="minorHAnsi"/>
          <w:b/>
          <w:u w:val="single"/>
        </w:rPr>
        <w:t>CLEE</w:t>
      </w:r>
      <w:r w:rsidRPr="00ED49A0">
        <w:rPr>
          <w:rFonts w:asciiTheme="minorHAnsi" w:hAnsiTheme="minorHAnsi"/>
          <w:u w:val="single"/>
        </w:rPr>
        <w:t>011A2207</w:t>
      </w:r>
    </w:p>
    <w:p w14:paraId="69E41E2E" w14:textId="77777777" w:rsidR="00EC72F5" w:rsidRPr="00EC72F5" w:rsidRDefault="00EC72F5" w:rsidP="006925EB">
      <w:pPr>
        <w:spacing w:line="240" w:lineRule="auto"/>
        <w:jc w:val="both"/>
        <w:rPr>
          <w:rFonts w:asciiTheme="minorHAnsi" w:hAnsiTheme="minorHAnsi"/>
          <w:szCs w:val="22"/>
        </w:rPr>
      </w:pPr>
      <w:r w:rsidRPr="00EC72F5">
        <w:rPr>
          <w:rFonts w:asciiTheme="minorHAnsi" w:hAnsiTheme="minorHAnsi"/>
          <w:szCs w:val="22"/>
        </w:rPr>
        <w:t>Randomisierte palliative Phase II Studie für HR-positive Patienten mit NSAI (+ Goserelin) + Ribociclib 400mg vs. 600mg</w:t>
      </w:r>
    </w:p>
    <w:p w14:paraId="35053255" w14:textId="77777777" w:rsidR="007C41DC" w:rsidRDefault="007C41DC" w:rsidP="006925EB">
      <w:pPr>
        <w:spacing w:line="240" w:lineRule="auto"/>
        <w:jc w:val="both"/>
        <w:rPr>
          <w:rFonts w:asciiTheme="minorHAnsi" w:hAnsiTheme="minorHAnsi"/>
          <w:szCs w:val="22"/>
        </w:rPr>
      </w:pPr>
    </w:p>
    <w:p w14:paraId="2368B0E9" w14:textId="77777777" w:rsidR="00EC72F5" w:rsidRPr="00EC72F5" w:rsidRDefault="00EC72F5" w:rsidP="006925EB">
      <w:pPr>
        <w:spacing w:line="240" w:lineRule="auto"/>
        <w:jc w:val="both"/>
        <w:rPr>
          <w:rFonts w:asciiTheme="minorHAnsi" w:hAnsiTheme="minorHAnsi"/>
          <w:b/>
          <w:u w:val="single"/>
        </w:rPr>
      </w:pPr>
      <w:r w:rsidRPr="00ED49A0">
        <w:rPr>
          <w:rFonts w:asciiTheme="minorHAnsi" w:hAnsiTheme="minorHAnsi"/>
          <w:u w:val="single"/>
        </w:rPr>
        <w:t>ABCSG 47/</w:t>
      </w:r>
      <w:r w:rsidRPr="00EC72F5">
        <w:rPr>
          <w:rFonts w:asciiTheme="minorHAnsi" w:hAnsiTheme="minorHAnsi"/>
          <w:b/>
          <w:u w:val="single"/>
        </w:rPr>
        <w:t>IMpassion 030</w:t>
      </w:r>
    </w:p>
    <w:p w14:paraId="02579FCF" w14:textId="77777777" w:rsidR="00EC72F5" w:rsidRPr="00EC72F5" w:rsidRDefault="00EC72F5" w:rsidP="006925EB">
      <w:pPr>
        <w:tabs>
          <w:tab w:val="right" w:pos="600"/>
        </w:tabs>
        <w:overflowPunct w:val="0"/>
        <w:autoSpaceDE w:val="0"/>
        <w:autoSpaceDN w:val="0"/>
        <w:adjustRightInd w:val="0"/>
        <w:spacing w:line="240" w:lineRule="auto"/>
        <w:jc w:val="left"/>
        <w:rPr>
          <w:rFonts w:asciiTheme="minorHAnsi" w:hAnsiTheme="minorHAnsi"/>
          <w:szCs w:val="22"/>
        </w:rPr>
      </w:pPr>
      <w:r w:rsidRPr="00EC72F5">
        <w:rPr>
          <w:rFonts w:asciiTheme="minorHAnsi" w:hAnsiTheme="minorHAnsi"/>
          <w:szCs w:val="22"/>
        </w:rPr>
        <w:t>Randomisierte adjuvante Phase III Studie für triple negative Patienten mit Anthrazyklin/Taxan-basierter Chemotherapie +/- Atezolizumab</w:t>
      </w:r>
    </w:p>
    <w:p w14:paraId="1D8AA46A" w14:textId="77777777" w:rsidR="00D9445B" w:rsidRDefault="00D9445B" w:rsidP="006925EB">
      <w:pPr>
        <w:tabs>
          <w:tab w:val="right" w:pos="600"/>
        </w:tabs>
        <w:overflowPunct w:val="0"/>
        <w:autoSpaceDE w:val="0"/>
        <w:autoSpaceDN w:val="0"/>
        <w:adjustRightInd w:val="0"/>
        <w:spacing w:line="240" w:lineRule="auto"/>
        <w:jc w:val="left"/>
        <w:rPr>
          <w:rFonts w:asciiTheme="minorHAnsi" w:hAnsiTheme="minorHAnsi"/>
          <w:szCs w:val="22"/>
        </w:rPr>
      </w:pPr>
    </w:p>
    <w:p w14:paraId="6AD2410F" w14:textId="77777777" w:rsidR="00D9445B" w:rsidRPr="006744FC" w:rsidRDefault="00D9445B" w:rsidP="006925EB">
      <w:pPr>
        <w:tabs>
          <w:tab w:val="right" w:pos="600"/>
        </w:tabs>
        <w:overflowPunct w:val="0"/>
        <w:autoSpaceDE w:val="0"/>
        <w:autoSpaceDN w:val="0"/>
        <w:adjustRightInd w:val="0"/>
        <w:spacing w:line="240" w:lineRule="auto"/>
        <w:jc w:val="left"/>
        <w:rPr>
          <w:rFonts w:asciiTheme="minorHAnsi" w:hAnsiTheme="minorHAnsi"/>
          <w:b/>
          <w:szCs w:val="22"/>
          <w:u w:val="single"/>
        </w:rPr>
      </w:pPr>
      <w:r w:rsidRPr="006744FC">
        <w:rPr>
          <w:rFonts w:asciiTheme="minorHAnsi" w:hAnsiTheme="minorHAnsi"/>
          <w:b/>
          <w:szCs w:val="22"/>
          <w:u w:val="single"/>
        </w:rPr>
        <w:t xml:space="preserve">C-64-14/IORT 21 Gy </w:t>
      </w:r>
    </w:p>
    <w:p w14:paraId="1F16D264" w14:textId="77777777" w:rsidR="00D9445B" w:rsidRPr="006744FC" w:rsidRDefault="00D9445B" w:rsidP="006925EB">
      <w:pPr>
        <w:tabs>
          <w:tab w:val="right" w:pos="600"/>
        </w:tabs>
        <w:overflowPunct w:val="0"/>
        <w:autoSpaceDE w:val="0"/>
        <w:autoSpaceDN w:val="0"/>
        <w:adjustRightInd w:val="0"/>
        <w:spacing w:line="240" w:lineRule="auto"/>
        <w:jc w:val="left"/>
        <w:rPr>
          <w:rFonts w:asciiTheme="minorHAnsi" w:hAnsiTheme="minorHAnsi"/>
          <w:szCs w:val="22"/>
        </w:rPr>
      </w:pPr>
      <w:r w:rsidRPr="006744FC">
        <w:rPr>
          <w:rFonts w:asciiTheme="minorHAnsi" w:hAnsiTheme="minorHAnsi"/>
          <w:szCs w:val="22"/>
        </w:rPr>
        <w:t>Intraoperative Elektronenbestrahlung  ohne Ganz-Brust- Bestrahlung für Mammakarzinom-Patientinnen mit “niedrigem Risiko”.</w:t>
      </w:r>
    </w:p>
    <w:p w14:paraId="7F9F2BB6" w14:textId="77777777" w:rsidR="00930E0E" w:rsidRPr="003B47C3" w:rsidRDefault="00930E0E" w:rsidP="006925EB">
      <w:pPr>
        <w:tabs>
          <w:tab w:val="right" w:pos="600"/>
        </w:tabs>
        <w:overflowPunct w:val="0"/>
        <w:autoSpaceDE w:val="0"/>
        <w:autoSpaceDN w:val="0"/>
        <w:adjustRightInd w:val="0"/>
        <w:spacing w:line="240" w:lineRule="auto"/>
        <w:jc w:val="left"/>
        <w:rPr>
          <w:rFonts w:asciiTheme="minorHAnsi" w:hAnsiTheme="minorHAnsi"/>
          <w:szCs w:val="22"/>
        </w:rPr>
      </w:pPr>
    </w:p>
    <w:p w14:paraId="185CEADE" w14:textId="77777777" w:rsidR="00801073" w:rsidRPr="0001544C" w:rsidRDefault="00801073" w:rsidP="006925EB">
      <w:pPr>
        <w:tabs>
          <w:tab w:val="right" w:pos="600"/>
        </w:tabs>
        <w:overflowPunct w:val="0"/>
        <w:autoSpaceDE w:val="0"/>
        <w:autoSpaceDN w:val="0"/>
        <w:adjustRightInd w:val="0"/>
        <w:spacing w:line="240" w:lineRule="auto"/>
        <w:jc w:val="left"/>
        <w:rPr>
          <w:rFonts w:asciiTheme="minorHAnsi" w:hAnsiTheme="minorHAnsi"/>
          <w:b/>
          <w:szCs w:val="22"/>
          <w:u w:val="single"/>
          <w:lang w:val="en-GB"/>
        </w:rPr>
      </w:pPr>
      <w:r w:rsidRPr="0001544C">
        <w:rPr>
          <w:rFonts w:asciiTheme="minorHAnsi" w:hAnsiTheme="minorHAnsi"/>
          <w:b/>
          <w:szCs w:val="22"/>
          <w:u w:val="single"/>
          <w:lang w:val="en-GB"/>
        </w:rPr>
        <w:lastRenderedPageBreak/>
        <w:t>JPCW – eMonarcHER</w:t>
      </w:r>
    </w:p>
    <w:p w14:paraId="3FAB02F7" w14:textId="77777777" w:rsidR="00F00BCE" w:rsidRPr="00930E0E" w:rsidRDefault="00801073" w:rsidP="00801073">
      <w:pPr>
        <w:spacing w:line="240" w:lineRule="auto"/>
        <w:jc w:val="left"/>
        <w:rPr>
          <w:rFonts w:asciiTheme="minorHAnsi" w:hAnsiTheme="minorHAnsi"/>
          <w:szCs w:val="22"/>
          <w:lang w:val="en-GB"/>
        </w:rPr>
      </w:pPr>
      <w:r w:rsidRPr="00930E0E">
        <w:rPr>
          <w:rFonts w:asciiTheme="minorHAnsi" w:hAnsiTheme="minorHAnsi"/>
          <w:szCs w:val="22"/>
          <w:lang w:val="en-GB"/>
        </w:rPr>
        <w:t>A Randomized, Double Blind, Placebo-Controlled Phase 3 Study of Abemaciclib plus Standard Adjuvant Endocrine Therapy in Participants with High-Risk, Node-Positive, HR+, HER2+ Early Breast Cancer Who Have Completed Adjuvant HER2- Targeted Therapy.</w:t>
      </w:r>
    </w:p>
    <w:p w14:paraId="20115F19" w14:textId="77777777" w:rsidR="00801073" w:rsidRPr="003B47C3" w:rsidRDefault="00801073" w:rsidP="00801073">
      <w:pPr>
        <w:spacing w:line="240" w:lineRule="auto"/>
        <w:jc w:val="left"/>
        <w:rPr>
          <w:rFonts w:asciiTheme="minorHAnsi" w:hAnsiTheme="minorHAnsi"/>
          <w:lang w:val="en-GB"/>
        </w:rPr>
      </w:pPr>
    </w:p>
    <w:p w14:paraId="557A1627" w14:textId="77777777" w:rsidR="00930E0E" w:rsidRPr="004D14EB" w:rsidRDefault="002760FA" w:rsidP="00801073">
      <w:pPr>
        <w:spacing w:line="240" w:lineRule="auto"/>
        <w:jc w:val="left"/>
        <w:rPr>
          <w:rFonts w:asciiTheme="minorHAnsi" w:hAnsiTheme="minorHAnsi"/>
          <w:b/>
          <w:u w:val="single"/>
        </w:rPr>
      </w:pPr>
      <w:r w:rsidRPr="004D14EB">
        <w:rPr>
          <w:rFonts w:asciiTheme="minorHAnsi" w:hAnsiTheme="minorHAnsi"/>
          <w:b/>
          <w:u w:val="single"/>
        </w:rPr>
        <w:t>Sascia</w:t>
      </w:r>
    </w:p>
    <w:p w14:paraId="47B0A85D" w14:textId="3DDA4FF3" w:rsidR="002760FA" w:rsidRDefault="002760FA" w:rsidP="00801073">
      <w:pPr>
        <w:spacing w:line="240" w:lineRule="auto"/>
        <w:jc w:val="left"/>
        <w:rPr>
          <w:rFonts w:asciiTheme="minorHAnsi" w:hAnsiTheme="minorHAnsi"/>
        </w:rPr>
      </w:pPr>
      <w:r w:rsidRPr="002760FA">
        <w:rPr>
          <w:rFonts w:asciiTheme="minorHAnsi" w:hAnsiTheme="minorHAnsi"/>
        </w:rPr>
        <w:t>Phase-III-Studie zur postneoadjuvanten Behandlung mit dem Antikörper-Medikamenten-Konjugat Sacituzumab Govitecan bei Frauen mit frühem, HER2-negativem Brustkrebs und hohem Rückfallrisiko nach einer Standardbehandlung im neoadjuvanten Setting</w:t>
      </w:r>
      <w:r>
        <w:rPr>
          <w:rFonts w:asciiTheme="minorHAnsi" w:hAnsiTheme="minorHAnsi"/>
        </w:rPr>
        <w:t>.</w:t>
      </w:r>
    </w:p>
    <w:p w14:paraId="7B39E86D" w14:textId="293B1AB2" w:rsidR="004D14EB" w:rsidRDefault="004D14EB" w:rsidP="00801073">
      <w:pPr>
        <w:spacing w:line="240" w:lineRule="auto"/>
        <w:jc w:val="left"/>
        <w:rPr>
          <w:rFonts w:asciiTheme="minorHAnsi" w:hAnsiTheme="minorHAnsi"/>
        </w:rPr>
      </w:pPr>
    </w:p>
    <w:p w14:paraId="5B7BE638" w14:textId="63A5D101" w:rsidR="00EE769D" w:rsidRPr="003B47C3" w:rsidRDefault="00EE769D" w:rsidP="00801073">
      <w:pPr>
        <w:spacing w:line="240" w:lineRule="auto"/>
        <w:jc w:val="left"/>
        <w:rPr>
          <w:rFonts w:asciiTheme="minorHAnsi" w:hAnsiTheme="minorHAnsi"/>
          <w:b/>
          <w:u w:val="single"/>
          <w:lang w:val="en-GB"/>
        </w:rPr>
      </w:pPr>
      <w:r w:rsidRPr="003B47C3">
        <w:rPr>
          <w:rFonts w:asciiTheme="minorHAnsi" w:hAnsiTheme="minorHAnsi"/>
          <w:b/>
          <w:u w:val="single"/>
          <w:lang w:val="en-GB"/>
        </w:rPr>
        <w:t>Astefania</w:t>
      </w:r>
    </w:p>
    <w:p w14:paraId="7845E61A" w14:textId="5BA12E87" w:rsidR="004D14EB" w:rsidRPr="004D14EB" w:rsidRDefault="004D14EB" w:rsidP="00801073">
      <w:pPr>
        <w:spacing w:line="240" w:lineRule="auto"/>
        <w:jc w:val="left"/>
        <w:rPr>
          <w:rFonts w:asciiTheme="minorHAnsi" w:hAnsiTheme="minorHAnsi"/>
          <w:lang w:val="en-GB"/>
        </w:rPr>
      </w:pPr>
      <w:r w:rsidRPr="004D14EB">
        <w:rPr>
          <w:rFonts w:asciiTheme="minorHAnsi" w:hAnsiTheme="minorHAnsi"/>
          <w:lang w:val="en-GB"/>
        </w:rPr>
        <w:t>Phase III, two-arm, randomized, double-blind placebo-controlled study in participants with HER2-positive primary breast cancer who have received preoperative chemotherapy and HER2-directed therapy, including trastuzumab followed by surgery, with a finding of residual invasive disease in the breast and/or axillary lymph nodes.</w:t>
      </w:r>
    </w:p>
    <w:p w14:paraId="5F37DB97" w14:textId="77777777" w:rsidR="006925EB" w:rsidRPr="004D14EB" w:rsidRDefault="006925EB" w:rsidP="006925EB">
      <w:pPr>
        <w:spacing w:line="240" w:lineRule="auto"/>
        <w:rPr>
          <w:rFonts w:asciiTheme="minorHAnsi" w:hAnsiTheme="minorHAnsi"/>
          <w:lang w:val="en-GB"/>
        </w:rPr>
      </w:pPr>
    </w:p>
    <w:p w14:paraId="4B8EFED8" w14:textId="5A0367A5" w:rsidR="00886A11" w:rsidRDefault="00EE769D" w:rsidP="00EE769D">
      <w:pPr>
        <w:tabs>
          <w:tab w:val="right" w:pos="600"/>
        </w:tabs>
        <w:overflowPunct w:val="0"/>
        <w:autoSpaceDE w:val="0"/>
        <w:autoSpaceDN w:val="0"/>
        <w:adjustRightInd w:val="0"/>
        <w:spacing w:before="240" w:line="240" w:lineRule="auto"/>
        <w:jc w:val="left"/>
        <w:rPr>
          <w:rFonts w:asciiTheme="minorHAnsi" w:eastAsiaTheme="minorHAnsi" w:hAnsiTheme="minorHAnsi" w:cs="Times"/>
          <w:b/>
          <w:szCs w:val="22"/>
          <w:highlight w:val="lightGray"/>
          <w:lang w:val="de-DE" w:eastAsia="en-US"/>
        </w:rPr>
      </w:pPr>
      <w:r>
        <w:rPr>
          <w:rFonts w:asciiTheme="minorHAnsi" w:eastAsiaTheme="minorHAnsi" w:hAnsiTheme="minorHAnsi" w:cs="Times"/>
          <w:b/>
          <w:szCs w:val="22"/>
          <w:highlight w:val="lightGray"/>
          <w:lang w:val="de-DE" w:eastAsia="en-US"/>
        </w:rPr>
        <w:t xml:space="preserve">Studien am </w:t>
      </w:r>
      <w:r w:rsidR="006744FC" w:rsidRPr="00EE769D">
        <w:rPr>
          <w:rFonts w:asciiTheme="minorHAnsi" w:eastAsiaTheme="minorHAnsi" w:hAnsiTheme="minorHAnsi" w:cs="Times"/>
          <w:b/>
          <w:szCs w:val="22"/>
          <w:highlight w:val="lightGray"/>
          <w:lang w:val="de-DE" w:eastAsia="en-US"/>
        </w:rPr>
        <w:t>S</w:t>
      </w:r>
      <w:r w:rsidR="00886A11" w:rsidRPr="00EE769D">
        <w:rPr>
          <w:rFonts w:asciiTheme="minorHAnsi" w:eastAsiaTheme="minorHAnsi" w:hAnsiTheme="minorHAnsi" w:cs="Times"/>
          <w:b/>
          <w:szCs w:val="22"/>
          <w:highlight w:val="lightGray"/>
          <w:lang w:val="de-DE" w:eastAsia="en-US"/>
        </w:rPr>
        <w:t>alzkammergut-Klinikum Vöcklabruck</w:t>
      </w:r>
    </w:p>
    <w:p w14:paraId="4FABF8CA" w14:textId="77777777" w:rsidR="00EE769D" w:rsidRPr="00EE769D" w:rsidRDefault="00EE769D" w:rsidP="00EE769D">
      <w:pPr>
        <w:tabs>
          <w:tab w:val="right" w:pos="600"/>
        </w:tabs>
        <w:overflowPunct w:val="0"/>
        <w:autoSpaceDE w:val="0"/>
        <w:autoSpaceDN w:val="0"/>
        <w:adjustRightInd w:val="0"/>
        <w:spacing w:line="240" w:lineRule="auto"/>
        <w:jc w:val="left"/>
        <w:rPr>
          <w:rFonts w:asciiTheme="minorHAnsi" w:eastAsiaTheme="minorHAnsi" w:hAnsiTheme="minorHAnsi" w:cs="Times"/>
          <w:b/>
          <w:szCs w:val="22"/>
          <w:highlight w:val="lightGray"/>
          <w:lang w:val="de-DE" w:eastAsia="en-US"/>
        </w:rPr>
      </w:pPr>
    </w:p>
    <w:p w14:paraId="47D37624" w14:textId="77777777" w:rsidR="00886A11" w:rsidRPr="00EE769D" w:rsidRDefault="00886A11" w:rsidP="00886A11">
      <w:pPr>
        <w:pStyle w:val="KeinLeerraum"/>
        <w:rPr>
          <w:rFonts w:eastAsia="Times New Roman" w:cs="Times New Roman"/>
          <w:u w:val="single"/>
          <w:lang w:eastAsia="de-DE"/>
        </w:rPr>
      </w:pPr>
      <w:r w:rsidRPr="006744FC">
        <w:rPr>
          <w:rFonts w:eastAsia="Times New Roman" w:cs="Times New Roman"/>
          <w:b/>
          <w:u w:val="single"/>
          <w:lang w:eastAsia="de-DE"/>
        </w:rPr>
        <w:t xml:space="preserve">ReachAUT </w:t>
      </w:r>
      <w:r w:rsidRPr="00EE769D">
        <w:rPr>
          <w:rFonts w:eastAsia="Times New Roman" w:cs="Times New Roman"/>
          <w:u w:val="single"/>
          <w:lang w:eastAsia="de-DE"/>
        </w:rPr>
        <w:t>CLEE011AAT01 (NIS)</w:t>
      </w:r>
    </w:p>
    <w:p w14:paraId="16681C78" w14:textId="77777777" w:rsidR="002B1640" w:rsidRPr="006744FC" w:rsidRDefault="00886A11" w:rsidP="00886A11">
      <w:pPr>
        <w:pStyle w:val="KeinLeerraum"/>
        <w:rPr>
          <w:color w:val="222222"/>
          <w:lang w:val="de-DE"/>
        </w:rPr>
      </w:pPr>
      <w:r w:rsidRPr="006744FC">
        <w:rPr>
          <w:lang w:eastAsia="de-DE"/>
        </w:rPr>
        <w:t>REACH AUT</w:t>
      </w:r>
      <w:r w:rsidRPr="006744FC">
        <w:rPr>
          <w:lang w:eastAsia="de-DE"/>
        </w:rPr>
        <w:br/>
      </w:r>
      <w:r w:rsidR="002B1640" w:rsidRPr="006744FC">
        <w:rPr>
          <w:color w:val="222222"/>
          <w:lang w:val="de-DE"/>
        </w:rPr>
        <w:t>Reale Evidenzsammlung von Wirksamkeitsdaten von Ribociclib der ersten Linie in Kombination mit endokriner Therapie bei Hormonrezeptor-positivem (HR +), HER2-negativem (HER2-) fortgeschrittenem Brustkrebs (aBC) in Österreich</w:t>
      </w:r>
    </w:p>
    <w:p w14:paraId="5F9B450A" w14:textId="77777777" w:rsidR="00886A11" w:rsidRPr="006744FC" w:rsidRDefault="00886A11" w:rsidP="00886A11">
      <w:pPr>
        <w:pStyle w:val="KeinLeerraum"/>
        <w:rPr>
          <w:u w:val="single"/>
          <w:lang w:eastAsia="de-DE"/>
        </w:rPr>
      </w:pPr>
    </w:p>
    <w:p w14:paraId="62B482F9" w14:textId="77777777" w:rsidR="00886A11" w:rsidRPr="006A6147" w:rsidRDefault="00886A11" w:rsidP="00886A11">
      <w:pPr>
        <w:pStyle w:val="KeinLeerraum"/>
        <w:rPr>
          <w:b/>
          <w:u w:val="single"/>
        </w:rPr>
      </w:pPr>
      <w:r w:rsidRPr="006A6147">
        <w:rPr>
          <w:b/>
          <w:u w:val="single"/>
        </w:rPr>
        <w:t xml:space="preserve">ABCSG 22 R </w:t>
      </w:r>
      <w:r w:rsidRPr="00EE769D">
        <w:rPr>
          <w:u w:val="single"/>
        </w:rPr>
        <w:t>Fragebogen QoL</w:t>
      </w:r>
      <w:r w:rsidRPr="00EE769D">
        <w:rPr>
          <w:color w:val="000000"/>
          <w:u w:val="single"/>
        </w:rPr>
        <w:t xml:space="preserve"> (Akademische Studie)</w:t>
      </w:r>
    </w:p>
    <w:p w14:paraId="42116B57" w14:textId="77777777" w:rsidR="00886A11" w:rsidRPr="006744FC" w:rsidRDefault="00886A11" w:rsidP="00886A11">
      <w:pPr>
        <w:pStyle w:val="KeinLeerraum"/>
        <w:rPr>
          <w:rFonts w:ascii="Calibri" w:hAnsi="Calibri" w:cs="Times New Roman"/>
          <w:bCs/>
          <w:lang w:eastAsia="de-AT"/>
        </w:rPr>
      </w:pPr>
      <w:r w:rsidRPr="006744FC">
        <w:rPr>
          <w:bCs/>
          <w:lang w:eastAsia="de-AT"/>
        </w:rPr>
        <w:t>ABCSG 22QoL</w:t>
      </w:r>
      <w:r w:rsidRPr="006744FC">
        <w:rPr>
          <w:bCs/>
          <w:lang w:eastAsia="de-AT"/>
        </w:rPr>
        <w:br/>
        <w:t>Befragung im Rahmen der Erhebung zur langfristigen Lebensqualität von Brustkrebs-patientinnen registriert in ABCSG 22R</w:t>
      </w:r>
    </w:p>
    <w:p w14:paraId="5B174A44" w14:textId="77777777" w:rsidR="00886A11" w:rsidRPr="003B47C3" w:rsidRDefault="00886A11" w:rsidP="00886A11">
      <w:pPr>
        <w:pStyle w:val="KeinLeerraum"/>
        <w:rPr>
          <w:bCs/>
          <w:sz w:val="24"/>
          <w:szCs w:val="24"/>
          <w:lang w:eastAsia="de-AT"/>
        </w:rPr>
      </w:pPr>
    </w:p>
    <w:p w14:paraId="27890425" w14:textId="77777777" w:rsidR="00886A11" w:rsidRPr="00EE769D" w:rsidRDefault="00886A11" w:rsidP="00886A11">
      <w:pPr>
        <w:pStyle w:val="KeinLeerraum"/>
        <w:rPr>
          <w:u w:val="single"/>
          <w:lang w:val="en-US"/>
        </w:rPr>
      </w:pPr>
      <w:r w:rsidRPr="006744FC">
        <w:rPr>
          <w:b/>
          <w:u w:val="single"/>
          <w:lang w:val="en-US"/>
        </w:rPr>
        <w:t xml:space="preserve">ABCSG 18 </w:t>
      </w:r>
      <w:r w:rsidRPr="00EE769D">
        <w:rPr>
          <w:u w:val="single"/>
          <w:lang w:val="en-US"/>
        </w:rPr>
        <w:t>Zoledronic Acid Substudy</w:t>
      </w:r>
      <w:r w:rsidRPr="00EE769D">
        <w:rPr>
          <w:color w:val="000000"/>
          <w:u w:val="single"/>
          <w:lang w:val="en-US"/>
        </w:rPr>
        <w:t>: (NIS)</w:t>
      </w:r>
    </w:p>
    <w:p w14:paraId="4E70D96E" w14:textId="77777777" w:rsidR="00254315" w:rsidRPr="006A6147" w:rsidRDefault="00886A11" w:rsidP="00254315">
      <w:pPr>
        <w:pStyle w:val="HTMLVorformatiert"/>
        <w:rPr>
          <w:rFonts w:asciiTheme="minorHAnsi" w:eastAsiaTheme="minorHAnsi" w:hAnsiTheme="minorHAnsi" w:cstheme="minorBidi"/>
          <w:bCs/>
          <w:sz w:val="22"/>
          <w:szCs w:val="22"/>
          <w:lang w:val="en-GB"/>
        </w:rPr>
      </w:pPr>
      <w:r w:rsidRPr="006A6147">
        <w:rPr>
          <w:rFonts w:asciiTheme="minorHAnsi" w:eastAsiaTheme="minorHAnsi" w:hAnsiTheme="minorHAnsi" w:cstheme="minorBidi"/>
          <w:bCs/>
          <w:sz w:val="22"/>
          <w:szCs w:val="22"/>
          <w:lang w:val="en-GB"/>
        </w:rPr>
        <w:t>ABCSG - 18 Addendum Amentment 6 Zoldedronic Acid Substudy</w:t>
      </w:r>
    </w:p>
    <w:p w14:paraId="5A523091" w14:textId="77777777" w:rsidR="00254315" w:rsidRPr="006744FC" w:rsidRDefault="00254315" w:rsidP="00254315">
      <w:pPr>
        <w:pStyle w:val="HTMLVorformatiert"/>
        <w:rPr>
          <w:rFonts w:asciiTheme="minorHAnsi" w:eastAsiaTheme="minorHAnsi" w:hAnsiTheme="minorHAnsi" w:cstheme="minorBidi"/>
          <w:bCs/>
          <w:sz w:val="22"/>
          <w:szCs w:val="22"/>
        </w:rPr>
      </w:pPr>
      <w:r w:rsidRPr="006744FC">
        <w:rPr>
          <w:rFonts w:asciiTheme="minorHAnsi" w:eastAsiaTheme="minorHAnsi" w:hAnsiTheme="minorHAnsi" w:cstheme="minorBidi"/>
          <w:bCs/>
          <w:sz w:val="22"/>
          <w:szCs w:val="22"/>
        </w:rPr>
        <w:t>Eine randomisierte, doppelblinde, placebokontrollierte, multizentrische Phase-3-Studie zur Bestimmung des Behandlungseffekts von Denosumab bei Patienten mit nicht-metastasiertem Brustkrebs, die eine Aromatasehemmer-Therapie erhalten</w:t>
      </w:r>
    </w:p>
    <w:p w14:paraId="05125A6A" w14:textId="77777777" w:rsidR="00886A11" w:rsidRPr="006744FC" w:rsidRDefault="00886A11" w:rsidP="00886A11">
      <w:pPr>
        <w:pStyle w:val="KeinLeerraum"/>
        <w:rPr>
          <w:bCs/>
          <w:sz w:val="24"/>
          <w:szCs w:val="24"/>
          <w:lang w:eastAsia="de-AT"/>
        </w:rPr>
      </w:pPr>
    </w:p>
    <w:p w14:paraId="2C235938" w14:textId="77777777" w:rsidR="00886A11" w:rsidRPr="006744FC" w:rsidRDefault="00886A11" w:rsidP="00886A11">
      <w:pPr>
        <w:pStyle w:val="KeinLeerraum"/>
        <w:rPr>
          <w:b/>
          <w:u w:val="single"/>
        </w:rPr>
      </w:pPr>
      <w:r w:rsidRPr="00EE769D">
        <w:rPr>
          <w:u w:val="single"/>
        </w:rPr>
        <w:t>ABCSG 47/</w:t>
      </w:r>
      <w:r w:rsidRPr="006744FC">
        <w:rPr>
          <w:b/>
          <w:u w:val="single"/>
        </w:rPr>
        <w:t>IMpassion 030</w:t>
      </w:r>
    </w:p>
    <w:p w14:paraId="63228279" w14:textId="77777777" w:rsidR="00886A11" w:rsidRPr="006744FC" w:rsidRDefault="00886A11" w:rsidP="00886A11">
      <w:pPr>
        <w:pStyle w:val="KeinLeerraum"/>
      </w:pPr>
      <w:r w:rsidRPr="006744FC">
        <w:t>Randomisierte adjuvante Phase III Studie für triple negative Patienten mit Anthrazyklin/Taxan-basierter Chemotherapie +/- Atezolizumab</w:t>
      </w:r>
    </w:p>
    <w:p w14:paraId="5E5E9228" w14:textId="77777777" w:rsidR="00886A11" w:rsidRPr="006744FC" w:rsidRDefault="00886A11" w:rsidP="00886A11">
      <w:pPr>
        <w:pStyle w:val="KeinLeerraum"/>
        <w:rPr>
          <w:u w:val="single"/>
          <w:lang w:eastAsia="de-DE"/>
        </w:rPr>
      </w:pPr>
    </w:p>
    <w:p w14:paraId="5C8ED1CA" w14:textId="77777777" w:rsidR="00EE769D" w:rsidRDefault="00886A11" w:rsidP="00886A11">
      <w:pPr>
        <w:pStyle w:val="KeinLeerraum"/>
        <w:rPr>
          <w:b/>
          <w:bCs/>
          <w:u w:val="single"/>
        </w:rPr>
      </w:pPr>
      <w:r w:rsidRPr="00EE769D">
        <w:rPr>
          <w:bCs/>
          <w:u w:val="single"/>
        </w:rPr>
        <w:t>(Pierre Fabre)</w:t>
      </w:r>
      <w:r w:rsidRPr="006744FC">
        <w:rPr>
          <w:b/>
          <w:bCs/>
          <w:u w:val="single"/>
        </w:rPr>
        <w:t xml:space="preserve"> ELEANOR</w:t>
      </w:r>
    </w:p>
    <w:p w14:paraId="6D19F64C" w14:textId="0E36A6D7" w:rsidR="00886A11" w:rsidRPr="006744FC" w:rsidRDefault="00886A11" w:rsidP="00886A11">
      <w:pPr>
        <w:pStyle w:val="KeinLeerraum"/>
        <w:rPr>
          <w:b/>
          <w:bCs/>
        </w:rPr>
      </w:pPr>
      <w:r w:rsidRPr="00EE769D">
        <w:t>Extendierte Adjuvanz mit Neratinib beim</w:t>
      </w:r>
      <w:r w:rsidRPr="006744FC">
        <w:t xml:space="preserve"> HR+/HER2+ frühen Mammakarzinom nach Trastuzumab-basierter Therapie</w:t>
      </w:r>
    </w:p>
    <w:p w14:paraId="630A1F8F" w14:textId="2C06F3D2" w:rsidR="00886A11" w:rsidRPr="00EE769D" w:rsidRDefault="00EE769D" w:rsidP="00EE769D">
      <w:pPr>
        <w:tabs>
          <w:tab w:val="right" w:pos="600"/>
        </w:tabs>
        <w:overflowPunct w:val="0"/>
        <w:autoSpaceDE w:val="0"/>
        <w:autoSpaceDN w:val="0"/>
        <w:adjustRightInd w:val="0"/>
        <w:spacing w:before="240" w:line="240" w:lineRule="auto"/>
        <w:jc w:val="left"/>
        <w:rPr>
          <w:rFonts w:asciiTheme="minorHAnsi" w:eastAsiaTheme="minorHAnsi" w:hAnsiTheme="minorHAnsi" w:cs="Times"/>
          <w:b/>
          <w:szCs w:val="22"/>
          <w:highlight w:val="lightGray"/>
          <w:lang w:val="de-DE" w:eastAsia="en-US"/>
        </w:rPr>
      </w:pPr>
      <w:r>
        <w:rPr>
          <w:rFonts w:asciiTheme="minorHAnsi" w:eastAsiaTheme="minorHAnsi" w:hAnsiTheme="minorHAnsi" w:cs="Times"/>
          <w:b/>
          <w:szCs w:val="22"/>
          <w:highlight w:val="lightGray"/>
          <w:lang w:val="de-DE" w:eastAsia="en-US"/>
        </w:rPr>
        <w:t xml:space="preserve">Studien am </w:t>
      </w:r>
      <w:r w:rsidR="006925EB" w:rsidRPr="00EE769D">
        <w:rPr>
          <w:rFonts w:asciiTheme="minorHAnsi" w:eastAsiaTheme="minorHAnsi" w:hAnsiTheme="minorHAnsi" w:cs="Times"/>
          <w:b/>
          <w:szCs w:val="22"/>
          <w:highlight w:val="lightGray"/>
          <w:lang w:val="de-DE" w:eastAsia="en-US"/>
        </w:rPr>
        <w:t>Pyhrn-Eisenwurzen Klinikum Steyr</w:t>
      </w:r>
    </w:p>
    <w:p w14:paraId="18D303BE" w14:textId="77777777" w:rsidR="00EE769D" w:rsidRDefault="00EE769D" w:rsidP="006925EB">
      <w:pPr>
        <w:spacing w:line="240" w:lineRule="auto"/>
        <w:jc w:val="both"/>
        <w:rPr>
          <w:rFonts w:asciiTheme="minorHAnsi" w:hAnsiTheme="minorHAnsi"/>
          <w:u w:val="single"/>
          <w:lang w:val="de-DE"/>
        </w:rPr>
      </w:pPr>
    </w:p>
    <w:p w14:paraId="16698FD0" w14:textId="1ED2D21A" w:rsidR="00930E0E" w:rsidRPr="003B47C3" w:rsidRDefault="00930E0E" w:rsidP="006925EB">
      <w:pPr>
        <w:spacing w:line="240" w:lineRule="auto"/>
        <w:jc w:val="both"/>
        <w:rPr>
          <w:rFonts w:asciiTheme="minorHAnsi" w:hAnsiTheme="minorHAnsi"/>
          <w:b/>
          <w:u w:val="single"/>
        </w:rPr>
      </w:pPr>
      <w:r w:rsidRPr="003B47C3">
        <w:rPr>
          <w:rFonts w:asciiTheme="minorHAnsi" w:hAnsiTheme="minorHAnsi"/>
          <w:b/>
          <w:u w:val="single"/>
        </w:rPr>
        <w:t>persevERA</w:t>
      </w:r>
    </w:p>
    <w:p w14:paraId="768C7B89" w14:textId="6DDFD9E1" w:rsidR="007C41DC" w:rsidRDefault="00930E0E" w:rsidP="00EE769D">
      <w:pPr>
        <w:spacing w:line="240" w:lineRule="auto"/>
        <w:jc w:val="both"/>
        <w:rPr>
          <w:rFonts w:asciiTheme="minorHAnsi" w:hAnsiTheme="minorHAnsi"/>
          <w:szCs w:val="22"/>
        </w:rPr>
      </w:pPr>
      <w:r w:rsidRPr="00930E0E">
        <w:rPr>
          <w:rFonts w:asciiTheme="minorHAnsi" w:hAnsiTheme="minorHAnsi"/>
          <w:szCs w:val="22"/>
        </w:rPr>
        <w:t>Multizentrische, randomisierte, placebokontrollierte, doppelblinde Phase-III-Studie zur Prüfung der Wirksamkeit und Sicherheit einer Kombination aus GDC-9545 und Palbociclib im Vergleich zu einer Letrozol/Palbociclib-Kombination bei Patientinnen/Patienten mit Östrogenrezeptor-positivem, Her2-negativem lokal fortgeschrittenem oder metastasiertem Mammakarzinom -  BO41843</w:t>
      </w:r>
    </w:p>
    <w:p w14:paraId="3FB6727E" w14:textId="5B3E14C9" w:rsidR="003B47C3" w:rsidRDefault="003B47C3" w:rsidP="00EE769D">
      <w:pPr>
        <w:spacing w:line="240" w:lineRule="auto"/>
        <w:jc w:val="both"/>
        <w:rPr>
          <w:rFonts w:asciiTheme="minorHAnsi" w:eastAsiaTheme="minorHAnsi" w:hAnsiTheme="minorHAnsi" w:cs="Times"/>
          <w:b/>
          <w:szCs w:val="22"/>
          <w:lang w:val="de-DE" w:eastAsia="en-US"/>
        </w:rPr>
      </w:pPr>
    </w:p>
    <w:p w14:paraId="77B052A9" w14:textId="5FA3296E" w:rsidR="003B47C3" w:rsidRDefault="003B47C3" w:rsidP="00EE769D">
      <w:pPr>
        <w:spacing w:line="240" w:lineRule="auto"/>
        <w:jc w:val="both"/>
        <w:rPr>
          <w:rFonts w:asciiTheme="minorHAnsi" w:hAnsiTheme="minorHAnsi"/>
          <w:u w:val="single"/>
        </w:rPr>
      </w:pPr>
      <w:r w:rsidRPr="003B47C3">
        <w:rPr>
          <w:rFonts w:asciiTheme="minorHAnsi" w:hAnsiTheme="minorHAnsi"/>
          <w:b/>
          <w:u w:val="single"/>
        </w:rPr>
        <w:lastRenderedPageBreak/>
        <w:t xml:space="preserve">LidERA </w:t>
      </w:r>
      <w:r w:rsidRPr="003B47C3">
        <w:rPr>
          <w:rFonts w:asciiTheme="minorHAnsi" w:hAnsiTheme="minorHAnsi"/>
          <w:u w:val="single"/>
        </w:rPr>
        <w:t>GO42784</w:t>
      </w:r>
    </w:p>
    <w:p w14:paraId="11795015" w14:textId="1815554A" w:rsidR="003B47C3" w:rsidRDefault="003B47C3" w:rsidP="00EE769D">
      <w:pPr>
        <w:spacing w:line="240" w:lineRule="auto"/>
        <w:jc w:val="both"/>
        <w:rPr>
          <w:rFonts w:asciiTheme="minorHAnsi" w:hAnsiTheme="minorHAnsi"/>
        </w:rPr>
      </w:pPr>
      <w:r w:rsidRPr="003B47C3">
        <w:rPr>
          <w:rFonts w:asciiTheme="minorHAnsi" w:hAnsiTheme="minorHAnsi"/>
        </w:rPr>
        <w:t>Eine randomisierte, offene, multizentrische Phase-III-Studie zur Beurteilung der Wirksamkeit und Sicherheit von adjuvantem Giredestrant im Vergleich zu einer adjuvanten endokrinen Monotherapie nach Wahl des Arztes bei Patienten mit Östrogenrezeptor−positivem, Her-2-negativem Brustkrebs im Frühstadium</w:t>
      </w:r>
      <w:r>
        <w:rPr>
          <w:rFonts w:asciiTheme="minorHAnsi" w:hAnsiTheme="minorHAnsi"/>
        </w:rPr>
        <w:t>.</w:t>
      </w:r>
    </w:p>
    <w:p w14:paraId="0575AECF" w14:textId="77777777" w:rsidR="003B47C3" w:rsidRPr="003B47C3" w:rsidRDefault="003B47C3" w:rsidP="00EE769D">
      <w:pPr>
        <w:spacing w:line="240" w:lineRule="auto"/>
        <w:jc w:val="both"/>
        <w:rPr>
          <w:rFonts w:asciiTheme="minorHAnsi" w:hAnsiTheme="minorHAnsi"/>
        </w:rPr>
      </w:pPr>
    </w:p>
    <w:p w14:paraId="066C37A6" w14:textId="77777777" w:rsidR="007C41DC" w:rsidRPr="003B47C3" w:rsidRDefault="007C41DC" w:rsidP="005332C1">
      <w:pPr>
        <w:spacing w:line="276" w:lineRule="auto"/>
        <w:jc w:val="both"/>
        <w:rPr>
          <w:rFonts w:asciiTheme="minorHAnsi" w:eastAsiaTheme="minorHAnsi" w:hAnsiTheme="minorHAnsi" w:cs="Times"/>
          <w:b/>
          <w:szCs w:val="22"/>
          <w:lang w:eastAsia="en-US"/>
        </w:rPr>
      </w:pPr>
    </w:p>
    <w:p w14:paraId="7D54177D" w14:textId="77777777" w:rsidR="002F3BB7" w:rsidRPr="003B47C3" w:rsidRDefault="002F3BB7" w:rsidP="002F3BB7">
      <w:pPr>
        <w:pStyle w:val="berschrift1"/>
        <w:rPr>
          <w:lang w:val="en-GB"/>
        </w:rPr>
      </w:pPr>
      <w:bookmarkStart w:id="157" w:name="_Toc66863724"/>
      <w:r w:rsidRPr="003B47C3">
        <w:rPr>
          <w:lang w:val="en-GB"/>
        </w:rPr>
        <w:t>Anhang: DCIS</w:t>
      </w:r>
      <w:r w:rsidR="00956BDA" w:rsidRPr="003B47C3">
        <w:rPr>
          <w:lang w:val="en-GB"/>
        </w:rPr>
        <w:t>/DIN</w:t>
      </w:r>
      <w:bookmarkEnd w:id="157"/>
    </w:p>
    <w:p w14:paraId="1E1604DB" w14:textId="77777777" w:rsidR="00ED24ED" w:rsidRPr="003B47C3" w:rsidRDefault="00ED24ED" w:rsidP="007F3064">
      <w:pPr>
        <w:pStyle w:val="Textkrper-Einzug2"/>
        <w:spacing w:line="276" w:lineRule="auto"/>
        <w:ind w:left="0"/>
        <w:jc w:val="both"/>
        <w:rPr>
          <w:rFonts w:asciiTheme="minorHAnsi" w:hAnsiTheme="minorHAnsi" w:cstheme="minorHAnsi"/>
          <w:szCs w:val="22"/>
          <w:lang w:val="en-GB"/>
        </w:rPr>
      </w:pPr>
    </w:p>
    <w:p w14:paraId="4DC51582" w14:textId="77777777" w:rsidR="002F3BB7" w:rsidRDefault="000C6FDD"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536060D8" wp14:editId="33701C48">
            <wp:extent cx="5957570" cy="6863715"/>
            <wp:effectExtent l="0" t="0" r="508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med Tumortherapie Mamma mit Olaparib.gif"/>
                    <pic:cNvPicPr/>
                  </pic:nvPicPr>
                  <pic:blipFill>
                    <a:blip r:embed="rId55">
                      <a:extLst>
                        <a:ext uri="{28A0092B-C50C-407E-A947-70E740481C1C}">
                          <a14:useLocalDpi xmlns:a14="http://schemas.microsoft.com/office/drawing/2010/main" val="0"/>
                        </a:ext>
                      </a:extLst>
                    </a:blip>
                    <a:stretch>
                      <a:fillRect/>
                    </a:stretch>
                  </pic:blipFill>
                  <pic:spPr>
                    <a:xfrm>
                      <a:off x="0" y="0"/>
                      <a:ext cx="5957570" cy="6863715"/>
                    </a:xfrm>
                    <a:prstGeom prst="rect">
                      <a:avLst/>
                    </a:prstGeom>
                  </pic:spPr>
                </pic:pic>
              </a:graphicData>
            </a:graphic>
          </wp:inline>
        </w:drawing>
      </w:r>
    </w:p>
    <w:p w14:paraId="1CD6EECD" w14:textId="77777777" w:rsidR="00B631B3" w:rsidRDefault="00B631B3" w:rsidP="007310C5">
      <w:pPr>
        <w:pStyle w:val="Textkrper-Einzug2"/>
        <w:spacing w:after="0" w:line="276" w:lineRule="auto"/>
        <w:ind w:left="0"/>
        <w:jc w:val="both"/>
        <w:rPr>
          <w:rFonts w:asciiTheme="minorHAnsi" w:hAnsiTheme="minorHAnsi" w:cstheme="minorHAnsi"/>
          <w:szCs w:val="22"/>
        </w:rPr>
      </w:pPr>
    </w:p>
    <w:p w14:paraId="7C93E864" w14:textId="77777777" w:rsidR="00956BDA" w:rsidRPr="00956BDA" w:rsidRDefault="00956BDA" w:rsidP="00956BDA">
      <w:pPr>
        <w:numPr>
          <w:ilvl w:val="0"/>
          <w:numId w:val="34"/>
        </w:numPr>
        <w:spacing w:after="200" w:line="276" w:lineRule="auto"/>
        <w:ind w:left="284" w:hanging="284"/>
        <w:contextualSpacing/>
        <w:jc w:val="left"/>
        <w:rPr>
          <w:rFonts w:asciiTheme="minorHAnsi" w:eastAsiaTheme="minorHAnsi" w:hAnsiTheme="minorHAnsi" w:cstheme="minorBidi"/>
          <w:szCs w:val="22"/>
          <w:lang w:val="de-DE" w:eastAsia="en-US"/>
        </w:rPr>
      </w:pPr>
      <w:r w:rsidRPr="00956BDA">
        <w:rPr>
          <w:rFonts w:asciiTheme="minorHAnsi" w:eastAsiaTheme="minorHAnsi" w:hAnsiTheme="minorHAnsi" w:cstheme="minorBidi"/>
          <w:szCs w:val="22"/>
          <w:lang w:val="de-DE" w:eastAsia="en-US"/>
        </w:rPr>
        <w:lastRenderedPageBreak/>
        <w:t>Radiotherapie bei DIN (DCIS): RT verringert das Lokalrezidivrisiko nach BET um ca. 50% (von ca 20% auf 10% in 10 Jahre), bei niedrigem Risiko geringerer Benefit.</w:t>
      </w:r>
    </w:p>
    <w:p w14:paraId="51472DD4" w14:textId="77777777" w:rsidR="00956BDA" w:rsidRPr="00956BDA" w:rsidRDefault="00956BDA" w:rsidP="00956BDA">
      <w:pPr>
        <w:spacing w:after="200" w:line="276" w:lineRule="auto"/>
        <w:ind w:left="284"/>
        <w:contextualSpacing/>
        <w:jc w:val="left"/>
        <w:rPr>
          <w:rFonts w:asciiTheme="minorHAnsi" w:eastAsiaTheme="minorHAnsi" w:hAnsiTheme="minorHAnsi" w:cstheme="minorBidi"/>
          <w:szCs w:val="22"/>
          <w:lang w:val="de-DE" w:eastAsia="en-US"/>
        </w:rPr>
      </w:pPr>
      <w:r w:rsidRPr="00956BDA">
        <w:rPr>
          <w:rFonts w:asciiTheme="minorHAnsi" w:eastAsiaTheme="minorHAnsi" w:hAnsiTheme="minorHAnsi" w:cstheme="minorBidi"/>
          <w:szCs w:val="22"/>
          <w:lang w:val="de-DE" w:eastAsia="en-US"/>
        </w:rPr>
        <w:t>Ein Überlebensvorteil wurde bisher nicht nachgewiesen.</w:t>
      </w:r>
    </w:p>
    <w:p w14:paraId="32B5EE44" w14:textId="77777777" w:rsidR="00956BDA" w:rsidRPr="00956BDA" w:rsidRDefault="00956BDA" w:rsidP="00956BDA">
      <w:pPr>
        <w:spacing w:after="200" w:line="276" w:lineRule="auto"/>
        <w:ind w:left="284"/>
        <w:contextualSpacing/>
        <w:jc w:val="left"/>
        <w:rPr>
          <w:rFonts w:asciiTheme="minorHAnsi" w:eastAsiaTheme="minorHAnsi" w:hAnsiTheme="minorHAnsi" w:cstheme="minorBidi"/>
          <w:i/>
          <w:szCs w:val="22"/>
          <w:lang w:val="en-GB" w:eastAsia="en-US"/>
        </w:rPr>
      </w:pPr>
      <w:r w:rsidRPr="00956BDA">
        <w:rPr>
          <w:rFonts w:asciiTheme="minorHAnsi" w:eastAsiaTheme="minorHAnsi" w:hAnsiTheme="minorHAnsi" w:cstheme="minorBidi"/>
          <w:i/>
          <w:szCs w:val="22"/>
          <w:lang w:val="en-GB" w:eastAsia="en-US"/>
        </w:rPr>
        <w:t>(vgl. Goodwin, A., et al., Post-operative radiotherapy for ductal carcinoma in situ of the breast. Cochrane Database Syst Rev, 2013(11): p. Cd000563)</w:t>
      </w:r>
    </w:p>
    <w:p w14:paraId="08826ECA" w14:textId="77777777" w:rsidR="00956BDA" w:rsidRPr="00956BDA" w:rsidRDefault="00956BDA" w:rsidP="00956BDA">
      <w:pPr>
        <w:numPr>
          <w:ilvl w:val="0"/>
          <w:numId w:val="34"/>
        </w:numPr>
        <w:spacing w:after="200" w:line="276" w:lineRule="auto"/>
        <w:ind w:left="284" w:hanging="284"/>
        <w:contextualSpacing/>
        <w:jc w:val="left"/>
        <w:rPr>
          <w:rFonts w:asciiTheme="minorHAnsi" w:eastAsiaTheme="minorHAnsi" w:hAnsiTheme="minorHAnsi" w:cstheme="minorBidi"/>
          <w:szCs w:val="22"/>
          <w:lang w:val="de-DE" w:eastAsia="en-US"/>
        </w:rPr>
      </w:pPr>
      <w:r w:rsidRPr="00956BDA">
        <w:rPr>
          <w:rFonts w:asciiTheme="minorHAnsi" w:eastAsiaTheme="minorHAnsi" w:hAnsiTheme="minorHAnsi" w:cstheme="minorBidi"/>
          <w:szCs w:val="22"/>
          <w:lang w:val="de-DE" w:eastAsia="en-US"/>
        </w:rPr>
        <w:t xml:space="preserve">Endokrine Therapie bei DIN (DCIS): Das Risiko eines ipsi-/kontralateralen Rezidivs kann mittels adjuvanter endokriner Therapie reduziert werden (vgl. NSABP –B-24: 11% absolute Risikoreduktion für DIN/ invasives Rezidiv durch TAM bei HR positiver DIN ). Der Effekt ist kleiner als der der adj. RT und zeigt ebenfalls keinen Einfluss auf das Überleben. </w:t>
      </w:r>
    </w:p>
    <w:p w14:paraId="0EE0E4D2" w14:textId="77777777" w:rsidR="00956BDA" w:rsidRPr="00956BDA" w:rsidRDefault="00956BDA" w:rsidP="00956BDA">
      <w:pPr>
        <w:spacing w:after="200" w:line="276" w:lineRule="auto"/>
        <w:ind w:left="284"/>
        <w:contextualSpacing/>
        <w:jc w:val="left"/>
        <w:rPr>
          <w:rFonts w:asciiTheme="minorHAnsi" w:eastAsiaTheme="minorHAnsi" w:hAnsiTheme="minorHAnsi" w:cstheme="minorBidi"/>
          <w:szCs w:val="22"/>
          <w:lang w:val="de-DE" w:eastAsia="en-US"/>
        </w:rPr>
      </w:pPr>
      <w:r w:rsidRPr="00956BDA">
        <w:rPr>
          <w:rFonts w:asciiTheme="minorHAnsi" w:eastAsiaTheme="minorHAnsi" w:hAnsiTheme="minorHAnsi" w:cstheme="minorBidi"/>
          <w:szCs w:val="22"/>
          <w:lang w:val="de-DE" w:eastAsia="en-US"/>
        </w:rPr>
        <w:t>In den aktuellen S3 LL wird in Anbetracht des relativ geringen Benefits zu einer restriktiven Indikationsstellung geraten.</w:t>
      </w:r>
    </w:p>
    <w:p w14:paraId="64B710EC" w14:textId="77777777" w:rsidR="00956BDA" w:rsidRPr="00956BDA" w:rsidRDefault="00956BDA" w:rsidP="00956BDA">
      <w:pPr>
        <w:spacing w:after="200" w:line="276" w:lineRule="auto"/>
        <w:ind w:left="284"/>
        <w:contextualSpacing/>
        <w:jc w:val="left"/>
        <w:rPr>
          <w:rFonts w:asciiTheme="minorHAnsi" w:eastAsiaTheme="minorHAnsi" w:hAnsiTheme="minorHAnsi" w:cstheme="minorBidi"/>
          <w:szCs w:val="22"/>
          <w:lang w:val="de-DE" w:eastAsia="en-US"/>
        </w:rPr>
      </w:pPr>
      <w:r w:rsidRPr="00956BDA">
        <w:rPr>
          <w:rFonts w:asciiTheme="minorHAnsi" w:eastAsiaTheme="minorHAnsi" w:hAnsiTheme="minorHAnsi" w:cstheme="minorBidi"/>
          <w:szCs w:val="22"/>
          <w:lang w:val="de-DE" w:eastAsia="en-US"/>
        </w:rPr>
        <w:t>Die OP Methode (BET vs. ein-/beidseitige ME) muss bei der Therapieentscheidung berücksichtigt werden.</w:t>
      </w:r>
    </w:p>
    <w:p w14:paraId="5E111642" w14:textId="77777777" w:rsidR="00956BDA" w:rsidRPr="00956BDA" w:rsidRDefault="00956BDA" w:rsidP="00956BDA">
      <w:pPr>
        <w:spacing w:after="200" w:line="276" w:lineRule="auto"/>
        <w:ind w:left="284"/>
        <w:contextualSpacing/>
        <w:jc w:val="left"/>
        <w:rPr>
          <w:rFonts w:asciiTheme="minorHAnsi" w:eastAsiaTheme="minorHAnsi" w:hAnsiTheme="minorHAnsi" w:cstheme="minorBidi"/>
          <w:szCs w:val="22"/>
          <w:lang w:val="de-DE" w:eastAsia="en-US"/>
        </w:rPr>
      </w:pPr>
      <w:r w:rsidRPr="00956BDA">
        <w:rPr>
          <w:rFonts w:asciiTheme="minorHAnsi" w:eastAsiaTheme="minorHAnsi" w:hAnsiTheme="minorHAnsi" w:cstheme="minorBidi"/>
          <w:szCs w:val="22"/>
          <w:lang w:val="de-DE" w:eastAsia="en-US"/>
        </w:rPr>
        <w:t>Eine endokrine Therapie darf nicht ohne nachweislich positiven HR Status (Nachbestimmung am OP Präparat!) eingeleitet werden. Neben Tamoxifen kann bei der postmenopausalen Patientin auch ein Aromatasehemmer mit vergleichbarer Wirksamkeit (vgl. IBIS II DCIS Studie) eingesetzt werden.</w:t>
      </w:r>
    </w:p>
    <w:p w14:paraId="508FCABA" w14:textId="77777777" w:rsidR="007F3064" w:rsidRDefault="007F3064" w:rsidP="007F3064">
      <w:pPr>
        <w:pStyle w:val="Textkrper-Einzug2"/>
        <w:spacing w:line="276" w:lineRule="auto"/>
        <w:ind w:left="0"/>
        <w:jc w:val="both"/>
        <w:rPr>
          <w:rFonts w:asciiTheme="minorHAnsi" w:hAnsiTheme="minorHAnsi" w:cstheme="minorHAnsi"/>
          <w:szCs w:val="22"/>
          <w:lang w:val="de-DE"/>
        </w:rPr>
      </w:pPr>
    </w:p>
    <w:p w14:paraId="376118DD" w14:textId="77777777" w:rsidR="00956BDA" w:rsidRPr="00956BDA" w:rsidRDefault="00956BDA" w:rsidP="007F3064">
      <w:pPr>
        <w:pStyle w:val="Textkrper-Einzug2"/>
        <w:spacing w:line="276" w:lineRule="auto"/>
        <w:ind w:left="0"/>
        <w:jc w:val="both"/>
        <w:rPr>
          <w:rFonts w:asciiTheme="minorHAnsi" w:hAnsiTheme="minorHAnsi" w:cstheme="minorHAnsi"/>
          <w:szCs w:val="22"/>
          <w:lang w:val="de-DE"/>
        </w:rPr>
      </w:pPr>
    </w:p>
    <w:p w14:paraId="2303A137" w14:textId="77777777" w:rsidR="00A6435E" w:rsidRPr="00E344D4" w:rsidRDefault="00A6435E" w:rsidP="007F3064">
      <w:pPr>
        <w:pStyle w:val="berschrift1"/>
      </w:pPr>
      <w:bookmarkStart w:id="158" w:name="_Toc367183623"/>
      <w:bookmarkStart w:id="159" w:name="_Toc367183861"/>
      <w:bookmarkStart w:id="160" w:name="_Toc66863725"/>
      <w:r w:rsidRPr="00E344D4">
        <w:t>Anhang: Wirtschaftliche Analyse</w:t>
      </w:r>
      <w:r w:rsidR="00ED24ED">
        <w:t xml:space="preserve"> (optional)</w:t>
      </w:r>
      <w:bookmarkEnd w:id="158"/>
      <w:bookmarkEnd w:id="159"/>
      <w:bookmarkEnd w:id="160"/>
    </w:p>
    <w:p w14:paraId="5D4C8708" w14:textId="77777777" w:rsidR="006D4DAC" w:rsidRPr="007F3064" w:rsidRDefault="00612DA7"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p>
    <w:p w14:paraId="5BE525C1" w14:textId="77777777" w:rsidR="00CF0EFD" w:rsidRPr="007F3064" w:rsidRDefault="00CF0EFD" w:rsidP="007F3064">
      <w:pPr>
        <w:pStyle w:val="Textkrper-Einzug2"/>
        <w:spacing w:line="276" w:lineRule="auto"/>
        <w:ind w:left="0"/>
        <w:jc w:val="both"/>
        <w:rPr>
          <w:rFonts w:asciiTheme="minorHAnsi" w:hAnsiTheme="minorHAnsi" w:cstheme="minorHAnsi"/>
          <w:szCs w:val="22"/>
        </w:rPr>
      </w:pPr>
    </w:p>
    <w:sectPr w:rsidR="00CF0EFD" w:rsidRPr="007F3064" w:rsidSect="001D11C7">
      <w:headerReference w:type="even" r:id="rId56"/>
      <w:footerReference w:type="even" r:id="rId57"/>
      <w:headerReference w:type="first" r:id="rId58"/>
      <w:footerReference w:type="first" r:id="rId59"/>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325BC" w14:textId="77777777" w:rsidR="006F5C50" w:rsidRDefault="006F5C50">
      <w:r>
        <w:separator/>
      </w:r>
    </w:p>
    <w:p w14:paraId="4DCB46E2" w14:textId="77777777" w:rsidR="006F5C50" w:rsidRDefault="006F5C50"/>
    <w:p w14:paraId="0A6B1EAE" w14:textId="77777777" w:rsidR="006F5C50" w:rsidRDefault="006F5C50"/>
  </w:endnote>
  <w:endnote w:type="continuationSeparator" w:id="0">
    <w:p w14:paraId="5D8B9CFF" w14:textId="77777777" w:rsidR="006F5C50" w:rsidRDefault="006F5C50">
      <w:r>
        <w:continuationSeparator/>
      </w:r>
    </w:p>
    <w:p w14:paraId="5012DA12" w14:textId="77777777" w:rsidR="006F5C50" w:rsidRDefault="006F5C50"/>
    <w:p w14:paraId="7E44D2E8" w14:textId="77777777" w:rsidR="006F5C50" w:rsidRDefault="006F5C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LucidaSans,Bold">
    <w:altName w:val="Calibri"/>
    <w:panose1 w:val="00000000000000000000"/>
    <w:charset w:val="00"/>
    <w:family w:val="auto"/>
    <w:notTrueType/>
    <w:pitch w:val="default"/>
    <w:sig w:usb0="00000003" w:usb1="00000000" w:usb2="00000000" w:usb3="00000000" w:csb0="00000001" w:csb1="00000000"/>
  </w:font>
  <w:font w:name="LucidaSans">
    <w:altName w:val="MS Mincho"/>
    <w:panose1 w:val="00000000000000000000"/>
    <w:charset w:val="00"/>
    <w:family w:val="roman"/>
    <w:notTrueType/>
    <w:pitch w:val="default"/>
    <w:sig w:usb0="00000001" w:usb1="08070000" w:usb2="00000010" w:usb3="00000000" w:csb0="00020000" w:csb1="00000000"/>
  </w:font>
  <w:font w:name="Futura">
    <w:charset w:val="00"/>
    <w:family w:val="swiss"/>
    <w:pitch w:val="variable"/>
    <w:sig w:usb0="A00002AF" w:usb1="5000214A" w:usb2="00000000" w:usb3="00000000" w:csb0="000000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80632" w14:textId="1883DAFE" w:rsidR="006F5C50" w:rsidRDefault="006F5C50" w:rsidP="00536DA4">
    <w:pPr>
      <w:pStyle w:val="Fuzeile"/>
      <w:pBdr>
        <w:top w:val="single" w:sz="4" w:space="1" w:color="000000"/>
      </w:pBdr>
      <w:tabs>
        <w:tab w:val="clear" w:pos="9072"/>
        <w:tab w:val="left" w:pos="699"/>
        <w:tab w:val="right" w:pos="9356"/>
      </w:tabs>
    </w:pPr>
    <w:r>
      <w:rPr>
        <w:sz w:val="18"/>
        <w:szCs w:val="18"/>
      </w:rPr>
      <w:tab/>
    </w: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EA43C2">
      <w:rPr>
        <w:noProof/>
        <w:sz w:val="18"/>
        <w:szCs w:val="18"/>
      </w:rPr>
      <w:t>23</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EA43C2">
      <w:rPr>
        <w:noProof/>
        <w:sz w:val="18"/>
        <w:szCs w:val="18"/>
      </w:rPr>
      <w:t>60</w:t>
    </w:r>
    <w:r>
      <w:rPr>
        <w:sz w:val="18"/>
        <w:szCs w:val="18"/>
      </w:rPr>
      <w:fldChar w:fldCharType="end"/>
    </w:r>
  </w:p>
  <w:p w14:paraId="7B828BD8" w14:textId="77777777" w:rsidR="006F5C50" w:rsidRPr="00B6342E" w:rsidRDefault="006F5C50"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F529C" w14:textId="77777777" w:rsidR="006F5C50" w:rsidRDefault="006F5C5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E0900" w14:textId="77777777" w:rsidR="006F5C50" w:rsidRDefault="006F5C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E8CF2" w14:textId="77777777" w:rsidR="006F5C50" w:rsidRDefault="006F5C50">
      <w:r>
        <w:separator/>
      </w:r>
    </w:p>
    <w:p w14:paraId="4311DC15" w14:textId="77777777" w:rsidR="006F5C50" w:rsidRDefault="006F5C50"/>
    <w:p w14:paraId="1F34E600" w14:textId="77777777" w:rsidR="006F5C50" w:rsidRDefault="006F5C50"/>
  </w:footnote>
  <w:footnote w:type="continuationSeparator" w:id="0">
    <w:p w14:paraId="7CACD412" w14:textId="77777777" w:rsidR="006F5C50" w:rsidRDefault="006F5C50">
      <w:r>
        <w:continuationSeparator/>
      </w:r>
    </w:p>
    <w:p w14:paraId="0D50B625" w14:textId="77777777" w:rsidR="006F5C50" w:rsidRDefault="006F5C50"/>
    <w:p w14:paraId="6C6869CD" w14:textId="77777777" w:rsidR="006F5C50" w:rsidRDefault="006F5C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72E3" w14:textId="77777777" w:rsidR="006F5C50" w:rsidRDefault="006F5C5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61</w:t>
    </w:r>
    <w:r>
      <w:rPr>
        <w:rStyle w:val="Seitenzahl"/>
      </w:rPr>
      <w:fldChar w:fldCharType="end"/>
    </w:r>
  </w:p>
  <w:p w14:paraId="0F7B557F" w14:textId="77777777" w:rsidR="006F5C50" w:rsidRDefault="006F5C50">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6F5C50" w14:paraId="78CCD607" w14:textId="77777777" w:rsidTr="006E52CE">
      <w:tc>
        <w:tcPr>
          <w:tcW w:w="3687" w:type="dxa"/>
        </w:tcPr>
        <w:p w14:paraId="4A9F94BE" w14:textId="77777777" w:rsidR="006F5C50" w:rsidRDefault="006F5C50" w:rsidP="00272466">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5EAF4CCB" wp14:editId="0621E243">
                <wp:extent cx="1080760" cy="469557"/>
                <wp:effectExtent l="0" t="0" r="5715"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671A22B3" w14:textId="77777777" w:rsidR="006F5C50" w:rsidRDefault="006F5C50" w:rsidP="00272466">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70B21985" w14:textId="77777777" w:rsidR="006F5C50" w:rsidRDefault="006F5C50" w:rsidP="00272466">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7B8A041D" w14:textId="77777777" w:rsidR="006F5C50" w:rsidRDefault="006F5C50" w:rsidP="00272466">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Mammakarzinom</w:t>
              </w:r>
            </w:sdtContent>
          </w:sdt>
        </w:p>
      </w:tc>
    </w:tr>
  </w:tbl>
  <w:p w14:paraId="653BB05E" w14:textId="77777777" w:rsidR="006F5C50" w:rsidRDefault="006F5C50"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6F5C50" w14:paraId="334A7A64" w14:textId="77777777" w:rsidTr="004717B1">
      <w:tc>
        <w:tcPr>
          <w:tcW w:w="3687" w:type="dxa"/>
        </w:tcPr>
        <w:p w14:paraId="4571C421" w14:textId="77777777" w:rsidR="006F5C50" w:rsidRDefault="006F5C50" w:rsidP="00536DA4">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5CF1E800" wp14:editId="475E22AA">
                <wp:extent cx="1080760" cy="469557"/>
                <wp:effectExtent l="0" t="0" r="5715" b="69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387E1170" w14:textId="77777777" w:rsidR="006F5C50" w:rsidRDefault="006F5C50" w:rsidP="00536DA4">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576FBB4B" w14:textId="77777777" w:rsidR="006F5C50" w:rsidRDefault="006F5C50" w:rsidP="00536DA4">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747122A1" w14:textId="77777777" w:rsidR="006F5C50" w:rsidRDefault="006F5C50" w:rsidP="00536DA4">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2667022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Mammakarzinom</w:t>
              </w:r>
            </w:sdtContent>
          </w:sdt>
        </w:p>
      </w:tc>
    </w:tr>
  </w:tbl>
  <w:p w14:paraId="4B462A91" w14:textId="77777777" w:rsidR="006F5C50" w:rsidRPr="00536DA4" w:rsidRDefault="006F5C50" w:rsidP="00536DA4">
    <w:pPr>
      <w:pStyle w:val="Kopfzeile"/>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41223" w14:textId="77777777" w:rsidR="006F5C50" w:rsidRDefault="006F5C5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E964" w14:textId="77777777" w:rsidR="006F5C50" w:rsidRDefault="006F5C5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C04D8"/>
    <w:multiLevelType w:val="hybridMultilevel"/>
    <w:tmpl w:val="1F7C323E"/>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EF41CE"/>
    <w:multiLevelType w:val="hybridMultilevel"/>
    <w:tmpl w:val="8184217C"/>
    <w:lvl w:ilvl="0" w:tplc="A0C08000">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114D60C6"/>
    <w:multiLevelType w:val="hybridMultilevel"/>
    <w:tmpl w:val="A1BC2BB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0744B2"/>
    <w:multiLevelType w:val="hybridMultilevel"/>
    <w:tmpl w:val="8C225D3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5" w15:restartNumberingAfterBreak="0">
    <w:nsid w:val="12AA31EA"/>
    <w:multiLevelType w:val="hybridMultilevel"/>
    <w:tmpl w:val="153E599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0A2807"/>
    <w:multiLevelType w:val="hybridMultilevel"/>
    <w:tmpl w:val="7B76C4A6"/>
    <w:lvl w:ilvl="0" w:tplc="0C070005">
      <w:start w:val="1"/>
      <w:numFmt w:val="bullet"/>
      <w:lvlText w:val=""/>
      <w:lvlJc w:val="left"/>
      <w:pPr>
        <w:ind w:left="720" w:hanging="360"/>
      </w:pPr>
      <w:rPr>
        <w:rFonts w:ascii="Wingdings" w:hAnsi="Wingdings" w:hint="default"/>
        <w:sz w:val="20"/>
        <w:szCs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4E436A"/>
    <w:multiLevelType w:val="hybridMultilevel"/>
    <w:tmpl w:val="E8C6B9BC"/>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2A6066D3"/>
    <w:multiLevelType w:val="hybridMultilevel"/>
    <w:tmpl w:val="F0C8A87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307D5ED6"/>
    <w:multiLevelType w:val="hybridMultilevel"/>
    <w:tmpl w:val="2CA292C2"/>
    <w:lvl w:ilvl="0" w:tplc="0C070005">
      <w:start w:val="1"/>
      <w:numFmt w:val="bullet"/>
      <w:lvlText w:val=""/>
      <w:lvlJc w:val="left"/>
      <w:pPr>
        <w:ind w:left="1003" w:hanging="360"/>
      </w:pPr>
      <w:rPr>
        <w:rFonts w:ascii="Wingdings" w:hAnsi="Wingdings" w:hint="default"/>
      </w:rPr>
    </w:lvl>
    <w:lvl w:ilvl="1" w:tplc="0C070003">
      <w:start w:val="1"/>
      <w:numFmt w:val="bullet"/>
      <w:lvlText w:val="o"/>
      <w:lvlJc w:val="left"/>
      <w:pPr>
        <w:ind w:left="1723" w:hanging="360"/>
      </w:pPr>
      <w:rPr>
        <w:rFonts w:ascii="Courier New" w:hAnsi="Courier New" w:cs="Courier New" w:hint="default"/>
      </w:rPr>
    </w:lvl>
    <w:lvl w:ilvl="2" w:tplc="0C070005">
      <w:start w:val="1"/>
      <w:numFmt w:val="bullet"/>
      <w:lvlText w:val=""/>
      <w:lvlJc w:val="left"/>
      <w:pPr>
        <w:ind w:left="2443" w:hanging="360"/>
      </w:pPr>
      <w:rPr>
        <w:rFonts w:ascii="Wingdings" w:hAnsi="Wingdings" w:hint="default"/>
      </w:rPr>
    </w:lvl>
    <w:lvl w:ilvl="3" w:tplc="0C070001" w:tentative="1">
      <w:start w:val="1"/>
      <w:numFmt w:val="bullet"/>
      <w:lvlText w:val=""/>
      <w:lvlJc w:val="left"/>
      <w:pPr>
        <w:ind w:left="3163" w:hanging="360"/>
      </w:pPr>
      <w:rPr>
        <w:rFonts w:ascii="Symbol" w:hAnsi="Symbol" w:hint="default"/>
      </w:rPr>
    </w:lvl>
    <w:lvl w:ilvl="4" w:tplc="0C070003" w:tentative="1">
      <w:start w:val="1"/>
      <w:numFmt w:val="bullet"/>
      <w:lvlText w:val="o"/>
      <w:lvlJc w:val="left"/>
      <w:pPr>
        <w:ind w:left="3883" w:hanging="360"/>
      </w:pPr>
      <w:rPr>
        <w:rFonts w:ascii="Courier New" w:hAnsi="Courier New" w:cs="Courier New" w:hint="default"/>
      </w:rPr>
    </w:lvl>
    <w:lvl w:ilvl="5" w:tplc="0C070005" w:tentative="1">
      <w:start w:val="1"/>
      <w:numFmt w:val="bullet"/>
      <w:lvlText w:val=""/>
      <w:lvlJc w:val="left"/>
      <w:pPr>
        <w:ind w:left="4603" w:hanging="360"/>
      </w:pPr>
      <w:rPr>
        <w:rFonts w:ascii="Wingdings" w:hAnsi="Wingdings" w:hint="default"/>
      </w:rPr>
    </w:lvl>
    <w:lvl w:ilvl="6" w:tplc="0C070001" w:tentative="1">
      <w:start w:val="1"/>
      <w:numFmt w:val="bullet"/>
      <w:lvlText w:val=""/>
      <w:lvlJc w:val="left"/>
      <w:pPr>
        <w:ind w:left="5323" w:hanging="360"/>
      </w:pPr>
      <w:rPr>
        <w:rFonts w:ascii="Symbol" w:hAnsi="Symbol" w:hint="default"/>
      </w:rPr>
    </w:lvl>
    <w:lvl w:ilvl="7" w:tplc="0C070003" w:tentative="1">
      <w:start w:val="1"/>
      <w:numFmt w:val="bullet"/>
      <w:lvlText w:val="o"/>
      <w:lvlJc w:val="left"/>
      <w:pPr>
        <w:ind w:left="6043" w:hanging="360"/>
      </w:pPr>
      <w:rPr>
        <w:rFonts w:ascii="Courier New" w:hAnsi="Courier New" w:cs="Courier New" w:hint="default"/>
      </w:rPr>
    </w:lvl>
    <w:lvl w:ilvl="8" w:tplc="0C070005" w:tentative="1">
      <w:start w:val="1"/>
      <w:numFmt w:val="bullet"/>
      <w:lvlText w:val=""/>
      <w:lvlJc w:val="left"/>
      <w:pPr>
        <w:ind w:left="6763" w:hanging="360"/>
      </w:pPr>
      <w:rPr>
        <w:rFonts w:ascii="Wingdings" w:hAnsi="Wingdings" w:hint="default"/>
      </w:rPr>
    </w:lvl>
  </w:abstractNum>
  <w:abstractNum w:abstractNumId="10" w15:restartNumberingAfterBreak="0">
    <w:nsid w:val="35D56963"/>
    <w:multiLevelType w:val="hybridMultilevel"/>
    <w:tmpl w:val="942C00C6"/>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1" w15:restartNumberingAfterBreak="0">
    <w:nsid w:val="36E36A8E"/>
    <w:multiLevelType w:val="hybridMultilevel"/>
    <w:tmpl w:val="4B682C1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6E94635"/>
    <w:multiLevelType w:val="hybridMultilevel"/>
    <w:tmpl w:val="7682D8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6B65AF"/>
    <w:multiLevelType w:val="hybridMultilevel"/>
    <w:tmpl w:val="7BCEF0E6"/>
    <w:lvl w:ilvl="0" w:tplc="2F1EFBF4">
      <w:start w:val="1"/>
      <w:numFmt w:val="bullet"/>
      <w:lvlText w:val="•"/>
      <w:lvlJc w:val="left"/>
      <w:pPr>
        <w:tabs>
          <w:tab w:val="num" w:pos="720"/>
        </w:tabs>
        <w:ind w:left="720" w:hanging="360"/>
      </w:pPr>
      <w:rPr>
        <w:rFonts w:ascii="Arial" w:hAnsi="Arial" w:hint="default"/>
      </w:rPr>
    </w:lvl>
    <w:lvl w:ilvl="1" w:tplc="4B66D67A" w:tentative="1">
      <w:start w:val="1"/>
      <w:numFmt w:val="bullet"/>
      <w:lvlText w:val="•"/>
      <w:lvlJc w:val="left"/>
      <w:pPr>
        <w:tabs>
          <w:tab w:val="num" w:pos="1440"/>
        </w:tabs>
        <w:ind w:left="1440" w:hanging="360"/>
      </w:pPr>
      <w:rPr>
        <w:rFonts w:ascii="Arial" w:hAnsi="Arial" w:hint="default"/>
      </w:rPr>
    </w:lvl>
    <w:lvl w:ilvl="2" w:tplc="A62EC5A8" w:tentative="1">
      <w:start w:val="1"/>
      <w:numFmt w:val="bullet"/>
      <w:lvlText w:val="•"/>
      <w:lvlJc w:val="left"/>
      <w:pPr>
        <w:tabs>
          <w:tab w:val="num" w:pos="2160"/>
        </w:tabs>
        <w:ind w:left="2160" w:hanging="360"/>
      </w:pPr>
      <w:rPr>
        <w:rFonts w:ascii="Arial" w:hAnsi="Arial" w:hint="default"/>
      </w:rPr>
    </w:lvl>
    <w:lvl w:ilvl="3" w:tplc="5BCADB3C" w:tentative="1">
      <w:start w:val="1"/>
      <w:numFmt w:val="bullet"/>
      <w:lvlText w:val="•"/>
      <w:lvlJc w:val="left"/>
      <w:pPr>
        <w:tabs>
          <w:tab w:val="num" w:pos="2880"/>
        </w:tabs>
        <w:ind w:left="2880" w:hanging="360"/>
      </w:pPr>
      <w:rPr>
        <w:rFonts w:ascii="Arial" w:hAnsi="Arial" w:hint="default"/>
      </w:rPr>
    </w:lvl>
    <w:lvl w:ilvl="4" w:tplc="2F7C0700" w:tentative="1">
      <w:start w:val="1"/>
      <w:numFmt w:val="bullet"/>
      <w:lvlText w:val="•"/>
      <w:lvlJc w:val="left"/>
      <w:pPr>
        <w:tabs>
          <w:tab w:val="num" w:pos="3600"/>
        </w:tabs>
        <w:ind w:left="3600" w:hanging="360"/>
      </w:pPr>
      <w:rPr>
        <w:rFonts w:ascii="Arial" w:hAnsi="Arial" w:hint="default"/>
      </w:rPr>
    </w:lvl>
    <w:lvl w:ilvl="5" w:tplc="0ABE88E0" w:tentative="1">
      <w:start w:val="1"/>
      <w:numFmt w:val="bullet"/>
      <w:lvlText w:val="•"/>
      <w:lvlJc w:val="left"/>
      <w:pPr>
        <w:tabs>
          <w:tab w:val="num" w:pos="4320"/>
        </w:tabs>
        <w:ind w:left="4320" w:hanging="360"/>
      </w:pPr>
      <w:rPr>
        <w:rFonts w:ascii="Arial" w:hAnsi="Arial" w:hint="default"/>
      </w:rPr>
    </w:lvl>
    <w:lvl w:ilvl="6" w:tplc="69267574" w:tentative="1">
      <w:start w:val="1"/>
      <w:numFmt w:val="bullet"/>
      <w:lvlText w:val="•"/>
      <w:lvlJc w:val="left"/>
      <w:pPr>
        <w:tabs>
          <w:tab w:val="num" w:pos="5040"/>
        </w:tabs>
        <w:ind w:left="5040" w:hanging="360"/>
      </w:pPr>
      <w:rPr>
        <w:rFonts w:ascii="Arial" w:hAnsi="Arial" w:hint="default"/>
      </w:rPr>
    </w:lvl>
    <w:lvl w:ilvl="7" w:tplc="7FEE2C7E" w:tentative="1">
      <w:start w:val="1"/>
      <w:numFmt w:val="bullet"/>
      <w:lvlText w:val="•"/>
      <w:lvlJc w:val="left"/>
      <w:pPr>
        <w:tabs>
          <w:tab w:val="num" w:pos="5760"/>
        </w:tabs>
        <w:ind w:left="5760" w:hanging="360"/>
      </w:pPr>
      <w:rPr>
        <w:rFonts w:ascii="Arial" w:hAnsi="Arial" w:hint="default"/>
      </w:rPr>
    </w:lvl>
    <w:lvl w:ilvl="8" w:tplc="2D8CC7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BB56D1"/>
    <w:multiLevelType w:val="hybridMultilevel"/>
    <w:tmpl w:val="CB864FD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D744E43"/>
    <w:multiLevelType w:val="hybridMultilevel"/>
    <w:tmpl w:val="69789B94"/>
    <w:lvl w:ilvl="0" w:tplc="E8B86B22">
      <w:start w:val="1"/>
      <w:numFmt w:val="bullet"/>
      <w:lvlText w:val="•"/>
      <w:lvlJc w:val="left"/>
      <w:pPr>
        <w:tabs>
          <w:tab w:val="num" w:pos="720"/>
        </w:tabs>
        <w:ind w:left="720" w:hanging="360"/>
      </w:pPr>
      <w:rPr>
        <w:rFonts w:ascii="Arial" w:hAnsi="Arial" w:hint="default"/>
      </w:rPr>
    </w:lvl>
    <w:lvl w:ilvl="1" w:tplc="910C0478" w:tentative="1">
      <w:start w:val="1"/>
      <w:numFmt w:val="bullet"/>
      <w:lvlText w:val="•"/>
      <w:lvlJc w:val="left"/>
      <w:pPr>
        <w:tabs>
          <w:tab w:val="num" w:pos="1440"/>
        </w:tabs>
        <w:ind w:left="1440" w:hanging="360"/>
      </w:pPr>
      <w:rPr>
        <w:rFonts w:ascii="Arial" w:hAnsi="Arial" w:hint="default"/>
      </w:rPr>
    </w:lvl>
    <w:lvl w:ilvl="2" w:tplc="B5FAAC8E" w:tentative="1">
      <w:start w:val="1"/>
      <w:numFmt w:val="bullet"/>
      <w:lvlText w:val="•"/>
      <w:lvlJc w:val="left"/>
      <w:pPr>
        <w:tabs>
          <w:tab w:val="num" w:pos="2160"/>
        </w:tabs>
        <w:ind w:left="2160" w:hanging="360"/>
      </w:pPr>
      <w:rPr>
        <w:rFonts w:ascii="Arial" w:hAnsi="Arial" w:hint="default"/>
      </w:rPr>
    </w:lvl>
    <w:lvl w:ilvl="3" w:tplc="6B32CA7C" w:tentative="1">
      <w:start w:val="1"/>
      <w:numFmt w:val="bullet"/>
      <w:lvlText w:val="•"/>
      <w:lvlJc w:val="left"/>
      <w:pPr>
        <w:tabs>
          <w:tab w:val="num" w:pos="2880"/>
        </w:tabs>
        <w:ind w:left="2880" w:hanging="360"/>
      </w:pPr>
      <w:rPr>
        <w:rFonts w:ascii="Arial" w:hAnsi="Arial" w:hint="default"/>
      </w:rPr>
    </w:lvl>
    <w:lvl w:ilvl="4" w:tplc="7A9AFEAA" w:tentative="1">
      <w:start w:val="1"/>
      <w:numFmt w:val="bullet"/>
      <w:lvlText w:val="•"/>
      <w:lvlJc w:val="left"/>
      <w:pPr>
        <w:tabs>
          <w:tab w:val="num" w:pos="3600"/>
        </w:tabs>
        <w:ind w:left="3600" w:hanging="360"/>
      </w:pPr>
      <w:rPr>
        <w:rFonts w:ascii="Arial" w:hAnsi="Arial" w:hint="default"/>
      </w:rPr>
    </w:lvl>
    <w:lvl w:ilvl="5" w:tplc="55E478AE" w:tentative="1">
      <w:start w:val="1"/>
      <w:numFmt w:val="bullet"/>
      <w:lvlText w:val="•"/>
      <w:lvlJc w:val="left"/>
      <w:pPr>
        <w:tabs>
          <w:tab w:val="num" w:pos="4320"/>
        </w:tabs>
        <w:ind w:left="4320" w:hanging="360"/>
      </w:pPr>
      <w:rPr>
        <w:rFonts w:ascii="Arial" w:hAnsi="Arial" w:hint="default"/>
      </w:rPr>
    </w:lvl>
    <w:lvl w:ilvl="6" w:tplc="0D3894A6" w:tentative="1">
      <w:start w:val="1"/>
      <w:numFmt w:val="bullet"/>
      <w:lvlText w:val="•"/>
      <w:lvlJc w:val="left"/>
      <w:pPr>
        <w:tabs>
          <w:tab w:val="num" w:pos="5040"/>
        </w:tabs>
        <w:ind w:left="5040" w:hanging="360"/>
      </w:pPr>
      <w:rPr>
        <w:rFonts w:ascii="Arial" w:hAnsi="Arial" w:hint="default"/>
      </w:rPr>
    </w:lvl>
    <w:lvl w:ilvl="7" w:tplc="0E5EB1CC" w:tentative="1">
      <w:start w:val="1"/>
      <w:numFmt w:val="bullet"/>
      <w:lvlText w:val="•"/>
      <w:lvlJc w:val="left"/>
      <w:pPr>
        <w:tabs>
          <w:tab w:val="num" w:pos="5760"/>
        </w:tabs>
        <w:ind w:left="5760" w:hanging="360"/>
      </w:pPr>
      <w:rPr>
        <w:rFonts w:ascii="Arial" w:hAnsi="Arial" w:hint="default"/>
      </w:rPr>
    </w:lvl>
    <w:lvl w:ilvl="8" w:tplc="90384B3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EB5905"/>
    <w:multiLevelType w:val="hybridMultilevel"/>
    <w:tmpl w:val="9AEA9BC6"/>
    <w:lvl w:ilvl="0" w:tplc="0C070005">
      <w:start w:val="1"/>
      <w:numFmt w:val="bullet"/>
      <w:lvlText w:val=""/>
      <w:lvlJc w:val="left"/>
      <w:pPr>
        <w:ind w:left="1003" w:hanging="360"/>
      </w:pPr>
      <w:rPr>
        <w:rFonts w:ascii="Wingdings" w:hAnsi="Wingdings" w:hint="default"/>
      </w:rPr>
    </w:lvl>
    <w:lvl w:ilvl="1" w:tplc="0C070003">
      <w:start w:val="1"/>
      <w:numFmt w:val="bullet"/>
      <w:lvlText w:val="o"/>
      <w:lvlJc w:val="left"/>
      <w:pPr>
        <w:ind w:left="1723" w:hanging="360"/>
      </w:pPr>
      <w:rPr>
        <w:rFonts w:ascii="Courier New" w:hAnsi="Courier New" w:cs="Courier New" w:hint="default"/>
      </w:rPr>
    </w:lvl>
    <w:lvl w:ilvl="2" w:tplc="0C070005" w:tentative="1">
      <w:start w:val="1"/>
      <w:numFmt w:val="bullet"/>
      <w:lvlText w:val=""/>
      <w:lvlJc w:val="left"/>
      <w:pPr>
        <w:ind w:left="2443" w:hanging="360"/>
      </w:pPr>
      <w:rPr>
        <w:rFonts w:ascii="Wingdings" w:hAnsi="Wingdings" w:hint="default"/>
      </w:rPr>
    </w:lvl>
    <w:lvl w:ilvl="3" w:tplc="0C070001" w:tentative="1">
      <w:start w:val="1"/>
      <w:numFmt w:val="bullet"/>
      <w:lvlText w:val=""/>
      <w:lvlJc w:val="left"/>
      <w:pPr>
        <w:ind w:left="3163" w:hanging="360"/>
      </w:pPr>
      <w:rPr>
        <w:rFonts w:ascii="Symbol" w:hAnsi="Symbol" w:hint="default"/>
      </w:rPr>
    </w:lvl>
    <w:lvl w:ilvl="4" w:tplc="0C070003" w:tentative="1">
      <w:start w:val="1"/>
      <w:numFmt w:val="bullet"/>
      <w:lvlText w:val="o"/>
      <w:lvlJc w:val="left"/>
      <w:pPr>
        <w:ind w:left="3883" w:hanging="360"/>
      </w:pPr>
      <w:rPr>
        <w:rFonts w:ascii="Courier New" w:hAnsi="Courier New" w:cs="Courier New" w:hint="default"/>
      </w:rPr>
    </w:lvl>
    <w:lvl w:ilvl="5" w:tplc="0C070005" w:tentative="1">
      <w:start w:val="1"/>
      <w:numFmt w:val="bullet"/>
      <w:lvlText w:val=""/>
      <w:lvlJc w:val="left"/>
      <w:pPr>
        <w:ind w:left="4603" w:hanging="360"/>
      </w:pPr>
      <w:rPr>
        <w:rFonts w:ascii="Wingdings" w:hAnsi="Wingdings" w:hint="default"/>
      </w:rPr>
    </w:lvl>
    <w:lvl w:ilvl="6" w:tplc="0C070001" w:tentative="1">
      <w:start w:val="1"/>
      <w:numFmt w:val="bullet"/>
      <w:lvlText w:val=""/>
      <w:lvlJc w:val="left"/>
      <w:pPr>
        <w:ind w:left="5323" w:hanging="360"/>
      </w:pPr>
      <w:rPr>
        <w:rFonts w:ascii="Symbol" w:hAnsi="Symbol" w:hint="default"/>
      </w:rPr>
    </w:lvl>
    <w:lvl w:ilvl="7" w:tplc="0C070003" w:tentative="1">
      <w:start w:val="1"/>
      <w:numFmt w:val="bullet"/>
      <w:lvlText w:val="o"/>
      <w:lvlJc w:val="left"/>
      <w:pPr>
        <w:ind w:left="6043" w:hanging="360"/>
      </w:pPr>
      <w:rPr>
        <w:rFonts w:ascii="Courier New" w:hAnsi="Courier New" w:cs="Courier New" w:hint="default"/>
      </w:rPr>
    </w:lvl>
    <w:lvl w:ilvl="8" w:tplc="0C070005" w:tentative="1">
      <w:start w:val="1"/>
      <w:numFmt w:val="bullet"/>
      <w:lvlText w:val=""/>
      <w:lvlJc w:val="left"/>
      <w:pPr>
        <w:ind w:left="6763" w:hanging="360"/>
      </w:pPr>
      <w:rPr>
        <w:rFonts w:ascii="Wingdings" w:hAnsi="Wingdings" w:hint="default"/>
      </w:rPr>
    </w:lvl>
  </w:abstractNum>
  <w:abstractNum w:abstractNumId="17" w15:restartNumberingAfterBreak="0">
    <w:nsid w:val="4D0E5A09"/>
    <w:multiLevelType w:val="hybridMultilevel"/>
    <w:tmpl w:val="ABE6368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05C2BC5"/>
    <w:multiLevelType w:val="hybridMultilevel"/>
    <w:tmpl w:val="C9122B8C"/>
    <w:lvl w:ilvl="0" w:tplc="E9ECA1B2">
      <w:start w:val="1"/>
      <w:numFmt w:val="bullet"/>
      <w:lvlText w:val="•"/>
      <w:lvlJc w:val="left"/>
      <w:pPr>
        <w:tabs>
          <w:tab w:val="num" w:pos="720"/>
        </w:tabs>
        <w:ind w:left="720" w:hanging="360"/>
      </w:pPr>
      <w:rPr>
        <w:rFonts w:ascii="Arial" w:hAnsi="Arial" w:hint="default"/>
      </w:rPr>
    </w:lvl>
    <w:lvl w:ilvl="1" w:tplc="AE20A458" w:tentative="1">
      <w:start w:val="1"/>
      <w:numFmt w:val="bullet"/>
      <w:lvlText w:val="•"/>
      <w:lvlJc w:val="left"/>
      <w:pPr>
        <w:tabs>
          <w:tab w:val="num" w:pos="1440"/>
        </w:tabs>
        <w:ind w:left="1440" w:hanging="360"/>
      </w:pPr>
      <w:rPr>
        <w:rFonts w:ascii="Arial" w:hAnsi="Arial" w:hint="default"/>
      </w:rPr>
    </w:lvl>
    <w:lvl w:ilvl="2" w:tplc="684241AE" w:tentative="1">
      <w:start w:val="1"/>
      <w:numFmt w:val="bullet"/>
      <w:lvlText w:val="•"/>
      <w:lvlJc w:val="left"/>
      <w:pPr>
        <w:tabs>
          <w:tab w:val="num" w:pos="2160"/>
        </w:tabs>
        <w:ind w:left="2160" w:hanging="360"/>
      </w:pPr>
      <w:rPr>
        <w:rFonts w:ascii="Arial" w:hAnsi="Arial" w:hint="default"/>
      </w:rPr>
    </w:lvl>
    <w:lvl w:ilvl="3" w:tplc="21B6AAD8" w:tentative="1">
      <w:start w:val="1"/>
      <w:numFmt w:val="bullet"/>
      <w:lvlText w:val="•"/>
      <w:lvlJc w:val="left"/>
      <w:pPr>
        <w:tabs>
          <w:tab w:val="num" w:pos="2880"/>
        </w:tabs>
        <w:ind w:left="2880" w:hanging="360"/>
      </w:pPr>
      <w:rPr>
        <w:rFonts w:ascii="Arial" w:hAnsi="Arial" w:hint="default"/>
      </w:rPr>
    </w:lvl>
    <w:lvl w:ilvl="4" w:tplc="B6C650B0" w:tentative="1">
      <w:start w:val="1"/>
      <w:numFmt w:val="bullet"/>
      <w:lvlText w:val="•"/>
      <w:lvlJc w:val="left"/>
      <w:pPr>
        <w:tabs>
          <w:tab w:val="num" w:pos="3600"/>
        </w:tabs>
        <w:ind w:left="3600" w:hanging="360"/>
      </w:pPr>
      <w:rPr>
        <w:rFonts w:ascii="Arial" w:hAnsi="Arial" w:hint="default"/>
      </w:rPr>
    </w:lvl>
    <w:lvl w:ilvl="5" w:tplc="FDA6664E" w:tentative="1">
      <w:start w:val="1"/>
      <w:numFmt w:val="bullet"/>
      <w:lvlText w:val="•"/>
      <w:lvlJc w:val="left"/>
      <w:pPr>
        <w:tabs>
          <w:tab w:val="num" w:pos="4320"/>
        </w:tabs>
        <w:ind w:left="4320" w:hanging="360"/>
      </w:pPr>
      <w:rPr>
        <w:rFonts w:ascii="Arial" w:hAnsi="Arial" w:hint="default"/>
      </w:rPr>
    </w:lvl>
    <w:lvl w:ilvl="6" w:tplc="4020645C" w:tentative="1">
      <w:start w:val="1"/>
      <w:numFmt w:val="bullet"/>
      <w:lvlText w:val="•"/>
      <w:lvlJc w:val="left"/>
      <w:pPr>
        <w:tabs>
          <w:tab w:val="num" w:pos="5040"/>
        </w:tabs>
        <w:ind w:left="5040" w:hanging="360"/>
      </w:pPr>
      <w:rPr>
        <w:rFonts w:ascii="Arial" w:hAnsi="Arial" w:hint="default"/>
      </w:rPr>
    </w:lvl>
    <w:lvl w:ilvl="7" w:tplc="97E23164" w:tentative="1">
      <w:start w:val="1"/>
      <w:numFmt w:val="bullet"/>
      <w:lvlText w:val="•"/>
      <w:lvlJc w:val="left"/>
      <w:pPr>
        <w:tabs>
          <w:tab w:val="num" w:pos="5760"/>
        </w:tabs>
        <w:ind w:left="5760" w:hanging="360"/>
      </w:pPr>
      <w:rPr>
        <w:rFonts w:ascii="Arial" w:hAnsi="Arial" w:hint="default"/>
      </w:rPr>
    </w:lvl>
    <w:lvl w:ilvl="8" w:tplc="459E09B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786F67"/>
    <w:multiLevelType w:val="hybridMultilevel"/>
    <w:tmpl w:val="10EEC2A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9CF2575"/>
    <w:multiLevelType w:val="hybridMultilevel"/>
    <w:tmpl w:val="8036F5A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CE70F8"/>
    <w:multiLevelType w:val="hybridMultilevel"/>
    <w:tmpl w:val="1116EAA8"/>
    <w:lvl w:ilvl="0" w:tplc="ADDEBE0A">
      <w:numFmt w:val="bullet"/>
      <w:lvlText w:val=""/>
      <w:lvlJc w:val="left"/>
      <w:pPr>
        <w:ind w:left="1070" w:hanging="710"/>
      </w:pPr>
      <w:rPr>
        <w:rFonts w:ascii="Symbol" w:eastAsia="Times New Roman"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F1D1FCC"/>
    <w:multiLevelType w:val="multilevel"/>
    <w:tmpl w:val="472A7064"/>
    <w:lvl w:ilvl="0">
      <w:start w:val="1"/>
      <w:numFmt w:val="decimal"/>
      <w:lvlText w:val="%1"/>
      <w:lvlJc w:val="left"/>
      <w:pPr>
        <w:tabs>
          <w:tab w:val="num" w:pos="432"/>
        </w:tabs>
        <w:ind w:left="432" w:hanging="432"/>
      </w:pPr>
      <w:rPr>
        <w:rFonts w:hint="default"/>
        <w:b/>
        <w:i w:val="0"/>
      </w:rPr>
    </w:lvl>
    <w:lvl w:ilvl="1">
      <w:start w:val="1"/>
      <w:numFmt w:val="decimal"/>
      <w:pStyle w:val="berschrift2"/>
      <w:lvlText w:val="%1.%2"/>
      <w:lvlJc w:val="left"/>
      <w:pPr>
        <w:tabs>
          <w:tab w:val="num" w:pos="860"/>
        </w:tabs>
        <w:ind w:left="860" w:hanging="576"/>
      </w:pPr>
      <w:rPr>
        <w:rFonts w:ascii="Arial" w:hAnsi="Arial" w:cs="Arial" w:hint="default"/>
      </w:rPr>
    </w:lvl>
    <w:lvl w:ilvl="2">
      <w:start w:val="1"/>
      <w:numFmt w:val="decimal"/>
      <w:pStyle w:val="berschrift3"/>
      <w:lvlText w:val="%1.%2.%3"/>
      <w:lvlJc w:val="left"/>
      <w:pPr>
        <w:tabs>
          <w:tab w:val="num" w:pos="1004"/>
        </w:tabs>
        <w:ind w:left="100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BFF6673"/>
    <w:multiLevelType w:val="hybridMultilevel"/>
    <w:tmpl w:val="2CAAEFE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731F4C18"/>
    <w:multiLevelType w:val="hybridMultilevel"/>
    <w:tmpl w:val="00D66C2C"/>
    <w:lvl w:ilvl="0" w:tplc="0C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45D5209"/>
    <w:multiLevelType w:val="hybridMultilevel"/>
    <w:tmpl w:val="F6FE376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CD25B85"/>
    <w:multiLevelType w:val="multilevel"/>
    <w:tmpl w:val="6DEA3A80"/>
    <w:lvl w:ilvl="0">
      <w:start w:val="2"/>
      <w:numFmt w:val="decimal"/>
      <w:lvlText w:val="%1"/>
      <w:lvlJc w:val="left"/>
      <w:pPr>
        <w:ind w:left="480" w:hanging="480"/>
      </w:pPr>
      <w:rPr>
        <w:rFonts w:hint="default"/>
      </w:rPr>
    </w:lvl>
    <w:lvl w:ilvl="1">
      <w:start w:val="8"/>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4"/>
  </w:num>
  <w:num w:numId="2">
    <w:abstractNumId w:val="22"/>
  </w:num>
  <w:num w:numId="3">
    <w:abstractNumId w:val="0"/>
  </w:num>
  <w:num w:numId="4">
    <w:abstractNumId w:val="0"/>
  </w:num>
  <w:num w:numId="5">
    <w:abstractNumId w:val="23"/>
  </w:num>
  <w:num w:numId="6">
    <w:abstractNumId w:val="22"/>
    <w:lvlOverride w:ilvl="0">
      <w:startOverride w:val="3"/>
    </w:lvlOverride>
    <w:lvlOverride w:ilvl="1">
      <w:startOverride w:val="2"/>
    </w:lvlOverride>
    <w:lvlOverride w:ilvl="2">
      <w:startOverride w:val="1"/>
    </w:lvlOverride>
  </w:num>
  <w:num w:numId="7">
    <w:abstractNumId w:val="22"/>
    <w:lvlOverride w:ilvl="0">
      <w:startOverride w:val="3"/>
    </w:lvlOverride>
  </w:num>
  <w:num w:numId="8">
    <w:abstractNumId w:val="1"/>
  </w:num>
  <w:num w:numId="9">
    <w:abstractNumId w:val="8"/>
  </w:num>
  <w:num w:numId="10">
    <w:abstractNumId w:val="20"/>
  </w:num>
  <w:num w:numId="11">
    <w:abstractNumId w:val="24"/>
  </w:num>
  <w:num w:numId="12">
    <w:abstractNumId w:val="12"/>
  </w:num>
  <w:num w:numId="13">
    <w:abstractNumId w:val="26"/>
  </w:num>
  <w:num w:numId="14">
    <w:abstractNumId w:val="2"/>
  </w:num>
  <w:num w:numId="15">
    <w:abstractNumId w:val="19"/>
  </w:num>
  <w:num w:numId="16">
    <w:abstractNumId w:val="10"/>
  </w:num>
  <w:num w:numId="17">
    <w:abstractNumId w:val="17"/>
  </w:num>
  <w:num w:numId="18">
    <w:abstractNumId w:val="11"/>
  </w:num>
  <w:num w:numId="19">
    <w:abstractNumId w:val="0"/>
  </w:num>
  <w:num w:numId="20">
    <w:abstractNumId w:val="7"/>
  </w:num>
  <w:num w:numId="21">
    <w:abstractNumId w:val="0"/>
  </w:num>
  <w:num w:numId="22">
    <w:abstractNumId w:val="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9"/>
  </w:num>
  <w:num w:numId="26">
    <w:abstractNumId w:val="16"/>
  </w:num>
  <w:num w:numId="27">
    <w:abstractNumId w:val="25"/>
  </w:num>
  <w:num w:numId="28">
    <w:abstractNumId w:val="22"/>
  </w:num>
  <w:num w:numId="29">
    <w:abstractNumId w:val="13"/>
  </w:num>
  <w:num w:numId="30">
    <w:abstractNumId w:val="15"/>
  </w:num>
  <w:num w:numId="31">
    <w:abstractNumId w:val="18"/>
  </w:num>
  <w:num w:numId="32">
    <w:abstractNumId w:val="22"/>
  </w:num>
  <w:num w:numId="33">
    <w:abstractNumId w:val="22"/>
  </w:num>
  <w:num w:numId="34">
    <w:abstractNumId w:val="3"/>
  </w:num>
  <w:num w:numId="35">
    <w:abstractNumId w:val="0"/>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4"/>
  </w:num>
  <w:num w:numId="39">
    <w:abstractNumId w:val="5"/>
  </w:num>
  <w:num w:numId="40">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A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de-AT" w:vendorID="64" w:dllVersion="131078"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0F03"/>
    <w:rsid w:val="00003BA1"/>
    <w:rsid w:val="000046F3"/>
    <w:rsid w:val="000057C4"/>
    <w:rsid w:val="00007A0D"/>
    <w:rsid w:val="0001043F"/>
    <w:rsid w:val="00013CE4"/>
    <w:rsid w:val="0001544C"/>
    <w:rsid w:val="0002186C"/>
    <w:rsid w:val="000235E6"/>
    <w:rsid w:val="00024494"/>
    <w:rsid w:val="00024A8C"/>
    <w:rsid w:val="00030266"/>
    <w:rsid w:val="00030D42"/>
    <w:rsid w:val="000314FF"/>
    <w:rsid w:val="00034E56"/>
    <w:rsid w:val="00045ABC"/>
    <w:rsid w:val="00045ED0"/>
    <w:rsid w:val="00056000"/>
    <w:rsid w:val="00056CC0"/>
    <w:rsid w:val="00061F29"/>
    <w:rsid w:val="00063326"/>
    <w:rsid w:val="000660ED"/>
    <w:rsid w:val="000679FF"/>
    <w:rsid w:val="000716AB"/>
    <w:rsid w:val="00075BED"/>
    <w:rsid w:val="00077557"/>
    <w:rsid w:val="00090105"/>
    <w:rsid w:val="000936C0"/>
    <w:rsid w:val="0009476C"/>
    <w:rsid w:val="00094A79"/>
    <w:rsid w:val="00094D95"/>
    <w:rsid w:val="000A2694"/>
    <w:rsid w:val="000A4BAF"/>
    <w:rsid w:val="000A6429"/>
    <w:rsid w:val="000C1C85"/>
    <w:rsid w:val="000C2069"/>
    <w:rsid w:val="000C24E0"/>
    <w:rsid w:val="000C3CF0"/>
    <w:rsid w:val="000C6FDD"/>
    <w:rsid w:val="000D5C01"/>
    <w:rsid w:val="000D7517"/>
    <w:rsid w:val="000E2B0B"/>
    <w:rsid w:val="000E3EFA"/>
    <w:rsid w:val="000F2940"/>
    <w:rsid w:val="000F6C4B"/>
    <w:rsid w:val="000F7C87"/>
    <w:rsid w:val="00105B8C"/>
    <w:rsid w:val="00115BB4"/>
    <w:rsid w:val="0012016F"/>
    <w:rsid w:val="00121D79"/>
    <w:rsid w:val="001249BC"/>
    <w:rsid w:val="00125658"/>
    <w:rsid w:val="00126B96"/>
    <w:rsid w:val="001313A2"/>
    <w:rsid w:val="00137388"/>
    <w:rsid w:val="0014255F"/>
    <w:rsid w:val="001448E2"/>
    <w:rsid w:val="001450EA"/>
    <w:rsid w:val="00150BAF"/>
    <w:rsid w:val="001577B1"/>
    <w:rsid w:val="00160C7A"/>
    <w:rsid w:val="00163917"/>
    <w:rsid w:val="00170FFF"/>
    <w:rsid w:val="0018148E"/>
    <w:rsid w:val="00183CD1"/>
    <w:rsid w:val="00185542"/>
    <w:rsid w:val="001876E7"/>
    <w:rsid w:val="00195521"/>
    <w:rsid w:val="001A13E9"/>
    <w:rsid w:val="001A2F53"/>
    <w:rsid w:val="001A336E"/>
    <w:rsid w:val="001B222A"/>
    <w:rsid w:val="001C0EC4"/>
    <w:rsid w:val="001C7503"/>
    <w:rsid w:val="001D11C7"/>
    <w:rsid w:val="001D1871"/>
    <w:rsid w:val="001D34A4"/>
    <w:rsid w:val="001E06DE"/>
    <w:rsid w:val="001E6486"/>
    <w:rsid w:val="001F2BEC"/>
    <w:rsid w:val="001F72D6"/>
    <w:rsid w:val="00212351"/>
    <w:rsid w:val="00213903"/>
    <w:rsid w:val="00217C51"/>
    <w:rsid w:val="002201ED"/>
    <w:rsid w:val="00225D95"/>
    <w:rsid w:val="00230C08"/>
    <w:rsid w:val="00240E0D"/>
    <w:rsid w:val="00244EF3"/>
    <w:rsid w:val="00246FB6"/>
    <w:rsid w:val="00250E19"/>
    <w:rsid w:val="00250E53"/>
    <w:rsid w:val="00251292"/>
    <w:rsid w:val="00254315"/>
    <w:rsid w:val="00272466"/>
    <w:rsid w:val="00273CBF"/>
    <w:rsid w:val="002758C3"/>
    <w:rsid w:val="002760FA"/>
    <w:rsid w:val="00277966"/>
    <w:rsid w:val="002810BE"/>
    <w:rsid w:val="002810E6"/>
    <w:rsid w:val="002839BE"/>
    <w:rsid w:val="00285A92"/>
    <w:rsid w:val="00295E78"/>
    <w:rsid w:val="002A0AA0"/>
    <w:rsid w:val="002A2023"/>
    <w:rsid w:val="002A2695"/>
    <w:rsid w:val="002B1640"/>
    <w:rsid w:val="002B1F38"/>
    <w:rsid w:val="002B2956"/>
    <w:rsid w:val="002D293E"/>
    <w:rsid w:val="002E0408"/>
    <w:rsid w:val="002E2A88"/>
    <w:rsid w:val="002E4DD8"/>
    <w:rsid w:val="002E7743"/>
    <w:rsid w:val="002F296D"/>
    <w:rsid w:val="002F3BB7"/>
    <w:rsid w:val="003002C0"/>
    <w:rsid w:val="003050D6"/>
    <w:rsid w:val="00313B47"/>
    <w:rsid w:val="003154E2"/>
    <w:rsid w:val="00316034"/>
    <w:rsid w:val="00324825"/>
    <w:rsid w:val="00327D55"/>
    <w:rsid w:val="00330AFE"/>
    <w:rsid w:val="00332A40"/>
    <w:rsid w:val="003417C2"/>
    <w:rsid w:val="00342369"/>
    <w:rsid w:val="0034239F"/>
    <w:rsid w:val="0036273E"/>
    <w:rsid w:val="003660CD"/>
    <w:rsid w:val="003746CB"/>
    <w:rsid w:val="00377E9F"/>
    <w:rsid w:val="0038035E"/>
    <w:rsid w:val="00387F58"/>
    <w:rsid w:val="00390E4D"/>
    <w:rsid w:val="00393EC2"/>
    <w:rsid w:val="003A1945"/>
    <w:rsid w:val="003A280D"/>
    <w:rsid w:val="003A70E3"/>
    <w:rsid w:val="003B47C3"/>
    <w:rsid w:val="003C182E"/>
    <w:rsid w:val="003C4308"/>
    <w:rsid w:val="003C5CAE"/>
    <w:rsid w:val="003C6310"/>
    <w:rsid w:val="003D0E9D"/>
    <w:rsid w:val="003D11F3"/>
    <w:rsid w:val="003D245A"/>
    <w:rsid w:val="003D7234"/>
    <w:rsid w:val="003F4030"/>
    <w:rsid w:val="003F5CF6"/>
    <w:rsid w:val="0040648B"/>
    <w:rsid w:val="00411C33"/>
    <w:rsid w:val="004142DE"/>
    <w:rsid w:val="0041470F"/>
    <w:rsid w:val="0041513C"/>
    <w:rsid w:val="004241BC"/>
    <w:rsid w:val="004252AA"/>
    <w:rsid w:val="00430F4E"/>
    <w:rsid w:val="00435A31"/>
    <w:rsid w:val="004406DC"/>
    <w:rsid w:val="00450568"/>
    <w:rsid w:val="00451525"/>
    <w:rsid w:val="004546B0"/>
    <w:rsid w:val="0045594E"/>
    <w:rsid w:val="00456A2E"/>
    <w:rsid w:val="0046236A"/>
    <w:rsid w:val="00463D08"/>
    <w:rsid w:val="00470F84"/>
    <w:rsid w:val="004717B1"/>
    <w:rsid w:val="00477759"/>
    <w:rsid w:val="00480033"/>
    <w:rsid w:val="0048057C"/>
    <w:rsid w:val="00486C3A"/>
    <w:rsid w:val="00491093"/>
    <w:rsid w:val="0049232B"/>
    <w:rsid w:val="00495214"/>
    <w:rsid w:val="0049768A"/>
    <w:rsid w:val="004A780F"/>
    <w:rsid w:val="004B462A"/>
    <w:rsid w:val="004B5941"/>
    <w:rsid w:val="004C43E4"/>
    <w:rsid w:val="004C4B33"/>
    <w:rsid w:val="004C6EF1"/>
    <w:rsid w:val="004D14EB"/>
    <w:rsid w:val="004D3737"/>
    <w:rsid w:val="004D5CA7"/>
    <w:rsid w:val="004D5D60"/>
    <w:rsid w:val="004D68FD"/>
    <w:rsid w:val="004D6EE0"/>
    <w:rsid w:val="004E12C4"/>
    <w:rsid w:val="004E7B77"/>
    <w:rsid w:val="004F0D6D"/>
    <w:rsid w:val="00500C0A"/>
    <w:rsid w:val="00502A2E"/>
    <w:rsid w:val="005072D4"/>
    <w:rsid w:val="005163F4"/>
    <w:rsid w:val="00516467"/>
    <w:rsid w:val="00520D0E"/>
    <w:rsid w:val="00521251"/>
    <w:rsid w:val="00522FFB"/>
    <w:rsid w:val="00524A45"/>
    <w:rsid w:val="005332C1"/>
    <w:rsid w:val="00534643"/>
    <w:rsid w:val="00534EEC"/>
    <w:rsid w:val="00536DA4"/>
    <w:rsid w:val="005441AB"/>
    <w:rsid w:val="00545067"/>
    <w:rsid w:val="00551738"/>
    <w:rsid w:val="00552E13"/>
    <w:rsid w:val="00557499"/>
    <w:rsid w:val="005716B3"/>
    <w:rsid w:val="00575453"/>
    <w:rsid w:val="00581596"/>
    <w:rsid w:val="005847E4"/>
    <w:rsid w:val="0058689C"/>
    <w:rsid w:val="00586D1A"/>
    <w:rsid w:val="0059061B"/>
    <w:rsid w:val="005915C3"/>
    <w:rsid w:val="005916AB"/>
    <w:rsid w:val="00592BA2"/>
    <w:rsid w:val="005960DE"/>
    <w:rsid w:val="00596C43"/>
    <w:rsid w:val="005973BD"/>
    <w:rsid w:val="005A3EDD"/>
    <w:rsid w:val="005B160C"/>
    <w:rsid w:val="005C2135"/>
    <w:rsid w:val="005C4183"/>
    <w:rsid w:val="005C5568"/>
    <w:rsid w:val="005C6125"/>
    <w:rsid w:val="005C630A"/>
    <w:rsid w:val="005C6BEF"/>
    <w:rsid w:val="005C7310"/>
    <w:rsid w:val="005D23B9"/>
    <w:rsid w:val="005D3C48"/>
    <w:rsid w:val="005D5403"/>
    <w:rsid w:val="005E0058"/>
    <w:rsid w:val="005E23E8"/>
    <w:rsid w:val="005E4A12"/>
    <w:rsid w:val="005F4BB5"/>
    <w:rsid w:val="005F6EEF"/>
    <w:rsid w:val="00601C83"/>
    <w:rsid w:val="0060367B"/>
    <w:rsid w:val="006129FA"/>
    <w:rsid w:val="00612DA7"/>
    <w:rsid w:val="00614C9D"/>
    <w:rsid w:val="00615606"/>
    <w:rsid w:val="00621648"/>
    <w:rsid w:val="00622368"/>
    <w:rsid w:val="0062318C"/>
    <w:rsid w:val="00632D4B"/>
    <w:rsid w:val="00633287"/>
    <w:rsid w:val="00633602"/>
    <w:rsid w:val="00633A26"/>
    <w:rsid w:val="00634FBE"/>
    <w:rsid w:val="0064671B"/>
    <w:rsid w:val="00646909"/>
    <w:rsid w:val="00670772"/>
    <w:rsid w:val="00670B44"/>
    <w:rsid w:val="006712C4"/>
    <w:rsid w:val="0067150E"/>
    <w:rsid w:val="00671A8B"/>
    <w:rsid w:val="006744FC"/>
    <w:rsid w:val="00691BE6"/>
    <w:rsid w:val="006925EB"/>
    <w:rsid w:val="0069629B"/>
    <w:rsid w:val="006A0570"/>
    <w:rsid w:val="006A144B"/>
    <w:rsid w:val="006A2BAC"/>
    <w:rsid w:val="006A353B"/>
    <w:rsid w:val="006A5DF9"/>
    <w:rsid w:val="006A6147"/>
    <w:rsid w:val="006B2EB1"/>
    <w:rsid w:val="006B60AA"/>
    <w:rsid w:val="006C5EB4"/>
    <w:rsid w:val="006C6084"/>
    <w:rsid w:val="006C651B"/>
    <w:rsid w:val="006D4DAC"/>
    <w:rsid w:val="006D6C87"/>
    <w:rsid w:val="006E52CE"/>
    <w:rsid w:val="006E7CF4"/>
    <w:rsid w:val="006F0746"/>
    <w:rsid w:val="006F3801"/>
    <w:rsid w:val="006F4098"/>
    <w:rsid w:val="006F5C50"/>
    <w:rsid w:val="00701184"/>
    <w:rsid w:val="00706769"/>
    <w:rsid w:val="007132F1"/>
    <w:rsid w:val="007153C6"/>
    <w:rsid w:val="007172A6"/>
    <w:rsid w:val="007259A9"/>
    <w:rsid w:val="007310C5"/>
    <w:rsid w:val="00731979"/>
    <w:rsid w:val="00732922"/>
    <w:rsid w:val="00733408"/>
    <w:rsid w:val="00734878"/>
    <w:rsid w:val="0073719F"/>
    <w:rsid w:val="00745E88"/>
    <w:rsid w:val="007473D9"/>
    <w:rsid w:val="0076041E"/>
    <w:rsid w:val="007609F7"/>
    <w:rsid w:val="00762EA4"/>
    <w:rsid w:val="00765BC4"/>
    <w:rsid w:val="007706E7"/>
    <w:rsid w:val="0077220B"/>
    <w:rsid w:val="00772E83"/>
    <w:rsid w:val="0077671D"/>
    <w:rsid w:val="00783F77"/>
    <w:rsid w:val="00784585"/>
    <w:rsid w:val="00786CF0"/>
    <w:rsid w:val="00790231"/>
    <w:rsid w:val="00793157"/>
    <w:rsid w:val="007937F2"/>
    <w:rsid w:val="00794700"/>
    <w:rsid w:val="007A53D3"/>
    <w:rsid w:val="007A764C"/>
    <w:rsid w:val="007A7BA0"/>
    <w:rsid w:val="007A7C12"/>
    <w:rsid w:val="007B2515"/>
    <w:rsid w:val="007C13BA"/>
    <w:rsid w:val="007C18C9"/>
    <w:rsid w:val="007C41DC"/>
    <w:rsid w:val="007C586B"/>
    <w:rsid w:val="007D6858"/>
    <w:rsid w:val="007E4330"/>
    <w:rsid w:val="007F0A54"/>
    <w:rsid w:val="007F3064"/>
    <w:rsid w:val="007F63E1"/>
    <w:rsid w:val="00800B21"/>
    <w:rsid w:val="00800DA1"/>
    <w:rsid w:val="00801073"/>
    <w:rsid w:val="008011AA"/>
    <w:rsid w:val="00801CB4"/>
    <w:rsid w:val="0080721C"/>
    <w:rsid w:val="0080752F"/>
    <w:rsid w:val="00812D11"/>
    <w:rsid w:val="00821C22"/>
    <w:rsid w:val="00822E59"/>
    <w:rsid w:val="00827E20"/>
    <w:rsid w:val="00835CA5"/>
    <w:rsid w:val="00836EC1"/>
    <w:rsid w:val="00837FDE"/>
    <w:rsid w:val="0084102F"/>
    <w:rsid w:val="008456E6"/>
    <w:rsid w:val="0084595F"/>
    <w:rsid w:val="00854249"/>
    <w:rsid w:val="008544D2"/>
    <w:rsid w:val="00861F0A"/>
    <w:rsid w:val="0086279C"/>
    <w:rsid w:val="008630D1"/>
    <w:rsid w:val="0086317C"/>
    <w:rsid w:val="00864BB1"/>
    <w:rsid w:val="00864E4B"/>
    <w:rsid w:val="00867B9B"/>
    <w:rsid w:val="00876C02"/>
    <w:rsid w:val="008772E0"/>
    <w:rsid w:val="008774AE"/>
    <w:rsid w:val="008775DC"/>
    <w:rsid w:val="008806D4"/>
    <w:rsid w:val="00880B3B"/>
    <w:rsid w:val="00881464"/>
    <w:rsid w:val="008837C2"/>
    <w:rsid w:val="00885F17"/>
    <w:rsid w:val="00886A11"/>
    <w:rsid w:val="008A0E54"/>
    <w:rsid w:val="008A1E23"/>
    <w:rsid w:val="008A25D8"/>
    <w:rsid w:val="008A3694"/>
    <w:rsid w:val="008A5DFF"/>
    <w:rsid w:val="008A7324"/>
    <w:rsid w:val="008B2595"/>
    <w:rsid w:val="008B2917"/>
    <w:rsid w:val="008C0742"/>
    <w:rsid w:val="008C10CC"/>
    <w:rsid w:val="008C2CD0"/>
    <w:rsid w:val="008C340F"/>
    <w:rsid w:val="008C78C1"/>
    <w:rsid w:val="008D1305"/>
    <w:rsid w:val="008D2DBB"/>
    <w:rsid w:val="008D3222"/>
    <w:rsid w:val="008D6C81"/>
    <w:rsid w:val="008E2288"/>
    <w:rsid w:val="008E2521"/>
    <w:rsid w:val="008F3C62"/>
    <w:rsid w:val="008F4D5E"/>
    <w:rsid w:val="008F5AEA"/>
    <w:rsid w:val="00900461"/>
    <w:rsid w:val="0090271D"/>
    <w:rsid w:val="00902997"/>
    <w:rsid w:val="0090502C"/>
    <w:rsid w:val="009057B0"/>
    <w:rsid w:val="00913D1D"/>
    <w:rsid w:val="009229DF"/>
    <w:rsid w:val="00923A8F"/>
    <w:rsid w:val="00924F40"/>
    <w:rsid w:val="0092777A"/>
    <w:rsid w:val="00930E0E"/>
    <w:rsid w:val="00932ADE"/>
    <w:rsid w:val="00934353"/>
    <w:rsid w:val="00934CFE"/>
    <w:rsid w:val="00945748"/>
    <w:rsid w:val="00945D83"/>
    <w:rsid w:val="0095092F"/>
    <w:rsid w:val="00951BE2"/>
    <w:rsid w:val="00956BDA"/>
    <w:rsid w:val="0096170E"/>
    <w:rsid w:val="00961AAB"/>
    <w:rsid w:val="00963482"/>
    <w:rsid w:val="00965869"/>
    <w:rsid w:val="0096742E"/>
    <w:rsid w:val="00971343"/>
    <w:rsid w:val="00980886"/>
    <w:rsid w:val="00985BFD"/>
    <w:rsid w:val="00986494"/>
    <w:rsid w:val="0099254E"/>
    <w:rsid w:val="009952D0"/>
    <w:rsid w:val="00996D15"/>
    <w:rsid w:val="009A01D6"/>
    <w:rsid w:val="009A1BE5"/>
    <w:rsid w:val="009A5959"/>
    <w:rsid w:val="009C1F85"/>
    <w:rsid w:val="009C39DC"/>
    <w:rsid w:val="009C7F54"/>
    <w:rsid w:val="009D1823"/>
    <w:rsid w:val="009D5155"/>
    <w:rsid w:val="009E32C2"/>
    <w:rsid w:val="009E37BC"/>
    <w:rsid w:val="009E7916"/>
    <w:rsid w:val="00A039D6"/>
    <w:rsid w:val="00A114B3"/>
    <w:rsid w:val="00A13C38"/>
    <w:rsid w:val="00A1686B"/>
    <w:rsid w:val="00A24E96"/>
    <w:rsid w:val="00A253D8"/>
    <w:rsid w:val="00A3287D"/>
    <w:rsid w:val="00A33F0E"/>
    <w:rsid w:val="00A34AB1"/>
    <w:rsid w:val="00A42E7C"/>
    <w:rsid w:val="00A44E6D"/>
    <w:rsid w:val="00A47627"/>
    <w:rsid w:val="00A50AEF"/>
    <w:rsid w:val="00A532CA"/>
    <w:rsid w:val="00A63DF8"/>
    <w:rsid w:val="00A6435E"/>
    <w:rsid w:val="00A76551"/>
    <w:rsid w:val="00A77424"/>
    <w:rsid w:val="00A775F4"/>
    <w:rsid w:val="00A80BCE"/>
    <w:rsid w:val="00A9078D"/>
    <w:rsid w:val="00A9644A"/>
    <w:rsid w:val="00AA0D47"/>
    <w:rsid w:val="00AA5041"/>
    <w:rsid w:val="00AA7B86"/>
    <w:rsid w:val="00AB010D"/>
    <w:rsid w:val="00AB20C4"/>
    <w:rsid w:val="00AB36BF"/>
    <w:rsid w:val="00AB417C"/>
    <w:rsid w:val="00AC0693"/>
    <w:rsid w:val="00AC2A6F"/>
    <w:rsid w:val="00AC48F1"/>
    <w:rsid w:val="00AC6F41"/>
    <w:rsid w:val="00AC7335"/>
    <w:rsid w:val="00AD1B8D"/>
    <w:rsid w:val="00AE0ECF"/>
    <w:rsid w:val="00AE3CA9"/>
    <w:rsid w:val="00AE40DA"/>
    <w:rsid w:val="00B00C98"/>
    <w:rsid w:val="00B078B6"/>
    <w:rsid w:val="00B10394"/>
    <w:rsid w:val="00B15E49"/>
    <w:rsid w:val="00B368D6"/>
    <w:rsid w:val="00B41CB5"/>
    <w:rsid w:val="00B44EC7"/>
    <w:rsid w:val="00B456AF"/>
    <w:rsid w:val="00B47E4B"/>
    <w:rsid w:val="00B53795"/>
    <w:rsid w:val="00B558AF"/>
    <w:rsid w:val="00B631B3"/>
    <w:rsid w:val="00B63247"/>
    <w:rsid w:val="00B6342E"/>
    <w:rsid w:val="00B649EA"/>
    <w:rsid w:val="00B659F5"/>
    <w:rsid w:val="00B707A2"/>
    <w:rsid w:val="00B72362"/>
    <w:rsid w:val="00B7281B"/>
    <w:rsid w:val="00B76073"/>
    <w:rsid w:val="00B76C7B"/>
    <w:rsid w:val="00B80CD1"/>
    <w:rsid w:val="00B930A6"/>
    <w:rsid w:val="00B96F18"/>
    <w:rsid w:val="00BA1100"/>
    <w:rsid w:val="00BA52CF"/>
    <w:rsid w:val="00BA6342"/>
    <w:rsid w:val="00BA6854"/>
    <w:rsid w:val="00BB0871"/>
    <w:rsid w:val="00BB1B27"/>
    <w:rsid w:val="00BB2D1D"/>
    <w:rsid w:val="00BB4599"/>
    <w:rsid w:val="00BB568F"/>
    <w:rsid w:val="00BB6604"/>
    <w:rsid w:val="00BC085F"/>
    <w:rsid w:val="00BC506C"/>
    <w:rsid w:val="00BC509E"/>
    <w:rsid w:val="00BD259B"/>
    <w:rsid w:val="00BD2FE2"/>
    <w:rsid w:val="00BF0339"/>
    <w:rsid w:val="00BF3445"/>
    <w:rsid w:val="00C02676"/>
    <w:rsid w:val="00C12AD5"/>
    <w:rsid w:val="00C12E87"/>
    <w:rsid w:val="00C16667"/>
    <w:rsid w:val="00C206CC"/>
    <w:rsid w:val="00C23294"/>
    <w:rsid w:val="00C23962"/>
    <w:rsid w:val="00C26F7E"/>
    <w:rsid w:val="00C43598"/>
    <w:rsid w:val="00C4600F"/>
    <w:rsid w:val="00C46AF6"/>
    <w:rsid w:val="00C47A83"/>
    <w:rsid w:val="00C529CA"/>
    <w:rsid w:val="00C53149"/>
    <w:rsid w:val="00C579BD"/>
    <w:rsid w:val="00C61C6B"/>
    <w:rsid w:val="00C63AF8"/>
    <w:rsid w:val="00C709F4"/>
    <w:rsid w:val="00C71A65"/>
    <w:rsid w:val="00C740F9"/>
    <w:rsid w:val="00C758E7"/>
    <w:rsid w:val="00C77CBE"/>
    <w:rsid w:val="00C80423"/>
    <w:rsid w:val="00C81BA8"/>
    <w:rsid w:val="00C86F05"/>
    <w:rsid w:val="00C87F36"/>
    <w:rsid w:val="00C90FB9"/>
    <w:rsid w:val="00C9106E"/>
    <w:rsid w:val="00C9644E"/>
    <w:rsid w:val="00CA25A1"/>
    <w:rsid w:val="00CA29AF"/>
    <w:rsid w:val="00CA3C4E"/>
    <w:rsid w:val="00CA3DFD"/>
    <w:rsid w:val="00CA4DC6"/>
    <w:rsid w:val="00CA5AAA"/>
    <w:rsid w:val="00CA75DF"/>
    <w:rsid w:val="00CB63CD"/>
    <w:rsid w:val="00CB776F"/>
    <w:rsid w:val="00CC03D2"/>
    <w:rsid w:val="00CC1F9C"/>
    <w:rsid w:val="00CC55FA"/>
    <w:rsid w:val="00CC7062"/>
    <w:rsid w:val="00CD04EA"/>
    <w:rsid w:val="00CD328F"/>
    <w:rsid w:val="00CD32DE"/>
    <w:rsid w:val="00CD6389"/>
    <w:rsid w:val="00CE09EE"/>
    <w:rsid w:val="00CE0EB1"/>
    <w:rsid w:val="00CE59DE"/>
    <w:rsid w:val="00CF0EFD"/>
    <w:rsid w:val="00CF3031"/>
    <w:rsid w:val="00CF336E"/>
    <w:rsid w:val="00CF7770"/>
    <w:rsid w:val="00D02334"/>
    <w:rsid w:val="00D03B7B"/>
    <w:rsid w:val="00D1142D"/>
    <w:rsid w:val="00D15681"/>
    <w:rsid w:val="00D21259"/>
    <w:rsid w:val="00D21763"/>
    <w:rsid w:val="00D313B1"/>
    <w:rsid w:val="00D33B76"/>
    <w:rsid w:val="00D34EFD"/>
    <w:rsid w:val="00D37349"/>
    <w:rsid w:val="00D40DAE"/>
    <w:rsid w:val="00D570ED"/>
    <w:rsid w:val="00D57C0B"/>
    <w:rsid w:val="00D57F20"/>
    <w:rsid w:val="00D60A63"/>
    <w:rsid w:val="00D60E5E"/>
    <w:rsid w:val="00D659C2"/>
    <w:rsid w:val="00D70C46"/>
    <w:rsid w:val="00D72BF7"/>
    <w:rsid w:val="00D75080"/>
    <w:rsid w:val="00D777C4"/>
    <w:rsid w:val="00D85B76"/>
    <w:rsid w:val="00D923DA"/>
    <w:rsid w:val="00D9445B"/>
    <w:rsid w:val="00D960A9"/>
    <w:rsid w:val="00DA38E0"/>
    <w:rsid w:val="00DA48D9"/>
    <w:rsid w:val="00DA4B24"/>
    <w:rsid w:val="00DA62B2"/>
    <w:rsid w:val="00DA784B"/>
    <w:rsid w:val="00DB3EB6"/>
    <w:rsid w:val="00DB4A35"/>
    <w:rsid w:val="00DB4A95"/>
    <w:rsid w:val="00DB67BC"/>
    <w:rsid w:val="00DB7D56"/>
    <w:rsid w:val="00DC131A"/>
    <w:rsid w:val="00DC4CC0"/>
    <w:rsid w:val="00DC65EB"/>
    <w:rsid w:val="00DD5E42"/>
    <w:rsid w:val="00DD7B03"/>
    <w:rsid w:val="00DE20F1"/>
    <w:rsid w:val="00DF140E"/>
    <w:rsid w:val="00DF62C6"/>
    <w:rsid w:val="00DF7964"/>
    <w:rsid w:val="00E036CC"/>
    <w:rsid w:val="00E12191"/>
    <w:rsid w:val="00E12F9B"/>
    <w:rsid w:val="00E344D4"/>
    <w:rsid w:val="00E4373A"/>
    <w:rsid w:val="00E4512D"/>
    <w:rsid w:val="00E45E1A"/>
    <w:rsid w:val="00E475D2"/>
    <w:rsid w:val="00E55456"/>
    <w:rsid w:val="00E62655"/>
    <w:rsid w:val="00E6266E"/>
    <w:rsid w:val="00E630F7"/>
    <w:rsid w:val="00E63272"/>
    <w:rsid w:val="00E64BA2"/>
    <w:rsid w:val="00E67988"/>
    <w:rsid w:val="00E706B8"/>
    <w:rsid w:val="00E70AB8"/>
    <w:rsid w:val="00E805CD"/>
    <w:rsid w:val="00E8095F"/>
    <w:rsid w:val="00E80CCE"/>
    <w:rsid w:val="00E869D4"/>
    <w:rsid w:val="00E91ED7"/>
    <w:rsid w:val="00E91FF7"/>
    <w:rsid w:val="00EA1924"/>
    <w:rsid w:val="00EA3482"/>
    <w:rsid w:val="00EA43C2"/>
    <w:rsid w:val="00EC527F"/>
    <w:rsid w:val="00EC72F5"/>
    <w:rsid w:val="00ED1117"/>
    <w:rsid w:val="00ED2460"/>
    <w:rsid w:val="00ED24ED"/>
    <w:rsid w:val="00ED49A0"/>
    <w:rsid w:val="00ED49B3"/>
    <w:rsid w:val="00ED4B54"/>
    <w:rsid w:val="00ED7203"/>
    <w:rsid w:val="00EE6B13"/>
    <w:rsid w:val="00EE75F1"/>
    <w:rsid w:val="00EE769D"/>
    <w:rsid w:val="00EF0F48"/>
    <w:rsid w:val="00EF3123"/>
    <w:rsid w:val="00EF46F8"/>
    <w:rsid w:val="00F00BCE"/>
    <w:rsid w:val="00F01363"/>
    <w:rsid w:val="00F014C8"/>
    <w:rsid w:val="00F126B1"/>
    <w:rsid w:val="00F138FD"/>
    <w:rsid w:val="00F151E7"/>
    <w:rsid w:val="00F204A6"/>
    <w:rsid w:val="00F26300"/>
    <w:rsid w:val="00F30422"/>
    <w:rsid w:val="00F31FAD"/>
    <w:rsid w:val="00F34856"/>
    <w:rsid w:val="00F378B1"/>
    <w:rsid w:val="00F401B1"/>
    <w:rsid w:val="00F416A7"/>
    <w:rsid w:val="00F443D5"/>
    <w:rsid w:val="00F44E06"/>
    <w:rsid w:val="00F45D0B"/>
    <w:rsid w:val="00F54D35"/>
    <w:rsid w:val="00F55814"/>
    <w:rsid w:val="00F55863"/>
    <w:rsid w:val="00F55B3C"/>
    <w:rsid w:val="00F61957"/>
    <w:rsid w:val="00F674E0"/>
    <w:rsid w:val="00F70285"/>
    <w:rsid w:val="00F72AC8"/>
    <w:rsid w:val="00F73C57"/>
    <w:rsid w:val="00F74762"/>
    <w:rsid w:val="00F74E28"/>
    <w:rsid w:val="00F81832"/>
    <w:rsid w:val="00F84D02"/>
    <w:rsid w:val="00F92A8A"/>
    <w:rsid w:val="00F951F0"/>
    <w:rsid w:val="00F96D76"/>
    <w:rsid w:val="00FA0941"/>
    <w:rsid w:val="00FA5241"/>
    <w:rsid w:val="00FB0726"/>
    <w:rsid w:val="00FB296B"/>
    <w:rsid w:val="00FB4FE6"/>
    <w:rsid w:val="00FB588F"/>
    <w:rsid w:val="00FC3B27"/>
    <w:rsid w:val="00FD0ED1"/>
    <w:rsid w:val="00FD3BEC"/>
    <w:rsid w:val="00FD6D58"/>
    <w:rsid w:val="00FE1358"/>
    <w:rsid w:val="00FE6FAD"/>
    <w:rsid w:val="00FF275C"/>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B4921"/>
  <w15:docId w15:val="{8FBE97FE-4022-4095-8138-9047BE57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316034"/>
    <w:pPr>
      <w:keepNext/>
      <w:numPr>
        <w:ilvl w:val="1"/>
        <w:numId w:val="2"/>
      </w:numPr>
      <w:spacing w:before="240" w:after="60" w:line="276" w:lineRule="auto"/>
      <w:jc w:val="left"/>
      <w:outlineLvl w:val="1"/>
    </w:pPr>
    <w:rPr>
      <w:rFonts w:eastAsiaTheme="minorHAnsi" w:cs="Arial"/>
      <w:b/>
      <w:bCs/>
      <w:i/>
      <w:iCs/>
      <w:sz w:val="24"/>
      <w:szCs w:val="24"/>
    </w:rPr>
  </w:style>
  <w:style w:type="paragraph" w:styleId="berschrift3">
    <w:name w:val="heading 3"/>
    <w:basedOn w:val="Standard"/>
    <w:next w:val="Standard"/>
    <w:qFormat/>
    <w:rsid w:val="007706E7"/>
    <w:pPr>
      <w:keepNext/>
      <w:numPr>
        <w:ilvl w:val="2"/>
        <w:numId w:val="2"/>
      </w:numPr>
      <w:jc w:val="left"/>
      <w:outlineLvl w:val="2"/>
    </w:pPr>
    <w:rPr>
      <w:rFonts w:eastAsiaTheme="minorHAnsi"/>
      <w:b/>
      <w:bCs/>
    </w:rPr>
  </w:style>
  <w:style w:type="paragraph" w:styleId="berschrift4">
    <w:name w:val="heading 4"/>
    <w:basedOn w:val="Standard"/>
    <w:next w:val="Standard"/>
    <w:qFormat/>
    <w:rsid w:val="007706E7"/>
    <w:pPr>
      <w:keepNext/>
      <w:numPr>
        <w:ilvl w:val="3"/>
        <w:numId w:val="2"/>
      </w:numPr>
      <w:ind w:right="-142"/>
      <w:jc w:val="left"/>
      <w:outlineLvl w:val="3"/>
    </w:pPr>
    <w:rPr>
      <w:rFonts w:eastAsiaTheme="minorHAnsi"/>
      <w:b/>
      <w:bCs/>
    </w:rPr>
  </w:style>
  <w:style w:type="paragraph" w:styleId="berschrift5">
    <w:name w:val="heading 5"/>
    <w:basedOn w:val="berschrift4"/>
    <w:next w:val="Standard"/>
    <w:qFormat/>
    <w:rsid w:val="00D659C2"/>
    <w:pPr>
      <w:numPr>
        <w:ilvl w:val="0"/>
        <w:numId w:val="0"/>
      </w:numPr>
      <w:outlineLvl w:val="4"/>
    </w:p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2810BE"/>
    <w:pPr>
      <w:tabs>
        <w:tab w:val="left" w:pos="440"/>
        <w:tab w:val="right" w:leader="dot" w:pos="9372"/>
      </w:tabs>
      <w:spacing w:line="240" w:lineRule="auto"/>
      <w:jc w:val="left"/>
    </w:pPr>
    <w:rPr>
      <w:rFonts w:asciiTheme="minorHAnsi" w:hAnsiTheme="minorHAnsi" w:cstheme="minorHAnsi"/>
      <w:b/>
      <w:noProof/>
      <w:sz w:val="24"/>
      <w:szCs w:val="24"/>
    </w:r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after="100"/>
      <w:ind w:left="220"/>
    </w:pPr>
  </w:style>
  <w:style w:type="paragraph" w:styleId="Verzeichnis3">
    <w:name w:val="toc 3"/>
    <w:basedOn w:val="Standard"/>
    <w:next w:val="Standard"/>
    <w:autoRedefine/>
    <w:uiPriority w:val="39"/>
    <w:rsid w:val="006F0746"/>
    <w:pPr>
      <w:tabs>
        <w:tab w:val="left" w:pos="1418"/>
        <w:tab w:val="right" w:leader="dot" w:pos="9372"/>
      </w:tabs>
      <w:spacing w:after="100"/>
      <w:ind w:left="440"/>
    </w:pPr>
  </w:style>
  <w:style w:type="paragraph" w:styleId="StandardWeb">
    <w:name w:val="Normal (Web)"/>
    <w:basedOn w:val="Standard"/>
    <w:uiPriority w:val="99"/>
    <w:unhideWhenUsed/>
    <w:rsid w:val="00163917"/>
    <w:pPr>
      <w:spacing w:before="100" w:beforeAutospacing="1" w:after="100" w:afterAutospacing="1" w:line="255" w:lineRule="atLeast"/>
      <w:jc w:val="left"/>
    </w:pPr>
    <w:rPr>
      <w:rFonts w:ascii="Verdana" w:hAnsi="Verdana"/>
      <w:color w:val="323232"/>
      <w:sz w:val="18"/>
      <w:szCs w:val="18"/>
      <w:lang w:eastAsia="de-AT"/>
    </w:rPr>
  </w:style>
  <w:style w:type="paragraph" w:customStyle="1" w:styleId="tabellenspaltentitel">
    <w:name w:val="tabellenspaltentitel"/>
    <w:basedOn w:val="Standard"/>
    <w:rsid w:val="00163917"/>
    <w:pPr>
      <w:shd w:val="clear" w:color="auto" w:fill="EFEFEF"/>
      <w:spacing w:line="300" w:lineRule="auto"/>
      <w:jc w:val="left"/>
    </w:pPr>
    <w:rPr>
      <w:rFonts w:ascii="Verdana" w:hAnsi="Verdana"/>
      <w:color w:val="3A198D"/>
      <w:sz w:val="18"/>
      <w:szCs w:val="18"/>
      <w:lang w:eastAsia="de-AT"/>
    </w:rPr>
  </w:style>
  <w:style w:type="character" w:styleId="Fett">
    <w:name w:val="Strong"/>
    <w:basedOn w:val="Absatz-Standardschriftart"/>
    <w:uiPriority w:val="22"/>
    <w:qFormat/>
    <w:rsid w:val="00163917"/>
    <w:rPr>
      <w:b/>
      <w:bCs/>
    </w:rPr>
  </w:style>
  <w:style w:type="character" w:styleId="Kommentarzeichen">
    <w:name w:val="annotation reference"/>
    <w:basedOn w:val="Absatz-Standardschriftart"/>
    <w:rsid w:val="00163917"/>
    <w:rPr>
      <w:sz w:val="16"/>
      <w:szCs w:val="16"/>
    </w:rPr>
  </w:style>
  <w:style w:type="paragraph" w:styleId="Kommentartext">
    <w:name w:val="annotation text"/>
    <w:basedOn w:val="Standard"/>
    <w:link w:val="KommentartextZchn"/>
    <w:rsid w:val="00163917"/>
    <w:pPr>
      <w:spacing w:line="240" w:lineRule="auto"/>
    </w:pPr>
    <w:rPr>
      <w:sz w:val="20"/>
    </w:rPr>
  </w:style>
  <w:style w:type="character" w:customStyle="1" w:styleId="KommentartextZchn">
    <w:name w:val="Kommentartext Zchn"/>
    <w:basedOn w:val="Absatz-Standardschriftart"/>
    <w:link w:val="Kommentartext"/>
    <w:rsid w:val="00163917"/>
    <w:rPr>
      <w:rFonts w:ascii="Arial" w:hAnsi="Arial"/>
      <w:lang w:eastAsia="de-DE"/>
    </w:rPr>
  </w:style>
  <w:style w:type="paragraph" w:styleId="Kommentarthema">
    <w:name w:val="annotation subject"/>
    <w:basedOn w:val="Kommentartext"/>
    <w:next w:val="Kommentartext"/>
    <w:link w:val="KommentarthemaZchn"/>
    <w:rsid w:val="00163917"/>
    <w:rPr>
      <w:b/>
      <w:bCs/>
    </w:rPr>
  </w:style>
  <w:style w:type="character" w:customStyle="1" w:styleId="KommentarthemaZchn">
    <w:name w:val="Kommentarthema Zchn"/>
    <w:basedOn w:val="KommentartextZchn"/>
    <w:link w:val="Kommentarthema"/>
    <w:rsid w:val="00163917"/>
    <w:rPr>
      <w:rFonts w:ascii="Arial" w:hAnsi="Arial"/>
      <w:b/>
      <w:bCs/>
      <w:lang w:eastAsia="de-DE"/>
    </w:rPr>
  </w:style>
  <w:style w:type="paragraph" w:styleId="Verzeichnis4">
    <w:name w:val="toc 4"/>
    <w:basedOn w:val="Standard"/>
    <w:next w:val="Standard"/>
    <w:autoRedefine/>
    <w:uiPriority w:val="39"/>
    <w:rsid w:val="00BA52CF"/>
    <w:pPr>
      <w:spacing w:after="100"/>
      <w:ind w:left="660"/>
    </w:pPr>
  </w:style>
  <w:style w:type="paragraph" w:customStyle="1" w:styleId="Listenabsatz1">
    <w:name w:val="Listenabsatz1"/>
    <w:basedOn w:val="Standard"/>
    <w:rsid w:val="00612DA7"/>
    <w:pPr>
      <w:suppressAutoHyphens/>
      <w:spacing w:line="240" w:lineRule="auto"/>
      <w:jc w:val="left"/>
    </w:pPr>
    <w:rPr>
      <w:rFonts w:ascii="Calibri" w:eastAsia="Calibri" w:hAnsi="Calibri"/>
      <w:kern w:val="2"/>
      <w:szCs w:val="22"/>
      <w:lang w:eastAsia="ar-SA"/>
    </w:rPr>
  </w:style>
  <w:style w:type="paragraph" w:styleId="Funotentext">
    <w:name w:val="footnote text"/>
    <w:basedOn w:val="Standard"/>
    <w:link w:val="FunotentextZchn"/>
    <w:rsid w:val="004C6EF1"/>
    <w:pPr>
      <w:spacing w:line="240" w:lineRule="auto"/>
      <w:jc w:val="left"/>
    </w:pPr>
    <w:rPr>
      <w:rFonts w:asciiTheme="minorHAnsi" w:eastAsiaTheme="minorHAnsi" w:hAnsiTheme="minorHAnsi" w:cstheme="minorBidi"/>
      <w:sz w:val="24"/>
      <w:szCs w:val="24"/>
      <w:lang w:val="de-DE" w:eastAsia="en-US"/>
    </w:rPr>
  </w:style>
  <w:style w:type="character" w:customStyle="1" w:styleId="FunotentextZchn">
    <w:name w:val="Fußnotentext Zchn"/>
    <w:basedOn w:val="Absatz-Standardschriftart"/>
    <w:link w:val="Funotentext"/>
    <w:rsid w:val="004C6EF1"/>
    <w:rPr>
      <w:rFonts w:asciiTheme="minorHAnsi" w:eastAsiaTheme="minorHAnsi" w:hAnsiTheme="minorHAnsi" w:cstheme="minorBidi"/>
      <w:sz w:val="24"/>
      <w:szCs w:val="24"/>
      <w:lang w:val="de-DE" w:eastAsia="en-US"/>
    </w:rPr>
  </w:style>
  <w:style w:type="character" w:styleId="Funotenzeichen">
    <w:name w:val="footnote reference"/>
    <w:basedOn w:val="Absatz-Standardschriftart"/>
    <w:rsid w:val="004C6EF1"/>
    <w:rPr>
      <w:vertAlign w:val="superscript"/>
    </w:rPr>
  </w:style>
  <w:style w:type="paragraph" w:customStyle="1" w:styleId="Default">
    <w:name w:val="Default"/>
    <w:rsid w:val="001450EA"/>
    <w:pPr>
      <w:autoSpaceDE w:val="0"/>
      <w:autoSpaceDN w:val="0"/>
      <w:adjustRightInd w:val="0"/>
    </w:pPr>
    <w:rPr>
      <w:rFonts w:ascii="Arial" w:hAnsi="Arial" w:cs="Arial"/>
      <w:color w:val="000000"/>
      <w:sz w:val="24"/>
      <w:szCs w:val="24"/>
    </w:rPr>
  </w:style>
  <w:style w:type="character" w:customStyle="1" w:styleId="KopfzeileZchn">
    <w:name w:val="Kopfzeile Zchn"/>
    <w:basedOn w:val="Absatz-Standardschriftart"/>
    <w:link w:val="Kopfzeile"/>
    <w:rsid w:val="00BA1100"/>
    <w:rPr>
      <w:rFonts w:ascii="Arial" w:hAnsi="Arial"/>
      <w:sz w:val="22"/>
      <w:lang w:eastAsia="de-DE"/>
    </w:rPr>
  </w:style>
  <w:style w:type="character" w:styleId="Hervorhebung">
    <w:name w:val="Emphasis"/>
    <w:basedOn w:val="Absatz-Standardschriftart"/>
    <w:uiPriority w:val="20"/>
    <w:qFormat/>
    <w:rsid w:val="00CA3DFD"/>
    <w:rPr>
      <w:b/>
      <w:bCs/>
      <w:i w:val="0"/>
      <w:iCs w:val="0"/>
    </w:rPr>
  </w:style>
  <w:style w:type="character" w:customStyle="1" w:styleId="prefix">
    <w:name w:val="prefix"/>
    <w:basedOn w:val="Absatz-Standardschriftart"/>
    <w:rsid w:val="00A3287D"/>
  </w:style>
  <w:style w:type="character" w:customStyle="1" w:styleId="value">
    <w:name w:val="value"/>
    <w:basedOn w:val="Absatz-Standardschriftart"/>
    <w:rsid w:val="00A3287D"/>
  </w:style>
  <w:style w:type="character" w:customStyle="1" w:styleId="firstname">
    <w:name w:val="firstname"/>
    <w:basedOn w:val="Absatz-Standardschriftart"/>
    <w:rsid w:val="00A3287D"/>
  </w:style>
  <w:style w:type="paragraph" w:styleId="KeinLeerraum">
    <w:name w:val="No Spacing"/>
    <w:uiPriority w:val="1"/>
    <w:qFormat/>
    <w:rsid w:val="00BB568F"/>
    <w:rPr>
      <w:rFonts w:asciiTheme="minorHAnsi" w:eastAsiaTheme="minorHAnsi" w:hAnsiTheme="minorHAnsi" w:cstheme="minorBidi"/>
      <w:sz w:val="22"/>
      <w:szCs w:val="22"/>
      <w:lang w:eastAsia="en-US"/>
    </w:rPr>
  </w:style>
  <w:style w:type="paragraph" w:styleId="Verzeichnis5">
    <w:name w:val="toc 5"/>
    <w:basedOn w:val="Standard"/>
    <w:next w:val="Standard"/>
    <w:autoRedefine/>
    <w:uiPriority w:val="39"/>
    <w:unhideWhenUsed/>
    <w:rsid w:val="00CA25A1"/>
    <w:pPr>
      <w:spacing w:after="100"/>
      <w:ind w:left="880"/>
    </w:pPr>
  </w:style>
  <w:style w:type="paragraph" w:styleId="Verzeichnis6">
    <w:name w:val="toc 6"/>
    <w:basedOn w:val="Standard"/>
    <w:next w:val="Standard"/>
    <w:autoRedefine/>
    <w:uiPriority w:val="39"/>
    <w:unhideWhenUsed/>
    <w:rsid w:val="00B456AF"/>
    <w:pPr>
      <w:spacing w:after="100" w:line="259" w:lineRule="auto"/>
      <w:ind w:left="1100"/>
      <w:jc w:val="left"/>
    </w:pPr>
    <w:rPr>
      <w:rFonts w:asciiTheme="minorHAnsi" w:eastAsiaTheme="minorEastAsia" w:hAnsiTheme="minorHAnsi" w:cstheme="minorBidi"/>
      <w:szCs w:val="22"/>
      <w:lang w:eastAsia="de-AT"/>
    </w:rPr>
  </w:style>
  <w:style w:type="paragraph" w:styleId="Verzeichnis7">
    <w:name w:val="toc 7"/>
    <w:basedOn w:val="Standard"/>
    <w:next w:val="Standard"/>
    <w:autoRedefine/>
    <w:uiPriority w:val="39"/>
    <w:unhideWhenUsed/>
    <w:rsid w:val="00B456AF"/>
    <w:pPr>
      <w:spacing w:after="100" w:line="259" w:lineRule="auto"/>
      <w:ind w:left="1320"/>
      <w:jc w:val="left"/>
    </w:pPr>
    <w:rPr>
      <w:rFonts w:asciiTheme="minorHAnsi" w:eastAsiaTheme="minorEastAsia" w:hAnsiTheme="minorHAnsi" w:cstheme="minorBidi"/>
      <w:szCs w:val="22"/>
      <w:lang w:eastAsia="de-AT"/>
    </w:rPr>
  </w:style>
  <w:style w:type="paragraph" w:styleId="Verzeichnis8">
    <w:name w:val="toc 8"/>
    <w:basedOn w:val="Standard"/>
    <w:next w:val="Standard"/>
    <w:autoRedefine/>
    <w:uiPriority w:val="39"/>
    <w:unhideWhenUsed/>
    <w:rsid w:val="00B456AF"/>
    <w:pPr>
      <w:spacing w:after="100" w:line="259" w:lineRule="auto"/>
      <w:ind w:left="1540"/>
      <w:jc w:val="left"/>
    </w:pPr>
    <w:rPr>
      <w:rFonts w:asciiTheme="minorHAnsi" w:eastAsiaTheme="minorEastAsia" w:hAnsiTheme="minorHAnsi" w:cstheme="minorBidi"/>
      <w:szCs w:val="22"/>
      <w:lang w:eastAsia="de-AT"/>
    </w:rPr>
  </w:style>
  <w:style w:type="paragraph" w:styleId="HTMLVorformatiert">
    <w:name w:val="HTML Preformatted"/>
    <w:basedOn w:val="Standard"/>
    <w:link w:val="HTMLVorformatiertZchn"/>
    <w:uiPriority w:val="99"/>
    <w:semiHidden/>
    <w:unhideWhenUsed/>
    <w:rsid w:val="00254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eastAsia="de-AT"/>
    </w:rPr>
  </w:style>
  <w:style w:type="character" w:customStyle="1" w:styleId="HTMLVorformatiertZchn">
    <w:name w:val="HTML Vorformatiert Zchn"/>
    <w:basedOn w:val="Absatz-Standardschriftart"/>
    <w:link w:val="HTMLVorformatiert"/>
    <w:uiPriority w:val="99"/>
    <w:semiHidden/>
    <w:rsid w:val="00254315"/>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2646">
      <w:bodyDiv w:val="1"/>
      <w:marLeft w:val="0"/>
      <w:marRight w:val="0"/>
      <w:marTop w:val="0"/>
      <w:marBottom w:val="0"/>
      <w:divBdr>
        <w:top w:val="none" w:sz="0" w:space="0" w:color="auto"/>
        <w:left w:val="none" w:sz="0" w:space="0" w:color="auto"/>
        <w:bottom w:val="none" w:sz="0" w:space="0" w:color="auto"/>
        <w:right w:val="none" w:sz="0" w:space="0" w:color="auto"/>
      </w:divBdr>
      <w:divsChild>
        <w:div w:id="1228106663">
          <w:marLeft w:val="0"/>
          <w:marRight w:val="0"/>
          <w:marTop w:val="0"/>
          <w:marBottom w:val="0"/>
          <w:divBdr>
            <w:top w:val="none" w:sz="0" w:space="0" w:color="auto"/>
            <w:left w:val="none" w:sz="0" w:space="0" w:color="auto"/>
            <w:bottom w:val="none" w:sz="0" w:space="0" w:color="auto"/>
            <w:right w:val="none" w:sz="0" w:space="0" w:color="auto"/>
          </w:divBdr>
          <w:divsChild>
            <w:div w:id="743649472">
              <w:marLeft w:val="0"/>
              <w:marRight w:val="0"/>
              <w:marTop w:val="0"/>
              <w:marBottom w:val="0"/>
              <w:divBdr>
                <w:top w:val="none" w:sz="0" w:space="0" w:color="auto"/>
                <w:left w:val="none" w:sz="0" w:space="0" w:color="auto"/>
                <w:bottom w:val="none" w:sz="0" w:space="0" w:color="auto"/>
                <w:right w:val="none" w:sz="0" w:space="0" w:color="auto"/>
              </w:divBdr>
              <w:divsChild>
                <w:div w:id="1023945268">
                  <w:marLeft w:val="0"/>
                  <w:marRight w:val="0"/>
                  <w:marTop w:val="0"/>
                  <w:marBottom w:val="0"/>
                  <w:divBdr>
                    <w:top w:val="none" w:sz="0" w:space="0" w:color="auto"/>
                    <w:left w:val="none" w:sz="0" w:space="0" w:color="auto"/>
                    <w:bottom w:val="none" w:sz="0" w:space="0" w:color="auto"/>
                    <w:right w:val="none" w:sz="0" w:space="0" w:color="auto"/>
                  </w:divBdr>
                  <w:divsChild>
                    <w:div w:id="1127091676">
                      <w:marLeft w:val="0"/>
                      <w:marRight w:val="0"/>
                      <w:marTop w:val="0"/>
                      <w:marBottom w:val="0"/>
                      <w:divBdr>
                        <w:top w:val="none" w:sz="0" w:space="0" w:color="auto"/>
                        <w:left w:val="none" w:sz="0" w:space="0" w:color="auto"/>
                        <w:bottom w:val="none" w:sz="0" w:space="0" w:color="auto"/>
                        <w:right w:val="none" w:sz="0" w:space="0" w:color="auto"/>
                      </w:divBdr>
                      <w:divsChild>
                        <w:div w:id="1049232206">
                          <w:marLeft w:val="0"/>
                          <w:marRight w:val="0"/>
                          <w:marTop w:val="0"/>
                          <w:marBottom w:val="0"/>
                          <w:divBdr>
                            <w:top w:val="none" w:sz="0" w:space="0" w:color="auto"/>
                            <w:left w:val="none" w:sz="0" w:space="0" w:color="auto"/>
                            <w:bottom w:val="none" w:sz="0" w:space="0" w:color="auto"/>
                            <w:right w:val="none" w:sz="0" w:space="0" w:color="auto"/>
                          </w:divBdr>
                          <w:divsChild>
                            <w:div w:id="861669665">
                              <w:marLeft w:val="0"/>
                              <w:marRight w:val="0"/>
                              <w:marTop w:val="0"/>
                              <w:marBottom w:val="0"/>
                              <w:divBdr>
                                <w:top w:val="none" w:sz="0" w:space="0" w:color="auto"/>
                                <w:left w:val="none" w:sz="0" w:space="0" w:color="auto"/>
                                <w:bottom w:val="none" w:sz="0" w:space="0" w:color="auto"/>
                                <w:right w:val="none" w:sz="0" w:space="0" w:color="auto"/>
                              </w:divBdr>
                              <w:divsChild>
                                <w:div w:id="1995792285">
                                  <w:marLeft w:val="0"/>
                                  <w:marRight w:val="0"/>
                                  <w:marTop w:val="0"/>
                                  <w:marBottom w:val="0"/>
                                  <w:divBdr>
                                    <w:top w:val="none" w:sz="0" w:space="0" w:color="auto"/>
                                    <w:left w:val="none" w:sz="0" w:space="0" w:color="auto"/>
                                    <w:bottom w:val="none" w:sz="0" w:space="0" w:color="auto"/>
                                    <w:right w:val="none" w:sz="0" w:space="0" w:color="auto"/>
                                  </w:divBdr>
                                  <w:divsChild>
                                    <w:div w:id="30040962">
                                      <w:marLeft w:val="0"/>
                                      <w:marRight w:val="0"/>
                                      <w:marTop w:val="0"/>
                                      <w:marBottom w:val="0"/>
                                      <w:divBdr>
                                        <w:top w:val="none" w:sz="0" w:space="0" w:color="auto"/>
                                        <w:left w:val="none" w:sz="0" w:space="0" w:color="auto"/>
                                        <w:bottom w:val="none" w:sz="0" w:space="0" w:color="auto"/>
                                        <w:right w:val="none" w:sz="0" w:space="0" w:color="auto"/>
                                      </w:divBdr>
                                    </w:div>
                                    <w:div w:id="930545784">
                                      <w:marLeft w:val="0"/>
                                      <w:marRight w:val="0"/>
                                      <w:marTop w:val="0"/>
                                      <w:marBottom w:val="0"/>
                                      <w:divBdr>
                                        <w:top w:val="none" w:sz="0" w:space="0" w:color="auto"/>
                                        <w:left w:val="none" w:sz="0" w:space="0" w:color="auto"/>
                                        <w:bottom w:val="none" w:sz="0" w:space="0" w:color="auto"/>
                                        <w:right w:val="none" w:sz="0" w:space="0" w:color="auto"/>
                                      </w:divBdr>
                                      <w:divsChild>
                                        <w:div w:id="606500413">
                                          <w:marLeft w:val="0"/>
                                          <w:marRight w:val="0"/>
                                          <w:marTop w:val="0"/>
                                          <w:marBottom w:val="0"/>
                                          <w:divBdr>
                                            <w:top w:val="none" w:sz="0" w:space="0" w:color="auto"/>
                                            <w:left w:val="none" w:sz="0" w:space="0" w:color="auto"/>
                                            <w:bottom w:val="none" w:sz="0" w:space="0" w:color="auto"/>
                                            <w:right w:val="none" w:sz="0" w:space="0" w:color="auto"/>
                                          </w:divBdr>
                                        </w:div>
                                        <w:div w:id="10777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46758">
      <w:bodyDiv w:val="1"/>
      <w:marLeft w:val="0"/>
      <w:marRight w:val="0"/>
      <w:marTop w:val="0"/>
      <w:marBottom w:val="0"/>
      <w:divBdr>
        <w:top w:val="none" w:sz="0" w:space="0" w:color="auto"/>
        <w:left w:val="none" w:sz="0" w:space="0" w:color="auto"/>
        <w:bottom w:val="none" w:sz="0" w:space="0" w:color="auto"/>
        <w:right w:val="none" w:sz="0" w:space="0" w:color="auto"/>
      </w:divBdr>
    </w:div>
    <w:div w:id="106390304">
      <w:bodyDiv w:val="1"/>
      <w:marLeft w:val="0"/>
      <w:marRight w:val="0"/>
      <w:marTop w:val="0"/>
      <w:marBottom w:val="0"/>
      <w:divBdr>
        <w:top w:val="none" w:sz="0" w:space="0" w:color="auto"/>
        <w:left w:val="none" w:sz="0" w:space="0" w:color="auto"/>
        <w:bottom w:val="none" w:sz="0" w:space="0" w:color="auto"/>
        <w:right w:val="none" w:sz="0" w:space="0" w:color="auto"/>
      </w:divBdr>
    </w:div>
    <w:div w:id="120343139">
      <w:bodyDiv w:val="1"/>
      <w:marLeft w:val="0"/>
      <w:marRight w:val="0"/>
      <w:marTop w:val="0"/>
      <w:marBottom w:val="0"/>
      <w:divBdr>
        <w:top w:val="none" w:sz="0" w:space="0" w:color="auto"/>
        <w:left w:val="none" w:sz="0" w:space="0" w:color="auto"/>
        <w:bottom w:val="none" w:sz="0" w:space="0" w:color="auto"/>
        <w:right w:val="none" w:sz="0" w:space="0" w:color="auto"/>
      </w:divBdr>
      <w:divsChild>
        <w:div w:id="1862623779">
          <w:marLeft w:val="0"/>
          <w:marRight w:val="0"/>
          <w:marTop w:val="0"/>
          <w:marBottom w:val="0"/>
          <w:divBdr>
            <w:top w:val="none" w:sz="0" w:space="0" w:color="auto"/>
            <w:left w:val="none" w:sz="0" w:space="0" w:color="auto"/>
            <w:bottom w:val="none" w:sz="0" w:space="0" w:color="auto"/>
            <w:right w:val="none" w:sz="0" w:space="0" w:color="auto"/>
          </w:divBdr>
          <w:divsChild>
            <w:div w:id="2083134666">
              <w:marLeft w:val="0"/>
              <w:marRight w:val="0"/>
              <w:marTop w:val="0"/>
              <w:marBottom w:val="0"/>
              <w:divBdr>
                <w:top w:val="none" w:sz="0" w:space="0" w:color="auto"/>
                <w:left w:val="none" w:sz="0" w:space="0" w:color="auto"/>
                <w:bottom w:val="none" w:sz="0" w:space="0" w:color="auto"/>
                <w:right w:val="none" w:sz="0" w:space="0" w:color="auto"/>
              </w:divBdr>
              <w:divsChild>
                <w:div w:id="986711834">
                  <w:marLeft w:val="0"/>
                  <w:marRight w:val="0"/>
                  <w:marTop w:val="0"/>
                  <w:marBottom w:val="0"/>
                  <w:divBdr>
                    <w:top w:val="none" w:sz="0" w:space="0" w:color="auto"/>
                    <w:left w:val="none" w:sz="0" w:space="0" w:color="auto"/>
                    <w:bottom w:val="none" w:sz="0" w:space="0" w:color="auto"/>
                    <w:right w:val="none" w:sz="0" w:space="0" w:color="auto"/>
                  </w:divBdr>
                  <w:divsChild>
                    <w:div w:id="97530231">
                      <w:marLeft w:val="0"/>
                      <w:marRight w:val="0"/>
                      <w:marTop w:val="0"/>
                      <w:marBottom w:val="0"/>
                      <w:divBdr>
                        <w:top w:val="none" w:sz="0" w:space="0" w:color="auto"/>
                        <w:left w:val="none" w:sz="0" w:space="0" w:color="auto"/>
                        <w:bottom w:val="none" w:sz="0" w:space="0" w:color="auto"/>
                        <w:right w:val="none" w:sz="0" w:space="0" w:color="auto"/>
                      </w:divBdr>
                      <w:divsChild>
                        <w:div w:id="1247032347">
                          <w:marLeft w:val="0"/>
                          <w:marRight w:val="0"/>
                          <w:marTop w:val="0"/>
                          <w:marBottom w:val="0"/>
                          <w:divBdr>
                            <w:top w:val="none" w:sz="0" w:space="0" w:color="auto"/>
                            <w:left w:val="none" w:sz="0" w:space="0" w:color="auto"/>
                            <w:bottom w:val="none" w:sz="0" w:space="0" w:color="auto"/>
                            <w:right w:val="none" w:sz="0" w:space="0" w:color="auto"/>
                          </w:divBdr>
                          <w:divsChild>
                            <w:div w:id="1961493426">
                              <w:marLeft w:val="2700"/>
                              <w:marRight w:val="3960"/>
                              <w:marTop w:val="0"/>
                              <w:marBottom w:val="0"/>
                              <w:divBdr>
                                <w:top w:val="none" w:sz="0" w:space="0" w:color="auto"/>
                                <w:left w:val="none" w:sz="0" w:space="0" w:color="auto"/>
                                <w:bottom w:val="none" w:sz="0" w:space="0" w:color="auto"/>
                                <w:right w:val="none" w:sz="0" w:space="0" w:color="auto"/>
                              </w:divBdr>
                              <w:divsChild>
                                <w:div w:id="641735368">
                                  <w:marLeft w:val="0"/>
                                  <w:marRight w:val="0"/>
                                  <w:marTop w:val="0"/>
                                  <w:marBottom w:val="0"/>
                                  <w:divBdr>
                                    <w:top w:val="none" w:sz="0" w:space="0" w:color="auto"/>
                                    <w:left w:val="none" w:sz="0" w:space="0" w:color="auto"/>
                                    <w:bottom w:val="none" w:sz="0" w:space="0" w:color="auto"/>
                                    <w:right w:val="none" w:sz="0" w:space="0" w:color="auto"/>
                                  </w:divBdr>
                                  <w:divsChild>
                                    <w:div w:id="1039432994">
                                      <w:marLeft w:val="0"/>
                                      <w:marRight w:val="0"/>
                                      <w:marTop w:val="0"/>
                                      <w:marBottom w:val="0"/>
                                      <w:divBdr>
                                        <w:top w:val="none" w:sz="0" w:space="0" w:color="auto"/>
                                        <w:left w:val="none" w:sz="0" w:space="0" w:color="auto"/>
                                        <w:bottom w:val="none" w:sz="0" w:space="0" w:color="auto"/>
                                        <w:right w:val="none" w:sz="0" w:space="0" w:color="auto"/>
                                      </w:divBdr>
                                      <w:divsChild>
                                        <w:div w:id="365370231">
                                          <w:marLeft w:val="0"/>
                                          <w:marRight w:val="0"/>
                                          <w:marTop w:val="0"/>
                                          <w:marBottom w:val="0"/>
                                          <w:divBdr>
                                            <w:top w:val="none" w:sz="0" w:space="0" w:color="auto"/>
                                            <w:left w:val="none" w:sz="0" w:space="0" w:color="auto"/>
                                            <w:bottom w:val="none" w:sz="0" w:space="0" w:color="auto"/>
                                            <w:right w:val="none" w:sz="0" w:space="0" w:color="auto"/>
                                          </w:divBdr>
                                          <w:divsChild>
                                            <w:div w:id="1500344101">
                                              <w:marLeft w:val="0"/>
                                              <w:marRight w:val="0"/>
                                              <w:marTop w:val="90"/>
                                              <w:marBottom w:val="0"/>
                                              <w:divBdr>
                                                <w:top w:val="none" w:sz="0" w:space="0" w:color="auto"/>
                                                <w:left w:val="none" w:sz="0" w:space="0" w:color="auto"/>
                                                <w:bottom w:val="none" w:sz="0" w:space="0" w:color="auto"/>
                                                <w:right w:val="none" w:sz="0" w:space="0" w:color="auto"/>
                                              </w:divBdr>
                                              <w:divsChild>
                                                <w:div w:id="147675368">
                                                  <w:marLeft w:val="0"/>
                                                  <w:marRight w:val="0"/>
                                                  <w:marTop w:val="0"/>
                                                  <w:marBottom w:val="405"/>
                                                  <w:divBdr>
                                                    <w:top w:val="none" w:sz="0" w:space="0" w:color="auto"/>
                                                    <w:left w:val="none" w:sz="0" w:space="0" w:color="auto"/>
                                                    <w:bottom w:val="none" w:sz="0" w:space="0" w:color="auto"/>
                                                    <w:right w:val="none" w:sz="0" w:space="0" w:color="auto"/>
                                                  </w:divBdr>
                                                  <w:divsChild>
                                                    <w:div w:id="1189566791">
                                                      <w:marLeft w:val="0"/>
                                                      <w:marRight w:val="0"/>
                                                      <w:marTop w:val="0"/>
                                                      <w:marBottom w:val="0"/>
                                                      <w:divBdr>
                                                        <w:top w:val="none" w:sz="0" w:space="0" w:color="auto"/>
                                                        <w:left w:val="none" w:sz="0" w:space="0" w:color="auto"/>
                                                        <w:bottom w:val="none" w:sz="0" w:space="0" w:color="auto"/>
                                                        <w:right w:val="none" w:sz="0" w:space="0" w:color="auto"/>
                                                      </w:divBdr>
                                                      <w:divsChild>
                                                        <w:div w:id="761877518">
                                                          <w:marLeft w:val="0"/>
                                                          <w:marRight w:val="0"/>
                                                          <w:marTop w:val="0"/>
                                                          <w:marBottom w:val="0"/>
                                                          <w:divBdr>
                                                            <w:top w:val="none" w:sz="0" w:space="0" w:color="auto"/>
                                                            <w:left w:val="none" w:sz="0" w:space="0" w:color="auto"/>
                                                            <w:bottom w:val="none" w:sz="0" w:space="0" w:color="auto"/>
                                                            <w:right w:val="none" w:sz="0" w:space="0" w:color="auto"/>
                                                          </w:divBdr>
                                                          <w:divsChild>
                                                            <w:div w:id="1036664284">
                                                              <w:marLeft w:val="0"/>
                                                              <w:marRight w:val="0"/>
                                                              <w:marTop w:val="0"/>
                                                              <w:marBottom w:val="0"/>
                                                              <w:divBdr>
                                                                <w:top w:val="none" w:sz="0" w:space="0" w:color="auto"/>
                                                                <w:left w:val="none" w:sz="0" w:space="0" w:color="auto"/>
                                                                <w:bottom w:val="none" w:sz="0" w:space="0" w:color="auto"/>
                                                                <w:right w:val="none" w:sz="0" w:space="0" w:color="auto"/>
                                                              </w:divBdr>
                                                              <w:divsChild>
                                                                <w:div w:id="1120340928">
                                                                  <w:marLeft w:val="0"/>
                                                                  <w:marRight w:val="0"/>
                                                                  <w:marTop w:val="0"/>
                                                                  <w:marBottom w:val="0"/>
                                                                  <w:divBdr>
                                                                    <w:top w:val="none" w:sz="0" w:space="0" w:color="auto"/>
                                                                    <w:left w:val="none" w:sz="0" w:space="0" w:color="auto"/>
                                                                    <w:bottom w:val="none" w:sz="0" w:space="0" w:color="auto"/>
                                                                    <w:right w:val="none" w:sz="0" w:space="0" w:color="auto"/>
                                                                  </w:divBdr>
                                                                  <w:divsChild>
                                                                    <w:div w:id="524754994">
                                                                      <w:marLeft w:val="0"/>
                                                                      <w:marRight w:val="0"/>
                                                                      <w:marTop w:val="0"/>
                                                                      <w:marBottom w:val="0"/>
                                                                      <w:divBdr>
                                                                        <w:top w:val="none" w:sz="0" w:space="0" w:color="auto"/>
                                                                        <w:left w:val="none" w:sz="0" w:space="0" w:color="auto"/>
                                                                        <w:bottom w:val="none" w:sz="0" w:space="0" w:color="auto"/>
                                                                        <w:right w:val="none" w:sz="0" w:space="0" w:color="auto"/>
                                                                      </w:divBdr>
                                                                      <w:divsChild>
                                                                        <w:div w:id="1333946146">
                                                                          <w:marLeft w:val="0"/>
                                                                          <w:marRight w:val="0"/>
                                                                          <w:marTop w:val="0"/>
                                                                          <w:marBottom w:val="0"/>
                                                                          <w:divBdr>
                                                                            <w:top w:val="none" w:sz="0" w:space="0" w:color="auto"/>
                                                                            <w:left w:val="none" w:sz="0" w:space="0" w:color="auto"/>
                                                                            <w:bottom w:val="none" w:sz="0" w:space="0" w:color="auto"/>
                                                                            <w:right w:val="none" w:sz="0" w:space="0" w:color="auto"/>
                                                                          </w:divBdr>
                                                                          <w:divsChild>
                                                                            <w:div w:id="1097867652">
                                                                              <w:marLeft w:val="0"/>
                                                                              <w:marRight w:val="0"/>
                                                                              <w:marTop w:val="0"/>
                                                                              <w:marBottom w:val="0"/>
                                                                              <w:divBdr>
                                                                                <w:top w:val="none" w:sz="0" w:space="0" w:color="auto"/>
                                                                                <w:left w:val="none" w:sz="0" w:space="0" w:color="auto"/>
                                                                                <w:bottom w:val="none" w:sz="0" w:space="0" w:color="auto"/>
                                                                                <w:right w:val="none" w:sz="0" w:space="0" w:color="auto"/>
                                                                              </w:divBdr>
                                                                              <w:divsChild>
                                                                                <w:div w:id="1455254073">
                                                                                  <w:marLeft w:val="0"/>
                                                                                  <w:marRight w:val="0"/>
                                                                                  <w:marTop w:val="0"/>
                                                                                  <w:marBottom w:val="0"/>
                                                                                  <w:divBdr>
                                                                                    <w:top w:val="none" w:sz="0" w:space="0" w:color="auto"/>
                                                                                    <w:left w:val="none" w:sz="0" w:space="0" w:color="auto"/>
                                                                                    <w:bottom w:val="none" w:sz="0" w:space="0" w:color="auto"/>
                                                                                    <w:right w:val="none" w:sz="0" w:space="0" w:color="auto"/>
                                                                                  </w:divBdr>
                                                                                  <w:divsChild>
                                                                                    <w:div w:id="8485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1583">
      <w:bodyDiv w:val="1"/>
      <w:marLeft w:val="0"/>
      <w:marRight w:val="0"/>
      <w:marTop w:val="0"/>
      <w:marBottom w:val="0"/>
      <w:divBdr>
        <w:top w:val="none" w:sz="0" w:space="0" w:color="auto"/>
        <w:left w:val="none" w:sz="0" w:space="0" w:color="auto"/>
        <w:bottom w:val="none" w:sz="0" w:space="0" w:color="auto"/>
        <w:right w:val="none" w:sz="0" w:space="0" w:color="auto"/>
      </w:divBdr>
    </w:div>
    <w:div w:id="128329324">
      <w:bodyDiv w:val="1"/>
      <w:marLeft w:val="0"/>
      <w:marRight w:val="0"/>
      <w:marTop w:val="0"/>
      <w:marBottom w:val="0"/>
      <w:divBdr>
        <w:top w:val="none" w:sz="0" w:space="0" w:color="auto"/>
        <w:left w:val="none" w:sz="0" w:space="0" w:color="auto"/>
        <w:bottom w:val="none" w:sz="0" w:space="0" w:color="auto"/>
        <w:right w:val="none" w:sz="0" w:space="0" w:color="auto"/>
      </w:divBdr>
    </w:div>
    <w:div w:id="216477771">
      <w:bodyDiv w:val="1"/>
      <w:marLeft w:val="0"/>
      <w:marRight w:val="0"/>
      <w:marTop w:val="0"/>
      <w:marBottom w:val="0"/>
      <w:divBdr>
        <w:top w:val="none" w:sz="0" w:space="0" w:color="auto"/>
        <w:left w:val="none" w:sz="0" w:space="0" w:color="auto"/>
        <w:bottom w:val="none" w:sz="0" w:space="0" w:color="auto"/>
        <w:right w:val="none" w:sz="0" w:space="0" w:color="auto"/>
      </w:divBdr>
    </w:div>
    <w:div w:id="263610863">
      <w:bodyDiv w:val="1"/>
      <w:marLeft w:val="0"/>
      <w:marRight w:val="0"/>
      <w:marTop w:val="0"/>
      <w:marBottom w:val="0"/>
      <w:divBdr>
        <w:top w:val="none" w:sz="0" w:space="0" w:color="auto"/>
        <w:left w:val="none" w:sz="0" w:space="0" w:color="auto"/>
        <w:bottom w:val="none" w:sz="0" w:space="0" w:color="auto"/>
        <w:right w:val="none" w:sz="0" w:space="0" w:color="auto"/>
      </w:divBdr>
    </w:div>
    <w:div w:id="322507465">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31378467">
      <w:bodyDiv w:val="1"/>
      <w:marLeft w:val="0"/>
      <w:marRight w:val="0"/>
      <w:marTop w:val="0"/>
      <w:marBottom w:val="0"/>
      <w:divBdr>
        <w:top w:val="none" w:sz="0" w:space="0" w:color="auto"/>
        <w:left w:val="none" w:sz="0" w:space="0" w:color="auto"/>
        <w:bottom w:val="none" w:sz="0" w:space="0" w:color="auto"/>
        <w:right w:val="none" w:sz="0" w:space="0" w:color="auto"/>
      </w:divBdr>
    </w:div>
    <w:div w:id="392966654">
      <w:bodyDiv w:val="1"/>
      <w:marLeft w:val="0"/>
      <w:marRight w:val="0"/>
      <w:marTop w:val="0"/>
      <w:marBottom w:val="0"/>
      <w:divBdr>
        <w:top w:val="none" w:sz="0" w:space="0" w:color="auto"/>
        <w:left w:val="none" w:sz="0" w:space="0" w:color="auto"/>
        <w:bottom w:val="none" w:sz="0" w:space="0" w:color="auto"/>
        <w:right w:val="none" w:sz="0" w:space="0" w:color="auto"/>
      </w:divBdr>
    </w:div>
    <w:div w:id="408428774">
      <w:bodyDiv w:val="1"/>
      <w:marLeft w:val="0"/>
      <w:marRight w:val="0"/>
      <w:marTop w:val="0"/>
      <w:marBottom w:val="0"/>
      <w:divBdr>
        <w:top w:val="none" w:sz="0" w:space="0" w:color="auto"/>
        <w:left w:val="none" w:sz="0" w:space="0" w:color="auto"/>
        <w:bottom w:val="none" w:sz="0" w:space="0" w:color="auto"/>
        <w:right w:val="none" w:sz="0" w:space="0" w:color="auto"/>
      </w:divBdr>
    </w:div>
    <w:div w:id="446043392">
      <w:bodyDiv w:val="1"/>
      <w:marLeft w:val="0"/>
      <w:marRight w:val="0"/>
      <w:marTop w:val="0"/>
      <w:marBottom w:val="0"/>
      <w:divBdr>
        <w:top w:val="none" w:sz="0" w:space="0" w:color="auto"/>
        <w:left w:val="none" w:sz="0" w:space="0" w:color="auto"/>
        <w:bottom w:val="none" w:sz="0" w:space="0" w:color="auto"/>
        <w:right w:val="none" w:sz="0" w:space="0" w:color="auto"/>
      </w:divBdr>
    </w:div>
    <w:div w:id="465588190">
      <w:bodyDiv w:val="1"/>
      <w:marLeft w:val="0"/>
      <w:marRight w:val="0"/>
      <w:marTop w:val="0"/>
      <w:marBottom w:val="0"/>
      <w:divBdr>
        <w:top w:val="none" w:sz="0" w:space="0" w:color="auto"/>
        <w:left w:val="none" w:sz="0" w:space="0" w:color="auto"/>
        <w:bottom w:val="none" w:sz="0" w:space="0" w:color="auto"/>
        <w:right w:val="none" w:sz="0" w:space="0" w:color="auto"/>
      </w:divBdr>
    </w:div>
    <w:div w:id="491264926">
      <w:bodyDiv w:val="1"/>
      <w:marLeft w:val="0"/>
      <w:marRight w:val="0"/>
      <w:marTop w:val="0"/>
      <w:marBottom w:val="0"/>
      <w:divBdr>
        <w:top w:val="none" w:sz="0" w:space="0" w:color="auto"/>
        <w:left w:val="none" w:sz="0" w:space="0" w:color="auto"/>
        <w:bottom w:val="none" w:sz="0" w:space="0" w:color="auto"/>
        <w:right w:val="none" w:sz="0" w:space="0" w:color="auto"/>
      </w:divBdr>
    </w:div>
    <w:div w:id="500239697">
      <w:bodyDiv w:val="1"/>
      <w:marLeft w:val="0"/>
      <w:marRight w:val="0"/>
      <w:marTop w:val="0"/>
      <w:marBottom w:val="0"/>
      <w:divBdr>
        <w:top w:val="none" w:sz="0" w:space="0" w:color="auto"/>
        <w:left w:val="none" w:sz="0" w:space="0" w:color="auto"/>
        <w:bottom w:val="none" w:sz="0" w:space="0" w:color="auto"/>
        <w:right w:val="none" w:sz="0" w:space="0" w:color="auto"/>
      </w:divBdr>
    </w:div>
    <w:div w:id="547840938">
      <w:bodyDiv w:val="1"/>
      <w:marLeft w:val="0"/>
      <w:marRight w:val="0"/>
      <w:marTop w:val="0"/>
      <w:marBottom w:val="0"/>
      <w:divBdr>
        <w:top w:val="none" w:sz="0" w:space="0" w:color="auto"/>
        <w:left w:val="none" w:sz="0" w:space="0" w:color="auto"/>
        <w:bottom w:val="none" w:sz="0" w:space="0" w:color="auto"/>
        <w:right w:val="none" w:sz="0" w:space="0" w:color="auto"/>
      </w:divBdr>
    </w:div>
    <w:div w:id="573904079">
      <w:bodyDiv w:val="1"/>
      <w:marLeft w:val="0"/>
      <w:marRight w:val="0"/>
      <w:marTop w:val="0"/>
      <w:marBottom w:val="0"/>
      <w:divBdr>
        <w:top w:val="none" w:sz="0" w:space="0" w:color="auto"/>
        <w:left w:val="none" w:sz="0" w:space="0" w:color="auto"/>
        <w:bottom w:val="none" w:sz="0" w:space="0" w:color="auto"/>
        <w:right w:val="none" w:sz="0" w:space="0" w:color="auto"/>
      </w:divBdr>
    </w:div>
    <w:div w:id="689600649">
      <w:bodyDiv w:val="1"/>
      <w:marLeft w:val="0"/>
      <w:marRight w:val="0"/>
      <w:marTop w:val="0"/>
      <w:marBottom w:val="0"/>
      <w:divBdr>
        <w:top w:val="none" w:sz="0" w:space="0" w:color="auto"/>
        <w:left w:val="none" w:sz="0" w:space="0" w:color="auto"/>
        <w:bottom w:val="none" w:sz="0" w:space="0" w:color="auto"/>
        <w:right w:val="none" w:sz="0" w:space="0" w:color="auto"/>
      </w:divBdr>
    </w:div>
    <w:div w:id="697893306">
      <w:bodyDiv w:val="1"/>
      <w:marLeft w:val="0"/>
      <w:marRight w:val="0"/>
      <w:marTop w:val="0"/>
      <w:marBottom w:val="0"/>
      <w:divBdr>
        <w:top w:val="none" w:sz="0" w:space="0" w:color="auto"/>
        <w:left w:val="none" w:sz="0" w:space="0" w:color="auto"/>
        <w:bottom w:val="none" w:sz="0" w:space="0" w:color="auto"/>
        <w:right w:val="none" w:sz="0" w:space="0" w:color="auto"/>
      </w:divBdr>
    </w:div>
    <w:div w:id="770009921">
      <w:bodyDiv w:val="1"/>
      <w:marLeft w:val="0"/>
      <w:marRight w:val="0"/>
      <w:marTop w:val="0"/>
      <w:marBottom w:val="0"/>
      <w:divBdr>
        <w:top w:val="none" w:sz="0" w:space="0" w:color="auto"/>
        <w:left w:val="none" w:sz="0" w:space="0" w:color="auto"/>
        <w:bottom w:val="none" w:sz="0" w:space="0" w:color="auto"/>
        <w:right w:val="none" w:sz="0" w:space="0" w:color="auto"/>
      </w:divBdr>
    </w:div>
    <w:div w:id="770273961">
      <w:bodyDiv w:val="1"/>
      <w:marLeft w:val="0"/>
      <w:marRight w:val="0"/>
      <w:marTop w:val="0"/>
      <w:marBottom w:val="0"/>
      <w:divBdr>
        <w:top w:val="none" w:sz="0" w:space="0" w:color="auto"/>
        <w:left w:val="none" w:sz="0" w:space="0" w:color="auto"/>
        <w:bottom w:val="none" w:sz="0" w:space="0" w:color="auto"/>
        <w:right w:val="none" w:sz="0" w:space="0" w:color="auto"/>
      </w:divBdr>
    </w:div>
    <w:div w:id="810293068">
      <w:bodyDiv w:val="1"/>
      <w:marLeft w:val="0"/>
      <w:marRight w:val="0"/>
      <w:marTop w:val="0"/>
      <w:marBottom w:val="0"/>
      <w:divBdr>
        <w:top w:val="none" w:sz="0" w:space="0" w:color="auto"/>
        <w:left w:val="none" w:sz="0" w:space="0" w:color="auto"/>
        <w:bottom w:val="none" w:sz="0" w:space="0" w:color="auto"/>
        <w:right w:val="none" w:sz="0" w:space="0" w:color="auto"/>
      </w:divBdr>
    </w:div>
    <w:div w:id="862670084">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944187382">
      <w:bodyDiv w:val="1"/>
      <w:marLeft w:val="0"/>
      <w:marRight w:val="0"/>
      <w:marTop w:val="0"/>
      <w:marBottom w:val="0"/>
      <w:divBdr>
        <w:top w:val="none" w:sz="0" w:space="0" w:color="auto"/>
        <w:left w:val="none" w:sz="0" w:space="0" w:color="auto"/>
        <w:bottom w:val="none" w:sz="0" w:space="0" w:color="auto"/>
        <w:right w:val="none" w:sz="0" w:space="0" w:color="auto"/>
      </w:divBdr>
    </w:div>
    <w:div w:id="959141592">
      <w:bodyDiv w:val="1"/>
      <w:marLeft w:val="0"/>
      <w:marRight w:val="0"/>
      <w:marTop w:val="0"/>
      <w:marBottom w:val="0"/>
      <w:divBdr>
        <w:top w:val="none" w:sz="0" w:space="0" w:color="auto"/>
        <w:left w:val="none" w:sz="0" w:space="0" w:color="auto"/>
        <w:bottom w:val="none" w:sz="0" w:space="0" w:color="auto"/>
        <w:right w:val="none" w:sz="0" w:space="0" w:color="auto"/>
      </w:divBdr>
    </w:div>
    <w:div w:id="1049066995">
      <w:bodyDiv w:val="1"/>
      <w:marLeft w:val="0"/>
      <w:marRight w:val="0"/>
      <w:marTop w:val="0"/>
      <w:marBottom w:val="0"/>
      <w:divBdr>
        <w:top w:val="none" w:sz="0" w:space="0" w:color="auto"/>
        <w:left w:val="none" w:sz="0" w:space="0" w:color="auto"/>
        <w:bottom w:val="none" w:sz="0" w:space="0" w:color="auto"/>
        <w:right w:val="none" w:sz="0" w:space="0" w:color="auto"/>
      </w:divBdr>
    </w:div>
    <w:div w:id="1103303156">
      <w:bodyDiv w:val="1"/>
      <w:marLeft w:val="0"/>
      <w:marRight w:val="0"/>
      <w:marTop w:val="0"/>
      <w:marBottom w:val="0"/>
      <w:divBdr>
        <w:top w:val="none" w:sz="0" w:space="0" w:color="auto"/>
        <w:left w:val="none" w:sz="0" w:space="0" w:color="auto"/>
        <w:bottom w:val="none" w:sz="0" w:space="0" w:color="auto"/>
        <w:right w:val="none" w:sz="0" w:space="0" w:color="auto"/>
      </w:divBdr>
    </w:div>
    <w:div w:id="1127309811">
      <w:bodyDiv w:val="1"/>
      <w:marLeft w:val="0"/>
      <w:marRight w:val="0"/>
      <w:marTop w:val="0"/>
      <w:marBottom w:val="0"/>
      <w:divBdr>
        <w:top w:val="none" w:sz="0" w:space="0" w:color="auto"/>
        <w:left w:val="none" w:sz="0" w:space="0" w:color="auto"/>
        <w:bottom w:val="none" w:sz="0" w:space="0" w:color="auto"/>
        <w:right w:val="none" w:sz="0" w:space="0" w:color="auto"/>
      </w:divBdr>
    </w:div>
    <w:div w:id="1143615859">
      <w:bodyDiv w:val="1"/>
      <w:marLeft w:val="0"/>
      <w:marRight w:val="0"/>
      <w:marTop w:val="0"/>
      <w:marBottom w:val="0"/>
      <w:divBdr>
        <w:top w:val="none" w:sz="0" w:space="0" w:color="auto"/>
        <w:left w:val="none" w:sz="0" w:space="0" w:color="auto"/>
        <w:bottom w:val="none" w:sz="0" w:space="0" w:color="auto"/>
        <w:right w:val="none" w:sz="0" w:space="0" w:color="auto"/>
      </w:divBdr>
    </w:div>
    <w:div w:id="1158887083">
      <w:bodyDiv w:val="1"/>
      <w:marLeft w:val="0"/>
      <w:marRight w:val="0"/>
      <w:marTop w:val="0"/>
      <w:marBottom w:val="0"/>
      <w:divBdr>
        <w:top w:val="none" w:sz="0" w:space="0" w:color="auto"/>
        <w:left w:val="none" w:sz="0" w:space="0" w:color="auto"/>
        <w:bottom w:val="none" w:sz="0" w:space="0" w:color="auto"/>
        <w:right w:val="none" w:sz="0" w:space="0" w:color="auto"/>
      </w:divBdr>
    </w:div>
    <w:div w:id="1189023655">
      <w:bodyDiv w:val="1"/>
      <w:marLeft w:val="0"/>
      <w:marRight w:val="0"/>
      <w:marTop w:val="0"/>
      <w:marBottom w:val="0"/>
      <w:divBdr>
        <w:top w:val="none" w:sz="0" w:space="0" w:color="auto"/>
        <w:left w:val="none" w:sz="0" w:space="0" w:color="auto"/>
        <w:bottom w:val="none" w:sz="0" w:space="0" w:color="auto"/>
        <w:right w:val="none" w:sz="0" w:space="0" w:color="auto"/>
      </w:divBdr>
      <w:divsChild>
        <w:div w:id="1996448690">
          <w:marLeft w:val="0"/>
          <w:marRight w:val="0"/>
          <w:marTop w:val="0"/>
          <w:marBottom w:val="0"/>
          <w:divBdr>
            <w:top w:val="none" w:sz="0" w:space="0" w:color="auto"/>
            <w:left w:val="none" w:sz="0" w:space="0" w:color="auto"/>
            <w:bottom w:val="none" w:sz="0" w:space="0" w:color="auto"/>
            <w:right w:val="none" w:sz="0" w:space="0" w:color="auto"/>
          </w:divBdr>
          <w:divsChild>
            <w:div w:id="1330864034">
              <w:marLeft w:val="0"/>
              <w:marRight w:val="0"/>
              <w:marTop w:val="0"/>
              <w:marBottom w:val="0"/>
              <w:divBdr>
                <w:top w:val="none" w:sz="0" w:space="0" w:color="auto"/>
                <w:left w:val="none" w:sz="0" w:space="0" w:color="auto"/>
                <w:bottom w:val="none" w:sz="0" w:space="0" w:color="auto"/>
                <w:right w:val="none" w:sz="0" w:space="0" w:color="auto"/>
              </w:divBdr>
              <w:divsChild>
                <w:div w:id="195586441">
                  <w:marLeft w:val="0"/>
                  <w:marRight w:val="0"/>
                  <w:marTop w:val="0"/>
                  <w:marBottom w:val="0"/>
                  <w:divBdr>
                    <w:top w:val="none" w:sz="0" w:space="0" w:color="auto"/>
                    <w:left w:val="none" w:sz="0" w:space="0" w:color="auto"/>
                    <w:bottom w:val="none" w:sz="0" w:space="0" w:color="auto"/>
                    <w:right w:val="none" w:sz="0" w:space="0" w:color="auto"/>
                  </w:divBdr>
                  <w:divsChild>
                    <w:div w:id="339478012">
                      <w:marLeft w:val="0"/>
                      <w:marRight w:val="0"/>
                      <w:marTop w:val="0"/>
                      <w:marBottom w:val="0"/>
                      <w:divBdr>
                        <w:top w:val="none" w:sz="0" w:space="0" w:color="auto"/>
                        <w:left w:val="none" w:sz="0" w:space="0" w:color="auto"/>
                        <w:bottom w:val="none" w:sz="0" w:space="0" w:color="auto"/>
                        <w:right w:val="none" w:sz="0" w:space="0" w:color="auto"/>
                      </w:divBdr>
                      <w:divsChild>
                        <w:div w:id="1920406753">
                          <w:marLeft w:val="0"/>
                          <w:marRight w:val="0"/>
                          <w:marTop w:val="0"/>
                          <w:marBottom w:val="0"/>
                          <w:divBdr>
                            <w:top w:val="none" w:sz="0" w:space="0" w:color="auto"/>
                            <w:left w:val="none" w:sz="0" w:space="0" w:color="auto"/>
                            <w:bottom w:val="none" w:sz="0" w:space="0" w:color="auto"/>
                            <w:right w:val="none" w:sz="0" w:space="0" w:color="auto"/>
                          </w:divBdr>
                          <w:divsChild>
                            <w:div w:id="619149660">
                              <w:marLeft w:val="2700"/>
                              <w:marRight w:val="3960"/>
                              <w:marTop w:val="0"/>
                              <w:marBottom w:val="0"/>
                              <w:divBdr>
                                <w:top w:val="none" w:sz="0" w:space="0" w:color="auto"/>
                                <w:left w:val="none" w:sz="0" w:space="0" w:color="auto"/>
                                <w:bottom w:val="none" w:sz="0" w:space="0" w:color="auto"/>
                                <w:right w:val="none" w:sz="0" w:space="0" w:color="auto"/>
                              </w:divBdr>
                              <w:divsChild>
                                <w:div w:id="76176852">
                                  <w:marLeft w:val="0"/>
                                  <w:marRight w:val="0"/>
                                  <w:marTop w:val="0"/>
                                  <w:marBottom w:val="0"/>
                                  <w:divBdr>
                                    <w:top w:val="none" w:sz="0" w:space="0" w:color="auto"/>
                                    <w:left w:val="none" w:sz="0" w:space="0" w:color="auto"/>
                                    <w:bottom w:val="none" w:sz="0" w:space="0" w:color="auto"/>
                                    <w:right w:val="none" w:sz="0" w:space="0" w:color="auto"/>
                                  </w:divBdr>
                                  <w:divsChild>
                                    <w:div w:id="447970359">
                                      <w:marLeft w:val="0"/>
                                      <w:marRight w:val="0"/>
                                      <w:marTop w:val="0"/>
                                      <w:marBottom w:val="0"/>
                                      <w:divBdr>
                                        <w:top w:val="none" w:sz="0" w:space="0" w:color="auto"/>
                                        <w:left w:val="none" w:sz="0" w:space="0" w:color="auto"/>
                                        <w:bottom w:val="none" w:sz="0" w:space="0" w:color="auto"/>
                                        <w:right w:val="none" w:sz="0" w:space="0" w:color="auto"/>
                                      </w:divBdr>
                                      <w:divsChild>
                                        <w:div w:id="1390766798">
                                          <w:marLeft w:val="0"/>
                                          <w:marRight w:val="0"/>
                                          <w:marTop w:val="0"/>
                                          <w:marBottom w:val="0"/>
                                          <w:divBdr>
                                            <w:top w:val="none" w:sz="0" w:space="0" w:color="auto"/>
                                            <w:left w:val="none" w:sz="0" w:space="0" w:color="auto"/>
                                            <w:bottom w:val="none" w:sz="0" w:space="0" w:color="auto"/>
                                            <w:right w:val="none" w:sz="0" w:space="0" w:color="auto"/>
                                          </w:divBdr>
                                          <w:divsChild>
                                            <w:div w:id="1643149756">
                                              <w:marLeft w:val="0"/>
                                              <w:marRight w:val="0"/>
                                              <w:marTop w:val="90"/>
                                              <w:marBottom w:val="0"/>
                                              <w:divBdr>
                                                <w:top w:val="none" w:sz="0" w:space="0" w:color="auto"/>
                                                <w:left w:val="none" w:sz="0" w:space="0" w:color="auto"/>
                                                <w:bottom w:val="none" w:sz="0" w:space="0" w:color="auto"/>
                                                <w:right w:val="none" w:sz="0" w:space="0" w:color="auto"/>
                                              </w:divBdr>
                                              <w:divsChild>
                                                <w:div w:id="931476159">
                                                  <w:marLeft w:val="0"/>
                                                  <w:marRight w:val="0"/>
                                                  <w:marTop w:val="0"/>
                                                  <w:marBottom w:val="405"/>
                                                  <w:divBdr>
                                                    <w:top w:val="none" w:sz="0" w:space="0" w:color="auto"/>
                                                    <w:left w:val="none" w:sz="0" w:space="0" w:color="auto"/>
                                                    <w:bottom w:val="none" w:sz="0" w:space="0" w:color="auto"/>
                                                    <w:right w:val="none" w:sz="0" w:space="0" w:color="auto"/>
                                                  </w:divBdr>
                                                  <w:divsChild>
                                                    <w:div w:id="1307008999">
                                                      <w:marLeft w:val="0"/>
                                                      <w:marRight w:val="0"/>
                                                      <w:marTop w:val="0"/>
                                                      <w:marBottom w:val="0"/>
                                                      <w:divBdr>
                                                        <w:top w:val="none" w:sz="0" w:space="0" w:color="auto"/>
                                                        <w:left w:val="none" w:sz="0" w:space="0" w:color="auto"/>
                                                        <w:bottom w:val="none" w:sz="0" w:space="0" w:color="auto"/>
                                                        <w:right w:val="none" w:sz="0" w:space="0" w:color="auto"/>
                                                      </w:divBdr>
                                                      <w:divsChild>
                                                        <w:div w:id="502816690">
                                                          <w:marLeft w:val="0"/>
                                                          <w:marRight w:val="0"/>
                                                          <w:marTop w:val="0"/>
                                                          <w:marBottom w:val="0"/>
                                                          <w:divBdr>
                                                            <w:top w:val="none" w:sz="0" w:space="0" w:color="auto"/>
                                                            <w:left w:val="none" w:sz="0" w:space="0" w:color="auto"/>
                                                            <w:bottom w:val="none" w:sz="0" w:space="0" w:color="auto"/>
                                                            <w:right w:val="none" w:sz="0" w:space="0" w:color="auto"/>
                                                          </w:divBdr>
                                                          <w:divsChild>
                                                            <w:div w:id="2093701897">
                                                              <w:marLeft w:val="0"/>
                                                              <w:marRight w:val="0"/>
                                                              <w:marTop w:val="0"/>
                                                              <w:marBottom w:val="0"/>
                                                              <w:divBdr>
                                                                <w:top w:val="none" w:sz="0" w:space="0" w:color="auto"/>
                                                                <w:left w:val="none" w:sz="0" w:space="0" w:color="auto"/>
                                                                <w:bottom w:val="none" w:sz="0" w:space="0" w:color="auto"/>
                                                                <w:right w:val="none" w:sz="0" w:space="0" w:color="auto"/>
                                                              </w:divBdr>
                                                              <w:divsChild>
                                                                <w:div w:id="918826411">
                                                                  <w:marLeft w:val="0"/>
                                                                  <w:marRight w:val="0"/>
                                                                  <w:marTop w:val="0"/>
                                                                  <w:marBottom w:val="0"/>
                                                                  <w:divBdr>
                                                                    <w:top w:val="none" w:sz="0" w:space="0" w:color="auto"/>
                                                                    <w:left w:val="none" w:sz="0" w:space="0" w:color="auto"/>
                                                                    <w:bottom w:val="none" w:sz="0" w:space="0" w:color="auto"/>
                                                                    <w:right w:val="none" w:sz="0" w:space="0" w:color="auto"/>
                                                                  </w:divBdr>
                                                                  <w:divsChild>
                                                                    <w:div w:id="880626678">
                                                                      <w:marLeft w:val="0"/>
                                                                      <w:marRight w:val="0"/>
                                                                      <w:marTop w:val="0"/>
                                                                      <w:marBottom w:val="0"/>
                                                                      <w:divBdr>
                                                                        <w:top w:val="none" w:sz="0" w:space="0" w:color="auto"/>
                                                                        <w:left w:val="none" w:sz="0" w:space="0" w:color="auto"/>
                                                                        <w:bottom w:val="none" w:sz="0" w:space="0" w:color="auto"/>
                                                                        <w:right w:val="none" w:sz="0" w:space="0" w:color="auto"/>
                                                                      </w:divBdr>
                                                                      <w:divsChild>
                                                                        <w:div w:id="810177153">
                                                                          <w:marLeft w:val="0"/>
                                                                          <w:marRight w:val="0"/>
                                                                          <w:marTop w:val="0"/>
                                                                          <w:marBottom w:val="0"/>
                                                                          <w:divBdr>
                                                                            <w:top w:val="none" w:sz="0" w:space="0" w:color="auto"/>
                                                                            <w:left w:val="none" w:sz="0" w:space="0" w:color="auto"/>
                                                                            <w:bottom w:val="none" w:sz="0" w:space="0" w:color="auto"/>
                                                                            <w:right w:val="none" w:sz="0" w:space="0" w:color="auto"/>
                                                                          </w:divBdr>
                                                                          <w:divsChild>
                                                                            <w:div w:id="1820420802">
                                                                              <w:marLeft w:val="0"/>
                                                                              <w:marRight w:val="0"/>
                                                                              <w:marTop w:val="0"/>
                                                                              <w:marBottom w:val="0"/>
                                                                              <w:divBdr>
                                                                                <w:top w:val="none" w:sz="0" w:space="0" w:color="auto"/>
                                                                                <w:left w:val="none" w:sz="0" w:space="0" w:color="auto"/>
                                                                                <w:bottom w:val="none" w:sz="0" w:space="0" w:color="auto"/>
                                                                                <w:right w:val="none" w:sz="0" w:space="0" w:color="auto"/>
                                                                              </w:divBdr>
                                                                              <w:divsChild>
                                                                                <w:div w:id="609315880">
                                                                                  <w:marLeft w:val="0"/>
                                                                                  <w:marRight w:val="0"/>
                                                                                  <w:marTop w:val="0"/>
                                                                                  <w:marBottom w:val="0"/>
                                                                                  <w:divBdr>
                                                                                    <w:top w:val="none" w:sz="0" w:space="0" w:color="auto"/>
                                                                                    <w:left w:val="none" w:sz="0" w:space="0" w:color="auto"/>
                                                                                    <w:bottom w:val="none" w:sz="0" w:space="0" w:color="auto"/>
                                                                                    <w:right w:val="none" w:sz="0" w:space="0" w:color="auto"/>
                                                                                  </w:divBdr>
                                                                                  <w:divsChild>
                                                                                    <w:div w:id="10171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961107">
      <w:bodyDiv w:val="1"/>
      <w:marLeft w:val="0"/>
      <w:marRight w:val="0"/>
      <w:marTop w:val="0"/>
      <w:marBottom w:val="0"/>
      <w:divBdr>
        <w:top w:val="none" w:sz="0" w:space="0" w:color="auto"/>
        <w:left w:val="none" w:sz="0" w:space="0" w:color="auto"/>
        <w:bottom w:val="none" w:sz="0" w:space="0" w:color="auto"/>
        <w:right w:val="none" w:sz="0" w:space="0" w:color="auto"/>
      </w:divBdr>
    </w:div>
    <w:div w:id="1278410859">
      <w:bodyDiv w:val="1"/>
      <w:marLeft w:val="0"/>
      <w:marRight w:val="0"/>
      <w:marTop w:val="0"/>
      <w:marBottom w:val="0"/>
      <w:divBdr>
        <w:top w:val="none" w:sz="0" w:space="0" w:color="auto"/>
        <w:left w:val="none" w:sz="0" w:space="0" w:color="auto"/>
        <w:bottom w:val="none" w:sz="0" w:space="0" w:color="auto"/>
        <w:right w:val="none" w:sz="0" w:space="0" w:color="auto"/>
      </w:divBdr>
    </w:div>
    <w:div w:id="1280795695">
      <w:bodyDiv w:val="1"/>
      <w:marLeft w:val="0"/>
      <w:marRight w:val="0"/>
      <w:marTop w:val="0"/>
      <w:marBottom w:val="0"/>
      <w:divBdr>
        <w:top w:val="none" w:sz="0" w:space="0" w:color="auto"/>
        <w:left w:val="none" w:sz="0" w:space="0" w:color="auto"/>
        <w:bottom w:val="none" w:sz="0" w:space="0" w:color="auto"/>
        <w:right w:val="none" w:sz="0" w:space="0" w:color="auto"/>
      </w:divBdr>
    </w:div>
    <w:div w:id="1300914134">
      <w:bodyDiv w:val="1"/>
      <w:marLeft w:val="0"/>
      <w:marRight w:val="0"/>
      <w:marTop w:val="0"/>
      <w:marBottom w:val="0"/>
      <w:divBdr>
        <w:top w:val="none" w:sz="0" w:space="0" w:color="auto"/>
        <w:left w:val="none" w:sz="0" w:space="0" w:color="auto"/>
        <w:bottom w:val="none" w:sz="0" w:space="0" w:color="auto"/>
        <w:right w:val="none" w:sz="0" w:space="0" w:color="auto"/>
      </w:divBdr>
    </w:div>
    <w:div w:id="1438788874">
      <w:bodyDiv w:val="1"/>
      <w:marLeft w:val="0"/>
      <w:marRight w:val="0"/>
      <w:marTop w:val="0"/>
      <w:marBottom w:val="0"/>
      <w:divBdr>
        <w:top w:val="none" w:sz="0" w:space="0" w:color="auto"/>
        <w:left w:val="none" w:sz="0" w:space="0" w:color="auto"/>
        <w:bottom w:val="none" w:sz="0" w:space="0" w:color="auto"/>
        <w:right w:val="none" w:sz="0" w:space="0" w:color="auto"/>
      </w:divBdr>
    </w:div>
    <w:div w:id="1495294314">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35410835">
      <w:bodyDiv w:val="1"/>
      <w:marLeft w:val="0"/>
      <w:marRight w:val="0"/>
      <w:marTop w:val="0"/>
      <w:marBottom w:val="0"/>
      <w:divBdr>
        <w:top w:val="none" w:sz="0" w:space="0" w:color="auto"/>
        <w:left w:val="none" w:sz="0" w:space="0" w:color="auto"/>
        <w:bottom w:val="none" w:sz="0" w:space="0" w:color="auto"/>
        <w:right w:val="none" w:sz="0" w:space="0" w:color="auto"/>
      </w:divBdr>
    </w:div>
    <w:div w:id="1639914078">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6185">
      <w:bodyDiv w:val="1"/>
      <w:marLeft w:val="0"/>
      <w:marRight w:val="0"/>
      <w:marTop w:val="0"/>
      <w:marBottom w:val="0"/>
      <w:divBdr>
        <w:top w:val="none" w:sz="0" w:space="0" w:color="auto"/>
        <w:left w:val="none" w:sz="0" w:space="0" w:color="auto"/>
        <w:bottom w:val="none" w:sz="0" w:space="0" w:color="auto"/>
        <w:right w:val="none" w:sz="0" w:space="0" w:color="auto"/>
      </w:divBdr>
    </w:div>
    <w:div w:id="1688555507">
      <w:bodyDiv w:val="1"/>
      <w:marLeft w:val="0"/>
      <w:marRight w:val="0"/>
      <w:marTop w:val="0"/>
      <w:marBottom w:val="0"/>
      <w:divBdr>
        <w:top w:val="none" w:sz="0" w:space="0" w:color="auto"/>
        <w:left w:val="none" w:sz="0" w:space="0" w:color="auto"/>
        <w:bottom w:val="none" w:sz="0" w:space="0" w:color="auto"/>
        <w:right w:val="none" w:sz="0" w:space="0" w:color="auto"/>
      </w:divBdr>
    </w:div>
    <w:div w:id="1694725150">
      <w:bodyDiv w:val="1"/>
      <w:marLeft w:val="0"/>
      <w:marRight w:val="0"/>
      <w:marTop w:val="0"/>
      <w:marBottom w:val="0"/>
      <w:divBdr>
        <w:top w:val="none" w:sz="0" w:space="0" w:color="auto"/>
        <w:left w:val="none" w:sz="0" w:space="0" w:color="auto"/>
        <w:bottom w:val="none" w:sz="0" w:space="0" w:color="auto"/>
        <w:right w:val="none" w:sz="0" w:space="0" w:color="auto"/>
      </w:divBdr>
    </w:div>
    <w:div w:id="1732924335">
      <w:bodyDiv w:val="1"/>
      <w:marLeft w:val="0"/>
      <w:marRight w:val="0"/>
      <w:marTop w:val="0"/>
      <w:marBottom w:val="0"/>
      <w:divBdr>
        <w:top w:val="none" w:sz="0" w:space="0" w:color="auto"/>
        <w:left w:val="none" w:sz="0" w:space="0" w:color="auto"/>
        <w:bottom w:val="none" w:sz="0" w:space="0" w:color="auto"/>
        <w:right w:val="none" w:sz="0" w:space="0" w:color="auto"/>
      </w:divBdr>
    </w:div>
    <w:div w:id="1762947496">
      <w:bodyDiv w:val="1"/>
      <w:marLeft w:val="0"/>
      <w:marRight w:val="0"/>
      <w:marTop w:val="0"/>
      <w:marBottom w:val="0"/>
      <w:divBdr>
        <w:top w:val="none" w:sz="0" w:space="0" w:color="auto"/>
        <w:left w:val="none" w:sz="0" w:space="0" w:color="auto"/>
        <w:bottom w:val="none" w:sz="0" w:space="0" w:color="auto"/>
        <w:right w:val="none" w:sz="0" w:space="0" w:color="auto"/>
      </w:divBdr>
    </w:div>
    <w:div w:id="1769348668">
      <w:bodyDiv w:val="1"/>
      <w:marLeft w:val="0"/>
      <w:marRight w:val="0"/>
      <w:marTop w:val="0"/>
      <w:marBottom w:val="0"/>
      <w:divBdr>
        <w:top w:val="none" w:sz="0" w:space="0" w:color="auto"/>
        <w:left w:val="none" w:sz="0" w:space="0" w:color="auto"/>
        <w:bottom w:val="none" w:sz="0" w:space="0" w:color="auto"/>
        <w:right w:val="none" w:sz="0" w:space="0" w:color="auto"/>
      </w:divBdr>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31353">
      <w:bodyDiv w:val="1"/>
      <w:marLeft w:val="0"/>
      <w:marRight w:val="0"/>
      <w:marTop w:val="0"/>
      <w:marBottom w:val="0"/>
      <w:divBdr>
        <w:top w:val="none" w:sz="0" w:space="0" w:color="auto"/>
        <w:left w:val="none" w:sz="0" w:space="0" w:color="auto"/>
        <w:bottom w:val="none" w:sz="0" w:space="0" w:color="auto"/>
        <w:right w:val="none" w:sz="0" w:space="0" w:color="auto"/>
      </w:divBdr>
    </w:div>
    <w:div w:id="1856921914">
      <w:bodyDiv w:val="1"/>
      <w:marLeft w:val="0"/>
      <w:marRight w:val="0"/>
      <w:marTop w:val="0"/>
      <w:marBottom w:val="0"/>
      <w:divBdr>
        <w:top w:val="none" w:sz="0" w:space="0" w:color="auto"/>
        <w:left w:val="none" w:sz="0" w:space="0" w:color="auto"/>
        <w:bottom w:val="none" w:sz="0" w:space="0" w:color="auto"/>
        <w:right w:val="none" w:sz="0" w:space="0" w:color="auto"/>
      </w:divBdr>
    </w:div>
    <w:div w:id="1877159282">
      <w:bodyDiv w:val="1"/>
      <w:marLeft w:val="0"/>
      <w:marRight w:val="0"/>
      <w:marTop w:val="0"/>
      <w:marBottom w:val="0"/>
      <w:divBdr>
        <w:top w:val="none" w:sz="0" w:space="0" w:color="auto"/>
        <w:left w:val="none" w:sz="0" w:space="0" w:color="auto"/>
        <w:bottom w:val="none" w:sz="0" w:space="0" w:color="auto"/>
        <w:right w:val="none" w:sz="0" w:space="0" w:color="auto"/>
      </w:divBdr>
    </w:div>
    <w:div w:id="1878464724">
      <w:bodyDiv w:val="1"/>
      <w:marLeft w:val="0"/>
      <w:marRight w:val="0"/>
      <w:marTop w:val="0"/>
      <w:marBottom w:val="0"/>
      <w:divBdr>
        <w:top w:val="none" w:sz="0" w:space="0" w:color="auto"/>
        <w:left w:val="none" w:sz="0" w:space="0" w:color="auto"/>
        <w:bottom w:val="none" w:sz="0" w:space="0" w:color="auto"/>
        <w:right w:val="none" w:sz="0" w:space="0" w:color="auto"/>
      </w:divBdr>
    </w:div>
    <w:div w:id="1879735013">
      <w:bodyDiv w:val="1"/>
      <w:marLeft w:val="0"/>
      <w:marRight w:val="0"/>
      <w:marTop w:val="0"/>
      <w:marBottom w:val="0"/>
      <w:divBdr>
        <w:top w:val="none" w:sz="0" w:space="0" w:color="auto"/>
        <w:left w:val="none" w:sz="0" w:space="0" w:color="auto"/>
        <w:bottom w:val="none" w:sz="0" w:space="0" w:color="auto"/>
        <w:right w:val="none" w:sz="0" w:space="0" w:color="auto"/>
      </w:divBdr>
    </w:div>
    <w:div w:id="1896113582">
      <w:bodyDiv w:val="1"/>
      <w:marLeft w:val="0"/>
      <w:marRight w:val="0"/>
      <w:marTop w:val="0"/>
      <w:marBottom w:val="0"/>
      <w:divBdr>
        <w:top w:val="none" w:sz="0" w:space="0" w:color="auto"/>
        <w:left w:val="none" w:sz="0" w:space="0" w:color="auto"/>
        <w:bottom w:val="none" w:sz="0" w:space="0" w:color="auto"/>
        <w:right w:val="none" w:sz="0" w:space="0" w:color="auto"/>
      </w:divBdr>
    </w:div>
    <w:div w:id="1924292617">
      <w:bodyDiv w:val="1"/>
      <w:marLeft w:val="0"/>
      <w:marRight w:val="0"/>
      <w:marTop w:val="0"/>
      <w:marBottom w:val="0"/>
      <w:divBdr>
        <w:top w:val="none" w:sz="0" w:space="0" w:color="auto"/>
        <w:left w:val="none" w:sz="0" w:space="0" w:color="auto"/>
        <w:bottom w:val="none" w:sz="0" w:space="0" w:color="auto"/>
        <w:right w:val="none" w:sz="0" w:space="0" w:color="auto"/>
      </w:divBdr>
    </w:div>
    <w:div w:id="1994873351">
      <w:bodyDiv w:val="1"/>
      <w:marLeft w:val="0"/>
      <w:marRight w:val="0"/>
      <w:marTop w:val="0"/>
      <w:marBottom w:val="0"/>
      <w:divBdr>
        <w:top w:val="none" w:sz="0" w:space="0" w:color="auto"/>
        <w:left w:val="none" w:sz="0" w:space="0" w:color="auto"/>
        <w:bottom w:val="none" w:sz="0" w:space="0" w:color="auto"/>
        <w:right w:val="none" w:sz="0" w:space="0" w:color="auto"/>
      </w:divBdr>
    </w:div>
    <w:div w:id="2053918294">
      <w:bodyDiv w:val="1"/>
      <w:marLeft w:val="0"/>
      <w:marRight w:val="0"/>
      <w:marTop w:val="0"/>
      <w:marBottom w:val="0"/>
      <w:divBdr>
        <w:top w:val="none" w:sz="0" w:space="0" w:color="auto"/>
        <w:left w:val="none" w:sz="0" w:space="0" w:color="auto"/>
        <w:bottom w:val="none" w:sz="0" w:space="0" w:color="auto"/>
        <w:right w:val="none" w:sz="0" w:space="0" w:color="auto"/>
      </w:divBdr>
    </w:div>
    <w:div w:id="2071227050">
      <w:bodyDiv w:val="1"/>
      <w:marLeft w:val="0"/>
      <w:marRight w:val="0"/>
      <w:marTop w:val="0"/>
      <w:marBottom w:val="0"/>
      <w:divBdr>
        <w:top w:val="none" w:sz="0" w:space="0" w:color="auto"/>
        <w:left w:val="none" w:sz="0" w:space="0" w:color="auto"/>
        <w:bottom w:val="none" w:sz="0" w:space="0" w:color="auto"/>
        <w:right w:val="none" w:sz="0" w:space="0" w:color="auto"/>
      </w:divBdr>
    </w:div>
    <w:div w:id="2088922526">
      <w:bodyDiv w:val="1"/>
      <w:marLeft w:val="0"/>
      <w:marRight w:val="0"/>
      <w:marTop w:val="0"/>
      <w:marBottom w:val="0"/>
      <w:divBdr>
        <w:top w:val="none" w:sz="0" w:space="0" w:color="auto"/>
        <w:left w:val="none" w:sz="0" w:space="0" w:color="auto"/>
        <w:bottom w:val="none" w:sz="0" w:space="0" w:color="auto"/>
        <w:right w:val="none" w:sz="0" w:space="0" w:color="auto"/>
      </w:divBdr>
    </w:div>
    <w:div w:id="2092848910">
      <w:bodyDiv w:val="1"/>
      <w:marLeft w:val="0"/>
      <w:marRight w:val="0"/>
      <w:marTop w:val="0"/>
      <w:marBottom w:val="0"/>
      <w:divBdr>
        <w:top w:val="none" w:sz="0" w:space="0" w:color="auto"/>
        <w:left w:val="none" w:sz="0" w:space="0" w:color="auto"/>
        <w:bottom w:val="none" w:sz="0" w:space="0" w:color="auto"/>
        <w:right w:val="none" w:sz="0" w:space="0" w:color="auto"/>
      </w:divBdr>
    </w:div>
    <w:div w:id="20944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https://rconnect.dfci.harvard.edu/CompositeRiskSTEPP/" TargetMode="External"/><Relationship Id="rId39" Type="http://schemas.openxmlformats.org/officeDocument/2006/relationships/image" Target="media/image13.gif"/><Relationship Id="rId21" Type="http://schemas.openxmlformats.org/officeDocument/2006/relationships/image" Target="media/image6.gif"/><Relationship Id="rId34" Type="http://schemas.openxmlformats.org/officeDocument/2006/relationships/hyperlink" Target="https://www.cts5-calculator.com/" TargetMode="External"/><Relationship Id="rId42" Type="http://schemas.openxmlformats.org/officeDocument/2006/relationships/image" Target="media/image15.png"/><Relationship Id="rId47" Type="http://schemas.openxmlformats.org/officeDocument/2006/relationships/hyperlink" Target="http://www.brustgenberatung.at/beratungsstellen/beratungsstellen/" TargetMode="External"/><Relationship Id="rId50" Type="http://schemas.openxmlformats.org/officeDocument/2006/relationships/hyperlink" Target="http://www.qtweb.it/eusoma/dataset.php" TargetMode="External"/><Relationship Id="rId55" Type="http://schemas.openxmlformats.org/officeDocument/2006/relationships/image" Target="media/image21.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itlinienprogramm-onkologie.de/fileadmin/user_upload/Downloads/Leitlinien/Mammakarzinom_4_0/Version_4.3/LL_Mammakarzinom_Langversion_4.3.pdf" TargetMode="External"/><Relationship Id="rId20" Type="http://schemas.openxmlformats.org/officeDocument/2006/relationships/hyperlink" Target="http://www.predict.nhs.uk" TargetMode="External"/><Relationship Id="rId29" Type="http://schemas.openxmlformats.org/officeDocument/2006/relationships/hyperlink" Target="https://rconnect.dfci.harvard.edu/CompositeRiskSTEPP/" TargetMode="External"/><Relationship Id="rId41" Type="http://schemas.openxmlformats.org/officeDocument/2006/relationships/image" Target="media/image14.gif"/><Relationship Id="rId54" Type="http://schemas.openxmlformats.org/officeDocument/2006/relationships/hyperlink" Target="https://www.ordensklinikum.at/de/patienten/medizinische-zentren/tumorzentrum/klinische-studien/brustkreb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3.mdanderson.org/app/medcalc/index.cfm?pagename=bcnt" TargetMode="External"/><Relationship Id="rId32" Type="http://schemas.openxmlformats.org/officeDocument/2006/relationships/image" Target="media/image9.gif"/><Relationship Id="rId37" Type="http://schemas.openxmlformats.org/officeDocument/2006/relationships/image" Target="media/image11.gif"/><Relationship Id="rId40" Type="http://schemas.openxmlformats.org/officeDocument/2006/relationships/hyperlink" Target="http://www.ago-online.de" TargetMode="External"/><Relationship Id="rId45" Type="http://schemas.openxmlformats.org/officeDocument/2006/relationships/image" Target="media/image18.gif"/><Relationship Id="rId53" Type="http://schemas.openxmlformats.org/officeDocument/2006/relationships/hyperlink" Target="http://www.nccn.org/patients" TargetMode="External"/><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gif"/><Relationship Id="rId23" Type="http://schemas.openxmlformats.org/officeDocument/2006/relationships/hyperlink" Target="https://www.cts5-calculator.com/" TargetMode="External"/><Relationship Id="rId28" Type="http://schemas.openxmlformats.org/officeDocument/2006/relationships/image" Target="media/image8.gif"/><Relationship Id="rId36" Type="http://schemas.openxmlformats.org/officeDocument/2006/relationships/hyperlink" Target="http://www3.mdanderson.org/app/medcalc/index.cfm?pagename=jsconvert3" TargetMode="External"/><Relationship Id="rId49" Type="http://schemas.openxmlformats.org/officeDocument/2006/relationships/image" Target="media/image20.gif"/><Relationship Id="rId57" Type="http://schemas.openxmlformats.org/officeDocument/2006/relationships/footer" Target="footer2.xm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3.mdanderson.org/app/medcalc/index.cfm?pagename=bcnt" TargetMode="External"/><Relationship Id="rId44" Type="http://schemas.openxmlformats.org/officeDocument/2006/relationships/image" Target="media/image17.gif"/><Relationship Id="rId52" Type="http://schemas.openxmlformats.org/officeDocument/2006/relationships/hyperlink" Target="http://www.ago-online.de"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rconnect.dfci.harvard.edu/CompositeRiskSTEPP/" TargetMode="External"/><Relationship Id="rId27" Type="http://schemas.openxmlformats.org/officeDocument/2006/relationships/hyperlink" Target="https://www.cts5-calculator.com/" TargetMode="External"/><Relationship Id="rId30" Type="http://schemas.openxmlformats.org/officeDocument/2006/relationships/hyperlink" Target="https://www.cts5-calculator.com/" TargetMode="External"/><Relationship Id="rId35" Type="http://schemas.openxmlformats.org/officeDocument/2006/relationships/image" Target="media/image10.gif"/><Relationship Id="rId43" Type="http://schemas.openxmlformats.org/officeDocument/2006/relationships/image" Target="media/image16.gif"/><Relationship Id="rId48" Type="http://schemas.openxmlformats.org/officeDocument/2006/relationships/image" Target="media/image19.pn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onkozert.de/organ/brus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gif"/><Relationship Id="rId25" Type="http://schemas.openxmlformats.org/officeDocument/2006/relationships/image" Target="media/image7.gif"/><Relationship Id="rId33" Type="http://schemas.openxmlformats.org/officeDocument/2006/relationships/hyperlink" Target="https://rconnect.dfci.harvard.edu/CompositeRiskSTEPP/" TargetMode="External"/><Relationship Id="rId38" Type="http://schemas.openxmlformats.org/officeDocument/2006/relationships/image" Target="media/image12.gif"/><Relationship Id="rId46" Type="http://schemas.openxmlformats.org/officeDocument/2006/relationships/hyperlink" Target="https://www.tumorzentrum.at/leitlinien/solide-tumore?no_cache=1"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LucidaSans,Bold">
    <w:altName w:val="Calibri"/>
    <w:panose1 w:val="00000000000000000000"/>
    <w:charset w:val="00"/>
    <w:family w:val="auto"/>
    <w:notTrueType/>
    <w:pitch w:val="default"/>
    <w:sig w:usb0="00000003" w:usb1="00000000" w:usb2="00000000" w:usb3="00000000" w:csb0="00000001" w:csb1="00000000"/>
  </w:font>
  <w:font w:name="LucidaSans">
    <w:altName w:val="MS Mincho"/>
    <w:panose1 w:val="00000000000000000000"/>
    <w:charset w:val="00"/>
    <w:family w:val="roman"/>
    <w:notTrueType/>
    <w:pitch w:val="default"/>
    <w:sig w:usb0="00000001" w:usb1="08070000" w:usb2="00000010" w:usb3="00000000" w:csb0="00020000" w:csb1="00000000"/>
  </w:font>
  <w:font w:name="Futura">
    <w:charset w:val="00"/>
    <w:family w:val="swiss"/>
    <w:pitch w:val="variable"/>
    <w:sig w:usb0="A00002AF" w:usb1="5000214A" w:usb2="00000000" w:usb3="00000000" w:csb0="000000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078BB"/>
    <w:rsid w:val="0001080D"/>
    <w:rsid w:val="0001579F"/>
    <w:rsid w:val="00015B87"/>
    <w:rsid w:val="0003580D"/>
    <w:rsid w:val="00035A4B"/>
    <w:rsid w:val="000F0598"/>
    <w:rsid w:val="00116363"/>
    <w:rsid w:val="001171B8"/>
    <w:rsid w:val="0012589F"/>
    <w:rsid w:val="00154804"/>
    <w:rsid w:val="00177D85"/>
    <w:rsid w:val="00177FE0"/>
    <w:rsid w:val="001A4CFA"/>
    <w:rsid w:val="002075FF"/>
    <w:rsid w:val="00244091"/>
    <w:rsid w:val="002501A9"/>
    <w:rsid w:val="00273829"/>
    <w:rsid w:val="002926E1"/>
    <w:rsid w:val="00293A6D"/>
    <w:rsid w:val="002C6B63"/>
    <w:rsid w:val="003207F8"/>
    <w:rsid w:val="0034541F"/>
    <w:rsid w:val="00352E7B"/>
    <w:rsid w:val="003774A1"/>
    <w:rsid w:val="003A13AC"/>
    <w:rsid w:val="003E0FD1"/>
    <w:rsid w:val="003E176F"/>
    <w:rsid w:val="003F2E21"/>
    <w:rsid w:val="0041661B"/>
    <w:rsid w:val="00423E76"/>
    <w:rsid w:val="0043675A"/>
    <w:rsid w:val="00487561"/>
    <w:rsid w:val="00542F8C"/>
    <w:rsid w:val="00555E4D"/>
    <w:rsid w:val="005752C1"/>
    <w:rsid w:val="005D186F"/>
    <w:rsid w:val="00651225"/>
    <w:rsid w:val="006B1EFF"/>
    <w:rsid w:val="006F78AB"/>
    <w:rsid w:val="00720714"/>
    <w:rsid w:val="00741567"/>
    <w:rsid w:val="007604F8"/>
    <w:rsid w:val="007626BF"/>
    <w:rsid w:val="00791918"/>
    <w:rsid w:val="00794948"/>
    <w:rsid w:val="007F1E00"/>
    <w:rsid w:val="00801907"/>
    <w:rsid w:val="00831B54"/>
    <w:rsid w:val="00847445"/>
    <w:rsid w:val="0086524E"/>
    <w:rsid w:val="008B4B82"/>
    <w:rsid w:val="008C1DED"/>
    <w:rsid w:val="00901FFD"/>
    <w:rsid w:val="00912196"/>
    <w:rsid w:val="009372B2"/>
    <w:rsid w:val="00946571"/>
    <w:rsid w:val="00967C73"/>
    <w:rsid w:val="009E3AB5"/>
    <w:rsid w:val="00A15E89"/>
    <w:rsid w:val="00A25ED3"/>
    <w:rsid w:val="00A45183"/>
    <w:rsid w:val="00A867A3"/>
    <w:rsid w:val="00AC4972"/>
    <w:rsid w:val="00AE52BE"/>
    <w:rsid w:val="00B165D1"/>
    <w:rsid w:val="00B21A18"/>
    <w:rsid w:val="00B23AE9"/>
    <w:rsid w:val="00B26D49"/>
    <w:rsid w:val="00B45BC1"/>
    <w:rsid w:val="00B73F61"/>
    <w:rsid w:val="00C040FA"/>
    <w:rsid w:val="00C0659D"/>
    <w:rsid w:val="00C4659E"/>
    <w:rsid w:val="00C9385A"/>
    <w:rsid w:val="00CE14B6"/>
    <w:rsid w:val="00CE3986"/>
    <w:rsid w:val="00CF5492"/>
    <w:rsid w:val="00D1304C"/>
    <w:rsid w:val="00D33D00"/>
    <w:rsid w:val="00D453D4"/>
    <w:rsid w:val="00E00FD3"/>
    <w:rsid w:val="00E051BB"/>
    <w:rsid w:val="00E1022A"/>
    <w:rsid w:val="00E33CCD"/>
    <w:rsid w:val="00E51FFA"/>
    <w:rsid w:val="00E62305"/>
    <w:rsid w:val="00EB502B"/>
    <w:rsid w:val="00EE0312"/>
    <w:rsid w:val="00F21A0F"/>
    <w:rsid w:val="00F30C3C"/>
    <w:rsid w:val="00F40650"/>
    <w:rsid w:val="00F47871"/>
    <w:rsid w:val="00F74EBD"/>
    <w:rsid w:val="00F806B2"/>
    <w:rsid w:val="00FE56A3"/>
    <w:rsid w:val="00FF15D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https://ooeg.info/dokumente/_layouts/gespag.dfr/revise.aspx?IsDlg=1&amp;listID=18c45198-6fc7-4da6-aad9-951c94b71f4f&amp;itemID=200, revisionieren</dfr_actionlink>
    <dfr_prevdepartment xmlns="http://schemas.microsoft.com/sharepoint/v3" xsi:nil="true"/>
    <dfr_creator xmlns="http://schemas.microsoft.com/sharepoint/v3">
      <UserInfo>
        <DisplayName>Berger Johannes</DisplayName>
        <AccountId>1799</AccountId>
        <AccountType/>
      </UserInfo>
      <UserInfo>
        <DisplayName>Pichler, Thomas</DisplayName>
        <AccountId>1332</AccountId>
        <AccountType/>
      </UserInfo>
    </dfr_creator>
    <dfr_approvalid xmlns="http://schemas.microsoft.com/sharepoint/v3">f7380c73-8dae-4518-85a6-51cf8adf0d79</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18.05.2022 13:34:59 Pichler Thomas (Initiator) : Keine Revision, Ergänzung Studie in Rücksprache OA Dr. Rossmann per Mail vom 18.05.2022
18.05.2022 13:35:11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2023-05-18T11:35:15+00:00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solide Tumore</dfr_department>
    <dfr_taskownerresponsibility xmlns="http://schemas.microsoft.com/sharepoint/v3" xsi:nil="true"/>
    <dfr_publisheddate xmlns="http://schemas.microsoft.com/sharepoint/v3">2022-05-18T11:35:11+00:00</dfr_publisheddate>
    <dfr_location xmlns="http://schemas.microsoft.com/sharepoint/v3">KH</dfr_location>
    <customfield_majorversion xmlns="http://schemas.microsoft.com/sharepoint/v3" xsi:nil="true"/>
    <dfr_majorversion xmlns="18c45198-6fc7-4da6-aad9-951c94b71f4f">8.0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TaxCatchAll xmlns="824990fe-55f0-45e8-a37e-05db7cf8aedc"/>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TaxKeywordTaxHTField xmlns="824990fe-55f0-45e8-a37e-05db7cf8aedc">
      <Terms xmlns="http://schemas.microsoft.com/office/infopath/2007/PartnerControls"/>
    </TaxKeywordTaxHTField>
    <dfr_infodistributionlis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9C960-5BBF-428E-A98C-A5B0DED74099}"/>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A82161B2-04F2-4177-A49E-FF654B974425}"/>
</file>

<file path=docProps/app.xml><?xml version="1.0" encoding="utf-8"?>
<Properties xmlns="http://schemas.openxmlformats.org/officeDocument/2006/extended-properties" xmlns:vt="http://schemas.openxmlformats.org/officeDocument/2006/docPropsVTypes">
  <Template>Normal</Template>
  <TotalTime>0</TotalTime>
  <Pages>60</Pages>
  <Words>15293</Words>
  <Characters>96350</Characters>
  <Application>Microsoft Office Word</Application>
  <DocSecurity>0</DocSecurity>
  <Lines>802</Lines>
  <Paragraphs>222</Paragraphs>
  <ScaleCrop>false</ScaleCrop>
  <HeadingPairs>
    <vt:vector size="2" baseType="variant">
      <vt:variant>
        <vt:lpstr>Titel</vt:lpstr>
      </vt:variant>
      <vt:variant>
        <vt:i4>1</vt:i4>
      </vt:variant>
    </vt:vector>
  </HeadingPairs>
  <TitlesOfParts>
    <vt:vector size="1" baseType="lpstr">
      <vt:lpstr>Mammakarzinom</vt:lpstr>
    </vt:vector>
  </TitlesOfParts>
  <Company>gespag</Company>
  <LinksUpToDate>false</LinksUpToDate>
  <CharactersWithSpaces>111421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Mammakarzinom</dc:title>
  <dc:creator>Mag. Pichler (KI), (71)20090, kipichth</dc:creator>
  <cp:keywords/>
  <cp:lastModifiedBy>Pichler, Thomas</cp:lastModifiedBy>
  <cp:revision>8</cp:revision>
  <cp:lastPrinted>2021-12-14T14:25:00Z</cp:lastPrinted>
  <dcterms:created xsi:type="dcterms:W3CDTF">2022-03-17T15:13:00Z</dcterms:created>
  <dcterms:modified xsi:type="dcterms:W3CDTF">2022-05-18T11:32:00Z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TaxKeyword">
    <vt:lpwstr/>
  </property>
  <property fmtid="{D5CDD505-2E9C-101B-9397-08002B2CF9AE}" pid="23" name="Berufsgruppe">
    <vt:lpwstr>2;#;#3;#;#4;#;#5;#;#6;#;#1;#</vt:lpwstr>
  </property>
</Properties>
</file>