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CF4AE" w14:textId="77777777" w:rsidR="00B6342E" w:rsidRPr="00B6342E" w:rsidRDefault="00B6342E" w:rsidP="00B6342E">
      <w:pPr>
        <w:pStyle w:val="Titel"/>
        <w:jc w:val="left"/>
        <w:rPr>
          <w:b/>
          <w:sz w:val="20"/>
        </w:rPr>
      </w:pPr>
    </w:p>
    <w:p w14:paraId="6EC3A3A1" w14:textId="77777777" w:rsidR="00B6342E" w:rsidRPr="00B6342E" w:rsidRDefault="00B6342E" w:rsidP="00B6342E">
      <w:pPr>
        <w:pStyle w:val="Titel"/>
        <w:jc w:val="left"/>
        <w:rPr>
          <w:b/>
          <w:sz w:val="20"/>
        </w:rPr>
      </w:pPr>
    </w:p>
    <w:p w14:paraId="62695152" w14:textId="77777777" w:rsidR="00B6342E" w:rsidRPr="00B6342E" w:rsidRDefault="00B6342E" w:rsidP="00B6342E">
      <w:pPr>
        <w:pStyle w:val="Titel"/>
        <w:jc w:val="left"/>
        <w:rPr>
          <w:b/>
          <w:sz w:val="20"/>
        </w:rPr>
      </w:pPr>
    </w:p>
    <w:p w14:paraId="7D619E1D" w14:textId="77777777" w:rsidR="00B6342E" w:rsidRPr="00B6342E" w:rsidRDefault="00B6342E" w:rsidP="00B6342E">
      <w:pPr>
        <w:pStyle w:val="Titel"/>
        <w:jc w:val="left"/>
        <w:rPr>
          <w:b/>
          <w:sz w:val="20"/>
        </w:rPr>
      </w:pPr>
    </w:p>
    <w:p w14:paraId="24FBAAE2" w14:textId="77777777" w:rsidR="00B6342E" w:rsidRDefault="00B6342E" w:rsidP="00B6342E">
      <w:pPr>
        <w:pStyle w:val="Titel"/>
        <w:jc w:val="left"/>
        <w:rPr>
          <w:b/>
          <w:sz w:val="48"/>
          <w:szCs w:val="48"/>
        </w:rPr>
      </w:pPr>
    </w:p>
    <w:p w14:paraId="65D76CC0" w14:textId="77777777" w:rsidR="00E67988" w:rsidRDefault="00E67988" w:rsidP="00B6342E">
      <w:pPr>
        <w:pStyle w:val="Titel"/>
        <w:jc w:val="left"/>
        <w:rPr>
          <w:b/>
          <w:sz w:val="48"/>
          <w:szCs w:val="48"/>
        </w:rPr>
      </w:pPr>
    </w:p>
    <w:p w14:paraId="1473FAFD" w14:textId="77777777" w:rsidR="00250E53" w:rsidRDefault="00250E53" w:rsidP="00B6342E">
      <w:pPr>
        <w:pStyle w:val="Titel"/>
        <w:jc w:val="left"/>
        <w:rPr>
          <w:b/>
          <w:sz w:val="48"/>
          <w:szCs w:val="48"/>
        </w:rPr>
      </w:pPr>
    </w:p>
    <w:p w14:paraId="40706B57" w14:textId="77777777" w:rsidR="008A7324" w:rsidRPr="006E00B3" w:rsidRDefault="00F636D7" w:rsidP="00B6342E">
      <w:pPr>
        <w:pStyle w:val="Titel"/>
        <w:jc w:val="left"/>
        <w:rPr>
          <w:b/>
          <w:sz w:val="48"/>
          <w:szCs w:val="48"/>
          <w:lang w:val="en-US"/>
        </w:rPr>
      </w:pPr>
      <w:sdt>
        <w:sdtPr>
          <w:rPr>
            <w:b/>
            <w:sz w:val="48"/>
            <w:szCs w:val="48"/>
            <w:lang w:val="en-US"/>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Content>
          <w:r w:rsidR="004B5203" w:rsidRPr="006E00B3">
            <w:rPr>
              <w:b/>
              <w:sz w:val="48"/>
              <w:szCs w:val="48"/>
              <w:lang w:val="en-US"/>
            </w:rPr>
            <w:t>BCR/ABL-negative myeloproli</w:t>
          </w:r>
          <w:r w:rsidR="00B00FFD" w:rsidRPr="006E00B3">
            <w:rPr>
              <w:b/>
              <w:sz w:val="48"/>
              <w:szCs w:val="48"/>
              <w:lang w:val="en-US"/>
            </w:rPr>
            <w:t>ferative Neoplasien</w:t>
          </w:r>
        </w:sdtContent>
      </w:sdt>
    </w:p>
    <w:p w14:paraId="33D2C19F" w14:textId="77777777" w:rsidR="008A7324" w:rsidRPr="006E00B3" w:rsidRDefault="008A7324" w:rsidP="005E0058">
      <w:pPr>
        <w:pStyle w:val="Titel"/>
        <w:ind w:left="-56"/>
        <w:jc w:val="left"/>
        <w:rPr>
          <w:sz w:val="28"/>
          <w:szCs w:val="28"/>
          <w:lang w:val="en-US"/>
        </w:rPr>
      </w:pPr>
    </w:p>
    <w:p w14:paraId="375AC282" w14:textId="77777777" w:rsidR="005163F4" w:rsidRPr="006E00B3" w:rsidRDefault="00013885" w:rsidP="00013885">
      <w:pPr>
        <w:pStyle w:val="Titel"/>
        <w:jc w:val="left"/>
        <w:rPr>
          <w:b/>
          <w:sz w:val="48"/>
          <w:szCs w:val="48"/>
          <w:lang w:val="de-AT"/>
        </w:rPr>
      </w:pPr>
      <w:r w:rsidRPr="006E00B3">
        <w:rPr>
          <w:b/>
          <w:sz w:val="48"/>
          <w:szCs w:val="48"/>
          <w:lang w:val="de-AT"/>
        </w:rPr>
        <w:t>MPN</w:t>
      </w:r>
    </w:p>
    <w:p w14:paraId="2FE4D596" w14:textId="77777777" w:rsidR="00B6342E" w:rsidRPr="006E00B3" w:rsidRDefault="00B6342E" w:rsidP="00B6342E">
      <w:pPr>
        <w:tabs>
          <w:tab w:val="left" w:pos="1418"/>
        </w:tabs>
        <w:spacing w:line="276" w:lineRule="auto"/>
        <w:jc w:val="both"/>
        <w:rPr>
          <w:rFonts w:cs="Arial"/>
          <w:sz w:val="28"/>
          <w:szCs w:val="28"/>
        </w:rPr>
      </w:pPr>
    </w:p>
    <w:p w14:paraId="78E2A598" w14:textId="77777777" w:rsidR="002A265A" w:rsidRPr="0062716A" w:rsidRDefault="002A265A" w:rsidP="002A265A">
      <w:pPr>
        <w:spacing w:line="276" w:lineRule="auto"/>
        <w:jc w:val="both"/>
        <w:rPr>
          <w:rFonts w:cs="Arial"/>
          <w:b/>
          <w:sz w:val="40"/>
          <w:szCs w:val="40"/>
        </w:rPr>
      </w:pPr>
      <w:r w:rsidRPr="0067150E">
        <w:rPr>
          <w:rFonts w:cs="Arial"/>
          <w:b/>
          <w:sz w:val="40"/>
          <w:szCs w:val="40"/>
        </w:rPr>
        <w:t>Medizinische Leitlinie</w:t>
      </w:r>
    </w:p>
    <w:p w14:paraId="29F7AAB6" w14:textId="77777777" w:rsidR="002A265A" w:rsidRPr="00EB0F6F" w:rsidRDefault="002A265A" w:rsidP="002A265A">
      <w:pPr>
        <w:spacing w:line="276" w:lineRule="auto"/>
        <w:ind w:left="426"/>
        <w:jc w:val="both"/>
        <w:rPr>
          <w:rFonts w:cs="Arial"/>
          <w:b/>
          <w:szCs w:val="22"/>
        </w:rPr>
      </w:pPr>
      <w:r w:rsidRPr="00EB0F6F">
        <w:rPr>
          <w:rFonts w:cs="Arial"/>
          <w:b/>
          <w:szCs w:val="22"/>
        </w:rPr>
        <w:t xml:space="preserve">Tumorzentrum </w:t>
      </w:r>
      <w:r>
        <w:rPr>
          <w:rFonts w:cs="Arial"/>
          <w:b/>
          <w:szCs w:val="22"/>
        </w:rPr>
        <w:t>Oberösterreich</w:t>
      </w:r>
    </w:p>
    <w:p w14:paraId="1D5CD093" w14:textId="77777777" w:rsidR="00B6342E" w:rsidRPr="006E00B3" w:rsidRDefault="00B6342E" w:rsidP="00B6342E">
      <w:pPr>
        <w:tabs>
          <w:tab w:val="left" w:pos="1418"/>
        </w:tabs>
        <w:spacing w:line="276" w:lineRule="auto"/>
        <w:jc w:val="both"/>
        <w:rPr>
          <w:rFonts w:cs="Arial"/>
          <w:sz w:val="28"/>
          <w:szCs w:val="28"/>
        </w:rPr>
      </w:pPr>
    </w:p>
    <w:p w14:paraId="0CBA63AF" w14:textId="77777777" w:rsidR="00B6342E" w:rsidRPr="006E00B3" w:rsidRDefault="00B6342E" w:rsidP="00B6342E">
      <w:pPr>
        <w:tabs>
          <w:tab w:val="left" w:pos="1418"/>
        </w:tabs>
        <w:spacing w:line="276" w:lineRule="auto"/>
        <w:jc w:val="both"/>
        <w:rPr>
          <w:rFonts w:cs="Arial"/>
          <w:sz w:val="28"/>
          <w:szCs w:val="28"/>
        </w:rPr>
      </w:pPr>
    </w:p>
    <w:p w14:paraId="658EE09A" w14:textId="77777777" w:rsidR="00B6342E" w:rsidRPr="006E00B3" w:rsidRDefault="00B6342E" w:rsidP="00B6342E">
      <w:pPr>
        <w:tabs>
          <w:tab w:val="left" w:pos="1418"/>
        </w:tabs>
        <w:spacing w:line="276" w:lineRule="auto"/>
        <w:jc w:val="both"/>
        <w:rPr>
          <w:rFonts w:cs="Arial"/>
          <w:sz w:val="28"/>
          <w:szCs w:val="28"/>
        </w:rPr>
      </w:pPr>
    </w:p>
    <w:p w14:paraId="354B5E58" w14:textId="77777777" w:rsidR="005163F4" w:rsidRPr="006E00B3" w:rsidRDefault="005163F4" w:rsidP="00B6342E">
      <w:pPr>
        <w:tabs>
          <w:tab w:val="left" w:pos="1418"/>
        </w:tabs>
        <w:spacing w:line="276" w:lineRule="auto"/>
        <w:jc w:val="both"/>
        <w:rPr>
          <w:rFonts w:cs="Arial"/>
          <w:sz w:val="28"/>
          <w:szCs w:val="28"/>
        </w:rPr>
      </w:pPr>
    </w:p>
    <w:p w14:paraId="276F2D1D" w14:textId="77777777" w:rsidR="005163F4" w:rsidRPr="006E00B3" w:rsidRDefault="005163F4" w:rsidP="00B6342E">
      <w:pPr>
        <w:tabs>
          <w:tab w:val="left" w:pos="1418"/>
        </w:tabs>
        <w:spacing w:line="276" w:lineRule="auto"/>
        <w:jc w:val="both"/>
        <w:rPr>
          <w:rFonts w:cs="Arial"/>
          <w:sz w:val="28"/>
          <w:szCs w:val="28"/>
        </w:rPr>
      </w:pPr>
    </w:p>
    <w:p w14:paraId="6F226E86" w14:textId="77777777" w:rsidR="005163F4" w:rsidRPr="006E00B3"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2E7743" w:rsidRPr="006E00B3" w14:paraId="53FE3CE6" w14:textId="77777777" w:rsidTr="0095092F">
        <w:trPr>
          <w:trHeight w:val="567"/>
        </w:trPr>
        <w:tc>
          <w:tcPr>
            <w:tcW w:w="2744" w:type="dxa"/>
            <w:vAlign w:val="center"/>
          </w:tcPr>
          <w:p w14:paraId="16F70557" w14:textId="77777777" w:rsidR="00ED24ED" w:rsidRPr="006E00B3" w:rsidRDefault="002E7743" w:rsidP="0095092F">
            <w:pPr>
              <w:spacing w:line="276" w:lineRule="auto"/>
              <w:jc w:val="left"/>
              <w:rPr>
                <w:rFonts w:asciiTheme="minorHAnsi" w:hAnsiTheme="minorHAnsi" w:cstheme="minorHAnsi"/>
              </w:rPr>
            </w:pPr>
            <w:r w:rsidRPr="006E00B3">
              <w:rPr>
                <w:rFonts w:asciiTheme="minorHAnsi" w:hAnsiTheme="minorHAnsi" w:cstheme="minorHAnsi"/>
              </w:rPr>
              <w:t>Leitlinie erstellt von:</w:t>
            </w:r>
          </w:p>
        </w:tc>
        <w:tc>
          <w:tcPr>
            <w:tcW w:w="6946" w:type="dxa"/>
            <w:vAlign w:val="center"/>
          </w:tcPr>
          <w:p w14:paraId="1D949B6C" w14:textId="212325AB" w:rsidR="00AA33E6" w:rsidRPr="006E00B3" w:rsidRDefault="00013885" w:rsidP="0095092F">
            <w:pPr>
              <w:spacing w:line="276" w:lineRule="auto"/>
              <w:jc w:val="left"/>
              <w:rPr>
                <w:rFonts w:asciiTheme="minorHAnsi" w:hAnsiTheme="minorHAnsi" w:cstheme="minorHAnsi"/>
              </w:rPr>
            </w:pPr>
            <w:r w:rsidRPr="006E00B3">
              <w:rPr>
                <w:rFonts w:asciiTheme="minorHAnsi" w:hAnsiTheme="minorHAnsi" w:cstheme="minorHAnsi"/>
              </w:rPr>
              <w:t>O</w:t>
            </w:r>
            <w:r w:rsidR="00EF0EAA">
              <w:rPr>
                <w:rFonts w:asciiTheme="minorHAnsi" w:hAnsiTheme="minorHAnsi" w:cstheme="minorHAnsi"/>
              </w:rPr>
              <w:t>Ä Priv. Doz.</w:t>
            </w:r>
            <w:r w:rsidRPr="006E00B3">
              <w:rPr>
                <w:rFonts w:asciiTheme="minorHAnsi" w:hAnsiTheme="minorHAnsi" w:cstheme="minorHAnsi"/>
              </w:rPr>
              <w:t xml:space="preserve"> Dr. Veronika Buxhofer-Ausch (</w:t>
            </w:r>
            <w:r w:rsidR="00AA33E6" w:rsidRPr="006E00B3">
              <w:rPr>
                <w:rFonts w:asciiTheme="minorHAnsi" w:hAnsiTheme="minorHAnsi" w:cstheme="minorHAnsi"/>
              </w:rPr>
              <w:t>OK</w:t>
            </w:r>
            <w:r w:rsidR="00801943">
              <w:rPr>
                <w:rFonts w:asciiTheme="minorHAnsi" w:hAnsiTheme="minorHAnsi" w:cstheme="minorHAnsi"/>
              </w:rPr>
              <w:t>L</w:t>
            </w:r>
            <w:r w:rsidRPr="006E00B3">
              <w:rPr>
                <w:rFonts w:asciiTheme="minorHAnsi" w:hAnsiTheme="minorHAnsi" w:cstheme="minorHAnsi"/>
              </w:rPr>
              <w:t>);</w:t>
            </w:r>
            <w:r w:rsidR="00AA33E6" w:rsidRPr="006E00B3">
              <w:rPr>
                <w:rFonts w:asciiTheme="minorHAnsi" w:hAnsiTheme="minorHAnsi" w:cstheme="minorHAnsi"/>
              </w:rPr>
              <w:t xml:space="preserve"> </w:t>
            </w:r>
          </w:p>
          <w:p w14:paraId="691B3647" w14:textId="63357944" w:rsidR="00013885" w:rsidRPr="006E00B3" w:rsidRDefault="001B4BE7" w:rsidP="00160CA9">
            <w:pPr>
              <w:spacing w:line="276" w:lineRule="auto"/>
              <w:jc w:val="left"/>
              <w:rPr>
                <w:rFonts w:asciiTheme="minorHAnsi" w:hAnsiTheme="minorHAnsi" w:cstheme="minorHAnsi"/>
              </w:rPr>
            </w:pPr>
            <w:r>
              <w:rPr>
                <w:rFonts w:asciiTheme="minorHAnsi" w:hAnsiTheme="minorHAnsi" w:cstheme="minorHAnsi"/>
              </w:rPr>
              <w:t>Prim.</w:t>
            </w:r>
            <w:r w:rsidR="00AA33E6" w:rsidRPr="006E00B3">
              <w:rPr>
                <w:rFonts w:asciiTheme="minorHAnsi" w:hAnsiTheme="minorHAnsi" w:cstheme="minorHAnsi"/>
              </w:rPr>
              <w:t xml:space="preserve"> Univ. Doz. Dr. Karl Aichberger (</w:t>
            </w:r>
            <w:r w:rsidR="00160CA9">
              <w:rPr>
                <w:rFonts w:asciiTheme="minorHAnsi" w:hAnsiTheme="minorHAnsi" w:cstheme="minorHAnsi"/>
              </w:rPr>
              <w:t>RO</w:t>
            </w:r>
            <w:r w:rsidR="00AA33E6" w:rsidRPr="006E00B3">
              <w:rPr>
                <w:rFonts w:asciiTheme="minorHAnsi" w:hAnsiTheme="minorHAnsi" w:cstheme="minorHAnsi"/>
              </w:rPr>
              <w:t>)</w:t>
            </w:r>
          </w:p>
        </w:tc>
      </w:tr>
      <w:tr w:rsidR="002E7743" w:rsidRPr="006E00B3" w14:paraId="375E8C71" w14:textId="77777777" w:rsidTr="0095092F">
        <w:trPr>
          <w:trHeight w:val="567"/>
        </w:trPr>
        <w:tc>
          <w:tcPr>
            <w:tcW w:w="2744" w:type="dxa"/>
            <w:vAlign w:val="center"/>
          </w:tcPr>
          <w:p w14:paraId="5B732E1A" w14:textId="77777777" w:rsidR="00ED24ED" w:rsidRPr="006E00B3" w:rsidRDefault="002E7743" w:rsidP="0095092F">
            <w:pPr>
              <w:spacing w:line="276" w:lineRule="auto"/>
              <w:jc w:val="left"/>
              <w:rPr>
                <w:rFonts w:asciiTheme="minorHAnsi" w:hAnsiTheme="minorHAnsi" w:cstheme="minorHAnsi"/>
              </w:rPr>
            </w:pPr>
            <w:r w:rsidRPr="006E00B3">
              <w:rPr>
                <w:rFonts w:asciiTheme="minorHAnsi" w:hAnsiTheme="minorHAnsi" w:cstheme="minorHAnsi"/>
              </w:rPr>
              <w:t>Leitlinie geprüft von:</w:t>
            </w:r>
          </w:p>
        </w:tc>
        <w:tc>
          <w:tcPr>
            <w:tcW w:w="6946" w:type="dxa"/>
            <w:vAlign w:val="center"/>
          </w:tcPr>
          <w:p w14:paraId="6CBC8085" w14:textId="3AD4EF76" w:rsidR="00744EED" w:rsidRDefault="00013885" w:rsidP="00744EED">
            <w:pPr>
              <w:spacing w:line="276" w:lineRule="auto"/>
              <w:jc w:val="left"/>
              <w:rPr>
                <w:rFonts w:asciiTheme="minorHAnsi" w:hAnsiTheme="minorHAnsi" w:cstheme="minorHAnsi"/>
              </w:rPr>
            </w:pPr>
            <w:r w:rsidRPr="006E00B3">
              <w:rPr>
                <w:rFonts w:asciiTheme="minorHAnsi" w:hAnsiTheme="minorHAnsi" w:cstheme="minorHAnsi"/>
              </w:rPr>
              <w:t>OA Dr. Hanns Hauser (</w:t>
            </w:r>
            <w:r w:rsidR="00EF0EAA">
              <w:rPr>
                <w:rFonts w:asciiTheme="minorHAnsi" w:hAnsiTheme="minorHAnsi" w:cstheme="minorHAnsi"/>
              </w:rPr>
              <w:t>PEK</w:t>
            </w:r>
            <w:r w:rsidRPr="006E00B3">
              <w:rPr>
                <w:rFonts w:asciiTheme="minorHAnsi" w:hAnsiTheme="minorHAnsi" w:cstheme="minorHAnsi"/>
              </w:rPr>
              <w:t>);</w:t>
            </w:r>
            <w:r w:rsidR="00AA33E6" w:rsidRPr="006E00B3">
              <w:rPr>
                <w:rFonts w:asciiTheme="minorHAnsi" w:hAnsiTheme="minorHAnsi" w:cstheme="minorHAnsi"/>
              </w:rPr>
              <w:t xml:space="preserve"> Dr. Petra Hasengruber (OK</w:t>
            </w:r>
            <w:r w:rsidR="002A265A">
              <w:rPr>
                <w:rFonts w:asciiTheme="minorHAnsi" w:hAnsiTheme="minorHAnsi" w:cstheme="minorHAnsi"/>
              </w:rPr>
              <w:t>L</w:t>
            </w:r>
            <w:r w:rsidR="00AA33E6" w:rsidRPr="006E00B3">
              <w:rPr>
                <w:rFonts w:asciiTheme="minorHAnsi" w:hAnsiTheme="minorHAnsi" w:cstheme="minorHAnsi"/>
              </w:rPr>
              <w:t xml:space="preserve">); </w:t>
            </w:r>
          </w:p>
          <w:p w14:paraId="169B6FCC" w14:textId="10E1222A" w:rsidR="002A265A" w:rsidRPr="009D3C32" w:rsidRDefault="00555A89" w:rsidP="002A265A">
            <w:pPr>
              <w:spacing w:line="276" w:lineRule="auto"/>
              <w:jc w:val="left"/>
              <w:rPr>
                <w:rFonts w:asciiTheme="minorHAnsi" w:hAnsiTheme="minorHAnsi" w:cstheme="minorHAnsi"/>
              </w:rPr>
            </w:pPr>
            <w:r>
              <w:rPr>
                <w:rFonts w:asciiTheme="minorHAnsi" w:hAnsiTheme="minorHAnsi" w:cstheme="minorHAnsi"/>
              </w:rPr>
              <w:t xml:space="preserve">FA </w:t>
            </w:r>
            <w:r w:rsidR="00AA33E6" w:rsidRPr="00801943">
              <w:rPr>
                <w:rFonts w:asciiTheme="minorHAnsi" w:hAnsiTheme="minorHAnsi" w:cstheme="minorHAnsi"/>
              </w:rPr>
              <w:t>Dr. Emine Kaynak (OK</w:t>
            </w:r>
            <w:r w:rsidR="002A265A">
              <w:rPr>
                <w:rFonts w:asciiTheme="minorHAnsi" w:hAnsiTheme="minorHAnsi" w:cstheme="minorHAnsi"/>
              </w:rPr>
              <w:t>L</w:t>
            </w:r>
            <w:r w:rsidR="00AA33E6" w:rsidRPr="00801943">
              <w:rPr>
                <w:rFonts w:asciiTheme="minorHAnsi" w:hAnsiTheme="minorHAnsi" w:cstheme="minorHAnsi"/>
              </w:rPr>
              <w:t xml:space="preserve">); </w:t>
            </w:r>
            <w:r w:rsidR="00AA33E6" w:rsidRPr="00BA4271">
              <w:rPr>
                <w:rFonts w:asciiTheme="minorHAnsi" w:hAnsiTheme="minorHAnsi" w:cstheme="minorHAnsi"/>
              </w:rPr>
              <w:t xml:space="preserve">Prim. Univ. </w:t>
            </w:r>
            <w:r w:rsidR="00AA33E6" w:rsidRPr="009D3C32">
              <w:rPr>
                <w:rFonts w:asciiTheme="minorHAnsi" w:hAnsiTheme="minorHAnsi" w:cstheme="minorHAnsi"/>
              </w:rPr>
              <w:t>Prof. Dr. Andreas Petzer (OK</w:t>
            </w:r>
            <w:r w:rsidR="00801943" w:rsidRPr="009D3C32">
              <w:rPr>
                <w:rFonts w:asciiTheme="minorHAnsi" w:hAnsiTheme="minorHAnsi" w:cstheme="minorHAnsi"/>
              </w:rPr>
              <w:t>L</w:t>
            </w:r>
            <w:r w:rsidR="00AA33E6" w:rsidRPr="009D3C32">
              <w:rPr>
                <w:rFonts w:asciiTheme="minorHAnsi" w:hAnsiTheme="minorHAnsi" w:cstheme="minorHAnsi"/>
              </w:rPr>
              <w:t xml:space="preserve">); </w:t>
            </w:r>
            <w:r w:rsidR="00801943" w:rsidRPr="009D3C32">
              <w:rPr>
                <w:rFonts w:asciiTheme="minorHAnsi" w:hAnsiTheme="minorHAnsi" w:cstheme="minorHAnsi"/>
              </w:rPr>
              <w:t xml:space="preserve"> </w:t>
            </w:r>
          </w:p>
          <w:p w14:paraId="641C93CA" w14:textId="77777777" w:rsidR="00013885" w:rsidRPr="006E00B3" w:rsidRDefault="00AA33E6" w:rsidP="002A265A">
            <w:pPr>
              <w:spacing w:line="276" w:lineRule="auto"/>
              <w:jc w:val="left"/>
              <w:rPr>
                <w:rFonts w:asciiTheme="minorHAnsi" w:hAnsiTheme="minorHAnsi" w:cstheme="minorHAnsi"/>
              </w:rPr>
            </w:pPr>
            <w:r w:rsidRPr="009D3C32">
              <w:rPr>
                <w:rFonts w:asciiTheme="minorHAnsi" w:hAnsiTheme="minorHAnsi" w:cstheme="minorHAnsi"/>
              </w:rPr>
              <w:t xml:space="preserve">Prim. </w:t>
            </w:r>
            <w:r w:rsidRPr="006E00B3">
              <w:rPr>
                <w:rFonts w:asciiTheme="minorHAnsi" w:hAnsiTheme="minorHAnsi" w:cstheme="minorHAnsi"/>
              </w:rPr>
              <w:t>Dr. Ernst Rechberger (RI)</w:t>
            </w:r>
          </w:p>
        </w:tc>
      </w:tr>
      <w:tr w:rsidR="002E7743" w:rsidRPr="006E00B3" w14:paraId="3755C502" w14:textId="77777777" w:rsidTr="0095092F">
        <w:trPr>
          <w:trHeight w:val="567"/>
        </w:trPr>
        <w:tc>
          <w:tcPr>
            <w:tcW w:w="2744" w:type="dxa"/>
            <w:vAlign w:val="center"/>
          </w:tcPr>
          <w:p w14:paraId="413E9FA5" w14:textId="77777777" w:rsidR="002E7743" w:rsidRPr="006E00B3" w:rsidRDefault="00ED24ED" w:rsidP="00C80423">
            <w:pPr>
              <w:spacing w:line="276" w:lineRule="auto"/>
              <w:jc w:val="left"/>
              <w:rPr>
                <w:rFonts w:asciiTheme="minorHAnsi" w:hAnsiTheme="minorHAnsi" w:cstheme="minorHAnsi"/>
              </w:rPr>
            </w:pPr>
            <w:r w:rsidRPr="006E00B3">
              <w:rPr>
                <w:rFonts w:asciiTheme="minorHAnsi" w:hAnsiTheme="minorHAnsi" w:cstheme="minorHAnsi"/>
              </w:rPr>
              <w:t>Fachliche Freigabe:</w:t>
            </w:r>
          </w:p>
        </w:tc>
        <w:tc>
          <w:tcPr>
            <w:tcW w:w="6946" w:type="dxa"/>
            <w:vAlign w:val="center"/>
          </w:tcPr>
          <w:p w14:paraId="1A7F598E" w14:textId="2E33A6C7" w:rsidR="00013885" w:rsidRPr="006E00B3" w:rsidRDefault="00013885" w:rsidP="001F2BEC">
            <w:pPr>
              <w:spacing w:line="276" w:lineRule="auto"/>
              <w:jc w:val="left"/>
              <w:rPr>
                <w:rFonts w:asciiTheme="minorHAnsi" w:hAnsiTheme="minorHAnsi" w:cstheme="minorHAnsi"/>
              </w:rPr>
            </w:pPr>
            <w:r w:rsidRPr="006E00B3">
              <w:rPr>
                <w:rFonts w:asciiTheme="minorHAnsi" w:hAnsiTheme="minorHAnsi" w:cstheme="minorHAnsi"/>
              </w:rPr>
              <w:t>O</w:t>
            </w:r>
            <w:r w:rsidR="00EF0EAA">
              <w:rPr>
                <w:rFonts w:asciiTheme="minorHAnsi" w:hAnsiTheme="minorHAnsi" w:cstheme="minorHAnsi"/>
              </w:rPr>
              <w:t>Ä Priv. Doz.</w:t>
            </w:r>
            <w:r w:rsidRPr="006E00B3">
              <w:rPr>
                <w:rFonts w:asciiTheme="minorHAnsi" w:hAnsiTheme="minorHAnsi" w:cstheme="minorHAnsi"/>
              </w:rPr>
              <w:t xml:space="preserve"> Dr. Veronika Buxhofer-Ausch </w:t>
            </w:r>
          </w:p>
          <w:p w14:paraId="3E46A5DC" w14:textId="5EC1A600" w:rsidR="00013885" w:rsidRPr="006E00B3" w:rsidRDefault="00013885" w:rsidP="00A45877">
            <w:pPr>
              <w:spacing w:line="276" w:lineRule="auto"/>
              <w:jc w:val="left"/>
              <w:rPr>
                <w:rFonts w:asciiTheme="minorHAnsi" w:hAnsiTheme="minorHAnsi" w:cstheme="minorHAnsi"/>
              </w:rPr>
            </w:pPr>
            <w:r w:rsidRPr="006E00B3">
              <w:rPr>
                <w:rFonts w:asciiTheme="minorHAnsi" w:hAnsiTheme="minorHAnsi" w:cstheme="minorHAnsi"/>
              </w:rPr>
              <w:t xml:space="preserve">Revision vom </w:t>
            </w:r>
            <w:r w:rsidR="00A45877">
              <w:rPr>
                <w:rFonts w:asciiTheme="minorHAnsi" w:hAnsiTheme="minorHAnsi" w:cstheme="minorHAnsi"/>
              </w:rPr>
              <w:t>07.04</w:t>
            </w:r>
            <w:r w:rsidR="0030295C">
              <w:rPr>
                <w:rFonts w:asciiTheme="minorHAnsi" w:hAnsiTheme="minorHAnsi" w:cstheme="minorHAnsi"/>
              </w:rPr>
              <w:t>.2022</w:t>
            </w:r>
          </w:p>
        </w:tc>
      </w:tr>
    </w:tbl>
    <w:p w14:paraId="7073C0A1" w14:textId="77777777" w:rsidR="008B2595" w:rsidRPr="006E00B3" w:rsidRDefault="008B2595">
      <w:pPr>
        <w:spacing w:line="240" w:lineRule="auto"/>
        <w:jc w:val="left"/>
      </w:pPr>
    </w:p>
    <w:p w14:paraId="23B1D7B4" w14:textId="77777777" w:rsidR="008B2595" w:rsidRPr="006E00B3" w:rsidRDefault="008B2595">
      <w:pPr>
        <w:spacing w:line="240" w:lineRule="auto"/>
        <w:jc w:val="left"/>
      </w:pPr>
    </w:p>
    <w:p w14:paraId="78ACC790" w14:textId="77777777" w:rsidR="00D02334" w:rsidRPr="006E00B3" w:rsidRDefault="00D02334" w:rsidP="00D02334">
      <w:pPr>
        <w:spacing w:line="276" w:lineRule="auto"/>
        <w:jc w:val="both"/>
        <w:rPr>
          <w:rFonts w:asciiTheme="minorHAnsi" w:hAnsiTheme="minorHAnsi" w:cstheme="minorHAnsi"/>
          <w:sz w:val="18"/>
          <w:szCs w:val="18"/>
        </w:rPr>
      </w:pPr>
    </w:p>
    <w:p w14:paraId="1770E1D7" w14:textId="77777777" w:rsidR="00D02334" w:rsidRPr="006E00B3" w:rsidRDefault="00D02334" w:rsidP="00D02334">
      <w:pPr>
        <w:spacing w:line="276" w:lineRule="auto"/>
        <w:jc w:val="both"/>
        <w:rPr>
          <w:rFonts w:asciiTheme="minorHAnsi" w:hAnsiTheme="minorHAnsi" w:cstheme="minorHAnsi"/>
          <w:sz w:val="18"/>
          <w:szCs w:val="18"/>
        </w:rPr>
      </w:pPr>
      <w:bookmarkStart w:id="0" w:name="_GoBack"/>
      <w:bookmarkEnd w:id="0"/>
    </w:p>
    <w:p w14:paraId="6094B8C4" w14:textId="77777777" w:rsidR="00D02334" w:rsidRPr="006E00B3" w:rsidRDefault="00D02334" w:rsidP="00D02334">
      <w:pPr>
        <w:spacing w:line="276" w:lineRule="auto"/>
        <w:jc w:val="both"/>
        <w:rPr>
          <w:rFonts w:asciiTheme="minorHAnsi" w:hAnsiTheme="minorHAnsi" w:cstheme="minorHAnsi"/>
          <w:sz w:val="18"/>
          <w:szCs w:val="18"/>
        </w:rPr>
      </w:pPr>
    </w:p>
    <w:p w14:paraId="448111DE" w14:textId="77777777" w:rsidR="003F311B" w:rsidRPr="00D02334" w:rsidRDefault="003F311B" w:rsidP="003F311B">
      <w:pPr>
        <w:spacing w:line="276" w:lineRule="auto"/>
        <w:jc w:val="both"/>
        <w:rPr>
          <w:rFonts w:asciiTheme="minorHAnsi" w:hAnsiTheme="minorHAnsi" w:cstheme="minorHAnsi"/>
          <w:sz w:val="18"/>
          <w:szCs w:val="18"/>
        </w:rPr>
      </w:pPr>
      <w:r w:rsidRPr="00D02334">
        <w:rPr>
          <w:rFonts w:asciiTheme="minorHAnsi" w:hAnsiTheme="minorHAnsi" w:cstheme="minorHAnsi"/>
          <w:sz w:val="18"/>
          <w:szCs w:val="18"/>
        </w:rPr>
        <w:t xml:space="preserve">Diese Leitlinie ist eine Grundlage für die Diagnostik und Therapie innerhalb </w:t>
      </w:r>
      <w:r w:rsidR="002A265A">
        <w:rPr>
          <w:rFonts w:asciiTheme="minorHAnsi" w:hAnsiTheme="minorHAnsi" w:cstheme="minorHAnsi"/>
          <w:sz w:val="18"/>
          <w:szCs w:val="18"/>
        </w:rPr>
        <w:t>des Tumorzentrums Oberösterreich</w:t>
      </w:r>
      <w:r w:rsidRPr="00D02334">
        <w:rPr>
          <w:rFonts w:asciiTheme="minorHAnsi" w:hAnsiTheme="minorHAnsi" w:cstheme="minorHAnsi"/>
          <w:sz w:val="18"/>
          <w:szCs w:val="18"/>
        </w:rPr>
        <w:t xml:space="preserve"> und erhebt nicht den Anspruch auf Vollständigkeit.</w:t>
      </w:r>
    </w:p>
    <w:p w14:paraId="2697433F" w14:textId="77777777" w:rsidR="003F311B" w:rsidRDefault="003F311B" w:rsidP="003F311B">
      <w:pPr>
        <w:spacing w:line="240" w:lineRule="auto"/>
        <w:jc w:val="both"/>
      </w:pPr>
      <w:r w:rsidRPr="00D02334">
        <w:rPr>
          <w:rFonts w:asciiTheme="minorHAnsi" w:hAnsiTheme="minorHAnsi" w:cstheme="minorHAnsi"/>
          <w:sz w:val="18"/>
          <w:szCs w:val="18"/>
        </w:rPr>
        <w:t>Darüberhinaus von den jeweiligen Fachgesellschaften festgelegte Qualitätsstandards sind dem Stand der Wissenschaft entsprechend</w:t>
      </w:r>
      <w:r>
        <w:rPr>
          <w:rFonts w:asciiTheme="minorHAnsi" w:hAnsiTheme="minorHAnsi" w:cstheme="minorHAnsi"/>
          <w:sz w:val="18"/>
          <w:szCs w:val="18"/>
        </w:rPr>
        <w:t xml:space="preserve"> einzubeziehen.</w:t>
      </w:r>
    </w:p>
    <w:p w14:paraId="13FB9A50" w14:textId="77777777" w:rsidR="00D02334" w:rsidRPr="006E00B3" w:rsidRDefault="00D02334">
      <w:pPr>
        <w:spacing w:line="240" w:lineRule="auto"/>
        <w:jc w:val="left"/>
      </w:pPr>
    </w:p>
    <w:p w14:paraId="647535AD" w14:textId="77777777" w:rsidR="00D02334" w:rsidRPr="006E00B3" w:rsidRDefault="00D02334" w:rsidP="00D02334">
      <w:pPr>
        <w:spacing w:line="276" w:lineRule="auto"/>
        <w:jc w:val="both"/>
        <w:rPr>
          <w:rFonts w:asciiTheme="minorHAnsi" w:hAnsiTheme="minorHAnsi" w:cstheme="minorHAnsi"/>
          <w:sz w:val="18"/>
          <w:szCs w:val="18"/>
        </w:rPr>
        <w:sectPr w:rsidR="00D02334" w:rsidRPr="006E00B3" w:rsidSect="001D11C7">
          <w:headerReference w:type="even" r:id="rId11"/>
          <w:headerReference w:type="default" r:id="rId12"/>
          <w:footerReference w:type="default" r:id="rId13"/>
          <w:headerReference w:type="first" r:id="rId14"/>
          <w:footerReference w:type="first" r:id="rId15"/>
          <w:pgSz w:w="11906" w:h="16838"/>
          <w:pgMar w:top="1871" w:right="1106" w:bottom="1134" w:left="1418" w:header="567" w:footer="403" w:gutter="0"/>
          <w:cols w:space="720"/>
        </w:sectPr>
      </w:pPr>
    </w:p>
    <w:sdt>
      <w:sdtPr>
        <w:rPr>
          <w:rFonts w:ascii="Arial" w:eastAsia="Times New Roman" w:hAnsi="Arial" w:cs="Times New Roman"/>
          <w:b w:val="0"/>
          <w:bCs w:val="0"/>
          <w:color w:val="auto"/>
          <w:szCs w:val="20"/>
          <w:lang w:val="de-DE" w:eastAsia="de-DE"/>
        </w:rPr>
        <w:id w:val="-1099178055"/>
        <w:docPartObj>
          <w:docPartGallery w:val="Table of Contents"/>
          <w:docPartUnique/>
        </w:docPartObj>
      </w:sdtPr>
      <w:sdtEndPr>
        <w:rPr>
          <w:rFonts w:asciiTheme="minorHAnsi" w:hAnsiTheme="minorHAnsi"/>
          <w:szCs w:val="22"/>
        </w:rPr>
      </w:sdtEndPr>
      <w:sdtContent>
        <w:p w14:paraId="7F990E94" w14:textId="77777777" w:rsidR="007F3064" w:rsidRDefault="007F3064" w:rsidP="0023731C">
          <w:pPr>
            <w:pStyle w:val="Inhaltsverzeichnisberschrift"/>
            <w:shd w:val="clear" w:color="auto" w:fill="FFFFFF" w:themeFill="background1"/>
            <w:spacing w:before="0" w:line="240" w:lineRule="auto"/>
            <w:rPr>
              <w:rFonts w:asciiTheme="minorHAnsi" w:hAnsiTheme="minorHAnsi" w:cstheme="minorHAnsi"/>
              <w:color w:val="auto"/>
              <w:sz w:val="28"/>
              <w:lang w:val="de-DE"/>
            </w:rPr>
          </w:pPr>
          <w:r w:rsidRPr="0023731C">
            <w:rPr>
              <w:rFonts w:asciiTheme="minorHAnsi" w:hAnsiTheme="minorHAnsi" w:cstheme="minorHAnsi"/>
              <w:color w:val="auto"/>
              <w:sz w:val="28"/>
              <w:lang w:val="de-DE"/>
            </w:rPr>
            <w:t>Inhaltsverzeichnis</w:t>
          </w:r>
        </w:p>
        <w:p w14:paraId="4D469427" w14:textId="77777777" w:rsidR="00CF3B8D" w:rsidRPr="00780DF7" w:rsidRDefault="00CF3B8D" w:rsidP="0023731C">
          <w:pPr>
            <w:spacing w:line="240" w:lineRule="auto"/>
            <w:rPr>
              <w:rFonts w:asciiTheme="minorHAnsi" w:hAnsiTheme="minorHAnsi" w:cstheme="minorHAnsi"/>
              <w:szCs w:val="22"/>
              <w:lang w:val="de-DE" w:eastAsia="de-AT"/>
            </w:rPr>
          </w:pPr>
        </w:p>
        <w:p w14:paraId="5007A195" w14:textId="79FCEF52" w:rsidR="00C71569" w:rsidRPr="00C71569" w:rsidRDefault="00822E59" w:rsidP="00C71569">
          <w:pPr>
            <w:pStyle w:val="Verzeichnis1"/>
            <w:spacing w:after="0" w:line="360" w:lineRule="auto"/>
            <w:rPr>
              <w:rFonts w:asciiTheme="minorHAnsi" w:eastAsiaTheme="minorEastAsia" w:hAnsiTheme="minorHAnsi" w:cstheme="minorHAnsi"/>
              <w:noProof/>
              <w:szCs w:val="22"/>
              <w:lang w:eastAsia="de-AT"/>
            </w:rPr>
          </w:pPr>
          <w:r w:rsidRPr="00C71569">
            <w:rPr>
              <w:rFonts w:asciiTheme="minorHAnsi" w:hAnsiTheme="minorHAnsi" w:cstheme="minorHAnsi"/>
              <w:szCs w:val="22"/>
            </w:rPr>
            <w:fldChar w:fldCharType="begin"/>
          </w:r>
          <w:r w:rsidR="007F3064" w:rsidRPr="00C71569">
            <w:rPr>
              <w:rFonts w:asciiTheme="minorHAnsi" w:hAnsiTheme="minorHAnsi" w:cstheme="minorHAnsi"/>
              <w:szCs w:val="22"/>
            </w:rPr>
            <w:instrText xml:space="preserve"> TOC \o "1-3" \h \z \u </w:instrText>
          </w:r>
          <w:r w:rsidRPr="00C71569">
            <w:rPr>
              <w:rFonts w:asciiTheme="minorHAnsi" w:hAnsiTheme="minorHAnsi" w:cstheme="minorHAnsi"/>
              <w:szCs w:val="22"/>
            </w:rPr>
            <w:fldChar w:fldCharType="separate"/>
          </w:r>
          <w:hyperlink w:anchor="_Toc71015565" w:history="1">
            <w:r w:rsidR="00C71569" w:rsidRPr="00C71569">
              <w:rPr>
                <w:rStyle w:val="Hyperlink"/>
                <w:rFonts w:asciiTheme="minorHAnsi" w:hAnsiTheme="minorHAnsi" w:cstheme="minorHAnsi"/>
                <w:noProof/>
              </w:rPr>
              <w:t>1</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Allgemeines</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_Toc71015565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4</w:t>
            </w:r>
            <w:r w:rsidR="00C71569" w:rsidRPr="00C71569">
              <w:rPr>
                <w:rFonts w:asciiTheme="minorHAnsi" w:hAnsiTheme="minorHAnsi" w:cstheme="minorHAnsi"/>
                <w:noProof/>
                <w:webHidden/>
              </w:rPr>
              <w:fldChar w:fldCharType="end"/>
            </w:r>
          </w:hyperlink>
        </w:p>
        <w:p w14:paraId="4FCE9F21" w14:textId="33C0C4C4" w:rsidR="00C71569" w:rsidRPr="00C71569" w:rsidRDefault="00F636D7" w:rsidP="00C71569">
          <w:pPr>
            <w:pStyle w:val="Verzeichnis2"/>
            <w:rPr>
              <w:rFonts w:eastAsiaTheme="minorEastAsia"/>
              <w:lang w:eastAsia="de-AT"/>
            </w:rPr>
          </w:pPr>
          <w:hyperlink w:anchor="_Toc71015566" w:history="1">
            <w:r w:rsidR="00C71569" w:rsidRPr="00C71569">
              <w:rPr>
                <w:rStyle w:val="Hyperlink"/>
              </w:rPr>
              <w:t>I.</w:t>
            </w:r>
            <w:r w:rsidR="00C71569" w:rsidRPr="00C71569">
              <w:rPr>
                <w:rFonts w:eastAsiaTheme="minorEastAsia"/>
                <w:lang w:eastAsia="de-AT"/>
              </w:rPr>
              <w:tab/>
            </w:r>
            <w:r w:rsidR="00C71569" w:rsidRPr="00C71569">
              <w:rPr>
                <w:rStyle w:val="Hyperlink"/>
              </w:rPr>
              <w:t>Polycythemia Vera (PV)</w:t>
            </w:r>
            <w:r w:rsidR="00C71569" w:rsidRPr="00C71569">
              <w:rPr>
                <w:webHidden/>
              </w:rPr>
              <w:tab/>
            </w:r>
            <w:r w:rsidR="00C71569" w:rsidRPr="00C71569">
              <w:rPr>
                <w:webHidden/>
              </w:rPr>
              <w:fldChar w:fldCharType="begin"/>
            </w:r>
            <w:r w:rsidR="00C71569" w:rsidRPr="00C71569">
              <w:rPr>
                <w:webHidden/>
              </w:rPr>
              <w:instrText xml:space="preserve"> PAGEREF _Toc71015566 \h </w:instrText>
            </w:r>
            <w:r w:rsidR="00C71569" w:rsidRPr="00C71569">
              <w:rPr>
                <w:webHidden/>
              </w:rPr>
            </w:r>
            <w:r w:rsidR="00C71569" w:rsidRPr="00C71569">
              <w:rPr>
                <w:webHidden/>
              </w:rPr>
              <w:fldChar w:fldCharType="separate"/>
            </w:r>
            <w:r w:rsidR="00C71569" w:rsidRPr="00C71569">
              <w:rPr>
                <w:webHidden/>
              </w:rPr>
              <w:t>4</w:t>
            </w:r>
            <w:r w:rsidR="00C71569" w:rsidRPr="00C71569">
              <w:rPr>
                <w:webHidden/>
              </w:rPr>
              <w:fldChar w:fldCharType="end"/>
            </w:r>
          </w:hyperlink>
        </w:p>
        <w:p w14:paraId="44BB9233" w14:textId="6ACD5BFA"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567" w:history="1">
            <w:r w:rsidR="00C71569" w:rsidRPr="00C71569">
              <w:rPr>
                <w:rStyle w:val="Hyperlink"/>
                <w:rFonts w:asciiTheme="minorHAnsi" w:hAnsiTheme="minorHAnsi" w:cstheme="minorHAnsi"/>
                <w:noProof/>
              </w:rPr>
              <w:t>I.2</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Diagnostik und Scoring</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_Toc71015567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4</w:t>
            </w:r>
            <w:r w:rsidR="00C71569" w:rsidRPr="00C71569">
              <w:rPr>
                <w:rFonts w:asciiTheme="minorHAnsi" w:hAnsiTheme="minorHAnsi" w:cstheme="minorHAnsi"/>
                <w:noProof/>
                <w:webHidden/>
              </w:rPr>
              <w:fldChar w:fldCharType="end"/>
            </w:r>
          </w:hyperlink>
        </w:p>
        <w:p w14:paraId="6AE486DE" w14:textId="39D64177"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68" w:history="1">
            <w:r w:rsidR="00C71569" w:rsidRPr="00C71569">
              <w:rPr>
                <w:rStyle w:val="Hyperlink"/>
                <w:rFonts w:asciiTheme="minorHAnsi" w:hAnsiTheme="minorHAnsi" w:cstheme="minorHAnsi"/>
                <w:noProof/>
              </w:rPr>
              <w:t>I.2.1</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Diagnostik</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_Toc71015568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4</w:t>
            </w:r>
            <w:r w:rsidR="00C71569" w:rsidRPr="00C71569">
              <w:rPr>
                <w:rFonts w:asciiTheme="minorHAnsi" w:hAnsiTheme="minorHAnsi" w:cstheme="minorHAnsi"/>
                <w:noProof/>
                <w:webHidden/>
              </w:rPr>
              <w:fldChar w:fldCharType="end"/>
            </w:r>
          </w:hyperlink>
        </w:p>
        <w:p w14:paraId="5C16D268" w14:textId="3101244A"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69" w:history="1">
            <w:r w:rsidR="00C71569" w:rsidRPr="00C71569">
              <w:rPr>
                <w:rStyle w:val="Hyperlink"/>
                <w:rFonts w:asciiTheme="minorHAnsi" w:hAnsiTheme="minorHAnsi" w:cstheme="minorHAnsi"/>
                <w:noProof/>
              </w:rPr>
              <w:t>I.2.2</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Differentialdiagnose</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_Toc71015569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5</w:t>
            </w:r>
            <w:r w:rsidR="00C71569" w:rsidRPr="00C71569">
              <w:rPr>
                <w:rFonts w:asciiTheme="minorHAnsi" w:hAnsiTheme="minorHAnsi" w:cstheme="minorHAnsi"/>
                <w:noProof/>
                <w:webHidden/>
              </w:rPr>
              <w:fldChar w:fldCharType="end"/>
            </w:r>
          </w:hyperlink>
        </w:p>
        <w:p w14:paraId="7292BF03" w14:textId="4F462692"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70" w:history="1">
            <w:r w:rsidR="00C71569" w:rsidRPr="00C71569">
              <w:rPr>
                <w:rStyle w:val="Hyperlink"/>
                <w:rFonts w:asciiTheme="minorHAnsi" w:hAnsiTheme="minorHAnsi" w:cstheme="minorHAnsi"/>
                <w:noProof/>
              </w:rPr>
              <w:t>I.2.3</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Diagnostische Kriterien nach WHO 2016</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_Toc71015570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5</w:t>
            </w:r>
            <w:r w:rsidR="00C71569" w:rsidRPr="00C71569">
              <w:rPr>
                <w:rFonts w:asciiTheme="minorHAnsi" w:hAnsiTheme="minorHAnsi" w:cstheme="minorHAnsi"/>
                <w:noProof/>
                <w:webHidden/>
              </w:rPr>
              <w:fldChar w:fldCharType="end"/>
            </w:r>
          </w:hyperlink>
        </w:p>
        <w:p w14:paraId="02B6D120" w14:textId="07EF4B6A"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71" w:history="1">
            <w:r w:rsidR="00C71569" w:rsidRPr="00C71569">
              <w:rPr>
                <w:rStyle w:val="Hyperlink"/>
                <w:rFonts w:asciiTheme="minorHAnsi" w:hAnsiTheme="minorHAnsi" w:cstheme="minorHAnsi"/>
                <w:noProof/>
              </w:rPr>
              <w:t>I.2.4</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Risikostratifizierung für thromboembolische Ereignisse</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_Toc71015571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6</w:t>
            </w:r>
            <w:r w:rsidR="00C71569" w:rsidRPr="00C71569">
              <w:rPr>
                <w:rFonts w:asciiTheme="minorHAnsi" w:hAnsiTheme="minorHAnsi" w:cstheme="minorHAnsi"/>
                <w:noProof/>
                <w:webHidden/>
              </w:rPr>
              <w:fldChar w:fldCharType="end"/>
            </w:r>
          </w:hyperlink>
        </w:p>
        <w:p w14:paraId="3A8175FE" w14:textId="4E3768B4"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572" w:history="1">
            <w:r w:rsidR="00C71569" w:rsidRPr="00C71569">
              <w:rPr>
                <w:rStyle w:val="Hyperlink"/>
                <w:rFonts w:asciiTheme="minorHAnsi" w:hAnsiTheme="minorHAnsi" w:cstheme="minorHAnsi"/>
                <w:noProof/>
              </w:rPr>
              <w:t>I.3</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Behandlungsplan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_Toc71015572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6</w:t>
            </w:r>
            <w:r w:rsidR="00C71569" w:rsidRPr="00C71569">
              <w:rPr>
                <w:rFonts w:asciiTheme="minorHAnsi" w:hAnsiTheme="minorHAnsi" w:cstheme="minorHAnsi"/>
                <w:noProof/>
                <w:webHidden/>
              </w:rPr>
              <w:fldChar w:fldCharType="end"/>
            </w:r>
          </w:hyperlink>
        </w:p>
        <w:p w14:paraId="1398620D" w14:textId="3D23E3C7" w:rsidR="00C71569" w:rsidRPr="00C71569" w:rsidRDefault="00F636D7" w:rsidP="00C71569">
          <w:pPr>
            <w:pStyle w:val="Verzeichnis3"/>
            <w:tabs>
              <w:tab w:val="right" w:leader="dot" w:pos="9372"/>
            </w:tabs>
            <w:spacing w:after="0"/>
            <w:rPr>
              <w:rFonts w:asciiTheme="minorHAnsi" w:eastAsiaTheme="minorEastAsia" w:hAnsiTheme="minorHAnsi" w:cstheme="minorHAnsi"/>
              <w:noProof/>
              <w:szCs w:val="22"/>
              <w:lang w:eastAsia="de-AT"/>
            </w:rPr>
          </w:pPr>
          <w:hyperlink w:anchor="_Toc71015573" w:history="1">
            <w:r w:rsidR="00C71569" w:rsidRPr="00C71569">
              <w:rPr>
                <w:rStyle w:val="Hyperlink"/>
                <w:rFonts w:asciiTheme="minorHAnsi" w:hAnsiTheme="minorHAnsi" w:cstheme="minorHAnsi"/>
                <w:noProof/>
              </w:rPr>
              <w:t>PV Behandlungsplan Flowchart</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_Toc71015573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7</w:t>
            </w:r>
            <w:r w:rsidR="00C71569" w:rsidRPr="00C71569">
              <w:rPr>
                <w:rFonts w:asciiTheme="minorHAnsi" w:hAnsiTheme="minorHAnsi" w:cstheme="minorHAnsi"/>
                <w:noProof/>
                <w:webHidden/>
              </w:rPr>
              <w:fldChar w:fldCharType="end"/>
            </w:r>
          </w:hyperlink>
        </w:p>
        <w:p w14:paraId="57F64FDB" w14:textId="50623535"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574" w:history="1">
            <w:r w:rsidR="00C71569" w:rsidRPr="00C71569">
              <w:rPr>
                <w:rStyle w:val="Hyperlink"/>
                <w:rFonts w:asciiTheme="minorHAnsi" w:hAnsiTheme="minorHAnsi" w:cstheme="minorHAnsi"/>
                <w:noProof/>
              </w:rPr>
              <w:t>I.4</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Besondere klinische Situationen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_Toc71015574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8</w:t>
            </w:r>
            <w:r w:rsidR="00C71569" w:rsidRPr="00C71569">
              <w:rPr>
                <w:rFonts w:asciiTheme="minorHAnsi" w:hAnsiTheme="minorHAnsi" w:cstheme="minorHAnsi"/>
                <w:noProof/>
                <w:webHidden/>
              </w:rPr>
              <w:fldChar w:fldCharType="end"/>
            </w:r>
          </w:hyperlink>
        </w:p>
        <w:p w14:paraId="1F627B2C" w14:textId="7230C694" w:rsidR="00C71569" w:rsidRPr="00C71569" w:rsidRDefault="00F636D7" w:rsidP="00C71569">
          <w:pPr>
            <w:pStyle w:val="Verzeichnis3"/>
            <w:tabs>
              <w:tab w:val="right" w:leader="dot" w:pos="9372"/>
            </w:tabs>
            <w:spacing w:after="0"/>
            <w:rPr>
              <w:rFonts w:asciiTheme="minorHAnsi" w:eastAsiaTheme="minorEastAsia" w:hAnsiTheme="minorHAnsi" w:cstheme="minorHAnsi"/>
              <w:noProof/>
              <w:szCs w:val="22"/>
              <w:lang w:eastAsia="de-AT"/>
            </w:rPr>
          </w:pPr>
          <w:hyperlink w:anchor="_Toc71015575" w:history="1">
            <w:r w:rsidR="00C71569" w:rsidRPr="00C71569">
              <w:rPr>
                <w:rStyle w:val="Hyperlink"/>
                <w:rFonts w:asciiTheme="minorHAnsi" w:hAnsiTheme="minorHAnsi" w:cstheme="minorHAnsi"/>
                <w:noProof/>
              </w:rPr>
              <w:t>PV und Schwangerschaft</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_Toc71015575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8</w:t>
            </w:r>
            <w:r w:rsidR="00C71569" w:rsidRPr="00C71569">
              <w:rPr>
                <w:rFonts w:asciiTheme="minorHAnsi" w:hAnsiTheme="minorHAnsi" w:cstheme="minorHAnsi"/>
                <w:noProof/>
                <w:webHidden/>
              </w:rPr>
              <w:fldChar w:fldCharType="end"/>
            </w:r>
          </w:hyperlink>
        </w:p>
        <w:p w14:paraId="201C0F11" w14:textId="481ED2C1" w:rsidR="00C71569" w:rsidRPr="00C71569" w:rsidRDefault="00F636D7" w:rsidP="00C71569">
          <w:pPr>
            <w:pStyle w:val="Verzeichnis3"/>
            <w:tabs>
              <w:tab w:val="right" w:leader="dot" w:pos="9372"/>
            </w:tabs>
            <w:spacing w:after="0"/>
            <w:rPr>
              <w:rFonts w:asciiTheme="minorHAnsi" w:eastAsiaTheme="minorEastAsia" w:hAnsiTheme="minorHAnsi" w:cstheme="minorHAnsi"/>
              <w:noProof/>
              <w:szCs w:val="22"/>
              <w:lang w:eastAsia="de-AT"/>
            </w:rPr>
          </w:pPr>
          <w:hyperlink w:anchor="_Toc71015576" w:history="1">
            <w:r w:rsidR="00C71569" w:rsidRPr="00C71569">
              <w:rPr>
                <w:rStyle w:val="Hyperlink"/>
                <w:rFonts w:asciiTheme="minorHAnsi" w:hAnsiTheme="minorHAnsi" w:cstheme="minorHAnsi"/>
                <w:noProof/>
              </w:rPr>
              <w:t>Corona-Infektion (COVID-19) bei MPN-Patienten siehe III.4</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_Toc71015576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9</w:t>
            </w:r>
            <w:r w:rsidR="00C71569" w:rsidRPr="00C71569">
              <w:rPr>
                <w:rFonts w:asciiTheme="minorHAnsi" w:hAnsiTheme="minorHAnsi" w:cstheme="minorHAnsi"/>
                <w:noProof/>
                <w:webHidden/>
              </w:rPr>
              <w:fldChar w:fldCharType="end"/>
            </w:r>
          </w:hyperlink>
        </w:p>
        <w:p w14:paraId="6F7ACEF9" w14:textId="295F68B9"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577" w:history="1">
            <w:r w:rsidR="00C71569" w:rsidRPr="00C71569">
              <w:rPr>
                <w:rStyle w:val="Hyperlink"/>
                <w:rFonts w:asciiTheme="minorHAnsi" w:hAnsiTheme="minorHAnsi" w:cstheme="minorHAnsi"/>
                <w:noProof/>
              </w:rPr>
              <w:t>I.5</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Verlaufskontrolle und Nachsorge</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_Toc71015577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9</w:t>
            </w:r>
            <w:r w:rsidR="00C71569" w:rsidRPr="00C71569">
              <w:rPr>
                <w:rFonts w:asciiTheme="minorHAnsi" w:hAnsiTheme="minorHAnsi" w:cstheme="minorHAnsi"/>
                <w:noProof/>
                <w:webHidden/>
              </w:rPr>
              <w:fldChar w:fldCharType="end"/>
            </w:r>
          </w:hyperlink>
        </w:p>
        <w:p w14:paraId="55631174" w14:textId="2C6D7285"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78" w:history="1">
            <w:r w:rsidR="00C71569" w:rsidRPr="00C71569">
              <w:rPr>
                <w:rStyle w:val="Hyperlink"/>
                <w:rFonts w:asciiTheme="minorHAnsi" w:hAnsiTheme="minorHAnsi" w:cstheme="minorHAnsi"/>
                <w:noProof/>
              </w:rPr>
              <w:t>I.5.1</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Verlaufskontrollen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_Toc71015578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9</w:t>
            </w:r>
            <w:r w:rsidR="00C71569" w:rsidRPr="00C71569">
              <w:rPr>
                <w:rFonts w:asciiTheme="minorHAnsi" w:hAnsiTheme="minorHAnsi" w:cstheme="minorHAnsi"/>
                <w:noProof/>
                <w:webHidden/>
              </w:rPr>
              <w:fldChar w:fldCharType="end"/>
            </w:r>
          </w:hyperlink>
        </w:p>
        <w:p w14:paraId="54A177AA" w14:textId="5D5C5148"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79" w:history="1">
            <w:r w:rsidR="00C71569" w:rsidRPr="00C71569">
              <w:rPr>
                <w:rStyle w:val="Hyperlink"/>
                <w:rFonts w:asciiTheme="minorHAnsi" w:hAnsiTheme="minorHAnsi" w:cstheme="minorHAnsi"/>
                <w:noProof/>
              </w:rPr>
              <w:t>I.5.2</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ELN Definition für ein hämatologisches Therapieansprechen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_Toc71015579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9</w:t>
            </w:r>
            <w:r w:rsidR="00C71569" w:rsidRPr="00C71569">
              <w:rPr>
                <w:rFonts w:asciiTheme="minorHAnsi" w:hAnsiTheme="minorHAnsi" w:cstheme="minorHAnsi"/>
                <w:noProof/>
                <w:webHidden/>
              </w:rPr>
              <w:fldChar w:fldCharType="end"/>
            </w:r>
          </w:hyperlink>
        </w:p>
        <w:p w14:paraId="51789D82" w14:textId="4BCF803A"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80" w:history="1">
            <w:r w:rsidR="00C71569" w:rsidRPr="00C71569">
              <w:rPr>
                <w:rStyle w:val="Hyperlink"/>
                <w:rFonts w:asciiTheme="minorHAnsi" w:hAnsiTheme="minorHAnsi" w:cstheme="minorHAnsi"/>
                <w:noProof/>
              </w:rPr>
              <w:t>I.5.3</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Zeichen der Progression der Myeloproliferation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_Toc71015580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9</w:t>
            </w:r>
            <w:r w:rsidR="00C71569" w:rsidRPr="00C71569">
              <w:rPr>
                <w:rFonts w:asciiTheme="minorHAnsi" w:hAnsiTheme="minorHAnsi" w:cstheme="minorHAnsi"/>
                <w:noProof/>
                <w:webHidden/>
              </w:rPr>
              <w:fldChar w:fldCharType="end"/>
            </w:r>
          </w:hyperlink>
        </w:p>
        <w:p w14:paraId="1B3F5B85" w14:textId="2EB4237C"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81" w:history="1">
            <w:r w:rsidR="00C71569" w:rsidRPr="00C71569">
              <w:rPr>
                <w:rStyle w:val="Hyperlink"/>
                <w:rFonts w:asciiTheme="minorHAnsi" w:hAnsiTheme="minorHAnsi" w:cstheme="minorHAnsi"/>
                <w:noProof/>
              </w:rPr>
              <w:t>I.5.4</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Diagnosekriterien für Übergang in sekundäre Myelofibrose</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_Toc71015581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10</w:t>
            </w:r>
            <w:r w:rsidR="00C71569" w:rsidRPr="00C71569">
              <w:rPr>
                <w:rFonts w:asciiTheme="minorHAnsi" w:hAnsiTheme="minorHAnsi" w:cstheme="minorHAnsi"/>
                <w:noProof/>
                <w:webHidden/>
              </w:rPr>
              <w:fldChar w:fldCharType="end"/>
            </w:r>
          </w:hyperlink>
        </w:p>
        <w:p w14:paraId="68A6C83E" w14:textId="590FACF5" w:rsidR="00C71569" w:rsidRPr="00C71569" w:rsidRDefault="00F636D7" w:rsidP="00C71569">
          <w:pPr>
            <w:pStyle w:val="Verzeichnis3"/>
            <w:tabs>
              <w:tab w:val="right" w:leader="dot" w:pos="9372"/>
            </w:tabs>
            <w:spacing w:after="0"/>
            <w:rPr>
              <w:rFonts w:asciiTheme="minorHAnsi" w:eastAsiaTheme="minorEastAsia" w:hAnsiTheme="minorHAnsi" w:cstheme="minorHAnsi"/>
              <w:noProof/>
              <w:szCs w:val="22"/>
              <w:lang w:eastAsia="de-AT"/>
            </w:rPr>
          </w:pPr>
          <w:hyperlink w:anchor="_Toc71015582" w:history="1">
            <w:r w:rsidR="00C71569" w:rsidRPr="00C71569">
              <w:rPr>
                <w:rStyle w:val="Hyperlink"/>
                <w:rFonts w:asciiTheme="minorHAnsi" w:hAnsiTheme="minorHAnsi" w:cstheme="minorHAnsi"/>
                <w:noProof/>
              </w:rPr>
              <w:t>I.5.5 Therapie der sekundären Myelofibrose</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_Toc71015582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10</w:t>
            </w:r>
            <w:r w:rsidR="00C71569" w:rsidRPr="00C71569">
              <w:rPr>
                <w:rFonts w:asciiTheme="minorHAnsi" w:hAnsiTheme="minorHAnsi" w:cstheme="minorHAnsi"/>
                <w:noProof/>
                <w:webHidden/>
              </w:rPr>
              <w:fldChar w:fldCharType="end"/>
            </w:r>
          </w:hyperlink>
        </w:p>
        <w:p w14:paraId="615CE4F0" w14:textId="1C1DC839"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583" w:history="1">
            <w:r w:rsidR="00C71569" w:rsidRPr="00C71569">
              <w:rPr>
                <w:rStyle w:val="Hyperlink"/>
                <w:rFonts w:asciiTheme="minorHAnsi" w:hAnsiTheme="minorHAnsi" w:cstheme="minorHAnsi"/>
                <w:noProof/>
              </w:rPr>
              <w:t>I.6</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Dokumentation und Qualitätsparameter</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_Toc71015583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10</w:t>
            </w:r>
            <w:r w:rsidR="00C71569" w:rsidRPr="00C71569">
              <w:rPr>
                <w:rFonts w:asciiTheme="minorHAnsi" w:hAnsiTheme="minorHAnsi" w:cstheme="minorHAnsi"/>
                <w:noProof/>
                <w:webHidden/>
              </w:rPr>
              <w:fldChar w:fldCharType="end"/>
            </w:r>
          </w:hyperlink>
        </w:p>
        <w:p w14:paraId="43C7B30A" w14:textId="35D06A1B" w:rsidR="00C71569" w:rsidRPr="00C71569" w:rsidRDefault="00F636D7" w:rsidP="00C71569">
          <w:pPr>
            <w:pStyle w:val="Verzeichnis2"/>
            <w:rPr>
              <w:rFonts w:eastAsiaTheme="minorEastAsia"/>
              <w:lang w:eastAsia="de-AT"/>
            </w:rPr>
          </w:pPr>
          <w:hyperlink w:anchor="_Toc71015584" w:history="1">
            <w:r w:rsidR="00C71569" w:rsidRPr="00C71569">
              <w:rPr>
                <w:rStyle w:val="Hyperlink"/>
              </w:rPr>
              <w:t>II.</w:t>
            </w:r>
            <w:r w:rsidR="00C71569" w:rsidRPr="00C71569">
              <w:rPr>
                <w:rFonts w:eastAsiaTheme="minorEastAsia"/>
                <w:lang w:eastAsia="de-AT"/>
              </w:rPr>
              <w:tab/>
            </w:r>
            <w:r w:rsidR="00C71569" w:rsidRPr="00C71569">
              <w:rPr>
                <w:rStyle w:val="Hyperlink"/>
              </w:rPr>
              <w:t>Essentielle Thrombozythämie (ET)</w:t>
            </w:r>
            <w:r w:rsidR="00C71569" w:rsidRPr="00C71569">
              <w:rPr>
                <w:webHidden/>
              </w:rPr>
              <w:tab/>
            </w:r>
            <w:r w:rsidR="00C71569" w:rsidRPr="00C71569">
              <w:rPr>
                <w:webHidden/>
              </w:rPr>
              <w:fldChar w:fldCharType="begin"/>
            </w:r>
            <w:r w:rsidR="00C71569" w:rsidRPr="00C71569">
              <w:rPr>
                <w:webHidden/>
              </w:rPr>
              <w:instrText xml:space="preserve"> PAGEREF _Toc71015584 \h </w:instrText>
            </w:r>
            <w:r w:rsidR="00C71569" w:rsidRPr="00C71569">
              <w:rPr>
                <w:webHidden/>
              </w:rPr>
            </w:r>
            <w:r w:rsidR="00C71569" w:rsidRPr="00C71569">
              <w:rPr>
                <w:webHidden/>
              </w:rPr>
              <w:fldChar w:fldCharType="separate"/>
            </w:r>
            <w:r w:rsidR="00C71569" w:rsidRPr="00C71569">
              <w:rPr>
                <w:webHidden/>
              </w:rPr>
              <w:t>10</w:t>
            </w:r>
            <w:r w:rsidR="00C71569" w:rsidRPr="00C71569">
              <w:rPr>
                <w:webHidden/>
              </w:rPr>
              <w:fldChar w:fldCharType="end"/>
            </w:r>
          </w:hyperlink>
        </w:p>
        <w:p w14:paraId="5F2C5707" w14:textId="0BDD5CFF"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585" w:history="1">
            <w:r w:rsidR="00C71569" w:rsidRPr="00C71569">
              <w:rPr>
                <w:rStyle w:val="Hyperlink"/>
                <w:rFonts w:asciiTheme="minorHAnsi" w:hAnsiTheme="minorHAnsi" w:cstheme="minorHAnsi"/>
                <w:noProof/>
              </w:rPr>
              <w:t>II.2</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Diagnostik und Scoring</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_Toc71015585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10</w:t>
            </w:r>
            <w:r w:rsidR="00C71569" w:rsidRPr="00C71569">
              <w:rPr>
                <w:rFonts w:asciiTheme="minorHAnsi" w:hAnsiTheme="minorHAnsi" w:cstheme="minorHAnsi"/>
                <w:noProof/>
                <w:webHidden/>
              </w:rPr>
              <w:fldChar w:fldCharType="end"/>
            </w:r>
          </w:hyperlink>
        </w:p>
        <w:p w14:paraId="4313A3ED" w14:textId="2A12E330"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86" w:history="1">
            <w:r w:rsidR="00C71569" w:rsidRPr="00C71569">
              <w:rPr>
                <w:rStyle w:val="Hyperlink"/>
                <w:rFonts w:asciiTheme="minorHAnsi" w:hAnsiTheme="minorHAnsi" w:cstheme="minorHAnsi"/>
                <w:noProof/>
              </w:rPr>
              <w:t>II.2.1</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Diagnostik</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_Toc71015586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10</w:t>
            </w:r>
            <w:r w:rsidR="00C71569" w:rsidRPr="00C71569">
              <w:rPr>
                <w:rFonts w:asciiTheme="minorHAnsi" w:hAnsiTheme="minorHAnsi" w:cstheme="minorHAnsi"/>
                <w:noProof/>
                <w:webHidden/>
              </w:rPr>
              <w:fldChar w:fldCharType="end"/>
            </w:r>
          </w:hyperlink>
        </w:p>
        <w:p w14:paraId="638482A7" w14:textId="404C4AE1"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87" w:history="1">
            <w:r w:rsidR="00C71569" w:rsidRPr="00C71569">
              <w:rPr>
                <w:rStyle w:val="Hyperlink"/>
                <w:rFonts w:asciiTheme="minorHAnsi" w:hAnsiTheme="minorHAnsi" w:cstheme="minorHAnsi"/>
                <w:noProof/>
              </w:rPr>
              <w:t>II.2.2</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Diagnostische Kriterien nach WHO 2016</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_Toc71015587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11</w:t>
            </w:r>
            <w:r w:rsidR="00C71569" w:rsidRPr="00C71569">
              <w:rPr>
                <w:rFonts w:asciiTheme="minorHAnsi" w:hAnsiTheme="minorHAnsi" w:cstheme="minorHAnsi"/>
                <w:noProof/>
                <w:webHidden/>
              </w:rPr>
              <w:fldChar w:fldCharType="end"/>
            </w:r>
          </w:hyperlink>
        </w:p>
        <w:p w14:paraId="6D952C6A" w14:textId="66986F5C"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88" w:history="1">
            <w:r w:rsidR="00C71569" w:rsidRPr="00C71569">
              <w:rPr>
                <w:rStyle w:val="Hyperlink"/>
                <w:rFonts w:asciiTheme="minorHAnsi" w:hAnsiTheme="minorHAnsi" w:cstheme="minorHAnsi"/>
                <w:noProof/>
              </w:rPr>
              <w:t>II.2.3</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Risikostratifizierung für thromboembolische Ereignisse</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_Toc71015588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12</w:t>
            </w:r>
            <w:r w:rsidR="00C71569" w:rsidRPr="00C71569">
              <w:rPr>
                <w:rFonts w:asciiTheme="minorHAnsi" w:hAnsiTheme="minorHAnsi" w:cstheme="minorHAnsi"/>
                <w:noProof/>
                <w:webHidden/>
              </w:rPr>
              <w:fldChar w:fldCharType="end"/>
            </w:r>
          </w:hyperlink>
        </w:p>
        <w:p w14:paraId="0ED5BFFE" w14:textId="4A8318DE"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589" w:history="1">
            <w:r w:rsidR="00C71569" w:rsidRPr="00C71569">
              <w:rPr>
                <w:rStyle w:val="Hyperlink"/>
                <w:rFonts w:asciiTheme="minorHAnsi" w:hAnsiTheme="minorHAnsi" w:cstheme="minorHAnsi"/>
                <w:noProof/>
              </w:rPr>
              <w:t>II.3</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Behandlungsplan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_Toc71015589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13</w:t>
            </w:r>
            <w:r w:rsidR="00C71569" w:rsidRPr="00C71569">
              <w:rPr>
                <w:rFonts w:asciiTheme="minorHAnsi" w:hAnsiTheme="minorHAnsi" w:cstheme="minorHAnsi"/>
                <w:noProof/>
                <w:webHidden/>
              </w:rPr>
              <w:fldChar w:fldCharType="end"/>
            </w:r>
          </w:hyperlink>
        </w:p>
        <w:p w14:paraId="393332E3" w14:textId="55E1B201" w:rsidR="00C71569" w:rsidRPr="00C71569" w:rsidRDefault="00F636D7" w:rsidP="00C71569">
          <w:pPr>
            <w:pStyle w:val="Verzeichnis3"/>
            <w:tabs>
              <w:tab w:val="right" w:leader="dot" w:pos="9372"/>
            </w:tabs>
            <w:spacing w:after="0"/>
            <w:rPr>
              <w:rFonts w:asciiTheme="minorHAnsi" w:eastAsiaTheme="minorEastAsia" w:hAnsiTheme="minorHAnsi" w:cstheme="minorHAnsi"/>
              <w:noProof/>
              <w:szCs w:val="22"/>
              <w:lang w:eastAsia="de-AT"/>
            </w:rPr>
          </w:pPr>
          <w:hyperlink w:anchor="_Toc71015590" w:history="1">
            <w:r w:rsidR="00C71569" w:rsidRPr="00C71569">
              <w:rPr>
                <w:rStyle w:val="Hyperlink"/>
                <w:rFonts w:asciiTheme="minorHAnsi" w:hAnsiTheme="minorHAnsi" w:cstheme="minorHAnsi"/>
                <w:noProof/>
                <w:lang w:val="de-DE"/>
              </w:rPr>
              <w:t>ET Behandlungsplan Flowchart</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_Toc71015590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14</w:t>
            </w:r>
            <w:r w:rsidR="00C71569" w:rsidRPr="00C71569">
              <w:rPr>
                <w:rFonts w:asciiTheme="minorHAnsi" w:hAnsiTheme="minorHAnsi" w:cstheme="minorHAnsi"/>
                <w:noProof/>
                <w:webHidden/>
              </w:rPr>
              <w:fldChar w:fldCharType="end"/>
            </w:r>
          </w:hyperlink>
        </w:p>
        <w:p w14:paraId="7C341078" w14:textId="13D0C6C6"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591" w:history="1">
            <w:r w:rsidR="00C71569" w:rsidRPr="00C71569">
              <w:rPr>
                <w:rStyle w:val="Hyperlink"/>
                <w:rFonts w:asciiTheme="minorHAnsi" w:hAnsiTheme="minorHAnsi" w:cstheme="minorHAnsi"/>
                <w:noProof/>
              </w:rPr>
              <w:t>II.4</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Besondere klinische Situationen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_Toc71015591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14</w:t>
            </w:r>
            <w:r w:rsidR="00C71569" w:rsidRPr="00C71569">
              <w:rPr>
                <w:rFonts w:asciiTheme="minorHAnsi" w:hAnsiTheme="minorHAnsi" w:cstheme="minorHAnsi"/>
                <w:noProof/>
                <w:webHidden/>
              </w:rPr>
              <w:fldChar w:fldCharType="end"/>
            </w:r>
          </w:hyperlink>
        </w:p>
        <w:p w14:paraId="7468BBE9" w14:textId="7F9F2FF8"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592" w:history="1">
            <w:r w:rsidR="00C71569" w:rsidRPr="00C71569">
              <w:rPr>
                <w:rStyle w:val="Hyperlink"/>
                <w:rFonts w:asciiTheme="minorHAnsi" w:hAnsiTheme="minorHAnsi" w:cstheme="minorHAnsi"/>
                <w:noProof/>
              </w:rPr>
              <w:t>II.5</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Verlaufskontrolle und Nachsorge</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_Toc71015592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15</w:t>
            </w:r>
            <w:r w:rsidR="00C71569" w:rsidRPr="00C71569">
              <w:rPr>
                <w:rFonts w:asciiTheme="minorHAnsi" w:hAnsiTheme="minorHAnsi" w:cstheme="minorHAnsi"/>
                <w:noProof/>
                <w:webHidden/>
              </w:rPr>
              <w:fldChar w:fldCharType="end"/>
            </w:r>
          </w:hyperlink>
        </w:p>
        <w:p w14:paraId="70FDBE45" w14:textId="6DA7FD22"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93" w:history="1">
            <w:r w:rsidR="00C71569" w:rsidRPr="00C71569">
              <w:rPr>
                <w:rStyle w:val="Hyperlink"/>
                <w:rFonts w:asciiTheme="minorHAnsi" w:hAnsiTheme="minorHAnsi" w:cstheme="minorHAnsi"/>
                <w:noProof/>
              </w:rPr>
              <w:t>II.5.1</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Verlaufskontrollen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_Toc71015593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15</w:t>
            </w:r>
            <w:r w:rsidR="00C71569" w:rsidRPr="00C71569">
              <w:rPr>
                <w:rFonts w:asciiTheme="minorHAnsi" w:hAnsiTheme="minorHAnsi" w:cstheme="minorHAnsi"/>
                <w:noProof/>
                <w:webHidden/>
              </w:rPr>
              <w:fldChar w:fldCharType="end"/>
            </w:r>
          </w:hyperlink>
        </w:p>
        <w:p w14:paraId="51795B2C" w14:textId="7339E13F"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94" w:history="1">
            <w:r w:rsidR="00C71569" w:rsidRPr="00C71569">
              <w:rPr>
                <w:rStyle w:val="Hyperlink"/>
                <w:rFonts w:asciiTheme="minorHAnsi" w:hAnsiTheme="minorHAnsi" w:cstheme="minorHAnsi"/>
                <w:noProof/>
              </w:rPr>
              <w:t>II.5.2</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ELN Definitionen für klinisch hämatologischen Response bei ET</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_Toc71015594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15</w:t>
            </w:r>
            <w:r w:rsidR="00C71569" w:rsidRPr="00C71569">
              <w:rPr>
                <w:rFonts w:asciiTheme="minorHAnsi" w:hAnsiTheme="minorHAnsi" w:cstheme="minorHAnsi"/>
                <w:noProof/>
                <w:webHidden/>
              </w:rPr>
              <w:fldChar w:fldCharType="end"/>
            </w:r>
          </w:hyperlink>
        </w:p>
        <w:p w14:paraId="37AB756F" w14:textId="7FBA9023"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95" w:history="1">
            <w:r w:rsidR="00C71569" w:rsidRPr="00C71569">
              <w:rPr>
                <w:rStyle w:val="Hyperlink"/>
                <w:rFonts w:asciiTheme="minorHAnsi" w:hAnsiTheme="minorHAnsi" w:cstheme="minorHAnsi"/>
                <w:noProof/>
              </w:rPr>
              <w:t>II.5.3</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Diagnosekriterien für Übergang in sekundäre Myleofibrose</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_Toc71015595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15</w:t>
            </w:r>
            <w:r w:rsidR="00C71569" w:rsidRPr="00C71569">
              <w:rPr>
                <w:rFonts w:asciiTheme="minorHAnsi" w:hAnsiTheme="minorHAnsi" w:cstheme="minorHAnsi"/>
                <w:noProof/>
                <w:webHidden/>
              </w:rPr>
              <w:fldChar w:fldCharType="end"/>
            </w:r>
          </w:hyperlink>
        </w:p>
        <w:p w14:paraId="47C503FB" w14:textId="30420A9D"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596" w:history="1">
            <w:r w:rsidR="00C71569" w:rsidRPr="00C71569">
              <w:rPr>
                <w:rStyle w:val="Hyperlink"/>
                <w:rFonts w:asciiTheme="minorHAnsi" w:hAnsiTheme="minorHAnsi" w:cstheme="minorHAnsi"/>
                <w:noProof/>
              </w:rPr>
              <w:t>II.5.4</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Therapie der sekundären Myelofibrose</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_Toc71015596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16</w:t>
            </w:r>
            <w:r w:rsidR="00C71569" w:rsidRPr="00C71569">
              <w:rPr>
                <w:rFonts w:asciiTheme="minorHAnsi" w:hAnsiTheme="minorHAnsi" w:cstheme="minorHAnsi"/>
                <w:noProof/>
                <w:webHidden/>
              </w:rPr>
              <w:fldChar w:fldCharType="end"/>
            </w:r>
          </w:hyperlink>
        </w:p>
        <w:p w14:paraId="6C369A29" w14:textId="3E786A48"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597" w:history="1">
            <w:r w:rsidR="00C71569" w:rsidRPr="00C71569">
              <w:rPr>
                <w:rStyle w:val="Hyperlink"/>
                <w:rFonts w:asciiTheme="minorHAnsi" w:hAnsiTheme="minorHAnsi" w:cstheme="minorHAnsi"/>
                <w:noProof/>
              </w:rPr>
              <w:t>II.6</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Dokumentation und Qualitätsparameter</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_Toc71015597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16</w:t>
            </w:r>
            <w:r w:rsidR="00C71569" w:rsidRPr="00C71569">
              <w:rPr>
                <w:rFonts w:asciiTheme="minorHAnsi" w:hAnsiTheme="minorHAnsi" w:cstheme="minorHAnsi"/>
                <w:noProof/>
                <w:webHidden/>
              </w:rPr>
              <w:fldChar w:fldCharType="end"/>
            </w:r>
          </w:hyperlink>
        </w:p>
        <w:p w14:paraId="05C4F8E8" w14:textId="0EB52241" w:rsidR="00C71569" w:rsidRPr="00C71569" w:rsidRDefault="00F636D7" w:rsidP="00C71569">
          <w:pPr>
            <w:pStyle w:val="Verzeichnis2"/>
            <w:rPr>
              <w:rFonts w:eastAsiaTheme="minorEastAsia"/>
              <w:lang w:eastAsia="de-AT"/>
            </w:rPr>
          </w:pPr>
          <w:hyperlink w:anchor="_Toc71015598" w:history="1">
            <w:r w:rsidR="00C71569" w:rsidRPr="00C71569">
              <w:rPr>
                <w:rStyle w:val="Hyperlink"/>
              </w:rPr>
              <w:t>III.</w:t>
            </w:r>
            <w:r w:rsidR="00C71569" w:rsidRPr="00C71569">
              <w:rPr>
                <w:rFonts w:eastAsiaTheme="minorEastAsia"/>
                <w:lang w:eastAsia="de-AT"/>
              </w:rPr>
              <w:tab/>
            </w:r>
            <w:r w:rsidR="00C71569" w:rsidRPr="00C71569">
              <w:rPr>
                <w:rStyle w:val="Hyperlink"/>
              </w:rPr>
              <w:t>Primäre Myelofibrose (PMF) inkl. frühe PMF</w:t>
            </w:r>
            <w:r w:rsidR="00C71569" w:rsidRPr="00C71569">
              <w:rPr>
                <w:webHidden/>
              </w:rPr>
              <w:tab/>
            </w:r>
            <w:r w:rsidR="00C71569" w:rsidRPr="00C71569">
              <w:rPr>
                <w:webHidden/>
              </w:rPr>
              <w:fldChar w:fldCharType="begin"/>
            </w:r>
            <w:r w:rsidR="00C71569" w:rsidRPr="00C71569">
              <w:rPr>
                <w:webHidden/>
              </w:rPr>
              <w:instrText xml:space="preserve"> PAGEREF _Toc71015598 \h </w:instrText>
            </w:r>
            <w:r w:rsidR="00C71569" w:rsidRPr="00C71569">
              <w:rPr>
                <w:webHidden/>
              </w:rPr>
            </w:r>
            <w:r w:rsidR="00C71569" w:rsidRPr="00C71569">
              <w:rPr>
                <w:webHidden/>
              </w:rPr>
              <w:fldChar w:fldCharType="separate"/>
            </w:r>
            <w:r w:rsidR="00C71569" w:rsidRPr="00C71569">
              <w:rPr>
                <w:webHidden/>
              </w:rPr>
              <w:t>17</w:t>
            </w:r>
            <w:r w:rsidR="00C71569" w:rsidRPr="00C71569">
              <w:rPr>
                <w:webHidden/>
              </w:rPr>
              <w:fldChar w:fldCharType="end"/>
            </w:r>
          </w:hyperlink>
        </w:p>
        <w:p w14:paraId="708D7FDF" w14:textId="7D66762D"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599" w:history="1">
            <w:r w:rsidR="00C71569" w:rsidRPr="00C71569">
              <w:rPr>
                <w:rStyle w:val="Hyperlink"/>
                <w:rFonts w:asciiTheme="minorHAnsi" w:hAnsiTheme="minorHAnsi" w:cstheme="minorHAnsi"/>
                <w:noProof/>
              </w:rPr>
              <w:t>III.2</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Diagnostik und Scoring</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_Toc71015599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17</w:t>
            </w:r>
            <w:r w:rsidR="00C71569" w:rsidRPr="00C71569">
              <w:rPr>
                <w:rFonts w:asciiTheme="minorHAnsi" w:hAnsiTheme="minorHAnsi" w:cstheme="minorHAnsi"/>
                <w:noProof/>
                <w:webHidden/>
              </w:rPr>
              <w:fldChar w:fldCharType="end"/>
            </w:r>
          </w:hyperlink>
        </w:p>
        <w:p w14:paraId="7F6F7290" w14:textId="3763089C"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600" w:history="1">
            <w:r w:rsidR="00C71569" w:rsidRPr="00C71569">
              <w:rPr>
                <w:rStyle w:val="Hyperlink"/>
                <w:rFonts w:asciiTheme="minorHAnsi" w:hAnsiTheme="minorHAnsi" w:cstheme="minorHAnsi"/>
                <w:noProof/>
              </w:rPr>
              <w:t>III.2.1</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Diagnostik</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_Toc71015600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17</w:t>
            </w:r>
            <w:r w:rsidR="00C71569" w:rsidRPr="00C71569">
              <w:rPr>
                <w:rFonts w:asciiTheme="minorHAnsi" w:hAnsiTheme="minorHAnsi" w:cstheme="minorHAnsi"/>
                <w:noProof/>
                <w:webHidden/>
              </w:rPr>
              <w:fldChar w:fldCharType="end"/>
            </w:r>
          </w:hyperlink>
        </w:p>
        <w:p w14:paraId="718AF585" w14:textId="1C6D27D6"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601" w:history="1">
            <w:r w:rsidR="00C71569" w:rsidRPr="00C71569">
              <w:rPr>
                <w:rStyle w:val="Hyperlink"/>
                <w:rFonts w:asciiTheme="minorHAnsi" w:hAnsiTheme="minorHAnsi" w:cstheme="minorHAnsi"/>
                <w:noProof/>
              </w:rPr>
              <w:t>III.2.2</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Diagnosestellung nach WHO 2016</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_Toc71015601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17</w:t>
            </w:r>
            <w:r w:rsidR="00C71569" w:rsidRPr="00C71569">
              <w:rPr>
                <w:rFonts w:asciiTheme="minorHAnsi" w:hAnsiTheme="minorHAnsi" w:cstheme="minorHAnsi"/>
                <w:noProof/>
                <w:webHidden/>
              </w:rPr>
              <w:fldChar w:fldCharType="end"/>
            </w:r>
          </w:hyperlink>
        </w:p>
        <w:p w14:paraId="7AF9EF37" w14:textId="11B38ECB"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602" w:history="1">
            <w:r w:rsidR="00C71569" w:rsidRPr="00C71569">
              <w:rPr>
                <w:rStyle w:val="Hyperlink"/>
                <w:rFonts w:asciiTheme="minorHAnsi" w:hAnsiTheme="minorHAnsi" w:cstheme="minorHAnsi"/>
                <w:noProof/>
              </w:rPr>
              <w:t>III.2.3</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Scoring und Survival bei fortgeschrittener PMF</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_Toc71015602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19</w:t>
            </w:r>
            <w:r w:rsidR="00C71569" w:rsidRPr="00C71569">
              <w:rPr>
                <w:rFonts w:asciiTheme="minorHAnsi" w:hAnsiTheme="minorHAnsi" w:cstheme="minorHAnsi"/>
                <w:noProof/>
                <w:webHidden/>
              </w:rPr>
              <w:fldChar w:fldCharType="end"/>
            </w:r>
          </w:hyperlink>
        </w:p>
        <w:p w14:paraId="615B1394" w14:textId="08C5F925"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603" w:history="1">
            <w:r w:rsidR="00C71569" w:rsidRPr="00C71569">
              <w:rPr>
                <w:rStyle w:val="Hyperlink"/>
                <w:rFonts w:asciiTheme="minorHAnsi" w:hAnsiTheme="minorHAnsi" w:cstheme="minorHAnsi"/>
                <w:noProof/>
              </w:rPr>
              <w:t>III.3</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Behandlungsplan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_Toc71015603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21</w:t>
            </w:r>
            <w:r w:rsidR="00C71569" w:rsidRPr="00C71569">
              <w:rPr>
                <w:rFonts w:asciiTheme="minorHAnsi" w:hAnsiTheme="minorHAnsi" w:cstheme="minorHAnsi"/>
                <w:noProof/>
                <w:webHidden/>
              </w:rPr>
              <w:fldChar w:fldCharType="end"/>
            </w:r>
          </w:hyperlink>
        </w:p>
        <w:p w14:paraId="7E0B05AE" w14:textId="71A6ADE2"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604" w:history="1">
            <w:r w:rsidR="00C71569" w:rsidRPr="00C71569">
              <w:rPr>
                <w:rStyle w:val="Hyperlink"/>
                <w:rFonts w:asciiTheme="minorHAnsi" w:hAnsiTheme="minorHAnsi" w:cstheme="minorHAnsi"/>
                <w:noProof/>
                <w:lang w:val="de-DE"/>
              </w:rPr>
              <w:t>III.3.1</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lang w:val="de-DE"/>
              </w:rPr>
              <w:t>Konventionelle Therapieformen bei PMF</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_Toc71015604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21</w:t>
            </w:r>
            <w:r w:rsidR="00C71569" w:rsidRPr="00C71569">
              <w:rPr>
                <w:rFonts w:asciiTheme="minorHAnsi" w:hAnsiTheme="minorHAnsi" w:cstheme="minorHAnsi"/>
                <w:noProof/>
                <w:webHidden/>
              </w:rPr>
              <w:fldChar w:fldCharType="end"/>
            </w:r>
          </w:hyperlink>
        </w:p>
        <w:p w14:paraId="07E5DA27" w14:textId="023B6EC0"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605" w:history="1">
            <w:r w:rsidR="00C71569" w:rsidRPr="00C71569">
              <w:rPr>
                <w:rStyle w:val="Hyperlink"/>
                <w:rFonts w:asciiTheme="minorHAnsi" w:hAnsiTheme="minorHAnsi" w:cstheme="minorHAnsi"/>
                <w:noProof/>
              </w:rPr>
              <w:t>III.3.2</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PMF Behandlungsplan Flowchart</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_Toc71015605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22</w:t>
            </w:r>
            <w:r w:rsidR="00C71569" w:rsidRPr="00C71569">
              <w:rPr>
                <w:rFonts w:asciiTheme="minorHAnsi" w:hAnsiTheme="minorHAnsi" w:cstheme="minorHAnsi"/>
                <w:noProof/>
                <w:webHidden/>
              </w:rPr>
              <w:fldChar w:fldCharType="end"/>
            </w:r>
          </w:hyperlink>
        </w:p>
        <w:p w14:paraId="17EEBA0D" w14:textId="5381E563" w:rsidR="00C71569" w:rsidRPr="00C71569" w:rsidRDefault="00F636D7" w:rsidP="00C71569">
          <w:pPr>
            <w:pStyle w:val="Verzeichnis3"/>
            <w:tabs>
              <w:tab w:val="left" w:pos="1276"/>
              <w:tab w:val="right" w:leader="dot" w:pos="9372"/>
            </w:tabs>
            <w:spacing w:after="0"/>
            <w:rPr>
              <w:rFonts w:asciiTheme="minorHAnsi" w:eastAsiaTheme="minorEastAsia" w:hAnsiTheme="minorHAnsi" w:cstheme="minorHAnsi"/>
              <w:noProof/>
              <w:szCs w:val="22"/>
              <w:lang w:eastAsia="de-AT"/>
            </w:rPr>
          </w:pPr>
          <w:hyperlink w:anchor="_Toc71015606" w:history="1">
            <w:r w:rsidR="00C71569" w:rsidRPr="00C71569">
              <w:rPr>
                <w:rStyle w:val="Hyperlink"/>
                <w:rFonts w:asciiTheme="minorHAnsi" w:hAnsiTheme="minorHAnsi" w:cstheme="minorHAnsi"/>
                <w:noProof/>
              </w:rPr>
              <w:t>III.3.3</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Revidierte Responsekriterien IWG-MRT / ELN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_Toc71015606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23</w:t>
            </w:r>
            <w:r w:rsidR="00C71569" w:rsidRPr="00C71569">
              <w:rPr>
                <w:rFonts w:asciiTheme="minorHAnsi" w:hAnsiTheme="minorHAnsi" w:cstheme="minorHAnsi"/>
                <w:noProof/>
                <w:webHidden/>
              </w:rPr>
              <w:fldChar w:fldCharType="end"/>
            </w:r>
          </w:hyperlink>
        </w:p>
        <w:p w14:paraId="3C643AD2" w14:textId="01AA3B00"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607" w:history="1">
            <w:r w:rsidR="00C71569" w:rsidRPr="00C71569">
              <w:rPr>
                <w:rStyle w:val="Hyperlink"/>
                <w:rFonts w:asciiTheme="minorHAnsi" w:hAnsiTheme="minorHAnsi" w:cstheme="minorHAnsi"/>
                <w:noProof/>
              </w:rPr>
              <w:t>III.4</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Besondere klinische Situtationen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_Toc71015607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24</w:t>
            </w:r>
            <w:r w:rsidR="00C71569" w:rsidRPr="00C71569">
              <w:rPr>
                <w:rFonts w:asciiTheme="minorHAnsi" w:hAnsiTheme="minorHAnsi" w:cstheme="minorHAnsi"/>
                <w:noProof/>
                <w:webHidden/>
              </w:rPr>
              <w:fldChar w:fldCharType="end"/>
            </w:r>
          </w:hyperlink>
        </w:p>
        <w:p w14:paraId="6C3169AC" w14:textId="7F8B18C5" w:rsidR="00C71569" w:rsidRPr="00C71569" w:rsidRDefault="00F636D7" w:rsidP="00A1292A">
          <w:pPr>
            <w:pStyle w:val="Verzeichnis2"/>
            <w:ind w:hanging="567"/>
            <w:rPr>
              <w:rFonts w:eastAsiaTheme="minorEastAsia"/>
              <w:lang w:eastAsia="de-AT"/>
            </w:rPr>
          </w:pPr>
          <w:hyperlink w:anchor="_Toc71015608" w:history="1">
            <w:r w:rsidR="00C71569" w:rsidRPr="00C71569">
              <w:rPr>
                <w:rStyle w:val="Hyperlink"/>
              </w:rPr>
              <w:t>Corona-Infektion (COVID-19) bei MPN-Patienten (PV/ET und primäre Myelofibrose)</w:t>
            </w:r>
            <w:r w:rsidR="00C71569" w:rsidRPr="00C71569">
              <w:rPr>
                <w:webHidden/>
              </w:rPr>
              <w:tab/>
            </w:r>
            <w:r w:rsidR="00C71569" w:rsidRPr="00C71569">
              <w:rPr>
                <w:webHidden/>
              </w:rPr>
              <w:fldChar w:fldCharType="begin"/>
            </w:r>
            <w:r w:rsidR="00C71569" w:rsidRPr="00C71569">
              <w:rPr>
                <w:webHidden/>
              </w:rPr>
              <w:instrText xml:space="preserve"> PAGEREF _Toc71015608 \h </w:instrText>
            </w:r>
            <w:r w:rsidR="00C71569" w:rsidRPr="00C71569">
              <w:rPr>
                <w:webHidden/>
              </w:rPr>
            </w:r>
            <w:r w:rsidR="00C71569" w:rsidRPr="00C71569">
              <w:rPr>
                <w:webHidden/>
              </w:rPr>
              <w:fldChar w:fldCharType="separate"/>
            </w:r>
            <w:r w:rsidR="00C71569" w:rsidRPr="00C71569">
              <w:rPr>
                <w:webHidden/>
              </w:rPr>
              <w:t>24</w:t>
            </w:r>
            <w:r w:rsidR="00C71569" w:rsidRPr="00C71569">
              <w:rPr>
                <w:webHidden/>
              </w:rPr>
              <w:fldChar w:fldCharType="end"/>
            </w:r>
          </w:hyperlink>
        </w:p>
        <w:p w14:paraId="3EAFCE17" w14:textId="73BCC5A2"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609" w:history="1">
            <w:r w:rsidR="00C71569" w:rsidRPr="00C71569">
              <w:rPr>
                <w:rStyle w:val="Hyperlink"/>
                <w:rFonts w:asciiTheme="minorHAnsi" w:hAnsiTheme="minorHAnsi" w:cstheme="minorHAnsi"/>
                <w:noProof/>
              </w:rPr>
              <w:t>III.5</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Verlaufskontrolle und Nachsorge</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_Toc71015609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25</w:t>
            </w:r>
            <w:r w:rsidR="00C71569" w:rsidRPr="00C71569">
              <w:rPr>
                <w:rFonts w:asciiTheme="minorHAnsi" w:hAnsiTheme="minorHAnsi" w:cstheme="minorHAnsi"/>
                <w:noProof/>
                <w:webHidden/>
              </w:rPr>
              <w:fldChar w:fldCharType="end"/>
            </w:r>
          </w:hyperlink>
        </w:p>
        <w:p w14:paraId="798223B1" w14:textId="12C0737A" w:rsidR="00C71569" w:rsidRPr="00C71569" w:rsidRDefault="00F636D7" w:rsidP="00C71569">
          <w:pPr>
            <w:pStyle w:val="Verzeichnis3"/>
            <w:tabs>
              <w:tab w:val="right" w:leader="dot" w:pos="9372"/>
            </w:tabs>
            <w:spacing w:after="0"/>
            <w:rPr>
              <w:rFonts w:asciiTheme="minorHAnsi" w:eastAsiaTheme="minorEastAsia" w:hAnsiTheme="minorHAnsi" w:cstheme="minorHAnsi"/>
              <w:noProof/>
              <w:szCs w:val="22"/>
              <w:lang w:eastAsia="de-AT"/>
            </w:rPr>
          </w:pPr>
          <w:hyperlink w:anchor="_Toc71015610" w:history="1">
            <w:r w:rsidR="00C71569" w:rsidRPr="00C71569">
              <w:rPr>
                <w:rStyle w:val="Hyperlink"/>
                <w:rFonts w:asciiTheme="minorHAnsi" w:hAnsiTheme="minorHAnsi" w:cstheme="minorHAnsi"/>
                <w:noProof/>
              </w:rPr>
              <w:t>Verlaufskontrollen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_Toc71015610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25</w:t>
            </w:r>
            <w:r w:rsidR="00C71569" w:rsidRPr="00C71569">
              <w:rPr>
                <w:rFonts w:asciiTheme="minorHAnsi" w:hAnsiTheme="minorHAnsi" w:cstheme="minorHAnsi"/>
                <w:noProof/>
                <w:webHidden/>
              </w:rPr>
              <w:fldChar w:fldCharType="end"/>
            </w:r>
          </w:hyperlink>
        </w:p>
        <w:p w14:paraId="10A02741" w14:textId="3F56B1AE" w:rsidR="00C71569" w:rsidRPr="00C71569" w:rsidRDefault="00F636D7" w:rsidP="00C71569">
          <w:pPr>
            <w:pStyle w:val="Verzeichnis1"/>
            <w:spacing w:after="0" w:line="360" w:lineRule="auto"/>
            <w:rPr>
              <w:rFonts w:asciiTheme="minorHAnsi" w:eastAsiaTheme="minorEastAsia" w:hAnsiTheme="minorHAnsi" w:cstheme="minorHAnsi"/>
              <w:noProof/>
              <w:szCs w:val="22"/>
              <w:lang w:eastAsia="de-AT"/>
            </w:rPr>
          </w:pPr>
          <w:hyperlink w:anchor="_Toc71015611" w:history="1">
            <w:r w:rsidR="00C71569" w:rsidRPr="00C71569">
              <w:rPr>
                <w:rStyle w:val="Hyperlink"/>
                <w:rFonts w:asciiTheme="minorHAnsi" w:hAnsiTheme="minorHAnsi" w:cstheme="minorHAnsi"/>
                <w:noProof/>
              </w:rPr>
              <w:t>III.6</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rPr>
              <w:t>Dokumentation und Qualitätsparameter</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_Toc71015611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25</w:t>
            </w:r>
            <w:r w:rsidR="00C71569" w:rsidRPr="00C71569">
              <w:rPr>
                <w:rFonts w:asciiTheme="minorHAnsi" w:hAnsiTheme="minorHAnsi" w:cstheme="minorHAnsi"/>
                <w:noProof/>
                <w:webHidden/>
              </w:rPr>
              <w:fldChar w:fldCharType="end"/>
            </w:r>
          </w:hyperlink>
        </w:p>
        <w:p w14:paraId="6B0E9618" w14:textId="73554083" w:rsidR="00C71569" w:rsidRPr="00C71569" w:rsidRDefault="00F636D7" w:rsidP="00A1292A">
          <w:pPr>
            <w:pStyle w:val="Verzeichnis1"/>
            <w:spacing w:after="0" w:line="360" w:lineRule="auto"/>
            <w:ind w:left="0"/>
            <w:rPr>
              <w:rFonts w:asciiTheme="minorHAnsi" w:eastAsiaTheme="minorEastAsia" w:hAnsiTheme="minorHAnsi" w:cstheme="minorHAnsi"/>
              <w:noProof/>
              <w:szCs w:val="22"/>
              <w:lang w:eastAsia="de-AT"/>
            </w:rPr>
          </w:pPr>
          <w:hyperlink w:anchor="_Toc71015612" w:history="1">
            <w:r w:rsidR="00C71569" w:rsidRPr="00C71569">
              <w:rPr>
                <w:rStyle w:val="Hyperlink"/>
                <w:rFonts w:asciiTheme="minorHAnsi" w:hAnsiTheme="minorHAnsi" w:cstheme="minorHAnsi"/>
                <w:noProof/>
                <w:lang w:val="de-DE"/>
              </w:rPr>
              <w:t>7</w:t>
            </w:r>
            <w:r w:rsidR="00C71569" w:rsidRPr="00C71569">
              <w:rPr>
                <w:rFonts w:asciiTheme="minorHAnsi" w:eastAsiaTheme="minorEastAsia" w:hAnsiTheme="minorHAnsi" w:cstheme="minorHAnsi"/>
                <w:noProof/>
                <w:szCs w:val="22"/>
                <w:lang w:eastAsia="de-AT"/>
              </w:rPr>
              <w:tab/>
            </w:r>
            <w:r w:rsidR="00C71569" w:rsidRPr="00C71569">
              <w:rPr>
                <w:rStyle w:val="Hyperlink"/>
                <w:rFonts w:asciiTheme="minorHAnsi" w:hAnsiTheme="minorHAnsi" w:cstheme="minorHAnsi"/>
                <w:noProof/>
                <w:lang w:val="de-DE"/>
              </w:rPr>
              <w:t>Literatur/Quellenangaben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_Toc71015612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26</w:t>
            </w:r>
            <w:r w:rsidR="00C71569" w:rsidRPr="00C71569">
              <w:rPr>
                <w:rFonts w:asciiTheme="minorHAnsi" w:hAnsiTheme="minorHAnsi" w:cstheme="minorHAnsi"/>
                <w:noProof/>
                <w:webHidden/>
              </w:rPr>
              <w:fldChar w:fldCharType="end"/>
            </w:r>
          </w:hyperlink>
        </w:p>
        <w:p w14:paraId="29A0FA60" w14:textId="5DC87218" w:rsidR="00C71569" w:rsidRPr="00C71569" w:rsidRDefault="00F636D7" w:rsidP="00A1292A">
          <w:pPr>
            <w:pStyle w:val="Verzeichnis1"/>
            <w:spacing w:after="0" w:line="360" w:lineRule="auto"/>
            <w:ind w:left="0"/>
            <w:rPr>
              <w:rFonts w:asciiTheme="minorHAnsi" w:eastAsiaTheme="minorEastAsia" w:hAnsiTheme="minorHAnsi" w:cstheme="minorHAnsi"/>
              <w:noProof/>
              <w:szCs w:val="22"/>
              <w:lang w:eastAsia="de-AT"/>
            </w:rPr>
          </w:pPr>
          <w:hyperlink w:anchor="_Toc71015613" w:history="1">
            <w:r w:rsidR="00C71569" w:rsidRPr="00C71569">
              <w:rPr>
                <w:rStyle w:val="Hyperlink"/>
                <w:rFonts w:asciiTheme="minorHAnsi" w:hAnsiTheme="minorHAnsi" w:cstheme="minorHAnsi"/>
                <w:noProof/>
                <w:lang w:val="de-DE"/>
              </w:rPr>
              <w:t>Anhang: Informationen zu laufenden Studien</w:t>
            </w:r>
            <w:r w:rsidR="00C71569" w:rsidRPr="00C71569">
              <w:rPr>
                <w:rFonts w:asciiTheme="minorHAnsi" w:hAnsiTheme="minorHAnsi" w:cstheme="minorHAnsi"/>
                <w:noProof/>
                <w:webHidden/>
              </w:rPr>
              <w:tab/>
            </w:r>
            <w:r w:rsidR="00C71569" w:rsidRPr="00C71569">
              <w:rPr>
                <w:rFonts w:asciiTheme="minorHAnsi" w:hAnsiTheme="minorHAnsi" w:cstheme="minorHAnsi"/>
                <w:noProof/>
                <w:webHidden/>
              </w:rPr>
              <w:fldChar w:fldCharType="begin"/>
            </w:r>
            <w:r w:rsidR="00C71569" w:rsidRPr="00C71569">
              <w:rPr>
                <w:rFonts w:asciiTheme="minorHAnsi" w:hAnsiTheme="minorHAnsi" w:cstheme="minorHAnsi"/>
                <w:noProof/>
                <w:webHidden/>
              </w:rPr>
              <w:instrText xml:space="preserve"> PAGEREF _Toc71015613 \h </w:instrText>
            </w:r>
            <w:r w:rsidR="00C71569" w:rsidRPr="00C71569">
              <w:rPr>
                <w:rFonts w:asciiTheme="minorHAnsi" w:hAnsiTheme="minorHAnsi" w:cstheme="minorHAnsi"/>
                <w:noProof/>
                <w:webHidden/>
              </w:rPr>
            </w:r>
            <w:r w:rsidR="00C71569" w:rsidRPr="00C71569">
              <w:rPr>
                <w:rFonts w:asciiTheme="minorHAnsi" w:hAnsiTheme="minorHAnsi" w:cstheme="minorHAnsi"/>
                <w:noProof/>
                <w:webHidden/>
              </w:rPr>
              <w:fldChar w:fldCharType="separate"/>
            </w:r>
            <w:r w:rsidR="00C71569" w:rsidRPr="00C71569">
              <w:rPr>
                <w:rFonts w:asciiTheme="minorHAnsi" w:hAnsiTheme="minorHAnsi" w:cstheme="minorHAnsi"/>
                <w:noProof/>
                <w:webHidden/>
              </w:rPr>
              <w:t>27</w:t>
            </w:r>
            <w:r w:rsidR="00C71569" w:rsidRPr="00C71569">
              <w:rPr>
                <w:rFonts w:asciiTheme="minorHAnsi" w:hAnsiTheme="minorHAnsi" w:cstheme="minorHAnsi"/>
                <w:noProof/>
                <w:webHidden/>
              </w:rPr>
              <w:fldChar w:fldCharType="end"/>
            </w:r>
          </w:hyperlink>
        </w:p>
        <w:p w14:paraId="60DF3F4A" w14:textId="1F671119" w:rsidR="007F3064" w:rsidRPr="006E00B3" w:rsidRDefault="00822E59" w:rsidP="00C71569">
          <w:pPr>
            <w:jc w:val="left"/>
            <w:rPr>
              <w:rFonts w:asciiTheme="minorHAnsi" w:hAnsiTheme="minorHAnsi"/>
              <w:szCs w:val="22"/>
            </w:rPr>
          </w:pPr>
          <w:r w:rsidRPr="00C71569">
            <w:rPr>
              <w:rFonts w:asciiTheme="minorHAnsi" w:hAnsiTheme="minorHAnsi" w:cstheme="minorHAnsi"/>
              <w:b/>
              <w:bCs/>
              <w:szCs w:val="22"/>
              <w:lang w:val="de-DE"/>
            </w:rPr>
            <w:fldChar w:fldCharType="end"/>
          </w:r>
        </w:p>
      </w:sdtContent>
    </w:sdt>
    <w:p w14:paraId="6F8BE075" w14:textId="77777777" w:rsidR="007F3064" w:rsidRPr="006E00B3" w:rsidRDefault="007F3064" w:rsidP="007F3064">
      <w:pPr>
        <w:jc w:val="left"/>
      </w:pPr>
    </w:p>
    <w:p w14:paraId="642EDBE4" w14:textId="77777777" w:rsidR="00ED24ED" w:rsidRPr="006E00B3" w:rsidRDefault="00ED24ED" w:rsidP="007F3064">
      <w:pPr>
        <w:jc w:val="left"/>
      </w:pPr>
    </w:p>
    <w:p w14:paraId="74B6AF8A" w14:textId="77777777" w:rsidR="00450568" w:rsidRDefault="00450568" w:rsidP="007F3064">
      <w:pPr>
        <w:jc w:val="left"/>
      </w:pPr>
    </w:p>
    <w:p w14:paraId="1F7928B0" w14:textId="52F8FDCF" w:rsidR="00686F78" w:rsidRDefault="00686F78" w:rsidP="007F3064">
      <w:pPr>
        <w:jc w:val="left"/>
      </w:pPr>
    </w:p>
    <w:p w14:paraId="352DC544" w14:textId="1EE71BEC" w:rsidR="00C45A39" w:rsidRDefault="00C45A39" w:rsidP="007F3064">
      <w:pPr>
        <w:jc w:val="left"/>
      </w:pPr>
    </w:p>
    <w:p w14:paraId="2326EDC7" w14:textId="0CEBAC45" w:rsidR="00C45A39" w:rsidRDefault="00C45A39" w:rsidP="007F3064">
      <w:pPr>
        <w:jc w:val="left"/>
      </w:pPr>
    </w:p>
    <w:p w14:paraId="483C93BB" w14:textId="1A3BA7A9" w:rsidR="00C45A39" w:rsidRDefault="00C45A39" w:rsidP="007F3064">
      <w:pPr>
        <w:jc w:val="left"/>
      </w:pPr>
    </w:p>
    <w:p w14:paraId="7D9BB0AB" w14:textId="7AA294E6" w:rsidR="00C45A39" w:rsidRDefault="00C45A39" w:rsidP="007F3064">
      <w:pPr>
        <w:jc w:val="left"/>
      </w:pPr>
    </w:p>
    <w:p w14:paraId="4A3726ED" w14:textId="0F85CED3" w:rsidR="00C45A39" w:rsidRDefault="00C45A39" w:rsidP="007F3064">
      <w:pPr>
        <w:jc w:val="left"/>
      </w:pPr>
    </w:p>
    <w:p w14:paraId="1B5C2CDA" w14:textId="39C12CF5" w:rsidR="00C45A39" w:rsidRDefault="00C45A39" w:rsidP="007F3064">
      <w:pPr>
        <w:jc w:val="left"/>
      </w:pPr>
    </w:p>
    <w:p w14:paraId="215C4D8B" w14:textId="1143B026" w:rsidR="00C45A39" w:rsidRDefault="00C45A39" w:rsidP="007F3064">
      <w:pPr>
        <w:jc w:val="left"/>
      </w:pPr>
    </w:p>
    <w:p w14:paraId="45F7011C" w14:textId="77777777" w:rsidR="00686F78" w:rsidRDefault="00686F78" w:rsidP="007F3064">
      <w:pPr>
        <w:jc w:val="left"/>
      </w:pPr>
    </w:p>
    <w:p w14:paraId="2FF2735A" w14:textId="02EE28D7" w:rsidR="0023731C" w:rsidRDefault="0023731C">
      <w:pPr>
        <w:spacing w:line="240" w:lineRule="auto"/>
        <w:jc w:val="left"/>
      </w:pPr>
    </w:p>
    <w:p w14:paraId="05A169B2" w14:textId="3E721DDB" w:rsidR="00780DF7" w:rsidRDefault="00780DF7">
      <w:pPr>
        <w:spacing w:line="240" w:lineRule="auto"/>
        <w:jc w:val="left"/>
      </w:pPr>
    </w:p>
    <w:p w14:paraId="3AF03BAB" w14:textId="7CC03298" w:rsidR="00780DF7" w:rsidRDefault="00780DF7">
      <w:pPr>
        <w:spacing w:line="240" w:lineRule="auto"/>
        <w:jc w:val="left"/>
      </w:pPr>
    </w:p>
    <w:p w14:paraId="1649B6C3" w14:textId="50B93B67" w:rsidR="00780DF7" w:rsidRDefault="00780DF7">
      <w:pPr>
        <w:spacing w:line="240" w:lineRule="auto"/>
        <w:jc w:val="left"/>
      </w:pPr>
    </w:p>
    <w:p w14:paraId="61EF30B4" w14:textId="3B7BFE95" w:rsidR="00780DF7" w:rsidRDefault="00780DF7">
      <w:pPr>
        <w:spacing w:line="240" w:lineRule="auto"/>
        <w:jc w:val="left"/>
      </w:pPr>
    </w:p>
    <w:p w14:paraId="1EE26163" w14:textId="77777777" w:rsidR="00780DF7" w:rsidRDefault="00780DF7">
      <w:pPr>
        <w:spacing w:line="240" w:lineRule="auto"/>
        <w:jc w:val="left"/>
      </w:pPr>
    </w:p>
    <w:p w14:paraId="034017EB" w14:textId="77777777" w:rsidR="006D4DAC" w:rsidRPr="006E00B3" w:rsidRDefault="006D4DAC" w:rsidP="007F3064">
      <w:pPr>
        <w:pStyle w:val="berschrift1"/>
      </w:pPr>
      <w:bookmarkStart w:id="1" w:name="_Toc367183615"/>
      <w:bookmarkStart w:id="2" w:name="_Toc367183853"/>
      <w:bookmarkStart w:id="3" w:name="_Toc71015565"/>
      <w:r w:rsidRPr="006E00B3">
        <w:t>1</w:t>
      </w:r>
      <w:r w:rsidRPr="006E00B3">
        <w:tab/>
      </w:r>
      <w:bookmarkEnd w:id="1"/>
      <w:bookmarkEnd w:id="2"/>
      <w:r w:rsidR="0049768A" w:rsidRPr="006E00B3">
        <w:t>Allgemeines</w:t>
      </w:r>
      <w:bookmarkEnd w:id="3"/>
    </w:p>
    <w:p w14:paraId="4CE24C24" w14:textId="7420805E" w:rsidR="00013885" w:rsidRDefault="00C71569" w:rsidP="00450568">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 xml:space="preserve">Das Angebot der laufenden Studien ist in den Behandlungsflowcharts abgebildet; Details zu den Studien finden sich im </w:t>
      </w:r>
      <w:hyperlink w:anchor="_Anhang:_Informationen_zu" w:history="1">
        <w:r w:rsidRPr="00C71569">
          <w:rPr>
            <w:rStyle w:val="Hyperlink"/>
            <w:rFonts w:asciiTheme="minorHAnsi" w:hAnsiTheme="minorHAnsi" w:cstheme="minorHAnsi"/>
            <w:szCs w:val="22"/>
          </w:rPr>
          <w:t>Anhang</w:t>
        </w:r>
      </w:hyperlink>
      <w:r>
        <w:rPr>
          <w:rFonts w:asciiTheme="minorHAnsi" w:hAnsiTheme="minorHAnsi" w:cstheme="minorHAnsi"/>
          <w:szCs w:val="22"/>
        </w:rPr>
        <w:t>.</w:t>
      </w:r>
    </w:p>
    <w:p w14:paraId="4A106F12" w14:textId="77777777" w:rsidR="00013885" w:rsidRPr="006E00B3" w:rsidRDefault="00013885" w:rsidP="00EA3529">
      <w:pPr>
        <w:pStyle w:val="berschrift2"/>
        <w:numPr>
          <w:ilvl w:val="0"/>
          <w:numId w:val="16"/>
        </w:numPr>
        <w:ind w:left="709"/>
      </w:pPr>
      <w:bookmarkStart w:id="4" w:name="_Toc71015566"/>
      <w:r w:rsidRPr="006E00B3">
        <w:lastRenderedPageBreak/>
        <w:t>Polycythemia Vera (PV)</w:t>
      </w:r>
      <w:bookmarkEnd w:id="4"/>
    </w:p>
    <w:p w14:paraId="7381EA2A" w14:textId="77777777" w:rsidR="00450568" w:rsidRPr="006E00B3" w:rsidRDefault="00450568" w:rsidP="007F3064">
      <w:pPr>
        <w:pStyle w:val="Textkrper-Einzug2"/>
        <w:spacing w:line="276" w:lineRule="auto"/>
        <w:ind w:left="0"/>
        <w:jc w:val="both"/>
        <w:rPr>
          <w:rFonts w:asciiTheme="minorHAnsi" w:hAnsiTheme="minorHAnsi" w:cstheme="minorHAnsi"/>
          <w:i/>
          <w:szCs w:val="22"/>
        </w:rPr>
      </w:pPr>
    </w:p>
    <w:p w14:paraId="5A014B49" w14:textId="77777777" w:rsidR="006D4DAC" w:rsidRPr="006E00B3" w:rsidRDefault="00013885" w:rsidP="007F3064">
      <w:pPr>
        <w:pStyle w:val="berschrift1"/>
      </w:pPr>
      <w:bookmarkStart w:id="5" w:name="_Toc71015567"/>
      <w:r w:rsidRPr="006E00B3">
        <w:t>I.</w:t>
      </w:r>
      <w:r w:rsidR="00913D1D" w:rsidRPr="006E00B3">
        <w:t>2</w:t>
      </w:r>
      <w:r w:rsidR="00913D1D" w:rsidRPr="006E00B3">
        <w:tab/>
      </w:r>
      <w:r w:rsidR="0049768A" w:rsidRPr="006E00B3">
        <w:t>Diagnostik und Scoring</w:t>
      </w:r>
      <w:bookmarkEnd w:id="5"/>
    </w:p>
    <w:p w14:paraId="3D9C6B3B" w14:textId="77777777" w:rsidR="00E740DB" w:rsidRDefault="00E740DB" w:rsidP="00F8026B">
      <w:pPr>
        <w:pStyle w:val="berschrift3"/>
        <w:numPr>
          <w:ilvl w:val="0"/>
          <w:numId w:val="0"/>
        </w:numPr>
        <w:ind w:left="851" w:hanging="851"/>
      </w:pPr>
    </w:p>
    <w:p w14:paraId="12203D70" w14:textId="2EF30F3D" w:rsidR="00F8026B" w:rsidRPr="006E00B3" w:rsidRDefault="00F8026B" w:rsidP="00F8026B">
      <w:pPr>
        <w:pStyle w:val="berschrift3"/>
        <w:numPr>
          <w:ilvl w:val="0"/>
          <w:numId w:val="0"/>
        </w:numPr>
        <w:ind w:left="851" w:hanging="851"/>
      </w:pPr>
      <w:bookmarkStart w:id="6" w:name="_Toc71015568"/>
      <w:r w:rsidRPr="006E00B3">
        <w:t>I.2.1</w:t>
      </w:r>
      <w:r w:rsidRPr="006E00B3">
        <w:tab/>
        <w:t>Diagnostik</w:t>
      </w:r>
      <w:bookmarkEnd w:id="6"/>
    </w:p>
    <w:p w14:paraId="79E1ACF4" w14:textId="77777777" w:rsidR="00A535AE" w:rsidRPr="006E00B3" w:rsidRDefault="00A535AE" w:rsidP="00A535AE">
      <w:pPr>
        <w:pStyle w:val="Textkrper-Einzug2"/>
        <w:spacing w:after="0" w:line="276" w:lineRule="auto"/>
        <w:ind w:left="0"/>
        <w:jc w:val="both"/>
        <w:rPr>
          <w:rFonts w:asciiTheme="minorHAnsi" w:hAnsiTheme="minorHAnsi" w:cstheme="minorHAnsi"/>
          <w:b/>
          <w:szCs w:val="22"/>
        </w:rPr>
      </w:pPr>
      <w:r w:rsidRPr="006E00B3">
        <w:rPr>
          <w:rFonts w:asciiTheme="minorHAnsi" w:hAnsiTheme="minorHAnsi" w:cstheme="minorHAnsi"/>
          <w:b/>
          <w:szCs w:val="22"/>
        </w:rPr>
        <w:t>Anamnese/Status</w:t>
      </w:r>
    </w:p>
    <w:p w14:paraId="61B5007A" w14:textId="77777777" w:rsidR="00A535AE" w:rsidRPr="006E00B3" w:rsidRDefault="00A535AE"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Schwindel, Kopfschmerz, Juckreiz</w:t>
      </w:r>
    </w:p>
    <w:p w14:paraId="77E041A0" w14:textId="77777777" w:rsidR="00A535AE" w:rsidRPr="006E00B3" w:rsidRDefault="00A535AE"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arterielle oder venöse Thromboembolien, Mikrozirkulationsstörungen</w:t>
      </w:r>
    </w:p>
    <w:p w14:paraId="71429A3F" w14:textId="77777777" w:rsidR="00A535AE" w:rsidRPr="006E00B3" w:rsidRDefault="00A535AE"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Hypertonie, Hinweise auf Herz- oder Lungenkrankheiten</w:t>
      </w:r>
    </w:p>
    <w:p w14:paraId="23245E4C" w14:textId="77777777" w:rsidR="00A535AE" w:rsidRPr="006E00B3" w:rsidRDefault="00A535AE"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Blutungsneigung</w:t>
      </w:r>
    </w:p>
    <w:p w14:paraId="45424361" w14:textId="77777777" w:rsidR="00A535AE" w:rsidRPr="00C85DB2" w:rsidRDefault="00A535AE"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6E00B3">
        <w:rPr>
          <w:rFonts w:asciiTheme="minorHAnsi" w:hAnsiTheme="minorHAnsi" w:cstheme="minorHAnsi"/>
          <w:szCs w:val="22"/>
        </w:rPr>
        <w:t>Nikotin</w:t>
      </w:r>
    </w:p>
    <w:p w14:paraId="1A1FBBCE" w14:textId="77777777" w:rsidR="00A535AE" w:rsidRPr="00C85DB2" w:rsidRDefault="00A535AE"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Tumoranamnese</w:t>
      </w:r>
    </w:p>
    <w:p w14:paraId="2FA26B14" w14:textId="77777777" w:rsidR="00555A89" w:rsidRPr="00C85DB2" w:rsidRDefault="00A535AE" w:rsidP="00555A89">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 xml:space="preserve">Status, insbesondere </w:t>
      </w:r>
      <w:r w:rsidR="00E740DB" w:rsidRPr="00C85DB2">
        <w:rPr>
          <w:rFonts w:asciiTheme="minorHAnsi" w:hAnsiTheme="minorHAnsi" w:cstheme="minorHAnsi"/>
          <w:color w:val="000000" w:themeColor="text1"/>
          <w:szCs w:val="22"/>
        </w:rPr>
        <w:t>Palpation Milz (Angabe in cm unter Rippenbogen)</w:t>
      </w:r>
      <w:r w:rsidR="00555A89" w:rsidRPr="00C85DB2">
        <w:rPr>
          <w:rFonts w:asciiTheme="minorHAnsi" w:hAnsiTheme="minorHAnsi" w:cstheme="minorHAnsi"/>
          <w:color w:val="000000" w:themeColor="text1"/>
          <w:szCs w:val="22"/>
        </w:rPr>
        <w:t xml:space="preserve"> </w:t>
      </w:r>
    </w:p>
    <w:p w14:paraId="4E747FF6" w14:textId="0EC26C67" w:rsidR="00A535AE" w:rsidRPr="00C85DB2" w:rsidRDefault="00555A89" w:rsidP="00555A89">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Familienplanung bei jungen Patientinnen vor der Therapieeinleitung mit Ropeginterferon</w:t>
      </w:r>
    </w:p>
    <w:p w14:paraId="665DEE0F" w14:textId="77777777" w:rsidR="00A535AE" w:rsidRPr="00C85DB2" w:rsidRDefault="00A535AE" w:rsidP="00A535AE">
      <w:pPr>
        <w:spacing w:line="276" w:lineRule="auto"/>
        <w:rPr>
          <w:rFonts w:cs="Arial"/>
          <w:bCs/>
          <w:color w:val="000000" w:themeColor="text1"/>
          <w:sz w:val="8"/>
          <w:szCs w:val="8"/>
          <w:u w:val="single"/>
        </w:rPr>
      </w:pPr>
    </w:p>
    <w:p w14:paraId="2029FD90" w14:textId="77777777" w:rsidR="00EF0EAA" w:rsidRPr="00C85DB2" w:rsidRDefault="00EF0EAA" w:rsidP="00A535AE">
      <w:pPr>
        <w:pStyle w:val="Textkrper-Einzug2"/>
        <w:spacing w:after="0" w:line="276" w:lineRule="auto"/>
        <w:ind w:left="0"/>
        <w:jc w:val="both"/>
        <w:rPr>
          <w:rFonts w:asciiTheme="minorHAnsi" w:hAnsiTheme="minorHAnsi" w:cstheme="minorHAnsi"/>
          <w:b/>
          <w:color w:val="000000" w:themeColor="text1"/>
          <w:szCs w:val="22"/>
        </w:rPr>
      </w:pPr>
    </w:p>
    <w:p w14:paraId="3C82B2A8" w14:textId="4FC3A8A7" w:rsidR="00A535AE" w:rsidRPr="00C85DB2" w:rsidRDefault="00A535AE" w:rsidP="00A535AE">
      <w:pPr>
        <w:pStyle w:val="Textkrper-Einzug2"/>
        <w:spacing w:after="0" w:line="276" w:lineRule="auto"/>
        <w:ind w:left="0"/>
        <w:jc w:val="both"/>
        <w:rPr>
          <w:rFonts w:asciiTheme="minorHAnsi" w:hAnsiTheme="minorHAnsi" w:cstheme="minorHAnsi"/>
          <w:b/>
          <w:color w:val="000000" w:themeColor="text1"/>
          <w:szCs w:val="22"/>
        </w:rPr>
      </w:pPr>
      <w:r w:rsidRPr="00C85DB2">
        <w:rPr>
          <w:rFonts w:asciiTheme="minorHAnsi" w:hAnsiTheme="minorHAnsi" w:cstheme="minorHAnsi"/>
          <w:b/>
          <w:color w:val="000000" w:themeColor="text1"/>
          <w:szCs w:val="22"/>
        </w:rPr>
        <w:t>Labor</w:t>
      </w:r>
    </w:p>
    <w:p w14:paraId="7D0C9E82" w14:textId="77777777" w:rsidR="00A535AE" w:rsidRPr="00C85DB2" w:rsidRDefault="00A535AE"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 xml:space="preserve">Blutbild mit Differentialblutbild, BSG, CRP, LDH, </w:t>
      </w:r>
      <w:r w:rsidR="00A73CC3" w:rsidRPr="00C85DB2">
        <w:rPr>
          <w:rFonts w:asciiTheme="minorHAnsi" w:hAnsiTheme="minorHAnsi" w:cstheme="minorHAnsi"/>
          <w:color w:val="000000" w:themeColor="text1"/>
          <w:szCs w:val="22"/>
        </w:rPr>
        <w:t>Eis</w:t>
      </w:r>
      <w:r w:rsidR="00725B36" w:rsidRPr="00C85DB2">
        <w:rPr>
          <w:rFonts w:asciiTheme="minorHAnsi" w:hAnsiTheme="minorHAnsi" w:cstheme="minorHAnsi"/>
          <w:color w:val="000000" w:themeColor="text1"/>
          <w:szCs w:val="22"/>
        </w:rPr>
        <w:t>e</w:t>
      </w:r>
      <w:r w:rsidR="00A73CC3" w:rsidRPr="00C85DB2">
        <w:rPr>
          <w:rFonts w:asciiTheme="minorHAnsi" w:hAnsiTheme="minorHAnsi" w:cstheme="minorHAnsi"/>
          <w:color w:val="000000" w:themeColor="text1"/>
          <w:szCs w:val="22"/>
        </w:rPr>
        <w:t>n</w:t>
      </w:r>
      <w:r w:rsidR="00725B36" w:rsidRPr="00C85DB2">
        <w:rPr>
          <w:rFonts w:asciiTheme="minorHAnsi" w:hAnsiTheme="minorHAnsi" w:cstheme="minorHAnsi"/>
          <w:color w:val="000000" w:themeColor="text1"/>
          <w:szCs w:val="22"/>
        </w:rPr>
        <w:t xml:space="preserve">spiegel, </w:t>
      </w:r>
      <w:r w:rsidRPr="00C85DB2">
        <w:rPr>
          <w:rFonts w:asciiTheme="minorHAnsi" w:hAnsiTheme="minorHAnsi" w:cstheme="minorHAnsi"/>
          <w:color w:val="000000" w:themeColor="text1"/>
          <w:szCs w:val="22"/>
        </w:rPr>
        <w:t>Ferritin, PTZ, aPTT, GOT, GPT, gamma-GT, AP, Bilirubin, Harnsäure</w:t>
      </w:r>
    </w:p>
    <w:p w14:paraId="6829EC5E" w14:textId="77777777" w:rsidR="00A535AE" w:rsidRPr="00C85DB2" w:rsidRDefault="00A535AE"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EPO-Spiegel</w:t>
      </w:r>
    </w:p>
    <w:p w14:paraId="2B5DB7D4" w14:textId="5FC39D2D" w:rsidR="00A535AE" w:rsidRPr="00C85DB2" w:rsidRDefault="00160CA9"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Lungenfunktion und a</w:t>
      </w:r>
      <w:r w:rsidR="00A535AE" w:rsidRPr="00C85DB2">
        <w:rPr>
          <w:rFonts w:asciiTheme="minorHAnsi" w:hAnsiTheme="minorHAnsi" w:cstheme="minorHAnsi"/>
          <w:color w:val="000000" w:themeColor="text1"/>
          <w:szCs w:val="22"/>
        </w:rPr>
        <w:t>rterielle Blutgasanalyse</w:t>
      </w:r>
    </w:p>
    <w:p w14:paraId="45620626" w14:textId="77777777" w:rsidR="00BA4271" w:rsidRPr="00C85DB2" w:rsidRDefault="00BA4271" w:rsidP="00BA4271">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My</w:t>
      </w:r>
      <w:r w:rsidR="000746D6" w:rsidRPr="00C85DB2">
        <w:rPr>
          <w:rFonts w:asciiTheme="minorHAnsi" w:hAnsiTheme="minorHAnsi" w:cstheme="minorHAnsi"/>
          <w:color w:val="000000" w:themeColor="text1"/>
          <w:szCs w:val="22"/>
        </w:rPr>
        <w:t>e</w:t>
      </w:r>
      <w:r w:rsidRPr="00C85DB2">
        <w:rPr>
          <w:rFonts w:asciiTheme="minorHAnsi" w:hAnsiTheme="minorHAnsi" w:cstheme="minorHAnsi"/>
          <w:color w:val="000000" w:themeColor="text1"/>
          <w:szCs w:val="22"/>
        </w:rPr>
        <w:t>loisches NGS-</w:t>
      </w:r>
      <w:r w:rsidR="000746D6" w:rsidRPr="00C85DB2">
        <w:rPr>
          <w:rFonts w:asciiTheme="minorHAnsi" w:hAnsiTheme="minorHAnsi" w:cstheme="minorHAnsi"/>
          <w:color w:val="000000" w:themeColor="text1"/>
          <w:szCs w:val="22"/>
        </w:rPr>
        <w:t>Pan</w:t>
      </w:r>
      <w:r w:rsidRPr="00C85DB2">
        <w:rPr>
          <w:rFonts w:asciiTheme="minorHAnsi" w:hAnsiTheme="minorHAnsi" w:cstheme="minorHAnsi"/>
          <w:color w:val="000000" w:themeColor="text1"/>
          <w:szCs w:val="22"/>
        </w:rPr>
        <w:t xml:space="preserve">el </w:t>
      </w:r>
      <w:r w:rsidR="000746D6" w:rsidRPr="00C85DB2">
        <w:rPr>
          <w:rFonts w:asciiTheme="minorHAnsi" w:hAnsiTheme="minorHAnsi" w:cstheme="minorHAnsi"/>
          <w:color w:val="000000" w:themeColor="text1"/>
          <w:szCs w:val="22"/>
        </w:rPr>
        <w:t>bei therapiefitten Patienten (</w:t>
      </w:r>
      <w:r w:rsidRPr="00C85DB2">
        <w:rPr>
          <w:rFonts w:asciiTheme="minorHAnsi" w:hAnsiTheme="minorHAnsi" w:cstheme="minorHAnsi"/>
          <w:color w:val="000000" w:themeColor="text1"/>
          <w:szCs w:val="22"/>
        </w:rPr>
        <w:t xml:space="preserve">Labor für molekulargenetische Diagnostik, Ordensklinikum </w:t>
      </w:r>
      <w:r w:rsidR="000746D6" w:rsidRPr="00C85DB2">
        <w:rPr>
          <w:rFonts w:asciiTheme="minorHAnsi" w:hAnsiTheme="minorHAnsi" w:cstheme="minorHAnsi"/>
          <w:color w:val="000000" w:themeColor="text1"/>
          <w:szCs w:val="22"/>
        </w:rPr>
        <w:t>Linz)</w:t>
      </w:r>
    </w:p>
    <w:p w14:paraId="5C92BA3E" w14:textId="77777777" w:rsidR="009835AD" w:rsidRPr="00C85DB2" w:rsidRDefault="00AA33E6" w:rsidP="00BA4271">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vWF Aktivität oder Ristocetincofaktor-Aktivität</w:t>
      </w:r>
    </w:p>
    <w:p w14:paraId="03FFBF95" w14:textId="77777777" w:rsidR="00A535AE" w:rsidRPr="00C85DB2" w:rsidRDefault="00A535AE" w:rsidP="00A535AE">
      <w:pPr>
        <w:spacing w:line="276" w:lineRule="auto"/>
        <w:ind w:left="720"/>
        <w:rPr>
          <w:rFonts w:cs="Arial"/>
          <w:bCs/>
          <w:color w:val="000000" w:themeColor="text1"/>
          <w:sz w:val="8"/>
          <w:szCs w:val="8"/>
          <w:u w:val="single"/>
        </w:rPr>
      </w:pPr>
    </w:p>
    <w:p w14:paraId="1CD4A9CF" w14:textId="77777777" w:rsidR="00EF0EAA" w:rsidRPr="00C85DB2" w:rsidRDefault="00EF0EAA" w:rsidP="00A535AE">
      <w:pPr>
        <w:pStyle w:val="Textkrper-Einzug2"/>
        <w:spacing w:after="0" w:line="276" w:lineRule="auto"/>
        <w:ind w:left="0"/>
        <w:jc w:val="both"/>
        <w:rPr>
          <w:rFonts w:asciiTheme="minorHAnsi" w:hAnsiTheme="minorHAnsi" w:cstheme="minorHAnsi"/>
          <w:b/>
          <w:color w:val="000000" w:themeColor="text1"/>
          <w:szCs w:val="22"/>
        </w:rPr>
      </w:pPr>
    </w:p>
    <w:p w14:paraId="05656F8E" w14:textId="1C3AF4F9" w:rsidR="00A535AE" w:rsidRPr="00C85DB2" w:rsidRDefault="00A535AE" w:rsidP="00A535AE">
      <w:pPr>
        <w:pStyle w:val="Textkrper-Einzug2"/>
        <w:spacing w:after="0" w:line="276" w:lineRule="auto"/>
        <w:ind w:left="0"/>
        <w:jc w:val="both"/>
        <w:rPr>
          <w:rFonts w:asciiTheme="minorHAnsi" w:hAnsiTheme="minorHAnsi" w:cstheme="minorHAnsi"/>
          <w:b/>
          <w:color w:val="000000" w:themeColor="text1"/>
          <w:szCs w:val="22"/>
        </w:rPr>
      </w:pPr>
      <w:r w:rsidRPr="00C85DB2">
        <w:rPr>
          <w:rFonts w:asciiTheme="minorHAnsi" w:hAnsiTheme="minorHAnsi" w:cstheme="minorHAnsi"/>
          <w:b/>
          <w:color w:val="000000" w:themeColor="text1"/>
          <w:szCs w:val="22"/>
        </w:rPr>
        <w:t>Untersuchungen</w:t>
      </w:r>
    </w:p>
    <w:p w14:paraId="4CB6BEB9" w14:textId="4310E8BD" w:rsidR="00E740DB" w:rsidRPr="00C85DB2" w:rsidRDefault="00E740DB"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Knochenmarkpunktion mit Aspirationszytologie, Zytogenetik, Histologie (ggf. pathologische Zweitmeinung Prof. Beham-Schmid, Graz)</w:t>
      </w:r>
    </w:p>
    <w:p w14:paraId="1F754572" w14:textId="25872582" w:rsidR="00A535AE" w:rsidRPr="00C85DB2" w:rsidRDefault="00A535AE"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Sonographie des Abdomens</w:t>
      </w:r>
    </w:p>
    <w:p w14:paraId="70F5FC5B" w14:textId="77777777" w:rsidR="00A535AE" w:rsidRPr="00C85DB2" w:rsidRDefault="00A535AE"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Thorax Röntgen</w:t>
      </w:r>
    </w:p>
    <w:p w14:paraId="27DF1603" w14:textId="77777777" w:rsidR="00A535AE" w:rsidRPr="00C85DB2" w:rsidRDefault="00A535AE"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EKG</w:t>
      </w:r>
    </w:p>
    <w:p w14:paraId="345C3ABF" w14:textId="77777777" w:rsidR="00A535AE" w:rsidRPr="00C85DB2" w:rsidRDefault="00A535AE"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Echokardiographie</w:t>
      </w:r>
    </w:p>
    <w:p w14:paraId="51467A11" w14:textId="77777777" w:rsidR="00A535AE" w:rsidRPr="006E00B3" w:rsidRDefault="00A535AE"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Lungenfunktion</w:t>
      </w:r>
    </w:p>
    <w:p w14:paraId="17C5BF5C" w14:textId="13F24EF8" w:rsidR="00A535AE" w:rsidRDefault="00A535AE" w:rsidP="00A535AE">
      <w:pPr>
        <w:rPr>
          <w:rFonts w:cs="Arial"/>
          <w:szCs w:val="22"/>
        </w:rPr>
      </w:pPr>
    </w:p>
    <w:p w14:paraId="51CC3A3D" w14:textId="64E5FECD" w:rsidR="00E740DB" w:rsidRDefault="00E740DB" w:rsidP="00A535AE">
      <w:pPr>
        <w:rPr>
          <w:rFonts w:cs="Arial"/>
          <w:szCs w:val="22"/>
        </w:rPr>
      </w:pPr>
    </w:p>
    <w:p w14:paraId="666CF41C" w14:textId="5A7F7704" w:rsidR="00E740DB" w:rsidRDefault="00E740DB" w:rsidP="00A535AE">
      <w:pPr>
        <w:rPr>
          <w:rFonts w:cs="Arial"/>
          <w:szCs w:val="22"/>
        </w:rPr>
      </w:pPr>
    </w:p>
    <w:p w14:paraId="6705CD63" w14:textId="265A2559" w:rsidR="00E740DB" w:rsidRDefault="00E740DB" w:rsidP="00A535AE">
      <w:pPr>
        <w:rPr>
          <w:rFonts w:cs="Arial"/>
          <w:szCs w:val="22"/>
        </w:rPr>
      </w:pPr>
    </w:p>
    <w:p w14:paraId="6B578898" w14:textId="667FED4C" w:rsidR="00E740DB" w:rsidRDefault="00E740DB" w:rsidP="00A535AE">
      <w:pPr>
        <w:rPr>
          <w:rFonts w:cs="Arial"/>
          <w:szCs w:val="22"/>
        </w:rPr>
      </w:pPr>
    </w:p>
    <w:p w14:paraId="54BF6C07" w14:textId="25324046" w:rsidR="00E740DB" w:rsidRDefault="00E740DB" w:rsidP="00A535AE">
      <w:pPr>
        <w:rPr>
          <w:rFonts w:cs="Arial"/>
          <w:szCs w:val="22"/>
        </w:rPr>
      </w:pPr>
    </w:p>
    <w:p w14:paraId="13D872A2" w14:textId="0420B74D" w:rsidR="00E740DB" w:rsidRDefault="00E740DB" w:rsidP="00A535AE">
      <w:pPr>
        <w:rPr>
          <w:rFonts w:cs="Arial"/>
          <w:szCs w:val="22"/>
        </w:rPr>
      </w:pPr>
    </w:p>
    <w:p w14:paraId="7624C303" w14:textId="59C072CB" w:rsidR="00E740DB" w:rsidRDefault="00E740DB" w:rsidP="00A535AE">
      <w:pPr>
        <w:rPr>
          <w:rFonts w:cs="Arial"/>
          <w:szCs w:val="22"/>
        </w:rPr>
      </w:pPr>
    </w:p>
    <w:p w14:paraId="4700B009" w14:textId="3EAD39F6" w:rsidR="00EF0EAA" w:rsidRDefault="00EF0EAA" w:rsidP="00A535AE">
      <w:pPr>
        <w:rPr>
          <w:rFonts w:cs="Arial"/>
          <w:szCs w:val="22"/>
        </w:rPr>
      </w:pPr>
    </w:p>
    <w:p w14:paraId="184AF674" w14:textId="16B9AD17" w:rsidR="00A535AE" w:rsidRDefault="00F8026B" w:rsidP="00160CA9">
      <w:pPr>
        <w:pStyle w:val="berschrift3"/>
        <w:numPr>
          <w:ilvl w:val="0"/>
          <w:numId w:val="0"/>
        </w:numPr>
        <w:spacing w:line="240" w:lineRule="auto"/>
        <w:ind w:left="851" w:hanging="851"/>
      </w:pPr>
      <w:bookmarkStart w:id="7" w:name="_Toc347224072"/>
      <w:bookmarkStart w:id="8" w:name="_Toc346203035"/>
      <w:bookmarkStart w:id="9" w:name="_Toc345056846"/>
      <w:bookmarkStart w:id="10" w:name="_Toc71015569"/>
      <w:r w:rsidRPr="006E00B3">
        <w:lastRenderedPageBreak/>
        <w:t>I.2.</w:t>
      </w:r>
      <w:r w:rsidR="00AA33E6" w:rsidRPr="006E00B3">
        <w:t>2</w:t>
      </w:r>
      <w:r w:rsidRPr="006E00B3">
        <w:tab/>
      </w:r>
      <w:r w:rsidR="00A535AE" w:rsidRPr="006E00B3">
        <w:t>Differentialdiagnose</w:t>
      </w:r>
      <w:bookmarkEnd w:id="7"/>
      <w:bookmarkEnd w:id="8"/>
      <w:bookmarkEnd w:id="9"/>
      <w:bookmarkEnd w:id="10"/>
    </w:p>
    <w:p w14:paraId="6C321B74" w14:textId="6188B7A8" w:rsidR="00160CA9" w:rsidRPr="00C85DB2" w:rsidRDefault="00160CA9" w:rsidP="00160CA9">
      <w:pPr>
        <w:spacing w:line="276" w:lineRule="auto"/>
        <w:jc w:val="left"/>
        <w:rPr>
          <w:color w:val="000000" w:themeColor="text1"/>
          <w:lang w:val="en-GB"/>
        </w:rPr>
      </w:pPr>
      <w:r w:rsidRPr="00C85DB2">
        <w:rPr>
          <w:rFonts w:asciiTheme="minorHAnsi" w:hAnsiTheme="minorHAnsi" w:cstheme="minorHAnsi"/>
          <w:color w:val="000000" w:themeColor="text1"/>
          <w:sz w:val="18"/>
          <w:szCs w:val="18"/>
          <w:lang w:val="en-GB"/>
        </w:rPr>
        <w:t>Camp</w:t>
      </w:r>
      <w:r w:rsidRPr="00C85DB2">
        <w:rPr>
          <w:rFonts w:asciiTheme="minorHAnsi" w:hAnsiTheme="minorHAnsi" w:cstheme="minorHAnsi"/>
          <w:color w:val="000000" w:themeColor="text1"/>
          <w:sz w:val="18"/>
          <w:szCs w:val="18"/>
          <w:lang w:val="en-US"/>
        </w:rPr>
        <w:t>s C. et al., Haematologica, 2016 Nov;101(11):1306-1318.</w:t>
      </w:r>
    </w:p>
    <w:p w14:paraId="22337CA5" w14:textId="1A0DB915" w:rsidR="00A535AE" w:rsidRDefault="00160CA9" w:rsidP="00160CA9">
      <w:pPr>
        <w:pStyle w:val="Textkrper-Einzug2"/>
        <w:spacing w:after="0" w:line="276" w:lineRule="auto"/>
        <w:ind w:left="0"/>
        <w:jc w:val="both"/>
        <w:rPr>
          <w:rFonts w:asciiTheme="minorHAnsi" w:hAnsiTheme="minorHAnsi" w:cstheme="minorHAnsi"/>
          <w:szCs w:val="22"/>
        </w:rPr>
      </w:pPr>
      <w:r>
        <w:rPr>
          <w:noProof/>
          <w:lang w:eastAsia="de-AT"/>
        </w:rPr>
        <w:drawing>
          <wp:inline distT="0" distB="0" distL="0" distR="0" wp14:anchorId="0FB2E032" wp14:editId="75684130">
            <wp:extent cx="3795768" cy="29578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5061" cy="2965127"/>
                    </a:xfrm>
                    <a:prstGeom prst="rect">
                      <a:avLst/>
                    </a:prstGeom>
                  </pic:spPr>
                </pic:pic>
              </a:graphicData>
            </a:graphic>
          </wp:inline>
        </w:drawing>
      </w:r>
    </w:p>
    <w:p w14:paraId="1B821F91" w14:textId="77777777" w:rsidR="00E740DB" w:rsidRDefault="00E740DB" w:rsidP="00160CA9">
      <w:pPr>
        <w:pStyle w:val="Textkrper-Einzug2"/>
        <w:spacing w:after="0" w:line="276" w:lineRule="auto"/>
        <w:ind w:left="0"/>
        <w:jc w:val="both"/>
        <w:rPr>
          <w:rFonts w:asciiTheme="minorHAnsi" w:hAnsiTheme="minorHAnsi" w:cstheme="minorHAnsi"/>
          <w:szCs w:val="22"/>
        </w:rPr>
      </w:pPr>
    </w:p>
    <w:p w14:paraId="1FE8CF93" w14:textId="73692EFE" w:rsidR="001B4BE7" w:rsidRPr="00F636D7" w:rsidRDefault="0030295C" w:rsidP="00160CA9">
      <w:pPr>
        <w:pStyle w:val="Textkrper-Einzug2"/>
        <w:spacing w:after="0" w:line="276" w:lineRule="auto"/>
        <w:ind w:left="0"/>
        <w:jc w:val="both"/>
        <w:rPr>
          <w:rFonts w:asciiTheme="minorHAnsi" w:hAnsiTheme="minorHAnsi" w:cstheme="minorHAnsi"/>
          <w:szCs w:val="22"/>
        </w:rPr>
      </w:pPr>
      <w:r w:rsidRPr="00F636D7">
        <w:rPr>
          <w:rFonts w:asciiTheme="minorHAnsi" w:hAnsiTheme="minorHAnsi" w:cstheme="minorHAnsi"/>
          <w:szCs w:val="22"/>
        </w:rPr>
        <w:t>Screening mittels Exom-Sequenzing</w:t>
      </w:r>
    </w:p>
    <w:p w14:paraId="253CB7DE" w14:textId="138898D6" w:rsidR="0030295C" w:rsidRPr="0030295C" w:rsidRDefault="0030295C" w:rsidP="00160CA9">
      <w:pPr>
        <w:pStyle w:val="Textkrper-Einzug2"/>
        <w:spacing w:after="0" w:line="276" w:lineRule="auto"/>
        <w:ind w:left="0"/>
        <w:jc w:val="both"/>
        <w:rPr>
          <w:rFonts w:asciiTheme="minorHAnsi" w:hAnsiTheme="minorHAnsi" w:cstheme="minorHAnsi"/>
          <w:szCs w:val="22"/>
        </w:rPr>
      </w:pPr>
      <w:r w:rsidRPr="0030295C">
        <w:rPr>
          <w:rFonts w:asciiTheme="minorHAnsi" w:hAnsiTheme="minorHAnsi" w:cstheme="minorHAnsi"/>
          <w:szCs w:val="22"/>
        </w:rPr>
        <w:t xml:space="preserve">(MGD Labor für </w:t>
      </w:r>
      <w:r>
        <w:rPr>
          <w:rFonts w:asciiTheme="minorHAnsi" w:hAnsiTheme="minorHAnsi" w:cstheme="minorHAnsi"/>
          <w:szCs w:val="22"/>
        </w:rPr>
        <w:t>M</w:t>
      </w:r>
      <w:r w:rsidRPr="0030295C">
        <w:rPr>
          <w:rFonts w:asciiTheme="minorHAnsi" w:hAnsiTheme="minorHAnsi" w:cstheme="minorHAnsi"/>
          <w:szCs w:val="22"/>
        </w:rPr>
        <w:t>olekulargenetische D</w:t>
      </w:r>
      <w:r>
        <w:rPr>
          <w:rFonts w:asciiTheme="minorHAnsi" w:hAnsiTheme="minorHAnsi" w:cstheme="minorHAnsi"/>
          <w:szCs w:val="22"/>
        </w:rPr>
        <w:t xml:space="preserve">iagnostik OKL BHS. </w:t>
      </w:r>
      <w:hyperlink r:id="rId17" w:history="1">
        <w:r w:rsidRPr="0030295C">
          <w:rPr>
            <w:rStyle w:val="Hyperlink"/>
            <w:rFonts w:asciiTheme="minorHAnsi" w:hAnsiTheme="minorHAnsi" w:cstheme="minorHAnsi"/>
            <w:szCs w:val="22"/>
          </w:rPr>
          <w:t>Zuweisung</w:t>
        </w:r>
      </w:hyperlink>
      <w:r>
        <w:rPr>
          <w:rFonts w:asciiTheme="minorHAnsi" w:hAnsiTheme="minorHAnsi" w:cstheme="minorHAnsi"/>
          <w:szCs w:val="22"/>
        </w:rPr>
        <w:t xml:space="preserve"> zur humangenetischen Diagnostik.)</w:t>
      </w:r>
    </w:p>
    <w:p w14:paraId="23D2F1DC" w14:textId="3C092EF3" w:rsidR="001B4BE7" w:rsidRPr="0030295C" w:rsidRDefault="001B4BE7" w:rsidP="00160CA9">
      <w:pPr>
        <w:pStyle w:val="Textkrper-Einzug2"/>
        <w:spacing w:after="0" w:line="276" w:lineRule="auto"/>
        <w:ind w:left="0"/>
        <w:jc w:val="both"/>
        <w:rPr>
          <w:rFonts w:asciiTheme="minorHAnsi" w:hAnsiTheme="minorHAnsi" w:cstheme="minorHAnsi"/>
          <w:szCs w:val="22"/>
        </w:rPr>
      </w:pPr>
    </w:p>
    <w:p w14:paraId="5B13DD8C" w14:textId="77777777" w:rsidR="001B4BE7" w:rsidRPr="0030295C" w:rsidRDefault="001B4BE7" w:rsidP="00160CA9">
      <w:pPr>
        <w:pStyle w:val="Textkrper-Einzug2"/>
        <w:spacing w:after="0" w:line="276" w:lineRule="auto"/>
        <w:ind w:left="0"/>
        <w:jc w:val="both"/>
        <w:rPr>
          <w:rFonts w:asciiTheme="minorHAnsi" w:hAnsiTheme="minorHAnsi" w:cstheme="minorHAnsi"/>
          <w:szCs w:val="22"/>
        </w:rPr>
      </w:pPr>
    </w:p>
    <w:p w14:paraId="2C418AE1" w14:textId="77777777" w:rsidR="00F8026B" w:rsidRPr="006E00B3" w:rsidRDefault="00F8026B" w:rsidP="00F8026B">
      <w:pPr>
        <w:pStyle w:val="berschrift3"/>
        <w:numPr>
          <w:ilvl w:val="0"/>
          <w:numId w:val="0"/>
        </w:numPr>
        <w:ind w:left="851" w:hanging="851"/>
      </w:pPr>
      <w:bookmarkStart w:id="11" w:name="_Toc347224073"/>
      <w:bookmarkStart w:id="12" w:name="_Toc71015570"/>
      <w:bookmarkStart w:id="13" w:name="_Toc346203036"/>
      <w:bookmarkStart w:id="14" w:name="_Toc345056847"/>
      <w:bookmarkStart w:id="15" w:name="_Toc320798275"/>
      <w:bookmarkStart w:id="16" w:name="_Toc320797407"/>
      <w:r w:rsidRPr="006E00B3">
        <w:t>I.2.</w:t>
      </w:r>
      <w:r w:rsidR="00AA33E6" w:rsidRPr="006E00B3">
        <w:t>3</w:t>
      </w:r>
      <w:r w:rsidRPr="006E00B3">
        <w:tab/>
        <w:t>Diagnostische Kriterien nach WHO 20</w:t>
      </w:r>
      <w:bookmarkEnd w:id="11"/>
      <w:r w:rsidR="007B0D0B" w:rsidRPr="006E00B3">
        <w:t>16</w:t>
      </w:r>
      <w:bookmarkEnd w:id="12"/>
      <w:r w:rsidRPr="006E00B3">
        <w:t xml:space="preserve"> </w:t>
      </w:r>
    </w:p>
    <w:bookmarkEnd w:id="13"/>
    <w:bookmarkEnd w:id="14"/>
    <w:bookmarkEnd w:id="15"/>
    <w:bookmarkEnd w:id="16"/>
    <w:p w14:paraId="69799168" w14:textId="77777777" w:rsidR="0012423F" w:rsidRPr="006E00B3" w:rsidRDefault="0012423F" w:rsidP="0012423F">
      <w:pPr>
        <w:spacing w:line="276" w:lineRule="auto"/>
        <w:jc w:val="left"/>
        <w:rPr>
          <w:rFonts w:asciiTheme="minorHAnsi" w:hAnsiTheme="minorHAnsi" w:cstheme="minorHAnsi"/>
          <w:sz w:val="18"/>
          <w:szCs w:val="18"/>
          <w:lang w:val="en-US"/>
        </w:rPr>
      </w:pPr>
      <w:r w:rsidRPr="00F636D7">
        <w:rPr>
          <w:rFonts w:asciiTheme="minorHAnsi" w:hAnsiTheme="minorHAnsi" w:cstheme="minorHAnsi"/>
          <w:sz w:val="18"/>
          <w:szCs w:val="18"/>
        </w:rPr>
        <w:t xml:space="preserve">Barbui et al. </w:t>
      </w:r>
      <w:r w:rsidRPr="006E00B3">
        <w:rPr>
          <w:rFonts w:asciiTheme="minorHAnsi" w:hAnsiTheme="minorHAnsi" w:cstheme="minorHAnsi"/>
          <w:sz w:val="18"/>
          <w:szCs w:val="18"/>
          <w:lang w:val="en-US"/>
        </w:rPr>
        <w:t>Blood Cancer Journal (2015) 5, e337; doi:10.1038/bcj.2015.64</w:t>
      </w:r>
    </w:p>
    <w:p w14:paraId="77CC4168" w14:textId="77777777" w:rsidR="0012423F" w:rsidRPr="006E00B3" w:rsidRDefault="00721E80" w:rsidP="0012423F">
      <w:pPr>
        <w:spacing w:line="276" w:lineRule="auto"/>
        <w:jc w:val="left"/>
        <w:rPr>
          <w:rFonts w:asciiTheme="minorHAnsi" w:hAnsiTheme="minorHAnsi" w:cstheme="minorHAnsi"/>
          <w:sz w:val="18"/>
          <w:szCs w:val="18"/>
          <w:lang w:val="en-US"/>
        </w:rPr>
      </w:pPr>
      <w:r w:rsidRPr="006E00B3">
        <w:rPr>
          <w:rFonts w:asciiTheme="minorHAnsi" w:hAnsiTheme="minorHAnsi" w:cstheme="minorHAnsi"/>
          <w:sz w:val="18"/>
          <w:szCs w:val="18"/>
          <w:lang w:val="en-US"/>
        </w:rPr>
        <w:t>Arber et al. Blood 2016.</w:t>
      </w:r>
    </w:p>
    <w:p w14:paraId="71F631EF" w14:textId="77777777" w:rsidR="00D90A18" w:rsidRPr="006E00B3" w:rsidRDefault="00D90A18" w:rsidP="004E6B4A">
      <w:pPr>
        <w:jc w:val="left"/>
        <w:rPr>
          <w:rFonts w:asciiTheme="minorHAnsi" w:hAnsiTheme="minorHAnsi" w:cstheme="minorHAnsi"/>
          <w:sz w:val="18"/>
          <w:szCs w:val="18"/>
          <w:lang w:val="en-US"/>
        </w:rPr>
      </w:pPr>
      <w:bookmarkStart w:id="17" w:name="_Toc346203037"/>
      <w:bookmarkStart w:id="18" w:name="_Toc346203038"/>
      <w:bookmarkEnd w:id="17"/>
      <w:bookmarkEnd w:id="18"/>
    </w:p>
    <w:tbl>
      <w:tblPr>
        <w:tblStyle w:val="Tabellenraster"/>
        <w:tblW w:w="9881" w:type="dxa"/>
        <w:tblBorders>
          <w:insideH w:val="none" w:sz="0" w:space="0" w:color="auto"/>
          <w:insideV w:val="none" w:sz="0" w:space="0" w:color="auto"/>
        </w:tblBorders>
        <w:tblLook w:val="04A0" w:firstRow="1" w:lastRow="0" w:firstColumn="1" w:lastColumn="0" w:noHBand="0" w:noVBand="1"/>
      </w:tblPr>
      <w:tblGrid>
        <w:gridCol w:w="3594"/>
        <w:gridCol w:w="1192"/>
        <w:gridCol w:w="5095"/>
      </w:tblGrid>
      <w:tr w:rsidR="004E6B4A" w:rsidRPr="00F636D7" w14:paraId="3A8DD344" w14:textId="77777777" w:rsidTr="00D90A18">
        <w:tc>
          <w:tcPr>
            <w:tcW w:w="3594" w:type="dxa"/>
          </w:tcPr>
          <w:p w14:paraId="0CE6811C" w14:textId="77777777" w:rsidR="004E6B4A" w:rsidRPr="006E00B3" w:rsidRDefault="004E6B4A" w:rsidP="00E740DB">
            <w:pPr>
              <w:spacing w:line="240" w:lineRule="auto"/>
              <w:jc w:val="left"/>
              <w:rPr>
                <w:rFonts w:asciiTheme="minorHAnsi" w:hAnsiTheme="minorHAnsi"/>
                <w:sz w:val="20"/>
                <w:lang w:val="en-US"/>
              </w:rPr>
            </w:pPr>
            <w:r w:rsidRPr="006E00B3">
              <w:rPr>
                <w:rFonts w:asciiTheme="minorHAnsi" w:hAnsiTheme="minorHAnsi"/>
                <w:sz w:val="20"/>
                <w:lang w:val="en-US"/>
              </w:rPr>
              <w:t>Hemoglobin, g/dl</w:t>
            </w:r>
          </w:p>
        </w:tc>
        <w:tc>
          <w:tcPr>
            <w:tcW w:w="1192" w:type="dxa"/>
          </w:tcPr>
          <w:p w14:paraId="01F3B637" w14:textId="77777777" w:rsidR="004E6B4A" w:rsidRPr="006E00B3" w:rsidRDefault="004E6B4A" w:rsidP="004E6B4A">
            <w:pPr>
              <w:spacing w:line="276" w:lineRule="auto"/>
              <w:jc w:val="left"/>
              <w:rPr>
                <w:rFonts w:asciiTheme="minorHAnsi" w:hAnsiTheme="minorHAnsi"/>
                <w:sz w:val="20"/>
                <w:lang w:val="en-US"/>
              </w:rPr>
            </w:pPr>
            <w:r w:rsidRPr="006E00B3">
              <w:rPr>
                <w:rFonts w:asciiTheme="minorHAnsi" w:hAnsiTheme="minorHAnsi"/>
                <w:sz w:val="20"/>
                <w:lang w:val="en-US"/>
              </w:rPr>
              <w:t>A1</w:t>
            </w:r>
          </w:p>
        </w:tc>
        <w:tc>
          <w:tcPr>
            <w:tcW w:w="5095" w:type="dxa"/>
          </w:tcPr>
          <w:p w14:paraId="7DA20171" w14:textId="77777777" w:rsidR="004E6B4A" w:rsidRPr="006E00B3" w:rsidRDefault="004E6B4A" w:rsidP="004E6B4A">
            <w:pPr>
              <w:spacing w:line="276" w:lineRule="auto"/>
              <w:jc w:val="left"/>
              <w:rPr>
                <w:rFonts w:asciiTheme="minorHAnsi" w:hAnsiTheme="minorHAnsi"/>
                <w:sz w:val="20"/>
                <w:lang w:val="en-US"/>
              </w:rPr>
            </w:pPr>
            <w:r w:rsidRPr="006E00B3">
              <w:rPr>
                <w:rFonts w:asciiTheme="minorHAnsi" w:hAnsiTheme="minorHAnsi"/>
                <w:sz w:val="20"/>
                <w:lang w:val="en-US"/>
              </w:rPr>
              <w:t>&gt; 16,5 in men</w:t>
            </w:r>
          </w:p>
          <w:p w14:paraId="4B1E455D" w14:textId="77777777" w:rsidR="004E6B4A" w:rsidRPr="006E00B3" w:rsidRDefault="004E6B4A" w:rsidP="004E6B4A">
            <w:pPr>
              <w:spacing w:line="276" w:lineRule="auto"/>
              <w:jc w:val="left"/>
              <w:rPr>
                <w:rFonts w:asciiTheme="minorHAnsi" w:hAnsiTheme="minorHAnsi"/>
                <w:sz w:val="20"/>
                <w:lang w:val="en-US"/>
              </w:rPr>
            </w:pPr>
            <w:r w:rsidRPr="006E00B3">
              <w:rPr>
                <w:rFonts w:asciiTheme="minorHAnsi" w:hAnsiTheme="minorHAnsi"/>
                <w:sz w:val="20"/>
                <w:lang w:val="en-US"/>
              </w:rPr>
              <w:t>&gt; 16,0 in women</w:t>
            </w:r>
          </w:p>
          <w:p w14:paraId="6357CE2F" w14:textId="77777777" w:rsidR="004E6B4A" w:rsidRPr="006E00B3" w:rsidRDefault="004E6B4A" w:rsidP="004E6B4A">
            <w:pPr>
              <w:spacing w:line="276" w:lineRule="auto"/>
              <w:jc w:val="left"/>
              <w:rPr>
                <w:rFonts w:asciiTheme="minorHAnsi" w:hAnsiTheme="minorHAnsi"/>
                <w:sz w:val="20"/>
                <w:lang w:val="en-US"/>
              </w:rPr>
            </w:pPr>
            <w:r w:rsidRPr="006E00B3">
              <w:rPr>
                <w:rFonts w:asciiTheme="minorHAnsi" w:hAnsiTheme="minorHAnsi"/>
                <w:sz w:val="20"/>
                <w:lang w:val="en-US"/>
              </w:rPr>
              <w:t>or</w:t>
            </w:r>
          </w:p>
        </w:tc>
      </w:tr>
      <w:tr w:rsidR="004E6B4A" w:rsidRPr="006E00B3" w14:paraId="20B5387B" w14:textId="77777777" w:rsidTr="00D90A18">
        <w:tc>
          <w:tcPr>
            <w:tcW w:w="3594" w:type="dxa"/>
          </w:tcPr>
          <w:p w14:paraId="6DEEAAA5" w14:textId="77777777" w:rsidR="004E6B4A" w:rsidRPr="006E00B3" w:rsidRDefault="004E6B4A" w:rsidP="00E740DB">
            <w:pPr>
              <w:spacing w:line="240" w:lineRule="auto"/>
              <w:jc w:val="left"/>
              <w:rPr>
                <w:rFonts w:asciiTheme="minorHAnsi" w:hAnsiTheme="minorHAnsi"/>
                <w:sz w:val="20"/>
                <w:lang w:val="en-US"/>
              </w:rPr>
            </w:pPr>
            <w:r w:rsidRPr="006E00B3">
              <w:rPr>
                <w:rFonts w:asciiTheme="minorHAnsi" w:hAnsiTheme="minorHAnsi"/>
                <w:sz w:val="20"/>
                <w:lang w:val="en-US"/>
              </w:rPr>
              <w:t>Red cell mass</w:t>
            </w:r>
          </w:p>
        </w:tc>
        <w:tc>
          <w:tcPr>
            <w:tcW w:w="1192" w:type="dxa"/>
          </w:tcPr>
          <w:p w14:paraId="78157F10" w14:textId="77777777" w:rsidR="004E6B4A" w:rsidRPr="006E00B3" w:rsidRDefault="004E6B4A" w:rsidP="004E6B4A">
            <w:pPr>
              <w:spacing w:line="276" w:lineRule="auto"/>
              <w:jc w:val="left"/>
              <w:rPr>
                <w:rFonts w:asciiTheme="minorHAnsi" w:hAnsiTheme="minorHAnsi"/>
                <w:sz w:val="20"/>
                <w:lang w:val="en-US"/>
              </w:rPr>
            </w:pPr>
          </w:p>
        </w:tc>
        <w:tc>
          <w:tcPr>
            <w:tcW w:w="5095" w:type="dxa"/>
          </w:tcPr>
          <w:p w14:paraId="6BB88438" w14:textId="77777777" w:rsidR="004E6B4A" w:rsidRPr="006E00B3" w:rsidRDefault="004E6B4A" w:rsidP="004E6B4A">
            <w:pPr>
              <w:spacing w:line="276" w:lineRule="auto"/>
              <w:jc w:val="left"/>
              <w:rPr>
                <w:rFonts w:asciiTheme="minorHAnsi" w:hAnsiTheme="minorHAnsi"/>
                <w:sz w:val="20"/>
                <w:lang w:val="en-US"/>
              </w:rPr>
            </w:pPr>
            <w:r w:rsidRPr="006E00B3">
              <w:rPr>
                <w:rFonts w:asciiTheme="minorHAnsi" w:hAnsiTheme="minorHAnsi"/>
                <w:sz w:val="20"/>
                <w:lang w:val="en-US"/>
              </w:rPr>
              <w:t>increased</w:t>
            </w:r>
          </w:p>
        </w:tc>
      </w:tr>
      <w:tr w:rsidR="004E6B4A" w:rsidRPr="006E00B3" w14:paraId="0916BA08" w14:textId="77777777" w:rsidTr="00D90A18">
        <w:tc>
          <w:tcPr>
            <w:tcW w:w="3594" w:type="dxa"/>
          </w:tcPr>
          <w:p w14:paraId="63447BF5" w14:textId="77777777" w:rsidR="004E6B4A" w:rsidRPr="006E00B3" w:rsidRDefault="004E6B4A" w:rsidP="00E740DB">
            <w:pPr>
              <w:spacing w:line="240" w:lineRule="auto"/>
              <w:jc w:val="left"/>
              <w:rPr>
                <w:rFonts w:asciiTheme="minorHAnsi" w:hAnsiTheme="minorHAnsi"/>
                <w:sz w:val="20"/>
                <w:lang w:val="en-US"/>
              </w:rPr>
            </w:pPr>
            <w:r w:rsidRPr="006E00B3">
              <w:rPr>
                <w:rFonts w:asciiTheme="minorHAnsi" w:hAnsiTheme="minorHAnsi"/>
                <w:sz w:val="20"/>
                <w:lang w:val="en-US"/>
              </w:rPr>
              <w:t>Hematocrit, %</w:t>
            </w:r>
          </w:p>
        </w:tc>
        <w:tc>
          <w:tcPr>
            <w:tcW w:w="1192" w:type="dxa"/>
          </w:tcPr>
          <w:p w14:paraId="55544576" w14:textId="77777777" w:rsidR="004E6B4A" w:rsidRPr="006E00B3" w:rsidRDefault="004E6B4A" w:rsidP="004E6B4A">
            <w:pPr>
              <w:spacing w:line="276" w:lineRule="auto"/>
              <w:jc w:val="left"/>
              <w:rPr>
                <w:rFonts w:asciiTheme="minorHAnsi" w:hAnsiTheme="minorHAnsi"/>
                <w:sz w:val="20"/>
                <w:lang w:val="en-US"/>
              </w:rPr>
            </w:pPr>
          </w:p>
        </w:tc>
        <w:tc>
          <w:tcPr>
            <w:tcW w:w="5095" w:type="dxa"/>
          </w:tcPr>
          <w:p w14:paraId="1CF9A972" w14:textId="77777777" w:rsidR="004E6B4A" w:rsidRPr="006E00B3" w:rsidRDefault="004E6B4A" w:rsidP="004E6B4A">
            <w:pPr>
              <w:spacing w:line="276" w:lineRule="auto"/>
              <w:jc w:val="left"/>
              <w:rPr>
                <w:rFonts w:asciiTheme="minorHAnsi" w:hAnsiTheme="minorHAnsi"/>
                <w:sz w:val="20"/>
                <w:lang w:val="en-US"/>
              </w:rPr>
            </w:pPr>
            <w:r w:rsidRPr="006E00B3">
              <w:rPr>
                <w:rFonts w:asciiTheme="minorHAnsi" w:hAnsiTheme="minorHAnsi"/>
                <w:sz w:val="20"/>
                <w:lang w:val="en-US"/>
              </w:rPr>
              <w:t>&gt; 49% in men</w:t>
            </w:r>
          </w:p>
          <w:p w14:paraId="30E62B45" w14:textId="77777777" w:rsidR="004E6B4A" w:rsidRPr="006E00B3" w:rsidRDefault="004E6B4A" w:rsidP="004E6B4A">
            <w:pPr>
              <w:spacing w:line="276" w:lineRule="auto"/>
              <w:jc w:val="left"/>
              <w:rPr>
                <w:rFonts w:asciiTheme="minorHAnsi" w:hAnsiTheme="minorHAnsi"/>
                <w:sz w:val="20"/>
                <w:lang w:val="en-US"/>
              </w:rPr>
            </w:pPr>
            <w:r w:rsidRPr="006E00B3">
              <w:rPr>
                <w:rFonts w:asciiTheme="minorHAnsi" w:hAnsiTheme="minorHAnsi"/>
                <w:sz w:val="20"/>
                <w:lang w:val="en-US"/>
              </w:rPr>
              <w:t>&gt; 48% in women</w:t>
            </w:r>
          </w:p>
        </w:tc>
      </w:tr>
      <w:tr w:rsidR="004E6B4A" w:rsidRPr="006E00B3" w14:paraId="5B24BB5B" w14:textId="77777777" w:rsidTr="00D90A18">
        <w:tc>
          <w:tcPr>
            <w:tcW w:w="3594" w:type="dxa"/>
          </w:tcPr>
          <w:p w14:paraId="47EB6EB7" w14:textId="77777777" w:rsidR="004E6B4A" w:rsidRPr="006E00B3" w:rsidRDefault="00E075D5" w:rsidP="00E740DB">
            <w:pPr>
              <w:spacing w:line="240" w:lineRule="auto"/>
              <w:jc w:val="left"/>
              <w:rPr>
                <w:rFonts w:asciiTheme="minorHAnsi" w:hAnsiTheme="minorHAnsi"/>
                <w:sz w:val="20"/>
                <w:lang w:val="en-US"/>
              </w:rPr>
            </w:pPr>
            <w:r w:rsidRPr="006E00B3">
              <w:rPr>
                <w:rFonts w:asciiTheme="minorHAnsi" w:hAnsiTheme="minorHAnsi"/>
                <w:sz w:val="20"/>
                <w:lang w:val="en-US"/>
              </w:rPr>
              <w:t>Clonal genetic abnormality</w:t>
            </w:r>
          </w:p>
        </w:tc>
        <w:tc>
          <w:tcPr>
            <w:tcW w:w="1192" w:type="dxa"/>
          </w:tcPr>
          <w:p w14:paraId="2E0349F5" w14:textId="77777777" w:rsidR="004E6B4A" w:rsidRPr="006E00B3" w:rsidRDefault="00E075D5" w:rsidP="004E6B4A">
            <w:pPr>
              <w:spacing w:line="276" w:lineRule="auto"/>
              <w:jc w:val="left"/>
              <w:rPr>
                <w:rFonts w:asciiTheme="minorHAnsi" w:hAnsiTheme="minorHAnsi"/>
                <w:sz w:val="20"/>
                <w:lang w:val="en-US"/>
              </w:rPr>
            </w:pPr>
            <w:r w:rsidRPr="006E00B3">
              <w:rPr>
                <w:rFonts w:asciiTheme="minorHAnsi" w:hAnsiTheme="minorHAnsi"/>
                <w:sz w:val="20"/>
                <w:lang w:val="en-US"/>
              </w:rPr>
              <w:t>A3</w:t>
            </w:r>
          </w:p>
        </w:tc>
        <w:tc>
          <w:tcPr>
            <w:tcW w:w="5095" w:type="dxa"/>
          </w:tcPr>
          <w:p w14:paraId="4F390FEC" w14:textId="77777777" w:rsidR="004E6B4A" w:rsidRPr="006E00B3" w:rsidRDefault="00E075D5" w:rsidP="004E6B4A">
            <w:pPr>
              <w:spacing w:line="276" w:lineRule="auto"/>
              <w:jc w:val="left"/>
              <w:rPr>
                <w:rFonts w:asciiTheme="minorHAnsi" w:hAnsiTheme="minorHAnsi"/>
                <w:sz w:val="20"/>
                <w:lang w:val="en-US"/>
              </w:rPr>
            </w:pPr>
            <w:r w:rsidRPr="006E00B3">
              <w:rPr>
                <w:rFonts w:asciiTheme="minorHAnsi" w:hAnsiTheme="minorHAnsi"/>
                <w:sz w:val="20"/>
                <w:lang w:val="en-US"/>
              </w:rPr>
              <w:t>JAK2 mutation</w:t>
            </w:r>
          </w:p>
        </w:tc>
      </w:tr>
      <w:tr w:rsidR="004E6B4A" w:rsidRPr="006E00B3" w14:paraId="7A81285C" w14:textId="77777777" w:rsidTr="00D90A18">
        <w:tc>
          <w:tcPr>
            <w:tcW w:w="3594" w:type="dxa"/>
          </w:tcPr>
          <w:p w14:paraId="2B347E1B" w14:textId="77777777" w:rsidR="004E6B4A" w:rsidRPr="006E00B3" w:rsidRDefault="00E075D5" w:rsidP="00E740DB">
            <w:pPr>
              <w:spacing w:line="240" w:lineRule="auto"/>
              <w:jc w:val="left"/>
              <w:rPr>
                <w:rFonts w:asciiTheme="minorHAnsi" w:hAnsiTheme="minorHAnsi"/>
                <w:sz w:val="20"/>
                <w:lang w:val="en-US"/>
              </w:rPr>
            </w:pPr>
            <w:r w:rsidRPr="006E00B3">
              <w:rPr>
                <w:rFonts w:asciiTheme="minorHAnsi" w:hAnsiTheme="minorHAnsi"/>
                <w:sz w:val="20"/>
                <w:lang w:val="en-US"/>
              </w:rPr>
              <w:t>Subnormal serum erythropoietin level</w:t>
            </w:r>
          </w:p>
        </w:tc>
        <w:tc>
          <w:tcPr>
            <w:tcW w:w="1192" w:type="dxa"/>
          </w:tcPr>
          <w:p w14:paraId="17D6A8CE" w14:textId="77777777" w:rsidR="004E6B4A" w:rsidRPr="006E00B3" w:rsidRDefault="00E075D5" w:rsidP="004E6B4A">
            <w:pPr>
              <w:spacing w:line="276" w:lineRule="auto"/>
              <w:jc w:val="left"/>
              <w:rPr>
                <w:rFonts w:asciiTheme="minorHAnsi" w:hAnsiTheme="minorHAnsi"/>
                <w:sz w:val="20"/>
                <w:lang w:val="en-US"/>
              </w:rPr>
            </w:pPr>
            <w:r w:rsidRPr="006E00B3">
              <w:rPr>
                <w:rFonts w:asciiTheme="minorHAnsi" w:hAnsiTheme="minorHAnsi"/>
                <w:sz w:val="20"/>
                <w:lang w:val="en-US"/>
              </w:rPr>
              <w:t>B</w:t>
            </w:r>
          </w:p>
        </w:tc>
        <w:tc>
          <w:tcPr>
            <w:tcW w:w="5095" w:type="dxa"/>
          </w:tcPr>
          <w:p w14:paraId="211695E5" w14:textId="77777777" w:rsidR="004E6B4A" w:rsidRPr="006E00B3" w:rsidRDefault="00E075D5" w:rsidP="004E6B4A">
            <w:pPr>
              <w:spacing w:line="276" w:lineRule="auto"/>
              <w:jc w:val="left"/>
              <w:rPr>
                <w:rFonts w:asciiTheme="minorHAnsi" w:hAnsiTheme="minorHAnsi"/>
                <w:sz w:val="20"/>
                <w:lang w:val="en-US"/>
              </w:rPr>
            </w:pPr>
            <w:r w:rsidRPr="006E00B3">
              <w:rPr>
                <w:rFonts w:asciiTheme="minorHAnsi" w:hAnsiTheme="minorHAnsi"/>
                <w:sz w:val="20"/>
                <w:lang w:val="en-US"/>
              </w:rPr>
              <w:t>yes/no</w:t>
            </w:r>
          </w:p>
        </w:tc>
      </w:tr>
      <w:tr w:rsidR="00E075D5" w:rsidRPr="00F636D7" w14:paraId="77F6F95E" w14:textId="77777777" w:rsidTr="00D90A18">
        <w:tc>
          <w:tcPr>
            <w:tcW w:w="3594" w:type="dxa"/>
          </w:tcPr>
          <w:p w14:paraId="47F65E23" w14:textId="77777777" w:rsidR="00E075D5" w:rsidRPr="006E00B3" w:rsidRDefault="00E075D5" w:rsidP="00E740DB">
            <w:pPr>
              <w:spacing w:line="240" w:lineRule="auto"/>
              <w:jc w:val="left"/>
              <w:rPr>
                <w:rFonts w:asciiTheme="minorHAnsi" w:hAnsiTheme="minorHAnsi"/>
                <w:sz w:val="20"/>
                <w:lang w:val="en-US"/>
              </w:rPr>
            </w:pPr>
            <w:r w:rsidRPr="006E00B3">
              <w:rPr>
                <w:rFonts w:asciiTheme="minorHAnsi" w:hAnsiTheme="minorHAnsi"/>
                <w:sz w:val="20"/>
                <w:lang w:val="en-US"/>
              </w:rPr>
              <w:t>Bone marrow (BM) histology</w:t>
            </w:r>
            <w:r w:rsidR="00E9264E" w:rsidRPr="006E00B3">
              <w:rPr>
                <w:rFonts w:asciiTheme="minorHAnsi" w:hAnsiTheme="minorHAnsi"/>
                <w:sz w:val="20"/>
                <w:lang w:val="en-US"/>
              </w:rPr>
              <w:t xml:space="preserve"> *</w:t>
            </w:r>
          </w:p>
        </w:tc>
        <w:tc>
          <w:tcPr>
            <w:tcW w:w="1192" w:type="dxa"/>
          </w:tcPr>
          <w:p w14:paraId="51864359" w14:textId="77777777" w:rsidR="00E075D5" w:rsidRPr="006E00B3" w:rsidRDefault="00E075D5" w:rsidP="004E6B4A">
            <w:pPr>
              <w:spacing w:line="276" w:lineRule="auto"/>
              <w:jc w:val="left"/>
              <w:rPr>
                <w:rFonts w:asciiTheme="minorHAnsi" w:hAnsiTheme="minorHAnsi"/>
                <w:sz w:val="20"/>
                <w:lang w:val="en-US"/>
              </w:rPr>
            </w:pPr>
            <w:r w:rsidRPr="006E00B3">
              <w:rPr>
                <w:rFonts w:asciiTheme="minorHAnsi" w:hAnsiTheme="minorHAnsi"/>
                <w:sz w:val="20"/>
                <w:lang w:val="en-US"/>
              </w:rPr>
              <w:t>A2</w:t>
            </w:r>
          </w:p>
        </w:tc>
        <w:tc>
          <w:tcPr>
            <w:tcW w:w="5095" w:type="dxa"/>
          </w:tcPr>
          <w:p w14:paraId="26D296FC" w14:textId="77777777" w:rsidR="00E075D5" w:rsidRPr="006E00B3" w:rsidRDefault="00E075D5" w:rsidP="00725B36">
            <w:pPr>
              <w:spacing w:line="276" w:lineRule="auto"/>
              <w:jc w:val="left"/>
              <w:rPr>
                <w:rFonts w:asciiTheme="minorHAnsi" w:hAnsiTheme="minorHAnsi"/>
                <w:sz w:val="20"/>
                <w:lang w:val="en-US"/>
              </w:rPr>
            </w:pPr>
            <w:r w:rsidRPr="006E00B3">
              <w:rPr>
                <w:rFonts w:asciiTheme="minorHAnsi" w:hAnsiTheme="minorHAnsi"/>
                <w:sz w:val="20"/>
                <w:lang w:val="en-US"/>
              </w:rPr>
              <w:t>BM with age-adjusted hypercellularity and trilineage growth (panmyelosis) with pleomorphic, mature megakaryocytes</w:t>
            </w:r>
          </w:p>
        </w:tc>
      </w:tr>
      <w:tr w:rsidR="00E075D5" w:rsidRPr="00F636D7" w14:paraId="402C5C22" w14:textId="77777777" w:rsidTr="00D90A18">
        <w:tc>
          <w:tcPr>
            <w:tcW w:w="3594" w:type="dxa"/>
          </w:tcPr>
          <w:p w14:paraId="58C97159" w14:textId="77777777" w:rsidR="00E9264E" w:rsidRPr="006E00B3" w:rsidRDefault="00E9264E" w:rsidP="00E740DB">
            <w:pPr>
              <w:spacing w:line="240" w:lineRule="auto"/>
              <w:jc w:val="left"/>
              <w:rPr>
                <w:rFonts w:asciiTheme="minorHAnsi" w:hAnsiTheme="minorHAnsi"/>
                <w:sz w:val="20"/>
                <w:lang w:val="en-US"/>
              </w:rPr>
            </w:pPr>
          </w:p>
          <w:p w14:paraId="430E5A3E" w14:textId="77777777" w:rsidR="00E075D5" w:rsidRPr="006E00B3" w:rsidRDefault="00E075D5" w:rsidP="00E740DB">
            <w:pPr>
              <w:spacing w:line="240" w:lineRule="auto"/>
              <w:jc w:val="left"/>
              <w:rPr>
                <w:rFonts w:asciiTheme="minorHAnsi" w:hAnsiTheme="minorHAnsi"/>
                <w:sz w:val="20"/>
                <w:lang w:val="en-US"/>
              </w:rPr>
            </w:pPr>
            <w:r w:rsidRPr="006E00B3">
              <w:rPr>
                <w:rFonts w:asciiTheme="minorHAnsi" w:hAnsiTheme="minorHAnsi"/>
                <w:sz w:val="20"/>
                <w:lang w:val="en-US"/>
              </w:rPr>
              <w:t>Diagnosis of PV requires</w:t>
            </w:r>
          </w:p>
        </w:tc>
        <w:tc>
          <w:tcPr>
            <w:tcW w:w="6287" w:type="dxa"/>
            <w:gridSpan w:val="2"/>
          </w:tcPr>
          <w:p w14:paraId="18A8E07B" w14:textId="77777777" w:rsidR="00E9264E" w:rsidRPr="006E00B3" w:rsidRDefault="00E9264E" w:rsidP="004E6B4A">
            <w:pPr>
              <w:spacing w:line="276" w:lineRule="auto"/>
              <w:jc w:val="left"/>
              <w:rPr>
                <w:rFonts w:asciiTheme="minorHAnsi" w:hAnsiTheme="minorHAnsi"/>
                <w:sz w:val="20"/>
                <w:lang w:val="en-US"/>
              </w:rPr>
            </w:pPr>
          </w:p>
          <w:p w14:paraId="21B88E00" w14:textId="77777777" w:rsidR="00E075D5" w:rsidRPr="006E00B3" w:rsidRDefault="00E075D5" w:rsidP="004E6B4A">
            <w:pPr>
              <w:spacing w:line="276" w:lineRule="auto"/>
              <w:jc w:val="left"/>
              <w:rPr>
                <w:rFonts w:asciiTheme="minorHAnsi" w:hAnsiTheme="minorHAnsi"/>
                <w:sz w:val="20"/>
                <w:lang w:val="en-US"/>
              </w:rPr>
            </w:pPr>
            <w:r w:rsidRPr="006E00B3">
              <w:rPr>
                <w:rFonts w:asciiTheme="minorHAnsi" w:hAnsiTheme="minorHAnsi"/>
                <w:sz w:val="20"/>
                <w:lang w:val="en-US"/>
              </w:rPr>
              <w:t>A1-3 or A1+2 and the B criterion</w:t>
            </w:r>
          </w:p>
        </w:tc>
      </w:tr>
      <w:tr w:rsidR="00E075D5" w:rsidRPr="00F636D7" w14:paraId="246C72DE" w14:textId="77777777" w:rsidTr="00D90A18">
        <w:tc>
          <w:tcPr>
            <w:tcW w:w="3594" w:type="dxa"/>
          </w:tcPr>
          <w:p w14:paraId="00D75ECB" w14:textId="77777777" w:rsidR="00E075D5" w:rsidRPr="006E00B3" w:rsidRDefault="00E075D5" w:rsidP="00E740DB">
            <w:pPr>
              <w:spacing w:line="240" w:lineRule="auto"/>
              <w:jc w:val="left"/>
              <w:rPr>
                <w:rFonts w:asciiTheme="minorHAnsi" w:hAnsiTheme="minorHAnsi"/>
                <w:sz w:val="18"/>
                <w:szCs w:val="18"/>
                <w:lang w:val="en-US"/>
              </w:rPr>
            </w:pPr>
            <w:r w:rsidRPr="006E00B3">
              <w:rPr>
                <w:rFonts w:asciiTheme="minorHAnsi" w:hAnsiTheme="minorHAnsi"/>
                <w:sz w:val="18"/>
                <w:szCs w:val="18"/>
                <w:lang w:val="en-US"/>
              </w:rPr>
              <w:t xml:space="preserve"> </w:t>
            </w:r>
          </w:p>
          <w:p w14:paraId="615C4E70" w14:textId="77777777" w:rsidR="00E075D5" w:rsidRPr="006E00B3" w:rsidRDefault="00E075D5" w:rsidP="00E740DB">
            <w:pPr>
              <w:spacing w:line="240" w:lineRule="auto"/>
              <w:jc w:val="left"/>
              <w:rPr>
                <w:rFonts w:asciiTheme="minorHAnsi" w:hAnsiTheme="minorHAnsi"/>
                <w:sz w:val="18"/>
                <w:szCs w:val="18"/>
                <w:lang w:val="en-US"/>
              </w:rPr>
            </w:pPr>
            <w:r w:rsidRPr="006E00B3">
              <w:rPr>
                <w:rFonts w:asciiTheme="minorHAnsi" w:hAnsiTheme="minorHAnsi"/>
                <w:sz w:val="18"/>
                <w:szCs w:val="18"/>
                <w:lang w:val="en-US"/>
              </w:rPr>
              <w:t xml:space="preserve">   </w:t>
            </w:r>
            <w:r w:rsidR="008E41FE" w:rsidRPr="006E00B3">
              <w:rPr>
                <w:rFonts w:asciiTheme="minorHAnsi" w:hAnsiTheme="minorHAnsi"/>
                <w:sz w:val="18"/>
                <w:szCs w:val="18"/>
                <w:lang w:val="en-US"/>
              </w:rPr>
              <w:t xml:space="preserve">  </w:t>
            </w:r>
            <w:r w:rsidRPr="006E00B3">
              <w:rPr>
                <w:rFonts w:asciiTheme="minorHAnsi" w:hAnsiTheme="minorHAnsi"/>
                <w:sz w:val="18"/>
                <w:szCs w:val="18"/>
                <w:lang w:val="en-US"/>
              </w:rPr>
              <w:t>A category: major criteria</w:t>
            </w:r>
          </w:p>
          <w:p w14:paraId="2D39FD79" w14:textId="77777777" w:rsidR="00E075D5" w:rsidRPr="006E00B3" w:rsidRDefault="00E075D5" w:rsidP="00E740DB">
            <w:pPr>
              <w:spacing w:line="240" w:lineRule="auto"/>
              <w:jc w:val="left"/>
              <w:rPr>
                <w:rFonts w:asciiTheme="minorHAnsi" w:hAnsiTheme="minorHAnsi"/>
                <w:sz w:val="20"/>
                <w:lang w:val="en-US"/>
              </w:rPr>
            </w:pPr>
            <w:r w:rsidRPr="006E00B3">
              <w:rPr>
                <w:rFonts w:asciiTheme="minorHAnsi" w:hAnsiTheme="minorHAnsi"/>
                <w:sz w:val="18"/>
                <w:szCs w:val="18"/>
                <w:lang w:val="en-US"/>
              </w:rPr>
              <w:t xml:space="preserve">   </w:t>
            </w:r>
            <w:r w:rsidR="008E41FE" w:rsidRPr="006E00B3">
              <w:rPr>
                <w:rFonts w:asciiTheme="minorHAnsi" w:hAnsiTheme="minorHAnsi"/>
                <w:sz w:val="18"/>
                <w:szCs w:val="18"/>
                <w:lang w:val="en-US"/>
              </w:rPr>
              <w:t xml:space="preserve">  </w:t>
            </w:r>
            <w:r w:rsidRPr="006E00B3">
              <w:rPr>
                <w:rFonts w:asciiTheme="minorHAnsi" w:hAnsiTheme="minorHAnsi"/>
                <w:sz w:val="18"/>
                <w:szCs w:val="18"/>
                <w:lang w:val="en-US"/>
              </w:rPr>
              <w:t>B category: minor criteria</w:t>
            </w:r>
          </w:p>
        </w:tc>
        <w:tc>
          <w:tcPr>
            <w:tcW w:w="6287" w:type="dxa"/>
            <w:gridSpan w:val="2"/>
          </w:tcPr>
          <w:p w14:paraId="24BDE7A5" w14:textId="77777777" w:rsidR="00E075D5" w:rsidRPr="00E740DB" w:rsidRDefault="00E075D5" w:rsidP="004E6B4A">
            <w:pPr>
              <w:spacing w:line="276" w:lineRule="auto"/>
              <w:jc w:val="left"/>
              <w:rPr>
                <w:rFonts w:asciiTheme="minorHAnsi" w:hAnsiTheme="minorHAnsi"/>
                <w:sz w:val="8"/>
                <w:szCs w:val="8"/>
                <w:lang w:val="en-US"/>
              </w:rPr>
            </w:pPr>
          </w:p>
        </w:tc>
      </w:tr>
    </w:tbl>
    <w:p w14:paraId="2F464786" w14:textId="77777777" w:rsidR="0030295C" w:rsidRDefault="0030295C" w:rsidP="00E9264E">
      <w:pPr>
        <w:spacing w:line="240" w:lineRule="auto"/>
        <w:jc w:val="both"/>
        <w:rPr>
          <w:rFonts w:asciiTheme="minorHAnsi" w:hAnsiTheme="minorHAnsi" w:cstheme="minorHAnsi"/>
          <w:sz w:val="18"/>
          <w:szCs w:val="18"/>
          <w:lang w:val="en-US"/>
        </w:rPr>
      </w:pPr>
    </w:p>
    <w:p w14:paraId="0A19FB4B" w14:textId="026C0547" w:rsidR="00E9264E" w:rsidRPr="006E00B3" w:rsidRDefault="00E9264E" w:rsidP="00E9264E">
      <w:pPr>
        <w:spacing w:line="240" w:lineRule="auto"/>
        <w:jc w:val="both"/>
        <w:rPr>
          <w:lang w:val="en-US"/>
        </w:rPr>
      </w:pPr>
      <w:r w:rsidRPr="006E00B3">
        <w:rPr>
          <w:rFonts w:asciiTheme="minorHAnsi" w:hAnsiTheme="minorHAnsi" w:cstheme="minorHAnsi"/>
          <w:sz w:val="18"/>
          <w:szCs w:val="18"/>
          <w:lang w:val="en-US"/>
        </w:rPr>
        <w:t>* criterion “BM histology” my not be required in cases with sustained absolute erythrocytosis: hemoglobin levels &gt;18,5 g/dL in men (hematocrit 55,5%) or &gt;16,5 g/dL in women (hematocrit 49,5%) if major criterion 3 and the minor criterion are present. However, initial myelofibrosis (present in upt to 20% of patients) can only be detected by performing a BM biopsy; this finding may predict a more rapid progression to overt myelofibrosis (post-PV MF</w:t>
      </w:r>
      <w:r w:rsidRPr="006E00B3">
        <w:rPr>
          <w:lang w:val="en-US"/>
        </w:rPr>
        <w:t>)</w:t>
      </w:r>
      <w:r w:rsidR="0030295C">
        <w:rPr>
          <w:lang w:val="en-US"/>
        </w:rPr>
        <w:t>.</w:t>
      </w:r>
    </w:p>
    <w:p w14:paraId="21CA256B" w14:textId="77777777" w:rsidR="0012423F" w:rsidRPr="006E00B3" w:rsidRDefault="0012423F" w:rsidP="0012423F">
      <w:pPr>
        <w:spacing w:line="480" w:lineRule="auto"/>
        <w:jc w:val="left"/>
        <w:rPr>
          <w:lang w:val="en-US"/>
        </w:rPr>
      </w:pPr>
    </w:p>
    <w:p w14:paraId="630A440C" w14:textId="77777777" w:rsidR="00E075D5" w:rsidRPr="006E00B3" w:rsidRDefault="005F733A" w:rsidP="00E075D5">
      <w:pPr>
        <w:pStyle w:val="berschrift3"/>
        <w:numPr>
          <w:ilvl w:val="0"/>
          <w:numId w:val="0"/>
        </w:numPr>
        <w:ind w:left="851" w:hanging="851"/>
      </w:pPr>
      <w:bookmarkStart w:id="19" w:name="_Toc347224074"/>
      <w:bookmarkStart w:id="20" w:name="_Toc346203039"/>
      <w:bookmarkStart w:id="21" w:name="_Toc345056848"/>
      <w:bookmarkStart w:id="22" w:name="_Toc71015571"/>
      <w:r w:rsidRPr="006E00B3">
        <w:lastRenderedPageBreak/>
        <w:t>I.2.</w:t>
      </w:r>
      <w:r w:rsidR="00AA33E6" w:rsidRPr="006E00B3">
        <w:t>4</w:t>
      </w:r>
      <w:r w:rsidR="00E075D5" w:rsidRPr="006E00B3">
        <w:tab/>
        <w:t>Risikostratifizierung</w:t>
      </w:r>
      <w:bookmarkEnd w:id="19"/>
      <w:bookmarkEnd w:id="20"/>
      <w:bookmarkEnd w:id="21"/>
      <w:r w:rsidR="00F5207B" w:rsidRPr="006E00B3">
        <w:t xml:space="preserve"> für thromboembolische Ereignisse</w:t>
      </w:r>
      <w:bookmarkEnd w:id="22"/>
    </w:p>
    <w:p w14:paraId="1BE179D2" w14:textId="77777777" w:rsidR="00E075D5" w:rsidRPr="001B4BE7" w:rsidRDefault="00E075D5" w:rsidP="002472B6">
      <w:pPr>
        <w:spacing w:line="276" w:lineRule="auto"/>
        <w:ind w:firstLine="426"/>
        <w:jc w:val="left"/>
        <w:rPr>
          <w:rFonts w:asciiTheme="minorHAnsi" w:hAnsiTheme="minorHAnsi" w:cstheme="minorHAnsi"/>
          <w:color w:val="000000" w:themeColor="text1"/>
          <w:szCs w:val="22"/>
          <w:lang w:val="de-DE"/>
        </w:rPr>
      </w:pPr>
      <w:r w:rsidRPr="001B4BE7">
        <w:rPr>
          <w:rFonts w:asciiTheme="minorHAnsi" w:hAnsiTheme="minorHAnsi" w:cstheme="minorHAnsi"/>
          <w:color w:val="000000" w:themeColor="text1"/>
          <w:szCs w:val="22"/>
          <w:lang w:val="de-DE"/>
        </w:rPr>
        <w:t>1.  Thromboembolisches Ereignis</w:t>
      </w:r>
    </w:p>
    <w:p w14:paraId="340B31A0" w14:textId="77777777" w:rsidR="00E075D5" w:rsidRPr="001B4BE7" w:rsidRDefault="00E075D5" w:rsidP="002472B6">
      <w:pPr>
        <w:spacing w:line="276" w:lineRule="auto"/>
        <w:ind w:firstLine="426"/>
        <w:jc w:val="left"/>
        <w:rPr>
          <w:rFonts w:asciiTheme="minorHAnsi" w:hAnsiTheme="minorHAnsi" w:cstheme="minorHAnsi"/>
          <w:color w:val="000000" w:themeColor="text1"/>
          <w:szCs w:val="22"/>
          <w:lang w:val="de-DE"/>
        </w:rPr>
      </w:pPr>
      <w:r w:rsidRPr="001B4BE7">
        <w:rPr>
          <w:rFonts w:asciiTheme="minorHAnsi" w:hAnsiTheme="minorHAnsi" w:cstheme="minorHAnsi"/>
          <w:color w:val="000000" w:themeColor="text1"/>
          <w:szCs w:val="22"/>
          <w:lang w:val="de-DE"/>
        </w:rPr>
        <w:t>2.  Alter &gt; 60a</w:t>
      </w:r>
    </w:p>
    <w:p w14:paraId="2C7B93C7" w14:textId="5AE074DD" w:rsidR="00E075D5" w:rsidRPr="006E00B3" w:rsidRDefault="00E075D5" w:rsidP="002472B6">
      <w:pPr>
        <w:spacing w:line="276" w:lineRule="auto"/>
        <w:jc w:val="left"/>
        <w:rPr>
          <w:rFonts w:asciiTheme="minorHAnsi" w:hAnsiTheme="minorHAnsi" w:cstheme="minorHAnsi"/>
          <w:szCs w:val="22"/>
          <w:lang w:val="de-DE"/>
        </w:rPr>
      </w:pPr>
      <w:r w:rsidRPr="006E00B3">
        <w:rPr>
          <w:rFonts w:asciiTheme="minorHAnsi" w:hAnsiTheme="minorHAnsi" w:cstheme="minorHAnsi"/>
          <w:b/>
          <w:szCs w:val="22"/>
          <w:lang w:val="de-DE"/>
        </w:rPr>
        <w:t>High risk:</w:t>
      </w:r>
      <w:r w:rsidRPr="006E00B3">
        <w:rPr>
          <w:rFonts w:asciiTheme="minorHAnsi" w:hAnsiTheme="minorHAnsi" w:cstheme="minorHAnsi"/>
          <w:szCs w:val="22"/>
          <w:lang w:val="de-DE"/>
        </w:rPr>
        <w:tab/>
        <w:t xml:space="preserve">mindestens einer der oben genannten Risikofaktoren liegt vor </w:t>
      </w:r>
    </w:p>
    <w:p w14:paraId="1BE10C2B" w14:textId="77777777" w:rsidR="00E075D5" w:rsidRPr="006E00B3" w:rsidRDefault="00E075D5" w:rsidP="002472B6">
      <w:pPr>
        <w:spacing w:line="276" w:lineRule="auto"/>
        <w:jc w:val="left"/>
        <w:rPr>
          <w:rFonts w:asciiTheme="minorHAnsi" w:hAnsiTheme="minorHAnsi" w:cstheme="minorHAnsi"/>
          <w:szCs w:val="22"/>
          <w:lang w:val="de-DE"/>
        </w:rPr>
      </w:pPr>
      <w:r w:rsidRPr="006E00B3">
        <w:rPr>
          <w:rFonts w:asciiTheme="minorHAnsi" w:hAnsiTheme="minorHAnsi" w:cstheme="minorHAnsi"/>
          <w:b/>
          <w:szCs w:val="22"/>
          <w:lang w:val="de-DE"/>
        </w:rPr>
        <w:t>Low risk:</w:t>
      </w:r>
      <w:r w:rsidRPr="006E00B3">
        <w:rPr>
          <w:rFonts w:asciiTheme="minorHAnsi" w:hAnsiTheme="minorHAnsi" w:cstheme="minorHAnsi"/>
          <w:szCs w:val="22"/>
          <w:lang w:val="de-DE"/>
        </w:rPr>
        <w:tab/>
        <w:t>keiner der Risikofaktoren liegt vor</w:t>
      </w:r>
    </w:p>
    <w:p w14:paraId="239C7D0E" w14:textId="3B4D3EE9" w:rsidR="00E075D5" w:rsidRDefault="00E075D5" w:rsidP="002472B6">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Merke: Zusätzliche Risikofaktoren für Thromboembolien sind Mikrozirkulationsstörungen trotz T-ASS (z.B. Kopfschmerzen, atypischer Thoraxschmerz, Photophobie, Erythromelalgie), bekannte kardiovaskuläre Risikofaktoren, symptomatischer Eisenmangel, der weitere Aderlässe nicht erlaubt</w:t>
      </w:r>
      <w:r w:rsidR="001133F4" w:rsidRPr="006E00B3">
        <w:rPr>
          <w:rFonts w:asciiTheme="minorHAnsi" w:hAnsiTheme="minorHAnsi" w:cstheme="minorHAnsi"/>
          <w:szCs w:val="22"/>
        </w:rPr>
        <w:t>.</w:t>
      </w:r>
    </w:p>
    <w:p w14:paraId="1D734F35" w14:textId="618C992A" w:rsidR="00E740DB" w:rsidRDefault="00E740DB" w:rsidP="002472B6">
      <w:pPr>
        <w:pStyle w:val="Textkrper-Einzug2"/>
        <w:spacing w:after="0" w:line="276" w:lineRule="auto"/>
        <w:ind w:left="0"/>
        <w:jc w:val="both"/>
        <w:rPr>
          <w:rFonts w:asciiTheme="minorHAnsi" w:hAnsiTheme="minorHAnsi" w:cstheme="minorHAnsi"/>
          <w:szCs w:val="22"/>
        </w:rPr>
      </w:pPr>
    </w:p>
    <w:p w14:paraId="69DCBEBD" w14:textId="77777777" w:rsidR="00E740DB" w:rsidRPr="006E00B3" w:rsidRDefault="00E740DB" w:rsidP="002472B6">
      <w:pPr>
        <w:pStyle w:val="Textkrper-Einzug2"/>
        <w:spacing w:after="0" w:line="276" w:lineRule="auto"/>
        <w:ind w:left="0"/>
        <w:jc w:val="both"/>
        <w:rPr>
          <w:rFonts w:asciiTheme="minorHAnsi" w:hAnsiTheme="minorHAnsi" w:cstheme="minorHAnsi"/>
          <w:szCs w:val="22"/>
        </w:rPr>
      </w:pPr>
    </w:p>
    <w:p w14:paraId="0CCC02AD" w14:textId="77777777" w:rsidR="006D4DAC" w:rsidRPr="006E00B3" w:rsidRDefault="00013885" w:rsidP="00F443D5">
      <w:pPr>
        <w:pStyle w:val="berschrift1"/>
      </w:pPr>
      <w:bookmarkStart w:id="23" w:name="_Toc71015572"/>
      <w:bookmarkStart w:id="24" w:name="_Toc367183617"/>
      <w:bookmarkStart w:id="25" w:name="_Toc367183855"/>
      <w:r w:rsidRPr="006E00B3">
        <w:t>I.</w:t>
      </w:r>
      <w:r w:rsidR="00F443D5" w:rsidRPr="006E00B3">
        <w:t>3</w:t>
      </w:r>
      <w:r w:rsidR="00F443D5" w:rsidRPr="006E00B3">
        <w:tab/>
      </w:r>
      <w:r w:rsidR="006D4DAC" w:rsidRPr="006E00B3">
        <w:t>Behandlungsplan</w:t>
      </w:r>
      <w:bookmarkEnd w:id="23"/>
      <w:r w:rsidR="006D4DAC" w:rsidRPr="006E00B3">
        <w:t xml:space="preserve"> </w:t>
      </w:r>
      <w:bookmarkEnd w:id="24"/>
      <w:bookmarkEnd w:id="25"/>
    </w:p>
    <w:p w14:paraId="098F6797" w14:textId="77777777" w:rsidR="00E075D5" w:rsidRPr="006E00B3" w:rsidRDefault="00E075D5" w:rsidP="00E075D5">
      <w:pPr>
        <w:pStyle w:val="Textkrper-Einzug2"/>
        <w:spacing w:after="0" w:line="276" w:lineRule="auto"/>
        <w:ind w:left="0"/>
        <w:jc w:val="both"/>
        <w:rPr>
          <w:rFonts w:asciiTheme="minorHAnsi" w:hAnsiTheme="minorHAnsi" w:cstheme="minorHAnsi"/>
          <w:szCs w:val="22"/>
        </w:rPr>
      </w:pPr>
    </w:p>
    <w:p w14:paraId="5D85BCEF" w14:textId="11373AA0" w:rsidR="00E075D5" w:rsidRPr="006E00B3" w:rsidRDefault="00E075D5" w:rsidP="00E075D5">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 xml:space="preserve">Man beginnt mit Aderlässen von 250 bis 500 ml in zwei- bis dreitägigen Abständen, bis der Hämatokrit-Wert </w:t>
      </w:r>
      <w:r w:rsidR="009D71EF">
        <w:rPr>
          <w:rFonts w:asciiTheme="minorHAnsi" w:hAnsiTheme="minorHAnsi" w:cstheme="minorHAnsi"/>
          <w:szCs w:val="22"/>
        </w:rPr>
        <w:t>unter</w:t>
      </w:r>
      <w:r w:rsidR="009D71EF" w:rsidRPr="006E00B3">
        <w:rPr>
          <w:rFonts w:asciiTheme="minorHAnsi" w:hAnsiTheme="minorHAnsi" w:cstheme="minorHAnsi"/>
          <w:szCs w:val="22"/>
        </w:rPr>
        <w:t xml:space="preserve"> </w:t>
      </w:r>
      <w:r w:rsidRPr="006E00B3">
        <w:rPr>
          <w:rFonts w:asciiTheme="minorHAnsi" w:hAnsiTheme="minorHAnsi" w:cstheme="minorHAnsi"/>
          <w:szCs w:val="22"/>
        </w:rPr>
        <w:t>45% gesenkt ist. Der Hämatokrit sollte möglichst gleichmäßig auf einen Wert von &lt; 45% eingestellt werden (Marchioli et al, N Engl J Med. 2013;368:22-33.) Die Aderlassfrequenz ist im Verlauf den Hämatokrit-Werten anzupassen.</w:t>
      </w:r>
    </w:p>
    <w:p w14:paraId="6EADF5B0" w14:textId="77777777" w:rsidR="00E075D5" w:rsidRPr="006E00B3" w:rsidRDefault="00E075D5" w:rsidP="00E075D5">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Die Aderlasstherapie wird, falls erforderlich, auch unter zytoreduktiver Therapie fortgeführt, um die Hämatokrit-Werte im gewünschten Bereich zu halten. Der durch die Aderlasstherapie induzierte Eisenmangel bzw. reaktive Thrombozytenanstieg wird nicht substituiert bzw. behandelt.</w:t>
      </w:r>
    </w:p>
    <w:p w14:paraId="22B74B1D" w14:textId="77777777" w:rsidR="00E075D5" w:rsidRPr="006E00B3" w:rsidRDefault="00E075D5" w:rsidP="00E9264E">
      <w:pPr>
        <w:spacing w:line="276" w:lineRule="auto"/>
        <w:rPr>
          <w:rFonts w:cs="Arial"/>
          <w:szCs w:val="22"/>
        </w:rPr>
      </w:pPr>
    </w:p>
    <w:p w14:paraId="6CC959D8" w14:textId="77777777" w:rsidR="008A52D2" w:rsidRDefault="009D71EF" w:rsidP="009D71EF">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b/>
          <w:szCs w:val="22"/>
        </w:rPr>
        <w:t>Interferon alpha</w:t>
      </w:r>
      <w:r w:rsidRPr="006E00B3">
        <w:rPr>
          <w:rFonts w:asciiTheme="minorHAnsi" w:hAnsiTheme="minorHAnsi" w:cstheme="minorHAnsi"/>
          <w:szCs w:val="22"/>
        </w:rPr>
        <w:t xml:space="preserve"> </w:t>
      </w:r>
    </w:p>
    <w:p w14:paraId="0388AA29" w14:textId="6C42D106" w:rsidR="008A5DF2" w:rsidRPr="00C85DB2" w:rsidRDefault="009D71EF" w:rsidP="00614577">
      <w:pPr>
        <w:pStyle w:val="Textkrper-Einzug2"/>
        <w:numPr>
          <w:ilvl w:val="0"/>
          <w:numId w:val="31"/>
        </w:numPr>
        <w:spacing w:after="0" w:line="276" w:lineRule="auto"/>
        <w:ind w:left="284" w:hanging="284"/>
        <w:jc w:val="both"/>
        <w:rPr>
          <w:rFonts w:asciiTheme="minorHAnsi" w:hAnsiTheme="minorHAnsi" w:cstheme="minorHAnsi"/>
          <w:color w:val="000000" w:themeColor="text1"/>
          <w:szCs w:val="22"/>
        </w:rPr>
      </w:pPr>
      <w:r>
        <w:rPr>
          <w:rFonts w:asciiTheme="minorHAnsi" w:hAnsiTheme="minorHAnsi" w:cstheme="minorHAnsi"/>
          <w:szCs w:val="22"/>
        </w:rPr>
        <w:t>Besremi</w:t>
      </w:r>
      <w:r w:rsidRPr="006E00B3">
        <w:rPr>
          <w:rFonts w:asciiTheme="minorHAnsi" w:hAnsiTheme="minorHAnsi" w:cstheme="minorHAnsi"/>
          <w:szCs w:val="22"/>
        </w:rPr>
        <w:t>®</w:t>
      </w:r>
      <w:r>
        <w:rPr>
          <w:rFonts w:asciiTheme="minorHAnsi" w:hAnsiTheme="minorHAnsi" w:cstheme="minorHAnsi"/>
          <w:szCs w:val="22"/>
        </w:rPr>
        <w:t xml:space="preserve"> Anfangsdosis 100-125 µg alle 2 Wochen,</w:t>
      </w:r>
      <w:r w:rsidR="008A52D2">
        <w:rPr>
          <w:rFonts w:asciiTheme="minorHAnsi" w:hAnsiTheme="minorHAnsi" w:cstheme="minorHAnsi"/>
          <w:szCs w:val="22"/>
        </w:rPr>
        <w:t xml:space="preserve"> bei Bedarf steigern um 25-50 µg bis 250 µg, ggfs. anfangs mit </w:t>
      </w:r>
      <w:r w:rsidR="008A52D2" w:rsidRPr="00C85DB2">
        <w:rPr>
          <w:rFonts w:asciiTheme="minorHAnsi" w:hAnsiTheme="minorHAnsi" w:cstheme="minorHAnsi"/>
          <w:color w:val="000000" w:themeColor="text1"/>
          <w:szCs w:val="22"/>
        </w:rPr>
        <w:t>Hydroxyurea</w:t>
      </w:r>
      <w:r w:rsidRPr="00C85DB2">
        <w:rPr>
          <w:rFonts w:asciiTheme="minorHAnsi" w:hAnsiTheme="minorHAnsi" w:cstheme="minorHAnsi"/>
          <w:color w:val="000000" w:themeColor="text1"/>
          <w:szCs w:val="22"/>
        </w:rPr>
        <w:t xml:space="preserve"> </w:t>
      </w:r>
      <w:r w:rsidR="008A52D2" w:rsidRPr="00C85DB2">
        <w:rPr>
          <w:rFonts w:asciiTheme="minorHAnsi" w:hAnsiTheme="minorHAnsi" w:cstheme="minorHAnsi"/>
          <w:color w:val="000000" w:themeColor="text1"/>
          <w:szCs w:val="22"/>
        </w:rPr>
        <w:t>kombinieren</w:t>
      </w:r>
      <w:r w:rsidR="00E740DB" w:rsidRPr="00C85DB2">
        <w:rPr>
          <w:rFonts w:asciiTheme="minorHAnsi" w:hAnsiTheme="minorHAnsi" w:cstheme="minorHAnsi"/>
          <w:color w:val="000000" w:themeColor="text1"/>
          <w:szCs w:val="22"/>
        </w:rPr>
        <w:t xml:space="preserve"> (Cave: Ein Teil der Patienten benötigt eine Dosis &gt;250mg/         2 Wochen!)</w:t>
      </w:r>
      <w:r w:rsidR="008A5DF2" w:rsidRPr="00C85DB2">
        <w:rPr>
          <w:rFonts w:asciiTheme="minorHAnsi" w:hAnsiTheme="minorHAnsi" w:cstheme="minorHAnsi"/>
          <w:color w:val="000000" w:themeColor="text1"/>
          <w:szCs w:val="22"/>
        </w:rPr>
        <w:t xml:space="preserve">. </w:t>
      </w:r>
      <w:r w:rsidR="001B4BE7" w:rsidRPr="00C85DB2">
        <w:rPr>
          <w:rFonts w:asciiTheme="minorHAnsi" w:hAnsiTheme="minorHAnsi" w:cstheme="minorHAnsi"/>
          <w:color w:val="000000" w:themeColor="text1"/>
          <w:szCs w:val="22"/>
        </w:rPr>
        <w:t>Einschluss in Besremi-PASS-Studie.</w:t>
      </w:r>
    </w:p>
    <w:p w14:paraId="2CF48F95" w14:textId="77777777" w:rsidR="009D71EF" w:rsidRPr="00C85DB2" w:rsidRDefault="008A5DF2" w:rsidP="00614577">
      <w:pPr>
        <w:pStyle w:val="Textkrper-Einzug2"/>
        <w:numPr>
          <w:ilvl w:val="0"/>
          <w:numId w:val="31"/>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 xml:space="preserve">Falls Besremi® nicht bewilligt wird Einstellung auf </w:t>
      </w:r>
      <w:r w:rsidR="009D71EF" w:rsidRPr="00C85DB2">
        <w:rPr>
          <w:rFonts w:asciiTheme="minorHAnsi" w:hAnsiTheme="minorHAnsi" w:cstheme="minorHAnsi"/>
          <w:color w:val="000000" w:themeColor="text1"/>
          <w:szCs w:val="22"/>
        </w:rPr>
        <w:t xml:space="preserve">Pegasys, Start 135 µg/Wo, je nach hämatologischem Ansprechen oder Nebenwirkungen Reduktion auf 90 µg/Wo oder Steigerung auf 180 µg/Wo). Bei anhaltend gutem Ansprechen in der weiteren Folge eventuell Dosisreduktion und/oder Intervallverlängerung (alle 10-14 Tage) möglich. </w:t>
      </w:r>
    </w:p>
    <w:p w14:paraId="3D3512CF" w14:textId="77777777" w:rsidR="00E075D5" w:rsidRPr="00C85DB2" w:rsidRDefault="00E075D5" w:rsidP="00614577">
      <w:pPr>
        <w:spacing w:line="276" w:lineRule="auto"/>
        <w:jc w:val="both"/>
        <w:rPr>
          <w:rFonts w:cs="Arial"/>
          <w:color w:val="000000" w:themeColor="text1"/>
          <w:szCs w:val="22"/>
        </w:rPr>
      </w:pPr>
    </w:p>
    <w:p w14:paraId="381F5436" w14:textId="77777777" w:rsidR="00E075D5" w:rsidRPr="00C85DB2" w:rsidRDefault="00E075D5" w:rsidP="008E41FE">
      <w:pPr>
        <w:pStyle w:val="Textkrper-Einzug2"/>
        <w:spacing w:after="0" w:line="276" w:lineRule="auto"/>
        <w:ind w:left="0"/>
        <w:jc w:val="both"/>
        <w:rPr>
          <w:rFonts w:asciiTheme="minorHAnsi" w:hAnsiTheme="minorHAnsi" w:cstheme="minorHAnsi"/>
          <w:color w:val="000000" w:themeColor="text1"/>
          <w:szCs w:val="22"/>
        </w:rPr>
      </w:pPr>
      <w:r w:rsidRPr="00C85DB2">
        <w:rPr>
          <w:rFonts w:asciiTheme="minorHAnsi" w:hAnsiTheme="minorHAnsi" w:cstheme="minorHAnsi"/>
          <w:b/>
          <w:color w:val="000000" w:themeColor="text1"/>
          <w:szCs w:val="22"/>
        </w:rPr>
        <w:t>Hydroxyurea</w:t>
      </w:r>
      <w:r w:rsidRPr="00C85DB2">
        <w:rPr>
          <w:rFonts w:asciiTheme="minorHAnsi" w:hAnsiTheme="minorHAnsi" w:cstheme="minorHAnsi"/>
          <w:color w:val="000000" w:themeColor="text1"/>
          <w:szCs w:val="22"/>
        </w:rPr>
        <w:t xml:space="preserve"> Anfangsdosis: 1g/d (20 mg/kg/d), weitere Steigerung der Dosis möglich</w:t>
      </w:r>
    </w:p>
    <w:p w14:paraId="24EE5A42" w14:textId="77777777" w:rsidR="00E075D5" w:rsidRPr="00C85DB2" w:rsidRDefault="008E41FE" w:rsidP="008E41FE">
      <w:pPr>
        <w:pStyle w:val="Textkrper-Einzug2"/>
        <w:spacing w:after="0" w:line="276" w:lineRule="auto"/>
        <w:ind w:left="0"/>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CAVE:</w:t>
      </w:r>
      <w:r w:rsidR="00725B36" w:rsidRPr="00C85DB2">
        <w:rPr>
          <w:rFonts w:asciiTheme="minorHAnsi" w:hAnsiTheme="minorHAnsi" w:cstheme="minorHAnsi"/>
          <w:color w:val="000000" w:themeColor="text1"/>
          <w:szCs w:val="22"/>
        </w:rPr>
        <w:t xml:space="preserve"> Erhöhtes Sekundärmalignom</w:t>
      </w:r>
      <w:r w:rsidRPr="00C85DB2">
        <w:rPr>
          <w:rFonts w:asciiTheme="minorHAnsi" w:hAnsiTheme="minorHAnsi" w:cstheme="minorHAnsi"/>
          <w:color w:val="000000" w:themeColor="text1"/>
          <w:szCs w:val="22"/>
        </w:rPr>
        <w:t>risiko nicht ausgeschlossen!</w:t>
      </w:r>
    </w:p>
    <w:p w14:paraId="67096A1E" w14:textId="77777777" w:rsidR="008E41FE" w:rsidRPr="00C85DB2" w:rsidRDefault="008E41FE" w:rsidP="008E41FE">
      <w:pPr>
        <w:pStyle w:val="Textkrper-Einzug2"/>
        <w:spacing w:after="0" w:line="276" w:lineRule="auto"/>
        <w:ind w:left="0"/>
        <w:jc w:val="both"/>
        <w:rPr>
          <w:rFonts w:asciiTheme="minorHAnsi" w:hAnsiTheme="minorHAnsi" w:cstheme="minorHAnsi"/>
          <w:color w:val="000000" w:themeColor="text1"/>
          <w:szCs w:val="22"/>
        </w:rPr>
      </w:pPr>
    </w:p>
    <w:p w14:paraId="131789BE" w14:textId="77777777" w:rsidR="009D3C32" w:rsidRPr="00C85DB2" w:rsidRDefault="009D71EF" w:rsidP="009D71EF">
      <w:pPr>
        <w:pStyle w:val="Textkrper-Einzug2"/>
        <w:spacing w:after="0" w:line="276" w:lineRule="auto"/>
        <w:ind w:left="0"/>
        <w:jc w:val="both"/>
        <w:rPr>
          <w:rFonts w:asciiTheme="minorHAnsi" w:hAnsiTheme="minorHAnsi" w:cstheme="minorHAnsi"/>
          <w:color w:val="000000" w:themeColor="text1"/>
          <w:szCs w:val="22"/>
        </w:rPr>
      </w:pPr>
      <w:r w:rsidRPr="00C85DB2">
        <w:rPr>
          <w:rFonts w:asciiTheme="minorHAnsi" w:hAnsiTheme="minorHAnsi" w:cstheme="minorHAnsi"/>
          <w:b/>
          <w:color w:val="000000" w:themeColor="text1"/>
          <w:szCs w:val="22"/>
        </w:rPr>
        <w:t>Ruxolitinib</w:t>
      </w:r>
      <w:r w:rsidRPr="00C85DB2">
        <w:rPr>
          <w:rFonts w:asciiTheme="minorHAnsi" w:hAnsiTheme="minorHAnsi" w:cstheme="minorHAnsi"/>
          <w:color w:val="000000" w:themeColor="text1"/>
          <w:szCs w:val="22"/>
        </w:rPr>
        <w:t xml:space="preserve"> (Jakavi®): Bei Resistenz oder Intoleranz gegenüber Hydroxyurea. Initialdosis  2x10mg; Maximaldosis 2x25mg.</w:t>
      </w:r>
      <w:r w:rsidR="00160CA9" w:rsidRPr="00C85DB2">
        <w:rPr>
          <w:rFonts w:asciiTheme="minorHAnsi" w:hAnsiTheme="minorHAnsi" w:cstheme="minorHAnsi"/>
          <w:color w:val="000000" w:themeColor="text1"/>
          <w:szCs w:val="22"/>
        </w:rPr>
        <w:t xml:space="preserve"> </w:t>
      </w:r>
    </w:p>
    <w:p w14:paraId="20023CF5" w14:textId="05259121" w:rsidR="00E61B44" w:rsidRPr="00C85DB2" w:rsidRDefault="00E740DB" w:rsidP="00E740DB">
      <w:pPr>
        <w:pStyle w:val="Textkrper-Einzug2"/>
        <w:numPr>
          <w:ilvl w:val="0"/>
          <w:numId w:val="31"/>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 xml:space="preserve">Cave: </w:t>
      </w:r>
      <w:r w:rsidR="00E61B44" w:rsidRPr="00C85DB2">
        <w:rPr>
          <w:rFonts w:asciiTheme="minorHAnsi" w:hAnsiTheme="minorHAnsi" w:cstheme="minorHAnsi"/>
          <w:color w:val="000000" w:themeColor="text1"/>
          <w:szCs w:val="22"/>
        </w:rPr>
        <w:t xml:space="preserve">Erhöhtes Infektrisiko (bei </w:t>
      </w:r>
      <w:r w:rsidRPr="00C85DB2">
        <w:rPr>
          <w:rFonts w:asciiTheme="minorHAnsi" w:hAnsiTheme="minorHAnsi" w:cstheme="minorHAnsi"/>
          <w:color w:val="000000" w:themeColor="text1"/>
          <w:szCs w:val="22"/>
        </w:rPr>
        <w:t>positiver Anamnese Herpes</w:t>
      </w:r>
      <w:r w:rsidR="00CE3B95" w:rsidRPr="00C85DB2">
        <w:rPr>
          <w:rFonts w:asciiTheme="minorHAnsi" w:hAnsiTheme="minorHAnsi" w:cstheme="minorHAnsi"/>
          <w:color w:val="000000" w:themeColor="text1"/>
          <w:szCs w:val="22"/>
        </w:rPr>
        <w:t>-</w:t>
      </w:r>
      <w:r w:rsidR="00E61B44" w:rsidRPr="00C85DB2">
        <w:rPr>
          <w:rFonts w:asciiTheme="minorHAnsi" w:hAnsiTheme="minorHAnsi" w:cstheme="minorHAnsi"/>
          <w:color w:val="000000" w:themeColor="text1"/>
          <w:szCs w:val="22"/>
        </w:rPr>
        <w:t xml:space="preserve">Zoster </w:t>
      </w:r>
      <w:r w:rsidRPr="00C85DB2">
        <w:rPr>
          <w:rFonts w:asciiTheme="minorHAnsi" w:hAnsiTheme="minorHAnsi" w:cstheme="minorHAnsi"/>
          <w:color w:val="000000" w:themeColor="text1"/>
          <w:szCs w:val="22"/>
        </w:rPr>
        <w:t xml:space="preserve">- </w:t>
      </w:r>
      <w:r w:rsidR="00E61B44" w:rsidRPr="00C85DB2">
        <w:rPr>
          <w:rFonts w:asciiTheme="minorHAnsi" w:hAnsiTheme="minorHAnsi" w:cstheme="minorHAnsi"/>
          <w:color w:val="000000" w:themeColor="text1"/>
          <w:szCs w:val="22"/>
        </w:rPr>
        <w:t>Prophylaxe etablieren</w:t>
      </w:r>
      <w:r w:rsidR="00F636D7">
        <w:rPr>
          <w:rFonts w:asciiTheme="minorHAnsi" w:hAnsiTheme="minorHAnsi" w:cstheme="minorHAnsi"/>
          <w:color w:val="000000" w:themeColor="text1"/>
          <w:szCs w:val="22"/>
        </w:rPr>
        <w:t>, eine Impfung sollte angedacht werden</w:t>
      </w:r>
      <w:r w:rsidR="00E61B44" w:rsidRPr="00C85DB2">
        <w:rPr>
          <w:rFonts w:asciiTheme="minorHAnsi" w:hAnsiTheme="minorHAnsi" w:cstheme="minorHAnsi"/>
          <w:color w:val="000000" w:themeColor="text1"/>
          <w:szCs w:val="22"/>
        </w:rPr>
        <w:t>).</w:t>
      </w:r>
    </w:p>
    <w:p w14:paraId="6F39006D" w14:textId="78442AFB" w:rsidR="009D71EF" w:rsidRPr="00C85DB2" w:rsidRDefault="00160CA9" w:rsidP="00E740DB">
      <w:pPr>
        <w:pStyle w:val="Textkrper-Einzug2"/>
        <w:numPr>
          <w:ilvl w:val="0"/>
          <w:numId w:val="31"/>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Sekundärmalignome (</w:t>
      </w:r>
      <w:r w:rsidR="009D3C32" w:rsidRPr="00C85DB2">
        <w:rPr>
          <w:rFonts w:asciiTheme="minorHAnsi" w:hAnsiTheme="minorHAnsi" w:cstheme="minorHAnsi"/>
          <w:color w:val="000000" w:themeColor="text1"/>
          <w:szCs w:val="22"/>
        </w:rPr>
        <w:t>regelmäßige</w:t>
      </w:r>
      <w:r w:rsidR="00133B95" w:rsidRPr="00C85DB2">
        <w:rPr>
          <w:rFonts w:asciiTheme="minorHAnsi" w:hAnsiTheme="minorHAnsi" w:cstheme="minorHAnsi"/>
          <w:color w:val="000000" w:themeColor="text1"/>
          <w:szCs w:val="22"/>
        </w:rPr>
        <w:t xml:space="preserve"> </w:t>
      </w:r>
      <w:r w:rsidRPr="00C85DB2">
        <w:rPr>
          <w:rFonts w:asciiTheme="minorHAnsi" w:hAnsiTheme="minorHAnsi" w:cstheme="minorHAnsi"/>
          <w:color w:val="000000" w:themeColor="text1"/>
          <w:szCs w:val="22"/>
        </w:rPr>
        <w:t>dermatologische Kontrollen).</w:t>
      </w:r>
    </w:p>
    <w:p w14:paraId="6A31DAD0" w14:textId="0BD7799C" w:rsidR="00E740DB" w:rsidRPr="00C85DB2" w:rsidRDefault="00E740DB" w:rsidP="00E740DB">
      <w:pPr>
        <w:pStyle w:val="Textkrper-Einzug2"/>
        <w:numPr>
          <w:ilvl w:val="0"/>
          <w:numId w:val="31"/>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Entzugssyndrom bei plötzlichem Absetzen</w:t>
      </w:r>
      <w:r w:rsidR="00CE3B95" w:rsidRPr="00C85DB2">
        <w:rPr>
          <w:rFonts w:asciiTheme="minorHAnsi" w:hAnsiTheme="minorHAnsi" w:cstheme="minorHAnsi"/>
          <w:color w:val="000000" w:themeColor="text1"/>
          <w:szCs w:val="22"/>
        </w:rPr>
        <w:t xml:space="preserve"> möglich</w:t>
      </w:r>
    </w:p>
    <w:p w14:paraId="3352E359" w14:textId="77777777" w:rsidR="009D71EF" w:rsidRPr="006E00B3" w:rsidDel="009D71EF" w:rsidRDefault="009D71EF">
      <w:pPr>
        <w:pStyle w:val="Textkrper-Einzug2"/>
        <w:spacing w:after="0" w:line="276" w:lineRule="auto"/>
        <w:ind w:left="0"/>
        <w:jc w:val="both"/>
        <w:rPr>
          <w:rFonts w:asciiTheme="minorHAnsi" w:hAnsiTheme="minorHAnsi" w:cstheme="minorHAnsi"/>
          <w:b/>
          <w:szCs w:val="22"/>
        </w:rPr>
      </w:pPr>
    </w:p>
    <w:p w14:paraId="0DE89F3B" w14:textId="77777777" w:rsidR="009D71EF" w:rsidRPr="006E00B3" w:rsidRDefault="009D71EF" w:rsidP="009D71EF">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b/>
          <w:szCs w:val="22"/>
        </w:rPr>
        <w:t>Anagrelid</w:t>
      </w:r>
      <w:r w:rsidRPr="006E00B3">
        <w:rPr>
          <w:rFonts w:asciiTheme="minorHAnsi" w:hAnsiTheme="minorHAnsi" w:cstheme="minorHAnsi"/>
          <w:szCs w:val="22"/>
        </w:rPr>
        <w:t xml:space="preserve"> 1 bis 2 mg/d (MTD 5mg) in allen Altersgruppen bei nicht einstellbarer Thrombozytenzahl eventuell in Kombination mit Hydroxyurea oder Interferon alpha. Anagrelid führt in Kombination mit T-ASS zu einem erhöhten Blutungsrisiko (Steurer et al, Cancer 2004;101:2239-2246.)</w:t>
      </w:r>
    </w:p>
    <w:p w14:paraId="3031625E" w14:textId="77777777" w:rsidR="009D71EF" w:rsidRPr="006E00B3" w:rsidDel="009D71EF" w:rsidRDefault="009D71EF">
      <w:pPr>
        <w:pStyle w:val="Textkrper-Einzug2"/>
        <w:spacing w:after="0" w:line="276" w:lineRule="auto"/>
        <w:ind w:left="0"/>
        <w:jc w:val="both"/>
        <w:rPr>
          <w:rFonts w:asciiTheme="minorHAnsi" w:hAnsiTheme="minorHAnsi" w:cstheme="minorHAnsi"/>
          <w:b/>
          <w:szCs w:val="22"/>
        </w:rPr>
      </w:pPr>
    </w:p>
    <w:p w14:paraId="71977202" w14:textId="77777777" w:rsidR="00E075D5" w:rsidRPr="006E00B3" w:rsidRDefault="00E075D5" w:rsidP="008E41FE">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b/>
          <w:szCs w:val="22"/>
        </w:rPr>
        <w:t xml:space="preserve">Busulfan </w:t>
      </w:r>
      <w:r w:rsidRPr="006E00B3">
        <w:rPr>
          <w:rFonts w:asciiTheme="minorHAnsi" w:hAnsiTheme="minorHAnsi" w:cstheme="minorHAnsi"/>
          <w:szCs w:val="22"/>
        </w:rPr>
        <w:t>Anfangsdosis 2mg/d, weitere Steigerung der Dosis bis 6mg/d möglich</w:t>
      </w:r>
    </w:p>
    <w:p w14:paraId="59FDA9F7" w14:textId="77777777" w:rsidR="00E075D5" w:rsidRPr="006E00B3" w:rsidRDefault="008E41FE" w:rsidP="008E41FE">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 xml:space="preserve">CAVE: Erhöhtes </w:t>
      </w:r>
      <w:r w:rsidR="00725B36" w:rsidRPr="006E00B3">
        <w:rPr>
          <w:rFonts w:asciiTheme="minorHAnsi" w:hAnsiTheme="minorHAnsi" w:cstheme="minorHAnsi"/>
          <w:szCs w:val="22"/>
        </w:rPr>
        <w:t>Sekundärmalignomrisiko</w:t>
      </w:r>
      <w:r w:rsidR="007B0D0B" w:rsidRPr="006E00B3">
        <w:rPr>
          <w:rFonts w:asciiTheme="minorHAnsi" w:hAnsiTheme="minorHAnsi" w:cstheme="minorHAnsi"/>
          <w:szCs w:val="22"/>
        </w:rPr>
        <w:t>, daher „last option“</w:t>
      </w:r>
      <w:r w:rsidR="00E9264E" w:rsidRPr="006E00B3">
        <w:rPr>
          <w:rFonts w:asciiTheme="minorHAnsi" w:hAnsiTheme="minorHAnsi" w:cstheme="minorHAnsi"/>
          <w:szCs w:val="22"/>
        </w:rPr>
        <w:t>.</w:t>
      </w:r>
    </w:p>
    <w:p w14:paraId="5DBD3E50" w14:textId="77777777" w:rsidR="001133F4" w:rsidRDefault="00D90A18" w:rsidP="00D90A18">
      <w:pPr>
        <w:pStyle w:val="berschrift3"/>
        <w:numPr>
          <w:ilvl w:val="0"/>
          <w:numId w:val="0"/>
        </w:numPr>
      </w:pPr>
      <w:bookmarkStart w:id="26" w:name="_Toc71015573"/>
      <w:r w:rsidRPr="006E00B3">
        <w:lastRenderedPageBreak/>
        <w:t>PV Behandlungsplan Flowchart</w:t>
      </w:r>
      <w:bookmarkEnd w:id="26"/>
    </w:p>
    <w:p w14:paraId="400C630C" w14:textId="77777777" w:rsidR="006541FC" w:rsidRPr="006F2C71" w:rsidRDefault="006541FC" w:rsidP="00614577">
      <w:pPr>
        <w:jc w:val="left"/>
      </w:pPr>
    </w:p>
    <w:p w14:paraId="364090FC" w14:textId="49423B51" w:rsidR="00614577" w:rsidRDefault="002A7DDC">
      <w:pPr>
        <w:spacing w:line="240" w:lineRule="auto"/>
        <w:jc w:val="left"/>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37E93D56" wp14:editId="2C1BF071">
            <wp:extent cx="5267488" cy="6342659"/>
            <wp:effectExtent l="0" t="0" r="0"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PN Visio.gif"/>
                    <pic:cNvPicPr/>
                  </pic:nvPicPr>
                  <pic:blipFill>
                    <a:blip r:embed="rId18">
                      <a:extLst>
                        <a:ext uri="{28A0092B-C50C-407E-A947-70E740481C1C}">
                          <a14:useLocalDpi xmlns:a14="http://schemas.microsoft.com/office/drawing/2010/main" val="0"/>
                        </a:ext>
                      </a:extLst>
                    </a:blip>
                    <a:stretch>
                      <a:fillRect/>
                    </a:stretch>
                  </pic:blipFill>
                  <pic:spPr>
                    <a:xfrm>
                      <a:off x="0" y="0"/>
                      <a:ext cx="5283549" cy="6361998"/>
                    </a:xfrm>
                    <a:prstGeom prst="rect">
                      <a:avLst/>
                    </a:prstGeom>
                  </pic:spPr>
                </pic:pic>
              </a:graphicData>
            </a:graphic>
          </wp:inline>
        </w:drawing>
      </w:r>
    </w:p>
    <w:p w14:paraId="0CEA642D" w14:textId="77777777" w:rsidR="0030295C" w:rsidRDefault="0030295C">
      <w:pPr>
        <w:spacing w:line="240" w:lineRule="auto"/>
        <w:jc w:val="left"/>
        <w:rPr>
          <w:rFonts w:asciiTheme="minorHAnsi" w:hAnsiTheme="minorHAnsi" w:cstheme="minorHAnsi"/>
          <w:szCs w:val="22"/>
        </w:rPr>
      </w:pPr>
    </w:p>
    <w:p w14:paraId="3BB2148C" w14:textId="77777777" w:rsidR="006D4DAC" w:rsidRPr="006E00B3" w:rsidRDefault="00013885" w:rsidP="007F3064">
      <w:pPr>
        <w:pStyle w:val="berschrift1"/>
      </w:pPr>
      <w:bookmarkStart w:id="27" w:name="_Toc367183618"/>
      <w:bookmarkStart w:id="28" w:name="_Toc367183856"/>
      <w:bookmarkStart w:id="29" w:name="_Toc71015574"/>
      <w:r w:rsidRPr="006E00B3">
        <w:t>I.4</w:t>
      </w:r>
      <w:r w:rsidR="006D4DAC" w:rsidRPr="006E00B3">
        <w:tab/>
      </w:r>
      <w:bookmarkEnd w:id="27"/>
      <w:bookmarkEnd w:id="28"/>
      <w:r w:rsidR="0049768A" w:rsidRPr="006E00B3">
        <w:t>Besondere klinische Situationen</w:t>
      </w:r>
      <w:bookmarkEnd w:id="29"/>
      <w:r w:rsidR="006D4DAC" w:rsidRPr="006E00B3">
        <w:t xml:space="preserve"> </w:t>
      </w:r>
    </w:p>
    <w:p w14:paraId="39CB0930" w14:textId="77777777" w:rsidR="001133F4" w:rsidRPr="006E00B3" w:rsidRDefault="001133F4" w:rsidP="001133F4">
      <w:pPr>
        <w:pStyle w:val="berschrift3"/>
        <w:numPr>
          <w:ilvl w:val="0"/>
          <w:numId w:val="0"/>
        </w:numPr>
        <w:spacing w:line="240" w:lineRule="auto"/>
      </w:pPr>
    </w:p>
    <w:p w14:paraId="3D2C5778" w14:textId="77777777" w:rsidR="001133F4" w:rsidRPr="006E00B3" w:rsidRDefault="001133F4" w:rsidP="001133F4">
      <w:pPr>
        <w:pStyle w:val="berschrift3"/>
        <w:numPr>
          <w:ilvl w:val="0"/>
          <w:numId w:val="0"/>
        </w:numPr>
        <w:spacing w:line="276" w:lineRule="auto"/>
      </w:pPr>
      <w:bookmarkStart w:id="30" w:name="_Toc62404167"/>
      <w:bookmarkStart w:id="31" w:name="_Toc71015575"/>
      <w:r w:rsidRPr="006E00B3">
        <w:t>PV und Schwangerschaft</w:t>
      </w:r>
      <w:bookmarkEnd w:id="30"/>
      <w:bookmarkEnd w:id="31"/>
    </w:p>
    <w:p w14:paraId="6924790C" w14:textId="0E3CE7DC" w:rsidR="001133F4" w:rsidRPr="006E00B3" w:rsidRDefault="001133F4" w:rsidP="001133F4">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In Analogie zur ET ist mit einer erhöhten Rate an Spontanaborte</w:t>
      </w:r>
      <w:r w:rsidR="00420F91" w:rsidRPr="00CE3B95">
        <w:rPr>
          <w:rFonts w:asciiTheme="minorHAnsi" w:hAnsiTheme="minorHAnsi" w:cstheme="minorHAnsi"/>
          <w:szCs w:val="22"/>
        </w:rPr>
        <w:t>n</w:t>
      </w:r>
      <w:r w:rsidRPr="006E00B3">
        <w:rPr>
          <w:rFonts w:asciiTheme="minorHAnsi" w:hAnsiTheme="minorHAnsi" w:cstheme="minorHAnsi"/>
          <w:szCs w:val="22"/>
        </w:rPr>
        <w:t xml:space="preserve"> </w:t>
      </w:r>
      <w:r w:rsidR="007B0D0B" w:rsidRPr="006E00B3">
        <w:rPr>
          <w:rFonts w:asciiTheme="minorHAnsi" w:hAnsiTheme="minorHAnsi" w:cstheme="minorHAnsi"/>
          <w:szCs w:val="22"/>
        </w:rPr>
        <w:t xml:space="preserve">aber auch Komplikationen der Mutter </w:t>
      </w:r>
      <w:r w:rsidRPr="006E00B3">
        <w:rPr>
          <w:rFonts w:asciiTheme="minorHAnsi" w:hAnsiTheme="minorHAnsi" w:cstheme="minorHAnsi"/>
          <w:szCs w:val="22"/>
        </w:rPr>
        <w:t>zu rechnen</w:t>
      </w:r>
      <w:r w:rsidR="001C6433" w:rsidRPr="006E00B3">
        <w:rPr>
          <w:rFonts w:asciiTheme="minorHAnsi" w:hAnsiTheme="minorHAnsi" w:cstheme="minorHAnsi"/>
          <w:szCs w:val="22"/>
        </w:rPr>
        <w:t xml:space="preserve"> (Lebendgeburtenrate </w:t>
      </w:r>
      <w:r w:rsidR="006541FC">
        <w:rPr>
          <w:rFonts w:asciiTheme="minorHAnsi" w:hAnsiTheme="minorHAnsi" w:cstheme="minorHAnsi"/>
          <w:szCs w:val="22"/>
        </w:rPr>
        <w:t>50-</w:t>
      </w:r>
      <w:r w:rsidR="001C6433" w:rsidRPr="006E00B3">
        <w:rPr>
          <w:rFonts w:asciiTheme="minorHAnsi" w:hAnsiTheme="minorHAnsi" w:cstheme="minorHAnsi"/>
          <w:szCs w:val="22"/>
        </w:rPr>
        <w:t>60%, Spontanaborte im 1. Trimester ~ 20%, Komplikationen bei der Mutter in in ca. 40%).</w:t>
      </w:r>
    </w:p>
    <w:p w14:paraId="3744B520" w14:textId="77777777" w:rsidR="001C6433" w:rsidRPr="006E00B3" w:rsidRDefault="001C6433" w:rsidP="001133F4">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Je nach Risikostadium werden Aderlässe, niedrig dosiertes T-ASS, die Kombination mit LMWH sowie Interferon α empfohlen.</w:t>
      </w:r>
    </w:p>
    <w:p w14:paraId="61E55873" w14:textId="3D1146EF" w:rsidR="00614577" w:rsidRPr="00685318" w:rsidRDefault="001C6433" w:rsidP="006541FC">
      <w:pPr>
        <w:pStyle w:val="Textkrper-Einzug2"/>
        <w:spacing w:after="0" w:line="276" w:lineRule="auto"/>
        <w:ind w:left="0"/>
        <w:jc w:val="both"/>
        <w:rPr>
          <w:rFonts w:asciiTheme="minorHAnsi" w:hAnsiTheme="minorHAnsi" w:cstheme="minorHAnsi"/>
          <w:szCs w:val="22"/>
          <w:lang w:val="en-GB"/>
        </w:rPr>
      </w:pPr>
      <w:r w:rsidRPr="00685318">
        <w:rPr>
          <w:rFonts w:asciiTheme="minorHAnsi" w:hAnsiTheme="minorHAnsi" w:cstheme="minorHAnsi"/>
          <w:szCs w:val="22"/>
          <w:lang w:val="en-GB"/>
        </w:rPr>
        <w:lastRenderedPageBreak/>
        <w:t>Siehe „Management of Philadelphia negative chronic myeloproliferative disorders in pregnancy</w:t>
      </w:r>
      <w:r w:rsidR="00F5207B" w:rsidRPr="00685318">
        <w:rPr>
          <w:rFonts w:asciiTheme="minorHAnsi" w:hAnsiTheme="minorHAnsi" w:cstheme="minorHAnsi"/>
          <w:szCs w:val="22"/>
          <w:lang w:val="en-GB"/>
        </w:rPr>
        <w:t>”, Gr</w:t>
      </w:r>
      <w:r w:rsidRPr="00685318">
        <w:rPr>
          <w:rFonts w:asciiTheme="minorHAnsi" w:hAnsiTheme="minorHAnsi" w:cstheme="minorHAnsi"/>
          <w:szCs w:val="22"/>
          <w:lang w:val="en-GB"/>
        </w:rPr>
        <w:t>i</w:t>
      </w:r>
      <w:r w:rsidR="00F5207B" w:rsidRPr="00685318">
        <w:rPr>
          <w:rFonts w:asciiTheme="minorHAnsi" w:hAnsiTheme="minorHAnsi" w:cstheme="minorHAnsi"/>
          <w:szCs w:val="22"/>
          <w:lang w:val="en-GB"/>
        </w:rPr>
        <w:t>e</w:t>
      </w:r>
      <w:r w:rsidRPr="00685318">
        <w:rPr>
          <w:rFonts w:asciiTheme="minorHAnsi" w:hAnsiTheme="minorHAnsi" w:cstheme="minorHAnsi"/>
          <w:szCs w:val="22"/>
          <w:lang w:val="en-GB"/>
        </w:rPr>
        <w:t xml:space="preserve">shammer et al., </w:t>
      </w:r>
      <w:r w:rsidR="006541FC" w:rsidRPr="00685318">
        <w:rPr>
          <w:rFonts w:asciiTheme="minorHAnsi" w:hAnsiTheme="minorHAnsi" w:cstheme="minorHAnsi"/>
          <w:szCs w:val="22"/>
          <w:lang w:val="en-GB"/>
        </w:rPr>
        <w:t xml:space="preserve">Exp </w:t>
      </w:r>
      <w:r w:rsidRPr="00685318">
        <w:rPr>
          <w:rFonts w:asciiTheme="minorHAnsi" w:hAnsiTheme="minorHAnsi" w:cstheme="minorHAnsi"/>
          <w:szCs w:val="22"/>
          <w:lang w:val="en-GB"/>
        </w:rPr>
        <w:t xml:space="preserve">Review </w:t>
      </w:r>
      <w:r w:rsidR="006541FC" w:rsidRPr="00685318">
        <w:rPr>
          <w:rFonts w:asciiTheme="minorHAnsi" w:hAnsiTheme="minorHAnsi" w:cstheme="minorHAnsi"/>
          <w:szCs w:val="22"/>
          <w:lang w:val="en-GB"/>
        </w:rPr>
        <w:t xml:space="preserve">of Hematology </w:t>
      </w:r>
      <w:r w:rsidRPr="00685318">
        <w:rPr>
          <w:rFonts w:asciiTheme="minorHAnsi" w:hAnsiTheme="minorHAnsi" w:cstheme="minorHAnsi"/>
          <w:szCs w:val="22"/>
          <w:lang w:val="en-GB"/>
        </w:rPr>
        <w:t>20</w:t>
      </w:r>
      <w:r w:rsidR="006541FC" w:rsidRPr="00685318">
        <w:rPr>
          <w:rFonts w:asciiTheme="minorHAnsi" w:hAnsiTheme="minorHAnsi" w:cstheme="minorHAnsi"/>
          <w:szCs w:val="22"/>
          <w:lang w:val="en-GB"/>
        </w:rPr>
        <w:t>1</w:t>
      </w:r>
      <w:r w:rsidRPr="00685318">
        <w:rPr>
          <w:rFonts w:asciiTheme="minorHAnsi" w:hAnsiTheme="minorHAnsi" w:cstheme="minorHAnsi"/>
          <w:szCs w:val="22"/>
          <w:lang w:val="en-GB"/>
        </w:rPr>
        <w:t>8.</w:t>
      </w:r>
    </w:p>
    <w:p w14:paraId="6363F701" w14:textId="77777777" w:rsidR="00CE3B95" w:rsidRPr="00685318" w:rsidRDefault="00CE3B95" w:rsidP="00780DF7">
      <w:pPr>
        <w:pStyle w:val="berschrift3"/>
        <w:numPr>
          <w:ilvl w:val="0"/>
          <w:numId w:val="0"/>
        </w:numPr>
        <w:spacing w:line="276" w:lineRule="auto"/>
        <w:rPr>
          <w:rFonts w:cs="Arial"/>
          <w:lang w:val="en-GB"/>
        </w:rPr>
      </w:pPr>
      <w:bookmarkStart w:id="32" w:name="_Toc62404168"/>
    </w:p>
    <w:p w14:paraId="6B7DFBD7" w14:textId="2144B1C1" w:rsidR="0036328E" w:rsidRDefault="00E026C9" w:rsidP="00780DF7">
      <w:pPr>
        <w:pStyle w:val="berschrift3"/>
        <w:numPr>
          <w:ilvl w:val="0"/>
          <w:numId w:val="0"/>
        </w:numPr>
        <w:spacing w:line="276" w:lineRule="auto"/>
        <w:rPr>
          <w:rFonts w:asciiTheme="minorHAnsi" w:hAnsiTheme="minorHAnsi" w:cstheme="minorHAnsi"/>
          <w:b w:val="0"/>
        </w:rPr>
      </w:pPr>
      <w:bookmarkStart w:id="33" w:name="_Toc71015576"/>
      <w:r w:rsidRPr="00780DF7">
        <w:rPr>
          <w:rFonts w:cs="Arial"/>
        </w:rPr>
        <w:t>Corona-Infektion (COVID-19) bei MPN-Patienten</w:t>
      </w:r>
      <w:r w:rsidR="00780DF7" w:rsidRPr="00780DF7">
        <w:rPr>
          <w:rFonts w:asciiTheme="minorHAnsi" w:hAnsiTheme="minorHAnsi" w:cstheme="minorHAnsi"/>
        </w:rPr>
        <w:t xml:space="preserve"> </w:t>
      </w:r>
      <w:r w:rsidR="00780DF7" w:rsidRPr="00780DF7">
        <w:rPr>
          <w:rFonts w:asciiTheme="minorHAnsi" w:hAnsiTheme="minorHAnsi" w:cstheme="minorHAnsi"/>
          <w:b w:val="0"/>
        </w:rPr>
        <w:t xml:space="preserve">siehe </w:t>
      </w:r>
      <w:hyperlink w:anchor="_III.4_Corona-Infektion_(COVID-19)" w:history="1">
        <w:r w:rsidR="00780DF7" w:rsidRPr="00780DF7">
          <w:rPr>
            <w:rStyle w:val="Hyperlink"/>
            <w:rFonts w:asciiTheme="minorHAnsi" w:hAnsiTheme="minorHAnsi" w:cstheme="minorHAnsi"/>
            <w:b w:val="0"/>
          </w:rPr>
          <w:t>III.4</w:t>
        </w:r>
        <w:bookmarkEnd w:id="32"/>
        <w:bookmarkEnd w:id="33"/>
      </w:hyperlink>
      <w:r w:rsidRPr="00780DF7">
        <w:rPr>
          <w:rFonts w:asciiTheme="minorHAnsi" w:hAnsiTheme="minorHAnsi" w:cstheme="minorHAnsi"/>
          <w:b w:val="0"/>
        </w:rPr>
        <w:t xml:space="preserve"> </w:t>
      </w:r>
    </w:p>
    <w:p w14:paraId="367F2D16" w14:textId="5ACB21CA" w:rsidR="00614577" w:rsidRPr="00780DF7" w:rsidRDefault="00614577" w:rsidP="00780DF7">
      <w:pPr>
        <w:pStyle w:val="berschrift3"/>
        <w:numPr>
          <w:ilvl w:val="0"/>
          <w:numId w:val="0"/>
        </w:numPr>
        <w:spacing w:line="276" w:lineRule="auto"/>
        <w:rPr>
          <w:rFonts w:asciiTheme="minorHAnsi" w:hAnsiTheme="minorHAnsi" w:cstheme="minorHAnsi"/>
          <w:szCs w:val="22"/>
        </w:rPr>
      </w:pPr>
    </w:p>
    <w:p w14:paraId="47F181C1" w14:textId="77777777" w:rsidR="006D4DAC" w:rsidRPr="006E00B3" w:rsidRDefault="00013885" w:rsidP="00534643">
      <w:pPr>
        <w:pStyle w:val="berschrift1"/>
      </w:pPr>
      <w:bookmarkStart w:id="34" w:name="_Toc367183619"/>
      <w:bookmarkStart w:id="35" w:name="_Toc367183857"/>
      <w:bookmarkStart w:id="36" w:name="_Toc71015577"/>
      <w:r w:rsidRPr="006E00B3">
        <w:t>I.</w:t>
      </w:r>
      <w:r w:rsidR="00534643" w:rsidRPr="006E00B3">
        <w:t>5</w:t>
      </w:r>
      <w:r w:rsidR="00534643" w:rsidRPr="006E00B3">
        <w:tab/>
      </w:r>
      <w:r w:rsidR="0049768A" w:rsidRPr="006E00B3">
        <w:t xml:space="preserve">Verlaufskontrolle und </w:t>
      </w:r>
      <w:r w:rsidR="006D4DAC" w:rsidRPr="006E00B3">
        <w:t>Nachsorge</w:t>
      </w:r>
      <w:bookmarkEnd w:id="34"/>
      <w:bookmarkEnd w:id="35"/>
      <w:bookmarkEnd w:id="36"/>
    </w:p>
    <w:p w14:paraId="170B9E03" w14:textId="77777777" w:rsidR="001133F4" w:rsidRPr="006E00B3" w:rsidRDefault="001133F4" w:rsidP="001133F4">
      <w:pPr>
        <w:pStyle w:val="berschrift3"/>
        <w:numPr>
          <w:ilvl w:val="0"/>
          <w:numId w:val="0"/>
        </w:numPr>
        <w:spacing w:before="120" w:after="60" w:line="276" w:lineRule="auto"/>
      </w:pPr>
      <w:bookmarkStart w:id="37" w:name="_Toc320797416"/>
      <w:bookmarkStart w:id="38" w:name="_Toc320798284"/>
      <w:bookmarkStart w:id="39" w:name="_Toc345056850"/>
      <w:bookmarkStart w:id="40" w:name="_Toc346203041"/>
      <w:bookmarkStart w:id="41" w:name="_Toc347224076"/>
      <w:bookmarkStart w:id="42" w:name="_Toc71015578"/>
      <w:r w:rsidRPr="006E00B3">
        <w:t>I.5.1</w:t>
      </w:r>
      <w:r w:rsidRPr="006E00B3">
        <w:tab/>
        <w:t>Verlaufskontrolle</w:t>
      </w:r>
      <w:bookmarkEnd w:id="37"/>
      <w:bookmarkEnd w:id="38"/>
      <w:r w:rsidRPr="006E00B3">
        <w:t>n</w:t>
      </w:r>
      <w:bookmarkEnd w:id="39"/>
      <w:bookmarkEnd w:id="40"/>
      <w:bookmarkEnd w:id="41"/>
      <w:bookmarkEnd w:id="42"/>
    </w:p>
    <w:p w14:paraId="33B984D9" w14:textId="77777777" w:rsidR="001133F4" w:rsidRPr="006E00B3" w:rsidRDefault="001133F4" w:rsidP="001133F4">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Klinische Untersuchung, Blutbild, Serumchemie</w:t>
      </w:r>
    </w:p>
    <w:p w14:paraId="6F2A55AA" w14:textId="77777777" w:rsidR="001133F4" w:rsidRPr="006E00B3" w:rsidRDefault="001133F4" w:rsidP="001133F4">
      <w:pPr>
        <w:pStyle w:val="Textkrper-Einzug2"/>
        <w:spacing w:after="0" w:line="276" w:lineRule="auto"/>
        <w:ind w:left="0"/>
        <w:jc w:val="both"/>
        <w:rPr>
          <w:rFonts w:asciiTheme="minorHAnsi" w:hAnsiTheme="minorHAnsi" w:cstheme="minorHAnsi"/>
          <w:szCs w:val="22"/>
        </w:rPr>
      </w:pPr>
    </w:p>
    <w:p w14:paraId="46255CFC" w14:textId="77777777" w:rsidR="001133F4" w:rsidRPr="006E00B3" w:rsidRDefault="001133F4" w:rsidP="001133F4">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 xml:space="preserve">Initialphase der Therapie: </w:t>
      </w:r>
      <w:r w:rsidRPr="006E00B3">
        <w:rPr>
          <w:rFonts w:asciiTheme="minorHAnsi" w:hAnsiTheme="minorHAnsi" w:cstheme="minorHAnsi"/>
          <w:szCs w:val="22"/>
        </w:rPr>
        <w:tab/>
      </w:r>
      <w:r w:rsidRPr="006E00B3">
        <w:rPr>
          <w:rFonts w:asciiTheme="minorHAnsi" w:hAnsiTheme="minorHAnsi" w:cstheme="minorHAnsi"/>
          <w:szCs w:val="22"/>
        </w:rPr>
        <w:tab/>
        <w:t>alle 1 bis 2 Wochen</w:t>
      </w:r>
    </w:p>
    <w:p w14:paraId="226CFDB3" w14:textId="77777777" w:rsidR="001133F4" w:rsidRPr="006E00B3" w:rsidRDefault="001133F4" w:rsidP="001133F4">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 xml:space="preserve">nach Erreichen einer stabilen Phase: </w:t>
      </w:r>
      <w:r w:rsidRPr="006E00B3">
        <w:rPr>
          <w:rFonts w:asciiTheme="minorHAnsi" w:hAnsiTheme="minorHAnsi" w:cstheme="minorHAnsi"/>
          <w:szCs w:val="22"/>
        </w:rPr>
        <w:tab/>
        <w:t>alle 4 bis 6 Wochen</w:t>
      </w:r>
    </w:p>
    <w:p w14:paraId="4A4D80D0" w14:textId="299E9650" w:rsidR="001133F4" w:rsidRPr="00C85DB2" w:rsidRDefault="001133F4" w:rsidP="001133F4">
      <w:pPr>
        <w:pStyle w:val="Textkrper-Einzug2"/>
        <w:spacing w:after="0" w:line="276" w:lineRule="auto"/>
        <w:ind w:left="0"/>
        <w:jc w:val="both"/>
        <w:rPr>
          <w:rFonts w:asciiTheme="minorHAnsi" w:hAnsiTheme="minorHAnsi" w:cstheme="minorHAnsi"/>
          <w:color w:val="000000" w:themeColor="text1"/>
          <w:szCs w:val="22"/>
        </w:rPr>
      </w:pPr>
      <w:r w:rsidRPr="006E00B3">
        <w:rPr>
          <w:rFonts w:asciiTheme="minorHAnsi" w:hAnsiTheme="minorHAnsi" w:cstheme="minorHAnsi"/>
          <w:szCs w:val="22"/>
        </w:rPr>
        <w:t xml:space="preserve">bei </w:t>
      </w:r>
      <w:r w:rsidRPr="00C85DB2">
        <w:rPr>
          <w:rFonts w:asciiTheme="minorHAnsi" w:hAnsiTheme="minorHAnsi" w:cstheme="minorHAnsi"/>
          <w:color w:val="000000" w:themeColor="text1"/>
          <w:szCs w:val="22"/>
        </w:rPr>
        <w:t xml:space="preserve">langen </w:t>
      </w:r>
      <w:r w:rsidR="00A73CC3" w:rsidRPr="00C85DB2">
        <w:rPr>
          <w:rFonts w:asciiTheme="minorHAnsi" w:hAnsiTheme="minorHAnsi" w:cstheme="minorHAnsi"/>
          <w:color w:val="000000" w:themeColor="text1"/>
          <w:szCs w:val="22"/>
        </w:rPr>
        <w:t>A</w:t>
      </w:r>
      <w:r w:rsidRPr="00C85DB2">
        <w:rPr>
          <w:rFonts w:asciiTheme="minorHAnsi" w:hAnsiTheme="minorHAnsi" w:cstheme="minorHAnsi"/>
          <w:color w:val="000000" w:themeColor="text1"/>
          <w:szCs w:val="22"/>
        </w:rPr>
        <w:t>derlass</w:t>
      </w:r>
      <w:r w:rsidR="00A73CC3" w:rsidRPr="00C85DB2">
        <w:rPr>
          <w:rFonts w:asciiTheme="minorHAnsi" w:hAnsiTheme="minorHAnsi" w:cstheme="minorHAnsi"/>
          <w:color w:val="000000" w:themeColor="text1"/>
          <w:szCs w:val="22"/>
        </w:rPr>
        <w:t>-</w:t>
      </w:r>
      <w:r w:rsidRPr="00C85DB2">
        <w:rPr>
          <w:rFonts w:asciiTheme="minorHAnsi" w:hAnsiTheme="minorHAnsi" w:cstheme="minorHAnsi"/>
          <w:color w:val="000000" w:themeColor="text1"/>
          <w:szCs w:val="22"/>
        </w:rPr>
        <w:t xml:space="preserve">freien Intervallen: </w:t>
      </w:r>
      <w:r w:rsidRPr="00C85DB2">
        <w:rPr>
          <w:rFonts w:asciiTheme="minorHAnsi" w:hAnsiTheme="minorHAnsi" w:cstheme="minorHAnsi"/>
          <w:color w:val="000000" w:themeColor="text1"/>
          <w:szCs w:val="22"/>
        </w:rPr>
        <w:tab/>
        <w:t>alle 3 Monate</w:t>
      </w:r>
    </w:p>
    <w:p w14:paraId="43F94085" w14:textId="383C8074" w:rsidR="00420F91" w:rsidRPr="00C85DB2" w:rsidRDefault="00420F91" w:rsidP="001133F4">
      <w:pPr>
        <w:pStyle w:val="Textkrper-Einzug2"/>
        <w:spacing w:after="0" w:line="276" w:lineRule="auto"/>
        <w:ind w:left="0"/>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Ultraschall Oberbauch:</w:t>
      </w:r>
      <w:r w:rsidRPr="00C85DB2">
        <w:rPr>
          <w:rFonts w:asciiTheme="minorHAnsi" w:hAnsiTheme="minorHAnsi" w:cstheme="minorHAnsi"/>
          <w:color w:val="000000" w:themeColor="text1"/>
          <w:szCs w:val="22"/>
        </w:rPr>
        <w:tab/>
      </w:r>
      <w:r w:rsidRPr="00C85DB2">
        <w:rPr>
          <w:rFonts w:asciiTheme="minorHAnsi" w:hAnsiTheme="minorHAnsi" w:cstheme="minorHAnsi"/>
          <w:color w:val="000000" w:themeColor="text1"/>
          <w:szCs w:val="22"/>
        </w:rPr>
        <w:tab/>
      </w:r>
      <w:r w:rsidRPr="00C85DB2">
        <w:rPr>
          <w:rFonts w:asciiTheme="minorHAnsi" w:hAnsiTheme="minorHAnsi" w:cstheme="minorHAnsi"/>
          <w:color w:val="000000" w:themeColor="text1"/>
          <w:szCs w:val="22"/>
        </w:rPr>
        <w:tab/>
        <w:t>alle 6 bis 12 Monate</w:t>
      </w:r>
    </w:p>
    <w:p w14:paraId="65F35F3C" w14:textId="6C104AC8" w:rsidR="00420F91" w:rsidRPr="00C85DB2" w:rsidRDefault="00420F91" w:rsidP="001133F4">
      <w:pPr>
        <w:pStyle w:val="Textkrper-Einzug2"/>
        <w:spacing w:after="0" w:line="276" w:lineRule="auto"/>
        <w:ind w:left="0"/>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Bei jeder Kontrolle auch Milzpalpation und Dokumentation (cm unter Rippenbogen)</w:t>
      </w:r>
    </w:p>
    <w:p w14:paraId="1A537BAA" w14:textId="77777777" w:rsidR="001133F4" w:rsidRPr="00C85DB2" w:rsidRDefault="001133F4" w:rsidP="001133F4">
      <w:pPr>
        <w:pStyle w:val="Textkrper-Einzug2"/>
        <w:spacing w:after="0" w:line="276" w:lineRule="auto"/>
        <w:ind w:left="0"/>
        <w:jc w:val="both"/>
        <w:rPr>
          <w:rFonts w:asciiTheme="minorHAnsi" w:hAnsiTheme="minorHAnsi" w:cstheme="minorHAnsi"/>
          <w:color w:val="000000" w:themeColor="text1"/>
          <w:szCs w:val="22"/>
        </w:rPr>
      </w:pPr>
    </w:p>
    <w:p w14:paraId="0FBBE2E8" w14:textId="7840B22E" w:rsidR="001133F4" w:rsidRPr="00C85DB2" w:rsidRDefault="001133F4" w:rsidP="001133F4">
      <w:pPr>
        <w:pStyle w:val="Textkrper-Einzug2"/>
        <w:spacing w:after="0" w:line="276" w:lineRule="auto"/>
        <w:ind w:left="0"/>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Ein quantitatives Verlaufsmonitoring der JAK2 Allele</w:t>
      </w:r>
      <w:r w:rsidR="00CE3B95" w:rsidRPr="00C85DB2">
        <w:rPr>
          <w:rFonts w:asciiTheme="minorHAnsi" w:hAnsiTheme="minorHAnsi" w:cstheme="minorHAnsi"/>
          <w:color w:val="000000" w:themeColor="text1"/>
          <w:szCs w:val="22"/>
        </w:rPr>
        <w:t xml:space="preserve"> - Frequenz</w:t>
      </w:r>
      <w:r w:rsidRPr="00C85DB2">
        <w:rPr>
          <w:rFonts w:asciiTheme="minorHAnsi" w:hAnsiTheme="minorHAnsi" w:cstheme="minorHAnsi"/>
          <w:color w:val="000000" w:themeColor="text1"/>
          <w:szCs w:val="22"/>
        </w:rPr>
        <w:t xml:space="preserve"> wird derze</w:t>
      </w:r>
      <w:r w:rsidR="0031646A" w:rsidRPr="00C85DB2">
        <w:rPr>
          <w:rFonts w:asciiTheme="minorHAnsi" w:hAnsiTheme="minorHAnsi" w:cstheme="minorHAnsi"/>
          <w:color w:val="000000" w:themeColor="text1"/>
          <w:szCs w:val="22"/>
        </w:rPr>
        <w:t>it routinemäßig nicht empfohlen, kann allerdings für das Monitoring unter Interferon-Therapie hilfreich sein (</w:t>
      </w:r>
      <w:r w:rsidR="00CE3B95" w:rsidRPr="00C85DB2">
        <w:rPr>
          <w:rFonts w:asciiTheme="minorHAnsi" w:hAnsiTheme="minorHAnsi" w:cstheme="minorHAnsi"/>
          <w:color w:val="000000" w:themeColor="text1"/>
          <w:szCs w:val="22"/>
        </w:rPr>
        <w:t>6</w:t>
      </w:r>
      <w:r w:rsidR="0031646A" w:rsidRPr="00C85DB2">
        <w:rPr>
          <w:rFonts w:asciiTheme="minorHAnsi" w:hAnsiTheme="minorHAnsi" w:cstheme="minorHAnsi"/>
          <w:color w:val="000000" w:themeColor="text1"/>
          <w:szCs w:val="22"/>
        </w:rPr>
        <w:t>-</w:t>
      </w:r>
      <w:r w:rsidR="00420F91" w:rsidRPr="00C85DB2">
        <w:rPr>
          <w:rFonts w:asciiTheme="minorHAnsi" w:hAnsiTheme="minorHAnsi" w:cstheme="minorHAnsi"/>
          <w:color w:val="000000" w:themeColor="text1"/>
          <w:szCs w:val="22"/>
        </w:rPr>
        <w:t>12</w:t>
      </w:r>
      <w:r w:rsidR="0031646A" w:rsidRPr="00C85DB2">
        <w:rPr>
          <w:rFonts w:asciiTheme="minorHAnsi" w:hAnsiTheme="minorHAnsi" w:cstheme="minorHAnsi"/>
          <w:color w:val="000000" w:themeColor="text1"/>
          <w:szCs w:val="22"/>
        </w:rPr>
        <w:t>monatliche Bestimmung).</w:t>
      </w:r>
    </w:p>
    <w:p w14:paraId="42EA2B39" w14:textId="32AD2333" w:rsidR="00420F91" w:rsidRPr="00C85DB2" w:rsidRDefault="00420F91" w:rsidP="001133F4">
      <w:pPr>
        <w:pStyle w:val="Textkrper-Einzug2"/>
        <w:spacing w:after="0" w:line="276" w:lineRule="auto"/>
        <w:ind w:left="0"/>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Ein Anstieg des JAK2 Allele Burdens lässt eine Progression der Erkrankung vermuten.</w:t>
      </w:r>
    </w:p>
    <w:p w14:paraId="35FC8FF6" w14:textId="77777777" w:rsidR="000E086A" w:rsidRPr="00C85DB2" w:rsidRDefault="000E086A" w:rsidP="001133F4">
      <w:pPr>
        <w:pStyle w:val="Textkrper-Einzug2"/>
        <w:spacing w:after="0" w:line="276" w:lineRule="auto"/>
        <w:ind w:left="0"/>
        <w:jc w:val="both"/>
        <w:rPr>
          <w:rFonts w:asciiTheme="minorHAnsi" w:hAnsiTheme="minorHAnsi" w:cstheme="minorHAnsi"/>
          <w:color w:val="000000" w:themeColor="text1"/>
          <w:szCs w:val="22"/>
        </w:rPr>
      </w:pPr>
    </w:p>
    <w:p w14:paraId="352B9441" w14:textId="77777777" w:rsidR="001133F4" w:rsidRPr="006E00B3" w:rsidRDefault="001133F4" w:rsidP="001133F4">
      <w:pPr>
        <w:pStyle w:val="berschrift3"/>
        <w:numPr>
          <w:ilvl w:val="0"/>
          <w:numId w:val="0"/>
        </w:numPr>
        <w:spacing w:before="120" w:after="60" w:line="276" w:lineRule="auto"/>
      </w:pPr>
      <w:bookmarkStart w:id="43" w:name="_Toc345056851"/>
      <w:bookmarkStart w:id="44" w:name="_Toc346203042"/>
      <w:bookmarkStart w:id="45" w:name="_Toc347224077"/>
      <w:bookmarkStart w:id="46" w:name="_Toc71015579"/>
      <w:r w:rsidRPr="00C85DB2">
        <w:rPr>
          <w:color w:val="000000" w:themeColor="text1"/>
        </w:rPr>
        <w:t>I.5.2</w:t>
      </w:r>
      <w:r w:rsidRPr="00C85DB2">
        <w:rPr>
          <w:color w:val="000000" w:themeColor="text1"/>
        </w:rPr>
        <w:tab/>
        <w:t xml:space="preserve">ELN Definition für ein hämatologisches </w:t>
      </w:r>
      <w:r w:rsidRPr="006E00B3">
        <w:t>Therapieansprechen</w:t>
      </w:r>
      <w:bookmarkEnd w:id="43"/>
      <w:bookmarkEnd w:id="44"/>
      <w:bookmarkEnd w:id="45"/>
      <w:bookmarkEnd w:id="46"/>
    </w:p>
    <w:p w14:paraId="63E34AD1" w14:textId="77777777" w:rsidR="001133F4" w:rsidRPr="006E00B3" w:rsidRDefault="001133F4"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Kompletter Response (CR) - alle 5 Kriterien müssen erfüllt sein:</w:t>
      </w:r>
    </w:p>
    <w:p w14:paraId="21BA1F86" w14:textId="77777777" w:rsidR="001133F4" w:rsidRPr="006E00B3" w:rsidRDefault="001133F4" w:rsidP="00191EA4">
      <w:pPr>
        <w:pStyle w:val="Textkrper-Einzug2"/>
        <w:numPr>
          <w:ilvl w:val="0"/>
          <w:numId w:val="5"/>
        </w:numPr>
        <w:spacing w:after="0" w:line="276" w:lineRule="auto"/>
        <w:jc w:val="both"/>
        <w:rPr>
          <w:rFonts w:asciiTheme="minorHAnsi" w:hAnsiTheme="minorHAnsi" w:cstheme="minorHAnsi"/>
          <w:szCs w:val="22"/>
        </w:rPr>
      </w:pPr>
      <w:r w:rsidRPr="006E00B3">
        <w:rPr>
          <w:rFonts w:asciiTheme="minorHAnsi" w:hAnsiTheme="minorHAnsi" w:cstheme="minorHAnsi"/>
          <w:szCs w:val="22"/>
        </w:rPr>
        <w:t>Hkt &lt; 45% ohne Aderlass</w:t>
      </w:r>
    </w:p>
    <w:p w14:paraId="7C582B39" w14:textId="77777777" w:rsidR="001133F4" w:rsidRPr="006E00B3" w:rsidRDefault="001133F4" w:rsidP="00191EA4">
      <w:pPr>
        <w:pStyle w:val="Textkrper-Einzug2"/>
        <w:numPr>
          <w:ilvl w:val="0"/>
          <w:numId w:val="5"/>
        </w:numPr>
        <w:spacing w:after="0" w:line="276" w:lineRule="auto"/>
        <w:jc w:val="both"/>
        <w:rPr>
          <w:rFonts w:asciiTheme="minorHAnsi" w:hAnsiTheme="minorHAnsi" w:cstheme="minorHAnsi"/>
          <w:szCs w:val="22"/>
        </w:rPr>
      </w:pPr>
      <w:r w:rsidRPr="006E00B3">
        <w:rPr>
          <w:rFonts w:asciiTheme="minorHAnsi" w:hAnsiTheme="minorHAnsi" w:cstheme="minorHAnsi"/>
          <w:szCs w:val="22"/>
        </w:rPr>
        <w:t>Thrombozyten &lt; 400 G/L</w:t>
      </w:r>
    </w:p>
    <w:p w14:paraId="5D7F17DA" w14:textId="77777777" w:rsidR="001133F4" w:rsidRPr="006E00B3" w:rsidRDefault="001133F4" w:rsidP="00191EA4">
      <w:pPr>
        <w:pStyle w:val="Textkrper-Einzug2"/>
        <w:numPr>
          <w:ilvl w:val="0"/>
          <w:numId w:val="5"/>
        </w:numPr>
        <w:spacing w:after="0" w:line="276" w:lineRule="auto"/>
        <w:jc w:val="both"/>
        <w:rPr>
          <w:rFonts w:asciiTheme="minorHAnsi" w:hAnsiTheme="minorHAnsi" w:cstheme="minorHAnsi"/>
          <w:szCs w:val="22"/>
        </w:rPr>
      </w:pPr>
      <w:r w:rsidRPr="006E00B3">
        <w:rPr>
          <w:rFonts w:asciiTheme="minorHAnsi" w:hAnsiTheme="minorHAnsi" w:cstheme="minorHAnsi"/>
          <w:szCs w:val="22"/>
        </w:rPr>
        <w:t>Leukozyten &lt; 10 G/L</w:t>
      </w:r>
    </w:p>
    <w:p w14:paraId="6FC2E0A2" w14:textId="77777777" w:rsidR="001133F4" w:rsidRPr="006E00B3" w:rsidRDefault="001133F4" w:rsidP="00191EA4">
      <w:pPr>
        <w:pStyle w:val="Textkrper-Einzug2"/>
        <w:numPr>
          <w:ilvl w:val="0"/>
          <w:numId w:val="5"/>
        </w:numPr>
        <w:spacing w:after="0" w:line="276" w:lineRule="auto"/>
        <w:jc w:val="both"/>
        <w:rPr>
          <w:rFonts w:asciiTheme="minorHAnsi" w:hAnsiTheme="minorHAnsi" w:cstheme="minorHAnsi"/>
          <w:szCs w:val="22"/>
        </w:rPr>
      </w:pPr>
      <w:r w:rsidRPr="006E00B3">
        <w:rPr>
          <w:rFonts w:asciiTheme="minorHAnsi" w:hAnsiTheme="minorHAnsi" w:cstheme="minorHAnsi"/>
          <w:szCs w:val="22"/>
        </w:rPr>
        <w:t>Normale Milzgrösse</w:t>
      </w:r>
    </w:p>
    <w:p w14:paraId="223089E9" w14:textId="77777777" w:rsidR="001133F4" w:rsidRPr="006E00B3" w:rsidRDefault="001133F4" w:rsidP="00191EA4">
      <w:pPr>
        <w:pStyle w:val="Textkrper-Einzug2"/>
        <w:numPr>
          <w:ilvl w:val="0"/>
          <w:numId w:val="5"/>
        </w:numPr>
        <w:spacing w:after="0" w:line="276" w:lineRule="auto"/>
        <w:jc w:val="both"/>
        <w:rPr>
          <w:rFonts w:asciiTheme="minorHAnsi" w:hAnsiTheme="minorHAnsi" w:cstheme="minorHAnsi"/>
          <w:szCs w:val="22"/>
        </w:rPr>
      </w:pPr>
      <w:r w:rsidRPr="006E00B3">
        <w:rPr>
          <w:rFonts w:asciiTheme="minorHAnsi" w:hAnsiTheme="minorHAnsi" w:cstheme="minorHAnsi"/>
          <w:szCs w:val="22"/>
        </w:rPr>
        <w:t>Keine krankheits-assoziierten Symptome (vaskuläre Störungen wie Thrombosen, Blutungen, Juckreiz, Kopfschmerzen)</w:t>
      </w:r>
    </w:p>
    <w:p w14:paraId="3B276837" w14:textId="77777777" w:rsidR="001133F4" w:rsidRPr="006E00B3" w:rsidRDefault="001133F4" w:rsidP="001133F4">
      <w:pPr>
        <w:rPr>
          <w:rFonts w:cs="Arial"/>
          <w:sz w:val="8"/>
          <w:szCs w:val="8"/>
        </w:rPr>
      </w:pPr>
    </w:p>
    <w:p w14:paraId="71D5E523" w14:textId="77777777" w:rsidR="001133F4" w:rsidRPr="006E00B3" w:rsidRDefault="001133F4"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Partieller Response (PR):</w:t>
      </w:r>
    </w:p>
    <w:p w14:paraId="35C463C8" w14:textId="77777777" w:rsidR="001133F4" w:rsidRPr="006E00B3" w:rsidRDefault="001133F4" w:rsidP="00191EA4">
      <w:pPr>
        <w:pStyle w:val="Textkrper-Einzug2"/>
        <w:numPr>
          <w:ilvl w:val="0"/>
          <w:numId w:val="6"/>
        </w:numPr>
        <w:spacing w:after="0" w:line="276" w:lineRule="auto"/>
        <w:jc w:val="both"/>
        <w:rPr>
          <w:rFonts w:asciiTheme="minorHAnsi" w:hAnsiTheme="minorHAnsi" w:cstheme="minorHAnsi"/>
          <w:szCs w:val="22"/>
        </w:rPr>
      </w:pPr>
      <w:r w:rsidRPr="006E00B3">
        <w:rPr>
          <w:rFonts w:asciiTheme="minorHAnsi" w:hAnsiTheme="minorHAnsi" w:cstheme="minorHAnsi"/>
          <w:szCs w:val="22"/>
        </w:rPr>
        <w:t>Hkt &lt; 45% ohne Aderlass oder</w:t>
      </w:r>
    </w:p>
    <w:p w14:paraId="4A34B111" w14:textId="77777777" w:rsidR="001133F4" w:rsidRPr="006E00B3" w:rsidRDefault="001133F4" w:rsidP="00191EA4">
      <w:pPr>
        <w:pStyle w:val="Textkrper-Einzug2"/>
        <w:numPr>
          <w:ilvl w:val="0"/>
          <w:numId w:val="6"/>
        </w:numPr>
        <w:spacing w:after="0" w:line="276" w:lineRule="auto"/>
        <w:jc w:val="both"/>
        <w:rPr>
          <w:rFonts w:asciiTheme="minorHAnsi" w:hAnsiTheme="minorHAnsi" w:cstheme="minorHAnsi"/>
          <w:szCs w:val="22"/>
        </w:rPr>
      </w:pPr>
      <w:r w:rsidRPr="006E00B3">
        <w:rPr>
          <w:rFonts w:asciiTheme="minorHAnsi" w:hAnsiTheme="minorHAnsi" w:cstheme="minorHAnsi"/>
          <w:szCs w:val="22"/>
        </w:rPr>
        <w:t>Response in 3 oder mehr der oben genannten Kriterien</w:t>
      </w:r>
    </w:p>
    <w:p w14:paraId="6279C8F8" w14:textId="77777777" w:rsidR="001133F4" w:rsidRPr="006E00B3" w:rsidRDefault="001133F4" w:rsidP="001133F4">
      <w:pPr>
        <w:rPr>
          <w:rFonts w:cs="Arial"/>
          <w:sz w:val="8"/>
          <w:szCs w:val="8"/>
        </w:rPr>
      </w:pPr>
    </w:p>
    <w:p w14:paraId="751FAC3B" w14:textId="77777777" w:rsidR="001133F4" w:rsidRPr="006E00B3" w:rsidRDefault="001133F4"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Kein Response:</w:t>
      </w:r>
    </w:p>
    <w:p w14:paraId="5B1F40FA" w14:textId="77777777" w:rsidR="001133F4" w:rsidRPr="006E00B3" w:rsidRDefault="001133F4" w:rsidP="001133F4">
      <w:pPr>
        <w:pStyle w:val="Textkrper-Einzug2"/>
        <w:spacing w:after="0" w:line="276" w:lineRule="auto"/>
        <w:ind w:left="0" w:firstLine="708"/>
        <w:jc w:val="both"/>
        <w:rPr>
          <w:rFonts w:asciiTheme="minorHAnsi" w:hAnsiTheme="minorHAnsi" w:cstheme="minorHAnsi"/>
          <w:szCs w:val="22"/>
        </w:rPr>
      </w:pPr>
      <w:r w:rsidRPr="006E00B3">
        <w:rPr>
          <w:rFonts w:asciiTheme="minorHAnsi" w:hAnsiTheme="minorHAnsi" w:cstheme="minorHAnsi"/>
          <w:szCs w:val="22"/>
        </w:rPr>
        <w:t>Jeder Response, der nicht die minimalen Kriterien des partiellen Response</w:t>
      </w:r>
      <w:r w:rsidR="00F5207B" w:rsidRPr="006E00B3">
        <w:rPr>
          <w:rFonts w:asciiTheme="minorHAnsi" w:hAnsiTheme="minorHAnsi" w:cstheme="minorHAnsi"/>
          <w:szCs w:val="22"/>
        </w:rPr>
        <w:t>s</w:t>
      </w:r>
      <w:r w:rsidRPr="006E00B3">
        <w:rPr>
          <w:rFonts w:asciiTheme="minorHAnsi" w:hAnsiTheme="minorHAnsi" w:cstheme="minorHAnsi"/>
          <w:szCs w:val="22"/>
        </w:rPr>
        <w:t xml:space="preserve"> erfüllt</w:t>
      </w:r>
    </w:p>
    <w:p w14:paraId="590CA63D" w14:textId="77777777" w:rsidR="001133F4" w:rsidRPr="006E00B3" w:rsidRDefault="001133F4" w:rsidP="001133F4">
      <w:pPr>
        <w:pStyle w:val="Textkrper-Einzug2"/>
        <w:spacing w:after="0" w:line="276" w:lineRule="auto"/>
        <w:ind w:left="0"/>
        <w:jc w:val="both"/>
        <w:rPr>
          <w:rFonts w:asciiTheme="minorHAnsi" w:hAnsiTheme="minorHAnsi" w:cstheme="minorHAnsi"/>
          <w:sz w:val="8"/>
          <w:szCs w:val="8"/>
        </w:rPr>
      </w:pPr>
    </w:p>
    <w:p w14:paraId="55524FD2" w14:textId="77777777" w:rsidR="001133F4" w:rsidRPr="006E00B3" w:rsidRDefault="008025DA" w:rsidP="001133F4">
      <w:pPr>
        <w:pStyle w:val="Textkrper-Einzug2"/>
        <w:spacing w:after="0" w:line="276" w:lineRule="auto"/>
        <w:ind w:left="0"/>
        <w:jc w:val="right"/>
        <w:rPr>
          <w:rFonts w:asciiTheme="minorHAnsi" w:hAnsiTheme="minorHAnsi" w:cstheme="minorHAnsi"/>
          <w:szCs w:val="22"/>
          <w:lang w:val="en-US"/>
        </w:rPr>
      </w:pPr>
      <w:r w:rsidRPr="006E00B3">
        <w:rPr>
          <w:rFonts w:asciiTheme="minorHAnsi" w:hAnsiTheme="minorHAnsi" w:cstheme="minorHAnsi"/>
          <w:sz w:val="18"/>
          <w:szCs w:val="18"/>
          <w:lang w:val="en-US"/>
        </w:rPr>
        <w:t xml:space="preserve">Barbui et al. </w:t>
      </w:r>
      <w:r w:rsidR="001133F4" w:rsidRPr="006E00B3">
        <w:rPr>
          <w:rFonts w:asciiTheme="minorHAnsi" w:hAnsiTheme="minorHAnsi" w:cstheme="minorHAnsi"/>
          <w:sz w:val="18"/>
          <w:szCs w:val="18"/>
          <w:lang w:val="en-US"/>
        </w:rPr>
        <w:t>J Clin Oncol 2011;29:761-770</w:t>
      </w:r>
      <w:r w:rsidR="001133F4" w:rsidRPr="006E00B3">
        <w:rPr>
          <w:rFonts w:asciiTheme="minorHAnsi" w:hAnsiTheme="minorHAnsi" w:cstheme="minorHAnsi"/>
          <w:szCs w:val="22"/>
          <w:lang w:val="en-US"/>
        </w:rPr>
        <w:t>.</w:t>
      </w:r>
    </w:p>
    <w:p w14:paraId="51CD0713" w14:textId="77777777" w:rsidR="0056527D" w:rsidRPr="006E00B3" w:rsidRDefault="0056527D" w:rsidP="001133F4">
      <w:pPr>
        <w:pStyle w:val="Textkrper-Einzug2"/>
        <w:spacing w:after="0" w:line="276" w:lineRule="auto"/>
        <w:ind w:left="0"/>
        <w:jc w:val="right"/>
        <w:rPr>
          <w:rFonts w:asciiTheme="minorHAnsi" w:hAnsiTheme="minorHAnsi" w:cstheme="minorHAnsi"/>
          <w:szCs w:val="22"/>
          <w:lang w:val="en-US"/>
        </w:rPr>
      </w:pPr>
    </w:p>
    <w:p w14:paraId="1D372CED" w14:textId="77777777" w:rsidR="0056527D" w:rsidRPr="006E00B3" w:rsidRDefault="0056527D" w:rsidP="0056527D">
      <w:pPr>
        <w:pStyle w:val="Textkrper-Einzug2"/>
        <w:spacing w:after="0" w:line="276" w:lineRule="auto"/>
        <w:ind w:left="0"/>
        <w:jc w:val="right"/>
        <w:rPr>
          <w:rFonts w:asciiTheme="minorHAnsi" w:hAnsiTheme="minorHAnsi" w:cstheme="minorHAnsi"/>
          <w:sz w:val="18"/>
          <w:szCs w:val="18"/>
          <w:lang w:val="en-US"/>
        </w:rPr>
      </w:pPr>
    </w:p>
    <w:p w14:paraId="68C33226" w14:textId="187401F1" w:rsidR="0056527D" w:rsidRPr="006E00B3" w:rsidRDefault="0056527D" w:rsidP="0056527D">
      <w:pPr>
        <w:pStyle w:val="berschrift3"/>
        <w:numPr>
          <w:ilvl w:val="0"/>
          <w:numId w:val="0"/>
        </w:numPr>
        <w:spacing w:before="120" w:after="60" w:line="276" w:lineRule="auto"/>
      </w:pPr>
      <w:bookmarkStart w:id="47" w:name="_Toc320797413"/>
      <w:bookmarkStart w:id="48" w:name="_Toc320798281"/>
      <w:bookmarkStart w:id="49" w:name="_Toc345056853"/>
      <w:bookmarkStart w:id="50" w:name="_Toc346203045"/>
      <w:bookmarkStart w:id="51" w:name="_Toc347224079"/>
      <w:bookmarkStart w:id="52" w:name="_Toc71015580"/>
      <w:r w:rsidRPr="006E00B3">
        <w:t>I.5.</w:t>
      </w:r>
      <w:r w:rsidR="0036328E">
        <w:t>3</w:t>
      </w:r>
      <w:r w:rsidRPr="006E00B3">
        <w:tab/>
        <w:t>Zeichen der Progression der Myeloproliferation</w:t>
      </w:r>
      <w:bookmarkEnd w:id="47"/>
      <w:bookmarkEnd w:id="48"/>
      <w:bookmarkEnd w:id="49"/>
      <w:bookmarkEnd w:id="50"/>
      <w:bookmarkEnd w:id="51"/>
      <w:bookmarkEnd w:id="52"/>
    </w:p>
    <w:p w14:paraId="2367C289"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 xml:space="preserve">Zunahme der Milzgröße, symptomatische Splenomegalie </w:t>
      </w:r>
    </w:p>
    <w:p w14:paraId="5E9EB65E" w14:textId="77777777" w:rsidR="0056527D" w:rsidRPr="00C85DB2" w:rsidRDefault="0056527D"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Thrombozyten &gt; 600 G/L</w:t>
      </w:r>
    </w:p>
    <w:p w14:paraId="09C7219F" w14:textId="77777777" w:rsidR="0056527D" w:rsidRPr="00C85DB2" w:rsidRDefault="0056527D"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Leukozyten &gt; 25 G/L</w:t>
      </w:r>
    </w:p>
    <w:p w14:paraId="376192B3" w14:textId="53317756" w:rsidR="0056527D" w:rsidRPr="00C85DB2" w:rsidRDefault="00133B95"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Ab</w:t>
      </w:r>
      <w:r w:rsidR="0056527D" w:rsidRPr="00C85DB2">
        <w:rPr>
          <w:rFonts w:asciiTheme="minorHAnsi" w:hAnsiTheme="minorHAnsi" w:cstheme="minorHAnsi"/>
          <w:color w:val="000000" w:themeColor="text1"/>
          <w:szCs w:val="22"/>
        </w:rPr>
        <w:t>nehmende Aderlassbedürftigkeit</w:t>
      </w:r>
    </w:p>
    <w:p w14:paraId="3545B0E0"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C85DB2">
        <w:rPr>
          <w:rFonts w:asciiTheme="minorHAnsi" w:hAnsiTheme="minorHAnsi" w:cstheme="minorHAnsi"/>
          <w:color w:val="000000" w:themeColor="text1"/>
          <w:szCs w:val="22"/>
        </w:rPr>
        <w:t xml:space="preserve">Leukoerythroblastisches </w:t>
      </w:r>
      <w:r w:rsidRPr="006E00B3">
        <w:rPr>
          <w:rFonts w:asciiTheme="minorHAnsi" w:hAnsiTheme="minorHAnsi" w:cstheme="minorHAnsi"/>
          <w:szCs w:val="22"/>
        </w:rPr>
        <w:t>Blutbild</w:t>
      </w:r>
    </w:p>
    <w:p w14:paraId="4D9F3EAA" w14:textId="77777777" w:rsidR="0056527D" w:rsidRPr="006E00B3" w:rsidRDefault="0056527D" w:rsidP="0056527D">
      <w:pPr>
        <w:pStyle w:val="Textkrper-Einzug2"/>
        <w:spacing w:after="0" w:line="276" w:lineRule="auto"/>
        <w:jc w:val="both"/>
        <w:rPr>
          <w:rFonts w:asciiTheme="minorHAnsi" w:hAnsiTheme="minorHAnsi" w:cstheme="minorHAnsi"/>
          <w:sz w:val="16"/>
          <w:szCs w:val="16"/>
        </w:rPr>
      </w:pPr>
    </w:p>
    <w:p w14:paraId="7133EFEC" w14:textId="5B45DD0F" w:rsidR="0056527D" w:rsidRPr="006E00B3" w:rsidRDefault="0056527D" w:rsidP="0056527D">
      <w:pPr>
        <w:pStyle w:val="berschrift3"/>
        <w:numPr>
          <w:ilvl w:val="0"/>
          <w:numId w:val="0"/>
        </w:numPr>
        <w:spacing w:before="120" w:after="60" w:line="276" w:lineRule="auto"/>
      </w:pPr>
      <w:bookmarkStart w:id="53" w:name="_Toc345056854"/>
      <w:bookmarkStart w:id="54" w:name="_Toc346203046"/>
      <w:bookmarkStart w:id="55" w:name="_Toc347224080"/>
      <w:bookmarkStart w:id="56" w:name="_Toc71015581"/>
      <w:r w:rsidRPr="006E00B3">
        <w:lastRenderedPageBreak/>
        <w:t>I.5.</w:t>
      </w:r>
      <w:r w:rsidR="0036328E">
        <w:t>4</w:t>
      </w:r>
      <w:r w:rsidRPr="006E00B3">
        <w:tab/>
        <w:t>Diagnosekriterien für Übergang in sekundäre My</w:t>
      </w:r>
      <w:r w:rsidR="008025DA" w:rsidRPr="006E00B3">
        <w:t>e</w:t>
      </w:r>
      <w:r w:rsidRPr="006E00B3">
        <w:t>lofibrose</w:t>
      </w:r>
      <w:bookmarkEnd w:id="53"/>
      <w:bookmarkEnd w:id="54"/>
      <w:bookmarkEnd w:id="55"/>
      <w:bookmarkEnd w:id="56"/>
    </w:p>
    <w:p w14:paraId="70882DB6" w14:textId="77777777" w:rsidR="0056527D" w:rsidRPr="006E00B3" w:rsidRDefault="0056527D" w:rsidP="0056527D">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Knoche</w:t>
      </w:r>
      <w:r w:rsidR="0031646A" w:rsidRPr="006E00B3">
        <w:rPr>
          <w:rFonts w:asciiTheme="minorHAnsi" w:hAnsiTheme="minorHAnsi" w:cstheme="minorHAnsi"/>
          <w:szCs w:val="22"/>
        </w:rPr>
        <w:t>nmark</w:t>
      </w:r>
      <w:r w:rsidRPr="006E00B3">
        <w:rPr>
          <w:rFonts w:asciiTheme="minorHAnsi" w:hAnsiTheme="minorHAnsi" w:cstheme="minorHAnsi"/>
          <w:szCs w:val="22"/>
        </w:rPr>
        <w:t xml:space="preserve">punktion mit Histologie </w:t>
      </w:r>
    </w:p>
    <w:p w14:paraId="334E9E6C" w14:textId="77777777" w:rsidR="0031646A" w:rsidRPr="006E00B3" w:rsidRDefault="0031646A" w:rsidP="0056527D">
      <w:pPr>
        <w:pStyle w:val="Textkrper-Einzug2"/>
        <w:spacing w:after="0" w:line="276" w:lineRule="auto"/>
        <w:ind w:left="0"/>
        <w:jc w:val="both"/>
        <w:rPr>
          <w:rFonts w:asciiTheme="minorHAnsi" w:hAnsiTheme="minorHAnsi" w:cstheme="minorHAnsi"/>
          <w:b/>
          <w:sz w:val="16"/>
          <w:szCs w:val="16"/>
          <w:lang w:val="de-DE"/>
        </w:rPr>
      </w:pPr>
    </w:p>
    <w:p w14:paraId="6A206016" w14:textId="77777777" w:rsidR="0056527D" w:rsidRPr="006E00B3" w:rsidRDefault="0056527D" w:rsidP="0056527D">
      <w:pPr>
        <w:pStyle w:val="Textkrper-Einzug2"/>
        <w:spacing w:after="0" w:line="276" w:lineRule="auto"/>
        <w:ind w:left="0"/>
        <w:jc w:val="both"/>
        <w:rPr>
          <w:rFonts w:asciiTheme="minorHAnsi" w:hAnsiTheme="minorHAnsi" w:cstheme="minorHAnsi"/>
          <w:b/>
          <w:szCs w:val="22"/>
          <w:lang w:val="de-DE"/>
        </w:rPr>
      </w:pPr>
      <w:r w:rsidRPr="006E00B3">
        <w:rPr>
          <w:rFonts w:asciiTheme="minorHAnsi" w:hAnsiTheme="minorHAnsi" w:cstheme="minorHAnsi"/>
          <w:b/>
          <w:szCs w:val="22"/>
          <w:lang w:val="de-DE"/>
        </w:rPr>
        <w:t xml:space="preserve">IWG MRT </w:t>
      </w:r>
      <w:r w:rsidR="0031646A" w:rsidRPr="006E00B3">
        <w:rPr>
          <w:rFonts w:asciiTheme="minorHAnsi" w:hAnsiTheme="minorHAnsi" w:cstheme="minorHAnsi"/>
          <w:b/>
          <w:szCs w:val="22"/>
          <w:lang w:val="de-DE"/>
        </w:rPr>
        <w:t>Kriterien</w:t>
      </w:r>
      <w:r w:rsidRPr="006E00B3">
        <w:rPr>
          <w:rFonts w:asciiTheme="minorHAnsi" w:hAnsiTheme="minorHAnsi" w:cstheme="minorHAnsi"/>
          <w:b/>
          <w:szCs w:val="22"/>
          <w:lang w:val="de-DE"/>
        </w:rPr>
        <w:t xml:space="preserve"> für post PV/post ET Myelofibrose (Barosi et al, Leukemia 2008;22:437-438.)</w:t>
      </w:r>
      <w:r w:rsidR="0031646A" w:rsidRPr="006E00B3">
        <w:rPr>
          <w:rFonts w:asciiTheme="minorHAnsi" w:hAnsiTheme="minorHAnsi" w:cstheme="minorHAnsi"/>
          <w:b/>
          <w:szCs w:val="22"/>
          <w:lang w:val="de-DE"/>
        </w:rPr>
        <w:t>:</w:t>
      </w:r>
    </w:p>
    <w:p w14:paraId="77131770" w14:textId="77777777" w:rsidR="0056527D" w:rsidRPr="006E00B3" w:rsidRDefault="0056527D" w:rsidP="0056527D">
      <w:pPr>
        <w:spacing w:line="276" w:lineRule="auto"/>
        <w:rPr>
          <w:rFonts w:cs="Arial"/>
          <w:bCs/>
          <w:szCs w:val="22"/>
          <w:lang w:val="de-DE"/>
        </w:rPr>
      </w:pPr>
    </w:p>
    <w:p w14:paraId="32770FA9" w14:textId="77777777" w:rsidR="0056527D" w:rsidRPr="006E00B3" w:rsidRDefault="0056527D" w:rsidP="0056527D">
      <w:pPr>
        <w:pStyle w:val="Textkrper-Einzug2"/>
        <w:spacing w:after="0" w:line="276" w:lineRule="auto"/>
        <w:ind w:left="0"/>
        <w:jc w:val="both"/>
        <w:rPr>
          <w:rFonts w:asciiTheme="minorHAnsi" w:hAnsiTheme="minorHAnsi" w:cstheme="minorHAnsi"/>
          <w:szCs w:val="22"/>
          <w:u w:val="single"/>
        </w:rPr>
      </w:pPr>
      <w:r w:rsidRPr="006E00B3">
        <w:rPr>
          <w:rFonts w:asciiTheme="minorHAnsi" w:hAnsiTheme="minorHAnsi" w:cstheme="minorHAnsi"/>
          <w:szCs w:val="22"/>
          <w:u w:val="single"/>
        </w:rPr>
        <w:t>Hauptkriterien:</w:t>
      </w:r>
    </w:p>
    <w:p w14:paraId="1CA0967F"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Frühere Diagnose einer PV oder ET nach WHO</w:t>
      </w:r>
      <w:r w:rsidR="008025DA" w:rsidRPr="006E00B3">
        <w:rPr>
          <w:rFonts w:asciiTheme="minorHAnsi" w:hAnsiTheme="minorHAnsi" w:cstheme="minorHAnsi"/>
          <w:szCs w:val="22"/>
        </w:rPr>
        <w:t>-</w:t>
      </w:r>
      <w:r w:rsidRPr="006E00B3">
        <w:rPr>
          <w:rFonts w:asciiTheme="minorHAnsi" w:hAnsiTheme="minorHAnsi" w:cstheme="minorHAnsi"/>
          <w:szCs w:val="22"/>
        </w:rPr>
        <w:t>Kriterien</w:t>
      </w:r>
    </w:p>
    <w:p w14:paraId="57BA4048"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Knochenmarksfibrose Grad 2-3 nach der europäischen Klassifikation (Thiele et al, Haematologica 2005;90:1128-1132.)</w:t>
      </w:r>
    </w:p>
    <w:p w14:paraId="1F40E233"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Knochenmarkshistologie</w:t>
      </w:r>
      <w:r w:rsidR="008025DA" w:rsidRPr="006E00B3">
        <w:rPr>
          <w:rFonts w:asciiTheme="minorHAnsi" w:hAnsiTheme="minorHAnsi" w:cstheme="minorHAnsi"/>
          <w:szCs w:val="22"/>
        </w:rPr>
        <w:t>, bei Unklarheit</w:t>
      </w:r>
      <w:r w:rsidRPr="006E00B3">
        <w:rPr>
          <w:rFonts w:asciiTheme="minorHAnsi" w:hAnsiTheme="minorHAnsi" w:cstheme="minorHAnsi"/>
          <w:szCs w:val="22"/>
        </w:rPr>
        <w:t xml:space="preserve"> von Prof</w:t>
      </w:r>
      <w:r w:rsidR="000E086A" w:rsidRPr="006E00B3">
        <w:rPr>
          <w:rFonts w:asciiTheme="minorHAnsi" w:hAnsiTheme="minorHAnsi" w:cstheme="minorHAnsi"/>
          <w:szCs w:val="22"/>
        </w:rPr>
        <w:t>.</w:t>
      </w:r>
      <w:r w:rsidRPr="006E00B3">
        <w:rPr>
          <w:rFonts w:asciiTheme="minorHAnsi" w:hAnsiTheme="minorHAnsi" w:cstheme="minorHAnsi"/>
          <w:szCs w:val="22"/>
        </w:rPr>
        <w:t xml:space="preserve"> </w:t>
      </w:r>
      <w:r w:rsidR="00845123" w:rsidRPr="006E00B3">
        <w:rPr>
          <w:rFonts w:asciiTheme="minorHAnsi" w:hAnsiTheme="minorHAnsi" w:cstheme="minorHAnsi"/>
          <w:szCs w:val="22"/>
        </w:rPr>
        <w:t>Beham-Schmid</w:t>
      </w:r>
      <w:r w:rsidRPr="006E00B3">
        <w:rPr>
          <w:rFonts w:asciiTheme="minorHAnsi" w:hAnsiTheme="minorHAnsi" w:cstheme="minorHAnsi"/>
          <w:szCs w:val="22"/>
        </w:rPr>
        <w:t xml:space="preserve"> (</w:t>
      </w:r>
      <w:r w:rsidR="00845123" w:rsidRPr="006E00B3">
        <w:rPr>
          <w:rFonts w:asciiTheme="minorHAnsi" w:hAnsiTheme="minorHAnsi" w:cstheme="minorHAnsi"/>
          <w:szCs w:val="22"/>
        </w:rPr>
        <w:t>Uniklinik Graz</w:t>
      </w:r>
      <w:r w:rsidRPr="006E00B3">
        <w:rPr>
          <w:rFonts w:asciiTheme="minorHAnsi" w:hAnsiTheme="minorHAnsi" w:cstheme="minorHAnsi"/>
          <w:szCs w:val="22"/>
        </w:rPr>
        <w:t>) nachbefunden lassen.</w:t>
      </w:r>
    </w:p>
    <w:p w14:paraId="1732826A" w14:textId="77777777" w:rsidR="0056527D" w:rsidRPr="006E00B3" w:rsidRDefault="0056527D" w:rsidP="0056527D">
      <w:pPr>
        <w:rPr>
          <w:rFonts w:cs="Arial"/>
          <w:bCs/>
          <w:sz w:val="8"/>
          <w:szCs w:val="8"/>
          <w:u w:val="single"/>
        </w:rPr>
      </w:pPr>
    </w:p>
    <w:p w14:paraId="07C1E5B7" w14:textId="77777777" w:rsidR="0056527D" w:rsidRPr="006E00B3" w:rsidRDefault="0056527D" w:rsidP="0056527D">
      <w:pPr>
        <w:pStyle w:val="Textkrper-Einzug2"/>
        <w:spacing w:after="0" w:line="276" w:lineRule="auto"/>
        <w:ind w:left="0"/>
        <w:jc w:val="both"/>
        <w:rPr>
          <w:rFonts w:asciiTheme="minorHAnsi" w:hAnsiTheme="minorHAnsi" w:cstheme="minorHAnsi"/>
          <w:szCs w:val="22"/>
          <w:u w:val="single"/>
        </w:rPr>
      </w:pPr>
      <w:r w:rsidRPr="006E00B3">
        <w:rPr>
          <w:rFonts w:asciiTheme="minorHAnsi" w:hAnsiTheme="minorHAnsi" w:cstheme="minorHAnsi"/>
          <w:szCs w:val="22"/>
          <w:u w:val="single"/>
        </w:rPr>
        <w:t>Nebenkriterien (mindestens 2 müssen erfüllt sein):</w:t>
      </w:r>
    </w:p>
    <w:p w14:paraId="349662B7"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Anämie oder deutlicher Abfall der Aderlassfrequenz ohne zytoreduktive</w:t>
      </w:r>
      <w:r w:rsidR="00F5207B" w:rsidRPr="006E00B3">
        <w:rPr>
          <w:rFonts w:asciiTheme="minorHAnsi" w:hAnsiTheme="minorHAnsi" w:cstheme="minorHAnsi"/>
          <w:szCs w:val="22"/>
        </w:rPr>
        <w:t>r</w:t>
      </w:r>
      <w:r w:rsidRPr="006E00B3">
        <w:rPr>
          <w:rFonts w:asciiTheme="minorHAnsi" w:hAnsiTheme="minorHAnsi" w:cstheme="minorHAnsi"/>
          <w:szCs w:val="22"/>
        </w:rPr>
        <w:t xml:space="preserve"> Therapie (PV)</w:t>
      </w:r>
    </w:p>
    <w:p w14:paraId="0855DA07"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Anämie mit Hb Abfall &gt; 2 g/dL vom Ausgangswert (ET)</w:t>
      </w:r>
    </w:p>
    <w:p w14:paraId="609A0653"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Blasten im peripheren Blut</w:t>
      </w:r>
    </w:p>
    <w:p w14:paraId="0FF17872"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Zunehmende Splenomegalie</w:t>
      </w:r>
    </w:p>
    <w:p w14:paraId="3DA65C2B"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Konstitutionelle Symptome (10% Gewichtsverlust innerhalb von 6 Monaten, Nachtschweiss, Fieber)</w:t>
      </w:r>
    </w:p>
    <w:p w14:paraId="322AC4A6"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Erhöhte LDH (ET)</w:t>
      </w:r>
    </w:p>
    <w:p w14:paraId="2DC6E4C7" w14:textId="77777777" w:rsidR="001F2BEC" w:rsidRPr="006E00B3" w:rsidRDefault="001F2BEC" w:rsidP="007F3064">
      <w:pPr>
        <w:pStyle w:val="Textkrper-Einzug2"/>
        <w:spacing w:line="276" w:lineRule="auto"/>
        <w:ind w:left="0"/>
        <w:jc w:val="both"/>
        <w:rPr>
          <w:rFonts w:asciiTheme="minorHAnsi" w:hAnsiTheme="minorHAnsi" w:cstheme="minorHAnsi"/>
          <w:sz w:val="16"/>
          <w:szCs w:val="16"/>
        </w:rPr>
      </w:pPr>
    </w:p>
    <w:p w14:paraId="42438347" w14:textId="3130C441" w:rsidR="00F5207B" w:rsidRPr="006E00B3" w:rsidRDefault="0036328E" w:rsidP="00F5207B">
      <w:pPr>
        <w:pStyle w:val="berschrift3"/>
        <w:numPr>
          <w:ilvl w:val="0"/>
          <w:numId w:val="0"/>
        </w:numPr>
        <w:spacing w:before="120" w:after="60" w:line="276" w:lineRule="auto"/>
      </w:pPr>
      <w:bookmarkStart w:id="57" w:name="_Toc71015582"/>
      <w:r>
        <w:t>I.5.5</w:t>
      </w:r>
      <w:r w:rsidR="00F5207B" w:rsidRPr="006E00B3">
        <w:t xml:space="preserve"> Therapie der sekundären Myelofibrose</w:t>
      </w:r>
      <w:bookmarkEnd w:id="57"/>
    </w:p>
    <w:p w14:paraId="33102498" w14:textId="63F7BBAD" w:rsidR="00F5207B" w:rsidRPr="006E00B3" w:rsidRDefault="00F5207B" w:rsidP="007F3064">
      <w:pPr>
        <w:pStyle w:val="Textkrper-Einzug2"/>
        <w:spacing w:line="276" w:lineRule="auto"/>
        <w:ind w:left="0"/>
        <w:jc w:val="both"/>
        <w:rPr>
          <w:rFonts w:asciiTheme="minorHAnsi" w:hAnsiTheme="minorHAnsi" w:cstheme="minorHAnsi"/>
          <w:szCs w:val="22"/>
        </w:rPr>
      </w:pPr>
      <w:r w:rsidRPr="006E00B3">
        <w:rPr>
          <w:rFonts w:asciiTheme="minorHAnsi" w:hAnsiTheme="minorHAnsi" w:cstheme="minorHAnsi"/>
          <w:szCs w:val="22"/>
        </w:rPr>
        <w:t>siehe primäre Myelofibrose</w:t>
      </w:r>
    </w:p>
    <w:p w14:paraId="0D58A0FB" w14:textId="77777777" w:rsidR="00721E80" w:rsidRPr="006E00B3" w:rsidRDefault="00721E80" w:rsidP="007F3064">
      <w:pPr>
        <w:pStyle w:val="Textkrper-Einzug2"/>
        <w:spacing w:line="276" w:lineRule="auto"/>
        <w:ind w:left="0"/>
        <w:jc w:val="both"/>
        <w:rPr>
          <w:rFonts w:asciiTheme="minorHAnsi" w:hAnsiTheme="minorHAnsi" w:cstheme="minorHAnsi"/>
          <w:szCs w:val="22"/>
        </w:rPr>
      </w:pPr>
    </w:p>
    <w:p w14:paraId="1C2474C8" w14:textId="77777777" w:rsidR="006D4DAC" w:rsidRPr="006E00B3" w:rsidRDefault="00013885" w:rsidP="007F3064">
      <w:pPr>
        <w:pStyle w:val="berschrift1"/>
      </w:pPr>
      <w:bookmarkStart w:id="58" w:name="_Toc367183620"/>
      <w:bookmarkStart w:id="59" w:name="_Toc367183858"/>
      <w:bookmarkStart w:id="60" w:name="_Toc71015583"/>
      <w:r w:rsidRPr="006E00B3">
        <w:t>I.6</w:t>
      </w:r>
      <w:r w:rsidR="006D4DAC" w:rsidRPr="006E00B3">
        <w:tab/>
        <w:t>Dokumentation und Qualitätsparameter</w:t>
      </w:r>
      <w:bookmarkEnd w:id="58"/>
      <w:bookmarkEnd w:id="59"/>
      <w:bookmarkEnd w:id="60"/>
    </w:p>
    <w:p w14:paraId="3DA0EDF4" w14:textId="77777777" w:rsidR="0056527D" w:rsidRPr="006E00B3" w:rsidRDefault="0056527D" w:rsidP="00191EA4">
      <w:pPr>
        <w:pStyle w:val="Textkrper-Einzug2"/>
        <w:numPr>
          <w:ilvl w:val="0"/>
          <w:numId w:val="8"/>
        </w:numPr>
        <w:spacing w:before="120"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Evaluierung des Response anhand der ELN Kriterien nach 3 und nach 6 Monaten</w:t>
      </w:r>
    </w:p>
    <w:p w14:paraId="61D5868D" w14:textId="77777777" w:rsidR="0056527D" w:rsidRPr="006E00B3" w:rsidRDefault="0056527D" w:rsidP="00191EA4">
      <w:pPr>
        <w:pStyle w:val="Textkrper-Einzug2"/>
        <w:numPr>
          <w:ilvl w:val="0"/>
          <w:numId w:val="8"/>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Anzahl der Aderlässe sowie aderlassfreie Intervalle</w:t>
      </w:r>
    </w:p>
    <w:p w14:paraId="5797B20D" w14:textId="77777777" w:rsidR="00845123" w:rsidRPr="006E00B3" w:rsidRDefault="00845123" w:rsidP="0036328E"/>
    <w:p w14:paraId="71968CF6" w14:textId="77777777" w:rsidR="00845123" w:rsidRPr="006E00B3" w:rsidRDefault="00845123" w:rsidP="0036328E"/>
    <w:p w14:paraId="37AABD51" w14:textId="77777777" w:rsidR="00845123" w:rsidRPr="006E00B3" w:rsidRDefault="00845123" w:rsidP="0036328E"/>
    <w:p w14:paraId="2C2DA152" w14:textId="77777777" w:rsidR="00845123" w:rsidRPr="006E00B3" w:rsidRDefault="00845123" w:rsidP="0036328E"/>
    <w:p w14:paraId="6D9298E8" w14:textId="77777777" w:rsidR="00845123" w:rsidRPr="006E00B3" w:rsidRDefault="00845123" w:rsidP="0036328E"/>
    <w:p w14:paraId="2C00FF7B" w14:textId="051FD103" w:rsidR="00845123" w:rsidRDefault="00845123" w:rsidP="0036328E"/>
    <w:p w14:paraId="30A21F55" w14:textId="3ECA86C2" w:rsidR="0030295C" w:rsidRDefault="0030295C" w:rsidP="0036328E"/>
    <w:p w14:paraId="7AA0A361" w14:textId="0F8E0EB8" w:rsidR="0030295C" w:rsidRDefault="0030295C" w:rsidP="0036328E"/>
    <w:p w14:paraId="57D76DDA" w14:textId="12480879" w:rsidR="0030295C" w:rsidRDefault="0030295C" w:rsidP="0036328E"/>
    <w:p w14:paraId="7079C599" w14:textId="4E5F528D" w:rsidR="0030295C" w:rsidRDefault="0030295C" w:rsidP="0036328E"/>
    <w:p w14:paraId="39EEDD0A" w14:textId="48CE07B0" w:rsidR="0030295C" w:rsidRDefault="0030295C" w:rsidP="0036328E"/>
    <w:p w14:paraId="2309B485" w14:textId="77777777" w:rsidR="0030295C" w:rsidRPr="006E00B3" w:rsidRDefault="0030295C" w:rsidP="0036328E"/>
    <w:p w14:paraId="3D55ED9F" w14:textId="77777777" w:rsidR="00845123" w:rsidRPr="006E00B3" w:rsidRDefault="00845123" w:rsidP="0036328E"/>
    <w:p w14:paraId="2489C1BB" w14:textId="77777777" w:rsidR="00845123" w:rsidRPr="006E00B3" w:rsidRDefault="00845123" w:rsidP="0036328E"/>
    <w:p w14:paraId="6CA64AE4" w14:textId="77777777" w:rsidR="00013885" w:rsidRPr="006E00B3" w:rsidRDefault="0056527D" w:rsidP="00EA3529">
      <w:pPr>
        <w:pStyle w:val="berschrift2"/>
        <w:numPr>
          <w:ilvl w:val="0"/>
          <w:numId w:val="16"/>
        </w:numPr>
        <w:ind w:left="709"/>
        <w:rPr>
          <w:rFonts w:asciiTheme="minorHAnsi" w:hAnsiTheme="minorHAnsi" w:cstheme="minorHAnsi"/>
          <w:b w:val="0"/>
          <w:sz w:val="28"/>
          <w:szCs w:val="28"/>
        </w:rPr>
      </w:pPr>
      <w:bookmarkStart w:id="61" w:name="_Toc71015584"/>
      <w:r w:rsidRPr="006E00B3">
        <w:lastRenderedPageBreak/>
        <w:t>Essentielle Thrombozythämie (ET)</w:t>
      </w:r>
      <w:bookmarkEnd w:id="61"/>
    </w:p>
    <w:p w14:paraId="42940F6E" w14:textId="77777777" w:rsidR="00013885" w:rsidRPr="006E00B3" w:rsidRDefault="00013885" w:rsidP="00013885">
      <w:pPr>
        <w:pStyle w:val="Textkrper-Einzug2"/>
        <w:spacing w:line="276" w:lineRule="auto"/>
        <w:ind w:left="0"/>
        <w:jc w:val="both"/>
        <w:rPr>
          <w:rFonts w:asciiTheme="minorHAnsi" w:hAnsiTheme="minorHAnsi" w:cstheme="minorHAnsi"/>
          <w:i/>
          <w:szCs w:val="22"/>
        </w:rPr>
      </w:pPr>
    </w:p>
    <w:p w14:paraId="4520B984" w14:textId="77777777" w:rsidR="00013885" w:rsidRPr="006E00B3" w:rsidRDefault="0056527D" w:rsidP="00013885">
      <w:pPr>
        <w:pStyle w:val="berschrift1"/>
      </w:pPr>
      <w:bookmarkStart w:id="62" w:name="_Toc71015585"/>
      <w:r w:rsidRPr="006E00B3">
        <w:t>II.</w:t>
      </w:r>
      <w:r w:rsidR="00013885" w:rsidRPr="006E00B3">
        <w:t>2</w:t>
      </w:r>
      <w:r w:rsidR="00013885" w:rsidRPr="006E00B3">
        <w:tab/>
        <w:t>Diagnostik und Scoring</w:t>
      </w:r>
      <w:bookmarkEnd w:id="62"/>
    </w:p>
    <w:p w14:paraId="1379CC88" w14:textId="77777777" w:rsidR="0056527D" w:rsidRPr="006E00B3" w:rsidRDefault="0056527D" w:rsidP="0056527D">
      <w:pPr>
        <w:pStyle w:val="berschrift3"/>
        <w:numPr>
          <w:ilvl w:val="0"/>
          <w:numId w:val="0"/>
        </w:numPr>
        <w:spacing w:before="120" w:after="60" w:line="276" w:lineRule="auto"/>
      </w:pPr>
      <w:bookmarkStart w:id="63" w:name="_Toc320797417"/>
      <w:bookmarkStart w:id="64" w:name="_Toc320798285"/>
      <w:bookmarkStart w:id="65" w:name="_Toc345056858"/>
      <w:bookmarkStart w:id="66" w:name="_Toc346203049"/>
      <w:bookmarkStart w:id="67" w:name="_Toc347224084"/>
      <w:bookmarkStart w:id="68" w:name="_Toc71015586"/>
      <w:r w:rsidRPr="006E00B3">
        <w:t>II.2.1</w:t>
      </w:r>
      <w:r w:rsidRPr="006E00B3">
        <w:tab/>
        <w:t>Diagnostik</w:t>
      </w:r>
      <w:bookmarkEnd w:id="63"/>
      <w:bookmarkEnd w:id="64"/>
      <w:bookmarkEnd w:id="65"/>
      <w:bookmarkEnd w:id="66"/>
      <w:bookmarkEnd w:id="67"/>
      <w:bookmarkEnd w:id="68"/>
    </w:p>
    <w:p w14:paraId="42A82D23" w14:textId="77777777" w:rsidR="0056527D" w:rsidRPr="006E00B3" w:rsidRDefault="0056527D" w:rsidP="007B6C07">
      <w:pPr>
        <w:pStyle w:val="Textkrper-Einzug2"/>
        <w:spacing w:after="0" w:line="276" w:lineRule="auto"/>
        <w:ind w:left="0"/>
        <w:jc w:val="both"/>
        <w:rPr>
          <w:rFonts w:asciiTheme="minorHAnsi" w:hAnsiTheme="minorHAnsi" w:cstheme="minorHAnsi"/>
          <w:b/>
          <w:szCs w:val="22"/>
        </w:rPr>
      </w:pPr>
      <w:r w:rsidRPr="006E00B3">
        <w:rPr>
          <w:rFonts w:asciiTheme="minorHAnsi" w:hAnsiTheme="minorHAnsi" w:cstheme="minorHAnsi"/>
          <w:b/>
          <w:szCs w:val="22"/>
        </w:rPr>
        <w:t>Gezielte Anamnese/Status</w:t>
      </w:r>
    </w:p>
    <w:p w14:paraId="48D8663D" w14:textId="77777777" w:rsidR="000345E6" w:rsidRDefault="0056527D" w:rsidP="000345E6">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 xml:space="preserve">Schwindel, Kopfschmerz, Juckreiz, arterielle oder venöse Thromboembolien, Mikrozirkulationsstörungen </w:t>
      </w:r>
      <w:r w:rsidR="00F5207B" w:rsidRPr="006E00B3">
        <w:rPr>
          <w:rFonts w:asciiTheme="minorHAnsi" w:hAnsiTheme="minorHAnsi" w:cstheme="minorHAnsi"/>
          <w:szCs w:val="22"/>
        </w:rPr>
        <w:t xml:space="preserve">- </w:t>
      </w:r>
      <w:r w:rsidRPr="006E00B3">
        <w:rPr>
          <w:rFonts w:asciiTheme="minorHAnsi" w:hAnsiTheme="minorHAnsi" w:cstheme="minorHAnsi"/>
          <w:szCs w:val="22"/>
        </w:rPr>
        <w:t>insbesondere Erythromelalgie (schmerzhafte Rötung mit Brennen und Schwellung der Finger und Zehen), Blutungen,</w:t>
      </w:r>
      <w:r w:rsidR="007B6C07" w:rsidRPr="006E00B3">
        <w:rPr>
          <w:rFonts w:asciiTheme="minorHAnsi" w:hAnsiTheme="minorHAnsi" w:cstheme="minorHAnsi"/>
          <w:szCs w:val="22"/>
        </w:rPr>
        <w:t xml:space="preserve"> cardiovas</w:t>
      </w:r>
      <w:r w:rsidR="008025DA" w:rsidRPr="006E00B3">
        <w:rPr>
          <w:rFonts w:asciiTheme="minorHAnsi" w:hAnsiTheme="minorHAnsi" w:cstheme="minorHAnsi"/>
          <w:szCs w:val="22"/>
        </w:rPr>
        <w:t>k</w:t>
      </w:r>
      <w:r w:rsidR="007B6C07" w:rsidRPr="006E00B3">
        <w:rPr>
          <w:rFonts w:asciiTheme="minorHAnsi" w:hAnsiTheme="minorHAnsi" w:cstheme="minorHAnsi"/>
          <w:szCs w:val="22"/>
        </w:rPr>
        <w:t>uläre Risikofaktoren.</w:t>
      </w:r>
      <w:r w:rsidR="000345E6" w:rsidRPr="000345E6">
        <w:rPr>
          <w:rFonts w:asciiTheme="minorHAnsi" w:hAnsiTheme="minorHAnsi" w:cstheme="minorHAnsi"/>
          <w:szCs w:val="22"/>
        </w:rPr>
        <w:t xml:space="preserve"> </w:t>
      </w:r>
    </w:p>
    <w:p w14:paraId="470515E0" w14:textId="77777777" w:rsidR="0056527D" w:rsidRPr="006E00B3" w:rsidRDefault="0056527D" w:rsidP="007B6C07">
      <w:pPr>
        <w:pStyle w:val="Textkrper-Einzug2"/>
        <w:spacing w:after="0" w:line="276" w:lineRule="auto"/>
        <w:ind w:left="0"/>
        <w:jc w:val="both"/>
        <w:rPr>
          <w:rFonts w:asciiTheme="minorHAnsi" w:hAnsiTheme="minorHAnsi" w:cstheme="minorHAnsi"/>
          <w:b/>
          <w:sz w:val="8"/>
          <w:szCs w:val="8"/>
        </w:rPr>
      </w:pPr>
    </w:p>
    <w:p w14:paraId="292514C2" w14:textId="77777777" w:rsidR="0056527D" w:rsidRPr="006E00B3" w:rsidRDefault="0056527D" w:rsidP="007B6C07">
      <w:pPr>
        <w:pStyle w:val="Textkrper-Einzug2"/>
        <w:spacing w:after="0" w:line="276" w:lineRule="auto"/>
        <w:ind w:left="0"/>
        <w:jc w:val="both"/>
        <w:rPr>
          <w:rFonts w:asciiTheme="minorHAnsi" w:hAnsiTheme="minorHAnsi" w:cstheme="minorHAnsi"/>
          <w:b/>
          <w:szCs w:val="22"/>
        </w:rPr>
      </w:pPr>
      <w:r w:rsidRPr="006E00B3">
        <w:rPr>
          <w:rFonts w:asciiTheme="minorHAnsi" w:hAnsiTheme="minorHAnsi" w:cstheme="minorHAnsi"/>
          <w:b/>
          <w:szCs w:val="22"/>
        </w:rPr>
        <w:t>Labor</w:t>
      </w:r>
    </w:p>
    <w:p w14:paraId="0E9A1CEA" w14:textId="77777777" w:rsidR="00F20CC8" w:rsidRPr="006E00B3" w:rsidRDefault="0056527D" w:rsidP="00F20CC8">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 xml:space="preserve">Blutbild mit Differentialblutbild, BSG, CRP, LDH, </w:t>
      </w:r>
      <w:r w:rsidR="00A73CC3" w:rsidRPr="006E00B3">
        <w:rPr>
          <w:rFonts w:asciiTheme="minorHAnsi" w:hAnsiTheme="minorHAnsi" w:cstheme="minorHAnsi"/>
          <w:szCs w:val="22"/>
        </w:rPr>
        <w:t xml:space="preserve">Eisenspiegel, </w:t>
      </w:r>
      <w:r w:rsidRPr="006E00B3">
        <w:rPr>
          <w:rFonts w:asciiTheme="minorHAnsi" w:hAnsiTheme="minorHAnsi" w:cstheme="minorHAnsi"/>
          <w:szCs w:val="22"/>
        </w:rPr>
        <w:t>Ferritin, PTZ, aPTT, GOT, GPT, gamma GT, AP, Bilirubin, Harnsäure</w:t>
      </w:r>
      <w:r w:rsidR="008025DA" w:rsidRPr="006E00B3">
        <w:rPr>
          <w:rFonts w:asciiTheme="minorHAnsi" w:hAnsiTheme="minorHAnsi" w:cstheme="minorHAnsi"/>
          <w:szCs w:val="22"/>
        </w:rPr>
        <w:t>, Epo-Spiegel</w:t>
      </w:r>
    </w:p>
    <w:p w14:paraId="4953E698" w14:textId="77777777" w:rsidR="00BA4271" w:rsidRDefault="00BA4271" w:rsidP="00BA4271">
      <w:pPr>
        <w:pStyle w:val="Textkrper-Einzug2"/>
        <w:numPr>
          <w:ilvl w:val="0"/>
          <w:numId w:val="4"/>
        </w:numPr>
        <w:spacing w:after="0" w:line="276" w:lineRule="auto"/>
        <w:ind w:left="284" w:hanging="284"/>
        <w:jc w:val="both"/>
        <w:rPr>
          <w:rFonts w:asciiTheme="minorHAnsi" w:hAnsiTheme="minorHAnsi" w:cstheme="minorHAnsi"/>
          <w:szCs w:val="22"/>
        </w:rPr>
      </w:pPr>
      <w:r>
        <w:rPr>
          <w:rFonts w:asciiTheme="minorHAnsi" w:hAnsiTheme="minorHAnsi" w:cstheme="minorHAnsi"/>
          <w:szCs w:val="22"/>
        </w:rPr>
        <w:t>Myloisches NGS-</w:t>
      </w:r>
      <w:r w:rsidRPr="00BA4271">
        <w:rPr>
          <w:rFonts w:asciiTheme="minorHAnsi" w:hAnsiTheme="minorHAnsi" w:cstheme="minorHAnsi"/>
          <w:szCs w:val="22"/>
        </w:rPr>
        <w:t>Panel</w:t>
      </w:r>
      <w:r w:rsidR="000345E6">
        <w:rPr>
          <w:rFonts w:asciiTheme="minorHAnsi" w:hAnsiTheme="minorHAnsi" w:cstheme="minorHAnsi"/>
          <w:szCs w:val="22"/>
        </w:rPr>
        <w:t xml:space="preserve"> bei therapiefitten Patienten (</w:t>
      </w:r>
      <w:r w:rsidRPr="00BA4271">
        <w:rPr>
          <w:rFonts w:asciiTheme="minorHAnsi" w:hAnsiTheme="minorHAnsi" w:cstheme="minorHAnsi"/>
          <w:szCs w:val="22"/>
        </w:rPr>
        <w:t xml:space="preserve">Labor für molekulargenetische Diagnostik, </w:t>
      </w:r>
      <w:r>
        <w:rPr>
          <w:rFonts w:asciiTheme="minorHAnsi" w:hAnsiTheme="minorHAnsi" w:cstheme="minorHAnsi"/>
          <w:szCs w:val="22"/>
        </w:rPr>
        <w:t>O</w:t>
      </w:r>
      <w:r w:rsidRPr="00BA4271">
        <w:rPr>
          <w:rFonts w:asciiTheme="minorHAnsi" w:hAnsiTheme="minorHAnsi" w:cstheme="minorHAnsi"/>
          <w:szCs w:val="22"/>
        </w:rPr>
        <w:t xml:space="preserve">rdensklinikum </w:t>
      </w:r>
      <w:r>
        <w:rPr>
          <w:rFonts w:asciiTheme="minorHAnsi" w:hAnsiTheme="minorHAnsi" w:cstheme="minorHAnsi"/>
          <w:szCs w:val="22"/>
        </w:rPr>
        <w:t>Linz</w:t>
      </w:r>
      <w:r w:rsidR="000345E6">
        <w:rPr>
          <w:rFonts w:asciiTheme="minorHAnsi" w:hAnsiTheme="minorHAnsi" w:cstheme="minorHAnsi"/>
          <w:szCs w:val="22"/>
        </w:rPr>
        <w:t>)</w:t>
      </w:r>
    </w:p>
    <w:p w14:paraId="32C227CA" w14:textId="77777777" w:rsidR="009835AD" w:rsidRPr="006E00B3" w:rsidRDefault="009835AD" w:rsidP="009835AD">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 xml:space="preserve">vWF Aktivität </w:t>
      </w:r>
      <w:r w:rsidR="00845123" w:rsidRPr="006E00B3">
        <w:rPr>
          <w:rFonts w:asciiTheme="minorHAnsi" w:hAnsiTheme="minorHAnsi" w:cstheme="minorHAnsi"/>
          <w:szCs w:val="22"/>
        </w:rPr>
        <w:t>oder Ristocetincofaktor-Aktivität</w:t>
      </w:r>
    </w:p>
    <w:p w14:paraId="5D7D50AA" w14:textId="77777777" w:rsidR="0056527D" w:rsidRPr="00C85DB2" w:rsidRDefault="0056527D" w:rsidP="007B6C07">
      <w:pPr>
        <w:pStyle w:val="Textkrper-Einzug2"/>
        <w:spacing w:after="0" w:line="276" w:lineRule="auto"/>
        <w:ind w:left="0"/>
        <w:jc w:val="both"/>
        <w:rPr>
          <w:rFonts w:asciiTheme="minorHAnsi" w:hAnsiTheme="minorHAnsi" w:cstheme="minorHAnsi"/>
          <w:b/>
          <w:color w:val="000000" w:themeColor="text1"/>
          <w:sz w:val="8"/>
          <w:szCs w:val="8"/>
        </w:rPr>
      </w:pPr>
    </w:p>
    <w:p w14:paraId="2B8C7342" w14:textId="77777777" w:rsidR="0056527D" w:rsidRPr="00C85DB2" w:rsidRDefault="0056527D" w:rsidP="007B6C07">
      <w:pPr>
        <w:pStyle w:val="Textkrper-Einzug2"/>
        <w:spacing w:after="0" w:line="276" w:lineRule="auto"/>
        <w:ind w:left="0"/>
        <w:jc w:val="both"/>
        <w:rPr>
          <w:rFonts w:asciiTheme="minorHAnsi" w:hAnsiTheme="minorHAnsi" w:cstheme="minorHAnsi"/>
          <w:b/>
          <w:color w:val="000000" w:themeColor="text1"/>
          <w:szCs w:val="22"/>
        </w:rPr>
      </w:pPr>
      <w:r w:rsidRPr="00C85DB2">
        <w:rPr>
          <w:rFonts w:asciiTheme="minorHAnsi" w:hAnsiTheme="minorHAnsi" w:cstheme="minorHAnsi"/>
          <w:b/>
          <w:color w:val="000000" w:themeColor="text1"/>
          <w:szCs w:val="22"/>
        </w:rPr>
        <w:t>Untersuchungen</w:t>
      </w:r>
    </w:p>
    <w:p w14:paraId="462E7B3A" w14:textId="0D1EA6AA" w:rsidR="007B6C07" w:rsidRPr="00C85DB2" w:rsidRDefault="00420F91"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Knochenmark</w:t>
      </w:r>
      <w:r w:rsidR="007B6C07" w:rsidRPr="00C85DB2">
        <w:rPr>
          <w:rFonts w:asciiTheme="minorHAnsi" w:hAnsiTheme="minorHAnsi" w:cstheme="minorHAnsi"/>
          <w:color w:val="000000" w:themeColor="text1"/>
          <w:szCs w:val="22"/>
        </w:rPr>
        <w:t>punktion mit Aspirationszytologie, Zytogenetik, Histologie</w:t>
      </w:r>
      <w:r w:rsidRPr="00C85DB2">
        <w:rPr>
          <w:rFonts w:asciiTheme="minorHAnsi" w:hAnsiTheme="minorHAnsi" w:cstheme="minorHAnsi"/>
          <w:color w:val="000000" w:themeColor="text1"/>
          <w:szCs w:val="22"/>
        </w:rPr>
        <w:t xml:space="preserve"> (ggf. pathologische Zweitmeinung Prof. Beham-Schmid, Graz)</w:t>
      </w:r>
    </w:p>
    <w:p w14:paraId="003A2828" w14:textId="77777777" w:rsidR="0056527D" w:rsidRPr="00C85DB2" w:rsidRDefault="0056527D"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Sonographie des Abdomens</w:t>
      </w:r>
    </w:p>
    <w:p w14:paraId="52232FF7" w14:textId="77777777" w:rsidR="0056527D" w:rsidRPr="00C85DB2" w:rsidRDefault="0056527D"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Thorax Röntgen</w:t>
      </w:r>
    </w:p>
    <w:p w14:paraId="2AF401BB" w14:textId="77777777" w:rsidR="0056527D" w:rsidRPr="00C85DB2" w:rsidRDefault="0056527D"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EKG</w:t>
      </w:r>
    </w:p>
    <w:p w14:paraId="6DF3337B" w14:textId="77777777" w:rsidR="0056527D" w:rsidRPr="006E00B3" w:rsidRDefault="005652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optional: Echokardiogramm und Lungenfunktion</w:t>
      </w:r>
    </w:p>
    <w:p w14:paraId="260AD9A4" w14:textId="77777777" w:rsidR="0056527D" w:rsidRPr="006E00B3" w:rsidRDefault="0056527D" w:rsidP="007B6C07">
      <w:pPr>
        <w:pStyle w:val="Textkrper-Einzug2"/>
        <w:spacing w:after="0" w:line="276" w:lineRule="auto"/>
        <w:ind w:left="0"/>
        <w:jc w:val="both"/>
        <w:rPr>
          <w:rFonts w:asciiTheme="minorHAnsi" w:hAnsiTheme="minorHAnsi" w:cstheme="minorHAnsi"/>
          <w:sz w:val="8"/>
          <w:szCs w:val="8"/>
        </w:rPr>
      </w:pPr>
    </w:p>
    <w:p w14:paraId="094C280C" w14:textId="77777777" w:rsidR="00013885" w:rsidRPr="006E00B3" w:rsidRDefault="00013885" w:rsidP="00013885">
      <w:pPr>
        <w:pStyle w:val="Textkrper-Einzug2"/>
        <w:spacing w:after="0" w:line="276" w:lineRule="auto"/>
        <w:ind w:left="0"/>
        <w:jc w:val="both"/>
        <w:rPr>
          <w:rFonts w:asciiTheme="minorHAnsi" w:hAnsiTheme="minorHAnsi" w:cstheme="minorHAnsi"/>
          <w:szCs w:val="22"/>
        </w:rPr>
      </w:pPr>
    </w:p>
    <w:p w14:paraId="49A90211" w14:textId="77777777" w:rsidR="007B6C07" w:rsidRPr="006E00B3" w:rsidRDefault="00BD05E2" w:rsidP="00BD05E2">
      <w:pPr>
        <w:pStyle w:val="berschrift3"/>
        <w:numPr>
          <w:ilvl w:val="0"/>
          <w:numId w:val="0"/>
        </w:numPr>
        <w:spacing w:before="120" w:after="60" w:line="276" w:lineRule="auto"/>
      </w:pPr>
      <w:bookmarkStart w:id="69" w:name="_Toc71015587"/>
      <w:r w:rsidRPr="006E00B3">
        <w:t>II.2.2</w:t>
      </w:r>
      <w:r w:rsidRPr="006E00B3">
        <w:tab/>
      </w:r>
      <w:r w:rsidR="007B6C07" w:rsidRPr="006E00B3">
        <w:t>Diagnostische Kriterien nach WHO 20</w:t>
      </w:r>
      <w:r w:rsidR="001C6433" w:rsidRPr="006E00B3">
        <w:t>16</w:t>
      </w:r>
      <w:bookmarkEnd w:id="69"/>
    </w:p>
    <w:p w14:paraId="73C1185F" w14:textId="77777777" w:rsidR="001C6433" w:rsidRPr="006E00B3" w:rsidRDefault="001C6433" w:rsidP="001C6433">
      <w:pPr>
        <w:spacing w:line="276" w:lineRule="auto"/>
        <w:jc w:val="left"/>
        <w:rPr>
          <w:rFonts w:asciiTheme="minorHAnsi" w:hAnsiTheme="minorHAnsi" w:cstheme="minorHAnsi"/>
          <w:sz w:val="18"/>
          <w:szCs w:val="18"/>
          <w:lang w:val="en-US"/>
        </w:rPr>
      </w:pPr>
      <w:r w:rsidRPr="006E00B3">
        <w:rPr>
          <w:rFonts w:asciiTheme="minorHAnsi" w:hAnsiTheme="minorHAnsi" w:cstheme="minorHAnsi"/>
          <w:sz w:val="18"/>
          <w:szCs w:val="18"/>
          <w:lang w:val="en-US"/>
        </w:rPr>
        <w:t>Barbui et al. Blood Cancer Journal (2015) 5, e337; doi:10.1038/bcj.2015.64</w:t>
      </w:r>
    </w:p>
    <w:p w14:paraId="51D0D851" w14:textId="77777777" w:rsidR="001C6433" w:rsidRPr="006E00B3" w:rsidRDefault="001C6433" w:rsidP="001C6433">
      <w:pPr>
        <w:spacing w:line="276" w:lineRule="auto"/>
        <w:jc w:val="left"/>
        <w:rPr>
          <w:rFonts w:asciiTheme="minorHAnsi" w:hAnsiTheme="minorHAnsi" w:cstheme="minorHAnsi"/>
          <w:sz w:val="18"/>
          <w:szCs w:val="18"/>
          <w:lang w:val="en-US"/>
        </w:rPr>
      </w:pPr>
      <w:r w:rsidRPr="006E00B3">
        <w:rPr>
          <w:rFonts w:asciiTheme="minorHAnsi" w:hAnsiTheme="minorHAnsi" w:cstheme="minorHAnsi"/>
          <w:sz w:val="18"/>
          <w:szCs w:val="18"/>
          <w:lang w:val="en-US"/>
        </w:rPr>
        <w:t xml:space="preserve">Arber et al. Blood </w:t>
      </w:r>
      <w:r w:rsidR="00721E80" w:rsidRPr="006E00B3">
        <w:rPr>
          <w:rFonts w:asciiTheme="minorHAnsi" w:hAnsiTheme="minorHAnsi" w:cstheme="minorHAnsi"/>
          <w:sz w:val="18"/>
          <w:szCs w:val="18"/>
          <w:lang w:val="en-US"/>
        </w:rPr>
        <w:t>2016.</w:t>
      </w:r>
    </w:p>
    <w:p w14:paraId="5407732A" w14:textId="77777777" w:rsidR="00BD05E2" w:rsidRPr="006E00B3" w:rsidRDefault="00BD05E2" w:rsidP="00BD05E2">
      <w:pPr>
        <w:pStyle w:val="Textkrper-Einzug2"/>
        <w:spacing w:after="0" w:line="276" w:lineRule="auto"/>
        <w:ind w:left="0"/>
        <w:rPr>
          <w:rFonts w:asciiTheme="minorHAnsi" w:hAnsiTheme="minorHAnsi" w:cstheme="minorHAnsi"/>
          <w:szCs w:val="22"/>
          <w:lang w:val="en-US"/>
        </w:rPr>
      </w:pPr>
    </w:p>
    <w:tbl>
      <w:tblPr>
        <w:tblStyle w:val="Tabellenraster"/>
        <w:tblW w:w="9881" w:type="dxa"/>
        <w:tblBorders>
          <w:insideH w:val="none" w:sz="0" w:space="0" w:color="auto"/>
          <w:insideV w:val="none" w:sz="0" w:space="0" w:color="auto"/>
        </w:tblBorders>
        <w:tblLook w:val="04A0" w:firstRow="1" w:lastRow="0" w:firstColumn="1" w:lastColumn="0" w:noHBand="0" w:noVBand="1"/>
      </w:tblPr>
      <w:tblGrid>
        <w:gridCol w:w="3594"/>
        <w:gridCol w:w="1192"/>
        <w:gridCol w:w="5095"/>
      </w:tblGrid>
      <w:tr w:rsidR="00BD05E2" w:rsidRPr="006E00B3" w14:paraId="2B81D8E2" w14:textId="77777777" w:rsidTr="00D90A18">
        <w:tc>
          <w:tcPr>
            <w:tcW w:w="3594" w:type="dxa"/>
          </w:tcPr>
          <w:p w14:paraId="3CDA06FF" w14:textId="77777777" w:rsidR="00BD05E2" w:rsidRPr="006E00B3" w:rsidRDefault="007D6BD3" w:rsidP="002472B6">
            <w:pPr>
              <w:spacing w:line="276" w:lineRule="auto"/>
              <w:jc w:val="left"/>
              <w:rPr>
                <w:rFonts w:asciiTheme="minorHAnsi" w:hAnsiTheme="minorHAnsi"/>
                <w:sz w:val="20"/>
                <w:lang w:val="de-DE"/>
              </w:rPr>
            </w:pPr>
            <w:r w:rsidRPr="006E00B3">
              <w:rPr>
                <w:rFonts w:asciiTheme="minorHAnsi" w:hAnsiTheme="minorHAnsi"/>
                <w:sz w:val="20"/>
                <w:lang w:val="de-DE"/>
              </w:rPr>
              <w:t>Platelet count</w:t>
            </w:r>
          </w:p>
        </w:tc>
        <w:tc>
          <w:tcPr>
            <w:tcW w:w="1192" w:type="dxa"/>
          </w:tcPr>
          <w:p w14:paraId="134B3E54" w14:textId="77777777" w:rsidR="00BD05E2" w:rsidRPr="006E00B3" w:rsidRDefault="00BD05E2" w:rsidP="002472B6">
            <w:pPr>
              <w:spacing w:line="276" w:lineRule="auto"/>
              <w:jc w:val="left"/>
              <w:rPr>
                <w:rFonts w:asciiTheme="minorHAnsi" w:hAnsiTheme="minorHAnsi"/>
                <w:sz w:val="20"/>
                <w:lang w:val="de-DE"/>
              </w:rPr>
            </w:pPr>
            <w:r w:rsidRPr="006E00B3">
              <w:rPr>
                <w:rFonts w:asciiTheme="minorHAnsi" w:hAnsiTheme="minorHAnsi"/>
                <w:sz w:val="20"/>
                <w:lang w:val="de-DE"/>
              </w:rPr>
              <w:t>A1</w:t>
            </w:r>
          </w:p>
        </w:tc>
        <w:tc>
          <w:tcPr>
            <w:tcW w:w="5095" w:type="dxa"/>
          </w:tcPr>
          <w:p w14:paraId="48A2E040" w14:textId="77777777" w:rsidR="00BD05E2" w:rsidRPr="006E00B3" w:rsidRDefault="007D6BD3" w:rsidP="002472B6">
            <w:pPr>
              <w:spacing w:line="276" w:lineRule="auto"/>
              <w:jc w:val="left"/>
              <w:rPr>
                <w:rFonts w:asciiTheme="minorHAnsi" w:hAnsiTheme="minorHAnsi"/>
                <w:sz w:val="20"/>
                <w:lang w:val="en-US"/>
              </w:rPr>
            </w:pPr>
            <w:r w:rsidRPr="006E00B3">
              <w:rPr>
                <w:rFonts w:asciiTheme="minorHAnsi" w:hAnsiTheme="minorHAnsi"/>
                <w:sz w:val="20"/>
                <w:lang w:val="en-US"/>
              </w:rPr>
              <w:t>≥ 450 x 10</w:t>
            </w:r>
            <w:r w:rsidRPr="006E00B3">
              <w:rPr>
                <w:rFonts w:asciiTheme="minorHAnsi" w:hAnsiTheme="minorHAnsi"/>
                <w:sz w:val="20"/>
                <w:vertAlign w:val="superscript"/>
                <w:lang w:val="en-US"/>
              </w:rPr>
              <w:t>9</w:t>
            </w:r>
            <w:r w:rsidRPr="006E00B3">
              <w:rPr>
                <w:rFonts w:asciiTheme="minorHAnsi" w:hAnsiTheme="minorHAnsi"/>
                <w:sz w:val="20"/>
                <w:lang w:val="en-US"/>
              </w:rPr>
              <w:t>/l</w:t>
            </w:r>
          </w:p>
        </w:tc>
      </w:tr>
      <w:tr w:rsidR="00BD05E2" w:rsidRPr="00F636D7" w14:paraId="6827C1D9" w14:textId="77777777" w:rsidTr="00D90A18">
        <w:tc>
          <w:tcPr>
            <w:tcW w:w="3594" w:type="dxa"/>
          </w:tcPr>
          <w:p w14:paraId="2F6A2394" w14:textId="77777777" w:rsidR="00BD05E2" w:rsidRPr="006E00B3" w:rsidRDefault="007D6BD3" w:rsidP="002472B6">
            <w:pPr>
              <w:spacing w:line="276" w:lineRule="auto"/>
              <w:jc w:val="left"/>
              <w:rPr>
                <w:rFonts w:asciiTheme="minorHAnsi" w:hAnsiTheme="minorHAnsi"/>
                <w:sz w:val="20"/>
                <w:lang w:val="en-US"/>
              </w:rPr>
            </w:pPr>
            <w:r w:rsidRPr="006E00B3">
              <w:rPr>
                <w:rFonts w:asciiTheme="minorHAnsi" w:hAnsiTheme="minorHAnsi"/>
                <w:sz w:val="20"/>
                <w:lang w:val="en-US"/>
              </w:rPr>
              <w:t>Bone marrow (BM) histology</w:t>
            </w:r>
          </w:p>
        </w:tc>
        <w:tc>
          <w:tcPr>
            <w:tcW w:w="1192" w:type="dxa"/>
          </w:tcPr>
          <w:p w14:paraId="15E3B790" w14:textId="77777777" w:rsidR="00BD05E2" w:rsidRPr="006E00B3" w:rsidRDefault="007D6BD3" w:rsidP="002472B6">
            <w:pPr>
              <w:spacing w:line="276" w:lineRule="auto"/>
              <w:jc w:val="left"/>
              <w:rPr>
                <w:rFonts w:asciiTheme="minorHAnsi" w:hAnsiTheme="minorHAnsi"/>
                <w:sz w:val="20"/>
                <w:lang w:val="en-US"/>
              </w:rPr>
            </w:pPr>
            <w:r w:rsidRPr="006E00B3">
              <w:rPr>
                <w:rFonts w:asciiTheme="minorHAnsi" w:hAnsiTheme="minorHAnsi"/>
                <w:sz w:val="20"/>
                <w:lang w:val="en-US"/>
              </w:rPr>
              <w:t>A2</w:t>
            </w:r>
          </w:p>
        </w:tc>
        <w:tc>
          <w:tcPr>
            <w:tcW w:w="5095" w:type="dxa"/>
          </w:tcPr>
          <w:p w14:paraId="5C05DE23" w14:textId="77777777" w:rsidR="00BD05E2" w:rsidRPr="006E00B3" w:rsidRDefault="007D6BD3" w:rsidP="008025DA">
            <w:pPr>
              <w:spacing w:line="276" w:lineRule="auto"/>
              <w:jc w:val="left"/>
              <w:rPr>
                <w:rFonts w:asciiTheme="minorHAnsi" w:hAnsiTheme="minorHAnsi"/>
                <w:sz w:val="20"/>
                <w:lang w:val="en-US"/>
              </w:rPr>
            </w:pPr>
            <w:r w:rsidRPr="006E00B3">
              <w:rPr>
                <w:rFonts w:asciiTheme="minorHAnsi" w:hAnsiTheme="minorHAnsi"/>
                <w:sz w:val="20"/>
                <w:lang w:val="en-US"/>
              </w:rPr>
              <w:t>BM biopsy showing proliferation mainly of the megakaryocytic lineage with increase</w:t>
            </w:r>
            <w:r w:rsidR="008025DA" w:rsidRPr="006E00B3">
              <w:rPr>
                <w:rFonts w:asciiTheme="minorHAnsi" w:hAnsiTheme="minorHAnsi"/>
                <w:sz w:val="20"/>
                <w:lang w:val="en-US"/>
              </w:rPr>
              <w:t>d</w:t>
            </w:r>
            <w:r w:rsidRPr="006E00B3">
              <w:rPr>
                <w:rFonts w:asciiTheme="minorHAnsi" w:hAnsiTheme="minorHAnsi"/>
                <w:sz w:val="20"/>
                <w:lang w:val="en-US"/>
              </w:rPr>
              <w:t xml:space="preserve"> numbers of enlarged, mature megacaryocytes. No  significant increase or left-shift of neutrophil granulopoiesis or erythropoiesis and very rarely minor (grade 1) increase in reticulin fibers.</w:t>
            </w:r>
          </w:p>
        </w:tc>
      </w:tr>
      <w:tr w:rsidR="00BD05E2" w:rsidRPr="00F636D7" w14:paraId="32D706DD" w14:textId="77777777" w:rsidTr="00D90A18">
        <w:tc>
          <w:tcPr>
            <w:tcW w:w="3594" w:type="dxa"/>
          </w:tcPr>
          <w:p w14:paraId="58449991" w14:textId="77777777" w:rsidR="00BD05E2" w:rsidRPr="006E00B3" w:rsidRDefault="007D6BD3" w:rsidP="002472B6">
            <w:pPr>
              <w:spacing w:line="276" w:lineRule="auto"/>
              <w:jc w:val="left"/>
              <w:rPr>
                <w:rFonts w:asciiTheme="minorHAnsi" w:hAnsiTheme="minorHAnsi"/>
                <w:sz w:val="20"/>
                <w:lang w:val="en-US"/>
              </w:rPr>
            </w:pPr>
            <w:r w:rsidRPr="006E00B3">
              <w:rPr>
                <w:rFonts w:asciiTheme="minorHAnsi" w:hAnsiTheme="minorHAnsi"/>
                <w:sz w:val="20"/>
                <w:lang w:val="en-US"/>
              </w:rPr>
              <w:t>Criteria of exclusion</w:t>
            </w:r>
          </w:p>
        </w:tc>
        <w:tc>
          <w:tcPr>
            <w:tcW w:w="1192" w:type="dxa"/>
          </w:tcPr>
          <w:p w14:paraId="5AC4338E" w14:textId="77777777" w:rsidR="00BD05E2" w:rsidRPr="006E00B3" w:rsidRDefault="007D6BD3" w:rsidP="002472B6">
            <w:pPr>
              <w:spacing w:line="276" w:lineRule="auto"/>
              <w:jc w:val="left"/>
              <w:rPr>
                <w:rFonts w:asciiTheme="minorHAnsi" w:hAnsiTheme="minorHAnsi"/>
                <w:sz w:val="20"/>
                <w:lang w:val="en-US"/>
              </w:rPr>
            </w:pPr>
            <w:r w:rsidRPr="006E00B3">
              <w:rPr>
                <w:rFonts w:asciiTheme="minorHAnsi" w:hAnsiTheme="minorHAnsi"/>
                <w:sz w:val="20"/>
                <w:lang w:val="en-US"/>
              </w:rPr>
              <w:t>A3</w:t>
            </w:r>
          </w:p>
        </w:tc>
        <w:tc>
          <w:tcPr>
            <w:tcW w:w="5095" w:type="dxa"/>
          </w:tcPr>
          <w:p w14:paraId="33FAAD4C" w14:textId="77777777" w:rsidR="00BD05E2" w:rsidRPr="006E00B3" w:rsidRDefault="007D6BD3" w:rsidP="007321E0">
            <w:pPr>
              <w:spacing w:line="276" w:lineRule="auto"/>
              <w:jc w:val="left"/>
              <w:rPr>
                <w:rFonts w:asciiTheme="minorHAnsi" w:hAnsiTheme="minorHAnsi"/>
                <w:sz w:val="20"/>
                <w:lang w:val="en-US"/>
              </w:rPr>
            </w:pPr>
            <w:r w:rsidRPr="006E00B3">
              <w:rPr>
                <w:rFonts w:asciiTheme="minorHAnsi" w:hAnsiTheme="minorHAnsi"/>
                <w:sz w:val="20"/>
                <w:lang w:val="en-US"/>
              </w:rPr>
              <w:t>Not meeting WHO criteri</w:t>
            </w:r>
            <w:r w:rsidR="007321E0" w:rsidRPr="006E00B3">
              <w:rPr>
                <w:rFonts w:asciiTheme="minorHAnsi" w:hAnsiTheme="minorHAnsi"/>
                <w:sz w:val="20"/>
                <w:lang w:val="en-US"/>
              </w:rPr>
              <w:t>a</w:t>
            </w:r>
            <w:r w:rsidRPr="006E00B3">
              <w:rPr>
                <w:rFonts w:asciiTheme="minorHAnsi" w:hAnsiTheme="minorHAnsi"/>
                <w:sz w:val="20"/>
                <w:lang w:val="en-US"/>
              </w:rPr>
              <w:t xml:space="preserve"> for BCR-ABL+CML, PV, PMF, MDS or other myeloid neoplasm.</w:t>
            </w:r>
          </w:p>
        </w:tc>
      </w:tr>
      <w:tr w:rsidR="00BD05E2" w:rsidRPr="00F636D7" w14:paraId="1929CAC8" w14:textId="77777777" w:rsidTr="00D90A18">
        <w:tc>
          <w:tcPr>
            <w:tcW w:w="3594" w:type="dxa"/>
          </w:tcPr>
          <w:p w14:paraId="7E2F2658" w14:textId="77777777" w:rsidR="00BD05E2" w:rsidRPr="006E00B3" w:rsidRDefault="00BD05E2" w:rsidP="002472B6">
            <w:pPr>
              <w:spacing w:line="276" w:lineRule="auto"/>
              <w:jc w:val="left"/>
              <w:rPr>
                <w:rFonts w:asciiTheme="minorHAnsi" w:hAnsiTheme="minorHAnsi"/>
                <w:sz w:val="20"/>
                <w:lang w:val="en-US"/>
              </w:rPr>
            </w:pPr>
            <w:r w:rsidRPr="006E00B3">
              <w:rPr>
                <w:rFonts w:asciiTheme="minorHAnsi" w:hAnsiTheme="minorHAnsi"/>
                <w:sz w:val="20"/>
                <w:lang w:val="en-US"/>
              </w:rPr>
              <w:t>Clonal genetic abnormality</w:t>
            </w:r>
          </w:p>
        </w:tc>
        <w:tc>
          <w:tcPr>
            <w:tcW w:w="1192" w:type="dxa"/>
          </w:tcPr>
          <w:p w14:paraId="71DF0AE8" w14:textId="77777777" w:rsidR="00BD05E2" w:rsidRPr="006E00B3" w:rsidRDefault="00BD05E2" w:rsidP="007D6BD3">
            <w:pPr>
              <w:spacing w:line="276" w:lineRule="auto"/>
              <w:jc w:val="left"/>
              <w:rPr>
                <w:rFonts w:asciiTheme="minorHAnsi" w:hAnsiTheme="minorHAnsi"/>
                <w:sz w:val="20"/>
                <w:lang w:val="en-US"/>
              </w:rPr>
            </w:pPr>
            <w:r w:rsidRPr="006E00B3">
              <w:rPr>
                <w:rFonts w:asciiTheme="minorHAnsi" w:hAnsiTheme="minorHAnsi"/>
                <w:sz w:val="20"/>
                <w:lang w:val="en-US"/>
              </w:rPr>
              <w:t>A</w:t>
            </w:r>
            <w:r w:rsidR="007D6BD3" w:rsidRPr="006E00B3">
              <w:rPr>
                <w:rFonts w:asciiTheme="minorHAnsi" w:hAnsiTheme="minorHAnsi"/>
                <w:sz w:val="20"/>
                <w:lang w:val="en-US"/>
              </w:rPr>
              <w:t>4</w:t>
            </w:r>
          </w:p>
        </w:tc>
        <w:tc>
          <w:tcPr>
            <w:tcW w:w="5095" w:type="dxa"/>
          </w:tcPr>
          <w:p w14:paraId="14B259C0" w14:textId="77777777" w:rsidR="00BD05E2" w:rsidRPr="006E00B3" w:rsidRDefault="007D6BD3" w:rsidP="007D6BD3">
            <w:pPr>
              <w:spacing w:line="276" w:lineRule="auto"/>
              <w:jc w:val="left"/>
              <w:rPr>
                <w:rFonts w:asciiTheme="minorHAnsi" w:hAnsiTheme="minorHAnsi"/>
                <w:sz w:val="20"/>
                <w:lang w:val="en-US"/>
              </w:rPr>
            </w:pPr>
            <w:r w:rsidRPr="006E00B3">
              <w:rPr>
                <w:rFonts w:asciiTheme="minorHAnsi" w:hAnsiTheme="minorHAnsi"/>
                <w:sz w:val="20"/>
                <w:lang w:val="en-US"/>
              </w:rPr>
              <w:t xml:space="preserve">Presence of </w:t>
            </w:r>
            <w:r w:rsidR="00BD05E2" w:rsidRPr="006E00B3">
              <w:rPr>
                <w:rFonts w:asciiTheme="minorHAnsi" w:hAnsiTheme="minorHAnsi"/>
                <w:sz w:val="20"/>
                <w:lang w:val="en-US"/>
              </w:rPr>
              <w:t>JAK2</w:t>
            </w:r>
            <w:r w:rsidRPr="006E00B3">
              <w:rPr>
                <w:rFonts w:asciiTheme="minorHAnsi" w:hAnsiTheme="minorHAnsi"/>
                <w:sz w:val="20"/>
                <w:lang w:val="en-US"/>
              </w:rPr>
              <w:t>, CALR or MPL mutation</w:t>
            </w:r>
          </w:p>
        </w:tc>
      </w:tr>
      <w:tr w:rsidR="00BD05E2" w:rsidRPr="00F636D7" w14:paraId="20CB2EF3" w14:textId="77777777" w:rsidTr="00D90A18">
        <w:tc>
          <w:tcPr>
            <w:tcW w:w="3594" w:type="dxa"/>
          </w:tcPr>
          <w:p w14:paraId="73551EB0" w14:textId="77777777" w:rsidR="00BD05E2" w:rsidRPr="006E00B3" w:rsidRDefault="007D6BD3" w:rsidP="002472B6">
            <w:pPr>
              <w:spacing w:line="276" w:lineRule="auto"/>
              <w:jc w:val="left"/>
              <w:rPr>
                <w:rFonts w:asciiTheme="minorHAnsi" w:hAnsiTheme="minorHAnsi"/>
                <w:sz w:val="20"/>
                <w:lang w:val="en-US"/>
              </w:rPr>
            </w:pPr>
            <w:r w:rsidRPr="006E00B3">
              <w:rPr>
                <w:rFonts w:asciiTheme="minorHAnsi" w:hAnsiTheme="minorHAnsi"/>
                <w:sz w:val="20"/>
                <w:lang w:val="en-US"/>
              </w:rPr>
              <w:t>Minor criteria</w:t>
            </w:r>
          </w:p>
        </w:tc>
        <w:tc>
          <w:tcPr>
            <w:tcW w:w="1192" w:type="dxa"/>
          </w:tcPr>
          <w:p w14:paraId="23874372" w14:textId="77777777" w:rsidR="00BD05E2" w:rsidRPr="006E00B3" w:rsidRDefault="00BD05E2" w:rsidP="002472B6">
            <w:pPr>
              <w:spacing w:line="276" w:lineRule="auto"/>
              <w:jc w:val="left"/>
              <w:rPr>
                <w:rFonts w:asciiTheme="minorHAnsi" w:hAnsiTheme="minorHAnsi"/>
                <w:sz w:val="20"/>
                <w:lang w:val="en-US"/>
              </w:rPr>
            </w:pPr>
            <w:r w:rsidRPr="006E00B3">
              <w:rPr>
                <w:rFonts w:asciiTheme="minorHAnsi" w:hAnsiTheme="minorHAnsi"/>
                <w:sz w:val="20"/>
                <w:lang w:val="en-US"/>
              </w:rPr>
              <w:t>B</w:t>
            </w:r>
          </w:p>
        </w:tc>
        <w:tc>
          <w:tcPr>
            <w:tcW w:w="5095" w:type="dxa"/>
          </w:tcPr>
          <w:p w14:paraId="1733297C" w14:textId="77777777" w:rsidR="00BD05E2" w:rsidRPr="006E00B3" w:rsidRDefault="007D6BD3" w:rsidP="002472B6">
            <w:pPr>
              <w:spacing w:line="276" w:lineRule="auto"/>
              <w:jc w:val="left"/>
              <w:rPr>
                <w:rFonts w:asciiTheme="minorHAnsi" w:hAnsiTheme="minorHAnsi"/>
                <w:sz w:val="20"/>
                <w:lang w:val="en-US"/>
              </w:rPr>
            </w:pPr>
            <w:r w:rsidRPr="006E00B3">
              <w:rPr>
                <w:rFonts w:asciiTheme="minorHAnsi" w:hAnsiTheme="minorHAnsi"/>
                <w:sz w:val="20"/>
                <w:lang w:val="en-US"/>
              </w:rPr>
              <w:t>Presence of a clonal marker or absence of evidence for reactive thrombocytosis.</w:t>
            </w:r>
          </w:p>
        </w:tc>
      </w:tr>
      <w:tr w:rsidR="00BD05E2" w:rsidRPr="00F636D7" w14:paraId="41D1C312" w14:textId="77777777" w:rsidTr="00D90A18">
        <w:tc>
          <w:tcPr>
            <w:tcW w:w="3594" w:type="dxa"/>
          </w:tcPr>
          <w:p w14:paraId="2DD4DCE5" w14:textId="77777777" w:rsidR="00BD05E2" w:rsidRPr="006E00B3" w:rsidRDefault="00BD05E2" w:rsidP="00F5207B">
            <w:pPr>
              <w:spacing w:line="276" w:lineRule="auto"/>
              <w:jc w:val="left"/>
              <w:rPr>
                <w:rFonts w:asciiTheme="minorHAnsi" w:hAnsiTheme="minorHAnsi"/>
                <w:sz w:val="20"/>
                <w:lang w:val="en-US"/>
              </w:rPr>
            </w:pPr>
            <w:r w:rsidRPr="006E00B3">
              <w:rPr>
                <w:rFonts w:asciiTheme="minorHAnsi" w:hAnsiTheme="minorHAnsi"/>
                <w:sz w:val="20"/>
                <w:lang w:val="en-US"/>
              </w:rPr>
              <w:t xml:space="preserve">Diagnosis of </w:t>
            </w:r>
            <w:r w:rsidR="00F5207B" w:rsidRPr="006E00B3">
              <w:rPr>
                <w:rFonts w:asciiTheme="minorHAnsi" w:hAnsiTheme="minorHAnsi"/>
                <w:sz w:val="20"/>
                <w:lang w:val="en-US"/>
              </w:rPr>
              <w:t>ET</w:t>
            </w:r>
            <w:r w:rsidRPr="006E00B3">
              <w:rPr>
                <w:rFonts w:asciiTheme="minorHAnsi" w:hAnsiTheme="minorHAnsi"/>
                <w:sz w:val="20"/>
                <w:lang w:val="en-US"/>
              </w:rPr>
              <w:t xml:space="preserve"> requires</w:t>
            </w:r>
          </w:p>
        </w:tc>
        <w:tc>
          <w:tcPr>
            <w:tcW w:w="6287" w:type="dxa"/>
            <w:gridSpan w:val="2"/>
          </w:tcPr>
          <w:p w14:paraId="5A2B1502" w14:textId="77777777" w:rsidR="00BD05E2" w:rsidRPr="006E00B3" w:rsidRDefault="00BD05E2" w:rsidP="007D6BD3">
            <w:pPr>
              <w:spacing w:line="276" w:lineRule="auto"/>
              <w:jc w:val="left"/>
              <w:rPr>
                <w:rFonts w:asciiTheme="minorHAnsi" w:hAnsiTheme="minorHAnsi"/>
                <w:sz w:val="20"/>
                <w:lang w:val="en-US"/>
              </w:rPr>
            </w:pPr>
            <w:r w:rsidRPr="006E00B3">
              <w:rPr>
                <w:rFonts w:asciiTheme="minorHAnsi" w:hAnsiTheme="minorHAnsi"/>
                <w:sz w:val="20"/>
                <w:lang w:val="en-US"/>
              </w:rPr>
              <w:t>A1-</w:t>
            </w:r>
            <w:r w:rsidR="007D6BD3" w:rsidRPr="006E00B3">
              <w:rPr>
                <w:rFonts w:asciiTheme="minorHAnsi" w:hAnsiTheme="minorHAnsi"/>
                <w:sz w:val="20"/>
                <w:lang w:val="en-US"/>
              </w:rPr>
              <w:t>A4</w:t>
            </w:r>
            <w:r w:rsidRPr="006E00B3">
              <w:rPr>
                <w:rFonts w:asciiTheme="minorHAnsi" w:hAnsiTheme="minorHAnsi"/>
                <w:sz w:val="20"/>
                <w:lang w:val="en-US"/>
              </w:rPr>
              <w:t xml:space="preserve"> or A1</w:t>
            </w:r>
            <w:r w:rsidR="007D6BD3" w:rsidRPr="006E00B3">
              <w:rPr>
                <w:rFonts w:asciiTheme="minorHAnsi" w:hAnsiTheme="minorHAnsi"/>
                <w:sz w:val="20"/>
                <w:lang w:val="en-US"/>
              </w:rPr>
              <w:t>-A3</w:t>
            </w:r>
            <w:r w:rsidRPr="006E00B3">
              <w:rPr>
                <w:rFonts w:asciiTheme="minorHAnsi" w:hAnsiTheme="minorHAnsi"/>
                <w:sz w:val="20"/>
                <w:lang w:val="en-US"/>
              </w:rPr>
              <w:t xml:space="preserve"> and </w:t>
            </w:r>
            <w:r w:rsidR="007D6BD3" w:rsidRPr="006E00B3">
              <w:rPr>
                <w:rFonts w:asciiTheme="minorHAnsi" w:hAnsiTheme="minorHAnsi"/>
                <w:sz w:val="20"/>
                <w:lang w:val="en-US"/>
              </w:rPr>
              <w:t xml:space="preserve">one of the </w:t>
            </w:r>
            <w:r w:rsidRPr="006E00B3">
              <w:rPr>
                <w:rFonts w:asciiTheme="minorHAnsi" w:hAnsiTheme="minorHAnsi"/>
                <w:sz w:val="20"/>
                <w:lang w:val="en-US"/>
              </w:rPr>
              <w:t>B criteri</w:t>
            </w:r>
            <w:r w:rsidR="007D6BD3" w:rsidRPr="006E00B3">
              <w:rPr>
                <w:rFonts w:asciiTheme="minorHAnsi" w:hAnsiTheme="minorHAnsi"/>
                <w:sz w:val="20"/>
                <w:lang w:val="en-US"/>
              </w:rPr>
              <w:t>a</w:t>
            </w:r>
          </w:p>
        </w:tc>
      </w:tr>
      <w:tr w:rsidR="00BD05E2" w:rsidRPr="00F636D7" w14:paraId="58B683DB" w14:textId="77777777" w:rsidTr="00D90A18">
        <w:tc>
          <w:tcPr>
            <w:tcW w:w="3594" w:type="dxa"/>
          </w:tcPr>
          <w:p w14:paraId="27355F1C" w14:textId="77777777" w:rsidR="00BD05E2" w:rsidRPr="006E00B3" w:rsidRDefault="00BD05E2" w:rsidP="002472B6">
            <w:pPr>
              <w:spacing w:line="276" w:lineRule="auto"/>
              <w:jc w:val="left"/>
              <w:rPr>
                <w:rFonts w:asciiTheme="minorHAnsi" w:hAnsiTheme="minorHAnsi"/>
                <w:sz w:val="18"/>
                <w:szCs w:val="18"/>
                <w:lang w:val="en-US"/>
              </w:rPr>
            </w:pPr>
            <w:r w:rsidRPr="006E00B3">
              <w:rPr>
                <w:rFonts w:asciiTheme="minorHAnsi" w:hAnsiTheme="minorHAnsi"/>
                <w:sz w:val="18"/>
                <w:szCs w:val="18"/>
                <w:lang w:val="en-US"/>
              </w:rPr>
              <w:t xml:space="preserve"> </w:t>
            </w:r>
          </w:p>
          <w:p w14:paraId="458E7948" w14:textId="77777777" w:rsidR="00BD05E2" w:rsidRPr="006E00B3" w:rsidRDefault="00BD05E2" w:rsidP="002472B6">
            <w:pPr>
              <w:spacing w:line="276" w:lineRule="auto"/>
              <w:jc w:val="left"/>
              <w:rPr>
                <w:rFonts w:asciiTheme="minorHAnsi" w:hAnsiTheme="minorHAnsi"/>
                <w:sz w:val="18"/>
                <w:szCs w:val="18"/>
                <w:lang w:val="en-US"/>
              </w:rPr>
            </w:pPr>
            <w:r w:rsidRPr="006E00B3">
              <w:rPr>
                <w:rFonts w:asciiTheme="minorHAnsi" w:hAnsiTheme="minorHAnsi"/>
                <w:sz w:val="18"/>
                <w:szCs w:val="18"/>
                <w:lang w:val="en-US"/>
              </w:rPr>
              <w:t xml:space="preserve">     A category: major criteria</w:t>
            </w:r>
          </w:p>
          <w:p w14:paraId="05CF9D45" w14:textId="77777777" w:rsidR="00BD05E2" w:rsidRPr="006E00B3" w:rsidRDefault="00BD05E2" w:rsidP="002472B6">
            <w:pPr>
              <w:spacing w:line="276" w:lineRule="auto"/>
              <w:jc w:val="left"/>
              <w:rPr>
                <w:rFonts w:asciiTheme="minorHAnsi" w:hAnsiTheme="minorHAnsi"/>
                <w:sz w:val="20"/>
                <w:lang w:val="en-US"/>
              </w:rPr>
            </w:pPr>
            <w:r w:rsidRPr="006E00B3">
              <w:rPr>
                <w:rFonts w:asciiTheme="minorHAnsi" w:hAnsiTheme="minorHAnsi"/>
                <w:sz w:val="18"/>
                <w:szCs w:val="18"/>
                <w:lang w:val="en-US"/>
              </w:rPr>
              <w:t xml:space="preserve">     B category: minor criteria</w:t>
            </w:r>
          </w:p>
        </w:tc>
        <w:tc>
          <w:tcPr>
            <w:tcW w:w="6287" w:type="dxa"/>
            <w:gridSpan w:val="2"/>
          </w:tcPr>
          <w:p w14:paraId="08D118F1" w14:textId="77777777" w:rsidR="00BD05E2" w:rsidRPr="006E00B3" w:rsidRDefault="00BD05E2" w:rsidP="002472B6">
            <w:pPr>
              <w:spacing w:line="276" w:lineRule="auto"/>
              <w:jc w:val="left"/>
              <w:rPr>
                <w:rFonts w:asciiTheme="minorHAnsi" w:hAnsiTheme="minorHAnsi"/>
                <w:sz w:val="20"/>
                <w:lang w:val="en-US"/>
              </w:rPr>
            </w:pPr>
          </w:p>
        </w:tc>
      </w:tr>
    </w:tbl>
    <w:p w14:paraId="6CED4C23" w14:textId="77777777" w:rsidR="00BD05E2" w:rsidRPr="006E00B3" w:rsidRDefault="00BD05E2" w:rsidP="00BD05E2">
      <w:pPr>
        <w:pStyle w:val="Textkrper-Einzug2"/>
        <w:spacing w:after="0" w:line="276" w:lineRule="auto"/>
        <w:ind w:left="0"/>
        <w:rPr>
          <w:rFonts w:asciiTheme="minorHAnsi" w:hAnsiTheme="minorHAnsi" w:cstheme="minorHAnsi"/>
          <w:szCs w:val="22"/>
          <w:lang w:val="en-US"/>
        </w:rPr>
      </w:pPr>
    </w:p>
    <w:p w14:paraId="668EC3EA" w14:textId="77777777" w:rsidR="002837B0" w:rsidRPr="00C45A39" w:rsidRDefault="002837B0">
      <w:pPr>
        <w:spacing w:line="240" w:lineRule="auto"/>
        <w:jc w:val="left"/>
        <w:rPr>
          <w:b/>
          <w:bCs/>
          <w:lang w:val="en-GB"/>
        </w:rPr>
      </w:pPr>
      <w:bookmarkStart w:id="70" w:name="_Toc345056860"/>
      <w:bookmarkStart w:id="71" w:name="_Toc346203051"/>
      <w:bookmarkStart w:id="72" w:name="_Toc347224086"/>
      <w:r w:rsidRPr="00C45A39">
        <w:rPr>
          <w:lang w:val="en-GB"/>
        </w:rPr>
        <w:br w:type="page"/>
      </w:r>
    </w:p>
    <w:p w14:paraId="0DFEC2C0" w14:textId="586241E9" w:rsidR="007D6BD3" w:rsidRPr="00C85DB2" w:rsidRDefault="005F733A" w:rsidP="002472B6">
      <w:pPr>
        <w:pStyle w:val="berschrift3"/>
        <w:numPr>
          <w:ilvl w:val="0"/>
          <w:numId w:val="0"/>
        </w:numPr>
        <w:spacing w:before="120" w:after="60" w:line="276" w:lineRule="auto"/>
        <w:rPr>
          <w:color w:val="000000" w:themeColor="text1"/>
        </w:rPr>
      </w:pPr>
      <w:bookmarkStart w:id="73" w:name="_Toc71015588"/>
      <w:r w:rsidRPr="006E00B3">
        <w:lastRenderedPageBreak/>
        <w:t>II.2.3</w:t>
      </w:r>
      <w:r w:rsidR="002472B6" w:rsidRPr="006E00B3">
        <w:tab/>
      </w:r>
      <w:r w:rsidR="007D6BD3" w:rsidRPr="00C85DB2">
        <w:rPr>
          <w:color w:val="000000" w:themeColor="text1"/>
        </w:rPr>
        <w:t>Risikostratifizierung</w:t>
      </w:r>
      <w:bookmarkEnd w:id="70"/>
      <w:bookmarkEnd w:id="71"/>
      <w:bookmarkEnd w:id="72"/>
      <w:r w:rsidR="00133B95" w:rsidRPr="00C85DB2">
        <w:rPr>
          <w:color w:val="000000" w:themeColor="text1"/>
        </w:rPr>
        <w:t xml:space="preserve"> für thromboembolische Ereignisse</w:t>
      </w:r>
      <w:bookmarkEnd w:id="73"/>
    </w:p>
    <w:p w14:paraId="2C64DD3B" w14:textId="37895BC5" w:rsidR="00133B95" w:rsidRPr="00C85DB2" w:rsidRDefault="00133B95" w:rsidP="00DA4700">
      <w:pPr>
        <w:spacing w:line="240" w:lineRule="auto"/>
        <w:jc w:val="left"/>
        <w:rPr>
          <w:rFonts w:asciiTheme="minorHAnsi" w:hAnsiTheme="minorHAnsi" w:cstheme="minorHAnsi"/>
          <w:color w:val="000000" w:themeColor="text1"/>
          <w:szCs w:val="22"/>
          <w:lang w:val="de-DE"/>
        </w:rPr>
      </w:pPr>
      <w:r w:rsidRPr="00C85DB2">
        <w:rPr>
          <w:rFonts w:asciiTheme="minorHAnsi" w:hAnsiTheme="minorHAnsi" w:cstheme="minorHAnsi"/>
          <w:b/>
          <w:color w:val="000000" w:themeColor="text1"/>
          <w:szCs w:val="22"/>
          <w:lang w:val="de-DE"/>
        </w:rPr>
        <w:t>1) Klassischer Risikoscore</w:t>
      </w:r>
      <w:r w:rsidRPr="00C85DB2">
        <w:rPr>
          <w:rFonts w:asciiTheme="minorHAnsi" w:hAnsiTheme="minorHAnsi" w:cstheme="minorHAnsi"/>
          <w:color w:val="000000" w:themeColor="text1"/>
          <w:szCs w:val="22"/>
          <w:lang w:val="de-DE"/>
        </w:rPr>
        <w:t xml:space="preserve"> (modifiziert nach Cervantes et al., ASH Education Program 2011)</w:t>
      </w:r>
    </w:p>
    <w:p w14:paraId="0181F1F5" w14:textId="4A97A710" w:rsidR="00F135A6" w:rsidRPr="00C85DB2" w:rsidRDefault="00133B95" w:rsidP="00133B95">
      <w:pPr>
        <w:spacing w:line="240" w:lineRule="auto"/>
        <w:ind w:firstLine="360"/>
        <w:jc w:val="left"/>
        <w:rPr>
          <w:rFonts w:asciiTheme="minorHAnsi" w:hAnsiTheme="minorHAnsi" w:cstheme="minorHAnsi"/>
          <w:color w:val="000000" w:themeColor="text1"/>
          <w:szCs w:val="22"/>
          <w:lang w:val="de-DE"/>
        </w:rPr>
      </w:pPr>
      <w:r w:rsidRPr="00C85DB2">
        <w:rPr>
          <w:rFonts w:asciiTheme="minorHAnsi" w:hAnsiTheme="minorHAnsi" w:cstheme="minorHAnsi"/>
          <w:color w:val="000000" w:themeColor="text1"/>
          <w:szCs w:val="22"/>
          <w:lang w:val="de-DE"/>
        </w:rPr>
        <w:t>H</w:t>
      </w:r>
      <w:r w:rsidR="00F135A6" w:rsidRPr="00C85DB2">
        <w:rPr>
          <w:rFonts w:asciiTheme="minorHAnsi" w:hAnsiTheme="minorHAnsi" w:cstheme="minorHAnsi"/>
          <w:color w:val="000000" w:themeColor="text1"/>
          <w:szCs w:val="22"/>
          <w:lang w:val="de-DE"/>
        </w:rPr>
        <w:t>ochrisikofaktoren (je 1 Punkt)</w:t>
      </w:r>
    </w:p>
    <w:p w14:paraId="712BEBF0" w14:textId="77777777" w:rsidR="00F135A6" w:rsidRPr="006E00B3" w:rsidRDefault="00F135A6" w:rsidP="00DA4700">
      <w:pPr>
        <w:pStyle w:val="Listenabsatz"/>
        <w:numPr>
          <w:ilvl w:val="0"/>
          <w:numId w:val="27"/>
        </w:numPr>
        <w:spacing w:line="240" w:lineRule="auto"/>
        <w:jc w:val="left"/>
        <w:rPr>
          <w:rFonts w:asciiTheme="minorHAnsi" w:hAnsiTheme="minorHAnsi" w:cstheme="minorHAnsi"/>
          <w:szCs w:val="22"/>
          <w:lang w:val="de-DE"/>
        </w:rPr>
      </w:pPr>
      <w:r w:rsidRPr="006E00B3">
        <w:rPr>
          <w:rFonts w:asciiTheme="minorHAnsi" w:hAnsiTheme="minorHAnsi" w:cstheme="minorHAnsi"/>
          <w:szCs w:val="22"/>
          <w:lang w:val="de-DE"/>
        </w:rPr>
        <w:t>Thromboembolische Komplikation</w:t>
      </w:r>
    </w:p>
    <w:p w14:paraId="3D074F46" w14:textId="77777777" w:rsidR="00F135A6" w:rsidRPr="006E00B3" w:rsidRDefault="00F135A6" w:rsidP="00DA4700">
      <w:pPr>
        <w:pStyle w:val="Listenabsatz"/>
        <w:numPr>
          <w:ilvl w:val="0"/>
          <w:numId w:val="27"/>
        </w:numPr>
        <w:spacing w:line="240" w:lineRule="auto"/>
        <w:jc w:val="left"/>
        <w:rPr>
          <w:rFonts w:asciiTheme="minorHAnsi" w:hAnsiTheme="minorHAnsi" w:cstheme="minorHAnsi"/>
          <w:szCs w:val="22"/>
          <w:lang w:val="de-DE"/>
        </w:rPr>
      </w:pPr>
      <w:r w:rsidRPr="006E00B3">
        <w:rPr>
          <w:rFonts w:asciiTheme="minorHAnsi" w:hAnsiTheme="minorHAnsi" w:cstheme="minorHAnsi"/>
          <w:szCs w:val="22"/>
          <w:lang w:val="de-DE"/>
        </w:rPr>
        <w:t>Alter &gt; 60 Jahre</w:t>
      </w:r>
    </w:p>
    <w:p w14:paraId="5C7903D3" w14:textId="77777777" w:rsidR="00F135A6" w:rsidRPr="006E00B3" w:rsidRDefault="00F135A6" w:rsidP="00DA4700">
      <w:pPr>
        <w:pStyle w:val="Listenabsatz"/>
        <w:numPr>
          <w:ilvl w:val="0"/>
          <w:numId w:val="27"/>
        </w:numPr>
        <w:spacing w:line="240" w:lineRule="auto"/>
        <w:jc w:val="left"/>
        <w:rPr>
          <w:rFonts w:asciiTheme="minorHAnsi" w:hAnsiTheme="minorHAnsi" w:cstheme="minorHAnsi"/>
          <w:szCs w:val="22"/>
          <w:lang w:val="de-DE"/>
        </w:rPr>
      </w:pPr>
      <w:r w:rsidRPr="006E00B3">
        <w:rPr>
          <w:rFonts w:asciiTheme="minorHAnsi" w:hAnsiTheme="minorHAnsi" w:cstheme="minorHAnsi"/>
          <w:szCs w:val="22"/>
          <w:lang w:val="de-DE"/>
        </w:rPr>
        <w:t>Thrombozyten &gt; 1.500.000/µl</w:t>
      </w:r>
    </w:p>
    <w:p w14:paraId="299495DD" w14:textId="77777777" w:rsidR="00F135A6" w:rsidRPr="006E00B3" w:rsidRDefault="00F135A6" w:rsidP="00F135A6">
      <w:pPr>
        <w:spacing w:line="276" w:lineRule="auto"/>
        <w:jc w:val="left"/>
        <w:rPr>
          <w:rFonts w:asciiTheme="minorHAnsi" w:hAnsiTheme="minorHAnsi" w:cstheme="minorHAnsi"/>
          <w:sz w:val="8"/>
          <w:szCs w:val="8"/>
          <w:lang w:val="de-DE"/>
        </w:rPr>
      </w:pPr>
    </w:p>
    <w:tbl>
      <w:tblPr>
        <w:tblStyle w:val="Tabellenraster"/>
        <w:tblW w:w="0" w:type="auto"/>
        <w:tblLook w:val="04A0" w:firstRow="1" w:lastRow="0" w:firstColumn="1" w:lastColumn="0" w:noHBand="0" w:noVBand="1"/>
      </w:tblPr>
      <w:tblGrid>
        <w:gridCol w:w="6345"/>
        <w:gridCol w:w="2268"/>
      </w:tblGrid>
      <w:tr w:rsidR="00F135A6" w:rsidRPr="006E00B3" w14:paraId="7B5F1A4B" w14:textId="77777777" w:rsidTr="00F135A6">
        <w:tc>
          <w:tcPr>
            <w:tcW w:w="6345" w:type="dxa"/>
            <w:shd w:val="clear" w:color="auto" w:fill="17365D" w:themeFill="text2" w:themeFillShade="BF"/>
          </w:tcPr>
          <w:p w14:paraId="4445FB74" w14:textId="77777777" w:rsidR="00F135A6" w:rsidRPr="006E00B3" w:rsidRDefault="00F135A6" w:rsidP="00F135A6">
            <w:pPr>
              <w:spacing w:line="276" w:lineRule="auto"/>
              <w:rPr>
                <w:rFonts w:asciiTheme="minorHAnsi" w:hAnsiTheme="minorHAnsi" w:cstheme="minorHAnsi"/>
                <w:szCs w:val="22"/>
                <w:lang w:val="de-DE"/>
              </w:rPr>
            </w:pPr>
            <w:r w:rsidRPr="006E00B3">
              <w:rPr>
                <w:rFonts w:asciiTheme="minorHAnsi" w:hAnsiTheme="minorHAnsi" w:cstheme="minorHAnsi"/>
                <w:szCs w:val="22"/>
                <w:lang w:val="de-DE"/>
              </w:rPr>
              <w:t>Score</w:t>
            </w:r>
          </w:p>
        </w:tc>
        <w:tc>
          <w:tcPr>
            <w:tcW w:w="2268" w:type="dxa"/>
            <w:shd w:val="clear" w:color="auto" w:fill="17365D" w:themeFill="text2" w:themeFillShade="BF"/>
          </w:tcPr>
          <w:p w14:paraId="4BCC6582" w14:textId="77777777" w:rsidR="00F135A6" w:rsidRPr="006E00B3" w:rsidRDefault="00F135A6" w:rsidP="00F135A6">
            <w:pPr>
              <w:spacing w:line="276" w:lineRule="auto"/>
              <w:rPr>
                <w:rFonts w:asciiTheme="minorHAnsi" w:hAnsiTheme="minorHAnsi" w:cstheme="minorHAnsi"/>
                <w:szCs w:val="22"/>
                <w:lang w:val="de-DE"/>
              </w:rPr>
            </w:pPr>
            <w:r w:rsidRPr="006E00B3">
              <w:rPr>
                <w:rFonts w:asciiTheme="minorHAnsi" w:hAnsiTheme="minorHAnsi" w:cstheme="minorHAnsi"/>
                <w:szCs w:val="22"/>
                <w:lang w:val="de-DE"/>
              </w:rPr>
              <w:t>Prognosegruppe</w:t>
            </w:r>
          </w:p>
        </w:tc>
      </w:tr>
      <w:tr w:rsidR="00F135A6" w:rsidRPr="006E00B3" w14:paraId="424538AE" w14:textId="77777777" w:rsidTr="00F135A6">
        <w:tc>
          <w:tcPr>
            <w:tcW w:w="6345" w:type="dxa"/>
            <w:shd w:val="clear" w:color="auto" w:fill="F2F2F2" w:themeFill="background1" w:themeFillShade="F2"/>
          </w:tcPr>
          <w:p w14:paraId="0A80A8EF" w14:textId="77777777" w:rsidR="00F135A6" w:rsidRPr="006E00B3" w:rsidRDefault="00F135A6" w:rsidP="00F135A6">
            <w:pPr>
              <w:spacing w:line="276" w:lineRule="auto"/>
              <w:jc w:val="left"/>
              <w:rPr>
                <w:rFonts w:asciiTheme="minorHAnsi" w:hAnsiTheme="minorHAnsi" w:cstheme="minorHAnsi"/>
                <w:szCs w:val="22"/>
                <w:lang w:val="de-DE"/>
              </w:rPr>
            </w:pPr>
            <w:r w:rsidRPr="006E00B3">
              <w:rPr>
                <w:rFonts w:asciiTheme="minorHAnsi" w:hAnsiTheme="minorHAnsi" w:cstheme="minorHAnsi"/>
                <w:szCs w:val="22"/>
                <w:lang w:val="de-DE"/>
              </w:rPr>
              <w:t>0</w:t>
            </w:r>
          </w:p>
        </w:tc>
        <w:tc>
          <w:tcPr>
            <w:tcW w:w="2268" w:type="dxa"/>
            <w:shd w:val="clear" w:color="auto" w:fill="F2F2F2" w:themeFill="background1" w:themeFillShade="F2"/>
          </w:tcPr>
          <w:p w14:paraId="04DD8BB4" w14:textId="77777777" w:rsidR="00F135A6" w:rsidRPr="006E00B3" w:rsidRDefault="00F135A6" w:rsidP="00F135A6">
            <w:pPr>
              <w:spacing w:line="276" w:lineRule="auto"/>
              <w:jc w:val="left"/>
              <w:rPr>
                <w:rFonts w:asciiTheme="minorHAnsi" w:hAnsiTheme="minorHAnsi" w:cstheme="minorHAnsi"/>
                <w:szCs w:val="22"/>
                <w:lang w:val="de-DE"/>
              </w:rPr>
            </w:pPr>
            <w:r w:rsidRPr="006E00B3">
              <w:rPr>
                <w:rFonts w:asciiTheme="minorHAnsi" w:hAnsiTheme="minorHAnsi" w:cstheme="minorHAnsi"/>
                <w:szCs w:val="22"/>
                <w:lang w:val="de-DE"/>
              </w:rPr>
              <w:t>niedriges Risiko</w:t>
            </w:r>
          </w:p>
        </w:tc>
      </w:tr>
      <w:tr w:rsidR="00F135A6" w:rsidRPr="006E00B3" w14:paraId="6FC0199B" w14:textId="77777777" w:rsidTr="00F135A6">
        <w:tc>
          <w:tcPr>
            <w:tcW w:w="6345" w:type="dxa"/>
            <w:shd w:val="clear" w:color="auto" w:fill="D9D9D9" w:themeFill="background1" w:themeFillShade="D9"/>
          </w:tcPr>
          <w:p w14:paraId="749C3F34" w14:textId="77777777" w:rsidR="00F135A6" w:rsidRPr="006E00B3" w:rsidRDefault="00F135A6" w:rsidP="00F135A6">
            <w:pPr>
              <w:spacing w:line="276" w:lineRule="auto"/>
              <w:jc w:val="left"/>
              <w:rPr>
                <w:rFonts w:asciiTheme="minorHAnsi" w:hAnsiTheme="minorHAnsi" w:cstheme="minorHAnsi"/>
                <w:szCs w:val="22"/>
                <w:lang w:val="de-DE"/>
              </w:rPr>
            </w:pPr>
            <w:r w:rsidRPr="006E00B3">
              <w:rPr>
                <w:rFonts w:asciiTheme="minorHAnsi" w:hAnsiTheme="minorHAnsi" w:cstheme="minorHAnsi"/>
                <w:szCs w:val="22"/>
                <w:lang w:val="de-DE"/>
              </w:rPr>
              <w:t>keine Hochrisikofaktoren, aber kardiovaskuläre Risikofaktoren*</w:t>
            </w:r>
          </w:p>
        </w:tc>
        <w:tc>
          <w:tcPr>
            <w:tcW w:w="2268" w:type="dxa"/>
            <w:shd w:val="clear" w:color="auto" w:fill="D9D9D9" w:themeFill="background1" w:themeFillShade="D9"/>
          </w:tcPr>
          <w:p w14:paraId="29319F7C" w14:textId="77777777" w:rsidR="00F135A6" w:rsidRPr="006E00B3" w:rsidRDefault="00F135A6" w:rsidP="00F135A6">
            <w:pPr>
              <w:spacing w:line="276" w:lineRule="auto"/>
              <w:jc w:val="left"/>
              <w:rPr>
                <w:rFonts w:asciiTheme="minorHAnsi" w:hAnsiTheme="minorHAnsi" w:cstheme="minorHAnsi"/>
                <w:szCs w:val="22"/>
                <w:lang w:val="de-DE"/>
              </w:rPr>
            </w:pPr>
            <w:r w:rsidRPr="006E00B3">
              <w:rPr>
                <w:rFonts w:asciiTheme="minorHAnsi" w:hAnsiTheme="minorHAnsi" w:cstheme="minorHAnsi"/>
                <w:szCs w:val="22"/>
                <w:lang w:val="de-DE"/>
              </w:rPr>
              <w:t>intermediäres Risiko</w:t>
            </w:r>
          </w:p>
        </w:tc>
      </w:tr>
      <w:tr w:rsidR="00F135A6" w:rsidRPr="006E00B3" w14:paraId="4170CB14" w14:textId="77777777" w:rsidTr="00F135A6">
        <w:tc>
          <w:tcPr>
            <w:tcW w:w="6345" w:type="dxa"/>
            <w:shd w:val="clear" w:color="auto" w:fill="BFBFBF" w:themeFill="background1" w:themeFillShade="BF"/>
          </w:tcPr>
          <w:p w14:paraId="37A34D0A" w14:textId="77777777" w:rsidR="00F135A6" w:rsidRPr="006E00B3" w:rsidRDefault="00F135A6" w:rsidP="00F135A6">
            <w:pPr>
              <w:spacing w:line="276" w:lineRule="auto"/>
              <w:jc w:val="left"/>
              <w:rPr>
                <w:rFonts w:asciiTheme="minorHAnsi" w:hAnsiTheme="minorHAnsi" w:cstheme="minorHAnsi"/>
                <w:szCs w:val="22"/>
                <w:lang w:val="de-DE"/>
              </w:rPr>
            </w:pPr>
            <w:r w:rsidRPr="006E00B3">
              <w:rPr>
                <w:rFonts w:asciiTheme="minorHAnsi" w:hAnsiTheme="minorHAnsi" w:cstheme="minorHAnsi"/>
                <w:szCs w:val="22"/>
                <w:lang w:val="de-DE"/>
              </w:rPr>
              <w:t>≥ 1</w:t>
            </w:r>
          </w:p>
        </w:tc>
        <w:tc>
          <w:tcPr>
            <w:tcW w:w="2268" w:type="dxa"/>
            <w:shd w:val="clear" w:color="auto" w:fill="BFBFBF" w:themeFill="background1" w:themeFillShade="BF"/>
          </w:tcPr>
          <w:p w14:paraId="0ECF4AAF" w14:textId="77777777" w:rsidR="00F135A6" w:rsidRPr="006E00B3" w:rsidRDefault="00F135A6" w:rsidP="00F135A6">
            <w:pPr>
              <w:spacing w:line="276" w:lineRule="auto"/>
              <w:jc w:val="left"/>
              <w:rPr>
                <w:rFonts w:asciiTheme="minorHAnsi" w:hAnsiTheme="minorHAnsi" w:cstheme="minorHAnsi"/>
                <w:szCs w:val="22"/>
                <w:lang w:val="de-DE"/>
              </w:rPr>
            </w:pPr>
            <w:r w:rsidRPr="006E00B3">
              <w:rPr>
                <w:rFonts w:asciiTheme="minorHAnsi" w:hAnsiTheme="minorHAnsi" w:cstheme="minorHAnsi"/>
                <w:szCs w:val="22"/>
                <w:lang w:val="de-DE"/>
              </w:rPr>
              <w:t>hohes Risiko</w:t>
            </w:r>
          </w:p>
        </w:tc>
      </w:tr>
    </w:tbl>
    <w:p w14:paraId="1F2B9E40" w14:textId="77777777" w:rsidR="00F135A6" w:rsidRPr="006E00B3" w:rsidRDefault="00F135A6" w:rsidP="00F135A6">
      <w:pPr>
        <w:spacing w:line="276" w:lineRule="auto"/>
        <w:jc w:val="left"/>
        <w:rPr>
          <w:rFonts w:asciiTheme="minorHAnsi" w:hAnsiTheme="minorHAnsi" w:cstheme="minorHAnsi"/>
          <w:sz w:val="8"/>
          <w:szCs w:val="8"/>
          <w:lang w:val="de-DE"/>
        </w:rPr>
      </w:pPr>
    </w:p>
    <w:p w14:paraId="6762CAE0" w14:textId="77777777" w:rsidR="00F135A6" w:rsidRPr="006E00B3" w:rsidRDefault="00070B8F" w:rsidP="00070B8F">
      <w:pPr>
        <w:spacing w:line="276" w:lineRule="auto"/>
        <w:jc w:val="left"/>
        <w:rPr>
          <w:rFonts w:asciiTheme="minorHAnsi" w:hAnsiTheme="minorHAnsi" w:cstheme="minorHAnsi"/>
          <w:sz w:val="18"/>
          <w:szCs w:val="18"/>
          <w:lang w:val="de-DE"/>
        </w:rPr>
      </w:pPr>
      <w:r w:rsidRPr="006E00B3">
        <w:rPr>
          <w:rFonts w:asciiTheme="minorHAnsi" w:hAnsiTheme="minorHAnsi" w:cstheme="minorHAnsi"/>
          <w:sz w:val="18"/>
          <w:szCs w:val="18"/>
          <w:lang w:val="de-DE"/>
        </w:rPr>
        <w:t xml:space="preserve">* Raucher, arterielle Hypertonie, Diabetes melitus, Hyperlipidämie, </w:t>
      </w:r>
      <w:r w:rsidR="0031646A" w:rsidRPr="006E00B3">
        <w:rPr>
          <w:rFonts w:asciiTheme="minorHAnsi" w:hAnsiTheme="minorHAnsi" w:cstheme="minorHAnsi"/>
          <w:sz w:val="18"/>
          <w:szCs w:val="18"/>
          <w:lang w:val="de-DE"/>
        </w:rPr>
        <w:t xml:space="preserve">vorbekannte </w:t>
      </w:r>
      <w:r w:rsidRPr="006E00B3">
        <w:rPr>
          <w:rFonts w:asciiTheme="minorHAnsi" w:hAnsiTheme="minorHAnsi" w:cstheme="minorHAnsi"/>
          <w:sz w:val="18"/>
          <w:szCs w:val="18"/>
          <w:lang w:val="de-DE"/>
        </w:rPr>
        <w:t>posititve Thrombophilieparameter</w:t>
      </w:r>
    </w:p>
    <w:p w14:paraId="540DD41B" w14:textId="77777777" w:rsidR="00070B8F" w:rsidRDefault="00070B8F" w:rsidP="00070B8F">
      <w:pPr>
        <w:spacing w:line="276" w:lineRule="auto"/>
        <w:jc w:val="left"/>
        <w:rPr>
          <w:rFonts w:asciiTheme="minorHAnsi" w:hAnsiTheme="minorHAnsi" w:cstheme="minorHAnsi"/>
          <w:sz w:val="8"/>
          <w:szCs w:val="8"/>
          <w:lang w:val="de-DE"/>
        </w:rPr>
      </w:pPr>
    </w:p>
    <w:p w14:paraId="318EFCC1" w14:textId="77777777" w:rsidR="007048FC" w:rsidRPr="00C45A39" w:rsidRDefault="007048FC" w:rsidP="007048FC">
      <w:pPr>
        <w:pStyle w:val="Textkrper-Einzug2"/>
        <w:spacing w:after="0" w:line="276" w:lineRule="auto"/>
        <w:ind w:left="0"/>
        <w:jc w:val="both"/>
        <w:rPr>
          <w:rFonts w:asciiTheme="minorHAnsi" w:hAnsiTheme="minorHAnsi" w:cstheme="minorHAnsi"/>
          <w:szCs w:val="22"/>
        </w:rPr>
      </w:pPr>
    </w:p>
    <w:p w14:paraId="47F96051" w14:textId="0F8754F6" w:rsidR="00CD657C" w:rsidRDefault="00133B95" w:rsidP="00CD657C">
      <w:pPr>
        <w:pStyle w:val="Textkrper-Einzug2"/>
        <w:spacing w:after="0" w:line="276" w:lineRule="auto"/>
        <w:ind w:left="0"/>
        <w:jc w:val="both"/>
        <w:rPr>
          <w:rFonts w:asciiTheme="minorHAnsi" w:hAnsiTheme="minorHAnsi" w:cstheme="minorHAnsi"/>
          <w:b/>
          <w:szCs w:val="22"/>
          <w:lang w:val="en-US"/>
        </w:rPr>
      </w:pPr>
      <w:r w:rsidRPr="00C85DB2">
        <w:rPr>
          <w:rFonts w:asciiTheme="minorHAnsi" w:hAnsiTheme="minorHAnsi" w:cstheme="minorHAnsi"/>
          <w:b/>
          <w:color w:val="000000" w:themeColor="text1"/>
          <w:szCs w:val="22"/>
          <w:lang w:val="en-US"/>
        </w:rPr>
        <w:t xml:space="preserve">2) </w:t>
      </w:r>
      <w:r w:rsidR="00CD657C" w:rsidRPr="00C85DB2">
        <w:rPr>
          <w:rFonts w:asciiTheme="minorHAnsi" w:hAnsiTheme="minorHAnsi" w:cstheme="minorHAnsi"/>
          <w:b/>
          <w:color w:val="000000" w:themeColor="text1"/>
          <w:szCs w:val="22"/>
          <w:lang w:val="en-US"/>
        </w:rPr>
        <w:t xml:space="preserve">IPSET </w:t>
      </w:r>
      <w:r w:rsidR="00A02879">
        <w:rPr>
          <w:rFonts w:asciiTheme="minorHAnsi" w:hAnsiTheme="minorHAnsi" w:cstheme="minorHAnsi"/>
          <w:b/>
          <w:szCs w:val="22"/>
          <w:lang w:val="en-US"/>
        </w:rPr>
        <w:t>–</w:t>
      </w:r>
      <w:r>
        <w:rPr>
          <w:rFonts w:asciiTheme="minorHAnsi" w:hAnsiTheme="minorHAnsi" w:cstheme="minorHAnsi"/>
          <w:b/>
          <w:szCs w:val="22"/>
          <w:lang w:val="en-US"/>
        </w:rPr>
        <w:t xml:space="preserve"> Thrombose</w:t>
      </w:r>
      <w:r w:rsidR="00A02879">
        <w:rPr>
          <w:rFonts w:asciiTheme="minorHAnsi" w:hAnsiTheme="minorHAnsi" w:cstheme="minorHAnsi"/>
          <w:b/>
          <w:szCs w:val="22"/>
          <w:lang w:val="en-US"/>
        </w:rPr>
        <w:t>-Score</w:t>
      </w:r>
    </w:p>
    <w:p w14:paraId="44F0D0D4" w14:textId="77777777" w:rsidR="00CD657C" w:rsidRPr="006E00B3" w:rsidRDefault="00CD657C" w:rsidP="00CD657C">
      <w:pPr>
        <w:pStyle w:val="Textkrper-Einzug2"/>
        <w:spacing w:after="0" w:line="276" w:lineRule="auto"/>
        <w:ind w:left="0"/>
        <w:jc w:val="both"/>
        <w:rPr>
          <w:rFonts w:asciiTheme="minorHAnsi" w:hAnsiTheme="minorHAnsi" w:cstheme="minorHAnsi"/>
          <w:sz w:val="8"/>
          <w:szCs w:val="8"/>
          <w:lang w:val="en-US"/>
        </w:rPr>
      </w:pPr>
    </w:p>
    <w:tbl>
      <w:tblPr>
        <w:tblStyle w:val="Tabellenraster"/>
        <w:tblW w:w="0" w:type="auto"/>
        <w:tblLayout w:type="fixed"/>
        <w:tblLook w:val="04A0" w:firstRow="1" w:lastRow="0" w:firstColumn="1" w:lastColumn="0" w:noHBand="0" w:noVBand="1"/>
      </w:tblPr>
      <w:tblGrid>
        <w:gridCol w:w="5070"/>
        <w:gridCol w:w="1275"/>
      </w:tblGrid>
      <w:tr w:rsidR="00CD657C" w:rsidRPr="006E00B3" w14:paraId="474EAC45" w14:textId="77777777" w:rsidTr="00CD657C">
        <w:tc>
          <w:tcPr>
            <w:tcW w:w="5070" w:type="dxa"/>
            <w:shd w:val="clear" w:color="auto" w:fill="17365D" w:themeFill="text2" w:themeFillShade="BF"/>
          </w:tcPr>
          <w:p w14:paraId="658820D7" w14:textId="77777777" w:rsidR="00CD657C" w:rsidRPr="006E00B3" w:rsidRDefault="00CD657C" w:rsidP="00CD657C">
            <w:pPr>
              <w:pStyle w:val="Textkrper-Einzug2"/>
              <w:spacing w:after="0" w:line="276" w:lineRule="auto"/>
              <w:ind w:left="0"/>
              <w:jc w:val="left"/>
              <w:rPr>
                <w:rFonts w:asciiTheme="minorHAnsi" w:hAnsiTheme="minorHAnsi" w:cstheme="minorHAnsi"/>
                <w:szCs w:val="22"/>
                <w:lang w:val="en-US"/>
              </w:rPr>
            </w:pPr>
            <w:r>
              <w:rPr>
                <w:rFonts w:asciiTheme="minorHAnsi" w:hAnsiTheme="minorHAnsi" w:cstheme="minorHAnsi"/>
                <w:szCs w:val="22"/>
                <w:lang w:val="en-US"/>
              </w:rPr>
              <w:t>Risikofaktor</w:t>
            </w:r>
          </w:p>
        </w:tc>
        <w:tc>
          <w:tcPr>
            <w:tcW w:w="1275" w:type="dxa"/>
            <w:shd w:val="clear" w:color="auto" w:fill="17365D" w:themeFill="text2" w:themeFillShade="BF"/>
          </w:tcPr>
          <w:p w14:paraId="3260D16A" w14:textId="77777777" w:rsidR="00CD657C" w:rsidRPr="006E00B3" w:rsidRDefault="00CD657C" w:rsidP="00CD657C">
            <w:pPr>
              <w:pStyle w:val="Textkrper-Einzug2"/>
              <w:spacing w:after="0" w:line="276" w:lineRule="auto"/>
              <w:ind w:left="0"/>
              <w:jc w:val="left"/>
              <w:rPr>
                <w:rFonts w:asciiTheme="minorHAnsi" w:hAnsiTheme="minorHAnsi" w:cstheme="minorHAnsi"/>
                <w:szCs w:val="22"/>
                <w:lang w:val="en-US"/>
              </w:rPr>
            </w:pPr>
            <w:r>
              <w:rPr>
                <w:rFonts w:asciiTheme="minorHAnsi" w:hAnsiTheme="minorHAnsi" w:cstheme="minorHAnsi"/>
                <w:szCs w:val="22"/>
                <w:lang w:val="en-US"/>
              </w:rPr>
              <w:t>Punkte</w:t>
            </w:r>
          </w:p>
        </w:tc>
      </w:tr>
      <w:tr w:rsidR="00CD657C" w:rsidRPr="006E00B3" w14:paraId="6FFF4A3E" w14:textId="77777777" w:rsidTr="00CD657C">
        <w:tc>
          <w:tcPr>
            <w:tcW w:w="5070" w:type="dxa"/>
          </w:tcPr>
          <w:p w14:paraId="3033A7F6" w14:textId="77777777" w:rsidR="00CD657C" w:rsidRPr="00614577" w:rsidRDefault="00CD657C" w:rsidP="00CD657C">
            <w:pPr>
              <w:pStyle w:val="Textkrper-Einzug2"/>
              <w:spacing w:after="0" w:line="276" w:lineRule="auto"/>
              <w:ind w:left="0"/>
              <w:jc w:val="left"/>
              <w:rPr>
                <w:rFonts w:asciiTheme="minorHAnsi" w:hAnsiTheme="minorHAnsi" w:cstheme="minorHAnsi"/>
                <w:b/>
                <w:szCs w:val="22"/>
                <w:lang w:val="en-US"/>
              </w:rPr>
            </w:pPr>
            <w:r w:rsidRPr="00CD657C">
              <w:rPr>
                <w:rFonts w:asciiTheme="minorHAnsi" w:hAnsiTheme="minorHAnsi" w:cstheme="minorHAnsi"/>
                <w:szCs w:val="22"/>
                <w:lang w:val="en-US"/>
              </w:rPr>
              <w:t>Alter &gt; 60 Jahre</w:t>
            </w:r>
          </w:p>
        </w:tc>
        <w:tc>
          <w:tcPr>
            <w:tcW w:w="1275" w:type="dxa"/>
          </w:tcPr>
          <w:p w14:paraId="48BF5A7D" w14:textId="77777777" w:rsidR="00CD657C" w:rsidRPr="006E00B3" w:rsidRDefault="00CD657C" w:rsidP="00CD657C">
            <w:pPr>
              <w:pStyle w:val="Textkrper-Einzug2"/>
              <w:spacing w:after="0" w:line="276" w:lineRule="auto"/>
              <w:ind w:left="0"/>
              <w:jc w:val="left"/>
              <w:rPr>
                <w:rFonts w:asciiTheme="minorHAnsi" w:hAnsiTheme="minorHAnsi" w:cstheme="minorHAnsi"/>
                <w:szCs w:val="22"/>
                <w:lang w:val="en-US"/>
              </w:rPr>
            </w:pPr>
            <w:r>
              <w:rPr>
                <w:rFonts w:asciiTheme="minorHAnsi" w:hAnsiTheme="minorHAnsi" w:cstheme="minorHAnsi"/>
                <w:szCs w:val="22"/>
                <w:lang w:val="en-US"/>
              </w:rPr>
              <w:t>1</w:t>
            </w:r>
          </w:p>
        </w:tc>
      </w:tr>
      <w:tr w:rsidR="00CD657C" w:rsidRPr="006E00B3" w14:paraId="3385E7B4" w14:textId="77777777" w:rsidTr="00CD657C">
        <w:tc>
          <w:tcPr>
            <w:tcW w:w="5070" w:type="dxa"/>
          </w:tcPr>
          <w:p w14:paraId="2FD02EC0" w14:textId="77777777" w:rsidR="00CD657C" w:rsidRPr="00614577" w:rsidRDefault="00CD657C" w:rsidP="00CD657C">
            <w:pPr>
              <w:pStyle w:val="Textkrper-Einzug2"/>
              <w:spacing w:after="0" w:line="276" w:lineRule="auto"/>
              <w:ind w:left="0"/>
              <w:jc w:val="left"/>
              <w:rPr>
                <w:rFonts w:asciiTheme="minorHAnsi" w:hAnsiTheme="minorHAnsi" w:cstheme="minorHAnsi"/>
                <w:b/>
                <w:szCs w:val="22"/>
                <w:lang w:val="en-US"/>
              </w:rPr>
            </w:pPr>
            <w:r w:rsidRPr="00CD657C">
              <w:rPr>
                <w:rFonts w:asciiTheme="minorHAnsi" w:hAnsiTheme="minorHAnsi" w:cstheme="minorHAnsi"/>
                <w:szCs w:val="22"/>
                <w:lang w:val="en-US"/>
              </w:rPr>
              <w:t>Kardiovaskuläre Risikofaktoren</w:t>
            </w:r>
          </w:p>
        </w:tc>
        <w:tc>
          <w:tcPr>
            <w:tcW w:w="1275" w:type="dxa"/>
          </w:tcPr>
          <w:p w14:paraId="609E49E6" w14:textId="77777777" w:rsidR="00CD657C" w:rsidRPr="00614577" w:rsidRDefault="00CD657C" w:rsidP="00CD657C">
            <w:pPr>
              <w:pStyle w:val="Textkrper-Einzug2"/>
              <w:spacing w:after="0" w:line="276" w:lineRule="auto"/>
              <w:ind w:left="0"/>
              <w:jc w:val="left"/>
              <w:rPr>
                <w:rFonts w:asciiTheme="minorHAnsi" w:hAnsiTheme="minorHAnsi" w:cstheme="minorHAnsi"/>
                <w:b/>
                <w:szCs w:val="22"/>
                <w:lang w:val="en-US"/>
              </w:rPr>
            </w:pPr>
            <w:r>
              <w:rPr>
                <w:rFonts w:asciiTheme="minorHAnsi" w:hAnsiTheme="minorHAnsi" w:cstheme="minorHAnsi"/>
                <w:b/>
                <w:szCs w:val="22"/>
                <w:lang w:val="en-US"/>
              </w:rPr>
              <w:t>1</w:t>
            </w:r>
          </w:p>
        </w:tc>
      </w:tr>
      <w:tr w:rsidR="00CD657C" w:rsidRPr="006E00B3" w14:paraId="5264B269" w14:textId="77777777" w:rsidTr="00CD657C">
        <w:tc>
          <w:tcPr>
            <w:tcW w:w="5070" w:type="dxa"/>
          </w:tcPr>
          <w:p w14:paraId="3316B47D" w14:textId="77777777" w:rsidR="00CD657C" w:rsidRPr="00614577" w:rsidRDefault="00CD657C" w:rsidP="00CD657C">
            <w:pPr>
              <w:pStyle w:val="Textkrper-Einzug2"/>
              <w:spacing w:after="0" w:line="276" w:lineRule="auto"/>
              <w:ind w:left="0"/>
              <w:jc w:val="left"/>
              <w:rPr>
                <w:rFonts w:asciiTheme="minorHAnsi" w:hAnsiTheme="minorHAnsi" w:cstheme="minorHAnsi"/>
                <w:b/>
                <w:szCs w:val="22"/>
                <w:lang w:val="en-US"/>
              </w:rPr>
            </w:pPr>
            <w:r w:rsidRPr="00CD657C">
              <w:rPr>
                <w:rFonts w:asciiTheme="minorHAnsi" w:hAnsiTheme="minorHAnsi" w:cstheme="minorHAnsi"/>
                <w:szCs w:val="22"/>
                <w:lang w:val="en-US"/>
              </w:rPr>
              <w:t>Thromboembolisches Ereignis in Anamnese</w:t>
            </w:r>
          </w:p>
        </w:tc>
        <w:tc>
          <w:tcPr>
            <w:tcW w:w="1275" w:type="dxa"/>
          </w:tcPr>
          <w:p w14:paraId="0916FFEC" w14:textId="77777777" w:rsidR="00CD657C" w:rsidRPr="006E00B3" w:rsidRDefault="00CD657C" w:rsidP="00CD657C">
            <w:pPr>
              <w:pStyle w:val="Textkrper-Einzug2"/>
              <w:spacing w:after="0" w:line="276" w:lineRule="auto"/>
              <w:ind w:left="0"/>
              <w:jc w:val="left"/>
              <w:rPr>
                <w:rFonts w:asciiTheme="minorHAnsi" w:hAnsiTheme="minorHAnsi" w:cstheme="minorHAnsi"/>
                <w:szCs w:val="22"/>
                <w:lang w:val="en-US"/>
              </w:rPr>
            </w:pPr>
            <w:r>
              <w:rPr>
                <w:rFonts w:asciiTheme="minorHAnsi" w:hAnsiTheme="minorHAnsi" w:cstheme="minorHAnsi"/>
                <w:szCs w:val="22"/>
                <w:lang w:val="en-US"/>
              </w:rPr>
              <w:t>2</w:t>
            </w:r>
          </w:p>
        </w:tc>
      </w:tr>
      <w:tr w:rsidR="00CD657C" w:rsidRPr="006E00B3" w14:paraId="60496BDD" w14:textId="77777777" w:rsidTr="00CD657C">
        <w:tc>
          <w:tcPr>
            <w:tcW w:w="5070" w:type="dxa"/>
          </w:tcPr>
          <w:p w14:paraId="7C1D5064" w14:textId="77777777" w:rsidR="00CD657C" w:rsidRPr="00614577" w:rsidRDefault="00CD657C" w:rsidP="00CD657C">
            <w:pPr>
              <w:pStyle w:val="Textkrper-Einzug2"/>
              <w:spacing w:after="0" w:line="276" w:lineRule="auto"/>
              <w:ind w:left="0"/>
              <w:jc w:val="left"/>
              <w:rPr>
                <w:rFonts w:asciiTheme="minorHAnsi" w:hAnsiTheme="minorHAnsi" w:cstheme="minorHAnsi"/>
                <w:b/>
                <w:szCs w:val="22"/>
                <w:lang w:val="en-US"/>
              </w:rPr>
            </w:pPr>
            <w:r w:rsidRPr="00CD657C">
              <w:rPr>
                <w:rFonts w:asciiTheme="minorHAnsi" w:hAnsiTheme="minorHAnsi" w:cstheme="minorHAnsi"/>
                <w:szCs w:val="22"/>
                <w:lang w:val="en-US"/>
              </w:rPr>
              <w:t>JAK2V617F2Score</w:t>
            </w:r>
          </w:p>
        </w:tc>
        <w:tc>
          <w:tcPr>
            <w:tcW w:w="1275" w:type="dxa"/>
          </w:tcPr>
          <w:p w14:paraId="0BA1FBE6" w14:textId="77777777" w:rsidR="00CD657C" w:rsidRPr="006E00B3" w:rsidRDefault="00CD657C" w:rsidP="00CD657C">
            <w:pPr>
              <w:pStyle w:val="Textkrper-Einzug2"/>
              <w:spacing w:after="0" w:line="276" w:lineRule="auto"/>
              <w:ind w:left="0"/>
              <w:jc w:val="left"/>
              <w:rPr>
                <w:rFonts w:asciiTheme="minorHAnsi" w:hAnsiTheme="minorHAnsi" w:cstheme="minorHAnsi"/>
                <w:szCs w:val="22"/>
                <w:lang w:val="en-US"/>
              </w:rPr>
            </w:pPr>
            <w:r>
              <w:rPr>
                <w:rFonts w:asciiTheme="minorHAnsi" w:hAnsiTheme="minorHAnsi" w:cstheme="minorHAnsi"/>
                <w:szCs w:val="22"/>
                <w:lang w:val="en-US"/>
              </w:rPr>
              <w:t>2</w:t>
            </w:r>
          </w:p>
        </w:tc>
      </w:tr>
    </w:tbl>
    <w:p w14:paraId="7BBBD7CC" w14:textId="77777777" w:rsidR="00CD657C" w:rsidRDefault="00CD657C" w:rsidP="00CD657C">
      <w:pPr>
        <w:pStyle w:val="Textkrper-Einzug2"/>
        <w:spacing w:after="0" w:line="276" w:lineRule="auto"/>
        <w:ind w:left="0"/>
        <w:jc w:val="both"/>
        <w:rPr>
          <w:rFonts w:asciiTheme="minorHAnsi" w:hAnsiTheme="minorHAnsi" w:cstheme="minorHAnsi"/>
          <w:szCs w:val="22"/>
          <w:lang w:val="en-US"/>
        </w:rPr>
      </w:pPr>
    </w:p>
    <w:p w14:paraId="70529721" w14:textId="77777777" w:rsidR="00CD657C" w:rsidRPr="00CD657C" w:rsidRDefault="00CD657C" w:rsidP="00CD657C">
      <w:pPr>
        <w:pStyle w:val="Textkrper-Einzug2"/>
        <w:spacing w:after="0" w:line="276" w:lineRule="auto"/>
        <w:ind w:left="0"/>
        <w:jc w:val="both"/>
        <w:rPr>
          <w:rFonts w:asciiTheme="minorHAnsi" w:hAnsiTheme="minorHAnsi" w:cstheme="minorHAnsi"/>
          <w:b/>
          <w:szCs w:val="22"/>
          <w:lang w:val="en-US"/>
        </w:rPr>
      </w:pPr>
      <w:r w:rsidRPr="00CD657C">
        <w:rPr>
          <w:rFonts w:asciiTheme="minorHAnsi" w:hAnsiTheme="minorHAnsi" w:cstheme="minorHAnsi"/>
          <w:b/>
          <w:szCs w:val="22"/>
          <w:lang w:val="en-US"/>
        </w:rPr>
        <w:t>Risikobewertung</w:t>
      </w:r>
      <w:r>
        <w:rPr>
          <w:rFonts w:asciiTheme="minorHAnsi" w:hAnsiTheme="minorHAnsi" w:cstheme="minorHAnsi"/>
          <w:b/>
          <w:szCs w:val="22"/>
          <w:lang w:val="en-US"/>
        </w:rPr>
        <w:t xml:space="preserve"> (Summe)</w:t>
      </w:r>
    </w:p>
    <w:p w14:paraId="2B7CCE17" w14:textId="77777777" w:rsidR="00CD657C" w:rsidRDefault="00CD657C" w:rsidP="00CD657C">
      <w:pPr>
        <w:pStyle w:val="Textkrper-Einzug2"/>
        <w:spacing w:after="0" w:line="276" w:lineRule="auto"/>
        <w:ind w:left="0"/>
        <w:jc w:val="both"/>
        <w:rPr>
          <w:rFonts w:asciiTheme="minorHAnsi" w:hAnsiTheme="minorHAnsi" w:cstheme="minorHAnsi"/>
          <w:szCs w:val="22"/>
          <w:lang w:val="en-US"/>
        </w:rPr>
      </w:pPr>
      <w:r>
        <w:rPr>
          <w:rFonts w:asciiTheme="minorHAnsi" w:hAnsiTheme="minorHAnsi" w:cstheme="minorHAnsi"/>
          <w:szCs w:val="22"/>
          <w:lang w:val="en-US"/>
        </w:rPr>
        <w:t xml:space="preserve">Score 0-1 </w:t>
      </w:r>
      <w:r>
        <w:rPr>
          <w:rFonts w:asciiTheme="minorHAnsi" w:hAnsiTheme="minorHAnsi" w:cstheme="minorHAnsi"/>
          <w:szCs w:val="22"/>
          <w:lang w:val="en-US"/>
        </w:rPr>
        <w:tab/>
        <w:t>N</w:t>
      </w:r>
      <w:r w:rsidRPr="00CD657C">
        <w:rPr>
          <w:rFonts w:asciiTheme="minorHAnsi" w:hAnsiTheme="minorHAnsi" w:cstheme="minorHAnsi"/>
          <w:szCs w:val="22"/>
          <w:lang w:val="en-US"/>
        </w:rPr>
        <w:t xml:space="preserve">iedriges Risiko </w:t>
      </w:r>
    </w:p>
    <w:p w14:paraId="6DFB20FE" w14:textId="77777777" w:rsidR="00CD657C" w:rsidRPr="00C85DB2" w:rsidRDefault="00CD657C" w:rsidP="00CD657C">
      <w:pPr>
        <w:pStyle w:val="Textkrper-Einzug2"/>
        <w:spacing w:after="0" w:line="276" w:lineRule="auto"/>
        <w:ind w:left="0"/>
        <w:jc w:val="both"/>
        <w:rPr>
          <w:rFonts w:asciiTheme="minorHAnsi" w:hAnsiTheme="minorHAnsi" w:cstheme="minorHAnsi"/>
          <w:color w:val="000000" w:themeColor="text1"/>
          <w:szCs w:val="22"/>
          <w:lang w:val="en-US"/>
        </w:rPr>
      </w:pPr>
      <w:r>
        <w:rPr>
          <w:rFonts w:asciiTheme="minorHAnsi" w:hAnsiTheme="minorHAnsi" w:cstheme="minorHAnsi"/>
          <w:szCs w:val="22"/>
          <w:lang w:val="en-US"/>
        </w:rPr>
        <w:t>Score 2</w:t>
      </w:r>
      <w:r>
        <w:rPr>
          <w:rFonts w:asciiTheme="minorHAnsi" w:hAnsiTheme="minorHAnsi" w:cstheme="minorHAnsi"/>
          <w:szCs w:val="22"/>
          <w:lang w:val="en-US"/>
        </w:rPr>
        <w:tab/>
      </w:r>
      <w:r>
        <w:rPr>
          <w:rFonts w:asciiTheme="minorHAnsi" w:hAnsiTheme="minorHAnsi" w:cstheme="minorHAnsi"/>
          <w:szCs w:val="22"/>
          <w:lang w:val="en-US"/>
        </w:rPr>
        <w:tab/>
      </w:r>
      <w:r w:rsidRPr="00C85DB2">
        <w:rPr>
          <w:rFonts w:asciiTheme="minorHAnsi" w:hAnsiTheme="minorHAnsi" w:cstheme="minorHAnsi"/>
          <w:color w:val="000000" w:themeColor="text1"/>
          <w:szCs w:val="22"/>
          <w:lang w:val="en-US"/>
        </w:rPr>
        <w:t xml:space="preserve">Intermediäres Risiko </w:t>
      </w:r>
    </w:p>
    <w:p w14:paraId="562DABE7" w14:textId="77777777" w:rsidR="00CD657C" w:rsidRPr="00C85DB2" w:rsidRDefault="00CD657C" w:rsidP="00CD657C">
      <w:pPr>
        <w:pStyle w:val="Textkrper-Einzug2"/>
        <w:spacing w:after="0" w:line="276" w:lineRule="auto"/>
        <w:ind w:left="0"/>
        <w:jc w:val="both"/>
        <w:rPr>
          <w:rFonts w:asciiTheme="minorHAnsi" w:hAnsiTheme="minorHAnsi" w:cstheme="minorHAnsi"/>
          <w:color w:val="000000" w:themeColor="text1"/>
          <w:szCs w:val="22"/>
          <w:lang w:val="en-US"/>
        </w:rPr>
      </w:pPr>
      <w:r w:rsidRPr="00C85DB2">
        <w:rPr>
          <w:rFonts w:asciiTheme="minorHAnsi" w:hAnsiTheme="minorHAnsi" w:cstheme="minorHAnsi"/>
          <w:color w:val="000000" w:themeColor="text1"/>
          <w:szCs w:val="22"/>
          <w:lang w:val="en-US"/>
        </w:rPr>
        <w:t xml:space="preserve">Score ≥3 </w:t>
      </w:r>
      <w:r w:rsidRPr="00C85DB2">
        <w:rPr>
          <w:rFonts w:asciiTheme="minorHAnsi" w:hAnsiTheme="minorHAnsi" w:cstheme="minorHAnsi"/>
          <w:color w:val="000000" w:themeColor="text1"/>
          <w:szCs w:val="22"/>
          <w:lang w:val="en-US"/>
        </w:rPr>
        <w:tab/>
        <w:t>Hohes Risiko</w:t>
      </w:r>
    </w:p>
    <w:p w14:paraId="3128B208" w14:textId="1F1F5730" w:rsidR="00CD657C" w:rsidRPr="00C85DB2" w:rsidRDefault="00420F91" w:rsidP="00CD657C">
      <w:pPr>
        <w:pStyle w:val="Textkrper-Einzug2"/>
        <w:spacing w:after="0" w:line="276" w:lineRule="auto"/>
        <w:ind w:left="0"/>
        <w:jc w:val="right"/>
        <w:rPr>
          <w:rFonts w:asciiTheme="minorHAnsi" w:hAnsiTheme="minorHAnsi" w:cstheme="minorHAnsi"/>
          <w:b/>
          <w:color w:val="000000" w:themeColor="text1"/>
          <w:sz w:val="8"/>
          <w:szCs w:val="8"/>
          <w:lang w:val="en-US"/>
        </w:rPr>
      </w:pPr>
      <w:r w:rsidRPr="00C85DB2">
        <w:rPr>
          <w:rFonts w:asciiTheme="minorHAnsi" w:hAnsiTheme="minorHAnsi" w:cstheme="minorHAnsi"/>
          <w:color w:val="000000" w:themeColor="text1"/>
          <w:sz w:val="18"/>
          <w:szCs w:val="18"/>
          <w:lang w:val="en-US"/>
        </w:rPr>
        <w:t xml:space="preserve">Barbui et al. </w:t>
      </w:r>
      <w:r w:rsidR="00CD657C" w:rsidRPr="00C85DB2">
        <w:rPr>
          <w:rFonts w:asciiTheme="minorHAnsi" w:hAnsiTheme="minorHAnsi" w:cstheme="minorHAnsi"/>
          <w:color w:val="000000" w:themeColor="text1"/>
          <w:sz w:val="18"/>
          <w:szCs w:val="18"/>
          <w:lang w:val="en-US"/>
        </w:rPr>
        <w:t>Blood. 2012 Aug 9;120(6):1197-201</w:t>
      </w:r>
    </w:p>
    <w:p w14:paraId="0142B314" w14:textId="77777777" w:rsidR="00CD657C" w:rsidRPr="00C85DB2" w:rsidRDefault="00CD657C" w:rsidP="002472B6">
      <w:pPr>
        <w:pStyle w:val="Textkrper-Einzug2"/>
        <w:spacing w:after="0" w:line="276" w:lineRule="auto"/>
        <w:ind w:left="0"/>
        <w:jc w:val="both"/>
        <w:rPr>
          <w:rFonts w:asciiTheme="minorHAnsi" w:hAnsiTheme="minorHAnsi" w:cstheme="minorHAnsi"/>
          <w:b/>
          <w:color w:val="000000" w:themeColor="text1"/>
          <w:sz w:val="8"/>
          <w:szCs w:val="8"/>
          <w:lang w:val="en-US"/>
        </w:rPr>
      </w:pPr>
    </w:p>
    <w:p w14:paraId="76DCB564" w14:textId="77777777" w:rsidR="00CD657C" w:rsidRPr="00C85DB2" w:rsidRDefault="00CD657C" w:rsidP="002472B6">
      <w:pPr>
        <w:pStyle w:val="Textkrper-Einzug2"/>
        <w:spacing w:after="0" w:line="276" w:lineRule="auto"/>
        <w:ind w:left="0"/>
        <w:jc w:val="both"/>
        <w:rPr>
          <w:rFonts w:asciiTheme="minorHAnsi" w:hAnsiTheme="minorHAnsi" w:cstheme="minorHAnsi"/>
          <w:b/>
          <w:color w:val="000000" w:themeColor="text1"/>
          <w:sz w:val="8"/>
          <w:szCs w:val="8"/>
          <w:lang w:val="en-US"/>
        </w:rPr>
      </w:pPr>
    </w:p>
    <w:p w14:paraId="0C27C733" w14:textId="77777777" w:rsidR="00CD657C" w:rsidRPr="00C85DB2" w:rsidRDefault="00CD657C" w:rsidP="002472B6">
      <w:pPr>
        <w:pStyle w:val="Textkrper-Einzug2"/>
        <w:spacing w:after="0" w:line="276" w:lineRule="auto"/>
        <w:ind w:left="0"/>
        <w:jc w:val="both"/>
        <w:rPr>
          <w:rFonts w:asciiTheme="minorHAnsi" w:hAnsiTheme="minorHAnsi" w:cstheme="minorHAnsi"/>
          <w:b/>
          <w:color w:val="000000" w:themeColor="text1"/>
          <w:sz w:val="8"/>
          <w:szCs w:val="8"/>
          <w:lang w:val="en-US"/>
        </w:rPr>
      </w:pPr>
    </w:p>
    <w:p w14:paraId="6D11B6EE" w14:textId="77777777" w:rsidR="00CD657C" w:rsidRPr="00C85DB2" w:rsidRDefault="00CD657C" w:rsidP="002472B6">
      <w:pPr>
        <w:pStyle w:val="Textkrper-Einzug2"/>
        <w:spacing w:after="0" w:line="276" w:lineRule="auto"/>
        <w:ind w:left="0"/>
        <w:jc w:val="both"/>
        <w:rPr>
          <w:rFonts w:asciiTheme="minorHAnsi" w:hAnsiTheme="minorHAnsi" w:cstheme="minorHAnsi"/>
          <w:b/>
          <w:color w:val="000000" w:themeColor="text1"/>
          <w:sz w:val="8"/>
          <w:szCs w:val="8"/>
          <w:lang w:val="en-US"/>
        </w:rPr>
      </w:pPr>
    </w:p>
    <w:p w14:paraId="5BA3CCA2" w14:textId="77777777" w:rsidR="00CD657C" w:rsidRPr="00C85DB2" w:rsidRDefault="00CD657C" w:rsidP="002472B6">
      <w:pPr>
        <w:pStyle w:val="Textkrper-Einzug2"/>
        <w:spacing w:after="0" w:line="276" w:lineRule="auto"/>
        <w:ind w:left="0"/>
        <w:jc w:val="both"/>
        <w:rPr>
          <w:rFonts w:asciiTheme="minorHAnsi" w:hAnsiTheme="minorHAnsi" w:cstheme="minorHAnsi"/>
          <w:b/>
          <w:color w:val="000000" w:themeColor="text1"/>
          <w:sz w:val="8"/>
          <w:szCs w:val="8"/>
          <w:lang w:val="en-US"/>
        </w:rPr>
      </w:pPr>
    </w:p>
    <w:p w14:paraId="35EE4C94" w14:textId="2BE215FD" w:rsidR="004077C8" w:rsidRPr="00C85DB2" w:rsidRDefault="00133B95" w:rsidP="002472B6">
      <w:pPr>
        <w:pStyle w:val="Textkrper-Einzug2"/>
        <w:spacing w:after="0" w:line="276" w:lineRule="auto"/>
        <w:ind w:left="0"/>
        <w:jc w:val="both"/>
        <w:rPr>
          <w:rFonts w:asciiTheme="minorHAnsi" w:hAnsiTheme="minorHAnsi" w:cstheme="minorHAnsi"/>
          <w:b/>
          <w:color w:val="000000" w:themeColor="text1"/>
          <w:szCs w:val="22"/>
          <w:lang w:val="en-US"/>
        </w:rPr>
      </w:pPr>
      <w:r w:rsidRPr="00C85DB2">
        <w:rPr>
          <w:rFonts w:asciiTheme="minorHAnsi" w:hAnsiTheme="minorHAnsi" w:cstheme="minorHAnsi"/>
          <w:b/>
          <w:color w:val="000000" w:themeColor="text1"/>
          <w:szCs w:val="22"/>
          <w:lang w:val="en-US"/>
        </w:rPr>
        <w:t xml:space="preserve">3) </w:t>
      </w:r>
      <w:r w:rsidR="007048FC" w:rsidRPr="00C85DB2">
        <w:rPr>
          <w:rFonts w:asciiTheme="minorHAnsi" w:hAnsiTheme="minorHAnsi" w:cstheme="minorHAnsi"/>
          <w:b/>
          <w:color w:val="000000" w:themeColor="text1"/>
          <w:szCs w:val="22"/>
          <w:lang w:val="en-US"/>
        </w:rPr>
        <w:t xml:space="preserve">Revidierter </w:t>
      </w:r>
      <w:r w:rsidR="004077C8" w:rsidRPr="00C85DB2">
        <w:rPr>
          <w:rFonts w:asciiTheme="minorHAnsi" w:hAnsiTheme="minorHAnsi" w:cstheme="minorHAnsi"/>
          <w:b/>
          <w:color w:val="000000" w:themeColor="text1"/>
          <w:szCs w:val="22"/>
          <w:lang w:val="en-US"/>
        </w:rPr>
        <w:t xml:space="preserve">IPSET </w:t>
      </w:r>
      <w:r w:rsidR="007048FC" w:rsidRPr="00C85DB2">
        <w:rPr>
          <w:rFonts w:asciiTheme="minorHAnsi" w:hAnsiTheme="minorHAnsi" w:cstheme="minorHAnsi"/>
          <w:b/>
          <w:color w:val="000000" w:themeColor="text1"/>
          <w:szCs w:val="22"/>
          <w:lang w:val="en-US"/>
        </w:rPr>
        <w:t>Thrombose</w:t>
      </w:r>
      <w:r w:rsidR="004077C8" w:rsidRPr="00C85DB2">
        <w:rPr>
          <w:rFonts w:asciiTheme="minorHAnsi" w:hAnsiTheme="minorHAnsi" w:cstheme="minorHAnsi"/>
          <w:b/>
          <w:color w:val="000000" w:themeColor="text1"/>
          <w:szCs w:val="22"/>
          <w:lang w:val="en-US"/>
        </w:rPr>
        <w:t xml:space="preserve"> Score </w:t>
      </w:r>
    </w:p>
    <w:p w14:paraId="11FC888F" w14:textId="77777777" w:rsidR="00113866" w:rsidRPr="006E00B3" w:rsidRDefault="00113866" w:rsidP="002472B6">
      <w:pPr>
        <w:pStyle w:val="Textkrper-Einzug2"/>
        <w:spacing w:after="0" w:line="276" w:lineRule="auto"/>
        <w:ind w:left="0"/>
        <w:jc w:val="both"/>
        <w:rPr>
          <w:rFonts w:asciiTheme="minorHAnsi" w:hAnsiTheme="minorHAnsi" w:cstheme="minorHAnsi"/>
          <w:sz w:val="8"/>
          <w:szCs w:val="8"/>
          <w:lang w:val="en-US"/>
        </w:rPr>
      </w:pPr>
    </w:p>
    <w:tbl>
      <w:tblPr>
        <w:tblStyle w:val="Tabellenraster"/>
        <w:tblW w:w="0" w:type="auto"/>
        <w:tblLayout w:type="fixed"/>
        <w:tblLook w:val="04A0" w:firstRow="1" w:lastRow="0" w:firstColumn="1" w:lastColumn="0" w:noHBand="0" w:noVBand="1"/>
      </w:tblPr>
      <w:tblGrid>
        <w:gridCol w:w="2093"/>
        <w:gridCol w:w="6520"/>
      </w:tblGrid>
      <w:tr w:rsidR="00113866" w:rsidRPr="006E00B3" w14:paraId="06116C6F" w14:textId="77777777" w:rsidTr="00614577">
        <w:tc>
          <w:tcPr>
            <w:tcW w:w="2093" w:type="dxa"/>
            <w:shd w:val="clear" w:color="auto" w:fill="17365D" w:themeFill="text2" w:themeFillShade="BF"/>
          </w:tcPr>
          <w:p w14:paraId="200F91AB" w14:textId="77777777" w:rsidR="00113866" w:rsidRPr="006E00B3" w:rsidRDefault="007048FC" w:rsidP="00614577">
            <w:pPr>
              <w:pStyle w:val="Textkrper-Einzug2"/>
              <w:spacing w:after="0" w:line="276" w:lineRule="auto"/>
              <w:ind w:left="0"/>
              <w:jc w:val="left"/>
              <w:rPr>
                <w:rFonts w:asciiTheme="minorHAnsi" w:hAnsiTheme="minorHAnsi" w:cstheme="minorHAnsi"/>
                <w:szCs w:val="22"/>
                <w:lang w:val="en-US"/>
              </w:rPr>
            </w:pPr>
            <w:r>
              <w:rPr>
                <w:rFonts w:asciiTheme="minorHAnsi" w:hAnsiTheme="minorHAnsi" w:cstheme="minorHAnsi"/>
                <w:szCs w:val="22"/>
                <w:lang w:val="en-US"/>
              </w:rPr>
              <w:t>Thromboserisiko</w:t>
            </w:r>
          </w:p>
        </w:tc>
        <w:tc>
          <w:tcPr>
            <w:tcW w:w="6520" w:type="dxa"/>
            <w:shd w:val="clear" w:color="auto" w:fill="17365D" w:themeFill="text2" w:themeFillShade="BF"/>
          </w:tcPr>
          <w:p w14:paraId="10541E0C" w14:textId="77777777" w:rsidR="00113866" w:rsidRPr="006E00B3" w:rsidRDefault="007048FC" w:rsidP="00614577">
            <w:pPr>
              <w:pStyle w:val="Textkrper-Einzug2"/>
              <w:spacing w:after="0" w:line="276" w:lineRule="auto"/>
              <w:ind w:left="0"/>
              <w:jc w:val="left"/>
              <w:rPr>
                <w:rFonts w:asciiTheme="minorHAnsi" w:hAnsiTheme="minorHAnsi" w:cstheme="minorHAnsi"/>
                <w:szCs w:val="22"/>
                <w:lang w:val="en-US"/>
              </w:rPr>
            </w:pPr>
            <w:r>
              <w:rPr>
                <w:rFonts w:asciiTheme="minorHAnsi" w:hAnsiTheme="minorHAnsi" w:cstheme="minorHAnsi"/>
                <w:szCs w:val="22"/>
                <w:lang w:val="en-US"/>
              </w:rPr>
              <w:t>Faktoren</w:t>
            </w:r>
          </w:p>
        </w:tc>
      </w:tr>
      <w:tr w:rsidR="00113866" w:rsidRPr="006E00B3" w14:paraId="32DB7AE5" w14:textId="77777777" w:rsidTr="00614577">
        <w:tc>
          <w:tcPr>
            <w:tcW w:w="2093" w:type="dxa"/>
          </w:tcPr>
          <w:p w14:paraId="65798908" w14:textId="77777777" w:rsidR="00113866" w:rsidRPr="00614577" w:rsidRDefault="007048FC" w:rsidP="00CD657C">
            <w:pPr>
              <w:pStyle w:val="Textkrper-Einzug2"/>
              <w:spacing w:after="0" w:line="240" w:lineRule="auto"/>
              <w:ind w:left="0"/>
              <w:jc w:val="left"/>
              <w:rPr>
                <w:rFonts w:asciiTheme="minorHAnsi" w:hAnsiTheme="minorHAnsi" w:cstheme="minorHAnsi"/>
                <w:b/>
                <w:szCs w:val="22"/>
                <w:lang w:val="en-US"/>
              </w:rPr>
            </w:pPr>
            <w:r w:rsidRPr="00614577">
              <w:rPr>
                <w:rFonts w:asciiTheme="minorHAnsi" w:hAnsiTheme="minorHAnsi" w:cstheme="minorHAnsi"/>
                <w:b/>
                <w:szCs w:val="22"/>
                <w:lang w:val="en-US"/>
              </w:rPr>
              <w:t>Sehr niedrig</w:t>
            </w:r>
          </w:p>
        </w:tc>
        <w:tc>
          <w:tcPr>
            <w:tcW w:w="6520" w:type="dxa"/>
          </w:tcPr>
          <w:p w14:paraId="028AE648" w14:textId="77777777" w:rsidR="007048FC" w:rsidRPr="00C45A39" w:rsidRDefault="007048FC" w:rsidP="00CD657C">
            <w:pPr>
              <w:pStyle w:val="Textkrper-Einzug2"/>
              <w:spacing w:after="0" w:line="240" w:lineRule="auto"/>
              <w:ind w:left="0"/>
              <w:jc w:val="left"/>
              <w:rPr>
                <w:rFonts w:asciiTheme="minorHAnsi" w:hAnsiTheme="minorHAnsi" w:cstheme="minorHAnsi"/>
                <w:szCs w:val="22"/>
              </w:rPr>
            </w:pPr>
            <w:r w:rsidRPr="00C45A39">
              <w:rPr>
                <w:rFonts w:asciiTheme="minorHAnsi" w:hAnsiTheme="minorHAnsi" w:cstheme="minorHAnsi"/>
                <w:szCs w:val="22"/>
              </w:rPr>
              <w:t>Alter ≤ 60 Jahre</w:t>
            </w:r>
          </w:p>
          <w:p w14:paraId="25B0FAA0" w14:textId="77777777" w:rsidR="007048FC" w:rsidRPr="00C45A39" w:rsidRDefault="007048FC" w:rsidP="00CD657C">
            <w:pPr>
              <w:pStyle w:val="Textkrper-Einzug2"/>
              <w:spacing w:after="0" w:line="240" w:lineRule="auto"/>
              <w:ind w:left="0"/>
              <w:jc w:val="left"/>
              <w:rPr>
                <w:rFonts w:asciiTheme="minorHAnsi" w:hAnsiTheme="minorHAnsi" w:cstheme="minorHAnsi"/>
                <w:szCs w:val="22"/>
              </w:rPr>
            </w:pPr>
            <w:r w:rsidRPr="00C45A39">
              <w:rPr>
                <w:rFonts w:asciiTheme="minorHAnsi" w:hAnsiTheme="minorHAnsi" w:cstheme="minorHAnsi"/>
                <w:szCs w:val="22"/>
              </w:rPr>
              <w:t>Kein thromboembolisches Ereignis in Anamnese</w:t>
            </w:r>
          </w:p>
          <w:p w14:paraId="118B94E3" w14:textId="77777777" w:rsidR="00113866" w:rsidRPr="006E00B3" w:rsidRDefault="007048FC" w:rsidP="00CD657C">
            <w:pPr>
              <w:pStyle w:val="Textkrper-Einzug2"/>
              <w:spacing w:after="0" w:line="240" w:lineRule="auto"/>
              <w:ind w:left="0"/>
              <w:jc w:val="left"/>
              <w:rPr>
                <w:rFonts w:asciiTheme="minorHAnsi" w:hAnsiTheme="minorHAnsi" w:cstheme="minorHAnsi"/>
                <w:szCs w:val="22"/>
                <w:lang w:val="en-US"/>
              </w:rPr>
            </w:pPr>
            <w:r>
              <w:rPr>
                <w:rFonts w:asciiTheme="minorHAnsi" w:hAnsiTheme="minorHAnsi" w:cstheme="minorHAnsi"/>
                <w:szCs w:val="22"/>
                <w:lang w:val="en-US"/>
              </w:rPr>
              <w:t xml:space="preserve">Keine </w:t>
            </w:r>
            <w:r w:rsidRPr="007048FC">
              <w:rPr>
                <w:rFonts w:asciiTheme="minorHAnsi" w:hAnsiTheme="minorHAnsi" w:cstheme="minorHAnsi"/>
                <w:szCs w:val="22"/>
                <w:lang w:val="en-US"/>
              </w:rPr>
              <w:t>JAK2</w:t>
            </w:r>
            <w:r w:rsidR="00F8724C">
              <w:rPr>
                <w:rFonts w:asciiTheme="minorHAnsi" w:hAnsiTheme="minorHAnsi" w:cstheme="minorHAnsi"/>
                <w:szCs w:val="22"/>
                <w:lang w:val="en-US"/>
              </w:rPr>
              <w:t>-Mutation</w:t>
            </w:r>
          </w:p>
        </w:tc>
      </w:tr>
      <w:tr w:rsidR="00113866" w:rsidRPr="006E00B3" w14:paraId="1ACEC62C" w14:textId="77777777" w:rsidTr="00614577">
        <w:tc>
          <w:tcPr>
            <w:tcW w:w="2093" w:type="dxa"/>
          </w:tcPr>
          <w:p w14:paraId="29066009" w14:textId="77777777" w:rsidR="00113866" w:rsidRPr="00614577" w:rsidRDefault="007048FC" w:rsidP="00CD657C">
            <w:pPr>
              <w:pStyle w:val="Textkrper-Einzug2"/>
              <w:spacing w:after="0" w:line="240" w:lineRule="auto"/>
              <w:ind w:left="0"/>
              <w:jc w:val="left"/>
              <w:rPr>
                <w:rFonts w:asciiTheme="minorHAnsi" w:hAnsiTheme="minorHAnsi" w:cstheme="minorHAnsi"/>
                <w:b/>
                <w:szCs w:val="22"/>
                <w:lang w:val="en-US"/>
              </w:rPr>
            </w:pPr>
            <w:r w:rsidRPr="00614577">
              <w:rPr>
                <w:rFonts w:asciiTheme="minorHAnsi" w:hAnsiTheme="minorHAnsi" w:cstheme="minorHAnsi"/>
                <w:b/>
                <w:szCs w:val="22"/>
                <w:lang w:val="en-US"/>
              </w:rPr>
              <w:t>Niedrig</w:t>
            </w:r>
          </w:p>
        </w:tc>
        <w:tc>
          <w:tcPr>
            <w:tcW w:w="6520" w:type="dxa"/>
          </w:tcPr>
          <w:p w14:paraId="749EFFA0" w14:textId="77777777" w:rsidR="007048FC" w:rsidRPr="00C45A39" w:rsidRDefault="007048FC" w:rsidP="00CD657C">
            <w:pPr>
              <w:pStyle w:val="Textkrper-Einzug2"/>
              <w:spacing w:after="0" w:line="240" w:lineRule="auto"/>
              <w:ind w:left="0"/>
              <w:jc w:val="left"/>
              <w:rPr>
                <w:rFonts w:asciiTheme="minorHAnsi" w:hAnsiTheme="minorHAnsi" w:cstheme="minorHAnsi"/>
                <w:szCs w:val="22"/>
              </w:rPr>
            </w:pPr>
            <w:r w:rsidRPr="00C45A39">
              <w:rPr>
                <w:rFonts w:asciiTheme="minorHAnsi" w:hAnsiTheme="minorHAnsi" w:cstheme="minorHAnsi"/>
                <w:szCs w:val="22"/>
              </w:rPr>
              <w:t>Alter ≤ 60 Jahre</w:t>
            </w:r>
          </w:p>
          <w:p w14:paraId="12C18C79" w14:textId="77777777" w:rsidR="007048FC" w:rsidRPr="00C45A39" w:rsidRDefault="007048FC" w:rsidP="00CD657C">
            <w:pPr>
              <w:pStyle w:val="Textkrper-Einzug2"/>
              <w:spacing w:after="0" w:line="240" w:lineRule="auto"/>
              <w:ind w:left="0"/>
              <w:jc w:val="left"/>
              <w:rPr>
                <w:rFonts w:asciiTheme="minorHAnsi" w:hAnsiTheme="minorHAnsi" w:cstheme="minorHAnsi"/>
                <w:szCs w:val="22"/>
              </w:rPr>
            </w:pPr>
            <w:r w:rsidRPr="00C45A39">
              <w:rPr>
                <w:rFonts w:asciiTheme="minorHAnsi" w:hAnsiTheme="minorHAnsi" w:cstheme="minorHAnsi"/>
                <w:szCs w:val="22"/>
              </w:rPr>
              <w:t>Kein thromboembolisches Ereignis in Anamnese</w:t>
            </w:r>
          </w:p>
          <w:p w14:paraId="2636AE70" w14:textId="77777777" w:rsidR="00113866" w:rsidRPr="00614577" w:rsidRDefault="007048FC" w:rsidP="00CD657C">
            <w:pPr>
              <w:pStyle w:val="Textkrper-Einzug2"/>
              <w:spacing w:after="0" w:line="240" w:lineRule="auto"/>
              <w:ind w:left="0"/>
              <w:jc w:val="left"/>
              <w:rPr>
                <w:rFonts w:asciiTheme="minorHAnsi" w:hAnsiTheme="minorHAnsi" w:cstheme="minorHAnsi"/>
                <w:b/>
                <w:szCs w:val="22"/>
                <w:lang w:val="en-US"/>
              </w:rPr>
            </w:pPr>
            <w:r w:rsidRPr="00614577">
              <w:rPr>
                <w:rFonts w:asciiTheme="minorHAnsi" w:hAnsiTheme="minorHAnsi" w:cstheme="minorHAnsi"/>
                <w:b/>
                <w:szCs w:val="22"/>
                <w:lang w:val="en-US"/>
              </w:rPr>
              <w:t>JAK2</w:t>
            </w:r>
            <w:r w:rsidR="00F8724C">
              <w:rPr>
                <w:rFonts w:asciiTheme="minorHAnsi" w:hAnsiTheme="minorHAnsi" w:cstheme="minorHAnsi"/>
                <w:b/>
                <w:szCs w:val="22"/>
                <w:lang w:val="en-US"/>
              </w:rPr>
              <w:t>-Mutation</w:t>
            </w:r>
          </w:p>
        </w:tc>
      </w:tr>
      <w:tr w:rsidR="00113866" w:rsidRPr="006E00B3" w14:paraId="3EC185E8" w14:textId="77777777" w:rsidTr="00614577">
        <w:tc>
          <w:tcPr>
            <w:tcW w:w="2093" w:type="dxa"/>
          </w:tcPr>
          <w:p w14:paraId="09954467" w14:textId="77777777" w:rsidR="00113866" w:rsidRPr="00614577" w:rsidRDefault="007048FC" w:rsidP="00CD657C">
            <w:pPr>
              <w:pStyle w:val="Textkrper-Einzug2"/>
              <w:spacing w:after="0" w:line="240" w:lineRule="auto"/>
              <w:ind w:left="0"/>
              <w:jc w:val="left"/>
              <w:rPr>
                <w:rFonts w:asciiTheme="minorHAnsi" w:hAnsiTheme="minorHAnsi" w:cstheme="minorHAnsi"/>
                <w:b/>
                <w:szCs w:val="22"/>
                <w:lang w:val="en-US"/>
              </w:rPr>
            </w:pPr>
            <w:r w:rsidRPr="00614577">
              <w:rPr>
                <w:rFonts w:asciiTheme="minorHAnsi" w:hAnsiTheme="minorHAnsi" w:cstheme="minorHAnsi"/>
                <w:b/>
                <w:szCs w:val="22"/>
                <w:lang w:val="en-US"/>
              </w:rPr>
              <w:t>Mittel</w:t>
            </w:r>
          </w:p>
        </w:tc>
        <w:tc>
          <w:tcPr>
            <w:tcW w:w="6520" w:type="dxa"/>
          </w:tcPr>
          <w:p w14:paraId="3E6DE2A8" w14:textId="77777777" w:rsidR="007048FC" w:rsidRPr="00C45A39" w:rsidRDefault="007048FC" w:rsidP="00CD657C">
            <w:pPr>
              <w:pStyle w:val="Textkrper-Einzug2"/>
              <w:spacing w:after="0" w:line="240" w:lineRule="auto"/>
              <w:ind w:left="0"/>
              <w:jc w:val="left"/>
              <w:rPr>
                <w:rFonts w:asciiTheme="minorHAnsi" w:hAnsiTheme="minorHAnsi" w:cstheme="minorHAnsi"/>
                <w:b/>
                <w:szCs w:val="22"/>
              </w:rPr>
            </w:pPr>
            <w:r w:rsidRPr="00C45A39">
              <w:rPr>
                <w:rFonts w:asciiTheme="minorHAnsi" w:hAnsiTheme="minorHAnsi" w:cstheme="minorHAnsi"/>
                <w:b/>
                <w:szCs w:val="22"/>
              </w:rPr>
              <w:t>Alter &gt; 60 Jahre</w:t>
            </w:r>
          </w:p>
          <w:p w14:paraId="189D2C90" w14:textId="77777777" w:rsidR="00F8724C" w:rsidRPr="00C45A39" w:rsidRDefault="00F8724C" w:rsidP="00CD657C">
            <w:pPr>
              <w:pStyle w:val="Textkrper-Einzug2"/>
              <w:spacing w:after="0" w:line="240" w:lineRule="auto"/>
              <w:ind w:left="0"/>
              <w:jc w:val="left"/>
              <w:rPr>
                <w:rFonts w:asciiTheme="minorHAnsi" w:hAnsiTheme="minorHAnsi" w:cstheme="minorHAnsi"/>
                <w:szCs w:val="22"/>
              </w:rPr>
            </w:pPr>
            <w:r w:rsidRPr="00C45A39">
              <w:rPr>
                <w:rFonts w:asciiTheme="minorHAnsi" w:hAnsiTheme="minorHAnsi" w:cstheme="minorHAnsi"/>
                <w:szCs w:val="22"/>
              </w:rPr>
              <w:t>Kein thromboembolisches Ereignis in Anamnese</w:t>
            </w:r>
          </w:p>
          <w:p w14:paraId="60C34882" w14:textId="77777777" w:rsidR="00113866" w:rsidRPr="006E00B3" w:rsidRDefault="00F8724C" w:rsidP="00CD657C">
            <w:pPr>
              <w:pStyle w:val="Textkrper-Einzug2"/>
              <w:spacing w:after="0" w:line="240" w:lineRule="auto"/>
              <w:ind w:left="0"/>
              <w:jc w:val="left"/>
              <w:rPr>
                <w:rFonts w:asciiTheme="minorHAnsi" w:hAnsiTheme="minorHAnsi" w:cstheme="minorHAnsi"/>
                <w:szCs w:val="22"/>
                <w:lang w:val="en-US"/>
              </w:rPr>
            </w:pPr>
            <w:r>
              <w:rPr>
                <w:rFonts w:asciiTheme="minorHAnsi" w:hAnsiTheme="minorHAnsi" w:cstheme="minorHAnsi"/>
                <w:szCs w:val="22"/>
                <w:lang w:val="en-US"/>
              </w:rPr>
              <w:t xml:space="preserve">Keine </w:t>
            </w:r>
            <w:r w:rsidRPr="007048FC">
              <w:rPr>
                <w:rFonts w:asciiTheme="minorHAnsi" w:hAnsiTheme="minorHAnsi" w:cstheme="minorHAnsi"/>
                <w:szCs w:val="22"/>
                <w:lang w:val="en-US"/>
              </w:rPr>
              <w:t>JAK2</w:t>
            </w:r>
            <w:r>
              <w:rPr>
                <w:rFonts w:asciiTheme="minorHAnsi" w:hAnsiTheme="minorHAnsi" w:cstheme="minorHAnsi"/>
                <w:szCs w:val="22"/>
                <w:lang w:val="en-US"/>
              </w:rPr>
              <w:t>-Mutation</w:t>
            </w:r>
          </w:p>
        </w:tc>
      </w:tr>
      <w:tr w:rsidR="00113866" w:rsidRPr="006E00B3" w14:paraId="400BD072" w14:textId="77777777" w:rsidTr="00614577">
        <w:tc>
          <w:tcPr>
            <w:tcW w:w="2093" w:type="dxa"/>
          </w:tcPr>
          <w:p w14:paraId="213AF797" w14:textId="77777777" w:rsidR="00113866" w:rsidRPr="00614577" w:rsidRDefault="007048FC" w:rsidP="00CD657C">
            <w:pPr>
              <w:pStyle w:val="Textkrper-Einzug2"/>
              <w:spacing w:after="0" w:line="240" w:lineRule="auto"/>
              <w:ind w:left="0"/>
              <w:jc w:val="left"/>
              <w:rPr>
                <w:rFonts w:asciiTheme="minorHAnsi" w:hAnsiTheme="minorHAnsi" w:cstheme="minorHAnsi"/>
                <w:b/>
                <w:szCs w:val="22"/>
                <w:lang w:val="en-US"/>
              </w:rPr>
            </w:pPr>
            <w:r w:rsidRPr="00614577">
              <w:rPr>
                <w:rFonts w:asciiTheme="minorHAnsi" w:hAnsiTheme="minorHAnsi" w:cstheme="minorHAnsi"/>
                <w:b/>
                <w:szCs w:val="22"/>
                <w:lang w:val="en-US"/>
              </w:rPr>
              <w:t>Hoch</w:t>
            </w:r>
          </w:p>
        </w:tc>
        <w:tc>
          <w:tcPr>
            <w:tcW w:w="6520" w:type="dxa"/>
          </w:tcPr>
          <w:p w14:paraId="6E391B51" w14:textId="77777777" w:rsidR="007048FC" w:rsidRPr="00C45A39" w:rsidRDefault="007048FC" w:rsidP="00CD657C">
            <w:pPr>
              <w:pStyle w:val="Textkrper-Einzug2"/>
              <w:spacing w:after="0" w:line="240" w:lineRule="auto"/>
              <w:ind w:left="0"/>
              <w:jc w:val="left"/>
              <w:rPr>
                <w:rFonts w:asciiTheme="minorHAnsi" w:hAnsiTheme="minorHAnsi" w:cstheme="minorHAnsi"/>
                <w:szCs w:val="22"/>
              </w:rPr>
            </w:pPr>
            <w:r w:rsidRPr="00C45A39">
              <w:rPr>
                <w:rFonts w:asciiTheme="minorHAnsi" w:hAnsiTheme="minorHAnsi" w:cstheme="minorHAnsi"/>
                <w:szCs w:val="22"/>
              </w:rPr>
              <w:t>Alter &gt; 60 Jahre</w:t>
            </w:r>
            <w:r w:rsidR="00F8724C" w:rsidRPr="00C45A39">
              <w:rPr>
                <w:rFonts w:asciiTheme="minorHAnsi" w:hAnsiTheme="minorHAnsi" w:cstheme="minorHAnsi"/>
                <w:szCs w:val="22"/>
              </w:rPr>
              <w:t xml:space="preserve"> </w:t>
            </w:r>
            <w:r w:rsidR="00F8724C" w:rsidRPr="00C45A39">
              <w:rPr>
                <w:rFonts w:asciiTheme="minorHAnsi" w:hAnsiTheme="minorHAnsi" w:cstheme="minorHAnsi"/>
                <w:b/>
                <w:szCs w:val="22"/>
              </w:rPr>
              <w:t>und</w:t>
            </w:r>
            <w:r w:rsidR="00F8724C" w:rsidRPr="00C45A39">
              <w:rPr>
                <w:rFonts w:asciiTheme="minorHAnsi" w:hAnsiTheme="minorHAnsi" w:cstheme="minorHAnsi"/>
                <w:szCs w:val="22"/>
              </w:rPr>
              <w:t xml:space="preserve"> JAK2-Mutation</w:t>
            </w:r>
          </w:p>
          <w:p w14:paraId="1FD9ECDC" w14:textId="77777777" w:rsidR="007048FC" w:rsidRPr="00C45A39" w:rsidRDefault="00F8724C" w:rsidP="00CD657C">
            <w:pPr>
              <w:pStyle w:val="Textkrper-Einzug2"/>
              <w:spacing w:after="0" w:line="240" w:lineRule="auto"/>
              <w:ind w:left="0"/>
              <w:jc w:val="left"/>
              <w:rPr>
                <w:rFonts w:asciiTheme="minorHAnsi" w:hAnsiTheme="minorHAnsi" w:cstheme="minorHAnsi"/>
                <w:b/>
                <w:szCs w:val="22"/>
              </w:rPr>
            </w:pPr>
            <w:r w:rsidRPr="00C45A39">
              <w:rPr>
                <w:rFonts w:asciiTheme="minorHAnsi" w:hAnsiTheme="minorHAnsi" w:cstheme="minorHAnsi"/>
                <w:b/>
                <w:szCs w:val="22"/>
              </w:rPr>
              <w:t>oder</w:t>
            </w:r>
          </w:p>
          <w:p w14:paraId="06608646" w14:textId="77777777" w:rsidR="00113866" w:rsidRPr="006E00B3" w:rsidRDefault="007048FC" w:rsidP="00CD657C">
            <w:pPr>
              <w:pStyle w:val="Textkrper-Einzug2"/>
              <w:spacing w:after="0" w:line="240" w:lineRule="auto"/>
              <w:ind w:left="0"/>
              <w:jc w:val="left"/>
              <w:rPr>
                <w:rFonts w:asciiTheme="minorHAnsi" w:hAnsiTheme="minorHAnsi" w:cstheme="minorHAnsi"/>
                <w:szCs w:val="22"/>
                <w:lang w:val="en-US"/>
              </w:rPr>
            </w:pPr>
            <w:r w:rsidRPr="007048FC">
              <w:rPr>
                <w:rFonts w:asciiTheme="minorHAnsi" w:hAnsiTheme="minorHAnsi" w:cstheme="minorHAnsi"/>
                <w:szCs w:val="22"/>
                <w:lang w:val="en-US"/>
              </w:rPr>
              <w:t>Thromboembolisches Ereignis in Anamnese</w:t>
            </w:r>
          </w:p>
        </w:tc>
      </w:tr>
    </w:tbl>
    <w:p w14:paraId="204874EA" w14:textId="77777777" w:rsidR="00113866" w:rsidRDefault="00113866" w:rsidP="002472B6">
      <w:pPr>
        <w:pStyle w:val="Textkrper-Einzug2"/>
        <w:spacing w:after="0" w:line="276" w:lineRule="auto"/>
        <w:ind w:left="0"/>
        <w:jc w:val="both"/>
        <w:rPr>
          <w:rFonts w:asciiTheme="minorHAnsi" w:hAnsiTheme="minorHAnsi" w:cstheme="minorHAnsi"/>
          <w:szCs w:val="22"/>
          <w:lang w:val="en-US"/>
        </w:rPr>
      </w:pPr>
    </w:p>
    <w:p w14:paraId="16BA0423" w14:textId="77777777" w:rsidR="00CD657C" w:rsidRDefault="007321E0" w:rsidP="004077C8">
      <w:pPr>
        <w:jc w:val="right"/>
        <w:rPr>
          <w:rFonts w:asciiTheme="minorHAnsi" w:hAnsiTheme="minorHAnsi" w:cstheme="minorHAnsi"/>
          <w:sz w:val="18"/>
          <w:szCs w:val="18"/>
          <w:lang w:val="en-GB"/>
        </w:rPr>
      </w:pPr>
      <w:r w:rsidRPr="006E00B3">
        <w:rPr>
          <w:rFonts w:asciiTheme="minorHAnsi" w:hAnsiTheme="minorHAnsi" w:cstheme="minorHAnsi"/>
          <w:sz w:val="18"/>
          <w:szCs w:val="18"/>
          <w:lang w:val="en-US"/>
        </w:rPr>
        <w:t xml:space="preserve">Barbui et al. </w:t>
      </w:r>
      <w:r w:rsidR="002472B6" w:rsidRPr="006E00B3">
        <w:rPr>
          <w:rFonts w:asciiTheme="minorHAnsi" w:hAnsiTheme="minorHAnsi" w:cstheme="minorHAnsi"/>
          <w:sz w:val="18"/>
          <w:szCs w:val="18"/>
          <w:lang w:val="en-US"/>
        </w:rPr>
        <w:t>Blood</w:t>
      </w:r>
      <w:r w:rsidR="00F8724C">
        <w:rPr>
          <w:rFonts w:asciiTheme="minorHAnsi" w:hAnsiTheme="minorHAnsi" w:cstheme="minorHAnsi"/>
          <w:sz w:val="18"/>
          <w:szCs w:val="18"/>
          <w:lang w:val="en-US"/>
        </w:rPr>
        <w:t xml:space="preserve"> Cancer J</w:t>
      </w:r>
      <w:r w:rsidR="002472B6" w:rsidRPr="006E00B3">
        <w:rPr>
          <w:rFonts w:asciiTheme="minorHAnsi" w:hAnsiTheme="minorHAnsi" w:cstheme="minorHAnsi"/>
          <w:sz w:val="18"/>
          <w:szCs w:val="18"/>
          <w:lang w:val="en-US"/>
        </w:rPr>
        <w:t xml:space="preserve">. </w:t>
      </w:r>
      <w:r w:rsidR="002472B6" w:rsidRPr="002A265A">
        <w:rPr>
          <w:rFonts w:asciiTheme="minorHAnsi" w:hAnsiTheme="minorHAnsi" w:cstheme="minorHAnsi"/>
          <w:sz w:val="18"/>
          <w:szCs w:val="18"/>
          <w:lang w:val="en-GB"/>
        </w:rPr>
        <w:t>201</w:t>
      </w:r>
      <w:r w:rsidR="00F8724C">
        <w:rPr>
          <w:rFonts w:asciiTheme="minorHAnsi" w:hAnsiTheme="minorHAnsi" w:cstheme="minorHAnsi"/>
          <w:sz w:val="18"/>
          <w:szCs w:val="18"/>
          <w:lang w:val="en-GB"/>
        </w:rPr>
        <w:t>5</w:t>
      </w:r>
    </w:p>
    <w:p w14:paraId="793D5EFF" w14:textId="154FC34E" w:rsidR="00CD657C" w:rsidRDefault="00CD657C">
      <w:pPr>
        <w:spacing w:line="240" w:lineRule="auto"/>
        <w:jc w:val="left"/>
        <w:rPr>
          <w:rFonts w:asciiTheme="minorHAnsi" w:hAnsiTheme="minorHAnsi" w:cstheme="minorHAnsi"/>
          <w:sz w:val="18"/>
          <w:szCs w:val="18"/>
          <w:lang w:val="en-GB"/>
        </w:rPr>
      </w:pPr>
    </w:p>
    <w:p w14:paraId="30044454" w14:textId="08248D22" w:rsidR="00133B95" w:rsidRDefault="00133B95">
      <w:pPr>
        <w:spacing w:line="240" w:lineRule="auto"/>
        <w:jc w:val="left"/>
        <w:rPr>
          <w:rFonts w:asciiTheme="minorHAnsi" w:hAnsiTheme="minorHAnsi" w:cstheme="minorHAnsi"/>
          <w:sz w:val="18"/>
          <w:szCs w:val="18"/>
          <w:lang w:val="en-GB"/>
        </w:rPr>
      </w:pPr>
    </w:p>
    <w:p w14:paraId="7D46FE28" w14:textId="3B8183F4" w:rsidR="00133B95" w:rsidRDefault="00133B95">
      <w:pPr>
        <w:spacing w:line="240" w:lineRule="auto"/>
        <w:jc w:val="left"/>
        <w:rPr>
          <w:rFonts w:asciiTheme="minorHAnsi" w:hAnsiTheme="minorHAnsi" w:cstheme="minorHAnsi"/>
          <w:sz w:val="18"/>
          <w:szCs w:val="18"/>
          <w:lang w:val="en-GB"/>
        </w:rPr>
      </w:pPr>
    </w:p>
    <w:p w14:paraId="72AFEEE5" w14:textId="3C89DFB1" w:rsidR="00133B95" w:rsidRDefault="00133B95">
      <w:pPr>
        <w:spacing w:line="240" w:lineRule="auto"/>
        <w:jc w:val="left"/>
        <w:rPr>
          <w:rFonts w:asciiTheme="minorHAnsi" w:hAnsiTheme="minorHAnsi" w:cstheme="minorHAnsi"/>
          <w:sz w:val="18"/>
          <w:szCs w:val="18"/>
          <w:lang w:val="en-GB"/>
        </w:rPr>
      </w:pPr>
    </w:p>
    <w:p w14:paraId="10576BD6" w14:textId="642DAC15" w:rsidR="00133B95" w:rsidRDefault="00133B95">
      <w:pPr>
        <w:spacing w:line="240" w:lineRule="auto"/>
        <w:jc w:val="left"/>
        <w:rPr>
          <w:rFonts w:asciiTheme="minorHAnsi" w:hAnsiTheme="minorHAnsi" w:cstheme="minorHAnsi"/>
          <w:sz w:val="18"/>
          <w:szCs w:val="18"/>
          <w:lang w:val="en-GB"/>
        </w:rPr>
      </w:pPr>
    </w:p>
    <w:p w14:paraId="472F7D31" w14:textId="32E19CC5" w:rsidR="00133B95" w:rsidRPr="00C85DB2" w:rsidRDefault="00133B95" w:rsidP="00133B95">
      <w:pPr>
        <w:pStyle w:val="Textkrper-Einzug2"/>
        <w:spacing w:after="0" w:line="276" w:lineRule="auto"/>
        <w:ind w:left="0"/>
        <w:jc w:val="both"/>
        <w:rPr>
          <w:rFonts w:asciiTheme="minorHAnsi" w:hAnsiTheme="minorHAnsi" w:cstheme="minorHAnsi"/>
          <w:b/>
          <w:color w:val="000000" w:themeColor="text1"/>
          <w:szCs w:val="22"/>
        </w:rPr>
      </w:pPr>
      <w:r w:rsidRPr="00C85DB2">
        <w:rPr>
          <w:rFonts w:asciiTheme="minorHAnsi" w:hAnsiTheme="minorHAnsi" w:cstheme="minorHAnsi"/>
          <w:b/>
          <w:color w:val="000000" w:themeColor="text1"/>
          <w:szCs w:val="22"/>
        </w:rPr>
        <w:lastRenderedPageBreak/>
        <w:t xml:space="preserve">4) </w:t>
      </w:r>
      <w:r w:rsidR="00420F91" w:rsidRPr="00C85DB2">
        <w:rPr>
          <w:rFonts w:asciiTheme="minorHAnsi" w:hAnsiTheme="minorHAnsi" w:cstheme="minorHAnsi"/>
          <w:b/>
          <w:color w:val="000000" w:themeColor="text1"/>
          <w:szCs w:val="22"/>
        </w:rPr>
        <w:t>„</w:t>
      </w:r>
      <w:r w:rsidRPr="00C85DB2">
        <w:rPr>
          <w:rFonts w:asciiTheme="minorHAnsi" w:hAnsiTheme="minorHAnsi" w:cstheme="minorHAnsi"/>
          <w:b/>
          <w:color w:val="000000" w:themeColor="text1"/>
          <w:szCs w:val="22"/>
        </w:rPr>
        <w:t>Österreichischer Thrombosescore</w:t>
      </w:r>
      <w:r w:rsidR="00420F91" w:rsidRPr="00C85DB2">
        <w:rPr>
          <w:rFonts w:asciiTheme="minorHAnsi" w:hAnsiTheme="minorHAnsi" w:cstheme="minorHAnsi"/>
          <w:b/>
          <w:color w:val="000000" w:themeColor="text1"/>
          <w:szCs w:val="22"/>
        </w:rPr>
        <w:t>“</w:t>
      </w:r>
      <w:r w:rsidRPr="00C85DB2">
        <w:rPr>
          <w:rFonts w:asciiTheme="minorHAnsi" w:hAnsiTheme="minorHAnsi" w:cstheme="minorHAnsi"/>
          <w:b/>
          <w:color w:val="000000" w:themeColor="text1"/>
          <w:szCs w:val="22"/>
        </w:rPr>
        <w:t xml:space="preserve"> (Buxhofer-Ausch et al., WiKliWo 2020)</w:t>
      </w:r>
    </w:p>
    <w:p w14:paraId="520260BA" w14:textId="7FE51DBA" w:rsidR="00133B95" w:rsidRDefault="00133B95" w:rsidP="00133B95">
      <w:pPr>
        <w:pStyle w:val="Textkrper-Einzug2"/>
        <w:spacing w:after="0" w:line="276" w:lineRule="auto"/>
        <w:ind w:left="0"/>
        <w:jc w:val="both"/>
        <w:rPr>
          <w:rFonts w:asciiTheme="minorHAnsi" w:hAnsiTheme="minorHAnsi" w:cstheme="minorHAnsi"/>
          <w:sz w:val="18"/>
          <w:szCs w:val="18"/>
          <w:lang w:val="en-GB"/>
        </w:rPr>
      </w:pPr>
      <w:r>
        <w:rPr>
          <w:noProof/>
          <w:lang w:eastAsia="de-AT"/>
        </w:rPr>
        <w:drawing>
          <wp:inline distT="0" distB="0" distL="0" distR="0" wp14:anchorId="13B2633B" wp14:editId="21B1913F">
            <wp:extent cx="5957570" cy="3996055"/>
            <wp:effectExtent l="0" t="0" r="508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7570" cy="3996055"/>
                    </a:xfrm>
                    <a:prstGeom prst="rect">
                      <a:avLst/>
                    </a:prstGeom>
                  </pic:spPr>
                </pic:pic>
              </a:graphicData>
            </a:graphic>
          </wp:inline>
        </w:drawing>
      </w:r>
    </w:p>
    <w:p w14:paraId="2296A47E" w14:textId="524B2F8A" w:rsidR="00133B95" w:rsidRDefault="00133B95">
      <w:pPr>
        <w:spacing w:line="240" w:lineRule="auto"/>
        <w:jc w:val="left"/>
        <w:rPr>
          <w:rFonts w:asciiTheme="minorHAnsi" w:hAnsiTheme="minorHAnsi" w:cstheme="minorHAnsi"/>
          <w:sz w:val="18"/>
          <w:szCs w:val="18"/>
          <w:lang w:val="en-GB"/>
        </w:rPr>
      </w:pPr>
    </w:p>
    <w:p w14:paraId="296BB439" w14:textId="77777777" w:rsidR="00133B95" w:rsidRDefault="00133B95">
      <w:pPr>
        <w:spacing w:line="240" w:lineRule="auto"/>
        <w:jc w:val="left"/>
        <w:rPr>
          <w:rFonts w:asciiTheme="minorHAnsi" w:hAnsiTheme="minorHAnsi" w:cstheme="minorHAnsi"/>
          <w:sz w:val="18"/>
          <w:szCs w:val="18"/>
          <w:lang w:val="en-GB"/>
        </w:rPr>
      </w:pPr>
    </w:p>
    <w:p w14:paraId="427243E3" w14:textId="77777777" w:rsidR="00013885" w:rsidRPr="006E00B3" w:rsidRDefault="00EA3529" w:rsidP="00013885">
      <w:pPr>
        <w:pStyle w:val="berschrift1"/>
      </w:pPr>
      <w:bookmarkStart w:id="74" w:name="_Toc71015589"/>
      <w:r w:rsidRPr="006E00B3">
        <w:t>II.</w:t>
      </w:r>
      <w:r w:rsidR="00013885" w:rsidRPr="006E00B3">
        <w:t>3</w:t>
      </w:r>
      <w:r w:rsidR="00013885" w:rsidRPr="006E00B3">
        <w:tab/>
        <w:t>Behandlungsplan</w:t>
      </w:r>
      <w:bookmarkEnd w:id="74"/>
      <w:r w:rsidR="00013885" w:rsidRPr="006E00B3">
        <w:t xml:space="preserve"> </w:t>
      </w:r>
    </w:p>
    <w:p w14:paraId="34A340FE" w14:textId="77777777" w:rsidR="005F733A" w:rsidRPr="006E00B3" w:rsidRDefault="005F733A" w:rsidP="000E086A">
      <w:pPr>
        <w:pStyle w:val="Textkrper-Einzug2"/>
        <w:spacing w:after="0" w:line="276" w:lineRule="auto"/>
        <w:ind w:left="0"/>
        <w:jc w:val="both"/>
        <w:rPr>
          <w:rFonts w:asciiTheme="minorHAnsi" w:hAnsiTheme="minorHAnsi" w:cstheme="minorHAnsi"/>
          <w:b/>
          <w:szCs w:val="22"/>
          <w:lang w:val="de-DE"/>
        </w:rPr>
      </w:pPr>
    </w:p>
    <w:p w14:paraId="76012ED4" w14:textId="77777777" w:rsidR="00F8724C" w:rsidRPr="00F8724C" w:rsidRDefault="000E086A" w:rsidP="00614577">
      <w:pPr>
        <w:pStyle w:val="Textkrper-Einzug2"/>
        <w:numPr>
          <w:ilvl w:val="0"/>
          <w:numId w:val="33"/>
        </w:numPr>
        <w:spacing w:after="60" w:line="276" w:lineRule="auto"/>
        <w:ind w:left="360"/>
        <w:jc w:val="both"/>
        <w:rPr>
          <w:rFonts w:asciiTheme="minorHAnsi" w:hAnsiTheme="minorHAnsi" w:cstheme="minorHAnsi"/>
          <w:b/>
          <w:szCs w:val="22"/>
          <w:lang w:val="de-DE"/>
        </w:rPr>
      </w:pPr>
      <w:r w:rsidRPr="006E00B3">
        <w:rPr>
          <w:rFonts w:asciiTheme="minorHAnsi" w:hAnsiTheme="minorHAnsi" w:cstheme="minorHAnsi"/>
          <w:b/>
          <w:szCs w:val="22"/>
          <w:lang w:val="de-DE"/>
        </w:rPr>
        <w:t>Allgemeine Maßnahmen zur Senkung des Thromboserisikos</w:t>
      </w:r>
      <w:r w:rsidR="00F8724C">
        <w:rPr>
          <w:rFonts w:asciiTheme="minorHAnsi" w:hAnsiTheme="minorHAnsi" w:cstheme="minorHAnsi"/>
          <w:b/>
          <w:szCs w:val="22"/>
          <w:lang w:val="de-DE"/>
        </w:rPr>
        <w:t>:</w:t>
      </w:r>
      <w:r w:rsidR="00F8724C">
        <w:rPr>
          <w:rFonts w:asciiTheme="minorHAnsi" w:hAnsiTheme="minorHAnsi" w:cstheme="minorHAnsi"/>
          <w:szCs w:val="22"/>
          <w:lang w:val="de-DE"/>
        </w:rPr>
        <w:t xml:space="preserve"> </w:t>
      </w:r>
      <w:r w:rsidRPr="00F8724C">
        <w:rPr>
          <w:rFonts w:asciiTheme="minorHAnsi" w:hAnsiTheme="minorHAnsi" w:cstheme="minorHAnsi"/>
          <w:szCs w:val="22"/>
          <w:lang w:val="de-DE"/>
        </w:rPr>
        <w:t>Gewichtsnormalisierung, körperliche Bewegung, Vermeiden von Exsikkose und langem Sitzen, effektive Behandlung von art. Hypertonie, Diabetes mellitus und Hypercholesterinämie</w:t>
      </w:r>
    </w:p>
    <w:p w14:paraId="266E8410" w14:textId="48492990" w:rsidR="000E086A" w:rsidRPr="00614577" w:rsidRDefault="000E086A" w:rsidP="00614577">
      <w:pPr>
        <w:pStyle w:val="Textkrper-Einzug2"/>
        <w:numPr>
          <w:ilvl w:val="0"/>
          <w:numId w:val="33"/>
        </w:numPr>
        <w:spacing w:after="60" w:line="276" w:lineRule="auto"/>
        <w:ind w:left="360"/>
        <w:jc w:val="both"/>
        <w:rPr>
          <w:rFonts w:asciiTheme="minorHAnsi" w:hAnsiTheme="minorHAnsi" w:cstheme="minorHAnsi"/>
          <w:szCs w:val="22"/>
          <w:lang w:val="de-DE"/>
        </w:rPr>
      </w:pPr>
      <w:r w:rsidRPr="00F8724C">
        <w:rPr>
          <w:rFonts w:asciiTheme="minorHAnsi" w:hAnsiTheme="minorHAnsi" w:cstheme="minorHAnsi"/>
          <w:b/>
          <w:szCs w:val="22"/>
          <w:lang w:val="de-DE"/>
        </w:rPr>
        <w:t>T-ASS</w:t>
      </w:r>
      <w:r w:rsidRPr="00614577">
        <w:rPr>
          <w:rFonts w:asciiTheme="minorHAnsi" w:hAnsiTheme="minorHAnsi" w:cstheme="minorHAnsi"/>
          <w:b/>
          <w:szCs w:val="22"/>
          <w:lang w:val="de-DE"/>
        </w:rPr>
        <w:t xml:space="preserve"> </w:t>
      </w:r>
      <w:r w:rsidRPr="00F8724C">
        <w:rPr>
          <w:rFonts w:asciiTheme="minorHAnsi" w:hAnsiTheme="minorHAnsi" w:cstheme="minorHAnsi"/>
          <w:szCs w:val="22"/>
          <w:lang w:val="de-DE"/>
        </w:rPr>
        <w:t xml:space="preserve">(50-100mg/d) </w:t>
      </w:r>
      <w:r w:rsidR="009835AD" w:rsidRPr="00F8724C">
        <w:rPr>
          <w:rFonts w:asciiTheme="minorHAnsi" w:hAnsiTheme="minorHAnsi" w:cstheme="minorHAnsi"/>
          <w:szCs w:val="22"/>
          <w:lang w:val="de-DE"/>
        </w:rPr>
        <w:t>siehe Flowchart; CAVE: Bei vWF</w:t>
      </w:r>
      <w:r w:rsidR="00F8724C">
        <w:rPr>
          <w:rFonts w:asciiTheme="minorHAnsi" w:hAnsiTheme="minorHAnsi" w:cstheme="minorHAnsi"/>
          <w:szCs w:val="22"/>
          <w:lang w:val="de-DE"/>
        </w:rPr>
        <w:t>-</w:t>
      </w:r>
      <w:r w:rsidR="009835AD" w:rsidRPr="00F8724C">
        <w:rPr>
          <w:rFonts w:asciiTheme="minorHAnsi" w:hAnsiTheme="minorHAnsi" w:cstheme="minorHAnsi"/>
          <w:szCs w:val="22"/>
          <w:lang w:val="de-DE"/>
        </w:rPr>
        <w:t>Aktivität &lt;30% kein ASS.</w:t>
      </w:r>
    </w:p>
    <w:p w14:paraId="78CD15D4" w14:textId="77777777" w:rsidR="00F8724C" w:rsidRDefault="000E086A" w:rsidP="00614577">
      <w:pPr>
        <w:pStyle w:val="Textkrper-Einzug2"/>
        <w:numPr>
          <w:ilvl w:val="0"/>
          <w:numId w:val="33"/>
        </w:numPr>
        <w:spacing w:after="60" w:line="276" w:lineRule="auto"/>
        <w:ind w:left="360"/>
        <w:jc w:val="both"/>
        <w:rPr>
          <w:rFonts w:asciiTheme="minorHAnsi" w:hAnsiTheme="minorHAnsi" w:cstheme="minorHAnsi"/>
          <w:szCs w:val="22"/>
          <w:lang w:val="de-DE"/>
        </w:rPr>
      </w:pPr>
      <w:r w:rsidRPr="006E00B3">
        <w:rPr>
          <w:rFonts w:asciiTheme="minorHAnsi" w:hAnsiTheme="minorHAnsi" w:cstheme="minorHAnsi"/>
          <w:b/>
          <w:szCs w:val="22"/>
          <w:lang w:val="de-DE"/>
        </w:rPr>
        <w:t>Zytoreduktive Therapie</w:t>
      </w:r>
      <w:r w:rsidR="007B0D0B" w:rsidRPr="006E00B3">
        <w:rPr>
          <w:rFonts w:asciiTheme="minorHAnsi" w:hAnsiTheme="minorHAnsi" w:cstheme="minorHAnsi"/>
          <w:b/>
          <w:szCs w:val="22"/>
          <w:lang w:val="de-DE"/>
        </w:rPr>
        <w:t>:</w:t>
      </w:r>
      <w:r w:rsidR="007B0D0B" w:rsidRPr="006E00B3">
        <w:rPr>
          <w:rFonts w:asciiTheme="minorHAnsi" w:hAnsiTheme="minorHAnsi" w:cstheme="minorHAnsi"/>
          <w:szCs w:val="22"/>
          <w:lang w:val="de-DE"/>
        </w:rPr>
        <w:t xml:space="preserve"> bei high-risk-Patienten (siehe Risikostratifizierung II.2.</w:t>
      </w:r>
      <w:r w:rsidR="005F733A" w:rsidRPr="006E00B3">
        <w:rPr>
          <w:rFonts w:asciiTheme="minorHAnsi" w:hAnsiTheme="minorHAnsi" w:cstheme="minorHAnsi"/>
          <w:szCs w:val="22"/>
          <w:lang w:val="de-DE"/>
        </w:rPr>
        <w:t>3</w:t>
      </w:r>
      <w:r w:rsidR="007B0D0B" w:rsidRPr="006E00B3">
        <w:rPr>
          <w:rFonts w:asciiTheme="minorHAnsi" w:hAnsiTheme="minorHAnsi" w:cstheme="minorHAnsi"/>
          <w:szCs w:val="22"/>
          <w:lang w:val="de-DE"/>
        </w:rPr>
        <w:t xml:space="preserve">) </w:t>
      </w:r>
    </w:p>
    <w:p w14:paraId="6ECB52CF" w14:textId="77777777" w:rsidR="00F8724C" w:rsidRPr="00C46968" w:rsidRDefault="00F8724C" w:rsidP="00C46968">
      <w:pPr>
        <w:pStyle w:val="Textkrper-Einzug2"/>
        <w:numPr>
          <w:ilvl w:val="0"/>
          <w:numId w:val="33"/>
        </w:numPr>
        <w:spacing w:after="60" w:line="276" w:lineRule="auto"/>
        <w:ind w:left="360"/>
        <w:jc w:val="both"/>
        <w:rPr>
          <w:rFonts w:asciiTheme="minorHAnsi" w:hAnsiTheme="minorHAnsi" w:cstheme="minorHAnsi"/>
          <w:szCs w:val="22"/>
          <w:lang w:val="de-DE"/>
        </w:rPr>
      </w:pPr>
      <w:r w:rsidRPr="006E00B3">
        <w:rPr>
          <w:rFonts w:asciiTheme="minorHAnsi" w:hAnsiTheme="minorHAnsi" w:cstheme="minorHAnsi"/>
          <w:b/>
          <w:szCs w:val="22"/>
          <w:lang w:val="de-DE"/>
        </w:rPr>
        <w:t>Anagrelid</w:t>
      </w:r>
      <w:r w:rsidRPr="006E00B3">
        <w:rPr>
          <w:rFonts w:asciiTheme="minorHAnsi" w:hAnsiTheme="minorHAnsi" w:cstheme="minorHAnsi"/>
          <w:szCs w:val="22"/>
          <w:lang w:val="de-DE"/>
        </w:rPr>
        <w:t xml:space="preserve"> 1 bis 2 mg/d (MTD 5mg) in allen Altersgruppen bei nicht einstellbarer Thrombozytenzahl eventuell in Kombination mit Hydroxyurea oder Interferon alpha. Anagrelid führt in Kombination mit T-ASS zu einem erhöhten Blutungsrisiko (Steurer et al, Cancer 2004;101:2239-2246.)</w:t>
      </w:r>
    </w:p>
    <w:p w14:paraId="0934C584" w14:textId="77777777" w:rsidR="00F8724C" w:rsidRDefault="00F8724C" w:rsidP="00614577">
      <w:pPr>
        <w:pStyle w:val="Textkrper-Einzug2"/>
        <w:numPr>
          <w:ilvl w:val="0"/>
          <w:numId w:val="33"/>
        </w:numPr>
        <w:spacing w:after="60" w:line="276" w:lineRule="auto"/>
        <w:ind w:left="360"/>
        <w:jc w:val="both"/>
        <w:rPr>
          <w:rFonts w:asciiTheme="minorHAnsi" w:hAnsiTheme="minorHAnsi" w:cstheme="minorHAnsi"/>
          <w:b/>
          <w:szCs w:val="22"/>
          <w:lang w:val="de-DE"/>
        </w:rPr>
      </w:pPr>
      <w:r w:rsidRPr="006E00B3">
        <w:rPr>
          <w:rFonts w:asciiTheme="minorHAnsi" w:hAnsiTheme="minorHAnsi" w:cstheme="minorHAnsi"/>
          <w:b/>
          <w:szCs w:val="22"/>
        </w:rPr>
        <w:t>Interferon alpha</w:t>
      </w:r>
      <w:r w:rsidRPr="006E00B3">
        <w:rPr>
          <w:rFonts w:asciiTheme="minorHAnsi" w:hAnsiTheme="minorHAnsi" w:cstheme="minorHAnsi"/>
          <w:szCs w:val="22"/>
        </w:rPr>
        <w:t xml:space="preserve"> Anfangsdosis: Pegyliertes Interferon alpha (Pegasys, Start 135 µg/Wo, je nach hämatologischem Ansprechen oder Nebenwirkungen Reduktion auf 90 µg/Wo oder Steigerung auf 180 µg/Wo). Bei anhaltend gutem Ansprechen in der weiteren Folge eventuell Dosisreduktion und/oder Intervallverlängerung (alle 10-14 Tage) möglich.</w:t>
      </w:r>
    </w:p>
    <w:p w14:paraId="488A053C" w14:textId="77777777" w:rsidR="00EE22B4" w:rsidRPr="00C46968" w:rsidRDefault="000E086A" w:rsidP="00614577">
      <w:pPr>
        <w:pStyle w:val="Textkrper-Einzug2"/>
        <w:numPr>
          <w:ilvl w:val="0"/>
          <w:numId w:val="33"/>
        </w:numPr>
        <w:spacing w:after="60" w:line="276" w:lineRule="auto"/>
        <w:ind w:left="360"/>
        <w:jc w:val="both"/>
        <w:rPr>
          <w:rFonts w:asciiTheme="minorHAnsi" w:hAnsiTheme="minorHAnsi" w:cstheme="minorHAnsi"/>
          <w:b/>
          <w:sz w:val="8"/>
          <w:szCs w:val="8"/>
        </w:rPr>
      </w:pPr>
      <w:r w:rsidRPr="006E00B3">
        <w:rPr>
          <w:rFonts w:asciiTheme="minorHAnsi" w:hAnsiTheme="minorHAnsi" w:cstheme="minorHAnsi"/>
          <w:b/>
          <w:szCs w:val="22"/>
          <w:lang w:val="de-DE"/>
        </w:rPr>
        <w:t xml:space="preserve">Hydroxyurea </w:t>
      </w:r>
      <w:r w:rsidRPr="006E00B3">
        <w:rPr>
          <w:rFonts w:asciiTheme="minorHAnsi" w:hAnsiTheme="minorHAnsi" w:cstheme="minorHAnsi"/>
          <w:szCs w:val="22"/>
          <w:lang w:val="de-DE"/>
        </w:rPr>
        <w:t>Anfangsdosis: 1g/d (20 mg/kg/d), weitere Steigerung der Dosis möglich</w:t>
      </w:r>
      <w:r w:rsidR="00F8724C">
        <w:rPr>
          <w:rFonts w:asciiTheme="minorHAnsi" w:hAnsiTheme="minorHAnsi" w:cstheme="minorHAnsi"/>
          <w:szCs w:val="22"/>
        </w:rPr>
        <w:t xml:space="preserve">. </w:t>
      </w:r>
      <w:r w:rsidRPr="00F8724C">
        <w:rPr>
          <w:rFonts w:asciiTheme="minorHAnsi" w:hAnsiTheme="minorHAnsi" w:cstheme="minorHAnsi"/>
          <w:szCs w:val="22"/>
        </w:rPr>
        <w:t>CAVE: Erhöhtes Sekundärmalign</w:t>
      </w:r>
      <w:r w:rsidR="007321E0" w:rsidRPr="00F8724C">
        <w:rPr>
          <w:rFonts w:asciiTheme="minorHAnsi" w:hAnsiTheme="minorHAnsi" w:cstheme="minorHAnsi"/>
          <w:szCs w:val="22"/>
        </w:rPr>
        <w:t>om</w:t>
      </w:r>
      <w:r w:rsidRPr="00F8724C">
        <w:rPr>
          <w:rFonts w:asciiTheme="minorHAnsi" w:hAnsiTheme="minorHAnsi" w:cstheme="minorHAnsi"/>
          <w:szCs w:val="22"/>
        </w:rPr>
        <w:t>risiko nicht ausgeschlossen!</w:t>
      </w:r>
    </w:p>
    <w:p w14:paraId="71F7B60C" w14:textId="7D80A1CA" w:rsidR="00CD657C" w:rsidRDefault="00CD657C" w:rsidP="00D90A18">
      <w:pPr>
        <w:pStyle w:val="berschrift3"/>
        <w:numPr>
          <w:ilvl w:val="0"/>
          <w:numId w:val="0"/>
        </w:numPr>
        <w:rPr>
          <w:lang w:val="de-DE"/>
        </w:rPr>
      </w:pPr>
    </w:p>
    <w:p w14:paraId="4ACBB446" w14:textId="77777777" w:rsidR="00133B95" w:rsidRPr="00133B95" w:rsidRDefault="00133B95" w:rsidP="00133B95">
      <w:pPr>
        <w:rPr>
          <w:lang w:val="de-DE"/>
        </w:rPr>
      </w:pPr>
    </w:p>
    <w:p w14:paraId="470FCFBD" w14:textId="77777777" w:rsidR="00D90A18" w:rsidRDefault="00D90A18" w:rsidP="00D90A18">
      <w:pPr>
        <w:pStyle w:val="berschrift3"/>
        <w:numPr>
          <w:ilvl w:val="0"/>
          <w:numId w:val="0"/>
        </w:numPr>
        <w:rPr>
          <w:lang w:val="de-DE"/>
        </w:rPr>
      </w:pPr>
      <w:bookmarkStart w:id="75" w:name="_Toc71015590"/>
      <w:r w:rsidRPr="006E00B3">
        <w:rPr>
          <w:lang w:val="de-DE"/>
        </w:rPr>
        <w:lastRenderedPageBreak/>
        <w:t>ET Behandlungsplan Flowchart</w:t>
      </w:r>
      <w:bookmarkEnd w:id="75"/>
    </w:p>
    <w:p w14:paraId="7C7AD2F2" w14:textId="7A049449" w:rsidR="00CB0C03" w:rsidRDefault="00F605B8" w:rsidP="00F605B8">
      <w:pPr>
        <w:ind w:right="310"/>
        <w:jc w:val="right"/>
        <w:rPr>
          <w:lang w:val="de-DE"/>
        </w:rPr>
      </w:pPr>
      <w:r>
        <w:rPr>
          <w:noProof/>
          <w:lang w:eastAsia="de-AT"/>
        </w:rPr>
        <w:drawing>
          <wp:anchor distT="0" distB="0" distL="114300" distR="114300" simplePos="0" relativeHeight="251659264" behindDoc="0" locked="0" layoutInCell="1" allowOverlap="1" wp14:anchorId="5DC7FE94" wp14:editId="5A0E0EE5">
            <wp:simplePos x="0" y="0"/>
            <wp:positionH relativeFrom="column">
              <wp:posOffset>61678</wp:posOffset>
            </wp:positionH>
            <wp:positionV relativeFrom="paragraph">
              <wp:posOffset>2826799</wp:posOffset>
            </wp:positionV>
            <wp:extent cx="3314644" cy="644055"/>
            <wp:effectExtent l="0" t="0" r="635" b="381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4644" cy="644055"/>
                    </a:xfrm>
                    <a:prstGeom prst="rect">
                      <a:avLst/>
                    </a:prstGeom>
                  </pic:spPr>
                </pic:pic>
              </a:graphicData>
            </a:graphic>
            <wp14:sizeRelH relativeFrom="margin">
              <wp14:pctWidth>0</wp14:pctWidth>
            </wp14:sizeRelH>
            <wp14:sizeRelV relativeFrom="margin">
              <wp14:pctHeight>0</wp14:pctHeight>
            </wp14:sizeRelV>
          </wp:anchor>
        </w:drawing>
      </w:r>
      <w:r w:rsidR="00133B95">
        <w:rPr>
          <w:noProof/>
          <w:lang w:eastAsia="de-AT"/>
        </w:rPr>
        <w:drawing>
          <wp:inline distT="0" distB="0" distL="0" distR="0" wp14:anchorId="14C68055" wp14:editId="73459511">
            <wp:extent cx="4067838" cy="3666778"/>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95775" cy="3691961"/>
                    </a:xfrm>
                    <a:prstGeom prst="rect">
                      <a:avLst/>
                    </a:prstGeom>
                  </pic:spPr>
                </pic:pic>
              </a:graphicData>
            </a:graphic>
          </wp:inline>
        </w:drawing>
      </w:r>
    </w:p>
    <w:p w14:paraId="3F6E9B5B" w14:textId="6F7CB436" w:rsidR="00133B95" w:rsidRPr="00C85DB2" w:rsidRDefault="00F605B8" w:rsidP="00F605B8">
      <w:pPr>
        <w:tabs>
          <w:tab w:val="right" w:pos="9382"/>
        </w:tabs>
        <w:rPr>
          <w:rFonts w:asciiTheme="minorHAnsi" w:hAnsiTheme="minorHAnsi" w:cstheme="minorHAnsi"/>
          <w:color w:val="000000" w:themeColor="text1"/>
          <w:sz w:val="18"/>
          <w:szCs w:val="18"/>
        </w:rPr>
      </w:pPr>
      <w:r>
        <w:rPr>
          <w:rFonts w:asciiTheme="minorHAnsi" w:hAnsiTheme="minorHAnsi" w:cstheme="minorHAnsi"/>
          <w:color w:val="FF0000"/>
          <w:sz w:val="18"/>
          <w:szCs w:val="18"/>
        </w:rPr>
        <w:tab/>
      </w:r>
      <w:r w:rsidR="00133B95" w:rsidRPr="00C85DB2">
        <w:rPr>
          <w:rFonts w:asciiTheme="minorHAnsi" w:hAnsiTheme="minorHAnsi" w:cstheme="minorHAnsi"/>
          <w:color w:val="000000" w:themeColor="text1"/>
          <w:sz w:val="18"/>
          <w:szCs w:val="18"/>
        </w:rPr>
        <w:t>(Buxhofer-Ausch et al., WiKliWo 2020)</w:t>
      </w:r>
    </w:p>
    <w:p w14:paraId="1FC51150" w14:textId="77777777" w:rsidR="00133B95" w:rsidRPr="00133B95" w:rsidRDefault="00133B95" w:rsidP="00133B95">
      <w:pPr>
        <w:jc w:val="right"/>
        <w:rPr>
          <w:sz w:val="18"/>
          <w:szCs w:val="18"/>
          <w:lang w:val="de-DE"/>
        </w:rPr>
      </w:pPr>
    </w:p>
    <w:p w14:paraId="0EFB91B7" w14:textId="77777777" w:rsidR="00013885" w:rsidRPr="006E00B3" w:rsidRDefault="00EA3529" w:rsidP="00EB5BCA">
      <w:pPr>
        <w:pStyle w:val="berschrift1"/>
      </w:pPr>
      <w:bookmarkStart w:id="76" w:name="_Toc71015591"/>
      <w:r w:rsidRPr="006E00B3">
        <w:t>II.</w:t>
      </w:r>
      <w:r w:rsidR="00013885" w:rsidRPr="006E00B3">
        <w:t>4</w:t>
      </w:r>
      <w:r w:rsidR="00013885" w:rsidRPr="006E00B3">
        <w:tab/>
        <w:t>Besondere klinische Situationen</w:t>
      </w:r>
      <w:bookmarkEnd w:id="76"/>
      <w:r w:rsidR="00013885" w:rsidRPr="006E00B3">
        <w:t xml:space="preserve"> </w:t>
      </w:r>
    </w:p>
    <w:p w14:paraId="6411E070" w14:textId="77777777" w:rsidR="000E086A" w:rsidRPr="006E00B3" w:rsidRDefault="000E086A" w:rsidP="000E086A">
      <w:pPr>
        <w:pStyle w:val="Textkrper-Einzug2"/>
        <w:spacing w:after="0" w:line="276" w:lineRule="auto"/>
        <w:ind w:left="0"/>
        <w:jc w:val="both"/>
        <w:rPr>
          <w:rFonts w:asciiTheme="minorHAnsi" w:hAnsiTheme="minorHAnsi" w:cstheme="minorHAnsi"/>
          <w:b/>
          <w:sz w:val="8"/>
          <w:szCs w:val="8"/>
          <w:lang w:val="de-DE"/>
        </w:rPr>
      </w:pPr>
      <w:bookmarkStart w:id="77" w:name="_Toc345056865"/>
      <w:bookmarkStart w:id="78" w:name="_Toc346203057"/>
      <w:bookmarkStart w:id="79" w:name="_Toc347224091"/>
    </w:p>
    <w:p w14:paraId="1CDC030E" w14:textId="77777777" w:rsidR="000E086A" w:rsidRPr="00780DF7" w:rsidRDefault="000E086A" w:rsidP="000E086A">
      <w:pPr>
        <w:pStyle w:val="Textkrper-Einzug2"/>
        <w:spacing w:after="0" w:line="276" w:lineRule="auto"/>
        <w:ind w:left="0"/>
        <w:jc w:val="both"/>
        <w:rPr>
          <w:rFonts w:cs="Arial"/>
          <w:b/>
          <w:szCs w:val="22"/>
          <w:lang w:val="de-DE"/>
        </w:rPr>
      </w:pPr>
      <w:r w:rsidRPr="00780DF7">
        <w:rPr>
          <w:rFonts w:cs="Arial"/>
          <w:b/>
          <w:szCs w:val="22"/>
          <w:lang w:val="de-DE"/>
        </w:rPr>
        <w:t>ET und Schwangerschaft</w:t>
      </w:r>
      <w:bookmarkEnd w:id="77"/>
      <w:bookmarkEnd w:id="78"/>
      <w:bookmarkEnd w:id="79"/>
    </w:p>
    <w:p w14:paraId="3F6DE5CF" w14:textId="77777777" w:rsidR="005F733A" w:rsidRPr="006E00B3" w:rsidRDefault="005F733A" w:rsidP="000E086A">
      <w:pPr>
        <w:pStyle w:val="Textkrper-Einzug2"/>
        <w:spacing w:after="0" w:line="276" w:lineRule="auto"/>
        <w:ind w:left="0"/>
        <w:jc w:val="both"/>
        <w:rPr>
          <w:rFonts w:asciiTheme="minorHAnsi" w:hAnsiTheme="minorHAnsi" w:cstheme="minorHAnsi"/>
          <w:szCs w:val="22"/>
          <w:lang w:val="de-DE"/>
        </w:rPr>
      </w:pPr>
      <w:r w:rsidRPr="006E00B3">
        <w:rPr>
          <w:rFonts w:asciiTheme="minorHAnsi" w:hAnsiTheme="minorHAnsi" w:cstheme="minorHAnsi"/>
          <w:szCs w:val="22"/>
          <w:lang w:val="de-DE"/>
        </w:rPr>
        <w:t>Es ist mit einer erhöhten Rate an Spontanaborten zu rechnen (Lebendgeburtenrate ca. 60%; Aborte im 1. Trimester ca. 30%).</w:t>
      </w:r>
    </w:p>
    <w:p w14:paraId="7616191A" w14:textId="77777777" w:rsidR="00712448" w:rsidRPr="006E00B3" w:rsidRDefault="00712448" w:rsidP="000E086A">
      <w:pPr>
        <w:pStyle w:val="Textkrper-Einzug2"/>
        <w:spacing w:after="0" w:line="276" w:lineRule="auto"/>
        <w:ind w:left="0"/>
        <w:jc w:val="both"/>
        <w:rPr>
          <w:rFonts w:asciiTheme="minorHAnsi" w:hAnsiTheme="minorHAnsi" w:cstheme="minorHAnsi"/>
          <w:szCs w:val="22"/>
          <w:lang w:val="de-DE"/>
        </w:rPr>
      </w:pPr>
    </w:p>
    <w:p w14:paraId="48CDF1A8" w14:textId="77777777" w:rsidR="005F733A" w:rsidRPr="006E00B3" w:rsidRDefault="005F733A" w:rsidP="000E086A">
      <w:pPr>
        <w:pStyle w:val="Textkrper-Einzug2"/>
        <w:spacing w:after="0" w:line="276" w:lineRule="auto"/>
        <w:ind w:left="0"/>
        <w:jc w:val="both"/>
        <w:rPr>
          <w:rFonts w:asciiTheme="minorHAnsi" w:hAnsiTheme="minorHAnsi" w:cstheme="minorHAnsi"/>
          <w:szCs w:val="22"/>
          <w:lang w:val="de-DE"/>
        </w:rPr>
      </w:pPr>
      <w:r w:rsidRPr="006E00B3">
        <w:rPr>
          <w:rFonts w:asciiTheme="minorHAnsi" w:hAnsiTheme="minorHAnsi" w:cstheme="minorHAnsi"/>
          <w:szCs w:val="22"/>
          <w:lang w:val="de-DE"/>
        </w:rPr>
        <w:t>Die JAK2-Mutationen scheinen ein unabhängiger Prädiktor für Schwangerschafts</w:t>
      </w:r>
      <w:r w:rsidR="00712448" w:rsidRPr="006E00B3">
        <w:rPr>
          <w:rFonts w:asciiTheme="minorHAnsi" w:hAnsiTheme="minorHAnsi" w:cstheme="minorHAnsi"/>
          <w:szCs w:val="22"/>
          <w:lang w:val="de-DE"/>
        </w:rPr>
        <w:t xml:space="preserve">komplikationen zu sein. Die enge Kooperation eines erfahrenen Gynäkologen </w:t>
      </w:r>
      <w:r w:rsidR="00F5207B" w:rsidRPr="006E00B3">
        <w:rPr>
          <w:rFonts w:asciiTheme="minorHAnsi" w:hAnsiTheme="minorHAnsi" w:cstheme="minorHAnsi"/>
          <w:szCs w:val="22"/>
          <w:lang w:val="de-DE"/>
        </w:rPr>
        <w:t>mit einem Hämatologen ist wichtig!</w:t>
      </w:r>
    </w:p>
    <w:p w14:paraId="1FBC9393" w14:textId="77777777" w:rsidR="00712448" w:rsidRPr="006E00B3" w:rsidRDefault="00712448" w:rsidP="000E086A">
      <w:pPr>
        <w:pStyle w:val="Textkrper-Einzug2"/>
        <w:spacing w:after="0" w:line="276" w:lineRule="auto"/>
        <w:ind w:left="0"/>
        <w:jc w:val="both"/>
        <w:rPr>
          <w:rFonts w:asciiTheme="minorHAnsi" w:hAnsiTheme="minorHAnsi" w:cstheme="minorHAnsi"/>
          <w:szCs w:val="22"/>
          <w:lang w:val="de-DE"/>
        </w:rPr>
      </w:pPr>
    </w:p>
    <w:p w14:paraId="20762434" w14:textId="77777777" w:rsidR="00721E80" w:rsidRPr="006E00B3" w:rsidRDefault="00721E80" w:rsidP="00721E80">
      <w:pPr>
        <w:pStyle w:val="Textkrper-Einzug2"/>
        <w:spacing w:after="0" w:line="276" w:lineRule="auto"/>
        <w:ind w:left="0"/>
        <w:jc w:val="both"/>
        <w:rPr>
          <w:rFonts w:asciiTheme="minorHAnsi" w:hAnsiTheme="minorHAnsi" w:cstheme="minorHAnsi"/>
          <w:szCs w:val="22"/>
          <w:lang w:val="en-US"/>
        </w:rPr>
      </w:pPr>
      <w:r w:rsidRPr="006E00B3">
        <w:rPr>
          <w:rFonts w:asciiTheme="minorHAnsi" w:hAnsiTheme="minorHAnsi" w:cstheme="minorHAnsi"/>
          <w:szCs w:val="22"/>
          <w:lang w:val="en-US"/>
        </w:rPr>
        <w:t>Siehe „</w:t>
      </w:r>
      <w:r w:rsidR="00CB0C03">
        <w:rPr>
          <w:rFonts w:asciiTheme="minorHAnsi" w:hAnsiTheme="minorHAnsi" w:cstheme="minorHAnsi"/>
          <w:szCs w:val="22"/>
          <w:lang w:val="en-US"/>
        </w:rPr>
        <w:t>Contemporary management of patients with BCR-ABL1-negative myeloproliferative neoplasms during pregnancy</w:t>
      </w:r>
      <w:r w:rsidRPr="006E00B3">
        <w:rPr>
          <w:rFonts w:asciiTheme="minorHAnsi" w:hAnsiTheme="minorHAnsi" w:cstheme="minorHAnsi"/>
          <w:szCs w:val="22"/>
          <w:lang w:val="en-US"/>
        </w:rPr>
        <w:t xml:space="preserve">”, Grieshammer et al., </w:t>
      </w:r>
      <w:r w:rsidR="00CB0C03">
        <w:rPr>
          <w:rFonts w:asciiTheme="minorHAnsi" w:hAnsiTheme="minorHAnsi" w:cstheme="minorHAnsi"/>
          <w:szCs w:val="22"/>
          <w:lang w:val="en-US"/>
        </w:rPr>
        <w:t>Expert</w:t>
      </w:r>
      <w:r w:rsidR="00CB0C03" w:rsidRPr="006E00B3">
        <w:rPr>
          <w:rFonts w:asciiTheme="minorHAnsi" w:hAnsiTheme="minorHAnsi" w:cstheme="minorHAnsi"/>
          <w:szCs w:val="22"/>
          <w:lang w:val="en-US"/>
        </w:rPr>
        <w:t xml:space="preserve"> </w:t>
      </w:r>
      <w:r w:rsidRPr="006E00B3">
        <w:rPr>
          <w:rFonts w:asciiTheme="minorHAnsi" w:hAnsiTheme="minorHAnsi" w:cstheme="minorHAnsi"/>
          <w:szCs w:val="22"/>
          <w:lang w:val="en-US"/>
        </w:rPr>
        <w:t>Review</w:t>
      </w:r>
      <w:r w:rsidR="00CB0C03">
        <w:rPr>
          <w:rFonts w:asciiTheme="minorHAnsi" w:hAnsiTheme="minorHAnsi" w:cstheme="minorHAnsi"/>
          <w:szCs w:val="22"/>
          <w:lang w:val="en-US"/>
        </w:rPr>
        <w:t xml:space="preserve"> of Hematology 2018</w:t>
      </w:r>
      <w:r w:rsidRPr="006E00B3">
        <w:rPr>
          <w:rFonts w:asciiTheme="minorHAnsi" w:hAnsiTheme="minorHAnsi" w:cstheme="minorHAnsi"/>
          <w:szCs w:val="22"/>
          <w:lang w:val="en-US"/>
        </w:rPr>
        <w:t>.</w:t>
      </w:r>
    </w:p>
    <w:p w14:paraId="6F57A266" w14:textId="77777777" w:rsidR="00F5207B" w:rsidRPr="006E00B3" w:rsidRDefault="00F5207B" w:rsidP="000E086A">
      <w:pPr>
        <w:pStyle w:val="Textkrper-Einzug2"/>
        <w:spacing w:after="0" w:line="276" w:lineRule="auto"/>
        <w:ind w:left="0"/>
        <w:jc w:val="both"/>
        <w:rPr>
          <w:rFonts w:asciiTheme="minorHAnsi" w:hAnsiTheme="minorHAnsi" w:cstheme="minorHAnsi"/>
          <w:szCs w:val="22"/>
          <w:lang w:val="en-US"/>
        </w:rPr>
      </w:pPr>
    </w:p>
    <w:p w14:paraId="0FFE1626" w14:textId="1E3DDC88" w:rsidR="00712448" w:rsidRDefault="00712448" w:rsidP="000E086A">
      <w:pPr>
        <w:pStyle w:val="Textkrper-Einzug2"/>
        <w:spacing w:after="0" w:line="276" w:lineRule="auto"/>
        <w:ind w:left="0"/>
        <w:jc w:val="both"/>
        <w:rPr>
          <w:rFonts w:asciiTheme="minorHAnsi" w:hAnsiTheme="minorHAnsi" w:cstheme="minorHAnsi"/>
          <w:szCs w:val="22"/>
          <w:lang w:val="de-DE"/>
        </w:rPr>
      </w:pPr>
      <w:r w:rsidRPr="006E00B3">
        <w:rPr>
          <w:rFonts w:asciiTheme="minorHAnsi" w:hAnsiTheme="minorHAnsi" w:cstheme="minorHAnsi"/>
          <w:szCs w:val="22"/>
          <w:lang w:val="de-DE"/>
        </w:rPr>
        <w:t>Analog rezenter Fallberichte ist der Einsatz von pegyliertem Interferon eine sichere Alternative zu konventionellem Interferon (Yan Beauverd et al., Haematologica 2016).</w:t>
      </w:r>
    </w:p>
    <w:p w14:paraId="0314A3E3" w14:textId="77777777" w:rsidR="00780DF7" w:rsidRDefault="00780DF7" w:rsidP="000E086A">
      <w:pPr>
        <w:pStyle w:val="Textkrper-Einzug2"/>
        <w:spacing w:after="0" w:line="276" w:lineRule="auto"/>
        <w:ind w:left="0"/>
        <w:jc w:val="both"/>
        <w:rPr>
          <w:rFonts w:asciiTheme="minorHAnsi" w:hAnsiTheme="minorHAnsi" w:cstheme="minorHAnsi"/>
          <w:b/>
          <w:szCs w:val="22"/>
          <w:lang w:val="de-DE"/>
        </w:rPr>
      </w:pPr>
    </w:p>
    <w:p w14:paraId="46421497" w14:textId="6979DCB3" w:rsidR="00780DF7" w:rsidRPr="006E00B3" w:rsidRDefault="00780DF7" w:rsidP="000E086A">
      <w:pPr>
        <w:pStyle w:val="Textkrper-Einzug2"/>
        <w:spacing w:after="0" w:line="276" w:lineRule="auto"/>
        <w:ind w:left="0"/>
        <w:jc w:val="both"/>
        <w:rPr>
          <w:rFonts w:asciiTheme="minorHAnsi" w:hAnsiTheme="minorHAnsi" w:cstheme="minorHAnsi"/>
          <w:szCs w:val="22"/>
          <w:lang w:val="de-DE"/>
        </w:rPr>
      </w:pPr>
      <w:r w:rsidRPr="00780DF7">
        <w:rPr>
          <w:rFonts w:cs="Arial"/>
          <w:b/>
        </w:rPr>
        <w:t>Corona-Infektion (COVID-19) bei MPN-Patienten</w:t>
      </w:r>
      <w:r w:rsidRPr="00780DF7">
        <w:rPr>
          <w:rFonts w:asciiTheme="minorHAnsi" w:hAnsiTheme="minorHAnsi" w:cstheme="minorHAnsi"/>
        </w:rPr>
        <w:t xml:space="preserve"> </w:t>
      </w:r>
      <w:r w:rsidRPr="00780DF7">
        <w:rPr>
          <w:rFonts w:asciiTheme="minorHAnsi" w:hAnsiTheme="minorHAnsi" w:cstheme="minorHAnsi"/>
          <w:b/>
        </w:rPr>
        <w:t xml:space="preserve">siehe </w:t>
      </w:r>
      <w:hyperlink w:anchor="_III.4_Corona-Infektion_(COVID-19)" w:history="1">
        <w:r w:rsidRPr="00780DF7">
          <w:rPr>
            <w:rStyle w:val="Hyperlink"/>
            <w:rFonts w:asciiTheme="minorHAnsi" w:hAnsiTheme="minorHAnsi" w:cstheme="minorHAnsi"/>
          </w:rPr>
          <w:t>III.4</w:t>
        </w:r>
      </w:hyperlink>
    </w:p>
    <w:p w14:paraId="21A46348" w14:textId="7119B1D7" w:rsidR="005F733A" w:rsidRDefault="005F733A" w:rsidP="000E086A">
      <w:pPr>
        <w:pStyle w:val="Textkrper-Einzug2"/>
        <w:spacing w:after="0" w:line="276" w:lineRule="auto"/>
        <w:ind w:left="0"/>
        <w:jc w:val="both"/>
        <w:rPr>
          <w:rFonts w:asciiTheme="minorHAnsi" w:hAnsiTheme="minorHAnsi" w:cstheme="minorHAnsi"/>
          <w:szCs w:val="22"/>
          <w:lang w:val="de-DE"/>
        </w:rPr>
      </w:pPr>
    </w:p>
    <w:p w14:paraId="01C86BFC" w14:textId="6405596B" w:rsidR="00F605B8" w:rsidRDefault="00F605B8" w:rsidP="000E086A">
      <w:pPr>
        <w:pStyle w:val="Textkrper-Einzug2"/>
        <w:spacing w:after="0" w:line="276" w:lineRule="auto"/>
        <w:ind w:left="0"/>
        <w:jc w:val="both"/>
        <w:rPr>
          <w:rFonts w:asciiTheme="minorHAnsi" w:hAnsiTheme="minorHAnsi" w:cstheme="minorHAnsi"/>
          <w:szCs w:val="22"/>
          <w:lang w:val="de-DE"/>
        </w:rPr>
      </w:pPr>
    </w:p>
    <w:p w14:paraId="3C4445CC" w14:textId="4C776D12" w:rsidR="00F605B8" w:rsidRDefault="00F605B8" w:rsidP="000E086A">
      <w:pPr>
        <w:pStyle w:val="Textkrper-Einzug2"/>
        <w:spacing w:after="0" w:line="276" w:lineRule="auto"/>
        <w:ind w:left="0"/>
        <w:jc w:val="both"/>
        <w:rPr>
          <w:rFonts w:asciiTheme="minorHAnsi" w:hAnsiTheme="minorHAnsi" w:cstheme="minorHAnsi"/>
          <w:szCs w:val="22"/>
          <w:lang w:val="de-DE"/>
        </w:rPr>
      </w:pPr>
    </w:p>
    <w:p w14:paraId="1CA03424" w14:textId="3D77ED00" w:rsidR="00F605B8" w:rsidRDefault="00F605B8" w:rsidP="000E086A">
      <w:pPr>
        <w:pStyle w:val="Textkrper-Einzug2"/>
        <w:spacing w:after="0" w:line="276" w:lineRule="auto"/>
        <w:ind w:left="0"/>
        <w:jc w:val="both"/>
        <w:rPr>
          <w:rFonts w:asciiTheme="minorHAnsi" w:hAnsiTheme="minorHAnsi" w:cstheme="minorHAnsi"/>
          <w:szCs w:val="22"/>
          <w:lang w:val="de-DE"/>
        </w:rPr>
      </w:pPr>
    </w:p>
    <w:p w14:paraId="3CCC00C7" w14:textId="77777777" w:rsidR="00F605B8" w:rsidRPr="006E00B3" w:rsidRDefault="00F605B8" w:rsidP="000E086A">
      <w:pPr>
        <w:pStyle w:val="Textkrper-Einzug2"/>
        <w:spacing w:after="0" w:line="276" w:lineRule="auto"/>
        <w:ind w:left="0"/>
        <w:jc w:val="both"/>
        <w:rPr>
          <w:rFonts w:asciiTheme="minorHAnsi" w:hAnsiTheme="minorHAnsi" w:cstheme="minorHAnsi"/>
          <w:szCs w:val="22"/>
          <w:lang w:val="de-DE"/>
        </w:rPr>
      </w:pPr>
    </w:p>
    <w:p w14:paraId="3A8192D4" w14:textId="77777777" w:rsidR="00013885" w:rsidRPr="006E00B3" w:rsidRDefault="00EA3529" w:rsidP="00013885">
      <w:pPr>
        <w:pStyle w:val="berschrift1"/>
      </w:pPr>
      <w:bookmarkStart w:id="80" w:name="_Toc71015592"/>
      <w:r w:rsidRPr="006E00B3">
        <w:lastRenderedPageBreak/>
        <w:t>II.</w:t>
      </w:r>
      <w:r w:rsidR="00013885" w:rsidRPr="006E00B3">
        <w:t>5</w:t>
      </w:r>
      <w:r w:rsidR="00013885" w:rsidRPr="006E00B3">
        <w:tab/>
        <w:t>Verlaufskontrolle und Nachsorge</w:t>
      </w:r>
      <w:bookmarkEnd w:id="80"/>
    </w:p>
    <w:p w14:paraId="17EAA868" w14:textId="77777777" w:rsidR="000E086A" w:rsidRPr="006E00B3" w:rsidRDefault="000E086A" w:rsidP="000E086A">
      <w:pPr>
        <w:pStyle w:val="berschrift3"/>
        <w:numPr>
          <w:ilvl w:val="0"/>
          <w:numId w:val="0"/>
        </w:numPr>
        <w:spacing w:before="120" w:after="60" w:line="276" w:lineRule="auto"/>
      </w:pPr>
      <w:bookmarkStart w:id="81" w:name="_Toc71015593"/>
      <w:r w:rsidRPr="006E00B3">
        <w:t>II.5.1</w:t>
      </w:r>
      <w:r w:rsidRPr="006E00B3">
        <w:tab/>
        <w:t>Verlaufskontrollen</w:t>
      </w:r>
      <w:bookmarkEnd w:id="81"/>
    </w:p>
    <w:p w14:paraId="720C9022" w14:textId="77777777" w:rsidR="00F605B8" w:rsidRPr="006E00B3" w:rsidRDefault="00F605B8" w:rsidP="00F605B8">
      <w:pPr>
        <w:pStyle w:val="Textkrper-Einzug2"/>
        <w:spacing w:after="0" w:line="276" w:lineRule="auto"/>
        <w:ind w:left="0"/>
        <w:jc w:val="both"/>
        <w:rPr>
          <w:rFonts w:asciiTheme="minorHAnsi" w:hAnsiTheme="minorHAnsi" w:cstheme="minorHAnsi"/>
          <w:szCs w:val="22"/>
        </w:rPr>
      </w:pPr>
      <w:bookmarkStart w:id="82" w:name="_Toc320797420"/>
      <w:bookmarkStart w:id="83" w:name="_Toc320798288"/>
      <w:bookmarkStart w:id="84" w:name="_Toc345056862"/>
      <w:bookmarkStart w:id="85" w:name="_Toc346203053"/>
      <w:bookmarkStart w:id="86" w:name="_Toc347224088"/>
      <w:r w:rsidRPr="006E00B3">
        <w:rPr>
          <w:rFonts w:asciiTheme="minorHAnsi" w:hAnsiTheme="minorHAnsi" w:cstheme="minorHAnsi"/>
          <w:szCs w:val="22"/>
        </w:rPr>
        <w:t>Klinische Untersuchung, Blutbild, Serumchemie</w:t>
      </w:r>
    </w:p>
    <w:p w14:paraId="6702628F" w14:textId="77777777" w:rsidR="00F605B8" w:rsidRPr="006E00B3" w:rsidRDefault="00F605B8" w:rsidP="00F605B8">
      <w:pPr>
        <w:pStyle w:val="Textkrper-Einzug2"/>
        <w:spacing w:after="0" w:line="276" w:lineRule="auto"/>
        <w:ind w:left="0"/>
        <w:jc w:val="both"/>
        <w:rPr>
          <w:rFonts w:asciiTheme="minorHAnsi" w:hAnsiTheme="minorHAnsi" w:cstheme="minorHAnsi"/>
          <w:szCs w:val="22"/>
        </w:rPr>
      </w:pPr>
    </w:p>
    <w:p w14:paraId="618BEBAD" w14:textId="77777777" w:rsidR="00F605B8" w:rsidRPr="006E00B3" w:rsidRDefault="00F605B8" w:rsidP="00F605B8">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 xml:space="preserve">Initialphase der Therapie: </w:t>
      </w:r>
      <w:r w:rsidRPr="006E00B3">
        <w:rPr>
          <w:rFonts w:asciiTheme="minorHAnsi" w:hAnsiTheme="minorHAnsi" w:cstheme="minorHAnsi"/>
          <w:szCs w:val="22"/>
        </w:rPr>
        <w:tab/>
      </w:r>
      <w:r w:rsidRPr="006E00B3">
        <w:rPr>
          <w:rFonts w:asciiTheme="minorHAnsi" w:hAnsiTheme="minorHAnsi" w:cstheme="minorHAnsi"/>
          <w:szCs w:val="22"/>
        </w:rPr>
        <w:tab/>
        <w:t>alle 1 bis 2 Wochen</w:t>
      </w:r>
    </w:p>
    <w:p w14:paraId="4FDD42FC" w14:textId="77777777" w:rsidR="00F605B8" w:rsidRPr="006E00B3" w:rsidRDefault="00F605B8" w:rsidP="00F605B8">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 xml:space="preserve">nach Erreichen einer stabilen Phase: </w:t>
      </w:r>
      <w:r w:rsidRPr="006E00B3">
        <w:rPr>
          <w:rFonts w:asciiTheme="minorHAnsi" w:hAnsiTheme="minorHAnsi" w:cstheme="minorHAnsi"/>
          <w:szCs w:val="22"/>
        </w:rPr>
        <w:tab/>
        <w:t>alle 4 bis 6 Wochen</w:t>
      </w:r>
    </w:p>
    <w:p w14:paraId="765F900A" w14:textId="77777777" w:rsidR="00F605B8" w:rsidRPr="00C85DB2" w:rsidRDefault="00F605B8" w:rsidP="00F605B8">
      <w:pPr>
        <w:pStyle w:val="Textkrper-Einzug2"/>
        <w:spacing w:after="0" w:line="276" w:lineRule="auto"/>
        <w:ind w:left="0"/>
        <w:jc w:val="both"/>
        <w:rPr>
          <w:rFonts w:asciiTheme="minorHAnsi" w:hAnsiTheme="minorHAnsi" w:cstheme="minorHAnsi"/>
          <w:color w:val="000000" w:themeColor="text1"/>
          <w:szCs w:val="22"/>
        </w:rPr>
      </w:pPr>
      <w:r w:rsidRPr="006E00B3">
        <w:rPr>
          <w:rFonts w:asciiTheme="minorHAnsi" w:hAnsiTheme="minorHAnsi" w:cstheme="minorHAnsi"/>
          <w:szCs w:val="22"/>
        </w:rPr>
        <w:t xml:space="preserve">bei </w:t>
      </w:r>
      <w:r w:rsidRPr="00C85DB2">
        <w:rPr>
          <w:rFonts w:asciiTheme="minorHAnsi" w:hAnsiTheme="minorHAnsi" w:cstheme="minorHAnsi"/>
          <w:color w:val="000000" w:themeColor="text1"/>
          <w:szCs w:val="22"/>
        </w:rPr>
        <w:t xml:space="preserve">langen Aderlass-freien Intervallen: </w:t>
      </w:r>
      <w:r w:rsidRPr="00C85DB2">
        <w:rPr>
          <w:rFonts w:asciiTheme="minorHAnsi" w:hAnsiTheme="minorHAnsi" w:cstheme="minorHAnsi"/>
          <w:color w:val="000000" w:themeColor="text1"/>
          <w:szCs w:val="22"/>
        </w:rPr>
        <w:tab/>
        <w:t>alle 3 Monate</w:t>
      </w:r>
    </w:p>
    <w:p w14:paraId="4B25CF4F" w14:textId="77777777" w:rsidR="00F605B8" w:rsidRPr="00C85DB2" w:rsidRDefault="00F605B8" w:rsidP="00F605B8">
      <w:pPr>
        <w:pStyle w:val="Textkrper-Einzug2"/>
        <w:spacing w:after="0" w:line="276" w:lineRule="auto"/>
        <w:ind w:left="0"/>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Ultraschall Oberbauch:</w:t>
      </w:r>
      <w:r w:rsidRPr="00C85DB2">
        <w:rPr>
          <w:rFonts w:asciiTheme="minorHAnsi" w:hAnsiTheme="minorHAnsi" w:cstheme="minorHAnsi"/>
          <w:color w:val="000000" w:themeColor="text1"/>
          <w:szCs w:val="22"/>
        </w:rPr>
        <w:tab/>
      </w:r>
      <w:r w:rsidRPr="00C85DB2">
        <w:rPr>
          <w:rFonts w:asciiTheme="minorHAnsi" w:hAnsiTheme="minorHAnsi" w:cstheme="minorHAnsi"/>
          <w:color w:val="000000" w:themeColor="text1"/>
          <w:szCs w:val="22"/>
        </w:rPr>
        <w:tab/>
      </w:r>
      <w:r w:rsidRPr="00C85DB2">
        <w:rPr>
          <w:rFonts w:asciiTheme="minorHAnsi" w:hAnsiTheme="minorHAnsi" w:cstheme="minorHAnsi"/>
          <w:color w:val="000000" w:themeColor="text1"/>
          <w:szCs w:val="22"/>
        </w:rPr>
        <w:tab/>
        <w:t>alle 6 bis 12 Monate</w:t>
      </w:r>
    </w:p>
    <w:p w14:paraId="048EF753" w14:textId="77777777" w:rsidR="00F605B8" w:rsidRPr="00C85DB2" w:rsidRDefault="00F605B8" w:rsidP="00F605B8">
      <w:pPr>
        <w:pStyle w:val="Textkrper-Einzug2"/>
        <w:spacing w:after="0" w:line="276" w:lineRule="auto"/>
        <w:ind w:left="0"/>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Bei jeder Kontrolle auch Milzpalpation und Dokumentation (cm unter Rippenbogen)</w:t>
      </w:r>
    </w:p>
    <w:p w14:paraId="7BB2D4A9" w14:textId="77777777" w:rsidR="00F605B8" w:rsidRPr="00C85DB2" w:rsidRDefault="00F605B8" w:rsidP="00F605B8">
      <w:pPr>
        <w:pStyle w:val="Textkrper-Einzug2"/>
        <w:spacing w:after="0" w:line="276" w:lineRule="auto"/>
        <w:ind w:left="0"/>
        <w:jc w:val="both"/>
        <w:rPr>
          <w:rFonts w:asciiTheme="minorHAnsi" w:hAnsiTheme="minorHAnsi" w:cstheme="minorHAnsi"/>
          <w:color w:val="000000" w:themeColor="text1"/>
          <w:szCs w:val="22"/>
        </w:rPr>
      </w:pPr>
    </w:p>
    <w:p w14:paraId="1695495D" w14:textId="0E848829" w:rsidR="00F605B8" w:rsidRPr="00C85DB2" w:rsidRDefault="00F605B8" w:rsidP="00F605B8">
      <w:pPr>
        <w:pStyle w:val="Textkrper-Einzug2"/>
        <w:spacing w:after="0" w:line="276" w:lineRule="auto"/>
        <w:ind w:left="0"/>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Ein quantitatives Verlaufsmonitoring de</w:t>
      </w:r>
      <w:r w:rsidR="00CE3B95" w:rsidRPr="00C85DB2">
        <w:rPr>
          <w:rFonts w:asciiTheme="minorHAnsi" w:hAnsiTheme="minorHAnsi" w:cstheme="minorHAnsi"/>
          <w:color w:val="000000" w:themeColor="text1"/>
          <w:szCs w:val="22"/>
        </w:rPr>
        <w:t>s</w:t>
      </w:r>
      <w:r w:rsidRPr="00C85DB2">
        <w:rPr>
          <w:rFonts w:asciiTheme="minorHAnsi" w:hAnsiTheme="minorHAnsi" w:cstheme="minorHAnsi"/>
          <w:color w:val="000000" w:themeColor="text1"/>
          <w:szCs w:val="22"/>
        </w:rPr>
        <w:t xml:space="preserve"> JAK2 Allele </w:t>
      </w:r>
      <w:r w:rsidR="00CE3B95" w:rsidRPr="00C85DB2">
        <w:rPr>
          <w:rFonts w:asciiTheme="minorHAnsi" w:hAnsiTheme="minorHAnsi" w:cstheme="minorHAnsi"/>
          <w:color w:val="000000" w:themeColor="text1"/>
          <w:szCs w:val="22"/>
        </w:rPr>
        <w:t xml:space="preserve">– Burdens </w:t>
      </w:r>
      <w:r w:rsidRPr="00C85DB2">
        <w:rPr>
          <w:rFonts w:asciiTheme="minorHAnsi" w:hAnsiTheme="minorHAnsi" w:cstheme="minorHAnsi"/>
          <w:color w:val="000000" w:themeColor="text1"/>
          <w:szCs w:val="22"/>
        </w:rPr>
        <w:t>wird derzeit routinemäßig nicht empfohlen, kann allerdings für das Monitoring unter Interferon-Therapie hilfreich sein (</w:t>
      </w:r>
      <w:r w:rsidR="00CE3B95" w:rsidRPr="00C85DB2">
        <w:rPr>
          <w:rFonts w:asciiTheme="minorHAnsi" w:hAnsiTheme="minorHAnsi" w:cstheme="minorHAnsi"/>
          <w:color w:val="000000" w:themeColor="text1"/>
          <w:szCs w:val="22"/>
        </w:rPr>
        <w:t>6</w:t>
      </w:r>
      <w:r w:rsidRPr="00C85DB2">
        <w:rPr>
          <w:rFonts w:asciiTheme="minorHAnsi" w:hAnsiTheme="minorHAnsi" w:cstheme="minorHAnsi"/>
          <w:color w:val="000000" w:themeColor="text1"/>
          <w:szCs w:val="22"/>
        </w:rPr>
        <w:t>-12monatliche Bestimmung).</w:t>
      </w:r>
    </w:p>
    <w:p w14:paraId="782C32E6" w14:textId="530A9031" w:rsidR="00F605B8" w:rsidRPr="00C85DB2" w:rsidRDefault="00F605B8" w:rsidP="00F605B8">
      <w:pPr>
        <w:pStyle w:val="Textkrper-Einzug2"/>
        <w:spacing w:after="0" w:line="276" w:lineRule="auto"/>
        <w:ind w:left="0"/>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Ein Anstieg des JAK2 Allele Burdens lässt eine Progression der Erkrankung vermuten.</w:t>
      </w:r>
    </w:p>
    <w:p w14:paraId="574A8443" w14:textId="77777777" w:rsidR="00F605B8" w:rsidRPr="00C85DB2" w:rsidRDefault="00F605B8" w:rsidP="00F605B8">
      <w:pPr>
        <w:pStyle w:val="Textkrper-Einzug2"/>
        <w:spacing w:after="0" w:line="276" w:lineRule="auto"/>
        <w:ind w:left="0"/>
        <w:jc w:val="both"/>
        <w:rPr>
          <w:rFonts w:asciiTheme="minorHAnsi" w:hAnsiTheme="minorHAnsi" w:cstheme="minorHAnsi"/>
          <w:color w:val="000000" w:themeColor="text1"/>
          <w:szCs w:val="22"/>
        </w:rPr>
      </w:pPr>
    </w:p>
    <w:p w14:paraId="0FA02C75" w14:textId="52A991A6" w:rsidR="0019277D" w:rsidRPr="00C85DB2" w:rsidRDefault="00F605B8" w:rsidP="00F605B8">
      <w:pPr>
        <w:pStyle w:val="berschrift3"/>
        <w:numPr>
          <w:ilvl w:val="0"/>
          <w:numId w:val="0"/>
        </w:numPr>
        <w:spacing w:before="120" w:after="60" w:line="276" w:lineRule="auto"/>
        <w:rPr>
          <w:color w:val="000000" w:themeColor="text1"/>
        </w:rPr>
      </w:pPr>
      <w:r w:rsidRPr="00C85DB2">
        <w:rPr>
          <w:color w:val="000000" w:themeColor="text1"/>
        </w:rPr>
        <w:t xml:space="preserve"> </w:t>
      </w:r>
      <w:bookmarkStart w:id="87" w:name="_Toc71015594"/>
      <w:r w:rsidR="0019277D" w:rsidRPr="00C85DB2">
        <w:rPr>
          <w:color w:val="000000" w:themeColor="text1"/>
        </w:rPr>
        <w:t>II.5.2</w:t>
      </w:r>
      <w:r w:rsidR="0019277D" w:rsidRPr="00C85DB2">
        <w:rPr>
          <w:color w:val="000000" w:themeColor="text1"/>
        </w:rPr>
        <w:tab/>
        <w:t>ELN Definitionen für klinisch hämatologischen Response bei ET</w:t>
      </w:r>
      <w:bookmarkEnd w:id="82"/>
      <w:bookmarkEnd w:id="83"/>
      <w:bookmarkEnd w:id="84"/>
      <w:bookmarkEnd w:id="85"/>
      <w:bookmarkEnd w:id="86"/>
      <w:bookmarkEnd w:id="87"/>
    </w:p>
    <w:p w14:paraId="0ED6489E" w14:textId="77777777" w:rsidR="0019277D" w:rsidRPr="00C85DB2" w:rsidRDefault="0019277D" w:rsidP="00191EA4">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 xml:space="preserve">Kompletter Response (CR) (alle 4 Kriterien müssen erfüllt sein): </w:t>
      </w:r>
    </w:p>
    <w:p w14:paraId="4DAC8D25" w14:textId="77777777" w:rsidR="0019277D" w:rsidRPr="00C85DB2" w:rsidRDefault="0019277D" w:rsidP="00191EA4">
      <w:pPr>
        <w:pStyle w:val="Textkrper-Einzug2"/>
        <w:numPr>
          <w:ilvl w:val="0"/>
          <w:numId w:val="10"/>
        </w:numPr>
        <w:spacing w:after="0" w:line="276" w:lineRule="auto"/>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Thrombozyten &lt; 400 G/L</w:t>
      </w:r>
    </w:p>
    <w:p w14:paraId="6FAFA3AC" w14:textId="77777777" w:rsidR="0019277D" w:rsidRPr="00C85DB2" w:rsidRDefault="0019277D" w:rsidP="00191EA4">
      <w:pPr>
        <w:pStyle w:val="Textkrper-Einzug2"/>
        <w:numPr>
          <w:ilvl w:val="0"/>
          <w:numId w:val="10"/>
        </w:numPr>
        <w:spacing w:after="0" w:line="276" w:lineRule="auto"/>
        <w:jc w:val="both"/>
        <w:rPr>
          <w:rFonts w:asciiTheme="minorHAnsi" w:hAnsiTheme="minorHAnsi" w:cstheme="minorHAnsi"/>
          <w:color w:val="000000" w:themeColor="text1"/>
          <w:szCs w:val="22"/>
        </w:rPr>
      </w:pPr>
      <w:r w:rsidRPr="00C85DB2">
        <w:rPr>
          <w:rFonts w:asciiTheme="minorHAnsi" w:hAnsiTheme="minorHAnsi" w:cstheme="minorHAnsi"/>
          <w:color w:val="000000" w:themeColor="text1"/>
          <w:szCs w:val="22"/>
        </w:rPr>
        <w:t>Keine krankheits-assoziierten Symptome (vaskuläre Störungen wie Thrombosen, Blutungen, Juckreiz, Kopfschmerzen)</w:t>
      </w:r>
    </w:p>
    <w:p w14:paraId="4026F884" w14:textId="77777777" w:rsidR="0019277D" w:rsidRPr="006E00B3" w:rsidRDefault="0019277D" w:rsidP="00191EA4">
      <w:pPr>
        <w:pStyle w:val="Textkrper-Einzug2"/>
        <w:numPr>
          <w:ilvl w:val="0"/>
          <w:numId w:val="10"/>
        </w:numPr>
        <w:spacing w:after="0" w:line="276" w:lineRule="auto"/>
        <w:jc w:val="both"/>
        <w:rPr>
          <w:rFonts w:asciiTheme="minorHAnsi" w:hAnsiTheme="minorHAnsi" w:cstheme="minorHAnsi"/>
          <w:szCs w:val="22"/>
        </w:rPr>
      </w:pPr>
      <w:r w:rsidRPr="006E00B3">
        <w:rPr>
          <w:rFonts w:asciiTheme="minorHAnsi" w:hAnsiTheme="minorHAnsi" w:cstheme="minorHAnsi"/>
          <w:szCs w:val="22"/>
        </w:rPr>
        <w:t xml:space="preserve">Normale Milzgrösse </w:t>
      </w:r>
    </w:p>
    <w:p w14:paraId="3218C3AF" w14:textId="77777777" w:rsidR="0019277D" w:rsidRPr="006E00B3" w:rsidRDefault="0019277D" w:rsidP="00191EA4">
      <w:pPr>
        <w:pStyle w:val="Textkrper-Einzug2"/>
        <w:numPr>
          <w:ilvl w:val="0"/>
          <w:numId w:val="10"/>
        </w:numPr>
        <w:spacing w:after="0" w:line="276" w:lineRule="auto"/>
        <w:jc w:val="both"/>
        <w:rPr>
          <w:rFonts w:asciiTheme="minorHAnsi" w:hAnsiTheme="minorHAnsi" w:cstheme="minorHAnsi"/>
          <w:szCs w:val="22"/>
        </w:rPr>
      </w:pPr>
      <w:r w:rsidRPr="006E00B3">
        <w:rPr>
          <w:rFonts w:asciiTheme="minorHAnsi" w:hAnsiTheme="minorHAnsi" w:cstheme="minorHAnsi"/>
          <w:szCs w:val="22"/>
        </w:rPr>
        <w:t>Leukozyten &lt; 10 G/L</w:t>
      </w:r>
    </w:p>
    <w:p w14:paraId="7B17E158" w14:textId="77777777" w:rsidR="0019277D" w:rsidRPr="006E00B3" w:rsidRDefault="0019277D" w:rsidP="0019277D">
      <w:pPr>
        <w:rPr>
          <w:rFonts w:cs="Arial"/>
          <w:b/>
          <w:sz w:val="8"/>
          <w:szCs w:val="8"/>
        </w:rPr>
      </w:pPr>
    </w:p>
    <w:p w14:paraId="5E2CE5D4" w14:textId="77777777" w:rsidR="0019277D" w:rsidRPr="006E00B3" w:rsidRDefault="001927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 xml:space="preserve">Partieller Response (PR): </w:t>
      </w:r>
    </w:p>
    <w:p w14:paraId="7B79CF67" w14:textId="77777777" w:rsidR="0019277D" w:rsidRPr="006E00B3" w:rsidRDefault="0019277D" w:rsidP="0019277D">
      <w:pPr>
        <w:pStyle w:val="Textkrper-Einzug2"/>
        <w:spacing w:after="0" w:line="276" w:lineRule="auto"/>
        <w:ind w:left="708"/>
        <w:jc w:val="both"/>
        <w:rPr>
          <w:rFonts w:asciiTheme="minorHAnsi" w:hAnsiTheme="minorHAnsi" w:cstheme="minorHAnsi"/>
          <w:szCs w:val="22"/>
        </w:rPr>
      </w:pPr>
      <w:r w:rsidRPr="006E00B3">
        <w:rPr>
          <w:rFonts w:asciiTheme="minorHAnsi" w:hAnsiTheme="minorHAnsi" w:cstheme="minorHAnsi"/>
          <w:szCs w:val="22"/>
        </w:rPr>
        <w:t>Alle Patienten, die nicht die Kriterien des CR erfüllen, bei denen jedoch Thrombozyten &lt; 600 G/L oder lediglich ein Abfall auf weniger als 50% des Thrombozytenausgangswertes vorliegt.</w:t>
      </w:r>
    </w:p>
    <w:p w14:paraId="0B169703" w14:textId="77777777" w:rsidR="0019277D" w:rsidRPr="006E00B3" w:rsidRDefault="0019277D" w:rsidP="0019277D">
      <w:pPr>
        <w:rPr>
          <w:rFonts w:cs="Arial"/>
          <w:sz w:val="8"/>
          <w:szCs w:val="8"/>
          <w:u w:val="single"/>
        </w:rPr>
      </w:pPr>
    </w:p>
    <w:p w14:paraId="7CABF37A" w14:textId="77777777" w:rsidR="0019277D" w:rsidRPr="006E00B3" w:rsidRDefault="001927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 xml:space="preserve">Kein Response: </w:t>
      </w:r>
    </w:p>
    <w:p w14:paraId="6BA881A9" w14:textId="77777777" w:rsidR="0019277D" w:rsidRPr="006E00B3" w:rsidRDefault="0019277D" w:rsidP="0019277D">
      <w:pPr>
        <w:pStyle w:val="Textkrper-Einzug2"/>
        <w:spacing w:after="0" w:line="276" w:lineRule="auto"/>
        <w:ind w:left="0" w:firstLine="708"/>
        <w:jc w:val="both"/>
        <w:rPr>
          <w:rFonts w:asciiTheme="minorHAnsi" w:hAnsiTheme="minorHAnsi" w:cstheme="minorHAnsi"/>
          <w:szCs w:val="22"/>
        </w:rPr>
      </w:pPr>
      <w:r w:rsidRPr="006E00B3">
        <w:rPr>
          <w:rFonts w:asciiTheme="minorHAnsi" w:hAnsiTheme="minorHAnsi" w:cstheme="minorHAnsi"/>
          <w:szCs w:val="22"/>
        </w:rPr>
        <w:t>Jeder Response, der nicht die minimalen Kriterien des partiellen Response  erfüllt.</w:t>
      </w:r>
    </w:p>
    <w:p w14:paraId="3A83116D" w14:textId="77777777" w:rsidR="0019277D" w:rsidRPr="006E00B3" w:rsidRDefault="0019277D" w:rsidP="0019277D">
      <w:pPr>
        <w:pStyle w:val="Textkrper-Einzug2"/>
        <w:spacing w:after="0" w:line="276" w:lineRule="auto"/>
        <w:ind w:left="0"/>
        <w:jc w:val="right"/>
        <w:rPr>
          <w:rFonts w:asciiTheme="minorHAnsi" w:hAnsiTheme="minorHAnsi" w:cstheme="minorHAnsi"/>
          <w:sz w:val="18"/>
          <w:szCs w:val="18"/>
        </w:rPr>
      </w:pPr>
    </w:p>
    <w:p w14:paraId="51406521" w14:textId="77777777" w:rsidR="0019277D" w:rsidRPr="006E00B3" w:rsidRDefault="007321E0" w:rsidP="0019277D">
      <w:pPr>
        <w:pStyle w:val="Textkrper-Einzug2"/>
        <w:spacing w:after="0" w:line="276" w:lineRule="auto"/>
        <w:ind w:left="0"/>
        <w:jc w:val="right"/>
        <w:rPr>
          <w:rFonts w:asciiTheme="minorHAnsi" w:hAnsiTheme="minorHAnsi" w:cstheme="minorHAnsi"/>
          <w:sz w:val="18"/>
          <w:szCs w:val="18"/>
          <w:lang w:val="en-US"/>
        </w:rPr>
      </w:pPr>
      <w:r w:rsidRPr="006E00B3">
        <w:rPr>
          <w:rFonts w:asciiTheme="minorHAnsi" w:hAnsiTheme="minorHAnsi" w:cstheme="minorHAnsi"/>
          <w:sz w:val="18"/>
          <w:szCs w:val="18"/>
          <w:lang w:val="en-US"/>
        </w:rPr>
        <w:t xml:space="preserve">Barbui et al. </w:t>
      </w:r>
      <w:r w:rsidR="0019277D" w:rsidRPr="006E00B3">
        <w:rPr>
          <w:rFonts w:asciiTheme="minorHAnsi" w:hAnsiTheme="minorHAnsi" w:cstheme="minorHAnsi"/>
          <w:sz w:val="18"/>
          <w:szCs w:val="18"/>
          <w:lang w:val="en-US"/>
        </w:rPr>
        <w:t>J Clin Oncol 2011;29:761-770.</w:t>
      </w:r>
    </w:p>
    <w:p w14:paraId="6F1E9394" w14:textId="77777777" w:rsidR="0019277D" w:rsidRPr="006E00B3" w:rsidRDefault="0019277D" w:rsidP="00013885">
      <w:pPr>
        <w:pStyle w:val="Textkrper-Einzug2"/>
        <w:spacing w:line="276" w:lineRule="auto"/>
        <w:ind w:left="0"/>
        <w:jc w:val="both"/>
        <w:rPr>
          <w:rFonts w:asciiTheme="minorHAnsi" w:hAnsiTheme="minorHAnsi" w:cstheme="minorHAnsi"/>
          <w:szCs w:val="22"/>
          <w:lang w:val="en-US"/>
        </w:rPr>
      </w:pPr>
    </w:p>
    <w:p w14:paraId="03107FFE" w14:textId="11FAE6BD" w:rsidR="0019277D" w:rsidRPr="006E00B3" w:rsidRDefault="0019277D" w:rsidP="0019277D">
      <w:pPr>
        <w:pStyle w:val="berschrift3"/>
        <w:numPr>
          <w:ilvl w:val="0"/>
          <w:numId w:val="0"/>
        </w:numPr>
        <w:spacing w:before="120" w:after="60" w:line="276" w:lineRule="auto"/>
      </w:pPr>
      <w:bookmarkStart w:id="88" w:name="_Toc71015595"/>
      <w:r w:rsidRPr="006E00B3">
        <w:t>II.5.</w:t>
      </w:r>
      <w:r w:rsidR="0043127D">
        <w:t>3</w:t>
      </w:r>
      <w:r w:rsidRPr="006E00B3">
        <w:tab/>
        <w:t>Diagnosekriterien für Übergang in sekundäre Myleofibrose</w:t>
      </w:r>
      <w:bookmarkEnd w:id="88"/>
    </w:p>
    <w:p w14:paraId="2B0AE40E" w14:textId="7206AC4F" w:rsidR="0019277D" w:rsidRPr="006E00B3" w:rsidRDefault="00F605B8" w:rsidP="0019277D">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Knochenmark</w:t>
      </w:r>
      <w:r w:rsidR="0019277D" w:rsidRPr="006E00B3">
        <w:rPr>
          <w:rFonts w:asciiTheme="minorHAnsi" w:hAnsiTheme="minorHAnsi" w:cstheme="minorHAnsi"/>
          <w:szCs w:val="22"/>
        </w:rPr>
        <w:t xml:space="preserve">punktion mit Histologie </w:t>
      </w:r>
    </w:p>
    <w:p w14:paraId="5BDBAA14" w14:textId="77777777" w:rsidR="0031646A" w:rsidRPr="006E00B3" w:rsidRDefault="0031646A" w:rsidP="0019277D">
      <w:pPr>
        <w:pStyle w:val="Textkrper-Einzug2"/>
        <w:spacing w:after="0" w:line="276" w:lineRule="auto"/>
        <w:ind w:left="0"/>
        <w:jc w:val="both"/>
        <w:rPr>
          <w:rFonts w:asciiTheme="minorHAnsi" w:hAnsiTheme="minorHAnsi" w:cstheme="minorHAnsi"/>
          <w:szCs w:val="22"/>
          <w:lang w:val="de-DE"/>
        </w:rPr>
      </w:pPr>
    </w:p>
    <w:p w14:paraId="1518AC91" w14:textId="77777777" w:rsidR="0019277D" w:rsidRPr="006E00B3" w:rsidRDefault="0019277D" w:rsidP="0019277D">
      <w:pPr>
        <w:pStyle w:val="Textkrper-Einzug2"/>
        <w:spacing w:after="0" w:line="276" w:lineRule="auto"/>
        <w:ind w:left="0"/>
        <w:jc w:val="both"/>
        <w:rPr>
          <w:rFonts w:asciiTheme="minorHAnsi" w:hAnsiTheme="minorHAnsi" w:cstheme="minorHAnsi"/>
          <w:b/>
          <w:szCs w:val="22"/>
          <w:lang w:val="de-DE"/>
        </w:rPr>
      </w:pPr>
      <w:r w:rsidRPr="006E00B3">
        <w:rPr>
          <w:rFonts w:asciiTheme="minorHAnsi" w:hAnsiTheme="minorHAnsi" w:cstheme="minorHAnsi"/>
          <w:b/>
          <w:szCs w:val="22"/>
          <w:lang w:val="de-DE"/>
        </w:rPr>
        <w:t xml:space="preserve">IWG MRT </w:t>
      </w:r>
      <w:r w:rsidR="0031646A" w:rsidRPr="006E00B3">
        <w:rPr>
          <w:rFonts w:asciiTheme="minorHAnsi" w:hAnsiTheme="minorHAnsi" w:cstheme="minorHAnsi"/>
          <w:b/>
          <w:szCs w:val="22"/>
          <w:lang w:val="de-DE"/>
        </w:rPr>
        <w:t>Kriterien</w:t>
      </w:r>
      <w:r w:rsidRPr="006E00B3">
        <w:rPr>
          <w:rFonts w:asciiTheme="minorHAnsi" w:hAnsiTheme="minorHAnsi" w:cstheme="minorHAnsi"/>
          <w:b/>
          <w:szCs w:val="22"/>
          <w:lang w:val="de-DE"/>
        </w:rPr>
        <w:t xml:space="preserve"> für post PV/post ET Myelofibrose (Barosi et al, Leukemia 2008;22:437-438.)</w:t>
      </w:r>
      <w:r w:rsidR="0031646A" w:rsidRPr="006E00B3">
        <w:rPr>
          <w:rFonts w:asciiTheme="minorHAnsi" w:hAnsiTheme="minorHAnsi" w:cstheme="minorHAnsi"/>
          <w:b/>
          <w:szCs w:val="22"/>
          <w:lang w:val="de-DE"/>
        </w:rPr>
        <w:t>:</w:t>
      </w:r>
    </w:p>
    <w:p w14:paraId="6EA0EE58" w14:textId="77777777" w:rsidR="0019277D" w:rsidRPr="006E00B3" w:rsidRDefault="0019277D" w:rsidP="0019277D">
      <w:pPr>
        <w:spacing w:line="276" w:lineRule="auto"/>
        <w:rPr>
          <w:rFonts w:cs="Arial"/>
          <w:bCs/>
          <w:szCs w:val="22"/>
          <w:lang w:val="de-DE"/>
        </w:rPr>
      </w:pPr>
    </w:p>
    <w:p w14:paraId="2EE4A499" w14:textId="77777777" w:rsidR="0019277D" w:rsidRPr="006E00B3" w:rsidRDefault="0019277D" w:rsidP="0019277D">
      <w:pPr>
        <w:pStyle w:val="Textkrper-Einzug2"/>
        <w:spacing w:after="0" w:line="276" w:lineRule="auto"/>
        <w:ind w:left="0"/>
        <w:jc w:val="both"/>
        <w:rPr>
          <w:rFonts w:asciiTheme="minorHAnsi" w:hAnsiTheme="minorHAnsi" w:cstheme="minorHAnsi"/>
          <w:szCs w:val="22"/>
          <w:u w:val="single"/>
        </w:rPr>
      </w:pPr>
      <w:r w:rsidRPr="006E00B3">
        <w:rPr>
          <w:rFonts w:asciiTheme="minorHAnsi" w:hAnsiTheme="minorHAnsi" w:cstheme="minorHAnsi"/>
          <w:szCs w:val="22"/>
          <w:u w:val="single"/>
        </w:rPr>
        <w:t>Hauptkriterien:</w:t>
      </w:r>
    </w:p>
    <w:p w14:paraId="148B5A86" w14:textId="77777777" w:rsidR="0019277D" w:rsidRPr="006E00B3" w:rsidRDefault="001927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Frühere Diagnose einer PV oder ET nach WHO/ELN Kriterien</w:t>
      </w:r>
    </w:p>
    <w:p w14:paraId="411C9175" w14:textId="58FA46CD" w:rsidR="0019277D" w:rsidRPr="006E00B3" w:rsidRDefault="00F605B8" w:rsidP="00191EA4">
      <w:pPr>
        <w:pStyle w:val="Textkrper-Einzug2"/>
        <w:numPr>
          <w:ilvl w:val="0"/>
          <w:numId w:val="4"/>
        </w:numPr>
        <w:spacing w:after="0" w:line="276" w:lineRule="auto"/>
        <w:ind w:left="284" w:hanging="284"/>
        <w:jc w:val="both"/>
        <w:rPr>
          <w:rFonts w:asciiTheme="minorHAnsi" w:hAnsiTheme="minorHAnsi" w:cstheme="minorHAnsi"/>
          <w:szCs w:val="22"/>
        </w:rPr>
      </w:pPr>
      <w:r>
        <w:rPr>
          <w:rFonts w:asciiTheme="minorHAnsi" w:hAnsiTheme="minorHAnsi" w:cstheme="minorHAnsi"/>
          <w:szCs w:val="22"/>
        </w:rPr>
        <w:t>Knochenmark</w:t>
      </w:r>
      <w:r w:rsidR="0019277D" w:rsidRPr="006E00B3">
        <w:rPr>
          <w:rFonts w:asciiTheme="minorHAnsi" w:hAnsiTheme="minorHAnsi" w:cstheme="minorHAnsi"/>
          <w:szCs w:val="22"/>
        </w:rPr>
        <w:t>fibrose Grad 2-3 nach der europäischen Klassifikation (Thiele et al, Haematologica 2005;90:1128-1132.)</w:t>
      </w:r>
    </w:p>
    <w:p w14:paraId="000519FD" w14:textId="1C106B7A" w:rsidR="0019277D" w:rsidRPr="006E00B3" w:rsidRDefault="00F605B8" w:rsidP="00191EA4">
      <w:pPr>
        <w:pStyle w:val="Textkrper-Einzug2"/>
        <w:numPr>
          <w:ilvl w:val="0"/>
          <w:numId w:val="4"/>
        </w:numPr>
        <w:spacing w:after="0" w:line="276" w:lineRule="auto"/>
        <w:ind w:left="284" w:hanging="284"/>
        <w:jc w:val="both"/>
        <w:rPr>
          <w:rFonts w:asciiTheme="minorHAnsi" w:hAnsiTheme="minorHAnsi" w:cstheme="minorHAnsi"/>
          <w:szCs w:val="22"/>
        </w:rPr>
      </w:pPr>
      <w:r>
        <w:rPr>
          <w:rFonts w:asciiTheme="minorHAnsi" w:hAnsiTheme="minorHAnsi" w:cstheme="minorHAnsi"/>
          <w:szCs w:val="22"/>
        </w:rPr>
        <w:t>Knochenmark</w:t>
      </w:r>
      <w:r w:rsidR="0019277D" w:rsidRPr="006E00B3">
        <w:rPr>
          <w:rFonts w:asciiTheme="minorHAnsi" w:hAnsiTheme="minorHAnsi" w:cstheme="minorHAnsi"/>
          <w:szCs w:val="22"/>
        </w:rPr>
        <w:t xml:space="preserve">histologie </w:t>
      </w:r>
      <w:r w:rsidR="007321E0" w:rsidRPr="006E00B3">
        <w:rPr>
          <w:rFonts w:asciiTheme="minorHAnsi" w:hAnsiTheme="minorHAnsi" w:cstheme="minorHAnsi"/>
          <w:szCs w:val="22"/>
        </w:rPr>
        <w:t>bei Unklarheit</w:t>
      </w:r>
      <w:r w:rsidR="0019277D" w:rsidRPr="006E00B3">
        <w:rPr>
          <w:rFonts w:asciiTheme="minorHAnsi" w:hAnsiTheme="minorHAnsi" w:cstheme="minorHAnsi"/>
          <w:szCs w:val="22"/>
        </w:rPr>
        <w:t xml:space="preserve"> von Prof. </w:t>
      </w:r>
      <w:r w:rsidR="00845123" w:rsidRPr="006E00B3">
        <w:rPr>
          <w:rFonts w:asciiTheme="minorHAnsi" w:hAnsiTheme="minorHAnsi" w:cstheme="minorHAnsi"/>
          <w:szCs w:val="22"/>
        </w:rPr>
        <w:t>Beham-Schmid (Uniklinik Graz)</w:t>
      </w:r>
      <w:r w:rsidR="0019277D" w:rsidRPr="006E00B3">
        <w:rPr>
          <w:rFonts w:asciiTheme="minorHAnsi" w:hAnsiTheme="minorHAnsi" w:cstheme="minorHAnsi"/>
          <w:szCs w:val="22"/>
        </w:rPr>
        <w:t xml:space="preserve"> nachbefunden lassen.</w:t>
      </w:r>
    </w:p>
    <w:p w14:paraId="5EC2A246" w14:textId="77777777" w:rsidR="0019277D" w:rsidRPr="006E00B3" w:rsidRDefault="0019277D" w:rsidP="0019277D">
      <w:pPr>
        <w:rPr>
          <w:rFonts w:cs="Arial"/>
          <w:bCs/>
          <w:szCs w:val="22"/>
          <w:u w:val="single"/>
        </w:rPr>
      </w:pPr>
    </w:p>
    <w:p w14:paraId="6BD84D71" w14:textId="77777777" w:rsidR="0019277D" w:rsidRPr="006E00B3" w:rsidRDefault="0019277D" w:rsidP="0019277D">
      <w:pPr>
        <w:pStyle w:val="Textkrper-Einzug2"/>
        <w:spacing w:after="0" w:line="276" w:lineRule="auto"/>
        <w:ind w:left="0"/>
        <w:jc w:val="both"/>
        <w:rPr>
          <w:rFonts w:asciiTheme="minorHAnsi" w:hAnsiTheme="minorHAnsi" w:cstheme="minorHAnsi"/>
          <w:szCs w:val="22"/>
          <w:u w:val="single"/>
        </w:rPr>
      </w:pPr>
      <w:r w:rsidRPr="006E00B3">
        <w:rPr>
          <w:rFonts w:asciiTheme="minorHAnsi" w:hAnsiTheme="minorHAnsi" w:cstheme="minorHAnsi"/>
          <w:szCs w:val="22"/>
          <w:u w:val="single"/>
        </w:rPr>
        <w:t>Nebenkriterien (mindestens 2 müssen erfüllt sein):</w:t>
      </w:r>
    </w:p>
    <w:p w14:paraId="641FD2F9" w14:textId="77777777" w:rsidR="0019277D" w:rsidRPr="006E00B3" w:rsidRDefault="001927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Anämie oder deutlicher Abfall der Aderlassfrequenz ohne zytoreduktive Therapie (PV)</w:t>
      </w:r>
    </w:p>
    <w:p w14:paraId="33ED7C17" w14:textId="77777777" w:rsidR="0019277D" w:rsidRPr="006E00B3" w:rsidRDefault="001927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lastRenderedPageBreak/>
        <w:t>Anämie mit Hb Abfall &gt; 2 g/dL vom Ausgangswert (ET)</w:t>
      </w:r>
    </w:p>
    <w:p w14:paraId="38BE4BD5" w14:textId="77777777" w:rsidR="0019277D" w:rsidRPr="006E00B3" w:rsidRDefault="001927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Blasten im peripheren Blut</w:t>
      </w:r>
    </w:p>
    <w:p w14:paraId="776FFD2C" w14:textId="77777777" w:rsidR="0019277D" w:rsidRPr="006E00B3" w:rsidRDefault="001927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Zunehmende Splenomegalie</w:t>
      </w:r>
    </w:p>
    <w:p w14:paraId="1E50762D" w14:textId="77777777" w:rsidR="0019277D" w:rsidRPr="006E00B3" w:rsidRDefault="001927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Konstitutionelle Symptome (10% Gewichtsverlust innerhalb von 6 Monaten, Nachtschweiss, Fieber)</w:t>
      </w:r>
    </w:p>
    <w:p w14:paraId="0FD25320" w14:textId="77777777" w:rsidR="0019277D" w:rsidRPr="006E00B3" w:rsidRDefault="0019277D" w:rsidP="00191EA4">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Erhöhte LDH (ET)</w:t>
      </w:r>
    </w:p>
    <w:p w14:paraId="12CB9DA3" w14:textId="77777777" w:rsidR="00013885" w:rsidRPr="006E00B3" w:rsidRDefault="00013885" w:rsidP="00013885">
      <w:pPr>
        <w:pStyle w:val="Textkrper-Einzug2"/>
        <w:spacing w:line="276" w:lineRule="auto"/>
        <w:ind w:left="0"/>
        <w:jc w:val="both"/>
        <w:rPr>
          <w:rFonts w:asciiTheme="minorHAnsi" w:hAnsiTheme="minorHAnsi" w:cstheme="minorHAnsi"/>
          <w:szCs w:val="22"/>
        </w:rPr>
      </w:pPr>
    </w:p>
    <w:p w14:paraId="286B33BC" w14:textId="743E8038" w:rsidR="00F5207B" w:rsidRPr="006E00B3" w:rsidRDefault="00F5207B" w:rsidP="00F5207B">
      <w:pPr>
        <w:pStyle w:val="berschrift3"/>
        <w:numPr>
          <w:ilvl w:val="0"/>
          <w:numId w:val="0"/>
        </w:numPr>
        <w:spacing w:before="120" w:after="60" w:line="276" w:lineRule="auto"/>
      </w:pPr>
      <w:bookmarkStart w:id="89" w:name="_Toc71015596"/>
      <w:r w:rsidRPr="006E00B3">
        <w:t>II.5.</w:t>
      </w:r>
      <w:r w:rsidR="0043127D">
        <w:t>4</w:t>
      </w:r>
      <w:r w:rsidRPr="006E00B3">
        <w:tab/>
        <w:t>Therapie der sekundären Myelofibrose</w:t>
      </w:r>
      <w:bookmarkEnd w:id="89"/>
      <w:r w:rsidRPr="006E00B3">
        <w:t xml:space="preserve"> </w:t>
      </w:r>
    </w:p>
    <w:p w14:paraId="33AC6BA5" w14:textId="77777777" w:rsidR="00F5207B" w:rsidRPr="006E00B3" w:rsidRDefault="00F5207B" w:rsidP="00013885">
      <w:pPr>
        <w:pStyle w:val="Textkrper-Einzug2"/>
        <w:spacing w:line="276" w:lineRule="auto"/>
        <w:ind w:left="0"/>
        <w:jc w:val="both"/>
        <w:rPr>
          <w:rFonts w:asciiTheme="minorHAnsi" w:hAnsiTheme="minorHAnsi" w:cstheme="minorHAnsi"/>
          <w:szCs w:val="22"/>
        </w:rPr>
      </w:pPr>
      <w:r w:rsidRPr="006E00B3">
        <w:rPr>
          <w:rFonts w:asciiTheme="minorHAnsi" w:hAnsiTheme="minorHAnsi" w:cstheme="minorHAnsi"/>
          <w:szCs w:val="22"/>
        </w:rPr>
        <w:t>Siehe primäre Myelofibrose</w:t>
      </w:r>
    </w:p>
    <w:p w14:paraId="78AA6331" w14:textId="77777777" w:rsidR="0019277D" w:rsidRPr="006E00B3" w:rsidRDefault="0019277D" w:rsidP="00013885">
      <w:pPr>
        <w:pStyle w:val="Textkrper-Einzug2"/>
        <w:spacing w:line="276" w:lineRule="auto"/>
        <w:ind w:left="0"/>
        <w:jc w:val="both"/>
        <w:rPr>
          <w:rFonts w:asciiTheme="minorHAnsi" w:hAnsiTheme="minorHAnsi" w:cstheme="minorHAnsi"/>
          <w:szCs w:val="22"/>
        </w:rPr>
      </w:pPr>
    </w:p>
    <w:p w14:paraId="3BAC4F3A" w14:textId="77777777" w:rsidR="00013885" w:rsidRPr="006E00B3" w:rsidRDefault="00EA3529" w:rsidP="00013885">
      <w:pPr>
        <w:pStyle w:val="berschrift1"/>
      </w:pPr>
      <w:bookmarkStart w:id="90" w:name="_Toc71015597"/>
      <w:r w:rsidRPr="006E00B3">
        <w:t>II.</w:t>
      </w:r>
      <w:r w:rsidR="00013885" w:rsidRPr="006E00B3">
        <w:t>6</w:t>
      </w:r>
      <w:r w:rsidR="00013885" w:rsidRPr="006E00B3">
        <w:tab/>
        <w:t>Dokumentation und Qualitätsparameter</w:t>
      </w:r>
      <w:bookmarkEnd w:id="90"/>
    </w:p>
    <w:p w14:paraId="5C684ACC" w14:textId="77777777" w:rsidR="0019277D" w:rsidRPr="006E00B3" w:rsidRDefault="0019277D" w:rsidP="00191EA4">
      <w:pPr>
        <w:pStyle w:val="Textkrper-Einzug2"/>
        <w:numPr>
          <w:ilvl w:val="0"/>
          <w:numId w:val="12"/>
        </w:numPr>
        <w:spacing w:before="120"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Evaluierung des Response anhand der ELN Kriterien nach 3 und nach 6 Monaten</w:t>
      </w:r>
    </w:p>
    <w:p w14:paraId="280A4F13" w14:textId="77777777" w:rsidR="00CB0C03" w:rsidRDefault="0019277D" w:rsidP="00191EA4">
      <w:pPr>
        <w:pStyle w:val="Textkrper-Einzug2"/>
        <w:numPr>
          <w:ilvl w:val="0"/>
          <w:numId w:val="12"/>
        </w:numPr>
        <w:spacing w:before="120"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Anzahl / Wechsel der Therapielinien im Verlauf der Erkrankung (Zeitintervall)</w:t>
      </w:r>
    </w:p>
    <w:p w14:paraId="2E885303" w14:textId="77777777" w:rsidR="00CB0C03" w:rsidRDefault="00CB0C03">
      <w:pPr>
        <w:spacing w:line="240" w:lineRule="auto"/>
        <w:jc w:val="left"/>
        <w:rPr>
          <w:rFonts w:asciiTheme="minorHAnsi" w:hAnsiTheme="minorHAnsi" w:cstheme="minorHAnsi"/>
          <w:szCs w:val="22"/>
        </w:rPr>
      </w:pPr>
      <w:r>
        <w:rPr>
          <w:rFonts w:asciiTheme="minorHAnsi" w:hAnsiTheme="minorHAnsi" w:cstheme="minorHAnsi"/>
          <w:szCs w:val="22"/>
        </w:rPr>
        <w:br w:type="page"/>
      </w:r>
    </w:p>
    <w:p w14:paraId="3EE55C07" w14:textId="77777777" w:rsidR="0019277D" w:rsidRPr="006E00B3" w:rsidRDefault="0019277D" w:rsidP="00EA3529">
      <w:pPr>
        <w:pStyle w:val="berschrift2"/>
        <w:numPr>
          <w:ilvl w:val="0"/>
          <w:numId w:val="16"/>
        </w:numPr>
        <w:ind w:left="709"/>
      </w:pPr>
      <w:bookmarkStart w:id="91" w:name="_Toc71015598"/>
      <w:r w:rsidRPr="006E00B3">
        <w:lastRenderedPageBreak/>
        <w:t>Primäre Myelofibrose (PMF)</w:t>
      </w:r>
      <w:r w:rsidR="00A73CC3" w:rsidRPr="006E00B3">
        <w:t xml:space="preserve"> inkl. frühe PMF</w:t>
      </w:r>
      <w:bookmarkEnd w:id="91"/>
    </w:p>
    <w:p w14:paraId="00084C64" w14:textId="77777777" w:rsidR="0019277D" w:rsidRPr="006E00B3" w:rsidRDefault="0019277D" w:rsidP="0019277D">
      <w:pPr>
        <w:pStyle w:val="Textkrper-Einzug2"/>
        <w:spacing w:after="0" w:line="276" w:lineRule="auto"/>
        <w:ind w:left="709"/>
        <w:jc w:val="both"/>
        <w:rPr>
          <w:rFonts w:asciiTheme="minorHAnsi" w:hAnsiTheme="minorHAnsi" w:cstheme="minorHAnsi"/>
          <w:b/>
          <w:sz w:val="28"/>
          <w:szCs w:val="28"/>
        </w:rPr>
      </w:pPr>
    </w:p>
    <w:p w14:paraId="5967559E" w14:textId="77777777" w:rsidR="00013885" w:rsidRPr="006E00B3" w:rsidRDefault="00EA3529" w:rsidP="00013885">
      <w:pPr>
        <w:pStyle w:val="berschrift1"/>
      </w:pPr>
      <w:bookmarkStart w:id="92" w:name="_Toc71015599"/>
      <w:r w:rsidRPr="006E00B3">
        <w:t>III.</w:t>
      </w:r>
      <w:r w:rsidR="00013885" w:rsidRPr="006E00B3">
        <w:t>2</w:t>
      </w:r>
      <w:r w:rsidR="00013885" w:rsidRPr="006E00B3">
        <w:tab/>
        <w:t>Diagnostik und Scoring</w:t>
      </w:r>
      <w:bookmarkEnd w:id="92"/>
    </w:p>
    <w:p w14:paraId="6C4C7E91" w14:textId="77777777" w:rsidR="00EA3529" w:rsidRPr="006E00B3" w:rsidRDefault="00EA3529" w:rsidP="00EA3529"/>
    <w:p w14:paraId="4DA064EE" w14:textId="77777777" w:rsidR="008D1758" w:rsidRPr="006E00B3" w:rsidRDefault="008D1758" w:rsidP="008D1758">
      <w:pPr>
        <w:pStyle w:val="berschrift3"/>
        <w:numPr>
          <w:ilvl w:val="0"/>
          <w:numId w:val="0"/>
        </w:numPr>
        <w:ind w:left="851" w:hanging="851"/>
      </w:pPr>
      <w:bookmarkStart w:id="93" w:name="_Toc71015600"/>
      <w:r w:rsidRPr="006E00B3">
        <w:t>III.2.1</w:t>
      </w:r>
      <w:r w:rsidRPr="006E00B3">
        <w:tab/>
        <w:t>Diagnostik</w:t>
      </w:r>
      <w:bookmarkEnd w:id="93"/>
    </w:p>
    <w:p w14:paraId="1D4CD9CD" w14:textId="77777777" w:rsidR="007321E0" w:rsidRPr="006E00B3" w:rsidRDefault="007321E0" w:rsidP="007321E0">
      <w:pPr>
        <w:pStyle w:val="Textkrper-Einzug2"/>
        <w:spacing w:after="0" w:line="276" w:lineRule="auto"/>
        <w:ind w:left="0"/>
        <w:jc w:val="both"/>
        <w:rPr>
          <w:rFonts w:asciiTheme="minorHAnsi" w:hAnsiTheme="minorHAnsi" w:cstheme="minorHAnsi"/>
          <w:b/>
          <w:szCs w:val="22"/>
        </w:rPr>
      </w:pPr>
      <w:r w:rsidRPr="006E00B3">
        <w:rPr>
          <w:rFonts w:asciiTheme="minorHAnsi" w:hAnsiTheme="minorHAnsi" w:cstheme="minorHAnsi"/>
          <w:b/>
          <w:szCs w:val="22"/>
        </w:rPr>
        <w:t>Gezielte Anamnese/Status</w:t>
      </w:r>
    </w:p>
    <w:p w14:paraId="284C510F" w14:textId="08414603" w:rsidR="007321E0" w:rsidRPr="00702058" w:rsidRDefault="007321E0" w:rsidP="00F605B8">
      <w:pPr>
        <w:pStyle w:val="Textkrper-Einzug2"/>
        <w:numPr>
          <w:ilvl w:val="0"/>
          <w:numId w:val="21"/>
        </w:numPr>
        <w:spacing w:after="0" w:line="276" w:lineRule="auto"/>
        <w:jc w:val="both"/>
        <w:rPr>
          <w:rFonts w:asciiTheme="minorHAnsi" w:hAnsiTheme="minorHAnsi" w:cstheme="minorHAnsi"/>
          <w:color w:val="000000" w:themeColor="text1"/>
          <w:szCs w:val="22"/>
        </w:rPr>
      </w:pPr>
      <w:r w:rsidRPr="006E00B3">
        <w:rPr>
          <w:rFonts w:asciiTheme="minorHAnsi" w:hAnsiTheme="minorHAnsi" w:cstheme="minorHAnsi"/>
          <w:szCs w:val="22"/>
        </w:rPr>
        <w:t>Symptome: Leistungsminderung, Fieber, Nachtschweiß, Gewichtsverlust, App</w:t>
      </w:r>
      <w:r w:rsidR="00F605B8">
        <w:rPr>
          <w:rFonts w:asciiTheme="minorHAnsi" w:hAnsiTheme="minorHAnsi" w:cstheme="minorHAnsi"/>
          <w:szCs w:val="22"/>
        </w:rPr>
        <w:t xml:space="preserve">etitlosigkeit, </w:t>
      </w:r>
      <w:r w:rsidR="00F605B8" w:rsidRPr="00702058">
        <w:rPr>
          <w:rFonts w:asciiTheme="minorHAnsi" w:hAnsiTheme="minorHAnsi" w:cstheme="minorHAnsi"/>
          <w:color w:val="000000" w:themeColor="text1"/>
          <w:szCs w:val="22"/>
        </w:rPr>
        <w:t>Knochenschmerzen (z.B. MFSAF-Score, Mesa RA et al., Leuk Res. 2009 Sep; 33(9): 1199–1203.)</w:t>
      </w:r>
    </w:p>
    <w:p w14:paraId="12CE8026" w14:textId="77777777" w:rsidR="00A73CC3" w:rsidRPr="006E00B3" w:rsidRDefault="00A73CC3" w:rsidP="00A73CC3">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arterielle oder venöse Thromboembolien, Mikrozirkulationsstörungen</w:t>
      </w:r>
    </w:p>
    <w:p w14:paraId="1716E12A" w14:textId="77777777" w:rsidR="00A73CC3" w:rsidRPr="006E00B3" w:rsidRDefault="00A73CC3" w:rsidP="00A73CC3">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Hypertonie, Hinweise auf Herz- oder Lungenkrankheiten</w:t>
      </w:r>
    </w:p>
    <w:p w14:paraId="63C8B3F0" w14:textId="77777777" w:rsidR="00A73CC3" w:rsidRPr="006E00B3" w:rsidRDefault="00A73CC3" w:rsidP="00A73CC3">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Blutungsneigung</w:t>
      </w:r>
    </w:p>
    <w:p w14:paraId="25ABFA6C" w14:textId="77777777" w:rsidR="00A73CC3" w:rsidRPr="006E00B3" w:rsidRDefault="00A73CC3" w:rsidP="00A73CC3">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Nikotin</w:t>
      </w:r>
    </w:p>
    <w:p w14:paraId="51B2BADA" w14:textId="77777777" w:rsidR="00A73CC3" w:rsidRPr="006E00B3" w:rsidRDefault="00A73CC3" w:rsidP="00A73CC3">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Tumoranamnese</w:t>
      </w:r>
    </w:p>
    <w:p w14:paraId="50B7312F" w14:textId="77777777" w:rsidR="00A73CC3" w:rsidRPr="006E00B3" w:rsidRDefault="00A73CC3" w:rsidP="00A73CC3">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Status, insbesondere Milzgröße</w:t>
      </w:r>
    </w:p>
    <w:p w14:paraId="1EE6B8CF" w14:textId="77777777" w:rsidR="007321E0" w:rsidRPr="006E00B3" w:rsidRDefault="007321E0" w:rsidP="007321E0">
      <w:pPr>
        <w:pStyle w:val="Textkrper-Einzug2"/>
        <w:spacing w:after="0" w:line="276" w:lineRule="auto"/>
        <w:ind w:left="0"/>
        <w:jc w:val="both"/>
        <w:rPr>
          <w:rFonts w:asciiTheme="minorHAnsi" w:hAnsiTheme="minorHAnsi" w:cstheme="minorHAnsi"/>
          <w:b/>
          <w:sz w:val="8"/>
          <w:szCs w:val="8"/>
        </w:rPr>
      </w:pPr>
    </w:p>
    <w:p w14:paraId="144CA3C9" w14:textId="77777777" w:rsidR="007321E0" w:rsidRPr="006E00B3" w:rsidRDefault="007321E0" w:rsidP="007321E0">
      <w:pPr>
        <w:pStyle w:val="Textkrper-Einzug2"/>
        <w:spacing w:after="0" w:line="276" w:lineRule="auto"/>
        <w:ind w:left="0"/>
        <w:jc w:val="both"/>
        <w:rPr>
          <w:rFonts w:asciiTheme="minorHAnsi" w:hAnsiTheme="minorHAnsi" w:cstheme="minorHAnsi"/>
          <w:b/>
          <w:szCs w:val="22"/>
        </w:rPr>
      </w:pPr>
      <w:r w:rsidRPr="006E00B3">
        <w:rPr>
          <w:rFonts w:asciiTheme="minorHAnsi" w:hAnsiTheme="minorHAnsi" w:cstheme="minorHAnsi"/>
          <w:b/>
          <w:szCs w:val="22"/>
        </w:rPr>
        <w:t>Labor</w:t>
      </w:r>
    </w:p>
    <w:p w14:paraId="5B340D8A" w14:textId="77777777" w:rsidR="007321E0" w:rsidRPr="006E00B3" w:rsidRDefault="007321E0" w:rsidP="007321E0">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Blutbild mit Differentialblutbild, BSG, CRP, LDH, Eisenspiegel, Ferritin, PTZ, aPTT, GOT, GPT, gamma GT, AP, Bilirubin, Harnsäure, Epo-Spiegel</w:t>
      </w:r>
    </w:p>
    <w:p w14:paraId="76F857D2" w14:textId="77777777" w:rsidR="007321E0" w:rsidRPr="006E00B3" w:rsidRDefault="000345E6" w:rsidP="000345E6">
      <w:pPr>
        <w:pStyle w:val="Textkrper-Einzug2"/>
        <w:numPr>
          <w:ilvl w:val="0"/>
          <w:numId w:val="4"/>
        </w:numPr>
        <w:spacing w:after="0" w:line="276" w:lineRule="auto"/>
        <w:ind w:left="284" w:hanging="284"/>
        <w:jc w:val="both"/>
        <w:rPr>
          <w:rFonts w:asciiTheme="minorHAnsi" w:hAnsiTheme="minorHAnsi" w:cstheme="minorHAnsi"/>
          <w:szCs w:val="22"/>
        </w:rPr>
      </w:pPr>
      <w:r>
        <w:rPr>
          <w:rFonts w:asciiTheme="minorHAnsi" w:hAnsiTheme="minorHAnsi" w:cstheme="minorHAnsi"/>
          <w:szCs w:val="22"/>
        </w:rPr>
        <w:t>Myeloisches NGS-Pan</w:t>
      </w:r>
      <w:r w:rsidRPr="00BA4271">
        <w:rPr>
          <w:rFonts w:asciiTheme="minorHAnsi" w:hAnsiTheme="minorHAnsi" w:cstheme="minorHAnsi"/>
          <w:szCs w:val="22"/>
        </w:rPr>
        <w:t xml:space="preserve">el </w:t>
      </w:r>
      <w:r w:rsidRPr="00C46968">
        <w:rPr>
          <w:rFonts w:asciiTheme="minorHAnsi" w:hAnsiTheme="minorHAnsi" w:cstheme="minorHAnsi"/>
          <w:szCs w:val="22"/>
        </w:rPr>
        <w:t xml:space="preserve">bei therapiefitten Patienten </w:t>
      </w:r>
      <w:r>
        <w:rPr>
          <w:rFonts w:asciiTheme="minorHAnsi" w:hAnsiTheme="minorHAnsi" w:cstheme="minorHAnsi"/>
          <w:szCs w:val="22"/>
        </w:rPr>
        <w:t>(</w:t>
      </w:r>
      <w:r w:rsidRPr="00BA4271">
        <w:rPr>
          <w:rFonts w:asciiTheme="minorHAnsi" w:hAnsiTheme="minorHAnsi" w:cstheme="minorHAnsi"/>
          <w:szCs w:val="22"/>
        </w:rPr>
        <w:t xml:space="preserve">Labor für molekulargenetische Diagnostik, </w:t>
      </w:r>
      <w:r>
        <w:rPr>
          <w:rFonts w:asciiTheme="minorHAnsi" w:hAnsiTheme="minorHAnsi" w:cstheme="minorHAnsi"/>
          <w:szCs w:val="22"/>
        </w:rPr>
        <w:t>O</w:t>
      </w:r>
      <w:r w:rsidRPr="00BA4271">
        <w:rPr>
          <w:rFonts w:asciiTheme="minorHAnsi" w:hAnsiTheme="minorHAnsi" w:cstheme="minorHAnsi"/>
          <w:szCs w:val="22"/>
        </w:rPr>
        <w:t xml:space="preserve">rdensklinikum </w:t>
      </w:r>
      <w:r>
        <w:rPr>
          <w:rFonts w:asciiTheme="minorHAnsi" w:hAnsiTheme="minorHAnsi" w:cstheme="minorHAnsi"/>
          <w:szCs w:val="22"/>
        </w:rPr>
        <w:t>Linz)</w:t>
      </w:r>
    </w:p>
    <w:p w14:paraId="3F628E1B" w14:textId="77777777" w:rsidR="009835AD" w:rsidRPr="006E00B3" w:rsidRDefault="009835AD" w:rsidP="009835AD">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 xml:space="preserve">vWF Aktivität </w:t>
      </w:r>
      <w:r w:rsidR="00845123" w:rsidRPr="006E00B3">
        <w:rPr>
          <w:rFonts w:asciiTheme="minorHAnsi" w:hAnsiTheme="minorHAnsi" w:cstheme="minorHAnsi"/>
          <w:szCs w:val="22"/>
        </w:rPr>
        <w:t>oder Ristocetincofaktor-Aktivität</w:t>
      </w:r>
    </w:p>
    <w:p w14:paraId="42F2762E" w14:textId="77777777" w:rsidR="009835AD" w:rsidRPr="006E00B3" w:rsidRDefault="009835AD" w:rsidP="009835AD">
      <w:pPr>
        <w:pStyle w:val="Textkrper-Einzug2"/>
        <w:spacing w:after="0" w:line="276" w:lineRule="auto"/>
        <w:ind w:left="284"/>
        <w:jc w:val="both"/>
        <w:rPr>
          <w:rFonts w:asciiTheme="minorHAnsi" w:hAnsiTheme="minorHAnsi" w:cstheme="minorHAnsi"/>
          <w:szCs w:val="22"/>
        </w:rPr>
      </w:pPr>
    </w:p>
    <w:p w14:paraId="6AAC8A6A" w14:textId="77777777" w:rsidR="007321E0" w:rsidRPr="006E00B3" w:rsidRDefault="007321E0" w:rsidP="007321E0">
      <w:pPr>
        <w:pStyle w:val="Textkrper-Einzug2"/>
        <w:spacing w:after="0" w:line="276" w:lineRule="auto"/>
        <w:ind w:left="0"/>
        <w:jc w:val="both"/>
        <w:rPr>
          <w:rFonts w:asciiTheme="minorHAnsi" w:hAnsiTheme="minorHAnsi" w:cstheme="minorHAnsi"/>
          <w:b/>
          <w:sz w:val="8"/>
          <w:szCs w:val="8"/>
        </w:rPr>
      </w:pPr>
    </w:p>
    <w:p w14:paraId="7846FE30" w14:textId="77777777" w:rsidR="007321E0" w:rsidRPr="006E00B3" w:rsidRDefault="007321E0" w:rsidP="007321E0">
      <w:pPr>
        <w:pStyle w:val="Textkrper-Einzug2"/>
        <w:spacing w:after="0" w:line="276" w:lineRule="auto"/>
        <w:ind w:left="0"/>
        <w:jc w:val="both"/>
        <w:rPr>
          <w:rFonts w:asciiTheme="minorHAnsi" w:hAnsiTheme="minorHAnsi" w:cstheme="minorHAnsi"/>
          <w:b/>
          <w:szCs w:val="22"/>
        </w:rPr>
      </w:pPr>
      <w:r w:rsidRPr="006E00B3">
        <w:rPr>
          <w:rFonts w:asciiTheme="minorHAnsi" w:hAnsiTheme="minorHAnsi" w:cstheme="minorHAnsi"/>
          <w:b/>
          <w:szCs w:val="22"/>
        </w:rPr>
        <w:t>Untersuchungen</w:t>
      </w:r>
    </w:p>
    <w:p w14:paraId="5692770A" w14:textId="438E1C2A" w:rsidR="007321E0" w:rsidRPr="00702058" w:rsidRDefault="007321E0" w:rsidP="007321E0">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702058">
        <w:rPr>
          <w:rFonts w:asciiTheme="minorHAnsi" w:hAnsiTheme="minorHAnsi" w:cstheme="minorHAnsi"/>
          <w:color w:val="000000" w:themeColor="text1"/>
          <w:szCs w:val="22"/>
        </w:rPr>
        <w:t>Knochenmarkpunktion mit Aspirationszytologie, Zytogenetik, Histologie</w:t>
      </w:r>
      <w:r w:rsidR="00274A29" w:rsidRPr="00702058">
        <w:rPr>
          <w:rFonts w:asciiTheme="minorHAnsi" w:hAnsiTheme="minorHAnsi" w:cstheme="minorHAnsi"/>
          <w:color w:val="000000" w:themeColor="text1"/>
          <w:szCs w:val="22"/>
        </w:rPr>
        <w:t xml:space="preserve"> (ggf. pathologische Zweitmeinung Prof. Beham-Schmid, Graz)</w:t>
      </w:r>
    </w:p>
    <w:p w14:paraId="4BEDA15C" w14:textId="21E349EA" w:rsidR="007321E0" w:rsidRPr="00702058" w:rsidRDefault="007321E0" w:rsidP="007321E0">
      <w:pPr>
        <w:pStyle w:val="Textkrper-Einzug2"/>
        <w:numPr>
          <w:ilvl w:val="0"/>
          <w:numId w:val="4"/>
        </w:numPr>
        <w:spacing w:after="0" w:line="276" w:lineRule="auto"/>
        <w:ind w:left="284" w:hanging="284"/>
        <w:jc w:val="both"/>
        <w:rPr>
          <w:rFonts w:asciiTheme="minorHAnsi" w:hAnsiTheme="minorHAnsi" w:cstheme="minorHAnsi"/>
          <w:color w:val="000000" w:themeColor="text1"/>
          <w:szCs w:val="22"/>
        </w:rPr>
      </w:pPr>
      <w:r w:rsidRPr="00702058">
        <w:rPr>
          <w:rFonts w:asciiTheme="minorHAnsi" w:hAnsiTheme="minorHAnsi" w:cstheme="minorHAnsi"/>
          <w:color w:val="000000" w:themeColor="text1"/>
          <w:szCs w:val="22"/>
        </w:rPr>
        <w:t>Sonographie des Abdomens</w:t>
      </w:r>
      <w:r w:rsidR="00274A29" w:rsidRPr="00702058">
        <w:rPr>
          <w:rFonts w:asciiTheme="minorHAnsi" w:hAnsiTheme="minorHAnsi" w:cstheme="minorHAnsi"/>
          <w:color w:val="000000" w:themeColor="text1"/>
          <w:szCs w:val="22"/>
        </w:rPr>
        <w:t>; bei Patienten, die fit sind für späteren Studieneinschluss CT oder MRT Abdomen</w:t>
      </w:r>
      <w:r w:rsidR="00CE3B95" w:rsidRPr="00702058">
        <w:rPr>
          <w:rFonts w:asciiTheme="minorHAnsi" w:hAnsiTheme="minorHAnsi" w:cstheme="minorHAnsi"/>
          <w:color w:val="000000" w:themeColor="text1"/>
          <w:szCs w:val="22"/>
        </w:rPr>
        <w:t xml:space="preserve"> zur genauen Milzvermessung</w:t>
      </w:r>
    </w:p>
    <w:p w14:paraId="6B213124" w14:textId="1DB62611" w:rsidR="00702058" w:rsidRDefault="00702058" w:rsidP="007321E0">
      <w:pPr>
        <w:pStyle w:val="Textkrper-Einzug2"/>
        <w:numPr>
          <w:ilvl w:val="0"/>
          <w:numId w:val="4"/>
        </w:numPr>
        <w:spacing w:after="0" w:line="276" w:lineRule="auto"/>
        <w:ind w:left="284" w:hanging="284"/>
        <w:jc w:val="both"/>
        <w:rPr>
          <w:rFonts w:asciiTheme="minorHAnsi" w:hAnsiTheme="minorHAnsi" w:cstheme="minorHAnsi"/>
          <w:szCs w:val="22"/>
        </w:rPr>
      </w:pPr>
      <w:r>
        <w:rPr>
          <w:rFonts w:asciiTheme="minorHAnsi" w:hAnsiTheme="minorHAnsi" w:cstheme="minorHAnsi"/>
          <w:szCs w:val="22"/>
        </w:rPr>
        <w:t>Regelmäßige Milzpalpation und Dokumentation (cm unter Rippenbogen in der Medioclavicularlinie)</w:t>
      </w:r>
    </w:p>
    <w:p w14:paraId="76542162" w14:textId="3A1C4F76" w:rsidR="007321E0" w:rsidRPr="006E00B3" w:rsidRDefault="007321E0" w:rsidP="007321E0">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Thorax Röntgen</w:t>
      </w:r>
    </w:p>
    <w:p w14:paraId="14919A13" w14:textId="77777777" w:rsidR="007321E0" w:rsidRPr="006E00B3" w:rsidRDefault="007321E0" w:rsidP="007321E0">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EKG</w:t>
      </w:r>
    </w:p>
    <w:p w14:paraId="30D08CEA" w14:textId="77777777" w:rsidR="007321E0" w:rsidRPr="006E00B3" w:rsidRDefault="007321E0" w:rsidP="007321E0">
      <w:pPr>
        <w:pStyle w:val="Textkrper-Einzug2"/>
        <w:numPr>
          <w:ilvl w:val="0"/>
          <w:numId w:val="4"/>
        </w:numPr>
        <w:spacing w:after="0" w:line="276" w:lineRule="auto"/>
        <w:ind w:left="284" w:hanging="284"/>
        <w:jc w:val="both"/>
        <w:rPr>
          <w:rFonts w:asciiTheme="minorHAnsi" w:hAnsiTheme="minorHAnsi" w:cstheme="minorHAnsi"/>
          <w:szCs w:val="22"/>
        </w:rPr>
      </w:pPr>
      <w:r w:rsidRPr="006E00B3">
        <w:rPr>
          <w:rFonts w:asciiTheme="minorHAnsi" w:hAnsiTheme="minorHAnsi" w:cstheme="minorHAnsi"/>
          <w:szCs w:val="22"/>
        </w:rPr>
        <w:t>optional: Echokardiogramm und Lungenfunktion</w:t>
      </w:r>
    </w:p>
    <w:p w14:paraId="4BBAC7D2" w14:textId="77777777" w:rsidR="007321E0" w:rsidRPr="006E00B3" w:rsidRDefault="007321E0" w:rsidP="007321E0">
      <w:pPr>
        <w:pStyle w:val="Textkrper-Einzug2"/>
        <w:spacing w:after="0" w:line="276" w:lineRule="auto"/>
        <w:ind w:left="0"/>
        <w:jc w:val="both"/>
        <w:rPr>
          <w:rFonts w:asciiTheme="minorHAnsi" w:hAnsiTheme="minorHAnsi" w:cstheme="minorHAnsi"/>
          <w:sz w:val="8"/>
          <w:szCs w:val="8"/>
        </w:rPr>
      </w:pPr>
    </w:p>
    <w:p w14:paraId="62C342D4" w14:textId="0BCBE53B" w:rsidR="008D1758" w:rsidRDefault="008D1758" w:rsidP="008D1758">
      <w:pPr>
        <w:pStyle w:val="Textkrper-Einzug2"/>
        <w:spacing w:after="0" w:line="276" w:lineRule="auto"/>
        <w:ind w:left="0"/>
        <w:jc w:val="both"/>
        <w:rPr>
          <w:rFonts w:asciiTheme="minorHAnsi" w:hAnsiTheme="minorHAnsi" w:cstheme="minorHAnsi"/>
          <w:szCs w:val="22"/>
        </w:rPr>
      </w:pPr>
    </w:p>
    <w:p w14:paraId="2825CC18" w14:textId="77777777" w:rsidR="0043127D" w:rsidRPr="006E00B3" w:rsidRDefault="0043127D" w:rsidP="008D1758">
      <w:pPr>
        <w:pStyle w:val="Textkrper-Einzug2"/>
        <w:spacing w:after="0" w:line="276" w:lineRule="auto"/>
        <w:ind w:left="0"/>
        <w:jc w:val="both"/>
        <w:rPr>
          <w:rFonts w:asciiTheme="minorHAnsi" w:hAnsiTheme="minorHAnsi" w:cstheme="minorHAnsi"/>
          <w:b/>
          <w:szCs w:val="22"/>
        </w:rPr>
      </w:pPr>
    </w:p>
    <w:p w14:paraId="77E7B879" w14:textId="77777777" w:rsidR="008D1758" w:rsidRPr="006E00B3" w:rsidRDefault="008D1758" w:rsidP="008D1758">
      <w:pPr>
        <w:pStyle w:val="Textkrper-Einzug2"/>
        <w:spacing w:after="0" w:line="276" w:lineRule="auto"/>
        <w:ind w:left="0"/>
        <w:jc w:val="both"/>
        <w:rPr>
          <w:rFonts w:asciiTheme="minorHAnsi" w:hAnsiTheme="minorHAnsi" w:cstheme="minorHAnsi"/>
          <w:b/>
          <w:szCs w:val="22"/>
        </w:rPr>
      </w:pPr>
    </w:p>
    <w:p w14:paraId="0F9CE4A8" w14:textId="77777777" w:rsidR="008D1758" w:rsidRPr="006E00B3" w:rsidRDefault="008D1758" w:rsidP="008D1758">
      <w:pPr>
        <w:pStyle w:val="berschrift3"/>
        <w:numPr>
          <w:ilvl w:val="0"/>
          <w:numId w:val="0"/>
        </w:numPr>
        <w:ind w:left="851" w:hanging="851"/>
      </w:pPr>
      <w:bookmarkStart w:id="94" w:name="_Toc71015601"/>
      <w:r w:rsidRPr="006E00B3">
        <w:t>III.2.</w:t>
      </w:r>
      <w:r w:rsidR="00721E80" w:rsidRPr="006E00B3">
        <w:t>2</w:t>
      </w:r>
      <w:r w:rsidRPr="006E00B3">
        <w:tab/>
        <w:t>Diagnosestellung nach WHO 2</w:t>
      </w:r>
      <w:r w:rsidR="00F5207B" w:rsidRPr="006E00B3">
        <w:t>016</w:t>
      </w:r>
      <w:bookmarkEnd w:id="94"/>
    </w:p>
    <w:p w14:paraId="10FCCDB0" w14:textId="77777777" w:rsidR="008D1758" w:rsidRPr="006E00B3" w:rsidRDefault="007321E0" w:rsidP="008D1758">
      <w:pPr>
        <w:jc w:val="left"/>
        <w:rPr>
          <w:rFonts w:asciiTheme="minorHAnsi" w:hAnsiTheme="minorHAnsi" w:cstheme="minorHAnsi"/>
          <w:sz w:val="18"/>
          <w:szCs w:val="18"/>
          <w:lang w:val="en-US"/>
        </w:rPr>
      </w:pPr>
      <w:r w:rsidRPr="009D3C32">
        <w:rPr>
          <w:rFonts w:asciiTheme="minorHAnsi" w:hAnsiTheme="minorHAnsi" w:cstheme="minorHAnsi"/>
          <w:sz w:val="18"/>
          <w:szCs w:val="18"/>
          <w:lang w:val="en-GB"/>
        </w:rPr>
        <w:t xml:space="preserve">Barbui et al. </w:t>
      </w:r>
      <w:r w:rsidR="008D1758" w:rsidRPr="006E00B3">
        <w:rPr>
          <w:rFonts w:asciiTheme="minorHAnsi" w:hAnsiTheme="minorHAnsi" w:cstheme="minorHAnsi"/>
          <w:sz w:val="18"/>
          <w:szCs w:val="18"/>
          <w:lang w:val="en-US"/>
        </w:rPr>
        <w:t>Blood Cancer Journal (2015) 5</w:t>
      </w:r>
      <w:r w:rsidRPr="006E00B3">
        <w:rPr>
          <w:rFonts w:asciiTheme="minorHAnsi" w:hAnsiTheme="minorHAnsi" w:cstheme="minorHAnsi"/>
          <w:sz w:val="18"/>
          <w:szCs w:val="18"/>
          <w:lang w:val="en-US"/>
        </w:rPr>
        <w:t>, e337; doi:10.1038/bcj.2015.64</w:t>
      </w:r>
    </w:p>
    <w:p w14:paraId="4D6B8572" w14:textId="77777777" w:rsidR="00721E80" w:rsidRPr="006E00B3" w:rsidRDefault="00721E80" w:rsidP="008D1758">
      <w:pPr>
        <w:jc w:val="left"/>
        <w:rPr>
          <w:rFonts w:asciiTheme="minorHAnsi" w:hAnsiTheme="minorHAnsi" w:cstheme="minorHAnsi"/>
          <w:sz w:val="18"/>
          <w:szCs w:val="18"/>
          <w:lang w:val="de-DE"/>
        </w:rPr>
      </w:pPr>
      <w:r w:rsidRPr="006E00B3">
        <w:rPr>
          <w:rFonts w:asciiTheme="minorHAnsi" w:hAnsiTheme="minorHAnsi" w:cstheme="minorHAnsi"/>
          <w:sz w:val="18"/>
          <w:szCs w:val="18"/>
          <w:lang w:val="de-DE"/>
        </w:rPr>
        <w:t>Arber et al. Blood 2016.</w:t>
      </w:r>
    </w:p>
    <w:p w14:paraId="30EB3C35" w14:textId="77777777" w:rsidR="000746D6" w:rsidRDefault="000746D6" w:rsidP="008D1758">
      <w:pPr>
        <w:jc w:val="left"/>
        <w:rPr>
          <w:rFonts w:asciiTheme="minorHAnsi" w:hAnsiTheme="minorHAnsi" w:cstheme="minorHAnsi"/>
          <w:sz w:val="18"/>
          <w:szCs w:val="18"/>
          <w:lang w:val="de-DE"/>
        </w:rPr>
      </w:pPr>
    </w:p>
    <w:p w14:paraId="4B719645" w14:textId="24787EE2" w:rsidR="00B2433E" w:rsidRPr="000746D6" w:rsidRDefault="000746D6" w:rsidP="008D1758">
      <w:pPr>
        <w:jc w:val="left"/>
        <w:rPr>
          <w:rFonts w:asciiTheme="minorHAnsi" w:hAnsiTheme="minorHAnsi" w:cstheme="minorHAnsi"/>
          <w:szCs w:val="22"/>
        </w:rPr>
      </w:pPr>
      <w:r w:rsidRPr="000746D6">
        <w:rPr>
          <w:rFonts w:asciiTheme="minorHAnsi" w:hAnsiTheme="minorHAnsi" w:cstheme="minorHAnsi"/>
          <w:b/>
          <w:szCs w:val="22"/>
        </w:rPr>
        <w:t>Wichtig</w:t>
      </w:r>
      <w:r w:rsidRPr="000746D6">
        <w:rPr>
          <w:rFonts w:asciiTheme="minorHAnsi" w:hAnsiTheme="minorHAnsi" w:cstheme="minorHAnsi"/>
          <w:szCs w:val="22"/>
        </w:rPr>
        <w:t xml:space="preserve"> ist die Unterscheidung zwischen </w:t>
      </w:r>
      <w:r w:rsidRPr="00702058">
        <w:rPr>
          <w:rFonts w:asciiTheme="minorHAnsi" w:hAnsiTheme="minorHAnsi" w:cstheme="minorHAnsi"/>
          <w:color w:val="000000" w:themeColor="text1"/>
          <w:szCs w:val="22"/>
        </w:rPr>
        <w:t xml:space="preserve">früher </w:t>
      </w:r>
      <w:r w:rsidR="00274A29" w:rsidRPr="00702058">
        <w:rPr>
          <w:rFonts w:asciiTheme="minorHAnsi" w:hAnsiTheme="minorHAnsi" w:cstheme="minorHAnsi"/>
          <w:color w:val="000000" w:themeColor="text1"/>
          <w:szCs w:val="22"/>
        </w:rPr>
        <w:t xml:space="preserve">profibrotischer </w:t>
      </w:r>
      <w:r w:rsidRPr="00702058">
        <w:rPr>
          <w:rFonts w:asciiTheme="minorHAnsi" w:hAnsiTheme="minorHAnsi" w:cstheme="minorHAnsi"/>
          <w:color w:val="000000" w:themeColor="text1"/>
          <w:szCs w:val="22"/>
        </w:rPr>
        <w:t xml:space="preserve">und fortgeschrittener </w:t>
      </w:r>
      <w:r w:rsidRPr="000746D6">
        <w:rPr>
          <w:rFonts w:asciiTheme="minorHAnsi" w:hAnsiTheme="minorHAnsi" w:cstheme="minorHAnsi"/>
          <w:szCs w:val="22"/>
        </w:rPr>
        <w:t>PMF.</w:t>
      </w:r>
    </w:p>
    <w:p w14:paraId="5F9EA6D0" w14:textId="77777777" w:rsidR="00721E80" w:rsidRPr="006E00B3" w:rsidRDefault="00721E80" w:rsidP="008D1758">
      <w:pPr>
        <w:jc w:val="left"/>
        <w:rPr>
          <w:rFonts w:asciiTheme="minorHAnsi" w:hAnsiTheme="minorHAnsi" w:cstheme="minorHAnsi"/>
          <w:sz w:val="18"/>
          <w:szCs w:val="18"/>
          <w:lang w:val="de-DE"/>
        </w:rPr>
      </w:pPr>
    </w:p>
    <w:p w14:paraId="647259EB" w14:textId="77777777" w:rsidR="00721E80" w:rsidRPr="006E00B3" w:rsidRDefault="00721E80" w:rsidP="008D1758">
      <w:pPr>
        <w:jc w:val="left"/>
        <w:rPr>
          <w:rFonts w:asciiTheme="minorHAnsi" w:hAnsiTheme="minorHAnsi" w:cstheme="minorHAnsi"/>
          <w:sz w:val="18"/>
          <w:szCs w:val="18"/>
          <w:lang w:val="de-DE"/>
        </w:rPr>
      </w:pPr>
    </w:p>
    <w:p w14:paraId="11F07CD7" w14:textId="77777777" w:rsidR="00F20CC8" w:rsidRPr="006E00B3" w:rsidRDefault="00F20CC8" w:rsidP="008D1758">
      <w:pPr>
        <w:jc w:val="left"/>
        <w:rPr>
          <w:rFonts w:asciiTheme="minorHAnsi" w:hAnsiTheme="minorHAnsi" w:cstheme="minorHAnsi"/>
          <w:sz w:val="18"/>
          <w:szCs w:val="18"/>
          <w:lang w:val="de-DE"/>
        </w:rPr>
      </w:pPr>
    </w:p>
    <w:p w14:paraId="51F2103B" w14:textId="410C30ED" w:rsidR="00721E80" w:rsidRDefault="00721E80" w:rsidP="008D1758">
      <w:pPr>
        <w:jc w:val="left"/>
        <w:rPr>
          <w:rFonts w:asciiTheme="minorHAnsi" w:hAnsiTheme="minorHAnsi" w:cstheme="minorHAnsi"/>
          <w:sz w:val="18"/>
          <w:szCs w:val="18"/>
          <w:lang w:val="de-DE"/>
        </w:rPr>
      </w:pPr>
    </w:p>
    <w:p w14:paraId="42358C38" w14:textId="77777777" w:rsidR="008D1758" w:rsidRPr="006E00B3" w:rsidRDefault="00B2433E" w:rsidP="00B2433E">
      <w:pPr>
        <w:pStyle w:val="Textkrper-Einzug2"/>
        <w:spacing w:after="0" w:line="276" w:lineRule="auto"/>
        <w:ind w:left="0"/>
        <w:jc w:val="left"/>
        <w:rPr>
          <w:rFonts w:asciiTheme="minorHAnsi" w:hAnsiTheme="minorHAnsi" w:cstheme="minorHAnsi"/>
          <w:sz w:val="24"/>
          <w:szCs w:val="24"/>
          <w:lang w:val="de-DE"/>
        </w:rPr>
      </w:pPr>
      <w:r w:rsidRPr="006E00B3">
        <w:rPr>
          <w:rFonts w:asciiTheme="minorHAnsi" w:hAnsiTheme="minorHAnsi"/>
          <w:b/>
          <w:sz w:val="24"/>
          <w:szCs w:val="24"/>
          <w:lang w:val="de-DE"/>
        </w:rPr>
        <w:lastRenderedPageBreak/>
        <w:t>Frühe PMF</w:t>
      </w:r>
    </w:p>
    <w:tbl>
      <w:tblPr>
        <w:tblStyle w:val="Tabellenraster"/>
        <w:tblW w:w="9881" w:type="dxa"/>
        <w:tblBorders>
          <w:insideH w:val="none" w:sz="0" w:space="0" w:color="auto"/>
          <w:insideV w:val="none" w:sz="0" w:space="0" w:color="auto"/>
        </w:tblBorders>
        <w:tblLook w:val="04A0" w:firstRow="1" w:lastRow="0" w:firstColumn="1" w:lastColumn="0" w:noHBand="0" w:noVBand="1"/>
      </w:tblPr>
      <w:tblGrid>
        <w:gridCol w:w="3594"/>
        <w:gridCol w:w="1192"/>
        <w:gridCol w:w="5095"/>
      </w:tblGrid>
      <w:tr w:rsidR="008D1758" w:rsidRPr="00F636D7" w14:paraId="0B59A8F9" w14:textId="77777777" w:rsidTr="00B2433E">
        <w:tc>
          <w:tcPr>
            <w:tcW w:w="3594" w:type="dxa"/>
          </w:tcPr>
          <w:p w14:paraId="1B512ABF" w14:textId="77777777" w:rsidR="00B2433E" w:rsidRPr="006E00B3" w:rsidRDefault="00B2433E" w:rsidP="008D1758">
            <w:pPr>
              <w:spacing w:line="240" w:lineRule="auto"/>
              <w:jc w:val="left"/>
              <w:rPr>
                <w:rFonts w:asciiTheme="minorHAnsi" w:hAnsiTheme="minorHAnsi"/>
                <w:sz w:val="20"/>
                <w:lang w:val="de-DE"/>
              </w:rPr>
            </w:pPr>
          </w:p>
          <w:p w14:paraId="13E1922B" w14:textId="77777777" w:rsidR="008D1758" w:rsidRPr="006E00B3" w:rsidRDefault="008D1758" w:rsidP="008D1758">
            <w:pPr>
              <w:spacing w:line="240" w:lineRule="auto"/>
              <w:jc w:val="left"/>
              <w:rPr>
                <w:rFonts w:asciiTheme="minorHAnsi" w:hAnsiTheme="minorHAnsi"/>
                <w:sz w:val="20"/>
                <w:lang w:val="en-US"/>
              </w:rPr>
            </w:pPr>
            <w:r w:rsidRPr="006E00B3">
              <w:rPr>
                <w:rFonts w:asciiTheme="minorHAnsi" w:hAnsiTheme="minorHAnsi"/>
                <w:sz w:val="20"/>
                <w:lang w:val="en-US"/>
              </w:rPr>
              <w:t>Bone marrow (BM) histology</w:t>
            </w:r>
          </w:p>
        </w:tc>
        <w:tc>
          <w:tcPr>
            <w:tcW w:w="1192" w:type="dxa"/>
          </w:tcPr>
          <w:p w14:paraId="4FB1389D" w14:textId="77777777" w:rsidR="00B2433E" w:rsidRPr="006E00B3" w:rsidRDefault="00B2433E" w:rsidP="008D1758">
            <w:pPr>
              <w:spacing w:line="240" w:lineRule="auto"/>
              <w:jc w:val="left"/>
              <w:rPr>
                <w:rFonts w:asciiTheme="minorHAnsi" w:hAnsiTheme="minorHAnsi"/>
                <w:sz w:val="20"/>
                <w:lang w:val="en-US"/>
              </w:rPr>
            </w:pPr>
          </w:p>
          <w:p w14:paraId="5CD5B354" w14:textId="77777777" w:rsidR="008D1758" w:rsidRPr="006E00B3" w:rsidRDefault="008D1758" w:rsidP="008D1758">
            <w:pPr>
              <w:spacing w:line="240" w:lineRule="auto"/>
              <w:jc w:val="left"/>
              <w:rPr>
                <w:rFonts w:asciiTheme="minorHAnsi" w:hAnsiTheme="minorHAnsi"/>
                <w:sz w:val="20"/>
                <w:lang w:val="en-US"/>
              </w:rPr>
            </w:pPr>
            <w:r w:rsidRPr="006E00B3">
              <w:rPr>
                <w:rFonts w:asciiTheme="minorHAnsi" w:hAnsiTheme="minorHAnsi"/>
                <w:sz w:val="20"/>
                <w:lang w:val="en-US"/>
              </w:rPr>
              <w:t>A1</w:t>
            </w:r>
          </w:p>
        </w:tc>
        <w:tc>
          <w:tcPr>
            <w:tcW w:w="5095" w:type="dxa"/>
          </w:tcPr>
          <w:p w14:paraId="0D4D849F" w14:textId="77777777" w:rsidR="00B2433E" w:rsidRPr="006E00B3" w:rsidRDefault="00B2433E" w:rsidP="008D1758">
            <w:pPr>
              <w:spacing w:line="240" w:lineRule="auto"/>
              <w:jc w:val="left"/>
              <w:rPr>
                <w:rFonts w:asciiTheme="minorHAnsi" w:hAnsiTheme="minorHAnsi"/>
                <w:sz w:val="20"/>
                <w:lang w:val="en-US"/>
              </w:rPr>
            </w:pPr>
          </w:p>
          <w:p w14:paraId="71E578D6" w14:textId="77777777" w:rsidR="008D1758" w:rsidRPr="006E00B3" w:rsidRDefault="00ED1BE5" w:rsidP="00ED1BE5">
            <w:pPr>
              <w:spacing w:line="240" w:lineRule="auto"/>
              <w:jc w:val="left"/>
              <w:rPr>
                <w:rFonts w:asciiTheme="minorHAnsi" w:hAnsiTheme="minorHAnsi"/>
                <w:sz w:val="20"/>
                <w:lang w:val="en-US"/>
              </w:rPr>
            </w:pPr>
            <w:r w:rsidRPr="006E00B3">
              <w:rPr>
                <w:rFonts w:asciiTheme="minorHAnsi" w:hAnsiTheme="minorHAnsi"/>
                <w:sz w:val="20"/>
                <w:lang w:val="en-US"/>
              </w:rPr>
              <w:t>BM biopsy showing megakaryocytic proliferation and atypia without reticulin fibrosis &gt; grade 1, accompanied by increased age-adjusted cellularity, granulocytic proliferation and often decreased erythropoiesis.</w:t>
            </w:r>
          </w:p>
        </w:tc>
      </w:tr>
      <w:tr w:rsidR="008D1758" w:rsidRPr="00F636D7" w14:paraId="0F961BE1" w14:textId="77777777" w:rsidTr="00B2433E">
        <w:tc>
          <w:tcPr>
            <w:tcW w:w="3594" w:type="dxa"/>
          </w:tcPr>
          <w:p w14:paraId="09B41C6C" w14:textId="77777777" w:rsidR="008D1758" w:rsidRPr="006E00B3" w:rsidRDefault="008D1758" w:rsidP="008D1758">
            <w:pPr>
              <w:spacing w:line="240" w:lineRule="auto"/>
              <w:jc w:val="left"/>
              <w:rPr>
                <w:rFonts w:asciiTheme="minorHAnsi" w:hAnsiTheme="minorHAnsi"/>
                <w:sz w:val="20"/>
                <w:lang w:val="en-US"/>
              </w:rPr>
            </w:pPr>
            <w:r w:rsidRPr="006E00B3">
              <w:rPr>
                <w:rFonts w:asciiTheme="minorHAnsi" w:hAnsiTheme="minorHAnsi"/>
                <w:sz w:val="20"/>
                <w:lang w:val="en-US"/>
              </w:rPr>
              <w:t>Criteria of exclusion</w:t>
            </w:r>
          </w:p>
        </w:tc>
        <w:tc>
          <w:tcPr>
            <w:tcW w:w="1192" w:type="dxa"/>
          </w:tcPr>
          <w:p w14:paraId="5DB3050B" w14:textId="77777777" w:rsidR="008D1758" w:rsidRPr="006E00B3" w:rsidRDefault="008D1758" w:rsidP="008D1758">
            <w:pPr>
              <w:spacing w:line="240" w:lineRule="auto"/>
              <w:jc w:val="left"/>
              <w:rPr>
                <w:rFonts w:asciiTheme="minorHAnsi" w:hAnsiTheme="minorHAnsi"/>
                <w:sz w:val="20"/>
                <w:lang w:val="en-US"/>
              </w:rPr>
            </w:pPr>
            <w:r w:rsidRPr="006E00B3">
              <w:rPr>
                <w:rFonts w:asciiTheme="minorHAnsi" w:hAnsiTheme="minorHAnsi"/>
                <w:sz w:val="20"/>
                <w:lang w:val="en-US"/>
              </w:rPr>
              <w:t>A2</w:t>
            </w:r>
          </w:p>
        </w:tc>
        <w:tc>
          <w:tcPr>
            <w:tcW w:w="5095" w:type="dxa"/>
          </w:tcPr>
          <w:p w14:paraId="37D55E79" w14:textId="77777777" w:rsidR="008D1758" w:rsidRPr="006E00B3" w:rsidRDefault="008D1758" w:rsidP="004509AD">
            <w:pPr>
              <w:spacing w:line="240" w:lineRule="auto"/>
              <w:jc w:val="left"/>
              <w:rPr>
                <w:rFonts w:asciiTheme="minorHAnsi" w:hAnsiTheme="minorHAnsi"/>
                <w:sz w:val="20"/>
                <w:lang w:val="en-US"/>
              </w:rPr>
            </w:pPr>
            <w:r w:rsidRPr="006E00B3">
              <w:rPr>
                <w:rFonts w:asciiTheme="minorHAnsi" w:hAnsiTheme="minorHAnsi"/>
                <w:sz w:val="20"/>
                <w:lang w:val="en-US"/>
              </w:rPr>
              <w:t>Not meeting WHO criter</w:t>
            </w:r>
            <w:r w:rsidR="004509AD" w:rsidRPr="006E00B3">
              <w:rPr>
                <w:rFonts w:asciiTheme="minorHAnsi" w:hAnsiTheme="minorHAnsi"/>
                <w:sz w:val="20"/>
                <w:lang w:val="en-US"/>
              </w:rPr>
              <w:t>ia</w:t>
            </w:r>
            <w:r w:rsidRPr="006E00B3">
              <w:rPr>
                <w:rFonts w:asciiTheme="minorHAnsi" w:hAnsiTheme="minorHAnsi"/>
                <w:sz w:val="20"/>
                <w:lang w:val="en-US"/>
              </w:rPr>
              <w:t xml:space="preserve"> for BCR-ABL+CML, PV, ET, MDS or other myeloid neoplasm.</w:t>
            </w:r>
          </w:p>
        </w:tc>
      </w:tr>
      <w:tr w:rsidR="008D1758" w:rsidRPr="00F636D7" w14:paraId="755C8417" w14:textId="77777777" w:rsidTr="00B2433E">
        <w:tc>
          <w:tcPr>
            <w:tcW w:w="3594" w:type="dxa"/>
          </w:tcPr>
          <w:p w14:paraId="0CB84B00" w14:textId="77777777" w:rsidR="008D1758" w:rsidRPr="006E00B3" w:rsidRDefault="008D1758" w:rsidP="008D1758">
            <w:pPr>
              <w:spacing w:line="240" w:lineRule="auto"/>
              <w:jc w:val="left"/>
              <w:rPr>
                <w:rFonts w:asciiTheme="minorHAnsi" w:hAnsiTheme="minorHAnsi"/>
                <w:sz w:val="20"/>
                <w:lang w:val="en-US"/>
              </w:rPr>
            </w:pPr>
            <w:r w:rsidRPr="006E00B3">
              <w:rPr>
                <w:rFonts w:asciiTheme="minorHAnsi" w:hAnsiTheme="minorHAnsi"/>
                <w:sz w:val="20"/>
                <w:lang w:val="en-US"/>
              </w:rPr>
              <w:t>Clonal genetic abnormality</w:t>
            </w:r>
          </w:p>
        </w:tc>
        <w:tc>
          <w:tcPr>
            <w:tcW w:w="1192" w:type="dxa"/>
          </w:tcPr>
          <w:p w14:paraId="152204B0" w14:textId="77777777" w:rsidR="008D1758" w:rsidRPr="006E00B3" w:rsidRDefault="008D1758" w:rsidP="008D1758">
            <w:pPr>
              <w:spacing w:line="240" w:lineRule="auto"/>
              <w:jc w:val="left"/>
              <w:rPr>
                <w:rFonts w:asciiTheme="minorHAnsi" w:hAnsiTheme="minorHAnsi"/>
                <w:sz w:val="20"/>
                <w:lang w:val="en-US"/>
              </w:rPr>
            </w:pPr>
            <w:r w:rsidRPr="006E00B3">
              <w:rPr>
                <w:rFonts w:asciiTheme="minorHAnsi" w:hAnsiTheme="minorHAnsi"/>
                <w:sz w:val="20"/>
                <w:lang w:val="en-US"/>
              </w:rPr>
              <w:t>A3</w:t>
            </w:r>
          </w:p>
        </w:tc>
        <w:tc>
          <w:tcPr>
            <w:tcW w:w="5095" w:type="dxa"/>
          </w:tcPr>
          <w:p w14:paraId="551A8491" w14:textId="77777777" w:rsidR="008D1758" w:rsidRPr="006E00B3" w:rsidRDefault="008D1758" w:rsidP="00A73CC3">
            <w:pPr>
              <w:spacing w:line="240" w:lineRule="auto"/>
              <w:jc w:val="left"/>
              <w:rPr>
                <w:rFonts w:asciiTheme="minorHAnsi" w:hAnsiTheme="minorHAnsi"/>
                <w:sz w:val="20"/>
                <w:lang w:val="en-US"/>
              </w:rPr>
            </w:pPr>
            <w:r w:rsidRPr="006E00B3">
              <w:rPr>
                <w:rFonts w:asciiTheme="minorHAnsi" w:hAnsiTheme="minorHAnsi"/>
                <w:sz w:val="20"/>
                <w:lang w:val="en-US"/>
              </w:rPr>
              <w:t>Presence of JAK2, CALR or MPL mutation or in the absence, presence of an other clonal marker</w:t>
            </w:r>
            <w:r w:rsidR="00EA453C" w:rsidRPr="006E00B3">
              <w:rPr>
                <w:rFonts w:asciiTheme="minorHAnsi" w:hAnsiTheme="minorHAnsi"/>
                <w:sz w:val="20"/>
                <w:lang w:val="en-US"/>
              </w:rPr>
              <w:t xml:space="preserve"> </w:t>
            </w:r>
            <w:r w:rsidRPr="006E00B3">
              <w:rPr>
                <w:rFonts w:asciiTheme="minorHAnsi" w:hAnsiTheme="minorHAnsi"/>
                <w:sz w:val="20"/>
                <w:lang w:val="en-US"/>
              </w:rPr>
              <w:t>or no evidence for reactive reticulin fibrosis</w:t>
            </w:r>
            <w:r w:rsidR="00A73CC3" w:rsidRPr="006E00B3">
              <w:rPr>
                <w:rFonts w:asciiTheme="minorHAnsi" w:hAnsiTheme="minorHAnsi"/>
                <w:sz w:val="20"/>
                <w:vertAlign w:val="superscript"/>
                <w:lang w:val="en-US"/>
              </w:rPr>
              <w:t xml:space="preserve"> a</w:t>
            </w:r>
            <w:r w:rsidRPr="006E00B3">
              <w:rPr>
                <w:rFonts w:asciiTheme="minorHAnsi" w:hAnsiTheme="minorHAnsi"/>
                <w:sz w:val="20"/>
                <w:lang w:val="en-US"/>
              </w:rPr>
              <w:t>.</w:t>
            </w:r>
          </w:p>
        </w:tc>
      </w:tr>
      <w:tr w:rsidR="008D1758" w:rsidRPr="006E00B3" w14:paraId="68620C6D" w14:textId="77777777" w:rsidTr="00B2433E">
        <w:tc>
          <w:tcPr>
            <w:tcW w:w="3594" w:type="dxa"/>
          </w:tcPr>
          <w:p w14:paraId="79446941" w14:textId="77777777" w:rsidR="008D1758" w:rsidRPr="006E00B3" w:rsidRDefault="008D1758" w:rsidP="008D1758">
            <w:pPr>
              <w:spacing w:line="240" w:lineRule="auto"/>
              <w:jc w:val="left"/>
              <w:rPr>
                <w:rFonts w:asciiTheme="minorHAnsi" w:hAnsiTheme="minorHAnsi"/>
                <w:sz w:val="20"/>
                <w:lang w:val="en-US"/>
              </w:rPr>
            </w:pPr>
            <w:r w:rsidRPr="006E00B3">
              <w:rPr>
                <w:rFonts w:asciiTheme="minorHAnsi" w:hAnsiTheme="minorHAnsi"/>
                <w:sz w:val="20"/>
                <w:lang w:val="en-US"/>
              </w:rPr>
              <w:t>Clinical findings</w:t>
            </w:r>
          </w:p>
        </w:tc>
        <w:tc>
          <w:tcPr>
            <w:tcW w:w="1192" w:type="dxa"/>
          </w:tcPr>
          <w:p w14:paraId="5086C90A" w14:textId="77777777" w:rsidR="008D1758" w:rsidRPr="006E00B3" w:rsidRDefault="008D1758" w:rsidP="008D1758">
            <w:pPr>
              <w:spacing w:line="240" w:lineRule="auto"/>
              <w:jc w:val="left"/>
              <w:rPr>
                <w:rFonts w:asciiTheme="minorHAnsi" w:hAnsiTheme="minorHAnsi"/>
                <w:sz w:val="20"/>
                <w:lang w:val="en-US"/>
              </w:rPr>
            </w:pPr>
            <w:r w:rsidRPr="006E00B3">
              <w:rPr>
                <w:rFonts w:asciiTheme="minorHAnsi" w:hAnsiTheme="minorHAnsi"/>
                <w:sz w:val="20"/>
                <w:lang w:val="en-US"/>
              </w:rPr>
              <w:t>B</w:t>
            </w:r>
          </w:p>
        </w:tc>
        <w:tc>
          <w:tcPr>
            <w:tcW w:w="5095" w:type="dxa"/>
          </w:tcPr>
          <w:p w14:paraId="5DDB6A29" w14:textId="77777777" w:rsidR="008D1758" w:rsidRPr="006E00B3" w:rsidRDefault="008D1758" w:rsidP="008D1758">
            <w:pPr>
              <w:spacing w:line="240" w:lineRule="auto"/>
              <w:jc w:val="left"/>
              <w:rPr>
                <w:rFonts w:asciiTheme="minorHAnsi" w:hAnsiTheme="minorHAnsi"/>
                <w:sz w:val="20"/>
                <w:lang w:val="en-US"/>
              </w:rPr>
            </w:pPr>
            <w:r w:rsidRPr="006E00B3">
              <w:rPr>
                <w:rFonts w:asciiTheme="minorHAnsi" w:hAnsiTheme="minorHAnsi"/>
                <w:sz w:val="20"/>
                <w:lang w:val="en-US"/>
              </w:rPr>
              <w:t>criteria</w:t>
            </w:r>
          </w:p>
          <w:p w14:paraId="45848574" w14:textId="77777777" w:rsidR="008D1758" w:rsidRPr="006E00B3" w:rsidRDefault="008D1758" w:rsidP="00191EA4">
            <w:pPr>
              <w:pStyle w:val="Listenabsatz"/>
              <w:numPr>
                <w:ilvl w:val="0"/>
                <w:numId w:val="13"/>
              </w:numPr>
              <w:spacing w:line="240" w:lineRule="auto"/>
              <w:jc w:val="left"/>
              <w:rPr>
                <w:rFonts w:asciiTheme="minorHAnsi" w:hAnsiTheme="minorHAnsi"/>
                <w:sz w:val="20"/>
                <w:lang w:val="en-US"/>
              </w:rPr>
            </w:pPr>
            <w:r w:rsidRPr="006E00B3">
              <w:rPr>
                <w:rFonts w:asciiTheme="minorHAnsi" w:hAnsiTheme="minorHAnsi"/>
                <w:sz w:val="20"/>
                <w:lang w:val="en-US"/>
              </w:rPr>
              <w:t>Anemia</w:t>
            </w:r>
          </w:p>
          <w:p w14:paraId="080095D3" w14:textId="77777777" w:rsidR="008D1758" w:rsidRPr="006E00B3" w:rsidRDefault="008D1758" w:rsidP="00191EA4">
            <w:pPr>
              <w:pStyle w:val="Listenabsatz"/>
              <w:numPr>
                <w:ilvl w:val="0"/>
                <w:numId w:val="13"/>
              </w:numPr>
              <w:spacing w:line="240" w:lineRule="auto"/>
              <w:jc w:val="left"/>
              <w:rPr>
                <w:rFonts w:asciiTheme="minorHAnsi" w:hAnsiTheme="minorHAnsi"/>
                <w:sz w:val="20"/>
                <w:lang w:val="en-US"/>
              </w:rPr>
            </w:pPr>
            <w:r w:rsidRPr="006E00B3">
              <w:rPr>
                <w:rFonts w:asciiTheme="minorHAnsi" w:hAnsiTheme="minorHAnsi"/>
                <w:sz w:val="20"/>
                <w:lang w:val="en-US"/>
              </w:rPr>
              <w:t xml:space="preserve">Leukocytosis &gt; 11 </w:t>
            </w:r>
            <w:r w:rsidR="00F5207B" w:rsidRPr="006E00B3">
              <w:rPr>
                <w:rFonts w:asciiTheme="minorHAnsi" w:hAnsiTheme="minorHAnsi"/>
                <w:sz w:val="20"/>
                <w:lang w:val="en-US"/>
              </w:rPr>
              <w:t>G/L</w:t>
            </w:r>
          </w:p>
          <w:p w14:paraId="19807B99" w14:textId="77777777" w:rsidR="008D1758" w:rsidRPr="006E00B3" w:rsidRDefault="008D1758" w:rsidP="00191EA4">
            <w:pPr>
              <w:pStyle w:val="Listenabsatz"/>
              <w:numPr>
                <w:ilvl w:val="0"/>
                <w:numId w:val="13"/>
              </w:numPr>
              <w:spacing w:line="240" w:lineRule="auto"/>
              <w:jc w:val="left"/>
              <w:rPr>
                <w:rFonts w:asciiTheme="minorHAnsi" w:hAnsiTheme="minorHAnsi"/>
                <w:sz w:val="20"/>
                <w:lang w:val="en-US"/>
              </w:rPr>
            </w:pPr>
            <w:r w:rsidRPr="006E00B3">
              <w:rPr>
                <w:rFonts w:asciiTheme="minorHAnsi" w:hAnsiTheme="minorHAnsi"/>
                <w:sz w:val="20"/>
                <w:lang w:val="en-US"/>
              </w:rPr>
              <w:t>Palpa</w:t>
            </w:r>
            <w:r w:rsidR="00ED1BE5" w:rsidRPr="006E00B3">
              <w:rPr>
                <w:rFonts w:asciiTheme="minorHAnsi" w:hAnsiTheme="minorHAnsi"/>
                <w:sz w:val="20"/>
                <w:lang w:val="en-US"/>
              </w:rPr>
              <w:t>p</w:t>
            </w:r>
            <w:r w:rsidRPr="006E00B3">
              <w:rPr>
                <w:rFonts w:asciiTheme="minorHAnsi" w:hAnsiTheme="minorHAnsi"/>
                <w:sz w:val="20"/>
                <w:lang w:val="en-US"/>
              </w:rPr>
              <w:t>le Splenomegaly</w:t>
            </w:r>
          </w:p>
          <w:p w14:paraId="71125C0B" w14:textId="77777777" w:rsidR="008D1758" w:rsidRPr="006E00B3" w:rsidRDefault="008D1758" w:rsidP="00191EA4">
            <w:pPr>
              <w:pStyle w:val="Listenabsatz"/>
              <w:numPr>
                <w:ilvl w:val="0"/>
                <w:numId w:val="13"/>
              </w:numPr>
              <w:spacing w:line="240" w:lineRule="auto"/>
              <w:jc w:val="left"/>
              <w:rPr>
                <w:rFonts w:asciiTheme="minorHAnsi" w:hAnsiTheme="minorHAnsi"/>
                <w:sz w:val="20"/>
                <w:lang w:val="en-US"/>
              </w:rPr>
            </w:pPr>
            <w:r w:rsidRPr="006E00B3">
              <w:rPr>
                <w:rFonts w:asciiTheme="minorHAnsi" w:hAnsiTheme="minorHAnsi"/>
                <w:sz w:val="20"/>
                <w:lang w:val="en-US"/>
              </w:rPr>
              <w:t>LDH increase</w:t>
            </w:r>
          </w:p>
        </w:tc>
      </w:tr>
      <w:tr w:rsidR="008D1758" w:rsidRPr="00F636D7" w14:paraId="1DADD12A" w14:textId="77777777" w:rsidTr="00B2433E">
        <w:tc>
          <w:tcPr>
            <w:tcW w:w="3594" w:type="dxa"/>
          </w:tcPr>
          <w:p w14:paraId="1483AA4F" w14:textId="77777777" w:rsidR="00B2433E" w:rsidRPr="006E00B3" w:rsidRDefault="00B2433E" w:rsidP="008D1758">
            <w:pPr>
              <w:spacing w:line="240" w:lineRule="auto"/>
              <w:jc w:val="left"/>
              <w:rPr>
                <w:rFonts w:asciiTheme="minorHAnsi" w:hAnsiTheme="minorHAnsi"/>
                <w:sz w:val="20"/>
                <w:lang w:val="en-US"/>
              </w:rPr>
            </w:pPr>
          </w:p>
          <w:p w14:paraId="1A296414" w14:textId="77777777" w:rsidR="008D1758" w:rsidRPr="006E00B3" w:rsidRDefault="008D1758" w:rsidP="007736FC">
            <w:pPr>
              <w:spacing w:line="240" w:lineRule="auto"/>
              <w:jc w:val="left"/>
              <w:rPr>
                <w:rFonts w:asciiTheme="minorHAnsi" w:hAnsiTheme="minorHAnsi"/>
                <w:sz w:val="20"/>
                <w:lang w:val="en-US"/>
              </w:rPr>
            </w:pPr>
            <w:r w:rsidRPr="006E00B3">
              <w:rPr>
                <w:rFonts w:asciiTheme="minorHAnsi" w:hAnsiTheme="minorHAnsi"/>
                <w:sz w:val="20"/>
                <w:lang w:val="en-US"/>
              </w:rPr>
              <w:t xml:space="preserve">Diagnosis of </w:t>
            </w:r>
            <w:r w:rsidR="007736FC" w:rsidRPr="006E00B3">
              <w:rPr>
                <w:rFonts w:asciiTheme="minorHAnsi" w:hAnsiTheme="minorHAnsi"/>
                <w:sz w:val="20"/>
                <w:lang w:val="en-US"/>
              </w:rPr>
              <w:t>prePMF</w:t>
            </w:r>
            <w:r w:rsidRPr="006E00B3">
              <w:rPr>
                <w:rFonts w:asciiTheme="minorHAnsi" w:hAnsiTheme="minorHAnsi"/>
                <w:sz w:val="20"/>
                <w:lang w:val="en-US"/>
              </w:rPr>
              <w:t xml:space="preserve"> requires</w:t>
            </w:r>
          </w:p>
        </w:tc>
        <w:tc>
          <w:tcPr>
            <w:tcW w:w="6287" w:type="dxa"/>
            <w:gridSpan w:val="2"/>
          </w:tcPr>
          <w:p w14:paraId="40F122C4" w14:textId="77777777" w:rsidR="00B2433E" w:rsidRPr="006E00B3" w:rsidRDefault="00B2433E" w:rsidP="00EA453C">
            <w:pPr>
              <w:spacing w:line="240" w:lineRule="auto"/>
              <w:jc w:val="left"/>
              <w:rPr>
                <w:rFonts w:asciiTheme="minorHAnsi" w:hAnsiTheme="minorHAnsi"/>
                <w:sz w:val="20"/>
                <w:lang w:val="en-US"/>
              </w:rPr>
            </w:pPr>
          </w:p>
          <w:p w14:paraId="7DCF8853" w14:textId="77777777" w:rsidR="008D1758" w:rsidRPr="006E00B3" w:rsidRDefault="008D1758" w:rsidP="00EA453C">
            <w:pPr>
              <w:spacing w:line="240" w:lineRule="auto"/>
              <w:jc w:val="left"/>
              <w:rPr>
                <w:rFonts w:asciiTheme="minorHAnsi" w:hAnsiTheme="minorHAnsi"/>
                <w:sz w:val="20"/>
                <w:lang w:val="en-US"/>
              </w:rPr>
            </w:pPr>
            <w:r w:rsidRPr="006E00B3">
              <w:rPr>
                <w:rFonts w:asciiTheme="minorHAnsi" w:hAnsiTheme="minorHAnsi"/>
                <w:sz w:val="20"/>
                <w:lang w:val="en-US"/>
              </w:rPr>
              <w:t>A1-A</w:t>
            </w:r>
            <w:r w:rsidR="00EA453C" w:rsidRPr="006E00B3">
              <w:rPr>
                <w:rFonts w:asciiTheme="minorHAnsi" w:hAnsiTheme="minorHAnsi"/>
                <w:sz w:val="20"/>
                <w:lang w:val="en-US"/>
              </w:rPr>
              <w:t>3</w:t>
            </w:r>
            <w:r w:rsidRPr="006E00B3">
              <w:rPr>
                <w:rFonts w:asciiTheme="minorHAnsi" w:hAnsiTheme="minorHAnsi"/>
                <w:sz w:val="20"/>
                <w:lang w:val="en-US"/>
              </w:rPr>
              <w:t xml:space="preserve"> </w:t>
            </w:r>
            <w:r w:rsidR="00EA453C" w:rsidRPr="006E00B3">
              <w:rPr>
                <w:rFonts w:asciiTheme="minorHAnsi" w:hAnsiTheme="minorHAnsi"/>
                <w:sz w:val="20"/>
                <w:lang w:val="en-US"/>
              </w:rPr>
              <w:t>and at least</w:t>
            </w:r>
            <w:r w:rsidRPr="006E00B3">
              <w:rPr>
                <w:rFonts w:asciiTheme="minorHAnsi" w:hAnsiTheme="minorHAnsi"/>
                <w:sz w:val="20"/>
                <w:lang w:val="en-US"/>
              </w:rPr>
              <w:t xml:space="preserve"> one of the B criteria</w:t>
            </w:r>
          </w:p>
        </w:tc>
      </w:tr>
      <w:tr w:rsidR="008D1758" w:rsidRPr="00F636D7" w14:paraId="0B51D59B" w14:textId="77777777" w:rsidTr="00B2433E">
        <w:tc>
          <w:tcPr>
            <w:tcW w:w="3594" w:type="dxa"/>
            <w:tcBorders>
              <w:bottom w:val="single" w:sz="4" w:space="0" w:color="auto"/>
            </w:tcBorders>
          </w:tcPr>
          <w:p w14:paraId="303DF939" w14:textId="77777777" w:rsidR="008D1758" w:rsidRPr="006E00B3" w:rsidRDefault="008D1758" w:rsidP="008D1758">
            <w:pPr>
              <w:spacing w:line="240" w:lineRule="auto"/>
              <w:jc w:val="left"/>
              <w:rPr>
                <w:rFonts w:asciiTheme="minorHAnsi" w:hAnsiTheme="minorHAnsi"/>
                <w:sz w:val="18"/>
                <w:szCs w:val="18"/>
                <w:lang w:val="en-US"/>
              </w:rPr>
            </w:pPr>
            <w:r w:rsidRPr="006E00B3">
              <w:rPr>
                <w:rFonts w:asciiTheme="minorHAnsi" w:hAnsiTheme="minorHAnsi"/>
                <w:sz w:val="18"/>
                <w:szCs w:val="18"/>
                <w:lang w:val="en-US"/>
              </w:rPr>
              <w:t xml:space="preserve"> </w:t>
            </w:r>
          </w:p>
          <w:p w14:paraId="548EC5B0" w14:textId="77777777" w:rsidR="008D1758" w:rsidRPr="006E00B3" w:rsidRDefault="008D1758" w:rsidP="008D1758">
            <w:pPr>
              <w:spacing w:line="240" w:lineRule="auto"/>
              <w:jc w:val="left"/>
              <w:rPr>
                <w:rFonts w:asciiTheme="minorHAnsi" w:hAnsiTheme="minorHAnsi"/>
                <w:sz w:val="18"/>
                <w:szCs w:val="18"/>
                <w:lang w:val="en-US"/>
              </w:rPr>
            </w:pPr>
            <w:r w:rsidRPr="006E00B3">
              <w:rPr>
                <w:rFonts w:asciiTheme="minorHAnsi" w:hAnsiTheme="minorHAnsi"/>
                <w:sz w:val="18"/>
                <w:szCs w:val="18"/>
                <w:lang w:val="en-US"/>
              </w:rPr>
              <w:t xml:space="preserve">     A category: major criteria</w:t>
            </w:r>
          </w:p>
          <w:p w14:paraId="0442E3CE" w14:textId="77777777" w:rsidR="008D1758" w:rsidRPr="006E00B3" w:rsidRDefault="008D1758" w:rsidP="008D1758">
            <w:pPr>
              <w:spacing w:line="240" w:lineRule="auto"/>
              <w:jc w:val="left"/>
              <w:rPr>
                <w:rFonts w:asciiTheme="minorHAnsi" w:hAnsiTheme="minorHAnsi"/>
                <w:sz w:val="20"/>
                <w:lang w:val="en-US"/>
              </w:rPr>
            </w:pPr>
            <w:r w:rsidRPr="006E00B3">
              <w:rPr>
                <w:rFonts w:asciiTheme="minorHAnsi" w:hAnsiTheme="minorHAnsi"/>
                <w:sz w:val="18"/>
                <w:szCs w:val="18"/>
                <w:lang w:val="en-US"/>
              </w:rPr>
              <w:t xml:space="preserve">     B category: minor criteria</w:t>
            </w:r>
          </w:p>
        </w:tc>
        <w:tc>
          <w:tcPr>
            <w:tcW w:w="6287" w:type="dxa"/>
            <w:gridSpan w:val="2"/>
            <w:tcBorders>
              <w:bottom w:val="single" w:sz="4" w:space="0" w:color="auto"/>
            </w:tcBorders>
          </w:tcPr>
          <w:p w14:paraId="152A1AC6" w14:textId="77777777" w:rsidR="008D1758" w:rsidRPr="006E00B3" w:rsidRDefault="008D1758" w:rsidP="008D1758">
            <w:pPr>
              <w:spacing w:line="240" w:lineRule="auto"/>
              <w:jc w:val="left"/>
              <w:rPr>
                <w:rFonts w:asciiTheme="minorHAnsi" w:hAnsiTheme="minorHAnsi"/>
                <w:sz w:val="20"/>
                <w:lang w:val="en-US"/>
              </w:rPr>
            </w:pPr>
          </w:p>
        </w:tc>
      </w:tr>
      <w:tr w:rsidR="00EA453C" w:rsidRPr="00F636D7" w14:paraId="5D903944" w14:textId="77777777" w:rsidTr="00B2433E">
        <w:tc>
          <w:tcPr>
            <w:tcW w:w="9881" w:type="dxa"/>
            <w:gridSpan w:val="3"/>
            <w:tcBorders>
              <w:top w:val="single" w:sz="4" w:space="0" w:color="auto"/>
              <w:bottom w:val="single" w:sz="4" w:space="0" w:color="auto"/>
            </w:tcBorders>
          </w:tcPr>
          <w:p w14:paraId="5D7C4D36" w14:textId="77777777" w:rsidR="00EA453C" w:rsidRPr="006E00B3" w:rsidRDefault="00EA453C" w:rsidP="008D1758">
            <w:pPr>
              <w:spacing w:line="240" w:lineRule="auto"/>
              <w:jc w:val="left"/>
              <w:rPr>
                <w:rFonts w:asciiTheme="minorHAnsi" w:hAnsiTheme="minorHAnsi"/>
                <w:sz w:val="18"/>
                <w:szCs w:val="18"/>
                <w:vertAlign w:val="superscript"/>
                <w:lang w:val="en-US"/>
              </w:rPr>
            </w:pPr>
          </w:p>
          <w:p w14:paraId="04AAE969" w14:textId="77777777" w:rsidR="00B2433E" w:rsidRPr="006E00B3" w:rsidRDefault="00B2433E" w:rsidP="008D1758">
            <w:pPr>
              <w:spacing w:line="240" w:lineRule="auto"/>
              <w:jc w:val="left"/>
              <w:rPr>
                <w:rFonts w:asciiTheme="minorHAnsi" w:hAnsiTheme="minorHAnsi"/>
                <w:sz w:val="18"/>
                <w:szCs w:val="18"/>
                <w:lang w:val="en-US"/>
              </w:rPr>
            </w:pPr>
            <w:r w:rsidRPr="006E00B3">
              <w:rPr>
                <w:rFonts w:asciiTheme="minorHAnsi" w:hAnsiTheme="minorHAnsi"/>
                <w:sz w:val="18"/>
                <w:szCs w:val="18"/>
                <w:lang w:val="en-US"/>
              </w:rPr>
              <w:t>Abbreviations: CML, chronic myeloid leukemia; ET, essential thrombocythemia; LDH, serum lactate dehydrogenase increased to above upper normal limit of institutional reference range; MDS, myelodysplastic syndromes; MPN, myeloproliferative neoplasm; PV, polycythemia vera; WHO, World Health Organization.</w:t>
            </w:r>
          </w:p>
          <w:p w14:paraId="2BC91DFD" w14:textId="77777777" w:rsidR="00EA453C" w:rsidRPr="006E00B3" w:rsidRDefault="00A73CC3" w:rsidP="00ED1BE5">
            <w:pPr>
              <w:spacing w:line="240" w:lineRule="auto"/>
              <w:jc w:val="left"/>
              <w:rPr>
                <w:rFonts w:asciiTheme="minorHAnsi" w:hAnsiTheme="minorHAnsi"/>
                <w:sz w:val="18"/>
                <w:szCs w:val="18"/>
                <w:lang w:val="en-US"/>
              </w:rPr>
            </w:pPr>
            <w:r w:rsidRPr="006E00B3">
              <w:rPr>
                <w:rFonts w:asciiTheme="minorHAnsi" w:hAnsiTheme="minorHAnsi"/>
                <w:sz w:val="18"/>
                <w:szCs w:val="18"/>
                <w:vertAlign w:val="superscript"/>
                <w:lang w:val="en-US"/>
              </w:rPr>
              <w:t>a</w:t>
            </w:r>
            <w:r w:rsidR="00EA453C" w:rsidRPr="006E00B3">
              <w:rPr>
                <w:rFonts w:asciiTheme="minorHAnsi" w:hAnsiTheme="minorHAnsi"/>
                <w:sz w:val="18"/>
                <w:szCs w:val="18"/>
                <w:lang w:val="en-US"/>
              </w:rPr>
              <w:t xml:space="preserve"> Minor bone marrow reticulin fibrosis secondary to infection, autoimmune disorder or other chronic inflammatory co</w:t>
            </w:r>
            <w:r w:rsidR="00ED1BE5" w:rsidRPr="006E00B3">
              <w:rPr>
                <w:rFonts w:asciiTheme="minorHAnsi" w:hAnsiTheme="minorHAnsi"/>
                <w:sz w:val="18"/>
                <w:szCs w:val="18"/>
                <w:lang w:val="en-US"/>
              </w:rPr>
              <w:t>ndi</w:t>
            </w:r>
            <w:r w:rsidR="00EA453C" w:rsidRPr="006E00B3">
              <w:rPr>
                <w:rFonts w:asciiTheme="minorHAnsi" w:hAnsiTheme="minorHAnsi"/>
                <w:sz w:val="18"/>
                <w:szCs w:val="18"/>
                <w:lang w:val="en-US"/>
              </w:rPr>
              <w:t>tions, hairy cell leukemia or other lymphoid neoplasm, metastatic malignancy or toxic (chronic) myelopathies.</w:t>
            </w:r>
          </w:p>
        </w:tc>
      </w:tr>
    </w:tbl>
    <w:p w14:paraId="00F1D50D" w14:textId="77777777" w:rsidR="004509AD" w:rsidRPr="006E00B3" w:rsidRDefault="004509AD" w:rsidP="008D1758">
      <w:pPr>
        <w:rPr>
          <w:lang w:val="en-US"/>
        </w:rPr>
      </w:pPr>
    </w:p>
    <w:p w14:paraId="5887040D" w14:textId="77777777" w:rsidR="004509AD" w:rsidRPr="006E00B3" w:rsidRDefault="004509AD" w:rsidP="004509AD">
      <w:pPr>
        <w:pStyle w:val="Textkrper-Einzug2"/>
        <w:spacing w:after="0" w:line="276" w:lineRule="auto"/>
        <w:ind w:left="0"/>
        <w:jc w:val="left"/>
        <w:rPr>
          <w:rFonts w:asciiTheme="minorHAnsi" w:hAnsiTheme="minorHAnsi" w:cstheme="minorHAnsi"/>
          <w:sz w:val="24"/>
          <w:szCs w:val="24"/>
          <w:lang w:val="en-US"/>
        </w:rPr>
      </w:pPr>
      <w:r w:rsidRPr="006E00B3">
        <w:rPr>
          <w:rFonts w:asciiTheme="minorHAnsi" w:hAnsiTheme="minorHAnsi"/>
          <w:b/>
          <w:sz w:val="24"/>
          <w:szCs w:val="24"/>
          <w:lang w:val="en-US"/>
        </w:rPr>
        <w:t>PMF</w:t>
      </w:r>
    </w:p>
    <w:tbl>
      <w:tblPr>
        <w:tblStyle w:val="Tabellenraster"/>
        <w:tblW w:w="9881" w:type="dxa"/>
        <w:tblBorders>
          <w:insideH w:val="none" w:sz="0" w:space="0" w:color="auto"/>
          <w:insideV w:val="none" w:sz="0" w:space="0" w:color="auto"/>
        </w:tblBorders>
        <w:tblLook w:val="04A0" w:firstRow="1" w:lastRow="0" w:firstColumn="1" w:lastColumn="0" w:noHBand="0" w:noVBand="1"/>
      </w:tblPr>
      <w:tblGrid>
        <w:gridCol w:w="3594"/>
        <w:gridCol w:w="1192"/>
        <w:gridCol w:w="5095"/>
      </w:tblGrid>
      <w:tr w:rsidR="004509AD" w:rsidRPr="00F636D7" w14:paraId="01481F82" w14:textId="77777777" w:rsidTr="00AF4BA3">
        <w:tc>
          <w:tcPr>
            <w:tcW w:w="3594" w:type="dxa"/>
          </w:tcPr>
          <w:p w14:paraId="4EB346A2" w14:textId="77777777" w:rsidR="004509AD" w:rsidRPr="006E00B3" w:rsidRDefault="004509AD" w:rsidP="00AF4BA3">
            <w:pPr>
              <w:spacing w:line="240" w:lineRule="auto"/>
              <w:jc w:val="left"/>
              <w:rPr>
                <w:rFonts w:asciiTheme="minorHAnsi" w:hAnsiTheme="minorHAnsi"/>
                <w:sz w:val="20"/>
                <w:lang w:val="en-US"/>
              </w:rPr>
            </w:pPr>
          </w:p>
          <w:p w14:paraId="4EA986F9" w14:textId="77777777" w:rsidR="004509AD" w:rsidRPr="006E00B3" w:rsidRDefault="004509AD" w:rsidP="00AF4BA3">
            <w:pPr>
              <w:spacing w:line="240" w:lineRule="auto"/>
              <w:jc w:val="left"/>
              <w:rPr>
                <w:rFonts w:asciiTheme="minorHAnsi" w:hAnsiTheme="minorHAnsi"/>
                <w:sz w:val="20"/>
                <w:lang w:val="en-US"/>
              </w:rPr>
            </w:pPr>
            <w:r w:rsidRPr="006E00B3">
              <w:rPr>
                <w:rFonts w:asciiTheme="minorHAnsi" w:hAnsiTheme="minorHAnsi"/>
                <w:sz w:val="20"/>
                <w:lang w:val="en-US"/>
              </w:rPr>
              <w:t>Bone marrow (BM) histology</w:t>
            </w:r>
          </w:p>
        </w:tc>
        <w:tc>
          <w:tcPr>
            <w:tcW w:w="1192" w:type="dxa"/>
          </w:tcPr>
          <w:p w14:paraId="58ABDB4B" w14:textId="77777777" w:rsidR="004509AD" w:rsidRPr="006E00B3" w:rsidRDefault="004509AD" w:rsidP="00AF4BA3">
            <w:pPr>
              <w:spacing w:line="240" w:lineRule="auto"/>
              <w:jc w:val="left"/>
              <w:rPr>
                <w:rFonts w:asciiTheme="minorHAnsi" w:hAnsiTheme="minorHAnsi"/>
                <w:sz w:val="20"/>
                <w:lang w:val="en-US"/>
              </w:rPr>
            </w:pPr>
          </w:p>
          <w:p w14:paraId="5408A81B" w14:textId="77777777" w:rsidR="004509AD" w:rsidRPr="006E00B3" w:rsidRDefault="004509AD" w:rsidP="00AF4BA3">
            <w:pPr>
              <w:spacing w:line="240" w:lineRule="auto"/>
              <w:jc w:val="left"/>
              <w:rPr>
                <w:rFonts w:asciiTheme="minorHAnsi" w:hAnsiTheme="minorHAnsi"/>
                <w:sz w:val="20"/>
                <w:lang w:val="en-US"/>
              </w:rPr>
            </w:pPr>
            <w:r w:rsidRPr="006E00B3">
              <w:rPr>
                <w:rFonts w:asciiTheme="minorHAnsi" w:hAnsiTheme="minorHAnsi"/>
                <w:sz w:val="20"/>
                <w:lang w:val="en-US"/>
              </w:rPr>
              <w:t>A1</w:t>
            </w:r>
          </w:p>
        </w:tc>
        <w:tc>
          <w:tcPr>
            <w:tcW w:w="5095" w:type="dxa"/>
          </w:tcPr>
          <w:p w14:paraId="6B26082B" w14:textId="77777777" w:rsidR="004509AD" w:rsidRPr="006E00B3" w:rsidRDefault="004509AD" w:rsidP="00AF4BA3">
            <w:pPr>
              <w:spacing w:line="240" w:lineRule="auto"/>
              <w:jc w:val="left"/>
              <w:rPr>
                <w:rFonts w:asciiTheme="minorHAnsi" w:hAnsiTheme="minorHAnsi"/>
                <w:sz w:val="20"/>
                <w:lang w:val="en-US"/>
              </w:rPr>
            </w:pPr>
          </w:p>
          <w:p w14:paraId="2D145D32" w14:textId="77777777" w:rsidR="00ED1BE5" w:rsidRPr="006E00B3" w:rsidRDefault="00ED1BE5" w:rsidP="004509AD">
            <w:pPr>
              <w:spacing w:line="240" w:lineRule="auto"/>
              <w:jc w:val="left"/>
              <w:rPr>
                <w:rFonts w:asciiTheme="minorHAnsi" w:hAnsiTheme="minorHAnsi"/>
                <w:sz w:val="20"/>
                <w:lang w:val="en-US"/>
              </w:rPr>
            </w:pPr>
            <w:r w:rsidRPr="006E00B3">
              <w:rPr>
                <w:rFonts w:asciiTheme="minorHAnsi" w:hAnsiTheme="minorHAnsi"/>
                <w:sz w:val="20"/>
                <w:lang w:val="en-US"/>
              </w:rPr>
              <w:t>BM biopsy showing megakaryocytic proliferation and atypia accompanied by either reticulin or collagen fibrosis grades 2 or 3.</w:t>
            </w:r>
          </w:p>
        </w:tc>
      </w:tr>
      <w:tr w:rsidR="004509AD" w:rsidRPr="00F636D7" w14:paraId="6745A058" w14:textId="77777777" w:rsidTr="00AF4BA3">
        <w:tc>
          <w:tcPr>
            <w:tcW w:w="3594" w:type="dxa"/>
          </w:tcPr>
          <w:p w14:paraId="46ED779F" w14:textId="77777777" w:rsidR="004509AD" w:rsidRPr="006E00B3" w:rsidRDefault="004509AD" w:rsidP="00AF4BA3">
            <w:pPr>
              <w:spacing w:line="240" w:lineRule="auto"/>
              <w:jc w:val="left"/>
              <w:rPr>
                <w:rFonts w:asciiTheme="minorHAnsi" w:hAnsiTheme="minorHAnsi"/>
                <w:sz w:val="20"/>
                <w:lang w:val="en-US"/>
              </w:rPr>
            </w:pPr>
            <w:r w:rsidRPr="006E00B3">
              <w:rPr>
                <w:rFonts w:asciiTheme="minorHAnsi" w:hAnsiTheme="minorHAnsi"/>
                <w:sz w:val="20"/>
                <w:lang w:val="en-US"/>
              </w:rPr>
              <w:t>Criteria of exclusion</w:t>
            </w:r>
          </w:p>
        </w:tc>
        <w:tc>
          <w:tcPr>
            <w:tcW w:w="1192" w:type="dxa"/>
          </w:tcPr>
          <w:p w14:paraId="1F12EDD9" w14:textId="77777777" w:rsidR="004509AD" w:rsidRPr="006E00B3" w:rsidRDefault="004509AD" w:rsidP="00AF4BA3">
            <w:pPr>
              <w:spacing w:line="240" w:lineRule="auto"/>
              <w:jc w:val="left"/>
              <w:rPr>
                <w:rFonts w:asciiTheme="minorHAnsi" w:hAnsiTheme="minorHAnsi"/>
                <w:sz w:val="20"/>
                <w:lang w:val="en-US"/>
              </w:rPr>
            </w:pPr>
            <w:r w:rsidRPr="006E00B3">
              <w:rPr>
                <w:rFonts w:asciiTheme="minorHAnsi" w:hAnsiTheme="minorHAnsi"/>
                <w:sz w:val="20"/>
                <w:lang w:val="en-US"/>
              </w:rPr>
              <w:t>A2</w:t>
            </w:r>
          </w:p>
        </w:tc>
        <w:tc>
          <w:tcPr>
            <w:tcW w:w="5095" w:type="dxa"/>
          </w:tcPr>
          <w:p w14:paraId="343B7008" w14:textId="77777777" w:rsidR="004509AD" w:rsidRPr="006E00B3" w:rsidRDefault="004509AD" w:rsidP="00ED1BE5">
            <w:pPr>
              <w:spacing w:line="240" w:lineRule="auto"/>
              <w:jc w:val="left"/>
              <w:rPr>
                <w:rFonts w:asciiTheme="minorHAnsi" w:hAnsiTheme="minorHAnsi"/>
                <w:sz w:val="20"/>
                <w:lang w:val="en-US"/>
              </w:rPr>
            </w:pPr>
            <w:r w:rsidRPr="006E00B3">
              <w:rPr>
                <w:rFonts w:asciiTheme="minorHAnsi" w:hAnsiTheme="minorHAnsi"/>
                <w:sz w:val="20"/>
                <w:lang w:val="en-US"/>
              </w:rPr>
              <w:t>Not meeting WHO criteri</w:t>
            </w:r>
            <w:r w:rsidR="00ED1BE5" w:rsidRPr="006E00B3">
              <w:rPr>
                <w:rFonts w:asciiTheme="minorHAnsi" w:hAnsiTheme="minorHAnsi"/>
                <w:sz w:val="20"/>
                <w:lang w:val="en-US"/>
              </w:rPr>
              <w:t>a</w:t>
            </w:r>
            <w:r w:rsidRPr="006E00B3">
              <w:rPr>
                <w:rFonts w:asciiTheme="minorHAnsi" w:hAnsiTheme="minorHAnsi"/>
                <w:sz w:val="20"/>
                <w:lang w:val="en-US"/>
              </w:rPr>
              <w:t xml:space="preserve"> for BCR-ABL+CML, PV, ET, MDS or other myeloid neoplasm.</w:t>
            </w:r>
          </w:p>
        </w:tc>
      </w:tr>
      <w:tr w:rsidR="004509AD" w:rsidRPr="00F636D7" w14:paraId="0E7B2687" w14:textId="77777777" w:rsidTr="00AF4BA3">
        <w:tc>
          <w:tcPr>
            <w:tcW w:w="3594" w:type="dxa"/>
          </w:tcPr>
          <w:p w14:paraId="75254E12" w14:textId="77777777" w:rsidR="004509AD" w:rsidRPr="006E00B3" w:rsidRDefault="004509AD" w:rsidP="00AF4BA3">
            <w:pPr>
              <w:spacing w:line="240" w:lineRule="auto"/>
              <w:jc w:val="left"/>
              <w:rPr>
                <w:rFonts w:asciiTheme="minorHAnsi" w:hAnsiTheme="minorHAnsi"/>
                <w:sz w:val="20"/>
                <w:lang w:val="en-US"/>
              </w:rPr>
            </w:pPr>
            <w:r w:rsidRPr="006E00B3">
              <w:rPr>
                <w:rFonts w:asciiTheme="minorHAnsi" w:hAnsiTheme="minorHAnsi"/>
                <w:sz w:val="20"/>
                <w:lang w:val="en-US"/>
              </w:rPr>
              <w:t>Clonal genetic abnormality</w:t>
            </w:r>
          </w:p>
        </w:tc>
        <w:tc>
          <w:tcPr>
            <w:tcW w:w="1192" w:type="dxa"/>
          </w:tcPr>
          <w:p w14:paraId="3330FD47" w14:textId="77777777" w:rsidR="004509AD" w:rsidRPr="006E00B3" w:rsidRDefault="004509AD" w:rsidP="00AF4BA3">
            <w:pPr>
              <w:spacing w:line="240" w:lineRule="auto"/>
              <w:jc w:val="left"/>
              <w:rPr>
                <w:rFonts w:asciiTheme="minorHAnsi" w:hAnsiTheme="minorHAnsi"/>
                <w:sz w:val="20"/>
                <w:lang w:val="en-US"/>
              </w:rPr>
            </w:pPr>
            <w:r w:rsidRPr="006E00B3">
              <w:rPr>
                <w:rFonts w:asciiTheme="minorHAnsi" w:hAnsiTheme="minorHAnsi"/>
                <w:sz w:val="20"/>
                <w:lang w:val="en-US"/>
              </w:rPr>
              <w:t>A3</w:t>
            </w:r>
          </w:p>
        </w:tc>
        <w:tc>
          <w:tcPr>
            <w:tcW w:w="5095" w:type="dxa"/>
          </w:tcPr>
          <w:p w14:paraId="797166A1" w14:textId="77777777" w:rsidR="004509AD" w:rsidRPr="006E00B3" w:rsidRDefault="004509AD" w:rsidP="00A73CC3">
            <w:pPr>
              <w:spacing w:line="240" w:lineRule="auto"/>
              <w:jc w:val="left"/>
              <w:rPr>
                <w:rFonts w:asciiTheme="minorHAnsi" w:hAnsiTheme="minorHAnsi"/>
                <w:sz w:val="20"/>
                <w:lang w:val="en-US"/>
              </w:rPr>
            </w:pPr>
            <w:r w:rsidRPr="006E00B3">
              <w:rPr>
                <w:rFonts w:asciiTheme="minorHAnsi" w:hAnsiTheme="minorHAnsi"/>
                <w:sz w:val="20"/>
                <w:lang w:val="en-US"/>
              </w:rPr>
              <w:t>Presence of JAK2, CALR or MPL mutation or in the absence, presence of an other clonal marker</w:t>
            </w:r>
            <w:r w:rsidR="00A73CC3" w:rsidRPr="006E00B3">
              <w:rPr>
                <w:rFonts w:asciiTheme="minorHAnsi" w:hAnsiTheme="minorHAnsi"/>
                <w:sz w:val="20"/>
                <w:vertAlign w:val="superscript"/>
                <w:lang w:val="en-US"/>
              </w:rPr>
              <w:t>a</w:t>
            </w:r>
            <w:r w:rsidRPr="006E00B3">
              <w:rPr>
                <w:rFonts w:asciiTheme="minorHAnsi" w:hAnsiTheme="minorHAnsi"/>
                <w:sz w:val="20"/>
                <w:lang w:val="en-US"/>
              </w:rPr>
              <w:t xml:space="preserve"> or no evidence for reactive reticulin fibrosis</w:t>
            </w:r>
            <w:r w:rsidR="00A73CC3" w:rsidRPr="006E00B3">
              <w:rPr>
                <w:rFonts w:asciiTheme="minorHAnsi" w:hAnsiTheme="minorHAnsi"/>
                <w:sz w:val="20"/>
                <w:vertAlign w:val="superscript"/>
                <w:lang w:val="en-US"/>
              </w:rPr>
              <w:t>b</w:t>
            </w:r>
            <w:r w:rsidRPr="006E00B3">
              <w:rPr>
                <w:rFonts w:asciiTheme="minorHAnsi" w:hAnsiTheme="minorHAnsi"/>
                <w:sz w:val="20"/>
                <w:lang w:val="en-US"/>
              </w:rPr>
              <w:t>.</w:t>
            </w:r>
          </w:p>
        </w:tc>
      </w:tr>
      <w:tr w:rsidR="004509AD" w:rsidRPr="006E00B3" w14:paraId="07E237CA" w14:textId="77777777" w:rsidTr="00AF4BA3">
        <w:tc>
          <w:tcPr>
            <w:tcW w:w="3594" w:type="dxa"/>
          </w:tcPr>
          <w:p w14:paraId="2581BC39" w14:textId="77777777" w:rsidR="004509AD" w:rsidRPr="006E00B3" w:rsidRDefault="004509AD" w:rsidP="00AF4BA3">
            <w:pPr>
              <w:spacing w:line="240" w:lineRule="auto"/>
              <w:jc w:val="left"/>
              <w:rPr>
                <w:rFonts w:asciiTheme="minorHAnsi" w:hAnsiTheme="minorHAnsi"/>
                <w:sz w:val="20"/>
                <w:lang w:val="en-US"/>
              </w:rPr>
            </w:pPr>
            <w:r w:rsidRPr="006E00B3">
              <w:rPr>
                <w:rFonts w:asciiTheme="minorHAnsi" w:hAnsiTheme="minorHAnsi"/>
                <w:sz w:val="20"/>
                <w:lang w:val="en-US"/>
              </w:rPr>
              <w:t>Clinical findings</w:t>
            </w:r>
          </w:p>
        </w:tc>
        <w:tc>
          <w:tcPr>
            <w:tcW w:w="1192" w:type="dxa"/>
          </w:tcPr>
          <w:p w14:paraId="7D1E8C81" w14:textId="77777777" w:rsidR="004509AD" w:rsidRPr="006E00B3" w:rsidRDefault="004509AD" w:rsidP="00AF4BA3">
            <w:pPr>
              <w:spacing w:line="240" w:lineRule="auto"/>
              <w:jc w:val="left"/>
              <w:rPr>
                <w:rFonts w:asciiTheme="minorHAnsi" w:hAnsiTheme="minorHAnsi"/>
                <w:sz w:val="20"/>
                <w:lang w:val="en-US"/>
              </w:rPr>
            </w:pPr>
            <w:r w:rsidRPr="006E00B3">
              <w:rPr>
                <w:rFonts w:asciiTheme="minorHAnsi" w:hAnsiTheme="minorHAnsi"/>
                <w:sz w:val="20"/>
                <w:lang w:val="en-US"/>
              </w:rPr>
              <w:t>B</w:t>
            </w:r>
          </w:p>
        </w:tc>
        <w:tc>
          <w:tcPr>
            <w:tcW w:w="5095" w:type="dxa"/>
          </w:tcPr>
          <w:p w14:paraId="18011ABD" w14:textId="77777777" w:rsidR="004509AD" w:rsidRPr="006E00B3" w:rsidRDefault="004509AD" w:rsidP="00AF4BA3">
            <w:pPr>
              <w:spacing w:line="240" w:lineRule="auto"/>
              <w:jc w:val="left"/>
              <w:rPr>
                <w:rFonts w:asciiTheme="minorHAnsi" w:hAnsiTheme="minorHAnsi"/>
                <w:sz w:val="20"/>
                <w:lang w:val="en-US"/>
              </w:rPr>
            </w:pPr>
            <w:r w:rsidRPr="006E00B3">
              <w:rPr>
                <w:rFonts w:asciiTheme="minorHAnsi" w:hAnsiTheme="minorHAnsi"/>
                <w:sz w:val="20"/>
                <w:lang w:val="en-US"/>
              </w:rPr>
              <w:t>criteria</w:t>
            </w:r>
          </w:p>
          <w:p w14:paraId="7D6B9175" w14:textId="77777777" w:rsidR="004509AD" w:rsidRPr="006E00B3" w:rsidRDefault="004509AD" w:rsidP="004509AD">
            <w:pPr>
              <w:pStyle w:val="Listenabsatz"/>
              <w:numPr>
                <w:ilvl w:val="0"/>
                <w:numId w:val="19"/>
              </w:numPr>
              <w:spacing w:line="240" w:lineRule="auto"/>
              <w:jc w:val="left"/>
              <w:rPr>
                <w:rFonts w:asciiTheme="minorHAnsi" w:hAnsiTheme="minorHAnsi"/>
                <w:sz w:val="20"/>
                <w:lang w:val="en-US"/>
              </w:rPr>
            </w:pPr>
            <w:r w:rsidRPr="006E00B3">
              <w:rPr>
                <w:rFonts w:asciiTheme="minorHAnsi" w:hAnsiTheme="minorHAnsi"/>
                <w:sz w:val="20"/>
                <w:lang w:val="en-US"/>
              </w:rPr>
              <w:t>Anemia</w:t>
            </w:r>
          </w:p>
          <w:p w14:paraId="22B83CAD" w14:textId="77777777" w:rsidR="004509AD" w:rsidRPr="006E00B3" w:rsidRDefault="004509AD" w:rsidP="004509AD">
            <w:pPr>
              <w:pStyle w:val="Listenabsatz"/>
              <w:numPr>
                <w:ilvl w:val="0"/>
                <w:numId w:val="19"/>
              </w:numPr>
              <w:spacing w:line="240" w:lineRule="auto"/>
              <w:jc w:val="left"/>
              <w:rPr>
                <w:rFonts w:asciiTheme="minorHAnsi" w:hAnsiTheme="minorHAnsi"/>
                <w:sz w:val="20"/>
                <w:lang w:val="en-US"/>
              </w:rPr>
            </w:pPr>
            <w:r w:rsidRPr="006E00B3">
              <w:rPr>
                <w:rFonts w:asciiTheme="minorHAnsi" w:hAnsiTheme="minorHAnsi"/>
                <w:sz w:val="20"/>
                <w:lang w:val="en-US"/>
              </w:rPr>
              <w:t xml:space="preserve">Leukocytosis &gt; 11 </w:t>
            </w:r>
            <w:r w:rsidR="00F5207B" w:rsidRPr="006E00B3">
              <w:rPr>
                <w:rFonts w:asciiTheme="minorHAnsi" w:hAnsiTheme="minorHAnsi"/>
                <w:sz w:val="20"/>
                <w:lang w:val="en-US"/>
              </w:rPr>
              <w:t>G/L</w:t>
            </w:r>
          </w:p>
          <w:p w14:paraId="10FC8667" w14:textId="77777777" w:rsidR="004509AD" w:rsidRPr="006E00B3" w:rsidRDefault="004509AD" w:rsidP="004509AD">
            <w:pPr>
              <w:pStyle w:val="Listenabsatz"/>
              <w:numPr>
                <w:ilvl w:val="0"/>
                <w:numId w:val="19"/>
              </w:numPr>
              <w:spacing w:line="240" w:lineRule="auto"/>
              <w:jc w:val="left"/>
              <w:rPr>
                <w:rFonts w:asciiTheme="minorHAnsi" w:hAnsiTheme="minorHAnsi"/>
                <w:sz w:val="20"/>
                <w:lang w:val="en-US"/>
              </w:rPr>
            </w:pPr>
            <w:r w:rsidRPr="006E00B3">
              <w:rPr>
                <w:rFonts w:asciiTheme="minorHAnsi" w:hAnsiTheme="minorHAnsi"/>
                <w:sz w:val="20"/>
                <w:lang w:val="en-US"/>
              </w:rPr>
              <w:t>Palpa</w:t>
            </w:r>
            <w:r w:rsidR="007736FC" w:rsidRPr="006E00B3">
              <w:rPr>
                <w:rFonts w:asciiTheme="minorHAnsi" w:hAnsiTheme="minorHAnsi"/>
                <w:sz w:val="20"/>
                <w:lang w:val="en-US"/>
              </w:rPr>
              <w:t>p</w:t>
            </w:r>
            <w:r w:rsidRPr="006E00B3">
              <w:rPr>
                <w:rFonts w:asciiTheme="minorHAnsi" w:hAnsiTheme="minorHAnsi"/>
                <w:sz w:val="20"/>
                <w:lang w:val="en-US"/>
              </w:rPr>
              <w:t>le Splenomegaly</w:t>
            </w:r>
          </w:p>
          <w:p w14:paraId="42BCD0D2" w14:textId="77777777" w:rsidR="004509AD" w:rsidRPr="006E00B3" w:rsidRDefault="004509AD" w:rsidP="004509AD">
            <w:pPr>
              <w:pStyle w:val="Listenabsatz"/>
              <w:numPr>
                <w:ilvl w:val="0"/>
                <w:numId w:val="19"/>
              </w:numPr>
              <w:spacing w:line="240" w:lineRule="auto"/>
              <w:jc w:val="left"/>
              <w:rPr>
                <w:rFonts w:asciiTheme="minorHAnsi" w:hAnsiTheme="minorHAnsi"/>
                <w:sz w:val="20"/>
                <w:lang w:val="en-US"/>
              </w:rPr>
            </w:pPr>
            <w:r w:rsidRPr="006E00B3">
              <w:rPr>
                <w:rFonts w:asciiTheme="minorHAnsi" w:hAnsiTheme="minorHAnsi"/>
                <w:sz w:val="20"/>
                <w:lang w:val="en-US"/>
              </w:rPr>
              <w:t>LDH increase</w:t>
            </w:r>
          </w:p>
          <w:p w14:paraId="60A3D2FE" w14:textId="77777777" w:rsidR="00ED1BE5" w:rsidRPr="006E00B3" w:rsidRDefault="00ED1BE5" w:rsidP="004509AD">
            <w:pPr>
              <w:pStyle w:val="Listenabsatz"/>
              <w:numPr>
                <w:ilvl w:val="0"/>
                <w:numId w:val="19"/>
              </w:numPr>
              <w:spacing w:line="240" w:lineRule="auto"/>
              <w:jc w:val="left"/>
              <w:rPr>
                <w:rFonts w:asciiTheme="minorHAnsi" w:hAnsiTheme="minorHAnsi"/>
                <w:sz w:val="20"/>
                <w:lang w:val="en-US"/>
              </w:rPr>
            </w:pPr>
            <w:r w:rsidRPr="006E00B3">
              <w:rPr>
                <w:rFonts w:asciiTheme="minorHAnsi" w:hAnsiTheme="minorHAnsi"/>
                <w:sz w:val="20"/>
                <w:lang w:val="en-US"/>
              </w:rPr>
              <w:t>Leukoerythroblastosis</w:t>
            </w:r>
          </w:p>
        </w:tc>
      </w:tr>
      <w:tr w:rsidR="004509AD" w:rsidRPr="00F636D7" w14:paraId="6C544E44" w14:textId="77777777" w:rsidTr="00AF4BA3">
        <w:tc>
          <w:tcPr>
            <w:tcW w:w="3594" w:type="dxa"/>
          </w:tcPr>
          <w:p w14:paraId="0C82E7E0" w14:textId="77777777" w:rsidR="004509AD" w:rsidRPr="006E00B3" w:rsidRDefault="004509AD" w:rsidP="00AF4BA3">
            <w:pPr>
              <w:spacing w:line="240" w:lineRule="auto"/>
              <w:jc w:val="left"/>
              <w:rPr>
                <w:rFonts w:asciiTheme="minorHAnsi" w:hAnsiTheme="minorHAnsi"/>
                <w:sz w:val="20"/>
                <w:lang w:val="en-US"/>
              </w:rPr>
            </w:pPr>
          </w:p>
          <w:p w14:paraId="1506254A" w14:textId="77777777" w:rsidR="004509AD" w:rsidRPr="006E00B3" w:rsidRDefault="004509AD" w:rsidP="007736FC">
            <w:pPr>
              <w:spacing w:line="240" w:lineRule="auto"/>
              <w:jc w:val="left"/>
              <w:rPr>
                <w:rFonts w:asciiTheme="minorHAnsi" w:hAnsiTheme="minorHAnsi"/>
                <w:sz w:val="20"/>
                <w:lang w:val="en-US"/>
              </w:rPr>
            </w:pPr>
            <w:r w:rsidRPr="006E00B3">
              <w:rPr>
                <w:rFonts w:asciiTheme="minorHAnsi" w:hAnsiTheme="minorHAnsi"/>
                <w:sz w:val="20"/>
                <w:lang w:val="en-US"/>
              </w:rPr>
              <w:t>Diagnosis of P</w:t>
            </w:r>
            <w:r w:rsidR="007736FC" w:rsidRPr="006E00B3">
              <w:rPr>
                <w:rFonts w:asciiTheme="minorHAnsi" w:hAnsiTheme="minorHAnsi"/>
                <w:sz w:val="20"/>
                <w:lang w:val="en-US"/>
              </w:rPr>
              <w:t>MF</w:t>
            </w:r>
            <w:r w:rsidRPr="006E00B3">
              <w:rPr>
                <w:rFonts w:asciiTheme="minorHAnsi" w:hAnsiTheme="minorHAnsi"/>
                <w:sz w:val="20"/>
                <w:lang w:val="en-US"/>
              </w:rPr>
              <w:t xml:space="preserve"> requires</w:t>
            </w:r>
          </w:p>
        </w:tc>
        <w:tc>
          <w:tcPr>
            <w:tcW w:w="6287" w:type="dxa"/>
            <w:gridSpan w:val="2"/>
          </w:tcPr>
          <w:p w14:paraId="27D1421B" w14:textId="77777777" w:rsidR="004509AD" w:rsidRPr="006E00B3" w:rsidRDefault="004509AD" w:rsidP="00AF4BA3">
            <w:pPr>
              <w:spacing w:line="240" w:lineRule="auto"/>
              <w:jc w:val="left"/>
              <w:rPr>
                <w:rFonts w:asciiTheme="minorHAnsi" w:hAnsiTheme="minorHAnsi"/>
                <w:sz w:val="20"/>
                <w:lang w:val="en-US"/>
              </w:rPr>
            </w:pPr>
          </w:p>
          <w:p w14:paraId="21E1BE75" w14:textId="77777777" w:rsidR="004509AD" w:rsidRPr="006E00B3" w:rsidRDefault="004509AD" w:rsidP="00AF4BA3">
            <w:pPr>
              <w:spacing w:line="240" w:lineRule="auto"/>
              <w:jc w:val="left"/>
              <w:rPr>
                <w:rFonts w:asciiTheme="minorHAnsi" w:hAnsiTheme="minorHAnsi"/>
                <w:sz w:val="20"/>
                <w:lang w:val="en-US"/>
              </w:rPr>
            </w:pPr>
            <w:r w:rsidRPr="006E00B3">
              <w:rPr>
                <w:rFonts w:asciiTheme="minorHAnsi" w:hAnsiTheme="minorHAnsi"/>
                <w:sz w:val="20"/>
                <w:lang w:val="en-US"/>
              </w:rPr>
              <w:t>A1-A3 and at least one of the B criteria</w:t>
            </w:r>
          </w:p>
        </w:tc>
      </w:tr>
      <w:tr w:rsidR="004509AD" w:rsidRPr="00F636D7" w14:paraId="71CD4553" w14:textId="77777777" w:rsidTr="00AF4BA3">
        <w:tc>
          <w:tcPr>
            <w:tcW w:w="3594" w:type="dxa"/>
            <w:tcBorders>
              <w:bottom w:val="single" w:sz="4" w:space="0" w:color="auto"/>
            </w:tcBorders>
          </w:tcPr>
          <w:p w14:paraId="794B76A5" w14:textId="77777777" w:rsidR="004509AD" w:rsidRPr="006E00B3" w:rsidRDefault="004509AD" w:rsidP="00AF4BA3">
            <w:pPr>
              <w:spacing w:line="240" w:lineRule="auto"/>
              <w:jc w:val="left"/>
              <w:rPr>
                <w:rFonts w:asciiTheme="minorHAnsi" w:hAnsiTheme="minorHAnsi"/>
                <w:sz w:val="18"/>
                <w:szCs w:val="18"/>
                <w:lang w:val="en-US"/>
              </w:rPr>
            </w:pPr>
            <w:r w:rsidRPr="006E00B3">
              <w:rPr>
                <w:rFonts w:asciiTheme="minorHAnsi" w:hAnsiTheme="minorHAnsi"/>
                <w:sz w:val="18"/>
                <w:szCs w:val="18"/>
                <w:lang w:val="en-US"/>
              </w:rPr>
              <w:t xml:space="preserve"> </w:t>
            </w:r>
          </w:p>
          <w:p w14:paraId="5F13802A" w14:textId="77777777" w:rsidR="004509AD" w:rsidRPr="006E00B3" w:rsidRDefault="004509AD" w:rsidP="00AF4BA3">
            <w:pPr>
              <w:spacing w:line="240" w:lineRule="auto"/>
              <w:jc w:val="left"/>
              <w:rPr>
                <w:rFonts w:asciiTheme="minorHAnsi" w:hAnsiTheme="minorHAnsi"/>
                <w:sz w:val="18"/>
                <w:szCs w:val="18"/>
                <w:lang w:val="en-US"/>
              </w:rPr>
            </w:pPr>
            <w:r w:rsidRPr="006E00B3">
              <w:rPr>
                <w:rFonts w:asciiTheme="minorHAnsi" w:hAnsiTheme="minorHAnsi"/>
                <w:sz w:val="18"/>
                <w:szCs w:val="18"/>
                <w:lang w:val="en-US"/>
              </w:rPr>
              <w:t xml:space="preserve">     A category: major criteria</w:t>
            </w:r>
          </w:p>
          <w:p w14:paraId="0A28BE93" w14:textId="77777777" w:rsidR="004509AD" w:rsidRPr="006E00B3" w:rsidRDefault="004509AD" w:rsidP="00AF4BA3">
            <w:pPr>
              <w:spacing w:line="240" w:lineRule="auto"/>
              <w:jc w:val="left"/>
              <w:rPr>
                <w:rFonts w:asciiTheme="minorHAnsi" w:hAnsiTheme="minorHAnsi"/>
                <w:sz w:val="20"/>
                <w:lang w:val="en-US"/>
              </w:rPr>
            </w:pPr>
            <w:r w:rsidRPr="006E00B3">
              <w:rPr>
                <w:rFonts w:asciiTheme="minorHAnsi" w:hAnsiTheme="minorHAnsi"/>
                <w:sz w:val="18"/>
                <w:szCs w:val="18"/>
                <w:lang w:val="en-US"/>
              </w:rPr>
              <w:t xml:space="preserve">     B category: minor criteria</w:t>
            </w:r>
          </w:p>
        </w:tc>
        <w:tc>
          <w:tcPr>
            <w:tcW w:w="6287" w:type="dxa"/>
            <w:gridSpan w:val="2"/>
            <w:tcBorders>
              <w:bottom w:val="single" w:sz="4" w:space="0" w:color="auto"/>
            </w:tcBorders>
          </w:tcPr>
          <w:p w14:paraId="5823D5C8" w14:textId="77777777" w:rsidR="004509AD" w:rsidRPr="006E00B3" w:rsidRDefault="004509AD" w:rsidP="00AF4BA3">
            <w:pPr>
              <w:spacing w:line="240" w:lineRule="auto"/>
              <w:jc w:val="left"/>
              <w:rPr>
                <w:rFonts w:asciiTheme="minorHAnsi" w:hAnsiTheme="minorHAnsi"/>
                <w:sz w:val="20"/>
                <w:lang w:val="en-US"/>
              </w:rPr>
            </w:pPr>
          </w:p>
        </w:tc>
      </w:tr>
      <w:tr w:rsidR="004509AD" w:rsidRPr="00F636D7" w14:paraId="66D08333" w14:textId="77777777" w:rsidTr="00AF4BA3">
        <w:tc>
          <w:tcPr>
            <w:tcW w:w="9881" w:type="dxa"/>
            <w:gridSpan w:val="3"/>
            <w:tcBorders>
              <w:top w:val="single" w:sz="4" w:space="0" w:color="auto"/>
              <w:bottom w:val="single" w:sz="4" w:space="0" w:color="auto"/>
            </w:tcBorders>
          </w:tcPr>
          <w:p w14:paraId="6AE98207" w14:textId="77777777" w:rsidR="004509AD" w:rsidRPr="006E00B3" w:rsidRDefault="004509AD" w:rsidP="00AF4BA3">
            <w:pPr>
              <w:spacing w:line="240" w:lineRule="auto"/>
              <w:jc w:val="left"/>
              <w:rPr>
                <w:rFonts w:asciiTheme="minorHAnsi" w:hAnsiTheme="minorHAnsi"/>
                <w:sz w:val="18"/>
                <w:szCs w:val="18"/>
                <w:vertAlign w:val="superscript"/>
                <w:lang w:val="en-US"/>
              </w:rPr>
            </w:pPr>
          </w:p>
          <w:p w14:paraId="1B2E3092" w14:textId="77777777" w:rsidR="004509AD" w:rsidRPr="006E00B3" w:rsidRDefault="004509AD" w:rsidP="00AF4BA3">
            <w:pPr>
              <w:spacing w:line="240" w:lineRule="auto"/>
              <w:jc w:val="left"/>
              <w:rPr>
                <w:rFonts w:asciiTheme="minorHAnsi" w:hAnsiTheme="minorHAnsi"/>
                <w:sz w:val="18"/>
                <w:szCs w:val="18"/>
                <w:lang w:val="en-US"/>
              </w:rPr>
            </w:pPr>
            <w:r w:rsidRPr="006E00B3">
              <w:rPr>
                <w:rFonts w:asciiTheme="minorHAnsi" w:hAnsiTheme="minorHAnsi"/>
                <w:sz w:val="18"/>
                <w:szCs w:val="18"/>
                <w:lang w:val="en-US"/>
              </w:rPr>
              <w:t>Abbreviations: CML, chronic myeloid leukemia; ET, essential thrombocythemia; LDH, serum lactate dehydrogenase increased to above upper normal limit of institutional reference range; MDS, myelodysplastic syndromes; MPN, myeloproliferative neoplasm; PV, polycythemia vera; WHO, World Health Organization.</w:t>
            </w:r>
          </w:p>
          <w:p w14:paraId="560A056A" w14:textId="77777777" w:rsidR="00ED1BE5" w:rsidRPr="006E00B3" w:rsidRDefault="00ED1BE5" w:rsidP="00AF4BA3">
            <w:pPr>
              <w:spacing w:line="240" w:lineRule="auto"/>
              <w:jc w:val="left"/>
              <w:rPr>
                <w:rFonts w:asciiTheme="minorHAnsi" w:hAnsiTheme="minorHAnsi"/>
                <w:sz w:val="18"/>
                <w:szCs w:val="18"/>
                <w:lang w:val="en-US"/>
              </w:rPr>
            </w:pPr>
            <w:r w:rsidRPr="006E00B3">
              <w:rPr>
                <w:rFonts w:asciiTheme="minorHAnsi" w:hAnsiTheme="minorHAnsi"/>
                <w:sz w:val="18"/>
                <w:szCs w:val="18"/>
                <w:vertAlign w:val="superscript"/>
                <w:lang w:val="en-US"/>
              </w:rPr>
              <w:t>a</w:t>
            </w:r>
            <w:r w:rsidRPr="006E00B3">
              <w:rPr>
                <w:rFonts w:asciiTheme="minorHAnsi" w:hAnsiTheme="minorHAnsi"/>
                <w:sz w:val="18"/>
                <w:szCs w:val="18"/>
                <w:lang w:val="en-US"/>
              </w:rPr>
              <w:t xml:space="preserve"> In the absence of any of the three major clonal mutations, the search for the most frequent accompanying mutations (ASXL1, EZH2, TET2, IDH1/IDH2, SRSF2, SF3B1) is of help in determining the clonal nature of the disease.</w:t>
            </w:r>
          </w:p>
          <w:p w14:paraId="597E8C12" w14:textId="77777777" w:rsidR="004509AD" w:rsidRPr="006E00B3" w:rsidRDefault="00ED1BE5" w:rsidP="00ED1BE5">
            <w:pPr>
              <w:spacing w:line="240" w:lineRule="auto"/>
              <w:jc w:val="left"/>
              <w:rPr>
                <w:rFonts w:asciiTheme="minorHAnsi" w:hAnsiTheme="minorHAnsi"/>
                <w:sz w:val="18"/>
                <w:szCs w:val="18"/>
                <w:lang w:val="en-US"/>
              </w:rPr>
            </w:pPr>
            <w:r w:rsidRPr="006E00B3">
              <w:rPr>
                <w:rFonts w:asciiTheme="minorHAnsi" w:hAnsiTheme="minorHAnsi"/>
                <w:sz w:val="18"/>
                <w:szCs w:val="18"/>
                <w:vertAlign w:val="superscript"/>
                <w:lang w:val="en-US"/>
              </w:rPr>
              <w:t>b</w:t>
            </w:r>
            <w:r w:rsidR="004509AD" w:rsidRPr="006E00B3">
              <w:rPr>
                <w:rFonts w:asciiTheme="minorHAnsi" w:hAnsiTheme="minorHAnsi"/>
                <w:sz w:val="18"/>
                <w:szCs w:val="18"/>
                <w:lang w:val="en-US"/>
              </w:rPr>
              <w:t xml:space="preserve"> </w:t>
            </w:r>
            <w:r w:rsidRPr="006E00B3">
              <w:rPr>
                <w:rFonts w:asciiTheme="minorHAnsi" w:hAnsiTheme="minorHAnsi"/>
                <w:sz w:val="18"/>
                <w:szCs w:val="18"/>
                <w:lang w:val="en-US"/>
              </w:rPr>
              <w:t>Bone marrow fibrosis</w:t>
            </w:r>
            <w:r w:rsidR="004509AD" w:rsidRPr="006E00B3">
              <w:rPr>
                <w:rFonts w:asciiTheme="minorHAnsi" w:hAnsiTheme="minorHAnsi"/>
                <w:sz w:val="18"/>
                <w:szCs w:val="18"/>
                <w:lang w:val="en-US"/>
              </w:rPr>
              <w:t xml:space="preserve"> secondary to infection, autoimmune disorder or other chronic inflammatory co</w:t>
            </w:r>
            <w:r w:rsidRPr="006E00B3">
              <w:rPr>
                <w:rFonts w:asciiTheme="minorHAnsi" w:hAnsiTheme="minorHAnsi"/>
                <w:sz w:val="18"/>
                <w:szCs w:val="18"/>
                <w:lang w:val="en-US"/>
              </w:rPr>
              <w:t>ndi</w:t>
            </w:r>
            <w:r w:rsidR="004509AD" w:rsidRPr="006E00B3">
              <w:rPr>
                <w:rFonts w:asciiTheme="minorHAnsi" w:hAnsiTheme="minorHAnsi"/>
                <w:sz w:val="18"/>
                <w:szCs w:val="18"/>
                <w:lang w:val="en-US"/>
              </w:rPr>
              <w:t>tions, hairy cell leukemia or other lymphoid neoplasm, metastatic malignancy or toxic (chronic) myelopathies.</w:t>
            </w:r>
          </w:p>
        </w:tc>
      </w:tr>
    </w:tbl>
    <w:p w14:paraId="7BDB96EF" w14:textId="77777777" w:rsidR="00685318" w:rsidRPr="0030295C" w:rsidRDefault="00685318" w:rsidP="00F5207B">
      <w:pPr>
        <w:pStyle w:val="berschrift3"/>
        <w:numPr>
          <w:ilvl w:val="0"/>
          <w:numId w:val="0"/>
        </w:numPr>
        <w:spacing w:before="120" w:after="60" w:line="240" w:lineRule="auto"/>
        <w:rPr>
          <w:lang w:val="en-GB"/>
        </w:rPr>
        <w:sectPr w:rsidR="00685318" w:rsidRPr="0030295C" w:rsidSect="001D11C7">
          <w:headerReference w:type="even" r:id="rId22"/>
          <w:footerReference w:type="even" r:id="rId23"/>
          <w:headerReference w:type="first" r:id="rId24"/>
          <w:footerReference w:type="first" r:id="rId25"/>
          <w:pgSz w:w="11906" w:h="16838"/>
          <w:pgMar w:top="743" w:right="1106" w:bottom="1134" w:left="1418" w:header="567" w:footer="403" w:gutter="0"/>
          <w:cols w:space="720"/>
        </w:sectPr>
      </w:pPr>
      <w:bookmarkStart w:id="95" w:name="_Toc71015602"/>
    </w:p>
    <w:p w14:paraId="6846349C" w14:textId="2168FB56" w:rsidR="00F5207B" w:rsidRDefault="00F5207B" w:rsidP="00F5207B">
      <w:pPr>
        <w:pStyle w:val="berschrift3"/>
        <w:numPr>
          <w:ilvl w:val="0"/>
          <w:numId w:val="0"/>
        </w:numPr>
        <w:spacing w:before="120" w:after="60" w:line="240" w:lineRule="auto"/>
      </w:pPr>
      <w:r w:rsidRPr="00C45A39">
        <w:lastRenderedPageBreak/>
        <w:t>III.2.</w:t>
      </w:r>
      <w:r w:rsidR="00E95E92" w:rsidRPr="00C45A39">
        <w:t>3</w:t>
      </w:r>
      <w:r w:rsidRPr="00C45A39">
        <w:tab/>
      </w:r>
      <w:r w:rsidR="00685318">
        <w:t>PMF</w:t>
      </w:r>
      <w:bookmarkEnd w:id="95"/>
      <w:r w:rsidR="00685318">
        <w:t xml:space="preserve"> – Überlebens-Scores</w:t>
      </w:r>
    </w:p>
    <w:tbl>
      <w:tblPr>
        <w:tblW w:w="14851" w:type="dxa"/>
        <w:tblCellMar>
          <w:left w:w="0" w:type="dxa"/>
          <w:right w:w="0" w:type="dxa"/>
        </w:tblCellMar>
        <w:tblLook w:val="0600" w:firstRow="0" w:lastRow="0" w:firstColumn="0" w:lastColumn="0" w:noHBand="1" w:noVBand="1"/>
      </w:tblPr>
      <w:tblGrid>
        <w:gridCol w:w="1110"/>
        <w:gridCol w:w="2127"/>
        <w:gridCol w:w="2123"/>
        <w:gridCol w:w="2383"/>
        <w:gridCol w:w="26"/>
        <w:gridCol w:w="2272"/>
        <w:gridCol w:w="2268"/>
        <w:gridCol w:w="2377"/>
        <w:gridCol w:w="7"/>
        <w:gridCol w:w="85"/>
        <w:gridCol w:w="26"/>
        <w:gridCol w:w="14"/>
        <w:gridCol w:w="7"/>
        <w:gridCol w:w="26"/>
      </w:tblGrid>
      <w:tr w:rsidR="00E03090" w:rsidRPr="00685318" w14:paraId="3A685697" w14:textId="77777777" w:rsidTr="00483C3C">
        <w:trPr>
          <w:gridAfter w:val="1"/>
          <w:wAfter w:w="26" w:type="dxa"/>
          <w:trHeight w:val="105"/>
        </w:trPr>
        <w:tc>
          <w:tcPr>
            <w:tcW w:w="1110" w:type="dxa"/>
            <w:tcBorders>
              <w:top w:val="nil"/>
              <w:left w:val="nil"/>
              <w:bottom w:val="single" w:sz="6" w:space="0" w:color="000000"/>
              <w:right w:val="single" w:sz="6" w:space="0" w:color="000000"/>
            </w:tcBorders>
            <w:shd w:val="clear" w:color="auto" w:fill="F2F2F2"/>
            <w:tcMar>
              <w:top w:w="74" w:type="dxa"/>
              <w:left w:w="118" w:type="dxa"/>
              <w:bottom w:w="74" w:type="dxa"/>
              <w:right w:w="118" w:type="dxa"/>
            </w:tcMar>
            <w:hideMark/>
          </w:tcPr>
          <w:p w14:paraId="4FCD2116" w14:textId="77777777" w:rsidR="00E03090" w:rsidRPr="00685318" w:rsidRDefault="00E03090" w:rsidP="00483C3C">
            <w:pPr>
              <w:spacing w:line="240" w:lineRule="auto"/>
              <w:contextualSpacing/>
              <w:jc w:val="left"/>
              <w:rPr>
                <w:rFonts w:asciiTheme="minorHAnsi" w:hAnsiTheme="minorHAnsi" w:cstheme="minorHAnsi"/>
                <w:sz w:val="16"/>
                <w:szCs w:val="16"/>
                <w:lang w:eastAsia="de-AT"/>
              </w:rPr>
            </w:pPr>
          </w:p>
        </w:tc>
        <w:tc>
          <w:tcPr>
            <w:tcW w:w="2127" w:type="dxa"/>
            <w:tcBorders>
              <w:top w:val="nil"/>
              <w:left w:val="single" w:sz="6" w:space="0" w:color="000000"/>
              <w:bottom w:val="single" w:sz="6" w:space="0" w:color="000000"/>
              <w:right w:val="single" w:sz="6" w:space="0" w:color="000000"/>
            </w:tcBorders>
            <w:shd w:val="clear" w:color="auto" w:fill="D9D9D9"/>
            <w:tcMar>
              <w:top w:w="74" w:type="dxa"/>
              <w:left w:w="118" w:type="dxa"/>
              <w:bottom w:w="74" w:type="dxa"/>
              <w:right w:w="118" w:type="dxa"/>
            </w:tcMar>
            <w:hideMark/>
          </w:tcPr>
          <w:p w14:paraId="0B7B18CB"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Post PV/ET-MF</w:t>
            </w:r>
          </w:p>
        </w:tc>
        <w:tc>
          <w:tcPr>
            <w:tcW w:w="6804" w:type="dxa"/>
            <w:gridSpan w:val="4"/>
            <w:tcBorders>
              <w:top w:val="nil"/>
              <w:left w:val="single" w:sz="6" w:space="0" w:color="000000"/>
              <w:bottom w:val="single" w:sz="6" w:space="0" w:color="000000"/>
              <w:right w:val="single" w:sz="6" w:space="0" w:color="000000"/>
            </w:tcBorders>
            <w:shd w:val="clear" w:color="auto" w:fill="BFBFBF"/>
            <w:tcMar>
              <w:top w:w="74" w:type="dxa"/>
              <w:left w:w="118" w:type="dxa"/>
              <w:bottom w:w="74" w:type="dxa"/>
              <w:right w:w="118" w:type="dxa"/>
            </w:tcMar>
            <w:hideMark/>
          </w:tcPr>
          <w:p w14:paraId="0C72E862" w14:textId="77777777" w:rsidR="00E03090" w:rsidRPr="00685318" w:rsidRDefault="00E03090" w:rsidP="00483C3C">
            <w:pPr>
              <w:spacing w:line="240" w:lineRule="auto"/>
              <w:contextualSpacing/>
              <w:textAlignment w:val="top"/>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PMF – bei allen therapie-fitten Patienten</w:t>
            </w:r>
          </w:p>
        </w:tc>
        <w:tc>
          <w:tcPr>
            <w:tcW w:w="4784" w:type="dxa"/>
            <w:gridSpan w:val="7"/>
            <w:tcBorders>
              <w:top w:val="nil"/>
              <w:left w:val="single" w:sz="6" w:space="0" w:color="000000"/>
              <w:bottom w:val="single" w:sz="6" w:space="0" w:color="000000"/>
              <w:right w:val="nil"/>
            </w:tcBorders>
            <w:shd w:val="clear" w:color="auto" w:fill="7F7F7F"/>
            <w:tcMar>
              <w:top w:w="74" w:type="dxa"/>
              <w:left w:w="118" w:type="dxa"/>
              <w:bottom w:w="74" w:type="dxa"/>
              <w:right w:w="118" w:type="dxa"/>
            </w:tcMar>
            <w:hideMark/>
          </w:tcPr>
          <w:p w14:paraId="2F49B9C4" w14:textId="77777777" w:rsidR="00E03090" w:rsidRPr="00685318" w:rsidRDefault="00E03090" w:rsidP="00483C3C">
            <w:pPr>
              <w:spacing w:line="240" w:lineRule="auto"/>
              <w:contextualSpacing/>
              <w:textAlignment w:val="top"/>
              <w:rPr>
                <w:rFonts w:asciiTheme="minorHAnsi" w:hAnsiTheme="minorHAnsi" w:cstheme="minorHAnsi"/>
                <w:sz w:val="16"/>
                <w:szCs w:val="16"/>
                <w:lang w:eastAsia="de-AT"/>
              </w:rPr>
            </w:pPr>
            <w:r w:rsidRPr="00685318">
              <w:rPr>
                <w:rFonts w:asciiTheme="minorHAnsi" w:hAnsiTheme="minorHAnsi" w:cstheme="minorHAnsi"/>
                <w:b/>
                <w:bCs/>
                <w:color w:val="FFFFFF"/>
                <w:kern w:val="24"/>
                <w:sz w:val="16"/>
                <w:szCs w:val="16"/>
                <w:lang w:val="de-DE" w:eastAsia="de-AT"/>
              </w:rPr>
              <w:t>(P)MF – bei allen transplant- fitten Patienten</w:t>
            </w:r>
          </w:p>
        </w:tc>
      </w:tr>
      <w:tr w:rsidR="00E03090" w:rsidRPr="00685318" w14:paraId="126E973F" w14:textId="77777777" w:rsidTr="00483C3C">
        <w:trPr>
          <w:trHeight w:val="20"/>
        </w:trPr>
        <w:tc>
          <w:tcPr>
            <w:tcW w:w="1110" w:type="dxa"/>
            <w:vMerge w:val="restart"/>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4FCEB625"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Score</w:t>
            </w:r>
          </w:p>
          <w:p w14:paraId="482E9ABC"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w:t>
            </w:r>
          </w:p>
        </w:tc>
        <w:tc>
          <w:tcPr>
            <w:tcW w:w="2127" w:type="dxa"/>
            <w:tcBorders>
              <w:top w:val="single" w:sz="6" w:space="0" w:color="000000"/>
              <w:left w:val="single" w:sz="6" w:space="0" w:color="000000"/>
              <w:bottom w:val="single" w:sz="6" w:space="0" w:color="000000"/>
              <w:right w:val="single" w:sz="6" w:space="0" w:color="000000"/>
            </w:tcBorders>
            <w:shd w:val="clear" w:color="auto" w:fill="D9D9D9"/>
            <w:tcMar>
              <w:top w:w="74" w:type="dxa"/>
              <w:left w:w="118" w:type="dxa"/>
              <w:bottom w:w="74" w:type="dxa"/>
              <w:right w:w="118" w:type="dxa"/>
            </w:tcMar>
            <w:hideMark/>
          </w:tcPr>
          <w:p w14:paraId="3EF2EA59"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MYSEC</w:t>
            </w:r>
          </w:p>
        </w:tc>
        <w:tc>
          <w:tcPr>
            <w:tcW w:w="2123" w:type="dxa"/>
            <w:tcBorders>
              <w:top w:val="single" w:sz="6" w:space="0" w:color="000000"/>
              <w:left w:val="single" w:sz="6" w:space="0" w:color="000000"/>
              <w:bottom w:val="single" w:sz="6" w:space="0" w:color="000000"/>
              <w:right w:val="single" w:sz="6" w:space="0" w:color="000000"/>
            </w:tcBorders>
            <w:shd w:val="clear" w:color="auto" w:fill="BFBFBF"/>
            <w:tcMar>
              <w:top w:w="74" w:type="dxa"/>
              <w:left w:w="118" w:type="dxa"/>
              <w:bottom w:w="74" w:type="dxa"/>
              <w:right w:w="118" w:type="dxa"/>
            </w:tcMar>
            <w:hideMark/>
          </w:tcPr>
          <w:p w14:paraId="08154030"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IPSS (only at Diagnosis)</w:t>
            </w:r>
          </w:p>
        </w:tc>
        <w:tc>
          <w:tcPr>
            <w:tcW w:w="2409" w:type="dxa"/>
            <w:gridSpan w:val="2"/>
            <w:tcBorders>
              <w:top w:val="single" w:sz="6" w:space="0" w:color="000000"/>
              <w:left w:val="single" w:sz="6" w:space="0" w:color="000000"/>
              <w:bottom w:val="single" w:sz="6" w:space="0" w:color="000000"/>
              <w:right w:val="single" w:sz="6" w:space="0" w:color="000000"/>
            </w:tcBorders>
            <w:shd w:val="clear" w:color="auto" w:fill="BFBFBF"/>
            <w:tcMar>
              <w:top w:w="74" w:type="dxa"/>
              <w:left w:w="118" w:type="dxa"/>
              <w:bottom w:w="74" w:type="dxa"/>
              <w:right w:w="118" w:type="dxa"/>
            </w:tcMar>
            <w:hideMark/>
          </w:tcPr>
          <w:p w14:paraId="324C1B79"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DIPSS (anytime)</w:t>
            </w:r>
          </w:p>
        </w:tc>
        <w:tc>
          <w:tcPr>
            <w:tcW w:w="2272" w:type="dxa"/>
            <w:tcBorders>
              <w:top w:val="single" w:sz="6" w:space="0" w:color="000000"/>
              <w:left w:val="single" w:sz="6" w:space="0" w:color="000000"/>
              <w:bottom w:val="single" w:sz="6" w:space="0" w:color="000000"/>
              <w:right w:val="single" w:sz="6" w:space="0" w:color="000000"/>
            </w:tcBorders>
            <w:shd w:val="clear" w:color="auto" w:fill="BFBFBF"/>
            <w:tcMar>
              <w:top w:w="74" w:type="dxa"/>
              <w:left w:w="118" w:type="dxa"/>
              <w:bottom w:w="74" w:type="dxa"/>
              <w:right w:w="118" w:type="dxa"/>
            </w:tcMar>
            <w:hideMark/>
          </w:tcPr>
          <w:p w14:paraId="2CC6C6FA"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DIPSS Plus</w:t>
            </w:r>
          </w:p>
        </w:tc>
        <w:tc>
          <w:tcPr>
            <w:tcW w:w="2268" w:type="dxa"/>
            <w:tcBorders>
              <w:top w:val="single" w:sz="6" w:space="0" w:color="000000"/>
              <w:left w:val="single" w:sz="6" w:space="0" w:color="000000"/>
              <w:bottom w:val="single" w:sz="6" w:space="0" w:color="000000"/>
              <w:right w:val="single" w:sz="6" w:space="0" w:color="000000"/>
            </w:tcBorders>
            <w:shd w:val="clear" w:color="auto" w:fill="7F7F7F"/>
            <w:tcMar>
              <w:top w:w="74" w:type="dxa"/>
              <w:left w:w="118" w:type="dxa"/>
              <w:bottom w:w="74" w:type="dxa"/>
              <w:right w:w="118" w:type="dxa"/>
            </w:tcMar>
            <w:hideMark/>
          </w:tcPr>
          <w:p w14:paraId="60CC2C60"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b/>
                <w:bCs/>
                <w:color w:val="FFFFFF"/>
                <w:kern w:val="24"/>
                <w:sz w:val="16"/>
                <w:szCs w:val="16"/>
                <w:lang w:val="de-DE" w:eastAsia="de-AT"/>
              </w:rPr>
              <w:t>MIPSS70</w:t>
            </w:r>
          </w:p>
        </w:tc>
        <w:tc>
          <w:tcPr>
            <w:tcW w:w="2542" w:type="dxa"/>
            <w:gridSpan w:val="7"/>
            <w:tcBorders>
              <w:top w:val="single" w:sz="6" w:space="0" w:color="000000"/>
              <w:left w:val="single" w:sz="6" w:space="0" w:color="000000"/>
              <w:bottom w:val="single" w:sz="6" w:space="0" w:color="000000"/>
              <w:right w:val="nil"/>
            </w:tcBorders>
            <w:shd w:val="clear" w:color="auto" w:fill="7F7F7F"/>
            <w:tcMar>
              <w:top w:w="74" w:type="dxa"/>
              <w:left w:w="118" w:type="dxa"/>
              <w:bottom w:w="74" w:type="dxa"/>
              <w:right w:w="118" w:type="dxa"/>
            </w:tcMar>
            <w:hideMark/>
          </w:tcPr>
          <w:p w14:paraId="13CF4AA0"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b/>
                <w:bCs/>
                <w:color w:val="FFFFFF"/>
                <w:kern w:val="24"/>
                <w:sz w:val="16"/>
                <w:szCs w:val="16"/>
                <w:lang w:val="de-DE" w:eastAsia="de-AT"/>
              </w:rPr>
              <w:t>MIPSS70+ Version 2.0</w:t>
            </w:r>
          </w:p>
        </w:tc>
      </w:tr>
      <w:tr w:rsidR="00E03090" w:rsidRPr="00685318" w14:paraId="4DC51C3E" w14:textId="77777777" w:rsidTr="00483C3C">
        <w:trPr>
          <w:trHeight w:val="791"/>
        </w:trPr>
        <w:tc>
          <w:tcPr>
            <w:tcW w:w="1110" w:type="dxa"/>
            <w:vMerge/>
            <w:tcBorders>
              <w:top w:val="single" w:sz="6" w:space="0" w:color="000000"/>
              <w:left w:val="nil"/>
              <w:bottom w:val="single" w:sz="6" w:space="0" w:color="000000"/>
              <w:right w:val="single" w:sz="6" w:space="0" w:color="000000"/>
            </w:tcBorders>
            <w:vAlign w:val="center"/>
            <w:hideMark/>
          </w:tcPr>
          <w:p w14:paraId="37AD0B6D" w14:textId="77777777" w:rsidR="00E03090" w:rsidRPr="00685318" w:rsidRDefault="00E03090" w:rsidP="00483C3C">
            <w:pPr>
              <w:spacing w:line="240" w:lineRule="auto"/>
              <w:contextualSpacing/>
              <w:jc w:val="left"/>
              <w:rPr>
                <w:rFonts w:asciiTheme="minorHAnsi" w:hAnsiTheme="minorHAnsi" w:cstheme="minorHAnsi"/>
                <w:sz w:val="16"/>
                <w:szCs w:val="16"/>
                <w:lang w:eastAsia="de-AT"/>
              </w:rPr>
            </w:pP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049C2FA4"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Myelofibrosis Secondary to PV and ET-Prognostic Model</w:t>
            </w:r>
          </w:p>
        </w:tc>
        <w:tc>
          <w:tcPr>
            <w:tcW w:w="2123"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76DC4E49"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International Prognostic</w:t>
            </w:r>
          </w:p>
          <w:p w14:paraId="7CB4510F"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Scoring System</w:t>
            </w:r>
          </w:p>
          <w:p w14:paraId="2C96A71C"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w:t>
            </w:r>
          </w:p>
        </w:tc>
        <w:tc>
          <w:tcPr>
            <w:tcW w:w="2409" w:type="dxa"/>
            <w:gridSpan w:val="2"/>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2A959DFD"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Dynamic International</w:t>
            </w:r>
          </w:p>
          <w:p w14:paraId="48DAAAF5"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Prognostic Scoring System</w:t>
            </w:r>
          </w:p>
          <w:p w14:paraId="07DD4DC0"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w:t>
            </w:r>
          </w:p>
        </w:tc>
        <w:tc>
          <w:tcPr>
            <w:tcW w:w="2272"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4FFC82EF"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en-US" w:eastAsia="de-AT"/>
              </w:rPr>
              <w:t>Dynamic International</w:t>
            </w:r>
          </w:p>
          <w:p w14:paraId="2537EFE8"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en-US" w:eastAsia="de-AT"/>
              </w:rPr>
              <w:t>Prognostic Scoring System Plus</w:t>
            </w:r>
          </w:p>
          <w:p w14:paraId="6DFB4C07"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en-US" w:eastAsia="de-AT"/>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19BE816A" w14:textId="71F74CA3" w:rsidR="00E03090" w:rsidRPr="00483C3C" w:rsidRDefault="00E03090"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Mutation -</w:t>
            </w:r>
            <w:r w:rsidR="00483C3C">
              <w:rPr>
                <w:rFonts w:asciiTheme="minorHAnsi" w:hAnsiTheme="minorHAnsi" w:cstheme="minorHAnsi"/>
                <w:color w:val="000000"/>
                <w:kern w:val="24"/>
                <w:sz w:val="16"/>
                <w:szCs w:val="16"/>
                <w:lang w:val="en-GB" w:eastAsia="de-AT"/>
              </w:rPr>
              <w:t xml:space="preserve"> </w:t>
            </w:r>
            <w:r w:rsidRPr="00685318">
              <w:rPr>
                <w:rFonts w:asciiTheme="minorHAnsi" w:hAnsiTheme="minorHAnsi" w:cstheme="minorHAnsi"/>
                <w:color w:val="000000"/>
                <w:kern w:val="24"/>
                <w:sz w:val="16"/>
                <w:szCs w:val="16"/>
                <w:lang w:val="en-GB" w:eastAsia="de-AT"/>
              </w:rPr>
              <w:t>Enhanced International Prognostic Scoring System</w:t>
            </w:r>
            <w:r w:rsidR="00483C3C">
              <w:rPr>
                <w:rFonts w:asciiTheme="minorHAnsi" w:hAnsiTheme="minorHAnsi" w:cstheme="minorHAnsi"/>
                <w:color w:val="000000"/>
                <w:kern w:val="24"/>
                <w:sz w:val="16"/>
                <w:szCs w:val="16"/>
                <w:lang w:val="en-GB" w:eastAsia="de-AT"/>
              </w:rPr>
              <w:t xml:space="preserve"> </w:t>
            </w:r>
            <w:r w:rsidRPr="00483C3C">
              <w:rPr>
                <w:rFonts w:asciiTheme="minorHAnsi" w:hAnsiTheme="minorHAnsi" w:cstheme="minorHAnsi"/>
                <w:color w:val="000000"/>
                <w:kern w:val="24"/>
                <w:sz w:val="16"/>
                <w:szCs w:val="16"/>
                <w:lang w:val="en-GB" w:eastAsia="de-AT"/>
              </w:rPr>
              <w:t>for Transplantation-age Patients</w:t>
            </w:r>
          </w:p>
        </w:tc>
        <w:tc>
          <w:tcPr>
            <w:tcW w:w="2542" w:type="dxa"/>
            <w:gridSpan w:val="7"/>
            <w:tcBorders>
              <w:top w:val="single" w:sz="6" w:space="0" w:color="000000"/>
              <w:left w:val="single" w:sz="6" w:space="0" w:color="000000"/>
              <w:bottom w:val="single" w:sz="6" w:space="0" w:color="000000"/>
              <w:right w:val="nil"/>
            </w:tcBorders>
            <w:shd w:val="clear" w:color="auto" w:fill="FFFFFF"/>
            <w:tcMar>
              <w:top w:w="74" w:type="dxa"/>
              <w:left w:w="118" w:type="dxa"/>
              <w:bottom w:w="74" w:type="dxa"/>
              <w:right w:w="118" w:type="dxa"/>
            </w:tcMar>
            <w:hideMark/>
          </w:tcPr>
          <w:p w14:paraId="3C7774B5" w14:textId="77777777" w:rsidR="00E03090" w:rsidRPr="00685318" w:rsidRDefault="00E03090"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Mutation and Karyotype-Enhanced International Prognostic Scoring System, Version 2.0</w:t>
            </w:r>
          </w:p>
        </w:tc>
      </w:tr>
      <w:tr w:rsidR="00685318" w:rsidRPr="00685318" w14:paraId="27EF19A3" w14:textId="77777777" w:rsidTr="00483C3C">
        <w:trPr>
          <w:gridAfter w:val="3"/>
          <w:wAfter w:w="47" w:type="dxa"/>
          <w:trHeight w:val="276"/>
        </w:trPr>
        <w:tc>
          <w:tcPr>
            <w:tcW w:w="1110"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4257D459" w14:textId="1F15BC08" w:rsidR="00685318" w:rsidRPr="00685318" w:rsidRDefault="00685318" w:rsidP="00483C3C">
            <w:pPr>
              <w:spacing w:line="240" w:lineRule="auto"/>
              <w:contextualSpacing/>
              <w:jc w:val="left"/>
              <w:textAlignment w:val="top"/>
              <w:rPr>
                <w:rFonts w:cs="Arial"/>
                <w:sz w:val="16"/>
                <w:szCs w:val="16"/>
                <w:lang w:eastAsia="de-AT"/>
              </w:rPr>
            </w:pPr>
            <w:r w:rsidRPr="00685318">
              <w:rPr>
                <w:rFonts w:ascii="Calibri" w:hAnsi="Calibri" w:cs="Calibri"/>
                <w:b/>
                <w:bCs/>
                <w:color w:val="000000"/>
                <w:kern w:val="24"/>
                <w:sz w:val="16"/>
                <w:szCs w:val="16"/>
                <w:lang w:val="de-DE" w:eastAsia="de-AT"/>
              </w:rPr>
              <w:t>Publication</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3E7A2111" w14:textId="0DC8DDBA" w:rsidR="00685318" w:rsidRPr="00685318" w:rsidRDefault="00685318" w:rsidP="00483C3C">
            <w:pPr>
              <w:spacing w:line="240" w:lineRule="auto"/>
              <w:contextualSpacing/>
              <w:jc w:val="left"/>
              <w:textAlignment w:val="top"/>
              <w:rPr>
                <w:rFonts w:cs="Arial"/>
                <w:sz w:val="16"/>
                <w:szCs w:val="16"/>
                <w:lang w:eastAsia="de-AT"/>
              </w:rPr>
            </w:pPr>
            <w:r w:rsidRPr="00685318">
              <w:rPr>
                <w:rFonts w:ascii="Calibri" w:hAnsi="Calibri" w:cs="Calibri"/>
                <w:color w:val="000000"/>
                <w:kern w:val="24"/>
                <w:sz w:val="16"/>
                <w:szCs w:val="16"/>
                <w:lang w:val="de-DE" w:eastAsia="de-AT"/>
              </w:rPr>
              <w:t xml:space="preserve">Passamonti et al, </w:t>
            </w:r>
            <w:r w:rsidR="00483C3C">
              <w:rPr>
                <w:rFonts w:ascii="Calibri" w:hAnsi="Calibri" w:cs="Calibri"/>
                <w:color w:val="000000"/>
                <w:kern w:val="24"/>
                <w:sz w:val="16"/>
                <w:szCs w:val="16"/>
                <w:lang w:val="de-DE" w:eastAsia="de-AT"/>
              </w:rPr>
              <w:t>L</w:t>
            </w:r>
            <w:r w:rsidR="00E03090">
              <w:rPr>
                <w:rFonts w:ascii="Calibri" w:hAnsi="Calibri" w:cs="Calibri"/>
                <w:color w:val="000000"/>
                <w:kern w:val="24"/>
                <w:sz w:val="16"/>
                <w:szCs w:val="16"/>
                <w:lang w:val="de-DE" w:eastAsia="de-AT"/>
              </w:rPr>
              <w:t>eukemia</w:t>
            </w:r>
            <w:r w:rsidR="00483C3C">
              <w:rPr>
                <w:rFonts w:ascii="Calibri" w:hAnsi="Calibri" w:cs="Calibri"/>
                <w:color w:val="000000"/>
                <w:kern w:val="24"/>
                <w:sz w:val="16"/>
                <w:szCs w:val="16"/>
                <w:lang w:val="de-DE" w:eastAsia="de-AT"/>
              </w:rPr>
              <w:t xml:space="preserve"> 2017,</w:t>
            </w:r>
            <w:r w:rsidRPr="00685318">
              <w:rPr>
                <w:rFonts w:ascii="Calibri" w:hAnsi="Calibri" w:cs="Calibri"/>
                <w:color w:val="000000"/>
                <w:kern w:val="24"/>
                <w:sz w:val="16"/>
                <w:szCs w:val="16"/>
                <w:lang w:val="de-DE" w:eastAsia="de-AT"/>
              </w:rPr>
              <w:t>31: 2726-2731</w:t>
            </w:r>
          </w:p>
        </w:tc>
        <w:tc>
          <w:tcPr>
            <w:tcW w:w="2123"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6E534EA2" w14:textId="77777777" w:rsidR="00685318" w:rsidRPr="00685318" w:rsidRDefault="00685318" w:rsidP="00483C3C">
            <w:pPr>
              <w:spacing w:line="240" w:lineRule="auto"/>
              <w:contextualSpacing/>
              <w:jc w:val="left"/>
              <w:textAlignment w:val="top"/>
              <w:rPr>
                <w:rFonts w:cs="Arial"/>
                <w:sz w:val="16"/>
                <w:szCs w:val="16"/>
                <w:lang w:eastAsia="de-AT"/>
              </w:rPr>
            </w:pPr>
            <w:r w:rsidRPr="00685318">
              <w:rPr>
                <w:rFonts w:ascii="Calibri" w:hAnsi="Calibri" w:cs="Calibri"/>
                <w:color w:val="000000"/>
                <w:kern w:val="24"/>
                <w:sz w:val="16"/>
                <w:szCs w:val="16"/>
                <w:lang w:val="de-DE" w:eastAsia="de-AT"/>
              </w:rPr>
              <w:t>Cervantes et al, Blood 2009; 113: 2895-2901</w:t>
            </w:r>
          </w:p>
        </w:tc>
        <w:tc>
          <w:tcPr>
            <w:tcW w:w="2409" w:type="dxa"/>
            <w:gridSpan w:val="2"/>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0CFC854E" w14:textId="77777777" w:rsidR="00685318" w:rsidRPr="00685318" w:rsidRDefault="00685318" w:rsidP="00483C3C">
            <w:pPr>
              <w:spacing w:line="240" w:lineRule="auto"/>
              <w:contextualSpacing/>
              <w:jc w:val="left"/>
              <w:textAlignment w:val="top"/>
              <w:rPr>
                <w:rFonts w:cs="Arial"/>
                <w:sz w:val="16"/>
                <w:szCs w:val="16"/>
                <w:lang w:eastAsia="de-AT"/>
              </w:rPr>
            </w:pPr>
            <w:r w:rsidRPr="00685318">
              <w:rPr>
                <w:rFonts w:ascii="Calibri" w:hAnsi="Calibri" w:cs="Calibri"/>
                <w:color w:val="000000"/>
                <w:kern w:val="24"/>
                <w:sz w:val="16"/>
                <w:szCs w:val="16"/>
                <w:lang w:val="de-DE" w:eastAsia="de-AT"/>
              </w:rPr>
              <w:t>Passamonti et al, Blood 2010; 115: 1703-1708</w:t>
            </w:r>
          </w:p>
        </w:tc>
        <w:tc>
          <w:tcPr>
            <w:tcW w:w="2272"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4E92BCE7" w14:textId="77777777" w:rsidR="00685318" w:rsidRPr="00685318" w:rsidRDefault="00685318" w:rsidP="00483C3C">
            <w:pPr>
              <w:spacing w:line="240" w:lineRule="auto"/>
              <w:contextualSpacing/>
              <w:jc w:val="left"/>
              <w:textAlignment w:val="top"/>
              <w:rPr>
                <w:rFonts w:cs="Arial"/>
                <w:sz w:val="16"/>
                <w:szCs w:val="16"/>
                <w:lang w:eastAsia="de-AT"/>
              </w:rPr>
            </w:pPr>
            <w:r w:rsidRPr="00685318">
              <w:rPr>
                <w:rFonts w:ascii="Calibri" w:hAnsi="Calibri" w:cs="Calibri"/>
                <w:color w:val="000000"/>
                <w:kern w:val="24"/>
                <w:sz w:val="16"/>
                <w:szCs w:val="16"/>
                <w:lang w:val="de-DE" w:eastAsia="de-AT"/>
              </w:rPr>
              <w:t>Gangat et al, JCO 2011; 29: 392-397</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6E65D344" w14:textId="77777777" w:rsidR="00685318" w:rsidRPr="00685318" w:rsidRDefault="00685318" w:rsidP="00483C3C">
            <w:pPr>
              <w:spacing w:line="240" w:lineRule="auto"/>
              <w:contextualSpacing/>
              <w:jc w:val="left"/>
              <w:textAlignment w:val="top"/>
              <w:rPr>
                <w:rFonts w:cs="Arial"/>
                <w:sz w:val="16"/>
                <w:szCs w:val="16"/>
                <w:lang w:eastAsia="de-AT"/>
              </w:rPr>
            </w:pPr>
            <w:r w:rsidRPr="00685318">
              <w:rPr>
                <w:rFonts w:ascii="Calibri" w:hAnsi="Calibri" w:cs="Calibri"/>
                <w:color w:val="000000"/>
                <w:kern w:val="24"/>
                <w:sz w:val="16"/>
                <w:szCs w:val="16"/>
                <w:lang w:val="de-DE" w:eastAsia="de-AT"/>
              </w:rPr>
              <w:t>Guglielmelli et al, JCO 2018: 36: 310-318</w:t>
            </w:r>
          </w:p>
        </w:tc>
        <w:tc>
          <w:tcPr>
            <w:tcW w:w="2495" w:type="dxa"/>
            <w:gridSpan w:val="4"/>
            <w:tcBorders>
              <w:top w:val="single" w:sz="6" w:space="0" w:color="000000"/>
              <w:left w:val="single" w:sz="6" w:space="0" w:color="000000"/>
              <w:bottom w:val="single" w:sz="6" w:space="0" w:color="000000"/>
              <w:right w:val="nil"/>
            </w:tcBorders>
            <w:shd w:val="clear" w:color="auto" w:fill="auto"/>
            <w:tcMar>
              <w:top w:w="74" w:type="dxa"/>
              <w:left w:w="118" w:type="dxa"/>
              <w:bottom w:w="74" w:type="dxa"/>
              <w:right w:w="118" w:type="dxa"/>
            </w:tcMar>
            <w:hideMark/>
          </w:tcPr>
          <w:p w14:paraId="5366C061" w14:textId="77777777" w:rsidR="00685318" w:rsidRPr="00685318" w:rsidRDefault="00685318" w:rsidP="00483C3C">
            <w:pPr>
              <w:spacing w:line="240" w:lineRule="auto"/>
              <w:contextualSpacing/>
              <w:jc w:val="left"/>
              <w:textAlignment w:val="top"/>
              <w:rPr>
                <w:rFonts w:cs="Arial"/>
                <w:sz w:val="16"/>
                <w:szCs w:val="16"/>
                <w:lang w:eastAsia="de-AT"/>
              </w:rPr>
            </w:pPr>
            <w:r w:rsidRPr="00685318">
              <w:rPr>
                <w:rFonts w:ascii="Calibri" w:hAnsi="Calibri" w:cs="Calibri"/>
                <w:color w:val="000000"/>
                <w:kern w:val="24"/>
                <w:sz w:val="16"/>
                <w:szCs w:val="16"/>
                <w:lang w:val="de-DE" w:eastAsia="de-AT"/>
              </w:rPr>
              <w:t>Tefferi et al, JCO 2018; 36: 1769-1770</w:t>
            </w:r>
          </w:p>
        </w:tc>
      </w:tr>
      <w:tr w:rsidR="00685318" w:rsidRPr="00685318" w14:paraId="49697148" w14:textId="77777777" w:rsidTr="00483C3C">
        <w:trPr>
          <w:gridAfter w:val="4"/>
          <w:wAfter w:w="73" w:type="dxa"/>
          <w:trHeight w:val="152"/>
        </w:trPr>
        <w:tc>
          <w:tcPr>
            <w:tcW w:w="1110"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2B2D1172" w14:textId="421CB9AD" w:rsidR="00685318" w:rsidRPr="00E03090" w:rsidRDefault="00E03090" w:rsidP="00483C3C">
            <w:pPr>
              <w:spacing w:line="240" w:lineRule="auto"/>
              <w:contextualSpacing/>
              <w:jc w:val="left"/>
              <w:rPr>
                <w:rFonts w:cs="Arial"/>
                <w:sz w:val="14"/>
                <w:szCs w:val="14"/>
                <w:lang w:eastAsia="de-AT"/>
              </w:rPr>
            </w:pPr>
            <w:r w:rsidRPr="00E03090">
              <w:rPr>
                <w:rFonts w:ascii="Calibri" w:hAnsi="Calibri" w:cs="Calibri"/>
                <w:b/>
                <w:bCs/>
                <w:color w:val="000000"/>
                <w:kern w:val="24"/>
                <w:sz w:val="14"/>
                <w:szCs w:val="14"/>
                <w:lang w:val="de-DE" w:eastAsia="de-AT"/>
              </w:rPr>
              <w:t>CALCULATORS</w:t>
            </w:r>
          </w:p>
        </w:tc>
        <w:tc>
          <w:tcPr>
            <w:tcW w:w="2127"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7B02FD87" w14:textId="3213231E" w:rsidR="00685318" w:rsidRPr="00E03090" w:rsidRDefault="00F636D7" w:rsidP="00483C3C">
            <w:pPr>
              <w:spacing w:line="240" w:lineRule="auto"/>
              <w:contextualSpacing/>
              <w:jc w:val="left"/>
              <w:rPr>
                <w:rFonts w:asciiTheme="minorHAnsi" w:hAnsiTheme="minorHAnsi" w:cstheme="minorHAnsi"/>
                <w:sz w:val="16"/>
                <w:szCs w:val="16"/>
                <w:lang w:eastAsia="de-AT"/>
              </w:rPr>
            </w:pPr>
            <w:hyperlink r:id="rId26" w:history="1">
              <w:r w:rsidR="00685318" w:rsidRPr="00E03090">
                <w:rPr>
                  <w:rStyle w:val="Hyperlink"/>
                  <w:rFonts w:asciiTheme="minorHAnsi" w:hAnsiTheme="minorHAnsi" w:cstheme="minorHAnsi"/>
                  <w:sz w:val="16"/>
                  <w:szCs w:val="16"/>
                  <w:lang w:eastAsia="de-AT"/>
                </w:rPr>
                <w:t>MYSEC</w:t>
              </w:r>
            </w:hyperlink>
          </w:p>
        </w:tc>
        <w:tc>
          <w:tcPr>
            <w:tcW w:w="2123"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3CC5304F" w14:textId="696242F8" w:rsidR="00685318" w:rsidRPr="00E03090" w:rsidRDefault="00F636D7" w:rsidP="00483C3C">
            <w:pPr>
              <w:spacing w:line="240" w:lineRule="auto"/>
              <w:contextualSpacing/>
              <w:jc w:val="left"/>
              <w:rPr>
                <w:rFonts w:asciiTheme="minorHAnsi" w:hAnsiTheme="minorHAnsi" w:cstheme="minorHAnsi"/>
                <w:sz w:val="16"/>
                <w:szCs w:val="16"/>
                <w:lang w:eastAsia="de-AT"/>
              </w:rPr>
            </w:pPr>
            <w:hyperlink r:id="rId27" w:history="1">
              <w:r w:rsidR="00685318" w:rsidRPr="00E03090">
                <w:rPr>
                  <w:rStyle w:val="Hyperlink"/>
                  <w:rFonts w:asciiTheme="minorHAnsi" w:hAnsiTheme="minorHAnsi" w:cstheme="minorHAnsi"/>
                  <w:sz w:val="16"/>
                  <w:szCs w:val="16"/>
                  <w:lang w:eastAsia="de-AT"/>
                </w:rPr>
                <w:t>IPSS</w:t>
              </w:r>
            </w:hyperlink>
          </w:p>
        </w:tc>
        <w:tc>
          <w:tcPr>
            <w:tcW w:w="2409" w:type="dxa"/>
            <w:gridSpan w:val="2"/>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73DB21BC" w14:textId="201AE92F" w:rsidR="00685318" w:rsidRPr="00E03090" w:rsidRDefault="00F636D7" w:rsidP="00483C3C">
            <w:pPr>
              <w:spacing w:line="240" w:lineRule="auto"/>
              <w:contextualSpacing/>
              <w:jc w:val="left"/>
              <w:rPr>
                <w:rFonts w:asciiTheme="minorHAnsi" w:hAnsiTheme="minorHAnsi" w:cstheme="minorHAnsi"/>
                <w:sz w:val="16"/>
                <w:szCs w:val="16"/>
                <w:lang w:eastAsia="de-AT"/>
              </w:rPr>
            </w:pPr>
            <w:hyperlink r:id="rId28" w:history="1">
              <w:r w:rsidR="00685318" w:rsidRPr="00E03090">
                <w:rPr>
                  <w:rStyle w:val="Hyperlink"/>
                  <w:rFonts w:asciiTheme="minorHAnsi" w:hAnsiTheme="minorHAnsi" w:cstheme="minorHAnsi"/>
                  <w:sz w:val="16"/>
                  <w:szCs w:val="16"/>
                  <w:lang w:eastAsia="de-AT"/>
                </w:rPr>
                <w:t>DIPSS</w:t>
              </w:r>
            </w:hyperlink>
          </w:p>
        </w:tc>
        <w:tc>
          <w:tcPr>
            <w:tcW w:w="2272"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38AA1DBC" w14:textId="0FB4E757" w:rsidR="00685318" w:rsidRPr="00E03090" w:rsidRDefault="00F636D7" w:rsidP="00483C3C">
            <w:pPr>
              <w:spacing w:line="240" w:lineRule="auto"/>
              <w:contextualSpacing/>
              <w:jc w:val="left"/>
              <w:rPr>
                <w:rFonts w:asciiTheme="minorHAnsi" w:hAnsiTheme="minorHAnsi" w:cstheme="minorHAnsi"/>
                <w:sz w:val="16"/>
                <w:szCs w:val="16"/>
                <w:lang w:eastAsia="de-AT"/>
              </w:rPr>
            </w:pPr>
            <w:hyperlink r:id="rId29" w:history="1">
              <w:r w:rsidR="00685318" w:rsidRPr="00E03090">
                <w:rPr>
                  <w:rStyle w:val="Hyperlink"/>
                  <w:rFonts w:asciiTheme="minorHAnsi" w:hAnsiTheme="minorHAnsi" w:cstheme="minorHAnsi"/>
                  <w:sz w:val="16"/>
                  <w:szCs w:val="16"/>
                  <w:lang w:eastAsia="de-AT"/>
                </w:rPr>
                <w:t>DIPSS Plus</w:t>
              </w:r>
            </w:hyperlink>
          </w:p>
        </w:tc>
        <w:tc>
          <w:tcPr>
            <w:tcW w:w="4737" w:type="dxa"/>
            <w:gridSpan w:val="4"/>
            <w:tcBorders>
              <w:top w:val="single" w:sz="6" w:space="0" w:color="000000"/>
              <w:left w:val="single" w:sz="6" w:space="0" w:color="000000"/>
              <w:bottom w:val="single" w:sz="6" w:space="0" w:color="000000"/>
              <w:right w:val="nil"/>
            </w:tcBorders>
            <w:shd w:val="clear" w:color="auto" w:fill="auto"/>
            <w:tcMar>
              <w:top w:w="74" w:type="dxa"/>
              <w:left w:w="118" w:type="dxa"/>
              <w:bottom w:w="74" w:type="dxa"/>
              <w:right w:w="118" w:type="dxa"/>
            </w:tcMar>
            <w:hideMark/>
          </w:tcPr>
          <w:p w14:paraId="714399A0" w14:textId="2AB33DFC" w:rsidR="00685318" w:rsidRPr="00E03090" w:rsidRDefault="00F636D7" w:rsidP="00483C3C">
            <w:pPr>
              <w:spacing w:line="240" w:lineRule="auto"/>
              <w:contextualSpacing/>
              <w:rPr>
                <w:rFonts w:asciiTheme="minorHAnsi" w:hAnsiTheme="minorHAnsi" w:cstheme="minorHAnsi"/>
                <w:sz w:val="16"/>
                <w:szCs w:val="16"/>
                <w:lang w:eastAsia="de-AT"/>
              </w:rPr>
            </w:pPr>
            <w:hyperlink r:id="rId30" w:history="1">
              <w:r w:rsidR="00685318" w:rsidRPr="00E03090">
                <w:rPr>
                  <w:rStyle w:val="Hyperlink"/>
                  <w:rFonts w:asciiTheme="minorHAnsi" w:hAnsiTheme="minorHAnsi" w:cstheme="minorHAnsi"/>
                  <w:sz w:val="16"/>
                  <w:szCs w:val="16"/>
                  <w:lang w:eastAsia="de-AT"/>
                </w:rPr>
                <w:t>MIPSS70 &amp; MIPSS70+</w:t>
              </w:r>
            </w:hyperlink>
          </w:p>
        </w:tc>
      </w:tr>
      <w:tr w:rsidR="00685318" w:rsidRPr="00685318" w14:paraId="41AF599B" w14:textId="77777777" w:rsidTr="00EF0426">
        <w:trPr>
          <w:gridAfter w:val="5"/>
          <w:wAfter w:w="158" w:type="dxa"/>
          <w:trHeight w:val="57"/>
        </w:trPr>
        <w:tc>
          <w:tcPr>
            <w:tcW w:w="14693" w:type="dxa"/>
            <w:gridSpan w:val="9"/>
            <w:tcBorders>
              <w:top w:val="single" w:sz="6" w:space="0" w:color="000000"/>
              <w:left w:val="nil"/>
              <w:bottom w:val="single" w:sz="6" w:space="0" w:color="000000"/>
              <w:right w:val="nil"/>
            </w:tcBorders>
            <w:shd w:val="clear" w:color="auto" w:fill="F2F2F2"/>
            <w:tcMar>
              <w:top w:w="74" w:type="dxa"/>
              <w:left w:w="118" w:type="dxa"/>
              <w:bottom w:w="74" w:type="dxa"/>
              <w:right w:w="118" w:type="dxa"/>
            </w:tcMar>
            <w:hideMark/>
          </w:tcPr>
          <w:p w14:paraId="29FBF33E" w14:textId="77777777" w:rsidR="00685318" w:rsidRPr="00685318" w:rsidRDefault="00685318" w:rsidP="00483C3C">
            <w:pPr>
              <w:spacing w:line="240" w:lineRule="auto"/>
              <w:contextualSpacing/>
              <w:jc w:val="left"/>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CONSIDERED RISK FACTORS</w:t>
            </w:r>
          </w:p>
        </w:tc>
      </w:tr>
      <w:tr w:rsidR="00685318" w:rsidRPr="00685318" w14:paraId="02891633" w14:textId="77777777" w:rsidTr="00483C3C">
        <w:trPr>
          <w:gridAfter w:val="2"/>
          <w:wAfter w:w="33" w:type="dxa"/>
          <w:trHeight w:val="1235"/>
        </w:trPr>
        <w:tc>
          <w:tcPr>
            <w:tcW w:w="1110"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7F0D5F1B"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Clinical</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3F0679CE"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Age (0.15 per y of age)</w:t>
            </w:r>
          </w:p>
          <w:p w14:paraId="767BBC5C"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Constitutional symptoms</w:t>
            </w:r>
            <w:r w:rsidRPr="00685318">
              <w:rPr>
                <w:rFonts w:asciiTheme="minorHAnsi" w:hAnsiTheme="minorHAnsi" w:cstheme="minorHAnsi"/>
                <w:color w:val="000000"/>
                <w:kern w:val="24"/>
                <w:position w:val="5"/>
                <w:sz w:val="16"/>
                <w:szCs w:val="16"/>
                <w:vertAlign w:val="superscript"/>
                <w:lang w:val="en-GB" w:eastAsia="de-AT"/>
              </w:rPr>
              <w:t>1</w:t>
            </w:r>
          </w:p>
          <w:p w14:paraId="03F5FE2D"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Hb &lt; 11 mg/dl</w:t>
            </w:r>
          </w:p>
          <w:p w14:paraId="0F24B56E"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WBC &gt; 25 G/L </w:t>
            </w:r>
          </w:p>
          <w:p w14:paraId="0E50EF77"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PLT &lt; 150 G/L</w:t>
            </w:r>
          </w:p>
          <w:p w14:paraId="51FF6C0A"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Periph. blasts ≥ 3%</w:t>
            </w:r>
          </w:p>
        </w:tc>
        <w:tc>
          <w:tcPr>
            <w:tcW w:w="2123"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4EE0A43B"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Age &gt;65 </w:t>
            </w:r>
          </w:p>
          <w:p w14:paraId="1B095B27"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Constitutional symptoms</w:t>
            </w:r>
            <w:r w:rsidRPr="00685318">
              <w:rPr>
                <w:rFonts w:asciiTheme="minorHAnsi" w:hAnsiTheme="minorHAnsi" w:cstheme="minorHAnsi"/>
                <w:color w:val="000000"/>
                <w:kern w:val="24"/>
                <w:position w:val="5"/>
                <w:sz w:val="16"/>
                <w:szCs w:val="16"/>
                <w:vertAlign w:val="superscript"/>
                <w:lang w:val="en-GB" w:eastAsia="de-AT"/>
              </w:rPr>
              <w:t>1</w:t>
            </w:r>
          </w:p>
          <w:p w14:paraId="50FABA56"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Hb &lt; 10 mg/dl</w:t>
            </w:r>
          </w:p>
          <w:p w14:paraId="3DCB66E9"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WBC &gt; 25 G/L </w:t>
            </w:r>
          </w:p>
          <w:p w14:paraId="3F37C12D"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Periph. blasts ≥ 1%</w:t>
            </w:r>
          </w:p>
          <w:p w14:paraId="58FAAE97"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w:t>
            </w:r>
          </w:p>
        </w:tc>
        <w:tc>
          <w:tcPr>
            <w:tcW w:w="2383"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2408CF7E"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Age &gt;65 </w:t>
            </w:r>
          </w:p>
          <w:p w14:paraId="010CD930"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Constitutional symptoms</w:t>
            </w:r>
            <w:r w:rsidRPr="00685318">
              <w:rPr>
                <w:rFonts w:asciiTheme="minorHAnsi" w:hAnsiTheme="minorHAnsi" w:cstheme="minorHAnsi"/>
                <w:color w:val="000000"/>
                <w:kern w:val="24"/>
                <w:position w:val="5"/>
                <w:sz w:val="16"/>
                <w:szCs w:val="16"/>
                <w:vertAlign w:val="superscript"/>
                <w:lang w:val="en-GB" w:eastAsia="de-AT"/>
              </w:rPr>
              <w:t>1</w:t>
            </w:r>
          </w:p>
          <w:p w14:paraId="64F4B3B1"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Hb &lt; 10 mg/dl </w:t>
            </w:r>
          </w:p>
          <w:p w14:paraId="1A9E826B"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WBC &gt; 25 G/L </w:t>
            </w:r>
          </w:p>
          <w:p w14:paraId="4DFDFE24"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Periph. blasts ≥ 1% </w:t>
            </w:r>
          </w:p>
          <w:p w14:paraId="240B788E"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w:t>
            </w:r>
          </w:p>
          <w:p w14:paraId="671CB261"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w:t>
            </w:r>
          </w:p>
        </w:tc>
        <w:tc>
          <w:tcPr>
            <w:tcW w:w="2298" w:type="dxa"/>
            <w:gridSpan w:val="2"/>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52F4286D"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Age &gt;65 </w:t>
            </w:r>
          </w:p>
          <w:p w14:paraId="7BBFBABB"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Constitutional symptoms</w:t>
            </w:r>
            <w:r w:rsidRPr="00685318">
              <w:rPr>
                <w:rFonts w:asciiTheme="minorHAnsi" w:hAnsiTheme="minorHAnsi" w:cstheme="minorHAnsi"/>
                <w:color w:val="000000"/>
                <w:kern w:val="24"/>
                <w:position w:val="5"/>
                <w:sz w:val="16"/>
                <w:szCs w:val="16"/>
                <w:vertAlign w:val="superscript"/>
                <w:lang w:val="en-GB" w:eastAsia="de-AT"/>
              </w:rPr>
              <w:t>1</w:t>
            </w:r>
            <w:r w:rsidRPr="00685318">
              <w:rPr>
                <w:rFonts w:asciiTheme="minorHAnsi" w:hAnsiTheme="minorHAnsi" w:cstheme="minorHAnsi"/>
                <w:color w:val="000000"/>
                <w:kern w:val="24"/>
                <w:sz w:val="16"/>
                <w:szCs w:val="16"/>
                <w:lang w:val="en-GB" w:eastAsia="de-AT"/>
              </w:rPr>
              <w:t xml:space="preserve"> Hb&lt; 10 mg/dl </w:t>
            </w:r>
          </w:p>
          <w:p w14:paraId="056B8FAC"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WBC &gt;25 G/L </w:t>
            </w:r>
          </w:p>
          <w:p w14:paraId="0A737727"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Periph. blasts &gt; 1%  </w:t>
            </w:r>
          </w:p>
          <w:p w14:paraId="0AAED974"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PLT &lt;100 G/L </w:t>
            </w:r>
          </w:p>
          <w:p w14:paraId="4899A7B8" w14:textId="64308E09"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Need of red blood cell </w:t>
            </w:r>
            <w:r w:rsidR="00EF0426">
              <w:rPr>
                <w:rFonts w:asciiTheme="minorHAnsi" w:hAnsiTheme="minorHAnsi" w:cstheme="minorHAnsi"/>
                <w:color w:val="000000"/>
                <w:kern w:val="24"/>
                <w:sz w:val="16"/>
                <w:szCs w:val="16"/>
                <w:lang w:val="en-GB" w:eastAsia="de-AT"/>
              </w:rPr>
              <w:t>trans</w:t>
            </w:r>
            <w:r w:rsidRPr="00685318">
              <w:rPr>
                <w:rFonts w:asciiTheme="minorHAnsi" w:hAnsiTheme="minorHAnsi" w:cstheme="minorHAnsi"/>
                <w:color w:val="000000"/>
                <w:kern w:val="24"/>
                <w:sz w:val="16"/>
                <w:szCs w:val="16"/>
                <w:lang w:val="en-GB" w:eastAsia="de-AT"/>
              </w:rPr>
              <w:t>fusions  </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49C40806"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Hb &lt; 10 mg/dl </w:t>
            </w:r>
          </w:p>
          <w:p w14:paraId="0074A148"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WBC &gt; 25 G/L </w:t>
            </w:r>
          </w:p>
          <w:p w14:paraId="155BE521"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PLT &lt; 100 G/L</w:t>
            </w:r>
          </w:p>
          <w:p w14:paraId="0171EFA5"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Periph. blasts ≥ 2% </w:t>
            </w:r>
          </w:p>
          <w:p w14:paraId="0B0344F4"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xml:space="preserve">BM fibrosis grade ≥ 2 </w:t>
            </w:r>
          </w:p>
          <w:p w14:paraId="177902B9"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Constitut. symptoms</w:t>
            </w:r>
            <w:r w:rsidRPr="00685318">
              <w:rPr>
                <w:rFonts w:asciiTheme="minorHAnsi" w:hAnsiTheme="minorHAnsi" w:cstheme="minorHAnsi"/>
                <w:color w:val="000000"/>
                <w:kern w:val="24"/>
                <w:position w:val="5"/>
                <w:sz w:val="16"/>
                <w:szCs w:val="16"/>
                <w:vertAlign w:val="superscript"/>
                <w:lang w:val="de-DE" w:eastAsia="de-AT"/>
              </w:rPr>
              <w:t>1</w:t>
            </w:r>
          </w:p>
          <w:p w14:paraId="186A31C6"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w:t>
            </w:r>
          </w:p>
        </w:tc>
        <w:tc>
          <w:tcPr>
            <w:tcW w:w="2509" w:type="dxa"/>
            <w:gridSpan w:val="5"/>
            <w:tcBorders>
              <w:top w:val="single" w:sz="6" w:space="0" w:color="000000"/>
              <w:left w:val="single" w:sz="6" w:space="0" w:color="000000"/>
              <w:bottom w:val="single" w:sz="6" w:space="0" w:color="000000"/>
              <w:right w:val="nil"/>
            </w:tcBorders>
            <w:shd w:val="clear" w:color="auto" w:fill="FFFFFF"/>
            <w:tcMar>
              <w:top w:w="74" w:type="dxa"/>
              <w:left w:w="118" w:type="dxa"/>
              <w:bottom w:w="74" w:type="dxa"/>
              <w:right w:w="118" w:type="dxa"/>
            </w:tcMar>
            <w:hideMark/>
          </w:tcPr>
          <w:p w14:paraId="3D04461B"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Severe anemia  (Hb &lt;8 mg/dl in  women/ &lt;9 mg/dl in men) </w:t>
            </w:r>
          </w:p>
          <w:p w14:paraId="68025718"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Moderate anemia (Hb 8-9.9 mg/dl in  women/ 9-10.9 mg/dl in men)</w:t>
            </w:r>
          </w:p>
          <w:p w14:paraId="3CD41307"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xml:space="preserve">Circul. blasts ≥ 2% </w:t>
            </w:r>
          </w:p>
          <w:p w14:paraId="2EEACF2E"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Constitut. symptoms</w:t>
            </w:r>
            <w:r w:rsidRPr="00685318">
              <w:rPr>
                <w:rFonts w:asciiTheme="minorHAnsi" w:hAnsiTheme="minorHAnsi" w:cstheme="minorHAnsi"/>
                <w:color w:val="000000"/>
                <w:kern w:val="24"/>
                <w:position w:val="5"/>
                <w:sz w:val="16"/>
                <w:szCs w:val="16"/>
                <w:vertAlign w:val="superscript"/>
                <w:lang w:val="de-DE" w:eastAsia="de-AT"/>
              </w:rPr>
              <w:t>1</w:t>
            </w:r>
          </w:p>
          <w:p w14:paraId="011AF72C"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w:t>
            </w:r>
          </w:p>
        </w:tc>
      </w:tr>
      <w:tr w:rsidR="00685318" w:rsidRPr="00685318" w14:paraId="1325D58D" w14:textId="77777777" w:rsidTr="00483C3C">
        <w:trPr>
          <w:gridAfter w:val="6"/>
          <w:wAfter w:w="165" w:type="dxa"/>
          <w:trHeight w:val="177"/>
        </w:trPr>
        <w:tc>
          <w:tcPr>
            <w:tcW w:w="1110"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60255361" w14:textId="77777777" w:rsidR="00685318" w:rsidRPr="00685318" w:rsidRDefault="00685318" w:rsidP="00483C3C">
            <w:pPr>
              <w:spacing w:line="240" w:lineRule="auto"/>
              <w:contextualSpacing/>
              <w:jc w:val="left"/>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Cytogenetics</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12FCA610" w14:textId="32FE5C02" w:rsidR="00685318" w:rsidRPr="00F636D7" w:rsidRDefault="00685318" w:rsidP="00483C3C">
            <w:pPr>
              <w:spacing w:line="240" w:lineRule="auto"/>
              <w:contextualSpacing/>
              <w:jc w:val="left"/>
              <w:rPr>
                <w:rFonts w:asciiTheme="minorHAnsi" w:hAnsiTheme="minorHAnsi" w:cstheme="minorHAnsi"/>
                <w:color w:val="FF0000"/>
                <w:sz w:val="16"/>
                <w:szCs w:val="16"/>
                <w:lang w:val="en-GB" w:eastAsia="de-AT"/>
              </w:rPr>
            </w:pPr>
          </w:p>
        </w:tc>
        <w:tc>
          <w:tcPr>
            <w:tcW w:w="2123"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017B7BAC" w14:textId="77777777" w:rsidR="00685318" w:rsidRPr="00F636D7"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F636D7">
              <w:rPr>
                <w:rFonts w:asciiTheme="minorHAnsi" w:hAnsiTheme="minorHAnsi" w:cstheme="minorHAnsi"/>
                <w:color w:val="000000"/>
                <w:kern w:val="24"/>
                <w:sz w:val="16"/>
                <w:szCs w:val="16"/>
                <w:lang w:val="en-GB" w:eastAsia="de-AT"/>
              </w:rPr>
              <w:t> </w:t>
            </w:r>
          </w:p>
        </w:tc>
        <w:tc>
          <w:tcPr>
            <w:tcW w:w="2383"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79443060" w14:textId="77777777" w:rsidR="00685318" w:rsidRPr="00F636D7"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F636D7">
              <w:rPr>
                <w:rFonts w:asciiTheme="minorHAnsi" w:hAnsiTheme="minorHAnsi" w:cstheme="minorHAnsi"/>
                <w:color w:val="000000"/>
                <w:kern w:val="24"/>
                <w:sz w:val="16"/>
                <w:szCs w:val="16"/>
                <w:lang w:val="en-GB" w:eastAsia="de-AT"/>
              </w:rPr>
              <w:t> </w:t>
            </w:r>
          </w:p>
        </w:tc>
        <w:tc>
          <w:tcPr>
            <w:tcW w:w="2298" w:type="dxa"/>
            <w:gridSpan w:val="2"/>
            <w:tcBorders>
              <w:top w:val="single" w:sz="6" w:space="0" w:color="000000"/>
              <w:left w:val="single" w:sz="6" w:space="0" w:color="000000"/>
              <w:bottom w:val="single" w:sz="6" w:space="0" w:color="000000"/>
              <w:right w:val="single" w:sz="6" w:space="0" w:color="000000"/>
            </w:tcBorders>
            <w:shd w:val="clear" w:color="auto" w:fill="00FFFF"/>
            <w:tcMar>
              <w:top w:w="74" w:type="dxa"/>
              <w:left w:w="118" w:type="dxa"/>
              <w:bottom w:w="74" w:type="dxa"/>
              <w:right w:w="118" w:type="dxa"/>
            </w:tcMar>
            <w:hideMark/>
          </w:tcPr>
          <w:p w14:paraId="4800CA3D"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b/>
                <w:bCs/>
                <w:color w:val="000000"/>
                <w:kern w:val="24"/>
                <w:sz w:val="16"/>
                <w:szCs w:val="16"/>
                <w:lang w:val="en-GB" w:eastAsia="de-AT"/>
              </w:rPr>
              <w:t xml:space="preserve">Unfavorable </w:t>
            </w:r>
          </w:p>
          <w:p w14:paraId="615B52CF"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(complex or 2 abberations like -7/7q-, i(17q), inv(3),                    -5/5q-, 12p-, 11q23</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0784C870"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w:t>
            </w:r>
          </w:p>
        </w:tc>
        <w:tc>
          <w:tcPr>
            <w:tcW w:w="2377" w:type="dxa"/>
            <w:tcBorders>
              <w:top w:val="single" w:sz="6" w:space="0" w:color="000000"/>
              <w:left w:val="single" w:sz="6" w:space="0" w:color="000000"/>
              <w:bottom w:val="single" w:sz="6" w:space="0" w:color="000000"/>
              <w:right w:val="nil"/>
            </w:tcBorders>
            <w:shd w:val="clear" w:color="auto" w:fill="00FFFF"/>
            <w:tcMar>
              <w:top w:w="74" w:type="dxa"/>
              <w:left w:w="118" w:type="dxa"/>
              <w:bottom w:w="74" w:type="dxa"/>
              <w:right w:w="118" w:type="dxa"/>
            </w:tcMar>
            <w:hideMark/>
          </w:tcPr>
          <w:p w14:paraId="0C0A201F"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b/>
                <w:bCs/>
                <w:color w:val="000000"/>
                <w:kern w:val="24"/>
                <w:sz w:val="16"/>
                <w:szCs w:val="16"/>
                <w:lang w:val="en-GB" w:eastAsia="de-AT"/>
              </w:rPr>
              <w:t xml:space="preserve">Favorable </w:t>
            </w:r>
            <w:r w:rsidRPr="00685318">
              <w:rPr>
                <w:rFonts w:asciiTheme="minorHAnsi" w:hAnsiTheme="minorHAnsi" w:cstheme="minorHAnsi"/>
                <w:color w:val="000000"/>
                <w:kern w:val="24"/>
                <w:sz w:val="16"/>
                <w:szCs w:val="16"/>
                <w:lang w:val="en-GB" w:eastAsia="de-AT"/>
              </w:rPr>
              <w:t>(normal or sole abnormalities of 20q-, 13q-, +9, chr 1 transloc./duplicat., sex chromosme abnormality like –Y)</w:t>
            </w:r>
          </w:p>
          <w:p w14:paraId="7B7EF7E9"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b/>
                <w:bCs/>
                <w:color w:val="000000"/>
                <w:kern w:val="24"/>
                <w:sz w:val="16"/>
                <w:szCs w:val="16"/>
                <w:lang w:val="en-GB" w:eastAsia="de-AT"/>
              </w:rPr>
              <w:t>VHR</w:t>
            </w:r>
            <w:r w:rsidRPr="00685318">
              <w:rPr>
                <w:rFonts w:asciiTheme="minorHAnsi" w:hAnsiTheme="minorHAnsi" w:cstheme="minorHAnsi"/>
                <w:color w:val="000000"/>
                <w:kern w:val="24"/>
                <w:position w:val="5"/>
                <w:sz w:val="16"/>
                <w:szCs w:val="16"/>
                <w:vertAlign w:val="superscript"/>
                <w:lang w:val="en-GB" w:eastAsia="de-AT"/>
              </w:rPr>
              <w:t xml:space="preserve">2 </w:t>
            </w:r>
            <w:r w:rsidRPr="00685318">
              <w:rPr>
                <w:rFonts w:asciiTheme="minorHAnsi" w:hAnsiTheme="minorHAnsi" w:cstheme="minorHAnsi"/>
                <w:color w:val="000000"/>
                <w:kern w:val="24"/>
                <w:sz w:val="16"/>
                <w:szCs w:val="16"/>
                <w:lang w:val="en-GB" w:eastAsia="de-AT"/>
              </w:rPr>
              <w:t xml:space="preserve"> mut.  (single or multiple abnormalities of -7, inv (3)/3q21, i (17q), 12p-/12p11.2, 11q-/11q23, autosomal trisomies other than +8 or +9)</w:t>
            </w:r>
          </w:p>
          <w:p w14:paraId="50F99DC1"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Unfavorable</w:t>
            </w:r>
            <w:r w:rsidRPr="00685318">
              <w:rPr>
                <w:rFonts w:asciiTheme="minorHAnsi" w:hAnsiTheme="minorHAnsi" w:cstheme="minorHAnsi"/>
                <w:color w:val="000000"/>
                <w:kern w:val="24"/>
                <w:sz w:val="16"/>
                <w:szCs w:val="16"/>
                <w:lang w:val="de-DE" w:eastAsia="de-AT"/>
              </w:rPr>
              <w:t xml:space="preserve"> (all other abnormalities)</w:t>
            </w:r>
          </w:p>
        </w:tc>
      </w:tr>
      <w:tr w:rsidR="00685318" w:rsidRPr="00F636D7" w14:paraId="2FB8EDD2" w14:textId="77777777" w:rsidTr="00483C3C">
        <w:trPr>
          <w:gridAfter w:val="6"/>
          <w:wAfter w:w="165" w:type="dxa"/>
          <w:trHeight w:val="1067"/>
        </w:trPr>
        <w:tc>
          <w:tcPr>
            <w:tcW w:w="1110"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2D7E2CEF" w14:textId="323F89A8" w:rsidR="00685318" w:rsidRPr="00685318" w:rsidRDefault="00685318" w:rsidP="00483C3C">
            <w:pPr>
              <w:spacing w:line="240" w:lineRule="auto"/>
              <w:contextualSpacing/>
              <w:jc w:val="left"/>
              <w:rPr>
                <w:rFonts w:asciiTheme="minorHAnsi" w:hAnsiTheme="minorHAnsi" w:cstheme="minorHAnsi"/>
                <w:sz w:val="16"/>
                <w:szCs w:val="16"/>
                <w:lang w:eastAsia="de-AT"/>
              </w:rPr>
            </w:pPr>
            <w:r w:rsidRPr="00685318">
              <w:rPr>
                <w:rFonts w:asciiTheme="minorHAnsi" w:hAnsiTheme="minorHAnsi" w:cstheme="minorHAnsi"/>
                <w:b/>
                <w:bCs/>
                <w:color w:val="000000"/>
                <w:kern w:val="24"/>
                <w:sz w:val="16"/>
                <w:szCs w:val="16"/>
                <w:lang w:val="de-DE" w:eastAsia="de-AT"/>
              </w:rPr>
              <w:t>Molecular</w:t>
            </w:r>
            <w:r>
              <w:rPr>
                <w:rFonts w:asciiTheme="minorHAnsi" w:hAnsiTheme="minorHAnsi" w:cstheme="minorHAnsi"/>
                <w:b/>
                <w:bCs/>
                <w:color w:val="000000"/>
                <w:kern w:val="24"/>
                <w:sz w:val="16"/>
                <w:szCs w:val="16"/>
                <w:lang w:val="de-DE" w:eastAsia="de-AT"/>
              </w:rPr>
              <w:t>-</w:t>
            </w:r>
            <w:r w:rsidRPr="00685318">
              <w:rPr>
                <w:rFonts w:asciiTheme="minorHAnsi" w:hAnsiTheme="minorHAnsi" w:cstheme="minorHAnsi"/>
                <w:b/>
                <w:bCs/>
                <w:color w:val="000000"/>
                <w:kern w:val="24"/>
                <w:sz w:val="16"/>
                <w:szCs w:val="16"/>
                <w:lang w:val="de-DE" w:eastAsia="de-AT"/>
              </w:rPr>
              <w:t>genetics</w:t>
            </w:r>
          </w:p>
        </w:tc>
        <w:tc>
          <w:tcPr>
            <w:tcW w:w="2127" w:type="dxa"/>
            <w:tcBorders>
              <w:top w:val="single" w:sz="6" w:space="0" w:color="000000"/>
              <w:left w:val="single" w:sz="6" w:space="0" w:color="000000"/>
              <w:bottom w:val="single" w:sz="6" w:space="0" w:color="000000"/>
              <w:right w:val="single" w:sz="6" w:space="0" w:color="000000"/>
            </w:tcBorders>
            <w:shd w:val="clear" w:color="auto" w:fill="FFFF00"/>
            <w:tcMar>
              <w:top w:w="74" w:type="dxa"/>
              <w:left w:w="118" w:type="dxa"/>
              <w:bottom w:w="74" w:type="dxa"/>
              <w:right w:w="118" w:type="dxa"/>
            </w:tcMar>
            <w:hideMark/>
          </w:tcPr>
          <w:p w14:paraId="5C8E94D4"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xml:space="preserve">Absence of CALR mut. </w:t>
            </w:r>
          </w:p>
        </w:tc>
        <w:tc>
          <w:tcPr>
            <w:tcW w:w="2123"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64F07835"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w:t>
            </w:r>
          </w:p>
        </w:tc>
        <w:tc>
          <w:tcPr>
            <w:tcW w:w="2383" w:type="dxa"/>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7840785F"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w:t>
            </w:r>
          </w:p>
        </w:tc>
        <w:tc>
          <w:tcPr>
            <w:tcW w:w="2298" w:type="dxa"/>
            <w:gridSpan w:val="2"/>
            <w:tcBorders>
              <w:top w:val="single" w:sz="6" w:space="0" w:color="000000"/>
              <w:left w:val="single" w:sz="6" w:space="0" w:color="000000"/>
              <w:bottom w:val="single" w:sz="6" w:space="0" w:color="000000"/>
              <w:right w:val="single" w:sz="6" w:space="0" w:color="000000"/>
            </w:tcBorders>
            <w:shd w:val="clear" w:color="auto" w:fill="FFFFFF"/>
            <w:tcMar>
              <w:top w:w="74" w:type="dxa"/>
              <w:left w:w="118" w:type="dxa"/>
              <w:bottom w:w="74" w:type="dxa"/>
              <w:right w:w="118" w:type="dxa"/>
            </w:tcMar>
            <w:hideMark/>
          </w:tcPr>
          <w:p w14:paraId="5C56BCA9"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w:t>
            </w:r>
          </w:p>
          <w:p w14:paraId="06908BD2"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w:t>
            </w:r>
          </w:p>
        </w:tc>
        <w:tc>
          <w:tcPr>
            <w:tcW w:w="2268" w:type="dxa"/>
            <w:tcBorders>
              <w:top w:val="single" w:sz="6" w:space="0" w:color="000000"/>
              <w:left w:val="single" w:sz="6" w:space="0" w:color="000000"/>
              <w:bottom w:val="single" w:sz="6" w:space="0" w:color="000000"/>
              <w:right w:val="single" w:sz="6" w:space="0" w:color="000000"/>
            </w:tcBorders>
            <w:shd w:val="clear" w:color="auto" w:fill="FFFF00"/>
            <w:tcMar>
              <w:top w:w="74" w:type="dxa"/>
              <w:left w:w="118" w:type="dxa"/>
              <w:bottom w:w="74" w:type="dxa"/>
              <w:right w:w="118" w:type="dxa"/>
            </w:tcMar>
            <w:hideMark/>
          </w:tcPr>
          <w:p w14:paraId="7250A465"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Absence of CALR type 1 like mut.</w:t>
            </w:r>
          </w:p>
          <w:p w14:paraId="1ABF9DDF"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Presence of 1 </w:t>
            </w:r>
            <w:r w:rsidRPr="00685318">
              <w:rPr>
                <w:rFonts w:asciiTheme="minorHAnsi" w:hAnsiTheme="minorHAnsi" w:cstheme="minorHAnsi"/>
                <w:b/>
                <w:bCs/>
                <w:color w:val="000000"/>
                <w:kern w:val="24"/>
                <w:sz w:val="16"/>
                <w:szCs w:val="16"/>
                <w:lang w:val="en-GB" w:eastAsia="de-AT"/>
              </w:rPr>
              <w:t>HMR</w:t>
            </w:r>
            <w:r w:rsidRPr="00685318">
              <w:rPr>
                <w:rFonts w:asciiTheme="minorHAnsi" w:hAnsiTheme="minorHAnsi" w:cstheme="minorHAnsi"/>
                <w:color w:val="000000"/>
                <w:kern w:val="24"/>
                <w:position w:val="5"/>
                <w:sz w:val="16"/>
                <w:szCs w:val="16"/>
                <w:vertAlign w:val="superscript"/>
                <w:lang w:val="en-GB" w:eastAsia="de-AT"/>
              </w:rPr>
              <w:t>3</w:t>
            </w:r>
            <w:r w:rsidRPr="00685318">
              <w:rPr>
                <w:rFonts w:asciiTheme="minorHAnsi" w:hAnsiTheme="minorHAnsi" w:cstheme="minorHAnsi"/>
                <w:color w:val="000000"/>
                <w:kern w:val="24"/>
                <w:sz w:val="16"/>
                <w:szCs w:val="16"/>
                <w:lang w:val="en-GB" w:eastAsia="de-AT"/>
              </w:rPr>
              <w:t xml:space="preserve"> mut. (ASXL1, EZH2, SRSF2, IDH1/ 2) </w:t>
            </w:r>
          </w:p>
          <w:p w14:paraId="6E61F010" w14:textId="761517B4" w:rsidR="00685318" w:rsidRPr="00685318" w:rsidRDefault="00685318" w:rsidP="00483C3C">
            <w:pPr>
              <w:spacing w:line="240" w:lineRule="auto"/>
              <w:contextualSpacing/>
              <w:jc w:val="left"/>
              <w:textAlignment w:val="top"/>
              <w:rPr>
                <w:rFonts w:asciiTheme="minorHAnsi" w:hAnsiTheme="minorHAnsi" w:cstheme="minorHAnsi"/>
                <w:sz w:val="16"/>
                <w:szCs w:val="16"/>
                <w:lang w:eastAsia="de-AT"/>
              </w:rPr>
            </w:pPr>
            <w:r w:rsidRPr="00685318">
              <w:rPr>
                <w:rFonts w:asciiTheme="minorHAnsi" w:hAnsiTheme="minorHAnsi" w:cstheme="minorHAnsi"/>
                <w:color w:val="000000"/>
                <w:kern w:val="24"/>
                <w:sz w:val="16"/>
                <w:szCs w:val="16"/>
                <w:lang w:val="de-DE" w:eastAsia="de-AT"/>
              </w:rPr>
              <w:t xml:space="preserve">Presence of ≥ 2 </w:t>
            </w:r>
            <w:r w:rsidRPr="00685318">
              <w:rPr>
                <w:rFonts w:asciiTheme="minorHAnsi" w:hAnsiTheme="minorHAnsi" w:cstheme="minorHAnsi"/>
                <w:b/>
                <w:bCs/>
                <w:color w:val="000000"/>
                <w:kern w:val="24"/>
                <w:sz w:val="16"/>
                <w:szCs w:val="16"/>
                <w:lang w:val="de-DE" w:eastAsia="de-AT"/>
              </w:rPr>
              <w:t>HMR</w:t>
            </w:r>
            <w:r w:rsidRPr="00685318">
              <w:rPr>
                <w:rFonts w:asciiTheme="minorHAnsi" w:hAnsiTheme="minorHAnsi" w:cstheme="minorHAnsi"/>
                <w:b/>
                <w:bCs/>
                <w:color w:val="000000"/>
                <w:kern w:val="24"/>
                <w:position w:val="5"/>
                <w:sz w:val="16"/>
                <w:szCs w:val="16"/>
                <w:vertAlign w:val="superscript"/>
                <w:lang w:val="de-DE" w:eastAsia="de-AT"/>
              </w:rPr>
              <w:t>3</w:t>
            </w:r>
            <w:r w:rsidRPr="00685318">
              <w:rPr>
                <w:rFonts w:asciiTheme="minorHAnsi" w:hAnsiTheme="minorHAnsi" w:cstheme="minorHAnsi"/>
                <w:color w:val="000000"/>
                <w:kern w:val="24"/>
                <w:sz w:val="16"/>
                <w:szCs w:val="16"/>
                <w:lang w:val="de-DE" w:eastAsia="de-AT"/>
              </w:rPr>
              <w:t xml:space="preserve"> mut.</w:t>
            </w:r>
          </w:p>
        </w:tc>
        <w:tc>
          <w:tcPr>
            <w:tcW w:w="2377" w:type="dxa"/>
            <w:tcBorders>
              <w:top w:val="single" w:sz="6" w:space="0" w:color="000000"/>
              <w:left w:val="single" w:sz="6" w:space="0" w:color="000000"/>
              <w:bottom w:val="single" w:sz="6" w:space="0" w:color="000000"/>
              <w:right w:val="nil"/>
            </w:tcBorders>
            <w:shd w:val="clear" w:color="auto" w:fill="FFFF00"/>
            <w:tcMar>
              <w:top w:w="74" w:type="dxa"/>
              <w:left w:w="118" w:type="dxa"/>
              <w:bottom w:w="74" w:type="dxa"/>
              <w:right w:w="118" w:type="dxa"/>
            </w:tcMar>
            <w:hideMark/>
          </w:tcPr>
          <w:p w14:paraId="3E437C3D" w14:textId="77777777"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Absence of CALR type 1 like mut.</w:t>
            </w:r>
          </w:p>
          <w:p w14:paraId="7106DF7F" w14:textId="14E3F3E3" w:rsidR="00685318" w:rsidRPr="00685318" w:rsidRDefault="00685318" w:rsidP="00483C3C">
            <w:pPr>
              <w:spacing w:line="240" w:lineRule="auto"/>
              <w:contextualSpacing/>
              <w:jc w:val="left"/>
              <w:textAlignment w:val="top"/>
              <w:rPr>
                <w:rFonts w:asciiTheme="minorHAnsi" w:hAnsiTheme="minorHAnsi" w:cstheme="minorHAnsi"/>
                <w:sz w:val="16"/>
                <w:szCs w:val="16"/>
                <w:lang w:val="en-GB" w:eastAsia="de-AT"/>
              </w:rPr>
            </w:pPr>
            <w:r w:rsidRPr="00685318">
              <w:rPr>
                <w:rFonts w:asciiTheme="minorHAnsi" w:hAnsiTheme="minorHAnsi" w:cstheme="minorHAnsi"/>
                <w:color w:val="000000"/>
                <w:kern w:val="24"/>
                <w:sz w:val="16"/>
                <w:szCs w:val="16"/>
                <w:lang w:val="en-GB" w:eastAsia="de-AT"/>
              </w:rPr>
              <w:t xml:space="preserve">Presence of 1 </w:t>
            </w:r>
            <w:r w:rsidRPr="00685318">
              <w:rPr>
                <w:rFonts w:asciiTheme="minorHAnsi" w:hAnsiTheme="minorHAnsi" w:cstheme="minorHAnsi"/>
                <w:b/>
                <w:bCs/>
                <w:color w:val="000000"/>
                <w:kern w:val="24"/>
                <w:sz w:val="16"/>
                <w:szCs w:val="16"/>
                <w:lang w:val="en-GB" w:eastAsia="de-AT"/>
              </w:rPr>
              <w:t>HMR</w:t>
            </w:r>
            <w:r w:rsidRPr="00685318">
              <w:rPr>
                <w:rFonts w:asciiTheme="minorHAnsi" w:hAnsiTheme="minorHAnsi" w:cstheme="minorHAnsi"/>
                <w:color w:val="000000"/>
                <w:kern w:val="24"/>
                <w:position w:val="5"/>
                <w:sz w:val="16"/>
                <w:szCs w:val="16"/>
                <w:vertAlign w:val="superscript"/>
                <w:lang w:val="en-GB" w:eastAsia="de-AT"/>
              </w:rPr>
              <w:t>3</w:t>
            </w:r>
            <w:r w:rsidRPr="00685318">
              <w:rPr>
                <w:rFonts w:asciiTheme="minorHAnsi" w:hAnsiTheme="minorHAnsi" w:cstheme="minorHAnsi"/>
                <w:color w:val="000000"/>
                <w:kern w:val="24"/>
                <w:sz w:val="16"/>
                <w:szCs w:val="16"/>
                <w:lang w:val="en-GB" w:eastAsia="de-AT"/>
              </w:rPr>
              <w:t xml:space="preserve"> mut. (ASXL1, EZH2, SRSF2, IDH1/ 2, U2AF1Q157) Presence of ≥ 2 </w:t>
            </w:r>
            <w:r w:rsidRPr="00685318">
              <w:rPr>
                <w:rFonts w:asciiTheme="minorHAnsi" w:hAnsiTheme="minorHAnsi" w:cstheme="minorHAnsi"/>
                <w:b/>
                <w:bCs/>
                <w:color w:val="000000"/>
                <w:kern w:val="24"/>
                <w:sz w:val="16"/>
                <w:szCs w:val="16"/>
                <w:lang w:val="en-GB" w:eastAsia="de-AT"/>
              </w:rPr>
              <w:t>HMR</w:t>
            </w:r>
            <w:r w:rsidRPr="00685318">
              <w:rPr>
                <w:rFonts w:asciiTheme="minorHAnsi" w:hAnsiTheme="minorHAnsi" w:cstheme="minorHAnsi"/>
                <w:color w:val="000000"/>
                <w:kern w:val="24"/>
                <w:position w:val="5"/>
                <w:sz w:val="16"/>
                <w:szCs w:val="16"/>
                <w:vertAlign w:val="superscript"/>
                <w:lang w:val="en-GB" w:eastAsia="de-AT"/>
              </w:rPr>
              <w:t>3</w:t>
            </w:r>
            <w:r w:rsidRPr="00685318">
              <w:rPr>
                <w:rFonts w:asciiTheme="minorHAnsi" w:hAnsiTheme="minorHAnsi" w:cstheme="minorHAnsi"/>
                <w:color w:val="000000"/>
                <w:kern w:val="24"/>
                <w:sz w:val="16"/>
                <w:szCs w:val="16"/>
                <w:lang w:val="en-GB" w:eastAsia="de-AT"/>
              </w:rPr>
              <w:t xml:space="preserve"> mut.</w:t>
            </w:r>
          </w:p>
        </w:tc>
      </w:tr>
      <w:tr w:rsidR="00483C3C" w:rsidRPr="00F636D7" w14:paraId="4D151BF5" w14:textId="77777777" w:rsidTr="00483C3C">
        <w:trPr>
          <w:gridAfter w:val="6"/>
          <w:wAfter w:w="165" w:type="dxa"/>
          <w:trHeight w:val="35"/>
        </w:trPr>
        <w:tc>
          <w:tcPr>
            <w:tcW w:w="14686" w:type="dxa"/>
            <w:gridSpan w:val="8"/>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tcPr>
          <w:p w14:paraId="42D6FF83" w14:textId="4E0BA0A9" w:rsidR="00483C3C" w:rsidRPr="00483C3C" w:rsidRDefault="00483C3C" w:rsidP="00483C3C">
            <w:pPr>
              <w:spacing w:line="240" w:lineRule="auto"/>
              <w:contextualSpacing/>
              <w:jc w:val="left"/>
              <w:rPr>
                <w:rFonts w:asciiTheme="minorHAnsi" w:hAnsiTheme="minorHAnsi" w:cstheme="minorHAnsi"/>
                <w:color w:val="000000"/>
                <w:kern w:val="24"/>
                <w:sz w:val="16"/>
                <w:szCs w:val="16"/>
                <w:lang w:val="en-GB" w:eastAsia="de-AT"/>
              </w:rPr>
            </w:pPr>
            <w:r w:rsidRPr="00483C3C">
              <w:rPr>
                <w:rFonts w:asciiTheme="minorHAnsi" w:hAnsiTheme="minorHAnsi" w:cstheme="minorHAnsi"/>
                <w:bCs/>
                <w:color w:val="000000"/>
                <w:kern w:val="24"/>
                <w:sz w:val="16"/>
                <w:szCs w:val="16"/>
                <w:vertAlign w:val="superscript"/>
                <w:lang w:val="en-GB" w:eastAsia="de-AT"/>
              </w:rPr>
              <w:t>1</w:t>
            </w:r>
            <w:r w:rsidRPr="00483C3C">
              <w:rPr>
                <w:rFonts w:asciiTheme="minorHAnsi" w:hAnsiTheme="minorHAnsi" w:cstheme="minorHAnsi"/>
                <w:bCs/>
                <w:color w:val="000000"/>
                <w:kern w:val="24"/>
                <w:sz w:val="16"/>
                <w:szCs w:val="16"/>
                <w:lang w:val="en-GB" w:eastAsia="de-AT"/>
              </w:rPr>
              <w:t xml:space="preserve"> </w:t>
            </w:r>
            <w:r w:rsidRPr="00685318">
              <w:rPr>
                <w:rFonts w:asciiTheme="minorHAnsi" w:hAnsiTheme="minorHAnsi" w:cstheme="minorHAnsi"/>
                <w:color w:val="000000"/>
                <w:kern w:val="24"/>
                <w:sz w:val="16"/>
                <w:szCs w:val="16"/>
                <w:lang w:val="en-GB" w:eastAsia="de-AT"/>
              </w:rPr>
              <w:t>Constitutional symptoms</w:t>
            </w:r>
            <w:r>
              <w:rPr>
                <w:rFonts w:asciiTheme="minorHAnsi" w:hAnsiTheme="minorHAnsi" w:cstheme="minorHAnsi"/>
                <w:color w:val="000000"/>
                <w:kern w:val="24"/>
                <w:sz w:val="16"/>
                <w:szCs w:val="16"/>
                <w:lang w:val="en-GB" w:eastAsia="de-AT"/>
              </w:rPr>
              <w:t>:</w:t>
            </w:r>
            <w:r w:rsidRPr="00483C3C">
              <w:rPr>
                <w:rFonts w:asciiTheme="minorHAnsi" w:hAnsiTheme="minorHAnsi" w:cstheme="minorHAnsi"/>
                <w:bCs/>
                <w:color w:val="000000"/>
                <w:kern w:val="24"/>
                <w:sz w:val="16"/>
                <w:szCs w:val="16"/>
                <w:lang w:val="en-GB" w:eastAsia="de-AT"/>
              </w:rPr>
              <w:t xml:space="preserve"> Weight loss &gt;10% of baseline in the year preceding diagnosis and/or unexplained fever or excessive sweats persisting for more than 1 month.</w:t>
            </w:r>
          </w:p>
        </w:tc>
      </w:tr>
    </w:tbl>
    <w:p w14:paraId="77F51D73" w14:textId="77777777" w:rsidR="00EF0426" w:rsidRDefault="00EF0426" w:rsidP="00B86F8B">
      <w:pPr>
        <w:pStyle w:val="Textkrper-Einzug2"/>
        <w:spacing w:after="0" w:line="240" w:lineRule="auto"/>
        <w:ind w:left="0"/>
        <w:jc w:val="both"/>
        <w:rPr>
          <w:rFonts w:asciiTheme="minorHAnsi" w:hAnsiTheme="minorHAnsi" w:cstheme="minorHAnsi"/>
          <w:szCs w:val="22"/>
          <w:lang w:val="en-GB"/>
        </w:rPr>
        <w:sectPr w:rsidR="00EF0426" w:rsidSect="00685318">
          <w:pgSz w:w="16838" w:h="11906" w:orient="landscape"/>
          <w:pgMar w:top="1418" w:right="743" w:bottom="1106" w:left="1134" w:header="567" w:footer="403" w:gutter="0"/>
          <w:cols w:space="720"/>
        </w:sectPr>
      </w:pPr>
    </w:p>
    <w:tbl>
      <w:tblPr>
        <w:tblW w:w="8482" w:type="dxa"/>
        <w:tblCellMar>
          <w:left w:w="0" w:type="dxa"/>
          <w:right w:w="0" w:type="dxa"/>
        </w:tblCellMar>
        <w:tblLook w:val="0600" w:firstRow="0" w:lastRow="0" w:firstColumn="0" w:lastColumn="0" w:noHBand="1" w:noVBand="1"/>
      </w:tblPr>
      <w:tblGrid>
        <w:gridCol w:w="1678"/>
        <w:gridCol w:w="1134"/>
        <w:gridCol w:w="1134"/>
        <w:gridCol w:w="1134"/>
        <w:gridCol w:w="1134"/>
        <w:gridCol w:w="1134"/>
        <w:gridCol w:w="1134"/>
      </w:tblGrid>
      <w:tr w:rsidR="00FE2C83" w:rsidRPr="00FE2C83" w14:paraId="6A9A69F4" w14:textId="77777777" w:rsidTr="00FE2C83">
        <w:trPr>
          <w:trHeight w:val="220"/>
        </w:trPr>
        <w:tc>
          <w:tcPr>
            <w:tcW w:w="8482" w:type="dxa"/>
            <w:gridSpan w:val="7"/>
            <w:tcBorders>
              <w:top w:val="nil"/>
              <w:left w:val="nil"/>
              <w:bottom w:val="single" w:sz="6" w:space="0" w:color="000000"/>
              <w:right w:val="nil"/>
            </w:tcBorders>
            <w:shd w:val="clear" w:color="auto" w:fill="F2F2F2"/>
            <w:tcMar>
              <w:top w:w="74" w:type="dxa"/>
              <w:left w:w="118" w:type="dxa"/>
              <w:bottom w:w="74" w:type="dxa"/>
              <w:right w:w="118" w:type="dxa"/>
            </w:tcMar>
            <w:hideMark/>
          </w:tcPr>
          <w:p w14:paraId="4E6DEFEE" w14:textId="37202E3E" w:rsidR="00FE2C83" w:rsidRPr="00FE2C83" w:rsidRDefault="00FE2C83" w:rsidP="00F636D7">
            <w:pPr>
              <w:spacing w:line="240" w:lineRule="auto"/>
              <w:textAlignment w:val="top"/>
              <w:rPr>
                <w:rFonts w:asciiTheme="minorHAnsi" w:hAnsiTheme="minorHAnsi" w:cstheme="minorHAnsi"/>
                <w:sz w:val="18"/>
                <w:szCs w:val="18"/>
                <w:lang w:eastAsia="de-AT"/>
              </w:rPr>
            </w:pPr>
            <w:r>
              <w:rPr>
                <w:rFonts w:asciiTheme="minorHAnsi" w:hAnsiTheme="minorHAnsi" w:cstheme="minorHAnsi"/>
                <w:b/>
                <w:bCs/>
                <w:color w:val="000000"/>
                <w:kern w:val="24"/>
                <w:sz w:val="18"/>
                <w:szCs w:val="18"/>
                <w:lang w:val="de-DE" w:eastAsia="de-AT"/>
              </w:rPr>
              <w:lastRenderedPageBreak/>
              <w:t xml:space="preserve">Myelofibrose Überlebensscores - </w:t>
            </w:r>
            <w:r w:rsidRPr="00FE2C83">
              <w:rPr>
                <w:rFonts w:asciiTheme="minorHAnsi" w:hAnsiTheme="minorHAnsi" w:cstheme="minorHAnsi"/>
                <w:b/>
                <w:bCs/>
                <w:color w:val="000000"/>
                <w:kern w:val="24"/>
                <w:sz w:val="18"/>
                <w:szCs w:val="18"/>
                <w:lang w:val="de-DE" w:eastAsia="de-AT"/>
              </w:rPr>
              <w:t xml:space="preserve">Überleben in </w:t>
            </w:r>
            <w:r w:rsidR="00F636D7">
              <w:rPr>
                <w:rFonts w:asciiTheme="minorHAnsi" w:hAnsiTheme="minorHAnsi" w:cstheme="minorHAnsi"/>
                <w:b/>
                <w:bCs/>
                <w:color w:val="000000"/>
                <w:kern w:val="24"/>
                <w:sz w:val="18"/>
                <w:szCs w:val="18"/>
                <w:lang w:val="de-DE" w:eastAsia="de-AT"/>
              </w:rPr>
              <w:t>Jahren</w:t>
            </w:r>
          </w:p>
        </w:tc>
      </w:tr>
      <w:tr w:rsidR="00FE2C83" w:rsidRPr="00FE2C83" w14:paraId="48EAC842" w14:textId="77777777" w:rsidTr="00FE2C83">
        <w:trPr>
          <w:trHeight w:val="586"/>
        </w:trPr>
        <w:tc>
          <w:tcPr>
            <w:tcW w:w="1678"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vAlign w:val="center"/>
            <w:hideMark/>
          </w:tcPr>
          <w:p w14:paraId="6166F01B" w14:textId="4F150459" w:rsidR="00FE2C83" w:rsidRPr="00FE2C83" w:rsidRDefault="00FE2C83" w:rsidP="00FE2C83">
            <w:pPr>
              <w:spacing w:line="240" w:lineRule="auto"/>
              <w:jc w:val="left"/>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Risk score</w:t>
            </w:r>
          </w:p>
        </w:tc>
        <w:tc>
          <w:tcPr>
            <w:tcW w:w="1134" w:type="dxa"/>
            <w:tcBorders>
              <w:top w:val="single" w:sz="6" w:space="0" w:color="000000"/>
              <w:left w:val="single" w:sz="6" w:space="0" w:color="000000"/>
              <w:bottom w:val="single" w:sz="6" w:space="0" w:color="000000"/>
              <w:right w:val="single" w:sz="6" w:space="0" w:color="000000"/>
            </w:tcBorders>
            <w:shd w:val="clear" w:color="auto" w:fill="F2F2F2"/>
            <w:tcMar>
              <w:top w:w="74" w:type="dxa"/>
              <w:left w:w="118" w:type="dxa"/>
              <w:bottom w:w="74" w:type="dxa"/>
              <w:right w:w="118" w:type="dxa"/>
            </w:tcMar>
            <w:vAlign w:val="center"/>
            <w:hideMark/>
          </w:tcPr>
          <w:p w14:paraId="45161A98"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MYSEC</w:t>
            </w:r>
          </w:p>
        </w:tc>
        <w:tc>
          <w:tcPr>
            <w:tcW w:w="1134" w:type="dxa"/>
            <w:tcBorders>
              <w:top w:val="single" w:sz="6" w:space="0" w:color="000000"/>
              <w:left w:val="single" w:sz="6" w:space="0" w:color="000000"/>
              <w:bottom w:val="single" w:sz="6" w:space="0" w:color="000000"/>
              <w:right w:val="single" w:sz="6" w:space="0" w:color="000000"/>
            </w:tcBorders>
            <w:shd w:val="clear" w:color="auto" w:fill="F2F2F2"/>
            <w:tcMar>
              <w:top w:w="74" w:type="dxa"/>
              <w:left w:w="118" w:type="dxa"/>
              <w:bottom w:w="74" w:type="dxa"/>
              <w:right w:w="118" w:type="dxa"/>
            </w:tcMar>
            <w:vAlign w:val="center"/>
            <w:hideMark/>
          </w:tcPr>
          <w:p w14:paraId="352866FF" w14:textId="6AE6E21A"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IPSS</w:t>
            </w:r>
          </w:p>
        </w:tc>
        <w:tc>
          <w:tcPr>
            <w:tcW w:w="1134" w:type="dxa"/>
            <w:tcBorders>
              <w:top w:val="single" w:sz="6" w:space="0" w:color="000000"/>
              <w:left w:val="single" w:sz="6" w:space="0" w:color="000000"/>
              <w:bottom w:val="single" w:sz="6" w:space="0" w:color="000000"/>
              <w:right w:val="single" w:sz="6" w:space="0" w:color="000000"/>
            </w:tcBorders>
            <w:shd w:val="clear" w:color="auto" w:fill="F2F2F2"/>
            <w:tcMar>
              <w:top w:w="74" w:type="dxa"/>
              <w:left w:w="118" w:type="dxa"/>
              <w:bottom w:w="74" w:type="dxa"/>
              <w:right w:w="118" w:type="dxa"/>
            </w:tcMar>
            <w:vAlign w:val="center"/>
            <w:hideMark/>
          </w:tcPr>
          <w:p w14:paraId="374C2B72" w14:textId="54D44B8B"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DIPSS</w:t>
            </w:r>
          </w:p>
        </w:tc>
        <w:tc>
          <w:tcPr>
            <w:tcW w:w="1134" w:type="dxa"/>
            <w:tcBorders>
              <w:top w:val="single" w:sz="6" w:space="0" w:color="000000"/>
              <w:left w:val="single" w:sz="6" w:space="0" w:color="000000"/>
              <w:bottom w:val="single" w:sz="6" w:space="0" w:color="000000"/>
              <w:right w:val="single" w:sz="6" w:space="0" w:color="000000"/>
            </w:tcBorders>
            <w:shd w:val="clear" w:color="auto" w:fill="F2F2F2"/>
            <w:tcMar>
              <w:top w:w="74" w:type="dxa"/>
              <w:left w:w="118" w:type="dxa"/>
              <w:bottom w:w="74" w:type="dxa"/>
              <w:right w:w="118" w:type="dxa"/>
            </w:tcMar>
            <w:vAlign w:val="center"/>
            <w:hideMark/>
          </w:tcPr>
          <w:p w14:paraId="2275DFDB" w14:textId="7E088239"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DIPSS Plus</w:t>
            </w:r>
          </w:p>
        </w:tc>
        <w:tc>
          <w:tcPr>
            <w:tcW w:w="1134" w:type="dxa"/>
            <w:tcBorders>
              <w:top w:val="single" w:sz="6" w:space="0" w:color="000000"/>
              <w:left w:val="single" w:sz="6" w:space="0" w:color="000000"/>
              <w:bottom w:val="single" w:sz="6" w:space="0" w:color="000000"/>
              <w:right w:val="single" w:sz="6" w:space="0" w:color="000000"/>
            </w:tcBorders>
            <w:shd w:val="clear" w:color="auto" w:fill="F2F2F2"/>
            <w:tcMar>
              <w:top w:w="74" w:type="dxa"/>
              <w:left w:w="118" w:type="dxa"/>
              <w:bottom w:w="74" w:type="dxa"/>
              <w:right w:w="118" w:type="dxa"/>
            </w:tcMar>
            <w:vAlign w:val="center"/>
            <w:hideMark/>
          </w:tcPr>
          <w:p w14:paraId="344201C6" w14:textId="4C92BC46"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MIPSS70*</w:t>
            </w:r>
          </w:p>
        </w:tc>
        <w:tc>
          <w:tcPr>
            <w:tcW w:w="1134" w:type="dxa"/>
            <w:tcBorders>
              <w:top w:val="single" w:sz="6" w:space="0" w:color="000000"/>
              <w:left w:val="single" w:sz="6" w:space="0" w:color="000000"/>
              <w:bottom w:val="single" w:sz="6" w:space="0" w:color="000000"/>
              <w:right w:val="nil"/>
            </w:tcBorders>
            <w:shd w:val="clear" w:color="auto" w:fill="F2F2F2"/>
            <w:tcMar>
              <w:top w:w="74" w:type="dxa"/>
              <w:left w:w="118" w:type="dxa"/>
              <w:bottom w:w="74" w:type="dxa"/>
              <w:right w:w="118" w:type="dxa"/>
            </w:tcMar>
            <w:vAlign w:val="center"/>
            <w:hideMark/>
          </w:tcPr>
          <w:p w14:paraId="634AD56E"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MIPSS70+  Version 2.0*</w:t>
            </w:r>
          </w:p>
        </w:tc>
      </w:tr>
      <w:tr w:rsidR="00FE2C83" w:rsidRPr="00FE2C83" w14:paraId="7183600E" w14:textId="77777777" w:rsidTr="00FE2C83">
        <w:trPr>
          <w:trHeight w:val="434"/>
        </w:trPr>
        <w:tc>
          <w:tcPr>
            <w:tcW w:w="1678"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72116A02"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 xml:space="preserve">Very low </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211CCD5C"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n.a.</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68FEF4FF"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 n.a.</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1809CBC8"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 n.a.</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4ADB75C5"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n.a.</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6041F6A8"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n.a.</w:t>
            </w:r>
          </w:p>
        </w:tc>
        <w:tc>
          <w:tcPr>
            <w:tcW w:w="1134" w:type="dxa"/>
            <w:tcBorders>
              <w:top w:val="single" w:sz="6" w:space="0" w:color="000000"/>
              <w:left w:val="single" w:sz="6" w:space="0" w:color="000000"/>
              <w:bottom w:val="single" w:sz="6" w:space="0" w:color="000000"/>
              <w:right w:val="nil"/>
            </w:tcBorders>
            <w:shd w:val="clear" w:color="auto" w:fill="auto"/>
            <w:tcMar>
              <w:top w:w="74" w:type="dxa"/>
              <w:left w:w="118" w:type="dxa"/>
              <w:bottom w:w="74" w:type="dxa"/>
              <w:right w:w="118" w:type="dxa"/>
            </w:tcMar>
            <w:hideMark/>
          </w:tcPr>
          <w:p w14:paraId="5DA0810B"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Not reached</w:t>
            </w:r>
          </w:p>
        </w:tc>
      </w:tr>
      <w:tr w:rsidR="00FE2C83" w:rsidRPr="00FE2C83" w14:paraId="2F0EBE89" w14:textId="77777777" w:rsidTr="00FE2C83">
        <w:trPr>
          <w:trHeight w:val="258"/>
        </w:trPr>
        <w:tc>
          <w:tcPr>
            <w:tcW w:w="1678"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5808E9DA"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Low</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69003845"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Not</w:t>
            </w:r>
          </w:p>
          <w:p w14:paraId="487B945F"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Reached</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47F7CA2B"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 11.3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08139C4E"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Not reached</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73601727"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15.4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4865238F"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 27.7</w:t>
            </w:r>
          </w:p>
        </w:tc>
        <w:tc>
          <w:tcPr>
            <w:tcW w:w="1134" w:type="dxa"/>
            <w:tcBorders>
              <w:top w:val="single" w:sz="6" w:space="0" w:color="000000"/>
              <w:left w:val="single" w:sz="6" w:space="0" w:color="000000"/>
              <w:bottom w:val="single" w:sz="6" w:space="0" w:color="000000"/>
              <w:right w:val="nil"/>
            </w:tcBorders>
            <w:shd w:val="clear" w:color="auto" w:fill="auto"/>
            <w:tcMar>
              <w:top w:w="74" w:type="dxa"/>
              <w:left w:w="118" w:type="dxa"/>
              <w:bottom w:w="74" w:type="dxa"/>
              <w:right w:w="118" w:type="dxa"/>
            </w:tcMar>
            <w:hideMark/>
          </w:tcPr>
          <w:p w14:paraId="6B121078"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16.4</w:t>
            </w:r>
          </w:p>
        </w:tc>
      </w:tr>
      <w:tr w:rsidR="00FE2C83" w:rsidRPr="00FE2C83" w14:paraId="465118D0" w14:textId="77777777" w:rsidTr="00FE2C83">
        <w:trPr>
          <w:trHeight w:val="366"/>
        </w:trPr>
        <w:tc>
          <w:tcPr>
            <w:tcW w:w="1678"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63B059D2"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Intermediate 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7F72B523"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9.3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6E9BF679"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7.9</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704B7C69"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 14.2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1AF0BD1C"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 6.5</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2093A37B"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7.1</w:t>
            </w:r>
          </w:p>
        </w:tc>
        <w:tc>
          <w:tcPr>
            <w:tcW w:w="1134" w:type="dxa"/>
            <w:vMerge w:val="restart"/>
            <w:tcBorders>
              <w:top w:val="single" w:sz="6" w:space="0" w:color="000000"/>
              <w:left w:val="single" w:sz="6" w:space="0" w:color="000000"/>
              <w:bottom w:val="single" w:sz="6" w:space="0" w:color="000000"/>
              <w:right w:val="nil"/>
            </w:tcBorders>
            <w:shd w:val="clear" w:color="auto" w:fill="auto"/>
            <w:tcMar>
              <w:top w:w="74" w:type="dxa"/>
              <w:left w:w="118" w:type="dxa"/>
              <w:bottom w:w="74" w:type="dxa"/>
              <w:right w:w="118" w:type="dxa"/>
            </w:tcMar>
            <w:hideMark/>
          </w:tcPr>
          <w:p w14:paraId="5AF36406"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7.7</w:t>
            </w:r>
          </w:p>
        </w:tc>
      </w:tr>
      <w:tr w:rsidR="00FE2C83" w:rsidRPr="00FE2C83" w14:paraId="3B01E8CF" w14:textId="77777777" w:rsidTr="00FE2C83">
        <w:trPr>
          <w:trHeight w:val="402"/>
        </w:trPr>
        <w:tc>
          <w:tcPr>
            <w:tcW w:w="1678"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3031CD36"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Intermediate 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019A6ECE"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FF0000"/>
                <w:kern w:val="24"/>
                <w:sz w:val="18"/>
                <w:szCs w:val="18"/>
                <w:lang w:val="de-DE" w:eastAsia="de-AT"/>
              </w:rPr>
              <w:t>4.4</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1C9994AD"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FF0000"/>
                <w:kern w:val="24"/>
                <w:sz w:val="18"/>
                <w:szCs w:val="18"/>
                <w:lang w:val="de-DE" w:eastAsia="de-AT"/>
              </w:rPr>
              <w:t>4.0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4AE98165"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FF0000"/>
                <w:kern w:val="24"/>
                <w:sz w:val="18"/>
                <w:szCs w:val="18"/>
                <w:lang w:val="de-DE" w:eastAsia="de-AT"/>
              </w:rPr>
              <w:t>4.0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7B15EF25"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FF0000"/>
                <w:kern w:val="24"/>
                <w:sz w:val="18"/>
                <w:szCs w:val="18"/>
                <w:lang w:val="de-DE" w:eastAsia="de-AT"/>
              </w:rPr>
              <w:t>2.9</w:t>
            </w: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138452BC" w14:textId="77777777" w:rsidR="00FE2C83" w:rsidRPr="00FE2C83" w:rsidRDefault="00FE2C83" w:rsidP="00FE2C83">
            <w:pPr>
              <w:spacing w:line="240" w:lineRule="auto"/>
              <w:jc w:val="left"/>
              <w:rPr>
                <w:rFonts w:asciiTheme="minorHAnsi" w:hAnsiTheme="minorHAnsi" w:cstheme="minorHAnsi"/>
                <w:sz w:val="18"/>
                <w:szCs w:val="18"/>
                <w:lang w:eastAsia="de-AT"/>
              </w:rPr>
            </w:pPr>
          </w:p>
        </w:tc>
        <w:tc>
          <w:tcPr>
            <w:tcW w:w="1134" w:type="dxa"/>
            <w:vMerge/>
            <w:tcBorders>
              <w:top w:val="single" w:sz="6" w:space="0" w:color="000000"/>
              <w:left w:val="single" w:sz="6" w:space="0" w:color="000000"/>
              <w:bottom w:val="single" w:sz="6" w:space="0" w:color="000000"/>
              <w:right w:val="nil"/>
            </w:tcBorders>
            <w:vAlign w:val="center"/>
            <w:hideMark/>
          </w:tcPr>
          <w:p w14:paraId="5666A62D" w14:textId="77777777" w:rsidR="00FE2C83" w:rsidRPr="00FE2C83" w:rsidRDefault="00FE2C83" w:rsidP="00FE2C83">
            <w:pPr>
              <w:spacing w:line="240" w:lineRule="auto"/>
              <w:jc w:val="left"/>
              <w:rPr>
                <w:rFonts w:asciiTheme="minorHAnsi" w:hAnsiTheme="minorHAnsi" w:cstheme="minorHAnsi"/>
                <w:sz w:val="18"/>
                <w:szCs w:val="18"/>
                <w:lang w:eastAsia="de-AT"/>
              </w:rPr>
            </w:pPr>
          </w:p>
        </w:tc>
      </w:tr>
      <w:tr w:rsidR="00FE2C83" w:rsidRPr="00FE2C83" w14:paraId="4FD87389" w14:textId="77777777" w:rsidTr="00FE2C83">
        <w:trPr>
          <w:trHeight w:val="408"/>
        </w:trPr>
        <w:tc>
          <w:tcPr>
            <w:tcW w:w="1678"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534D2C95"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High</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52B432BC"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FF0000"/>
                <w:kern w:val="24"/>
                <w:sz w:val="18"/>
                <w:szCs w:val="18"/>
                <w:lang w:val="de-DE" w:eastAsia="de-AT"/>
              </w:rPr>
              <w:t>2.0</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660B31A2"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FF0000"/>
                <w:kern w:val="24"/>
                <w:sz w:val="18"/>
                <w:szCs w:val="18"/>
                <w:lang w:val="de-DE" w:eastAsia="de-AT"/>
              </w:rPr>
              <w:t>2.3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567BFDCD"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FF0000"/>
                <w:kern w:val="24"/>
                <w:sz w:val="18"/>
                <w:szCs w:val="18"/>
                <w:lang w:val="de-DE" w:eastAsia="de-AT"/>
              </w:rPr>
              <w:t>1.5</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6DC4752A"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FF0000"/>
                <w:kern w:val="24"/>
                <w:sz w:val="18"/>
                <w:szCs w:val="18"/>
                <w:lang w:val="de-DE" w:eastAsia="de-AT"/>
              </w:rPr>
              <w:t>1.3</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24CFC857"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FF0000"/>
                <w:kern w:val="24"/>
                <w:sz w:val="18"/>
                <w:szCs w:val="18"/>
                <w:lang w:val="de-DE" w:eastAsia="de-AT"/>
              </w:rPr>
              <w:t>2.3</w:t>
            </w:r>
          </w:p>
        </w:tc>
        <w:tc>
          <w:tcPr>
            <w:tcW w:w="1134" w:type="dxa"/>
            <w:tcBorders>
              <w:top w:val="single" w:sz="6" w:space="0" w:color="000000"/>
              <w:left w:val="single" w:sz="6" w:space="0" w:color="000000"/>
              <w:bottom w:val="single" w:sz="6" w:space="0" w:color="000000"/>
              <w:right w:val="nil"/>
            </w:tcBorders>
            <w:shd w:val="clear" w:color="auto" w:fill="auto"/>
            <w:tcMar>
              <w:top w:w="74" w:type="dxa"/>
              <w:left w:w="118" w:type="dxa"/>
              <w:bottom w:w="74" w:type="dxa"/>
              <w:right w:w="118" w:type="dxa"/>
            </w:tcMar>
            <w:hideMark/>
          </w:tcPr>
          <w:p w14:paraId="524583A7"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FF0000"/>
                <w:kern w:val="24"/>
                <w:sz w:val="18"/>
                <w:szCs w:val="18"/>
                <w:lang w:val="de-DE" w:eastAsia="de-AT"/>
              </w:rPr>
              <w:t>4.1</w:t>
            </w:r>
          </w:p>
        </w:tc>
      </w:tr>
      <w:tr w:rsidR="00FE2C83" w:rsidRPr="00FE2C83" w14:paraId="0F986A0C" w14:textId="77777777" w:rsidTr="00FE2C83">
        <w:trPr>
          <w:trHeight w:val="402"/>
        </w:trPr>
        <w:tc>
          <w:tcPr>
            <w:tcW w:w="1678" w:type="dxa"/>
            <w:tcBorders>
              <w:top w:val="single" w:sz="6" w:space="0" w:color="000000"/>
              <w:left w:val="nil"/>
              <w:bottom w:val="single" w:sz="6" w:space="0" w:color="000000"/>
              <w:right w:val="single" w:sz="6" w:space="0" w:color="000000"/>
            </w:tcBorders>
            <w:shd w:val="clear" w:color="auto" w:fill="F2F2F2"/>
            <w:tcMar>
              <w:top w:w="74" w:type="dxa"/>
              <w:left w:w="118" w:type="dxa"/>
              <w:bottom w:w="74" w:type="dxa"/>
              <w:right w:w="118" w:type="dxa"/>
            </w:tcMar>
            <w:hideMark/>
          </w:tcPr>
          <w:p w14:paraId="3DD52EC1"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Very high</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366F6FBD"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n.a.</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6C1E8664"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n.a.</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6A169746"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n.a.</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7FB63676" w14:textId="77777777" w:rsidR="00FE2C83" w:rsidRPr="00FE2C83" w:rsidRDefault="00FE2C83" w:rsidP="00FE2C83">
            <w:pPr>
              <w:spacing w:line="240" w:lineRule="auto"/>
              <w:textAlignment w:val="top"/>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n.a.</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4" w:type="dxa"/>
              <w:left w:w="118" w:type="dxa"/>
              <w:bottom w:w="74" w:type="dxa"/>
              <w:right w:w="118" w:type="dxa"/>
            </w:tcMar>
            <w:hideMark/>
          </w:tcPr>
          <w:p w14:paraId="0C544B80"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000000"/>
                <w:kern w:val="24"/>
                <w:sz w:val="18"/>
                <w:szCs w:val="18"/>
                <w:lang w:val="de-DE" w:eastAsia="de-AT"/>
              </w:rPr>
              <w:t>n.a.</w:t>
            </w:r>
          </w:p>
        </w:tc>
        <w:tc>
          <w:tcPr>
            <w:tcW w:w="1134" w:type="dxa"/>
            <w:tcBorders>
              <w:top w:val="single" w:sz="6" w:space="0" w:color="000000"/>
              <w:left w:val="single" w:sz="6" w:space="0" w:color="000000"/>
              <w:bottom w:val="single" w:sz="6" w:space="0" w:color="000000"/>
              <w:right w:val="nil"/>
            </w:tcBorders>
            <w:shd w:val="clear" w:color="auto" w:fill="auto"/>
            <w:tcMar>
              <w:top w:w="74" w:type="dxa"/>
              <w:left w:w="118" w:type="dxa"/>
              <w:bottom w:w="74" w:type="dxa"/>
              <w:right w:w="118" w:type="dxa"/>
            </w:tcMar>
            <w:hideMark/>
          </w:tcPr>
          <w:p w14:paraId="18E12014" w14:textId="77777777" w:rsidR="00FE2C83" w:rsidRPr="00FE2C83" w:rsidRDefault="00FE2C83" w:rsidP="00FE2C83">
            <w:pPr>
              <w:spacing w:line="240" w:lineRule="auto"/>
              <w:rPr>
                <w:rFonts w:asciiTheme="minorHAnsi" w:hAnsiTheme="minorHAnsi" w:cstheme="minorHAnsi"/>
                <w:sz w:val="18"/>
                <w:szCs w:val="18"/>
                <w:lang w:eastAsia="de-AT"/>
              </w:rPr>
            </w:pPr>
            <w:r w:rsidRPr="00FE2C83">
              <w:rPr>
                <w:rFonts w:asciiTheme="minorHAnsi" w:hAnsiTheme="minorHAnsi" w:cstheme="minorHAnsi"/>
                <w:color w:val="FF0000"/>
                <w:kern w:val="24"/>
                <w:sz w:val="18"/>
                <w:szCs w:val="18"/>
                <w:lang w:val="de-DE" w:eastAsia="de-AT"/>
              </w:rPr>
              <w:t>1.8</w:t>
            </w:r>
          </w:p>
        </w:tc>
      </w:tr>
    </w:tbl>
    <w:p w14:paraId="6BB5549D" w14:textId="77777777" w:rsidR="00FE2C83" w:rsidRDefault="00FE2C83" w:rsidP="00FE2C83"/>
    <w:p w14:paraId="12B7D520" w14:textId="4359EBBC" w:rsidR="00C6360B" w:rsidRPr="00C6360B" w:rsidRDefault="00EF0426" w:rsidP="00FE2C83">
      <w:pPr>
        <w:pStyle w:val="berschrift2"/>
        <w:numPr>
          <w:ilvl w:val="0"/>
          <w:numId w:val="0"/>
        </w:numPr>
        <w:ind w:left="576" w:hanging="576"/>
      </w:pPr>
      <w:r>
        <w:t>III.2.</w:t>
      </w:r>
      <w:r w:rsidR="00FE2C83">
        <w:t>4</w:t>
      </w:r>
      <w:r>
        <w:tab/>
      </w:r>
      <w:r w:rsidR="00C6360B" w:rsidRPr="00C6360B">
        <w:t>Scoring vor geplanter allogener Stammzellentransplantation bei MF</w:t>
      </w:r>
      <w:r w:rsidR="00D461B2">
        <w:t xml:space="preserve"> (</w:t>
      </w:r>
      <w:r w:rsidR="00C6360B" w:rsidRPr="00C6360B">
        <w:t>MTSS</w:t>
      </w:r>
      <w:r w:rsidR="00D461B2">
        <w:t>)</w:t>
      </w:r>
    </w:p>
    <w:p w14:paraId="3177EF2A" w14:textId="77777777" w:rsidR="00C6360B" w:rsidRPr="00C45A39" w:rsidRDefault="009034EA" w:rsidP="00B86F8B">
      <w:pPr>
        <w:pStyle w:val="Textkrper-Einzug2"/>
        <w:spacing w:after="0" w:line="240" w:lineRule="auto"/>
        <w:ind w:left="0"/>
        <w:jc w:val="both"/>
        <w:rPr>
          <w:rFonts w:asciiTheme="minorHAnsi" w:hAnsiTheme="minorHAnsi" w:cstheme="minorHAnsi"/>
          <w:sz w:val="18"/>
          <w:szCs w:val="18"/>
        </w:rPr>
      </w:pPr>
      <w:r w:rsidRPr="00C45A39">
        <w:rPr>
          <w:rFonts w:asciiTheme="minorHAnsi" w:hAnsiTheme="minorHAnsi" w:cstheme="minorHAnsi"/>
          <w:sz w:val="18"/>
          <w:szCs w:val="18"/>
        </w:rPr>
        <w:t>(Gagelmann et al, Session: 634, ASH 2018)</w:t>
      </w:r>
    </w:p>
    <w:p w14:paraId="611EDD1F" w14:textId="77777777" w:rsidR="009034EA" w:rsidRDefault="009034EA" w:rsidP="00B86F8B">
      <w:pPr>
        <w:pStyle w:val="Textkrper-Einzug2"/>
        <w:spacing w:after="0" w:line="240" w:lineRule="auto"/>
        <w:ind w:left="0"/>
        <w:jc w:val="both"/>
        <w:rPr>
          <w:rFonts w:asciiTheme="minorHAnsi" w:hAnsiTheme="minorHAnsi" w:cstheme="minorHAnsi"/>
          <w:szCs w:val="22"/>
        </w:rPr>
      </w:pPr>
    </w:p>
    <w:tbl>
      <w:tblPr>
        <w:tblStyle w:val="Gitternetztabelle2"/>
        <w:tblW w:w="0" w:type="auto"/>
        <w:tblLook w:val="04A0" w:firstRow="1" w:lastRow="0" w:firstColumn="1" w:lastColumn="0" w:noHBand="0" w:noVBand="1"/>
      </w:tblPr>
      <w:tblGrid>
        <w:gridCol w:w="4219"/>
        <w:gridCol w:w="1418"/>
      </w:tblGrid>
      <w:tr w:rsidR="009034EA" w14:paraId="72E5D32A" w14:textId="77777777" w:rsidTr="00903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815D74F" w14:textId="77777777" w:rsidR="009034EA" w:rsidRPr="009034EA" w:rsidRDefault="009034EA" w:rsidP="00B86F8B">
            <w:pPr>
              <w:pStyle w:val="Textkrper-Einzug2"/>
              <w:spacing w:after="0" w:line="240" w:lineRule="auto"/>
              <w:ind w:left="0"/>
              <w:jc w:val="both"/>
              <w:rPr>
                <w:rFonts w:asciiTheme="minorHAnsi" w:hAnsiTheme="minorHAnsi" w:cstheme="minorHAnsi"/>
                <w:b w:val="0"/>
                <w:szCs w:val="22"/>
              </w:rPr>
            </w:pPr>
          </w:p>
        </w:tc>
        <w:tc>
          <w:tcPr>
            <w:tcW w:w="1418" w:type="dxa"/>
          </w:tcPr>
          <w:p w14:paraId="78F1E4DC" w14:textId="77777777" w:rsidR="009034EA" w:rsidRPr="009034EA" w:rsidRDefault="009034EA" w:rsidP="009034EA">
            <w:pPr>
              <w:pStyle w:val="Textkrper-Einzug2"/>
              <w:spacing w:after="0" w:line="240"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9034EA">
              <w:rPr>
                <w:rFonts w:asciiTheme="minorHAnsi" w:hAnsiTheme="minorHAnsi" w:cstheme="minorHAnsi"/>
                <w:b w:val="0"/>
                <w:szCs w:val="22"/>
              </w:rPr>
              <w:t>Points</w:t>
            </w:r>
          </w:p>
        </w:tc>
      </w:tr>
      <w:tr w:rsidR="009034EA" w14:paraId="7ED1F51E" w14:textId="77777777" w:rsidTr="00903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5E2ED36" w14:textId="77777777" w:rsidR="009034EA" w:rsidRPr="009034EA" w:rsidRDefault="009034EA" w:rsidP="00B86F8B">
            <w:pPr>
              <w:pStyle w:val="Textkrper-Einzug2"/>
              <w:spacing w:after="0" w:line="240" w:lineRule="auto"/>
              <w:ind w:left="0"/>
              <w:jc w:val="both"/>
              <w:rPr>
                <w:rFonts w:asciiTheme="minorHAnsi" w:hAnsiTheme="minorHAnsi" w:cstheme="minorHAnsi"/>
                <w:b w:val="0"/>
                <w:szCs w:val="22"/>
              </w:rPr>
            </w:pPr>
            <w:r w:rsidRPr="009034EA">
              <w:rPr>
                <w:rFonts w:asciiTheme="minorHAnsi" w:hAnsiTheme="minorHAnsi" w:cstheme="minorHAnsi"/>
                <w:b w:val="0"/>
                <w:szCs w:val="22"/>
              </w:rPr>
              <w:t>Leukocytosis &gt; 25 G/L</w:t>
            </w:r>
          </w:p>
        </w:tc>
        <w:tc>
          <w:tcPr>
            <w:tcW w:w="1418" w:type="dxa"/>
          </w:tcPr>
          <w:p w14:paraId="1DB333AB" w14:textId="77777777" w:rsidR="009034EA" w:rsidRPr="009034EA" w:rsidRDefault="009034EA" w:rsidP="009034EA">
            <w:pPr>
              <w:pStyle w:val="Textkrper-Einzug2"/>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034EA">
              <w:rPr>
                <w:rFonts w:asciiTheme="minorHAnsi" w:hAnsiTheme="minorHAnsi" w:cstheme="minorHAnsi"/>
                <w:szCs w:val="22"/>
              </w:rPr>
              <w:t>1</w:t>
            </w:r>
          </w:p>
        </w:tc>
      </w:tr>
      <w:tr w:rsidR="009034EA" w14:paraId="2AAFF05F" w14:textId="77777777" w:rsidTr="009034EA">
        <w:tc>
          <w:tcPr>
            <w:cnfStyle w:val="001000000000" w:firstRow="0" w:lastRow="0" w:firstColumn="1" w:lastColumn="0" w:oddVBand="0" w:evenVBand="0" w:oddHBand="0" w:evenHBand="0" w:firstRowFirstColumn="0" w:firstRowLastColumn="0" w:lastRowFirstColumn="0" w:lastRowLastColumn="0"/>
            <w:tcW w:w="4219" w:type="dxa"/>
          </w:tcPr>
          <w:p w14:paraId="57B58379" w14:textId="77777777" w:rsidR="009034EA" w:rsidRPr="009034EA" w:rsidRDefault="009034EA" w:rsidP="00B86F8B">
            <w:pPr>
              <w:pStyle w:val="Textkrper-Einzug2"/>
              <w:spacing w:after="0" w:line="240" w:lineRule="auto"/>
              <w:ind w:left="0"/>
              <w:jc w:val="both"/>
              <w:rPr>
                <w:rFonts w:asciiTheme="minorHAnsi" w:hAnsiTheme="minorHAnsi" w:cstheme="minorHAnsi"/>
                <w:b w:val="0"/>
                <w:szCs w:val="22"/>
              </w:rPr>
            </w:pPr>
            <w:r w:rsidRPr="009034EA">
              <w:rPr>
                <w:rFonts w:asciiTheme="minorHAnsi" w:hAnsiTheme="minorHAnsi" w:cstheme="minorHAnsi"/>
                <w:b w:val="0"/>
                <w:szCs w:val="22"/>
              </w:rPr>
              <w:t>Platelets &lt; 150 G/L</w:t>
            </w:r>
          </w:p>
        </w:tc>
        <w:tc>
          <w:tcPr>
            <w:tcW w:w="1418" w:type="dxa"/>
          </w:tcPr>
          <w:p w14:paraId="6981914C" w14:textId="77777777" w:rsidR="009034EA" w:rsidRPr="009034EA" w:rsidRDefault="009034EA" w:rsidP="009034EA">
            <w:pPr>
              <w:pStyle w:val="Textkrper-Einzug2"/>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034EA">
              <w:rPr>
                <w:rFonts w:asciiTheme="minorHAnsi" w:hAnsiTheme="minorHAnsi" w:cstheme="minorHAnsi"/>
                <w:szCs w:val="22"/>
              </w:rPr>
              <w:t>1</w:t>
            </w:r>
          </w:p>
        </w:tc>
      </w:tr>
      <w:tr w:rsidR="009034EA" w14:paraId="401C67DD" w14:textId="77777777" w:rsidTr="00903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AA5253C" w14:textId="77777777" w:rsidR="009034EA" w:rsidRPr="009034EA" w:rsidRDefault="009034EA" w:rsidP="00B86F8B">
            <w:pPr>
              <w:pStyle w:val="Textkrper-Einzug2"/>
              <w:spacing w:after="0" w:line="240" w:lineRule="auto"/>
              <w:ind w:left="0"/>
              <w:jc w:val="both"/>
              <w:rPr>
                <w:rFonts w:asciiTheme="minorHAnsi" w:hAnsiTheme="minorHAnsi" w:cstheme="minorHAnsi"/>
                <w:b w:val="0"/>
                <w:szCs w:val="22"/>
              </w:rPr>
            </w:pPr>
            <w:r w:rsidRPr="009034EA">
              <w:rPr>
                <w:rFonts w:asciiTheme="minorHAnsi" w:hAnsiTheme="minorHAnsi" w:cstheme="minorHAnsi"/>
                <w:b w:val="0"/>
                <w:szCs w:val="22"/>
              </w:rPr>
              <w:t>KPS &lt; 90</w:t>
            </w:r>
          </w:p>
        </w:tc>
        <w:tc>
          <w:tcPr>
            <w:tcW w:w="1418" w:type="dxa"/>
          </w:tcPr>
          <w:p w14:paraId="6C923587" w14:textId="77777777" w:rsidR="009034EA" w:rsidRPr="009034EA" w:rsidRDefault="009034EA" w:rsidP="009034EA">
            <w:pPr>
              <w:pStyle w:val="Textkrper-Einzug2"/>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034EA">
              <w:rPr>
                <w:rFonts w:asciiTheme="minorHAnsi" w:hAnsiTheme="minorHAnsi" w:cstheme="minorHAnsi"/>
                <w:szCs w:val="22"/>
              </w:rPr>
              <w:t>1</w:t>
            </w:r>
          </w:p>
        </w:tc>
      </w:tr>
      <w:tr w:rsidR="009034EA" w14:paraId="20EB1392" w14:textId="77777777" w:rsidTr="009034EA">
        <w:tc>
          <w:tcPr>
            <w:cnfStyle w:val="001000000000" w:firstRow="0" w:lastRow="0" w:firstColumn="1" w:lastColumn="0" w:oddVBand="0" w:evenVBand="0" w:oddHBand="0" w:evenHBand="0" w:firstRowFirstColumn="0" w:firstRowLastColumn="0" w:lastRowFirstColumn="0" w:lastRowLastColumn="0"/>
            <w:tcW w:w="4219" w:type="dxa"/>
          </w:tcPr>
          <w:p w14:paraId="1CC971D0" w14:textId="77777777" w:rsidR="009034EA" w:rsidRPr="009034EA" w:rsidRDefault="009034EA" w:rsidP="00B86F8B">
            <w:pPr>
              <w:pStyle w:val="Textkrper-Einzug2"/>
              <w:spacing w:after="0" w:line="240" w:lineRule="auto"/>
              <w:ind w:left="0"/>
              <w:jc w:val="both"/>
              <w:rPr>
                <w:rFonts w:asciiTheme="minorHAnsi" w:hAnsiTheme="minorHAnsi" w:cstheme="minorHAnsi"/>
                <w:b w:val="0"/>
                <w:szCs w:val="22"/>
              </w:rPr>
            </w:pPr>
            <w:r w:rsidRPr="009034EA">
              <w:rPr>
                <w:rFonts w:asciiTheme="minorHAnsi" w:hAnsiTheme="minorHAnsi" w:cstheme="minorHAnsi"/>
                <w:b w:val="0"/>
                <w:szCs w:val="22"/>
              </w:rPr>
              <w:t>Age &gt; 57 years</w:t>
            </w:r>
          </w:p>
        </w:tc>
        <w:tc>
          <w:tcPr>
            <w:tcW w:w="1418" w:type="dxa"/>
          </w:tcPr>
          <w:p w14:paraId="771FFAF2" w14:textId="77777777" w:rsidR="009034EA" w:rsidRPr="009034EA" w:rsidRDefault="009034EA" w:rsidP="009034EA">
            <w:pPr>
              <w:pStyle w:val="Textkrper-Einzug2"/>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034EA">
              <w:rPr>
                <w:rFonts w:asciiTheme="minorHAnsi" w:hAnsiTheme="minorHAnsi" w:cstheme="minorHAnsi"/>
                <w:szCs w:val="22"/>
              </w:rPr>
              <w:t>1</w:t>
            </w:r>
          </w:p>
        </w:tc>
      </w:tr>
      <w:tr w:rsidR="009034EA" w14:paraId="44E9DD2F" w14:textId="77777777" w:rsidTr="00903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55A930A" w14:textId="77777777" w:rsidR="009034EA" w:rsidRPr="009034EA" w:rsidRDefault="009034EA" w:rsidP="00B86F8B">
            <w:pPr>
              <w:pStyle w:val="Textkrper-Einzug2"/>
              <w:spacing w:after="0" w:line="240" w:lineRule="auto"/>
              <w:ind w:left="0"/>
              <w:jc w:val="both"/>
              <w:rPr>
                <w:rFonts w:asciiTheme="minorHAnsi" w:hAnsiTheme="minorHAnsi" w:cstheme="minorHAnsi"/>
                <w:b w:val="0"/>
                <w:szCs w:val="22"/>
              </w:rPr>
            </w:pPr>
            <w:r w:rsidRPr="009034EA">
              <w:rPr>
                <w:rFonts w:asciiTheme="minorHAnsi" w:hAnsiTheme="minorHAnsi" w:cstheme="minorHAnsi"/>
                <w:b w:val="0"/>
                <w:szCs w:val="22"/>
              </w:rPr>
              <w:t>Recepient / donor CMV status (+/-)</w:t>
            </w:r>
          </w:p>
        </w:tc>
        <w:tc>
          <w:tcPr>
            <w:tcW w:w="1418" w:type="dxa"/>
          </w:tcPr>
          <w:p w14:paraId="2EC7E005" w14:textId="77777777" w:rsidR="009034EA" w:rsidRPr="009034EA" w:rsidRDefault="009034EA" w:rsidP="009034EA">
            <w:pPr>
              <w:pStyle w:val="Textkrper-Einzug2"/>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034EA">
              <w:rPr>
                <w:rFonts w:asciiTheme="minorHAnsi" w:hAnsiTheme="minorHAnsi" w:cstheme="minorHAnsi"/>
                <w:szCs w:val="22"/>
              </w:rPr>
              <w:t>1</w:t>
            </w:r>
          </w:p>
        </w:tc>
      </w:tr>
      <w:tr w:rsidR="009034EA" w14:paraId="39FB4ED5" w14:textId="77777777" w:rsidTr="009034EA">
        <w:tc>
          <w:tcPr>
            <w:cnfStyle w:val="001000000000" w:firstRow="0" w:lastRow="0" w:firstColumn="1" w:lastColumn="0" w:oddVBand="0" w:evenVBand="0" w:oddHBand="0" w:evenHBand="0" w:firstRowFirstColumn="0" w:firstRowLastColumn="0" w:lastRowFirstColumn="0" w:lastRowLastColumn="0"/>
            <w:tcW w:w="4219" w:type="dxa"/>
          </w:tcPr>
          <w:p w14:paraId="5AD724D8" w14:textId="77777777" w:rsidR="009034EA" w:rsidRPr="009034EA" w:rsidRDefault="009034EA" w:rsidP="00B86F8B">
            <w:pPr>
              <w:pStyle w:val="Textkrper-Einzug2"/>
              <w:spacing w:after="0" w:line="240" w:lineRule="auto"/>
              <w:ind w:left="0"/>
              <w:jc w:val="both"/>
              <w:rPr>
                <w:rFonts w:asciiTheme="minorHAnsi" w:hAnsiTheme="minorHAnsi" w:cstheme="minorHAnsi"/>
                <w:b w:val="0"/>
                <w:szCs w:val="22"/>
              </w:rPr>
            </w:pPr>
            <w:r w:rsidRPr="009034EA">
              <w:rPr>
                <w:rFonts w:asciiTheme="minorHAnsi" w:hAnsiTheme="minorHAnsi" w:cstheme="minorHAnsi"/>
                <w:b w:val="0"/>
                <w:szCs w:val="22"/>
              </w:rPr>
              <w:t>ASXL1</w:t>
            </w:r>
          </w:p>
        </w:tc>
        <w:tc>
          <w:tcPr>
            <w:tcW w:w="1418" w:type="dxa"/>
          </w:tcPr>
          <w:p w14:paraId="0AAD6B55" w14:textId="77777777" w:rsidR="009034EA" w:rsidRPr="009034EA" w:rsidRDefault="009034EA" w:rsidP="009034EA">
            <w:pPr>
              <w:pStyle w:val="Textkrper-Einzug2"/>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034EA">
              <w:rPr>
                <w:rFonts w:asciiTheme="minorHAnsi" w:hAnsiTheme="minorHAnsi" w:cstheme="minorHAnsi"/>
                <w:szCs w:val="22"/>
              </w:rPr>
              <w:t>1</w:t>
            </w:r>
          </w:p>
        </w:tc>
      </w:tr>
      <w:tr w:rsidR="009034EA" w14:paraId="62FFAF1B" w14:textId="77777777" w:rsidTr="00903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790C08A2" w14:textId="77777777" w:rsidR="009034EA" w:rsidRPr="009034EA" w:rsidRDefault="009034EA" w:rsidP="00B86F8B">
            <w:pPr>
              <w:pStyle w:val="Textkrper-Einzug2"/>
              <w:spacing w:after="0" w:line="240" w:lineRule="auto"/>
              <w:ind w:left="0"/>
              <w:jc w:val="both"/>
              <w:rPr>
                <w:rFonts w:asciiTheme="minorHAnsi" w:hAnsiTheme="minorHAnsi" w:cstheme="minorHAnsi"/>
                <w:b w:val="0"/>
                <w:szCs w:val="22"/>
              </w:rPr>
            </w:pPr>
            <w:r w:rsidRPr="009034EA">
              <w:rPr>
                <w:rFonts w:asciiTheme="minorHAnsi" w:hAnsiTheme="minorHAnsi" w:cstheme="minorHAnsi"/>
                <w:b w:val="0"/>
                <w:szCs w:val="22"/>
              </w:rPr>
              <w:t>JAK2 / triple negative</w:t>
            </w:r>
          </w:p>
        </w:tc>
        <w:tc>
          <w:tcPr>
            <w:tcW w:w="1418" w:type="dxa"/>
          </w:tcPr>
          <w:p w14:paraId="5DB42516" w14:textId="77777777" w:rsidR="009034EA" w:rsidRPr="009034EA" w:rsidRDefault="009034EA" w:rsidP="009034EA">
            <w:pPr>
              <w:pStyle w:val="Textkrper-Einzug2"/>
              <w:spacing w:after="0"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9034EA">
              <w:rPr>
                <w:rFonts w:asciiTheme="minorHAnsi" w:hAnsiTheme="minorHAnsi" w:cstheme="minorHAnsi"/>
                <w:szCs w:val="22"/>
              </w:rPr>
              <w:t>2</w:t>
            </w:r>
          </w:p>
        </w:tc>
      </w:tr>
      <w:tr w:rsidR="009034EA" w14:paraId="6D261774" w14:textId="77777777" w:rsidTr="009034EA">
        <w:tc>
          <w:tcPr>
            <w:cnfStyle w:val="001000000000" w:firstRow="0" w:lastRow="0" w:firstColumn="1" w:lastColumn="0" w:oddVBand="0" w:evenVBand="0" w:oddHBand="0" w:evenHBand="0" w:firstRowFirstColumn="0" w:firstRowLastColumn="0" w:lastRowFirstColumn="0" w:lastRowLastColumn="0"/>
            <w:tcW w:w="4219" w:type="dxa"/>
          </w:tcPr>
          <w:p w14:paraId="05ED9127" w14:textId="77777777" w:rsidR="009034EA" w:rsidRPr="009034EA" w:rsidRDefault="009034EA" w:rsidP="00B86F8B">
            <w:pPr>
              <w:pStyle w:val="Textkrper-Einzug2"/>
              <w:spacing w:after="0" w:line="240" w:lineRule="auto"/>
              <w:ind w:left="0"/>
              <w:jc w:val="both"/>
              <w:rPr>
                <w:rFonts w:asciiTheme="minorHAnsi" w:hAnsiTheme="minorHAnsi" w:cstheme="minorHAnsi"/>
                <w:b w:val="0"/>
                <w:szCs w:val="22"/>
              </w:rPr>
            </w:pPr>
            <w:r w:rsidRPr="009034EA">
              <w:rPr>
                <w:rFonts w:asciiTheme="minorHAnsi" w:hAnsiTheme="minorHAnsi" w:cstheme="minorHAnsi"/>
                <w:b w:val="0"/>
                <w:szCs w:val="22"/>
              </w:rPr>
              <w:t>MMUD</w:t>
            </w:r>
          </w:p>
        </w:tc>
        <w:tc>
          <w:tcPr>
            <w:tcW w:w="1418" w:type="dxa"/>
          </w:tcPr>
          <w:p w14:paraId="05E63FB1" w14:textId="77777777" w:rsidR="009034EA" w:rsidRPr="009034EA" w:rsidRDefault="009034EA" w:rsidP="009034EA">
            <w:pPr>
              <w:pStyle w:val="Textkrper-Einzug2"/>
              <w:spacing w:after="0" w:line="240" w:lineRule="auto"/>
              <w:ind w:lef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9034EA">
              <w:rPr>
                <w:rFonts w:asciiTheme="minorHAnsi" w:hAnsiTheme="minorHAnsi" w:cstheme="minorHAnsi"/>
                <w:szCs w:val="22"/>
              </w:rPr>
              <w:t>2</w:t>
            </w:r>
          </w:p>
        </w:tc>
      </w:tr>
    </w:tbl>
    <w:p w14:paraId="695EB925" w14:textId="77777777" w:rsidR="009034EA" w:rsidRDefault="009034EA" w:rsidP="00B86F8B">
      <w:pPr>
        <w:pStyle w:val="Textkrper-Einzug2"/>
        <w:spacing w:after="0" w:line="240" w:lineRule="auto"/>
        <w:ind w:left="0"/>
        <w:jc w:val="both"/>
        <w:rPr>
          <w:rFonts w:asciiTheme="minorHAnsi" w:hAnsiTheme="minorHAnsi" w:cstheme="minorHAnsi"/>
          <w:szCs w:val="22"/>
        </w:rPr>
      </w:pPr>
    </w:p>
    <w:p w14:paraId="71F1B1F4" w14:textId="77777777" w:rsidR="00B64ABB" w:rsidRDefault="00B64ABB" w:rsidP="00B86F8B">
      <w:pPr>
        <w:pStyle w:val="Textkrper-Einzug2"/>
        <w:spacing w:after="0" w:line="240" w:lineRule="auto"/>
        <w:ind w:left="0"/>
        <w:jc w:val="both"/>
        <w:rPr>
          <w:rFonts w:asciiTheme="minorHAnsi" w:hAnsiTheme="minorHAnsi" w:cstheme="minorHAnsi"/>
          <w:szCs w:val="22"/>
        </w:rPr>
      </w:pPr>
    </w:p>
    <w:p w14:paraId="6044E4F6" w14:textId="77777777" w:rsidR="00B64ABB" w:rsidRPr="009034EA" w:rsidRDefault="009034EA" w:rsidP="00B86F8B">
      <w:pPr>
        <w:pStyle w:val="Textkrper-Einzug2"/>
        <w:spacing w:after="0" w:line="240" w:lineRule="auto"/>
        <w:ind w:left="0"/>
        <w:jc w:val="both"/>
        <w:rPr>
          <w:rFonts w:asciiTheme="minorHAnsi" w:hAnsiTheme="minorHAnsi" w:cstheme="minorHAnsi"/>
          <w:szCs w:val="22"/>
          <w:lang w:val="en-US"/>
        </w:rPr>
      </w:pPr>
      <w:r w:rsidRPr="009034EA">
        <w:rPr>
          <w:rFonts w:asciiTheme="minorHAnsi" w:hAnsiTheme="minorHAnsi" w:cstheme="minorHAnsi"/>
          <w:szCs w:val="22"/>
          <w:lang w:val="en-US"/>
        </w:rPr>
        <w:tab/>
      </w:r>
      <w:r w:rsidRPr="009034EA">
        <w:rPr>
          <w:rFonts w:asciiTheme="minorHAnsi" w:hAnsiTheme="minorHAnsi" w:cstheme="minorHAnsi"/>
          <w:szCs w:val="22"/>
          <w:lang w:val="en-US"/>
        </w:rPr>
        <w:tab/>
      </w:r>
      <w:r w:rsidRPr="009034EA">
        <w:rPr>
          <w:rFonts w:asciiTheme="minorHAnsi" w:hAnsiTheme="minorHAnsi" w:cstheme="minorHAnsi"/>
          <w:szCs w:val="22"/>
          <w:lang w:val="en-US"/>
        </w:rPr>
        <w:tab/>
      </w:r>
      <w:r w:rsidRPr="009034EA">
        <w:rPr>
          <w:rFonts w:asciiTheme="minorHAnsi" w:hAnsiTheme="minorHAnsi" w:cstheme="minorHAnsi"/>
          <w:szCs w:val="22"/>
          <w:lang w:val="en-US"/>
        </w:rPr>
        <w:tab/>
      </w:r>
      <w:r w:rsidRPr="009034EA">
        <w:rPr>
          <w:rFonts w:asciiTheme="minorHAnsi" w:hAnsiTheme="minorHAnsi" w:cstheme="minorHAnsi"/>
          <w:szCs w:val="22"/>
          <w:lang w:val="en-US"/>
        </w:rPr>
        <w:tab/>
        <w:t xml:space="preserve">         </w:t>
      </w:r>
      <w:r w:rsidR="00B64ABB" w:rsidRPr="009034EA">
        <w:rPr>
          <w:rFonts w:asciiTheme="minorHAnsi" w:hAnsiTheme="minorHAnsi" w:cstheme="minorHAnsi"/>
          <w:szCs w:val="22"/>
          <w:lang w:val="en-US"/>
        </w:rPr>
        <w:t>5 year OS</w:t>
      </w:r>
      <w:r w:rsidR="00B64ABB" w:rsidRPr="009034EA">
        <w:rPr>
          <w:rFonts w:asciiTheme="minorHAnsi" w:hAnsiTheme="minorHAnsi" w:cstheme="minorHAnsi"/>
          <w:szCs w:val="22"/>
          <w:lang w:val="en-US"/>
        </w:rPr>
        <w:tab/>
      </w:r>
      <w:r w:rsidR="00B64ABB" w:rsidRPr="009034EA">
        <w:rPr>
          <w:rFonts w:asciiTheme="minorHAnsi" w:hAnsiTheme="minorHAnsi" w:cstheme="minorHAnsi"/>
          <w:szCs w:val="22"/>
          <w:lang w:val="en-US"/>
        </w:rPr>
        <w:tab/>
      </w:r>
      <w:r>
        <w:rPr>
          <w:rFonts w:asciiTheme="minorHAnsi" w:hAnsiTheme="minorHAnsi" w:cstheme="minorHAnsi"/>
          <w:szCs w:val="22"/>
          <w:lang w:val="en-US"/>
        </w:rPr>
        <w:t xml:space="preserve">       </w:t>
      </w:r>
      <w:r w:rsidR="00B64ABB" w:rsidRPr="009034EA">
        <w:rPr>
          <w:rFonts w:asciiTheme="minorHAnsi" w:hAnsiTheme="minorHAnsi" w:cstheme="minorHAnsi"/>
          <w:szCs w:val="22"/>
          <w:lang w:val="en-US"/>
        </w:rPr>
        <w:t>5 year NRM</w:t>
      </w:r>
    </w:p>
    <w:p w14:paraId="4E108D01" w14:textId="77777777" w:rsidR="00B64ABB" w:rsidRPr="00B64ABB" w:rsidRDefault="00B64ABB" w:rsidP="00B86F8B">
      <w:pPr>
        <w:pStyle w:val="Textkrper-Einzug2"/>
        <w:spacing w:after="0" w:line="240" w:lineRule="auto"/>
        <w:ind w:left="0"/>
        <w:jc w:val="both"/>
        <w:rPr>
          <w:rFonts w:asciiTheme="minorHAnsi" w:hAnsiTheme="minorHAnsi" w:cstheme="minorHAnsi"/>
          <w:szCs w:val="22"/>
          <w:lang w:val="en-US"/>
        </w:rPr>
      </w:pPr>
      <w:r w:rsidRPr="009034EA">
        <w:rPr>
          <w:rFonts w:asciiTheme="minorHAnsi" w:hAnsiTheme="minorHAnsi" w:cstheme="minorHAnsi"/>
          <w:szCs w:val="22"/>
          <w:lang w:val="en-US"/>
        </w:rPr>
        <w:tab/>
        <w:t>Score 0-2</w:t>
      </w:r>
      <w:r w:rsidRPr="009034EA">
        <w:rPr>
          <w:rFonts w:asciiTheme="minorHAnsi" w:hAnsiTheme="minorHAnsi" w:cstheme="minorHAnsi"/>
          <w:szCs w:val="22"/>
          <w:lang w:val="en-US"/>
        </w:rPr>
        <w:tab/>
        <w:t>low</w:t>
      </w:r>
      <w:r w:rsidRPr="009034EA">
        <w:rPr>
          <w:rFonts w:asciiTheme="minorHAnsi" w:hAnsiTheme="minorHAnsi" w:cstheme="minorHAnsi"/>
          <w:szCs w:val="22"/>
          <w:lang w:val="en-US"/>
        </w:rPr>
        <w:tab/>
      </w:r>
      <w:r w:rsidRPr="009034EA">
        <w:rPr>
          <w:rFonts w:asciiTheme="minorHAnsi" w:hAnsiTheme="minorHAnsi" w:cstheme="minorHAnsi"/>
          <w:szCs w:val="22"/>
          <w:lang w:val="en-US"/>
        </w:rPr>
        <w:tab/>
      </w:r>
      <w:r w:rsidRPr="009034EA">
        <w:rPr>
          <w:rFonts w:asciiTheme="minorHAnsi" w:hAnsiTheme="minorHAnsi" w:cstheme="minorHAnsi"/>
          <w:szCs w:val="22"/>
          <w:lang w:val="en-US"/>
        </w:rPr>
        <w:tab/>
        <w:t>90%</w:t>
      </w:r>
      <w:r w:rsidRPr="009034EA">
        <w:rPr>
          <w:rFonts w:asciiTheme="minorHAnsi" w:hAnsiTheme="minorHAnsi" w:cstheme="minorHAnsi"/>
          <w:szCs w:val="22"/>
          <w:lang w:val="en-US"/>
        </w:rPr>
        <w:tab/>
      </w:r>
      <w:r w:rsidRPr="009034EA">
        <w:rPr>
          <w:rFonts w:asciiTheme="minorHAnsi" w:hAnsiTheme="minorHAnsi" w:cstheme="minorHAnsi"/>
          <w:szCs w:val="22"/>
          <w:lang w:val="en-US"/>
        </w:rPr>
        <w:tab/>
      </w:r>
      <w:r w:rsidRPr="009034EA">
        <w:rPr>
          <w:rFonts w:asciiTheme="minorHAnsi" w:hAnsiTheme="minorHAnsi" w:cstheme="minorHAnsi"/>
          <w:szCs w:val="22"/>
          <w:lang w:val="en-US"/>
        </w:rPr>
        <w:tab/>
        <w:t>10%</w:t>
      </w:r>
      <w:r w:rsidR="009034EA">
        <w:rPr>
          <w:rFonts w:asciiTheme="minorHAnsi" w:hAnsiTheme="minorHAnsi" w:cstheme="minorHAnsi"/>
          <w:szCs w:val="22"/>
          <w:lang w:val="en-US"/>
        </w:rPr>
        <w:t xml:space="preserve">      </w:t>
      </w:r>
    </w:p>
    <w:p w14:paraId="6BFE3ED2" w14:textId="77777777" w:rsidR="00B64ABB" w:rsidRPr="00B64ABB" w:rsidRDefault="00B64ABB" w:rsidP="00B86F8B">
      <w:pPr>
        <w:pStyle w:val="Textkrper-Einzug2"/>
        <w:spacing w:after="0" w:line="240" w:lineRule="auto"/>
        <w:ind w:left="0"/>
        <w:jc w:val="both"/>
        <w:rPr>
          <w:rFonts w:asciiTheme="minorHAnsi" w:hAnsiTheme="minorHAnsi" w:cstheme="minorHAnsi"/>
          <w:szCs w:val="22"/>
          <w:lang w:val="en-US"/>
        </w:rPr>
      </w:pPr>
      <w:r w:rsidRPr="00B64ABB">
        <w:rPr>
          <w:rFonts w:asciiTheme="minorHAnsi" w:hAnsiTheme="minorHAnsi" w:cstheme="minorHAnsi"/>
          <w:szCs w:val="22"/>
          <w:lang w:val="en-US"/>
        </w:rPr>
        <w:tab/>
        <w:t>Score 3-4</w:t>
      </w:r>
      <w:r w:rsidRPr="00B64ABB">
        <w:rPr>
          <w:rFonts w:asciiTheme="minorHAnsi" w:hAnsiTheme="minorHAnsi" w:cstheme="minorHAnsi"/>
          <w:szCs w:val="22"/>
          <w:lang w:val="en-US"/>
        </w:rPr>
        <w:tab/>
        <w:t>intermediate</w:t>
      </w:r>
      <w:r w:rsidRPr="00B64ABB">
        <w:rPr>
          <w:rFonts w:asciiTheme="minorHAnsi" w:hAnsiTheme="minorHAnsi" w:cstheme="minorHAnsi"/>
          <w:szCs w:val="22"/>
          <w:lang w:val="en-US"/>
        </w:rPr>
        <w:tab/>
      </w:r>
      <w:r w:rsidRPr="00B64ABB">
        <w:rPr>
          <w:rFonts w:asciiTheme="minorHAnsi" w:hAnsiTheme="minorHAnsi" w:cstheme="minorHAnsi"/>
          <w:szCs w:val="22"/>
          <w:lang w:val="en-US"/>
        </w:rPr>
        <w:tab/>
        <w:t>77%</w:t>
      </w:r>
      <w:r>
        <w:rPr>
          <w:rFonts w:asciiTheme="minorHAnsi" w:hAnsiTheme="minorHAnsi" w:cstheme="minorHAnsi"/>
          <w:szCs w:val="22"/>
          <w:lang w:val="en-US"/>
        </w:rPr>
        <w:tab/>
      </w:r>
      <w:r>
        <w:rPr>
          <w:rFonts w:asciiTheme="minorHAnsi" w:hAnsiTheme="minorHAnsi" w:cstheme="minorHAnsi"/>
          <w:szCs w:val="22"/>
          <w:lang w:val="en-US"/>
        </w:rPr>
        <w:tab/>
      </w:r>
      <w:r>
        <w:rPr>
          <w:rFonts w:asciiTheme="minorHAnsi" w:hAnsiTheme="minorHAnsi" w:cstheme="minorHAnsi"/>
          <w:szCs w:val="22"/>
          <w:lang w:val="en-US"/>
        </w:rPr>
        <w:tab/>
        <w:t>22%</w:t>
      </w:r>
    </w:p>
    <w:p w14:paraId="13BCE7DE" w14:textId="77777777" w:rsidR="00B64ABB" w:rsidRPr="00B64ABB" w:rsidRDefault="00B64ABB" w:rsidP="00B86F8B">
      <w:pPr>
        <w:pStyle w:val="Textkrper-Einzug2"/>
        <w:spacing w:after="0" w:line="240" w:lineRule="auto"/>
        <w:ind w:left="0"/>
        <w:jc w:val="both"/>
        <w:rPr>
          <w:rFonts w:asciiTheme="minorHAnsi" w:hAnsiTheme="minorHAnsi" w:cstheme="minorHAnsi"/>
          <w:szCs w:val="22"/>
          <w:lang w:val="en-US"/>
        </w:rPr>
      </w:pPr>
      <w:r w:rsidRPr="00B64ABB">
        <w:rPr>
          <w:rFonts w:asciiTheme="minorHAnsi" w:hAnsiTheme="minorHAnsi" w:cstheme="minorHAnsi"/>
          <w:szCs w:val="22"/>
          <w:lang w:val="en-US"/>
        </w:rPr>
        <w:tab/>
        <w:t>Score 5-6</w:t>
      </w:r>
      <w:r w:rsidRPr="00B64ABB">
        <w:rPr>
          <w:rFonts w:asciiTheme="minorHAnsi" w:hAnsiTheme="minorHAnsi" w:cstheme="minorHAnsi"/>
          <w:szCs w:val="22"/>
          <w:lang w:val="en-US"/>
        </w:rPr>
        <w:tab/>
        <w:t>high</w:t>
      </w:r>
      <w:r w:rsidRPr="00B64ABB">
        <w:rPr>
          <w:rFonts w:asciiTheme="minorHAnsi" w:hAnsiTheme="minorHAnsi" w:cstheme="minorHAnsi"/>
          <w:szCs w:val="22"/>
          <w:lang w:val="en-US"/>
        </w:rPr>
        <w:tab/>
      </w:r>
      <w:r w:rsidRPr="00B64ABB">
        <w:rPr>
          <w:rFonts w:asciiTheme="minorHAnsi" w:hAnsiTheme="minorHAnsi" w:cstheme="minorHAnsi"/>
          <w:szCs w:val="22"/>
          <w:lang w:val="en-US"/>
        </w:rPr>
        <w:tab/>
      </w:r>
      <w:r w:rsidRPr="00B64ABB">
        <w:rPr>
          <w:rFonts w:asciiTheme="minorHAnsi" w:hAnsiTheme="minorHAnsi" w:cstheme="minorHAnsi"/>
          <w:szCs w:val="22"/>
          <w:lang w:val="en-US"/>
        </w:rPr>
        <w:tab/>
        <w:t>50%</w:t>
      </w:r>
      <w:r>
        <w:rPr>
          <w:rFonts w:asciiTheme="minorHAnsi" w:hAnsiTheme="minorHAnsi" w:cstheme="minorHAnsi"/>
          <w:szCs w:val="22"/>
          <w:lang w:val="en-US"/>
        </w:rPr>
        <w:tab/>
      </w:r>
      <w:r>
        <w:rPr>
          <w:rFonts w:asciiTheme="minorHAnsi" w:hAnsiTheme="minorHAnsi" w:cstheme="minorHAnsi"/>
          <w:szCs w:val="22"/>
          <w:lang w:val="en-US"/>
        </w:rPr>
        <w:tab/>
      </w:r>
      <w:r>
        <w:rPr>
          <w:rFonts w:asciiTheme="minorHAnsi" w:hAnsiTheme="minorHAnsi" w:cstheme="minorHAnsi"/>
          <w:szCs w:val="22"/>
          <w:lang w:val="en-US"/>
        </w:rPr>
        <w:tab/>
        <w:t>36%</w:t>
      </w:r>
    </w:p>
    <w:p w14:paraId="5117E093" w14:textId="77777777" w:rsidR="00B64ABB" w:rsidRPr="009034EA" w:rsidRDefault="00B64ABB" w:rsidP="00B86F8B">
      <w:pPr>
        <w:pStyle w:val="Textkrper-Einzug2"/>
        <w:spacing w:after="0" w:line="240" w:lineRule="auto"/>
        <w:ind w:left="0"/>
        <w:jc w:val="both"/>
        <w:rPr>
          <w:rFonts w:asciiTheme="minorHAnsi" w:hAnsiTheme="minorHAnsi" w:cstheme="minorHAnsi"/>
          <w:szCs w:val="22"/>
          <w:lang w:val="en-US"/>
        </w:rPr>
      </w:pPr>
      <w:r w:rsidRPr="00B64ABB">
        <w:rPr>
          <w:rFonts w:asciiTheme="minorHAnsi" w:hAnsiTheme="minorHAnsi" w:cstheme="minorHAnsi"/>
          <w:szCs w:val="22"/>
          <w:lang w:val="en-US"/>
        </w:rPr>
        <w:tab/>
      </w:r>
      <w:r w:rsidRPr="009034EA">
        <w:rPr>
          <w:rFonts w:asciiTheme="minorHAnsi" w:hAnsiTheme="minorHAnsi" w:cstheme="minorHAnsi"/>
          <w:szCs w:val="22"/>
          <w:lang w:val="en-US"/>
        </w:rPr>
        <w:t>Score 7-9</w:t>
      </w:r>
      <w:r w:rsidRPr="009034EA">
        <w:rPr>
          <w:rFonts w:asciiTheme="minorHAnsi" w:hAnsiTheme="minorHAnsi" w:cstheme="minorHAnsi"/>
          <w:szCs w:val="22"/>
          <w:lang w:val="en-US"/>
        </w:rPr>
        <w:tab/>
        <w:t>very high</w:t>
      </w:r>
      <w:r w:rsidRPr="009034EA">
        <w:rPr>
          <w:rFonts w:asciiTheme="minorHAnsi" w:hAnsiTheme="minorHAnsi" w:cstheme="minorHAnsi"/>
          <w:szCs w:val="22"/>
          <w:lang w:val="en-US"/>
        </w:rPr>
        <w:tab/>
      </w:r>
      <w:r w:rsidRPr="009034EA">
        <w:rPr>
          <w:rFonts w:asciiTheme="minorHAnsi" w:hAnsiTheme="minorHAnsi" w:cstheme="minorHAnsi"/>
          <w:szCs w:val="22"/>
          <w:lang w:val="en-US"/>
        </w:rPr>
        <w:tab/>
        <w:t>34%</w:t>
      </w:r>
      <w:r w:rsidRPr="009034EA">
        <w:rPr>
          <w:rFonts w:asciiTheme="minorHAnsi" w:hAnsiTheme="minorHAnsi" w:cstheme="minorHAnsi"/>
          <w:szCs w:val="22"/>
          <w:lang w:val="en-US"/>
        </w:rPr>
        <w:tab/>
      </w:r>
      <w:r w:rsidRPr="009034EA">
        <w:rPr>
          <w:rFonts w:asciiTheme="minorHAnsi" w:hAnsiTheme="minorHAnsi" w:cstheme="minorHAnsi"/>
          <w:szCs w:val="22"/>
          <w:lang w:val="en-US"/>
        </w:rPr>
        <w:tab/>
      </w:r>
      <w:r w:rsidRPr="009034EA">
        <w:rPr>
          <w:rFonts w:asciiTheme="minorHAnsi" w:hAnsiTheme="minorHAnsi" w:cstheme="minorHAnsi"/>
          <w:szCs w:val="22"/>
          <w:lang w:val="en-US"/>
        </w:rPr>
        <w:tab/>
        <w:t>57%</w:t>
      </w:r>
    </w:p>
    <w:p w14:paraId="1C0F58B2" w14:textId="77777777" w:rsidR="00B64ABB" w:rsidRPr="009034EA" w:rsidRDefault="00B64ABB" w:rsidP="00B86F8B">
      <w:pPr>
        <w:pStyle w:val="Textkrper-Einzug2"/>
        <w:spacing w:after="0" w:line="240" w:lineRule="auto"/>
        <w:ind w:left="0"/>
        <w:jc w:val="both"/>
        <w:rPr>
          <w:rFonts w:asciiTheme="minorHAnsi" w:hAnsiTheme="minorHAnsi" w:cstheme="minorHAnsi"/>
          <w:szCs w:val="22"/>
          <w:lang w:val="en-US"/>
        </w:rPr>
      </w:pPr>
    </w:p>
    <w:p w14:paraId="13CA70B8" w14:textId="77777777" w:rsidR="00B64ABB" w:rsidRPr="009034EA" w:rsidRDefault="00B64ABB" w:rsidP="00B86F8B">
      <w:pPr>
        <w:pStyle w:val="Textkrper-Einzug2"/>
        <w:spacing w:after="0" w:line="240" w:lineRule="auto"/>
        <w:ind w:left="0"/>
        <w:jc w:val="both"/>
        <w:rPr>
          <w:rFonts w:asciiTheme="minorHAnsi" w:hAnsiTheme="minorHAnsi" w:cstheme="minorHAnsi"/>
          <w:szCs w:val="22"/>
          <w:lang w:val="en-US"/>
        </w:rPr>
      </w:pPr>
    </w:p>
    <w:p w14:paraId="58530454" w14:textId="77777777" w:rsidR="00E64BA3" w:rsidRPr="009034EA" w:rsidRDefault="00E64BA3" w:rsidP="00B86F8B">
      <w:pPr>
        <w:pStyle w:val="Textkrper-Einzug2"/>
        <w:spacing w:after="0" w:line="240" w:lineRule="auto"/>
        <w:ind w:left="0"/>
        <w:jc w:val="both"/>
        <w:rPr>
          <w:rFonts w:asciiTheme="minorHAnsi" w:hAnsiTheme="minorHAnsi" w:cstheme="minorHAnsi"/>
          <w:szCs w:val="22"/>
          <w:lang w:val="en-US"/>
        </w:rPr>
      </w:pPr>
    </w:p>
    <w:p w14:paraId="03DA0148" w14:textId="34A35074" w:rsidR="00E64BA3" w:rsidRDefault="00E64BA3" w:rsidP="00B86F8B">
      <w:pPr>
        <w:pStyle w:val="Textkrper-Einzug2"/>
        <w:spacing w:after="0" w:line="240" w:lineRule="auto"/>
        <w:ind w:left="0"/>
        <w:jc w:val="both"/>
        <w:rPr>
          <w:rFonts w:asciiTheme="minorHAnsi" w:hAnsiTheme="minorHAnsi" w:cstheme="minorHAnsi"/>
          <w:szCs w:val="22"/>
          <w:lang w:val="en-US"/>
        </w:rPr>
      </w:pPr>
    </w:p>
    <w:p w14:paraId="7852326D" w14:textId="30C9F9C3" w:rsidR="00C45A39" w:rsidRDefault="00C45A39" w:rsidP="00B86F8B">
      <w:pPr>
        <w:pStyle w:val="Textkrper-Einzug2"/>
        <w:spacing w:after="0" w:line="240" w:lineRule="auto"/>
        <w:ind w:left="0"/>
        <w:jc w:val="both"/>
        <w:rPr>
          <w:rFonts w:asciiTheme="minorHAnsi" w:hAnsiTheme="minorHAnsi" w:cstheme="minorHAnsi"/>
          <w:szCs w:val="22"/>
          <w:lang w:val="en-US"/>
        </w:rPr>
      </w:pPr>
    </w:p>
    <w:p w14:paraId="4F7F703A" w14:textId="4B2DCF91" w:rsidR="00C45A39" w:rsidRDefault="00C45A39" w:rsidP="00B86F8B">
      <w:pPr>
        <w:pStyle w:val="Textkrper-Einzug2"/>
        <w:spacing w:after="0" w:line="240" w:lineRule="auto"/>
        <w:ind w:left="0"/>
        <w:jc w:val="both"/>
        <w:rPr>
          <w:rFonts w:asciiTheme="minorHAnsi" w:hAnsiTheme="minorHAnsi" w:cstheme="minorHAnsi"/>
          <w:szCs w:val="22"/>
          <w:lang w:val="en-US"/>
        </w:rPr>
      </w:pPr>
    </w:p>
    <w:p w14:paraId="3780C917" w14:textId="692F0362" w:rsidR="00C45A39" w:rsidRDefault="00C45A39" w:rsidP="00B86F8B">
      <w:pPr>
        <w:pStyle w:val="Textkrper-Einzug2"/>
        <w:spacing w:after="0" w:line="240" w:lineRule="auto"/>
        <w:ind w:left="0"/>
        <w:jc w:val="both"/>
        <w:rPr>
          <w:rFonts w:asciiTheme="minorHAnsi" w:hAnsiTheme="minorHAnsi" w:cstheme="minorHAnsi"/>
          <w:szCs w:val="22"/>
          <w:lang w:val="en-US"/>
        </w:rPr>
      </w:pPr>
    </w:p>
    <w:p w14:paraId="4BA1A948" w14:textId="7C877523" w:rsidR="00C45A39" w:rsidRDefault="00C45A39" w:rsidP="00B86F8B">
      <w:pPr>
        <w:pStyle w:val="Textkrper-Einzug2"/>
        <w:spacing w:after="0" w:line="240" w:lineRule="auto"/>
        <w:ind w:left="0"/>
        <w:jc w:val="both"/>
        <w:rPr>
          <w:rFonts w:asciiTheme="minorHAnsi" w:hAnsiTheme="minorHAnsi" w:cstheme="minorHAnsi"/>
          <w:szCs w:val="22"/>
          <w:lang w:val="en-US"/>
        </w:rPr>
      </w:pPr>
    </w:p>
    <w:p w14:paraId="73A5B38D" w14:textId="2D0DE6E3" w:rsidR="00C45A39" w:rsidRDefault="00C45A39" w:rsidP="00B86F8B">
      <w:pPr>
        <w:pStyle w:val="Textkrper-Einzug2"/>
        <w:spacing w:after="0" w:line="240" w:lineRule="auto"/>
        <w:ind w:left="0"/>
        <w:jc w:val="both"/>
        <w:rPr>
          <w:rFonts w:asciiTheme="minorHAnsi" w:hAnsiTheme="minorHAnsi" w:cstheme="minorHAnsi"/>
          <w:szCs w:val="22"/>
          <w:lang w:val="en-US"/>
        </w:rPr>
      </w:pPr>
    </w:p>
    <w:p w14:paraId="095F66EA" w14:textId="29D94611" w:rsidR="00C45A39" w:rsidRDefault="00C45A39" w:rsidP="00B86F8B">
      <w:pPr>
        <w:pStyle w:val="Textkrper-Einzug2"/>
        <w:spacing w:after="0" w:line="240" w:lineRule="auto"/>
        <w:ind w:left="0"/>
        <w:jc w:val="both"/>
        <w:rPr>
          <w:rFonts w:asciiTheme="minorHAnsi" w:hAnsiTheme="minorHAnsi" w:cstheme="minorHAnsi"/>
          <w:szCs w:val="22"/>
          <w:lang w:val="en-US"/>
        </w:rPr>
      </w:pPr>
    </w:p>
    <w:p w14:paraId="0F61B2E6" w14:textId="62A7A93C" w:rsidR="00C45A39" w:rsidRDefault="00C45A39" w:rsidP="00B86F8B">
      <w:pPr>
        <w:pStyle w:val="Textkrper-Einzug2"/>
        <w:spacing w:after="0" w:line="240" w:lineRule="auto"/>
        <w:ind w:left="0"/>
        <w:jc w:val="both"/>
        <w:rPr>
          <w:rFonts w:asciiTheme="minorHAnsi" w:hAnsiTheme="minorHAnsi" w:cstheme="minorHAnsi"/>
          <w:szCs w:val="22"/>
          <w:lang w:val="en-US"/>
        </w:rPr>
      </w:pPr>
    </w:p>
    <w:p w14:paraId="55143B5C" w14:textId="46D5F1AF" w:rsidR="00C45A39" w:rsidRDefault="00C45A39" w:rsidP="00B86F8B">
      <w:pPr>
        <w:pStyle w:val="Textkrper-Einzug2"/>
        <w:spacing w:after="0" w:line="240" w:lineRule="auto"/>
        <w:ind w:left="0"/>
        <w:jc w:val="both"/>
        <w:rPr>
          <w:rFonts w:asciiTheme="minorHAnsi" w:hAnsiTheme="minorHAnsi" w:cstheme="minorHAnsi"/>
          <w:szCs w:val="22"/>
          <w:lang w:val="en-US"/>
        </w:rPr>
      </w:pPr>
    </w:p>
    <w:p w14:paraId="18A5A8F5" w14:textId="199C36B8" w:rsidR="00C45A39" w:rsidRDefault="00C45A39" w:rsidP="00B86F8B">
      <w:pPr>
        <w:pStyle w:val="Textkrper-Einzug2"/>
        <w:spacing w:after="0" w:line="240" w:lineRule="auto"/>
        <w:ind w:left="0"/>
        <w:jc w:val="both"/>
        <w:rPr>
          <w:rFonts w:asciiTheme="minorHAnsi" w:hAnsiTheme="minorHAnsi" w:cstheme="minorHAnsi"/>
          <w:szCs w:val="22"/>
          <w:lang w:val="en-US"/>
        </w:rPr>
      </w:pPr>
    </w:p>
    <w:p w14:paraId="17E7B7A6" w14:textId="77777777" w:rsidR="00013885" w:rsidRPr="006E00B3" w:rsidRDefault="00191EA4" w:rsidP="00013885">
      <w:pPr>
        <w:pStyle w:val="berschrift1"/>
      </w:pPr>
      <w:bookmarkStart w:id="96" w:name="_Toc71015603"/>
      <w:r w:rsidRPr="006E00B3">
        <w:lastRenderedPageBreak/>
        <w:t>III.</w:t>
      </w:r>
      <w:r w:rsidR="00013885" w:rsidRPr="006E00B3">
        <w:t>3</w:t>
      </w:r>
      <w:r w:rsidR="00013885" w:rsidRPr="006E00B3">
        <w:tab/>
        <w:t>Behandlungsplan</w:t>
      </w:r>
      <w:bookmarkEnd w:id="96"/>
      <w:r w:rsidR="00013885" w:rsidRPr="006E00B3">
        <w:t xml:space="preserve"> </w:t>
      </w:r>
    </w:p>
    <w:p w14:paraId="2F7D166D" w14:textId="77777777" w:rsidR="00E95E92" w:rsidRPr="006E00B3" w:rsidRDefault="00E95E92" w:rsidP="00191EA4">
      <w:pPr>
        <w:pStyle w:val="berschrift3"/>
        <w:numPr>
          <w:ilvl w:val="0"/>
          <w:numId w:val="0"/>
        </w:numPr>
        <w:spacing w:before="120" w:after="60" w:line="240" w:lineRule="auto"/>
        <w:rPr>
          <w:sz w:val="8"/>
          <w:szCs w:val="8"/>
          <w:lang w:val="de-DE"/>
        </w:rPr>
      </w:pPr>
      <w:bookmarkStart w:id="97" w:name="_Toc320797428"/>
      <w:bookmarkStart w:id="98" w:name="_Toc320798296"/>
      <w:bookmarkStart w:id="99" w:name="_Toc345056874"/>
      <w:bookmarkStart w:id="100" w:name="_Toc346203071"/>
      <w:bookmarkStart w:id="101" w:name="_Toc347224100"/>
    </w:p>
    <w:p w14:paraId="6CD21322" w14:textId="2CA082B4" w:rsidR="00191EA4" w:rsidRPr="006E00B3" w:rsidRDefault="00191EA4" w:rsidP="00191EA4">
      <w:pPr>
        <w:pStyle w:val="berschrift3"/>
        <w:numPr>
          <w:ilvl w:val="0"/>
          <w:numId w:val="0"/>
        </w:numPr>
        <w:spacing w:before="120" w:after="60" w:line="240" w:lineRule="auto"/>
        <w:rPr>
          <w:lang w:val="de-DE"/>
        </w:rPr>
      </w:pPr>
      <w:bookmarkStart w:id="102" w:name="_Toc71015604"/>
      <w:r w:rsidRPr="006E00B3">
        <w:rPr>
          <w:lang w:val="de-DE"/>
        </w:rPr>
        <w:t>III.3.1</w:t>
      </w:r>
      <w:r w:rsidRPr="006E00B3">
        <w:rPr>
          <w:lang w:val="de-DE"/>
        </w:rPr>
        <w:tab/>
        <w:t>Konventionelle Therapieformen bei MF</w:t>
      </w:r>
      <w:bookmarkEnd w:id="97"/>
      <w:bookmarkEnd w:id="98"/>
      <w:bookmarkEnd w:id="99"/>
      <w:bookmarkEnd w:id="100"/>
      <w:bookmarkEnd w:id="101"/>
      <w:bookmarkEnd w:id="102"/>
    </w:p>
    <w:p w14:paraId="523500C0" w14:textId="77777777" w:rsidR="00D461B2" w:rsidRDefault="00D461B2" w:rsidP="00D461B2">
      <w:pPr>
        <w:pStyle w:val="Textkrper-Einzug2"/>
        <w:spacing w:after="0" w:line="240" w:lineRule="auto"/>
        <w:ind w:left="0"/>
        <w:jc w:val="both"/>
        <w:rPr>
          <w:rFonts w:asciiTheme="minorHAnsi" w:hAnsiTheme="minorHAnsi" w:cstheme="minorHAnsi"/>
          <w:b/>
          <w:szCs w:val="22"/>
        </w:rPr>
      </w:pPr>
      <w:bookmarkStart w:id="103" w:name="_Toc346203072"/>
      <w:bookmarkEnd w:id="103"/>
    </w:p>
    <w:p w14:paraId="6F268647" w14:textId="77777777" w:rsidR="009D3C32" w:rsidRDefault="009D3C32" w:rsidP="009D3C32">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b/>
          <w:szCs w:val="22"/>
        </w:rPr>
        <w:t>Ruxolitinib</w:t>
      </w:r>
      <w:r w:rsidRPr="006E00B3">
        <w:rPr>
          <w:rFonts w:asciiTheme="minorHAnsi" w:hAnsiTheme="minorHAnsi" w:cstheme="minorHAnsi"/>
          <w:szCs w:val="22"/>
        </w:rPr>
        <w:t xml:space="preserve"> (Jakavi®): Bei Resistenz oder Intoleranz gegenüber Hydroxyurea. Initialdosis  2x10mg; Maximaldosis 2x25mg.</w:t>
      </w:r>
      <w:r>
        <w:rPr>
          <w:rFonts w:asciiTheme="minorHAnsi" w:hAnsiTheme="minorHAnsi" w:cstheme="minorHAnsi"/>
          <w:szCs w:val="22"/>
        </w:rPr>
        <w:t xml:space="preserve"> </w:t>
      </w:r>
    </w:p>
    <w:p w14:paraId="3435CD96" w14:textId="781BA985" w:rsidR="00E61B44" w:rsidRPr="00702058" w:rsidRDefault="00E61B44" w:rsidP="00E61B44">
      <w:pPr>
        <w:pStyle w:val="Textkrper-Einzug2"/>
        <w:spacing w:after="0" w:line="276" w:lineRule="auto"/>
        <w:ind w:left="0"/>
        <w:jc w:val="both"/>
        <w:rPr>
          <w:rFonts w:asciiTheme="minorHAnsi" w:hAnsiTheme="minorHAnsi" w:cstheme="minorHAnsi"/>
          <w:color w:val="000000" w:themeColor="text1"/>
          <w:szCs w:val="22"/>
        </w:rPr>
      </w:pPr>
      <w:r w:rsidRPr="00702058">
        <w:rPr>
          <w:rFonts w:asciiTheme="minorHAnsi" w:hAnsiTheme="minorHAnsi" w:cstheme="minorHAnsi"/>
          <w:color w:val="000000" w:themeColor="text1"/>
          <w:szCs w:val="22"/>
        </w:rPr>
        <w:t>Erhöhtes Infektrisiko (bei anamnestisch Herpes</w:t>
      </w:r>
      <w:r w:rsidR="00CE3B95" w:rsidRPr="00702058">
        <w:rPr>
          <w:rFonts w:asciiTheme="minorHAnsi" w:hAnsiTheme="minorHAnsi" w:cstheme="minorHAnsi"/>
          <w:color w:val="000000" w:themeColor="text1"/>
          <w:szCs w:val="22"/>
        </w:rPr>
        <w:t>-</w:t>
      </w:r>
      <w:r w:rsidRPr="00702058">
        <w:rPr>
          <w:rFonts w:asciiTheme="minorHAnsi" w:hAnsiTheme="minorHAnsi" w:cstheme="minorHAnsi"/>
          <w:color w:val="000000" w:themeColor="text1"/>
          <w:szCs w:val="22"/>
        </w:rPr>
        <w:t xml:space="preserve">Zoster </w:t>
      </w:r>
      <w:r w:rsidR="00CE3B95" w:rsidRPr="00702058">
        <w:rPr>
          <w:rFonts w:asciiTheme="minorHAnsi" w:hAnsiTheme="minorHAnsi" w:cstheme="minorHAnsi"/>
          <w:color w:val="000000" w:themeColor="text1"/>
          <w:szCs w:val="22"/>
        </w:rPr>
        <w:t xml:space="preserve">- </w:t>
      </w:r>
      <w:r w:rsidRPr="00702058">
        <w:rPr>
          <w:rFonts w:asciiTheme="minorHAnsi" w:hAnsiTheme="minorHAnsi" w:cstheme="minorHAnsi"/>
          <w:color w:val="000000" w:themeColor="text1"/>
          <w:szCs w:val="22"/>
        </w:rPr>
        <w:t>Prophylaxe etablieren</w:t>
      </w:r>
      <w:r w:rsidR="00F636D7">
        <w:rPr>
          <w:rFonts w:asciiTheme="minorHAnsi" w:hAnsiTheme="minorHAnsi" w:cstheme="minorHAnsi"/>
          <w:color w:val="000000" w:themeColor="text1"/>
          <w:szCs w:val="22"/>
        </w:rPr>
        <w:t>, eventuell Impfung andenken</w:t>
      </w:r>
      <w:r w:rsidRPr="00702058">
        <w:rPr>
          <w:rFonts w:asciiTheme="minorHAnsi" w:hAnsiTheme="minorHAnsi" w:cstheme="minorHAnsi"/>
          <w:color w:val="000000" w:themeColor="text1"/>
          <w:szCs w:val="22"/>
        </w:rPr>
        <w:t>).</w:t>
      </w:r>
    </w:p>
    <w:p w14:paraId="33FA45DC" w14:textId="0F293996" w:rsidR="009D3C32" w:rsidRDefault="009D3C32" w:rsidP="009D3C32">
      <w:pPr>
        <w:pStyle w:val="Textkrper-Einzug2"/>
        <w:spacing w:after="0" w:line="276" w:lineRule="auto"/>
        <w:ind w:left="0"/>
        <w:jc w:val="both"/>
        <w:rPr>
          <w:rFonts w:asciiTheme="minorHAnsi" w:hAnsiTheme="minorHAnsi" w:cstheme="minorHAnsi"/>
          <w:color w:val="000000" w:themeColor="text1"/>
          <w:szCs w:val="22"/>
        </w:rPr>
      </w:pPr>
      <w:r w:rsidRPr="00702058">
        <w:rPr>
          <w:rFonts w:asciiTheme="minorHAnsi" w:hAnsiTheme="minorHAnsi" w:cstheme="minorHAnsi"/>
          <w:color w:val="000000" w:themeColor="text1"/>
          <w:szCs w:val="22"/>
        </w:rPr>
        <w:t>Sekundärmalignome (regelmäßige dermatologische Kontrollen).</w:t>
      </w:r>
    </w:p>
    <w:p w14:paraId="3B92DE9F" w14:textId="11F21EB9" w:rsidR="0030295C" w:rsidRDefault="0030295C" w:rsidP="009D3C32">
      <w:pPr>
        <w:pStyle w:val="Textkrper-Einzug2"/>
        <w:spacing w:after="0" w:line="276" w:lineRule="auto"/>
        <w:ind w:left="0"/>
        <w:jc w:val="both"/>
        <w:rPr>
          <w:rFonts w:asciiTheme="minorHAnsi" w:hAnsiTheme="minorHAnsi" w:cstheme="minorHAnsi"/>
          <w:color w:val="000000" w:themeColor="text1"/>
          <w:szCs w:val="22"/>
        </w:rPr>
      </w:pPr>
    </w:p>
    <w:p w14:paraId="10916C9C" w14:textId="7AFFC76E" w:rsidR="0030295C" w:rsidRDefault="0030295C" w:rsidP="009D3C32">
      <w:pPr>
        <w:pStyle w:val="Textkrper-Einzug2"/>
        <w:spacing w:after="0" w:line="276" w:lineRule="auto"/>
        <w:ind w:left="0"/>
        <w:jc w:val="both"/>
        <w:rPr>
          <w:rFonts w:asciiTheme="minorHAnsi" w:hAnsiTheme="minorHAnsi" w:cstheme="minorHAnsi"/>
          <w:color w:val="000000" w:themeColor="text1"/>
          <w:szCs w:val="22"/>
        </w:rPr>
      </w:pPr>
      <w:r w:rsidRPr="0030295C">
        <w:rPr>
          <w:rFonts w:asciiTheme="minorHAnsi" w:hAnsiTheme="minorHAnsi" w:cstheme="minorHAnsi"/>
          <w:b/>
          <w:color w:val="000000" w:themeColor="text1"/>
          <w:szCs w:val="22"/>
        </w:rPr>
        <w:t>Fedratinib</w:t>
      </w:r>
      <w:r>
        <w:rPr>
          <w:rFonts w:asciiTheme="minorHAnsi" w:hAnsiTheme="minorHAnsi" w:cstheme="minorHAnsi"/>
          <w:color w:val="000000" w:themeColor="text1"/>
          <w:szCs w:val="22"/>
        </w:rPr>
        <w:t xml:space="preserve"> (Inrebic</w:t>
      </w:r>
      <w:r w:rsidRPr="006E00B3">
        <w:rPr>
          <w:rFonts w:asciiTheme="minorHAnsi" w:hAnsiTheme="minorHAnsi" w:cstheme="minorHAnsi"/>
          <w:szCs w:val="22"/>
        </w:rPr>
        <w:t>®</w:t>
      </w:r>
      <w:r>
        <w:rPr>
          <w:rFonts w:asciiTheme="minorHAnsi" w:hAnsiTheme="minorHAnsi" w:cstheme="minorHAnsi"/>
          <w:color w:val="000000" w:themeColor="text1"/>
          <w:szCs w:val="22"/>
        </w:rPr>
        <w:t>): Entweder bei Resistenz oder Intoleranz gegenüber Ruxolitinib oder ohne TKI Vorbehandlung bei Splenomegalie oder Symptomen.</w:t>
      </w:r>
    </w:p>
    <w:p w14:paraId="4192B63B" w14:textId="48D4B464" w:rsidR="0030295C" w:rsidRDefault="0030295C" w:rsidP="009D3C32">
      <w:pPr>
        <w:pStyle w:val="Textkrper-Einzug2"/>
        <w:spacing w:after="0" w:line="276" w:lineRule="auto"/>
        <w:ind w:left="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Vor Start und alle 6 Monate Vitamin B1 (Thiamin) Spiegelmessung und gegebenenfalls Substitution. </w:t>
      </w:r>
    </w:p>
    <w:p w14:paraId="2319354D" w14:textId="7C3B420B" w:rsidR="0030295C" w:rsidRDefault="0030295C" w:rsidP="009D3C32">
      <w:pPr>
        <w:pStyle w:val="Textkrper-Einzug2"/>
        <w:spacing w:after="0" w:line="276" w:lineRule="auto"/>
        <w:ind w:left="0"/>
        <w:jc w:val="both"/>
        <w:rPr>
          <w:rFonts w:asciiTheme="minorHAnsi" w:hAnsiTheme="minorHAnsi" w:cstheme="minorHAnsi"/>
          <w:color w:val="000000" w:themeColor="text1"/>
          <w:szCs w:val="22"/>
        </w:rPr>
      </w:pPr>
      <w:r>
        <w:rPr>
          <w:rFonts w:asciiTheme="minorHAnsi" w:hAnsiTheme="minorHAnsi" w:cstheme="minorHAnsi"/>
          <w:color w:val="000000" w:themeColor="text1"/>
          <w:szCs w:val="22"/>
        </w:rPr>
        <w:t>Empfohlene Dosis: 400mg/Tag. Prophylaktische Antiemetika in de</w:t>
      </w:r>
      <w:r w:rsidR="00F636D7">
        <w:rPr>
          <w:rFonts w:asciiTheme="minorHAnsi" w:hAnsiTheme="minorHAnsi" w:cstheme="minorHAnsi"/>
          <w:color w:val="000000" w:themeColor="text1"/>
          <w:szCs w:val="22"/>
        </w:rPr>
        <w:t>n</w:t>
      </w:r>
      <w:r>
        <w:rPr>
          <w:rFonts w:asciiTheme="minorHAnsi" w:hAnsiTheme="minorHAnsi" w:cstheme="minorHAnsi"/>
          <w:color w:val="000000" w:themeColor="text1"/>
          <w:szCs w:val="22"/>
        </w:rPr>
        <w:t xml:space="preserve"> ersten Woche</w:t>
      </w:r>
      <w:r w:rsidR="00F636D7">
        <w:rPr>
          <w:rFonts w:asciiTheme="minorHAnsi" w:hAnsiTheme="minorHAnsi" w:cstheme="minorHAnsi"/>
          <w:color w:val="000000" w:themeColor="text1"/>
          <w:szCs w:val="22"/>
        </w:rPr>
        <w:t>n</w:t>
      </w:r>
      <w:r>
        <w:rPr>
          <w:rFonts w:asciiTheme="minorHAnsi" w:hAnsiTheme="minorHAnsi" w:cstheme="minorHAnsi"/>
          <w:color w:val="000000" w:themeColor="text1"/>
          <w:szCs w:val="22"/>
        </w:rPr>
        <w:t xml:space="preserve"> empfohlen!</w:t>
      </w:r>
    </w:p>
    <w:p w14:paraId="550D1332" w14:textId="1AB84691" w:rsidR="00F636D7" w:rsidRPr="00702058" w:rsidRDefault="00F636D7" w:rsidP="009D3C32">
      <w:pPr>
        <w:pStyle w:val="Textkrper-Einzug2"/>
        <w:spacing w:after="0" w:line="276" w:lineRule="auto"/>
        <w:ind w:left="0"/>
        <w:jc w:val="both"/>
        <w:rPr>
          <w:rFonts w:asciiTheme="minorHAnsi" w:hAnsiTheme="minorHAnsi" w:cstheme="minorHAnsi"/>
          <w:color w:val="000000" w:themeColor="text1"/>
          <w:szCs w:val="22"/>
        </w:rPr>
      </w:pPr>
    </w:p>
    <w:p w14:paraId="636F1A6A" w14:textId="77777777" w:rsidR="00D461B2" w:rsidRPr="00702058" w:rsidRDefault="00D461B2">
      <w:pPr>
        <w:pStyle w:val="Textkrper-Einzug2"/>
        <w:spacing w:after="0" w:line="240" w:lineRule="auto"/>
        <w:ind w:left="0"/>
        <w:jc w:val="both"/>
        <w:rPr>
          <w:rFonts w:asciiTheme="minorHAnsi" w:hAnsiTheme="minorHAnsi" w:cstheme="minorHAnsi"/>
          <w:b/>
          <w:color w:val="000000" w:themeColor="text1"/>
          <w:szCs w:val="22"/>
        </w:rPr>
      </w:pPr>
    </w:p>
    <w:p w14:paraId="385542A7" w14:textId="77777777" w:rsidR="00D461B2" w:rsidRPr="006E00B3" w:rsidRDefault="00D461B2" w:rsidP="00D461B2">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b/>
          <w:szCs w:val="22"/>
        </w:rPr>
        <w:t>Interferon alpha</w:t>
      </w:r>
      <w:r w:rsidRPr="006E00B3">
        <w:rPr>
          <w:rFonts w:asciiTheme="minorHAnsi" w:hAnsiTheme="minorHAnsi" w:cstheme="minorHAnsi"/>
          <w:szCs w:val="22"/>
        </w:rPr>
        <w:t xml:space="preserve"> Anfangsdosis: Pegyliertes Interferon alpha (Pegasys, Start 135 µg/Wo, je nach hämatologischem Ansprechen oder Nebenwirkungen Reduktion auf 90 µg/Wo oder Steigerung auf 180 µg/Wo). Bei anhaltend gutem Ansprechen in der weiteren Folge eventuell Dosisreduktion und/oder Intervallverlängerung (alle 10-14 Tage) möglich. </w:t>
      </w:r>
    </w:p>
    <w:p w14:paraId="39EADAF5" w14:textId="77777777" w:rsidR="00D461B2" w:rsidRPr="006E00B3" w:rsidRDefault="00D461B2">
      <w:pPr>
        <w:pStyle w:val="Textkrper-Einzug2"/>
        <w:spacing w:after="0" w:line="240" w:lineRule="auto"/>
        <w:ind w:left="0"/>
        <w:jc w:val="both"/>
        <w:rPr>
          <w:rFonts w:asciiTheme="minorHAnsi" w:hAnsiTheme="minorHAnsi" w:cstheme="minorHAnsi"/>
          <w:b/>
          <w:szCs w:val="22"/>
        </w:rPr>
      </w:pPr>
    </w:p>
    <w:p w14:paraId="01DEBE20"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b/>
          <w:szCs w:val="22"/>
        </w:rPr>
        <w:t>Hydroxyurea</w:t>
      </w:r>
      <w:r w:rsidRPr="006E00B3">
        <w:rPr>
          <w:rFonts w:asciiTheme="minorHAnsi" w:hAnsiTheme="minorHAnsi" w:cstheme="minorHAnsi"/>
          <w:szCs w:val="22"/>
        </w:rPr>
        <w:t xml:space="preserve"> (Startdosis 1g/d)</w:t>
      </w:r>
    </w:p>
    <w:p w14:paraId="59309249"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szCs w:val="22"/>
        </w:rPr>
        <w:t>CAVE: Potentiell</w:t>
      </w:r>
      <w:r w:rsidR="004120D3" w:rsidRPr="006E00B3">
        <w:rPr>
          <w:rFonts w:asciiTheme="minorHAnsi" w:hAnsiTheme="minorHAnsi" w:cstheme="minorHAnsi"/>
          <w:szCs w:val="22"/>
        </w:rPr>
        <w:t xml:space="preserve"> </w:t>
      </w:r>
      <w:r w:rsidRPr="006E00B3">
        <w:rPr>
          <w:rFonts w:asciiTheme="minorHAnsi" w:hAnsiTheme="minorHAnsi" w:cstheme="minorHAnsi"/>
          <w:szCs w:val="22"/>
        </w:rPr>
        <w:t>erhöhte Sekundärmalignomgefahr beachten.</w:t>
      </w:r>
    </w:p>
    <w:p w14:paraId="3768F15C"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p>
    <w:p w14:paraId="5000240C"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b/>
          <w:szCs w:val="22"/>
        </w:rPr>
        <w:t>ESA</w:t>
      </w:r>
      <w:r w:rsidRPr="006E00B3">
        <w:rPr>
          <w:rFonts w:asciiTheme="minorHAnsi" w:hAnsiTheme="minorHAnsi" w:cstheme="minorHAnsi"/>
          <w:szCs w:val="22"/>
        </w:rPr>
        <w:t xml:space="preserve"> (z.B. Darbepoetin alpha 150-300 µg/Woche sc)</w:t>
      </w:r>
    </w:p>
    <w:p w14:paraId="3073C118"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szCs w:val="22"/>
        </w:rPr>
        <w:t>(kontraindiziert bei Splenomegalie, Transfusionsbedürftigkeit oder EPO Spiegel &gt; 125 U/L.)</w:t>
      </w:r>
    </w:p>
    <w:p w14:paraId="63C37C4D"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p>
    <w:p w14:paraId="5D8473DB" w14:textId="77777777" w:rsidR="00D461B2" w:rsidRPr="006E00B3" w:rsidRDefault="00D461B2" w:rsidP="00D461B2">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b/>
          <w:szCs w:val="22"/>
        </w:rPr>
        <w:t>Androgene</w:t>
      </w:r>
      <w:r w:rsidRPr="006E00B3">
        <w:rPr>
          <w:rFonts w:asciiTheme="minorHAnsi" w:hAnsiTheme="minorHAnsi" w:cstheme="minorHAnsi"/>
          <w:szCs w:val="22"/>
        </w:rPr>
        <w:t xml:space="preserve"> (Danazol) 2-3x200mg/Tag</w:t>
      </w:r>
    </w:p>
    <w:p w14:paraId="3D5D8940" w14:textId="77777777" w:rsidR="00D461B2" w:rsidRPr="006E00B3" w:rsidRDefault="00D461B2" w:rsidP="00D461B2">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szCs w:val="22"/>
        </w:rPr>
        <w:t>CAVE: Nebenwirkungen (Leberwerte, Virilisierung)</w:t>
      </w:r>
    </w:p>
    <w:p w14:paraId="48673D48" w14:textId="77777777" w:rsidR="00D461B2" w:rsidRPr="006E00B3" w:rsidRDefault="00D461B2">
      <w:pPr>
        <w:pStyle w:val="Textkrper-Einzug2"/>
        <w:spacing w:after="0" w:line="240" w:lineRule="auto"/>
        <w:ind w:left="0"/>
        <w:jc w:val="both"/>
        <w:rPr>
          <w:rFonts w:asciiTheme="minorHAnsi" w:hAnsiTheme="minorHAnsi" w:cstheme="minorHAnsi"/>
          <w:b/>
          <w:szCs w:val="22"/>
        </w:rPr>
      </w:pPr>
    </w:p>
    <w:p w14:paraId="3BA6D59D" w14:textId="77777777" w:rsidR="00D461B2" w:rsidRPr="006E00B3" w:rsidRDefault="00D461B2" w:rsidP="00D461B2">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b/>
          <w:szCs w:val="22"/>
        </w:rPr>
        <w:t>Lenalidomid</w:t>
      </w:r>
      <w:r w:rsidRPr="006E00B3">
        <w:rPr>
          <w:rFonts w:asciiTheme="minorHAnsi" w:hAnsiTheme="minorHAnsi" w:cstheme="minorHAnsi"/>
          <w:szCs w:val="22"/>
        </w:rPr>
        <w:t xml:space="preserve"> bei del 5q bei MF</w:t>
      </w:r>
    </w:p>
    <w:p w14:paraId="0A5DB571" w14:textId="77777777" w:rsidR="00D461B2" w:rsidRPr="006E00B3" w:rsidRDefault="00D461B2" w:rsidP="00D461B2">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szCs w:val="22"/>
        </w:rPr>
        <w:t>10mg/d po (Überprüfung des Therapieansprechens anhand der IWG MRT Kriterien).</w:t>
      </w:r>
    </w:p>
    <w:p w14:paraId="48065584" w14:textId="77777777" w:rsidR="00D461B2" w:rsidRPr="006E00B3" w:rsidRDefault="00D461B2" w:rsidP="00D461B2">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szCs w:val="22"/>
        </w:rPr>
        <w:t>(Zugelassene Höchstdosis 15mg/Tag)</w:t>
      </w:r>
    </w:p>
    <w:p w14:paraId="360B7BE6" w14:textId="77777777" w:rsidR="00D461B2" w:rsidRPr="006E00B3" w:rsidRDefault="00D461B2">
      <w:pPr>
        <w:pStyle w:val="Textkrper-Einzug2"/>
        <w:spacing w:after="0" w:line="240" w:lineRule="auto"/>
        <w:ind w:left="0"/>
        <w:jc w:val="both"/>
        <w:rPr>
          <w:rFonts w:asciiTheme="minorHAnsi" w:hAnsiTheme="minorHAnsi" w:cstheme="minorHAnsi"/>
          <w:b/>
          <w:szCs w:val="22"/>
        </w:rPr>
      </w:pPr>
    </w:p>
    <w:p w14:paraId="719D0350"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b/>
          <w:szCs w:val="22"/>
        </w:rPr>
        <w:t xml:space="preserve">Korticosteroide </w:t>
      </w:r>
      <w:r w:rsidRPr="006E00B3">
        <w:rPr>
          <w:rFonts w:asciiTheme="minorHAnsi" w:hAnsiTheme="minorHAnsi" w:cstheme="minorHAnsi"/>
          <w:szCs w:val="22"/>
        </w:rPr>
        <w:t xml:space="preserve">0.5mg/kg/Tag </w:t>
      </w:r>
    </w:p>
    <w:p w14:paraId="2F950F52"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szCs w:val="22"/>
        </w:rPr>
        <w:t>bei transfusionsbedürftiger Anämie und nach ESA Versagen</w:t>
      </w:r>
    </w:p>
    <w:p w14:paraId="04798EFD"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szCs w:val="22"/>
        </w:rPr>
        <w:t>(kontraindiziert bei Diabetes mellitus oder Osteoporose)</w:t>
      </w:r>
    </w:p>
    <w:p w14:paraId="466F3D5A"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p>
    <w:p w14:paraId="34917D70"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b/>
          <w:szCs w:val="22"/>
        </w:rPr>
        <w:t xml:space="preserve">Splenektomie </w:t>
      </w:r>
      <w:r w:rsidRPr="006E00B3">
        <w:rPr>
          <w:rFonts w:asciiTheme="minorHAnsi" w:hAnsiTheme="minorHAnsi" w:cstheme="minorHAnsi"/>
          <w:szCs w:val="22"/>
        </w:rPr>
        <w:t>bei Therapie-refraktärer Splenomegalie mit massiven konstitutionellen Symptomen, Transfusionsbedürftigkeit, Thrombozytopenie, Kachexie, portaler Hypertension</w:t>
      </w:r>
      <w:r w:rsidR="009835AD" w:rsidRPr="006E00B3">
        <w:rPr>
          <w:rFonts w:asciiTheme="minorHAnsi" w:hAnsiTheme="minorHAnsi" w:cstheme="minorHAnsi"/>
          <w:szCs w:val="22"/>
        </w:rPr>
        <w:t>,</w:t>
      </w:r>
      <w:r w:rsidRPr="006E00B3">
        <w:rPr>
          <w:rFonts w:asciiTheme="minorHAnsi" w:hAnsiTheme="minorHAnsi" w:cstheme="minorHAnsi"/>
          <w:szCs w:val="22"/>
        </w:rPr>
        <w:t xml:space="preserve"> </w:t>
      </w:r>
      <w:r w:rsidR="009835AD" w:rsidRPr="006E00B3">
        <w:rPr>
          <w:rFonts w:asciiTheme="minorHAnsi" w:hAnsiTheme="minorHAnsi" w:cstheme="minorHAnsi"/>
          <w:szCs w:val="22"/>
        </w:rPr>
        <w:t>ev. vor allogener Transplantation.</w:t>
      </w:r>
    </w:p>
    <w:p w14:paraId="4C860010"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szCs w:val="22"/>
        </w:rPr>
        <w:t>CAVE: perioperative Mortalität bis 10%, Morbidität bis zu 25% (Tefferi et al, Blood 2000;95:2226-2233., Mesa et al, Cancer 2006;107:361-370.)</w:t>
      </w:r>
    </w:p>
    <w:p w14:paraId="4BBD3F80" w14:textId="77777777" w:rsidR="00191EA4" w:rsidRPr="006E00B3" w:rsidRDefault="00191EA4" w:rsidP="00191EA4">
      <w:pPr>
        <w:pStyle w:val="Textkrper-Einzug2"/>
        <w:spacing w:after="0" w:line="240" w:lineRule="auto"/>
        <w:ind w:left="0"/>
        <w:jc w:val="both"/>
        <w:rPr>
          <w:rFonts w:asciiTheme="minorHAnsi" w:hAnsiTheme="minorHAnsi" w:cstheme="minorHAnsi"/>
          <w:szCs w:val="22"/>
        </w:rPr>
      </w:pPr>
    </w:p>
    <w:p w14:paraId="3639FB99" w14:textId="77777777" w:rsidR="00191EA4" w:rsidRPr="006E00B3" w:rsidRDefault="00191EA4" w:rsidP="00191EA4">
      <w:pPr>
        <w:pStyle w:val="Textkrper-Einzug2"/>
        <w:spacing w:after="0" w:line="240" w:lineRule="auto"/>
        <w:ind w:left="0"/>
        <w:jc w:val="both"/>
        <w:rPr>
          <w:rFonts w:asciiTheme="minorHAnsi" w:hAnsiTheme="minorHAnsi" w:cstheme="minorHAnsi"/>
          <w:b/>
          <w:szCs w:val="22"/>
        </w:rPr>
      </w:pPr>
      <w:r w:rsidRPr="006E00B3">
        <w:rPr>
          <w:rFonts w:asciiTheme="minorHAnsi" w:hAnsiTheme="minorHAnsi" w:cstheme="minorHAnsi"/>
          <w:b/>
          <w:szCs w:val="22"/>
        </w:rPr>
        <w:t>Milzbestrahlung</w:t>
      </w:r>
    </w:p>
    <w:p w14:paraId="6975FE36" w14:textId="77777777" w:rsidR="00D461B2" w:rsidRDefault="00191EA4" w:rsidP="00191EA4">
      <w:pPr>
        <w:pStyle w:val="Textkrper-Einzug2"/>
        <w:spacing w:after="0" w:line="240" w:lineRule="auto"/>
        <w:ind w:left="0"/>
        <w:jc w:val="both"/>
        <w:rPr>
          <w:rFonts w:asciiTheme="minorHAnsi" w:hAnsiTheme="minorHAnsi" w:cstheme="minorHAnsi"/>
          <w:szCs w:val="22"/>
        </w:rPr>
      </w:pPr>
      <w:r w:rsidRPr="006E00B3">
        <w:rPr>
          <w:rFonts w:asciiTheme="minorHAnsi" w:hAnsiTheme="minorHAnsi" w:cstheme="minorHAnsi"/>
          <w:szCs w:val="22"/>
        </w:rPr>
        <w:t xml:space="preserve">CAVE: schwere </w:t>
      </w:r>
      <w:r w:rsidR="00BA398C" w:rsidRPr="006E00B3">
        <w:rPr>
          <w:rFonts w:asciiTheme="minorHAnsi" w:hAnsiTheme="minorHAnsi" w:cstheme="minorHAnsi"/>
          <w:szCs w:val="22"/>
        </w:rPr>
        <w:t xml:space="preserve">prolongierte </w:t>
      </w:r>
      <w:r w:rsidRPr="006E00B3">
        <w:rPr>
          <w:rFonts w:asciiTheme="minorHAnsi" w:hAnsiTheme="minorHAnsi" w:cstheme="minorHAnsi"/>
          <w:szCs w:val="22"/>
        </w:rPr>
        <w:t>Zytopenie</w:t>
      </w:r>
      <w:bookmarkStart w:id="104" w:name="_Toc345056875"/>
      <w:bookmarkStart w:id="105" w:name="_Toc346203073"/>
      <w:bookmarkStart w:id="106" w:name="_Toc347224101"/>
    </w:p>
    <w:bookmarkEnd w:id="104"/>
    <w:bookmarkEnd w:id="105"/>
    <w:bookmarkEnd w:id="106"/>
    <w:p w14:paraId="6EA65174" w14:textId="77777777" w:rsidR="00F62E64" w:rsidRPr="006E00B3" w:rsidRDefault="00F62E64" w:rsidP="00191EA4">
      <w:pPr>
        <w:pStyle w:val="Textkrper-Einzug2"/>
        <w:spacing w:after="0" w:line="240" w:lineRule="auto"/>
        <w:ind w:left="0"/>
        <w:jc w:val="both"/>
        <w:rPr>
          <w:rFonts w:asciiTheme="minorHAnsi" w:hAnsiTheme="minorHAnsi" w:cstheme="minorHAnsi"/>
          <w:sz w:val="12"/>
          <w:szCs w:val="12"/>
        </w:rPr>
      </w:pPr>
    </w:p>
    <w:p w14:paraId="7D8FC84C" w14:textId="77777777" w:rsidR="00191EA4" w:rsidRPr="006E00B3" w:rsidRDefault="00191EA4" w:rsidP="00EE22B4">
      <w:pPr>
        <w:spacing w:line="240" w:lineRule="auto"/>
        <w:jc w:val="right"/>
        <w:rPr>
          <w:rFonts w:asciiTheme="minorHAnsi" w:hAnsiTheme="minorHAnsi" w:cstheme="minorHAnsi"/>
          <w:sz w:val="18"/>
          <w:szCs w:val="18"/>
        </w:rPr>
      </w:pPr>
      <w:r w:rsidRPr="006E00B3">
        <w:rPr>
          <w:rFonts w:asciiTheme="minorHAnsi" w:hAnsiTheme="minorHAnsi" w:cstheme="minorHAnsi"/>
          <w:sz w:val="18"/>
          <w:szCs w:val="18"/>
        </w:rPr>
        <w:t>Tefferi et al, Leukemia 2007;21:1827-1828.</w:t>
      </w:r>
    </w:p>
    <w:p w14:paraId="100400E0" w14:textId="77777777" w:rsidR="00191EA4" w:rsidRPr="00B9616C" w:rsidRDefault="00191EA4" w:rsidP="00EE22B4">
      <w:pPr>
        <w:spacing w:line="240" w:lineRule="auto"/>
        <w:jc w:val="right"/>
        <w:rPr>
          <w:rFonts w:asciiTheme="minorHAnsi" w:hAnsiTheme="minorHAnsi" w:cstheme="minorHAnsi"/>
          <w:sz w:val="18"/>
          <w:szCs w:val="18"/>
        </w:rPr>
      </w:pPr>
      <w:r w:rsidRPr="00B9616C">
        <w:rPr>
          <w:rFonts w:asciiTheme="minorHAnsi" w:hAnsiTheme="minorHAnsi" w:cstheme="minorHAnsi"/>
          <w:sz w:val="18"/>
          <w:szCs w:val="18"/>
        </w:rPr>
        <w:t>Mesa et al; Blood 2010;116:4436-4438.</w:t>
      </w:r>
    </w:p>
    <w:p w14:paraId="61C4DF05" w14:textId="023FED0B" w:rsidR="00191EA4" w:rsidRPr="00B9616C" w:rsidRDefault="00191EA4" w:rsidP="00905C9B">
      <w:pPr>
        <w:spacing w:line="240" w:lineRule="auto"/>
        <w:jc w:val="right"/>
        <w:rPr>
          <w:rFonts w:asciiTheme="minorHAnsi" w:hAnsiTheme="minorHAnsi" w:cstheme="minorHAnsi"/>
          <w:sz w:val="18"/>
          <w:szCs w:val="18"/>
        </w:rPr>
      </w:pPr>
      <w:r w:rsidRPr="00B9616C">
        <w:rPr>
          <w:rFonts w:asciiTheme="minorHAnsi" w:hAnsiTheme="minorHAnsi" w:cstheme="minorHAnsi"/>
          <w:sz w:val="18"/>
          <w:szCs w:val="18"/>
        </w:rPr>
        <w:t>Jabbour et al; Blood 2011;118:899-902.</w:t>
      </w:r>
      <w:r w:rsidR="00D461B2" w:rsidRPr="00B9616C">
        <w:rPr>
          <w:rFonts w:asciiTheme="minorHAnsi" w:hAnsiTheme="minorHAnsi" w:cstheme="minorHAnsi"/>
          <w:sz w:val="18"/>
          <w:szCs w:val="18"/>
        </w:rPr>
        <w:br w:type="page"/>
      </w:r>
    </w:p>
    <w:p w14:paraId="58ACA2F3" w14:textId="3B5EBE9A" w:rsidR="00F62E64" w:rsidRDefault="00B9616C" w:rsidP="00D90A18">
      <w:pPr>
        <w:pStyle w:val="berschrift3"/>
        <w:numPr>
          <w:ilvl w:val="0"/>
          <w:numId w:val="0"/>
        </w:numPr>
      </w:pPr>
      <w:bookmarkStart w:id="107" w:name="_Toc71015605"/>
      <w:r>
        <w:lastRenderedPageBreak/>
        <w:t>III.3.2</w:t>
      </w:r>
      <w:r>
        <w:tab/>
      </w:r>
      <w:r w:rsidR="00D90A18" w:rsidRPr="006E00B3">
        <w:t>MF Behandlungsplan Flowchart</w:t>
      </w:r>
      <w:bookmarkEnd w:id="107"/>
    </w:p>
    <w:p w14:paraId="2BB96763" w14:textId="77777777" w:rsidR="00E31FDA" w:rsidRPr="00E31FDA" w:rsidRDefault="00E31FDA" w:rsidP="00E31FDA"/>
    <w:p w14:paraId="155CFB15" w14:textId="2C4AFFCB" w:rsidR="00A02879" w:rsidRPr="00E31FDA" w:rsidRDefault="00E31FDA" w:rsidP="00E31FDA">
      <w:pPr>
        <w:jc w:val="both"/>
        <w:rPr>
          <w:rFonts w:asciiTheme="minorHAnsi" w:hAnsiTheme="minorHAnsi" w:cstheme="minorHAnsi"/>
          <w:b/>
        </w:rPr>
      </w:pPr>
      <w:r w:rsidRPr="00E31FDA">
        <w:rPr>
          <w:rFonts w:asciiTheme="minorHAnsi" w:hAnsiTheme="minorHAnsi" w:cstheme="minorHAnsi"/>
          <w:b/>
        </w:rPr>
        <w:t>Chronische Phase</w:t>
      </w:r>
    </w:p>
    <w:p w14:paraId="71F41FD6" w14:textId="6C40B632" w:rsidR="00DC77FA" w:rsidRDefault="00905C9B" w:rsidP="00E51912">
      <w:pPr>
        <w:pStyle w:val="Textkrper-Einzug2"/>
        <w:spacing w:after="0" w:line="240" w:lineRule="auto"/>
        <w:ind w:left="0"/>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099A9494" wp14:editId="6160A8D8">
            <wp:extent cx="5957570" cy="3613150"/>
            <wp:effectExtent l="0" t="0" r="508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PN Visio.gif"/>
                    <pic:cNvPicPr/>
                  </pic:nvPicPr>
                  <pic:blipFill rotWithShape="1">
                    <a:blip r:embed="rId31" cstate="print">
                      <a:extLst>
                        <a:ext uri="{28A0092B-C50C-407E-A947-70E740481C1C}">
                          <a14:useLocalDpi xmlns:a14="http://schemas.microsoft.com/office/drawing/2010/main" val="0"/>
                        </a:ext>
                      </a:extLst>
                    </a:blip>
                    <a:srcRect b="44580"/>
                    <a:stretch/>
                  </pic:blipFill>
                  <pic:spPr bwMode="auto">
                    <a:xfrm>
                      <a:off x="0" y="0"/>
                      <a:ext cx="5957570" cy="3613150"/>
                    </a:xfrm>
                    <a:prstGeom prst="rect">
                      <a:avLst/>
                    </a:prstGeom>
                    <a:ln>
                      <a:noFill/>
                    </a:ln>
                    <a:extLst>
                      <a:ext uri="{53640926-AAD7-44D8-BBD7-CCE9431645EC}">
                        <a14:shadowObscured xmlns:a14="http://schemas.microsoft.com/office/drawing/2010/main"/>
                      </a:ext>
                    </a:extLst>
                  </pic:spPr>
                </pic:pic>
              </a:graphicData>
            </a:graphic>
          </wp:inline>
        </w:drawing>
      </w:r>
    </w:p>
    <w:p w14:paraId="50C15A0D" w14:textId="6B3CFAF4" w:rsidR="00F066AB" w:rsidRDefault="00F066AB" w:rsidP="00E51912">
      <w:pPr>
        <w:pStyle w:val="Textkrper-Einzug2"/>
        <w:spacing w:after="0" w:line="240" w:lineRule="auto"/>
        <w:ind w:left="0"/>
        <w:jc w:val="both"/>
        <w:rPr>
          <w:rFonts w:asciiTheme="minorHAnsi" w:hAnsiTheme="minorHAnsi" w:cstheme="minorHAnsi"/>
          <w:szCs w:val="22"/>
        </w:rPr>
      </w:pPr>
    </w:p>
    <w:p w14:paraId="1D7447B9" w14:textId="7C290152" w:rsidR="00F066AB" w:rsidRDefault="00F066AB" w:rsidP="00E51912">
      <w:pPr>
        <w:pStyle w:val="Textkrper-Einzug2"/>
        <w:spacing w:after="0" w:line="240" w:lineRule="auto"/>
        <w:ind w:left="0"/>
        <w:jc w:val="both"/>
        <w:rPr>
          <w:rFonts w:asciiTheme="minorHAnsi" w:hAnsiTheme="minorHAnsi" w:cstheme="minorHAnsi"/>
          <w:szCs w:val="22"/>
        </w:rPr>
      </w:pPr>
    </w:p>
    <w:p w14:paraId="2CD3AE0D" w14:textId="5EC7ECD4" w:rsidR="00E31FDA" w:rsidRPr="00E31FDA" w:rsidRDefault="00E31FDA" w:rsidP="00E31FDA">
      <w:pPr>
        <w:jc w:val="both"/>
        <w:rPr>
          <w:rFonts w:asciiTheme="minorHAnsi" w:hAnsiTheme="minorHAnsi" w:cstheme="minorHAnsi"/>
          <w:b/>
        </w:rPr>
      </w:pPr>
      <w:r>
        <w:rPr>
          <w:rFonts w:asciiTheme="minorHAnsi" w:hAnsiTheme="minorHAnsi" w:cstheme="minorHAnsi"/>
          <w:b/>
        </w:rPr>
        <w:t>Akzellerierte</w:t>
      </w:r>
      <w:r w:rsidRPr="00E31FDA">
        <w:rPr>
          <w:rFonts w:asciiTheme="minorHAnsi" w:hAnsiTheme="minorHAnsi" w:cstheme="minorHAnsi"/>
          <w:b/>
        </w:rPr>
        <w:t xml:space="preserve"> Phase</w:t>
      </w:r>
      <w:r>
        <w:rPr>
          <w:rFonts w:asciiTheme="minorHAnsi" w:hAnsiTheme="minorHAnsi" w:cstheme="minorHAnsi"/>
          <w:b/>
        </w:rPr>
        <w:t xml:space="preserve"> oder sekundäre Leukämie</w:t>
      </w:r>
    </w:p>
    <w:p w14:paraId="4C24A2B8" w14:textId="77777777" w:rsidR="00E31FDA" w:rsidRDefault="00E31FDA" w:rsidP="00E51912">
      <w:pPr>
        <w:pStyle w:val="Textkrper-Einzug2"/>
        <w:spacing w:after="0" w:line="240" w:lineRule="auto"/>
        <w:ind w:left="0"/>
        <w:jc w:val="both"/>
        <w:rPr>
          <w:rFonts w:asciiTheme="minorHAnsi" w:hAnsiTheme="minorHAnsi" w:cstheme="minorHAnsi"/>
          <w:szCs w:val="22"/>
        </w:rPr>
      </w:pPr>
    </w:p>
    <w:p w14:paraId="1B0BA56A" w14:textId="79FEC178" w:rsidR="00F066AB" w:rsidRPr="00E51912" w:rsidRDefault="00414827" w:rsidP="00E51912">
      <w:pPr>
        <w:pStyle w:val="Textkrper-Einzug2"/>
        <w:spacing w:after="0" w:line="240" w:lineRule="auto"/>
        <w:ind w:left="0"/>
        <w:jc w:val="both"/>
        <w:rPr>
          <w:rFonts w:asciiTheme="minorHAnsi" w:hAnsiTheme="minorHAnsi" w:cstheme="minorHAnsi"/>
          <w:szCs w:val="22"/>
        </w:rPr>
      </w:pPr>
      <w:r>
        <w:rPr>
          <w:rFonts w:asciiTheme="minorHAnsi" w:hAnsiTheme="minorHAnsi" w:cstheme="minorHAnsi"/>
          <w:noProof/>
          <w:szCs w:val="22"/>
          <w:lang w:eastAsia="de-AT"/>
        </w:rPr>
        <w:drawing>
          <wp:inline distT="0" distB="0" distL="0" distR="0" wp14:anchorId="3D5119D8" wp14:editId="32F8008D">
            <wp:extent cx="4363793" cy="26479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PN Visio.gif"/>
                    <pic:cNvPicPr/>
                  </pic:nvPicPr>
                  <pic:blipFill>
                    <a:blip r:embed="rId32">
                      <a:extLst>
                        <a:ext uri="{28A0092B-C50C-407E-A947-70E740481C1C}">
                          <a14:useLocalDpi xmlns:a14="http://schemas.microsoft.com/office/drawing/2010/main" val="0"/>
                        </a:ext>
                      </a:extLst>
                    </a:blip>
                    <a:stretch>
                      <a:fillRect/>
                    </a:stretch>
                  </pic:blipFill>
                  <pic:spPr>
                    <a:xfrm>
                      <a:off x="0" y="0"/>
                      <a:ext cx="4371708" cy="2652753"/>
                    </a:xfrm>
                    <a:prstGeom prst="rect">
                      <a:avLst/>
                    </a:prstGeom>
                  </pic:spPr>
                </pic:pic>
              </a:graphicData>
            </a:graphic>
          </wp:inline>
        </w:drawing>
      </w:r>
    </w:p>
    <w:p w14:paraId="3EB39CAB" w14:textId="77777777" w:rsidR="00274A29" w:rsidRDefault="00274A29">
      <w:pPr>
        <w:spacing w:line="240" w:lineRule="auto"/>
        <w:jc w:val="left"/>
        <w:rPr>
          <w:rFonts w:asciiTheme="minorHAnsi" w:hAnsiTheme="minorHAnsi" w:cstheme="minorHAnsi"/>
          <w:sz w:val="18"/>
          <w:szCs w:val="18"/>
          <w:lang w:val="de-DE"/>
        </w:rPr>
      </w:pPr>
    </w:p>
    <w:p w14:paraId="315D917D" w14:textId="77777777" w:rsidR="00274A29" w:rsidRDefault="00274A29">
      <w:pPr>
        <w:spacing w:line="240" w:lineRule="auto"/>
        <w:jc w:val="left"/>
        <w:rPr>
          <w:rFonts w:asciiTheme="minorHAnsi" w:hAnsiTheme="minorHAnsi" w:cstheme="minorHAnsi"/>
          <w:sz w:val="18"/>
          <w:szCs w:val="18"/>
          <w:lang w:val="de-DE"/>
        </w:rPr>
      </w:pPr>
    </w:p>
    <w:p w14:paraId="225211DB" w14:textId="77777777" w:rsidR="00274A29" w:rsidRDefault="00274A29">
      <w:pPr>
        <w:spacing w:line="240" w:lineRule="auto"/>
        <w:jc w:val="left"/>
        <w:rPr>
          <w:rFonts w:asciiTheme="minorHAnsi" w:hAnsiTheme="minorHAnsi" w:cstheme="minorHAnsi"/>
          <w:sz w:val="18"/>
          <w:szCs w:val="18"/>
          <w:lang w:val="de-DE"/>
        </w:rPr>
      </w:pPr>
    </w:p>
    <w:p w14:paraId="0E852BDC" w14:textId="213EBE24" w:rsidR="00274A29" w:rsidRDefault="00274A29">
      <w:pPr>
        <w:spacing w:line="240" w:lineRule="auto"/>
        <w:jc w:val="left"/>
        <w:rPr>
          <w:rFonts w:asciiTheme="minorHAnsi" w:hAnsiTheme="minorHAnsi" w:cstheme="minorHAnsi"/>
          <w:sz w:val="18"/>
          <w:szCs w:val="18"/>
          <w:lang w:val="de-DE"/>
        </w:rPr>
      </w:pPr>
    </w:p>
    <w:p w14:paraId="7F11254B" w14:textId="10CF5C3F" w:rsidR="00E31FDA" w:rsidRDefault="00E31FDA">
      <w:pPr>
        <w:spacing w:line="240" w:lineRule="auto"/>
        <w:jc w:val="left"/>
        <w:rPr>
          <w:rFonts w:asciiTheme="minorHAnsi" w:hAnsiTheme="minorHAnsi" w:cstheme="minorHAnsi"/>
          <w:sz w:val="18"/>
          <w:szCs w:val="18"/>
          <w:lang w:val="de-DE"/>
        </w:rPr>
      </w:pPr>
    </w:p>
    <w:p w14:paraId="7E12954E" w14:textId="34867EFE" w:rsidR="00E31FDA" w:rsidRDefault="00E31FDA">
      <w:pPr>
        <w:spacing w:line="240" w:lineRule="auto"/>
        <w:jc w:val="left"/>
        <w:rPr>
          <w:rFonts w:asciiTheme="minorHAnsi" w:hAnsiTheme="minorHAnsi" w:cstheme="minorHAnsi"/>
          <w:sz w:val="18"/>
          <w:szCs w:val="18"/>
          <w:lang w:val="de-DE"/>
        </w:rPr>
      </w:pPr>
    </w:p>
    <w:p w14:paraId="26C29630" w14:textId="71519CB1" w:rsidR="00E31FDA" w:rsidRDefault="00E31FDA">
      <w:pPr>
        <w:spacing w:line="240" w:lineRule="auto"/>
        <w:jc w:val="left"/>
        <w:rPr>
          <w:rFonts w:asciiTheme="minorHAnsi" w:hAnsiTheme="minorHAnsi" w:cstheme="minorHAnsi"/>
          <w:sz w:val="18"/>
          <w:szCs w:val="18"/>
          <w:lang w:val="de-DE"/>
        </w:rPr>
      </w:pPr>
    </w:p>
    <w:p w14:paraId="62F518E0" w14:textId="77777777" w:rsidR="00E31FDA" w:rsidRDefault="00E31FDA">
      <w:pPr>
        <w:spacing w:line="240" w:lineRule="auto"/>
        <w:jc w:val="left"/>
        <w:rPr>
          <w:rFonts w:asciiTheme="minorHAnsi" w:hAnsiTheme="minorHAnsi" w:cstheme="minorHAnsi"/>
          <w:sz w:val="18"/>
          <w:szCs w:val="18"/>
          <w:lang w:val="de-DE"/>
        </w:rPr>
      </w:pPr>
    </w:p>
    <w:p w14:paraId="7CE223BD" w14:textId="73772CE6" w:rsidR="00274A29" w:rsidRDefault="00B9616C" w:rsidP="00B9616C">
      <w:pPr>
        <w:pStyle w:val="berschrift3"/>
        <w:numPr>
          <w:ilvl w:val="0"/>
          <w:numId w:val="0"/>
        </w:numPr>
        <w:rPr>
          <w:rFonts w:asciiTheme="minorHAnsi" w:hAnsiTheme="minorHAnsi" w:cstheme="minorHAnsi"/>
          <w:sz w:val="18"/>
          <w:szCs w:val="18"/>
          <w:lang w:val="de-DE"/>
        </w:rPr>
      </w:pPr>
      <w:bookmarkStart w:id="108" w:name="_Toc71015606"/>
      <w:r>
        <w:lastRenderedPageBreak/>
        <w:t>III.3.3</w:t>
      </w:r>
      <w:r>
        <w:tab/>
      </w:r>
      <w:r w:rsidRPr="00B9616C">
        <w:t>Revidierte Responsekriterien IWG-MRT / ELN</w:t>
      </w:r>
      <w:bookmarkEnd w:id="108"/>
    </w:p>
    <w:p w14:paraId="0D279D98" w14:textId="18AD3A3C" w:rsidR="00274A29" w:rsidRDefault="00B9616C">
      <w:pPr>
        <w:spacing w:line="240" w:lineRule="auto"/>
        <w:jc w:val="left"/>
        <w:rPr>
          <w:rFonts w:asciiTheme="minorHAnsi" w:hAnsiTheme="minorHAnsi" w:cstheme="minorHAnsi"/>
          <w:sz w:val="18"/>
          <w:szCs w:val="18"/>
          <w:lang w:val="en-GB"/>
        </w:rPr>
      </w:pPr>
      <w:r w:rsidRPr="00B9616C">
        <w:rPr>
          <w:rFonts w:asciiTheme="minorHAnsi" w:hAnsiTheme="minorHAnsi" w:cstheme="minorHAnsi"/>
          <w:sz w:val="18"/>
          <w:szCs w:val="18"/>
          <w:lang w:val="en-GB"/>
        </w:rPr>
        <w:t>Tefferi et al., Blood. 2013 Aug 22; 122(8): 1395–1398</w:t>
      </w:r>
    </w:p>
    <w:p w14:paraId="489FD45B" w14:textId="77777777" w:rsidR="00B9616C" w:rsidRPr="00B9616C" w:rsidRDefault="00B9616C">
      <w:pPr>
        <w:spacing w:line="240" w:lineRule="auto"/>
        <w:jc w:val="left"/>
        <w:rPr>
          <w:rFonts w:asciiTheme="minorHAnsi" w:hAnsiTheme="minorHAnsi" w:cstheme="minorHAnsi"/>
          <w:sz w:val="18"/>
          <w:szCs w:val="18"/>
          <w:lang w:val="en-GB"/>
        </w:rPr>
      </w:pPr>
    </w:p>
    <w:p w14:paraId="3637B7AE" w14:textId="1AED2BB3" w:rsidR="00274A29" w:rsidRPr="00B9616C" w:rsidRDefault="00B9616C">
      <w:pPr>
        <w:spacing w:line="240" w:lineRule="auto"/>
        <w:jc w:val="left"/>
        <w:rPr>
          <w:rFonts w:asciiTheme="minorHAnsi" w:hAnsiTheme="minorHAnsi" w:cstheme="minorHAnsi"/>
          <w:sz w:val="18"/>
          <w:szCs w:val="18"/>
          <w:lang w:val="en-GB"/>
        </w:rPr>
      </w:pPr>
      <w:r>
        <w:rPr>
          <w:noProof/>
          <w:lang w:eastAsia="de-AT"/>
        </w:rPr>
        <w:drawing>
          <wp:inline distT="0" distB="0" distL="0" distR="0" wp14:anchorId="17B23DB5" wp14:editId="0B6B9034">
            <wp:extent cx="5957570" cy="5182235"/>
            <wp:effectExtent l="0" t="0" r="508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57570" cy="5182235"/>
                    </a:xfrm>
                    <a:prstGeom prst="rect">
                      <a:avLst/>
                    </a:prstGeom>
                  </pic:spPr>
                </pic:pic>
              </a:graphicData>
            </a:graphic>
          </wp:inline>
        </w:drawing>
      </w:r>
    </w:p>
    <w:p w14:paraId="3EA5E6B7" w14:textId="0E9283EB" w:rsidR="00B9616C" w:rsidRDefault="00B9616C">
      <w:pPr>
        <w:spacing w:line="240" w:lineRule="auto"/>
        <w:jc w:val="left"/>
        <w:rPr>
          <w:noProof/>
          <w:lang w:eastAsia="de-AT"/>
        </w:rPr>
      </w:pPr>
      <w:r w:rsidRPr="00B9616C">
        <w:rPr>
          <w:noProof/>
          <w:lang w:eastAsia="de-AT"/>
        </w:rPr>
        <w:t xml:space="preserve"> </w:t>
      </w:r>
    </w:p>
    <w:p w14:paraId="1C9CE3E5" w14:textId="4EC161BA" w:rsidR="00B9616C" w:rsidRDefault="00B9616C">
      <w:pPr>
        <w:spacing w:line="240" w:lineRule="auto"/>
        <w:jc w:val="left"/>
        <w:rPr>
          <w:noProof/>
          <w:lang w:eastAsia="de-AT"/>
        </w:rPr>
      </w:pPr>
      <w:r>
        <w:rPr>
          <w:noProof/>
          <w:lang w:eastAsia="de-AT"/>
        </w:rPr>
        <w:drawing>
          <wp:inline distT="0" distB="0" distL="0" distR="0" wp14:anchorId="6BCF0817" wp14:editId="3BE323C0">
            <wp:extent cx="5957570" cy="2912110"/>
            <wp:effectExtent l="0" t="0" r="5080" b="254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57570" cy="2912110"/>
                    </a:xfrm>
                    <a:prstGeom prst="rect">
                      <a:avLst/>
                    </a:prstGeom>
                  </pic:spPr>
                </pic:pic>
              </a:graphicData>
            </a:graphic>
          </wp:inline>
        </w:drawing>
      </w:r>
    </w:p>
    <w:p w14:paraId="57D66ACB" w14:textId="6DE33096" w:rsidR="00D461B2" w:rsidRDefault="00D461B2">
      <w:pPr>
        <w:spacing w:line="240" w:lineRule="auto"/>
        <w:jc w:val="left"/>
        <w:rPr>
          <w:rFonts w:asciiTheme="minorHAnsi" w:hAnsiTheme="minorHAnsi" w:cstheme="minorHAnsi"/>
          <w:sz w:val="18"/>
          <w:szCs w:val="18"/>
          <w:lang w:val="de-DE"/>
        </w:rPr>
      </w:pPr>
    </w:p>
    <w:p w14:paraId="4426E3F3" w14:textId="0306E33D" w:rsidR="00013885" w:rsidRPr="006E00B3" w:rsidRDefault="00D90A18" w:rsidP="00013885">
      <w:pPr>
        <w:pStyle w:val="berschrift1"/>
      </w:pPr>
      <w:bookmarkStart w:id="109" w:name="_III.4_Corona-Infektion_(COVID-19)"/>
      <w:bookmarkStart w:id="110" w:name="_Toc71015607"/>
      <w:bookmarkEnd w:id="109"/>
      <w:r w:rsidRPr="006E00B3">
        <w:lastRenderedPageBreak/>
        <w:t>III.</w:t>
      </w:r>
      <w:r w:rsidR="00013885" w:rsidRPr="006E00B3">
        <w:t>4</w:t>
      </w:r>
      <w:r w:rsidR="00013885" w:rsidRPr="006E00B3">
        <w:tab/>
      </w:r>
      <w:r w:rsidR="00780DF7">
        <w:t>Besondere klinische Situtationen</w:t>
      </w:r>
      <w:bookmarkEnd w:id="110"/>
    </w:p>
    <w:p w14:paraId="6E8D1599" w14:textId="77777777" w:rsidR="00780DF7" w:rsidRPr="005C6031" w:rsidRDefault="00780DF7" w:rsidP="00780DF7">
      <w:pPr>
        <w:pStyle w:val="berschrift2"/>
        <w:numPr>
          <w:ilvl w:val="0"/>
          <w:numId w:val="0"/>
        </w:numPr>
        <w:ind w:left="576" w:hanging="576"/>
      </w:pPr>
      <w:bookmarkStart w:id="111" w:name="_Toc71015608"/>
      <w:r w:rsidRPr="005C6031">
        <w:t>Corona-Infektion (COVID-19) bei MPN-Patienten (PV/ET und primäre Myelofibrose)</w:t>
      </w:r>
      <w:bookmarkEnd w:id="111"/>
    </w:p>
    <w:p w14:paraId="76446CB5" w14:textId="24C51150" w:rsidR="00E026C9" w:rsidRPr="00780DF7" w:rsidRDefault="00E026C9" w:rsidP="00E026C9">
      <w:pPr>
        <w:pStyle w:val="Textkrper-Einzug2"/>
        <w:spacing w:line="240" w:lineRule="auto"/>
        <w:ind w:left="0"/>
        <w:jc w:val="both"/>
        <w:rPr>
          <w:rFonts w:asciiTheme="minorHAnsi" w:hAnsiTheme="minorHAnsi" w:cstheme="minorHAnsi"/>
          <w:i/>
          <w:szCs w:val="22"/>
        </w:rPr>
      </w:pPr>
      <w:r w:rsidRPr="00780DF7">
        <w:rPr>
          <w:rFonts w:asciiTheme="minorHAnsi" w:hAnsiTheme="minorHAnsi" w:cstheme="minorHAnsi"/>
          <w:i/>
          <w:szCs w:val="22"/>
        </w:rPr>
        <w:t xml:space="preserve">Der folgende Abschnitt gilt </w:t>
      </w:r>
      <w:r w:rsidRPr="00780DF7">
        <w:rPr>
          <w:rFonts w:asciiTheme="minorHAnsi" w:hAnsiTheme="minorHAnsi" w:cstheme="minorHAnsi"/>
          <w:i/>
          <w:szCs w:val="22"/>
          <w:u w:val="single"/>
        </w:rPr>
        <w:t>für alle MPN-Patienten</w:t>
      </w:r>
      <w:r w:rsidRPr="00780DF7">
        <w:rPr>
          <w:rFonts w:asciiTheme="minorHAnsi" w:hAnsiTheme="minorHAnsi" w:cstheme="minorHAnsi"/>
          <w:i/>
          <w:szCs w:val="22"/>
        </w:rPr>
        <w:t xml:space="preserve"> (PV/ET und primäre Myelofibrose)</w:t>
      </w:r>
    </w:p>
    <w:p w14:paraId="637499AE" w14:textId="77777777" w:rsidR="00E026C9" w:rsidRPr="00E026C9" w:rsidRDefault="00E026C9" w:rsidP="00E026C9">
      <w:pPr>
        <w:pStyle w:val="Textkrper-Einzug2"/>
        <w:spacing w:line="240" w:lineRule="auto"/>
        <w:ind w:left="0"/>
        <w:jc w:val="both"/>
        <w:rPr>
          <w:rFonts w:asciiTheme="minorHAnsi" w:hAnsiTheme="minorHAnsi" w:cstheme="minorHAnsi"/>
          <w:sz w:val="8"/>
          <w:szCs w:val="8"/>
        </w:rPr>
      </w:pPr>
    </w:p>
    <w:p w14:paraId="1337A09C" w14:textId="30CEA276" w:rsidR="00E026C9" w:rsidRPr="00E026C9" w:rsidRDefault="00E026C9" w:rsidP="00E026C9">
      <w:pPr>
        <w:pStyle w:val="Textkrper-Einzug2"/>
        <w:spacing w:line="240" w:lineRule="auto"/>
        <w:ind w:left="0"/>
        <w:jc w:val="both"/>
        <w:rPr>
          <w:rFonts w:asciiTheme="minorHAnsi" w:hAnsiTheme="minorHAnsi" w:cstheme="minorHAnsi"/>
          <w:szCs w:val="22"/>
        </w:rPr>
      </w:pPr>
      <w:r w:rsidRPr="00E026C9">
        <w:rPr>
          <w:rFonts w:asciiTheme="minorHAnsi" w:hAnsiTheme="minorHAnsi" w:cstheme="minorHAnsi"/>
          <w:szCs w:val="22"/>
        </w:rPr>
        <w:t xml:space="preserve">Es liegen bislang </w:t>
      </w:r>
      <w:r w:rsidR="00BB7B2C" w:rsidRPr="00BB7B2C">
        <w:rPr>
          <w:rFonts w:asciiTheme="minorHAnsi" w:hAnsiTheme="minorHAnsi" w:cstheme="minorHAnsi"/>
          <w:color w:val="000000" w:themeColor="text1"/>
          <w:szCs w:val="22"/>
        </w:rPr>
        <w:t>nur wenig</w:t>
      </w:r>
      <w:r w:rsidRPr="00BB7B2C">
        <w:rPr>
          <w:rFonts w:asciiTheme="minorHAnsi" w:hAnsiTheme="minorHAnsi" w:cstheme="minorHAnsi"/>
          <w:color w:val="000000" w:themeColor="text1"/>
          <w:szCs w:val="22"/>
        </w:rPr>
        <w:t xml:space="preserve"> </w:t>
      </w:r>
      <w:r w:rsidRPr="00E026C9">
        <w:rPr>
          <w:rFonts w:asciiTheme="minorHAnsi" w:hAnsiTheme="minorHAnsi" w:cstheme="minorHAnsi"/>
          <w:szCs w:val="22"/>
        </w:rPr>
        <w:t>Fakten und Daten vor, dass es bei Patienten mit myeloproliferativen Neoplasien (MNP) zu schwereren Verläufen von COVID-19 kommt.</w:t>
      </w:r>
      <w:r w:rsidR="00BB7B2C">
        <w:rPr>
          <w:rFonts w:asciiTheme="minorHAnsi" w:hAnsiTheme="minorHAnsi" w:cstheme="minorHAnsi"/>
          <w:szCs w:val="22"/>
        </w:rPr>
        <w:t xml:space="preserve"> </w:t>
      </w:r>
      <w:r w:rsidR="00B9616C" w:rsidRPr="00B9616C">
        <w:rPr>
          <w:rFonts w:asciiTheme="minorHAnsi" w:hAnsiTheme="minorHAnsi" w:cstheme="minorHAnsi"/>
          <w:color w:val="FF0000"/>
          <w:szCs w:val="22"/>
        </w:rPr>
        <w:t>E</w:t>
      </w:r>
      <w:r w:rsidR="00BB7B2C">
        <w:rPr>
          <w:rFonts w:asciiTheme="minorHAnsi" w:hAnsiTheme="minorHAnsi" w:cstheme="minorHAnsi"/>
          <w:szCs w:val="22"/>
        </w:rPr>
        <w:t>ine rezente Publikation berichtet über ein deutlich erhöhtes Mortalitätsrisiko bei Patienten mit fortgeschrittener Myelofibrose; speziell PMF-Patienten, die Ruxolitinib absetzen mussten wegen Covid hatten ein erhöhtes Mortalitätsrisiko (Barbui et al., Leukemia 2021, Jan 7: 1-9.).</w:t>
      </w:r>
    </w:p>
    <w:p w14:paraId="58192EAD" w14:textId="77777777" w:rsidR="00E026C9" w:rsidRPr="00E026C9" w:rsidRDefault="00E026C9" w:rsidP="00E026C9">
      <w:pPr>
        <w:pStyle w:val="Textkrper-Einzug2"/>
        <w:spacing w:line="240" w:lineRule="auto"/>
        <w:ind w:left="0"/>
        <w:jc w:val="both"/>
        <w:rPr>
          <w:rFonts w:asciiTheme="minorHAnsi" w:hAnsiTheme="minorHAnsi" w:cstheme="minorHAnsi"/>
          <w:szCs w:val="22"/>
        </w:rPr>
      </w:pPr>
      <w:r w:rsidRPr="00E026C9">
        <w:rPr>
          <w:rFonts w:asciiTheme="minorHAnsi" w:hAnsiTheme="minorHAnsi" w:cstheme="minorHAnsi"/>
          <w:szCs w:val="22"/>
        </w:rPr>
        <w:t>Alter (über etwa 65 Jahre), chronische kardiale und pulmonale Vorerkrankungen werden nach aktuellem Wissensstand als Risikofaktoren für einen schweren Verlauf der COVID-19-Infektion angesehen. Da das mediane Alter der MPN-Patienten (PV, ET, PMF) bei Diagnosestellung bei etwa 60 bis 65 Jahren liegt, fällt ein erheblicher Anteil dieser Patienten in die Risikogruppe für einen komplizierten Verlauf der COVID-19 Infektion.</w:t>
      </w:r>
    </w:p>
    <w:p w14:paraId="592090EB" w14:textId="77777777" w:rsidR="00E026C9" w:rsidRPr="00E026C9" w:rsidRDefault="00E026C9" w:rsidP="00E026C9">
      <w:pPr>
        <w:pStyle w:val="Textkrper-Einzug2"/>
        <w:spacing w:line="240" w:lineRule="auto"/>
        <w:ind w:left="0"/>
        <w:jc w:val="both"/>
        <w:rPr>
          <w:rFonts w:asciiTheme="minorHAnsi" w:hAnsiTheme="minorHAnsi" w:cstheme="minorHAnsi"/>
          <w:szCs w:val="22"/>
        </w:rPr>
      </w:pPr>
      <w:r w:rsidRPr="00E026C9">
        <w:rPr>
          <w:rFonts w:asciiTheme="minorHAnsi" w:hAnsiTheme="minorHAnsi" w:cstheme="minorHAnsi"/>
          <w:szCs w:val="22"/>
        </w:rPr>
        <w:t>Zum aktuellen Zeitpunkt können keine Empfehlungen zu einer Therapieänderung bei diesen Erkrankungen abgeleitet werden. In der Regel handelt es sich um Langzeittherapien, deren Unterbrechung oder Umsetzung für den Patienten mit potenziellen Nachteilen verbunden wäre, insbesondere, wenn er darunter klinisch stabil ist.</w:t>
      </w:r>
    </w:p>
    <w:p w14:paraId="51645AB1" w14:textId="77777777" w:rsidR="00E026C9" w:rsidRPr="00E026C9" w:rsidRDefault="00E026C9" w:rsidP="00E026C9">
      <w:pPr>
        <w:pStyle w:val="Textkrper-Einzug2"/>
        <w:spacing w:line="240" w:lineRule="auto"/>
        <w:ind w:left="0"/>
        <w:jc w:val="both"/>
        <w:rPr>
          <w:rFonts w:asciiTheme="minorHAnsi" w:hAnsiTheme="minorHAnsi" w:cstheme="minorHAnsi"/>
          <w:szCs w:val="22"/>
        </w:rPr>
      </w:pPr>
      <w:r w:rsidRPr="00E026C9">
        <w:rPr>
          <w:rFonts w:asciiTheme="minorHAnsi" w:hAnsiTheme="minorHAnsi" w:cstheme="minorHAnsi"/>
          <w:szCs w:val="22"/>
        </w:rPr>
        <w:t>Es kann zum jetzigen Zeitpunkt davon ausgegangen werden, dass die effektive Behandlung der MPN wichtiger ist als ungesicherte Vorsichtsmaßnahmen. Auch kann ein unnötiges Absetzen gut eingestellter Medikamente Patienten durch unerwünschte Ereignisse den Patienten gefährden, beispielsweise durch das Rebound-Phänomen nach Absetzen von Ruxolitinib. Es erscheint sogar möglich, dass mit Ruxolitinib therapierte MPN-Patienten einen Vorteil hinsichtlich des klinischen Verlaufes der COVID-19-Infektion haben, da Ruxolitinib die Hyperinflammation unterdrückt.</w:t>
      </w:r>
    </w:p>
    <w:p w14:paraId="11F8118B" w14:textId="76BC9181" w:rsidR="00E026C9" w:rsidRPr="00E026C9" w:rsidRDefault="00E026C9" w:rsidP="00E026C9">
      <w:pPr>
        <w:pStyle w:val="Textkrper-Einzug2"/>
        <w:spacing w:line="240" w:lineRule="auto"/>
        <w:ind w:left="0"/>
        <w:jc w:val="both"/>
        <w:rPr>
          <w:rFonts w:asciiTheme="minorHAnsi" w:hAnsiTheme="minorHAnsi" w:cstheme="minorHAnsi"/>
          <w:szCs w:val="22"/>
        </w:rPr>
      </w:pPr>
      <w:r w:rsidRPr="00E026C9">
        <w:rPr>
          <w:rFonts w:asciiTheme="minorHAnsi" w:hAnsiTheme="minorHAnsi" w:cstheme="minorHAnsi"/>
          <w:szCs w:val="22"/>
        </w:rPr>
        <w:t xml:space="preserve">Es ergeben sich zunehmend Hinweise auf eine Gerinnungsaktivierung durch COVID-19 mit erhöhtem Risiko venöser Thrombosen, insbesondere bei Patienten mit vaskulären Risikofaktoren. Die </w:t>
      </w:r>
      <w:hyperlink r:id="rId35" w:history="1">
        <w:r w:rsidRPr="00E026C9">
          <w:rPr>
            <w:rStyle w:val="Hyperlink"/>
            <w:rFonts w:asciiTheme="minorHAnsi" w:hAnsiTheme="minorHAnsi" w:cstheme="minorHAnsi"/>
            <w:szCs w:val="22"/>
          </w:rPr>
          <w:t>American Society of Hematology</w:t>
        </w:r>
      </w:hyperlink>
      <w:r w:rsidRPr="00E026C9">
        <w:rPr>
          <w:rFonts w:asciiTheme="minorHAnsi" w:hAnsiTheme="minorHAnsi" w:cstheme="minorHAnsi"/>
          <w:szCs w:val="22"/>
        </w:rPr>
        <w:t xml:space="preserve"> schlägt deshalb eine Thromboseprophylaxe bei hospitalisierten Patienten mit COVID-19 Infektion vor</w:t>
      </w:r>
      <w:r>
        <w:rPr>
          <w:rFonts w:asciiTheme="minorHAnsi" w:hAnsiTheme="minorHAnsi" w:cstheme="minorHAnsi"/>
          <w:szCs w:val="22"/>
        </w:rPr>
        <w:t>.</w:t>
      </w:r>
      <w:r>
        <w:rPr>
          <w:rFonts w:cs="Arial"/>
          <w:sz w:val="20"/>
          <w:lang w:eastAsia="de-AT"/>
        </w:rPr>
        <w:t xml:space="preserve"> </w:t>
      </w:r>
      <w:r w:rsidRPr="00E026C9">
        <w:rPr>
          <w:rFonts w:asciiTheme="minorHAnsi" w:hAnsiTheme="minorHAnsi" w:cstheme="minorHAnsi"/>
          <w:szCs w:val="22"/>
        </w:rPr>
        <w:t>Dies sollte bei MPN-Patienten besonders beachtet werden.</w:t>
      </w:r>
    </w:p>
    <w:p w14:paraId="74C5C1C8" w14:textId="01DC2864" w:rsidR="00E026C9" w:rsidRPr="00E026C9" w:rsidRDefault="00E026C9" w:rsidP="00E026C9">
      <w:pPr>
        <w:pStyle w:val="Textkrper-Einzug2"/>
        <w:spacing w:line="240" w:lineRule="auto"/>
        <w:ind w:left="0"/>
        <w:jc w:val="both"/>
        <w:rPr>
          <w:rFonts w:asciiTheme="minorHAnsi" w:hAnsiTheme="minorHAnsi" w:cstheme="minorHAnsi"/>
          <w:szCs w:val="22"/>
        </w:rPr>
      </w:pPr>
      <w:r w:rsidRPr="00E026C9">
        <w:rPr>
          <w:rFonts w:asciiTheme="minorHAnsi" w:hAnsiTheme="minorHAnsi" w:cstheme="minorHAnsi"/>
          <w:szCs w:val="22"/>
        </w:rPr>
        <w:t xml:space="preserve">Ausführliche und aktuelle Empfehlungen sind auf der Homepage von Onkopedia aus der </w:t>
      </w:r>
      <w:hyperlink r:id="rId36" w:anchor="ID0EPMAG" w:history="1">
        <w:r w:rsidRPr="00E026C9">
          <w:rPr>
            <w:rStyle w:val="Hyperlink"/>
            <w:rFonts w:asciiTheme="minorHAnsi" w:hAnsiTheme="minorHAnsi" w:cstheme="minorHAnsi"/>
            <w:szCs w:val="22"/>
          </w:rPr>
          <w:t>Covid-19-Leitlinie</w:t>
        </w:r>
      </w:hyperlink>
      <w:r w:rsidRPr="00E026C9">
        <w:rPr>
          <w:rFonts w:asciiTheme="minorHAnsi" w:hAnsiTheme="minorHAnsi" w:cstheme="minorHAnsi"/>
          <w:szCs w:val="22"/>
        </w:rPr>
        <w:t xml:space="preserve"> zu entne</w:t>
      </w:r>
      <w:r>
        <w:rPr>
          <w:rFonts w:asciiTheme="minorHAnsi" w:hAnsiTheme="minorHAnsi" w:cstheme="minorHAnsi"/>
          <w:szCs w:val="22"/>
        </w:rPr>
        <w:t>hmen.</w:t>
      </w:r>
    </w:p>
    <w:p w14:paraId="4D340152" w14:textId="77777777" w:rsidR="00E026C9" w:rsidRDefault="00E026C9" w:rsidP="00E026C9">
      <w:pPr>
        <w:pStyle w:val="Textkrper-Einzug2"/>
        <w:spacing w:line="240" w:lineRule="auto"/>
        <w:ind w:left="0"/>
        <w:jc w:val="both"/>
        <w:rPr>
          <w:rFonts w:asciiTheme="minorHAnsi" w:hAnsiTheme="minorHAnsi" w:cstheme="minorHAnsi"/>
          <w:szCs w:val="22"/>
        </w:rPr>
      </w:pPr>
    </w:p>
    <w:p w14:paraId="50E382F9" w14:textId="637651FB" w:rsidR="00E026C9" w:rsidRPr="00E026C9" w:rsidRDefault="00E026C9" w:rsidP="00E026C9">
      <w:pPr>
        <w:pStyle w:val="Textkrper-Einzug2"/>
        <w:spacing w:line="240" w:lineRule="auto"/>
        <w:ind w:left="0"/>
        <w:jc w:val="both"/>
        <w:rPr>
          <w:rFonts w:asciiTheme="minorHAnsi" w:hAnsiTheme="minorHAnsi" w:cstheme="minorHAnsi"/>
          <w:b/>
          <w:szCs w:val="22"/>
        </w:rPr>
      </w:pPr>
      <w:r w:rsidRPr="00E026C9">
        <w:rPr>
          <w:rFonts w:asciiTheme="minorHAnsi" w:hAnsiTheme="minorHAnsi" w:cstheme="minorHAnsi"/>
          <w:b/>
          <w:szCs w:val="22"/>
        </w:rPr>
        <w:t>Impfempfehlung</w:t>
      </w:r>
    </w:p>
    <w:p w14:paraId="65063657" w14:textId="77777777" w:rsidR="00E026C9" w:rsidRPr="00E026C9" w:rsidRDefault="00E026C9" w:rsidP="00E026C9">
      <w:pPr>
        <w:pStyle w:val="Textkrper-Einzug2"/>
        <w:spacing w:line="240" w:lineRule="auto"/>
        <w:ind w:left="0"/>
        <w:jc w:val="both"/>
        <w:rPr>
          <w:rFonts w:asciiTheme="minorHAnsi" w:hAnsiTheme="minorHAnsi" w:cstheme="minorHAnsi"/>
          <w:szCs w:val="22"/>
        </w:rPr>
      </w:pPr>
      <w:r w:rsidRPr="00E026C9">
        <w:rPr>
          <w:rFonts w:asciiTheme="minorHAnsi" w:hAnsiTheme="minorHAnsi" w:cstheme="minorHAnsi"/>
          <w:szCs w:val="22"/>
        </w:rPr>
        <w:t>Weder die hämatologische Grunderkrankung noch die spezifische Therapie stellen eine Kontraindikation gegen eine Schutzimpfung.</w:t>
      </w:r>
    </w:p>
    <w:p w14:paraId="3A5FA197" w14:textId="77777777" w:rsidR="00E026C9" w:rsidRPr="00E026C9" w:rsidRDefault="00E026C9" w:rsidP="00E026C9">
      <w:pPr>
        <w:pStyle w:val="Textkrper-Einzug2"/>
        <w:spacing w:after="0" w:line="240" w:lineRule="auto"/>
        <w:ind w:left="0"/>
        <w:jc w:val="both"/>
        <w:rPr>
          <w:rFonts w:asciiTheme="minorHAnsi" w:hAnsiTheme="minorHAnsi" w:cstheme="minorHAnsi"/>
          <w:szCs w:val="22"/>
        </w:rPr>
      </w:pPr>
      <w:r w:rsidRPr="00E026C9">
        <w:rPr>
          <w:rFonts w:asciiTheme="minorHAnsi" w:hAnsiTheme="minorHAnsi" w:cstheme="minorHAnsi"/>
          <w:szCs w:val="22"/>
        </w:rPr>
        <w:t>Prinzipiell gilt für die transplantierten Patienten Folgendes:</w:t>
      </w:r>
    </w:p>
    <w:p w14:paraId="01C6EC9C" w14:textId="447EDD0D" w:rsidR="00E026C9" w:rsidRPr="00E026C9" w:rsidRDefault="00E026C9" w:rsidP="00E026C9">
      <w:pPr>
        <w:pStyle w:val="Textkrper-Einzug2"/>
        <w:spacing w:line="240" w:lineRule="auto"/>
        <w:ind w:left="0"/>
        <w:jc w:val="both"/>
        <w:rPr>
          <w:rFonts w:asciiTheme="minorHAnsi" w:hAnsiTheme="minorHAnsi" w:cstheme="minorHAnsi"/>
          <w:szCs w:val="22"/>
        </w:rPr>
      </w:pPr>
      <w:r w:rsidRPr="00E026C9">
        <w:rPr>
          <w:rFonts w:asciiTheme="minorHAnsi" w:hAnsiTheme="minorHAnsi" w:cstheme="minorHAnsi"/>
          <w:szCs w:val="22"/>
        </w:rPr>
        <w:t xml:space="preserve">Sowohl nach B-Zell-Depletion als auch nach einer Stammzelltransplantation ist von einer fehlenden bzw. deutlich reduzierten Impfantwort auszugehen. Auch hier stellt eine Schutzimpfung frühestens nach 3 bis  6 Monaten nach der Therapie keine Kontraindikation dar. </w:t>
      </w:r>
    </w:p>
    <w:p w14:paraId="476FCC7A" w14:textId="77777777" w:rsidR="00E026C9" w:rsidRPr="00E026C9" w:rsidRDefault="00E026C9" w:rsidP="00E026C9">
      <w:pPr>
        <w:pStyle w:val="Textkrper-Einzug2"/>
        <w:spacing w:line="240" w:lineRule="auto"/>
        <w:ind w:left="0"/>
        <w:jc w:val="both"/>
        <w:rPr>
          <w:rFonts w:asciiTheme="minorHAnsi" w:hAnsiTheme="minorHAnsi" w:cstheme="minorHAnsi"/>
          <w:szCs w:val="22"/>
        </w:rPr>
      </w:pPr>
      <w:r w:rsidRPr="00E026C9">
        <w:rPr>
          <w:rFonts w:asciiTheme="minorHAnsi" w:hAnsiTheme="minorHAnsi" w:cstheme="minorHAnsi"/>
          <w:szCs w:val="22"/>
        </w:rPr>
        <w:t>Um das Infektionsrisiko des immunsupprimierten Patienten zu minimieren, sollten auch die Familienmitglieder auf die Covid-19-Impfung hingewiesen werden.</w:t>
      </w:r>
    </w:p>
    <w:p w14:paraId="270439D1" w14:textId="710B413B" w:rsidR="00E026C9" w:rsidRPr="00E026C9" w:rsidRDefault="00E026C9" w:rsidP="00E026C9">
      <w:pPr>
        <w:pStyle w:val="Textkrper-Einzug2"/>
        <w:spacing w:line="240" w:lineRule="auto"/>
        <w:ind w:left="0"/>
        <w:jc w:val="both"/>
        <w:rPr>
          <w:rFonts w:asciiTheme="minorHAnsi" w:hAnsiTheme="minorHAnsi" w:cstheme="minorHAnsi"/>
          <w:szCs w:val="22"/>
        </w:rPr>
      </w:pPr>
      <w:r w:rsidRPr="00E026C9">
        <w:rPr>
          <w:rFonts w:asciiTheme="minorHAnsi" w:hAnsiTheme="minorHAnsi" w:cstheme="minorHAnsi"/>
          <w:szCs w:val="22"/>
        </w:rPr>
        <w:t xml:space="preserve">Eine ausführliche Impfempfehlung ist auf der Homepage von Onkopedia aus der </w:t>
      </w:r>
      <w:hyperlink r:id="rId37" w:history="1">
        <w:r w:rsidRPr="00E026C9">
          <w:rPr>
            <w:rStyle w:val="Hyperlink"/>
            <w:rFonts w:asciiTheme="minorHAnsi" w:hAnsiTheme="minorHAnsi" w:cstheme="minorHAnsi"/>
            <w:szCs w:val="22"/>
          </w:rPr>
          <w:t>Covid-19-Schutzimpfung-Leitlinie</w:t>
        </w:r>
      </w:hyperlink>
      <w:r w:rsidRPr="00E026C9">
        <w:rPr>
          <w:rFonts w:asciiTheme="minorHAnsi" w:hAnsiTheme="minorHAnsi" w:cstheme="minorHAnsi"/>
          <w:szCs w:val="22"/>
        </w:rPr>
        <w:t xml:space="preserve"> zu entnehmen.</w:t>
      </w:r>
    </w:p>
    <w:p w14:paraId="2303CC5A" w14:textId="138D13DE" w:rsidR="00013885" w:rsidRPr="006E00B3" w:rsidRDefault="00013885" w:rsidP="00013885">
      <w:pPr>
        <w:pStyle w:val="Textkrper-Einzug2"/>
        <w:spacing w:line="276" w:lineRule="auto"/>
        <w:ind w:left="0"/>
        <w:jc w:val="both"/>
        <w:rPr>
          <w:rFonts w:asciiTheme="minorHAnsi" w:hAnsiTheme="minorHAnsi" w:cstheme="minorHAnsi"/>
          <w:i/>
          <w:szCs w:val="22"/>
        </w:rPr>
      </w:pPr>
    </w:p>
    <w:p w14:paraId="63C361D3" w14:textId="77777777" w:rsidR="00013885" w:rsidRPr="006E00B3" w:rsidRDefault="00D90A18" w:rsidP="00013885">
      <w:pPr>
        <w:pStyle w:val="berschrift1"/>
      </w:pPr>
      <w:bookmarkStart w:id="112" w:name="_Toc71015609"/>
      <w:r w:rsidRPr="006E00B3">
        <w:lastRenderedPageBreak/>
        <w:t>III.</w:t>
      </w:r>
      <w:r w:rsidR="00013885" w:rsidRPr="006E00B3">
        <w:t>5</w:t>
      </w:r>
      <w:r w:rsidR="00013885" w:rsidRPr="006E00B3">
        <w:tab/>
        <w:t>Verlaufskontrolle und Nachsorge</w:t>
      </w:r>
      <w:bookmarkEnd w:id="112"/>
    </w:p>
    <w:p w14:paraId="45067B37" w14:textId="77777777" w:rsidR="00274A29" w:rsidRPr="006E00B3" w:rsidRDefault="00274A29" w:rsidP="00274A29">
      <w:pPr>
        <w:pStyle w:val="berschrift3"/>
        <w:numPr>
          <w:ilvl w:val="0"/>
          <w:numId w:val="0"/>
        </w:numPr>
        <w:spacing w:before="120" w:after="60" w:line="276" w:lineRule="auto"/>
      </w:pPr>
      <w:bookmarkStart w:id="113" w:name="_Toc71015610"/>
      <w:r w:rsidRPr="006E00B3">
        <w:t>Verlaufskontrollen</w:t>
      </w:r>
      <w:bookmarkEnd w:id="113"/>
    </w:p>
    <w:p w14:paraId="24B1CFE3" w14:textId="77777777" w:rsidR="00274A29" w:rsidRPr="006E00B3" w:rsidRDefault="00274A29" w:rsidP="00274A29">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Klinische Untersuchung, Blutbild, Serumchemie</w:t>
      </w:r>
    </w:p>
    <w:p w14:paraId="54810850" w14:textId="77777777" w:rsidR="00274A29" w:rsidRPr="006E00B3" w:rsidRDefault="00274A29" w:rsidP="00274A29">
      <w:pPr>
        <w:pStyle w:val="Textkrper-Einzug2"/>
        <w:spacing w:after="0" w:line="276" w:lineRule="auto"/>
        <w:ind w:left="0"/>
        <w:jc w:val="both"/>
        <w:rPr>
          <w:rFonts w:asciiTheme="minorHAnsi" w:hAnsiTheme="minorHAnsi" w:cstheme="minorHAnsi"/>
          <w:szCs w:val="22"/>
        </w:rPr>
      </w:pPr>
    </w:p>
    <w:p w14:paraId="7528BE86" w14:textId="20EC9F90" w:rsidR="00274A29" w:rsidRPr="006E00B3" w:rsidRDefault="00274A29" w:rsidP="00274A29">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 xml:space="preserve">Initialphase der Therapie: </w:t>
      </w:r>
      <w:r w:rsidRPr="006E00B3">
        <w:rPr>
          <w:rFonts w:asciiTheme="minorHAnsi" w:hAnsiTheme="minorHAnsi" w:cstheme="minorHAnsi"/>
          <w:szCs w:val="22"/>
        </w:rPr>
        <w:tab/>
      </w:r>
      <w:r w:rsidRPr="006E00B3">
        <w:rPr>
          <w:rFonts w:asciiTheme="minorHAnsi" w:hAnsiTheme="minorHAnsi" w:cstheme="minorHAnsi"/>
          <w:szCs w:val="22"/>
        </w:rPr>
        <w:tab/>
        <w:t xml:space="preserve">alle </w:t>
      </w:r>
      <w:r w:rsidR="00F636D7">
        <w:rPr>
          <w:rFonts w:asciiTheme="minorHAnsi" w:hAnsiTheme="minorHAnsi" w:cstheme="minorHAnsi"/>
          <w:szCs w:val="22"/>
        </w:rPr>
        <w:t>2</w:t>
      </w:r>
      <w:r w:rsidRPr="006E00B3">
        <w:rPr>
          <w:rFonts w:asciiTheme="minorHAnsi" w:hAnsiTheme="minorHAnsi" w:cstheme="minorHAnsi"/>
          <w:szCs w:val="22"/>
        </w:rPr>
        <w:t xml:space="preserve"> bis </w:t>
      </w:r>
      <w:r w:rsidR="00F636D7">
        <w:rPr>
          <w:rFonts w:asciiTheme="minorHAnsi" w:hAnsiTheme="minorHAnsi" w:cstheme="minorHAnsi"/>
          <w:szCs w:val="22"/>
        </w:rPr>
        <w:t>4</w:t>
      </w:r>
      <w:r w:rsidRPr="006E00B3">
        <w:rPr>
          <w:rFonts w:asciiTheme="minorHAnsi" w:hAnsiTheme="minorHAnsi" w:cstheme="minorHAnsi"/>
          <w:szCs w:val="22"/>
        </w:rPr>
        <w:t xml:space="preserve"> Wochen</w:t>
      </w:r>
    </w:p>
    <w:p w14:paraId="3722163D" w14:textId="0D4A9F87" w:rsidR="00274A29" w:rsidRPr="006E00B3" w:rsidRDefault="00274A29" w:rsidP="00274A29">
      <w:pPr>
        <w:pStyle w:val="Textkrper-Einzug2"/>
        <w:spacing w:after="0" w:line="276" w:lineRule="auto"/>
        <w:ind w:left="0"/>
        <w:jc w:val="both"/>
        <w:rPr>
          <w:rFonts w:asciiTheme="minorHAnsi" w:hAnsiTheme="minorHAnsi" w:cstheme="minorHAnsi"/>
          <w:szCs w:val="22"/>
        </w:rPr>
      </w:pPr>
      <w:r w:rsidRPr="006E00B3">
        <w:rPr>
          <w:rFonts w:asciiTheme="minorHAnsi" w:hAnsiTheme="minorHAnsi" w:cstheme="minorHAnsi"/>
          <w:szCs w:val="22"/>
        </w:rPr>
        <w:t xml:space="preserve">nach Erreichen einer stabilen Phase: </w:t>
      </w:r>
      <w:r w:rsidRPr="006E00B3">
        <w:rPr>
          <w:rFonts w:asciiTheme="minorHAnsi" w:hAnsiTheme="minorHAnsi" w:cstheme="minorHAnsi"/>
          <w:szCs w:val="22"/>
        </w:rPr>
        <w:tab/>
        <w:t xml:space="preserve">alle </w:t>
      </w:r>
      <w:r w:rsidR="00F636D7">
        <w:rPr>
          <w:rFonts w:asciiTheme="minorHAnsi" w:hAnsiTheme="minorHAnsi" w:cstheme="minorHAnsi"/>
          <w:szCs w:val="22"/>
        </w:rPr>
        <w:t>3</w:t>
      </w:r>
      <w:r w:rsidRPr="006E00B3">
        <w:rPr>
          <w:rFonts w:asciiTheme="minorHAnsi" w:hAnsiTheme="minorHAnsi" w:cstheme="minorHAnsi"/>
          <w:szCs w:val="22"/>
        </w:rPr>
        <w:t xml:space="preserve"> bis </w:t>
      </w:r>
      <w:r w:rsidR="00F636D7">
        <w:rPr>
          <w:rFonts w:asciiTheme="minorHAnsi" w:hAnsiTheme="minorHAnsi" w:cstheme="minorHAnsi"/>
          <w:szCs w:val="22"/>
        </w:rPr>
        <w:t>4 Monate</w:t>
      </w:r>
    </w:p>
    <w:p w14:paraId="1107BCF9" w14:textId="77777777" w:rsidR="00274A29" w:rsidRPr="00C71569" w:rsidRDefault="00274A29" w:rsidP="00274A29">
      <w:pPr>
        <w:pStyle w:val="Textkrper-Einzug2"/>
        <w:spacing w:after="0" w:line="276" w:lineRule="auto"/>
        <w:ind w:left="0"/>
        <w:jc w:val="both"/>
        <w:rPr>
          <w:rFonts w:asciiTheme="minorHAnsi" w:hAnsiTheme="minorHAnsi" w:cstheme="minorHAnsi"/>
          <w:color w:val="000000" w:themeColor="text1"/>
          <w:szCs w:val="22"/>
        </w:rPr>
      </w:pPr>
      <w:r w:rsidRPr="00C71569">
        <w:rPr>
          <w:rFonts w:asciiTheme="minorHAnsi" w:hAnsiTheme="minorHAnsi" w:cstheme="minorHAnsi"/>
          <w:color w:val="000000" w:themeColor="text1"/>
          <w:szCs w:val="22"/>
        </w:rPr>
        <w:t>Ultraschall Oberbauch:</w:t>
      </w:r>
      <w:r w:rsidRPr="00C71569">
        <w:rPr>
          <w:rFonts w:asciiTheme="minorHAnsi" w:hAnsiTheme="minorHAnsi" w:cstheme="minorHAnsi"/>
          <w:color w:val="000000" w:themeColor="text1"/>
          <w:szCs w:val="22"/>
        </w:rPr>
        <w:tab/>
      </w:r>
      <w:r w:rsidRPr="00C71569">
        <w:rPr>
          <w:rFonts w:asciiTheme="minorHAnsi" w:hAnsiTheme="minorHAnsi" w:cstheme="minorHAnsi"/>
          <w:color w:val="000000" w:themeColor="text1"/>
          <w:szCs w:val="22"/>
        </w:rPr>
        <w:tab/>
      </w:r>
      <w:r w:rsidRPr="00C71569">
        <w:rPr>
          <w:rFonts w:asciiTheme="minorHAnsi" w:hAnsiTheme="minorHAnsi" w:cstheme="minorHAnsi"/>
          <w:color w:val="000000" w:themeColor="text1"/>
          <w:szCs w:val="22"/>
        </w:rPr>
        <w:tab/>
        <w:t>alle 6 bis 12 Monate</w:t>
      </w:r>
    </w:p>
    <w:p w14:paraId="70E94F55" w14:textId="77777777" w:rsidR="00274A29" w:rsidRPr="00C71569" w:rsidRDefault="00274A29" w:rsidP="00274A29">
      <w:pPr>
        <w:pStyle w:val="Textkrper-Einzug2"/>
        <w:spacing w:after="0" w:line="276" w:lineRule="auto"/>
        <w:ind w:left="0"/>
        <w:jc w:val="both"/>
        <w:rPr>
          <w:rFonts w:asciiTheme="minorHAnsi" w:hAnsiTheme="minorHAnsi" w:cstheme="minorHAnsi"/>
          <w:color w:val="000000" w:themeColor="text1"/>
          <w:szCs w:val="22"/>
        </w:rPr>
      </w:pPr>
      <w:r w:rsidRPr="00C71569">
        <w:rPr>
          <w:rFonts w:asciiTheme="minorHAnsi" w:hAnsiTheme="minorHAnsi" w:cstheme="minorHAnsi"/>
          <w:color w:val="000000" w:themeColor="text1"/>
          <w:szCs w:val="22"/>
        </w:rPr>
        <w:t>Bei jeder Kontrolle auch Milzpalpation und Dokumentation (cm unter Rippenbogen)</w:t>
      </w:r>
    </w:p>
    <w:p w14:paraId="41955688" w14:textId="77777777" w:rsidR="00274A29" w:rsidRPr="00C71569" w:rsidRDefault="00274A29" w:rsidP="00274A29">
      <w:pPr>
        <w:pStyle w:val="Textkrper-Einzug2"/>
        <w:spacing w:after="0" w:line="276" w:lineRule="auto"/>
        <w:ind w:left="0"/>
        <w:jc w:val="both"/>
        <w:rPr>
          <w:rFonts w:asciiTheme="minorHAnsi" w:hAnsiTheme="minorHAnsi" w:cstheme="minorHAnsi"/>
          <w:color w:val="000000" w:themeColor="text1"/>
          <w:szCs w:val="22"/>
        </w:rPr>
      </w:pPr>
    </w:p>
    <w:p w14:paraId="1925738E" w14:textId="736E462E" w:rsidR="00274A29" w:rsidRPr="00C71569" w:rsidRDefault="00274A29" w:rsidP="00274A29">
      <w:pPr>
        <w:pStyle w:val="Textkrper-Einzug2"/>
        <w:spacing w:after="0" w:line="276" w:lineRule="auto"/>
        <w:ind w:left="0"/>
        <w:jc w:val="both"/>
        <w:rPr>
          <w:rFonts w:asciiTheme="minorHAnsi" w:hAnsiTheme="minorHAnsi" w:cstheme="minorHAnsi"/>
          <w:color w:val="000000" w:themeColor="text1"/>
          <w:szCs w:val="22"/>
        </w:rPr>
      </w:pPr>
      <w:r w:rsidRPr="00C71569">
        <w:rPr>
          <w:rFonts w:asciiTheme="minorHAnsi" w:hAnsiTheme="minorHAnsi" w:cstheme="minorHAnsi"/>
          <w:color w:val="000000" w:themeColor="text1"/>
          <w:szCs w:val="22"/>
        </w:rPr>
        <w:t xml:space="preserve">Ein quantitatives Verlaufsmonitoring der </w:t>
      </w:r>
      <w:r w:rsidR="00F636D7">
        <w:rPr>
          <w:rFonts w:asciiTheme="minorHAnsi" w:hAnsiTheme="minorHAnsi" w:cstheme="minorHAnsi"/>
          <w:color w:val="000000" w:themeColor="text1"/>
          <w:szCs w:val="22"/>
        </w:rPr>
        <w:t>Drivermutationen</w:t>
      </w:r>
      <w:r w:rsidRPr="00C71569">
        <w:rPr>
          <w:rFonts w:asciiTheme="minorHAnsi" w:hAnsiTheme="minorHAnsi" w:cstheme="minorHAnsi"/>
          <w:color w:val="000000" w:themeColor="text1"/>
          <w:szCs w:val="22"/>
        </w:rPr>
        <w:t xml:space="preserve"> wird derzeit routinemäßig nicht empfohlen, kann allerdings für das Monitoring unter Interferon-Therapie hilfreich sein (</w:t>
      </w:r>
      <w:r w:rsidR="00F636D7">
        <w:rPr>
          <w:rFonts w:asciiTheme="minorHAnsi" w:hAnsiTheme="minorHAnsi" w:cstheme="minorHAnsi"/>
          <w:color w:val="000000" w:themeColor="text1"/>
          <w:szCs w:val="22"/>
        </w:rPr>
        <w:t>6</w:t>
      </w:r>
      <w:r w:rsidRPr="00C71569">
        <w:rPr>
          <w:rFonts w:asciiTheme="minorHAnsi" w:hAnsiTheme="minorHAnsi" w:cstheme="minorHAnsi"/>
          <w:color w:val="000000" w:themeColor="text1"/>
          <w:szCs w:val="22"/>
        </w:rPr>
        <w:t>-12monatliche Bestimmung).</w:t>
      </w:r>
    </w:p>
    <w:p w14:paraId="4CCEC163" w14:textId="79FAED48" w:rsidR="00274A29" w:rsidRPr="00C71569" w:rsidRDefault="00274A29" w:rsidP="00274A29">
      <w:pPr>
        <w:pStyle w:val="Textkrper-Einzug2"/>
        <w:spacing w:after="0" w:line="276" w:lineRule="auto"/>
        <w:ind w:left="0"/>
        <w:jc w:val="both"/>
        <w:rPr>
          <w:rFonts w:asciiTheme="minorHAnsi" w:hAnsiTheme="minorHAnsi" w:cstheme="minorHAnsi"/>
          <w:color w:val="000000" w:themeColor="text1"/>
          <w:szCs w:val="22"/>
        </w:rPr>
      </w:pPr>
      <w:r w:rsidRPr="00C71569">
        <w:rPr>
          <w:rFonts w:asciiTheme="minorHAnsi" w:hAnsiTheme="minorHAnsi" w:cstheme="minorHAnsi"/>
          <w:color w:val="000000" w:themeColor="text1"/>
          <w:szCs w:val="22"/>
        </w:rPr>
        <w:t>Ein Anstieg des JAK2 Allele Burdens lässt eine Progression der Erkrankung vermuten.</w:t>
      </w:r>
    </w:p>
    <w:p w14:paraId="2A6DD2CD" w14:textId="77777777" w:rsidR="00274A29" w:rsidRDefault="00274A29" w:rsidP="00274A29">
      <w:pPr>
        <w:pStyle w:val="Textkrper-Einzug2"/>
        <w:spacing w:after="0" w:line="276" w:lineRule="auto"/>
        <w:ind w:left="0"/>
        <w:jc w:val="both"/>
        <w:rPr>
          <w:rFonts w:asciiTheme="minorHAnsi" w:hAnsiTheme="minorHAnsi" w:cstheme="minorHAnsi"/>
          <w:color w:val="FF0000"/>
          <w:szCs w:val="22"/>
        </w:rPr>
      </w:pPr>
    </w:p>
    <w:p w14:paraId="07B961D3" w14:textId="77777777" w:rsidR="00013885" w:rsidRPr="006E00B3" w:rsidRDefault="00D90A18" w:rsidP="00013885">
      <w:pPr>
        <w:pStyle w:val="berschrift1"/>
      </w:pPr>
      <w:bookmarkStart w:id="114" w:name="_Toc71015611"/>
      <w:r w:rsidRPr="006E00B3">
        <w:t>III.</w:t>
      </w:r>
      <w:r w:rsidR="00013885" w:rsidRPr="006E00B3">
        <w:t>6</w:t>
      </w:r>
      <w:r w:rsidR="00013885" w:rsidRPr="006E00B3">
        <w:tab/>
        <w:t>Dokumentation und Qualitätsparameter</w:t>
      </w:r>
      <w:bookmarkEnd w:id="114"/>
    </w:p>
    <w:p w14:paraId="41533578" w14:textId="49317920" w:rsidR="00686F78" w:rsidRDefault="007854C3" w:rsidP="007F3064">
      <w:pPr>
        <w:pStyle w:val="Textkrper-Einzug2"/>
        <w:spacing w:line="276" w:lineRule="auto"/>
        <w:ind w:left="0"/>
        <w:jc w:val="both"/>
        <w:rPr>
          <w:rFonts w:asciiTheme="minorHAnsi" w:hAnsiTheme="minorHAnsi" w:cstheme="minorHAnsi"/>
          <w:szCs w:val="22"/>
          <w:lang w:val="de-DE"/>
        </w:rPr>
      </w:pPr>
      <w:r w:rsidRPr="006E00B3">
        <w:rPr>
          <w:rFonts w:asciiTheme="minorHAnsi" w:hAnsiTheme="minorHAnsi" w:cstheme="minorHAnsi"/>
          <w:szCs w:val="22"/>
          <w:lang w:val="de-DE"/>
        </w:rPr>
        <w:t>---</w:t>
      </w:r>
    </w:p>
    <w:p w14:paraId="0A00A76E" w14:textId="7F5E16EA" w:rsidR="00780DF7" w:rsidRDefault="00780DF7" w:rsidP="007F3064">
      <w:pPr>
        <w:pStyle w:val="Textkrper-Einzug2"/>
        <w:spacing w:line="276" w:lineRule="auto"/>
        <w:ind w:left="0"/>
        <w:jc w:val="both"/>
        <w:rPr>
          <w:rFonts w:asciiTheme="minorHAnsi" w:hAnsiTheme="minorHAnsi" w:cstheme="minorHAnsi"/>
          <w:szCs w:val="22"/>
          <w:lang w:val="de-DE"/>
        </w:rPr>
      </w:pPr>
    </w:p>
    <w:p w14:paraId="57A1FD27" w14:textId="26CEA097" w:rsidR="00B9616C" w:rsidRDefault="00B9616C" w:rsidP="007F3064">
      <w:pPr>
        <w:pStyle w:val="Textkrper-Einzug2"/>
        <w:spacing w:line="276" w:lineRule="auto"/>
        <w:ind w:left="0"/>
        <w:jc w:val="both"/>
        <w:rPr>
          <w:rFonts w:asciiTheme="minorHAnsi" w:hAnsiTheme="minorHAnsi" w:cstheme="minorHAnsi"/>
          <w:szCs w:val="22"/>
          <w:lang w:val="de-DE"/>
        </w:rPr>
      </w:pPr>
    </w:p>
    <w:p w14:paraId="5FF39AD8" w14:textId="7EF1464A" w:rsidR="00B9616C" w:rsidRDefault="00B9616C" w:rsidP="007F3064">
      <w:pPr>
        <w:pStyle w:val="Textkrper-Einzug2"/>
        <w:spacing w:line="276" w:lineRule="auto"/>
        <w:ind w:left="0"/>
        <w:jc w:val="both"/>
        <w:rPr>
          <w:rFonts w:asciiTheme="minorHAnsi" w:hAnsiTheme="minorHAnsi" w:cstheme="minorHAnsi"/>
          <w:szCs w:val="22"/>
          <w:lang w:val="de-DE"/>
        </w:rPr>
      </w:pPr>
    </w:p>
    <w:p w14:paraId="09228C22" w14:textId="1DFDD5F4" w:rsidR="00B9616C" w:rsidRDefault="00B9616C" w:rsidP="007F3064">
      <w:pPr>
        <w:pStyle w:val="Textkrper-Einzug2"/>
        <w:spacing w:line="276" w:lineRule="auto"/>
        <w:ind w:left="0"/>
        <w:jc w:val="both"/>
        <w:rPr>
          <w:rFonts w:asciiTheme="minorHAnsi" w:hAnsiTheme="minorHAnsi" w:cstheme="minorHAnsi"/>
          <w:szCs w:val="22"/>
          <w:lang w:val="de-DE"/>
        </w:rPr>
      </w:pPr>
    </w:p>
    <w:p w14:paraId="2E05BD9F" w14:textId="350A9474" w:rsidR="00EF0EAA" w:rsidRDefault="00EF0EAA" w:rsidP="007F3064">
      <w:pPr>
        <w:pStyle w:val="Textkrper-Einzug2"/>
        <w:spacing w:line="276" w:lineRule="auto"/>
        <w:ind w:left="0"/>
        <w:jc w:val="both"/>
        <w:rPr>
          <w:rFonts w:asciiTheme="minorHAnsi" w:hAnsiTheme="minorHAnsi" w:cstheme="minorHAnsi"/>
          <w:szCs w:val="22"/>
          <w:lang w:val="de-DE"/>
        </w:rPr>
      </w:pPr>
    </w:p>
    <w:p w14:paraId="71EDECB9" w14:textId="271F186C" w:rsidR="00EF0EAA" w:rsidRDefault="00EF0EAA" w:rsidP="007F3064">
      <w:pPr>
        <w:pStyle w:val="Textkrper-Einzug2"/>
        <w:spacing w:line="276" w:lineRule="auto"/>
        <w:ind w:left="0"/>
        <w:jc w:val="both"/>
        <w:rPr>
          <w:rFonts w:asciiTheme="minorHAnsi" w:hAnsiTheme="minorHAnsi" w:cstheme="minorHAnsi"/>
          <w:szCs w:val="22"/>
          <w:lang w:val="de-DE"/>
        </w:rPr>
      </w:pPr>
    </w:p>
    <w:p w14:paraId="6EF8B768" w14:textId="6A485BF9" w:rsidR="00EF0EAA" w:rsidRDefault="00EF0EAA" w:rsidP="007F3064">
      <w:pPr>
        <w:pStyle w:val="Textkrper-Einzug2"/>
        <w:spacing w:line="276" w:lineRule="auto"/>
        <w:ind w:left="0"/>
        <w:jc w:val="both"/>
        <w:rPr>
          <w:rFonts w:asciiTheme="minorHAnsi" w:hAnsiTheme="minorHAnsi" w:cstheme="minorHAnsi"/>
          <w:szCs w:val="22"/>
          <w:lang w:val="de-DE"/>
        </w:rPr>
      </w:pPr>
    </w:p>
    <w:p w14:paraId="74FD3F23" w14:textId="28AE9A10" w:rsidR="00EF0EAA" w:rsidRDefault="00EF0EAA" w:rsidP="007F3064">
      <w:pPr>
        <w:pStyle w:val="Textkrper-Einzug2"/>
        <w:spacing w:line="276" w:lineRule="auto"/>
        <w:ind w:left="0"/>
        <w:jc w:val="both"/>
        <w:rPr>
          <w:rFonts w:asciiTheme="minorHAnsi" w:hAnsiTheme="minorHAnsi" w:cstheme="minorHAnsi"/>
          <w:szCs w:val="22"/>
          <w:lang w:val="de-DE"/>
        </w:rPr>
      </w:pPr>
    </w:p>
    <w:p w14:paraId="4D59334D" w14:textId="0CE66CE5" w:rsidR="00EF0EAA" w:rsidRDefault="00EF0EAA" w:rsidP="007F3064">
      <w:pPr>
        <w:pStyle w:val="Textkrper-Einzug2"/>
        <w:spacing w:line="276" w:lineRule="auto"/>
        <w:ind w:left="0"/>
        <w:jc w:val="both"/>
        <w:rPr>
          <w:rFonts w:asciiTheme="minorHAnsi" w:hAnsiTheme="minorHAnsi" w:cstheme="minorHAnsi"/>
          <w:szCs w:val="22"/>
          <w:lang w:val="de-DE"/>
        </w:rPr>
      </w:pPr>
    </w:p>
    <w:p w14:paraId="7EEC442F" w14:textId="5BB303D9" w:rsidR="00EF0EAA" w:rsidRDefault="00EF0EAA" w:rsidP="007F3064">
      <w:pPr>
        <w:pStyle w:val="Textkrper-Einzug2"/>
        <w:spacing w:line="276" w:lineRule="auto"/>
        <w:ind w:left="0"/>
        <w:jc w:val="both"/>
        <w:rPr>
          <w:rFonts w:asciiTheme="minorHAnsi" w:hAnsiTheme="minorHAnsi" w:cstheme="minorHAnsi"/>
          <w:szCs w:val="22"/>
          <w:lang w:val="de-DE"/>
        </w:rPr>
      </w:pPr>
    </w:p>
    <w:p w14:paraId="7DA78195" w14:textId="40FABABD" w:rsidR="00EF0EAA" w:rsidRDefault="00EF0EAA" w:rsidP="007F3064">
      <w:pPr>
        <w:pStyle w:val="Textkrper-Einzug2"/>
        <w:spacing w:line="276" w:lineRule="auto"/>
        <w:ind w:left="0"/>
        <w:jc w:val="both"/>
        <w:rPr>
          <w:rFonts w:asciiTheme="minorHAnsi" w:hAnsiTheme="minorHAnsi" w:cstheme="minorHAnsi"/>
          <w:szCs w:val="22"/>
          <w:lang w:val="de-DE"/>
        </w:rPr>
      </w:pPr>
    </w:p>
    <w:p w14:paraId="6DDAB67B" w14:textId="4A8ABC83" w:rsidR="00EF0EAA" w:rsidRDefault="00EF0EAA" w:rsidP="007F3064">
      <w:pPr>
        <w:pStyle w:val="Textkrper-Einzug2"/>
        <w:spacing w:line="276" w:lineRule="auto"/>
        <w:ind w:left="0"/>
        <w:jc w:val="both"/>
        <w:rPr>
          <w:rFonts w:asciiTheme="minorHAnsi" w:hAnsiTheme="minorHAnsi" w:cstheme="minorHAnsi"/>
          <w:szCs w:val="22"/>
          <w:lang w:val="de-DE"/>
        </w:rPr>
      </w:pPr>
    </w:p>
    <w:p w14:paraId="476EC2C8" w14:textId="64D6280A" w:rsidR="00EF0EAA" w:rsidRDefault="00EF0EAA" w:rsidP="007F3064">
      <w:pPr>
        <w:pStyle w:val="Textkrper-Einzug2"/>
        <w:spacing w:line="276" w:lineRule="auto"/>
        <w:ind w:left="0"/>
        <w:jc w:val="both"/>
        <w:rPr>
          <w:rFonts w:asciiTheme="minorHAnsi" w:hAnsiTheme="minorHAnsi" w:cstheme="minorHAnsi"/>
          <w:szCs w:val="22"/>
          <w:lang w:val="de-DE"/>
        </w:rPr>
      </w:pPr>
    </w:p>
    <w:p w14:paraId="06CAF0B0" w14:textId="11E89F86" w:rsidR="00EF0EAA" w:rsidRDefault="00EF0EAA" w:rsidP="007F3064">
      <w:pPr>
        <w:pStyle w:val="Textkrper-Einzug2"/>
        <w:spacing w:line="276" w:lineRule="auto"/>
        <w:ind w:left="0"/>
        <w:jc w:val="both"/>
        <w:rPr>
          <w:rFonts w:asciiTheme="minorHAnsi" w:hAnsiTheme="minorHAnsi" w:cstheme="minorHAnsi"/>
          <w:szCs w:val="22"/>
          <w:lang w:val="de-DE"/>
        </w:rPr>
      </w:pPr>
    </w:p>
    <w:p w14:paraId="243C8A2F" w14:textId="6FDF0CA5" w:rsidR="00EF0EAA" w:rsidRDefault="00EF0EAA" w:rsidP="007F3064">
      <w:pPr>
        <w:pStyle w:val="Textkrper-Einzug2"/>
        <w:spacing w:line="276" w:lineRule="auto"/>
        <w:ind w:left="0"/>
        <w:jc w:val="both"/>
        <w:rPr>
          <w:rFonts w:asciiTheme="minorHAnsi" w:hAnsiTheme="minorHAnsi" w:cstheme="minorHAnsi"/>
          <w:szCs w:val="22"/>
          <w:lang w:val="de-DE"/>
        </w:rPr>
      </w:pPr>
    </w:p>
    <w:p w14:paraId="5AF50C2D" w14:textId="77777777" w:rsidR="00EF0EAA" w:rsidRDefault="00EF0EAA" w:rsidP="007F3064">
      <w:pPr>
        <w:pStyle w:val="Textkrper-Einzug2"/>
        <w:spacing w:line="276" w:lineRule="auto"/>
        <w:ind w:left="0"/>
        <w:jc w:val="both"/>
        <w:rPr>
          <w:rFonts w:asciiTheme="minorHAnsi" w:hAnsiTheme="minorHAnsi" w:cstheme="minorHAnsi"/>
          <w:szCs w:val="22"/>
          <w:lang w:val="de-DE"/>
        </w:rPr>
      </w:pPr>
    </w:p>
    <w:p w14:paraId="068AE7E1" w14:textId="0F052CC3" w:rsidR="00B9616C" w:rsidRDefault="00B9616C" w:rsidP="007F3064">
      <w:pPr>
        <w:pStyle w:val="Textkrper-Einzug2"/>
        <w:spacing w:line="276" w:lineRule="auto"/>
        <w:ind w:left="0"/>
        <w:jc w:val="both"/>
        <w:rPr>
          <w:rFonts w:asciiTheme="minorHAnsi" w:hAnsiTheme="minorHAnsi" w:cstheme="minorHAnsi"/>
          <w:szCs w:val="22"/>
          <w:lang w:val="de-DE"/>
        </w:rPr>
      </w:pPr>
    </w:p>
    <w:p w14:paraId="5492E0BF" w14:textId="6FB5F421" w:rsidR="00B9616C" w:rsidRDefault="00B9616C" w:rsidP="007F3064">
      <w:pPr>
        <w:pStyle w:val="Textkrper-Einzug2"/>
        <w:spacing w:line="276" w:lineRule="auto"/>
        <w:ind w:left="0"/>
        <w:jc w:val="both"/>
        <w:rPr>
          <w:rFonts w:asciiTheme="minorHAnsi" w:hAnsiTheme="minorHAnsi" w:cstheme="minorHAnsi"/>
          <w:szCs w:val="22"/>
          <w:lang w:val="de-DE"/>
        </w:rPr>
      </w:pPr>
    </w:p>
    <w:p w14:paraId="32637D8A" w14:textId="0C8821EC" w:rsidR="00B9616C" w:rsidRDefault="00B9616C" w:rsidP="007F3064">
      <w:pPr>
        <w:pStyle w:val="Textkrper-Einzug2"/>
        <w:spacing w:line="276" w:lineRule="auto"/>
        <w:ind w:left="0"/>
        <w:jc w:val="both"/>
        <w:rPr>
          <w:rFonts w:asciiTheme="minorHAnsi" w:hAnsiTheme="minorHAnsi" w:cstheme="minorHAnsi"/>
          <w:szCs w:val="22"/>
          <w:lang w:val="de-DE"/>
        </w:rPr>
      </w:pPr>
    </w:p>
    <w:p w14:paraId="5D8A013F" w14:textId="77777777" w:rsidR="00B9616C" w:rsidRPr="006E00B3" w:rsidRDefault="00B9616C" w:rsidP="007F3064">
      <w:pPr>
        <w:pStyle w:val="Textkrper-Einzug2"/>
        <w:spacing w:line="276" w:lineRule="auto"/>
        <w:ind w:left="0"/>
        <w:jc w:val="both"/>
        <w:rPr>
          <w:rFonts w:asciiTheme="minorHAnsi" w:hAnsiTheme="minorHAnsi" w:cstheme="minorHAnsi"/>
          <w:szCs w:val="22"/>
          <w:lang w:val="de-DE"/>
        </w:rPr>
      </w:pPr>
    </w:p>
    <w:p w14:paraId="30372233" w14:textId="05EAB52C" w:rsidR="006D4DAC" w:rsidRPr="006E00B3" w:rsidRDefault="00ED6038" w:rsidP="007F3064">
      <w:pPr>
        <w:pStyle w:val="berschrift1"/>
        <w:rPr>
          <w:lang w:val="de-DE"/>
        </w:rPr>
      </w:pPr>
      <w:bookmarkStart w:id="115" w:name="_Toc367183621"/>
      <w:bookmarkStart w:id="116" w:name="_Toc367183859"/>
      <w:bookmarkStart w:id="117" w:name="_Toc71015612"/>
      <w:r w:rsidRPr="006E00B3">
        <w:rPr>
          <w:lang w:val="de-DE"/>
        </w:rPr>
        <w:lastRenderedPageBreak/>
        <w:t>7</w:t>
      </w:r>
      <w:r w:rsidR="006D4DAC" w:rsidRPr="006E00B3">
        <w:rPr>
          <w:lang w:val="de-DE"/>
        </w:rPr>
        <w:tab/>
        <w:t>Literatur/Quellenangaben</w:t>
      </w:r>
      <w:bookmarkEnd w:id="115"/>
      <w:bookmarkEnd w:id="116"/>
      <w:bookmarkEnd w:id="117"/>
    </w:p>
    <w:p w14:paraId="65A50DDC" w14:textId="77777777" w:rsidR="00E51912" w:rsidRDefault="00E51912" w:rsidP="00E51912">
      <w:pPr>
        <w:pStyle w:val="Textkrper-Einzug2"/>
        <w:spacing w:line="276" w:lineRule="auto"/>
        <w:ind w:left="0"/>
        <w:jc w:val="left"/>
        <w:rPr>
          <w:rStyle w:val="c5"/>
          <w:rFonts w:asciiTheme="minorHAnsi" w:hAnsiTheme="minorHAnsi" w:cstheme="minorHAnsi"/>
          <w:sz w:val="20"/>
          <w:szCs w:val="22"/>
          <w:lang w:val="en-US"/>
        </w:rPr>
      </w:pPr>
      <w:r w:rsidRPr="00C45A39">
        <w:rPr>
          <w:rFonts w:asciiTheme="minorHAnsi" w:hAnsiTheme="minorHAnsi" w:cstheme="minorHAnsi"/>
          <w:szCs w:val="22"/>
        </w:rPr>
        <w:t xml:space="preserve">Grundlage der Empfehlungen der vorliegenden Leitlinie sind die zum Zeitpunkt der Freigabe aktuell gültigen internationalen Empfehlungen von Onkopedia, ESMO und NCCN sowie Übersichtsarbeiten, u.a. aus UpToDate. Die nachfolgenden Quellenangaben zur Leitlinie stellen nur eine Auswahl der Literaturquellen dar, die für die Erkrankung bedeutsam sind. </w:t>
      </w:r>
      <w:r w:rsidRPr="006047CA">
        <w:rPr>
          <w:rFonts w:asciiTheme="minorHAnsi" w:hAnsiTheme="minorHAnsi" w:cstheme="minorHAnsi"/>
          <w:szCs w:val="22"/>
          <w:lang w:val="en-US"/>
        </w:rPr>
        <w:t>Weitere Literaturquellen sind den internat</w:t>
      </w:r>
      <w:r>
        <w:rPr>
          <w:rFonts w:asciiTheme="minorHAnsi" w:hAnsiTheme="minorHAnsi" w:cstheme="minorHAnsi"/>
          <w:szCs w:val="22"/>
          <w:lang w:val="en-US"/>
        </w:rPr>
        <w:t>ionalen Leitlinien zu entnehmen.</w:t>
      </w:r>
    </w:p>
    <w:p w14:paraId="25585D41" w14:textId="77777777" w:rsidR="00311B08" w:rsidRPr="006E00B3" w:rsidRDefault="007854C3"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C45A39">
        <w:rPr>
          <w:rFonts w:asciiTheme="minorHAnsi" w:hAnsiTheme="minorHAnsi" w:cstheme="minorHAnsi"/>
          <w:szCs w:val="22"/>
          <w:lang w:val="en-GB"/>
        </w:rPr>
        <w:t xml:space="preserve">Arber et al. </w:t>
      </w:r>
      <w:r w:rsidRPr="006E00B3">
        <w:rPr>
          <w:rFonts w:asciiTheme="minorHAnsi" w:hAnsiTheme="minorHAnsi" w:cstheme="minorHAnsi"/>
          <w:szCs w:val="22"/>
          <w:lang w:val="en-US"/>
        </w:rPr>
        <w:t>Blood 2016 May 19; 127(20):2391-405.</w:t>
      </w:r>
    </w:p>
    <w:p w14:paraId="557E5270" w14:textId="77777777" w:rsidR="007321E0" w:rsidRPr="006E00B3" w:rsidRDefault="007321E0"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6E00B3">
        <w:rPr>
          <w:rFonts w:asciiTheme="minorHAnsi" w:hAnsiTheme="minorHAnsi" w:cstheme="minorHAnsi"/>
          <w:szCs w:val="22"/>
          <w:lang w:val="en-US"/>
        </w:rPr>
        <w:t>Barbui et al. Blood. 2012 Aug 9;120(6):1197-201.</w:t>
      </w:r>
    </w:p>
    <w:p w14:paraId="6A2D767D" w14:textId="77777777" w:rsidR="00DF1403" w:rsidRPr="00C71569" w:rsidRDefault="00DF1403" w:rsidP="00C45A39">
      <w:pPr>
        <w:pStyle w:val="Textkrper-Einzug2"/>
        <w:numPr>
          <w:ilvl w:val="0"/>
          <w:numId w:val="36"/>
        </w:numPr>
        <w:spacing w:before="40" w:after="0" w:line="240" w:lineRule="auto"/>
        <w:ind w:left="426"/>
        <w:jc w:val="both"/>
        <w:rPr>
          <w:rFonts w:asciiTheme="minorHAnsi" w:hAnsiTheme="minorHAnsi" w:cstheme="minorHAnsi"/>
          <w:color w:val="000000" w:themeColor="text1"/>
          <w:szCs w:val="22"/>
          <w:lang w:val="en-US"/>
        </w:rPr>
      </w:pPr>
      <w:r w:rsidRPr="00C71569">
        <w:rPr>
          <w:rFonts w:asciiTheme="minorHAnsi" w:hAnsiTheme="minorHAnsi" w:cstheme="minorHAnsi"/>
          <w:color w:val="000000" w:themeColor="text1"/>
          <w:szCs w:val="22"/>
          <w:lang w:val="en-US"/>
        </w:rPr>
        <w:t>Barbui et al. Blood Cancer Journal (2015) 5, e337</w:t>
      </w:r>
      <w:r w:rsidR="007854C3" w:rsidRPr="00C71569">
        <w:rPr>
          <w:rFonts w:asciiTheme="minorHAnsi" w:hAnsiTheme="minorHAnsi" w:cstheme="minorHAnsi"/>
          <w:color w:val="000000" w:themeColor="text1"/>
          <w:szCs w:val="22"/>
          <w:lang w:val="en-US"/>
        </w:rPr>
        <w:t>.</w:t>
      </w:r>
    </w:p>
    <w:p w14:paraId="6D279783" w14:textId="77777777" w:rsidR="00D90A18" w:rsidRPr="00C71569" w:rsidRDefault="00D90A18" w:rsidP="00C45A39">
      <w:pPr>
        <w:pStyle w:val="Textkrper-Einzug2"/>
        <w:numPr>
          <w:ilvl w:val="0"/>
          <w:numId w:val="36"/>
        </w:numPr>
        <w:spacing w:before="40" w:after="0" w:line="240" w:lineRule="auto"/>
        <w:ind w:left="426"/>
        <w:jc w:val="both"/>
        <w:rPr>
          <w:rFonts w:asciiTheme="minorHAnsi" w:hAnsiTheme="minorHAnsi" w:cstheme="minorHAnsi"/>
          <w:color w:val="000000" w:themeColor="text1"/>
          <w:szCs w:val="22"/>
          <w:lang w:val="en-US"/>
        </w:rPr>
      </w:pPr>
      <w:r w:rsidRPr="00C71569">
        <w:rPr>
          <w:rFonts w:asciiTheme="minorHAnsi" w:hAnsiTheme="minorHAnsi" w:cstheme="minorHAnsi"/>
          <w:color w:val="000000" w:themeColor="text1"/>
          <w:szCs w:val="22"/>
          <w:lang w:val="en-US"/>
        </w:rPr>
        <w:t>Barosi et al. Leukemia 2008;22:437-438.</w:t>
      </w:r>
    </w:p>
    <w:p w14:paraId="37129975" w14:textId="77777777" w:rsidR="009C193C" w:rsidRPr="00685318" w:rsidRDefault="009C193C" w:rsidP="0043127D">
      <w:pPr>
        <w:pStyle w:val="Textkrper-Einzug2"/>
        <w:numPr>
          <w:ilvl w:val="0"/>
          <w:numId w:val="36"/>
        </w:numPr>
        <w:spacing w:before="40" w:after="0" w:line="240" w:lineRule="auto"/>
        <w:ind w:left="426"/>
        <w:jc w:val="both"/>
        <w:rPr>
          <w:rFonts w:asciiTheme="minorHAnsi" w:hAnsiTheme="minorHAnsi" w:cstheme="minorHAnsi"/>
          <w:color w:val="000000" w:themeColor="text1"/>
          <w:szCs w:val="22"/>
          <w:lang w:val="en-GB"/>
        </w:rPr>
      </w:pPr>
      <w:r w:rsidRPr="00685318">
        <w:rPr>
          <w:rFonts w:asciiTheme="minorHAnsi" w:hAnsiTheme="minorHAnsi" w:cstheme="minorHAnsi"/>
          <w:color w:val="000000" w:themeColor="text1"/>
          <w:szCs w:val="22"/>
          <w:lang w:val="en-GB"/>
        </w:rPr>
        <w:t>Barbui et al., Leukemia 2021, Jan 7: 1-9.</w:t>
      </w:r>
    </w:p>
    <w:p w14:paraId="30249052" w14:textId="324C602E" w:rsidR="0043127D" w:rsidRPr="00C71569" w:rsidRDefault="0043127D" w:rsidP="0043127D">
      <w:pPr>
        <w:pStyle w:val="Textkrper-Einzug2"/>
        <w:numPr>
          <w:ilvl w:val="0"/>
          <w:numId w:val="36"/>
        </w:numPr>
        <w:spacing w:before="40" w:after="0" w:line="240" w:lineRule="auto"/>
        <w:ind w:left="426"/>
        <w:jc w:val="both"/>
        <w:rPr>
          <w:rFonts w:asciiTheme="minorHAnsi" w:hAnsiTheme="minorHAnsi" w:cstheme="minorHAnsi"/>
          <w:color w:val="000000" w:themeColor="text1"/>
          <w:szCs w:val="22"/>
        </w:rPr>
      </w:pPr>
      <w:r w:rsidRPr="00C71569">
        <w:rPr>
          <w:rFonts w:asciiTheme="minorHAnsi" w:hAnsiTheme="minorHAnsi" w:cstheme="minorHAnsi"/>
          <w:color w:val="000000" w:themeColor="text1"/>
          <w:szCs w:val="22"/>
        </w:rPr>
        <w:t>Buxhofer-Ausch et al., Wien Klin Wochenschr (2020). https://doi.org/10.1007/s00508-020-01761-3</w:t>
      </w:r>
    </w:p>
    <w:p w14:paraId="5E1AA004" w14:textId="1E39F2CE" w:rsidR="0043127D" w:rsidRPr="00C71569" w:rsidRDefault="0043127D" w:rsidP="0043127D">
      <w:pPr>
        <w:pStyle w:val="Textkrper-Einzug2"/>
        <w:numPr>
          <w:ilvl w:val="0"/>
          <w:numId w:val="36"/>
        </w:numPr>
        <w:spacing w:before="40" w:after="0" w:line="240" w:lineRule="auto"/>
        <w:ind w:left="426"/>
        <w:jc w:val="both"/>
        <w:rPr>
          <w:color w:val="000000" w:themeColor="text1"/>
          <w:szCs w:val="22"/>
          <w:lang w:val="en-GB"/>
        </w:rPr>
      </w:pPr>
      <w:r w:rsidRPr="00C71569">
        <w:rPr>
          <w:rFonts w:asciiTheme="minorHAnsi" w:hAnsiTheme="minorHAnsi" w:cstheme="minorHAnsi"/>
          <w:color w:val="000000" w:themeColor="text1"/>
          <w:szCs w:val="22"/>
          <w:lang w:val="en-US"/>
        </w:rPr>
        <w:t>Camps C. et al., Haematologica, 2016 Nov;101(11):1306-1318.</w:t>
      </w:r>
    </w:p>
    <w:p w14:paraId="22EC7155" w14:textId="25479604" w:rsidR="00D90A18" w:rsidRPr="00C71569" w:rsidRDefault="00D90A18" w:rsidP="00C45A39">
      <w:pPr>
        <w:pStyle w:val="Textkrper-Einzug2"/>
        <w:numPr>
          <w:ilvl w:val="0"/>
          <w:numId w:val="36"/>
        </w:numPr>
        <w:spacing w:before="40" w:after="0" w:line="240" w:lineRule="auto"/>
        <w:ind w:left="426"/>
        <w:jc w:val="both"/>
        <w:rPr>
          <w:rFonts w:asciiTheme="minorHAnsi" w:hAnsiTheme="minorHAnsi" w:cstheme="minorHAnsi"/>
          <w:color w:val="000000" w:themeColor="text1"/>
          <w:szCs w:val="22"/>
          <w:lang w:val="en-US"/>
        </w:rPr>
      </w:pPr>
      <w:r w:rsidRPr="00C71569">
        <w:rPr>
          <w:rFonts w:asciiTheme="minorHAnsi" w:hAnsiTheme="minorHAnsi" w:cstheme="minorHAnsi"/>
          <w:color w:val="000000" w:themeColor="text1"/>
          <w:szCs w:val="22"/>
          <w:lang w:val="en-US"/>
        </w:rPr>
        <w:t>Cervantes et al. Blood 2009;113:2895-2901.</w:t>
      </w:r>
    </w:p>
    <w:p w14:paraId="0409DDBC" w14:textId="77777777" w:rsidR="009034EA" w:rsidRPr="00C71569" w:rsidRDefault="009034EA" w:rsidP="00C45A39">
      <w:pPr>
        <w:pStyle w:val="Textkrper-Einzug2"/>
        <w:numPr>
          <w:ilvl w:val="0"/>
          <w:numId w:val="36"/>
        </w:numPr>
        <w:spacing w:before="40" w:after="0" w:line="240" w:lineRule="auto"/>
        <w:ind w:left="426"/>
        <w:jc w:val="both"/>
        <w:rPr>
          <w:rFonts w:asciiTheme="minorHAnsi" w:hAnsiTheme="minorHAnsi" w:cstheme="minorHAnsi"/>
          <w:color w:val="000000" w:themeColor="text1"/>
          <w:szCs w:val="22"/>
        </w:rPr>
      </w:pPr>
      <w:r w:rsidRPr="00C71569">
        <w:rPr>
          <w:rFonts w:asciiTheme="minorHAnsi" w:hAnsiTheme="minorHAnsi" w:cstheme="minorHAnsi"/>
          <w:color w:val="000000" w:themeColor="text1"/>
          <w:szCs w:val="22"/>
        </w:rPr>
        <w:t>Gagelmann et al, Session: 634, ASH 2018.</w:t>
      </w:r>
    </w:p>
    <w:p w14:paraId="098C2854" w14:textId="77777777" w:rsidR="004120D3" w:rsidRPr="006E00B3" w:rsidRDefault="004120D3"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C71569">
        <w:rPr>
          <w:rFonts w:asciiTheme="minorHAnsi" w:hAnsiTheme="minorHAnsi" w:cstheme="minorHAnsi"/>
          <w:color w:val="000000" w:themeColor="text1"/>
          <w:szCs w:val="22"/>
        </w:rPr>
        <w:t xml:space="preserve">Gangat et al. </w:t>
      </w:r>
      <w:r w:rsidRPr="00C71569">
        <w:rPr>
          <w:rFonts w:asciiTheme="minorHAnsi" w:hAnsiTheme="minorHAnsi" w:cstheme="minorHAnsi"/>
          <w:color w:val="000000" w:themeColor="text1"/>
          <w:szCs w:val="22"/>
          <w:lang w:val="en-US"/>
        </w:rPr>
        <w:t>J Clin Oncol 2011;29</w:t>
      </w:r>
      <w:r w:rsidRPr="006E00B3">
        <w:rPr>
          <w:rFonts w:asciiTheme="minorHAnsi" w:hAnsiTheme="minorHAnsi" w:cstheme="minorHAnsi"/>
          <w:szCs w:val="22"/>
          <w:lang w:val="en-US"/>
        </w:rPr>
        <w:t>:392-397.</w:t>
      </w:r>
    </w:p>
    <w:p w14:paraId="7F3FDC4D" w14:textId="59941DCD" w:rsidR="00CE3B95" w:rsidRPr="00CE3B95" w:rsidRDefault="00CE3B95"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CE3B95">
        <w:rPr>
          <w:rFonts w:asciiTheme="minorHAnsi" w:hAnsiTheme="minorHAnsi" w:cstheme="minorHAnsi"/>
          <w:szCs w:val="22"/>
          <w:lang w:val="en-GB"/>
        </w:rPr>
        <w:t>Grieshammer et al., Exp Review of Hematology 2018</w:t>
      </w:r>
      <w:r>
        <w:rPr>
          <w:rFonts w:asciiTheme="minorHAnsi" w:hAnsiTheme="minorHAnsi" w:cstheme="minorHAnsi"/>
          <w:szCs w:val="22"/>
          <w:lang w:val="en-GB"/>
        </w:rPr>
        <w:t>.</w:t>
      </w:r>
    </w:p>
    <w:p w14:paraId="030E42FF" w14:textId="5AA4CC56" w:rsidR="007F1A83" w:rsidRDefault="007F1A83"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7F1A83">
        <w:rPr>
          <w:rFonts w:asciiTheme="minorHAnsi" w:hAnsiTheme="minorHAnsi" w:cstheme="minorHAnsi"/>
          <w:szCs w:val="22"/>
          <w:lang w:val="en-US"/>
        </w:rPr>
        <w:t>Guglielmelli et al, J Clin Oncol. 2018 Feb 1;36(4):310-318.</w:t>
      </w:r>
    </w:p>
    <w:p w14:paraId="2E0094B8" w14:textId="77777777" w:rsidR="00CE3B95" w:rsidRPr="00CE3B95" w:rsidRDefault="00CE3B95"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CE3B95">
        <w:rPr>
          <w:rFonts w:asciiTheme="minorHAnsi" w:hAnsiTheme="minorHAnsi" w:cstheme="minorHAnsi"/>
          <w:szCs w:val="22"/>
          <w:lang w:val="en-US"/>
        </w:rPr>
        <w:t>Ianotto et al. Br J Haematol. 2013 Sep;162(6):783-91. doi: 10.1111/bjh.12459</w:t>
      </w:r>
    </w:p>
    <w:p w14:paraId="34243623" w14:textId="254DA005" w:rsidR="00D90A18" w:rsidRPr="006E00B3" w:rsidRDefault="00D90A18"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6E00B3">
        <w:rPr>
          <w:rFonts w:asciiTheme="minorHAnsi" w:hAnsiTheme="minorHAnsi" w:cstheme="minorHAnsi"/>
          <w:szCs w:val="22"/>
          <w:lang w:val="en-US"/>
        </w:rPr>
        <w:t>Jabbour et al. Blood 2011;118:899-902.</w:t>
      </w:r>
    </w:p>
    <w:p w14:paraId="6C3DA1DF" w14:textId="77777777" w:rsidR="00311B08" w:rsidRPr="006E00B3" w:rsidRDefault="00311B08"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6E00B3">
        <w:rPr>
          <w:rFonts w:asciiTheme="minorHAnsi" w:hAnsiTheme="minorHAnsi" w:cstheme="minorHAnsi"/>
          <w:szCs w:val="22"/>
          <w:lang w:val="en-US"/>
        </w:rPr>
        <w:t>Kröger</w:t>
      </w:r>
      <w:r w:rsidR="007854C3" w:rsidRPr="006E00B3">
        <w:rPr>
          <w:rFonts w:asciiTheme="minorHAnsi" w:hAnsiTheme="minorHAnsi" w:cstheme="minorHAnsi"/>
          <w:szCs w:val="22"/>
          <w:lang w:val="en-US"/>
        </w:rPr>
        <w:t xml:space="preserve"> et al. Leukemia 2015 Nov;29(11):2126-33.</w:t>
      </w:r>
    </w:p>
    <w:p w14:paraId="1377DAF4" w14:textId="77777777" w:rsidR="00D90A18" w:rsidRPr="00C71569" w:rsidRDefault="00D90A18" w:rsidP="00C45A39">
      <w:pPr>
        <w:pStyle w:val="Textkrper-Einzug2"/>
        <w:numPr>
          <w:ilvl w:val="0"/>
          <w:numId w:val="36"/>
        </w:numPr>
        <w:spacing w:before="40" w:after="0" w:line="240" w:lineRule="auto"/>
        <w:ind w:left="426"/>
        <w:jc w:val="both"/>
        <w:rPr>
          <w:rFonts w:asciiTheme="minorHAnsi" w:hAnsiTheme="minorHAnsi" w:cstheme="minorHAnsi"/>
          <w:color w:val="000000" w:themeColor="text1"/>
          <w:szCs w:val="22"/>
          <w:lang w:val="en-US"/>
        </w:rPr>
      </w:pPr>
      <w:r w:rsidRPr="00C71569">
        <w:rPr>
          <w:rFonts w:asciiTheme="minorHAnsi" w:hAnsiTheme="minorHAnsi" w:cstheme="minorHAnsi"/>
          <w:color w:val="000000" w:themeColor="text1"/>
          <w:szCs w:val="22"/>
          <w:lang w:val="en-US"/>
        </w:rPr>
        <w:t>Marchioli et al. N Engl J Med 2013;368:22-33.</w:t>
      </w:r>
    </w:p>
    <w:p w14:paraId="7632DD09" w14:textId="77777777" w:rsidR="00CE3B95" w:rsidRPr="00C71569" w:rsidRDefault="00CE3B95" w:rsidP="00C45A39">
      <w:pPr>
        <w:pStyle w:val="Textkrper-Einzug2"/>
        <w:numPr>
          <w:ilvl w:val="0"/>
          <w:numId w:val="36"/>
        </w:numPr>
        <w:spacing w:before="40" w:after="0" w:line="240" w:lineRule="auto"/>
        <w:ind w:left="426"/>
        <w:jc w:val="both"/>
        <w:rPr>
          <w:rFonts w:asciiTheme="minorHAnsi" w:hAnsiTheme="minorHAnsi" w:cstheme="minorHAnsi"/>
          <w:color w:val="000000" w:themeColor="text1"/>
          <w:szCs w:val="22"/>
          <w:lang w:val="en-US"/>
        </w:rPr>
      </w:pPr>
      <w:r w:rsidRPr="00C71569">
        <w:rPr>
          <w:rFonts w:asciiTheme="minorHAnsi" w:hAnsiTheme="minorHAnsi" w:cstheme="minorHAnsi"/>
          <w:color w:val="000000" w:themeColor="text1"/>
          <w:szCs w:val="22"/>
          <w:lang w:val="en-GB"/>
        </w:rPr>
        <w:t>Mesa RA et al., Leuk Res. 2009 Sep; 33(9): 1199–1203.</w:t>
      </w:r>
    </w:p>
    <w:p w14:paraId="3ACA0427" w14:textId="6C042601" w:rsidR="00D90A18" w:rsidRPr="00C71569" w:rsidRDefault="00D90A18" w:rsidP="00C45A39">
      <w:pPr>
        <w:pStyle w:val="Textkrper-Einzug2"/>
        <w:numPr>
          <w:ilvl w:val="0"/>
          <w:numId w:val="36"/>
        </w:numPr>
        <w:spacing w:before="40" w:after="0" w:line="240" w:lineRule="auto"/>
        <w:ind w:left="426"/>
        <w:jc w:val="both"/>
        <w:rPr>
          <w:rFonts w:asciiTheme="minorHAnsi" w:hAnsiTheme="minorHAnsi" w:cstheme="minorHAnsi"/>
          <w:color w:val="000000" w:themeColor="text1"/>
          <w:szCs w:val="22"/>
          <w:lang w:val="en-US"/>
        </w:rPr>
      </w:pPr>
      <w:r w:rsidRPr="00C71569">
        <w:rPr>
          <w:rFonts w:asciiTheme="minorHAnsi" w:hAnsiTheme="minorHAnsi" w:cstheme="minorHAnsi"/>
          <w:color w:val="000000" w:themeColor="text1"/>
          <w:szCs w:val="22"/>
          <w:lang w:val="en-US"/>
        </w:rPr>
        <w:t>Mesa et al. Blood 2010;116:4436-4438.</w:t>
      </w:r>
    </w:p>
    <w:p w14:paraId="730E1CB7" w14:textId="611FF78C" w:rsidR="006A152B" w:rsidRPr="006E00B3" w:rsidRDefault="006A152B"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C71569">
        <w:rPr>
          <w:rFonts w:asciiTheme="minorHAnsi" w:hAnsiTheme="minorHAnsi" w:cstheme="minorHAnsi"/>
          <w:color w:val="000000" w:themeColor="text1"/>
          <w:szCs w:val="22"/>
          <w:lang w:val="en-US"/>
        </w:rPr>
        <w:t xml:space="preserve">Ngyen &amp; </w:t>
      </w:r>
      <w:r w:rsidRPr="006E00B3">
        <w:rPr>
          <w:rFonts w:asciiTheme="minorHAnsi" w:hAnsiTheme="minorHAnsi" w:cstheme="minorHAnsi"/>
          <w:szCs w:val="22"/>
          <w:lang w:val="en-US"/>
        </w:rPr>
        <w:t>Kiladjian, ASH Educational 2012.</w:t>
      </w:r>
    </w:p>
    <w:p w14:paraId="7F707C6E" w14:textId="77777777" w:rsidR="00D90A18" w:rsidRPr="006E00B3" w:rsidRDefault="00D90A18"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6E00B3">
        <w:rPr>
          <w:rFonts w:asciiTheme="minorHAnsi" w:hAnsiTheme="minorHAnsi" w:cstheme="minorHAnsi"/>
          <w:szCs w:val="22"/>
          <w:lang w:val="en-US"/>
        </w:rPr>
        <w:t>Passamonti et al. Blood 2010;115:1703-1708.</w:t>
      </w:r>
    </w:p>
    <w:p w14:paraId="75DA704F" w14:textId="77777777" w:rsidR="007F1A83" w:rsidRDefault="007F1A83"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C6360B">
        <w:rPr>
          <w:rFonts w:asciiTheme="minorHAnsi" w:hAnsiTheme="minorHAnsi" w:cstheme="minorHAnsi"/>
          <w:szCs w:val="22"/>
          <w:lang w:val="en-US"/>
        </w:rPr>
        <w:t>Passamonti et al, Leukemia. 2017 Dec;31(12):2726-2731</w:t>
      </w:r>
      <w:r>
        <w:rPr>
          <w:rFonts w:asciiTheme="minorHAnsi" w:hAnsiTheme="minorHAnsi" w:cstheme="minorHAnsi"/>
          <w:szCs w:val="22"/>
          <w:lang w:val="en-US"/>
        </w:rPr>
        <w:t>.</w:t>
      </w:r>
    </w:p>
    <w:p w14:paraId="00113EE8" w14:textId="77777777" w:rsidR="00D90A18" w:rsidRPr="006E00B3" w:rsidRDefault="00D90A18"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6E00B3">
        <w:rPr>
          <w:rFonts w:asciiTheme="minorHAnsi" w:hAnsiTheme="minorHAnsi" w:cstheme="minorHAnsi"/>
          <w:szCs w:val="22"/>
          <w:lang w:val="en-US"/>
        </w:rPr>
        <w:t>Steurer et al. Cancer 2004;101:2239-2246.</w:t>
      </w:r>
    </w:p>
    <w:p w14:paraId="13365813" w14:textId="77777777" w:rsidR="00D90A18" w:rsidRPr="006E00B3" w:rsidRDefault="00D90A18"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6E00B3">
        <w:rPr>
          <w:rFonts w:asciiTheme="minorHAnsi" w:hAnsiTheme="minorHAnsi" w:cstheme="minorHAnsi"/>
          <w:szCs w:val="22"/>
          <w:lang w:val="en-US"/>
        </w:rPr>
        <w:t>Tefferi et al. Leukemia 2007;21:1827-1828.</w:t>
      </w:r>
    </w:p>
    <w:p w14:paraId="20279A7F" w14:textId="77777777" w:rsidR="00CE3B95" w:rsidRDefault="00CE3B95" w:rsidP="00CE3B95">
      <w:pPr>
        <w:pStyle w:val="Textkrper-Einzug2"/>
        <w:numPr>
          <w:ilvl w:val="0"/>
          <w:numId w:val="36"/>
        </w:numPr>
        <w:spacing w:before="40" w:after="0" w:line="240" w:lineRule="auto"/>
        <w:ind w:left="426"/>
        <w:jc w:val="both"/>
        <w:rPr>
          <w:rFonts w:asciiTheme="minorHAnsi" w:hAnsiTheme="minorHAnsi" w:cstheme="minorHAnsi"/>
          <w:szCs w:val="22"/>
          <w:lang w:val="en-US"/>
        </w:rPr>
      </w:pPr>
      <w:r w:rsidRPr="00CE3B95">
        <w:rPr>
          <w:rFonts w:asciiTheme="minorHAnsi" w:hAnsiTheme="minorHAnsi" w:cstheme="minorHAnsi"/>
          <w:szCs w:val="22"/>
          <w:lang w:val="en-US"/>
        </w:rPr>
        <w:t>Tefferi et al., Blood. 2013 Aug 22; 122(8): 1395–1398</w:t>
      </w:r>
    </w:p>
    <w:p w14:paraId="1A37F9E8" w14:textId="0467E0CC" w:rsidR="007F1A83" w:rsidRPr="007F1A83" w:rsidRDefault="007F1A83" w:rsidP="00CE3B95">
      <w:pPr>
        <w:pStyle w:val="Textkrper-Einzug2"/>
        <w:numPr>
          <w:ilvl w:val="0"/>
          <w:numId w:val="36"/>
        </w:numPr>
        <w:spacing w:before="40" w:after="0" w:line="240" w:lineRule="auto"/>
        <w:ind w:left="426"/>
        <w:jc w:val="both"/>
        <w:rPr>
          <w:rFonts w:asciiTheme="minorHAnsi" w:hAnsiTheme="minorHAnsi" w:cstheme="minorHAnsi"/>
          <w:szCs w:val="22"/>
          <w:lang w:val="en-US"/>
        </w:rPr>
      </w:pPr>
      <w:r w:rsidRPr="007F1A83">
        <w:rPr>
          <w:rFonts w:asciiTheme="minorHAnsi" w:hAnsiTheme="minorHAnsi" w:cstheme="minorHAnsi"/>
          <w:szCs w:val="22"/>
          <w:lang w:val="en-US"/>
        </w:rPr>
        <w:t>Tefferi et al, J Clin Oncol. 2018 Jun 10;36(17):1769-1770.</w:t>
      </w:r>
    </w:p>
    <w:p w14:paraId="707AF153" w14:textId="77777777" w:rsidR="00D90A18" w:rsidRPr="006E00B3" w:rsidRDefault="00D90A18"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6E00B3">
        <w:rPr>
          <w:rFonts w:asciiTheme="minorHAnsi" w:hAnsiTheme="minorHAnsi" w:cstheme="minorHAnsi"/>
          <w:szCs w:val="22"/>
          <w:lang w:val="en-US"/>
        </w:rPr>
        <w:t>Thiele et al. Haematologica 2005;90:1128-1132.</w:t>
      </w:r>
    </w:p>
    <w:p w14:paraId="67F451F3" w14:textId="4123E414" w:rsidR="00CE3B95" w:rsidRPr="00C71569" w:rsidRDefault="00CE3B95" w:rsidP="00C45A39">
      <w:pPr>
        <w:pStyle w:val="Textkrper-Einzug2"/>
        <w:numPr>
          <w:ilvl w:val="0"/>
          <w:numId w:val="36"/>
        </w:numPr>
        <w:spacing w:before="40" w:after="0" w:line="240" w:lineRule="auto"/>
        <w:ind w:left="426"/>
        <w:jc w:val="both"/>
        <w:rPr>
          <w:rFonts w:asciiTheme="minorHAnsi" w:hAnsiTheme="minorHAnsi" w:cstheme="minorHAnsi"/>
          <w:szCs w:val="22"/>
          <w:lang w:val="en-US"/>
        </w:rPr>
      </w:pPr>
      <w:r w:rsidRPr="006E00B3">
        <w:rPr>
          <w:rFonts w:asciiTheme="minorHAnsi" w:hAnsiTheme="minorHAnsi" w:cstheme="minorHAnsi"/>
          <w:szCs w:val="22"/>
          <w:lang w:val="de-DE"/>
        </w:rPr>
        <w:t>Yan Beauverd et al., Haematologica 2016</w:t>
      </w:r>
      <w:r>
        <w:rPr>
          <w:rFonts w:asciiTheme="minorHAnsi" w:hAnsiTheme="minorHAnsi" w:cstheme="minorHAnsi"/>
          <w:szCs w:val="22"/>
          <w:lang w:val="de-DE"/>
        </w:rPr>
        <w:t>.</w:t>
      </w:r>
    </w:p>
    <w:p w14:paraId="18F1B460" w14:textId="4673EBDD" w:rsidR="00C71569" w:rsidRDefault="00C71569" w:rsidP="00C71569">
      <w:pPr>
        <w:pStyle w:val="Textkrper-Einzug2"/>
        <w:spacing w:before="40" w:after="0" w:line="240" w:lineRule="auto"/>
        <w:jc w:val="both"/>
        <w:rPr>
          <w:rFonts w:asciiTheme="minorHAnsi" w:hAnsiTheme="minorHAnsi" w:cstheme="minorHAnsi"/>
          <w:szCs w:val="22"/>
          <w:lang w:val="en-US"/>
        </w:rPr>
      </w:pPr>
    </w:p>
    <w:p w14:paraId="682C4FA1" w14:textId="51F03A3C" w:rsidR="00C71569" w:rsidRDefault="00C71569" w:rsidP="00C71569">
      <w:pPr>
        <w:pStyle w:val="Textkrper-Einzug2"/>
        <w:spacing w:before="40" w:after="0" w:line="240" w:lineRule="auto"/>
        <w:ind w:left="0"/>
        <w:jc w:val="both"/>
        <w:rPr>
          <w:rFonts w:asciiTheme="minorHAnsi" w:hAnsiTheme="minorHAnsi" w:cstheme="minorHAnsi"/>
          <w:szCs w:val="22"/>
          <w:lang w:val="en-US"/>
        </w:rPr>
      </w:pPr>
    </w:p>
    <w:p w14:paraId="1319CB48" w14:textId="64E1538E" w:rsidR="00C71569" w:rsidRDefault="00C71569" w:rsidP="00C71569">
      <w:pPr>
        <w:pStyle w:val="Textkrper-Einzug2"/>
        <w:spacing w:before="40" w:after="0" w:line="240" w:lineRule="auto"/>
        <w:ind w:left="0"/>
        <w:jc w:val="both"/>
        <w:rPr>
          <w:rFonts w:asciiTheme="minorHAnsi" w:hAnsiTheme="minorHAnsi" w:cstheme="minorHAnsi"/>
          <w:szCs w:val="22"/>
          <w:lang w:val="en-US"/>
        </w:rPr>
      </w:pPr>
    </w:p>
    <w:p w14:paraId="334F6B45" w14:textId="5E74E089" w:rsidR="00C71569" w:rsidRDefault="00C71569" w:rsidP="00C71569">
      <w:pPr>
        <w:pStyle w:val="Textkrper-Einzug2"/>
        <w:spacing w:before="40" w:after="0" w:line="240" w:lineRule="auto"/>
        <w:ind w:left="0"/>
        <w:jc w:val="both"/>
        <w:rPr>
          <w:rFonts w:asciiTheme="minorHAnsi" w:hAnsiTheme="minorHAnsi" w:cstheme="minorHAnsi"/>
          <w:szCs w:val="22"/>
          <w:lang w:val="en-US"/>
        </w:rPr>
      </w:pPr>
    </w:p>
    <w:p w14:paraId="44D6E127" w14:textId="090E5585" w:rsidR="00C71569" w:rsidRDefault="00C71569" w:rsidP="00C71569">
      <w:pPr>
        <w:pStyle w:val="Textkrper-Einzug2"/>
        <w:spacing w:before="40" w:after="0" w:line="240" w:lineRule="auto"/>
        <w:ind w:left="0"/>
        <w:jc w:val="both"/>
        <w:rPr>
          <w:rFonts w:asciiTheme="minorHAnsi" w:hAnsiTheme="minorHAnsi" w:cstheme="minorHAnsi"/>
          <w:szCs w:val="22"/>
          <w:lang w:val="en-US"/>
        </w:rPr>
      </w:pPr>
    </w:p>
    <w:p w14:paraId="05F38844" w14:textId="77777777" w:rsidR="00C71569" w:rsidRDefault="00C71569" w:rsidP="00C71569">
      <w:pPr>
        <w:pStyle w:val="Textkrper-Einzug2"/>
        <w:spacing w:before="40" w:after="0" w:line="240" w:lineRule="auto"/>
        <w:ind w:left="0"/>
        <w:jc w:val="both"/>
        <w:rPr>
          <w:rFonts w:asciiTheme="minorHAnsi" w:hAnsiTheme="minorHAnsi" w:cstheme="minorHAnsi"/>
          <w:szCs w:val="22"/>
          <w:lang w:val="en-US"/>
        </w:rPr>
      </w:pPr>
    </w:p>
    <w:p w14:paraId="1550C66A" w14:textId="2A13AE5E" w:rsidR="00C71569" w:rsidRDefault="00C71569" w:rsidP="00C71569">
      <w:pPr>
        <w:pStyle w:val="berschrift1"/>
        <w:rPr>
          <w:lang w:val="de-DE"/>
        </w:rPr>
      </w:pPr>
      <w:bookmarkStart w:id="118" w:name="_Anhang:_Informationen_zu"/>
      <w:bookmarkStart w:id="119" w:name="_Toc71015613"/>
      <w:bookmarkEnd w:id="118"/>
      <w:r w:rsidRPr="00C71569">
        <w:rPr>
          <w:lang w:val="de-DE"/>
        </w:rPr>
        <w:t>Anhang: Informationen zu laufenden Studien</w:t>
      </w:r>
      <w:bookmarkEnd w:id="119"/>
    </w:p>
    <w:p w14:paraId="5015185A" w14:textId="53444F38" w:rsidR="00C71569" w:rsidRPr="00483C3C" w:rsidRDefault="00483C3C" w:rsidP="00C71569">
      <w:pPr>
        <w:jc w:val="left"/>
        <w:rPr>
          <w:rFonts w:asciiTheme="minorHAnsi" w:hAnsiTheme="minorHAnsi" w:cstheme="minorHAnsi"/>
          <w:lang w:val="de-DE"/>
        </w:rPr>
      </w:pPr>
      <w:r w:rsidRPr="00483C3C">
        <w:rPr>
          <w:rFonts w:asciiTheme="minorHAnsi" w:hAnsiTheme="minorHAnsi" w:cstheme="minorHAnsi"/>
          <w:lang w:val="de-DE"/>
        </w:rPr>
        <w:t>Kontaktaufnahme für Studienanfragen für alle Patientinnen und Patienten</w:t>
      </w:r>
      <w:r>
        <w:rPr>
          <w:rFonts w:asciiTheme="minorHAnsi" w:hAnsiTheme="minorHAnsi" w:cstheme="minorHAnsi"/>
          <w:lang w:val="de-DE"/>
        </w:rPr>
        <w:t xml:space="preserve"> (Studienscreening)</w:t>
      </w:r>
      <w:r w:rsidRPr="00483C3C">
        <w:rPr>
          <w:rFonts w:asciiTheme="minorHAnsi" w:hAnsiTheme="minorHAnsi" w:cstheme="minorHAnsi"/>
          <w:lang w:val="de-DE"/>
        </w:rPr>
        <w:t>:</w:t>
      </w:r>
    </w:p>
    <w:p w14:paraId="3741C161" w14:textId="387C53C3" w:rsidR="00C71569" w:rsidRDefault="00C71569" w:rsidP="00C71569">
      <w:pPr>
        <w:jc w:val="left"/>
        <w:rPr>
          <w:rFonts w:asciiTheme="minorHAnsi" w:hAnsiTheme="minorHAnsi" w:cstheme="minorHAnsi"/>
          <w:lang w:val="de-DE"/>
        </w:rPr>
      </w:pPr>
      <w:r w:rsidRPr="00C71569">
        <w:rPr>
          <w:rFonts w:asciiTheme="minorHAnsi" w:hAnsiTheme="minorHAnsi" w:cstheme="minorHAnsi"/>
          <w:lang w:val="de-DE"/>
        </w:rPr>
        <w:t xml:space="preserve">Veronika Buxhofer-Ausch, 0732 7676 4409; </w:t>
      </w:r>
      <w:hyperlink r:id="rId38" w:history="1">
        <w:r w:rsidRPr="0013355F">
          <w:rPr>
            <w:rStyle w:val="Hyperlink"/>
            <w:rFonts w:asciiTheme="minorHAnsi" w:hAnsiTheme="minorHAnsi" w:cstheme="minorHAnsi"/>
            <w:lang w:val="de-DE"/>
          </w:rPr>
          <w:t>veronika.buxhofer-ausch@ordensklinikum.at</w:t>
        </w:r>
      </w:hyperlink>
      <w:r>
        <w:rPr>
          <w:rFonts w:asciiTheme="minorHAnsi" w:hAnsiTheme="minorHAnsi" w:cstheme="minorHAnsi"/>
          <w:lang w:val="de-DE"/>
        </w:rPr>
        <w:t xml:space="preserve"> </w:t>
      </w:r>
    </w:p>
    <w:p w14:paraId="26FA0177" w14:textId="77777777" w:rsidR="00483C3C" w:rsidRPr="00C71569" w:rsidRDefault="00483C3C" w:rsidP="00C71569">
      <w:pPr>
        <w:jc w:val="left"/>
        <w:rPr>
          <w:rFonts w:asciiTheme="minorHAnsi" w:hAnsiTheme="minorHAnsi" w:cstheme="minorHAnsi"/>
          <w:lang w:val="de-DE"/>
        </w:rPr>
      </w:pPr>
    </w:p>
    <w:sectPr w:rsidR="00483C3C" w:rsidRPr="00C71569" w:rsidSect="00EF0426">
      <w:pgSz w:w="11906" w:h="16838"/>
      <w:pgMar w:top="743" w:right="1106" w:bottom="1134" w:left="1418" w:header="567"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3554C0" w14:textId="77777777" w:rsidR="00F636D7" w:rsidRDefault="00F636D7">
      <w:r>
        <w:separator/>
      </w:r>
    </w:p>
    <w:p w14:paraId="68010BFC" w14:textId="77777777" w:rsidR="00F636D7" w:rsidRDefault="00F636D7"/>
    <w:p w14:paraId="0B35B245" w14:textId="77777777" w:rsidR="00F636D7" w:rsidRDefault="00F636D7"/>
  </w:endnote>
  <w:endnote w:type="continuationSeparator" w:id="0">
    <w:p w14:paraId="2604ADE0" w14:textId="77777777" w:rsidR="00F636D7" w:rsidRDefault="00F636D7">
      <w:r>
        <w:continuationSeparator/>
      </w:r>
    </w:p>
    <w:p w14:paraId="1C8F35AE" w14:textId="77777777" w:rsidR="00F636D7" w:rsidRDefault="00F636D7"/>
    <w:p w14:paraId="3D0B1CBE" w14:textId="77777777" w:rsidR="00F636D7" w:rsidRDefault="00F63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7F13D" w14:textId="7F3C658F" w:rsidR="00F636D7" w:rsidRDefault="00F636D7"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A45877">
      <w:rPr>
        <w:noProof/>
        <w:sz w:val="18"/>
        <w:szCs w:val="18"/>
      </w:rPr>
      <w:t>23</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A45877">
      <w:rPr>
        <w:noProof/>
        <w:sz w:val="18"/>
        <w:szCs w:val="18"/>
      </w:rPr>
      <w:t>25</w:t>
    </w:r>
    <w:r>
      <w:rPr>
        <w:sz w:val="18"/>
        <w:szCs w:val="18"/>
      </w:rPr>
      <w:fldChar w:fldCharType="end"/>
    </w:r>
  </w:p>
  <w:p w14:paraId="119E84DC" w14:textId="77777777" w:rsidR="00F636D7" w:rsidRPr="00B6342E" w:rsidRDefault="00F636D7"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BCD72" w14:textId="77777777" w:rsidR="00F636D7" w:rsidRDefault="00F636D7">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Pr>
        <w:noProof/>
        <w:snapToGrid w:val="0"/>
        <w:sz w:val="18"/>
      </w:rPr>
      <w:t>http://gespag.info/dokumente/Lists/KH_Tumorzentrum_Extern/Leitlinie MPN.docx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A8F1A" w14:textId="77777777" w:rsidR="00F636D7" w:rsidRDefault="00F636D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AD9D0" w14:textId="77777777" w:rsidR="00F636D7" w:rsidRDefault="00F636D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2BE3A" w14:textId="77777777" w:rsidR="00F636D7" w:rsidRDefault="00F636D7">
      <w:r>
        <w:separator/>
      </w:r>
    </w:p>
    <w:p w14:paraId="2458A3B8" w14:textId="77777777" w:rsidR="00F636D7" w:rsidRDefault="00F636D7"/>
    <w:p w14:paraId="778D8C01" w14:textId="77777777" w:rsidR="00F636D7" w:rsidRDefault="00F636D7"/>
  </w:footnote>
  <w:footnote w:type="continuationSeparator" w:id="0">
    <w:p w14:paraId="0C40EB1E" w14:textId="77777777" w:rsidR="00F636D7" w:rsidRDefault="00F636D7">
      <w:r>
        <w:continuationSeparator/>
      </w:r>
    </w:p>
    <w:p w14:paraId="31888EFA" w14:textId="77777777" w:rsidR="00F636D7" w:rsidRDefault="00F636D7"/>
    <w:p w14:paraId="5EE1E5AF" w14:textId="77777777" w:rsidR="00F636D7" w:rsidRDefault="00F636D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7E6BC" w14:textId="77777777" w:rsidR="00F636D7" w:rsidRDefault="00F636D7">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22</w:t>
    </w:r>
    <w:r>
      <w:rPr>
        <w:rStyle w:val="Seitenzahl"/>
      </w:rPr>
      <w:fldChar w:fldCharType="end"/>
    </w:r>
  </w:p>
  <w:p w14:paraId="0E3BB02A" w14:textId="77777777" w:rsidR="00F636D7" w:rsidRDefault="00F636D7">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F636D7" w14:paraId="6AE6EC56" w14:textId="77777777" w:rsidTr="009D71EF">
      <w:tc>
        <w:tcPr>
          <w:tcW w:w="3687" w:type="dxa"/>
        </w:tcPr>
        <w:p w14:paraId="4EF84655" w14:textId="77777777" w:rsidR="00F636D7" w:rsidRDefault="00F636D7" w:rsidP="002A265A">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42096320" wp14:editId="7D2C97F7">
                <wp:extent cx="1080760" cy="469557"/>
                <wp:effectExtent l="0" t="0" r="571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25AF0E03" w14:textId="77777777" w:rsidR="00F636D7" w:rsidRDefault="00F636D7" w:rsidP="002A265A">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47B9487B" w14:textId="77777777" w:rsidR="00F636D7" w:rsidRDefault="00F636D7" w:rsidP="002A265A">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2A1E63C9" w14:textId="77777777" w:rsidR="00F636D7" w:rsidRDefault="00F636D7" w:rsidP="002A265A">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Content>
              <w:r>
                <w:rPr>
                  <w:rFonts w:cs="Arial"/>
                  <w:sz w:val="18"/>
                  <w:szCs w:val="18"/>
                  <w:lang w:val="de-DE" w:eastAsia="ar-SA"/>
                </w:rPr>
                <w:t>BCR/ABL-negative myeloproliferative Neoplasien</w:t>
              </w:r>
            </w:sdtContent>
          </w:sdt>
        </w:p>
      </w:tc>
    </w:tr>
  </w:tbl>
  <w:p w14:paraId="380582AC" w14:textId="77777777" w:rsidR="00F636D7" w:rsidRDefault="00F636D7" w:rsidP="00F74762">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0C4D8" w14:textId="77777777" w:rsidR="00F636D7" w:rsidRDefault="00F636D7">
    <w:pPr>
      <w:pStyle w:val="Kopfzeile"/>
      <w:jc w:val="right"/>
    </w:pPr>
    <w:r>
      <w:rPr>
        <w:noProof/>
        <w:sz w:val="20"/>
        <w:lang w:eastAsia="de-AT"/>
      </w:rPr>
      <w:drawing>
        <wp:anchor distT="0" distB="0" distL="114300" distR="114300" simplePos="0" relativeHeight="251658240" behindDoc="0" locked="0" layoutInCell="1" allowOverlap="1" wp14:anchorId="1DE7D2D1" wp14:editId="1DE7D2D2">
          <wp:simplePos x="0" y="0"/>
          <wp:positionH relativeFrom="column">
            <wp:posOffset>-48895</wp:posOffset>
          </wp:positionH>
          <wp:positionV relativeFrom="paragraph">
            <wp:posOffset>-14605</wp:posOffset>
          </wp:positionV>
          <wp:extent cx="1010920" cy="310515"/>
          <wp:effectExtent l="0" t="0" r="0" b="0"/>
          <wp:wrapSquare wrapText="bothSides"/>
          <wp:docPr id="5"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Pr>
        <w:rStyle w:val="Seitenzahl"/>
        <w:noProof/>
        <w:sz w:val="18"/>
      </w:rPr>
      <w:t>22</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Pr>
        <w:rStyle w:val="Seitenzahl"/>
        <w:noProof/>
        <w:sz w:val="18"/>
      </w:rPr>
      <w:t>22</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CC474" w14:textId="77777777" w:rsidR="00F636D7" w:rsidRDefault="00F636D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2F0E8" w14:textId="77777777" w:rsidR="00F636D7" w:rsidRDefault="00F636D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8594C"/>
    <w:multiLevelType w:val="hybridMultilevel"/>
    <w:tmpl w:val="653AB8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57F7908"/>
    <w:multiLevelType w:val="hybridMultilevel"/>
    <w:tmpl w:val="419E94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D61BEA"/>
    <w:multiLevelType w:val="hybridMultilevel"/>
    <w:tmpl w:val="89863A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7EC211B"/>
    <w:multiLevelType w:val="hybridMultilevel"/>
    <w:tmpl w:val="89863AD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BC402ED"/>
    <w:multiLevelType w:val="hybridMultilevel"/>
    <w:tmpl w:val="E8A82D98"/>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05C499A"/>
    <w:multiLevelType w:val="hybridMultilevel"/>
    <w:tmpl w:val="0DDC13A4"/>
    <w:lvl w:ilvl="0" w:tplc="0C070015">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7" w15:restartNumberingAfterBreak="0">
    <w:nsid w:val="13013152"/>
    <w:multiLevelType w:val="multilevel"/>
    <w:tmpl w:val="9FC49136"/>
    <w:lvl w:ilvl="0">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39B64BF"/>
    <w:multiLevelType w:val="hybridMultilevel"/>
    <w:tmpl w:val="653AB8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FEA5DDE"/>
    <w:multiLevelType w:val="hybridMultilevel"/>
    <w:tmpl w:val="DD06D96C"/>
    <w:lvl w:ilvl="0" w:tplc="EE18A92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6C08B1"/>
    <w:multiLevelType w:val="hybridMultilevel"/>
    <w:tmpl w:val="21C252FA"/>
    <w:lvl w:ilvl="0" w:tplc="E61200C8">
      <w:numFmt w:val="bullet"/>
      <w:lvlText w:val="•"/>
      <w:lvlJc w:val="left"/>
      <w:pPr>
        <w:ind w:left="720" w:hanging="360"/>
      </w:pPr>
      <w:rPr>
        <w:rFonts w:hint="default"/>
        <w:w w:val="100"/>
        <w:sz w:val="18"/>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3C83886"/>
    <w:multiLevelType w:val="hybridMultilevel"/>
    <w:tmpl w:val="3BE40BAA"/>
    <w:lvl w:ilvl="0" w:tplc="E61200C8">
      <w:numFmt w:val="bullet"/>
      <w:lvlText w:val="•"/>
      <w:lvlJc w:val="left"/>
      <w:pPr>
        <w:ind w:left="360" w:hanging="360"/>
      </w:pPr>
      <w:rPr>
        <w:rFonts w:hint="default"/>
        <w:w w:val="100"/>
        <w:sz w:val="18"/>
        <w:szCs w:val="22"/>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373C35E9"/>
    <w:multiLevelType w:val="hybridMultilevel"/>
    <w:tmpl w:val="A6C07E7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DB74EAE"/>
    <w:multiLevelType w:val="hybridMultilevel"/>
    <w:tmpl w:val="653AB8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E8A6ADD"/>
    <w:multiLevelType w:val="hybridMultilevel"/>
    <w:tmpl w:val="9E9C786A"/>
    <w:lvl w:ilvl="0" w:tplc="64E03DF8">
      <w:start w:val="1"/>
      <w:numFmt w:val="bullet"/>
      <w:lvlText w:val="-"/>
      <w:lvlJc w:val="left"/>
      <w:pPr>
        <w:ind w:left="360" w:hanging="360"/>
      </w:pPr>
      <w:rPr>
        <w:rFonts w:ascii="Calibri" w:eastAsia="Times New Roman" w:hAnsi="Calibri" w:cs="Calibr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442A30B8"/>
    <w:multiLevelType w:val="hybridMultilevel"/>
    <w:tmpl w:val="653AB8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C366D18"/>
    <w:multiLevelType w:val="multilevel"/>
    <w:tmpl w:val="1F0EB53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FBB6C21"/>
    <w:multiLevelType w:val="hybridMultilevel"/>
    <w:tmpl w:val="1058845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1184425"/>
    <w:multiLevelType w:val="hybridMultilevel"/>
    <w:tmpl w:val="1DFCC6B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1475479"/>
    <w:multiLevelType w:val="hybridMultilevel"/>
    <w:tmpl w:val="D2D85788"/>
    <w:lvl w:ilvl="0" w:tplc="B622EA8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BD11991"/>
    <w:multiLevelType w:val="hybridMultilevel"/>
    <w:tmpl w:val="08E44F62"/>
    <w:lvl w:ilvl="0" w:tplc="44B43D54">
      <w:numFmt w:val="bullet"/>
      <w:lvlText w:val=""/>
      <w:lvlJc w:val="left"/>
      <w:pPr>
        <w:ind w:left="720" w:hanging="360"/>
      </w:pPr>
      <w:rPr>
        <w:rFonts w:ascii="Symbol" w:eastAsia="Times New Roma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E8C5B90"/>
    <w:multiLevelType w:val="hybridMultilevel"/>
    <w:tmpl w:val="E6500DB2"/>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F1D1FCC"/>
    <w:multiLevelType w:val="multilevel"/>
    <w:tmpl w:val="A4DC37F8"/>
    <w:lvl w:ilvl="0">
      <w:start w:val="1"/>
      <w:numFmt w:val="decimal"/>
      <w:lvlText w:val="%1"/>
      <w:lvlJc w:val="left"/>
      <w:pPr>
        <w:tabs>
          <w:tab w:val="num" w:pos="432"/>
        </w:tabs>
        <w:ind w:left="432" w:hanging="432"/>
      </w:pPr>
      <w:rPr>
        <w:rFonts w:hint="default"/>
        <w:b w:val="0"/>
        <w:i w:val="0"/>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5F6D1E05"/>
    <w:multiLevelType w:val="hybridMultilevel"/>
    <w:tmpl w:val="653AB8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1A70079"/>
    <w:multiLevelType w:val="hybridMultilevel"/>
    <w:tmpl w:val="BE80D3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4A0183B"/>
    <w:multiLevelType w:val="hybridMultilevel"/>
    <w:tmpl w:val="653AB8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8AB3BCA"/>
    <w:multiLevelType w:val="hybridMultilevel"/>
    <w:tmpl w:val="0DB4F43C"/>
    <w:lvl w:ilvl="0" w:tplc="5A5E53CC">
      <w:numFmt w:val="bullet"/>
      <w:lvlText w:val=""/>
      <w:lvlJc w:val="left"/>
      <w:pPr>
        <w:ind w:left="720" w:hanging="360"/>
      </w:pPr>
      <w:rPr>
        <w:rFonts w:ascii="Symbol" w:eastAsia="Times New Roman"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1615B3F"/>
    <w:multiLevelType w:val="hybridMultilevel"/>
    <w:tmpl w:val="A6C07E7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76C249A8"/>
    <w:multiLevelType w:val="hybridMultilevel"/>
    <w:tmpl w:val="DDCC7B8C"/>
    <w:lvl w:ilvl="0" w:tplc="E61200C8">
      <w:numFmt w:val="bullet"/>
      <w:lvlText w:val="•"/>
      <w:lvlJc w:val="left"/>
      <w:pPr>
        <w:ind w:left="720" w:hanging="360"/>
      </w:pPr>
      <w:rPr>
        <w:rFonts w:hint="default"/>
        <w:w w:val="100"/>
        <w:sz w:val="18"/>
        <w:szCs w:val="22"/>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19"/>
  </w:num>
  <w:num w:numId="4">
    <w:abstractNumId w:val="17"/>
  </w:num>
  <w:num w:numId="5">
    <w:abstractNumId w:val="3"/>
  </w:num>
  <w:num w:numId="6">
    <w:abstractNumId w:val="13"/>
  </w:num>
  <w:num w:numId="7">
    <w:abstractNumId w:val="23"/>
  </w:num>
  <w:num w:numId="8">
    <w:abstractNumId w:val="8"/>
  </w:num>
  <w:num w:numId="9">
    <w:abstractNumId w:val="0"/>
  </w:num>
  <w:num w:numId="10">
    <w:abstractNumId w:val="2"/>
  </w:num>
  <w:num w:numId="11">
    <w:abstractNumId w:val="25"/>
  </w:num>
  <w:num w:numId="12">
    <w:abstractNumId w:val="15"/>
  </w:num>
  <w:num w:numId="13">
    <w:abstractNumId w:val="12"/>
  </w:num>
  <w:num w:numId="14">
    <w:abstractNumId w:val="16"/>
  </w:num>
  <w:num w:numId="15">
    <w:abstractNumId w:val="22"/>
  </w:num>
  <w:num w:numId="16">
    <w:abstractNumId w:val="9"/>
  </w:num>
  <w:num w:numId="17">
    <w:abstractNumId w:val="22"/>
  </w:num>
  <w:num w:numId="18">
    <w:abstractNumId w:val="22"/>
  </w:num>
  <w:num w:numId="19">
    <w:abstractNumId w:val="27"/>
  </w:num>
  <w:num w:numId="20">
    <w:abstractNumId w:val="21"/>
  </w:num>
  <w:num w:numId="21">
    <w:abstractNumId w:val="18"/>
  </w:num>
  <w:num w:numId="22">
    <w:abstractNumId w:val="26"/>
  </w:num>
  <w:num w:numId="23">
    <w:abstractNumId w:val="20"/>
  </w:num>
  <w:num w:numId="24">
    <w:abstractNumId w:val="22"/>
  </w:num>
  <w:num w:numId="25">
    <w:abstractNumId w:val="22"/>
  </w:num>
  <w:num w:numId="26">
    <w:abstractNumId w:val="22"/>
  </w:num>
  <w:num w:numId="27">
    <w:abstractNumId w:val="1"/>
  </w:num>
  <w:num w:numId="28">
    <w:abstractNumId w:val="22"/>
  </w:num>
  <w:num w:numId="29">
    <w:abstractNumId w:val="5"/>
  </w:num>
  <w:num w:numId="30">
    <w:abstractNumId w:val="14"/>
  </w:num>
  <w:num w:numId="31">
    <w:abstractNumId w:val="11"/>
  </w:num>
  <w:num w:numId="32">
    <w:abstractNumId w:val="28"/>
  </w:num>
  <w:num w:numId="33">
    <w:abstractNumId w:val="10"/>
  </w:num>
  <w:num w:numId="34">
    <w:abstractNumId w:val="24"/>
  </w:num>
  <w:num w:numId="35">
    <w:abstractNumId w:val="7"/>
  </w:num>
  <w:num w:numId="36">
    <w:abstractNumId w:val="4"/>
  </w:num>
  <w:num w:numId="37">
    <w:abstractNumId w:val="22"/>
  </w:num>
  <w:num w:numId="38">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B47"/>
    <w:rsid w:val="000046F3"/>
    <w:rsid w:val="00007A0D"/>
    <w:rsid w:val="00013885"/>
    <w:rsid w:val="0002186C"/>
    <w:rsid w:val="00030D42"/>
    <w:rsid w:val="000345E6"/>
    <w:rsid w:val="00045ABC"/>
    <w:rsid w:val="000660ED"/>
    <w:rsid w:val="00070B8F"/>
    <w:rsid w:val="000746D6"/>
    <w:rsid w:val="00090105"/>
    <w:rsid w:val="0009476C"/>
    <w:rsid w:val="000958F0"/>
    <w:rsid w:val="000A2694"/>
    <w:rsid w:val="000C1C85"/>
    <w:rsid w:val="000D5C01"/>
    <w:rsid w:val="000E086A"/>
    <w:rsid w:val="000E09A0"/>
    <w:rsid w:val="000E3EFA"/>
    <w:rsid w:val="00100B15"/>
    <w:rsid w:val="001133F4"/>
    <w:rsid w:val="00113866"/>
    <w:rsid w:val="001144F6"/>
    <w:rsid w:val="00115BB4"/>
    <w:rsid w:val="0012423F"/>
    <w:rsid w:val="00133B95"/>
    <w:rsid w:val="00137388"/>
    <w:rsid w:val="001448E2"/>
    <w:rsid w:val="00160CA9"/>
    <w:rsid w:val="00170FFF"/>
    <w:rsid w:val="0017319A"/>
    <w:rsid w:val="00183CD1"/>
    <w:rsid w:val="001876E7"/>
    <w:rsid w:val="00191EA4"/>
    <w:rsid w:val="0019277D"/>
    <w:rsid w:val="00195521"/>
    <w:rsid w:val="001A336E"/>
    <w:rsid w:val="001B222A"/>
    <w:rsid w:val="001B4BE7"/>
    <w:rsid w:val="001C3D9A"/>
    <w:rsid w:val="001C6433"/>
    <w:rsid w:val="001D11C7"/>
    <w:rsid w:val="001D34A4"/>
    <w:rsid w:val="001F2BEC"/>
    <w:rsid w:val="00214B7E"/>
    <w:rsid w:val="00217C51"/>
    <w:rsid w:val="002201ED"/>
    <w:rsid w:val="00230C08"/>
    <w:rsid w:val="0023731C"/>
    <w:rsid w:val="002472B6"/>
    <w:rsid w:val="00250E53"/>
    <w:rsid w:val="002678EA"/>
    <w:rsid w:val="00274A29"/>
    <w:rsid w:val="002758C3"/>
    <w:rsid w:val="002837B0"/>
    <w:rsid w:val="00285EB3"/>
    <w:rsid w:val="002A2023"/>
    <w:rsid w:val="002A265A"/>
    <w:rsid w:val="002A7DDC"/>
    <w:rsid w:val="002E4DD8"/>
    <w:rsid w:val="002E7743"/>
    <w:rsid w:val="002F296D"/>
    <w:rsid w:val="002F7B4B"/>
    <w:rsid w:val="0030295C"/>
    <w:rsid w:val="003050D6"/>
    <w:rsid w:val="00311B08"/>
    <w:rsid w:val="00313B47"/>
    <w:rsid w:val="0031646A"/>
    <w:rsid w:val="00325E5C"/>
    <w:rsid w:val="00327D55"/>
    <w:rsid w:val="00330AFE"/>
    <w:rsid w:val="00332A40"/>
    <w:rsid w:val="00346540"/>
    <w:rsid w:val="0036328E"/>
    <w:rsid w:val="003A70E3"/>
    <w:rsid w:val="003C182E"/>
    <w:rsid w:val="003C4308"/>
    <w:rsid w:val="003C6310"/>
    <w:rsid w:val="003C6DD9"/>
    <w:rsid w:val="003D245A"/>
    <w:rsid w:val="003F311B"/>
    <w:rsid w:val="003F5964"/>
    <w:rsid w:val="003F5FE0"/>
    <w:rsid w:val="00405892"/>
    <w:rsid w:val="004077C8"/>
    <w:rsid w:val="004120D3"/>
    <w:rsid w:val="00414827"/>
    <w:rsid w:val="00420F91"/>
    <w:rsid w:val="004252AA"/>
    <w:rsid w:val="0043127D"/>
    <w:rsid w:val="00450568"/>
    <w:rsid w:val="004509AD"/>
    <w:rsid w:val="0045594E"/>
    <w:rsid w:val="00462B2E"/>
    <w:rsid w:val="00470F84"/>
    <w:rsid w:val="00470FD5"/>
    <w:rsid w:val="00480033"/>
    <w:rsid w:val="00483C3C"/>
    <w:rsid w:val="00486C3A"/>
    <w:rsid w:val="00491093"/>
    <w:rsid w:val="0049768A"/>
    <w:rsid w:val="004B5203"/>
    <w:rsid w:val="004C5803"/>
    <w:rsid w:val="004D5CA7"/>
    <w:rsid w:val="004E6B4A"/>
    <w:rsid w:val="004F0D6D"/>
    <w:rsid w:val="005163F4"/>
    <w:rsid w:val="00516467"/>
    <w:rsid w:val="00522FFB"/>
    <w:rsid w:val="00524A45"/>
    <w:rsid w:val="00534643"/>
    <w:rsid w:val="00545067"/>
    <w:rsid w:val="00555A89"/>
    <w:rsid w:val="00560C63"/>
    <w:rsid w:val="0056527D"/>
    <w:rsid w:val="005716B3"/>
    <w:rsid w:val="00576378"/>
    <w:rsid w:val="005847E4"/>
    <w:rsid w:val="005915C3"/>
    <w:rsid w:val="00592573"/>
    <w:rsid w:val="00592BA2"/>
    <w:rsid w:val="005973BD"/>
    <w:rsid w:val="005A3EDD"/>
    <w:rsid w:val="005B1E61"/>
    <w:rsid w:val="005C2135"/>
    <w:rsid w:val="005C5568"/>
    <w:rsid w:val="005D23B9"/>
    <w:rsid w:val="005D5403"/>
    <w:rsid w:val="005E0058"/>
    <w:rsid w:val="005F733A"/>
    <w:rsid w:val="00601C83"/>
    <w:rsid w:val="00614577"/>
    <w:rsid w:val="0062318C"/>
    <w:rsid w:val="00632D4B"/>
    <w:rsid w:val="00632EA6"/>
    <w:rsid w:val="0063492F"/>
    <w:rsid w:val="006541FC"/>
    <w:rsid w:val="00656065"/>
    <w:rsid w:val="00670B44"/>
    <w:rsid w:val="0067150E"/>
    <w:rsid w:val="00671A8B"/>
    <w:rsid w:val="00685318"/>
    <w:rsid w:val="00686F78"/>
    <w:rsid w:val="006A0570"/>
    <w:rsid w:val="006A152B"/>
    <w:rsid w:val="006A5DF9"/>
    <w:rsid w:val="006C5EB4"/>
    <w:rsid w:val="006D4DAC"/>
    <w:rsid w:val="006D6C87"/>
    <w:rsid w:val="006E00B3"/>
    <w:rsid w:val="006E34E8"/>
    <w:rsid w:val="006F2C71"/>
    <w:rsid w:val="006F2F6C"/>
    <w:rsid w:val="00701184"/>
    <w:rsid w:val="00702058"/>
    <w:rsid w:val="007048FC"/>
    <w:rsid w:val="00712448"/>
    <w:rsid w:val="007132F1"/>
    <w:rsid w:val="007153C6"/>
    <w:rsid w:val="007172A6"/>
    <w:rsid w:val="00721E80"/>
    <w:rsid w:val="00725B36"/>
    <w:rsid w:val="007321E0"/>
    <w:rsid w:val="00733408"/>
    <w:rsid w:val="00734878"/>
    <w:rsid w:val="00744EED"/>
    <w:rsid w:val="007473D9"/>
    <w:rsid w:val="007736FC"/>
    <w:rsid w:val="00780DF7"/>
    <w:rsid w:val="00784585"/>
    <w:rsid w:val="007854C3"/>
    <w:rsid w:val="00793157"/>
    <w:rsid w:val="00794700"/>
    <w:rsid w:val="007A201A"/>
    <w:rsid w:val="007B0D0B"/>
    <w:rsid w:val="007B6C07"/>
    <w:rsid w:val="007C18C9"/>
    <w:rsid w:val="007D6BD3"/>
    <w:rsid w:val="007F0A54"/>
    <w:rsid w:val="007F1123"/>
    <w:rsid w:val="007F1A83"/>
    <w:rsid w:val="007F3064"/>
    <w:rsid w:val="00800B21"/>
    <w:rsid w:val="00801943"/>
    <w:rsid w:val="008025DA"/>
    <w:rsid w:val="00803117"/>
    <w:rsid w:val="00822E59"/>
    <w:rsid w:val="00836EC1"/>
    <w:rsid w:val="00837FDE"/>
    <w:rsid w:val="00845123"/>
    <w:rsid w:val="008456E6"/>
    <w:rsid w:val="008544D2"/>
    <w:rsid w:val="00864E4B"/>
    <w:rsid w:val="008772E0"/>
    <w:rsid w:val="008775DC"/>
    <w:rsid w:val="00880B3B"/>
    <w:rsid w:val="008A1E23"/>
    <w:rsid w:val="008A3694"/>
    <w:rsid w:val="008A52D2"/>
    <w:rsid w:val="008A5DF2"/>
    <w:rsid w:val="008A7324"/>
    <w:rsid w:val="008B2595"/>
    <w:rsid w:val="008B2917"/>
    <w:rsid w:val="008B6D89"/>
    <w:rsid w:val="008D1758"/>
    <w:rsid w:val="008D4D10"/>
    <w:rsid w:val="008E2288"/>
    <w:rsid w:val="008E2521"/>
    <w:rsid w:val="008E41FE"/>
    <w:rsid w:val="008F3C62"/>
    <w:rsid w:val="008F4D5E"/>
    <w:rsid w:val="008F4D63"/>
    <w:rsid w:val="00900461"/>
    <w:rsid w:val="009034EA"/>
    <w:rsid w:val="00905C9B"/>
    <w:rsid w:val="009062CE"/>
    <w:rsid w:val="00913D1D"/>
    <w:rsid w:val="009229DF"/>
    <w:rsid w:val="00932ADE"/>
    <w:rsid w:val="00934CFE"/>
    <w:rsid w:val="0095092F"/>
    <w:rsid w:val="00951BE2"/>
    <w:rsid w:val="0096742E"/>
    <w:rsid w:val="009738C8"/>
    <w:rsid w:val="009835AD"/>
    <w:rsid w:val="0099254E"/>
    <w:rsid w:val="009952D0"/>
    <w:rsid w:val="00996D15"/>
    <w:rsid w:val="009A01D6"/>
    <w:rsid w:val="009C193C"/>
    <w:rsid w:val="009C1F85"/>
    <w:rsid w:val="009C39DC"/>
    <w:rsid w:val="009D3C32"/>
    <w:rsid w:val="009D71EF"/>
    <w:rsid w:val="00A02879"/>
    <w:rsid w:val="00A06996"/>
    <w:rsid w:val="00A1292A"/>
    <w:rsid w:val="00A15064"/>
    <w:rsid w:val="00A24E96"/>
    <w:rsid w:val="00A34AB1"/>
    <w:rsid w:val="00A45877"/>
    <w:rsid w:val="00A515D6"/>
    <w:rsid w:val="00A535AE"/>
    <w:rsid w:val="00A6435E"/>
    <w:rsid w:val="00A73CC3"/>
    <w:rsid w:val="00A76551"/>
    <w:rsid w:val="00AA0D47"/>
    <w:rsid w:val="00AA33E6"/>
    <w:rsid w:val="00AA5041"/>
    <w:rsid w:val="00AA7B86"/>
    <w:rsid w:val="00AB010D"/>
    <w:rsid w:val="00AB20C4"/>
    <w:rsid w:val="00AC7335"/>
    <w:rsid w:val="00AD1B8D"/>
    <w:rsid w:val="00AD20AC"/>
    <w:rsid w:val="00AF4BA3"/>
    <w:rsid w:val="00B00C98"/>
    <w:rsid w:val="00B00FFD"/>
    <w:rsid w:val="00B2433E"/>
    <w:rsid w:val="00B558AF"/>
    <w:rsid w:val="00B63247"/>
    <w:rsid w:val="00B6342E"/>
    <w:rsid w:val="00B64ABB"/>
    <w:rsid w:val="00B76073"/>
    <w:rsid w:val="00B76C7B"/>
    <w:rsid w:val="00B80CD1"/>
    <w:rsid w:val="00B86F8B"/>
    <w:rsid w:val="00B9616C"/>
    <w:rsid w:val="00B96F18"/>
    <w:rsid w:val="00BA398C"/>
    <w:rsid w:val="00BA4271"/>
    <w:rsid w:val="00BA6342"/>
    <w:rsid w:val="00BA6854"/>
    <w:rsid w:val="00BB0871"/>
    <w:rsid w:val="00BB2D1D"/>
    <w:rsid w:val="00BB7B2C"/>
    <w:rsid w:val="00BD05E2"/>
    <w:rsid w:val="00BD259B"/>
    <w:rsid w:val="00BD2FE2"/>
    <w:rsid w:val="00C02676"/>
    <w:rsid w:val="00C07ADA"/>
    <w:rsid w:val="00C12E87"/>
    <w:rsid w:val="00C206CC"/>
    <w:rsid w:val="00C26F7E"/>
    <w:rsid w:val="00C43598"/>
    <w:rsid w:val="00C45A39"/>
    <w:rsid w:val="00C46968"/>
    <w:rsid w:val="00C46AF6"/>
    <w:rsid w:val="00C46EB4"/>
    <w:rsid w:val="00C47A83"/>
    <w:rsid w:val="00C529CA"/>
    <w:rsid w:val="00C552F4"/>
    <w:rsid w:val="00C6360B"/>
    <w:rsid w:val="00C64A4B"/>
    <w:rsid w:val="00C709F4"/>
    <w:rsid w:val="00C71569"/>
    <w:rsid w:val="00C758E7"/>
    <w:rsid w:val="00C80423"/>
    <w:rsid w:val="00C81BA8"/>
    <w:rsid w:val="00C85DB2"/>
    <w:rsid w:val="00C86F05"/>
    <w:rsid w:val="00C90FB9"/>
    <w:rsid w:val="00CA5AAA"/>
    <w:rsid w:val="00CA75DF"/>
    <w:rsid w:val="00CB0C03"/>
    <w:rsid w:val="00CB7524"/>
    <w:rsid w:val="00CD6389"/>
    <w:rsid w:val="00CD657C"/>
    <w:rsid w:val="00CE09EE"/>
    <w:rsid w:val="00CE3B95"/>
    <w:rsid w:val="00CE59DE"/>
    <w:rsid w:val="00CF0EFD"/>
    <w:rsid w:val="00CF3031"/>
    <w:rsid w:val="00CF3B8D"/>
    <w:rsid w:val="00CF3FDB"/>
    <w:rsid w:val="00D02334"/>
    <w:rsid w:val="00D03B7B"/>
    <w:rsid w:val="00D461B2"/>
    <w:rsid w:val="00D570ED"/>
    <w:rsid w:val="00D57F20"/>
    <w:rsid w:val="00D60E5E"/>
    <w:rsid w:val="00D777C4"/>
    <w:rsid w:val="00D85B76"/>
    <w:rsid w:val="00D90A18"/>
    <w:rsid w:val="00D923DA"/>
    <w:rsid w:val="00D92D52"/>
    <w:rsid w:val="00D960A9"/>
    <w:rsid w:val="00DA4700"/>
    <w:rsid w:val="00DA784B"/>
    <w:rsid w:val="00DB1514"/>
    <w:rsid w:val="00DB3EB6"/>
    <w:rsid w:val="00DB67BC"/>
    <w:rsid w:val="00DC65EB"/>
    <w:rsid w:val="00DC77FA"/>
    <w:rsid w:val="00DD7B03"/>
    <w:rsid w:val="00DF1403"/>
    <w:rsid w:val="00DF62C6"/>
    <w:rsid w:val="00E026C9"/>
    <w:rsid w:val="00E03090"/>
    <w:rsid w:val="00E036CC"/>
    <w:rsid w:val="00E047AC"/>
    <w:rsid w:val="00E075D5"/>
    <w:rsid w:val="00E1038E"/>
    <w:rsid w:val="00E12F9B"/>
    <w:rsid w:val="00E22E59"/>
    <w:rsid w:val="00E27E58"/>
    <w:rsid w:val="00E31FDA"/>
    <w:rsid w:val="00E344D4"/>
    <w:rsid w:val="00E475D2"/>
    <w:rsid w:val="00E51912"/>
    <w:rsid w:val="00E55456"/>
    <w:rsid w:val="00E61B44"/>
    <w:rsid w:val="00E62655"/>
    <w:rsid w:val="00E63272"/>
    <w:rsid w:val="00E64BA3"/>
    <w:rsid w:val="00E67988"/>
    <w:rsid w:val="00E740DB"/>
    <w:rsid w:val="00E9264E"/>
    <w:rsid w:val="00E95E92"/>
    <w:rsid w:val="00EA3529"/>
    <w:rsid w:val="00EA3838"/>
    <w:rsid w:val="00EA453C"/>
    <w:rsid w:val="00EB5A88"/>
    <w:rsid w:val="00EB5BCA"/>
    <w:rsid w:val="00ED1117"/>
    <w:rsid w:val="00ED1BE5"/>
    <w:rsid w:val="00ED24ED"/>
    <w:rsid w:val="00ED6038"/>
    <w:rsid w:val="00EE22B4"/>
    <w:rsid w:val="00EF0426"/>
    <w:rsid w:val="00EF0EAA"/>
    <w:rsid w:val="00EF0F48"/>
    <w:rsid w:val="00EF46F8"/>
    <w:rsid w:val="00F066AB"/>
    <w:rsid w:val="00F135A6"/>
    <w:rsid w:val="00F20CC8"/>
    <w:rsid w:val="00F31FAD"/>
    <w:rsid w:val="00F443D5"/>
    <w:rsid w:val="00F501F0"/>
    <w:rsid w:val="00F5207B"/>
    <w:rsid w:val="00F54D35"/>
    <w:rsid w:val="00F55814"/>
    <w:rsid w:val="00F55B3C"/>
    <w:rsid w:val="00F605B8"/>
    <w:rsid w:val="00F62E64"/>
    <w:rsid w:val="00F636D7"/>
    <w:rsid w:val="00F70285"/>
    <w:rsid w:val="00F72AC8"/>
    <w:rsid w:val="00F73C57"/>
    <w:rsid w:val="00F74762"/>
    <w:rsid w:val="00F74E28"/>
    <w:rsid w:val="00F8026B"/>
    <w:rsid w:val="00F8724C"/>
    <w:rsid w:val="00FA0941"/>
    <w:rsid w:val="00FA5241"/>
    <w:rsid w:val="00FD6D58"/>
    <w:rsid w:val="00FE2C83"/>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ECA61F7"/>
  <w15:docId w15:val="{64205C41-F35F-4D64-90A1-3C2CE577E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450568"/>
    <w:pPr>
      <w:keepNext/>
      <w:numPr>
        <w:ilvl w:val="1"/>
        <w:numId w:val="2"/>
      </w:numPr>
      <w:spacing w:before="240" w:after="60" w:line="276" w:lineRule="auto"/>
      <w:jc w:val="left"/>
      <w:outlineLvl w:val="1"/>
    </w:pPr>
    <w:rPr>
      <w:rFonts w:cs="Arial"/>
      <w:b/>
      <w:bCs/>
      <w:i/>
      <w:iCs/>
      <w:sz w:val="24"/>
      <w:szCs w:val="24"/>
    </w:rPr>
  </w:style>
  <w:style w:type="paragraph" w:styleId="berschrift3">
    <w:name w:val="heading 3"/>
    <w:basedOn w:val="Standard"/>
    <w:next w:val="Standard"/>
    <w:qFormat/>
    <w:rsid w:val="00450568"/>
    <w:pPr>
      <w:keepNext/>
      <w:numPr>
        <w:ilvl w:val="2"/>
        <w:numId w:val="2"/>
      </w:numPr>
      <w:jc w:val="left"/>
      <w:outlineLvl w:val="2"/>
    </w:pPr>
    <w:rPr>
      <w:b/>
      <w:bCs/>
    </w:rPr>
  </w:style>
  <w:style w:type="paragraph" w:styleId="berschrift4">
    <w:name w:val="heading 4"/>
    <w:basedOn w:val="Standard"/>
    <w:next w:val="Standard"/>
    <w:qFormat/>
    <w:rsid w:val="00E95E92"/>
    <w:pPr>
      <w:keepNext/>
      <w:ind w:left="864" w:right="-142" w:hanging="864"/>
      <w:jc w:val="left"/>
      <w:outlineLvl w:val="3"/>
    </w:pPr>
    <w:rPr>
      <w:b/>
      <w:bCs/>
      <w:sz w:val="20"/>
      <w:lang w:val="en-U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EA3529"/>
    <w:pPr>
      <w:tabs>
        <w:tab w:val="left" w:pos="660"/>
        <w:tab w:val="right" w:leader="dot" w:pos="9372"/>
      </w:tabs>
      <w:spacing w:after="100" w:line="240" w:lineRule="auto"/>
      <w:ind w:left="284"/>
      <w:jc w:val="left"/>
    </w:p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C71569"/>
    <w:pPr>
      <w:tabs>
        <w:tab w:val="left" w:pos="0"/>
        <w:tab w:val="right" w:leader="dot" w:pos="9372"/>
      </w:tabs>
      <w:ind w:left="1276" w:hanging="1276"/>
      <w:jc w:val="left"/>
    </w:pPr>
    <w:rPr>
      <w:rFonts w:asciiTheme="minorHAnsi" w:hAnsiTheme="minorHAnsi" w:cstheme="minorHAnsi"/>
      <w:noProof/>
      <w:szCs w:val="22"/>
    </w:rPr>
  </w:style>
  <w:style w:type="paragraph" w:styleId="Verzeichnis3">
    <w:name w:val="toc 3"/>
    <w:basedOn w:val="Standard"/>
    <w:next w:val="Standard"/>
    <w:autoRedefine/>
    <w:uiPriority w:val="39"/>
    <w:rsid w:val="00D777C4"/>
    <w:pPr>
      <w:spacing w:after="100"/>
      <w:ind w:left="440"/>
    </w:pPr>
  </w:style>
  <w:style w:type="table" w:styleId="HelleSchattierung-Akzent1">
    <w:name w:val="Light Shading Accent 1"/>
    <w:basedOn w:val="NormaleTabelle"/>
    <w:uiPriority w:val="60"/>
    <w:rsid w:val="004E6B4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ittleresRaster1-Akzent1">
    <w:name w:val="Medium Grid 1 Accent 1"/>
    <w:basedOn w:val="NormaleTabelle"/>
    <w:uiPriority w:val="67"/>
    <w:rsid w:val="004E6B4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StandardWeb">
    <w:name w:val="Normal (Web)"/>
    <w:basedOn w:val="Standard"/>
    <w:uiPriority w:val="99"/>
    <w:unhideWhenUsed/>
    <w:rsid w:val="00BD05E2"/>
    <w:pPr>
      <w:spacing w:before="100" w:beforeAutospacing="1" w:after="100" w:afterAutospacing="1" w:line="240" w:lineRule="auto"/>
      <w:jc w:val="left"/>
    </w:pPr>
    <w:rPr>
      <w:rFonts w:ascii="Times New Roman" w:hAnsi="Times New Roman"/>
      <w:sz w:val="24"/>
      <w:szCs w:val="24"/>
      <w:lang w:val="de-DE"/>
    </w:rPr>
  </w:style>
  <w:style w:type="character" w:styleId="Fett">
    <w:name w:val="Strong"/>
    <w:basedOn w:val="Absatz-Standardschriftart"/>
    <w:uiPriority w:val="22"/>
    <w:qFormat/>
    <w:rsid w:val="00BD05E2"/>
    <w:rPr>
      <w:b/>
      <w:bCs/>
    </w:rPr>
  </w:style>
  <w:style w:type="table" w:styleId="Gitternetztabelle2">
    <w:name w:val="Grid Table 2"/>
    <w:basedOn w:val="NormaleTabelle"/>
    <w:uiPriority w:val="47"/>
    <w:rsid w:val="009034EA"/>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opfzeileZchn">
    <w:name w:val="Kopfzeile Zchn"/>
    <w:basedOn w:val="Absatz-Standardschriftart"/>
    <w:link w:val="Kopfzeile"/>
    <w:uiPriority w:val="99"/>
    <w:rsid w:val="002A265A"/>
    <w:rPr>
      <w:rFonts w:ascii="Arial" w:hAnsi="Arial"/>
      <w:sz w:val="22"/>
      <w:lang w:eastAsia="de-DE"/>
    </w:rPr>
  </w:style>
  <w:style w:type="character" w:customStyle="1" w:styleId="c5">
    <w:name w:val="c5"/>
    <w:basedOn w:val="Absatz-Standardschriftart"/>
    <w:rsid w:val="00E51912"/>
  </w:style>
  <w:style w:type="character" w:styleId="Kommentarzeichen">
    <w:name w:val="annotation reference"/>
    <w:basedOn w:val="Absatz-Standardschriftart"/>
    <w:semiHidden/>
    <w:unhideWhenUsed/>
    <w:rsid w:val="00555A89"/>
    <w:rPr>
      <w:sz w:val="16"/>
      <w:szCs w:val="16"/>
    </w:rPr>
  </w:style>
  <w:style w:type="paragraph" w:styleId="Kommentartext">
    <w:name w:val="annotation text"/>
    <w:basedOn w:val="Standard"/>
    <w:link w:val="KommentartextZchn"/>
    <w:semiHidden/>
    <w:unhideWhenUsed/>
    <w:rsid w:val="00555A89"/>
    <w:pPr>
      <w:spacing w:line="240" w:lineRule="auto"/>
    </w:pPr>
    <w:rPr>
      <w:sz w:val="20"/>
    </w:rPr>
  </w:style>
  <w:style w:type="character" w:customStyle="1" w:styleId="KommentartextZchn">
    <w:name w:val="Kommentartext Zchn"/>
    <w:basedOn w:val="Absatz-Standardschriftart"/>
    <w:link w:val="Kommentartext"/>
    <w:semiHidden/>
    <w:rsid w:val="00555A89"/>
    <w:rPr>
      <w:rFonts w:ascii="Arial" w:hAnsi="Aria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91633">
      <w:bodyDiv w:val="1"/>
      <w:marLeft w:val="0"/>
      <w:marRight w:val="0"/>
      <w:marTop w:val="0"/>
      <w:marBottom w:val="0"/>
      <w:divBdr>
        <w:top w:val="none" w:sz="0" w:space="0" w:color="auto"/>
        <w:left w:val="none" w:sz="0" w:space="0" w:color="auto"/>
        <w:bottom w:val="none" w:sz="0" w:space="0" w:color="auto"/>
        <w:right w:val="none" w:sz="0" w:space="0" w:color="auto"/>
      </w:divBdr>
    </w:div>
    <w:div w:id="125247647">
      <w:bodyDiv w:val="1"/>
      <w:marLeft w:val="0"/>
      <w:marRight w:val="0"/>
      <w:marTop w:val="0"/>
      <w:marBottom w:val="0"/>
      <w:divBdr>
        <w:top w:val="none" w:sz="0" w:space="0" w:color="auto"/>
        <w:left w:val="none" w:sz="0" w:space="0" w:color="auto"/>
        <w:bottom w:val="none" w:sz="0" w:space="0" w:color="auto"/>
        <w:right w:val="none" w:sz="0" w:space="0" w:color="auto"/>
      </w:divBdr>
    </w:div>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310479">
      <w:bodyDiv w:val="1"/>
      <w:marLeft w:val="0"/>
      <w:marRight w:val="0"/>
      <w:marTop w:val="0"/>
      <w:marBottom w:val="0"/>
      <w:divBdr>
        <w:top w:val="none" w:sz="0" w:space="0" w:color="auto"/>
        <w:left w:val="none" w:sz="0" w:space="0" w:color="auto"/>
        <w:bottom w:val="none" w:sz="0" w:space="0" w:color="auto"/>
        <w:right w:val="none" w:sz="0" w:space="0" w:color="auto"/>
      </w:divBdr>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344333600">
      <w:bodyDiv w:val="1"/>
      <w:marLeft w:val="0"/>
      <w:marRight w:val="0"/>
      <w:marTop w:val="0"/>
      <w:marBottom w:val="0"/>
      <w:divBdr>
        <w:top w:val="none" w:sz="0" w:space="0" w:color="auto"/>
        <w:left w:val="none" w:sz="0" w:space="0" w:color="auto"/>
        <w:bottom w:val="none" w:sz="0" w:space="0" w:color="auto"/>
        <w:right w:val="none" w:sz="0" w:space="0" w:color="auto"/>
      </w:divBdr>
    </w:div>
    <w:div w:id="593827820">
      <w:bodyDiv w:val="1"/>
      <w:marLeft w:val="0"/>
      <w:marRight w:val="0"/>
      <w:marTop w:val="0"/>
      <w:marBottom w:val="0"/>
      <w:divBdr>
        <w:top w:val="none" w:sz="0" w:space="0" w:color="auto"/>
        <w:left w:val="none" w:sz="0" w:space="0" w:color="auto"/>
        <w:bottom w:val="none" w:sz="0" w:space="0" w:color="auto"/>
        <w:right w:val="none" w:sz="0" w:space="0" w:color="auto"/>
      </w:divBdr>
    </w:div>
    <w:div w:id="666784466">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936710799">
      <w:bodyDiv w:val="1"/>
      <w:marLeft w:val="0"/>
      <w:marRight w:val="0"/>
      <w:marTop w:val="0"/>
      <w:marBottom w:val="0"/>
      <w:divBdr>
        <w:top w:val="none" w:sz="0" w:space="0" w:color="auto"/>
        <w:left w:val="none" w:sz="0" w:space="0" w:color="auto"/>
        <w:bottom w:val="none" w:sz="0" w:space="0" w:color="auto"/>
        <w:right w:val="none" w:sz="0" w:space="0" w:color="auto"/>
      </w:divBdr>
    </w:div>
    <w:div w:id="956179106">
      <w:bodyDiv w:val="1"/>
      <w:marLeft w:val="0"/>
      <w:marRight w:val="0"/>
      <w:marTop w:val="0"/>
      <w:marBottom w:val="0"/>
      <w:divBdr>
        <w:top w:val="none" w:sz="0" w:space="0" w:color="auto"/>
        <w:left w:val="none" w:sz="0" w:space="0" w:color="auto"/>
        <w:bottom w:val="none" w:sz="0" w:space="0" w:color="auto"/>
        <w:right w:val="none" w:sz="0" w:space="0" w:color="auto"/>
      </w:divBdr>
      <w:divsChild>
        <w:div w:id="1046489606">
          <w:marLeft w:val="0"/>
          <w:marRight w:val="0"/>
          <w:marTop w:val="0"/>
          <w:marBottom w:val="0"/>
          <w:divBdr>
            <w:top w:val="none" w:sz="0" w:space="0" w:color="auto"/>
            <w:left w:val="none" w:sz="0" w:space="0" w:color="auto"/>
            <w:bottom w:val="none" w:sz="0" w:space="0" w:color="auto"/>
            <w:right w:val="none" w:sz="0" w:space="0" w:color="auto"/>
          </w:divBdr>
          <w:divsChild>
            <w:div w:id="2129666162">
              <w:marLeft w:val="0"/>
              <w:marRight w:val="0"/>
              <w:marTop w:val="0"/>
              <w:marBottom w:val="0"/>
              <w:divBdr>
                <w:top w:val="none" w:sz="0" w:space="0" w:color="auto"/>
                <w:left w:val="none" w:sz="0" w:space="0" w:color="auto"/>
                <w:bottom w:val="none" w:sz="0" w:space="0" w:color="auto"/>
                <w:right w:val="none" w:sz="0" w:space="0" w:color="auto"/>
              </w:divBdr>
              <w:divsChild>
                <w:div w:id="1271398997">
                  <w:marLeft w:val="0"/>
                  <w:marRight w:val="0"/>
                  <w:marTop w:val="0"/>
                  <w:marBottom w:val="0"/>
                  <w:divBdr>
                    <w:top w:val="none" w:sz="0" w:space="0" w:color="auto"/>
                    <w:left w:val="none" w:sz="0" w:space="0" w:color="auto"/>
                    <w:bottom w:val="none" w:sz="0" w:space="0" w:color="auto"/>
                    <w:right w:val="none" w:sz="0" w:space="0" w:color="auto"/>
                  </w:divBdr>
                  <w:divsChild>
                    <w:div w:id="236719067">
                      <w:marLeft w:val="0"/>
                      <w:marRight w:val="0"/>
                      <w:marTop w:val="0"/>
                      <w:marBottom w:val="0"/>
                      <w:divBdr>
                        <w:top w:val="none" w:sz="0" w:space="0" w:color="auto"/>
                        <w:left w:val="none" w:sz="0" w:space="0" w:color="auto"/>
                        <w:bottom w:val="none" w:sz="0" w:space="0" w:color="auto"/>
                        <w:right w:val="none" w:sz="0" w:space="0" w:color="auto"/>
                      </w:divBdr>
                      <w:divsChild>
                        <w:div w:id="1675917604">
                          <w:marLeft w:val="0"/>
                          <w:marRight w:val="0"/>
                          <w:marTop w:val="0"/>
                          <w:marBottom w:val="0"/>
                          <w:divBdr>
                            <w:top w:val="none" w:sz="0" w:space="0" w:color="auto"/>
                            <w:left w:val="none" w:sz="0" w:space="0" w:color="auto"/>
                            <w:bottom w:val="none" w:sz="0" w:space="0" w:color="auto"/>
                            <w:right w:val="none" w:sz="0" w:space="0" w:color="auto"/>
                          </w:divBdr>
                          <w:divsChild>
                            <w:div w:id="372075734">
                              <w:marLeft w:val="0"/>
                              <w:marRight w:val="0"/>
                              <w:marTop w:val="0"/>
                              <w:marBottom w:val="0"/>
                              <w:divBdr>
                                <w:top w:val="none" w:sz="0" w:space="0" w:color="auto"/>
                                <w:left w:val="none" w:sz="0" w:space="0" w:color="auto"/>
                                <w:bottom w:val="none" w:sz="0" w:space="0" w:color="auto"/>
                                <w:right w:val="none" w:sz="0" w:space="0" w:color="auto"/>
                              </w:divBdr>
                              <w:divsChild>
                                <w:div w:id="1013607515">
                                  <w:marLeft w:val="0"/>
                                  <w:marRight w:val="0"/>
                                  <w:marTop w:val="0"/>
                                  <w:marBottom w:val="0"/>
                                  <w:divBdr>
                                    <w:top w:val="none" w:sz="0" w:space="0" w:color="auto"/>
                                    <w:left w:val="none" w:sz="0" w:space="0" w:color="auto"/>
                                    <w:bottom w:val="none" w:sz="0" w:space="0" w:color="auto"/>
                                    <w:right w:val="none" w:sz="0" w:space="0" w:color="auto"/>
                                  </w:divBdr>
                                  <w:divsChild>
                                    <w:div w:id="1963463603">
                                      <w:marLeft w:val="0"/>
                                      <w:marRight w:val="0"/>
                                      <w:marTop w:val="0"/>
                                      <w:marBottom w:val="0"/>
                                      <w:divBdr>
                                        <w:top w:val="none" w:sz="0" w:space="0" w:color="auto"/>
                                        <w:left w:val="none" w:sz="0" w:space="0" w:color="auto"/>
                                        <w:bottom w:val="none" w:sz="0" w:space="0" w:color="auto"/>
                                        <w:right w:val="none" w:sz="0" w:space="0" w:color="auto"/>
                                      </w:divBdr>
                                      <w:divsChild>
                                        <w:div w:id="11290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0644685">
      <w:bodyDiv w:val="1"/>
      <w:marLeft w:val="0"/>
      <w:marRight w:val="0"/>
      <w:marTop w:val="0"/>
      <w:marBottom w:val="0"/>
      <w:divBdr>
        <w:top w:val="none" w:sz="0" w:space="0" w:color="auto"/>
        <w:left w:val="none" w:sz="0" w:space="0" w:color="auto"/>
        <w:bottom w:val="none" w:sz="0" w:space="0" w:color="auto"/>
        <w:right w:val="none" w:sz="0" w:space="0" w:color="auto"/>
      </w:divBdr>
    </w:div>
    <w:div w:id="1249727400">
      <w:bodyDiv w:val="1"/>
      <w:marLeft w:val="0"/>
      <w:marRight w:val="0"/>
      <w:marTop w:val="0"/>
      <w:marBottom w:val="0"/>
      <w:divBdr>
        <w:top w:val="none" w:sz="0" w:space="0" w:color="auto"/>
        <w:left w:val="none" w:sz="0" w:space="0" w:color="auto"/>
        <w:bottom w:val="none" w:sz="0" w:space="0" w:color="auto"/>
        <w:right w:val="none" w:sz="0" w:space="0" w:color="auto"/>
      </w:divBdr>
    </w:div>
    <w:div w:id="1498419664">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655258134">
      <w:bodyDiv w:val="1"/>
      <w:marLeft w:val="0"/>
      <w:marRight w:val="0"/>
      <w:marTop w:val="0"/>
      <w:marBottom w:val="0"/>
      <w:divBdr>
        <w:top w:val="none" w:sz="0" w:space="0" w:color="auto"/>
        <w:left w:val="none" w:sz="0" w:space="0" w:color="auto"/>
        <w:bottom w:val="none" w:sz="0" w:space="0" w:color="auto"/>
        <w:right w:val="none" w:sz="0" w:space="0" w:color="auto"/>
      </w:divBdr>
      <w:divsChild>
        <w:div w:id="283467058">
          <w:marLeft w:val="0"/>
          <w:marRight w:val="0"/>
          <w:marTop w:val="0"/>
          <w:marBottom w:val="0"/>
          <w:divBdr>
            <w:top w:val="none" w:sz="0" w:space="0" w:color="auto"/>
            <w:left w:val="none" w:sz="0" w:space="0" w:color="auto"/>
            <w:bottom w:val="none" w:sz="0" w:space="0" w:color="auto"/>
            <w:right w:val="none" w:sz="0" w:space="0" w:color="auto"/>
          </w:divBdr>
          <w:divsChild>
            <w:div w:id="14860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998852">
      <w:bodyDiv w:val="1"/>
      <w:marLeft w:val="0"/>
      <w:marRight w:val="0"/>
      <w:marTop w:val="0"/>
      <w:marBottom w:val="0"/>
      <w:divBdr>
        <w:top w:val="none" w:sz="0" w:space="0" w:color="auto"/>
        <w:left w:val="none" w:sz="0" w:space="0" w:color="auto"/>
        <w:bottom w:val="none" w:sz="0" w:space="0" w:color="auto"/>
        <w:right w:val="none" w:sz="0" w:space="0" w:color="auto"/>
      </w:divBdr>
    </w:div>
    <w:div w:id="1892620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gif"/><Relationship Id="rId26" Type="http://schemas.openxmlformats.org/officeDocument/2006/relationships/hyperlink" Target="http://www.mysec-pm.eu/"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rdensklinikum.at/fileadmin/user_upload/3_downloads/patienten/Zuweisung_zur_humangenetischen_Diagnostik_LMGD.pdf" TargetMode="External"/><Relationship Id="rId25" Type="http://schemas.openxmlformats.org/officeDocument/2006/relationships/footer" Target="footer4.xml"/><Relationship Id="rId33" Type="http://schemas.openxmlformats.org/officeDocument/2006/relationships/image" Target="media/image10.png"/><Relationship Id="rId38" Type="http://schemas.openxmlformats.org/officeDocument/2006/relationships/hyperlink" Target="mailto:veronika.buxhofer-ausch@ordensklinikum.at"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https://reference.medscape.com/calculator/315/dipss-plus-score-for-prognosis-in-myelofibrosi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image" Target="media/image9.gif"/><Relationship Id="rId37" Type="http://schemas.openxmlformats.org/officeDocument/2006/relationships/hyperlink" Target="https://www.dgho.de/publikationen/stellungnahmen/gute-aerztliche-praxis/coronavirus/covid-19-vakzine-20210107.pdf"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yperlink" Target="https://www.mdcalc.com/dipss-dynamic-international-prognostic-scoring-system-myelofibrosis" TargetMode="External"/><Relationship Id="rId36" Type="http://schemas.openxmlformats.org/officeDocument/2006/relationships/hyperlink" Target="https://www.onkopedia.com/de/onkopedia/guidelines/coronavirus-infektion-covid-19-bei-patienten-mit-blut-und-krebserkrankungen/@@guideline/html/index.html"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8.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hyperlink" Target="https://thehematologist.org/myelofibrosis-ipss-risk-calculator/" TargetMode="External"/><Relationship Id="rId30" Type="http://schemas.openxmlformats.org/officeDocument/2006/relationships/hyperlink" Target="http://www.mipss70score.it/" TargetMode="External"/><Relationship Id="rId35" Type="http://schemas.openxmlformats.org/officeDocument/2006/relationships/hyperlink" Target="https://www.hematology.org/covid-19/covid-19-and-vte-anticoagulatio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C9385A"/>
    <w:rsid w:val="000F0598"/>
    <w:rsid w:val="00124BF0"/>
    <w:rsid w:val="001E4105"/>
    <w:rsid w:val="00223B4A"/>
    <w:rsid w:val="00251BDA"/>
    <w:rsid w:val="00252881"/>
    <w:rsid w:val="0027141E"/>
    <w:rsid w:val="003207F8"/>
    <w:rsid w:val="003630CB"/>
    <w:rsid w:val="003A13AC"/>
    <w:rsid w:val="003C126D"/>
    <w:rsid w:val="00421A9E"/>
    <w:rsid w:val="00500EA0"/>
    <w:rsid w:val="00520A95"/>
    <w:rsid w:val="00601336"/>
    <w:rsid w:val="00622D59"/>
    <w:rsid w:val="006629AD"/>
    <w:rsid w:val="006B2419"/>
    <w:rsid w:val="006D5178"/>
    <w:rsid w:val="00741567"/>
    <w:rsid w:val="007B35C9"/>
    <w:rsid w:val="007E4954"/>
    <w:rsid w:val="008D70FB"/>
    <w:rsid w:val="00A76E1C"/>
    <w:rsid w:val="00B1596B"/>
    <w:rsid w:val="00B90380"/>
    <w:rsid w:val="00BB0827"/>
    <w:rsid w:val="00C450FF"/>
    <w:rsid w:val="00C9385A"/>
    <w:rsid w:val="00CE367E"/>
    <w:rsid w:val="00D93E11"/>
    <w:rsid w:val="00DF629B"/>
    <w:rsid w:val="00E62305"/>
    <w:rsid w:val="00EB3C37"/>
    <w:rsid w:val="00EE6520"/>
    <w:rsid w:val="00F21A0F"/>
    <w:rsid w:val="00F803C4"/>
    <w:rsid w:val="00FB6421"/>
    <w:rsid w:val="00FE5E1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7FC2161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207F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actionlink xmlns="http://schemas.microsoft.com/sharepoint/v3">https://ooeg.info/dokumente/_layouts/gespag.dfr/revise.aspx?IsDlg=1&amp;listID=18c45198-6fc7-4da6-aad9-951c94b71f4f&amp;itemID=130, revisionieren</dfr_actionlink>
    <dfr_prevdepartment xmlns="http://schemas.microsoft.com/sharepoint/v3" xsi:nil="true"/>
    <dfr_creator xmlns="http://schemas.microsoft.com/sharepoint/v3">
      <UserInfo>
        <DisplayName>Pichler, Thomas</DisplayName>
        <AccountId>1332</AccountId>
        <AccountType/>
      </UserInfo>
      <UserInfo>
        <DisplayName>Buxhofer Veronika</DisplayName>
        <AccountId>26717</AccountId>
        <AccountType/>
      </UserInfo>
    </dfr_creator>
    <dfr_approvalid xmlns="http://schemas.microsoft.com/sharepoint/v3">e7773731-3f29-4d3a-9f8a-473350ec0f40</dfr_approvalid>
    <dfr_taskinitializer xmlns="http://schemas.microsoft.com/sharepoint/v3">
      <UserInfo>
        <DisplayName>Pichler Thomas</DisplayName>
        <AccountId>28327</AccountId>
        <AccountType/>
      </UserInfo>
    </dfr_taskinitializer>
    <dfr_finishedorgapprovers xmlns="http://schemas.microsoft.com/sharepoint/v3">
      <UserInfo>
        <DisplayName>Pichler Thomas</DisplayName>
        <AccountId>28327</AccountId>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07.04.2022 11:20:48 Pichler Thomas (Initiator) : Freigabe der Revision PD Dr. Buxhofer-Ausch mündlich nach Besprechung zur Aktualisierung am 07.04.2022
07.04.2022 11:21:01 Pichler Thomas (Freigeber) : .
</dfr_comments>
    <dfr_lastnotification xmlns="http://schemas.microsoft.com/sharepoint/v3" xsi:nil="true"/>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2023-04-07T09:21:06+00:00</dfr_nextrevision>
    <dfr_pendingorgapprovers xmlns="http://schemas.microsoft.com/sharepoint/v3">
      <UserInfo>
        <DisplayName/>
        <AccountId xsi:nil="true"/>
        <AccountType/>
      </UserInfo>
    </dfr_pendingorgapprovers>
    <dfr_orgscope xmlns="http://schemas.microsoft.com/sharepoint/v3">
      <Value>Tumorzentrum</Value>
    </dfr_orgscope>
    <dfr_revision xmlns="http://schemas.microsoft.com/sharepoint/v3">0</dfr_revision>
    <dfr_department xmlns="http://schemas.microsoft.com/sharepoint/v3">Leitlinien Hämatologie</dfr_department>
    <dfr_taskownerresponsibility xmlns="http://schemas.microsoft.com/sharepoint/v3" xsi:nil="true"/>
    <dfr_publisheddate xmlns="http://schemas.microsoft.com/sharepoint/v3">2022-04-07T09:21:01+00:00</dfr_publisheddate>
    <dfr_location xmlns="http://schemas.microsoft.com/sharepoint/v3">KH</dfr_location>
    <customfield_majorversion xmlns="http://schemas.microsoft.com/sharepoint/v3" xsi:nil="true"/>
    <dfr_majorversion xmlns="18c45198-6fc7-4da6-aad9-951c94b71f4f">16.0</dfr_majorversion>
    <dfr_classification xmlns="18c45198-6fc7-4da6-aad9-951c94b71f4f">öffentlich</dfr_classification>
    <dfr_nextasknotification xmlns="18c45198-6fc7-4da6-aad9-951c94b71f4f" xsi:nil="true"/>
    <dfr_inforecipients xmlns="http://schemas.microsoft.com/sharepoint/v3">
      <UserInfo>
        <DisplayName/>
        <AccountId xsi:nil="true"/>
        <AccountType/>
      </UserInfo>
    </dfr_inforecipients>
    <dfr_infodistributionlist xmlns="http://schemas.microsoft.com/sharepoint/v3" xsi:nil="true"/>
    <TaxCatchAll xmlns="824990fe-55f0-45e8-a37e-05db7cf8aedc"/>
    <TaxKeywordTaxHTField xmlns="824990fe-55f0-45e8-a37e-05db7cf8aedc">
      <Terms xmlns="http://schemas.microsoft.com/office/infopath/2007/PartnerControls"/>
    </TaxKeywordTaxHTField>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documentManagement>
</p:properties>
</file>

<file path=customXml/itemProps1.xml><?xml version="1.0" encoding="utf-8"?>
<ds:datastoreItem xmlns:ds="http://schemas.openxmlformats.org/officeDocument/2006/customXml" ds:itemID="{0130DD50-702F-4018-B4D3-01FB7A078254}"/>
</file>

<file path=customXml/itemProps2.xml><?xml version="1.0" encoding="utf-8"?>
<ds:datastoreItem xmlns:ds="http://schemas.openxmlformats.org/officeDocument/2006/customXml" ds:itemID="{274BC783-A813-4297-99AD-9E9E8A1521E2}"/>
</file>

<file path=customXml/itemProps3.xml><?xml version="1.0" encoding="utf-8"?>
<ds:datastoreItem xmlns:ds="http://schemas.openxmlformats.org/officeDocument/2006/customXml" ds:itemID="{42D5B787-58FB-499D-8E38-BBCACA3CBEF4}"/>
</file>

<file path=customXml/itemProps4.xml><?xml version="1.0" encoding="utf-8"?>
<ds:datastoreItem xmlns:ds="http://schemas.openxmlformats.org/officeDocument/2006/customXml" ds:itemID="{E20FE06A-E31F-40A7-8894-4B5B42C79A73}"/>
</file>

<file path=docProps/app.xml><?xml version="1.0" encoding="utf-8"?>
<Properties xmlns="http://schemas.openxmlformats.org/officeDocument/2006/extended-properties" xmlns:vt="http://schemas.openxmlformats.org/officeDocument/2006/docPropsVTypes">
  <Template>Normal</Template>
  <TotalTime>0</TotalTime>
  <Pages>25</Pages>
  <Words>5341</Words>
  <Characters>33652</Characters>
  <Application>Microsoft Office Word</Application>
  <DocSecurity>0</DocSecurity>
  <Lines>280</Lines>
  <Paragraphs>77</Paragraphs>
  <ScaleCrop>false</ScaleCrop>
  <HeadingPairs>
    <vt:vector size="2" baseType="variant">
      <vt:variant>
        <vt:lpstr>Titel</vt:lpstr>
      </vt:variant>
      <vt:variant>
        <vt:i4>1</vt:i4>
      </vt:variant>
    </vt:vector>
  </HeadingPairs>
  <TitlesOfParts>
    <vt:vector size="1" baseType="lpstr">
      <vt:lpstr>BCR/ABL-negative myeloproliferative Neoplasien</vt:lpstr>
    </vt:vector>
  </TitlesOfParts>
  <Company>gespag</Company>
  <LinksUpToDate>false</LinksUpToDate>
  <CharactersWithSpaces>38916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BCR/ABL-negative myeloproliferative Neoplasien</dc:title>
  <dc:creator>Mag. Pichler (KI), (71)20090, kipichth</dc:creator>
  <cp:keywords/>
  <cp:lastModifiedBy>Pichler, Thomas</cp:lastModifiedBy>
  <cp:revision>48</cp:revision>
  <cp:lastPrinted>2017-07-20T12:09:00Z</cp:lastPrinted>
  <dcterms:created xsi:type="dcterms:W3CDTF">2017-05-03T12:39:00Z</dcterms:created>
  <dcterms:modified xsi:type="dcterms:W3CDTF">2022-04-07T09:14:00Z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Berufsgruppe">
    <vt:lpwstr>2;#;#3;#;#4;#;#5;#;#6;#;#1;#</vt:lpwstr>
  </property>
  <property fmtid="{D5CDD505-2E9C-101B-9397-08002B2CF9AE}" pid="23" name="TaxKeyword">
    <vt:lpwstr/>
  </property>
</Properties>
</file>