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82CDD" w14:textId="77777777" w:rsidR="00B6342E" w:rsidRPr="00B6342E" w:rsidRDefault="00B6342E" w:rsidP="00B6342E">
      <w:pPr>
        <w:pStyle w:val="Titel"/>
        <w:jc w:val="left"/>
        <w:rPr>
          <w:b/>
          <w:sz w:val="20"/>
        </w:rPr>
      </w:pPr>
    </w:p>
    <w:p w14:paraId="626DFF5D" w14:textId="77777777" w:rsidR="00B6342E" w:rsidRPr="00B6342E" w:rsidRDefault="00B6342E" w:rsidP="00B6342E">
      <w:pPr>
        <w:pStyle w:val="Titel"/>
        <w:jc w:val="left"/>
        <w:rPr>
          <w:b/>
          <w:sz w:val="20"/>
        </w:rPr>
      </w:pPr>
    </w:p>
    <w:p w14:paraId="30EA6DE6" w14:textId="77777777" w:rsidR="00B6342E" w:rsidRPr="00B6342E" w:rsidRDefault="00B6342E" w:rsidP="00B6342E">
      <w:pPr>
        <w:pStyle w:val="Titel"/>
        <w:jc w:val="left"/>
        <w:rPr>
          <w:b/>
          <w:sz w:val="20"/>
        </w:rPr>
      </w:pPr>
    </w:p>
    <w:p w14:paraId="2C86E59A" w14:textId="77777777" w:rsidR="00B6342E" w:rsidRPr="00B6342E" w:rsidRDefault="00B6342E" w:rsidP="00B6342E">
      <w:pPr>
        <w:pStyle w:val="Titel"/>
        <w:jc w:val="left"/>
        <w:rPr>
          <w:b/>
          <w:sz w:val="20"/>
        </w:rPr>
      </w:pPr>
    </w:p>
    <w:p w14:paraId="4E22FEA4" w14:textId="77777777" w:rsidR="00B6342E" w:rsidRDefault="00B6342E" w:rsidP="00B6342E">
      <w:pPr>
        <w:pStyle w:val="Titel"/>
        <w:jc w:val="left"/>
        <w:rPr>
          <w:b/>
          <w:sz w:val="48"/>
          <w:szCs w:val="48"/>
        </w:rPr>
      </w:pPr>
    </w:p>
    <w:p w14:paraId="2F8FAE2C" w14:textId="77777777" w:rsidR="00E67988" w:rsidRDefault="00E67988" w:rsidP="00B6342E">
      <w:pPr>
        <w:pStyle w:val="Titel"/>
        <w:jc w:val="left"/>
        <w:rPr>
          <w:b/>
          <w:sz w:val="48"/>
          <w:szCs w:val="48"/>
        </w:rPr>
      </w:pPr>
    </w:p>
    <w:p w14:paraId="3619AA99" w14:textId="77777777" w:rsidR="00250E53" w:rsidRDefault="00250E53" w:rsidP="00B6342E">
      <w:pPr>
        <w:pStyle w:val="Titel"/>
        <w:jc w:val="left"/>
        <w:rPr>
          <w:b/>
          <w:sz w:val="48"/>
          <w:szCs w:val="48"/>
        </w:rPr>
      </w:pPr>
    </w:p>
    <w:p w14:paraId="11B2768B" w14:textId="77777777" w:rsidR="008A7324" w:rsidRPr="00774472" w:rsidRDefault="00774472" w:rsidP="00B6342E">
      <w:pPr>
        <w:pStyle w:val="Titel"/>
        <w:jc w:val="left"/>
        <w:rPr>
          <w:b/>
          <w:sz w:val="48"/>
          <w:szCs w:val="48"/>
        </w:rPr>
      </w:pPr>
      <w:sdt>
        <w:sdtPr>
          <w:rPr>
            <w:b/>
            <w:sz w:val="48"/>
            <w:szCs w:val="48"/>
          </w:rPr>
          <w:alias w:val="Titel"/>
          <w:tag w:val=""/>
          <w:id w:val="710549034"/>
          <w:placeholder>
            <w:docPart w:val="2051CD9AAA8D4651B2F1E88EC3F37254"/>
          </w:placeholder>
          <w:dataBinding w:prefixMappings="xmlns:ns0='http://purl.org/dc/elements/1.1/' xmlns:ns1='http://schemas.openxmlformats.org/package/2006/metadata/core-properties' " w:xpath="/ns1:coreProperties[1]/ns0:title[1]" w:storeItemID="{6C3C8BC8-F283-45AE-878A-BAB7291924A1}"/>
          <w:text/>
        </w:sdtPr>
        <w:sdtEndPr/>
        <w:sdtContent>
          <w:r w:rsidR="00BF1B8C" w:rsidRPr="00774472">
            <w:rPr>
              <w:b/>
              <w:sz w:val="48"/>
              <w:szCs w:val="48"/>
              <w:lang w:val="de-AT"/>
            </w:rPr>
            <w:t>HCC - Leberzellkarzinom</w:t>
          </w:r>
        </w:sdtContent>
      </w:sdt>
    </w:p>
    <w:p w14:paraId="067A6680" w14:textId="77777777" w:rsidR="008A7324" w:rsidRPr="00774472" w:rsidRDefault="008A7324" w:rsidP="005E0058">
      <w:pPr>
        <w:pStyle w:val="Titel"/>
        <w:ind w:left="-56"/>
        <w:jc w:val="left"/>
        <w:rPr>
          <w:sz w:val="28"/>
          <w:szCs w:val="28"/>
        </w:rPr>
      </w:pPr>
    </w:p>
    <w:p w14:paraId="20BAF23A" w14:textId="77777777" w:rsidR="005163F4" w:rsidRPr="00774472" w:rsidRDefault="005163F4" w:rsidP="00B6342E">
      <w:pPr>
        <w:tabs>
          <w:tab w:val="left" w:pos="1418"/>
        </w:tabs>
        <w:spacing w:line="276" w:lineRule="auto"/>
        <w:jc w:val="both"/>
        <w:rPr>
          <w:rFonts w:cs="Arial"/>
          <w:sz w:val="28"/>
          <w:szCs w:val="28"/>
        </w:rPr>
      </w:pPr>
    </w:p>
    <w:p w14:paraId="3EEB579D" w14:textId="77777777" w:rsidR="00B6342E" w:rsidRPr="00774472" w:rsidRDefault="00B6342E" w:rsidP="00B6342E">
      <w:pPr>
        <w:tabs>
          <w:tab w:val="left" w:pos="1418"/>
        </w:tabs>
        <w:spacing w:line="276" w:lineRule="auto"/>
        <w:jc w:val="both"/>
        <w:rPr>
          <w:rFonts w:cs="Arial"/>
          <w:sz w:val="28"/>
          <w:szCs w:val="28"/>
        </w:rPr>
      </w:pPr>
    </w:p>
    <w:p w14:paraId="658CF2E1" w14:textId="77777777" w:rsidR="00B6342E" w:rsidRPr="00774472" w:rsidRDefault="00A6435E" w:rsidP="00B6342E">
      <w:pPr>
        <w:spacing w:line="276" w:lineRule="auto"/>
        <w:jc w:val="both"/>
        <w:rPr>
          <w:rFonts w:cs="Arial"/>
          <w:b/>
          <w:sz w:val="40"/>
          <w:szCs w:val="40"/>
        </w:rPr>
      </w:pPr>
      <w:r w:rsidRPr="00774472">
        <w:rPr>
          <w:rFonts w:cs="Arial"/>
          <w:b/>
          <w:sz w:val="40"/>
          <w:szCs w:val="40"/>
        </w:rPr>
        <w:t xml:space="preserve">Medizinische </w:t>
      </w:r>
      <w:r w:rsidR="00B6342E" w:rsidRPr="00774472">
        <w:rPr>
          <w:rFonts w:cs="Arial"/>
          <w:b/>
          <w:sz w:val="40"/>
          <w:szCs w:val="40"/>
        </w:rPr>
        <w:t>Leitlinie</w:t>
      </w:r>
    </w:p>
    <w:p w14:paraId="6B4EA190" w14:textId="77777777" w:rsidR="00B6342E" w:rsidRPr="00774472" w:rsidRDefault="00B6342E" w:rsidP="00B6342E">
      <w:pPr>
        <w:tabs>
          <w:tab w:val="left" w:pos="1418"/>
        </w:tabs>
        <w:spacing w:line="276" w:lineRule="auto"/>
        <w:jc w:val="both"/>
        <w:rPr>
          <w:rFonts w:cs="Arial"/>
          <w:sz w:val="28"/>
          <w:szCs w:val="28"/>
        </w:rPr>
      </w:pPr>
    </w:p>
    <w:p w14:paraId="42990CDF" w14:textId="77777777" w:rsidR="00B6342E" w:rsidRPr="00774472" w:rsidRDefault="00B6342E" w:rsidP="00B6342E">
      <w:pPr>
        <w:tabs>
          <w:tab w:val="left" w:pos="1418"/>
        </w:tabs>
        <w:spacing w:line="276" w:lineRule="auto"/>
        <w:jc w:val="both"/>
        <w:rPr>
          <w:rFonts w:cs="Arial"/>
          <w:sz w:val="28"/>
          <w:szCs w:val="28"/>
        </w:rPr>
      </w:pPr>
    </w:p>
    <w:p w14:paraId="048F8EB9" w14:textId="77777777" w:rsidR="005163F4" w:rsidRPr="00774472" w:rsidRDefault="005163F4" w:rsidP="00B6342E">
      <w:pPr>
        <w:tabs>
          <w:tab w:val="left" w:pos="1418"/>
        </w:tabs>
        <w:spacing w:line="276" w:lineRule="auto"/>
        <w:jc w:val="both"/>
        <w:rPr>
          <w:rFonts w:cs="Arial"/>
          <w:sz w:val="28"/>
          <w:szCs w:val="28"/>
        </w:rPr>
      </w:pPr>
    </w:p>
    <w:p w14:paraId="1262FC2B" w14:textId="77777777" w:rsidR="005163F4" w:rsidRPr="00774472" w:rsidRDefault="005163F4" w:rsidP="00B6342E">
      <w:pPr>
        <w:tabs>
          <w:tab w:val="left" w:pos="1418"/>
        </w:tabs>
        <w:spacing w:line="276" w:lineRule="auto"/>
        <w:jc w:val="both"/>
        <w:rPr>
          <w:rFonts w:cs="Arial"/>
          <w:sz w:val="28"/>
          <w:szCs w:val="28"/>
        </w:rPr>
      </w:pPr>
    </w:p>
    <w:p w14:paraId="7A70B07F" w14:textId="77777777" w:rsidR="005163F4" w:rsidRPr="00774472" w:rsidRDefault="005163F4" w:rsidP="00B6342E">
      <w:pPr>
        <w:tabs>
          <w:tab w:val="left" w:pos="1418"/>
        </w:tabs>
        <w:spacing w:line="276" w:lineRule="auto"/>
        <w:jc w:val="both"/>
        <w:rPr>
          <w:rFonts w:cs="Arial"/>
          <w:sz w:val="28"/>
          <w:szCs w:val="28"/>
        </w:rPr>
      </w:pPr>
    </w:p>
    <w:tbl>
      <w:tblPr>
        <w:tblStyle w:val="Tabellenraster1"/>
        <w:tblW w:w="9690" w:type="dxa"/>
        <w:tblInd w:w="-84" w:type="dxa"/>
        <w:tblLook w:val="04A0" w:firstRow="1" w:lastRow="0" w:firstColumn="1" w:lastColumn="0" w:noHBand="0" w:noVBand="1"/>
      </w:tblPr>
      <w:tblGrid>
        <w:gridCol w:w="2744"/>
        <w:gridCol w:w="6946"/>
      </w:tblGrid>
      <w:tr w:rsidR="002E7743" w:rsidRPr="00774472" w14:paraId="1CBC0BF1" w14:textId="77777777" w:rsidTr="0095092F">
        <w:trPr>
          <w:trHeight w:val="567"/>
        </w:trPr>
        <w:tc>
          <w:tcPr>
            <w:tcW w:w="2744" w:type="dxa"/>
            <w:vAlign w:val="center"/>
          </w:tcPr>
          <w:p w14:paraId="502FDECA" w14:textId="77777777" w:rsidR="00ED24ED" w:rsidRPr="00774472" w:rsidRDefault="002E7743" w:rsidP="0095092F">
            <w:pPr>
              <w:spacing w:line="276" w:lineRule="auto"/>
              <w:jc w:val="left"/>
              <w:rPr>
                <w:rFonts w:asciiTheme="minorHAnsi" w:hAnsiTheme="minorHAnsi" w:cstheme="minorHAnsi"/>
              </w:rPr>
            </w:pPr>
            <w:r w:rsidRPr="00774472">
              <w:rPr>
                <w:rFonts w:asciiTheme="minorHAnsi" w:hAnsiTheme="minorHAnsi" w:cstheme="minorHAnsi"/>
              </w:rPr>
              <w:t>Leitlinie erstellt von:</w:t>
            </w:r>
          </w:p>
        </w:tc>
        <w:tc>
          <w:tcPr>
            <w:tcW w:w="6946" w:type="dxa"/>
            <w:vAlign w:val="center"/>
          </w:tcPr>
          <w:p w14:paraId="5782BF87" w14:textId="77777777" w:rsidR="002E7743" w:rsidRPr="00774472" w:rsidRDefault="00697B76" w:rsidP="0095092F">
            <w:pPr>
              <w:spacing w:line="276" w:lineRule="auto"/>
              <w:jc w:val="left"/>
              <w:rPr>
                <w:rFonts w:asciiTheme="minorHAnsi" w:hAnsiTheme="minorHAnsi" w:cstheme="minorHAnsi"/>
              </w:rPr>
            </w:pPr>
            <w:r w:rsidRPr="00774472">
              <w:rPr>
                <w:rFonts w:asciiTheme="minorHAnsi" w:hAnsiTheme="minorHAnsi" w:cstheme="minorHAnsi"/>
              </w:rPr>
              <w:t>OA</w:t>
            </w:r>
            <w:r w:rsidR="00F14295" w:rsidRPr="00774472">
              <w:rPr>
                <w:rFonts w:asciiTheme="minorHAnsi" w:hAnsiTheme="minorHAnsi" w:cstheme="minorHAnsi"/>
              </w:rPr>
              <w:t xml:space="preserve"> Dr. Stephanie Hametner</w:t>
            </w:r>
            <w:r w:rsidR="003E7763" w:rsidRPr="00774472">
              <w:rPr>
                <w:rFonts w:asciiTheme="minorHAnsi" w:hAnsiTheme="minorHAnsi" w:cstheme="minorHAnsi"/>
              </w:rPr>
              <w:t>-Schreil</w:t>
            </w:r>
            <w:r w:rsidR="00BF1B8C" w:rsidRPr="00774472">
              <w:rPr>
                <w:rFonts w:asciiTheme="minorHAnsi" w:hAnsiTheme="minorHAnsi" w:cstheme="minorHAnsi"/>
              </w:rPr>
              <w:t xml:space="preserve"> (</w:t>
            </w:r>
            <w:r w:rsidR="00B47556" w:rsidRPr="00774472">
              <w:rPr>
                <w:rFonts w:asciiTheme="minorHAnsi" w:hAnsiTheme="minorHAnsi" w:cstheme="minorHAnsi"/>
              </w:rPr>
              <w:t>OKL</w:t>
            </w:r>
            <w:r w:rsidR="00BF1B8C" w:rsidRPr="00774472">
              <w:rPr>
                <w:rFonts w:asciiTheme="minorHAnsi" w:hAnsiTheme="minorHAnsi" w:cstheme="minorHAnsi"/>
              </w:rPr>
              <w:t>); OA Dr. Klaus Bogner (</w:t>
            </w:r>
            <w:r w:rsidR="00195FD3" w:rsidRPr="00774472">
              <w:rPr>
                <w:rFonts w:asciiTheme="minorHAnsi" w:hAnsiTheme="minorHAnsi" w:cstheme="minorHAnsi"/>
              </w:rPr>
              <w:t>SK</w:t>
            </w:r>
            <w:r w:rsidR="00BF1B8C" w:rsidRPr="00774472">
              <w:rPr>
                <w:rFonts w:asciiTheme="minorHAnsi" w:hAnsiTheme="minorHAnsi" w:cstheme="minorHAnsi"/>
              </w:rPr>
              <w:t xml:space="preserve">); </w:t>
            </w:r>
          </w:p>
          <w:p w14:paraId="4DFA7735" w14:textId="43D45D47" w:rsidR="00BF1B8C" w:rsidRPr="00774472" w:rsidRDefault="00BF1B8C" w:rsidP="006C7713">
            <w:pPr>
              <w:spacing w:line="276" w:lineRule="auto"/>
              <w:jc w:val="left"/>
              <w:rPr>
                <w:rFonts w:asciiTheme="minorHAnsi" w:hAnsiTheme="minorHAnsi" w:cstheme="minorHAnsi"/>
              </w:rPr>
            </w:pPr>
            <w:r w:rsidRPr="00774472">
              <w:rPr>
                <w:rFonts w:asciiTheme="minorHAnsi" w:hAnsiTheme="minorHAnsi" w:cstheme="minorHAnsi"/>
              </w:rPr>
              <w:t>OA Dr. Odo Gangl (</w:t>
            </w:r>
            <w:r w:rsidR="00195FD3" w:rsidRPr="00774472">
              <w:rPr>
                <w:rFonts w:asciiTheme="minorHAnsi" w:hAnsiTheme="minorHAnsi" w:cstheme="minorHAnsi"/>
              </w:rPr>
              <w:t>OKL</w:t>
            </w:r>
            <w:r w:rsidRPr="00774472">
              <w:rPr>
                <w:rFonts w:asciiTheme="minorHAnsi" w:hAnsiTheme="minorHAnsi" w:cstheme="minorHAnsi"/>
              </w:rPr>
              <w:t>); OA Dr. B</w:t>
            </w:r>
            <w:bookmarkStart w:id="0" w:name="_GoBack"/>
            <w:bookmarkEnd w:id="0"/>
            <w:r w:rsidRPr="00774472">
              <w:rPr>
                <w:rFonts w:asciiTheme="minorHAnsi" w:hAnsiTheme="minorHAnsi" w:cstheme="minorHAnsi"/>
              </w:rPr>
              <w:t>ernhard Beer (</w:t>
            </w:r>
            <w:r w:rsidR="00195FD3" w:rsidRPr="00774472">
              <w:rPr>
                <w:rFonts w:asciiTheme="minorHAnsi" w:hAnsiTheme="minorHAnsi" w:cstheme="minorHAnsi"/>
              </w:rPr>
              <w:t>SK</w:t>
            </w:r>
            <w:r w:rsidRPr="00774472">
              <w:rPr>
                <w:rFonts w:asciiTheme="minorHAnsi" w:hAnsiTheme="minorHAnsi" w:cstheme="minorHAnsi"/>
              </w:rPr>
              <w:t>); OA Dr. Johannes Lausecker (</w:t>
            </w:r>
            <w:r w:rsidR="00195FD3" w:rsidRPr="00774472">
              <w:rPr>
                <w:rFonts w:asciiTheme="minorHAnsi" w:hAnsiTheme="minorHAnsi" w:cstheme="minorHAnsi"/>
              </w:rPr>
              <w:t>SK</w:t>
            </w:r>
            <w:r w:rsidRPr="00774472">
              <w:rPr>
                <w:rFonts w:asciiTheme="minorHAnsi" w:hAnsiTheme="minorHAnsi" w:cstheme="minorHAnsi"/>
              </w:rPr>
              <w:t xml:space="preserve">); </w:t>
            </w:r>
          </w:p>
        </w:tc>
      </w:tr>
      <w:tr w:rsidR="002E7743" w:rsidRPr="00774472" w14:paraId="0D3FBC96" w14:textId="77777777" w:rsidTr="0095092F">
        <w:trPr>
          <w:trHeight w:val="567"/>
        </w:trPr>
        <w:tc>
          <w:tcPr>
            <w:tcW w:w="2744" w:type="dxa"/>
            <w:vAlign w:val="center"/>
          </w:tcPr>
          <w:p w14:paraId="7522CE4D" w14:textId="77777777" w:rsidR="00ED24ED" w:rsidRPr="00774472" w:rsidRDefault="002E7743" w:rsidP="0095092F">
            <w:pPr>
              <w:spacing w:line="276" w:lineRule="auto"/>
              <w:jc w:val="left"/>
              <w:rPr>
                <w:rFonts w:asciiTheme="minorHAnsi" w:hAnsiTheme="minorHAnsi" w:cstheme="minorHAnsi"/>
              </w:rPr>
            </w:pPr>
            <w:r w:rsidRPr="00774472">
              <w:rPr>
                <w:rFonts w:asciiTheme="minorHAnsi" w:hAnsiTheme="minorHAnsi" w:cstheme="minorHAnsi"/>
              </w:rPr>
              <w:t>Leitlinie geprüft von:</w:t>
            </w:r>
          </w:p>
        </w:tc>
        <w:tc>
          <w:tcPr>
            <w:tcW w:w="6946" w:type="dxa"/>
            <w:vAlign w:val="center"/>
          </w:tcPr>
          <w:p w14:paraId="29ED7510" w14:textId="507F7EB3" w:rsidR="006C7713" w:rsidRPr="00774472" w:rsidRDefault="00BF1B8C" w:rsidP="00191F96">
            <w:pPr>
              <w:spacing w:line="276" w:lineRule="auto"/>
              <w:jc w:val="left"/>
              <w:rPr>
                <w:rFonts w:asciiTheme="minorHAnsi" w:hAnsiTheme="minorHAnsi" w:cstheme="minorHAnsi"/>
              </w:rPr>
            </w:pPr>
            <w:r w:rsidRPr="00774472">
              <w:rPr>
                <w:rFonts w:asciiTheme="minorHAnsi" w:hAnsiTheme="minorHAnsi" w:cstheme="minorHAnsi"/>
              </w:rPr>
              <w:t xml:space="preserve">Prim. Univ. Prof. Dr. </w:t>
            </w:r>
            <w:r w:rsidR="00890CD6" w:rsidRPr="00774472">
              <w:rPr>
                <w:rFonts w:asciiTheme="minorHAnsi" w:hAnsiTheme="minorHAnsi" w:cstheme="minorHAnsi"/>
              </w:rPr>
              <w:t>Matthias Biebl</w:t>
            </w:r>
            <w:r w:rsidRPr="00774472">
              <w:rPr>
                <w:rFonts w:asciiTheme="minorHAnsi" w:hAnsiTheme="minorHAnsi" w:cstheme="minorHAnsi"/>
              </w:rPr>
              <w:t xml:space="preserve"> (</w:t>
            </w:r>
            <w:r w:rsidR="00195FD3" w:rsidRPr="00774472">
              <w:rPr>
                <w:rFonts w:asciiTheme="minorHAnsi" w:hAnsiTheme="minorHAnsi" w:cstheme="minorHAnsi"/>
              </w:rPr>
              <w:t>OKL</w:t>
            </w:r>
            <w:r w:rsidRPr="00774472">
              <w:rPr>
                <w:rFonts w:asciiTheme="minorHAnsi" w:hAnsiTheme="minorHAnsi" w:cstheme="minorHAnsi"/>
              </w:rPr>
              <w:t>); Prim. Dr. Peter Panholzer (</w:t>
            </w:r>
            <w:r w:rsidR="00B47556" w:rsidRPr="00774472">
              <w:rPr>
                <w:rFonts w:asciiTheme="minorHAnsi" w:hAnsiTheme="minorHAnsi" w:cstheme="minorHAnsi"/>
              </w:rPr>
              <w:t>SK</w:t>
            </w:r>
            <w:r w:rsidRPr="00774472">
              <w:rPr>
                <w:rFonts w:asciiTheme="minorHAnsi" w:hAnsiTheme="minorHAnsi" w:cstheme="minorHAnsi"/>
              </w:rPr>
              <w:t xml:space="preserve">); </w:t>
            </w:r>
            <w:r w:rsidR="00E83D4D" w:rsidRPr="00774472">
              <w:rPr>
                <w:rFonts w:asciiTheme="minorHAnsi" w:hAnsiTheme="minorHAnsi" w:cstheme="minorHAnsi"/>
              </w:rPr>
              <w:t xml:space="preserve">Prim. </w:t>
            </w:r>
            <w:r w:rsidR="0068095A" w:rsidRPr="00774472">
              <w:rPr>
                <w:rFonts w:asciiTheme="minorHAnsi" w:hAnsiTheme="minorHAnsi" w:cstheme="minorHAnsi"/>
              </w:rPr>
              <w:t xml:space="preserve">Priv.-Doz. </w:t>
            </w:r>
            <w:r w:rsidR="00E83D4D" w:rsidRPr="00774472">
              <w:rPr>
                <w:rFonts w:asciiTheme="minorHAnsi" w:hAnsiTheme="minorHAnsi" w:cstheme="minorHAnsi"/>
              </w:rPr>
              <w:t xml:space="preserve">Dr. </w:t>
            </w:r>
            <w:r w:rsidR="002700E8" w:rsidRPr="00774472">
              <w:rPr>
                <w:rFonts w:asciiTheme="minorHAnsi" w:hAnsiTheme="minorHAnsi" w:cstheme="minorHAnsi"/>
              </w:rPr>
              <w:t>C</w:t>
            </w:r>
            <w:r w:rsidR="00E83D4D" w:rsidRPr="00774472">
              <w:rPr>
                <w:rFonts w:asciiTheme="minorHAnsi" w:hAnsiTheme="minorHAnsi" w:cstheme="minorHAnsi"/>
              </w:rPr>
              <w:t xml:space="preserve">laus Kölblinger (RI); OA Dr. </w:t>
            </w:r>
            <w:r w:rsidR="002700E8" w:rsidRPr="00774472">
              <w:rPr>
                <w:rFonts w:asciiTheme="minorHAnsi" w:hAnsiTheme="minorHAnsi" w:cstheme="minorHAnsi"/>
              </w:rPr>
              <w:t>Christoph</w:t>
            </w:r>
            <w:r w:rsidR="00E83D4D" w:rsidRPr="00774472">
              <w:rPr>
                <w:rFonts w:asciiTheme="minorHAnsi" w:hAnsiTheme="minorHAnsi" w:cstheme="minorHAnsi"/>
              </w:rPr>
              <w:t xml:space="preserve"> Auzinger (RI); Prim. Dr. Ernst Rechberger (RI); </w:t>
            </w:r>
            <w:r w:rsidR="00890CD6" w:rsidRPr="00774472">
              <w:rPr>
                <w:rFonts w:asciiTheme="minorHAnsi" w:hAnsiTheme="minorHAnsi" w:cstheme="minorHAnsi"/>
              </w:rPr>
              <w:t>Prim.</w:t>
            </w:r>
            <w:r w:rsidR="00E83D4D" w:rsidRPr="00774472">
              <w:rPr>
                <w:rFonts w:asciiTheme="minorHAnsi" w:hAnsiTheme="minorHAnsi" w:cstheme="minorHAnsi"/>
              </w:rPr>
              <w:t xml:space="preserve"> Univ. Doz. Dr. Karl Aichberger (</w:t>
            </w:r>
            <w:r w:rsidR="00F14047" w:rsidRPr="00774472">
              <w:rPr>
                <w:rFonts w:asciiTheme="minorHAnsi" w:hAnsiTheme="minorHAnsi" w:cstheme="minorHAnsi"/>
              </w:rPr>
              <w:t>RO</w:t>
            </w:r>
            <w:r w:rsidR="00E83D4D" w:rsidRPr="00774472">
              <w:rPr>
                <w:rFonts w:asciiTheme="minorHAnsi" w:hAnsiTheme="minorHAnsi" w:cstheme="minorHAnsi"/>
              </w:rPr>
              <w:t xml:space="preserve">); </w:t>
            </w:r>
          </w:p>
          <w:p w14:paraId="1B62D5E3" w14:textId="77777777" w:rsidR="006C7713" w:rsidRPr="00774472" w:rsidRDefault="00697B76" w:rsidP="00191F96">
            <w:pPr>
              <w:spacing w:line="276" w:lineRule="auto"/>
              <w:jc w:val="left"/>
              <w:rPr>
                <w:rFonts w:asciiTheme="minorHAnsi" w:hAnsiTheme="minorHAnsi" w:cstheme="minorHAnsi"/>
              </w:rPr>
            </w:pPr>
            <w:r w:rsidRPr="00774472">
              <w:rPr>
                <w:rFonts w:asciiTheme="minorHAnsi" w:hAnsiTheme="minorHAnsi" w:cstheme="minorHAnsi"/>
              </w:rPr>
              <w:t>OA Dr. Helwig Wundsam (OKL); Dr. Alexander Kupferthaler (OKL)</w:t>
            </w:r>
            <w:r w:rsidR="00134BD8" w:rsidRPr="00774472">
              <w:rPr>
                <w:rFonts w:asciiTheme="minorHAnsi" w:hAnsiTheme="minorHAnsi" w:cstheme="minorHAnsi"/>
              </w:rPr>
              <w:t xml:space="preserve">; </w:t>
            </w:r>
          </w:p>
          <w:p w14:paraId="504D6EF1" w14:textId="0B807561" w:rsidR="00BF1B8C" w:rsidRPr="00774472" w:rsidRDefault="00B91B18" w:rsidP="00191F96">
            <w:pPr>
              <w:spacing w:line="276" w:lineRule="auto"/>
              <w:jc w:val="left"/>
              <w:rPr>
                <w:rFonts w:asciiTheme="minorHAnsi" w:hAnsiTheme="minorHAnsi" w:cstheme="minorHAnsi"/>
              </w:rPr>
            </w:pPr>
            <w:r w:rsidRPr="00774472">
              <w:rPr>
                <w:rFonts w:asciiTheme="minorHAnsi" w:hAnsiTheme="minorHAnsi" w:cstheme="minorHAnsi"/>
              </w:rPr>
              <w:t>OA Dr. Jörn Decker (RO); OA Dr. Cornelia Sparber (</w:t>
            </w:r>
            <w:r w:rsidR="00191F96" w:rsidRPr="00774472">
              <w:rPr>
                <w:rFonts w:asciiTheme="minorHAnsi" w:hAnsiTheme="minorHAnsi" w:cstheme="minorHAnsi"/>
              </w:rPr>
              <w:t>PEK</w:t>
            </w:r>
            <w:r w:rsidRPr="00774472">
              <w:rPr>
                <w:rFonts w:asciiTheme="minorHAnsi" w:hAnsiTheme="minorHAnsi" w:cstheme="minorHAnsi"/>
              </w:rPr>
              <w:t>)</w:t>
            </w:r>
            <w:r w:rsidR="00B47556" w:rsidRPr="00774472">
              <w:rPr>
                <w:rFonts w:asciiTheme="minorHAnsi" w:hAnsiTheme="minorHAnsi" w:cstheme="minorHAnsi"/>
              </w:rPr>
              <w:t xml:space="preserve">, </w:t>
            </w:r>
            <w:r w:rsidR="003E7763" w:rsidRPr="00774472">
              <w:rPr>
                <w:rFonts w:asciiTheme="minorHAnsi" w:hAnsiTheme="minorHAnsi" w:cstheme="minorHAnsi"/>
              </w:rPr>
              <w:t>PD</w:t>
            </w:r>
            <w:r w:rsidR="00B47556" w:rsidRPr="00774472">
              <w:rPr>
                <w:rFonts w:asciiTheme="minorHAnsi" w:hAnsiTheme="minorHAnsi" w:cstheme="minorHAnsi"/>
              </w:rPr>
              <w:t xml:space="preserve"> Dr. Holger Rumpold (OKL)</w:t>
            </w:r>
            <w:r w:rsidR="00A339E1" w:rsidRPr="00774472">
              <w:rPr>
                <w:rFonts w:asciiTheme="minorHAnsi" w:hAnsiTheme="minorHAnsi" w:cstheme="minorHAnsi"/>
              </w:rPr>
              <w:t xml:space="preserve">; </w:t>
            </w:r>
            <w:r w:rsidR="00890CD6" w:rsidRPr="00774472">
              <w:rPr>
                <w:rFonts w:asciiTheme="minorHAnsi" w:hAnsiTheme="minorHAnsi" w:cstheme="minorHAnsi"/>
              </w:rPr>
              <w:t xml:space="preserve">OA </w:t>
            </w:r>
            <w:r w:rsidR="00A339E1" w:rsidRPr="00774472">
              <w:rPr>
                <w:rFonts w:asciiTheme="minorHAnsi" w:hAnsiTheme="minorHAnsi" w:cstheme="minorHAnsi"/>
              </w:rPr>
              <w:t>Dr. Bernhard Doleschal (OKL); OA</w:t>
            </w:r>
            <w:r w:rsidR="003E7763" w:rsidRPr="00774472">
              <w:rPr>
                <w:rFonts w:asciiTheme="minorHAnsi" w:hAnsiTheme="minorHAnsi" w:cstheme="minorHAnsi"/>
              </w:rPr>
              <w:t xml:space="preserve"> </w:t>
            </w:r>
            <w:r w:rsidR="00A339E1" w:rsidRPr="00774472">
              <w:rPr>
                <w:rFonts w:asciiTheme="minorHAnsi" w:hAnsiTheme="minorHAnsi" w:cstheme="minorHAnsi"/>
              </w:rPr>
              <w:t xml:space="preserve">Dr. Jürgen Huber (OKL); Dr. Lukas Kocik (OKL); OA Dr Alexander Rothe (SR); OA Dr. Jörn Decker (RO); </w:t>
            </w:r>
            <w:r w:rsidR="00EE0CDC" w:rsidRPr="00774472">
              <w:rPr>
                <w:rFonts w:asciiTheme="minorHAnsi" w:hAnsiTheme="minorHAnsi" w:cstheme="minorHAnsi"/>
              </w:rPr>
              <w:t>OA Dr. Gerda Pötscher (FR)</w:t>
            </w:r>
            <w:r w:rsidR="00F60FF0" w:rsidRPr="00774472">
              <w:rPr>
                <w:rFonts w:asciiTheme="minorHAnsi" w:hAnsiTheme="minorHAnsi" w:cstheme="minorHAnsi"/>
              </w:rPr>
              <w:t>; OA Dr. Florian Primavesi (SK);</w:t>
            </w:r>
          </w:p>
          <w:p w14:paraId="45A605F7" w14:textId="77777777" w:rsidR="00F60FF0" w:rsidRPr="00774472" w:rsidRDefault="00F60FF0" w:rsidP="00191F96">
            <w:pPr>
              <w:spacing w:line="276" w:lineRule="auto"/>
              <w:jc w:val="left"/>
              <w:rPr>
                <w:rFonts w:asciiTheme="minorHAnsi" w:hAnsiTheme="minorHAnsi" w:cstheme="minorHAnsi"/>
              </w:rPr>
            </w:pPr>
            <w:r w:rsidRPr="00774472">
              <w:rPr>
                <w:rFonts w:asciiTheme="minorHAnsi" w:hAnsiTheme="minorHAnsi" w:cstheme="minorHAnsi"/>
              </w:rPr>
              <w:t>Univ. Doz. Dr. Stefan Stättner (SK)</w:t>
            </w:r>
          </w:p>
        </w:tc>
      </w:tr>
      <w:tr w:rsidR="002E7743" w:rsidRPr="00774472" w14:paraId="0172A9D4" w14:textId="77777777" w:rsidTr="0095092F">
        <w:trPr>
          <w:trHeight w:val="567"/>
        </w:trPr>
        <w:tc>
          <w:tcPr>
            <w:tcW w:w="2744" w:type="dxa"/>
            <w:vAlign w:val="center"/>
          </w:tcPr>
          <w:p w14:paraId="61327086" w14:textId="77777777" w:rsidR="002E7743" w:rsidRPr="00774472" w:rsidRDefault="00ED24ED" w:rsidP="00C80423">
            <w:pPr>
              <w:spacing w:line="276" w:lineRule="auto"/>
              <w:jc w:val="left"/>
              <w:rPr>
                <w:rFonts w:asciiTheme="minorHAnsi" w:hAnsiTheme="minorHAnsi" w:cstheme="minorHAnsi"/>
              </w:rPr>
            </w:pPr>
            <w:r w:rsidRPr="00774472">
              <w:rPr>
                <w:rFonts w:asciiTheme="minorHAnsi" w:hAnsiTheme="minorHAnsi" w:cstheme="minorHAnsi"/>
              </w:rPr>
              <w:t>Fachliche Freigabe:</w:t>
            </w:r>
          </w:p>
        </w:tc>
        <w:tc>
          <w:tcPr>
            <w:tcW w:w="6946" w:type="dxa"/>
            <w:vAlign w:val="center"/>
          </w:tcPr>
          <w:p w14:paraId="6713C10F" w14:textId="77777777" w:rsidR="00BF1B8C" w:rsidRPr="00774472" w:rsidRDefault="00697B76" w:rsidP="001F2BEC">
            <w:pPr>
              <w:spacing w:line="276" w:lineRule="auto"/>
              <w:jc w:val="left"/>
              <w:rPr>
                <w:rFonts w:asciiTheme="minorHAnsi" w:hAnsiTheme="minorHAnsi" w:cstheme="minorHAnsi"/>
              </w:rPr>
            </w:pPr>
            <w:r w:rsidRPr="00774472">
              <w:rPr>
                <w:rFonts w:asciiTheme="minorHAnsi" w:hAnsiTheme="minorHAnsi" w:cstheme="minorHAnsi"/>
              </w:rPr>
              <w:t>OA</w:t>
            </w:r>
            <w:r w:rsidR="00F14295" w:rsidRPr="00774472">
              <w:rPr>
                <w:rFonts w:asciiTheme="minorHAnsi" w:hAnsiTheme="minorHAnsi" w:cstheme="minorHAnsi"/>
              </w:rPr>
              <w:t xml:space="preserve"> Dr. Stephanie Hametner</w:t>
            </w:r>
            <w:r w:rsidR="003E7763" w:rsidRPr="00774472">
              <w:rPr>
                <w:rFonts w:asciiTheme="minorHAnsi" w:hAnsiTheme="minorHAnsi" w:cstheme="minorHAnsi"/>
              </w:rPr>
              <w:t>-Schreil</w:t>
            </w:r>
          </w:p>
          <w:p w14:paraId="334BE3E5" w14:textId="1228C489" w:rsidR="001847BE" w:rsidRPr="00774472" w:rsidRDefault="001847BE" w:rsidP="00F50531">
            <w:pPr>
              <w:spacing w:line="276" w:lineRule="auto"/>
              <w:jc w:val="left"/>
              <w:rPr>
                <w:rFonts w:asciiTheme="minorHAnsi" w:hAnsiTheme="minorHAnsi" w:cstheme="minorHAnsi"/>
              </w:rPr>
            </w:pPr>
            <w:r w:rsidRPr="00774472">
              <w:rPr>
                <w:rFonts w:asciiTheme="minorHAnsi" w:hAnsiTheme="minorHAnsi" w:cstheme="minorHAnsi"/>
              </w:rPr>
              <w:t xml:space="preserve">Revision v. </w:t>
            </w:r>
            <w:r w:rsidR="00890CD6" w:rsidRPr="00774472">
              <w:rPr>
                <w:rFonts w:asciiTheme="minorHAnsi" w:hAnsiTheme="minorHAnsi" w:cstheme="minorHAnsi"/>
              </w:rPr>
              <w:t>2</w:t>
            </w:r>
            <w:r w:rsidR="00F50531" w:rsidRPr="00774472">
              <w:rPr>
                <w:rFonts w:asciiTheme="minorHAnsi" w:hAnsiTheme="minorHAnsi" w:cstheme="minorHAnsi"/>
              </w:rPr>
              <w:t>6</w:t>
            </w:r>
            <w:r w:rsidR="00890CD6" w:rsidRPr="00774472">
              <w:rPr>
                <w:rFonts w:asciiTheme="minorHAnsi" w:hAnsiTheme="minorHAnsi" w:cstheme="minorHAnsi"/>
              </w:rPr>
              <w:t>.01.2022</w:t>
            </w:r>
          </w:p>
        </w:tc>
      </w:tr>
    </w:tbl>
    <w:p w14:paraId="26E9D121" w14:textId="77777777" w:rsidR="008B2595" w:rsidRPr="00774472" w:rsidRDefault="008B2595">
      <w:pPr>
        <w:spacing w:line="240" w:lineRule="auto"/>
        <w:jc w:val="left"/>
      </w:pPr>
    </w:p>
    <w:p w14:paraId="7308B1C8" w14:textId="77777777" w:rsidR="00D02334" w:rsidRPr="00774472" w:rsidRDefault="00D02334" w:rsidP="00D02334">
      <w:pPr>
        <w:spacing w:line="276" w:lineRule="auto"/>
        <w:jc w:val="both"/>
        <w:rPr>
          <w:rFonts w:asciiTheme="minorHAnsi" w:hAnsiTheme="minorHAnsi" w:cstheme="minorHAnsi"/>
          <w:sz w:val="18"/>
          <w:szCs w:val="18"/>
        </w:rPr>
      </w:pPr>
    </w:p>
    <w:p w14:paraId="2F994659" w14:textId="77777777" w:rsidR="00D02334" w:rsidRPr="00774472" w:rsidRDefault="00D02334" w:rsidP="00D02334">
      <w:pPr>
        <w:spacing w:line="276" w:lineRule="auto"/>
        <w:jc w:val="both"/>
        <w:rPr>
          <w:rFonts w:asciiTheme="minorHAnsi" w:hAnsiTheme="minorHAnsi" w:cstheme="minorHAnsi"/>
          <w:sz w:val="18"/>
          <w:szCs w:val="18"/>
        </w:rPr>
      </w:pPr>
    </w:p>
    <w:p w14:paraId="262C89CB" w14:textId="77777777" w:rsidR="00D02334" w:rsidRPr="00774472" w:rsidRDefault="00D02334" w:rsidP="00D02334">
      <w:pPr>
        <w:spacing w:line="276" w:lineRule="auto"/>
        <w:jc w:val="both"/>
        <w:rPr>
          <w:rFonts w:asciiTheme="minorHAnsi" w:hAnsiTheme="minorHAnsi" w:cstheme="minorHAnsi"/>
          <w:sz w:val="18"/>
          <w:szCs w:val="18"/>
        </w:rPr>
      </w:pPr>
    </w:p>
    <w:p w14:paraId="15AEF2D6" w14:textId="77777777" w:rsidR="00697B76" w:rsidRPr="00774472" w:rsidRDefault="00697B76" w:rsidP="00697B76">
      <w:pPr>
        <w:spacing w:line="240" w:lineRule="auto"/>
        <w:jc w:val="left"/>
        <w:rPr>
          <w:rFonts w:asciiTheme="minorHAnsi" w:hAnsiTheme="minorHAnsi" w:cstheme="minorHAnsi"/>
          <w:sz w:val="18"/>
          <w:szCs w:val="18"/>
        </w:rPr>
      </w:pPr>
      <w:r w:rsidRPr="00774472">
        <w:rPr>
          <w:rFonts w:asciiTheme="minorHAnsi" w:hAnsiTheme="minorHAnsi" w:cstheme="minorHAnsi"/>
          <w:sz w:val="18"/>
          <w:szCs w:val="18"/>
        </w:rPr>
        <w:t xml:space="preserve">Diese Leitlinie ist eine Grundlage für die Diagnostik und Therapie innerhalb </w:t>
      </w:r>
      <w:r w:rsidR="00A03040" w:rsidRPr="00774472">
        <w:rPr>
          <w:rFonts w:asciiTheme="minorHAnsi" w:hAnsiTheme="minorHAnsi" w:cstheme="minorHAnsi"/>
          <w:sz w:val="18"/>
          <w:szCs w:val="18"/>
        </w:rPr>
        <w:t>des Tumorzentrums Oberösterreich</w:t>
      </w:r>
      <w:r w:rsidRPr="00774472">
        <w:rPr>
          <w:rFonts w:asciiTheme="minorHAnsi" w:hAnsiTheme="minorHAnsi" w:cstheme="minorHAnsi"/>
          <w:sz w:val="18"/>
          <w:szCs w:val="18"/>
        </w:rPr>
        <w:t xml:space="preserve"> und erhebt nicht den Anspruch auf Vollständigkeit.</w:t>
      </w:r>
    </w:p>
    <w:p w14:paraId="73A6B728" w14:textId="77777777" w:rsidR="00D02334" w:rsidRPr="00774472" w:rsidRDefault="00697B76" w:rsidP="00697B76">
      <w:pPr>
        <w:spacing w:line="240" w:lineRule="auto"/>
        <w:jc w:val="left"/>
      </w:pPr>
      <w:r w:rsidRPr="00774472">
        <w:rPr>
          <w:rFonts w:asciiTheme="minorHAnsi" w:hAnsiTheme="minorHAnsi" w:cstheme="minorHAnsi"/>
          <w:sz w:val="18"/>
          <w:szCs w:val="18"/>
        </w:rPr>
        <w:t>Darüberhinaus von den jeweiligen Fachgesellschaften festgelegte Qualitätsstandards sind dem Stand der Wissenschaft entsprechend einzubeziehen.</w:t>
      </w:r>
    </w:p>
    <w:p w14:paraId="5DCD7B4E" w14:textId="77777777" w:rsidR="00D02334" w:rsidRPr="00774472" w:rsidRDefault="00D02334" w:rsidP="00D02334">
      <w:pPr>
        <w:spacing w:line="276" w:lineRule="auto"/>
        <w:jc w:val="both"/>
        <w:rPr>
          <w:rFonts w:asciiTheme="minorHAnsi" w:hAnsiTheme="minorHAnsi" w:cstheme="minorHAnsi"/>
          <w:sz w:val="18"/>
          <w:szCs w:val="18"/>
        </w:rPr>
        <w:sectPr w:rsidR="00D02334" w:rsidRPr="00774472" w:rsidSect="001D11C7">
          <w:headerReference w:type="even" r:id="rId11"/>
          <w:headerReference w:type="default" r:id="rId12"/>
          <w:footerReference w:type="default" r:id="rId13"/>
          <w:headerReference w:type="first" r:id="rId14"/>
          <w:footerReference w:type="first" r:id="rId15"/>
          <w:pgSz w:w="11906" w:h="16838"/>
          <w:pgMar w:top="1871" w:right="1106" w:bottom="1134" w:left="1418" w:header="567" w:footer="403" w:gutter="0"/>
          <w:cols w:space="720"/>
        </w:sectPr>
      </w:pPr>
    </w:p>
    <w:sdt>
      <w:sdtPr>
        <w:rPr>
          <w:rFonts w:asciiTheme="minorHAnsi" w:eastAsia="Times New Roman" w:hAnsiTheme="minorHAnsi" w:cs="Times New Roman"/>
          <w:b w:val="0"/>
          <w:bCs w:val="0"/>
          <w:color w:val="auto"/>
          <w:szCs w:val="20"/>
          <w:lang w:val="de-DE" w:eastAsia="de-DE"/>
        </w:rPr>
        <w:id w:val="-1099178055"/>
        <w:docPartObj>
          <w:docPartGallery w:val="Table of Contents"/>
          <w:docPartUnique/>
        </w:docPartObj>
      </w:sdtPr>
      <w:sdtEndPr>
        <w:rPr>
          <w:rFonts w:ascii="Arial" w:hAnsi="Arial"/>
        </w:rPr>
      </w:sdtEndPr>
      <w:sdtContent>
        <w:p w14:paraId="2F005041" w14:textId="77777777" w:rsidR="007F3064" w:rsidRPr="00774472" w:rsidRDefault="007F3064" w:rsidP="00251D51">
          <w:pPr>
            <w:pStyle w:val="Inhaltsverzeichnisberschrift"/>
            <w:shd w:val="clear" w:color="auto" w:fill="FFFFFF" w:themeFill="background1"/>
            <w:spacing w:line="240" w:lineRule="auto"/>
            <w:rPr>
              <w:rFonts w:asciiTheme="minorHAnsi" w:hAnsiTheme="minorHAnsi" w:cstheme="minorHAnsi"/>
              <w:color w:val="auto"/>
              <w:szCs w:val="22"/>
              <w:lang w:val="de-DE"/>
            </w:rPr>
          </w:pPr>
          <w:r w:rsidRPr="00774472">
            <w:rPr>
              <w:rFonts w:asciiTheme="minorHAnsi" w:hAnsiTheme="minorHAnsi" w:cstheme="minorHAnsi"/>
              <w:color w:val="auto"/>
              <w:sz w:val="28"/>
              <w:lang w:val="de-DE"/>
            </w:rPr>
            <w:t>Inhaltsverzeichnis</w:t>
          </w:r>
        </w:p>
        <w:p w14:paraId="3A139D30" w14:textId="77777777" w:rsidR="007F3064" w:rsidRPr="00774472" w:rsidRDefault="007F3064" w:rsidP="00251D51">
          <w:pPr>
            <w:spacing w:line="240" w:lineRule="auto"/>
            <w:rPr>
              <w:rFonts w:asciiTheme="minorHAnsi" w:hAnsiTheme="minorHAnsi"/>
              <w:szCs w:val="22"/>
              <w:lang w:val="de-DE" w:eastAsia="de-AT"/>
            </w:rPr>
          </w:pPr>
        </w:p>
        <w:p w14:paraId="74286EE1" w14:textId="4C6ED8E9" w:rsidR="00934CD9" w:rsidRPr="00774472" w:rsidRDefault="00822E59" w:rsidP="00934CD9">
          <w:pPr>
            <w:pStyle w:val="Verzeichnis1"/>
            <w:tabs>
              <w:tab w:val="left" w:pos="440"/>
              <w:tab w:val="right" w:leader="dot" w:pos="9372"/>
            </w:tabs>
            <w:spacing w:line="240" w:lineRule="auto"/>
            <w:rPr>
              <w:rFonts w:asciiTheme="minorHAnsi" w:eastAsiaTheme="minorEastAsia" w:hAnsiTheme="minorHAnsi" w:cstheme="minorHAnsi"/>
              <w:noProof/>
              <w:szCs w:val="22"/>
              <w:lang w:eastAsia="de-AT"/>
            </w:rPr>
          </w:pPr>
          <w:r w:rsidRPr="00774472">
            <w:rPr>
              <w:rFonts w:asciiTheme="minorHAnsi" w:hAnsiTheme="minorHAnsi"/>
              <w:szCs w:val="22"/>
            </w:rPr>
            <w:fldChar w:fldCharType="begin"/>
          </w:r>
          <w:r w:rsidR="007F3064" w:rsidRPr="00774472">
            <w:rPr>
              <w:rFonts w:asciiTheme="minorHAnsi" w:hAnsiTheme="minorHAnsi"/>
              <w:szCs w:val="22"/>
            </w:rPr>
            <w:instrText xml:space="preserve"> TOC \o "1-3" \h \z \u </w:instrText>
          </w:r>
          <w:r w:rsidRPr="00774472">
            <w:rPr>
              <w:rFonts w:asciiTheme="minorHAnsi" w:hAnsiTheme="minorHAnsi"/>
              <w:szCs w:val="22"/>
            </w:rPr>
            <w:fldChar w:fldCharType="separate"/>
          </w:r>
          <w:hyperlink w:anchor="_Toc58431779" w:history="1">
            <w:r w:rsidR="00934CD9" w:rsidRPr="00774472">
              <w:rPr>
                <w:rStyle w:val="Hyperlink"/>
                <w:rFonts w:asciiTheme="minorHAnsi" w:hAnsiTheme="minorHAnsi" w:cstheme="minorHAnsi"/>
                <w:noProof/>
              </w:rPr>
              <w:t>1</w:t>
            </w:r>
            <w:r w:rsidR="00934CD9" w:rsidRPr="00774472">
              <w:rPr>
                <w:rFonts w:asciiTheme="minorHAnsi" w:eastAsiaTheme="minorEastAsia" w:hAnsiTheme="minorHAnsi" w:cstheme="minorHAnsi"/>
                <w:noProof/>
                <w:szCs w:val="22"/>
                <w:lang w:eastAsia="de-AT"/>
              </w:rPr>
              <w:tab/>
            </w:r>
            <w:r w:rsidR="00934CD9" w:rsidRPr="00774472">
              <w:rPr>
                <w:rStyle w:val="Hyperlink"/>
                <w:rFonts w:asciiTheme="minorHAnsi" w:hAnsiTheme="minorHAnsi" w:cstheme="minorHAnsi"/>
                <w:noProof/>
              </w:rPr>
              <w:t>Allgemeines</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_Toc58431779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3</w:t>
            </w:r>
            <w:r w:rsidR="00934CD9" w:rsidRPr="00774472">
              <w:rPr>
                <w:rFonts w:asciiTheme="minorHAnsi" w:hAnsiTheme="minorHAnsi" w:cstheme="minorHAnsi"/>
                <w:noProof/>
                <w:webHidden/>
              </w:rPr>
              <w:fldChar w:fldCharType="end"/>
            </w:r>
          </w:hyperlink>
        </w:p>
        <w:p w14:paraId="4E32AE8A" w14:textId="49CB531F" w:rsidR="00934CD9" w:rsidRPr="00774472" w:rsidRDefault="00774472" w:rsidP="00934CD9">
          <w:pPr>
            <w:pStyle w:val="Verzeichnis1"/>
            <w:tabs>
              <w:tab w:val="left" w:pos="440"/>
              <w:tab w:val="right" w:leader="dot" w:pos="9372"/>
            </w:tabs>
            <w:spacing w:line="240" w:lineRule="auto"/>
            <w:rPr>
              <w:rFonts w:asciiTheme="minorHAnsi" w:eastAsiaTheme="minorEastAsia" w:hAnsiTheme="minorHAnsi" w:cstheme="minorHAnsi"/>
              <w:noProof/>
              <w:szCs w:val="22"/>
              <w:lang w:eastAsia="de-AT"/>
            </w:rPr>
          </w:pPr>
          <w:hyperlink w:anchor="_Toc58431780" w:history="1">
            <w:r w:rsidR="00934CD9" w:rsidRPr="00774472">
              <w:rPr>
                <w:rStyle w:val="Hyperlink"/>
                <w:rFonts w:asciiTheme="minorHAnsi" w:hAnsiTheme="minorHAnsi" w:cstheme="minorHAnsi"/>
                <w:noProof/>
                <w:lang w:val="en-GB"/>
              </w:rPr>
              <w:t>2</w:t>
            </w:r>
            <w:r w:rsidR="00934CD9" w:rsidRPr="00774472">
              <w:rPr>
                <w:rFonts w:asciiTheme="minorHAnsi" w:eastAsiaTheme="minorEastAsia" w:hAnsiTheme="minorHAnsi" w:cstheme="minorHAnsi"/>
                <w:noProof/>
                <w:szCs w:val="22"/>
                <w:lang w:eastAsia="de-AT"/>
              </w:rPr>
              <w:tab/>
            </w:r>
            <w:r w:rsidR="00934CD9" w:rsidRPr="00774472">
              <w:rPr>
                <w:rStyle w:val="Hyperlink"/>
                <w:rFonts w:asciiTheme="minorHAnsi" w:hAnsiTheme="minorHAnsi" w:cstheme="minorHAnsi"/>
                <w:noProof/>
                <w:lang w:val="en-GB"/>
              </w:rPr>
              <w:t>Surveillance und Diagnostik</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_Toc58431780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3</w:t>
            </w:r>
            <w:r w:rsidR="00934CD9" w:rsidRPr="00774472">
              <w:rPr>
                <w:rFonts w:asciiTheme="minorHAnsi" w:hAnsiTheme="minorHAnsi" w:cstheme="minorHAnsi"/>
                <w:noProof/>
                <w:webHidden/>
              </w:rPr>
              <w:fldChar w:fldCharType="end"/>
            </w:r>
          </w:hyperlink>
        </w:p>
        <w:p w14:paraId="095EC744" w14:textId="54931168" w:rsidR="00934CD9" w:rsidRPr="00774472" w:rsidRDefault="00774472" w:rsidP="00934CD9">
          <w:pPr>
            <w:pStyle w:val="Verzeichnis2"/>
            <w:tabs>
              <w:tab w:val="left" w:pos="880"/>
              <w:tab w:val="right" w:leader="dot" w:pos="9372"/>
            </w:tabs>
            <w:spacing w:line="240" w:lineRule="auto"/>
            <w:rPr>
              <w:rFonts w:asciiTheme="minorHAnsi" w:eastAsiaTheme="minorEastAsia" w:hAnsiTheme="minorHAnsi" w:cstheme="minorHAnsi"/>
              <w:noProof/>
              <w:szCs w:val="22"/>
              <w:lang w:eastAsia="de-AT"/>
            </w:rPr>
          </w:pPr>
          <w:hyperlink w:anchor="_Toc58431781" w:history="1">
            <w:r w:rsidR="00934CD9" w:rsidRPr="00774472">
              <w:rPr>
                <w:rStyle w:val="Hyperlink"/>
                <w:rFonts w:asciiTheme="minorHAnsi" w:hAnsiTheme="minorHAnsi" w:cstheme="minorHAnsi"/>
                <w:noProof/>
              </w:rPr>
              <w:t>2.1</w:t>
            </w:r>
            <w:r w:rsidR="00934CD9" w:rsidRPr="00774472">
              <w:rPr>
                <w:rFonts w:asciiTheme="minorHAnsi" w:eastAsiaTheme="minorEastAsia" w:hAnsiTheme="minorHAnsi" w:cstheme="minorHAnsi"/>
                <w:noProof/>
                <w:szCs w:val="22"/>
                <w:lang w:eastAsia="de-AT"/>
              </w:rPr>
              <w:tab/>
            </w:r>
            <w:r w:rsidR="00934CD9" w:rsidRPr="00774472">
              <w:rPr>
                <w:rStyle w:val="Hyperlink"/>
                <w:rFonts w:asciiTheme="minorHAnsi" w:hAnsiTheme="minorHAnsi" w:cstheme="minorHAnsi"/>
                <w:noProof/>
              </w:rPr>
              <w:t>Patientengruppen für das HCC-Surveillance-Programm</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_Toc58431781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3</w:t>
            </w:r>
            <w:r w:rsidR="00934CD9" w:rsidRPr="00774472">
              <w:rPr>
                <w:rFonts w:asciiTheme="minorHAnsi" w:hAnsiTheme="minorHAnsi" w:cstheme="minorHAnsi"/>
                <w:noProof/>
                <w:webHidden/>
              </w:rPr>
              <w:fldChar w:fldCharType="end"/>
            </w:r>
          </w:hyperlink>
        </w:p>
        <w:p w14:paraId="140F3B18" w14:textId="4F1CD938" w:rsidR="00934CD9" w:rsidRPr="00774472" w:rsidRDefault="00774472" w:rsidP="00934CD9">
          <w:pPr>
            <w:pStyle w:val="Verzeichnis2"/>
            <w:tabs>
              <w:tab w:val="left" w:pos="880"/>
              <w:tab w:val="right" w:leader="dot" w:pos="9372"/>
            </w:tabs>
            <w:spacing w:line="240" w:lineRule="auto"/>
            <w:rPr>
              <w:rFonts w:asciiTheme="minorHAnsi" w:eastAsiaTheme="minorEastAsia" w:hAnsiTheme="minorHAnsi" w:cstheme="minorHAnsi"/>
              <w:noProof/>
              <w:szCs w:val="22"/>
              <w:lang w:eastAsia="de-AT"/>
            </w:rPr>
          </w:pPr>
          <w:hyperlink w:anchor="_Toc58431782" w:history="1">
            <w:r w:rsidR="00934CD9" w:rsidRPr="00774472">
              <w:rPr>
                <w:rStyle w:val="Hyperlink"/>
                <w:rFonts w:asciiTheme="minorHAnsi" w:hAnsiTheme="minorHAnsi" w:cstheme="minorHAnsi"/>
                <w:noProof/>
              </w:rPr>
              <w:t>2.2</w:t>
            </w:r>
            <w:r w:rsidR="00934CD9" w:rsidRPr="00774472">
              <w:rPr>
                <w:rFonts w:asciiTheme="minorHAnsi" w:eastAsiaTheme="minorEastAsia" w:hAnsiTheme="minorHAnsi" w:cstheme="minorHAnsi"/>
                <w:noProof/>
                <w:szCs w:val="22"/>
                <w:lang w:eastAsia="de-AT"/>
              </w:rPr>
              <w:tab/>
            </w:r>
            <w:r w:rsidR="00934CD9" w:rsidRPr="00774472">
              <w:rPr>
                <w:rStyle w:val="Hyperlink"/>
                <w:rFonts w:asciiTheme="minorHAnsi" w:hAnsiTheme="minorHAnsi" w:cstheme="minorHAnsi"/>
                <w:noProof/>
              </w:rPr>
              <w:t>Surveillance</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_Toc58431782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3</w:t>
            </w:r>
            <w:r w:rsidR="00934CD9" w:rsidRPr="00774472">
              <w:rPr>
                <w:rFonts w:asciiTheme="minorHAnsi" w:hAnsiTheme="minorHAnsi" w:cstheme="minorHAnsi"/>
                <w:noProof/>
                <w:webHidden/>
              </w:rPr>
              <w:fldChar w:fldCharType="end"/>
            </w:r>
          </w:hyperlink>
        </w:p>
        <w:p w14:paraId="275AD4D2" w14:textId="0398C9E9" w:rsidR="00934CD9" w:rsidRPr="00774472" w:rsidRDefault="00774472" w:rsidP="00934CD9">
          <w:pPr>
            <w:pStyle w:val="Verzeichnis2"/>
            <w:tabs>
              <w:tab w:val="left" w:pos="880"/>
              <w:tab w:val="right" w:leader="dot" w:pos="9372"/>
            </w:tabs>
            <w:spacing w:line="240" w:lineRule="auto"/>
            <w:rPr>
              <w:rFonts w:asciiTheme="minorHAnsi" w:eastAsiaTheme="minorEastAsia" w:hAnsiTheme="minorHAnsi" w:cstheme="minorHAnsi"/>
              <w:noProof/>
              <w:szCs w:val="22"/>
              <w:lang w:eastAsia="de-AT"/>
            </w:rPr>
          </w:pPr>
          <w:hyperlink w:anchor="_Toc58431783" w:history="1">
            <w:r w:rsidR="00934CD9" w:rsidRPr="00774472">
              <w:rPr>
                <w:rStyle w:val="Hyperlink"/>
                <w:rFonts w:asciiTheme="minorHAnsi" w:hAnsiTheme="minorHAnsi" w:cstheme="minorHAnsi"/>
                <w:noProof/>
              </w:rPr>
              <w:t>2.3</w:t>
            </w:r>
            <w:r w:rsidR="00934CD9" w:rsidRPr="00774472">
              <w:rPr>
                <w:rFonts w:asciiTheme="minorHAnsi" w:eastAsiaTheme="minorEastAsia" w:hAnsiTheme="minorHAnsi" w:cstheme="minorHAnsi"/>
                <w:noProof/>
                <w:szCs w:val="22"/>
                <w:lang w:eastAsia="de-AT"/>
              </w:rPr>
              <w:tab/>
            </w:r>
            <w:r w:rsidR="00934CD9" w:rsidRPr="00774472">
              <w:rPr>
                <w:rStyle w:val="Hyperlink"/>
                <w:rFonts w:asciiTheme="minorHAnsi" w:hAnsiTheme="minorHAnsi" w:cstheme="minorHAnsi"/>
                <w:noProof/>
              </w:rPr>
              <w:t>Diagnostik</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_Toc58431783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3</w:t>
            </w:r>
            <w:r w:rsidR="00934CD9" w:rsidRPr="00774472">
              <w:rPr>
                <w:rFonts w:asciiTheme="minorHAnsi" w:hAnsiTheme="minorHAnsi" w:cstheme="minorHAnsi"/>
                <w:noProof/>
                <w:webHidden/>
              </w:rPr>
              <w:fldChar w:fldCharType="end"/>
            </w:r>
          </w:hyperlink>
        </w:p>
        <w:p w14:paraId="62A3529B" w14:textId="7991F741" w:rsidR="00934CD9" w:rsidRPr="00774472" w:rsidRDefault="00774472" w:rsidP="00934CD9">
          <w:pPr>
            <w:pStyle w:val="Verzeichnis3"/>
            <w:tabs>
              <w:tab w:val="left" w:pos="1320"/>
              <w:tab w:val="right" w:leader="dot" w:pos="9372"/>
            </w:tabs>
            <w:spacing w:line="240" w:lineRule="auto"/>
            <w:rPr>
              <w:rFonts w:asciiTheme="minorHAnsi" w:eastAsiaTheme="minorEastAsia" w:hAnsiTheme="minorHAnsi" w:cstheme="minorHAnsi"/>
              <w:noProof/>
              <w:szCs w:val="22"/>
              <w:lang w:eastAsia="de-AT"/>
            </w:rPr>
          </w:pPr>
          <w:hyperlink w:anchor="_Toc58431784" w:history="1">
            <w:r w:rsidR="00934CD9" w:rsidRPr="00774472">
              <w:rPr>
                <w:rStyle w:val="Hyperlink"/>
                <w:rFonts w:asciiTheme="minorHAnsi" w:hAnsiTheme="minorHAnsi" w:cstheme="minorHAnsi"/>
                <w:noProof/>
              </w:rPr>
              <w:t>2.3.1</w:t>
            </w:r>
            <w:r w:rsidR="00934CD9" w:rsidRPr="00774472">
              <w:rPr>
                <w:rFonts w:asciiTheme="minorHAnsi" w:eastAsiaTheme="minorEastAsia" w:hAnsiTheme="minorHAnsi" w:cstheme="minorHAnsi"/>
                <w:noProof/>
                <w:szCs w:val="22"/>
                <w:lang w:eastAsia="de-AT"/>
              </w:rPr>
              <w:tab/>
            </w:r>
            <w:r w:rsidR="00934CD9" w:rsidRPr="00774472">
              <w:rPr>
                <w:rStyle w:val="Hyperlink"/>
                <w:rFonts w:asciiTheme="minorHAnsi" w:hAnsiTheme="minorHAnsi" w:cstheme="minorHAnsi"/>
                <w:noProof/>
              </w:rPr>
              <w:t>Diagnostischer Algorithmus  bei Patienten mit Zirrhose</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_Toc58431784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3</w:t>
            </w:r>
            <w:r w:rsidR="00934CD9" w:rsidRPr="00774472">
              <w:rPr>
                <w:rFonts w:asciiTheme="minorHAnsi" w:hAnsiTheme="minorHAnsi" w:cstheme="minorHAnsi"/>
                <w:noProof/>
                <w:webHidden/>
              </w:rPr>
              <w:fldChar w:fldCharType="end"/>
            </w:r>
          </w:hyperlink>
        </w:p>
        <w:p w14:paraId="2EA4E7BD" w14:textId="2E944A3A" w:rsidR="00934CD9" w:rsidRPr="00774472" w:rsidRDefault="00774472" w:rsidP="00934CD9">
          <w:pPr>
            <w:pStyle w:val="Verzeichnis3"/>
            <w:tabs>
              <w:tab w:val="left" w:pos="1320"/>
              <w:tab w:val="right" w:leader="dot" w:pos="9372"/>
            </w:tabs>
            <w:spacing w:line="240" w:lineRule="auto"/>
            <w:rPr>
              <w:rFonts w:asciiTheme="minorHAnsi" w:eastAsiaTheme="minorEastAsia" w:hAnsiTheme="minorHAnsi" w:cstheme="minorHAnsi"/>
              <w:noProof/>
              <w:szCs w:val="22"/>
              <w:lang w:eastAsia="de-AT"/>
            </w:rPr>
          </w:pPr>
          <w:hyperlink w:anchor="_Toc58431785" w:history="1">
            <w:r w:rsidR="00934CD9" w:rsidRPr="00774472">
              <w:rPr>
                <w:rStyle w:val="Hyperlink"/>
                <w:rFonts w:asciiTheme="minorHAnsi" w:hAnsiTheme="minorHAnsi" w:cstheme="minorHAnsi"/>
                <w:noProof/>
              </w:rPr>
              <w:t>2.3.2</w:t>
            </w:r>
            <w:r w:rsidR="00934CD9" w:rsidRPr="00774472">
              <w:rPr>
                <w:rFonts w:asciiTheme="minorHAnsi" w:eastAsiaTheme="minorEastAsia" w:hAnsiTheme="minorHAnsi" w:cstheme="minorHAnsi"/>
                <w:noProof/>
                <w:szCs w:val="22"/>
                <w:lang w:eastAsia="de-AT"/>
              </w:rPr>
              <w:tab/>
            </w:r>
            <w:r w:rsidR="00934CD9" w:rsidRPr="00774472">
              <w:rPr>
                <w:rStyle w:val="Hyperlink"/>
                <w:rFonts w:asciiTheme="minorHAnsi" w:hAnsiTheme="minorHAnsi" w:cstheme="minorHAnsi"/>
                <w:noProof/>
              </w:rPr>
              <w:t>Diagnostischer Algorithmus bei Patienten ohne Zirrhose</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_Toc58431785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4</w:t>
            </w:r>
            <w:r w:rsidR="00934CD9" w:rsidRPr="00774472">
              <w:rPr>
                <w:rFonts w:asciiTheme="minorHAnsi" w:hAnsiTheme="minorHAnsi" w:cstheme="minorHAnsi"/>
                <w:noProof/>
                <w:webHidden/>
              </w:rPr>
              <w:fldChar w:fldCharType="end"/>
            </w:r>
          </w:hyperlink>
        </w:p>
        <w:p w14:paraId="075B18ED" w14:textId="6F4B1AD5" w:rsidR="00934CD9" w:rsidRPr="00774472" w:rsidRDefault="00774472" w:rsidP="00934CD9">
          <w:pPr>
            <w:pStyle w:val="Verzeichnis3"/>
            <w:tabs>
              <w:tab w:val="left" w:pos="1320"/>
              <w:tab w:val="right" w:leader="dot" w:pos="9372"/>
            </w:tabs>
            <w:spacing w:line="240" w:lineRule="auto"/>
            <w:rPr>
              <w:rFonts w:asciiTheme="minorHAnsi" w:eastAsiaTheme="minorEastAsia" w:hAnsiTheme="minorHAnsi" w:cstheme="minorHAnsi"/>
              <w:noProof/>
              <w:szCs w:val="22"/>
              <w:lang w:eastAsia="de-AT"/>
            </w:rPr>
          </w:pPr>
          <w:hyperlink w:anchor="_Toc58431786" w:history="1">
            <w:r w:rsidR="00934CD9" w:rsidRPr="00774472">
              <w:rPr>
                <w:rStyle w:val="Hyperlink"/>
                <w:rFonts w:asciiTheme="minorHAnsi" w:hAnsiTheme="minorHAnsi" w:cstheme="minorHAnsi"/>
                <w:noProof/>
              </w:rPr>
              <w:t>2.3.3</w:t>
            </w:r>
            <w:r w:rsidR="00934CD9" w:rsidRPr="00774472">
              <w:rPr>
                <w:rFonts w:asciiTheme="minorHAnsi" w:eastAsiaTheme="minorEastAsia" w:hAnsiTheme="minorHAnsi" w:cstheme="minorHAnsi"/>
                <w:noProof/>
                <w:szCs w:val="22"/>
                <w:lang w:eastAsia="de-AT"/>
              </w:rPr>
              <w:tab/>
            </w:r>
            <w:r w:rsidR="00934CD9" w:rsidRPr="00774472">
              <w:rPr>
                <w:rStyle w:val="Hyperlink"/>
                <w:rFonts w:asciiTheme="minorHAnsi" w:hAnsiTheme="minorHAnsi" w:cstheme="minorHAnsi"/>
                <w:noProof/>
              </w:rPr>
              <w:t>Staging und Risikoevaluierung</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_Toc58431786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4</w:t>
            </w:r>
            <w:r w:rsidR="00934CD9" w:rsidRPr="00774472">
              <w:rPr>
                <w:rFonts w:asciiTheme="minorHAnsi" w:hAnsiTheme="minorHAnsi" w:cstheme="minorHAnsi"/>
                <w:noProof/>
                <w:webHidden/>
              </w:rPr>
              <w:fldChar w:fldCharType="end"/>
            </w:r>
          </w:hyperlink>
        </w:p>
        <w:p w14:paraId="4CD7F8B7" w14:textId="4A0E4D8D" w:rsidR="00934CD9" w:rsidRPr="00774472" w:rsidRDefault="00774472" w:rsidP="00934CD9">
          <w:pPr>
            <w:pStyle w:val="Verzeichnis2"/>
            <w:tabs>
              <w:tab w:val="left" w:pos="880"/>
              <w:tab w:val="right" w:leader="dot" w:pos="9372"/>
            </w:tabs>
            <w:spacing w:line="240" w:lineRule="auto"/>
            <w:rPr>
              <w:rFonts w:asciiTheme="minorHAnsi" w:eastAsiaTheme="minorEastAsia" w:hAnsiTheme="minorHAnsi" w:cstheme="minorHAnsi"/>
              <w:noProof/>
              <w:szCs w:val="22"/>
              <w:lang w:eastAsia="de-AT"/>
            </w:rPr>
          </w:pPr>
          <w:hyperlink w:anchor="_Toc58431787" w:history="1">
            <w:r w:rsidR="00934CD9" w:rsidRPr="00774472">
              <w:rPr>
                <w:rStyle w:val="Hyperlink"/>
                <w:rFonts w:asciiTheme="minorHAnsi" w:hAnsiTheme="minorHAnsi" w:cstheme="minorHAnsi"/>
                <w:noProof/>
              </w:rPr>
              <w:t>2.4</w:t>
            </w:r>
            <w:r w:rsidR="00934CD9" w:rsidRPr="00774472">
              <w:rPr>
                <w:rFonts w:asciiTheme="minorHAnsi" w:eastAsiaTheme="minorEastAsia" w:hAnsiTheme="minorHAnsi" w:cstheme="minorHAnsi"/>
                <w:noProof/>
                <w:szCs w:val="22"/>
                <w:lang w:eastAsia="de-AT"/>
              </w:rPr>
              <w:tab/>
            </w:r>
            <w:r w:rsidR="00934CD9" w:rsidRPr="00774472">
              <w:rPr>
                <w:rStyle w:val="Hyperlink"/>
                <w:rFonts w:asciiTheme="minorHAnsi" w:hAnsiTheme="minorHAnsi" w:cstheme="minorHAnsi"/>
                <w:noProof/>
              </w:rPr>
              <w:t>QM Radiologie</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_Toc58431787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5</w:t>
            </w:r>
            <w:r w:rsidR="00934CD9" w:rsidRPr="00774472">
              <w:rPr>
                <w:rFonts w:asciiTheme="minorHAnsi" w:hAnsiTheme="minorHAnsi" w:cstheme="minorHAnsi"/>
                <w:noProof/>
                <w:webHidden/>
              </w:rPr>
              <w:fldChar w:fldCharType="end"/>
            </w:r>
          </w:hyperlink>
        </w:p>
        <w:p w14:paraId="146D5C4D" w14:textId="4ECE4C4B" w:rsidR="00934CD9" w:rsidRPr="00774472" w:rsidRDefault="00774472" w:rsidP="00934CD9">
          <w:pPr>
            <w:pStyle w:val="Verzeichnis1"/>
            <w:tabs>
              <w:tab w:val="left" w:pos="440"/>
              <w:tab w:val="right" w:leader="dot" w:pos="9372"/>
            </w:tabs>
            <w:spacing w:line="240" w:lineRule="auto"/>
            <w:rPr>
              <w:rFonts w:asciiTheme="minorHAnsi" w:eastAsiaTheme="minorEastAsia" w:hAnsiTheme="minorHAnsi" w:cstheme="minorHAnsi"/>
              <w:noProof/>
              <w:szCs w:val="22"/>
              <w:lang w:eastAsia="de-AT"/>
            </w:rPr>
          </w:pPr>
          <w:hyperlink w:anchor="_Toc58431788" w:history="1">
            <w:r w:rsidR="00934CD9" w:rsidRPr="00774472">
              <w:rPr>
                <w:rStyle w:val="Hyperlink"/>
                <w:rFonts w:asciiTheme="minorHAnsi" w:hAnsiTheme="minorHAnsi" w:cstheme="minorHAnsi"/>
                <w:noProof/>
              </w:rPr>
              <w:t>3</w:t>
            </w:r>
            <w:r w:rsidR="00934CD9" w:rsidRPr="00774472">
              <w:rPr>
                <w:rFonts w:asciiTheme="minorHAnsi" w:eastAsiaTheme="minorEastAsia" w:hAnsiTheme="minorHAnsi" w:cstheme="minorHAnsi"/>
                <w:noProof/>
                <w:szCs w:val="22"/>
                <w:lang w:eastAsia="de-AT"/>
              </w:rPr>
              <w:tab/>
            </w:r>
            <w:r w:rsidR="00934CD9" w:rsidRPr="00774472">
              <w:rPr>
                <w:rStyle w:val="Hyperlink"/>
                <w:rFonts w:asciiTheme="minorHAnsi" w:hAnsiTheme="minorHAnsi" w:cstheme="minorHAnsi"/>
                <w:noProof/>
              </w:rPr>
              <w:t>Behandlungsplan</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_Toc58431788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5</w:t>
            </w:r>
            <w:r w:rsidR="00934CD9" w:rsidRPr="00774472">
              <w:rPr>
                <w:rFonts w:asciiTheme="minorHAnsi" w:hAnsiTheme="minorHAnsi" w:cstheme="minorHAnsi"/>
                <w:noProof/>
                <w:webHidden/>
              </w:rPr>
              <w:fldChar w:fldCharType="end"/>
            </w:r>
          </w:hyperlink>
        </w:p>
        <w:p w14:paraId="427AA4F4" w14:textId="53BE9EB8" w:rsidR="00934CD9" w:rsidRPr="00774472" w:rsidRDefault="00774472" w:rsidP="00934CD9">
          <w:pPr>
            <w:pStyle w:val="Verzeichnis2"/>
            <w:tabs>
              <w:tab w:val="left" w:pos="880"/>
              <w:tab w:val="right" w:leader="dot" w:pos="9372"/>
            </w:tabs>
            <w:spacing w:line="240" w:lineRule="auto"/>
            <w:rPr>
              <w:rFonts w:asciiTheme="minorHAnsi" w:eastAsiaTheme="minorEastAsia" w:hAnsiTheme="minorHAnsi" w:cstheme="minorHAnsi"/>
              <w:noProof/>
              <w:szCs w:val="22"/>
              <w:lang w:eastAsia="de-AT"/>
            </w:rPr>
          </w:pPr>
          <w:hyperlink w:anchor="_Toc58431789" w:history="1">
            <w:r w:rsidR="00934CD9" w:rsidRPr="00774472">
              <w:rPr>
                <w:rStyle w:val="Hyperlink"/>
                <w:rFonts w:asciiTheme="minorHAnsi" w:hAnsiTheme="minorHAnsi" w:cstheme="minorHAnsi"/>
                <w:noProof/>
              </w:rPr>
              <w:t>3.1</w:t>
            </w:r>
            <w:r w:rsidR="00934CD9" w:rsidRPr="00774472">
              <w:rPr>
                <w:rFonts w:asciiTheme="minorHAnsi" w:eastAsiaTheme="minorEastAsia" w:hAnsiTheme="minorHAnsi" w:cstheme="minorHAnsi"/>
                <w:noProof/>
                <w:szCs w:val="22"/>
                <w:lang w:eastAsia="de-AT"/>
              </w:rPr>
              <w:tab/>
            </w:r>
            <w:r w:rsidR="00934CD9" w:rsidRPr="00774472">
              <w:rPr>
                <w:rStyle w:val="Hyperlink"/>
                <w:rFonts w:asciiTheme="minorHAnsi" w:hAnsiTheme="minorHAnsi" w:cstheme="minorHAnsi"/>
                <w:noProof/>
              </w:rPr>
              <w:t>Therapiealgorithmus nach BCLC Stadien</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_Toc58431789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5</w:t>
            </w:r>
            <w:r w:rsidR="00934CD9" w:rsidRPr="00774472">
              <w:rPr>
                <w:rFonts w:asciiTheme="minorHAnsi" w:hAnsiTheme="minorHAnsi" w:cstheme="minorHAnsi"/>
                <w:noProof/>
                <w:webHidden/>
              </w:rPr>
              <w:fldChar w:fldCharType="end"/>
            </w:r>
          </w:hyperlink>
        </w:p>
        <w:p w14:paraId="7616FA35" w14:textId="3A3B9FA6" w:rsidR="00934CD9" w:rsidRPr="00774472" w:rsidRDefault="00774472" w:rsidP="00934CD9">
          <w:pPr>
            <w:pStyle w:val="Verzeichnis2"/>
            <w:tabs>
              <w:tab w:val="left" w:pos="880"/>
              <w:tab w:val="right" w:leader="dot" w:pos="9372"/>
            </w:tabs>
            <w:spacing w:line="240" w:lineRule="auto"/>
            <w:rPr>
              <w:rFonts w:asciiTheme="minorHAnsi" w:eastAsiaTheme="minorEastAsia" w:hAnsiTheme="minorHAnsi" w:cstheme="minorHAnsi"/>
              <w:noProof/>
              <w:szCs w:val="22"/>
              <w:lang w:eastAsia="de-AT"/>
            </w:rPr>
          </w:pPr>
          <w:hyperlink w:anchor="_Toc58431790" w:history="1">
            <w:r w:rsidR="00934CD9" w:rsidRPr="00774472">
              <w:rPr>
                <w:rStyle w:val="Hyperlink"/>
                <w:rFonts w:asciiTheme="minorHAnsi" w:hAnsiTheme="minorHAnsi" w:cstheme="minorHAnsi"/>
                <w:noProof/>
                <w:lang w:val="de-DE"/>
              </w:rPr>
              <w:t>3.2</w:t>
            </w:r>
            <w:r w:rsidR="00934CD9" w:rsidRPr="00774472">
              <w:rPr>
                <w:rFonts w:asciiTheme="minorHAnsi" w:eastAsiaTheme="minorEastAsia" w:hAnsiTheme="minorHAnsi" w:cstheme="minorHAnsi"/>
                <w:noProof/>
                <w:szCs w:val="22"/>
                <w:lang w:eastAsia="de-AT"/>
              </w:rPr>
              <w:tab/>
            </w:r>
            <w:r w:rsidR="00934CD9" w:rsidRPr="00774472">
              <w:rPr>
                <w:rStyle w:val="Hyperlink"/>
                <w:rFonts w:asciiTheme="minorHAnsi" w:hAnsiTheme="minorHAnsi" w:cstheme="minorHAnsi"/>
                <w:noProof/>
              </w:rPr>
              <w:t>Resektion</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_Toc58431790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6</w:t>
            </w:r>
            <w:r w:rsidR="00934CD9" w:rsidRPr="00774472">
              <w:rPr>
                <w:rFonts w:asciiTheme="minorHAnsi" w:hAnsiTheme="minorHAnsi" w:cstheme="minorHAnsi"/>
                <w:noProof/>
                <w:webHidden/>
              </w:rPr>
              <w:fldChar w:fldCharType="end"/>
            </w:r>
          </w:hyperlink>
        </w:p>
        <w:p w14:paraId="6A89ADBA" w14:textId="5BDAA242" w:rsidR="00934CD9" w:rsidRPr="00774472" w:rsidRDefault="00774472" w:rsidP="00934CD9">
          <w:pPr>
            <w:pStyle w:val="Verzeichnis2"/>
            <w:tabs>
              <w:tab w:val="left" w:pos="880"/>
              <w:tab w:val="right" w:leader="dot" w:pos="9372"/>
            </w:tabs>
            <w:spacing w:line="240" w:lineRule="auto"/>
            <w:rPr>
              <w:rFonts w:asciiTheme="minorHAnsi" w:eastAsiaTheme="minorEastAsia" w:hAnsiTheme="minorHAnsi" w:cstheme="minorHAnsi"/>
              <w:noProof/>
              <w:szCs w:val="22"/>
              <w:lang w:eastAsia="de-AT"/>
            </w:rPr>
          </w:pPr>
          <w:hyperlink w:anchor="_Toc58431791" w:history="1">
            <w:r w:rsidR="00934CD9" w:rsidRPr="00774472">
              <w:rPr>
                <w:rStyle w:val="Hyperlink"/>
                <w:rFonts w:asciiTheme="minorHAnsi" w:hAnsiTheme="minorHAnsi" w:cstheme="minorHAnsi"/>
                <w:noProof/>
              </w:rPr>
              <w:t>3.3</w:t>
            </w:r>
            <w:r w:rsidR="00934CD9" w:rsidRPr="00774472">
              <w:rPr>
                <w:rFonts w:asciiTheme="minorHAnsi" w:eastAsiaTheme="minorEastAsia" w:hAnsiTheme="minorHAnsi" w:cstheme="minorHAnsi"/>
                <w:noProof/>
                <w:szCs w:val="22"/>
                <w:lang w:eastAsia="de-AT"/>
              </w:rPr>
              <w:tab/>
            </w:r>
            <w:r w:rsidR="00934CD9" w:rsidRPr="00774472">
              <w:rPr>
                <w:rStyle w:val="Hyperlink"/>
                <w:rFonts w:asciiTheme="minorHAnsi" w:hAnsiTheme="minorHAnsi" w:cstheme="minorHAnsi"/>
                <w:noProof/>
              </w:rPr>
              <w:t>Lebertransplantation</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_Toc58431791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6</w:t>
            </w:r>
            <w:r w:rsidR="00934CD9" w:rsidRPr="00774472">
              <w:rPr>
                <w:rFonts w:asciiTheme="minorHAnsi" w:hAnsiTheme="minorHAnsi" w:cstheme="minorHAnsi"/>
                <w:noProof/>
                <w:webHidden/>
              </w:rPr>
              <w:fldChar w:fldCharType="end"/>
            </w:r>
          </w:hyperlink>
        </w:p>
        <w:p w14:paraId="3EDA96C1" w14:textId="4C56A993" w:rsidR="00934CD9" w:rsidRPr="00774472" w:rsidRDefault="00774472" w:rsidP="00934CD9">
          <w:pPr>
            <w:pStyle w:val="Verzeichnis2"/>
            <w:tabs>
              <w:tab w:val="left" w:pos="880"/>
              <w:tab w:val="right" w:leader="dot" w:pos="9372"/>
            </w:tabs>
            <w:spacing w:line="240" w:lineRule="auto"/>
            <w:rPr>
              <w:rFonts w:asciiTheme="minorHAnsi" w:eastAsiaTheme="minorEastAsia" w:hAnsiTheme="minorHAnsi" w:cstheme="minorHAnsi"/>
              <w:noProof/>
              <w:szCs w:val="22"/>
              <w:lang w:eastAsia="de-AT"/>
            </w:rPr>
          </w:pPr>
          <w:hyperlink w:anchor="_Toc58431792" w:history="1">
            <w:r w:rsidR="00934CD9" w:rsidRPr="00774472">
              <w:rPr>
                <w:rStyle w:val="Hyperlink"/>
                <w:rFonts w:asciiTheme="minorHAnsi" w:hAnsiTheme="minorHAnsi" w:cstheme="minorHAnsi"/>
                <w:noProof/>
              </w:rPr>
              <w:t>3.4</w:t>
            </w:r>
            <w:r w:rsidR="00934CD9" w:rsidRPr="00774472">
              <w:rPr>
                <w:rFonts w:asciiTheme="minorHAnsi" w:eastAsiaTheme="minorEastAsia" w:hAnsiTheme="minorHAnsi" w:cstheme="minorHAnsi"/>
                <w:noProof/>
                <w:szCs w:val="22"/>
                <w:lang w:eastAsia="de-AT"/>
              </w:rPr>
              <w:tab/>
            </w:r>
            <w:r w:rsidR="00934CD9" w:rsidRPr="00774472">
              <w:rPr>
                <w:rStyle w:val="Hyperlink"/>
                <w:rFonts w:asciiTheme="minorHAnsi" w:hAnsiTheme="minorHAnsi" w:cstheme="minorHAnsi"/>
                <w:noProof/>
              </w:rPr>
              <w:t>Lokal ablative Verfahren</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_Toc58431792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6</w:t>
            </w:r>
            <w:r w:rsidR="00934CD9" w:rsidRPr="00774472">
              <w:rPr>
                <w:rFonts w:asciiTheme="minorHAnsi" w:hAnsiTheme="minorHAnsi" w:cstheme="minorHAnsi"/>
                <w:noProof/>
                <w:webHidden/>
              </w:rPr>
              <w:fldChar w:fldCharType="end"/>
            </w:r>
          </w:hyperlink>
        </w:p>
        <w:p w14:paraId="62D65050" w14:textId="5FC03C94" w:rsidR="00934CD9" w:rsidRPr="00774472" w:rsidRDefault="00774472" w:rsidP="00934CD9">
          <w:pPr>
            <w:pStyle w:val="Verzeichnis2"/>
            <w:tabs>
              <w:tab w:val="left" w:pos="880"/>
              <w:tab w:val="right" w:leader="dot" w:pos="9372"/>
            </w:tabs>
            <w:spacing w:line="240" w:lineRule="auto"/>
            <w:rPr>
              <w:rFonts w:asciiTheme="minorHAnsi" w:eastAsiaTheme="minorEastAsia" w:hAnsiTheme="minorHAnsi" w:cstheme="minorHAnsi"/>
              <w:noProof/>
              <w:szCs w:val="22"/>
              <w:lang w:eastAsia="de-AT"/>
            </w:rPr>
          </w:pPr>
          <w:hyperlink w:anchor="_Toc58431793" w:history="1">
            <w:r w:rsidR="00934CD9" w:rsidRPr="00774472">
              <w:rPr>
                <w:rStyle w:val="Hyperlink"/>
                <w:rFonts w:asciiTheme="minorHAnsi" w:hAnsiTheme="minorHAnsi" w:cstheme="minorHAnsi"/>
                <w:noProof/>
              </w:rPr>
              <w:t>3.5</w:t>
            </w:r>
            <w:r w:rsidR="00934CD9" w:rsidRPr="00774472">
              <w:rPr>
                <w:rFonts w:asciiTheme="minorHAnsi" w:eastAsiaTheme="minorEastAsia" w:hAnsiTheme="minorHAnsi" w:cstheme="minorHAnsi"/>
                <w:noProof/>
                <w:szCs w:val="22"/>
                <w:lang w:eastAsia="de-AT"/>
              </w:rPr>
              <w:tab/>
            </w:r>
            <w:r w:rsidR="00934CD9" w:rsidRPr="00774472">
              <w:rPr>
                <w:rStyle w:val="Hyperlink"/>
                <w:rFonts w:asciiTheme="minorHAnsi" w:hAnsiTheme="minorHAnsi" w:cstheme="minorHAnsi"/>
                <w:noProof/>
              </w:rPr>
              <w:t>TACE (transarterielle Chemoembolisation)</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_Toc58431793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7</w:t>
            </w:r>
            <w:r w:rsidR="00934CD9" w:rsidRPr="00774472">
              <w:rPr>
                <w:rFonts w:asciiTheme="minorHAnsi" w:hAnsiTheme="minorHAnsi" w:cstheme="minorHAnsi"/>
                <w:noProof/>
                <w:webHidden/>
              </w:rPr>
              <w:fldChar w:fldCharType="end"/>
            </w:r>
          </w:hyperlink>
        </w:p>
        <w:p w14:paraId="52D403F9" w14:textId="3E6708AF" w:rsidR="00934CD9" w:rsidRPr="00774472" w:rsidRDefault="00774472" w:rsidP="00934CD9">
          <w:pPr>
            <w:pStyle w:val="Verzeichnis2"/>
            <w:tabs>
              <w:tab w:val="left" w:pos="880"/>
              <w:tab w:val="right" w:leader="dot" w:pos="9372"/>
            </w:tabs>
            <w:spacing w:line="240" w:lineRule="auto"/>
            <w:rPr>
              <w:rFonts w:asciiTheme="minorHAnsi" w:eastAsiaTheme="minorEastAsia" w:hAnsiTheme="minorHAnsi" w:cstheme="minorHAnsi"/>
              <w:noProof/>
              <w:szCs w:val="22"/>
              <w:lang w:eastAsia="de-AT"/>
            </w:rPr>
          </w:pPr>
          <w:hyperlink w:anchor="_Toc58431794" w:history="1">
            <w:r w:rsidR="00934CD9" w:rsidRPr="00774472">
              <w:rPr>
                <w:rStyle w:val="Hyperlink"/>
                <w:rFonts w:asciiTheme="minorHAnsi" w:hAnsiTheme="minorHAnsi" w:cstheme="minorHAnsi"/>
                <w:noProof/>
              </w:rPr>
              <w:t>3.6</w:t>
            </w:r>
            <w:r w:rsidR="00934CD9" w:rsidRPr="00774472">
              <w:rPr>
                <w:rFonts w:asciiTheme="minorHAnsi" w:eastAsiaTheme="minorEastAsia" w:hAnsiTheme="minorHAnsi" w:cstheme="minorHAnsi"/>
                <w:noProof/>
                <w:szCs w:val="22"/>
                <w:lang w:eastAsia="de-AT"/>
              </w:rPr>
              <w:tab/>
            </w:r>
            <w:r w:rsidR="00934CD9" w:rsidRPr="00774472">
              <w:rPr>
                <w:rStyle w:val="Hyperlink"/>
                <w:rFonts w:asciiTheme="minorHAnsi" w:hAnsiTheme="minorHAnsi" w:cstheme="minorHAnsi"/>
                <w:noProof/>
              </w:rPr>
              <w:t>Systemische Therapie</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_Toc58431794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7</w:t>
            </w:r>
            <w:r w:rsidR="00934CD9" w:rsidRPr="00774472">
              <w:rPr>
                <w:rFonts w:asciiTheme="minorHAnsi" w:hAnsiTheme="minorHAnsi" w:cstheme="minorHAnsi"/>
                <w:noProof/>
                <w:webHidden/>
              </w:rPr>
              <w:fldChar w:fldCharType="end"/>
            </w:r>
          </w:hyperlink>
        </w:p>
        <w:p w14:paraId="2AA94B6A" w14:textId="56C5DBC3" w:rsidR="00934CD9" w:rsidRPr="00774472" w:rsidRDefault="00774472" w:rsidP="00934CD9">
          <w:pPr>
            <w:pStyle w:val="Verzeichnis2"/>
            <w:tabs>
              <w:tab w:val="left" w:pos="880"/>
              <w:tab w:val="right" w:leader="dot" w:pos="9372"/>
            </w:tabs>
            <w:spacing w:line="240" w:lineRule="auto"/>
            <w:rPr>
              <w:rFonts w:asciiTheme="minorHAnsi" w:eastAsiaTheme="minorEastAsia" w:hAnsiTheme="minorHAnsi" w:cstheme="minorHAnsi"/>
              <w:noProof/>
              <w:szCs w:val="22"/>
              <w:lang w:eastAsia="de-AT"/>
            </w:rPr>
          </w:pPr>
          <w:hyperlink w:anchor="_Toc58431795" w:history="1">
            <w:r w:rsidR="00934CD9" w:rsidRPr="00774472">
              <w:rPr>
                <w:rStyle w:val="Hyperlink"/>
                <w:rFonts w:asciiTheme="minorHAnsi" w:hAnsiTheme="minorHAnsi" w:cstheme="minorHAnsi"/>
                <w:noProof/>
              </w:rPr>
              <w:t>3.7</w:t>
            </w:r>
            <w:r w:rsidR="00934CD9" w:rsidRPr="00774472">
              <w:rPr>
                <w:rFonts w:asciiTheme="minorHAnsi" w:eastAsiaTheme="minorEastAsia" w:hAnsiTheme="minorHAnsi" w:cstheme="minorHAnsi"/>
                <w:noProof/>
                <w:szCs w:val="22"/>
                <w:lang w:eastAsia="de-AT"/>
              </w:rPr>
              <w:tab/>
            </w:r>
            <w:r w:rsidR="00934CD9" w:rsidRPr="00774472">
              <w:rPr>
                <w:rStyle w:val="Hyperlink"/>
                <w:rFonts w:asciiTheme="minorHAnsi" w:hAnsiTheme="minorHAnsi" w:cstheme="minorHAnsi"/>
                <w:noProof/>
              </w:rPr>
              <w:t>Zusätzliche Therapieansätze bei ausgewählten Patienten</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_Toc58431795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8</w:t>
            </w:r>
            <w:r w:rsidR="00934CD9" w:rsidRPr="00774472">
              <w:rPr>
                <w:rFonts w:asciiTheme="minorHAnsi" w:hAnsiTheme="minorHAnsi" w:cstheme="minorHAnsi"/>
                <w:noProof/>
                <w:webHidden/>
              </w:rPr>
              <w:fldChar w:fldCharType="end"/>
            </w:r>
          </w:hyperlink>
        </w:p>
        <w:p w14:paraId="3BBEE0D3" w14:textId="1F12347B" w:rsidR="00934CD9" w:rsidRPr="00774472" w:rsidRDefault="00774472" w:rsidP="00934CD9">
          <w:pPr>
            <w:pStyle w:val="Verzeichnis1"/>
            <w:tabs>
              <w:tab w:val="left" w:pos="440"/>
              <w:tab w:val="right" w:leader="dot" w:pos="9372"/>
            </w:tabs>
            <w:spacing w:line="240" w:lineRule="auto"/>
            <w:rPr>
              <w:rFonts w:asciiTheme="minorHAnsi" w:eastAsiaTheme="minorEastAsia" w:hAnsiTheme="minorHAnsi" w:cstheme="minorHAnsi"/>
              <w:noProof/>
              <w:szCs w:val="22"/>
              <w:lang w:eastAsia="de-AT"/>
            </w:rPr>
          </w:pPr>
          <w:hyperlink w:anchor="_Toc58431796" w:history="1">
            <w:r w:rsidR="00934CD9" w:rsidRPr="00774472">
              <w:rPr>
                <w:rStyle w:val="Hyperlink"/>
                <w:rFonts w:asciiTheme="minorHAnsi" w:hAnsiTheme="minorHAnsi" w:cstheme="minorHAnsi"/>
                <w:noProof/>
              </w:rPr>
              <w:t>4</w:t>
            </w:r>
            <w:r w:rsidR="00934CD9" w:rsidRPr="00774472">
              <w:rPr>
                <w:rFonts w:asciiTheme="minorHAnsi" w:eastAsiaTheme="minorEastAsia" w:hAnsiTheme="minorHAnsi" w:cstheme="minorHAnsi"/>
                <w:noProof/>
                <w:szCs w:val="22"/>
                <w:lang w:eastAsia="de-AT"/>
              </w:rPr>
              <w:tab/>
            </w:r>
            <w:r w:rsidR="00934CD9" w:rsidRPr="00774472">
              <w:rPr>
                <w:rStyle w:val="Hyperlink"/>
                <w:rFonts w:asciiTheme="minorHAnsi" w:hAnsiTheme="minorHAnsi" w:cstheme="minorHAnsi"/>
                <w:noProof/>
              </w:rPr>
              <w:t>Besondere klinische Situationen</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_Toc58431796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8</w:t>
            </w:r>
            <w:r w:rsidR="00934CD9" w:rsidRPr="00774472">
              <w:rPr>
                <w:rFonts w:asciiTheme="minorHAnsi" w:hAnsiTheme="minorHAnsi" w:cstheme="minorHAnsi"/>
                <w:noProof/>
                <w:webHidden/>
              </w:rPr>
              <w:fldChar w:fldCharType="end"/>
            </w:r>
          </w:hyperlink>
        </w:p>
        <w:p w14:paraId="24C3C4CA" w14:textId="25FE8428" w:rsidR="00934CD9" w:rsidRPr="00774472" w:rsidRDefault="00774472" w:rsidP="00934CD9">
          <w:pPr>
            <w:pStyle w:val="Verzeichnis1"/>
            <w:tabs>
              <w:tab w:val="left" w:pos="440"/>
              <w:tab w:val="right" w:leader="dot" w:pos="9372"/>
            </w:tabs>
            <w:spacing w:line="240" w:lineRule="auto"/>
            <w:rPr>
              <w:rFonts w:asciiTheme="minorHAnsi" w:eastAsiaTheme="minorEastAsia" w:hAnsiTheme="minorHAnsi" w:cstheme="minorHAnsi"/>
              <w:noProof/>
              <w:szCs w:val="22"/>
              <w:lang w:eastAsia="de-AT"/>
            </w:rPr>
          </w:pPr>
          <w:hyperlink w:anchor="_Toc58431797" w:history="1">
            <w:r w:rsidR="00934CD9" w:rsidRPr="00774472">
              <w:rPr>
                <w:rStyle w:val="Hyperlink"/>
                <w:rFonts w:asciiTheme="minorHAnsi" w:hAnsiTheme="minorHAnsi" w:cstheme="minorHAnsi"/>
                <w:noProof/>
              </w:rPr>
              <w:t>5</w:t>
            </w:r>
            <w:r w:rsidR="00934CD9" w:rsidRPr="00774472">
              <w:rPr>
                <w:rFonts w:asciiTheme="minorHAnsi" w:eastAsiaTheme="minorEastAsia" w:hAnsiTheme="minorHAnsi" w:cstheme="minorHAnsi"/>
                <w:noProof/>
                <w:szCs w:val="22"/>
                <w:lang w:eastAsia="de-AT"/>
              </w:rPr>
              <w:tab/>
            </w:r>
            <w:r w:rsidR="00934CD9" w:rsidRPr="00774472">
              <w:rPr>
                <w:rStyle w:val="Hyperlink"/>
                <w:rFonts w:asciiTheme="minorHAnsi" w:hAnsiTheme="minorHAnsi" w:cstheme="minorHAnsi"/>
                <w:noProof/>
              </w:rPr>
              <w:t>Verlaufskontrolle und Nachsorge</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_Toc58431797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8</w:t>
            </w:r>
            <w:r w:rsidR="00934CD9" w:rsidRPr="00774472">
              <w:rPr>
                <w:rFonts w:asciiTheme="minorHAnsi" w:hAnsiTheme="minorHAnsi" w:cstheme="minorHAnsi"/>
                <w:noProof/>
                <w:webHidden/>
              </w:rPr>
              <w:fldChar w:fldCharType="end"/>
            </w:r>
          </w:hyperlink>
        </w:p>
        <w:p w14:paraId="05612D76" w14:textId="20C27978" w:rsidR="00934CD9" w:rsidRPr="00774472" w:rsidRDefault="00774472" w:rsidP="00934CD9">
          <w:pPr>
            <w:pStyle w:val="Verzeichnis1"/>
            <w:tabs>
              <w:tab w:val="left" w:pos="440"/>
              <w:tab w:val="right" w:leader="dot" w:pos="9372"/>
            </w:tabs>
            <w:spacing w:line="240" w:lineRule="auto"/>
            <w:rPr>
              <w:rFonts w:asciiTheme="minorHAnsi" w:eastAsiaTheme="minorEastAsia" w:hAnsiTheme="minorHAnsi" w:cstheme="minorHAnsi"/>
              <w:noProof/>
              <w:szCs w:val="22"/>
              <w:lang w:eastAsia="de-AT"/>
            </w:rPr>
          </w:pPr>
          <w:hyperlink w:anchor="_Toc58431798" w:history="1">
            <w:r w:rsidR="00934CD9" w:rsidRPr="00774472">
              <w:rPr>
                <w:rStyle w:val="Hyperlink"/>
                <w:rFonts w:asciiTheme="minorHAnsi" w:hAnsiTheme="minorHAnsi" w:cstheme="minorHAnsi"/>
                <w:noProof/>
              </w:rPr>
              <w:t>6</w:t>
            </w:r>
            <w:r w:rsidR="00934CD9" w:rsidRPr="00774472">
              <w:rPr>
                <w:rFonts w:asciiTheme="minorHAnsi" w:eastAsiaTheme="minorEastAsia" w:hAnsiTheme="minorHAnsi" w:cstheme="minorHAnsi"/>
                <w:noProof/>
                <w:szCs w:val="22"/>
                <w:lang w:eastAsia="de-AT"/>
              </w:rPr>
              <w:tab/>
            </w:r>
            <w:r w:rsidR="00934CD9" w:rsidRPr="00774472">
              <w:rPr>
                <w:rStyle w:val="Hyperlink"/>
                <w:rFonts w:asciiTheme="minorHAnsi" w:hAnsiTheme="minorHAnsi" w:cstheme="minorHAnsi"/>
                <w:noProof/>
              </w:rPr>
              <w:t>Dokumentation und Qualitätsparameter</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_Toc58431798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9</w:t>
            </w:r>
            <w:r w:rsidR="00934CD9" w:rsidRPr="00774472">
              <w:rPr>
                <w:rFonts w:asciiTheme="minorHAnsi" w:hAnsiTheme="minorHAnsi" w:cstheme="minorHAnsi"/>
                <w:noProof/>
                <w:webHidden/>
              </w:rPr>
              <w:fldChar w:fldCharType="end"/>
            </w:r>
          </w:hyperlink>
        </w:p>
        <w:p w14:paraId="7C19C48E" w14:textId="3CB074A9" w:rsidR="00934CD9" w:rsidRPr="00774472" w:rsidRDefault="00774472" w:rsidP="00934CD9">
          <w:pPr>
            <w:pStyle w:val="Verzeichnis1"/>
            <w:tabs>
              <w:tab w:val="left" w:pos="440"/>
              <w:tab w:val="right" w:leader="dot" w:pos="9372"/>
            </w:tabs>
            <w:spacing w:line="240" w:lineRule="auto"/>
            <w:rPr>
              <w:rFonts w:asciiTheme="minorHAnsi" w:eastAsiaTheme="minorEastAsia" w:hAnsiTheme="minorHAnsi" w:cstheme="minorHAnsi"/>
              <w:noProof/>
              <w:szCs w:val="22"/>
              <w:lang w:eastAsia="de-AT"/>
            </w:rPr>
          </w:pPr>
          <w:hyperlink w:anchor="_Toc58431799" w:history="1">
            <w:r w:rsidR="00934CD9" w:rsidRPr="00774472">
              <w:rPr>
                <w:rStyle w:val="Hyperlink"/>
                <w:rFonts w:asciiTheme="minorHAnsi" w:hAnsiTheme="minorHAnsi" w:cstheme="minorHAnsi"/>
                <w:noProof/>
              </w:rPr>
              <w:t>7</w:t>
            </w:r>
            <w:r w:rsidR="00934CD9" w:rsidRPr="00774472">
              <w:rPr>
                <w:rFonts w:asciiTheme="minorHAnsi" w:eastAsiaTheme="minorEastAsia" w:hAnsiTheme="minorHAnsi" w:cstheme="minorHAnsi"/>
                <w:noProof/>
                <w:szCs w:val="22"/>
                <w:lang w:eastAsia="de-AT"/>
              </w:rPr>
              <w:tab/>
            </w:r>
            <w:r w:rsidR="00934CD9" w:rsidRPr="00774472">
              <w:rPr>
                <w:rStyle w:val="Hyperlink"/>
                <w:rFonts w:asciiTheme="minorHAnsi" w:hAnsiTheme="minorHAnsi" w:cstheme="minorHAnsi"/>
                <w:noProof/>
              </w:rPr>
              <w:t>Literatur/Quellenangaben</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_Toc58431799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9</w:t>
            </w:r>
            <w:r w:rsidR="00934CD9" w:rsidRPr="00774472">
              <w:rPr>
                <w:rFonts w:asciiTheme="minorHAnsi" w:hAnsiTheme="minorHAnsi" w:cstheme="minorHAnsi"/>
                <w:noProof/>
                <w:webHidden/>
              </w:rPr>
              <w:fldChar w:fldCharType="end"/>
            </w:r>
          </w:hyperlink>
        </w:p>
        <w:p w14:paraId="039680BD" w14:textId="75564251" w:rsidR="00934CD9" w:rsidRPr="00774472" w:rsidRDefault="00774472" w:rsidP="00934CD9">
          <w:pPr>
            <w:pStyle w:val="Verzeichnis1"/>
            <w:tabs>
              <w:tab w:val="right" w:leader="dot" w:pos="9372"/>
            </w:tabs>
            <w:spacing w:line="240" w:lineRule="auto"/>
            <w:rPr>
              <w:rFonts w:asciiTheme="minorHAnsi" w:eastAsiaTheme="minorEastAsia" w:hAnsiTheme="minorHAnsi" w:cstheme="minorHAnsi"/>
              <w:noProof/>
              <w:szCs w:val="22"/>
              <w:lang w:eastAsia="de-AT"/>
            </w:rPr>
          </w:pPr>
          <w:hyperlink w:anchor="_Toc58431800" w:history="1">
            <w:r w:rsidR="00934CD9" w:rsidRPr="00774472">
              <w:rPr>
                <w:rStyle w:val="Hyperlink"/>
                <w:rFonts w:asciiTheme="minorHAnsi" w:hAnsiTheme="minorHAnsi" w:cstheme="minorHAnsi"/>
                <w:noProof/>
                <w:lang w:val="en-GB"/>
              </w:rPr>
              <w:t>Anhang:</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_Toc58431800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10</w:t>
            </w:r>
            <w:r w:rsidR="00934CD9" w:rsidRPr="00774472">
              <w:rPr>
                <w:rFonts w:asciiTheme="minorHAnsi" w:hAnsiTheme="minorHAnsi" w:cstheme="minorHAnsi"/>
                <w:noProof/>
                <w:webHidden/>
              </w:rPr>
              <w:fldChar w:fldCharType="end"/>
            </w:r>
          </w:hyperlink>
        </w:p>
        <w:p w14:paraId="3FD57D98" w14:textId="32FF0AC4" w:rsidR="00934CD9" w:rsidRPr="00774472" w:rsidRDefault="00774472" w:rsidP="00934CD9">
          <w:pPr>
            <w:pStyle w:val="Verzeichnis2"/>
            <w:tabs>
              <w:tab w:val="right" w:leader="dot" w:pos="9372"/>
            </w:tabs>
            <w:spacing w:line="240" w:lineRule="auto"/>
            <w:rPr>
              <w:rFonts w:asciiTheme="minorHAnsi" w:eastAsiaTheme="minorEastAsia" w:hAnsiTheme="minorHAnsi" w:cstheme="minorHAnsi"/>
              <w:noProof/>
              <w:szCs w:val="22"/>
              <w:lang w:eastAsia="de-AT"/>
            </w:rPr>
          </w:pPr>
          <w:hyperlink w:anchor="_Toc58431801" w:history="1">
            <w:r w:rsidR="00934CD9" w:rsidRPr="00774472">
              <w:rPr>
                <w:rStyle w:val="Hyperlink"/>
                <w:rFonts w:asciiTheme="minorHAnsi" w:hAnsiTheme="minorHAnsi" w:cstheme="minorHAnsi"/>
                <w:noProof/>
              </w:rPr>
              <w:t>TNM-Klassifikation 8. Auflage</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_Toc58431801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10</w:t>
            </w:r>
            <w:r w:rsidR="00934CD9" w:rsidRPr="00774472">
              <w:rPr>
                <w:rFonts w:asciiTheme="minorHAnsi" w:hAnsiTheme="minorHAnsi" w:cstheme="minorHAnsi"/>
                <w:noProof/>
                <w:webHidden/>
              </w:rPr>
              <w:fldChar w:fldCharType="end"/>
            </w:r>
          </w:hyperlink>
        </w:p>
        <w:p w14:paraId="7C400D20" w14:textId="6E9AA881" w:rsidR="00934CD9" w:rsidRPr="00774472" w:rsidRDefault="00774472" w:rsidP="00934CD9">
          <w:pPr>
            <w:pStyle w:val="Verzeichnis2"/>
            <w:tabs>
              <w:tab w:val="right" w:leader="dot" w:pos="9372"/>
            </w:tabs>
            <w:spacing w:line="240" w:lineRule="auto"/>
            <w:rPr>
              <w:rFonts w:asciiTheme="minorHAnsi" w:eastAsiaTheme="minorEastAsia" w:hAnsiTheme="minorHAnsi" w:cstheme="minorHAnsi"/>
              <w:noProof/>
              <w:szCs w:val="22"/>
              <w:lang w:eastAsia="de-AT"/>
            </w:rPr>
          </w:pPr>
          <w:hyperlink w:anchor="_Toc58431802" w:history="1">
            <w:r w:rsidR="00934CD9" w:rsidRPr="00774472">
              <w:rPr>
                <w:rStyle w:val="Hyperlink"/>
                <w:rFonts w:asciiTheme="minorHAnsi" w:hAnsiTheme="minorHAnsi" w:cstheme="minorHAnsi"/>
                <w:noProof/>
              </w:rPr>
              <w:t>Stadieneinteilung</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_Toc58431802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11</w:t>
            </w:r>
            <w:r w:rsidR="00934CD9" w:rsidRPr="00774472">
              <w:rPr>
                <w:rFonts w:asciiTheme="minorHAnsi" w:hAnsiTheme="minorHAnsi" w:cstheme="minorHAnsi"/>
                <w:noProof/>
                <w:webHidden/>
              </w:rPr>
              <w:fldChar w:fldCharType="end"/>
            </w:r>
          </w:hyperlink>
        </w:p>
        <w:p w14:paraId="40448DD2" w14:textId="1AADC718" w:rsidR="00934CD9" w:rsidRPr="00774472" w:rsidRDefault="00774472" w:rsidP="00934CD9">
          <w:pPr>
            <w:pStyle w:val="Verzeichnis2"/>
            <w:tabs>
              <w:tab w:val="right" w:leader="dot" w:pos="9372"/>
            </w:tabs>
            <w:spacing w:line="240" w:lineRule="auto"/>
            <w:rPr>
              <w:rFonts w:asciiTheme="minorHAnsi" w:eastAsiaTheme="minorEastAsia" w:hAnsiTheme="minorHAnsi" w:cstheme="minorHAnsi"/>
              <w:noProof/>
              <w:szCs w:val="22"/>
              <w:lang w:eastAsia="de-AT"/>
            </w:rPr>
          </w:pPr>
          <w:hyperlink w:anchor="_Toc58431803" w:history="1">
            <w:r w:rsidR="00934CD9" w:rsidRPr="00774472">
              <w:rPr>
                <w:rStyle w:val="Hyperlink"/>
                <w:rFonts w:asciiTheme="minorHAnsi" w:hAnsiTheme="minorHAnsi" w:cstheme="minorHAnsi"/>
                <w:noProof/>
              </w:rPr>
              <w:t>Scores zur Evaluierung des TACE-Erfolgs</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_Toc58431803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11</w:t>
            </w:r>
            <w:r w:rsidR="00934CD9" w:rsidRPr="00774472">
              <w:rPr>
                <w:rFonts w:asciiTheme="minorHAnsi" w:hAnsiTheme="minorHAnsi" w:cstheme="minorHAnsi"/>
                <w:noProof/>
                <w:webHidden/>
              </w:rPr>
              <w:fldChar w:fldCharType="end"/>
            </w:r>
          </w:hyperlink>
        </w:p>
        <w:p w14:paraId="21017B3F" w14:textId="0F0C7F0C" w:rsidR="00934CD9" w:rsidRPr="00774472" w:rsidRDefault="00774472" w:rsidP="00934CD9">
          <w:pPr>
            <w:pStyle w:val="Verzeichnis2"/>
            <w:tabs>
              <w:tab w:val="right" w:leader="dot" w:pos="9372"/>
            </w:tabs>
            <w:spacing w:line="240" w:lineRule="auto"/>
            <w:rPr>
              <w:rFonts w:asciiTheme="minorHAnsi" w:eastAsiaTheme="minorEastAsia" w:hAnsiTheme="minorHAnsi" w:cstheme="minorHAnsi"/>
              <w:noProof/>
              <w:szCs w:val="22"/>
              <w:lang w:eastAsia="de-AT"/>
            </w:rPr>
          </w:pPr>
          <w:hyperlink w:anchor="_Toc58431804" w:history="1">
            <w:r w:rsidR="00934CD9" w:rsidRPr="00774472">
              <w:rPr>
                <w:rStyle w:val="Hyperlink"/>
                <w:rFonts w:asciiTheme="minorHAnsi" w:hAnsiTheme="minorHAnsi" w:cstheme="minorHAnsi"/>
                <w:noProof/>
              </w:rPr>
              <w:t>HCC-Transplantationskriterien</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_Toc58431804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13</w:t>
            </w:r>
            <w:r w:rsidR="00934CD9" w:rsidRPr="00774472">
              <w:rPr>
                <w:rFonts w:asciiTheme="minorHAnsi" w:hAnsiTheme="minorHAnsi" w:cstheme="minorHAnsi"/>
                <w:noProof/>
                <w:webHidden/>
              </w:rPr>
              <w:fldChar w:fldCharType="end"/>
            </w:r>
          </w:hyperlink>
        </w:p>
        <w:p w14:paraId="50E1DE14" w14:textId="0BFA1015" w:rsidR="00934CD9" w:rsidRPr="00774472" w:rsidRDefault="00774472" w:rsidP="00934CD9">
          <w:pPr>
            <w:pStyle w:val="Verzeichnis2"/>
            <w:tabs>
              <w:tab w:val="right" w:leader="dot" w:pos="9372"/>
            </w:tabs>
            <w:spacing w:line="240" w:lineRule="auto"/>
            <w:rPr>
              <w:rFonts w:asciiTheme="minorHAnsi" w:eastAsiaTheme="minorEastAsia" w:hAnsiTheme="minorHAnsi" w:cstheme="minorHAnsi"/>
              <w:noProof/>
              <w:szCs w:val="22"/>
              <w:lang w:eastAsia="de-AT"/>
            </w:rPr>
          </w:pPr>
          <w:hyperlink w:anchor="_Toc58431805" w:history="1">
            <w:r w:rsidR="00934CD9" w:rsidRPr="00774472">
              <w:rPr>
                <w:rStyle w:val="Hyperlink"/>
                <w:rFonts w:asciiTheme="minorHAnsi" w:hAnsiTheme="minorHAnsi" w:cstheme="minorHAnsi"/>
                <w:noProof/>
                <w:lang w:val="en-GB"/>
              </w:rPr>
              <w:t>CT/ MRT LI-RADS v2018</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_Toc58431805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13</w:t>
            </w:r>
            <w:r w:rsidR="00934CD9" w:rsidRPr="00774472">
              <w:rPr>
                <w:rFonts w:asciiTheme="minorHAnsi" w:hAnsiTheme="minorHAnsi" w:cstheme="minorHAnsi"/>
                <w:noProof/>
                <w:webHidden/>
              </w:rPr>
              <w:fldChar w:fldCharType="end"/>
            </w:r>
          </w:hyperlink>
        </w:p>
        <w:p w14:paraId="041175F8" w14:textId="7BF28445" w:rsidR="00934CD9" w:rsidRPr="00774472" w:rsidRDefault="00774472" w:rsidP="00934CD9">
          <w:pPr>
            <w:pStyle w:val="Verzeichnis1"/>
            <w:tabs>
              <w:tab w:val="right" w:leader="dot" w:pos="9372"/>
            </w:tabs>
            <w:spacing w:line="240" w:lineRule="auto"/>
            <w:rPr>
              <w:rFonts w:asciiTheme="minorHAnsi" w:eastAsiaTheme="minorEastAsia" w:hAnsiTheme="minorHAnsi" w:cstheme="minorHAnsi"/>
              <w:noProof/>
              <w:szCs w:val="22"/>
              <w:lang w:eastAsia="de-AT"/>
            </w:rPr>
          </w:pPr>
          <w:hyperlink w:anchor="_Toc58431806" w:history="1">
            <w:r w:rsidR="00934CD9" w:rsidRPr="00774472">
              <w:rPr>
                <w:rStyle w:val="Hyperlink"/>
                <w:rFonts w:asciiTheme="minorHAnsi" w:hAnsiTheme="minorHAnsi" w:cstheme="minorHAnsi"/>
                <w:noProof/>
              </w:rPr>
              <w:t>Anhang: Chemotherapieprotokolle</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_Toc58431806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14</w:t>
            </w:r>
            <w:r w:rsidR="00934CD9" w:rsidRPr="00774472">
              <w:rPr>
                <w:rFonts w:asciiTheme="minorHAnsi" w:hAnsiTheme="minorHAnsi" w:cstheme="minorHAnsi"/>
                <w:noProof/>
                <w:webHidden/>
              </w:rPr>
              <w:fldChar w:fldCharType="end"/>
            </w:r>
          </w:hyperlink>
        </w:p>
        <w:p w14:paraId="2CE75042" w14:textId="21395234" w:rsidR="00934CD9" w:rsidRPr="00774472" w:rsidRDefault="00774472" w:rsidP="00934CD9">
          <w:pPr>
            <w:pStyle w:val="Verzeichnis1"/>
            <w:tabs>
              <w:tab w:val="right" w:leader="dot" w:pos="9372"/>
            </w:tabs>
            <w:spacing w:line="240" w:lineRule="auto"/>
            <w:rPr>
              <w:rFonts w:asciiTheme="minorHAnsi" w:eastAsiaTheme="minorEastAsia" w:hAnsiTheme="minorHAnsi" w:cstheme="minorHAnsi"/>
              <w:noProof/>
              <w:szCs w:val="22"/>
              <w:lang w:eastAsia="de-AT"/>
            </w:rPr>
          </w:pPr>
          <w:hyperlink w:anchor="_Toc58431807" w:history="1">
            <w:r w:rsidR="00934CD9" w:rsidRPr="00774472">
              <w:rPr>
                <w:rStyle w:val="Hyperlink"/>
                <w:rFonts w:asciiTheme="minorHAnsi" w:hAnsiTheme="minorHAnsi" w:cstheme="minorHAnsi"/>
                <w:noProof/>
              </w:rPr>
              <w:t>Anhang: Studienblatt</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_Toc58431807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14</w:t>
            </w:r>
            <w:r w:rsidR="00934CD9" w:rsidRPr="00774472">
              <w:rPr>
                <w:rFonts w:asciiTheme="minorHAnsi" w:hAnsiTheme="minorHAnsi" w:cstheme="minorHAnsi"/>
                <w:noProof/>
                <w:webHidden/>
              </w:rPr>
              <w:fldChar w:fldCharType="end"/>
            </w:r>
          </w:hyperlink>
        </w:p>
        <w:p w14:paraId="40FED16A" w14:textId="44F3332E" w:rsidR="00934CD9" w:rsidRPr="00774472" w:rsidRDefault="00774472" w:rsidP="00934CD9">
          <w:pPr>
            <w:pStyle w:val="Verzeichnis1"/>
            <w:tabs>
              <w:tab w:val="right" w:leader="dot" w:pos="9372"/>
            </w:tabs>
            <w:spacing w:line="240" w:lineRule="auto"/>
            <w:rPr>
              <w:rFonts w:asciiTheme="minorHAnsi" w:eastAsiaTheme="minorEastAsia" w:hAnsiTheme="minorHAnsi" w:cstheme="minorBidi"/>
              <w:noProof/>
              <w:szCs w:val="22"/>
              <w:lang w:eastAsia="de-AT"/>
            </w:rPr>
          </w:pPr>
          <w:hyperlink w:anchor="_Toc58431808" w:history="1">
            <w:r w:rsidR="00934CD9" w:rsidRPr="00774472">
              <w:rPr>
                <w:rStyle w:val="Hyperlink"/>
                <w:rFonts w:asciiTheme="minorHAnsi" w:hAnsiTheme="minorHAnsi" w:cstheme="minorHAnsi"/>
                <w:noProof/>
              </w:rPr>
              <w:t>Anhang: Wirtschaftliche Analyse (optional)</w:t>
            </w:r>
            <w:r w:rsidR="00934CD9" w:rsidRPr="00774472">
              <w:rPr>
                <w:rFonts w:asciiTheme="minorHAnsi" w:hAnsiTheme="minorHAnsi" w:cstheme="minorHAnsi"/>
                <w:noProof/>
                <w:webHidden/>
              </w:rPr>
              <w:tab/>
            </w:r>
            <w:r w:rsidR="00934CD9" w:rsidRPr="00774472">
              <w:rPr>
                <w:rFonts w:asciiTheme="minorHAnsi" w:hAnsiTheme="minorHAnsi" w:cstheme="minorHAnsi"/>
                <w:noProof/>
                <w:webHidden/>
              </w:rPr>
              <w:fldChar w:fldCharType="begin"/>
            </w:r>
            <w:r w:rsidR="00934CD9" w:rsidRPr="00774472">
              <w:rPr>
                <w:rFonts w:asciiTheme="minorHAnsi" w:hAnsiTheme="minorHAnsi" w:cstheme="minorHAnsi"/>
                <w:noProof/>
                <w:webHidden/>
              </w:rPr>
              <w:instrText xml:space="preserve"> PAGEREF _Toc58431808 \h </w:instrText>
            </w:r>
            <w:r w:rsidR="00934CD9" w:rsidRPr="00774472">
              <w:rPr>
                <w:rFonts w:asciiTheme="minorHAnsi" w:hAnsiTheme="minorHAnsi" w:cstheme="minorHAnsi"/>
                <w:noProof/>
                <w:webHidden/>
              </w:rPr>
            </w:r>
            <w:r w:rsidR="00934CD9" w:rsidRPr="00774472">
              <w:rPr>
                <w:rFonts w:asciiTheme="minorHAnsi" w:hAnsiTheme="minorHAnsi" w:cstheme="minorHAnsi"/>
                <w:noProof/>
                <w:webHidden/>
              </w:rPr>
              <w:fldChar w:fldCharType="separate"/>
            </w:r>
            <w:r w:rsidR="00934CD9" w:rsidRPr="00774472">
              <w:rPr>
                <w:rFonts w:asciiTheme="minorHAnsi" w:hAnsiTheme="minorHAnsi" w:cstheme="minorHAnsi"/>
                <w:noProof/>
                <w:webHidden/>
              </w:rPr>
              <w:t>14</w:t>
            </w:r>
            <w:r w:rsidR="00934CD9" w:rsidRPr="00774472">
              <w:rPr>
                <w:rFonts w:asciiTheme="minorHAnsi" w:hAnsiTheme="minorHAnsi" w:cstheme="minorHAnsi"/>
                <w:noProof/>
                <w:webHidden/>
              </w:rPr>
              <w:fldChar w:fldCharType="end"/>
            </w:r>
          </w:hyperlink>
        </w:p>
        <w:p w14:paraId="3650BD78" w14:textId="38E63FC0" w:rsidR="007F3064" w:rsidRPr="00774472" w:rsidRDefault="00822E59" w:rsidP="00251D51">
          <w:pPr>
            <w:spacing w:line="240" w:lineRule="auto"/>
          </w:pPr>
          <w:r w:rsidRPr="00774472">
            <w:rPr>
              <w:rFonts w:asciiTheme="minorHAnsi" w:hAnsiTheme="minorHAnsi"/>
              <w:b/>
              <w:bCs/>
              <w:szCs w:val="22"/>
              <w:lang w:val="de-DE"/>
            </w:rPr>
            <w:fldChar w:fldCharType="end"/>
          </w:r>
        </w:p>
      </w:sdtContent>
    </w:sdt>
    <w:p w14:paraId="52818793" w14:textId="77777777" w:rsidR="00251D51" w:rsidRPr="00774472" w:rsidRDefault="00251D51" w:rsidP="007F3064">
      <w:pPr>
        <w:jc w:val="left"/>
      </w:pPr>
    </w:p>
    <w:p w14:paraId="4E3AEA38" w14:textId="77777777" w:rsidR="006D4DAC" w:rsidRPr="00774472" w:rsidRDefault="006D4DAC" w:rsidP="007F3064">
      <w:pPr>
        <w:pStyle w:val="berschrift1"/>
      </w:pPr>
      <w:bookmarkStart w:id="1" w:name="_Toc367183615"/>
      <w:bookmarkStart w:id="2" w:name="_Toc367183853"/>
      <w:bookmarkStart w:id="3" w:name="_Toc58431779"/>
      <w:r w:rsidRPr="00774472">
        <w:t>1</w:t>
      </w:r>
      <w:r w:rsidRPr="00774472">
        <w:tab/>
      </w:r>
      <w:bookmarkEnd w:id="1"/>
      <w:bookmarkEnd w:id="2"/>
      <w:r w:rsidR="0049768A" w:rsidRPr="00774472">
        <w:t>Allgemeines</w:t>
      </w:r>
      <w:bookmarkEnd w:id="3"/>
    </w:p>
    <w:p w14:paraId="45383BB0" w14:textId="109117C4" w:rsidR="00450568" w:rsidRPr="00774472" w:rsidRDefault="00BF1B8C" w:rsidP="00BF1B8C">
      <w:pPr>
        <w:pStyle w:val="Textkrper-Einzug2"/>
        <w:spacing w:line="276" w:lineRule="auto"/>
        <w:ind w:left="0"/>
        <w:jc w:val="both"/>
        <w:rPr>
          <w:rFonts w:asciiTheme="minorHAnsi" w:hAnsiTheme="minorHAnsi" w:cstheme="minorHAnsi"/>
          <w:szCs w:val="22"/>
          <w:lang w:val="en-GB"/>
        </w:rPr>
      </w:pPr>
      <w:r w:rsidRPr="00774472">
        <w:rPr>
          <w:rFonts w:asciiTheme="minorHAnsi" w:hAnsiTheme="minorHAnsi" w:cstheme="minorHAnsi"/>
          <w:szCs w:val="22"/>
        </w:rPr>
        <w:t>Die Übersicht orientiert sich an den aktuellen Guidelines der EASL-EORTC (</w:t>
      </w:r>
      <w:r w:rsidR="00521273" w:rsidRPr="00774472">
        <w:t xml:space="preserve"> </w:t>
      </w:r>
      <w:r w:rsidR="00521273" w:rsidRPr="00774472">
        <w:rPr>
          <w:rFonts w:asciiTheme="minorHAnsi" w:hAnsiTheme="minorHAnsi" w:cstheme="minorHAnsi"/>
          <w:szCs w:val="22"/>
        </w:rPr>
        <w:t>J.Hep. 2018 vol. 69, 182-2236</w:t>
      </w:r>
      <w:r w:rsidRPr="00774472">
        <w:rPr>
          <w:rFonts w:asciiTheme="minorHAnsi" w:hAnsiTheme="minorHAnsi" w:cstheme="minorHAnsi"/>
          <w:szCs w:val="22"/>
        </w:rPr>
        <w:t>)</w:t>
      </w:r>
      <w:r w:rsidR="00AE17C0" w:rsidRPr="00774472">
        <w:rPr>
          <w:rFonts w:asciiTheme="minorHAnsi" w:hAnsiTheme="minorHAnsi" w:cstheme="minorHAnsi"/>
          <w:szCs w:val="22"/>
        </w:rPr>
        <w:t xml:space="preserve">, </w:t>
      </w:r>
      <w:r w:rsidRPr="00774472">
        <w:rPr>
          <w:rFonts w:asciiTheme="minorHAnsi" w:hAnsiTheme="minorHAnsi" w:cstheme="minorHAnsi"/>
          <w:szCs w:val="22"/>
        </w:rPr>
        <w:t>der DGVS S3 – Leitlinie (</w:t>
      </w:r>
      <w:r w:rsidR="00890CD6" w:rsidRPr="00774472">
        <w:rPr>
          <w:rFonts w:asciiTheme="minorHAnsi" w:hAnsiTheme="minorHAnsi" w:cstheme="minorHAnsi"/>
          <w:szCs w:val="22"/>
        </w:rPr>
        <w:t>2021</w:t>
      </w:r>
      <w:r w:rsidRPr="00774472">
        <w:rPr>
          <w:rFonts w:asciiTheme="minorHAnsi" w:hAnsiTheme="minorHAnsi" w:cstheme="minorHAnsi"/>
          <w:szCs w:val="22"/>
        </w:rPr>
        <w:t>)</w:t>
      </w:r>
      <w:r w:rsidR="008C25FB" w:rsidRPr="00774472">
        <w:rPr>
          <w:rFonts w:asciiTheme="minorHAnsi" w:hAnsiTheme="minorHAnsi" w:cstheme="minorHAnsi"/>
          <w:szCs w:val="22"/>
        </w:rPr>
        <w:t xml:space="preserve"> und </w:t>
      </w:r>
      <w:r w:rsidR="00AE17C0" w:rsidRPr="00774472">
        <w:rPr>
          <w:rFonts w:asciiTheme="minorHAnsi" w:hAnsiTheme="minorHAnsi" w:cstheme="minorHAnsi"/>
          <w:szCs w:val="22"/>
        </w:rPr>
        <w:t xml:space="preserve">der ESMO clinical practice guidelines (Ann Oncol. </w:t>
      </w:r>
      <w:r w:rsidR="00AE17C0" w:rsidRPr="00774472">
        <w:rPr>
          <w:rFonts w:asciiTheme="minorHAnsi" w:hAnsiTheme="minorHAnsi" w:cstheme="minorHAnsi"/>
          <w:szCs w:val="22"/>
          <w:lang w:val="en-GB"/>
        </w:rPr>
        <w:t>2019 May ;30(5):871-873</w:t>
      </w:r>
      <w:r w:rsidR="008C25FB" w:rsidRPr="00774472">
        <w:rPr>
          <w:rFonts w:asciiTheme="minorHAnsi" w:hAnsiTheme="minorHAnsi" w:cstheme="minorHAnsi"/>
          <w:szCs w:val="22"/>
          <w:lang w:val="en-GB"/>
        </w:rPr>
        <w:t>.)</w:t>
      </w:r>
    </w:p>
    <w:p w14:paraId="1956A482" w14:textId="4A08319C" w:rsidR="006D4DAC" w:rsidRPr="00774472" w:rsidRDefault="00BF1B8C" w:rsidP="00BF1B8C">
      <w:pPr>
        <w:pStyle w:val="berschrift1"/>
        <w:rPr>
          <w:lang w:val="en-GB"/>
        </w:rPr>
      </w:pPr>
      <w:bookmarkStart w:id="4" w:name="_Toc58431780"/>
      <w:r w:rsidRPr="00774472">
        <w:rPr>
          <w:lang w:val="en-GB"/>
        </w:rPr>
        <w:lastRenderedPageBreak/>
        <w:t>2</w:t>
      </w:r>
      <w:r w:rsidRPr="00774472">
        <w:rPr>
          <w:lang w:val="en-GB"/>
        </w:rPr>
        <w:tab/>
      </w:r>
      <w:r w:rsidR="00A1577A" w:rsidRPr="00774472">
        <w:rPr>
          <w:lang w:val="en-GB"/>
        </w:rPr>
        <w:t>Surveillance und Diagnostik</w:t>
      </w:r>
      <w:bookmarkEnd w:id="4"/>
    </w:p>
    <w:p w14:paraId="2BF1D357" w14:textId="77777777" w:rsidR="00BF1B8C" w:rsidRPr="00774472" w:rsidRDefault="00BF1B8C" w:rsidP="00BF1B8C">
      <w:pPr>
        <w:pStyle w:val="berschrift2"/>
        <w:numPr>
          <w:ilvl w:val="0"/>
          <w:numId w:val="0"/>
        </w:numPr>
      </w:pPr>
      <w:bookmarkStart w:id="5" w:name="_Toc58431781"/>
      <w:r w:rsidRPr="00774472">
        <w:t>2.1</w:t>
      </w:r>
      <w:r w:rsidRPr="00774472">
        <w:tab/>
      </w:r>
      <w:r w:rsidR="00134BD8" w:rsidRPr="00774472">
        <w:t>Patienteng</w:t>
      </w:r>
      <w:r w:rsidRPr="00774472">
        <w:t>ruppen für das HCC</w:t>
      </w:r>
      <w:r w:rsidR="00134BD8" w:rsidRPr="00774472">
        <w:t>-</w:t>
      </w:r>
      <w:r w:rsidRPr="00774472">
        <w:t>Surveillance-Programm</w:t>
      </w:r>
      <w:bookmarkEnd w:id="5"/>
    </w:p>
    <w:p w14:paraId="77456859" w14:textId="77777777" w:rsidR="00BF1B8C" w:rsidRPr="00774472" w:rsidRDefault="008A397B"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a</w:t>
      </w:r>
      <w:r w:rsidR="00BF1B8C" w:rsidRPr="00774472">
        <w:rPr>
          <w:rFonts w:asciiTheme="minorHAnsi" w:hAnsiTheme="minorHAnsi" w:cstheme="minorHAnsi"/>
          <w:szCs w:val="22"/>
        </w:rPr>
        <w:t>lle Patienten mit Leberzirrhose</w:t>
      </w:r>
      <w:r w:rsidRPr="00774472">
        <w:rPr>
          <w:rFonts w:asciiTheme="minorHAnsi" w:hAnsiTheme="minorHAnsi" w:cstheme="minorHAnsi"/>
          <w:szCs w:val="22"/>
        </w:rPr>
        <w:t xml:space="preserve"> (</w:t>
      </w:r>
      <w:r w:rsidR="000A75D3" w:rsidRPr="00774472">
        <w:rPr>
          <w:rFonts w:asciiTheme="minorHAnsi" w:hAnsiTheme="minorHAnsi" w:cstheme="minorHAnsi"/>
          <w:szCs w:val="22"/>
        </w:rPr>
        <w:t>Child-Pugh A, Cild-Pugh B kompensiert, Child-Pugh C auf LTX Warteliste)</w:t>
      </w:r>
    </w:p>
    <w:p w14:paraId="3CC123EE" w14:textId="77777777" w:rsidR="00BF1B8C" w:rsidRPr="00774472" w:rsidRDefault="00BF1B8C"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 xml:space="preserve">Patienten mit chronischer HBV-Infektion (speziell bei HBV/HDV o. HBV/HCV – Koinfektion) </w:t>
      </w:r>
    </w:p>
    <w:p w14:paraId="588C3634" w14:textId="77777777" w:rsidR="00BF1B8C" w:rsidRPr="00774472" w:rsidRDefault="00304B46"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w:t>
      </w:r>
      <w:r w:rsidR="00BF1B8C" w:rsidRPr="00774472">
        <w:rPr>
          <w:rFonts w:asciiTheme="minorHAnsi" w:hAnsiTheme="minorHAnsi" w:cstheme="minorHAnsi"/>
          <w:szCs w:val="22"/>
        </w:rPr>
        <w:t>Patienten mit nicht alkoholischer Fettleberhepatitis</w:t>
      </w:r>
      <w:r w:rsidRPr="00774472">
        <w:rPr>
          <w:rFonts w:asciiTheme="minorHAnsi" w:hAnsiTheme="minorHAnsi" w:cstheme="minorHAnsi"/>
          <w:szCs w:val="22"/>
        </w:rPr>
        <w:t>)</w:t>
      </w:r>
    </w:p>
    <w:p w14:paraId="16085371" w14:textId="77777777" w:rsidR="00BF1B8C" w:rsidRPr="00774472" w:rsidRDefault="00BF1B8C"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Patienten mit chronischer Hepatitis C und Fibrose ≥ F3</w:t>
      </w:r>
      <w:r w:rsidR="009827FD" w:rsidRPr="00774472">
        <w:rPr>
          <w:rFonts w:asciiTheme="minorHAnsi" w:hAnsiTheme="minorHAnsi" w:cstheme="minorHAnsi"/>
          <w:szCs w:val="22"/>
        </w:rPr>
        <w:t>; Patienen mit Z.n. Hepatitis C + ≥ F3</w:t>
      </w:r>
    </w:p>
    <w:p w14:paraId="5875D4C4" w14:textId="77777777" w:rsidR="00BF1B8C" w:rsidRPr="00774472" w:rsidRDefault="00BF1B8C"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Patienten mit genetischer Hämochromatose und Fibrose ≥ F3</w:t>
      </w:r>
    </w:p>
    <w:p w14:paraId="5C137E78" w14:textId="77777777" w:rsidR="00BF1B8C" w:rsidRPr="00774472" w:rsidRDefault="00BF1B8C" w:rsidP="00BF1B8C">
      <w:pPr>
        <w:pStyle w:val="berschrift2"/>
        <w:numPr>
          <w:ilvl w:val="0"/>
          <w:numId w:val="0"/>
        </w:numPr>
        <w:rPr>
          <w:b w:val="0"/>
          <w:sz w:val="28"/>
          <w:szCs w:val="28"/>
        </w:rPr>
      </w:pPr>
      <w:bookmarkStart w:id="6" w:name="_Toc58431782"/>
      <w:r w:rsidRPr="00774472">
        <w:t>2.2</w:t>
      </w:r>
      <w:r w:rsidRPr="00774472">
        <w:tab/>
        <w:t>Surveillance</w:t>
      </w:r>
      <w:bookmarkEnd w:id="6"/>
    </w:p>
    <w:p w14:paraId="72E7A1A6" w14:textId="77777777" w:rsidR="001F2BEC" w:rsidRPr="00774472" w:rsidRDefault="00BF1B8C" w:rsidP="00B33C92">
      <w:pPr>
        <w:pStyle w:val="Textkrper-Einzug2"/>
        <w:spacing w:line="276" w:lineRule="auto"/>
        <w:ind w:left="0"/>
        <w:jc w:val="both"/>
        <w:rPr>
          <w:rFonts w:asciiTheme="minorHAnsi" w:hAnsiTheme="minorHAnsi" w:cstheme="minorHAnsi"/>
          <w:szCs w:val="22"/>
        </w:rPr>
      </w:pPr>
      <w:r w:rsidRPr="00774472">
        <w:rPr>
          <w:rFonts w:asciiTheme="minorHAnsi" w:hAnsiTheme="minorHAnsi" w:cstheme="minorHAnsi"/>
          <w:szCs w:val="22"/>
        </w:rPr>
        <w:t>Als Routines</w:t>
      </w:r>
      <w:r w:rsidR="00FF4D0F" w:rsidRPr="00774472">
        <w:rPr>
          <w:rFonts w:asciiTheme="minorHAnsi" w:hAnsiTheme="minorHAnsi" w:cstheme="minorHAnsi"/>
          <w:szCs w:val="22"/>
        </w:rPr>
        <w:t>urveillance</w:t>
      </w:r>
      <w:r w:rsidRPr="00774472">
        <w:rPr>
          <w:rFonts w:asciiTheme="minorHAnsi" w:hAnsiTheme="minorHAnsi" w:cstheme="minorHAnsi"/>
          <w:szCs w:val="22"/>
        </w:rPr>
        <w:t>-Verfahren bietet sich die Sonografie der Leber incl. Beurteilung der Leberperfusion  mit hoher Gerätequalität und Untersucherexpertise in halbjährlichen Intervallen inkl. serieller AFP- Bestimmung</w:t>
      </w:r>
      <w:r w:rsidR="00B33C92" w:rsidRPr="00774472">
        <w:rPr>
          <w:rFonts w:asciiTheme="minorHAnsi" w:hAnsiTheme="minorHAnsi" w:cstheme="minorHAnsi"/>
          <w:szCs w:val="22"/>
        </w:rPr>
        <w:t xml:space="preserve"> </w:t>
      </w:r>
      <w:r w:rsidRPr="00774472">
        <w:rPr>
          <w:rFonts w:asciiTheme="minorHAnsi" w:hAnsiTheme="minorHAnsi" w:cstheme="minorHAnsi"/>
          <w:szCs w:val="22"/>
        </w:rPr>
        <w:t xml:space="preserve">an. </w:t>
      </w:r>
    </w:p>
    <w:p w14:paraId="6F13DF06" w14:textId="77777777" w:rsidR="00BF1B8C" w:rsidRPr="00774472" w:rsidRDefault="00B33C92" w:rsidP="00534865">
      <w:pPr>
        <w:pStyle w:val="berschrift2"/>
        <w:numPr>
          <w:ilvl w:val="1"/>
          <w:numId w:val="4"/>
        </w:numPr>
        <w:ind w:left="709" w:hanging="709"/>
      </w:pPr>
      <w:bookmarkStart w:id="7" w:name="_Toc58431783"/>
      <w:r w:rsidRPr="00774472">
        <w:t>Diagnostik</w:t>
      </w:r>
      <w:bookmarkEnd w:id="7"/>
      <w:r w:rsidR="00BF1B8C" w:rsidRPr="00774472">
        <w:t xml:space="preserve"> </w:t>
      </w:r>
    </w:p>
    <w:p w14:paraId="685FDD77" w14:textId="77777777" w:rsidR="009827FD" w:rsidRPr="00774472" w:rsidRDefault="00B33C92" w:rsidP="00534865">
      <w:pPr>
        <w:pStyle w:val="berschrift3"/>
        <w:numPr>
          <w:ilvl w:val="2"/>
          <w:numId w:val="4"/>
        </w:numPr>
      </w:pPr>
      <w:bookmarkStart w:id="8" w:name="_Toc58431784"/>
      <w:r w:rsidRPr="00774472">
        <w:t>Diagnostischer Algorithmus  bei Patienten</w:t>
      </w:r>
      <w:r w:rsidR="009827FD" w:rsidRPr="00774472">
        <w:t xml:space="preserve"> mit Zirrhose</w:t>
      </w:r>
      <w:bookmarkEnd w:id="8"/>
    </w:p>
    <w:p w14:paraId="40C01AD6" w14:textId="313F2549" w:rsidR="00B33C92" w:rsidRPr="00774472" w:rsidRDefault="00AE17C0" w:rsidP="00EE0CDC">
      <w:pPr>
        <w:pStyle w:val="Textkrper-Einzug2"/>
        <w:spacing w:line="276" w:lineRule="auto"/>
        <w:ind w:left="0"/>
        <w:jc w:val="both"/>
        <w:rPr>
          <w:rFonts w:asciiTheme="minorHAnsi" w:hAnsiTheme="minorHAnsi" w:cstheme="minorHAnsi"/>
          <w:szCs w:val="22"/>
        </w:rPr>
      </w:pPr>
      <w:r w:rsidRPr="00774472">
        <w:rPr>
          <w:rFonts w:asciiTheme="minorHAnsi" w:hAnsiTheme="minorHAnsi" w:cstheme="minorHAnsi"/>
          <w:szCs w:val="22"/>
        </w:rPr>
        <w:t xml:space="preserve">Eine kontrastmittelverstärkte </w:t>
      </w:r>
      <w:r w:rsidR="008A350A" w:rsidRPr="00774472">
        <w:rPr>
          <w:rFonts w:asciiTheme="minorHAnsi" w:hAnsiTheme="minorHAnsi" w:cstheme="minorHAnsi"/>
          <w:szCs w:val="22"/>
        </w:rPr>
        <w:t xml:space="preserve">multiphasische </w:t>
      </w:r>
      <w:r w:rsidRPr="00774472">
        <w:rPr>
          <w:rFonts w:asciiTheme="minorHAnsi" w:hAnsiTheme="minorHAnsi" w:cstheme="minorHAnsi"/>
          <w:szCs w:val="22"/>
        </w:rPr>
        <w:t>Schnittbilduntersuchung (</w:t>
      </w:r>
      <w:r w:rsidR="00890CD6" w:rsidRPr="00774472">
        <w:rPr>
          <w:rFonts w:asciiTheme="minorHAnsi" w:hAnsiTheme="minorHAnsi" w:cstheme="minorHAnsi"/>
          <w:szCs w:val="22"/>
        </w:rPr>
        <w:t>MRT</w:t>
      </w:r>
      <w:r w:rsidRPr="00774472">
        <w:rPr>
          <w:rFonts w:asciiTheme="minorHAnsi" w:hAnsiTheme="minorHAnsi" w:cstheme="minorHAnsi"/>
          <w:szCs w:val="22"/>
        </w:rPr>
        <w:t xml:space="preserve"> und/oder </w:t>
      </w:r>
      <w:r w:rsidR="00890CD6" w:rsidRPr="00774472">
        <w:rPr>
          <w:rFonts w:asciiTheme="minorHAnsi" w:hAnsiTheme="minorHAnsi" w:cstheme="minorHAnsi"/>
          <w:szCs w:val="22"/>
        </w:rPr>
        <w:t>CT</w:t>
      </w:r>
      <w:r w:rsidRPr="00774472">
        <w:rPr>
          <w:rFonts w:asciiTheme="minorHAnsi" w:hAnsiTheme="minorHAnsi" w:cstheme="minorHAnsi"/>
          <w:szCs w:val="22"/>
        </w:rPr>
        <w:t xml:space="preserve">) sollte zur Primärdiagnostik herangezogen werden. Bei vorbestehender Leberzirrhose ist ein </w:t>
      </w:r>
      <w:r w:rsidR="00B33C92" w:rsidRPr="00774472">
        <w:rPr>
          <w:rFonts w:asciiTheme="minorHAnsi" w:hAnsiTheme="minorHAnsi" w:cstheme="minorHAnsi"/>
          <w:szCs w:val="22"/>
        </w:rPr>
        <w:t>HCC-typische</w:t>
      </w:r>
      <w:r w:rsidRPr="00774472">
        <w:rPr>
          <w:rFonts w:asciiTheme="minorHAnsi" w:hAnsiTheme="minorHAnsi" w:cstheme="minorHAnsi"/>
          <w:szCs w:val="22"/>
        </w:rPr>
        <w:t>s</w:t>
      </w:r>
      <w:r w:rsidR="00B33C92" w:rsidRPr="00774472">
        <w:rPr>
          <w:rFonts w:asciiTheme="minorHAnsi" w:hAnsiTheme="minorHAnsi" w:cstheme="minorHAnsi"/>
          <w:szCs w:val="22"/>
        </w:rPr>
        <w:t xml:space="preserve"> Kontrastmittelverhalten </w:t>
      </w:r>
      <w:r w:rsidRPr="00774472">
        <w:rPr>
          <w:rFonts w:asciiTheme="minorHAnsi" w:hAnsiTheme="minorHAnsi" w:cstheme="minorHAnsi"/>
          <w:szCs w:val="22"/>
        </w:rPr>
        <w:t xml:space="preserve">eines Herdes </w:t>
      </w:r>
      <w:r w:rsidR="00B33C92" w:rsidRPr="00774472">
        <w:rPr>
          <w:rFonts w:asciiTheme="minorHAnsi" w:hAnsiTheme="minorHAnsi" w:cstheme="minorHAnsi"/>
          <w:szCs w:val="22"/>
        </w:rPr>
        <w:t>(arterielle Hypervaskularisation mit raschem „Wash out“ in der portalvenösen Phase)</w:t>
      </w:r>
      <w:r w:rsidRPr="00774472">
        <w:rPr>
          <w:rFonts w:asciiTheme="minorHAnsi" w:hAnsiTheme="minorHAnsi" w:cstheme="minorHAnsi"/>
          <w:szCs w:val="22"/>
        </w:rPr>
        <w:t xml:space="preserve"> diagnosesichernd.</w:t>
      </w:r>
      <w:r w:rsidR="00890CD6" w:rsidRPr="00774472">
        <w:rPr>
          <w:rFonts w:asciiTheme="minorHAnsi" w:hAnsiTheme="minorHAnsi" w:cstheme="minorHAnsi"/>
          <w:szCs w:val="22"/>
        </w:rPr>
        <w:t xml:space="preserve"> Eine Biopsie soll bei unklarem radiologischen Befund durchgeführt werden. Ebenso kann eine Biopsie bei klarer radiologischer HCC Diagnose erwogen werden (z.B. Ausschluss Mischtumor, Studieneinschluss, molekulare Marker).</w:t>
      </w:r>
    </w:p>
    <w:p w14:paraId="24D26035" w14:textId="5CFA77BF" w:rsidR="00E929A4" w:rsidRPr="00774472" w:rsidRDefault="00734E39" w:rsidP="00E929A4">
      <w:pPr>
        <w:jc w:val="left"/>
        <w:rPr>
          <w:i/>
          <w:color w:val="365F91" w:themeColor="accent1" w:themeShade="BF"/>
          <w:sz w:val="28"/>
          <w:szCs w:val="28"/>
        </w:rPr>
      </w:pPr>
      <w:r w:rsidRPr="00774472">
        <w:rPr>
          <w:noProof/>
          <w:lang w:eastAsia="de-AT"/>
        </w:rPr>
        <w:drawing>
          <wp:inline distT="0" distB="0" distL="0" distR="0" wp14:anchorId="7135C37E" wp14:editId="65C37F76">
            <wp:extent cx="5626963" cy="3924000"/>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043" t="5197" r="1826"/>
                    <a:stretch/>
                  </pic:blipFill>
                  <pic:spPr bwMode="auto">
                    <a:xfrm>
                      <a:off x="0" y="0"/>
                      <a:ext cx="5646407" cy="3937559"/>
                    </a:xfrm>
                    <a:prstGeom prst="rect">
                      <a:avLst/>
                    </a:prstGeom>
                    <a:ln>
                      <a:noFill/>
                    </a:ln>
                    <a:extLst>
                      <a:ext uri="{53640926-AAD7-44D8-BBD7-CCE9431645EC}">
                        <a14:shadowObscured xmlns:a14="http://schemas.microsoft.com/office/drawing/2010/main"/>
                      </a:ext>
                    </a:extLst>
                  </pic:spPr>
                </pic:pic>
              </a:graphicData>
            </a:graphic>
          </wp:inline>
        </w:drawing>
      </w:r>
    </w:p>
    <w:p w14:paraId="35C18A46" w14:textId="77777777" w:rsidR="00734E39" w:rsidRPr="00774472" w:rsidRDefault="00734E39" w:rsidP="00E929A4">
      <w:pPr>
        <w:jc w:val="left"/>
        <w:rPr>
          <w:rFonts w:asciiTheme="minorHAnsi" w:hAnsiTheme="minorHAnsi"/>
          <w:sz w:val="18"/>
          <w:szCs w:val="18"/>
          <w:lang w:val="en-US"/>
        </w:rPr>
      </w:pPr>
      <w:r w:rsidRPr="00774472">
        <w:rPr>
          <w:rFonts w:asciiTheme="minorHAnsi" w:hAnsiTheme="minorHAnsi"/>
          <w:sz w:val="18"/>
          <w:szCs w:val="18"/>
          <w:lang w:val="en-US"/>
        </w:rPr>
        <w:t xml:space="preserve">EASL Clinical Practice Guidelines: Management of hepatocellular carcinoma, Journal of Hepatology , 2018, Volume 69, 182-236.  </w:t>
      </w:r>
    </w:p>
    <w:p w14:paraId="5CE28209" w14:textId="77777777" w:rsidR="00E929A4" w:rsidRPr="00774472" w:rsidRDefault="009827FD" w:rsidP="00534865">
      <w:pPr>
        <w:pStyle w:val="berschrift3"/>
        <w:numPr>
          <w:ilvl w:val="2"/>
          <w:numId w:val="4"/>
        </w:numPr>
      </w:pPr>
      <w:bookmarkStart w:id="9" w:name="_Toc58431785"/>
      <w:r w:rsidRPr="00774472">
        <w:lastRenderedPageBreak/>
        <w:t>Diagnostischer Algorithmus bei Patienten ohne Zirrhose</w:t>
      </w:r>
      <w:bookmarkEnd w:id="9"/>
    </w:p>
    <w:p w14:paraId="78A36E9B" w14:textId="780C4802" w:rsidR="009827FD" w:rsidRPr="00774472" w:rsidRDefault="009827FD" w:rsidP="009827FD">
      <w:pPr>
        <w:pStyle w:val="Textkrper-Einzug2"/>
        <w:spacing w:after="240" w:line="276" w:lineRule="auto"/>
        <w:ind w:left="0"/>
        <w:jc w:val="both"/>
        <w:rPr>
          <w:rFonts w:asciiTheme="minorHAnsi" w:hAnsiTheme="minorHAnsi" w:cstheme="minorHAnsi"/>
          <w:szCs w:val="22"/>
        </w:rPr>
      </w:pPr>
      <w:r w:rsidRPr="00774472">
        <w:rPr>
          <w:rFonts w:asciiTheme="minorHAnsi" w:hAnsiTheme="minorHAnsi" w:cstheme="minorHAnsi"/>
          <w:szCs w:val="22"/>
        </w:rPr>
        <w:t xml:space="preserve">Bei Patienten ohne Zirrhose wird eine Diagnosesicherung mittels Biopsie </w:t>
      </w:r>
      <w:r w:rsidR="00697BF7" w:rsidRPr="00774472">
        <w:rPr>
          <w:rFonts w:asciiTheme="minorHAnsi" w:hAnsiTheme="minorHAnsi" w:cstheme="minorHAnsi"/>
          <w:szCs w:val="22"/>
        </w:rPr>
        <w:t>gefordert</w:t>
      </w:r>
      <w:r w:rsidRPr="00774472">
        <w:rPr>
          <w:rFonts w:asciiTheme="minorHAnsi" w:hAnsiTheme="minorHAnsi" w:cstheme="minorHAnsi"/>
          <w:szCs w:val="22"/>
        </w:rPr>
        <w:t>. Ebenso kann eine bioptische Verifizierung zur Different</w:t>
      </w:r>
      <w:r w:rsidR="00755C45" w:rsidRPr="00774472">
        <w:rPr>
          <w:rFonts w:asciiTheme="minorHAnsi" w:hAnsiTheme="minorHAnsi" w:cstheme="minorHAnsi"/>
          <w:szCs w:val="22"/>
        </w:rPr>
        <w:t>i</w:t>
      </w:r>
      <w:r w:rsidRPr="00774472">
        <w:rPr>
          <w:rFonts w:asciiTheme="minorHAnsi" w:hAnsiTheme="minorHAnsi" w:cstheme="minorHAnsi"/>
          <w:szCs w:val="22"/>
        </w:rPr>
        <w:t>aldiagno</w:t>
      </w:r>
      <w:r w:rsidR="00755C45" w:rsidRPr="00774472">
        <w:rPr>
          <w:rFonts w:asciiTheme="minorHAnsi" w:hAnsiTheme="minorHAnsi" w:cstheme="minorHAnsi"/>
          <w:szCs w:val="22"/>
        </w:rPr>
        <w:t>s</w:t>
      </w:r>
      <w:r w:rsidRPr="00774472">
        <w:rPr>
          <w:rFonts w:asciiTheme="minorHAnsi" w:hAnsiTheme="minorHAnsi" w:cstheme="minorHAnsi"/>
          <w:szCs w:val="22"/>
        </w:rPr>
        <w:t>e ein</w:t>
      </w:r>
      <w:r w:rsidR="004322F7" w:rsidRPr="00774472">
        <w:rPr>
          <w:rFonts w:asciiTheme="minorHAnsi" w:hAnsiTheme="minorHAnsi" w:cstheme="minorHAnsi"/>
          <w:szCs w:val="22"/>
        </w:rPr>
        <w:t>e</w:t>
      </w:r>
      <w:r w:rsidRPr="00774472">
        <w:rPr>
          <w:rFonts w:asciiTheme="minorHAnsi" w:hAnsiTheme="minorHAnsi" w:cstheme="minorHAnsi"/>
          <w:szCs w:val="22"/>
        </w:rPr>
        <w:t>s dysplastischen Knotens bzw. bei Knoten mit atypischer/inkonklusiver Bildgebung hilfreich sein.</w:t>
      </w:r>
      <w:r w:rsidR="009653B0" w:rsidRPr="00774472">
        <w:rPr>
          <w:rFonts w:asciiTheme="minorHAnsi" w:hAnsiTheme="minorHAnsi" w:cstheme="minorHAnsi"/>
          <w:szCs w:val="22"/>
        </w:rPr>
        <w:t xml:space="preserve"> Im Falle eine Biopsie sollte auch das Leberparenchym mitbeurteilt werden (Fibrosegrad, Steatosegrad, Grad der entzündlichen Aktivität).</w:t>
      </w:r>
    </w:p>
    <w:p w14:paraId="30D71A42" w14:textId="77777777" w:rsidR="00FF4D0F" w:rsidRPr="00774472" w:rsidRDefault="00FF4D0F" w:rsidP="00534865">
      <w:pPr>
        <w:pStyle w:val="berschrift3"/>
        <w:numPr>
          <w:ilvl w:val="2"/>
          <w:numId w:val="4"/>
        </w:numPr>
      </w:pPr>
      <w:bookmarkStart w:id="10" w:name="_Toc58431786"/>
      <w:r w:rsidRPr="00774472">
        <w:t>Staging und Risikoevaluierung</w:t>
      </w:r>
      <w:bookmarkEnd w:id="10"/>
    </w:p>
    <w:p w14:paraId="471729D2" w14:textId="77777777" w:rsidR="00FF4D0F" w:rsidRPr="00774472" w:rsidRDefault="00181CD0" w:rsidP="00534865">
      <w:pPr>
        <w:pStyle w:val="Listenabsatz"/>
        <w:numPr>
          <w:ilvl w:val="0"/>
          <w:numId w:val="7"/>
        </w:numPr>
        <w:ind w:left="426" w:hanging="426"/>
        <w:jc w:val="both"/>
        <w:rPr>
          <w:rFonts w:asciiTheme="minorHAnsi" w:hAnsiTheme="minorHAnsi" w:cstheme="minorHAnsi"/>
          <w:szCs w:val="22"/>
        </w:rPr>
      </w:pPr>
      <w:r w:rsidRPr="00774472">
        <w:rPr>
          <w:rFonts w:asciiTheme="minorHAnsi" w:hAnsiTheme="minorHAnsi" w:cstheme="minorHAnsi"/>
          <w:szCs w:val="22"/>
        </w:rPr>
        <w:t>AFP Bestimmung</w:t>
      </w:r>
    </w:p>
    <w:p w14:paraId="5EAC40F1" w14:textId="159BBE2C" w:rsidR="00A354A7" w:rsidRPr="00774472" w:rsidRDefault="00A354A7" w:rsidP="00534865">
      <w:pPr>
        <w:pStyle w:val="Listenabsatz"/>
        <w:numPr>
          <w:ilvl w:val="0"/>
          <w:numId w:val="7"/>
        </w:numPr>
        <w:ind w:left="426" w:hanging="426"/>
        <w:jc w:val="both"/>
        <w:rPr>
          <w:rFonts w:asciiTheme="minorHAnsi" w:hAnsiTheme="minorHAnsi" w:cstheme="minorHAnsi"/>
          <w:szCs w:val="22"/>
        </w:rPr>
      </w:pPr>
      <w:r w:rsidRPr="00774472">
        <w:rPr>
          <w:rFonts w:asciiTheme="minorHAnsi" w:hAnsiTheme="minorHAnsi" w:cstheme="minorHAnsi"/>
          <w:szCs w:val="22"/>
        </w:rPr>
        <w:t>Staging: CT Thorax/Becken</w:t>
      </w:r>
      <w:r w:rsidR="00EF1E39" w:rsidRPr="00774472">
        <w:rPr>
          <w:rFonts w:asciiTheme="minorHAnsi" w:hAnsiTheme="minorHAnsi" w:cstheme="minorHAnsi"/>
          <w:szCs w:val="22"/>
        </w:rPr>
        <w:t xml:space="preserve"> und multiphasisches CT/MRT der Leber</w:t>
      </w:r>
      <w:r w:rsidRPr="00774472">
        <w:rPr>
          <w:rFonts w:asciiTheme="minorHAnsi" w:hAnsiTheme="minorHAnsi" w:cstheme="minorHAnsi"/>
          <w:szCs w:val="22"/>
        </w:rPr>
        <w:t xml:space="preserve"> </w:t>
      </w:r>
    </w:p>
    <w:p w14:paraId="11444DB9" w14:textId="77777777" w:rsidR="00181CD0" w:rsidRPr="00774472" w:rsidRDefault="00181CD0" w:rsidP="00534865">
      <w:pPr>
        <w:pStyle w:val="Listenabsatz"/>
        <w:numPr>
          <w:ilvl w:val="0"/>
          <w:numId w:val="7"/>
        </w:numPr>
        <w:ind w:left="426" w:hanging="426"/>
        <w:jc w:val="both"/>
        <w:rPr>
          <w:rFonts w:asciiTheme="minorHAnsi" w:hAnsiTheme="minorHAnsi" w:cstheme="minorHAnsi"/>
          <w:szCs w:val="22"/>
        </w:rPr>
      </w:pPr>
      <w:r w:rsidRPr="00774472">
        <w:rPr>
          <w:rFonts w:asciiTheme="minorHAnsi" w:hAnsiTheme="minorHAnsi" w:cstheme="minorHAnsi"/>
          <w:szCs w:val="22"/>
        </w:rPr>
        <w:t>Evaluierung Leberzirrhose und Leberfunktion</w:t>
      </w:r>
      <w:r w:rsidR="008F6902" w:rsidRPr="00774472">
        <w:rPr>
          <w:rFonts w:asciiTheme="minorHAnsi" w:hAnsiTheme="minorHAnsi" w:cstheme="minorHAnsi"/>
          <w:szCs w:val="22"/>
        </w:rPr>
        <w:t xml:space="preserve">: </w:t>
      </w:r>
      <w:r w:rsidR="00BC3392" w:rsidRPr="00774472">
        <w:rPr>
          <w:rFonts w:asciiTheme="minorHAnsi" w:hAnsiTheme="minorHAnsi" w:cstheme="minorHAnsi"/>
          <w:szCs w:val="22"/>
        </w:rPr>
        <w:t>Bildgebung (Zeichen einer Zirrhose),</w:t>
      </w:r>
      <w:r w:rsidR="004C4607" w:rsidRPr="00774472">
        <w:rPr>
          <w:rFonts w:asciiTheme="minorHAnsi" w:hAnsiTheme="minorHAnsi" w:cstheme="minorHAnsi"/>
          <w:szCs w:val="22"/>
        </w:rPr>
        <w:t xml:space="preserve"> </w:t>
      </w:r>
      <w:r w:rsidR="00BC3392" w:rsidRPr="00774472">
        <w:rPr>
          <w:rFonts w:asciiTheme="minorHAnsi" w:hAnsiTheme="minorHAnsi" w:cstheme="minorHAnsi"/>
          <w:szCs w:val="22"/>
        </w:rPr>
        <w:t xml:space="preserve">Gerinnung (PTZ, INR), </w:t>
      </w:r>
      <w:r w:rsidR="004C4607" w:rsidRPr="00774472">
        <w:rPr>
          <w:rFonts w:asciiTheme="minorHAnsi" w:hAnsiTheme="minorHAnsi" w:cstheme="minorHAnsi"/>
          <w:szCs w:val="22"/>
        </w:rPr>
        <w:t xml:space="preserve">Kreatinin und eGFR, </w:t>
      </w:r>
      <w:r w:rsidR="00BC3392" w:rsidRPr="00774472">
        <w:rPr>
          <w:rFonts w:asciiTheme="minorHAnsi" w:hAnsiTheme="minorHAnsi" w:cstheme="minorHAnsi"/>
          <w:szCs w:val="22"/>
        </w:rPr>
        <w:t xml:space="preserve">Blutbild, Albumin, Bilirubin, </w:t>
      </w:r>
      <w:r w:rsidR="004C4607" w:rsidRPr="00774472">
        <w:rPr>
          <w:rFonts w:asciiTheme="minorHAnsi" w:hAnsiTheme="minorHAnsi" w:cstheme="minorHAnsi"/>
          <w:szCs w:val="22"/>
        </w:rPr>
        <w:t xml:space="preserve">hepatische Enzephalopathie (ja/nein), </w:t>
      </w:r>
      <w:r w:rsidR="00BC3392" w:rsidRPr="00774472">
        <w:rPr>
          <w:rFonts w:asciiTheme="minorHAnsi" w:hAnsiTheme="minorHAnsi" w:cstheme="minorHAnsi"/>
          <w:szCs w:val="22"/>
        </w:rPr>
        <w:t>Child-Turcott</w:t>
      </w:r>
      <w:r w:rsidR="00C95573" w:rsidRPr="00774472">
        <w:rPr>
          <w:rFonts w:asciiTheme="minorHAnsi" w:hAnsiTheme="minorHAnsi" w:cstheme="minorHAnsi"/>
          <w:szCs w:val="22"/>
        </w:rPr>
        <w:t>e</w:t>
      </w:r>
      <w:r w:rsidR="00BC3392" w:rsidRPr="00774472">
        <w:rPr>
          <w:rFonts w:asciiTheme="minorHAnsi" w:hAnsiTheme="minorHAnsi" w:cstheme="minorHAnsi"/>
          <w:szCs w:val="22"/>
        </w:rPr>
        <w:t xml:space="preserve">-Pugh Score (CPS), </w:t>
      </w:r>
      <w:r w:rsidR="00C95573" w:rsidRPr="00774472">
        <w:rPr>
          <w:rFonts w:asciiTheme="minorHAnsi" w:hAnsiTheme="minorHAnsi" w:cstheme="minorHAnsi"/>
          <w:szCs w:val="22"/>
        </w:rPr>
        <w:t xml:space="preserve">optional: </w:t>
      </w:r>
      <w:r w:rsidR="004C4607" w:rsidRPr="00774472">
        <w:rPr>
          <w:rFonts w:asciiTheme="minorHAnsi" w:hAnsiTheme="minorHAnsi" w:cstheme="minorHAnsi"/>
          <w:szCs w:val="22"/>
        </w:rPr>
        <w:t xml:space="preserve">Elastographie, </w:t>
      </w:r>
      <w:r w:rsidR="00C95573" w:rsidRPr="00774472">
        <w:rPr>
          <w:rFonts w:asciiTheme="minorHAnsi" w:hAnsiTheme="minorHAnsi" w:cstheme="minorHAnsi"/>
          <w:szCs w:val="22"/>
        </w:rPr>
        <w:t>LiMAx Test (maximum liver function capacity)</w:t>
      </w:r>
    </w:p>
    <w:p w14:paraId="5BD4F68C" w14:textId="77777777" w:rsidR="00934CD9" w:rsidRPr="00774472" w:rsidRDefault="00181CD0" w:rsidP="00934CD9">
      <w:pPr>
        <w:pStyle w:val="Listenabsatz"/>
        <w:numPr>
          <w:ilvl w:val="0"/>
          <w:numId w:val="7"/>
        </w:numPr>
        <w:ind w:left="426" w:hanging="426"/>
        <w:jc w:val="both"/>
        <w:rPr>
          <w:rFonts w:asciiTheme="minorHAnsi" w:hAnsiTheme="minorHAnsi" w:cstheme="minorHAnsi"/>
          <w:szCs w:val="22"/>
        </w:rPr>
      </w:pPr>
      <w:r w:rsidRPr="00774472">
        <w:rPr>
          <w:rFonts w:asciiTheme="minorHAnsi" w:hAnsiTheme="minorHAnsi" w:cstheme="minorHAnsi"/>
          <w:szCs w:val="22"/>
        </w:rPr>
        <w:t>Evaluierung einer etwaigen portalen Hypertension</w:t>
      </w:r>
      <w:r w:rsidR="008F6902" w:rsidRPr="00774472">
        <w:rPr>
          <w:rFonts w:asciiTheme="minorHAnsi" w:hAnsiTheme="minorHAnsi" w:cstheme="minorHAnsi"/>
          <w:szCs w:val="22"/>
        </w:rPr>
        <w:t>: Ösophagogastroduodenoskopie (Varizen, hypertensive Gastropathie), Bildgebung (Splenomegalie, Aszites, Kollateralkreisläufe), optional Lebervenendruckmessung (HVPG Messung)</w:t>
      </w:r>
    </w:p>
    <w:p w14:paraId="66DC21CE" w14:textId="59BDA7A3" w:rsidR="00181CD0" w:rsidRPr="00774472" w:rsidRDefault="00181CD0" w:rsidP="00934CD9">
      <w:pPr>
        <w:pStyle w:val="Listenabsatz"/>
        <w:numPr>
          <w:ilvl w:val="0"/>
          <w:numId w:val="7"/>
        </w:numPr>
        <w:ind w:left="426" w:hanging="426"/>
        <w:jc w:val="both"/>
        <w:rPr>
          <w:rFonts w:asciiTheme="minorHAnsi" w:hAnsiTheme="minorHAnsi" w:cstheme="minorHAnsi"/>
          <w:szCs w:val="22"/>
        </w:rPr>
      </w:pPr>
      <w:r w:rsidRPr="00774472">
        <w:rPr>
          <w:rFonts w:asciiTheme="minorHAnsi" w:hAnsiTheme="minorHAnsi" w:cstheme="minorHAnsi"/>
          <w:szCs w:val="22"/>
        </w:rPr>
        <w:t>ECOG Status</w:t>
      </w:r>
      <w:r w:rsidR="00A354A7" w:rsidRPr="00774472">
        <w:rPr>
          <w:rFonts w:asciiTheme="minorHAnsi" w:hAnsiTheme="minorHAnsi" w:cstheme="minorHAnsi"/>
          <w:szCs w:val="22"/>
        </w:rPr>
        <w:t>/ Perfomance Status, E</w:t>
      </w:r>
      <w:r w:rsidR="001C759F" w:rsidRPr="00774472">
        <w:rPr>
          <w:rFonts w:asciiTheme="minorHAnsi" w:hAnsiTheme="minorHAnsi" w:cstheme="minorHAnsi"/>
          <w:szCs w:val="22"/>
        </w:rPr>
        <w:t>r</w:t>
      </w:r>
      <w:r w:rsidR="00A354A7" w:rsidRPr="00774472">
        <w:rPr>
          <w:rFonts w:asciiTheme="minorHAnsi" w:hAnsiTheme="minorHAnsi" w:cstheme="minorHAnsi"/>
          <w:szCs w:val="22"/>
        </w:rPr>
        <w:t>nährungsstatus</w:t>
      </w:r>
      <w:r w:rsidR="00F370BE" w:rsidRPr="00774472">
        <w:rPr>
          <w:rFonts w:asciiTheme="minorHAnsi" w:hAnsiTheme="minorHAnsi" w:cstheme="minorHAnsi"/>
          <w:szCs w:val="22"/>
        </w:rPr>
        <w:t>, Komorbiditäten</w:t>
      </w:r>
    </w:p>
    <w:p w14:paraId="2609CCFB" w14:textId="77777777" w:rsidR="00181CD0" w:rsidRPr="00774472" w:rsidRDefault="00181CD0" w:rsidP="002657BD">
      <w:pPr>
        <w:pStyle w:val="Listenabsatz"/>
        <w:jc w:val="both"/>
      </w:pPr>
    </w:p>
    <w:p w14:paraId="6109774C" w14:textId="77777777" w:rsidR="00BF1B8C" w:rsidRPr="00774472" w:rsidRDefault="002A7BE4" w:rsidP="00534865">
      <w:pPr>
        <w:pStyle w:val="berschrift2"/>
        <w:numPr>
          <w:ilvl w:val="1"/>
          <w:numId w:val="4"/>
        </w:numPr>
        <w:ind w:left="709" w:hanging="709"/>
      </w:pPr>
      <w:bookmarkStart w:id="11" w:name="_Toc58431787"/>
      <w:r w:rsidRPr="00774472">
        <w:t>QM Radiologie</w:t>
      </w:r>
      <w:bookmarkEnd w:id="11"/>
    </w:p>
    <w:p w14:paraId="43328EB4" w14:textId="77777777" w:rsidR="00490C26" w:rsidRPr="00774472" w:rsidRDefault="002A7BE4" w:rsidP="00E929A4">
      <w:pPr>
        <w:pStyle w:val="Textkrper-Einzug2"/>
        <w:spacing w:after="240" w:line="276" w:lineRule="auto"/>
        <w:ind w:left="0"/>
        <w:jc w:val="both"/>
        <w:rPr>
          <w:rFonts w:asciiTheme="minorHAnsi" w:hAnsiTheme="minorHAnsi" w:cstheme="minorHAnsi"/>
          <w:strike/>
          <w:szCs w:val="22"/>
        </w:rPr>
      </w:pPr>
      <w:r w:rsidRPr="00774472">
        <w:rPr>
          <w:rFonts w:asciiTheme="minorHAnsi" w:hAnsiTheme="minorHAnsi" w:cstheme="minorHAnsi"/>
          <w:szCs w:val="22"/>
        </w:rPr>
        <w:t xml:space="preserve">Ausmaß </w:t>
      </w:r>
      <w:r w:rsidR="00AE17C0" w:rsidRPr="00774472">
        <w:rPr>
          <w:rFonts w:asciiTheme="minorHAnsi" w:hAnsiTheme="minorHAnsi" w:cstheme="minorHAnsi"/>
          <w:szCs w:val="22"/>
        </w:rPr>
        <w:t>(Tumorlast)</w:t>
      </w:r>
      <w:r w:rsidR="00091A04" w:rsidRPr="00774472">
        <w:rPr>
          <w:rFonts w:asciiTheme="minorHAnsi" w:hAnsiTheme="minorHAnsi" w:cstheme="minorHAnsi"/>
          <w:szCs w:val="22"/>
        </w:rPr>
        <w:t xml:space="preserve">, </w:t>
      </w:r>
      <w:r w:rsidRPr="00774472">
        <w:rPr>
          <w:rFonts w:asciiTheme="minorHAnsi" w:hAnsiTheme="minorHAnsi" w:cstheme="minorHAnsi"/>
          <w:szCs w:val="22"/>
        </w:rPr>
        <w:t xml:space="preserve">Gefäßeinbruch </w:t>
      </w:r>
      <w:r w:rsidR="009827FD" w:rsidRPr="00774472">
        <w:rPr>
          <w:rFonts w:asciiTheme="minorHAnsi" w:hAnsiTheme="minorHAnsi" w:cstheme="minorHAnsi"/>
          <w:szCs w:val="22"/>
        </w:rPr>
        <w:t xml:space="preserve">(Pfortader, Lagebezug zu Lebervenen + A. hepatica) </w:t>
      </w:r>
      <w:r w:rsidR="00091A04" w:rsidRPr="00774472">
        <w:rPr>
          <w:rFonts w:asciiTheme="minorHAnsi" w:hAnsiTheme="minorHAnsi" w:cstheme="minorHAnsi"/>
          <w:szCs w:val="22"/>
        </w:rPr>
        <w:t xml:space="preserve">und extrahepatische Ausbreitung </w:t>
      </w:r>
      <w:r w:rsidRPr="00774472">
        <w:rPr>
          <w:rFonts w:asciiTheme="minorHAnsi" w:hAnsiTheme="minorHAnsi" w:cstheme="minorHAnsi"/>
          <w:szCs w:val="22"/>
        </w:rPr>
        <w:t xml:space="preserve">des Tumors sollen bei jedem HCC durch ein kontrastmittelverstärktes </w:t>
      </w:r>
      <w:r w:rsidR="008A350A" w:rsidRPr="00774472">
        <w:rPr>
          <w:rFonts w:asciiTheme="minorHAnsi" w:hAnsiTheme="minorHAnsi" w:cstheme="minorHAnsi"/>
          <w:szCs w:val="22"/>
        </w:rPr>
        <w:t xml:space="preserve">multiphasisches </w:t>
      </w:r>
      <w:r w:rsidRPr="00774472">
        <w:rPr>
          <w:rFonts w:asciiTheme="minorHAnsi" w:hAnsiTheme="minorHAnsi" w:cstheme="minorHAnsi"/>
          <w:szCs w:val="22"/>
        </w:rPr>
        <w:t>Schnittbildverfahren</w:t>
      </w:r>
      <w:r w:rsidR="001C37B5" w:rsidRPr="00774472">
        <w:rPr>
          <w:rFonts w:asciiTheme="minorHAnsi" w:hAnsiTheme="minorHAnsi" w:cstheme="minorHAnsi"/>
          <w:szCs w:val="22"/>
        </w:rPr>
        <w:t xml:space="preserve"> </w:t>
      </w:r>
      <w:r w:rsidRPr="00774472">
        <w:rPr>
          <w:rFonts w:asciiTheme="minorHAnsi" w:hAnsiTheme="minorHAnsi" w:cstheme="minorHAnsi"/>
          <w:szCs w:val="22"/>
        </w:rPr>
        <w:t xml:space="preserve">beurteilt werden. </w:t>
      </w:r>
    </w:p>
    <w:p w14:paraId="05995F0B" w14:textId="77777777" w:rsidR="00490C26" w:rsidRPr="00774472" w:rsidRDefault="00490C26" w:rsidP="00A04793">
      <w:pPr>
        <w:pStyle w:val="Textkrper-Einzug2"/>
        <w:spacing w:after="0" w:line="276" w:lineRule="auto"/>
        <w:ind w:left="0"/>
        <w:jc w:val="both"/>
        <w:rPr>
          <w:rFonts w:asciiTheme="minorHAnsi" w:hAnsiTheme="minorHAnsi" w:cstheme="minorHAnsi"/>
          <w:szCs w:val="22"/>
        </w:rPr>
      </w:pPr>
      <w:r w:rsidRPr="00774472">
        <w:rPr>
          <w:rFonts w:asciiTheme="minorHAnsi" w:hAnsiTheme="minorHAnsi" w:cstheme="minorHAnsi"/>
          <w:szCs w:val="22"/>
        </w:rPr>
        <w:t xml:space="preserve">Das Ziel </w:t>
      </w:r>
      <w:r w:rsidR="00E929A4" w:rsidRPr="00774472">
        <w:rPr>
          <w:rFonts w:asciiTheme="minorHAnsi" w:hAnsiTheme="minorHAnsi" w:cstheme="minorHAnsi"/>
          <w:szCs w:val="22"/>
        </w:rPr>
        <w:t>ist es, im Rahmen der Ausbreitungsdiagnostik möglichst häufig Aussagen zu Ausmaß und Gefäßeinbruch bei mehrphasischer Schnittbildgebung  zu haben. Dies</w:t>
      </w:r>
      <w:r w:rsidR="00755C45" w:rsidRPr="00774472">
        <w:rPr>
          <w:rFonts w:asciiTheme="minorHAnsi" w:hAnsiTheme="minorHAnsi" w:cstheme="minorHAnsi"/>
          <w:szCs w:val="22"/>
        </w:rPr>
        <w:t>e</w:t>
      </w:r>
      <w:r w:rsidR="00E929A4" w:rsidRPr="00774472">
        <w:rPr>
          <w:rFonts w:asciiTheme="minorHAnsi" w:hAnsiTheme="minorHAnsi" w:cstheme="minorHAnsi"/>
          <w:szCs w:val="22"/>
        </w:rPr>
        <w:t xml:space="preserve"> Aussagen beinhalten Angaben zu:</w:t>
      </w:r>
    </w:p>
    <w:p w14:paraId="67DFDFB1" w14:textId="77777777" w:rsidR="00E929A4" w:rsidRPr="00774472" w:rsidRDefault="00E929A4"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Anzahl der HCC-suspekten Herde (Beschreibung von bis zu 5 Herden)</w:t>
      </w:r>
    </w:p>
    <w:p w14:paraId="12957A12" w14:textId="77777777" w:rsidR="00E929A4" w:rsidRPr="00774472" w:rsidRDefault="00E929A4"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Ausmaß der Einzelherde in mm</w:t>
      </w:r>
    </w:p>
    <w:p w14:paraId="0B78C62E" w14:textId="77777777" w:rsidR="00E929A4" w:rsidRPr="00774472" w:rsidRDefault="00E929A4"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Gefäßeinbruch (Makroinvasion)</w:t>
      </w:r>
    </w:p>
    <w:p w14:paraId="33578AAF" w14:textId="77777777" w:rsidR="00A4440E" w:rsidRPr="00774472" w:rsidRDefault="00A4440E" w:rsidP="00A4440E">
      <w:pPr>
        <w:pStyle w:val="Textkrper-Einzug2"/>
        <w:spacing w:after="0" w:line="276" w:lineRule="auto"/>
        <w:ind w:left="0"/>
        <w:jc w:val="both"/>
        <w:rPr>
          <w:rFonts w:asciiTheme="minorHAnsi" w:hAnsiTheme="minorHAnsi" w:cstheme="minorHAnsi"/>
          <w:szCs w:val="22"/>
        </w:rPr>
      </w:pPr>
    </w:p>
    <w:p w14:paraId="4070295A" w14:textId="77777777" w:rsidR="00A4440E" w:rsidRPr="00774472" w:rsidRDefault="00A4440E" w:rsidP="00A4440E">
      <w:pPr>
        <w:pStyle w:val="Textkrper-Einzug2"/>
        <w:spacing w:after="240" w:line="276" w:lineRule="auto"/>
        <w:ind w:left="0"/>
        <w:jc w:val="both"/>
        <w:rPr>
          <w:rFonts w:asciiTheme="minorHAnsi" w:hAnsiTheme="minorHAnsi" w:cstheme="minorHAnsi"/>
          <w:szCs w:val="22"/>
        </w:rPr>
      </w:pPr>
      <w:r w:rsidRPr="00774472">
        <w:rPr>
          <w:rFonts w:asciiTheme="minorHAnsi" w:hAnsiTheme="minorHAnsi" w:cstheme="minorHAnsi"/>
          <w:szCs w:val="22"/>
        </w:rPr>
        <w:t>CT</w:t>
      </w:r>
      <w:r w:rsidR="00EE0CDC" w:rsidRPr="00774472">
        <w:rPr>
          <w:rFonts w:asciiTheme="minorHAnsi" w:hAnsiTheme="minorHAnsi" w:cstheme="minorHAnsi"/>
          <w:szCs w:val="22"/>
        </w:rPr>
        <w:t xml:space="preserve"> </w:t>
      </w:r>
      <w:r w:rsidRPr="00774472">
        <w:rPr>
          <w:rFonts w:asciiTheme="minorHAnsi" w:hAnsiTheme="minorHAnsi" w:cstheme="minorHAnsi"/>
          <w:szCs w:val="22"/>
        </w:rPr>
        <w:t xml:space="preserve">/ MRT LI-RADS (Liver Imaging Reporting and Data System) inkludiert folgende bildgebende Eigenschaften: arterielle Hypervaskularisation, Tumorgröße, Washout, Kontrastmittelanreicherung einer Tumorkapsel und Wachstum. Vor allem bei kleinen Herden kann eine Einteilung nach LIRADS eine Hilfestellung in der HCC Diagnostik darstellen. (Einteilung siehe </w:t>
      </w:r>
      <w:hyperlink w:anchor="_CT/_MRT_LI-RADS" w:history="1">
        <w:r w:rsidRPr="00774472">
          <w:rPr>
            <w:rStyle w:val="Hyperlink"/>
            <w:rFonts w:asciiTheme="minorHAnsi" w:hAnsiTheme="minorHAnsi" w:cstheme="minorHAnsi"/>
            <w:szCs w:val="22"/>
          </w:rPr>
          <w:t>Anhang</w:t>
        </w:r>
      </w:hyperlink>
      <w:r w:rsidRPr="00774472">
        <w:rPr>
          <w:rFonts w:asciiTheme="minorHAnsi" w:hAnsiTheme="minorHAnsi" w:cstheme="minorHAnsi"/>
          <w:szCs w:val="22"/>
        </w:rPr>
        <w:t>)</w:t>
      </w:r>
    </w:p>
    <w:p w14:paraId="29EF2A01" w14:textId="0A668C7D" w:rsidR="005C06A6" w:rsidRPr="00774472" w:rsidRDefault="005C06A6" w:rsidP="00A4440E">
      <w:pPr>
        <w:pStyle w:val="Textkrper-Einzug2"/>
        <w:spacing w:after="240" w:line="276" w:lineRule="auto"/>
        <w:ind w:left="0"/>
        <w:jc w:val="both"/>
        <w:rPr>
          <w:rFonts w:asciiTheme="minorHAnsi" w:hAnsiTheme="minorHAnsi" w:cstheme="minorHAnsi"/>
          <w:szCs w:val="22"/>
        </w:rPr>
      </w:pPr>
    </w:p>
    <w:p w14:paraId="1B285082" w14:textId="7B98637D" w:rsidR="00890CD6" w:rsidRPr="00774472" w:rsidRDefault="00890CD6" w:rsidP="00A4440E">
      <w:pPr>
        <w:pStyle w:val="Textkrper-Einzug2"/>
        <w:spacing w:after="240" w:line="276" w:lineRule="auto"/>
        <w:ind w:left="0"/>
        <w:jc w:val="both"/>
        <w:rPr>
          <w:rFonts w:asciiTheme="minorHAnsi" w:hAnsiTheme="minorHAnsi" w:cstheme="minorHAnsi"/>
          <w:szCs w:val="22"/>
        </w:rPr>
      </w:pPr>
    </w:p>
    <w:p w14:paraId="202DBB4E" w14:textId="755618E2" w:rsidR="00890CD6" w:rsidRPr="00774472" w:rsidRDefault="00890CD6" w:rsidP="00A4440E">
      <w:pPr>
        <w:pStyle w:val="Textkrper-Einzug2"/>
        <w:spacing w:after="240" w:line="276" w:lineRule="auto"/>
        <w:ind w:left="0"/>
        <w:jc w:val="both"/>
        <w:rPr>
          <w:rFonts w:asciiTheme="minorHAnsi" w:hAnsiTheme="minorHAnsi" w:cstheme="minorHAnsi"/>
          <w:szCs w:val="22"/>
        </w:rPr>
      </w:pPr>
    </w:p>
    <w:p w14:paraId="030580E1" w14:textId="77777777" w:rsidR="00F50531" w:rsidRPr="00774472" w:rsidRDefault="00F50531" w:rsidP="00A4440E">
      <w:pPr>
        <w:pStyle w:val="Textkrper-Einzug2"/>
        <w:spacing w:after="240" w:line="276" w:lineRule="auto"/>
        <w:ind w:left="0"/>
        <w:jc w:val="both"/>
        <w:rPr>
          <w:rFonts w:asciiTheme="minorHAnsi" w:hAnsiTheme="minorHAnsi" w:cstheme="minorHAnsi"/>
          <w:szCs w:val="22"/>
        </w:rPr>
      </w:pPr>
    </w:p>
    <w:p w14:paraId="572B26B4" w14:textId="77777777" w:rsidR="006D4DAC" w:rsidRPr="00774472" w:rsidRDefault="00F443D5" w:rsidP="00F443D5">
      <w:pPr>
        <w:pStyle w:val="berschrift1"/>
      </w:pPr>
      <w:bookmarkStart w:id="12" w:name="_Toc58431788"/>
      <w:bookmarkStart w:id="13" w:name="_Toc367183617"/>
      <w:bookmarkStart w:id="14" w:name="_Toc367183855"/>
      <w:r w:rsidRPr="00774472">
        <w:lastRenderedPageBreak/>
        <w:t>3</w:t>
      </w:r>
      <w:r w:rsidRPr="00774472">
        <w:tab/>
      </w:r>
      <w:r w:rsidR="006D4DAC" w:rsidRPr="00774472">
        <w:t>Behandlungsplan</w:t>
      </w:r>
      <w:bookmarkEnd w:id="12"/>
      <w:r w:rsidR="006D4DAC" w:rsidRPr="00774472">
        <w:t xml:space="preserve"> </w:t>
      </w:r>
      <w:bookmarkEnd w:id="13"/>
      <w:bookmarkEnd w:id="14"/>
    </w:p>
    <w:p w14:paraId="2D78A607" w14:textId="58395B68" w:rsidR="00D92CA2" w:rsidRPr="00774472" w:rsidRDefault="00D92CA2" w:rsidP="00D92CA2">
      <w:pPr>
        <w:pStyle w:val="Textkrper-Einzug2"/>
        <w:spacing w:after="0" w:line="276" w:lineRule="auto"/>
        <w:ind w:left="0"/>
        <w:jc w:val="both"/>
        <w:rPr>
          <w:rFonts w:asciiTheme="minorHAnsi" w:hAnsiTheme="minorHAnsi" w:cstheme="minorHAnsi"/>
          <w:szCs w:val="22"/>
        </w:rPr>
      </w:pPr>
      <w:r w:rsidRPr="00774472">
        <w:rPr>
          <w:rFonts w:asciiTheme="minorHAnsi" w:hAnsiTheme="minorHAnsi" w:cstheme="minorHAnsi"/>
          <w:szCs w:val="22"/>
        </w:rPr>
        <w:t>Im Falle eines Therapiewunsches im Rahmen einer klinischen Studie bitte um Kontaktaufnahme mit OA Dr. Franz Romeder (OKL BHS; PI Studie Emerald-2), Studienbüro: 0732 7677 – 4557.</w:t>
      </w:r>
    </w:p>
    <w:p w14:paraId="3DC4847B" w14:textId="77777777" w:rsidR="003D245A" w:rsidRPr="00774472" w:rsidRDefault="00E929A4" w:rsidP="002615E1">
      <w:pPr>
        <w:pStyle w:val="berschrift2"/>
        <w:numPr>
          <w:ilvl w:val="0"/>
          <w:numId w:val="0"/>
        </w:numPr>
        <w:ind w:left="576" w:hanging="576"/>
        <w:rPr>
          <w:rFonts w:asciiTheme="minorHAnsi" w:hAnsiTheme="minorHAnsi" w:cstheme="minorHAnsi"/>
          <w:szCs w:val="22"/>
        </w:rPr>
      </w:pPr>
      <w:bookmarkStart w:id="15" w:name="_Toc58431789"/>
      <w:r w:rsidRPr="00774472">
        <w:t>3.1</w:t>
      </w:r>
      <w:r w:rsidRPr="00774472">
        <w:tab/>
        <w:t>Therapiealgorithmus</w:t>
      </w:r>
      <w:r w:rsidR="00DD034E" w:rsidRPr="00774472">
        <w:t xml:space="preserve"> nach BCLC Stadien</w:t>
      </w:r>
      <w:bookmarkEnd w:id="15"/>
    </w:p>
    <w:p w14:paraId="371B46B7" w14:textId="77777777" w:rsidR="001F2BEC" w:rsidRPr="00774472" w:rsidRDefault="001F2BEC" w:rsidP="001F2BEC">
      <w:pPr>
        <w:pStyle w:val="Textkrper-Einzug2"/>
        <w:spacing w:after="0" w:line="276" w:lineRule="auto"/>
        <w:ind w:left="0"/>
        <w:jc w:val="both"/>
        <w:rPr>
          <w:rFonts w:asciiTheme="minorHAnsi" w:hAnsiTheme="minorHAnsi" w:cstheme="minorHAnsi"/>
          <w:sz w:val="8"/>
          <w:szCs w:val="8"/>
        </w:rPr>
      </w:pPr>
    </w:p>
    <w:p w14:paraId="2C74A0C4" w14:textId="77777777" w:rsidR="00205D37" w:rsidRPr="00774472" w:rsidRDefault="00205D37" w:rsidP="00521273">
      <w:pPr>
        <w:pStyle w:val="Textkrper-Einzug2"/>
        <w:spacing w:line="240" w:lineRule="auto"/>
        <w:ind w:left="0"/>
        <w:jc w:val="both"/>
        <w:rPr>
          <w:rFonts w:asciiTheme="minorHAnsi" w:hAnsiTheme="minorHAnsi" w:cstheme="minorHAnsi"/>
          <w:szCs w:val="22"/>
          <w:lang w:val="en"/>
        </w:rPr>
      </w:pPr>
      <w:r w:rsidRPr="00774472">
        <w:rPr>
          <w:noProof/>
          <w:lang w:eastAsia="de-AT"/>
        </w:rPr>
        <w:drawing>
          <wp:inline distT="0" distB="0" distL="0" distR="0" wp14:anchorId="3F6062EA" wp14:editId="6FBF7DE0">
            <wp:extent cx="5911215" cy="2869525"/>
            <wp:effectExtent l="0" t="0" r="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302" t="5638" r="1498"/>
                    <a:stretch/>
                  </pic:blipFill>
                  <pic:spPr bwMode="auto">
                    <a:xfrm>
                      <a:off x="0" y="0"/>
                      <a:ext cx="5927006" cy="2877191"/>
                    </a:xfrm>
                    <a:prstGeom prst="rect">
                      <a:avLst/>
                    </a:prstGeom>
                    <a:ln>
                      <a:noFill/>
                    </a:ln>
                    <a:extLst>
                      <a:ext uri="{53640926-AAD7-44D8-BBD7-CCE9431645EC}">
                        <a14:shadowObscured xmlns:a14="http://schemas.microsoft.com/office/drawing/2010/main"/>
                      </a:ext>
                    </a:extLst>
                  </pic:spPr>
                </pic:pic>
              </a:graphicData>
            </a:graphic>
          </wp:inline>
        </w:drawing>
      </w:r>
    </w:p>
    <w:p w14:paraId="11484138" w14:textId="77777777" w:rsidR="00205D37" w:rsidRPr="00774472" w:rsidRDefault="00205D37" w:rsidP="00521273">
      <w:pPr>
        <w:pStyle w:val="Textkrper-Einzug2"/>
        <w:spacing w:line="240" w:lineRule="auto"/>
        <w:ind w:left="0"/>
        <w:jc w:val="both"/>
        <w:rPr>
          <w:rFonts w:asciiTheme="minorHAnsi" w:hAnsiTheme="minorHAnsi" w:cstheme="minorHAnsi"/>
          <w:sz w:val="18"/>
          <w:szCs w:val="18"/>
          <w:lang w:val="en"/>
        </w:rPr>
      </w:pPr>
      <w:r w:rsidRPr="00774472">
        <w:rPr>
          <w:rFonts w:asciiTheme="minorHAnsi" w:hAnsiTheme="minorHAnsi" w:cstheme="minorHAnsi"/>
          <w:sz w:val="18"/>
          <w:szCs w:val="18"/>
          <w:lang w:val="en"/>
        </w:rPr>
        <w:t xml:space="preserve">EASL Clinical Practice Guidelines: Management of hepatocellular carcinoma, Journal of Hepatology , 2018, Volume 69, 182-236.   </w:t>
      </w:r>
    </w:p>
    <w:p w14:paraId="7C1D0C47" w14:textId="77777777" w:rsidR="00E929A4" w:rsidRPr="00774472" w:rsidRDefault="00E929A4" w:rsidP="00534865">
      <w:pPr>
        <w:pStyle w:val="berschrift2"/>
        <w:numPr>
          <w:ilvl w:val="1"/>
          <w:numId w:val="5"/>
        </w:numPr>
        <w:rPr>
          <w:noProof/>
          <w:sz w:val="28"/>
          <w:szCs w:val="28"/>
          <w:lang w:val="de-DE"/>
        </w:rPr>
      </w:pPr>
      <w:bookmarkStart w:id="16" w:name="_Toc58431790"/>
      <w:r w:rsidRPr="00774472">
        <w:t>Resektion</w:t>
      </w:r>
      <w:bookmarkEnd w:id="16"/>
    </w:p>
    <w:p w14:paraId="0F6707F5" w14:textId="77777777" w:rsidR="00C866A4" w:rsidRPr="00774472" w:rsidRDefault="00E929A4"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 xml:space="preserve">Die Resektion stellt die </w:t>
      </w:r>
      <w:r w:rsidRPr="00774472">
        <w:rPr>
          <w:rFonts w:asciiTheme="minorHAnsi" w:hAnsiTheme="minorHAnsi" w:cstheme="minorHAnsi"/>
          <w:szCs w:val="22"/>
          <w:u w:val="single"/>
        </w:rPr>
        <w:t>„first – line“ Therapie</w:t>
      </w:r>
      <w:r w:rsidR="00C866A4" w:rsidRPr="00774472">
        <w:rPr>
          <w:rFonts w:asciiTheme="minorHAnsi" w:hAnsiTheme="minorHAnsi" w:cstheme="minorHAnsi"/>
          <w:szCs w:val="22"/>
        </w:rPr>
        <w:t xml:space="preserve"> für folgende Patientengruppen dar:</w:t>
      </w:r>
    </w:p>
    <w:p w14:paraId="311535EB" w14:textId="66525EC7" w:rsidR="00C866A4" w:rsidRPr="00774472" w:rsidRDefault="00C866A4" w:rsidP="00534865">
      <w:pPr>
        <w:pStyle w:val="Textkrper-Einzug2"/>
        <w:numPr>
          <w:ilvl w:val="1"/>
          <w:numId w:val="3"/>
        </w:numPr>
        <w:spacing w:after="0" w:line="276" w:lineRule="auto"/>
        <w:jc w:val="both"/>
        <w:rPr>
          <w:rFonts w:asciiTheme="minorHAnsi" w:hAnsiTheme="minorHAnsi" w:cstheme="minorHAnsi"/>
          <w:szCs w:val="22"/>
        </w:rPr>
      </w:pPr>
      <w:r w:rsidRPr="00774472">
        <w:rPr>
          <w:rFonts w:asciiTheme="minorHAnsi" w:hAnsiTheme="minorHAnsi" w:cstheme="minorHAnsi"/>
          <w:szCs w:val="22"/>
        </w:rPr>
        <w:t xml:space="preserve">Patienten/Patientinnen </w:t>
      </w:r>
      <w:r w:rsidRPr="00774472">
        <w:rPr>
          <w:rFonts w:asciiTheme="minorHAnsi" w:hAnsiTheme="minorHAnsi" w:cstheme="minorHAnsi"/>
          <w:szCs w:val="22"/>
          <w:u w:val="single"/>
        </w:rPr>
        <w:t>mit HC</w:t>
      </w:r>
      <w:r w:rsidR="00251369" w:rsidRPr="00774472">
        <w:rPr>
          <w:rFonts w:asciiTheme="minorHAnsi" w:hAnsiTheme="minorHAnsi" w:cstheme="minorHAnsi"/>
          <w:szCs w:val="22"/>
          <w:u w:val="single"/>
        </w:rPr>
        <w:t>C</w:t>
      </w:r>
      <w:r w:rsidRPr="00774472">
        <w:rPr>
          <w:rFonts w:asciiTheme="minorHAnsi" w:hAnsiTheme="minorHAnsi" w:cstheme="minorHAnsi"/>
          <w:szCs w:val="22"/>
          <w:u w:val="single"/>
        </w:rPr>
        <w:t xml:space="preserve"> ohne Zirrhose</w:t>
      </w:r>
    </w:p>
    <w:p w14:paraId="016CF057" w14:textId="4AE1B8AF" w:rsidR="00182460" w:rsidRPr="00774472" w:rsidRDefault="00251369" w:rsidP="00534865">
      <w:pPr>
        <w:pStyle w:val="Textkrper-Einzug2"/>
        <w:numPr>
          <w:ilvl w:val="1"/>
          <w:numId w:val="3"/>
        </w:numPr>
        <w:spacing w:after="0" w:line="276" w:lineRule="auto"/>
        <w:jc w:val="both"/>
        <w:rPr>
          <w:rFonts w:asciiTheme="minorHAnsi" w:hAnsiTheme="minorHAnsi" w:cstheme="minorHAnsi"/>
          <w:szCs w:val="22"/>
        </w:rPr>
      </w:pPr>
      <w:r w:rsidRPr="00774472">
        <w:rPr>
          <w:rFonts w:asciiTheme="minorHAnsi" w:hAnsiTheme="minorHAnsi" w:cstheme="minorHAnsi"/>
          <w:szCs w:val="22"/>
        </w:rPr>
        <w:t xml:space="preserve">Patienten/Patientinnen </w:t>
      </w:r>
      <w:r w:rsidRPr="00774472">
        <w:rPr>
          <w:rFonts w:asciiTheme="minorHAnsi" w:hAnsiTheme="minorHAnsi" w:cstheme="minorHAnsi"/>
          <w:szCs w:val="22"/>
          <w:u w:val="single"/>
        </w:rPr>
        <w:t>mit Zirrhose + gut erhaltener Leberfunktion +  solitärem HCC</w:t>
      </w:r>
      <w:r w:rsidRPr="00774472">
        <w:rPr>
          <w:rFonts w:asciiTheme="minorHAnsi" w:hAnsiTheme="minorHAnsi" w:cstheme="minorHAnsi"/>
          <w:szCs w:val="22"/>
        </w:rPr>
        <w:t>, dies entspricht Patienten/Patientinnen im Stadium BCLC 0 und BCLC A (solitärer Tumor &gt;2cm ohne oberes Größenlimit)</w:t>
      </w:r>
      <w:r w:rsidR="00E929A4" w:rsidRPr="00774472">
        <w:rPr>
          <w:rFonts w:asciiTheme="minorHAnsi" w:hAnsiTheme="minorHAnsi" w:cstheme="minorHAnsi"/>
          <w:szCs w:val="22"/>
        </w:rPr>
        <w:t xml:space="preserve">. </w:t>
      </w:r>
    </w:p>
    <w:p w14:paraId="29DBEA07" w14:textId="77777777" w:rsidR="00251369" w:rsidRPr="00774472" w:rsidRDefault="00251369"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eine präoperative Evaluation der Leberfunktion ist durchzuführen: Child-Pugh Score, Meld-Score, Fibrosebestimmung (Elastographie), portale Hypertension, Ausmaß des Resektionsvolumens. Bei Patienten/Patientinnnen mit bestehender Zirrhose und geplanter Resektion wird eine hepatologische Vorstellung angeraten.</w:t>
      </w:r>
    </w:p>
    <w:p w14:paraId="331DCEA8" w14:textId="1DDA041C" w:rsidR="00251369" w:rsidRPr="00774472" w:rsidRDefault="00031F7A"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Parameter die eine eingeschränkte Leberfunktion/portale Hypertension anzeigen können und somit grenzwertige Resektionskandidaten darstellen: Bilirubin ≥ 1 mg/dl, HVPG ≥ 10mmHg, Splenomegalie, Varizen, Thrombos &lt; 100.000 G/L, Elastographie TE &gt; 15-20 kPa, rekanalisierte Umbilicalvene, Aszites, geringes verbleibendes Lebervolumen. Bei diesen Patientn/Patientinnen wird eine genaue präoperative Evaluierung angeraten.</w:t>
      </w:r>
    </w:p>
    <w:p w14:paraId="60331BAE" w14:textId="26829962" w:rsidR="00E929A4" w:rsidRPr="00774472" w:rsidRDefault="00E929A4"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Resektion</w:t>
      </w:r>
      <w:r w:rsidR="00251369" w:rsidRPr="00774472">
        <w:rPr>
          <w:rFonts w:asciiTheme="minorHAnsi" w:hAnsiTheme="minorHAnsi" w:cstheme="minorHAnsi"/>
          <w:szCs w:val="22"/>
        </w:rPr>
        <w:t>stechnik: eine anatomische Resektion</w:t>
      </w:r>
      <w:r w:rsidRPr="00774472">
        <w:rPr>
          <w:rFonts w:asciiTheme="minorHAnsi" w:hAnsiTheme="minorHAnsi" w:cstheme="minorHAnsi"/>
          <w:szCs w:val="22"/>
        </w:rPr>
        <w:t xml:space="preserve"> ist einer atypischen</w:t>
      </w:r>
      <w:r w:rsidR="00251369" w:rsidRPr="00774472">
        <w:rPr>
          <w:rFonts w:asciiTheme="minorHAnsi" w:hAnsiTheme="minorHAnsi" w:cstheme="minorHAnsi"/>
          <w:szCs w:val="22"/>
        </w:rPr>
        <w:t xml:space="preserve"> Resektion</w:t>
      </w:r>
      <w:r w:rsidRPr="00774472">
        <w:rPr>
          <w:rFonts w:asciiTheme="minorHAnsi" w:hAnsiTheme="minorHAnsi" w:cstheme="minorHAnsi"/>
          <w:szCs w:val="22"/>
        </w:rPr>
        <w:t xml:space="preserve"> vorzuziehen.</w:t>
      </w:r>
      <w:r w:rsidR="00251369" w:rsidRPr="00774472">
        <w:rPr>
          <w:rFonts w:asciiTheme="minorHAnsi" w:hAnsiTheme="minorHAnsi" w:cstheme="minorHAnsi"/>
          <w:szCs w:val="22"/>
        </w:rPr>
        <w:t xml:space="preserve"> Ein laparoskopischer Eingriff ist v.a. bei Patienten/Patientinnen mit Zirrhose einer offenen vorzuziehen</w:t>
      </w:r>
      <w:r w:rsidR="00941E35" w:rsidRPr="00774472">
        <w:rPr>
          <w:rFonts w:asciiTheme="minorHAnsi" w:hAnsiTheme="minorHAnsi" w:cstheme="minorHAnsi"/>
          <w:szCs w:val="22"/>
        </w:rPr>
        <w:t xml:space="preserve"> (falls technisch möglich)</w:t>
      </w:r>
      <w:r w:rsidR="00251369" w:rsidRPr="00774472">
        <w:rPr>
          <w:rFonts w:asciiTheme="minorHAnsi" w:hAnsiTheme="minorHAnsi" w:cstheme="minorHAnsi"/>
          <w:szCs w:val="22"/>
        </w:rPr>
        <w:t>.</w:t>
      </w:r>
    </w:p>
    <w:p w14:paraId="5025CCA5" w14:textId="77777777" w:rsidR="00941E35" w:rsidRPr="00774472" w:rsidRDefault="00941E35"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 xml:space="preserve">Die Resektion stellt eine </w:t>
      </w:r>
      <w:r w:rsidRPr="00774472">
        <w:rPr>
          <w:rFonts w:asciiTheme="minorHAnsi" w:hAnsiTheme="minorHAnsi" w:cstheme="minorHAnsi"/>
          <w:szCs w:val="22"/>
          <w:u w:val="single"/>
        </w:rPr>
        <w:t>mögliche Therapiealternative</w:t>
      </w:r>
      <w:r w:rsidRPr="00774472">
        <w:rPr>
          <w:rFonts w:asciiTheme="minorHAnsi" w:hAnsiTheme="minorHAnsi" w:cstheme="minorHAnsi"/>
          <w:szCs w:val="22"/>
        </w:rPr>
        <w:t xml:space="preserve"> bei folgenden Patienten/Patientinnen dar:</w:t>
      </w:r>
    </w:p>
    <w:p w14:paraId="23B9D873" w14:textId="2F2FB44B" w:rsidR="00E929A4" w:rsidRPr="00774472" w:rsidRDefault="00E929A4" w:rsidP="00534865">
      <w:pPr>
        <w:pStyle w:val="Textkrper-Einzug2"/>
        <w:numPr>
          <w:ilvl w:val="1"/>
          <w:numId w:val="3"/>
        </w:numPr>
        <w:spacing w:after="0" w:line="276" w:lineRule="auto"/>
        <w:jc w:val="both"/>
        <w:rPr>
          <w:rFonts w:asciiTheme="minorHAnsi" w:hAnsiTheme="minorHAnsi" w:cstheme="minorHAnsi"/>
          <w:szCs w:val="22"/>
        </w:rPr>
      </w:pPr>
      <w:r w:rsidRPr="00774472">
        <w:rPr>
          <w:rFonts w:asciiTheme="minorHAnsi" w:hAnsiTheme="minorHAnsi" w:cstheme="minorHAnsi"/>
          <w:szCs w:val="22"/>
        </w:rPr>
        <w:t xml:space="preserve">Tumoren innerhalb der Mailand Kriterien oder milder portaler Hyertension wenn die Lebertransplanatation keine Option darstellt. </w:t>
      </w:r>
    </w:p>
    <w:p w14:paraId="54245ADD" w14:textId="6DC4D364" w:rsidR="00373F58" w:rsidRPr="00774472" w:rsidRDefault="00DB2CBE" w:rsidP="00534865">
      <w:pPr>
        <w:pStyle w:val="Textkrper-Einzug2"/>
        <w:numPr>
          <w:ilvl w:val="1"/>
          <w:numId w:val="3"/>
        </w:numPr>
        <w:spacing w:after="0" w:line="276" w:lineRule="auto"/>
        <w:jc w:val="both"/>
        <w:rPr>
          <w:rFonts w:asciiTheme="minorHAnsi" w:hAnsiTheme="minorHAnsi" w:cstheme="minorHAnsi"/>
          <w:szCs w:val="22"/>
        </w:rPr>
      </w:pPr>
      <w:r w:rsidRPr="00774472">
        <w:rPr>
          <w:rFonts w:asciiTheme="minorHAnsi" w:hAnsiTheme="minorHAnsi" w:cstheme="minorHAnsi"/>
          <w:szCs w:val="22"/>
        </w:rPr>
        <w:t>Re-Resektion bei solitärem HCC-Rezidiv unter Einhaltung des BCLC-Algorithmus</w:t>
      </w:r>
    </w:p>
    <w:p w14:paraId="2BB17F62" w14:textId="77777777" w:rsidR="00E929A4" w:rsidRPr="00774472" w:rsidRDefault="00E929A4"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Perioperative Mortalität bei Zirrhosepatienten max. 2 – 3%</w:t>
      </w:r>
      <w:r w:rsidR="00182460" w:rsidRPr="00774472">
        <w:rPr>
          <w:rFonts w:asciiTheme="minorHAnsi" w:hAnsiTheme="minorHAnsi" w:cstheme="minorHAnsi"/>
          <w:szCs w:val="22"/>
        </w:rPr>
        <w:t>.</w:t>
      </w:r>
    </w:p>
    <w:p w14:paraId="15DEE92A" w14:textId="77777777" w:rsidR="00E929A4" w:rsidRPr="00774472" w:rsidRDefault="00E929A4" w:rsidP="00E929A4">
      <w:pPr>
        <w:rPr>
          <w:noProof/>
          <w:sz w:val="8"/>
          <w:szCs w:val="8"/>
        </w:rPr>
      </w:pPr>
    </w:p>
    <w:p w14:paraId="23A3A695" w14:textId="77777777" w:rsidR="00E929A4" w:rsidRPr="00774472" w:rsidRDefault="00E929A4" w:rsidP="00534865">
      <w:pPr>
        <w:pStyle w:val="berschrift2"/>
        <w:numPr>
          <w:ilvl w:val="1"/>
          <w:numId w:val="5"/>
        </w:numPr>
      </w:pPr>
      <w:bookmarkStart w:id="17" w:name="_Toc58431791"/>
      <w:r w:rsidRPr="00774472">
        <w:lastRenderedPageBreak/>
        <w:t>Lebertransplantation</w:t>
      </w:r>
      <w:bookmarkEnd w:id="17"/>
    </w:p>
    <w:p w14:paraId="583A700E" w14:textId="5B1C9626" w:rsidR="00E929A4" w:rsidRPr="00774472" w:rsidRDefault="00062AAF"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Lebertransplantation</w:t>
      </w:r>
      <w:r w:rsidR="00E929A4" w:rsidRPr="00774472">
        <w:rPr>
          <w:rFonts w:asciiTheme="minorHAnsi" w:hAnsiTheme="minorHAnsi" w:cstheme="minorHAnsi"/>
          <w:szCs w:val="22"/>
        </w:rPr>
        <w:t xml:space="preserve"> stellt die Erstlinientherapie für Patienten mit Tumoren innerhalb der Mailand Kriterien (1 Herd ≤ 5cm oder ≤ 3 Herde ≤ 3 cm) die keine Resektionskandidaten sind</w:t>
      </w:r>
      <w:r w:rsidR="009C05D4" w:rsidRPr="00774472">
        <w:rPr>
          <w:rFonts w:asciiTheme="minorHAnsi" w:hAnsiTheme="minorHAnsi" w:cstheme="minorHAnsi"/>
          <w:szCs w:val="22"/>
        </w:rPr>
        <w:t xml:space="preserve"> (BCLC A)</w:t>
      </w:r>
      <w:r w:rsidR="00227009" w:rsidRPr="00774472">
        <w:rPr>
          <w:rFonts w:asciiTheme="minorHAnsi" w:hAnsiTheme="minorHAnsi" w:cstheme="minorHAnsi"/>
          <w:szCs w:val="22"/>
        </w:rPr>
        <w:t>, dar</w:t>
      </w:r>
      <w:r w:rsidRPr="00774472">
        <w:rPr>
          <w:rFonts w:asciiTheme="minorHAnsi" w:hAnsiTheme="minorHAnsi" w:cstheme="minorHAnsi"/>
          <w:szCs w:val="22"/>
        </w:rPr>
        <w:t>.</w:t>
      </w:r>
      <w:r w:rsidR="00E929A4" w:rsidRPr="00774472">
        <w:rPr>
          <w:rFonts w:asciiTheme="minorHAnsi" w:hAnsiTheme="minorHAnsi" w:cstheme="minorHAnsi"/>
          <w:szCs w:val="22"/>
        </w:rPr>
        <w:t xml:space="preserve"> </w:t>
      </w:r>
      <w:r w:rsidRPr="00774472">
        <w:rPr>
          <w:rFonts w:asciiTheme="minorHAnsi" w:hAnsiTheme="minorHAnsi" w:cstheme="minorHAnsi"/>
          <w:szCs w:val="22"/>
        </w:rPr>
        <w:t>Dies</w:t>
      </w:r>
      <w:r w:rsidR="0058792F" w:rsidRPr="00774472">
        <w:rPr>
          <w:rFonts w:asciiTheme="minorHAnsi" w:hAnsiTheme="minorHAnsi" w:cstheme="minorHAnsi"/>
          <w:szCs w:val="22"/>
        </w:rPr>
        <w:t>e</w:t>
      </w:r>
      <w:r w:rsidRPr="00774472">
        <w:rPr>
          <w:rFonts w:asciiTheme="minorHAnsi" w:hAnsiTheme="minorHAnsi" w:cstheme="minorHAnsi"/>
          <w:szCs w:val="22"/>
        </w:rPr>
        <w:t xml:space="preserve"> Patienten</w:t>
      </w:r>
      <w:r w:rsidR="00E929A4" w:rsidRPr="00774472">
        <w:rPr>
          <w:rFonts w:asciiTheme="minorHAnsi" w:hAnsiTheme="minorHAnsi" w:cstheme="minorHAnsi"/>
          <w:szCs w:val="22"/>
        </w:rPr>
        <w:t xml:space="preserve"> </w:t>
      </w:r>
      <w:r w:rsidR="00E929A4" w:rsidRPr="00774472">
        <w:rPr>
          <w:rFonts w:asciiTheme="minorHAnsi" w:hAnsiTheme="minorHAnsi" w:cstheme="minorHAnsi"/>
          <w:szCs w:val="22"/>
          <w:u w:val="single"/>
        </w:rPr>
        <w:t>sind an einem Transpla</w:t>
      </w:r>
      <w:r w:rsidR="00755C45" w:rsidRPr="00774472">
        <w:rPr>
          <w:rFonts w:asciiTheme="minorHAnsi" w:hAnsiTheme="minorHAnsi" w:cstheme="minorHAnsi"/>
          <w:szCs w:val="22"/>
          <w:u w:val="single"/>
        </w:rPr>
        <w:t>n</w:t>
      </w:r>
      <w:r w:rsidR="00E929A4" w:rsidRPr="00774472">
        <w:rPr>
          <w:rFonts w:asciiTheme="minorHAnsi" w:hAnsiTheme="minorHAnsi" w:cstheme="minorHAnsi"/>
          <w:szCs w:val="22"/>
          <w:u w:val="single"/>
        </w:rPr>
        <w:t>tzentrum vorzustellen</w:t>
      </w:r>
      <w:r w:rsidR="00E929A4" w:rsidRPr="00774472">
        <w:rPr>
          <w:rFonts w:asciiTheme="minorHAnsi" w:hAnsiTheme="minorHAnsi" w:cstheme="minorHAnsi"/>
          <w:szCs w:val="22"/>
        </w:rPr>
        <w:t xml:space="preserve"> sofern keine Kontraindikation vorliegt. </w:t>
      </w:r>
    </w:p>
    <w:p w14:paraId="6D25E8B7" w14:textId="37CD2397" w:rsidR="00B11CBA" w:rsidRPr="00774472" w:rsidRDefault="00227009"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Bei Patienten/Patientinnen, die außerhalb der Mailand-Kriterien liegen, jedoch die e</w:t>
      </w:r>
      <w:r w:rsidR="00B11CBA" w:rsidRPr="00774472">
        <w:rPr>
          <w:rFonts w:asciiTheme="minorHAnsi" w:hAnsiTheme="minorHAnsi" w:cstheme="minorHAnsi"/>
          <w:szCs w:val="22"/>
        </w:rPr>
        <w:t>rweiterte</w:t>
      </w:r>
      <w:r w:rsidRPr="00774472">
        <w:rPr>
          <w:rFonts w:asciiTheme="minorHAnsi" w:hAnsiTheme="minorHAnsi" w:cstheme="minorHAnsi"/>
          <w:szCs w:val="22"/>
        </w:rPr>
        <w:t xml:space="preserve">n </w:t>
      </w:r>
      <w:r w:rsidR="00B11CBA" w:rsidRPr="00774472">
        <w:rPr>
          <w:rFonts w:asciiTheme="minorHAnsi" w:hAnsiTheme="minorHAnsi" w:cstheme="minorHAnsi"/>
          <w:szCs w:val="22"/>
        </w:rPr>
        <w:t>Transplantationskriterien (UCSF Kriterien, up-to-7-Kriterien</w:t>
      </w:r>
      <w:r w:rsidR="00A24E95" w:rsidRPr="00774472">
        <w:rPr>
          <w:rFonts w:asciiTheme="minorHAnsi" w:hAnsiTheme="minorHAnsi" w:cstheme="minorHAnsi"/>
          <w:szCs w:val="22"/>
        </w:rPr>
        <w:t>, usw.</w:t>
      </w:r>
      <w:r w:rsidR="00B11CBA" w:rsidRPr="00774472">
        <w:rPr>
          <w:rFonts w:asciiTheme="minorHAnsi" w:hAnsiTheme="minorHAnsi" w:cstheme="minorHAnsi"/>
          <w:szCs w:val="22"/>
        </w:rPr>
        <w:t xml:space="preserve"> siehe Anhang) </w:t>
      </w:r>
      <w:r w:rsidRPr="00774472">
        <w:rPr>
          <w:rFonts w:asciiTheme="minorHAnsi" w:hAnsiTheme="minorHAnsi" w:cstheme="minorHAnsi"/>
          <w:szCs w:val="22"/>
        </w:rPr>
        <w:t>erfüllen, kann ebenfalls eine Transplantation in Erwägung gezogen werden. Eine Rücksprache mit dem Transplantzentrum wird empfohlen.</w:t>
      </w:r>
    </w:p>
    <w:p w14:paraId="54E99F54" w14:textId="77777777" w:rsidR="005969EA" w:rsidRPr="00774472" w:rsidRDefault="005969EA"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Ein „bridging to transplant“ Konzept soll für Patienten mit einer Wartelistenzeit &gt; 3-6 Monaten in Betracht gezogen werden (Resektion, Ablation, TACE)</w:t>
      </w:r>
    </w:p>
    <w:p w14:paraId="219235FB" w14:textId="77777777" w:rsidR="00814367" w:rsidRPr="00774472" w:rsidRDefault="00814367"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Downstagin</w:t>
      </w:r>
      <w:r w:rsidR="00134BD8" w:rsidRPr="00774472">
        <w:rPr>
          <w:rFonts w:asciiTheme="minorHAnsi" w:hAnsiTheme="minorHAnsi" w:cstheme="minorHAnsi"/>
          <w:szCs w:val="22"/>
        </w:rPr>
        <w:t>g</w:t>
      </w:r>
      <w:r w:rsidRPr="00774472">
        <w:rPr>
          <w:rFonts w:asciiTheme="minorHAnsi" w:hAnsiTheme="minorHAnsi" w:cstheme="minorHAnsi"/>
          <w:szCs w:val="22"/>
        </w:rPr>
        <w:t xml:space="preserve"> Strategie</w:t>
      </w:r>
      <w:r w:rsidR="009C05D4" w:rsidRPr="00774472">
        <w:rPr>
          <w:rFonts w:asciiTheme="minorHAnsi" w:hAnsiTheme="minorHAnsi" w:cstheme="minorHAnsi"/>
          <w:szCs w:val="22"/>
        </w:rPr>
        <w:t>n (bei Patienten im Stadium BCLC B)</w:t>
      </w:r>
      <w:r w:rsidRPr="00774472">
        <w:rPr>
          <w:rFonts w:asciiTheme="minorHAnsi" w:hAnsiTheme="minorHAnsi" w:cstheme="minorHAnsi"/>
          <w:szCs w:val="22"/>
        </w:rPr>
        <w:t xml:space="preserve"> können angedacht werden um </w:t>
      </w:r>
      <w:r w:rsidR="005969EA" w:rsidRPr="00774472">
        <w:rPr>
          <w:rFonts w:asciiTheme="minorHAnsi" w:hAnsiTheme="minorHAnsi" w:cstheme="minorHAnsi"/>
          <w:szCs w:val="22"/>
        </w:rPr>
        <w:t>die Transplantationsk</w:t>
      </w:r>
      <w:r w:rsidRPr="00774472">
        <w:rPr>
          <w:rFonts w:asciiTheme="minorHAnsi" w:hAnsiTheme="minorHAnsi" w:cstheme="minorHAnsi"/>
          <w:szCs w:val="22"/>
        </w:rPr>
        <w:t>riterien zu erreichen</w:t>
      </w:r>
      <w:r w:rsidR="005819FE" w:rsidRPr="00774472">
        <w:rPr>
          <w:rFonts w:asciiTheme="minorHAnsi" w:hAnsiTheme="minorHAnsi" w:cstheme="minorHAnsi"/>
          <w:szCs w:val="22"/>
        </w:rPr>
        <w:t>.</w:t>
      </w:r>
    </w:p>
    <w:p w14:paraId="012D9735" w14:textId="77777777" w:rsidR="00E929A4" w:rsidRPr="00774472" w:rsidRDefault="00E929A4"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 xml:space="preserve">Perioperative Mortalität </w:t>
      </w:r>
      <w:r w:rsidR="00062AAF" w:rsidRPr="00774472">
        <w:rPr>
          <w:rFonts w:asciiTheme="minorHAnsi" w:hAnsiTheme="minorHAnsi" w:cstheme="minorHAnsi"/>
          <w:szCs w:val="22"/>
        </w:rPr>
        <w:t xml:space="preserve"> und  1-Jahres-</w:t>
      </w:r>
      <w:r w:rsidRPr="00774472">
        <w:rPr>
          <w:rFonts w:asciiTheme="minorHAnsi" w:hAnsiTheme="minorHAnsi" w:cstheme="minorHAnsi"/>
          <w:szCs w:val="22"/>
        </w:rPr>
        <w:t>Mortalität 3% bzw. ≤ 10 %</w:t>
      </w:r>
    </w:p>
    <w:p w14:paraId="4D0E887F" w14:textId="77777777" w:rsidR="00E929A4" w:rsidRPr="00774472" w:rsidRDefault="00E929A4"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 xml:space="preserve">Leberlebendspende könnte für Patienten mit einer Wartelistendauer  &gt; 6 – 7  Monate in Betracht kommen. </w:t>
      </w:r>
    </w:p>
    <w:p w14:paraId="41974B7A" w14:textId="77777777" w:rsidR="00E929A4" w:rsidRPr="00774472" w:rsidRDefault="00062AAF" w:rsidP="00534865">
      <w:pPr>
        <w:pStyle w:val="berschrift2"/>
        <w:numPr>
          <w:ilvl w:val="1"/>
          <w:numId w:val="5"/>
        </w:numPr>
      </w:pPr>
      <w:bookmarkStart w:id="18" w:name="_Toc58431792"/>
      <w:r w:rsidRPr="00774472">
        <w:t>Lokal ablative Verfahren</w:t>
      </w:r>
      <w:bookmarkEnd w:id="18"/>
    </w:p>
    <w:p w14:paraId="6437565E" w14:textId="77777777" w:rsidR="00A41084" w:rsidRPr="00774472" w:rsidRDefault="00D94B07"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Radiofrequenzablation (</w:t>
      </w:r>
      <w:r w:rsidR="00E929A4" w:rsidRPr="00774472">
        <w:rPr>
          <w:rFonts w:asciiTheme="minorHAnsi" w:hAnsiTheme="minorHAnsi" w:cstheme="minorHAnsi"/>
          <w:szCs w:val="22"/>
        </w:rPr>
        <w:t>RFA</w:t>
      </w:r>
      <w:r w:rsidRPr="00774472">
        <w:rPr>
          <w:rFonts w:asciiTheme="minorHAnsi" w:hAnsiTheme="minorHAnsi" w:cstheme="minorHAnsi"/>
          <w:szCs w:val="22"/>
        </w:rPr>
        <w:t>)</w:t>
      </w:r>
      <w:r w:rsidR="00AE17C0" w:rsidRPr="00774472">
        <w:rPr>
          <w:rFonts w:asciiTheme="minorHAnsi" w:hAnsiTheme="minorHAnsi" w:cstheme="minorHAnsi"/>
          <w:szCs w:val="22"/>
        </w:rPr>
        <w:t>/</w:t>
      </w:r>
      <w:r w:rsidRPr="00774472">
        <w:rPr>
          <w:rFonts w:asciiTheme="minorHAnsi" w:hAnsiTheme="minorHAnsi" w:cstheme="minorHAnsi"/>
          <w:szCs w:val="22"/>
        </w:rPr>
        <w:t xml:space="preserve"> oder </w:t>
      </w:r>
      <w:r w:rsidR="00AE17C0" w:rsidRPr="00774472">
        <w:rPr>
          <w:rFonts w:asciiTheme="minorHAnsi" w:hAnsiTheme="minorHAnsi" w:cstheme="minorHAnsi"/>
          <w:szCs w:val="22"/>
        </w:rPr>
        <w:t>Mikrowellenablation</w:t>
      </w:r>
      <w:r w:rsidRPr="00774472">
        <w:rPr>
          <w:rFonts w:asciiTheme="minorHAnsi" w:hAnsiTheme="minorHAnsi" w:cstheme="minorHAnsi"/>
          <w:szCs w:val="22"/>
        </w:rPr>
        <w:t xml:space="preserve"> (MWA)</w:t>
      </w:r>
      <w:r w:rsidR="00E929A4" w:rsidRPr="00774472">
        <w:rPr>
          <w:rFonts w:asciiTheme="minorHAnsi" w:hAnsiTheme="minorHAnsi" w:cstheme="minorHAnsi"/>
          <w:szCs w:val="22"/>
        </w:rPr>
        <w:t xml:space="preserve"> stell</w:t>
      </w:r>
      <w:r w:rsidR="00AE17C0" w:rsidRPr="00774472">
        <w:rPr>
          <w:rFonts w:asciiTheme="minorHAnsi" w:hAnsiTheme="minorHAnsi" w:cstheme="minorHAnsi"/>
          <w:szCs w:val="22"/>
        </w:rPr>
        <w:t>en</w:t>
      </w:r>
      <w:r w:rsidR="00E929A4" w:rsidRPr="00774472">
        <w:rPr>
          <w:rFonts w:asciiTheme="minorHAnsi" w:hAnsiTheme="minorHAnsi" w:cstheme="minorHAnsi"/>
          <w:szCs w:val="22"/>
        </w:rPr>
        <w:t xml:space="preserve"> </w:t>
      </w:r>
      <w:r w:rsidR="00A71FD9" w:rsidRPr="00774472">
        <w:rPr>
          <w:rFonts w:asciiTheme="minorHAnsi" w:hAnsiTheme="minorHAnsi" w:cstheme="minorHAnsi"/>
          <w:szCs w:val="22"/>
        </w:rPr>
        <w:t xml:space="preserve">bei sehr kleinen Tumoren (&lt;2cm, BCLC 0) eine wesentliche Alternative zur Resektion dar, v.a. wenn durch eine ungünstige Lage des Tumors eine verhältnismäßig große Resektion durchgeführt werden müsste. </w:t>
      </w:r>
    </w:p>
    <w:p w14:paraId="39F94631" w14:textId="7FC1A02F" w:rsidR="00E929A4" w:rsidRPr="00774472" w:rsidRDefault="00A71FD9"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 xml:space="preserve">Auch im </w:t>
      </w:r>
      <w:r w:rsidR="00D94B07" w:rsidRPr="00774472">
        <w:rPr>
          <w:rFonts w:asciiTheme="minorHAnsi" w:hAnsiTheme="minorHAnsi" w:cstheme="minorHAnsi"/>
          <w:szCs w:val="22"/>
        </w:rPr>
        <w:t xml:space="preserve">Stadium </w:t>
      </w:r>
      <w:r w:rsidRPr="00774472">
        <w:rPr>
          <w:rFonts w:asciiTheme="minorHAnsi" w:hAnsiTheme="minorHAnsi" w:cstheme="minorHAnsi"/>
          <w:szCs w:val="22"/>
        </w:rPr>
        <w:t>BCLC</w:t>
      </w:r>
      <w:r w:rsidR="00D94B07" w:rsidRPr="00774472">
        <w:rPr>
          <w:rFonts w:asciiTheme="minorHAnsi" w:hAnsiTheme="minorHAnsi" w:cstheme="minorHAnsi"/>
          <w:szCs w:val="22"/>
        </w:rPr>
        <w:t xml:space="preserve"> </w:t>
      </w:r>
      <w:r w:rsidR="00E929A4" w:rsidRPr="00774472">
        <w:rPr>
          <w:rFonts w:asciiTheme="minorHAnsi" w:hAnsiTheme="minorHAnsi" w:cstheme="minorHAnsi"/>
          <w:szCs w:val="22"/>
        </w:rPr>
        <w:t xml:space="preserve">A </w:t>
      </w:r>
      <w:r w:rsidR="00A41084" w:rsidRPr="00774472">
        <w:rPr>
          <w:rFonts w:asciiTheme="minorHAnsi" w:hAnsiTheme="minorHAnsi" w:cstheme="minorHAnsi"/>
          <w:szCs w:val="22"/>
        </w:rPr>
        <w:t xml:space="preserve">(3 Herde &lt; 3cm) </w:t>
      </w:r>
      <w:r w:rsidRPr="00774472">
        <w:rPr>
          <w:rFonts w:asciiTheme="minorHAnsi" w:hAnsiTheme="minorHAnsi" w:cstheme="minorHAnsi"/>
          <w:szCs w:val="22"/>
        </w:rPr>
        <w:t>kommt eine RFA</w:t>
      </w:r>
      <w:r w:rsidR="00A41084" w:rsidRPr="00774472">
        <w:rPr>
          <w:rFonts w:asciiTheme="minorHAnsi" w:hAnsiTheme="minorHAnsi" w:cstheme="minorHAnsi"/>
          <w:szCs w:val="22"/>
        </w:rPr>
        <w:t>/MWA</w:t>
      </w:r>
      <w:r w:rsidRPr="00774472">
        <w:rPr>
          <w:rFonts w:asciiTheme="minorHAnsi" w:hAnsiTheme="minorHAnsi" w:cstheme="minorHAnsi"/>
          <w:szCs w:val="22"/>
        </w:rPr>
        <w:t xml:space="preserve"> in Frage, wenn die Patienten nicht zur Resektion oder Transplantation geeignet sind. </w:t>
      </w:r>
    </w:p>
    <w:p w14:paraId="422B2EA6" w14:textId="6E93C56E" w:rsidR="00890CD6" w:rsidRPr="00774472" w:rsidRDefault="00890CD6"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(s)RFA/MWA kann auch als Bridging/Downstaging Strategie vor LTX durchgeführt werden.</w:t>
      </w:r>
    </w:p>
    <w:p w14:paraId="3609FCFB" w14:textId="0474205B" w:rsidR="00890CD6" w:rsidRPr="00774472" w:rsidRDefault="00890CD6"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Bei Tumoren &gt;3cm und &lt;5cm kann vor der Thermoablation eine TACE durchgeführt werden.</w:t>
      </w:r>
    </w:p>
    <w:p w14:paraId="2B068AD0" w14:textId="77777777" w:rsidR="00B437EB" w:rsidRPr="00774472" w:rsidRDefault="00B437EB"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Um Komplikationen bei RFA/MWA hintanzuhalten, sind eine genaue Beurteilung der anatomischen Lage und der technischen Durchführbarkeit vorab zu klären : anatomisch enger Lagebezug zu: Gallenblase, Gallengänge, großen Gefäßen (Cooling Effekt), Leberhilus, Dünndarm, Diaphragma sowie exophytisches Tumorwachstum.</w:t>
      </w:r>
    </w:p>
    <w:p w14:paraId="35080C34" w14:textId="77777777" w:rsidR="009539C5" w:rsidRPr="00774472" w:rsidRDefault="009539C5"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 xml:space="preserve">Alkoholinstillation </w:t>
      </w:r>
      <w:r w:rsidR="00A97E5C" w:rsidRPr="00774472">
        <w:rPr>
          <w:rFonts w:asciiTheme="minorHAnsi" w:hAnsiTheme="minorHAnsi" w:cstheme="minorHAnsi"/>
          <w:szCs w:val="22"/>
        </w:rPr>
        <w:t xml:space="preserve">kann </w:t>
      </w:r>
      <w:r w:rsidRPr="00774472">
        <w:rPr>
          <w:rFonts w:asciiTheme="minorHAnsi" w:hAnsiTheme="minorHAnsi" w:cstheme="minorHAnsi"/>
          <w:szCs w:val="22"/>
        </w:rPr>
        <w:t xml:space="preserve">bei </w:t>
      </w:r>
      <w:r w:rsidR="00BA02E8" w:rsidRPr="00774472">
        <w:rPr>
          <w:rFonts w:asciiTheme="minorHAnsi" w:hAnsiTheme="minorHAnsi" w:cstheme="minorHAnsi"/>
          <w:szCs w:val="22"/>
        </w:rPr>
        <w:t xml:space="preserve">Patienten </w:t>
      </w:r>
      <w:r w:rsidR="00A97E5C" w:rsidRPr="00774472">
        <w:rPr>
          <w:rFonts w:asciiTheme="minorHAnsi" w:hAnsiTheme="minorHAnsi" w:cstheme="minorHAnsi"/>
          <w:szCs w:val="22"/>
        </w:rPr>
        <w:t>in Erwägung gezogen werden</w:t>
      </w:r>
      <w:r w:rsidR="00BA02E8" w:rsidRPr="00774472">
        <w:rPr>
          <w:rFonts w:asciiTheme="minorHAnsi" w:hAnsiTheme="minorHAnsi" w:cstheme="minorHAnsi"/>
          <w:szCs w:val="22"/>
        </w:rPr>
        <w:t>, bei denen eine Resektion nicht in Frage kommt oder eine RFA</w:t>
      </w:r>
      <w:r w:rsidR="002436AE" w:rsidRPr="00774472">
        <w:rPr>
          <w:rFonts w:asciiTheme="minorHAnsi" w:hAnsiTheme="minorHAnsi" w:cstheme="minorHAnsi"/>
          <w:szCs w:val="22"/>
        </w:rPr>
        <w:t>/MWA</w:t>
      </w:r>
      <w:r w:rsidR="00BA02E8" w:rsidRPr="00774472">
        <w:rPr>
          <w:rFonts w:asciiTheme="minorHAnsi" w:hAnsiTheme="minorHAnsi" w:cstheme="minorHAnsi"/>
          <w:szCs w:val="22"/>
        </w:rPr>
        <w:t xml:space="preserve"> aufgrund der Tumorlokalisation technisch nicht möglich ist</w:t>
      </w:r>
      <w:r w:rsidR="00A97E5C" w:rsidRPr="00774472">
        <w:rPr>
          <w:rFonts w:asciiTheme="minorHAnsi" w:hAnsiTheme="minorHAnsi" w:cstheme="minorHAnsi"/>
          <w:szCs w:val="22"/>
        </w:rPr>
        <w:t>, vor allem bei Tumorgrößen &lt;2cm.</w:t>
      </w:r>
      <w:r w:rsidR="002436AE" w:rsidRPr="00774472">
        <w:rPr>
          <w:rFonts w:asciiTheme="minorHAnsi" w:hAnsiTheme="minorHAnsi" w:cstheme="minorHAnsi"/>
          <w:szCs w:val="22"/>
        </w:rPr>
        <w:t xml:space="preserve"> Der Stellenwert der Alkoholinstillation ist jedoch vernachlässigbar.</w:t>
      </w:r>
    </w:p>
    <w:p w14:paraId="10C8FB0A" w14:textId="77777777" w:rsidR="00062AAF" w:rsidRPr="00774472" w:rsidRDefault="00062AAF" w:rsidP="00062AAF">
      <w:pPr>
        <w:pStyle w:val="Textkrper-Einzug2"/>
        <w:spacing w:after="0" w:line="276" w:lineRule="auto"/>
        <w:ind w:left="284"/>
        <w:jc w:val="both"/>
        <w:rPr>
          <w:rFonts w:asciiTheme="minorHAnsi" w:hAnsiTheme="minorHAnsi" w:cstheme="minorHAnsi"/>
          <w:szCs w:val="22"/>
        </w:rPr>
      </w:pPr>
    </w:p>
    <w:p w14:paraId="09536170" w14:textId="77777777" w:rsidR="00E929A4" w:rsidRPr="00774472" w:rsidRDefault="00E929A4" w:rsidP="00534865">
      <w:pPr>
        <w:pStyle w:val="berschrift2"/>
        <w:numPr>
          <w:ilvl w:val="1"/>
          <w:numId w:val="5"/>
        </w:numPr>
      </w:pPr>
      <w:bookmarkStart w:id="19" w:name="_Toc58431793"/>
      <w:r w:rsidRPr="00774472">
        <w:t>TACE</w:t>
      </w:r>
      <w:r w:rsidR="009D5AC3" w:rsidRPr="00774472">
        <w:t xml:space="preserve"> (transarterielle Chemoembolisation)</w:t>
      </w:r>
      <w:bookmarkEnd w:id="19"/>
    </w:p>
    <w:p w14:paraId="5ECDBF02" w14:textId="77777777" w:rsidR="009D5AC3" w:rsidRPr="00774472" w:rsidRDefault="00E929A4"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 xml:space="preserve">TACE stellt die Therapie der Wahl im Stadium BCLC B dar. </w:t>
      </w:r>
    </w:p>
    <w:p w14:paraId="162587D8" w14:textId="485D3DF0" w:rsidR="00962414" w:rsidRPr="00774472" w:rsidRDefault="00962414"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TACE kann bei Patienten im</w:t>
      </w:r>
      <w:r w:rsidR="00CD1CB8" w:rsidRPr="00774472">
        <w:rPr>
          <w:rFonts w:asciiTheme="minorHAnsi" w:hAnsiTheme="minorHAnsi" w:cstheme="minorHAnsi"/>
          <w:szCs w:val="22"/>
        </w:rPr>
        <w:t xml:space="preserve"> </w:t>
      </w:r>
      <w:r w:rsidRPr="00774472">
        <w:rPr>
          <w:rFonts w:asciiTheme="minorHAnsi" w:hAnsiTheme="minorHAnsi" w:cstheme="minorHAnsi"/>
          <w:szCs w:val="22"/>
        </w:rPr>
        <w:t xml:space="preserve">Stadium  BCLC </w:t>
      </w:r>
      <w:r w:rsidR="009C6283" w:rsidRPr="00774472">
        <w:rPr>
          <w:rFonts w:asciiTheme="minorHAnsi" w:hAnsiTheme="minorHAnsi" w:cstheme="minorHAnsi"/>
          <w:szCs w:val="22"/>
        </w:rPr>
        <w:t>0/</w:t>
      </w:r>
      <w:r w:rsidRPr="00774472">
        <w:rPr>
          <w:rFonts w:asciiTheme="minorHAnsi" w:hAnsiTheme="minorHAnsi" w:cstheme="minorHAnsi"/>
          <w:szCs w:val="22"/>
        </w:rPr>
        <w:t xml:space="preserve">A eingesetzt werden wenn andere Therapiealternativen (Resektion, Ablation, Transplantation) nicht möglich sind, oder als Bridgingverfahren bis zur Transplantation eingesetzt werden. </w:t>
      </w:r>
    </w:p>
    <w:p w14:paraId="38D93453" w14:textId="77777777" w:rsidR="00E929A4" w:rsidRPr="00774472" w:rsidRDefault="009D5AC3"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 xml:space="preserve">Kontraindikationen: </w:t>
      </w:r>
      <w:r w:rsidR="00E929A4" w:rsidRPr="00774472">
        <w:rPr>
          <w:rFonts w:asciiTheme="minorHAnsi" w:hAnsiTheme="minorHAnsi" w:cstheme="minorHAnsi"/>
          <w:szCs w:val="22"/>
        </w:rPr>
        <w:t>dekompensierte</w:t>
      </w:r>
      <w:r w:rsidRPr="00774472">
        <w:rPr>
          <w:rFonts w:asciiTheme="minorHAnsi" w:hAnsiTheme="minorHAnsi" w:cstheme="minorHAnsi"/>
          <w:szCs w:val="22"/>
        </w:rPr>
        <w:t xml:space="preserve"> Zirrhose, extensive Tumorlast (&gt;50% des Lebervolumens), makroskopischer Tumoreinbuch ins Pfortadersystem, </w:t>
      </w:r>
      <w:r w:rsidR="004362E0" w:rsidRPr="00774472">
        <w:rPr>
          <w:rFonts w:asciiTheme="minorHAnsi" w:hAnsiTheme="minorHAnsi" w:cstheme="minorHAnsi"/>
          <w:szCs w:val="22"/>
        </w:rPr>
        <w:t xml:space="preserve">reduzierter Pfortaderfluss (zB: nichtmaligne Pfortaderthrombose), </w:t>
      </w:r>
      <w:r w:rsidR="00E929A4" w:rsidRPr="00774472">
        <w:rPr>
          <w:rFonts w:asciiTheme="minorHAnsi" w:hAnsiTheme="minorHAnsi" w:cstheme="minorHAnsi"/>
          <w:szCs w:val="22"/>
        </w:rPr>
        <w:t xml:space="preserve">Patienten </w:t>
      </w:r>
      <w:r w:rsidR="004362E0" w:rsidRPr="00774472">
        <w:rPr>
          <w:rFonts w:asciiTheme="minorHAnsi" w:hAnsiTheme="minorHAnsi" w:cstheme="minorHAnsi"/>
          <w:szCs w:val="22"/>
        </w:rPr>
        <w:t>mit Fernmateastasierung</w:t>
      </w:r>
      <w:r w:rsidR="00E929A4" w:rsidRPr="00774472">
        <w:rPr>
          <w:rFonts w:asciiTheme="minorHAnsi" w:hAnsiTheme="minorHAnsi" w:cstheme="minorHAnsi"/>
          <w:szCs w:val="22"/>
        </w:rPr>
        <w:t>.</w:t>
      </w:r>
      <w:r w:rsidR="004362E0" w:rsidRPr="00774472">
        <w:rPr>
          <w:rFonts w:asciiTheme="minorHAnsi" w:hAnsiTheme="minorHAnsi" w:cstheme="minorHAnsi"/>
          <w:szCs w:val="22"/>
        </w:rPr>
        <w:t xml:space="preserve"> Relative Kontraindikationen: Gallengangsobstruktion, schlechter PS (ECOG </w:t>
      </w:r>
      <w:r w:rsidR="004362E0" w:rsidRPr="00774472">
        <w:rPr>
          <w:rFonts w:ascii="Times New Roman" w:hAnsi="Times New Roman"/>
          <w:szCs w:val="22"/>
        </w:rPr>
        <w:t>≥</w:t>
      </w:r>
      <w:r w:rsidR="004362E0" w:rsidRPr="00774472">
        <w:rPr>
          <w:rFonts w:asciiTheme="minorHAnsi" w:hAnsiTheme="minorHAnsi" w:cstheme="minorHAnsi"/>
          <w:szCs w:val="22"/>
        </w:rPr>
        <w:t xml:space="preserve"> 2), schlechte Leberfunktion (&gt; CPS B/7Punkte)</w:t>
      </w:r>
    </w:p>
    <w:p w14:paraId="7FB9193C" w14:textId="77777777" w:rsidR="00E929A4" w:rsidRPr="00774472" w:rsidRDefault="001847BE"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Reine Embolisationen, ohne Ch</w:t>
      </w:r>
      <w:r w:rsidR="00E929A4" w:rsidRPr="00774472">
        <w:rPr>
          <w:rFonts w:asciiTheme="minorHAnsi" w:hAnsiTheme="minorHAnsi" w:cstheme="minorHAnsi"/>
          <w:szCs w:val="22"/>
        </w:rPr>
        <w:t>e</w:t>
      </w:r>
      <w:r w:rsidRPr="00774472">
        <w:rPr>
          <w:rFonts w:asciiTheme="minorHAnsi" w:hAnsiTheme="minorHAnsi" w:cstheme="minorHAnsi"/>
          <w:szCs w:val="22"/>
        </w:rPr>
        <w:t>m</w:t>
      </w:r>
      <w:r w:rsidR="00E929A4" w:rsidRPr="00774472">
        <w:rPr>
          <w:rFonts w:asciiTheme="minorHAnsi" w:hAnsiTheme="minorHAnsi" w:cstheme="minorHAnsi"/>
          <w:szCs w:val="22"/>
        </w:rPr>
        <w:t>otherapeutikum</w:t>
      </w:r>
      <w:r w:rsidR="009D5AC3" w:rsidRPr="00774472">
        <w:rPr>
          <w:rFonts w:asciiTheme="minorHAnsi" w:hAnsiTheme="minorHAnsi" w:cstheme="minorHAnsi"/>
          <w:szCs w:val="22"/>
        </w:rPr>
        <w:t>,</w:t>
      </w:r>
      <w:r w:rsidR="00E929A4" w:rsidRPr="00774472">
        <w:rPr>
          <w:rFonts w:asciiTheme="minorHAnsi" w:hAnsiTheme="minorHAnsi" w:cstheme="minorHAnsi"/>
          <w:szCs w:val="22"/>
        </w:rPr>
        <w:t xml:space="preserve"> sind nicht empfohlen! </w:t>
      </w:r>
    </w:p>
    <w:p w14:paraId="7B09FEC4" w14:textId="77777777" w:rsidR="00F3306F" w:rsidRPr="00774472" w:rsidRDefault="00F3306F"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Selektive Sondierung der tumorversorgenden Arterie soll durchgeführt werden.</w:t>
      </w:r>
    </w:p>
    <w:p w14:paraId="497F9BAA" w14:textId="454C3EFD" w:rsidR="00A03040" w:rsidRPr="00774472" w:rsidRDefault="00A03040"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lastRenderedPageBreak/>
        <w:t>Vor einer neuerlichen TACE sollen das radiologische Therapieansprechen und die Leberfunktion reevaluiert werden, hierfür können Scores wie</w:t>
      </w:r>
      <w:r w:rsidR="00F42947" w:rsidRPr="00774472">
        <w:rPr>
          <w:rFonts w:asciiTheme="minorHAnsi" w:hAnsiTheme="minorHAnsi" w:cstheme="minorHAnsi"/>
          <w:szCs w:val="22"/>
        </w:rPr>
        <w:t>:</w:t>
      </w:r>
      <w:r w:rsidRPr="00774472">
        <w:rPr>
          <w:rFonts w:asciiTheme="minorHAnsi" w:hAnsiTheme="minorHAnsi" w:cstheme="minorHAnsi"/>
          <w:szCs w:val="22"/>
        </w:rPr>
        <w:t xml:space="preserve"> ART-score</w:t>
      </w:r>
      <w:r w:rsidR="00CD1CB8" w:rsidRPr="00774472">
        <w:rPr>
          <w:rFonts w:asciiTheme="minorHAnsi" w:hAnsiTheme="minorHAnsi" w:cstheme="minorHAnsi"/>
          <w:szCs w:val="22"/>
        </w:rPr>
        <w:t xml:space="preserve">, der </w:t>
      </w:r>
      <w:r w:rsidRPr="00774472">
        <w:rPr>
          <w:rFonts w:asciiTheme="minorHAnsi" w:hAnsiTheme="minorHAnsi" w:cstheme="minorHAnsi"/>
          <w:szCs w:val="22"/>
        </w:rPr>
        <w:t>ABCR-score</w:t>
      </w:r>
      <w:r w:rsidR="003F74E9" w:rsidRPr="00774472">
        <w:rPr>
          <w:rFonts w:asciiTheme="minorHAnsi" w:hAnsiTheme="minorHAnsi" w:cstheme="minorHAnsi"/>
          <w:szCs w:val="22"/>
        </w:rPr>
        <w:t>,</w:t>
      </w:r>
      <w:r w:rsidR="00CD1CB8" w:rsidRPr="00774472">
        <w:rPr>
          <w:rFonts w:asciiTheme="minorHAnsi" w:hAnsiTheme="minorHAnsi" w:cstheme="minorHAnsi"/>
          <w:szCs w:val="22"/>
        </w:rPr>
        <w:t xml:space="preserve"> der </w:t>
      </w:r>
      <w:r w:rsidR="003F74E9" w:rsidRPr="00774472">
        <w:rPr>
          <w:rFonts w:asciiTheme="minorHAnsi" w:hAnsiTheme="minorHAnsi" w:cstheme="minorHAnsi"/>
          <w:szCs w:val="22"/>
        </w:rPr>
        <w:t>m</w:t>
      </w:r>
      <w:r w:rsidR="00CD1CB8" w:rsidRPr="00774472">
        <w:rPr>
          <w:rFonts w:asciiTheme="minorHAnsi" w:hAnsiTheme="minorHAnsi" w:cstheme="minorHAnsi"/>
          <w:szCs w:val="22"/>
        </w:rPr>
        <w:t>HAP-</w:t>
      </w:r>
      <w:r w:rsidR="003F74E9" w:rsidRPr="00774472">
        <w:rPr>
          <w:rFonts w:asciiTheme="minorHAnsi" w:hAnsiTheme="minorHAnsi" w:cstheme="minorHAnsi"/>
          <w:szCs w:val="22"/>
        </w:rPr>
        <w:t>III-</w:t>
      </w:r>
      <w:r w:rsidR="00CD1CB8" w:rsidRPr="00774472">
        <w:rPr>
          <w:rFonts w:asciiTheme="minorHAnsi" w:hAnsiTheme="minorHAnsi" w:cstheme="minorHAnsi"/>
          <w:szCs w:val="22"/>
        </w:rPr>
        <w:t>score</w:t>
      </w:r>
      <w:r w:rsidR="003F74E9" w:rsidRPr="00774472">
        <w:rPr>
          <w:rFonts w:asciiTheme="minorHAnsi" w:hAnsiTheme="minorHAnsi" w:cstheme="minorHAnsi"/>
          <w:szCs w:val="22"/>
        </w:rPr>
        <w:t xml:space="preserve"> oder der </w:t>
      </w:r>
      <w:r w:rsidR="00E80EEC" w:rsidRPr="00774472">
        <w:rPr>
          <w:rFonts w:asciiTheme="minorHAnsi" w:hAnsiTheme="minorHAnsi" w:cstheme="minorHAnsi"/>
          <w:szCs w:val="22"/>
        </w:rPr>
        <w:t>online-calculator “TACE predict“</w:t>
      </w:r>
      <w:r w:rsidR="00CD1CB8" w:rsidRPr="00774472">
        <w:rPr>
          <w:rFonts w:asciiTheme="minorHAnsi" w:hAnsiTheme="minorHAnsi" w:cstheme="minorHAnsi"/>
          <w:szCs w:val="22"/>
        </w:rPr>
        <w:t xml:space="preserve"> </w:t>
      </w:r>
      <w:r w:rsidRPr="00774472">
        <w:rPr>
          <w:rFonts w:asciiTheme="minorHAnsi" w:hAnsiTheme="minorHAnsi" w:cstheme="minorHAnsi"/>
          <w:szCs w:val="22"/>
        </w:rPr>
        <w:t>hilfreich sein.</w:t>
      </w:r>
      <w:r w:rsidR="005B5151" w:rsidRPr="00774472">
        <w:rPr>
          <w:rFonts w:asciiTheme="minorHAnsi" w:hAnsiTheme="minorHAnsi" w:cstheme="minorHAnsi"/>
          <w:szCs w:val="22"/>
        </w:rPr>
        <w:t xml:space="preserve"> (siehe </w:t>
      </w:r>
      <w:hyperlink w:anchor="_Scores_zur_Evaluierung" w:history="1">
        <w:r w:rsidR="005B5151" w:rsidRPr="00774472">
          <w:rPr>
            <w:rStyle w:val="Hyperlink"/>
            <w:rFonts w:asciiTheme="minorHAnsi" w:hAnsiTheme="minorHAnsi" w:cstheme="minorHAnsi"/>
            <w:szCs w:val="22"/>
          </w:rPr>
          <w:t>Anhang</w:t>
        </w:r>
      </w:hyperlink>
      <w:r w:rsidR="005B5151" w:rsidRPr="00774472">
        <w:rPr>
          <w:rFonts w:asciiTheme="minorHAnsi" w:hAnsiTheme="minorHAnsi" w:cstheme="minorHAnsi"/>
          <w:szCs w:val="22"/>
        </w:rPr>
        <w:t>)</w:t>
      </w:r>
    </w:p>
    <w:p w14:paraId="3F83A957" w14:textId="77777777" w:rsidR="00A04793" w:rsidRPr="00774472" w:rsidRDefault="00A04793"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Empfohlenes Intervall ca. 3-4 x / Jahr</w:t>
      </w:r>
      <w:r w:rsidR="008B08F0" w:rsidRPr="00774472">
        <w:rPr>
          <w:rFonts w:asciiTheme="minorHAnsi" w:hAnsiTheme="minorHAnsi" w:cstheme="minorHAnsi"/>
          <w:szCs w:val="22"/>
        </w:rPr>
        <w:t>. Keine Wiederholung einer neuerlichen TACE wenn nach 2 TACE-Sitzungen keine substantielle Nekrosezone erreicht wurde.</w:t>
      </w:r>
    </w:p>
    <w:p w14:paraId="39044D9E" w14:textId="77777777" w:rsidR="005C06A6" w:rsidRPr="00774472" w:rsidRDefault="005C06A6" w:rsidP="005C06A6">
      <w:pPr>
        <w:pStyle w:val="Textkrper-Einzug2"/>
        <w:spacing w:after="0" w:line="276" w:lineRule="auto"/>
        <w:ind w:left="0"/>
        <w:jc w:val="both"/>
        <w:rPr>
          <w:rFonts w:asciiTheme="minorHAnsi" w:hAnsiTheme="minorHAnsi" w:cstheme="minorHAnsi"/>
          <w:szCs w:val="22"/>
        </w:rPr>
      </w:pPr>
    </w:p>
    <w:p w14:paraId="75226629" w14:textId="77777777" w:rsidR="00E929A4" w:rsidRPr="00774472" w:rsidRDefault="00062AAF" w:rsidP="00534865">
      <w:pPr>
        <w:pStyle w:val="berschrift2"/>
        <w:numPr>
          <w:ilvl w:val="1"/>
          <w:numId w:val="5"/>
        </w:numPr>
      </w:pPr>
      <w:bookmarkStart w:id="20" w:name="_Toc58431794"/>
      <w:r w:rsidRPr="00774472">
        <w:t>Systemische Therapie</w:t>
      </w:r>
      <w:bookmarkEnd w:id="20"/>
    </w:p>
    <w:p w14:paraId="43B622D6" w14:textId="77777777" w:rsidR="004A119E" w:rsidRPr="00774472" w:rsidRDefault="004A119E"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Systemische Therapieansätze stellen die Therapie der Wahl im fortgeschrittenen Stadium (BCLC C) dar. Bei Patienten im Stadium  BCLC B, welche mittels TACE nicht mehr behandelt werden können</w:t>
      </w:r>
      <w:r w:rsidR="002F28F5" w:rsidRPr="00774472">
        <w:rPr>
          <w:rFonts w:asciiTheme="minorHAnsi" w:hAnsiTheme="minorHAnsi" w:cstheme="minorHAnsi"/>
          <w:szCs w:val="22"/>
        </w:rPr>
        <w:t>,</w:t>
      </w:r>
      <w:r w:rsidRPr="00774472">
        <w:rPr>
          <w:rFonts w:asciiTheme="minorHAnsi" w:hAnsiTheme="minorHAnsi" w:cstheme="minorHAnsi"/>
          <w:szCs w:val="22"/>
        </w:rPr>
        <w:t xml:space="preserve"> wird ebenfalls ein Therapieswitch auf Systemtherapie empfohlen.</w:t>
      </w:r>
    </w:p>
    <w:p w14:paraId="3D6353F8" w14:textId="77777777" w:rsidR="004A119E" w:rsidRPr="00774472" w:rsidRDefault="005C06A6"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Z</w:t>
      </w:r>
      <w:r w:rsidR="003C4F15" w:rsidRPr="00774472">
        <w:rPr>
          <w:rFonts w:asciiTheme="minorHAnsi" w:hAnsiTheme="minorHAnsi" w:cstheme="minorHAnsi"/>
          <w:szCs w:val="22"/>
        </w:rPr>
        <w:t>ugelassene Systemtherapien</w:t>
      </w:r>
    </w:p>
    <w:p w14:paraId="26991DF9" w14:textId="77777777" w:rsidR="00C32BF9" w:rsidRPr="00774472" w:rsidRDefault="00C32BF9" w:rsidP="00534865">
      <w:pPr>
        <w:pStyle w:val="Textkrper-Einzug2"/>
        <w:numPr>
          <w:ilvl w:val="1"/>
          <w:numId w:val="3"/>
        </w:numPr>
        <w:spacing w:after="0" w:line="276" w:lineRule="auto"/>
        <w:jc w:val="both"/>
        <w:rPr>
          <w:rFonts w:asciiTheme="minorHAnsi" w:hAnsiTheme="minorHAnsi" w:cstheme="minorHAnsi"/>
          <w:szCs w:val="22"/>
        </w:rPr>
      </w:pPr>
      <w:r w:rsidRPr="00774472">
        <w:rPr>
          <w:rFonts w:asciiTheme="minorHAnsi" w:hAnsiTheme="minorHAnsi" w:cstheme="minorHAnsi"/>
          <w:szCs w:val="22"/>
        </w:rPr>
        <w:t>zugelassene Erstlinientherapien</w:t>
      </w:r>
    </w:p>
    <w:p w14:paraId="315C0BB9" w14:textId="77777777" w:rsidR="00F42947" w:rsidRPr="00774472" w:rsidRDefault="00F42947" w:rsidP="00534865">
      <w:pPr>
        <w:pStyle w:val="Textkrper-Einzug2"/>
        <w:numPr>
          <w:ilvl w:val="2"/>
          <w:numId w:val="3"/>
        </w:numPr>
        <w:spacing w:after="0" w:line="276" w:lineRule="auto"/>
        <w:jc w:val="both"/>
        <w:rPr>
          <w:rFonts w:asciiTheme="minorHAnsi" w:hAnsiTheme="minorHAnsi" w:cstheme="minorHAnsi"/>
          <w:szCs w:val="22"/>
        </w:rPr>
      </w:pPr>
      <w:r w:rsidRPr="00774472">
        <w:rPr>
          <w:rFonts w:asciiTheme="minorHAnsi" w:hAnsiTheme="minorHAnsi" w:cstheme="minorHAnsi"/>
          <w:szCs w:val="22"/>
        </w:rPr>
        <w:t>empfohlenen 1st-lineTherapie:</w:t>
      </w:r>
    </w:p>
    <w:p w14:paraId="5B1F9ADE" w14:textId="5F5740C1" w:rsidR="00C32BF9" w:rsidRPr="00774472" w:rsidRDefault="00C32BF9" w:rsidP="00534865">
      <w:pPr>
        <w:pStyle w:val="Textkrper-Einzug2"/>
        <w:numPr>
          <w:ilvl w:val="3"/>
          <w:numId w:val="3"/>
        </w:numPr>
        <w:spacing w:after="0" w:line="276" w:lineRule="auto"/>
        <w:jc w:val="both"/>
        <w:rPr>
          <w:rFonts w:asciiTheme="minorHAnsi" w:hAnsiTheme="minorHAnsi" w:cstheme="minorHAnsi"/>
          <w:szCs w:val="22"/>
        </w:rPr>
      </w:pPr>
      <w:r w:rsidRPr="00774472">
        <w:rPr>
          <w:rFonts w:asciiTheme="minorHAnsi" w:hAnsiTheme="minorHAnsi" w:cstheme="minorHAnsi"/>
          <w:szCs w:val="22"/>
        </w:rPr>
        <w:t xml:space="preserve">Tecentriq (Atezolizumab) + Avastin (Bevacizumab): </w:t>
      </w:r>
      <w:r w:rsidR="009E652B" w:rsidRPr="00774472">
        <w:rPr>
          <w:rFonts w:asciiTheme="minorHAnsi" w:hAnsiTheme="minorHAnsi" w:cstheme="minorHAnsi"/>
          <w:szCs w:val="22"/>
        </w:rPr>
        <w:t>bei Patienten im CP-A</w:t>
      </w:r>
    </w:p>
    <w:p w14:paraId="66852670" w14:textId="77777777" w:rsidR="003C4F15" w:rsidRPr="00774472" w:rsidRDefault="00E929A4" w:rsidP="00534865">
      <w:pPr>
        <w:pStyle w:val="Textkrper-Einzug2"/>
        <w:numPr>
          <w:ilvl w:val="2"/>
          <w:numId w:val="3"/>
        </w:numPr>
        <w:spacing w:after="0" w:line="276" w:lineRule="auto"/>
        <w:jc w:val="both"/>
        <w:rPr>
          <w:rFonts w:asciiTheme="minorHAnsi" w:hAnsiTheme="minorHAnsi" w:cstheme="minorHAnsi"/>
          <w:szCs w:val="22"/>
        </w:rPr>
      </w:pPr>
      <w:r w:rsidRPr="00774472">
        <w:rPr>
          <w:rFonts w:asciiTheme="minorHAnsi" w:hAnsiTheme="minorHAnsi" w:cstheme="minorHAnsi"/>
          <w:szCs w:val="22"/>
        </w:rPr>
        <w:t>Sorafenib</w:t>
      </w:r>
      <w:r w:rsidR="003C4F15" w:rsidRPr="00774472">
        <w:rPr>
          <w:rFonts w:asciiTheme="minorHAnsi" w:hAnsiTheme="minorHAnsi" w:cstheme="minorHAnsi"/>
          <w:szCs w:val="22"/>
        </w:rPr>
        <w:t xml:space="preserve"> (Nexavar®)</w:t>
      </w:r>
      <w:r w:rsidRPr="00774472">
        <w:rPr>
          <w:rFonts w:asciiTheme="minorHAnsi" w:hAnsiTheme="minorHAnsi" w:cstheme="minorHAnsi"/>
          <w:szCs w:val="22"/>
        </w:rPr>
        <w:t xml:space="preserve"> </w:t>
      </w:r>
      <w:r w:rsidR="003C4F15" w:rsidRPr="00774472">
        <w:rPr>
          <w:rFonts w:asciiTheme="minorHAnsi" w:hAnsiTheme="minorHAnsi" w:cstheme="minorHAnsi"/>
          <w:szCs w:val="22"/>
        </w:rPr>
        <w:t>bei P</w:t>
      </w:r>
      <w:r w:rsidR="00B9647C" w:rsidRPr="00774472">
        <w:rPr>
          <w:rFonts w:asciiTheme="minorHAnsi" w:hAnsiTheme="minorHAnsi" w:cstheme="minorHAnsi"/>
          <w:szCs w:val="22"/>
        </w:rPr>
        <w:t>a</w:t>
      </w:r>
      <w:r w:rsidR="003C4F15" w:rsidRPr="00774472">
        <w:rPr>
          <w:rFonts w:asciiTheme="minorHAnsi" w:hAnsiTheme="minorHAnsi" w:cstheme="minorHAnsi"/>
          <w:szCs w:val="22"/>
        </w:rPr>
        <w:t>tienten im CP-A</w:t>
      </w:r>
      <w:r w:rsidR="00D37ED2" w:rsidRPr="00774472">
        <w:rPr>
          <w:rFonts w:asciiTheme="minorHAnsi" w:hAnsiTheme="minorHAnsi" w:cstheme="minorHAnsi"/>
          <w:szCs w:val="22"/>
        </w:rPr>
        <w:t xml:space="preserve">+B (≤7 Punkte) </w:t>
      </w:r>
      <w:r w:rsidR="003C4F15" w:rsidRPr="00774472">
        <w:rPr>
          <w:rFonts w:asciiTheme="minorHAnsi" w:hAnsiTheme="minorHAnsi" w:cstheme="minorHAnsi"/>
          <w:szCs w:val="22"/>
        </w:rPr>
        <w:t>Stadium</w:t>
      </w:r>
    </w:p>
    <w:p w14:paraId="05070175" w14:textId="4E38DAD7" w:rsidR="005C06A6" w:rsidRPr="00774472" w:rsidRDefault="003C4F15" w:rsidP="00534865">
      <w:pPr>
        <w:pStyle w:val="Textkrper-Einzug2"/>
        <w:numPr>
          <w:ilvl w:val="2"/>
          <w:numId w:val="3"/>
        </w:numPr>
        <w:spacing w:after="0" w:line="276" w:lineRule="auto"/>
        <w:jc w:val="both"/>
        <w:rPr>
          <w:rFonts w:asciiTheme="minorHAnsi" w:hAnsiTheme="minorHAnsi" w:cstheme="minorHAnsi"/>
          <w:szCs w:val="22"/>
        </w:rPr>
      </w:pPr>
      <w:r w:rsidRPr="00774472">
        <w:rPr>
          <w:rFonts w:asciiTheme="minorHAnsi" w:hAnsiTheme="minorHAnsi" w:cstheme="minorHAnsi"/>
          <w:szCs w:val="22"/>
        </w:rPr>
        <w:t>Lenvatinib (Lenvima®) bei Patienten im CP-A Stadium</w:t>
      </w:r>
    </w:p>
    <w:p w14:paraId="78CF8EDC" w14:textId="77777777" w:rsidR="005C06A6" w:rsidRPr="00774472" w:rsidRDefault="005C06A6" w:rsidP="005C06A6">
      <w:pPr>
        <w:pStyle w:val="Textkrper-Einzug2"/>
        <w:spacing w:after="0" w:line="276" w:lineRule="auto"/>
        <w:jc w:val="both"/>
        <w:rPr>
          <w:rFonts w:asciiTheme="minorHAnsi" w:hAnsiTheme="minorHAnsi" w:cstheme="minorHAnsi"/>
          <w:szCs w:val="22"/>
        </w:rPr>
      </w:pPr>
    </w:p>
    <w:p w14:paraId="4DA89850" w14:textId="77777777" w:rsidR="00C32BF9" w:rsidRPr="00774472" w:rsidRDefault="00C32BF9" w:rsidP="00534865">
      <w:pPr>
        <w:pStyle w:val="Textkrper-Einzug2"/>
        <w:numPr>
          <w:ilvl w:val="1"/>
          <w:numId w:val="3"/>
        </w:numPr>
        <w:spacing w:after="0" w:line="276" w:lineRule="auto"/>
        <w:jc w:val="both"/>
        <w:rPr>
          <w:rFonts w:asciiTheme="minorHAnsi" w:hAnsiTheme="minorHAnsi" w:cstheme="minorHAnsi"/>
          <w:szCs w:val="22"/>
        </w:rPr>
      </w:pPr>
      <w:r w:rsidRPr="00774472">
        <w:rPr>
          <w:rFonts w:asciiTheme="minorHAnsi" w:hAnsiTheme="minorHAnsi" w:cstheme="minorHAnsi"/>
          <w:szCs w:val="22"/>
        </w:rPr>
        <w:t>zugelassene Zweit/Drittlinientherapien</w:t>
      </w:r>
    </w:p>
    <w:p w14:paraId="57E821C8" w14:textId="77777777" w:rsidR="00E929A4" w:rsidRPr="00774472" w:rsidRDefault="003C4F15" w:rsidP="00534865">
      <w:pPr>
        <w:pStyle w:val="Textkrper-Einzug2"/>
        <w:numPr>
          <w:ilvl w:val="2"/>
          <w:numId w:val="3"/>
        </w:numPr>
        <w:spacing w:after="0" w:line="276" w:lineRule="auto"/>
        <w:jc w:val="both"/>
        <w:rPr>
          <w:rFonts w:asciiTheme="minorHAnsi" w:hAnsiTheme="minorHAnsi" w:cstheme="minorHAnsi"/>
          <w:szCs w:val="22"/>
        </w:rPr>
      </w:pPr>
      <w:r w:rsidRPr="00774472">
        <w:rPr>
          <w:rFonts w:asciiTheme="minorHAnsi" w:hAnsiTheme="minorHAnsi" w:cstheme="minorHAnsi"/>
          <w:szCs w:val="22"/>
        </w:rPr>
        <w:t xml:space="preserve">Regorafinib (Stivarga®) </w:t>
      </w:r>
      <w:r w:rsidR="00C32BF9" w:rsidRPr="00774472">
        <w:rPr>
          <w:rFonts w:asciiTheme="minorHAnsi" w:hAnsiTheme="minorHAnsi" w:cstheme="minorHAnsi"/>
          <w:szCs w:val="22"/>
        </w:rPr>
        <w:t>als 2</w:t>
      </w:r>
      <w:r w:rsidR="00C32BF9" w:rsidRPr="00774472">
        <w:rPr>
          <w:rFonts w:asciiTheme="minorHAnsi" w:hAnsiTheme="minorHAnsi" w:cstheme="minorHAnsi"/>
          <w:szCs w:val="22"/>
          <w:vertAlign w:val="superscript"/>
        </w:rPr>
        <w:t>nd</w:t>
      </w:r>
      <w:r w:rsidR="00C32BF9" w:rsidRPr="00774472">
        <w:rPr>
          <w:rFonts w:asciiTheme="minorHAnsi" w:hAnsiTheme="minorHAnsi" w:cstheme="minorHAnsi"/>
          <w:szCs w:val="22"/>
        </w:rPr>
        <w:t xml:space="preserve"> line bei Patienten </w:t>
      </w:r>
      <w:r w:rsidR="00E07D62" w:rsidRPr="00774472">
        <w:rPr>
          <w:rFonts w:asciiTheme="minorHAnsi" w:hAnsiTheme="minorHAnsi" w:cstheme="minorHAnsi"/>
          <w:szCs w:val="22"/>
        </w:rPr>
        <w:t>im CP</w:t>
      </w:r>
      <w:r w:rsidR="00D51CD3" w:rsidRPr="00774472">
        <w:rPr>
          <w:rFonts w:asciiTheme="minorHAnsi" w:hAnsiTheme="minorHAnsi" w:cstheme="minorHAnsi"/>
          <w:szCs w:val="22"/>
        </w:rPr>
        <w:t>-</w:t>
      </w:r>
      <w:r w:rsidRPr="00774472">
        <w:rPr>
          <w:rFonts w:asciiTheme="minorHAnsi" w:hAnsiTheme="minorHAnsi" w:cstheme="minorHAnsi"/>
          <w:szCs w:val="22"/>
        </w:rPr>
        <w:t xml:space="preserve">A Stadium </w:t>
      </w:r>
    </w:p>
    <w:p w14:paraId="7F64E4FF" w14:textId="77777777" w:rsidR="0078218D" w:rsidRPr="00774472" w:rsidRDefault="0078218D" w:rsidP="00534865">
      <w:pPr>
        <w:pStyle w:val="Textkrper-Einzug2"/>
        <w:numPr>
          <w:ilvl w:val="2"/>
          <w:numId w:val="3"/>
        </w:numPr>
        <w:spacing w:after="0" w:line="276" w:lineRule="auto"/>
        <w:jc w:val="both"/>
        <w:rPr>
          <w:rFonts w:asciiTheme="minorHAnsi" w:hAnsiTheme="minorHAnsi" w:cstheme="minorHAnsi"/>
          <w:szCs w:val="22"/>
        </w:rPr>
      </w:pPr>
      <w:r w:rsidRPr="00774472">
        <w:rPr>
          <w:rFonts w:asciiTheme="minorHAnsi" w:hAnsiTheme="minorHAnsi" w:cstheme="minorHAnsi"/>
          <w:szCs w:val="22"/>
        </w:rPr>
        <w:t xml:space="preserve">Cabozantinib </w:t>
      </w:r>
      <w:bookmarkStart w:id="21" w:name="_Hlk57372549"/>
      <w:r w:rsidRPr="00774472">
        <w:rPr>
          <w:rFonts w:asciiTheme="minorHAnsi" w:hAnsiTheme="minorHAnsi" w:cstheme="minorHAnsi"/>
          <w:szCs w:val="22"/>
        </w:rPr>
        <w:t>als 2</w:t>
      </w:r>
      <w:r w:rsidRPr="00774472">
        <w:rPr>
          <w:rFonts w:asciiTheme="minorHAnsi" w:hAnsiTheme="minorHAnsi" w:cstheme="minorHAnsi"/>
          <w:szCs w:val="22"/>
          <w:vertAlign w:val="superscript"/>
        </w:rPr>
        <w:t>nd</w:t>
      </w:r>
      <w:r w:rsidRPr="00774472">
        <w:rPr>
          <w:rFonts w:asciiTheme="minorHAnsi" w:hAnsiTheme="minorHAnsi" w:cstheme="minorHAnsi"/>
          <w:szCs w:val="22"/>
        </w:rPr>
        <w:t xml:space="preserve"> </w:t>
      </w:r>
      <w:bookmarkEnd w:id="21"/>
      <w:r w:rsidRPr="00774472">
        <w:rPr>
          <w:rFonts w:asciiTheme="minorHAnsi" w:hAnsiTheme="minorHAnsi" w:cstheme="minorHAnsi"/>
          <w:szCs w:val="22"/>
        </w:rPr>
        <w:t>oder 3</w:t>
      </w:r>
      <w:r w:rsidRPr="00774472">
        <w:rPr>
          <w:rFonts w:asciiTheme="minorHAnsi" w:hAnsiTheme="minorHAnsi" w:cstheme="minorHAnsi"/>
          <w:szCs w:val="22"/>
          <w:vertAlign w:val="superscript"/>
        </w:rPr>
        <w:t>rd</w:t>
      </w:r>
      <w:r w:rsidRPr="00774472">
        <w:rPr>
          <w:rFonts w:asciiTheme="minorHAnsi" w:hAnsiTheme="minorHAnsi" w:cstheme="minorHAnsi"/>
          <w:szCs w:val="22"/>
        </w:rPr>
        <w:t xml:space="preserve"> line Therapie im CP-A Stadium</w:t>
      </w:r>
    </w:p>
    <w:p w14:paraId="5CB207B1" w14:textId="77777777" w:rsidR="00C32BF9" w:rsidRPr="00774472" w:rsidRDefault="003558D8" w:rsidP="00534865">
      <w:pPr>
        <w:pStyle w:val="Textkrper-Einzug2"/>
        <w:numPr>
          <w:ilvl w:val="2"/>
          <w:numId w:val="3"/>
        </w:numPr>
        <w:spacing w:after="0" w:line="276" w:lineRule="auto"/>
        <w:jc w:val="both"/>
        <w:rPr>
          <w:rFonts w:asciiTheme="minorHAnsi" w:hAnsiTheme="minorHAnsi" w:cstheme="minorHAnsi"/>
          <w:szCs w:val="22"/>
        </w:rPr>
      </w:pPr>
      <w:r w:rsidRPr="00774472">
        <w:rPr>
          <w:rFonts w:asciiTheme="minorHAnsi" w:hAnsiTheme="minorHAnsi" w:cstheme="minorHAnsi"/>
          <w:szCs w:val="22"/>
        </w:rPr>
        <w:t>Ramucirumab als 2</w:t>
      </w:r>
      <w:r w:rsidRPr="00774472">
        <w:rPr>
          <w:rFonts w:asciiTheme="minorHAnsi" w:hAnsiTheme="minorHAnsi" w:cstheme="minorHAnsi"/>
          <w:szCs w:val="22"/>
          <w:vertAlign w:val="superscript"/>
        </w:rPr>
        <w:t>nd</w:t>
      </w:r>
      <w:r w:rsidRPr="00774472">
        <w:rPr>
          <w:rFonts w:asciiTheme="minorHAnsi" w:hAnsiTheme="minorHAnsi" w:cstheme="minorHAnsi"/>
          <w:szCs w:val="22"/>
        </w:rPr>
        <w:t xml:space="preserve"> line bei Patienten mit AFP &gt; 400ng/ml</w:t>
      </w:r>
    </w:p>
    <w:p w14:paraId="34DDF149" w14:textId="77777777" w:rsidR="009C14C3" w:rsidRPr="00774472" w:rsidRDefault="008E51DC"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i</w:t>
      </w:r>
      <w:r w:rsidR="00E929A4" w:rsidRPr="00774472">
        <w:rPr>
          <w:rFonts w:asciiTheme="minorHAnsi" w:hAnsiTheme="minorHAnsi" w:cstheme="minorHAnsi"/>
          <w:szCs w:val="22"/>
        </w:rPr>
        <w:t xml:space="preserve">m Falle eines Therapieversagens </w:t>
      </w:r>
      <w:r w:rsidRPr="00774472">
        <w:rPr>
          <w:rFonts w:asciiTheme="minorHAnsi" w:hAnsiTheme="minorHAnsi" w:cstheme="minorHAnsi"/>
          <w:szCs w:val="22"/>
        </w:rPr>
        <w:t xml:space="preserve">der zugelassenen Systemtherapien, </w:t>
      </w:r>
      <w:r w:rsidR="00E929A4" w:rsidRPr="00774472">
        <w:rPr>
          <w:rFonts w:asciiTheme="minorHAnsi" w:hAnsiTheme="minorHAnsi" w:cstheme="minorHAnsi"/>
          <w:szCs w:val="22"/>
        </w:rPr>
        <w:t xml:space="preserve">soll </w:t>
      </w:r>
      <w:r w:rsidRPr="00774472">
        <w:rPr>
          <w:rFonts w:asciiTheme="minorHAnsi" w:hAnsiTheme="minorHAnsi" w:cstheme="minorHAnsi"/>
          <w:szCs w:val="22"/>
        </w:rPr>
        <w:t xml:space="preserve">bei bestehender Behandlungsindikation </w:t>
      </w:r>
      <w:r w:rsidR="00E929A4" w:rsidRPr="00774472">
        <w:rPr>
          <w:rFonts w:asciiTheme="minorHAnsi" w:hAnsiTheme="minorHAnsi" w:cstheme="minorHAnsi"/>
          <w:szCs w:val="22"/>
        </w:rPr>
        <w:t>mit den Studienzentren</w:t>
      </w:r>
      <w:r w:rsidRPr="00774472">
        <w:rPr>
          <w:rFonts w:asciiTheme="minorHAnsi" w:hAnsiTheme="minorHAnsi" w:cstheme="minorHAnsi"/>
          <w:szCs w:val="22"/>
        </w:rPr>
        <w:t xml:space="preserve"> hinsichtlich weiterer Therapieoptionen Kontakt aufgenommen werden</w:t>
      </w:r>
      <w:r w:rsidR="00E929A4" w:rsidRPr="00774472">
        <w:rPr>
          <w:rFonts w:asciiTheme="minorHAnsi" w:hAnsiTheme="minorHAnsi" w:cstheme="minorHAnsi"/>
          <w:szCs w:val="22"/>
        </w:rPr>
        <w:t xml:space="preserve">. </w:t>
      </w:r>
    </w:p>
    <w:p w14:paraId="417E4B25" w14:textId="433FA053" w:rsidR="00F60FF0" w:rsidRPr="00774472" w:rsidRDefault="00F60FF0" w:rsidP="00534865">
      <w:pPr>
        <w:pStyle w:val="Textkrper-Einzug2"/>
        <w:numPr>
          <w:ilvl w:val="0"/>
          <w:numId w:val="3"/>
        </w:numPr>
        <w:spacing w:after="0" w:line="276" w:lineRule="auto"/>
        <w:ind w:left="284" w:hanging="284"/>
        <w:jc w:val="both"/>
        <w:rPr>
          <w:rFonts w:asciiTheme="minorHAnsi" w:hAnsiTheme="minorHAnsi" w:cstheme="minorHAnsi"/>
          <w:szCs w:val="22"/>
        </w:rPr>
      </w:pPr>
      <w:r w:rsidRPr="00774472">
        <w:rPr>
          <w:rFonts w:asciiTheme="minorHAnsi" w:hAnsiTheme="minorHAnsi" w:cstheme="minorHAnsi"/>
          <w:szCs w:val="22"/>
        </w:rPr>
        <w:t>System</w:t>
      </w:r>
      <w:r w:rsidR="005C6080" w:rsidRPr="00774472">
        <w:rPr>
          <w:rFonts w:asciiTheme="minorHAnsi" w:hAnsiTheme="minorHAnsi" w:cstheme="minorHAnsi"/>
          <w:szCs w:val="22"/>
        </w:rPr>
        <w:t>ische Therapieoption</w:t>
      </w:r>
      <w:r w:rsidRPr="00774472">
        <w:rPr>
          <w:rFonts w:asciiTheme="minorHAnsi" w:hAnsiTheme="minorHAnsi" w:cstheme="minorHAnsi"/>
          <w:szCs w:val="22"/>
        </w:rPr>
        <w:t xml:space="preserve">: Larotrectinib oder Entrectinib </w:t>
      </w:r>
      <w:r w:rsidR="005C6080" w:rsidRPr="00774472">
        <w:rPr>
          <w:rFonts w:asciiTheme="minorHAnsi" w:hAnsiTheme="minorHAnsi" w:cstheme="minorHAnsi"/>
          <w:szCs w:val="22"/>
        </w:rPr>
        <w:t xml:space="preserve">bei </w:t>
      </w:r>
      <w:r w:rsidRPr="00774472">
        <w:rPr>
          <w:rFonts w:asciiTheme="minorHAnsi" w:hAnsiTheme="minorHAnsi" w:cstheme="minorHAnsi"/>
          <w:szCs w:val="22"/>
        </w:rPr>
        <w:t>NTRK</w:t>
      </w:r>
      <w:r w:rsidR="005C6080" w:rsidRPr="00774472">
        <w:rPr>
          <w:rFonts w:asciiTheme="minorHAnsi" w:hAnsiTheme="minorHAnsi" w:cstheme="minorHAnsi"/>
          <w:szCs w:val="22"/>
        </w:rPr>
        <w:t>-Fusions-</w:t>
      </w:r>
      <w:r w:rsidRPr="00774472">
        <w:rPr>
          <w:rFonts w:asciiTheme="minorHAnsi" w:hAnsiTheme="minorHAnsi" w:cstheme="minorHAnsi"/>
          <w:szCs w:val="22"/>
        </w:rPr>
        <w:t>positiv</w:t>
      </w:r>
      <w:r w:rsidR="005C6080" w:rsidRPr="00774472">
        <w:rPr>
          <w:rFonts w:asciiTheme="minorHAnsi" w:hAnsiTheme="minorHAnsi" w:cstheme="minorHAnsi"/>
          <w:szCs w:val="22"/>
        </w:rPr>
        <w:t>en HCC</w:t>
      </w:r>
      <w:r w:rsidR="00DE54C4" w:rsidRPr="00774472">
        <w:rPr>
          <w:rFonts w:asciiTheme="minorHAnsi" w:hAnsiTheme="minorHAnsi" w:cstheme="minorHAnsi"/>
          <w:szCs w:val="22"/>
        </w:rPr>
        <w:t>s</w:t>
      </w:r>
    </w:p>
    <w:p w14:paraId="2515AB2D" w14:textId="77777777" w:rsidR="00E929A4" w:rsidRPr="00774472" w:rsidRDefault="00E929A4" w:rsidP="009C14C3">
      <w:pPr>
        <w:pStyle w:val="Textkrper-Einzug2"/>
        <w:spacing w:after="0" w:line="276" w:lineRule="auto"/>
        <w:ind w:left="0"/>
        <w:jc w:val="both"/>
        <w:rPr>
          <w:rFonts w:asciiTheme="minorHAnsi" w:hAnsiTheme="minorHAnsi" w:cstheme="minorHAnsi"/>
          <w:szCs w:val="22"/>
        </w:rPr>
      </w:pPr>
    </w:p>
    <w:p w14:paraId="4B54A3EE" w14:textId="77777777" w:rsidR="00CC45AF" w:rsidRPr="00774472" w:rsidRDefault="00152372" w:rsidP="00534865">
      <w:pPr>
        <w:pStyle w:val="berschrift2"/>
        <w:numPr>
          <w:ilvl w:val="1"/>
          <w:numId w:val="5"/>
        </w:numPr>
      </w:pPr>
      <w:bookmarkStart w:id="22" w:name="_Toc58431795"/>
      <w:r w:rsidRPr="00774472">
        <w:t>Zusätzliche</w:t>
      </w:r>
      <w:r w:rsidR="00CB4040" w:rsidRPr="00774472">
        <w:t xml:space="preserve"> Therapieansätze bei ausgewählten Patienten</w:t>
      </w:r>
      <w:bookmarkEnd w:id="22"/>
    </w:p>
    <w:p w14:paraId="0921BF5A" w14:textId="77777777" w:rsidR="00CC45AF" w:rsidRPr="00774472" w:rsidRDefault="00CC45AF" w:rsidP="00534865">
      <w:pPr>
        <w:pStyle w:val="Textkrper-Einzug2"/>
        <w:numPr>
          <w:ilvl w:val="0"/>
          <w:numId w:val="8"/>
        </w:numPr>
        <w:spacing w:after="0" w:line="276" w:lineRule="auto"/>
        <w:jc w:val="both"/>
        <w:rPr>
          <w:rFonts w:asciiTheme="minorHAnsi" w:hAnsiTheme="minorHAnsi" w:cstheme="minorHAnsi"/>
          <w:szCs w:val="22"/>
        </w:rPr>
      </w:pPr>
      <w:r w:rsidRPr="00774472">
        <w:rPr>
          <w:rFonts w:asciiTheme="minorHAnsi" w:hAnsiTheme="minorHAnsi" w:cstheme="minorHAnsi"/>
          <w:szCs w:val="22"/>
        </w:rPr>
        <w:t>Strahlentherapie stellt z.B. bei Knochenmetastasen</w:t>
      </w:r>
      <w:r w:rsidR="00F94455" w:rsidRPr="00774472">
        <w:rPr>
          <w:rFonts w:asciiTheme="minorHAnsi" w:hAnsiTheme="minorHAnsi" w:cstheme="minorHAnsi"/>
          <w:szCs w:val="22"/>
        </w:rPr>
        <w:t xml:space="preserve"> mit Schmerzsymptomatik </w:t>
      </w:r>
      <w:r w:rsidRPr="00774472">
        <w:rPr>
          <w:rFonts w:asciiTheme="minorHAnsi" w:hAnsiTheme="minorHAnsi" w:cstheme="minorHAnsi"/>
          <w:szCs w:val="22"/>
        </w:rPr>
        <w:t xml:space="preserve">eine Therapieoption dar </w:t>
      </w:r>
    </w:p>
    <w:p w14:paraId="6EB683A9" w14:textId="77777777" w:rsidR="005618DD" w:rsidRPr="00774472" w:rsidRDefault="00CB4040" w:rsidP="00534865">
      <w:pPr>
        <w:pStyle w:val="Textkrper-Einzug2"/>
        <w:numPr>
          <w:ilvl w:val="0"/>
          <w:numId w:val="8"/>
        </w:numPr>
        <w:spacing w:after="0" w:line="276" w:lineRule="auto"/>
        <w:jc w:val="both"/>
        <w:rPr>
          <w:rFonts w:asciiTheme="minorHAnsi" w:hAnsiTheme="minorHAnsi" w:cstheme="minorHAnsi"/>
          <w:szCs w:val="22"/>
        </w:rPr>
      </w:pPr>
      <w:r w:rsidRPr="00774472">
        <w:rPr>
          <w:rFonts w:asciiTheme="minorHAnsi" w:hAnsiTheme="minorHAnsi" w:cstheme="minorHAnsi"/>
          <w:szCs w:val="22"/>
        </w:rPr>
        <w:t>SIRT (s</w:t>
      </w:r>
      <w:r w:rsidR="005618DD" w:rsidRPr="00774472">
        <w:rPr>
          <w:rFonts w:asciiTheme="minorHAnsi" w:hAnsiTheme="minorHAnsi" w:cstheme="minorHAnsi"/>
          <w:szCs w:val="22"/>
        </w:rPr>
        <w:t>elektive interne Radiotherapie)</w:t>
      </w:r>
    </w:p>
    <w:p w14:paraId="6AE5CB6D" w14:textId="77777777" w:rsidR="00CC45AF" w:rsidRPr="00774472" w:rsidRDefault="002F28F5" w:rsidP="00534865">
      <w:pPr>
        <w:pStyle w:val="Textkrper-Einzug2"/>
        <w:numPr>
          <w:ilvl w:val="1"/>
          <w:numId w:val="8"/>
        </w:numPr>
        <w:spacing w:after="0" w:line="276" w:lineRule="auto"/>
        <w:jc w:val="both"/>
        <w:rPr>
          <w:rFonts w:asciiTheme="minorHAnsi" w:hAnsiTheme="minorHAnsi" w:cstheme="minorHAnsi"/>
          <w:szCs w:val="22"/>
        </w:rPr>
      </w:pPr>
      <w:r w:rsidRPr="00774472">
        <w:rPr>
          <w:rFonts w:asciiTheme="minorHAnsi" w:hAnsiTheme="minorHAnsi" w:cstheme="minorHAnsi"/>
          <w:szCs w:val="22"/>
        </w:rPr>
        <w:t xml:space="preserve">keine Standardtherapie beim HCC; jedoch </w:t>
      </w:r>
      <w:r w:rsidR="00CC45AF" w:rsidRPr="00774472">
        <w:rPr>
          <w:rFonts w:asciiTheme="minorHAnsi" w:hAnsiTheme="minorHAnsi" w:cstheme="minorHAnsi"/>
          <w:szCs w:val="22"/>
        </w:rPr>
        <w:t>gute Sicherheits – und Verträglichkeitsdaten bei Patienten mit erhaltener Leberfunktion</w:t>
      </w:r>
    </w:p>
    <w:p w14:paraId="0CB9F722" w14:textId="77777777" w:rsidR="00CC45AF" w:rsidRPr="00774472" w:rsidRDefault="00CC45AF" w:rsidP="00534865">
      <w:pPr>
        <w:pStyle w:val="Textkrper-Einzug2"/>
        <w:numPr>
          <w:ilvl w:val="1"/>
          <w:numId w:val="8"/>
        </w:numPr>
        <w:spacing w:after="0" w:line="276" w:lineRule="auto"/>
        <w:jc w:val="both"/>
        <w:rPr>
          <w:rFonts w:asciiTheme="minorHAnsi" w:hAnsiTheme="minorHAnsi" w:cstheme="minorHAnsi"/>
          <w:szCs w:val="22"/>
        </w:rPr>
      </w:pPr>
      <w:r w:rsidRPr="00774472">
        <w:rPr>
          <w:rFonts w:asciiTheme="minorHAnsi" w:hAnsiTheme="minorHAnsi" w:cstheme="minorHAnsi"/>
          <w:szCs w:val="22"/>
        </w:rPr>
        <w:t xml:space="preserve">keinen Survival Benefit gegenüber </w:t>
      </w:r>
      <w:r w:rsidR="00AD533C" w:rsidRPr="00774472">
        <w:rPr>
          <w:rFonts w:asciiTheme="minorHAnsi" w:hAnsiTheme="minorHAnsi" w:cstheme="minorHAnsi"/>
          <w:szCs w:val="22"/>
        </w:rPr>
        <w:t xml:space="preserve">Standardtherapie </w:t>
      </w:r>
      <w:r w:rsidRPr="00774472">
        <w:rPr>
          <w:rFonts w:asciiTheme="minorHAnsi" w:hAnsiTheme="minorHAnsi" w:cstheme="minorHAnsi"/>
          <w:szCs w:val="22"/>
        </w:rPr>
        <w:t>bei BCLC B und C Patienten</w:t>
      </w:r>
      <w:r w:rsidR="00DA75C5" w:rsidRPr="00774472">
        <w:rPr>
          <w:rFonts w:asciiTheme="minorHAnsi" w:hAnsiTheme="minorHAnsi" w:cstheme="minorHAnsi"/>
          <w:szCs w:val="22"/>
        </w:rPr>
        <w:t>, somit nicht als First-line-Therapie bei Patienten im Stadium BCLC B+C empfohlen.</w:t>
      </w:r>
    </w:p>
    <w:p w14:paraId="554A816E" w14:textId="511DA953" w:rsidR="00CC45AF" w:rsidRPr="00774472" w:rsidRDefault="002F28F5" w:rsidP="00534865">
      <w:pPr>
        <w:pStyle w:val="Textkrper-Einzug2"/>
        <w:numPr>
          <w:ilvl w:val="1"/>
          <w:numId w:val="8"/>
        </w:numPr>
        <w:spacing w:after="0" w:line="276" w:lineRule="auto"/>
        <w:jc w:val="both"/>
        <w:rPr>
          <w:rFonts w:asciiTheme="minorHAnsi" w:hAnsiTheme="minorHAnsi" w:cstheme="minorHAnsi"/>
          <w:szCs w:val="22"/>
        </w:rPr>
      </w:pPr>
      <w:r w:rsidRPr="00774472">
        <w:rPr>
          <w:rFonts w:asciiTheme="minorHAnsi" w:hAnsiTheme="minorHAnsi" w:cstheme="minorHAnsi"/>
          <w:szCs w:val="22"/>
        </w:rPr>
        <w:t xml:space="preserve">Möglicher Einsatzbereich bei Patienten im Stadium BCLC B, die eine Kontraindikation ad TACE haben (zB.: partielle Pfortaderthrombose) </w:t>
      </w:r>
    </w:p>
    <w:p w14:paraId="26544E00" w14:textId="77777777" w:rsidR="00CC45AF" w:rsidRPr="00774472" w:rsidRDefault="00CC45AF" w:rsidP="00534865">
      <w:pPr>
        <w:pStyle w:val="Textkrper-Einzug2"/>
        <w:numPr>
          <w:ilvl w:val="0"/>
          <w:numId w:val="8"/>
        </w:numPr>
        <w:spacing w:line="276" w:lineRule="auto"/>
        <w:jc w:val="both"/>
        <w:rPr>
          <w:rFonts w:asciiTheme="minorHAnsi" w:hAnsiTheme="minorHAnsi" w:cstheme="minorHAnsi"/>
          <w:szCs w:val="22"/>
        </w:rPr>
      </w:pPr>
      <w:r w:rsidRPr="00774472">
        <w:rPr>
          <w:rFonts w:asciiTheme="minorHAnsi" w:hAnsiTheme="minorHAnsi" w:cstheme="minorHAnsi"/>
          <w:szCs w:val="22"/>
        </w:rPr>
        <w:t>SBRT</w:t>
      </w:r>
      <w:r w:rsidR="007346F4" w:rsidRPr="00774472">
        <w:rPr>
          <w:rFonts w:asciiTheme="minorHAnsi" w:hAnsiTheme="minorHAnsi" w:cstheme="minorHAnsi"/>
          <w:szCs w:val="22"/>
        </w:rPr>
        <w:t xml:space="preserve"> (stereotactic body radiotherapy)</w:t>
      </w:r>
    </w:p>
    <w:p w14:paraId="0B412534" w14:textId="77777777" w:rsidR="00986660" w:rsidRPr="00774472" w:rsidRDefault="00986660" w:rsidP="00534865">
      <w:pPr>
        <w:pStyle w:val="Textkrper-Einzug2"/>
        <w:numPr>
          <w:ilvl w:val="1"/>
          <w:numId w:val="8"/>
        </w:numPr>
        <w:spacing w:line="276" w:lineRule="auto"/>
        <w:jc w:val="both"/>
        <w:rPr>
          <w:rFonts w:asciiTheme="minorHAnsi" w:hAnsiTheme="minorHAnsi" w:cstheme="minorHAnsi"/>
          <w:szCs w:val="22"/>
        </w:rPr>
      </w:pPr>
      <w:r w:rsidRPr="00774472">
        <w:rPr>
          <w:rFonts w:asciiTheme="minorHAnsi" w:hAnsiTheme="minorHAnsi" w:cstheme="minorHAnsi"/>
          <w:szCs w:val="22"/>
        </w:rPr>
        <w:t>keine Standardtherapie beim HCC, jedoch gute Sicherheits- und Verträglichkeitsdaten</w:t>
      </w:r>
    </w:p>
    <w:p w14:paraId="1C569EF0" w14:textId="77777777" w:rsidR="00934CD9" w:rsidRPr="00774472" w:rsidRDefault="00986660" w:rsidP="00934CD9">
      <w:pPr>
        <w:pStyle w:val="Textkrper-Einzug2"/>
        <w:numPr>
          <w:ilvl w:val="1"/>
          <w:numId w:val="8"/>
        </w:numPr>
        <w:spacing w:line="276" w:lineRule="auto"/>
        <w:jc w:val="both"/>
        <w:rPr>
          <w:rFonts w:asciiTheme="minorHAnsi" w:hAnsiTheme="minorHAnsi" w:cstheme="minorHAnsi"/>
          <w:szCs w:val="22"/>
        </w:rPr>
      </w:pPr>
      <w:r w:rsidRPr="00774472">
        <w:rPr>
          <w:rFonts w:asciiTheme="minorHAnsi" w:hAnsiTheme="minorHAnsi" w:cstheme="minorHAnsi"/>
          <w:szCs w:val="22"/>
        </w:rPr>
        <w:t>kein Survival Benefit gegenüber RFA/MWA bei kleinen Tumoren &lt;3cm (BCLA 0+A)</w:t>
      </w:r>
    </w:p>
    <w:p w14:paraId="05AF1B36" w14:textId="69F2A2A6" w:rsidR="00986660" w:rsidRPr="00774472" w:rsidRDefault="00986660" w:rsidP="00934CD9">
      <w:pPr>
        <w:pStyle w:val="Textkrper-Einzug2"/>
        <w:numPr>
          <w:ilvl w:val="1"/>
          <w:numId w:val="8"/>
        </w:numPr>
        <w:spacing w:line="276" w:lineRule="auto"/>
        <w:jc w:val="both"/>
        <w:rPr>
          <w:rFonts w:asciiTheme="minorHAnsi" w:hAnsiTheme="minorHAnsi" w:cstheme="minorHAnsi"/>
          <w:szCs w:val="22"/>
        </w:rPr>
      </w:pPr>
      <w:r w:rsidRPr="00774472">
        <w:rPr>
          <w:rFonts w:asciiTheme="minorHAnsi" w:hAnsiTheme="minorHAnsi" w:cstheme="minorHAnsi"/>
          <w:szCs w:val="22"/>
        </w:rPr>
        <w:t>möglicher Einsatzbereich von SBRT bei Patienten</w:t>
      </w:r>
      <w:r w:rsidR="00434635" w:rsidRPr="00774472">
        <w:rPr>
          <w:rFonts w:asciiTheme="minorHAnsi" w:hAnsiTheme="minorHAnsi" w:cstheme="minorHAnsi"/>
          <w:szCs w:val="22"/>
        </w:rPr>
        <w:t>/Patientinnen</w:t>
      </w:r>
      <w:r w:rsidRPr="00774472">
        <w:rPr>
          <w:rFonts w:asciiTheme="minorHAnsi" w:hAnsiTheme="minorHAnsi" w:cstheme="minorHAnsi"/>
          <w:szCs w:val="22"/>
        </w:rPr>
        <w:t xml:space="preserve"> im Stadium BCLC 0+A wenn Resektion, Transplantation und RFA/MWA (wg. ungünstiger Lokalisation oder Tumorgröße &gt;2-3cm) nicht möglich sind.</w:t>
      </w:r>
    </w:p>
    <w:p w14:paraId="1A400656" w14:textId="77777777" w:rsidR="006D4DAC" w:rsidRPr="00774472" w:rsidRDefault="006D4DAC" w:rsidP="007F3064">
      <w:pPr>
        <w:pStyle w:val="berschrift1"/>
      </w:pPr>
      <w:bookmarkStart w:id="23" w:name="_Toc367183618"/>
      <w:bookmarkStart w:id="24" w:name="_Toc367183856"/>
      <w:bookmarkStart w:id="25" w:name="_Toc58431796"/>
      <w:r w:rsidRPr="00774472">
        <w:lastRenderedPageBreak/>
        <w:t>4</w:t>
      </w:r>
      <w:r w:rsidRPr="00774472">
        <w:tab/>
      </w:r>
      <w:bookmarkEnd w:id="23"/>
      <w:bookmarkEnd w:id="24"/>
      <w:r w:rsidR="0049768A" w:rsidRPr="00774472">
        <w:t>Besondere klinische Situationen</w:t>
      </w:r>
      <w:bookmarkEnd w:id="25"/>
      <w:r w:rsidRPr="00774472">
        <w:t xml:space="preserve"> </w:t>
      </w:r>
    </w:p>
    <w:p w14:paraId="253FCE50" w14:textId="77777777" w:rsidR="00ED24ED" w:rsidRPr="00774472" w:rsidRDefault="004032BF" w:rsidP="007F3064">
      <w:pPr>
        <w:pStyle w:val="Textkrper-Einzug2"/>
        <w:spacing w:line="276" w:lineRule="auto"/>
        <w:ind w:left="0"/>
        <w:jc w:val="both"/>
        <w:rPr>
          <w:rFonts w:asciiTheme="minorHAnsi" w:hAnsiTheme="minorHAnsi" w:cstheme="minorHAnsi"/>
          <w:i/>
          <w:szCs w:val="22"/>
        </w:rPr>
      </w:pPr>
      <w:r w:rsidRPr="00774472">
        <w:rPr>
          <w:rFonts w:asciiTheme="minorHAnsi" w:hAnsiTheme="minorHAnsi" w:cstheme="minorHAnsi"/>
          <w:i/>
          <w:szCs w:val="22"/>
        </w:rPr>
        <w:t>---</w:t>
      </w:r>
    </w:p>
    <w:p w14:paraId="71B68EA7" w14:textId="77777777" w:rsidR="005C06A6" w:rsidRPr="00774472" w:rsidRDefault="005C06A6" w:rsidP="007F3064">
      <w:pPr>
        <w:pStyle w:val="Textkrper-Einzug2"/>
        <w:spacing w:line="276" w:lineRule="auto"/>
        <w:ind w:left="0"/>
        <w:jc w:val="both"/>
        <w:rPr>
          <w:rFonts w:asciiTheme="minorHAnsi" w:hAnsiTheme="minorHAnsi" w:cstheme="minorHAnsi"/>
          <w:i/>
          <w:szCs w:val="22"/>
        </w:rPr>
      </w:pPr>
    </w:p>
    <w:p w14:paraId="038BA245" w14:textId="77777777" w:rsidR="006D4DAC" w:rsidRPr="00774472" w:rsidRDefault="00534643" w:rsidP="00534643">
      <w:pPr>
        <w:pStyle w:val="berschrift1"/>
      </w:pPr>
      <w:bookmarkStart w:id="26" w:name="_Toc367183619"/>
      <w:bookmarkStart w:id="27" w:name="_Toc367183857"/>
      <w:bookmarkStart w:id="28" w:name="_Toc58431797"/>
      <w:r w:rsidRPr="00774472">
        <w:t>5</w:t>
      </w:r>
      <w:r w:rsidRPr="00774472">
        <w:tab/>
      </w:r>
      <w:r w:rsidR="0049768A" w:rsidRPr="00774472">
        <w:t xml:space="preserve">Verlaufskontrolle und </w:t>
      </w:r>
      <w:r w:rsidR="006D4DAC" w:rsidRPr="00774472">
        <w:t>Nachsorge</w:t>
      </w:r>
      <w:bookmarkEnd w:id="26"/>
      <w:bookmarkEnd w:id="27"/>
      <w:bookmarkEnd w:id="28"/>
    </w:p>
    <w:p w14:paraId="1EDCDF73" w14:textId="77777777" w:rsidR="00942471" w:rsidRPr="00774472" w:rsidRDefault="00942471" w:rsidP="007F3064">
      <w:pPr>
        <w:pStyle w:val="Textkrper-Einzug2"/>
        <w:spacing w:line="276" w:lineRule="auto"/>
        <w:ind w:left="0"/>
        <w:jc w:val="both"/>
        <w:rPr>
          <w:rFonts w:asciiTheme="minorHAnsi" w:hAnsiTheme="minorHAnsi" w:cstheme="minorHAnsi"/>
          <w:b/>
          <w:szCs w:val="22"/>
        </w:rPr>
      </w:pPr>
    </w:p>
    <w:p w14:paraId="1A7502F7" w14:textId="77777777" w:rsidR="00534643" w:rsidRPr="00774472" w:rsidRDefault="004032BF" w:rsidP="007F3064">
      <w:pPr>
        <w:pStyle w:val="Textkrper-Einzug2"/>
        <w:spacing w:line="276" w:lineRule="auto"/>
        <w:ind w:left="0"/>
        <w:jc w:val="both"/>
        <w:rPr>
          <w:rFonts w:asciiTheme="minorHAnsi" w:hAnsiTheme="minorHAnsi" w:cstheme="minorHAnsi"/>
          <w:b/>
          <w:szCs w:val="22"/>
        </w:rPr>
      </w:pPr>
      <w:r w:rsidRPr="00774472">
        <w:rPr>
          <w:rFonts w:asciiTheme="minorHAnsi" w:hAnsiTheme="minorHAnsi" w:cstheme="minorHAnsi"/>
          <w:b/>
          <w:szCs w:val="22"/>
        </w:rPr>
        <w:t>Nachsorge</w:t>
      </w:r>
    </w:p>
    <w:tbl>
      <w:tblPr>
        <w:tblStyle w:val="Tabellenraste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405"/>
        <w:gridCol w:w="1375"/>
        <w:gridCol w:w="1343"/>
        <w:gridCol w:w="1498"/>
        <w:gridCol w:w="1389"/>
        <w:gridCol w:w="1178"/>
        <w:gridCol w:w="1178"/>
      </w:tblGrid>
      <w:tr w:rsidR="00D92CA2" w:rsidRPr="00774472" w14:paraId="4EC59C16" w14:textId="77777777" w:rsidTr="009D5AC3">
        <w:trPr>
          <w:trHeight w:val="743"/>
        </w:trPr>
        <w:tc>
          <w:tcPr>
            <w:tcW w:w="9598" w:type="dxa"/>
            <w:gridSpan w:val="7"/>
            <w:shd w:val="clear" w:color="auto" w:fill="95B3D7" w:themeFill="accent1" w:themeFillTint="99"/>
            <w:vAlign w:val="center"/>
          </w:tcPr>
          <w:p w14:paraId="15FF7C73" w14:textId="77777777" w:rsidR="00D92CA2" w:rsidRPr="00774472" w:rsidRDefault="00D92CA2" w:rsidP="009D5AC3">
            <w:pPr>
              <w:pStyle w:val="Textkrper-Einzug2"/>
              <w:spacing w:after="0" w:line="240" w:lineRule="auto"/>
              <w:ind w:left="0"/>
              <w:rPr>
                <w:rFonts w:asciiTheme="minorHAnsi" w:hAnsiTheme="minorHAnsi" w:cstheme="minorHAnsi"/>
                <w:szCs w:val="22"/>
              </w:rPr>
            </w:pPr>
            <w:r w:rsidRPr="00774472">
              <w:rPr>
                <w:rFonts w:asciiTheme="minorHAnsi" w:hAnsiTheme="minorHAnsi" w:cstheme="minorHAnsi"/>
                <w:szCs w:val="22"/>
              </w:rPr>
              <w:t xml:space="preserve">Diagnostische Verfahren sollten nur dann eingesetzt werden, </w:t>
            </w:r>
          </w:p>
          <w:p w14:paraId="0555FC88"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Cs w:val="22"/>
              </w:rPr>
              <w:t>wenn sich aus den Befunden eine therapeutische Konsequenz ergibt</w:t>
            </w:r>
            <w:r w:rsidRPr="00774472">
              <w:rPr>
                <w:rFonts w:asciiTheme="minorHAnsi" w:hAnsiTheme="minorHAnsi" w:cstheme="minorHAnsi"/>
                <w:sz w:val="18"/>
                <w:szCs w:val="18"/>
              </w:rPr>
              <w:t>.</w:t>
            </w:r>
          </w:p>
        </w:tc>
      </w:tr>
      <w:tr w:rsidR="00D92CA2" w:rsidRPr="00774472" w14:paraId="64B32573" w14:textId="77777777" w:rsidTr="009D5AC3">
        <w:tc>
          <w:tcPr>
            <w:tcW w:w="1404" w:type="dxa"/>
            <w:shd w:val="clear" w:color="auto" w:fill="365F91" w:themeFill="accent1" w:themeFillShade="BF"/>
            <w:vAlign w:val="center"/>
          </w:tcPr>
          <w:p w14:paraId="0E01D80E" w14:textId="77777777" w:rsidR="00D92CA2" w:rsidRPr="00774472" w:rsidRDefault="00D92CA2" w:rsidP="009D5AC3">
            <w:pPr>
              <w:pStyle w:val="Textkrper-Einzug2"/>
              <w:spacing w:after="0" w:line="240" w:lineRule="auto"/>
              <w:ind w:left="0"/>
              <w:rPr>
                <w:rFonts w:asciiTheme="minorHAnsi" w:hAnsiTheme="minorHAnsi" w:cstheme="minorHAnsi"/>
                <w:color w:val="FFFFFF" w:themeColor="background1"/>
                <w:sz w:val="18"/>
                <w:szCs w:val="18"/>
              </w:rPr>
            </w:pPr>
          </w:p>
        </w:tc>
        <w:tc>
          <w:tcPr>
            <w:tcW w:w="1375" w:type="dxa"/>
            <w:shd w:val="clear" w:color="auto" w:fill="365F91" w:themeFill="accent1" w:themeFillShade="BF"/>
            <w:vAlign w:val="center"/>
          </w:tcPr>
          <w:p w14:paraId="77CA3F50" w14:textId="77777777" w:rsidR="00D92CA2" w:rsidRPr="00774472" w:rsidRDefault="00D92CA2" w:rsidP="009D5AC3">
            <w:pPr>
              <w:pStyle w:val="Textkrper-Einzug2"/>
              <w:spacing w:after="0" w:line="240" w:lineRule="auto"/>
              <w:ind w:left="0"/>
              <w:rPr>
                <w:rFonts w:asciiTheme="minorHAnsi" w:hAnsiTheme="minorHAnsi" w:cstheme="minorHAnsi"/>
                <w:color w:val="FFFFFF" w:themeColor="background1"/>
                <w:sz w:val="18"/>
                <w:szCs w:val="18"/>
              </w:rPr>
            </w:pPr>
            <w:r w:rsidRPr="00774472">
              <w:rPr>
                <w:rFonts w:asciiTheme="minorHAnsi" w:hAnsiTheme="minorHAnsi" w:cstheme="minorHAnsi"/>
                <w:color w:val="FFFFFF" w:themeColor="background1"/>
                <w:sz w:val="18"/>
                <w:szCs w:val="18"/>
              </w:rPr>
              <w:t>Erfolgskontrolle</w:t>
            </w:r>
          </w:p>
          <w:p w14:paraId="24EBE30A" w14:textId="77777777" w:rsidR="00D92CA2" w:rsidRPr="00774472" w:rsidRDefault="00D92CA2" w:rsidP="009D5AC3">
            <w:pPr>
              <w:pStyle w:val="Textkrper-Einzug2"/>
              <w:spacing w:after="0" w:line="240" w:lineRule="auto"/>
              <w:ind w:left="0"/>
              <w:rPr>
                <w:rFonts w:asciiTheme="minorHAnsi" w:hAnsiTheme="minorHAnsi" w:cstheme="minorHAnsi"/>
                <w:color w:val="FFFFFF" w:themeColor="background1"/>
                <w:sz w:val="18"/>
                <w:szCs w:val="18"/>
              </w:rPr>
            </w:pPr>
            <w:r w:rsidRPr="00774472">
              <w:rPr>
                <w:rFonts w:asciiTheme="minorHAnsi" w:hAnsiTheme="minorHAnsi" w:cstheme="minorHAnsi"/>
                <w:color w:val="FFFFFF" w:themeColor="background1"/>
                <w:sz w:val="18"/>
                <w:szCs w:val="18"/>
              </w:rPr>
              <w:t>mehrphasischs Schnittbild-verfahren (bevorzugt MRT)</w:t>
            </w:r>
          </w:p>
        </w:tc>
        <w:tc>
          <w:tcPr>
            <w:tcW w:w="1354" w:type="dxa"/>
            <w:shd w:val="clear" w:color="auto" w:fill="365F91" w:themeFill="accent1" w:themeFillShade="BF"/>
            <w:vAlign w:val="center"/>
          </w:tcPr>
          <w:p w14:paraId="0871BD98" w14:textId="77777777" w:rsidR="00D92CA2" w:rsidRPr="00774472" w:rsidRDefault="00D92CA2" w:rsidP="009D5AC3">
            <w:pPr>
              <w:pStyle w:val="Textkrper-Einzug2"/>
              <w:spacing w:after="0" w:line="240" w:lineRule="auto"/>
              <w:ind w:left="0"/>
              <w:rPr>
                <w:rFonts w:asciiTheme="minorHAnsi" w:hAnsiTheme="minorHAnsi" w:cstheme="minorHAnsi"/>
                <w:color w:val="FFFFFF" w:themeColor="background1"/>
                <w:sz w:val="18"/>
                <w:szCs w:val="18"/>
              </w:rPr>
            </w:pPr>
            <w:r w:rsidRPr="00774472">
              <w:rPr>
                <w:rFonts w:asciiTheme="minorHAnsi" w:hAnsiTheme="minorHAnsi" w:cstheme="minorHAnsi"/>
                <w:color w:val="FFFFFF" w:themeColor="background1"/>
                <w:sz w:val="18"/>
                <w:szCs w:val="18"/>
              </w:rPr>
              <w:t>Nachsorge</w:t>
            </w:r>
          </w:p>
          <w:p w14:paraId="0E832439" w14:textId="77777777" w:rsidR="00D92CA2" w:rsidRPr="00774472" w:rsidRDefault="00D92CA2" w:rsidP="009D5AC3">
            <w:pPr>
              <w:pStyle w:val="Textkrper-Einzug2"/>
              <w:spacing w:after="0" w:line="240" w:lineRule="auto"/>
              <w:ind w:left="0"/>
              <w:rPr>
                <w:rFonts w:asciiTheme="minorHAnsi" w:hAnsiTheme="minorHAnsi" w:cstheme="minorHAnsi"/>
                <w:color w:val="FFFFFF" w:themeColor="background1"/>
                <w:sz w:val="18"/>
                <w:szCs w:val="18"/>
              </w:rPr>
            </w:pPr>
            <w:r w:rsidRPr="00774472">
              <w:rPr>
                <w:rFonts w:asciiTheme="minorHAnsi" w:hAnsiTheme="minorHAnsi" w:cstheme="minorHAnsi"/>
                <w:color w:val="FFFFFF" w:themeColor="background1"/>
                <w:sz w:val="18"/>
                <w:szCs w:val="18"/>
              </w:rPr>
              <w:t>mehrphasischs Schnittbild-verfahren (bevorzugt MRT)</w:t>
            </w:r>
          </w:p>
        </w:tc>
        <w:tc>
          <w:tcPr>
            <w:tcW w:w="1498" w:type="dxa"/>
            <w:shd w:val="clear" w:color="auto" w:fill="365F91" w:themeFill="accent1" w:themeFillShade="BF"/>
            <w:vAlign w:val="center"/>
          </w:tcPr>
          <w:p w14:paraId="5811546E" w14:textId="77777777" w:rsidR="00D92CA2" w:rsidRPr="00774472" w:rsidRDefault="00D92CA2" w:rsidP="009D5AC3">
            <w:pPr>
              <w:pStyle w:val="Textkrper-Einzug2"/>
              <w:spacing w:after="0" w:line="240" w:lineRule="auto"/>
              <w:ind w:left="0"/>
              <w:rPr>
                <w:rFonts w:asciiTheme="minorHAnsi" w:hAnsiTheme="minorHAnsi" w:cstheme="minorHAnsi"/>
                <w:color w:val="FFFFFF" w:themeColor="background1"/>
                <w:sz w:val="18"/>
                <w:szCs w:val="18"/>
              </w:rPr>
            </w:pPr>
            <w:r w:rsidRPr="00774472">
              <w:rPr>
                <w:rFonts w:asciiTheme="minorHAnsi" w:hAnsiTheme="minorHAnsi" w:cstheme="minorHAnsi"/>
                <w:color w:val="FFFFFF" w:themeColor="background1"/>
                <w:sz w:val="18"/>
                <w:szCs w:val="18"/>
              </w:rPr>
              <w:t>Wiedereinschluss</w:t>
            </w:r>
          </w:p>
          <w:p w14:paraId="2BE0E2DE" w14:textId="77777777" w:rsidR="00D92CA2" w:rsidRPr="00774472" w:rsidRDefault="00D92CA2" w:rsidP="009D5AC3">
            <w:pPr>
              <w:pStyle w:val="Textkrper-Einzug2"/>
              <w:spacing w:after="0" w:line="240" w:lineRule="auto"/>
              <w:ind w:left="0"/>
              <w:rPr>
                <w:rFonts w:asciiTheme="minorHAnsi" w:hAnsiTheme="minorHAnsi" w:cstheme="minorHAnsi"/>
                <w:color w:val="FFFFFF" w:themeColor="background1"/>
                <w:sz w:val="18"/>
                <w:szCs w:val="18"/>
              </w:rPr>
            </w:pPr>
            <w:r w:rsidRPr="00774472">
              <w:rPr>
                <w:rFonts w:asciiTheme="minorHAnsi" w:hAnsiTheme="minorHAnsi" w:cstheme="minorHAnsi"/>
                <w:color w:val="FFFFFF" w:themeColor="background1"/>
                <w:sz w:val="18"/>
                <w:szCs w:val="18"/>
              </w:rPr>
              <w:t>Früherkennungs-programm</w:t>
            </w:r>
          </w:p>
        </w:tc>
        <w:tc>
          <w:tcPr>
            <w:tcW w:w="1389" w:type="dxa"/>
            <w:shd w:val="clear" w:color="auto" w:fill="365F91" w:themeFill="accent1" w:themeFillShade="BF"/>
            <w:vAlign w:val="center"/>
          </w:tcPr>
          <w:p w14:paraId="6D6C2F7E" w14:textId="77777777" w:rsidR="00D92CA2" w:rsidRPr="00774472" w:rsidRDefault="00D92CA2" w:rsidP="009D5AC3">
            <w:pPr>
              <w:pStyle w:val="Textkrper-Einzug2"/>
              <w:spacing w:after="0" w:line="240" w:lineRule="auto"/>
              <w:ind w:left="0"/>
              <w:rPr>
                <w:rFonts w:asciiTheme="minorHAnsi" w:hAnsiTheme="minorHAnsi" w:cstheme="minorHAnsi"/>
                <w:color w:val="FFFFFF" w:themeColor="background1"/>
                <w:sz w:val="18"/>
                <w:szCs w:val="18"/>
              </w:rPr>
            </w:pPr>
            <w:r w:rsidRPr="00774472">
              <w:rPr>
                <w:rFonts w:asciiTheme="minorHAnsi" w:hAnsiTheme="minorHAnsi" w:cstheme="minorHAnsi"/>
                <w:color w:val="FFFFFF" w:themeColor="background1"/>
                <w:sz w:val="18"/>
                <w:szCs w:val="18"/>
              </w:rPr>
              <w:t>Extrahepatische Diagnostik in Nachsorge</w:t>
            </w:r>
          </w:p>
        </w:tc>
        <w:tc>
          <w:tcPr>
            <w:tcW w:w="2578" w:type="dxa"/>
            <w:gridSpan w:val="2"/>
            <w:shd w:val="clear" w:color="auto" w:fill="365F91" w:themeFill="accent1" w:themeFillShade="BF"/>
            <w:vAlign w:val="center"/>
          </w:tcPr>
          <w:p w14:paraId="6A66F499" w14:textId="77777777" w:rsidR="00D92CA2" w:rsidRPr="00774472" w:rsidRDefault="00D92CA2" w:rsidP="009D5AC3">
            <w:pPr>
              <w:pStyle w:val="Textkrper-Einzug2"/>
              <w:spacing w:after="0" w:line="240" w:lineRule="auto"/>
              <w:ind w:left="0"/>
              <w:rPr>
                <w:rFonts w:asciiTheme="minorHAnsi" w:hAnsiTheme="minorHAnsi" w:cstheme="minorHAnsi"/>
                <w:color w:val="FFFFFF" w:themeColor="background1"/>
                <w:sz w:val="18"/>
                <w:szCs w:val="18"/>
              </w:rPr>
            </w:pPr>
            <w:r w:rsidRPr="00774472">
              <w:rPr>
                <w:rFonts w:asciiTheme="minorHAnsi" w:hAnsiTheme="minorHAnsi" w:cstheme="minorHAnsi"/>
                <w:color w:val="FFFFFF" w:themeColor="background1"/>
                <w:sz w:val="18"/>
                <w:szCs w:val="18"/>
              </w:rPr>
              <w:t>positiver AFP-Befund bei Diagnosestellung</w:t>
            </w:r>
          </w:p>
          <w:p w14:paraId="0AC28D4B" w14:textId="77777777" w:rsidR="00D92CA2" w:rsidRPr="00774472" w:rsidRDefault="00D92CA2" w:rsidP="009D5AC3">
            <w:pPr>
              <w:pStyle w:val="Textkrper-Einzug2"/>
              <w:spacing w:after="0" w:line="240" w:lineRule="auto"/>
              <w:ind w:left="0"/>
              <w:rPr>
                <w:rFonts w:asciiTheme="minorHAnsi" w:hAnsiTheme="minorHAnsi" w:cstheme="minorHAnsi"/>
                <w:color w:val="FFFFFF" w:themeColor="background1"/>
                <w:sz w:val="18"/>
                <w:szCs w:val="18"/>
              </w:rPr>
            </w:pPr>
            <w:r w:rsidRPr="00774472">
              <w:rPr>
                <w:rFonts w:asciiTheme="minorHAnsi" w:hAnsiTheme="minorHAnsi" w:cstheme="minorHAnsi"/>
                <w:color w:val="FFFFFF" w:themeColor="background1"/>
                <w:sz w:val="18"/>
                <w:szCs w:val="18"/>
              </w:rPr>
              <w:t>AFP-Kontrolle</w:t>
            </w:r>
          </w:p>
        </w:tc>
      </w:tr>
      <w:tr w:rsidR="00D92CA2" w:rsidRPr="00774472" w14:paraId="698DEF4B" w14:textId="77777777" w:rsidTr="009D5AC3">
        <w:tc>
          <w:tcPr>
            <w:tcW w:w="1404" w:type="dxa"/>
            <w:shd w:val="clear" w:color="auto" w:fill="365F91" w:themeFill="accent1" w:themeFillShade="BF"/>
          </w:tcPr>
          <w:p w14:paraId="47B09740" w14:textId="77777777" w:rsidR="00D92CA2" w:rsidRPr="00774472" w:rsidRDefault="00D92CA2" w:rsidP="009D5AC3">
            <w:pPr>
              <w:pStyle w:val="Textkrper-Einzug2"/>
              <w:spacing w:after="0" w:line="240" w:lineRule="auto"/>
              <w:ind w:left="0"/>
              <w:jc w:val="both"/>
              <w:rPr>
                <w:rFonts w:asciiTheme="minorHAnsi" w:hAnsiTheme="minorHAnsi" w:cstheme="minorHAnsi"/>
                <w:color w:val="FFFFFF" w:themeColor="background1"/>
                <w:sz w:val="18"/>
                <w:szCs w:val="18"/>
              </w:rPr>
            </w:pPr>
          </w:p>
        </w:tc>
        <w:tc>
          <w:tcPr>
            <w:tcW w:w="1375" w:type="dxa"/>
            <w:shd w:val="clear" w:color="auto" w:fill="365F91" w:themeFill="accent1" w:themeFillShade="BF"/>
          </w:tcPr>
          <w:p w14:paraId="5CA7505C" w14:textId="77777777" w:rsidR="00D92CA2" w:rsidRPr="00774472" w:rsidRDefault="00D92CA2" w:rsidP="009D5AC3">
            <w:pPr>
              <w:pStyle w:val="Textkrper-Einzug2"/>
              <w:spacing w:after="0" w:line="240" w:lineRule="auto"/>
              <w:ind w:left="0"/>
              <w:jc w:val="both"/>
              <w:rPr>
                <w:rFonts w:asciiTheme="minorHAnsi" w:hAnsiTheme="minorHAnsi" w:cstheme="minorHAnsi"/>
                <w:color w:val="FFFFFF" w:themeColor="background1"/>
                <w:sz w:val="18"/>
                <w:szCs w:val="18"/>
              </w:rPr>
            </w:pPr>
          </w:p>
        </w:tc>
        <w:tc>
          <w:tcPr>
            <w:tcW w:w="1354" w:type="dxa"/>
            <w:shd w:val="clear" w:color="auto" w:fill="365F91" w:themeFill="accent1" w:themeFillShade="BF"/>
          </w:tcPr>
          <w:p w14:paraId="19C2B8A9" w14:textId="77777777" w:rsidR="00D92CA2" w:rsidRPr="00774472" w:rsidRDefault="00D92CA2" w:rsidP="009D5AC3">
            <w:pPr>
              <w:pStyle w:val="Textkrper-Einzug2"/>
              <w:spacing w:after="0" w:line="240" w:lineRule="auto"/>
              <w:ind w:left="0"/>
              <w:jc w:val="both"/>
              <w:rPr>
                <w:rFonts w:asciiTheme="minorHAnsi" w:hAnsiTheme="minorHAnsi" w:cstheme="minorHAnsi"/>
                <w:color w:val="FFFFFF" w:themeColor="background1"/>
                <w:sz w:val="18"/>
                <w:szCs w:val="18"/>
              </w:rPr>
            </w:pPr>
          </w:p>
        </w:tc>
        <w:tc>
          <w:tcPr>
            <w:tcW w:w="1498" w:type="dxa"/>
            <w:shd w:val="clear" w:color="auto" w:fill="365F91" w:themeFill="accent1" w:themeFillShade="BF"/>
          </w:tcPr>
          <w:p w14:paraId="5E32D9B3" w14:textId="77777777" w:rsidR="00D92CA2" w:rsidRPr="00774472" w:rsidRDefault="00D92CA2" w:rsidP="009D5AC3">
            <w:pPr>
              <w:pStyle w:val="Textkrper-Einzug2"/>
              <w:spacing w:after="0" w:line="240" w:lineRule="auto"/>
              <w:ind w:left="0"/>
              <w:jc w:val="both"/>
              <w:rPr>
                <w:rFonts w:asciiTheme="minorHAnsi" w:hAnsiTheme="minorHAnsi" w:cstheme="minorHAnsi"/>
                <w:color w:val="FFFFFF" w:themeColor="background1"/>
                <w:sz w:val="18"/>
                <w:szCs w:val="18"/>
              </w:rPr>
            </w:pPr>
          </w:p>
        </w:tc>
        <w:tc>
          <w:tcPr>
            <w:tcW w:w="1389" w:type="dxa"/>
            <w:shd w:val="clear" w:color="auto" w:fill="365F91" w:themeFill="accent1" w:themeFillShade="BF"/>
          </w:tcPr>
          <w:p w14:paraId="5FD68B9B" w14:textId="77777777" w:rsidR="00D92CA2" w:rsidRPr="00774472" w:rsidRDefault="00D92CA2" w:rsidP="009D5AC3">
            <w:pPr>
              <w:pStyle w:val="Textkrper-Einzug2"/>
              <w:spacing w:after="0" w:line="240" w:lineRule="auto"/>
              <w:ind w:left="0"/>
              <w:jc w:val="both"/>
              <w:rPr>
                <w:rFonts w:asciiTheme="minorHAnsi" w:hAnsiTheme="minorHAnsi" w:cstheme="minorHAnsi"/>
                <w:color w:val="FFFFFF" w:themeColor="background1"/>
                <w:sz w:val="18"/>
                <w:szCs w:val="18"/>
              </w:rPr>
            </w:pPr>
          </w:p>
        </w:tc>
        <w:tc>
          <w:tcPr>
            <w:tcW w:w="1289" w:type="dxa"/>
            <w:shd w:val="clear" w:color="auto" w:fill="365F91" w:themeFill="accent1" w:themeFillShade="BF"/>
          </w:tcPr>
          <w:p w14:paraId="44B6A282" w14:textId="77777777" w:rsidR="00D92CA2" w:rsidRPr="00774472" w:rsidRDefault="00D92CA2" w:rsidP="009D5AC3">
            <w:pPr>
              <w:pStyle w:val="Textkrper-Einzug2"/>
              <w:spacing w:after="0" w:line="240" w:lineRule="auto"/>
              <w:ind w:left="0"/>
              <w:jc w:val="both"/>
              <w:rPr>
                <w:rFonts w:asciiTheme="minorHAnsi" w:hAnsiTheme="minorHAnsi" w:cstheme="minorHAnsi"/>
                <w:color w:val="FFFFFF" w:themeColor="background1"/>
                <w:sz w:val="18"/>
                <w:szCs w:val="18"/>
              </w:rPr>
            </w:pPr>
            <w:r w:rsidRPr="00774472">
              <w:rPr>
                <w:rFonts w:asciiTheme="minorHAnsi" w:hAnsiTheme="minorHAnsi" w:cstheme="minorHAnsi"/>
                <w:color w:val="FFFFFF" w:themeColor="background1"/>
                <w:sz w:val="18"/>
                <w:szCs w:val="18"/>
              </w:rPr>
              <w:t>erste 2 Jahre</w:t>
            </w:r>
          </w:p>
        </w:tc>
        <w:tc>
          <w:tcPr>
            <w:tcW w:w="1289" w:type="dxa"/>
            <w:shd w:val="clear" w:color="auto" w:fill="365F91" w:themeFill="accent1" w:themeFillShade="BF"/>
          </w:tcPr>
          <w:p w14:paraId="2D852FF7" w14:textId="77777777" w:rsidR="00D92CA2" w:rsidRPr="00774472" w:rsidRDefault="00D92CA2" w:rsidP="009D5AC3">
            <w:pPr>
              <w:pStyle w:val="Textkrper-Einzug2"/>
              <w:spacing w:after="0" w:line="240" w:lineRule="auto"/>
              <w:ind w:left="0"/>
              <w:rPr>
                <w:rFonts w:asciiTheme="minorHAnsi" w:hAnsiTheme="minorHAnsi" w:cstheme="minorHAnsi"/>
                <w:color w:val="FFFFFF" w:themeColor="background1"/>
                <w:sz w:val="18"/>
                <w:szCs w:val="18"/>
              </w:rPr>
            </w:pPr>
            <w:r w:rsidRPr="00774472">
              <w:rPr>
                <w:rFonts w:asciiTheme="minorHAnsi" w:hAnsiTheme="minorHAnsi" w:cstheme="minorHAnsi"/>
                <w:color w:val="FFFFFF" w:themeColor="background1"/>
                <w:sz w:val="18"/>
                <w:szCs w:val="18"/>
              </w:rPr>
              <w:t>nach 2 Jahren</w:t>
            </w:r>
          </w:p>
        </w:tc>
      </w:tr>
      <w:tr w:rsidR="00D92CA2" w:rsidRPr="00774472" w14:paraId="6BC5ED60" w14:textId="77777777" w:rsidTr="009D5AC3">
        <w:tc>
          <w:tcPr>
            <w:tcW w:w="1404" w:type="dxa"/>
            <w:shd w:val="clear" w:color="auto" w:fill="F2F2F2" w:themeFill="background1" w:themeFillShade="F2"/>
            <w:vAlign w:val="center"/>
          </w:tcPr>
          <w:p w14:paraId="052204EA" w14:textId="77777777" w:rsidR="00D92CA2" w:rsidRPr="00774472" w:rsidRDefault="00D92CA2" w:rsidP="009D5AC3">
            <w:pPr>
              <w:pStyle w:val="Textkrper-Einzug2"/>
              <w:spacing w:after="0" w:line="240" w:lineRule="auto"/>
              <w:ind w:left="0"/>
              <w:jc w:val="left"/>
              <w:rPr>
                <w:rFonts w:asciiTheme="minorHAnsi" w:hAnsiTheme="minorHAnsi" w:cstheme="minorHAnsi"/>
                <w:b/>
                <w:sz w:val="18"/>
                <w:szCs w:val="18"/>
              </w:rPr>
            </w:pPr>
            <w:r w:rsidRPr="00774472">
              <w:rPr>
                <w:rFonts w:asciiTheme="minorHAnsi" w:hAnsiTheme="minorHAnsi" w:cstheme="minorHAnsi"/>
                <w:b/>
                <w:sz w:val="18"/>
                <w:szCs w:val="18"/>
              </w:rPr>
              <w:t>Ablation</w:t>
            </w:r>
          </w:p>
        </w:tc>
        <w:tc>
          <w:tcPr>
            <w:tcW w:w="1375" w:type="dxa"/>
            <w:shd w:val="clear" w:color="auto" w:fill="F2F2F2" w:themeFill="background1" w:themeFillShade="F2"/>
            <w:vAlign w:val="center"/>
          </w:tcPr>
          <w:p w14:paraId="0523315F"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nach 4 Wochen</w:t>
            </w:r>
          </w:p>
        </w:tc>
        <w:tc>
          <w:tcPr>
            <w:tcW w:w="1354" w:type="dxa"/>
            <w:shd w:val="clear" w:color="auto" w:fill="F2F2F2" w:themeFill="background1" w:themeFillShade="F2"/>
            <w:vAlign w:val="center"/>
          </w:tcPr>
          <w:p w14:paraId="3229AB01"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alle</w:t>
            </w:r>
          </w:p>
          <w:p w14:paraId="039226A0"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3-6 Monate</w:t>
            </w:r>
          </w:p>
          <w:p w14:paraId="18E072C3"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für 2 Jahre</w:t>
            </w:r>
          </w:p>
        </w:tc>
        <w:tc>
          <w:tcPr>
            <w:tcW w:w="1498" w:type="dxa"/>
            <w:shd w:val="clear" w:color="auto" w:fill="F2F2F2" w:themeFill="background1" w:themeFillShade="F2"/>
            <w:vAlign w:val="center"/>
          </w:tcPr>
          <w:p w14:paraId="759F63E0"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nach 2 Jahren</w:t>
            </w:r>
          </w:p>
        </w:tc>
        <w:tc>
          <w:tcPr>
            <w:tcW w:w="1389" w:type="dxa"/>
            <w:shd w:val="clear" w:color="auto" w:fill="F2F2F2" w:themeFill="background1" w:themeFillShade="F2"/>
            <w:vAlign w:val="center"/>
          </w:tcPr>
          <w:p w14:paraId="7EC77BB0"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symptom-orientiert</w:t>
            </w:r>
          </w:p>
        </w:tc>
        <w:tc>
          <w:tcPr>
            <w:tcW w:w="1289" w:type="dxa"/>
            <w:shd w:val="clear" w:color="auto" w:fill="F2F2F2" w:themeFill="background1" w:themeFillShade="F2"/>
            <w:vAlign w:val="center"/>
          </w:tcPr>
          <w:p w14:paraId="45E0FDC2"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alle  3 Monate</w:t>
            </w:r>
          </w:p>
        </w:tc>
        <w:tc>
          <w:tcPr>
            <w:tcW w:w="1289" w:type="dxa"/>
            <w:shd w:val="clear" w:color="auto" w:fill="F2F2F2" w:themeFill="background1" w:themeFillShade="F2"/>
            <w:vAlign w:val="center"/>
          </w:tcPr>
          <w:p w14:paraId="6373C7D4"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alle  6 Monate</w:t>
            </w:r>
          </w:p>
        </w:tc>
      </w:tr>
      <w:tr w:rsidR="00D92CA2" w:rsidRPr="00774472" w14:paraId="1F9D53E6" w14:textId="77777777" w:rsidTr="009D5AC3">
        <w:tc>
          <w:tcPr>
            <w:tcW w:w="1404" w:type="dxa"/>
            <w:shd w:val="clear" w:color="auto" w:fill="D9D9D9" w:themeFill="background1" w:themeFillShade="D9"/>
            <w:vAlign w:val="center"/>
          </w:tcPr>
          <w:p w14:paraId="23306227" w14:textId="77777777" w:rsidR="00D92CA2" w:rsidRPr="00774472" w:rsidRDefault="00D92CA2" w:rsidP="009D5AC3">
            <w:pPr>
              <w:pStyle w:val="Textkrper-Einzug2"/>
              <w:spacing w:after="0" w:line="240" w:lineRule="auto"/>
              <w:ind w:left="0"/>
              <w:jc w:val="left"/>
              <w:rPr>
                <w:rFonts w:asciiTheme="minorHAnsi" w:hAnsiTheme="minorHAnsi" w:cstheme="minorHAnsi"/>
                <w:b/>
                <w:sz w:val="18"/>
                <w:szCs w:val="18"/>
              </w:rPr>
            </w:pPr>
            <w:r w:rsidRPr="00774472">
              <w:rPr>
                <w:rFonts w:asciiTheme="minorHAnsi" w:hAnsiTheme="minorHAnsi" w:cstheme="minorHAnsi"/>
                <w:b/>
                <w:sz w:val="18"/>
                <w:szCs w:val="18"/>
              </w:rPr>
              <w:t>Resektion</w:t>
            </w:r>
          </w:p>
        </w:tc>
        <w:tc>
          <w:tcPr>
            <w:tcW w:w="1375" w:type="dxa"/>
            <w:shd w:val="clear" w:color="auto" w:fill="D9D9D9" w:themeFill="background1" w:themeFillShade="D9"/>
            <w:vAlign w:val="center"/>
          </w:tcPr>
          <w:p w14:paraId="123249C3"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w:t>
            </w:r>
          </w:p>
        </w:tc>
        <w:tc>
          <w:tcPr>
            <w:tcW w:w="1354" w:type="dxa"/>
            <w:shd w:val="clear" w:color="auto" w:fill="D9D9D9" w:themeFill="background1" w:themeFillShade="D9"/>
            <w:vAlign w:val="center"/>
          </w:tcPr>
          <w:p w14:paraId="2E447E48"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alle</w:t>
            </w:r>
          </w:p>
          <w:p w14:paraId="14AD4BBA"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3-6 Monate</w:t>
            </w:r>
          </w:p>
          <w:p w14:paraId="573EE18E"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für 2 Jahre</w:t>
            </w:r>
          </w:p>
        </w:tc>
        <w:tc>
          <w:tcPr>
            <w:tcW w:w="1498" w:type="dxa"/>
            <w:shd w:val="clear" w:color="auto" w:fill="D9D9D9" w:themeFill="background1" w:themeFillShade="D9"/>
            <w:vAlign w:val="center"/>
          </w:tcPr>
          <w:p w14:paraId="225FED43"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nach 2 Jahren</w:t>
            </w:r>
          </w:p>
        </w:tc>
        <w:tc>
          <w:tcPr>
            <w:tcW w:w="1389" w:type="dxa"/>
            <w:shd w:val="clear" w:color="auto" w:fill="D9D9D9" w:themeFill="background1" w:themeFillShade="D9"/>
            <w:vAlign w:val="center"/>
          </w:tcPr>
          <w:p w14:paraId="551DF3A9"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symptom-orientiert</w:t>
            </w:r>
          </w:p>
        </w:tc>
        <w:tc>
          <w:tcPr>
            <w:tcW w:w="1289" w:type="dxa"/>
            <w:shd w:val="clear" w:color="auto" w:fill="D9D9D9" w:themeFill="background1" w:themeFillShade="D9"/>
            <w:vAlign w:val="center"/>
          </w:tcPr>
          <w:p w14:paraId="79198FCE"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alle  3 Monate</w:t>
            </w:r>
          </w:p>
        </w:tc>
        <w:tc>
          <w:tcPr>
            <w:tcW w:w="1289" w:type="dxa"/>
            <w:shd w:val="clear" w:color="auto" w:fill="D9D9D9" w:themeFill="background1" w:themeFillShade="D9"/>
            <w:vAlign w:val="center"/>
          </w:tcPr>
          <w:p w14:paraId="64AEC3E0"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alle  6 Monate</w:t>
            </w:r>
          </w:p>
        </w:tc>
      </w:tr>
      <w:tr w:rsidR="00D92CA2" w:rsidRPr="00774472" w14:paraId="202C1A3A" w14:textId="77777777" w:rsidTr="009D5AC3">
        <w:tc>
          <w:tcPr>
            <w:tcW w:w="1404" w:type="dxa"/>
            <w:shd w:val="clear" w:color="auto" w:fill="BFBFBF" w:themeFill="background1" w:themeFillShade="BF"/>
            <w:vAlign w:val="center"/>
          </w:tcPr>
          <w:p w14:paraId="71A86B21" w14:textId="77777777" w:rsidR="00D92CA2" w:rsidRPr="00774472" w:rsidRDefault="00D92CA2" w:rsidP="009D5AC3">
            <w:pPr>
              <w:pStyle w:val="Textkrper-Einzug2"/>
              <w:spacing w:after="0" w:line="240" w:lineRule="auto"/>
              <w:ind w:left="0"/>
              <w:jc w:val="left"/>
              <w:rPr>
                <w:rFonts w:asciiTheme="minorHAnsi" w:hAnsiTheme="minorHAnsi" w:cstheme="minorHAnsi"/>
                <w:b/>
                <w:sz w:val="18"/>
                <w:szCs w:val="18"/>
              </w:rPr>
            </w:pPr>
            <w:r w:rsidRPr="00774472">
              <w:rPr>
                <w:rFonts w:asciiTheme="minorHAnsi" w:hAnsiTheme="minorHAnsi" w:cstheme="minorHAnsi"/>
                <w:b/>
                <w:sz w:val="18"/>
                <w:szCs w:val="18"/>
              </w:rPr>
              <w:t>Transplantation</w:t>
            </w:r>
          </w:p>
        </w:tc>
        <w:tc>
          <w:tcPr>
            <w:tcW w:w="1375" w:type="dxa"/>
            <w:shd w:val="clear" w:color="auto" w:fill="BFBFBF" w:themeFill="background1" w:themeFillShade="BF"/>
            <w:vAlign w:val="center"/>
          </w:tcPr>
          <w:p w14:paraId="6522C341"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w:t>
            </w:r>
          </w:p>
        </w:tc>
        <w:tc>
          <w:tcPr>
            <w:tcW w:w="1354" w:type="dxa"/>
            <w:shd w:val="clear" w:color="auto" w:fill="BFBFBF" w:themeFill="background1" w:themeFillShade="BF"/>
            <w:vAlign w:val="center"/>
          </w:tcPr>
          <w:p w14:paraId="01A96E9B"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alle</w:t>
            </w:r>
          </w:p>
          <w:p w14:paraId="5C04E98D"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3-6 Monate</w:t>
            </w:r>
          </w:p>
          <w:p w14:paraId="4380BDBC"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für 2 Jahre</w:t>
            </w:r>
          </w:p>
        </w:tc>
        <w:tc>
          <w:tcPr>
            <w:tcW w:w="1498" w:type="dxa"/>
            <w:shd w:val="clear" w:color="auto" w:fill="BFBFBF" w:themeFill="background1" w:themeFillShade="BF"/>
            <w:vAlign w:val="center"/>
          </w:tcPr>
          <w:p w14:paraId="3CFBAFBC"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nach 2 Jahren</w:t>
            </w:r>
          </w:p>
        </w:tc>
        <w:tc>
          <w:tcPr>
            <w:tcW w:w="1389" w:type="dxa"/>
            <w:shd w:val="clear" w:color="auto" w:fill="BFBFBF" w:themeFill="background1" w:themeFillShade="BF"/>
            <w:vAlign w:val="center"/>
          </w:tcPr>
          <w:p w14:paraId="1E91A25B"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symptom-orientiert</w:t>
            </w:r>
          </w:p>
        </w:tc>
        <w:tc>
          <w:tcPr>
            <w:tcW w:w="1289" w:type="dxa"/>
            <w:shd w:val="clear" w:color="auto" w:fill="BFBFBF" w:themeFill="background1" w:themeFillShade="BF"/>
            <w:vAlign w:val="center"/>
          </w:tcPr>
          <w:p w14:paraId="540E357B"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alle  3 Monate</w:t>
            </w:r>
          </w:p>
        </w:tc>
        <w:tc>
          <w:tcPr>
            <w:tcW w:w="1289" w:type="dxa"/>
            <w:shd w:val="clear" w:color="auto" w:fill="BFBFBF" w:themeFill="background1" w:themeFillShade="BF"/>
            <w:vAlign w:val="center"/>
          </w:tcPr>
          <w:p w14:paraId="402680E8" w14:textId="77777777" w:rsidR="00D92CA2" w:rsidRPr="00774472" w:rsidRDefault="00D92CA2" w:rsidP="009D5AC3">
            <w:pPr>
              <w:pStyle w:val="Textkrper-Einzug2"/>
              <w:spacing w:after="0" w:line="240" w:lineRule="auto"/>
              <w:ind w:left="0"/>
              <w:rPr>
                <w:rFonts w:asciiTheme="minorHAnsi" w:hAnsiTheme="minorHAnsi" w:cstheme="minorHAnsi"/>
                <w:sz w:val="18"/>
                <w:szCs w:val="18"/>
              </w:rPr>
            </w:pPr>
            <w:r w:rsidRPr="00774472">
              <w:rPr>
                <w:rFonts w:asciiTheme="minorHAnsi" w:hAnsiTheme="minorHAnsi" w:cstheme="minorHAnsi"/>
                <w:sz w:val="18"/>
                <w:szCs w:val="18"/>
              </w:rPr>
              <w:t>alle  6 Monate</w:t>
            </w:r>
          </w:p>
        </w:tc>
      </w:tr>
      <w:tr w:rsidR="00D92CA2" w:rsidRPr="00774472" w14:paraId="588893E6" w14:textId="77777777" w:rsidTr="009D5AC3">
        <w:trPr>
          <w:trHeight w:val="575"/>
        </w:trPr>
        <w:tc>
          <w:tcPr>
            <w:tcW w:w="9598" w:type="dxa"/>
            <w:gridSpan w:val="7"/>
            <w:shd w:val="clear" w:color="auto" w:fill="95B3D7" w:themeFill="accent1" w:themeFillTint="99"/>
            <w:vAlign w:val="center"/>
          </w:tcPr>
          <w:p w14:paraId="56F6E3A8" w14:textId="77777777" w:rsidR="00D92CA2" w:rsidRPr="00774472" w:rsidRDefault="00D92CA2" w:rsidP="009D5AC3">
            <w:pPr>
              <w:pStyle w:val="Textkrper-Einzug2"/>
              <w:spacing w:line="276" w:lineRule="auto"/>
              <w:ind w:left="0"/>
              <w:rPr>
                <w:rFonts w:asciiTheme="minorHAnsi" w:hAnsiTheme="minorHAnsi" w:cstheme="minorHAnsi"/>
                <w:szCs w:val="22"/>
              </w:rPr>
            </w:pPr>
            <w:r w:rsidRPr="00774472">
              <w:rPr>
                <w:rFonts w:asciiTheme="minorHAnsi" w:hAnsiTheme="minorHAnsi" w:cstheme="minorHAnsi"/>
                <w:szCs w:val="22"/>
              </w:rPr>
              <w:t>Neben der Tumorspez Nachsorge ist die Transpl. Nachsorge durchzuführen.</w:t>
            </w:r>
          </w:p>
        </w:tc>
      </w:tr>
    </w:tbl>
    <w:p w14:paraId="0A9EBFAA" w14:textId="77777777" w:rsidR="00D92CA2" w:rsidRPr="00774472" w:rsidRDefault="00D92CA2" w:rsidP="007F3064">
      <w:pPr>
        <w:pStyle w:val="Textkrper-Einzug2"/>
        <w:spacing w:line="276" w:lineRule="auto"/>
        <w:ind w:left="0"/>
        <w:jc w:val="both"/>
        <w:rPr>
          <w:rFonts w:asciiTheme="minorHAnsi" w:hAnsiTheme="minorHAnsi" w:cstheme="minorHAnsi"/>
          <w:b/>
          <w:szCs w:val="22"/>
        </w:rPr>
      </w:pPr>
    </w:p>
    <w:p w14:paraId="072B9FD3" w14:textId="77777777" w:rsidR="00D92CA2" w:rsidRPr="00774472" w:rsidRDefault="00D92CA2" w:rsidP="007F3064">
      <w:pPr>
        <w:pStyle w:val="Textkrper-Einzug2"/>
        <w:spacing w:line="276" w:lineRule="auto"/>
        <w:ind w:left="0"/>
        <w:jc w:val="both"/>
        <w:rPr>
          <w:rFonts w:asciiTheme="minorHAnsi" w:hAnsiTheme="minorHAnsi" w:cstheme="minorHAnsi"/>
          <w:b/>
          <w:szCs w:val="22"/>
        </w:rPr>
      </w:pPr>
    </w:p>
    <w:p w14:paraId="027F213F" w14:textId="77777777" w:rsidR="00D92CA2" w:rsidRPr="00774472" w:rsidRDefault="00D92CA2" w:rsidP="007F3064">
      <w:pPr>
        <w:pStyle w:val="Textkrper-Einzug2"/>
        <w:spacing w:line="276" w:lineRule="auto"/>
        <w:ind w:left="0"/>
        <w:jc w:val="both"/>
        <w:rPr>
          <w:rFonts w:asciiTheme="minorHAnsi" w:hAnsiTheme="minorHAnsi" w:cstheme="minorHAnsi"/>
          <w:b/>
          <w:szCs w:val="22"/>
        </w:rPr>
      </w:pPr>
    </w:p>
    <w:p w14:paraId="622B16F2" w14:textId="77777777" w:rsidR="006D4DAC" w:rsidRPr="00774472" w:rsidRDefault="006D4DAC" w:rsidP="007F3064">
      <w:pPr>
        <w:pStyle w:val="berschrift1"/>
      </w:pPr>
      <w:bookmarkStart w:id="29" w:name="_Toc367183620"/>
      <w:bookmarkStart w:id="30" w:name="_Toc367183858"/>
      <w:bookmarkStart w:id="31" w:name="_Toc58431798"/>
      <w:r w:rsidRPr="00774472">
        <w:t>6</w:t>
      </w:r>
      <w:r w:rsidRPr="00774472">
        <w:tab/>
        <w:t>Dokumentation und Qualitätsparameter</w:t>
      </w:r>
      <w:bookmarkEnd w:id="29"/>
      <w:bookmarkEnd w:id="30"/>
      <w:bookmarkEnd w:id="31"/>
    </w:p>
    <w:p w14:paraId="2A1C3070" w14:textId="77777777" w:rsidR="007F3064" w:rsidRPr="00774472" w:rsidRDefault="002615E1" w:rsidP="00D92CA2">
      <w:pPr>
        <w:pStyle w:val="Textkrper-Einzug2"/>
        <w:spacing w:after="0" w:line="276" w:lineRule="auto"/>
        <w:ind w:left="0"/>
        <w:jc w:val="both"/>
        <w:rPr>
          <w:rFonts w:asciiTheme="minorHAnsi" w:hAnsiTheme="minorHAnsi" w:cstheme="minorHAnsi"/>
          <w:szCs w:val="22"/>
        </w:rPr>
      </w:pPr>
      <w:r w:rsidRPr="00774472">
        <w:rPr>
          <w:rFonts w:asciiTheme="minorHAnsi" w:hAnsiTheme="minorHAnsi" w:cstheme="minorHAnsi"/>
          <w:szCs w:val="22"/>
        </w:rPr>
        <w:t>Dokumentation in celsius37.</w:t>
      </w:r>
    </w:p>
    <w:p w14:paraId="167B0019" w14:textId="77777777" w:rsidR="002615E1" w:rsidRPr="00774472" w:rsidRDefault="002615E1" w:rsidP="00D92CA2">
      <w:pPr>
        <w:pStyle w:val="Textkrper-Einzug2"/>
        <w:spacing w:after="0" w:line="276" w:lineRule="auto"/>
        <w:ind w:left="0"/>
        <w:jc w:val="both"/>
        <w:rPr>
          <w:rFonts w:asciiTheme="minorHAnsi" w:hAnsiTheme="minorHAnsi" w:cstheme="minorHAnsi"/>
          <w:szCs w:val="22"/>
        </w:rPr>
      </w:pPr>
      <w:r w:rsidRPr="00774472">
        <w:rPr>
          <w:rFonts w:asciiTheme="minorHAnsi" w:hAnsiTheme="minorHAnsi" w:cstheme="minorHAnsi"/>
          <w:szCs w:val="22"/>
        </w:rPr>
        <w:t>Q-Parameter</w:t>
      </w:r>
      <w:r w:rsidR="001847BE" w:rsidRPr="00774472">
        <w:rPr>
          <w:rFonts w:asciiTheme="minorHAnsi" w:hAnsiTheme="minorHAnsi" w:cstheme="minorHAnsi"/>
          <w:szCs w:val="22"/>
        </w:rPr>
        <w:t>:</w:t>
      </w:r>
    </w:p>
    <w:p w14:paraId="07BF7688" w14:textId="77777777" w:rsidR="001847BE" w:rsidRPr="00774472" w:rsidRDefault="001847BE" w:rsidP="00534865">
      <w:pPr>
        <w:pStyle w:val="Textkrper-Einzug2"/>
        <w:numPr>
          <w:ilvl w:val="0"/>
          <w:numId w:val="6"/>
        </w:numPr>
        <w:spacing w:after="0" w:line="276" w:lineRule="auto"/>
        <w:jc w:val="both"/>
        <w:rPr>
          <w:rFonts w:asciiTheme="minorHAnsi" w:hAnsiTheme="minorHAnsi" w:cstheme="minorHAnsi"/>
          <w:szCs w:val="22"/>
        </w:rPr>
      </w:pPr>
      <w:r w:rsidRPr="00774472">
        <w:rPr>
          <w:rFonts w:asciiTheme="minorHAnsi" w:hAnsiTheme="minorHAnsi" w:cstheme="minorHAnsi"/>
          <w:szCs w:val="22"/>
        </w:rPr>
        <w:t>Anteil kurative Therapie in %</w:t>
      </w:r>
    </w:p>
    <w:p w14:paraId="573302C4" w14:textId="77777777" w:rsidR="001847BE" w:rsidRPr="00774472" w:rsidRDefault="001847BE" w:rsidP="00534865">
      <w:pPr>
        <w:pStyle w:val="Textkrper-Einzug2"/>
        <w:numPr>
          <w:ilvl w:val="0"/>
          <w:numId w:val="6"/>
        </w:numPr>
        <w:spacing w:after="0" w:line="276" w:lineRule="auto"/>
        <w:jc w:val="both"/>
        <w:rPr>
          <w:rFonts w:asciiTheme="minorHAnsi" w:hAnsiTheme="minorHAnsi" w:cstheme="minorHAnsi"/>
          <w:szCs w:val="22"/>
        </w:rPr>
      </w:pPr>
      <w:r w:rsidRPr="00774472">
        <w:rPr>
          <w:rFonts w:asciiTheme="minorHAnsi" w:hAnsiTheme="minorHAnsi" w:cstheme="minorHAnsi"/>
          <w:szCs w:val="22"/>
        </w:rPr>
        <w:t>Anteil komplette Ablatio nach RFA in %</w:t>
      </w:r>
    </w:p>
    <w:p w14:paraId="5AFDFE5B" w14:textId="77777777" w:rsidR="001847BE" w:rsidRPr="00774472" w:rsidRDefault="001847BE" w:rsidP="00534865">
      <w:pPr>
        <w:pStyle w:val="Textkrper-Einzug2"/>
        <w:numPr>
          <w:ilvl w:val="0"/>
          <w:numId w:val="6"/>
        </w:numPr>
        <w:spacing w:after="0" w:line="276" w:lineRule="auto"/>
        <w:jc w:val="both"/>
        <w:rPr>
          <w:rFonts w:asciiTheme="minorHAnsi" w:hAnsiTheme="minorHAnsi" w:cstheme="minorHAnsi"/>
          <w:szCs w:val="22"/>
        </w:rPr>
      </w:pPr>
      <w:r w:rsidRPr="00774472">
        <w:rPr>
          <w:rFonts w:asciiTheme="minorHAnsi" w:hAnsiTheme="minorHAnsi" w:cstheme="minorHAnsi"/>
          <w:szCs w:val="22"/>
        </w:rPr>
        <w:t>Stadiengerechtes Überleben</w:t>
      </w:r>
    </w:p>
    <w:p w14:paraId="5D13CB23" w14:textId="77777777" w:rsidR="00521273" w:rsidRPr="00774472" w:rsidRDefault="00521273" w:rsidP="007F3064">
      <w:pPr>
        <w:pStyle w:val="Textkrper-Einzug2"/>
        <w:spacing w:line="276" w:lineRule="auto"/>
        <w:ind w:left="0"/>
        <w:jc w:val="both"/>
        <w:rPr>
          <w:rFonts w:asciiTheme="minorHAnsi" w:hAnsiTheme="minorHAnsi" w:cstheme="minorHAnsi"/>
          <w:szCs w:val="22"/>
        </w:rPr>
      </w:pPr>
    </w:p>
    <w:p w14:paraId="5B64F500" w14:textId="77777777" w:rsidR="005C06A6" w:rsidRPr="00774472" w:rsidRDefault="005C06A6" w:rsidP="007F3064">
      <w:pPr>
        <w:pStyle w:val="Textkrper-Einzug2"/>
        <w:spacing w:line="276" w:lineRule="auto"/>
        <w:ind w:left="0"/>
        <w:jc w:val="both"/>
        <w:rPr>
          <w:rFonts w:asciiTheme="minorHAnsi" w:hAnsiTheme="minorHAnsi" w:cstheme="minorHAnsi"/>
          <w:szCs w:val="22"/>
        </w:rPr>
      </w:pPr>
    </w:p>
    <w:p w14:paraId="4B17E16F" w14:textId="0EFA8C58" w:rsidR="005C06A6" w:rsidRPr="00774472" w:rsidRDefault="005C06A6" w:rsidP="007F3064">
      <w:pPr>
        <w:pStyle w:val="Textkrper-Einzug2"/>
        <w:spacing w:line="276" w:lineRule="auto"/>
        <w:ind w:left="0"/>
        <w:jc w:val="both"/>
        <w:rPr>
          <w:rFonts w:asciiTheme="minorHAnsi" w:hAnsiTheme="minorHAnsi" w:cstheme="minorHAnsi"/>
          <w:szCs w:val="22"/>
        </w:rPr>
      </w:pPr>
    </w:p>
    <w:p w14:paraId="3CE6CA62" w14:textId="09427EE9" w:rsidR="00F50531" w:rsidRPr="00774472" w:rsidRDefault="00F50531" w:rsidP="007F3064">
      <w:pPr>
        <w:pStyle w:val="Textkrper-Einzug2"/>
        <w:spacing w:line="276" w:lineRule="auto"/>
        <w:ind w:left="0"/>
        <w:jc w:val="both"/>
        <w:rPr>
          <w:rFonts w:asciiTheme="minorHAnsi" w:hAnsiTheme="minorHAnsi" w:cstheme="minorHAnsi"/>
          <w:szCs w:val="22"/>
        </w:rPr>
      </w:pPr>
    </w:p>
    <w:p w14:paraId="570B56DB" w14:textId="3E18A90F" w:rsidR="00F50531" w:rsidRPr="00774472" w:rsidRDefault="00F50531" w:rsidP="007F3064">
      <w:pPr>
        <w:pStyle w:val="Textkrper-Einzug2"/>
        <w:spacing w:line="276" w:lineRule="auto"/>
        <w:ind w:left="0"/>
        <w:jc w:val="both"/>
        <w:rPr>
          <w:rFonts w:asciiTheme="minorHAnsi" w:hAnsiTheme="minorHAnsi" w:cstheme="minorHAnsi"/>
          <w:szCs w:val="22"/>
        </w:rPr>
      </w:pPr>
    </w:p>
    <w:p w14:paraId="531A882E" w14:textId="77777777" w:rsidR="00F50531" w:rsidRPr="00774472" w:rsidRDefault="00F50531" w:rsidP="007F3064">
      <w:pPr>
        <w:pStyle w:val="Textkrper-Einzug2"/>
        <w:spacing w:line="276" w:lineRule="auto"/>
        <w:ind w:left="0"/>
        <w:jc w:val="both"/>
        <w:rPr>
          <w:rFonts w:asciiTheme="minorHAnsi" w:hAnsiTheme="minorHAnsi" w:cstheme="minorHAnsi"/>
          <w:szCs w:val="22"/>
        </w:rPr>
      </w:pPr>
    </w:p>
    <w:p w14:paraId="6E303065" w14:textId="77777777" w:rsidR="005C06A6" w:rsidRPr="00774472" w:rsidRDefault="005C06A6" w:rsidP="007F3064">
      <w:pPr>
        <w:pStyle w:val="Textkrper-Einzug2"/>
        <w:spacing w:line="276" w:lineRule="auto"/>
        <w:ind w:left="0"/>
        <w:jc w:val="both"/>
        <w:rPr>
          <w:rFonts w:asciiTheme="minorHAnsi" w:hAnsiTheme="minorHAnsi" w:cstheme="minorHAnsi"/>
          <w:szCs w:val="22"/>
        </w:rPr>
      </w:pPr>
    </w:p>
    <w:p w14:paraId="0DF1C2A6" w14:textId="77777777" w:rsidR="006D4DAC" w:rsidRPr="00774472" w:rsidRDefault="006D4DAC" w:rsidP="007F3064">
      <w:pPr>
        <w:pStyle w:val="berschrift1"/>
      </w:pPr>
      <w:bookmarkStart w:id="32" w:name="_Toc367183621"/>
      <w:bookmarkStart w:id="33" w:name="_Toc367183859"/>
      <w:bookmarkStart w:id="34" w:name="_Toc58431799"/>
      <w:r w:rsidRPr="00774472">
        <w:lastRenderedPageBreak/>
        <w:t>7</w:t>
      </w:r>
      <w:r w:rsidRPr="00774472">
        <w:tab/>
        <w:t>Literatur/Quellenangaben</w:t>
      </w:r>
      <w:bookmarkEnd w:id="32"/>
      <w:bookmarkEnd w:id="33"/>
      <w:bookmarkEnd w:id="34"/>
    </w:p>
    <w:p w14:paraId="38D3E1A6" w14:textId="77777777" w:rsidR="00A6435E" w:rsidRPr="00774472" w:rsidRDefault="00521273" w:rsidP="00521273">
      <w:pPr>
        <w:pStyle w:val="Textkrper-Einzug2"/>
        <w:spacing w:line="276" w:lineRule="auto"/>
        <w:ind w:left="0"/>
        <w:jc w:val="both"/>
        <w:rPr>
          <w:rFonts w:asciiTheme="minorHAnsi" w:hAnsiTheme="minorHAnsi" w:cstheme="minorHAnsi"/>
          <w:szCs w:val="22"/>
        </w:rPr>
      </w:pPr>
      <w:r w:rsidRPr="00774472">
        <w:rPr>
          <w:rFonts w:asciiTheme="minorHAnsi" w:hAnsiTheme="minorHAnsi" w:cstheme="minorHAnsi"/>
          <w:szCs w:val="22"/>
          <w:lang w:val="en-US"/>
        </w:rPr>
        <w:t xml:space="preserve">European Association for the Study of the Liver, et al. EASL Clinical Practice Guidelines: Management of hepatocellular carcinoma. </w:t>
      </w:r>
      <w:r w:rsidRPr="00774472">
        <w:rPr>
          <w:rFonts w:asciiTheme="minorHAnsi" w:hAnsiTheme="minorHAnsi" w:cstheme="minorHAnsi"/>
          <w:szCs w:val="22"/>
        </w:rPr>
        <w:t>Journal of Hepatology, 2018, Volume 69, 182-236</w:t>
      </w:r>
      <w:r w:rsidR="002615E1" w:rsidRPr="00774472">
        <w:rPr>
          <w:rFonts w:asciiTheme="minorHAnsi" w:hAnsiTheme="minorHAnsi" w:cstheme="minorHAnsi"/>
          <w:szCs w:val="22"/>
        </w:rPr>
        <w:t>.</w:t>
      </w:r>
    </w:p>
    <w:p w14:paraId="028017BC" w14:textId="116B6AF3" w:rsidR="00221DCB" w:rsidRPr="00774472" w:rsidRDefault="00221DCB" w:rsidP="00CB4040">
      <w:pPr>
        <w:pStyle w:val="Textkrper-Einzug2"/>
        <w:spacing w:line="276" w:lineRule="auto"/>
        <w:ind w:left="0"/>
        <w:jc w:val="both"/>
        <w:rPr>
          <w:rFonts w:asciiTheme="minorHAnsi" w:hAnsiTheme="minorHAnsi" w:cstheme="minorHAnsi"/>
          <w:szCs w:val="22"/>
        </w:rPr>
      </w:pPr>
      <w:r w:rsidRPr="00774472">
        <w:rPr>
          <w:rFonts w:asciiTheme="minorHAnsi" w:hAnsiTheme="minorHAnsi" w:cstheme="minorHAnsi"/>
          <w:szCs w:val="22"/>
        </w:rPr>
        <w:t>S3-Leitlinie Diagnostik und Therapie des Hepatozellulären Karzinoms und biliärer Karzinome Langversion 2.0 – Juni 2021 AWMF-Registernummer: 032 – 053OL.</w:t>
      </w:r>
    </w:p>
    <w:p w14:paraId="2AEAF6C7" w14:textId="5FBD76B6" w:rsidR="002615E1" w:rsidRPr="00774472" w:rsidRDefault="00CB4040" w:rsidP="00CB4040">
      <w:pPr>
        <w:pStyle w:val="Textkrper-Einzug2"/>
        <w:spacing w:line="276" w:lineRule="auto"/>
        <w:ind w:left="0"/>
        <w:jc w:val="both"/>
        <w:rPr>
          <w:rFonts w:asciiTheme="minorHAnsi" w:hAnsiTheme="minorHAnsi" w:cstheme="minorHAnsi"/>
          <w:szCs w:val="22"/>
          <w:lang w:val="en-US"/>
        </w:rPr>
      </w:pPr>
      <w:r w:rsidRPr="00774472">
        <w:rPr>
          <w:rFonts w:asciiTheme="minorHAnsi" w:hAnsiTheme="minorHAnsi" w:cstheme="minorHAnsi"/>
          <w:szCs w:val="22"/>
          <w:lang w:val="en-US"/>
        </w:rPr>
        <w:t>Bruix J, Qin S, Merle P et al. Regorafenib for patients with hepatocellular carcinoma who progressed on sorafenib treatment (RESORCE): a randomised, double-blind, placebo-controlled, phase 3 trial, The Lancet Volume 389, Issue 10064, 7–13 January 2017, Pages 56-66. https://doi.org/10.1016/S0140-6736(16)32453-9. Epub 2016 Dec 6.</w:t>
      </w:r>
    </w:p>
    <w:p w14:paraId="1309FCF3" w14:textId="258BCFAF" w:rsidR="00521273" w:rsidRPr="00774472" w:rsidRDefault="00EE0CDC" w:rsidP="00CB4040">
      <w:pPr>
        <w:pStyle w:val="Textkrper-Einzug2"/>
        <w:spacing w:line="276" w:lineRule="auto"/>
        <w:ind w:left="0"/>
        <w:jc w:val="both"/>
        <w:rPr>
          <w:rFonts w:asciiTheme="minorHAnsi" w:hAnsiTheme="minorHAnsi" w:cstheme="minorHAnsi"/>
          <w:szCs w:val="22"/>
          <w:lang w:val="en-US"/>
        </w:rPr>
      </w:pPr>
      <w:r w:rsidRPr="00774472">
        <w:rPr>
          <w:rFonts w:asciiTheme="minorHAnsi" w:hAnsiTheme="minorHAnsi" w:cstheme="minorHAnsi"/>
          <w:szCs w:val="22"/>
          <w:lang w:val="en-US"/>
        </w:rPr>
        <w:t>Vogel A et al.</w:t>
      </w:r>
      <w:r w:rsidRPr="00774472">
        <w:rPr>
          <w:lang w:val="en-GB"/>
        </w:rPr>
        <w:t xml:space="preserve"> </w:t>
      </w:r>
      <w:r w:rsidRPr="00774472">
        <w:rPr>
          <w:rFonts w:asciiTheme="minorHAnsi" w:hAnsiTheme="minorHAnsi" w:cstheme="minorHAnsi"/>
          <w:szCs w:val="22"/>
          <w:lang w:val="en-US"/>
        </w:rPr>
        <w:t>Hepatocellular carcinoma: ESMO Clinical Practice Guidelines for diagnosis, treatment and follow-up; Ann Oncol. 2019 May ;30(5):871-873.</w:t>
      </w:r>
    </w:p>
    <w:p w14:paraId="7FAB40B7" w14:textId="554444A2" w:rsidR="00221DCB" w:rsidRPr="00774472" w:rsidRDefault="00221DCB" w:rsidP="00CB4040">
      <w:pPr>
        <w:pStyle w:val="Textkrper-Einzug2"/>
        <w:spacing w:line="276" w:lineRule="auto"/>
        <w:ind w:left="0"/>
        <w:jc w:val="both"/>
        <w:rPr>
          <w:rFonts w:asciiTheme="minorHAnsi" w:hAnsiTheme="minorHAnsi" w:cstheme="minorHAnsi"/>
          <w:szCs w:val="22"/>
          <w:lang w:val="en-GB"/>
        </w:rPr>
      </w:pPr>
      <w:r w:rsidRPr="00774472">
        <w:rPr>
          <w:rFonts w:asciiTheme="minorHAnsi" w:hAnsiTheme="minorHAnsi" w:cstheme="minorHAnsi"/>
          <w:szCs w:val="22"/>
          <w:lang w:val="en-GB"/>
        </w:rPr>
        <w:t>ESMO Update 05/21 https://www.esmo.org/guidelines/gastrointestinal-cancers/hepatocellular-carcinoma/eupdate-hepatocellular-carcinoma-treatment-recommendations.</w:t>
      </w:r>
    </w:p>
    <w:p w14:paraId="0139A2CA" w14:textId="77777777" w:rsidR="00356157" w:rsidRPr="00774472" w:rsidRDefault="003645B5" w:rsidP="00CB4040">
      <w:pPr>
        <w:pStyle w:val="Textkrper-Einzug2"/>
        <w:spacing w:line="276" w:lineRule="auto"/>
        <w:ind w:left="0"/>
        <w:jc w:val="both"/>
        <w:rPr>
          <w:rFonts w:asciiTheme="minorHAnsi" w:hAnsiTheme="minorHAnsi" w:cstheme="minorHAnsi"/>
          <w:szCs w:val="22"/>
          <w:lang w:val="en-US"/>
        </w:rPr>
      </w:pPr>
      <w:r w:rsidRPr="00774472">
        <w:rPr>
          <w:rFonts w:asciiTheme="minorHAnsi" w:hAnsiTheme="minorHAnsi" w:cstheme="minorHAnsi"/>
          <w:szCs w:val="22"/>
          <w:lang w:val="en-US"/>
        </w:rPr>
        <w:t>American College of Radiology, CT/MRI LI-RADS v2018, https://www.acr.org/Clinical-Resources/Reporting-and-Data-Systems/LI-RADS/CT-MRI-LI-RADS-v2018, dl 10.10.2019.</w:t>
      </w:r>
    </w:p>
    <w:p w14:paraId="1B26CED1" w14:textId="77777777" w:rsidR="002432B2" w:rsidRPr="00774472" w:rsidRDefault="00356157" w:rsidP="00CB4040">
      <w:pPr>
        <w:pStyle w:val="Textkrper-Einzug2"/>
        <w:spacing w:line="276" w:lineRule="auto"/>
        <w:ind w:left="0"/>
        <w:jc w:val="both"/>
        <w:rPr>
          <w:rFonts w:asciiTheme="minorHAnsi" w:hAnsiTheme="minorHAnsi" w:cstheme="minorHAnsi"/>
          <w:szCs w:val="22"/>
          <w:lang w:val="en-US"/>
        </w:rPr>
      </w:pPr>
      <w:r w:rsidRPr="00774472">
        <w:rPr>
          <w:rFonts w:asciiTheme="minorHAnsi" w:hAnsiTheme="minorHAnsi" w:cstheme="minorHAnsi"/>
          <w:szCs w:val="22"/>
        </w:rPr>
        <w:t xml:space="preserve">Reiberger T, Püspök A, Schoder M, et al. </w:t>
      </w:r>
      <w:r w:rsidRPr="00774472">
        <w:rPr>
          <w:rFonts w:asciiTheme="minorHAnsi" w:hAnsiTheme="minorHAnsi" w:cstheme="minorHAnsi"/>
          <w:szCs w:val="22"/>
          <w:lang w:val="en-US"/>
        </w:rPr>
        <w:t>Austrian consensus guidelines on the management and treatment of portal hypertension (Billroth III). Wien Klin Wochenschr. 2017 Nov;129(Suppl 3):135-158. doi: 10.1007/s00508-017-1262-3. Epub 2017 Oct 23. PMID: 29063233; PMCID: PMC5674135.</w:t>
      </w:r>
    </w:p>
    <w:p w14:paraId="3AD8DA94" w14:textId="77777777" w:rsidR="002432B2" w:rsidRPr="00774472" w:rsidRDefault="00356157" w:rsidP="00CB4040">
      <w:pPr>
        <w:pStyle w:val="Textkrper-Einzug2"/>
        <w:spacing w:line="276" w:lineRule="auto"/>
        <w:ind w:left="0"/>
        <w:jc w:val="both"/>
        <w:rPr>
          <w:rFonts w:asciiTheme="minorHAnsi" w:hAnsiTheme="minorHAnsi" w:cstheme="minorHAnsi"/>
          <w:szCs w:val="22"/>
          <w:lang w:val="en-US"/>
        </w:rPr>
      </w:pPr>
      <w:r w:rsidRPr="00774472">
        <w:rPr>
          <w:rFonts w:asciiTheme="minorHAnsi" w:hAnsiTheme="minorHAnsi" w:cstheme="minorHAnsi"/>
          <w:szCs w:val="22"/>
          <w:lang w:val="en-US"/>
        </w:rPr>
        <w:t>de Franchis R; Baveno VI Faculty. Expanding consensus in portal hypertension: Report of the Baveno VI Consensus Workshop: Stratifying risk and individualizing care for portal hypertension. J Hepatol. 2015 Sep;63(3):743-52. doi: 10.1016/j.jhep.2015.05.022. Epub 2015 Jun 3. PMID: 26047908.</w:t>
      </w:r>
    </w:p>
    <w:p w14:paraId="2C463D04" w14:textId="77777777" w:rsidR="00C32BF9" w:rsidRPr="00774472" w:rsidRDefault="00683D1A" w:rsidP="00CB4040">
      <w:pPr>
        <w:pStyle w:val="Textkrper-Einzug2"/>
        <w:spacing w:line="276" w:lineRule="auto"/>
        <w:ind w:left="0"/>
        <w:jc w:val="both"/>
        <w:rPr>
          <w:rFonts w:asciiTheme="minorHAnsi" w:hAnsiTheme="minorHAnsi" w:cstheme="minorHAnsi"/>
          <w:szCs w:val="22"/>
          <w:lang w:val="en-US"/>
        </w:rPr>
      </w:pPr>
      <w:r w:rsidRPr="00774472">
        <w:rPr>
          <w:rFonts w:asciiTheme="minorHAnsi" w:hAnsiTheme="minorHAnsi" w:cstheme="minorHAnsi"/>
          <w:szCs w:val="22"/>
          <w:lang w:val="en-US"/>
        </w:rPr>
        <w:t>Finn RS, Qin S, Ikeda M, Galle PR, Ducreux M, Kim TY, Kudo M, Breder V, Merle P, Kaseb AO, Li D, Verret W, Xu DZ, Hernandez S, Liu J, Huang C, Mulla S, Wang Y, Lim HY, Zhu AX, Cheng AL; IMbrave150 Investigators. Atezolizumab plus Bevacizumab in Unresectable Hepatocellular Carcinoma. N Engl J Med. 2020 May 14;382(20):1894-1905. doi: 10.1056/NEJMoa1915745. PMID: 32402160.</w:t>
      </w:r>
    </w:p>
    <w:p w14:paraId="1D9F8B23" w14:textId="35944D37" w:rsidR="00E829A2" w:rsidRPr="00774472" w:rsidRDefault="00E829A2" w:rsidP="00CB4040">
      <w:pPr>
        <w:pStyle w:val="Textkrper-Einzug2"/>
        <w:spacing w:line="276" w:lineRule="auto"/>
        <w:ind w:left="0"/>
        <w:jc w:val="both"/>
        <w:rPr>
          <w:rFonts w:asciiTheme="minorHAnsi" w:hAnsiTheme="minorHAnsi" w:cstheme="minorHAnsi"/>
          <w:szCs w:val="22"/>
          <w:lang w:val="en-US"/>
        </w:rPr>
      </w:pPr>
      <w:r w:rsidRPr="00774472">
        <w:rPr>
          <w:rFonts w:asciiTheme="minorHAnsi" w:hAnsiTheme="minorHAnsi" w:cstheme="minorHAnsi"/>
          <w:szCs w:val="22"/>
          <w:lang w:val="en-US"/>
        </w:rPr>
        <w:t>NCCN</w:t>
      </w:r>
      <w:r w:rsidR="00512414" w:rsidRPr="00774472">
        <w:rPr>
          <w:rFonts w:asciiTheme="minorHAnsi" w:hAnsiTheme="minorHAnsi" w:cstheme="minorHAnsi"/>
          <w:szCs w:val="22"/>
          <w:lang w:val="en-US"/>
        </w:rPr>
        <w:t xml:space="preserve"> guidelines </w:t>
      </w:r>
      <w:r w:rsidR="00206BE7" w:rsidRPr="00774472">
        <w:rPr>
          <w:rFonts w:asciiTheme="minorHAnsi" w:hAnsiTheme="minorHAnsi" w:cstheme="minorHAnsi"/>
          <w:szCs w:val="22"/>
          <w:lang w:val="en-US"/>
        </w:rPr>
        <w:t xml:space="preserve">Version </w:t>
      </w:r>
      <w:r w:rsidR="00512414" w:rsidRPr="00774472">
        <w:rPr>
          <w:rFonts w:asciiTheme="minorHAnsi" w:hAnsiTheme="minorHAnsi" w:cstheme="minorHAnsi"/>
          <w:szCs w:val="22"/>
          <w:lang w:val="en-US"/>
        </w:rPr>
        <w:t>05</w:t>
      </w:r>
      <w:r w:rsidR="00206BE7" w:rsidRPr="00774472">
        <w:rPr>
          <w:rFonts w:asciiTheme="minorHAnsi" w:hAnsiTheme="minorHAnsi" w:cstheme="minorHAnsi"/>
          <w:szCs w:val="22"/>
          <w:lang w:val="en-US"/>
        </w:rPr>
        <w:t>.</w:t>
      </w:r>
      <w:r w:rsidR="00512414" w:rsidRPr="00774472">
        <w:rPr>
          <w:rFonts w:asciiTheme="minorHAnsi" w:hAnsiTheme="minorHAnsi" w:cstheme="minorHAnsi"/>
          <w:szCs w:val="22"/>
          <w:lang w:val="en-US"/>
        </w:rPr>
        <w:t>2020</w:t>
      </w:r>
      <w:r w:rsidR="00477268" w:rsidRPr="00774472">
        <w:rPr>
          <w:rFonts w:asciiTheme="minorHAnsi" w:hAnsiTheme="minorHAnsi" w:cstheme="minorHAnsi"/>
          <w:szCs w:val="22"/>
          <w:lang w:val="en-US"/>
        </w:rPr>
        <w:t xml:space="preserve"> </w:t>
      </w:r>
      <w:hyperlink r:id="rId18" w:history="1">
        <w:r w:rsidR="00477268" w:rsidRPr="00774472">
          <w:rPr>
            <w:rStyle w:val="Hyperlink"/>
            <w:rFonts w:asciiTheme="minorHAnsi" w:hAnsiTheme="minorHAnsi" w:cstheme="minorHAnsi"/>
            <w:szCs w:val="22"/>
            <w:lang w:val="en-US"/>
          </w:rPr>
          <w:t>Hepabiliary Cancers</w:t>
        </w:r>
      </w:hyperlink>
      <w:r w:rsidR="002916D3" w:rsidRPr="00774472">
        <w:rPr>
          <w:rFonts w:asciiTheme="minorHAnsi" w:hAnsiTheme="minorHAnsi" w:cstheme="minorHAnsi"/>
          <w:szCs w:val="22"/>
          <w:lang w:val="en-US"/>
        </w:rPr>
        <w:t>.</w:t>
      </w:r>
    </w:p>
    <w:p w14:paraId="156306C8" w14:textId="70D58B59" w:rsidR="003947AA" w:rsidRPr="00774472" w:rsidRDefault="003947AA" w:rsidP="00CB4040">
      <w:pPr>
        <w:pStyle w:val="Textkrper-Einzug2"/>
        <w:spacing w:line="276" w:lineRule="auto"/>
        <w:ind w:left="0"/>
        <w:jc w:val="both"/>
        <w:rPr>
          <w:rFonts w:asciiTheme="minorHAnsi" w:hAnsiTheme="minorHAnsi" w:cstheme="minorHAnsi"/>
          <w:szCs w:val="22"/>
          <w:lang w:val="en-US"/>
        </w:rPr>
      </w:pPr>
      <w:r w:rsidRPr="00774472">
        <w:rPr>
          <w:rFonts w:asciiTheme="minorHAnsi" w:hAnsiTheme="minorHAnsi" w:cstheme="minorHAnsi"/>
          <w:szCs w:val="22"/>
          <w:lang w:val="en-US"/>
        </w:rPr>
        <w:t>Graziadei I, Zoller H, Fickert P, et al. Indications for liver transplantation in adults : Recommendations of the Austrian Society for Gastroenterology and Hepatology (ÖGGH) in cooperation with the Austrian Society for Transplantation, Transfusion and Genetics (ATX). Wien Klin Wochenschr. 2016 Oct;128(19-20):679-690. doi: 10.1007/s00508-016-1046-1. Epub 2016 Sep 2. PMID: 27590261; PMCID: PMC5052293.</w:t>
      </w:r>
    </w:p>
    <w:p w14:paraId="4B4FDB61" w14:textId="4A536C78" w:rsidR="00100715" w:rsidRPr="00774472" w:rsidRDefault="00100715" w:rsidP="00CB4040">
      <w:pPr>
        <w:pStyle w:val="Textkrper-Einzug2"/>
        <w:spacing w:line="276" w:lineRule="auto"/>
        <w:ind w:left="0"/>
        <w:jc w:val="both"/>
        <w:rPr>
          <w:rFonts w:asciiTheme="minorHAnsi" w:hAnsiTheme="minorHAnsi" w:cstheme="minorHAnsi"/>
          <w:szCs w:val="22"/>
          <w:lang w:val="en-US"/>
        </w:rPr>
      </w:pPr>
      <w:r w:rsidRPr="00774472">
        <w:rPr>
          <w:rFonts w:asciiTheme="minorHAnsi" w:hAnsiTheme="minorHAnsi" w:cstheme="minorHAnsi"/>
          <w:szCs w:val="22"/>
          <w:lang w:val="en-US"/>
        </w:rPr>
        <w:t xml:space="preserve">Han G, Berhane S, Toyoda H, et al. </w:t>
      </w:r>
      <w:bookmarkStart w:id="35" w:name="_Hlk58412617"/>
      <w:r w:rsidRPr="00774472">
        <w:rPr>
          <w:rFonts w:asciiTheme="minorHAnsi" w:hAnsiTheme="minorHAnsi" w:cstheme="minorHAnsi"/>
          <w:szCs w:val="22"/>
          <w:lang w:val="en-US"/>
        </w:rPr>
        <w:t>Prediction of Survival Among Patients Receiving Transarterial Chemoembolization for Hepatocellular Carcinoma: A Response-Based Approach. Hepatology. 2020</w:t>
      </w:r>
      <w:bookmarkEnd w:id="35"/>
      <w:r w:rsidRPr="00774472">
        <w:rPr>
          <w:rFonts w:asciiTheme="minorHAnsi" w:hAnsiTheme="minorHAnsi" w:cstheme="minorHAnsi"/>
          <w:szCs w:val="22"/>
          <w:lang w:val="en-US"/>
        </w:rPr>
        <w:t xml:space="preserve"> Jul;72(1):198-212. doi: 10.1002/hep.31022. Epub 2020 May 27. PMID: 31698504; PMCID: PMC7496334.</w:t>
      </w:r>
    </w:p>
    <w:p w14:paraId="0CA97889" w14:textId="5D64D944" w:rsidR="00EE0CDC" w:rsidRPr="00774472" w:rsidRDefault="009653B0" w:rsidP="00CB4040">
      <w:pPr>
        <w:pStyle w:val="Textkrper-Einzug2"/>
        <w:spacing w:line="276" w:lineRule="auto"/>
        <w:ind w:left="0"/>
        <w:jc w:val="both"/>
        <w:rPr>
          <w:rFonts w:asciiTheme="minorHAnsi" w:hAnsiTheme="minorHAnsi" w:cstheme="minorHAnsi"/>
          <w:szCs w:val="22"/>
        </w:rPr>
      </w:pPr>
      <w:r w:rsidRPr="00774472">
        <w:rPr>
          <w:rFonts w:asciiTheme="minorHAnsi" w:hAnsiTheme="minorHAnsi" w:cstheme="minorHAnsi"/>
          <w:szCs w:val="22"/>
          <w:lang w:val="en-GB"/>
        </w:rPr>
        <w:t xml:space="preserve">Tamandl D, Ba-Ssalamah A, Böhm G, Emmanuel K, Forstner R, Függer R, Henninger B, Koch O, Kölblinger C, Mischinger HJ, Schima W, Schöllnast H, Stättner S, Kaczirek K. Austrian consensus guidelines on imaging requirements prior to hepatic surgery and during follow-up in patients with malignant hepatic lesions. </w:t>
      </w:r>
      <w:r w:rsidRPr="00774472">
        <w:rPr>
          <w:rFonts w:asciiTheme="minorHAnsi" w:hAnsiTheme="minorHAnsi" w:cstheme="minorHAnsi"/>
          <w:szCs w:val="22"/>
        </w:rPr>
        <w:t>Wien Klin Wochenschr. 2018 Nov;130(21-22):665-672. doi: 10.1007/s00508-018-1387-z. Epub 2018 Aug 30. PMID: 30167887; PMCID: PMC6244807.</w:t>
      </w:r>
    </w:p>
    <w:p w14:paraId="5C81E9CC" w14:textId="77777777" w:rsidR="00EE0CDC" w:rsidRPr="00774472" w:rsidRDefault="00EE0CDC" w:rsidP="00CB4040">
      <w:pPr>
        <w:pStyle w:val="Textkrper-Einzug2"/>
        <w:spacing w:line="276" w:lineRule="auto"/>
        <w:ind w:left="0"/>
        <w:jc w:val="both"/>
        <w:rPr>
          <w:rFonts w:asciiTheme="minorHAnsi" w:hAnsiTheme="minorHAnsi" w:cstheme="minorHAnsi"/>
          <w:szCs w:val="22"/>
        </w:rPr>
      </w:pPr>
    </w:p>
    <w:p w14:paraId="187DCDD9" w14:textId="27F9489B" w:rsidR="00D52ED4" w:rsidRPr="00774472" w:rsidRDefault="00D52ED4" w:rsidP="00D52ED4">
      <w:pPr>
        <w:pStyle w:val="berschrift1"/>
        <w:rPr>
          <w:lang w:val="en-GB"/>
        </w:rPr>
      </w:pPr>
      <w:bookmarkStart w:id="36" w:name="_Toc58431800"/>
      <w:r w:rsidRPr="00774472">
        <w:rPr>
          <w:lang w:val="en-GB"/>
        </w:rPr>
        <w:lastRenderedPageBreak/>
        <w:t>Anhang:</w:t>
      </w:r>
      <w:bookmarkEnd w:id="36"/>
    </w:p>
    <w:p w14:paraId="2D4EBD73" w14:textId="77777777" w:rsidR="00D52ED4" w:rsidRPr="00774472" w:rsidRDefault="00D52ED4" w:rsidP="00D52ED4">
      <w:pPr>
        <w:pStyle w:val="berschrift2"/>
        <w:numPr>
          <w:ilvl w:val="0"/>
          <w:numId w:val="0"/>
        </w:numPr>
        <w:spacing w:after="120"/>
        <w:ind w:left="578" w:hanging="578"/>
      </w:pPr>
      <w:bookmarkStart w:id="37" w:name="_Toc58431801"/>
      <w:r w:rsidRPr="00774472">
        <w:t>TNM-Klassifikation</w:t>
      </w:r>
      <w:r w:rsidR="0049312D" w:rsidRPr="00774472">
        <w:t xml:space="preserve"> 8. Auflage</w:t>
      </w:r>
      <w:bookmarkEnd w:id="37"/>
    </w:p>
    <w:tbl>
      <w:tblPr>
        <w:tblStyle w:val="HelleSchattierung-Akzent1"/>
        <w:tblW w:w="9416" w:type="dxa"/>
        <w:tblLook w:val="04A0" w:firstRow="1" w:lastRow="0" w:firstColumn="1" w:lastColumn="0" w:noHBand="0" w:noVBand="1"/>
      </w:tblPr>
      <w:tblGrid>
        <w:gridCol w:w="1225"/>
        <w:gridCol w:w="8191"/>
      </w:tblGrid>
      <w:tr w:rsidR="00D52ED4" w:rsidRPr="00774472" w14:paraId="21A42AFE" w14:textId="77777777" w:rsidTr="004931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hideMark/>
          </w:tcPr>
          <w:p w14:paraId="40C6A06C" w14:textId="77777777" w:rsidR="00D52ED4" w:rsidRPr="00774472" w:rsidRDefault="00D52ED4" w:rsidP="002615E1">
            <w:pPr>
              <w:rPr>
                <w:rFonts w:asciiTheme="minorHAnsi" w:hAnsiTheme="minorHAnsi"/>
                <w:szCs w:val="22"/>
              </w:rPr>
            </w:pPr>
            <w:r w:rsidRPr="00774472">
              <w:rPr>
                <w:rFonts w:asciiTheme="minorHAnsi" w:hAnsiTheme="minorHAnsi"/>
                <w:szCs w:val="22"/>
              </w:rPr>
              <w:t>TNM (HCC)</w:t>
            </w:r>
          </w:p>
        </w:tc>
        <w:tc>
          <w:tcPr>
            <w:tcW w:w="8191" w:type="dxa"/>
            <w:hideMark/>
          </w:tcPr>
          <w:p w14:paraId="1F051931" w14:textId="77777777" w:rsidR="00D52ED4" w:rsidRPr="00774472" w:rsidRDefault="00D52ED4" w:rsidP="002615E1">
            <w:pPr>
              <w:cnfStyle w:val="100000000000" w:firstRow="1" w:lastRow="0" w:firstColumn="0" w:lastColumn="0" w:oddVBand="0" w:evenVBand="0" w:oddHBand="0" w:evenHBand="0" w:firstRowFirstColumn="0" w:firstRowLastColumn="0" w:lastRowFirstColumn="0" w:lastRowLastColumn="0"/>
              <w:rPr>
                <w:rFonts w:asciiTheme="minorHAnsi" w:hAnsiTheme="minorHAnsi"/>
                <w:szCs w:val="22"/>
              </w:rPr>
            </w:pPr>
            <w:r w:rsidRPr="00774472">
              <w:rPr>
                <w:rFonts w:asciiTheme="minorHAnsi" w:hAnsiTheme="minorHAnsi"/>
                <w:szCs w:val="22"/>
              </w:rPr>
              <w:t>Leber</w:t>
            </w:r>
          </w:p>
        </w:tc>
      </w:tr>
      <w:tr w:rsidR="00521273" w:rsidRPr="00774472" w14:paraId="7DBF21FB" w14:textId="77777777" w:rsidTr="00493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Pr>
          <w:p w14:paraId="321222F9" w14:textId="77777777" w:rsidR="00521273" w:rsidRPr="00774472" w:rsidRDefault="00521273" w:rsidP="0049312D">
            <w:pPr>
              <w:spacing w:line="276" w:lineRule="auto"/>
              <w:ind w:left="426"/>
              <w:jc w:val="left"/>
              <w:rPr>
                <w:rFonts w:asciiTheme="minorHAnsi" w:hAnsiTheme="minorHAnsi"/>
                <w:szCs w:val="22"/>
              </w:rPr>
            </w:pPr>
            <w:r w:rsidRPr="00774472">
              <w:rPr>
                <w:rFonts w:asciiTheme="minorHAnsi" w:hAnsiTheme="minorHAnsi"/>
                <w:szCs w:val="22"/>
              </w:rPr>
              <w:t>Tx</w:t>
            </w:r>
          </w:p>
        </w:tc>
        <w:tc>
          <w:tcPr>
            <w:tcW w:w="8191" w:type="dxa"/>
          </w:tcPr>
          <w:p w14:paraId="7CD475FB" w14:textId="77777777" w:rsidR="00521273" w:rsidRPr="00774472" w:rsidRDefault="00521273" w:rsidP="0049312D">
            <w:pPr>
              <w:spacing w:line="276" w:lineRule="auto"/>
              <w:ind w:left="618"/>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74472">
              <w:rPr>
                <w:rFonts w:asciiTheme="minorHAnsi" w:hAnsiTheme="minorHAnsi"/>
                <w:szCs w:val="22"/>
              </w:rPr>
              <w:t>Primärtumor nicht beurteilbar</w:t>
            </w:r>
          </w:p>
        </w:tc>
      </w:tr>
      <w:tr w:rsidR="00521273" w:rsidRPr="00774472" w14:paraId="56D77F07" w14:textId="77777777" w:rsidTr="0049312D">
        <w:tc>
          <w:tcPr>
            <w:cnfStyle w:val="001000000000" w:firstRow="0" w:lastRow="0" w:firstColumn="1" w:lastColumn="0" w:oddVBand="0" w:evenVBand="0" w:oddHBand="0" w:evenHBand="0" w:firstRowFirstColumn="0" w:firstRowLastColumn="0" w:lastRowFirstColumn="0" w:lastRowLastColumn="0"/>
            <w:tcW w:w="1225" w:type="dxa"/>
          </w:tcPr>
          <w:p w14:paraId="28878781" w14:textId="77777777" w:rsidR="00521273" w:rsidRPr="00774472" w:rsidRDefault="00521273" w:rsidP="0049312D">
            <w:pPr>
              <w:spacing w:line="276" w:lineRule="auto"/>
              <w:ind w:left="426"/>
              <w:jc w:val="left"/>
              <w:rPr>
                <w:rFonts w:asciiTheme="minorHAnsi" w:hAnsiTheme="minorHAnsi"/>
                <w:szCs w:val="22"/>
              </w:rPr>
            </w:pPr>
            <w:r w:rsidRPr="00774472">
              <w:rPr>
                <w:rFonts w:asciiTheme="minorHAnsi" w:hAnsiTheme="minorHAnsi"/>
                <w:szCs w:val="22"/>
              </w:rPr>
              <w:t>T0</w:t>
            </w:r>
          </w:p>
        </w:tc>
        <w:tc>
          <w:tcPr>
            <w:tcW w:w="8191" w:type="dxa"/>
          </w:tcPr>
          <w:p w14:paraId="72663A4D" w14:textId="77777777" w:rsidR="00521273" w:rsidRPr="00774472" w:rsidRDefault="00521273" w:rsidP="0049312D">
            <w:pPr>
              <w:spacing w:line="276" w:lineRule="auto"/>
              <w:ind w:left="618"/>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74472">
              <w:rPr>
                <w:rFonts w:asciiTheme="minorHAnsi" w:hAnsiTheme="minorHAnsi"/>
                <w:szCs w:val="22"/>
              </w:rPr>
              <w:t>Kein Hinweis auf Primärtumor</w:t>
            </w:r>
          </w:p>
        </w:tc>
      </w:tr>
      <w:tr w:rsidR="00D52ED4" w:rsidRPr="00774472" w14:paraId="29146563" w14:textId="77777777" w:rsidTr="00493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hideMark/>
          </w:tcPr>
          <w:p w14:paraId="24310E7B" w14:textId="77777777" w:rsidR="00D52ED4" w:rsidRPr="00774472" w:rsidRDefault="00D52ED4" w:rsidP="0049312D">
            <w:pPr>
              <w:spacing w:line="276" w:lineRule="auto"/>
              <w:ind w:left="426"/>
              <w:jc w:val="left"/>
              <w:rPr>
                <w:rFonts w:asciiTheme="minorHAnsi" w:hAnsiTheme="minorHAnsi"/>
                <w:szCs w:val="22"/>
              </w:rPr>
            </w:pPr>
            <w:r w:rsidRPr="00774472">
              <w:rPr>
                <w:rFonts w:asciiTheme="minorHAnsi" w:hAnsiTheme="minorHAnsi"/>
                <w:szCs w:val="22"/>
              </w:rPr>
              <w:t>T1</w:t>
            </w:r>
            <w:r w:rsidR="0049312D" w:rsidRPr="00774472">
              <w:rPr>
                <w:rFonts w:asciiTheme="minorHAnsi" w:hAnsiTheme="minorHAnsi"/>
                <w:szCs w:val="22"/>
              </w:rPr>
              <w:t>a</w:t>
            </w:r>
          </w:p>
        </w:tc>
        <w:tc>
          <w:tcPr>
            <w:tcW w:w="8191" w:type="dxa"/>
            <w:hideMark/>
          </w:tcPr>
          <w:p w14:paraId="09053D7C" w14:textId="77777777" w:rsidR="00D52ED4" w:rsidRPr="00774472" w:rsidRDefault="00251D51" w:rsidP="0049312D">
            <w:pPr>
              <w:spacing w:line="276" w:lineRule="auto"/>
              <w:ind w:left="618"/>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74472">
              <w:rPr>
                <w:rFonts w:asciiTheme="minorHAnsi" w:hAnsiTheme="minorHAnsi"/>
                <w:szCs w:val="22"/>
              </w:rPr>
              <w:t>S</w:t>
            </w:r>
            <w:r w:rsidR="00D52ED4" w:rsidRPr="00774472">
              <w:rPr>
                <w:rFonts w:asciiTheme="minorHAnsi" w:hAnsiTheme="minorHAnsi"/>
                <w:szCs w:val="22"/>
              </w:rPr>
              <w:t xml:space="preserve">olitärer Tumor </w:t>
            </w:r>
            <w:r w:rsidR="0049312D" w:rsidRPr="00774472">
              <w:rPr>
                <w:rFonts w:asciiTheme="minorHAnsi" w:hAnsiTheme="minorHAnsi"/>
                <w:szCs w:val="22"/>
              </w:rPr>
              <w:t>&lt; 2cm, mit/ohne</w:t>
            </w:r>
            <w:r w:rsidR="00D52ED4" w:rsidRPr="00774472">
              <w:rPr>
                <w:rFonts w:asciiTheme="minorHAnsi" w:hAnsiTheme="minorHAnsi"/>
                <w:szCs w:val="22"/>
              </w:rPr>
              <w:t xml:space="preserve"> Gefäßinvasion</w:t>
            </w:r>
          </w:p>
        </w:tc>
      </w:tr>
      <w:tr w:rsidR="00D52ED4" w:rsidRPr="00774472" w14:paraId="5F6B625E" w14:textId="77777777" w:rsidTr="0049312D">
        <w:tc>
          <w:tcPr>
            <w:cnfStyle w:val="001000000000" w:firstRow="0" w:lastRow="0" w:firstColumn="1" w:lastColumn="0" w:oddVBand="0" w:evenVBand="0" w:oddHBand="0" w:evenHBand="0" w:firstRowFirstColumn="0" w:firstRowLastColumn="0" w:lastRowFirstColumn="0" w:lastRowLastColumn="0"/>
            <w:tcW w:w="1225" w:type="dxa"/>
            <w:hideMark/>
          </w:tcPr>
          <w:p w14:paraId="0E82484E" w14:textId="77777777" w:rsidR="00D52ED4" w:rsidRPr="00774472" w:rsidRDefault="00D52ED4" w:rsidP="0049312D">
            <w:pPr>
              <w:spacing w:line="276" w:lineRule="auto"/>
              <w:ind w:left="426"/>
              <w:jc w:val="left"/>
              <w:rPr>
                <w:rFonts w:asciiTheme="minorHAnsi" w:hAnsiTheme="minorHAnsi"/>
                <w:szCs w:val="22"/>
              </w:rPr>
            </w:pPr>
            <w:r w:rsidRPr="00774472">
              <w:rPr>
                <w:rFonts w:asciiTheme="minorHAnsi" w:hAnsiTheme="minorHAnsi"/>
                <w:szCs w:val="22"/>
              </w:rPr>
              <w:t>T</w:t>
            </w:r>
            <w:r w:rsidR="0049312D" w:rsidRPr="00774472">
              <w:rPr>
                <w:rFonts w:asciiTheme="minorHAnsi" w:hAnsiTheme="minorHAnsi"/>
                <w:szCs w:val="22"/>
              </w:rPr>
              <w:t>1b</w:t>
            </w:r>
          </w:p>
        </w:tc>
        <w:tc>
          <w:tcPr>
            <w:tcW w:w="8191" w:type="dxa"/>
            <w:hideMark/>
          </w:tcPr>
          <w:p w14:paraId="371C9ACC" w14:textId="77777777" w:rsidR="00D52ED4" w:rsidRPr="00774472" w:rsidRDefault="00251D51" w:rsidP="0049312D">
            <w:pPr>
              <w:spacing w:line="276" w:lineRule="auto"/>
              <w:ind w:left="618"/>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74472">
              <w:rPr>
                <w:rFonts w:asciiTheme="minorHAnsi" w:hAnsiTheme="minorHAnsi"/>
                <w:szCs w:val="22"/>
              </w:rPr>
              <w:t>S</w:t>
            </w:r>
            <w:r w:rsidR="00D52ED4" w:rsidRPr="00774472">
              <w:rPr>
                <w:rFonts w:asciiTheme="minorHAnsi" w:hAnsiTheme="minorHAnsi"/>
                <w:szCs w:val="22"/>
              </w:rPr>
              <w:t xml:space="preserve">olitärer Tumor </w:t>
            </w:r>
            <w:r w:rsidR="0049312D" w:rsidRPr="00774472">
              <w:rPr>
                <w:rFonts w:asciiTheme="minorHAnsi" w:hAnsiTheme="minorHAnsi"/>
                <w:szCs w:val="22"/>
              </w:rPr>
              <w:t>&gt; 2cm, ohne Gefäßinvasion</w:t>
            </w:r>
          </w:p>
        </w:tc>
      </w:tr>
      <w:tr w:rsidR="00D52ED4" w:rsidRPr="00774472" w14:paraId="40BA69DB" w14:textId="77777777" w:rsidTr="00493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hideMark/>
          </w:tcPr>
          <w:p w14:paraId="35A99D52" w14:textId="77777777" w:rsidR="00D52ED4" w:rsidRPr="00774472" w:rsidRDefault="00D52ED4" w:rsidP="0049312D">
            <w:pPr>
              <w:spacing w:line="276" w:lineRule="auto"/>
              <w:ind w:left="426"/>
              <w:jc w:val="left"/>
              <w:rPr>
                <w:rFonts w:asciiTheme="minorHAnsi" w:hAnsiTheme="minorHAnsi"/>
                <w:szCs w:val="22"/>
              </w:rPr>
            </w:pPr>
            <w:r w:rsidRPr="00774472">
              <w:rPr>
                <w:rFonts w:asciiTheme="minorHAnsi" w:hAnsiTheme="minorHAnsi"/>
                <w:szCs w:val="22"/>
              </w:rPr>
              <w:t>T</w:t>
            </w:r>
            <w:r w:rsidR="0049312D" w:rsidRPr="00774472">
              <w:rPr>
                <w:rFonts w:asciiTheme="minorHAnsi" w:hAnsiTheme="minorHAnsi"/>
                <w:szCs w:val="22"/>
              </w:rPr>
              <w:t>2</w:t>
            </w:r>
          </w:p>
        </w:tc>
        <w:tc>
          <w:tcPr>
            <w:tcW w:w="8191" w:type="dxa"/>
            <w:hideMark/>
          </w:tcPr>
          <w:p w14:paraId="47051F37" w14:textId="77777777" w:rsidR="0049312D" w:rsidRPr="00774472" w:rsidRDefault="00251D51" w:rsidP="0049312D">
            <w:pPr>
              <w:spacing w:line="276" w:lineRule="auto"/>
              <w:ind w:left="618"/>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74472">
              <w:rPr>
                <w:rFonts w:asciiTheme="minorHAnsi" w:hAnsiTheme="minorHAnsi"/>
                <w:szCs w:val="22"/>
              </w:rPr>
              <w:t>S</w:t>
            </w:r>
            <w:r w:rsidR="0049312D" w:rsidRPr="00774472">
              <w:rPr>
                <w:rFonts w:asciiTheme="minorHAnsi" w:hAnsiTheme="minorHAnsi"/>
                <w:szCs w:val="22"/>
              </w:rPr>
              <w:t xml:space="preserve">olitärer Tumor &gt; 2cm, mit Gefäßinvasion </w:t>
            </w:r>
          </w:p>
          <w:p w14:paraId="2A8B6550" w14:textId="77777777" w:rsidR="00D52ED4" w:rsidRPr="00774472" w:rsidRDefault="00251D51" w:rsidP="0049312D">
            <w:pPr>
              <w:spacing w:line="276" w:lineRule="auto"/>
              <w:ind w:left="618"/>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74472">
              <w:rPr>
                <w:rFonts w:asciiTheme="minorHAnsi" w:hAnsiTheme="minorHAnsi"/>
                <w:szCs w:val="22"/>
              </w:rPr>
              <w:t>M</w:t>
            </w:r>
            <w:r w:rsidR="00521273" w:rsidRPr="00774472">
              <w:rPr>
                <w:rFonts w:asciiTheme="minorHAnsi" w:hAnsiTheme="minorHAnsi"/>
                <w:szCs w:val="22"/>
              </w:rPr>
              <w:t>ultiple Tumore</w:t>
            </w:r>
            <w:r w:rsidR="0049312D" w:rsidRPr="00774472">
              <w:rPr>
                <w:rFonts w:asciiTheme="minorHAnsi" w:hAnsiTheme="minorHAnsi"/>
                <w:szCs w:val="22"/>
              </w:rPr>
              <w:t xml:space="preserve"> &gt; 2cm &lt; 5cm, mit/ohne Gefäßinvasion </w:t>
            </w:r>
          </w:p>
        </w:tc>
      </w:tr>
      <w:tr w:rsidR="00D52ED4" w:rsidRPr="00774472" w14:paraId="00D9B9CF" w14:textId="77777777" w:rsidTr="0049312D">
        <w:tc>
          <w:tcPr>
            <w:cnfStyle w:val="001000000000" w:firstRow="0" w:lastRow="0" w:firstColumn="1" w:lastColumn="0" w:oddVBand="0" w:evenVBand="0" w:oddHBand="0" w:evenHBand="0" w:firstRowFirstColumn="0" w:firstRowLastColumn="0" w:lastRowFirstColumn="0" w:lastRowLastColumn="0"/>
            <w:tcW w:w="1225" w:type="dxa"/>
            <w:hideMark/>
          </w:tcPr>
          <w:p w14:paraId="4A7BCE73" w14:textId="77777777" w:rsidR="00D52ED4" w:rsidRPr="00774472" w:rsidRDefault="00D52ED4" w:rsidP="0049312D">
            <w:pPr>
              <w:spacing w:line="276" w:lineRule="auto"/>
              <w:ind w:left="426"/>
              <w:jc w:val="left"/>
              <w:rPr>
                <w:rFonts w:asciiTheme="minorHAnsi" w:hAnsiTheme="minorHAnsi"/>
                <w:szCs w:val="22"/>
              </w:rPr>
            </w:pPr>
            <w:r w:rsidRPr="00774472">
              <w:rPr>
                <w:rFonts w:asciiTheme="minorHAnsi" w:hAnsiTheme="minorHAnsi"/>
                <w:szCs w:val="22"/>
              </w:rPr>
              <w:t>T3</w:t>
            </w:r>
          </w:p>
        </w:tc>
        <w:tc>
          <w:tcPr>
            <w:tcW w:w="8191" w:type="dxa"/>
            <w:hideMark/>
          </w:tcPr>
          <w:p w14:paraId="0AABEE18" w14:textId="77777777" w:rsidR="00D52ED4" w:rsidRPr="00774472" w:rsidRDefault="0049312D" w:rsidP="0049312D">
            <w:pPr>
              <w:spacing w:line="276" w:lineRule="auto"/>
              <w:ind w:left="618"/>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74472">
              <w:rPr>
                <w:rFonts w:asciiTheme="minorHAnsi" w:hAnsiTheme="minorHAnsi"/>
                <w:szCs w:val="22"/>
              </w:rPr>
              <w:t>Multiple Tumoren, einer &gt; 5cm, mit/ohne Gefäßinvasion</w:t>
            </w:r>
          </w:p>
        </w:tc>
      </w:tr>
      <w:tr w:rsidR="00D52ED4" w:rsidRPr="00774472" w14:paraId="7CE5790A" w14:textId="77777777" w:rsidTr="00251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Borders>
              <w:bottom w:val="single" w:sz="4" w:space="0" w:color="00B050"/>
            </w:tcBorders>
            <w:hideMark/>
          </w:tcPr>
          <w:p w14:paraId="3BB9D852" w14:textId="77777777" w:rsidR="00D52ED4" w:rsidRPr="00774472" w:rsidRDefault="00D52ED4" w:rsidP="0049312D">
            <w:pPr>
              <w:spacing w:line="276" w:lineRule="auto"/>
              <w:ind w:left="426"/>
              <w:jc w:val="left"/>
              <w:rPr>
                <w:rFonts w:asciiTheme="minorHAnsi" w:hAnsiTheme="minorHAnsi"/>
                <w:szCs w:val="22"/>
              </w:rPr>
            </w:pPr>
            <w:r w:rsidRPr="00774472">
              <w:rPr>
                <w:rFonts w:asciiTheme="minorHAnsi" w:hAnsiTheme="minorHAnsi"/>
                <w:szCs w:val="22"/>
              </w:rPr>
              <w:t>T4</w:t>
            </w:r>
          </w:p>
        </w:tc>
        <w:tc>
          <w:tcPr>
            <w:tcW w:w="8191" w:type="dxa"/>
            <w:tcBorders>
              <w:bottom w:val="single" w:sz="4" w:space="0" w:color="00B050"/>
            </w:tcBorders>
            <w:hideMark/>
          </w:tcPr>
          <w:p w14:paraId="63AC9C60" w14:textId="77777777" w:rsidR="0049312D" w:rsidRPr="00774472" w:rsidRDefault="0049312D" w:rsidP="0049312D">
            <w:pPr>
              <w:spacing w:line="276" w:lineRule="auto"/>
              <w:ind w:left="618"/>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74472">
              <w:rPr>
                <w:rFonts w:asciiTheme="minorHAnsi" w:hAnsiTheme="minorHAnsi"/>
                <w:szCs w:val="22"/>
              </w:rPr>
              <w:t>Tumor(en) Infiltration großer Ast Portalvene/Lebervene(n)</w:t>
            </w:r>
          </w:p>
          <w:p w14:paraId="6FF80B54" w14:textId="77777777" w:rsidR="0049312D" w:rsidRPr="00774472" w:rsidRDefault="0049312D" w:rsidP="0049312D">
            <w:pPr>
              <w:spacing w:line="276" w:lineRule="auto"/>
              <w:ind w:left="618"/>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74472">
              <w:rPr>
                <w:rFonts w:asciiTheme="minorHAnsi" w:hAnsiTheme="minorHAnsi"/>
                <w:szCs w:val="22"/>
              </w:rPr>
              <w:t>Direkte Invasion anderer Organe (außer Gallenblase)</w:t>
            </w:r>
          </w:p>
          <w:p w14:paraId="19D78A68" w14:textId="77777777" w:rsidR="00D52ED4" w:rsidRPr="00774472" w:rsidRDefault="0049312D" w:rsidP="0049312D">
            <w:pPr>
              <w:spacing w:line="276" w:lineRule="auto"/>
              <w:ind w:left="618"/>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74472">
              <w:rPr>
                <w:rFonts w:asciiTheme="minorHAnsi" w:hAnsiTheme="minorHAnsi"/>
                <w:szCs w:val="22"/>
              </w:rPr>
              <w:t>Perforation des Peritoneums</w:t>
            </w:r>
          </w:p>
        </w:tc>
      </w:tr>
      <w:tr w:rsidR="00D52ED4" w:rsidRPr="00774472" w14:paraId="60B948F0" w14:textId="77777777" w:rsidTr="00251D51">
        <w:tc>
          <w:tcPr>
            <w:cnfStyle w:val="001000000000" w:firstRow="0" w:lastRow="0" w:firstColumn="1" w:lastColumn="0" w:oddVBand="0" w:evenVBand="0" w:oddHBand="0" w:evenHBand="0" w:firstRowFirstColumn="0" w:firstRowLastColumn="0" w:lastRowFirstColumn="0" w:lastRowLastColumn="0"/>
            <w:tcW w:w="1225" w:type="dxa"/>
            <w:tcBorders>
              <w:top w:val="single" w:sz="4" w:space="0" w:color="00B050"/>
              <w:bottom w:val="nil"/>
            </w:tcBorders>
            <w:hideMark/>
          </w:tcPr>
          <w:p w14:paraId="0A617CDB" w14:textId="77777777" w:rsidR="00D52ED4" w:rsidRPr="00774472" w:rsidRDefault="00D52ED4" w:rsidP="0049312D">
            <w:pPr>
              <w:ind w:left="426"/>
              <w:jc w:val="left"/>
              <w:rPr>
                <w:rFonts w:asciiTheme="minorHAnsi" w:hAnsiTheme="minorHAnsi"/>
                <w:szCs w:val="22"/>
              </w:rPr>
            </w:pPr>
            <w:r w:rsidRPr="00774472">
              <w:rPr>
                <w:rFonts w:asciiTheme="minorHAnsi" w:hAnsiTheme="minorHAnsi"/>
                <w:szCs w:val="22"/>
              </w:rPr>
              <w:t>N0</w:t>
            </w:r>
          </w:p>
        </w:tc>
        <w:tc>
          <w:tcPr>
            <w:tcW w:w="8191" w:type="dxa"/>
            <w:tcBorders>
              <w:top w:val="single" w:sz="4" w:space="0" w:color="00B050"/>
              <w:bottom w:val="nil"/>
            </w:tcBorders>
            <w:hideMark/>
          </w:tcPr>
          <w:p w14:paraId="58FF99BA" w14:textId="77777777" w:rsidR="00D52ED4" w:rsidRPr="00774472" w:rsidRDefault="00251D51" w:rsidP="0049312D">
            <w:pPr>
              <w:ind w:left="618"/>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74472">
              <w:rPr>
                <w:rFonts w:asciiTheme="minorHAnsi" w:hAnsiTheme="minorHAnsi"/>
                <w:szCs w:val="22"/>
              </w:rPr>
              <w:t>K</w:t>
            </w:r>
            <w:r w:rsidR="00D52ED4" w:rsidRPr="00774472">
              <w:rPr>
                <w:rFonts w:asciiTheme="minorHAnsi" w:hAnsiTheme="minorHAnsi"/>
                <w:szCs w:val="22"/>
              </w:rPr>
              <w:t xml:space="preserve">eine lokoregionären Lk </w:t>
            </w:r>
          </w:p>
        </w:tc>
      </w:tr>
      <w:tr w:rsidR="00D52ED4" w:rsidRPr="00774472" w14:paraId="1AD5ECDA" w14:textId="77777777" w:rsidTr="00251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Borders>
              <w:top w:val="nil"/>
              <w:bottom w:val="single" w:sz="4" w:space="0" w:color="00B050"/>
            </w:tcBorders>
            <w:hideMark/>
          </w:tcPr>
          <w:p w14:paraId="3F300D42" w14:textId="77777777" w:rsidR="00D52ED4" w:rsidRPr="00774472" w:rsidRDefault="00D52ED4" w:rsidP="0049312D">
            <w:pPr>
              <w:ind w:left="426"/>
              <w:jc w:val="left"/>
              <w:rPr>
                <w:rFonts w:asciiTheme="minorHAnsi" w:hAnsiTheme="minorHAnsi"/>
                <w:szCs w:val="22"/>
              </w:rPr>
            </w:pPr>
            <w:r w:rsidRPr="00774472">
              <w:rPr>
                <w:rFonts w:asciiTheme="minorHAnsi" w:hAnsiTheme="minorHAnsi"/>
                <w:szCs w:val="22"/>
              </w:rPr>
              <w:t>N1</w:t>
            </w:r>
          </w:p>
        </w:tc>
        <w:tc>
          <w:tcPr>
            <w:tcW w:w="8191" w:type="dxa"/>
            <w:tcBorders>
              <w:top w:val="nil"/>
              <w:bottom w:val="single" w:sz="4" w:space="0" w:color="00B050"/>
            </w:tcBorders>
            <w:hideMark/>
          </w:tcPr>
          <w:p w14:paraId="3179704C" w14:textId="77777777" w:rsidR="00D52ED4" w:rsidRPr="00774472" w:rsidRDefault="00251D51" w:rsidP="0049312D">
            <w:pPr>
              <w:ind w:left="618"/>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74472">
              <w:rPr>
                <w:rFonts w:asciiTheme="minorHAnsi" w:hAnsiTheme="minorHAnsi"/>
                <w:szCs w:val="22"/>
              </w:rPr>
              <w:t>L</w:t>
            </w:r>
            <w:r w:rsidR="00D52ED4" w:rsidRPr="00774472">
              <w:rPr>
                <w:rFonts w:asciiTheme="minorHAnsi" w:hAnsiTheme="minorHAnsi"/>
                <w:szCs w:val="22"/>
              </w:rPr>
              <w:t>okoregionäre Lk</w:t>
            </w:r>
          </w:p>
        </w:tc>
      </w:tr>
      <w:tr w:rsidR="00251D51" w:rsidRPr="00774472" w14:paraId="7D433538" w14:textId="77777777" w:rsidTr="00251D51">
        <w:tc>
          <w:tcPr>
            <w:cnfStyle w:val="001000000000" w:firstRow="0" w:lastRow="0" w:firstColumn="1" w:lastColumn="0" w:oddVBand="0" w:evenVBand="0" w:oddHBand="0" w:evenHBand="0" w:firstRowFirstColumn="0" w:firstRowLastColumn="0" w:lastRowFirstColumn="0" w:lastRowLastColumn="0"/>
            <w:tcW w:w="1225" w:type="dxa"/>
            <w:tcBorders>
              <w:top w:val="single" w:sz="4" w:space="0" w:color="00B050"/>
            </w:tcBorders>
          </w:tcPr>
          <w:p w14:paraId="1BEC277C" w14:textId="77777777" w:rsidR="00251D51" w:rsidRPr="00774472" w:rsidRDefault="00251D51" w:rsidP="0049312D">
            <w:pPr>
              <w:ind w:left="426"/>
              <w:jc w:val="left"/>
              <w:rPr>
                <w:rFonts w:asciiTheme="minorHAnsi" w:hAnsiTheme="minorHAnsi"/>
                <w:szCs w:val="22"/>
              </w:rPr>
            </w:pPr>
            <w:r w:rsidRPr="00774472">
              <w:rPr>
                <w:rFonts w:asciiTheme="minorHAnsi" w:hAnsiTheme="minorHAnsi"/>
                <w:szCs w:val="22"/>
              </w:rPr>
              <w:t>M0</w:t>
            </w:r>
          </w:p>
        </w:tc>
        <w:tc>
          <w:tcPr>
            <w:tcW w:w="8191" w:type="dxa"/>
            <w:tcBorders>
              <w:top w:val="single" w:sz="4" w:space="0" w:color="00B050"/>
            </w:tcBorders>
          </w:tcPr>
          <w:p w14:paraId="4DB3940A" w14:textId="77777777" w:rsidR="00251D51" w:rsidRPr="00774472" w:rsidRDefault="00251D51" w:rsidP="0049312D">
            <w:pPr>
              <w:ind w:left="618"/>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74472">
              <w:rPr>
                <w:rFonts w:asciiTheme="minorHAnsi" w:hAnsiTheme="minorHAnsi"/>
                <w:szCs w:val="22"/>
              </w:rPr>
              <w:t>Keine Fernmetastasen</w:t>
            </w:r>
          </w:p>
        </w:tc>
      </w:tr>
      <w:tr w:rsidR="00251D51" w:rsidRPr="00774472" w14:paraId="43C0871C" w14:textId="77777777" w:rsidTr="004931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5" w:type="dxa"/>
          </w:tcPr>
          <w:p w14:paraId="165DB3A3" w14:textId="77777777" w:rsidR="00251D51" w:rsidRPr="00774472" w:rsidRDefault="00251D51" w:rsidP="0049312D">
            <w:pPr>
              <w:ind w:left="426"/>
              <w:jc w:val="left"/>
              <w:rPr>
                <w:rFonts w:asciiTheme="minorHAnsi" w:hAnsiTheme="minorHAnsi"/>
                <w:szCs w:val="22"/>
              </w:rPr>
            </w:pPr>
            <w:r w:rsidRPr="00774472">
              <w:rPr>
                <w:rFonts w:asciiTheme="minorHAnsi" w:hAnsiTheme="minorHAnsi"/>
                <w:szCs w:val="22"/>
              </w:rPr>
              <w:t>M1</w:t>
            </w:r>
          </w:p>
        </w:tc>
        <w:tc>
          <w:tcPr>
            <w:tcW w:w="8191" w:type="dxa"/>
          </w:tcPr>
          <w:p w14:paraId="23C1254C" w14:textId="77777777" w:rsidR="00251D51" w:rsidRPr="00774472" w:rsidRDefault="00251D51" w:rsidP="0049312D">
            <w:pPr>
              <w:ind w:left="618"/>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74472">
              <w:rPr>
                <w:rFonts w:asciiTheme="minorHAnsi" w:hAnsiTheme="minorHAnsi"/>
                <w:szCs w:val="22"/>
              </w:rPr>
              <w:t>Fernmetastase</w:t>
            </w:r>
          </w:p>
        </w:tc>
      </w:tr>
    </w:tbl>
    <w:p w14:paraId="4C0C2758" w14:textId="77777777" w:rsidR="00D52ED4" w:rsidRPr="00774472" w:rsidRDefault="00D52ED4" w:rsidP="007F3064">
      <w:pPr>
        <w:pStyle w:val="Textkrper-Einzug2"/>
        <w:spacing w:line="276" w:lineRule="auto"/>
        <w:ind w:left="0"/>
        <w:jc w:val="both"/>
        <w:rPr>
          <w:rFonts w:asciiTheme="minorHAnsi" w:hAnsiTheme="minorHAnsi" w:cstheme="minorHAnsi"/>
          <w:sz w:val="8"/>
          <w:szCs w:val="8"/>
        </w:rPr>
      </w:pPr>
    </w:p>
    <w:p w14:paraId="094E4393" w14:textId="77777777" w:rsidR="00D52ED4" w:rsidRPr="00774472" w:rsidRDefault="00D52ED4" w:rsidP="00D52ED4">
      <w:pPr>
        <w:pStyle w:val="berschrift2"/>
        <w:numPr>
          <w:ilvl w:val="0"/>
          <w:numId w:val="0"/>
        </w:numPr>
        <w:spacing w:after="120"/>
        <w:ind w:left="578" w:hanging="578"/>
      </w:pPr>
      <w:bookmarkStart w:id="38" w:name="_Toc58431802"/>
      <w:r w:rsidRPr="00774472">
        <w:t>Stadieneinteilung</w:t>
      </w:r>
      <w:bookmarkEnd w:id="38"/>
    </w:p>
    <w:tbl>
      <w:tblPr>
        <w:tblStyle w:val="HelleSchattierung-Akzent1"/>
        <w:tblW w:w="4962" w:type="dxa"/>
        <w:tblLook w:val="04A0" w:firstRow="1" w:lastRow="0" w:firstColumn="1" w:lastColumn="0" w:noHBand="0" w:noVBand="1"/>
      </w:tblPr>
      <w:tblGrid>
        <w:gridCol w:w="1809"/>
        <w:gridCol w:w="601"/>
        <w:gridCol w:w="2552"/>
      </w:tblGrid>
      <w:tr w:rsidR="00D52ED4" w:rsidRPr="00774472" w14:paraId="624CB396" w14:textId="77777777" w:rsidTr="00251D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1A830165" w14:textId="77777777" w:rsidR="00D52ED4" w:rsidRPr="00774472" w:rsidRDefault="00D52ED4" w:rsidP="002615E1">
            <w:pPr>
              <w:rPr>
                <w:rFonts w:asciiTheme="minorHAnsi" w:hAnsiTheme="minorHAnsi"/>
                <w:szCs w:val="22"/>
              </w:rPr>
            </w:pPr>
            <w:r w:rsidRPr="00774472">
              <w:rPr>
                <w:rFonts w:asciiTheme="minorHAnsi" w:hAnsiTheme="minorHAnsi"/>
                <w:szCs w:val="22"/>
              </w:rPr>
              <w:t>Stadien (UICC)</w:t>
            </w:r>
          </w:p>
        </w:tc>
        <w:tc>
          <w:tcPr>
            <w:tcW w:w="3153" w:type="dxa"/>
            <w:gridSpan w:val="2"/>
            <w:hideMark/>
          </w:tcPr>
          <w:p w14:paraId="2ED952DD" w14:textId="77777777" w:rsidR="00D52ED4" w:rsidRPr="00774472" w:rsidRDefault="00D52ED4" w:rsidP="002615E1">
            <w:pPr>
              <w:cnfStyle w:val="100000000000" w:firstRow="1" w:lastRow="0" w:firstColumn="0" w:lastColumn="0" w:oddVBand="0" w:evenVBand="0" w:oddHBand="0" w:evenHBand="0" w:firstRowFirstColumn="0" w:firstRowLastColumn="0" w:lastRowFirstColumn="0" w:lastRowLastColumn="0"/>
              <w:rPr>
                <w:rFonts w:asciiTheme="minorHAnsi" w:hAnsiTheme="minorHAnsi"/>
                <w:szCs w:val="22"/>
              </w:rPr>
            </w:pPr>
            <w:r w:rsidRPr="00774472">
              <w:rPr>
                <w:rFonts w:asciiTheme="minorHAnsi" w:hAnsiTheme="minorHAnsi"/>
                <w:szCs w:val="22"/>
              </w:rPr>
              <w:t>TNM</w:t>
            </w:r>
          </w:p>
        </w:tc>
      </w:tr>
      <w:tr w:rsidR="00D52ED4" w:rsidRPr="00774472" w14:paraId="39E13EE4" w14:textId="77777777" w:rsidTr="00251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gridSpan w:val="2"/>
            <w:hideMark/>
          </w:tcPr>
          <w:p w14:paraId="33927063" w14:textId="77777777" w:rsidR="00D52ED4" w:rsidRPr="00774472" w:rsidRDefault="00D52ED4" w:rsidP="00251D51">
            <w:pPr>
              <w:ind w:left="743"/>
              <w:jc w:val="left"/>
              <w:rPr>
                <w:rFonts w:asciiTheme="minorHAnsi" w:hAnsiTheme="minorHAnsi"/>
                <w:szCs w:val="22"/>
              </w:rPr>
            </w:pPr>
            <w:r w:rsidRPr="00774472">
              <w:rPr>
                <w:rFonts w:asciiTheme="minorHAnsi" w:hAnsiTheme="minorHAnsi"/>
                <w:szCs w:val="22"/>
              </w:rPr>
              <w:t>I</w:t>
            </w:r>
            <w:r w:rsidR="0049312D" w:rsidRPr="00774472">
              <w:rPr>
                <w:rFonts w:asciiTheme="minorHAnsi" w:hAnsiTheme="minorHAnsi"/>
                <w:szCs w:val="22"/>
              </w:rPr>
              <w:t>A</w:t>
            </w:r>
          </w:p>
        </w:tc>
        <w:tc>
          <w:tcPr>
            <w:tcW w:w="2552" w:type="dxa"/>
            <w:hideMark/>
          </w:tcPr>
          <w:p w14:paraId="13EE5937" w14:textId="77777777" w:rsidR="00D52ED4" w:rsidRPr="00774472" w:rsidRDefault="00D52ED4" w:rsidP="00D52ED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74472">
              <w:rPr>
                <w:rFonts w:asciiTheme="minorHAnsi" w:hAnsiTheme="minorHAnsi"/>
                <w:szCs w:val="22"/>
              </w:rPr>
              <w:t>T1</w:t>
            </w:r>
            <w:r w:rsidR="0049312D" w:rsidRPr="00774472">
              <w:rPr>
                <w:rFonts w:asciiTheme="minorHAnsi" w:hAnsiTheme="minorHAnsi"/>
                <w:szCs w:val="22"/>
              </w:rPr>
              <w:t>a</w:t>
            </w:r>
            <w:r w:rsidRPr="00774472">
              <w:rPr>
                <w:rFonts w:asciiTheme="minorHAnsi" w:hAnsiTheme="minorHAnsi"/>
                <w:szCs w:val="22"/>
              </w:rPr>
              <w:t xml:space="preserve"> N0 M0</w:t>
            </w:r>
          </w:p>
        </w:tc>
      </w:tr>
      <w:tr w:rsidR="00D52ED4" w:rsidRPr="00774472" w14:paraId="37F25F68" w14:textId="77777777" w:rsidTr="00251D51">
        <w:tc>
          <w:tcPr>
            <w:cnfStyle w:val="001000000000" w:firstRow="0" w:lastRow="0" w:firstColumn="1" w:lastColumn="0" w:oddVBand="0" w:evenVBand="0" w:oddHBand="0" w:evenHBand="0" w:firstRowFirstColumn="0" w:firstRowLastColumn="0" w:lastRowFirstColumn="0" w:lastRowLastColumn="0"/>
            <w:tcW w:w="2410" w:type="dxa"/>
            <w:gridSpan w:val="2"/>
          </w:tcPr>
          <w:p w14:paraId="1136753E" w14:textId="77777777" w:rsidR="00D52ED4" w:rsidRPr="00774472" w:rsidRDefault="00D52ED4" w:rsidP="00251D51">
            <w:pPr>
              <w:ind w:left="743"/>
              <w:jc w:val="left"/>
              <w:rPr>
                <w:rFonts w:asciiTheme="minorHAnsi" w:hAnsiTheme="minorHAnsi"/>
                <w:szCs w:val="22"/>
              </w:rPr>
            </w:pPr>
            <w:r w:rsidRPr="00774472">
              <w:rPr>
                <w:rFonts w:asciiTheme="minorHAnsi" w:hAnsiTheme="minorHAnsi"/>
                <w:szCs w:val="22"/>
              </w:rPr>
              <w:t>I</w:t>
            </w:r>
            <w:r w:rsidR="0049312D" w:rsidRPr="00774472">
              <w:rPr>
                <w:rFonts w:asciiTheme="minorHAnsi" w:hAnsiTheme="minorHAnsi"/>
                <w:szCs w:val="22"/>
              </w:rPr>
              <w:t>B</w:t>
            </w:r>
          </w:p>
        </w:tc>
        <w:tc>
          <w:tcPr>
            <w:tcW w:w="2552" w:type="dxa"/>
          </w:tcPr>
          <w:p w14:paraId="713C78C7" w14:textId="77777777" w:rsidR="00D52ED4" w:rsidRPr="00774472" w:rsidRDefault="00D52ED4" w:rsidP="0049312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74472">
              <w:rPr>
                <w:rFonts w:asciiTheme="minorHAnsi" w:hAnsiTheme="minorHAnsi"/>
                <w:szCs w:val="22"/>
              </w:rPr>
              <w:t>T</w:t>
            </w:r>
            <w:r w:rsidR="0049312D" w:rsidRPr="00774472">
              <w:rPr>
                <w:rFonts w:asciiTheme="minorHAnsi" w:hAnsiTheme="minorHAnsi"/>
                <w:szCs w:val="22"/>
              </w:rPr>
              <w:t>1b</w:t>
            </w:r>
            <w:r w:rsidRPr="00774472">
              <w:rPr>
                <w:rFonts w:asciiTheme="minorHAnsi" w:hAnsiTheme="minorHAnsi"/>
                <w:szCs w:val="22"/>
              </w:rPr>
              <w:t xml:space="preserve"> N0 M0</w:t>
            </w:r>
          </w:p>
        </w:tc>
      </w:tr>
      <w:tr w:rsidR="00D52ED4" w:rsidRPr="00774472" w14:paraId="11F193F7" w14:textId="77777777" w:rsidTr="00251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gridSpan w:val="2"/>
            <w:hideMark/>
          </w:tcPr>
          <w:p w14:paraId="6842EF06" w14:textId="77777777" w:rsidR="00D52ED4" w:rsidRPr="00774472" w:rsidRDefault="00D52ED4" w:rsidP="00251D51">
            <w:pPr>
              <w:ind w:left="743"/>
              <w:jc w:val="left"/>
              <w:rPr>
                <w:rFonts w:asciiTheme="minorHAnsi" w:hAnsiTheme="minorHAnsi"/>
                <w:szCs w:val="22"/>
              </w:rPr>
            </w:pPr>
            <w:r w:rsidRPr="00774472">
              <w:rPr>
                <w:rFonts w:asciiTheme="minorHAnsi" w:hAnsiTheme="minorHAnsi"/>
                <w:szCs w:val="22"/>
              </w:rPr>
              <w:t>II</w:t>
            </w:r>
          </w:p>
        </w:tc>
        <w:tc>
          <w:tcPr>
            <w:tcW w:w="2552" w:type="dxa"/>
            <w:hideMark/>
          </w:tcPr>
          <w:p w14:paraId="6AD895A4" w14:textId="77777777" w:rsidR="00D52ED4" w:rsidRPr="00774472" w:rsidRDefault="00D52ED4" w:rsidP="0049312D">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74472">
              <w:rPr>
                <w:rFonts w:asciiTheme="minorHAnsi" w:hAnsiTheme="minorHAnsi"/>
                <w:szCs w:val="22"/>
              </w:rPr>
              <w:t>T</w:t>
            </w:r>
            <w:r w:rsidR="0049312D" w:rsidRPr="00774472">
              <w:rPr>
                <w:rFonts w:asciiTheme="minorHAnsi" w:hAnsiTheme="minorHAnsi"/>
                <w:szCs w:val="22"/>
              </w:rPr>
              <w:t>2</w:t>
            </w:r>
            <w:r w:rsidRPr="00774472">
              <w:rPr>
                <w:rFonts w:asciiTheme="minorHAnsi" w:hAnsiTheme="minorHAnsi"/>
                <w:szCs w:val="22"/>
              </w:rPr>
              <w:t xml:space="preserve"> N0 M0</w:t>
            </w:r>
          </w:p>
        </w:tc>
      </w:tr>
      <w:tr w:rsidR="00D52ED4" w:rsidRPr="00774472" w14:paraId="2FAF3496" w14:textId="77777777" w:rsidTr="00251D51">
        <w:tc>
          <w:tcPr>
            <w:cnfStyle w:val="001000000000" w:firstRow="0" w:lastRow="0" w:firstColumn="1" w:lastColumn="0" w:oddVBand="0" w:evenVBand="0" w:oddHBand="0" w:evenHBand="0" w:firstRowFirstColumn="0" w:firstRowLastColumn="0" w:lastRowFirstColumn="0" w:lastRowLastColumn="0"/>
            <w:tcW w:w="2410" w:type="dxa"/>
            <w:gridSpan w:val="2"/>
          </w:tcPr>
          <w:p w14:paraId="7BC6270B" w14:textId="77777777" w:rsidR="00D52ED4" w:rsidRPr="00774472" w:rsidRDefault="00D52ED4" w:rsidP="00251D51">
            <w:pPr>
              <w:ind w:left="743"/>
              <w:jc w:val="left"/>
              <w:rPr>
                <w:rFonts w:asciiTheme="minorHAnsi" w:hAnsiTheme="minorHAnsi"/>
                <w:szCs w:val="22"/>
              </w:rPr>
            </w:pPr>
            <w:r w:rsidRPr="00774472">
              <w:rPr>
                <w:rFonts w:asciiTheme="minorHAnsi" w:hAnsiTheme="minorHAnsi"/>
                <w:szCs w:val="22"/>
              </w:rPr>
              <w:t>III</w:t>
            </w:r>
            <w:r w:rsidR="0049312D" w:rsidRPr="00774472">
              <w:rPr>
                <w:rFonts w:asciiTheme="minorHAnsi" w:hAnsiTheme="minorHAnsi"/>
                <w:szCs w:val="22"/>
              </w:rPr>
              <w:t>A</w:t>
            </w:r>
          </w:p>
        </w:tc>
        <w:tc>
          <w:tcPr>
            <w:tcW w:w="2552" w:type="dxa"/>
          </w:tcPr>
          <w:p w14:paraId="7BD4D9A9" w14:textId="77777777" w:rsidR="00D52ED4" w:rsidRPr="00774472" w:rsidRDefault="00D52ED4" w:rsidP="0049312D">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74472">
              <w:rPr>
                <w:rFonts w:asciiTheme="minorHAnsi" w:hAnsiTheme="minorHAnsi"/>
                <w:szCs w:val="22"/>
              </w:rPr>
              <w:t>T3 N0 M0</w:t>
            </w:r>
          </w:p>
        </w:tc>
      </w:tr>
      <w:tr w:rsidR="00D52ED4" w:rsidRPr="00774472" w14:paraId="3C641912" w14:textId="77777777" w:rsidTr="00251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gridSpan w:val="2"/>
            <w:hideMark/>
          </w:tcPr>
          <w:p w14:paraId="6F8132A2" w14:textId="77777777" w:rsidR="00D52ED4" w:rsidRPr="00774472" w:rsidRDefault="00D52ED4" w:rsidP="00251D51">
            <w:pPr>
              <w:ind w:left="743"/>
              <w:jc w:val="left"/>
              <w:rPr>
                <w:rFonts w:asciiTheme="minorHAnsi" w:hAnsiTheme="minorHAnsi"/>
                <w:szCs w:val="22"/>
              </w:rPr>
            </w:pPr>
            <w:r w:rsidRPr="00774472">
              <w:rPr>
                <w:rFonts w:asciiTheme="minorHAnsi" w:hAnsiTheme="minorHAnsi"/>
                <w:szCs w:val="22"/>
              </w:rPr>
              <w:t>III</w:t>
            </w:r>
            <w:r w:rsidR="0049312D" w:rsidRPr="00774472">
              <w:rPr>
                <w:rFonts w:asciiTheme="minorHAnsi" w:hAnsiTheme="minorHAnsi"/>
                <w:szCs w:val="22"/>
              </w:rPr>
              <w:t>B</w:t>
            </w:r>
          </w:p>
        </w:tc>
        <w:tc>
          <w:tcPr>
            <w:tcW w:w="2552" w:type="dxa"/>
            <w:hideMark/>
          </w:tcPr>
          <w:p w14:paraId="4A807061" w14:textId="77777777" w:rsidR="00D52ED4" w:rsidRPr="00774472" w:rsidRDefault="00D52ED4" w:rsidP="00D52ED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74472">
              <w:rPr>
                <w:rFonts w:asciiTheme="minorHAnsi" w:hAnsiTheme="minorHAnsi"/>
                <w:szCs w:val="22"/>
              </w:rPr>
              <w:t>T4 N0 M0</w:t>
            </w:r>
          </w:p>
        </w:tc>
      </w:tr>
      <w:tr w:rsidR="00D52ED4" w:rsidRPr="00774472" w14:paraId="645E4B36" w14:textId="77777777" w:rsidTr="00251D51">
        <w:tc>
          <w:tcPr>
            <w:cnfStyle w:val="001000000000" w:firstRow="0" w:lastRow="0" w:firstColumn="1" w:lastColumn="0" w:oddVBand="0" w:evenVBand="0" w:oddHBand="0" w:evenHBand="0" w:firstRowFirstColumn="0" w:firstRowLastColumn="0" w:lastRowFirstColumn="0" w:lastRowLastColumn="0"/>
            <w:tcW w:w="2410" w:type="dxa"/>
            <w:gridSpan w:val="2"/>
            <w:hideMark/>
          </w:tcPr>
          <w:p w14:paraId="6722AD97" w14:textId="77777777" w:rsidR="00D52ED4" w:rsidRPr="00774472" w:rsidRDefault="00D52ED4" w:rsidP="00251D51">
            <w:pPr>
              <w:ind w:left="743"/>
              <w:jc w:val="left"/>
              <w:rPr>
                <w:rFonts w:asciiTheme="minorHAnsi" w:hAnsiTheme="minorHAnsi"/>
                <w:szCs w:val="22"/>
              </w:rPr>
            </w:pPr>
            <w:r w:rsidRPr="00774472">
              <w:rPr>
                <w:rFonts w:asciiTheme="minorHAnsi" w:hAnsiTheme="minorHAnsi"/>
                <w:szCs w:val="22"/>
              </w:rPr>
              <w:t>IVA</w:t>
            </w:r>
          </w:p>
        </w:tc>
        <w:tc>
          <w:tcPr>
            <w:tcW w:w="2552" w:type="dxa"/>
            <w:hideMark/>
          </w:tcPr>
          <w:p w14:paraId="386A62D5" w14:textId="77777777" w:rsidR="00D52ED4" w:rsidRPr="00774472" w:rsidRDefault="00D52ED4" w:rsidP="00D52ED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774472">
              <w:rPr>
                <w:rFonts w:asciiTheme="minorHAnsi" w:hAnsiTheme="minorHAnsi"/>
                <w:szCs w:val="22"/>
              </w:rPr>
              <w:t>jedes T; N1 M0</w:t>
            </w:r>
          </w:p>
        </w:tc>
      </w:tr>
      <w:tr w:rsidR="00D52ED4" w:rsidRPr="00774472" w14:paraId="30F9318E" w14:textId="77777777" w:rsidTr="00251D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gridSpan w:val="2"/>
          </w:tcPr>
          <w:p w14:paraId="10783B8C" w14:textId="77777777" w:rsidR="00D52ED4" w:rsidRPr="00774472" w:rsidRDefault="00D52ED4" w:rsidP="00251D51">
            <w:pPr>
              <w:ind w:left="743"/>
              <w:jc w:val="left"/>
              <w:rPr>
                <w:rFonts w:asciiTheme="minorHAnsi" w:hAnsiTheme="minorHAnsi"/>
                <w:szCs w:val="22"/>
              </w:rPr>
            </w:pPr>
            <w:r w:rsidRPr="00774472">
              <w:rPr>
                <w:rFonts w:asciiTheme="minorHAnsi" w:hAnsiTheme="minorHAnsi"/>
                <w:szCs w:val="22"/>
              </w:rPr>
              <w:t>IVB</w:t>
            </w:r>
          </w:p>
        </w:tc>
        <w:tc>
          <w:tcPr>
            <w:tcW w:w="2552" w:type="dxa"/>
          </w:tcPr>
          <w:p w14:paraId="6F913708" w14:textId="77777777" w:rsidR="00D52ED4" w:rsidRPr="00774472" w:rsidRDefault="00D52ED4" w:rsidP="0049312D">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774472">
              <w:rPr>
                <w:rFonts w:asciiTheme="minorHAnsi" w:hAnsiTheme="minorHAnsi"/>
                <w:szCs w:val="22"/>
              </w:rPr>
              <w:t>jedes T; jedes N</w:t>
            </w:r>
            <w:r w:rsidR="0049312D" w:rsidRPr="00774472">
              <w:rPr>
                <w:rFonts w:asciiTheme="minorHAnsi" w:hAnsiTheme="minorHAnsi"/>
                <w:szCs w:val="22"/>
              </w:rPr>
              <w:t xml:space="preserve">; </w:t>
            </w:r>
            <w:r w:rsidRPr="00774472">
              <w:rPr>
                <w:rFonts w:asciiTheme="minorHAnsi" w:hAnsiTheme="minorHAnsi"/>
                <w:szCs w:val="22"/>
              </w:rPr>
              <w:t>M1</w:t>
            </w:r>
          </w:p>
        </w:tc>
      </w:tr>
    </w:tbl>
    <w:p w14:paraId="62EEF3F8" w14:textId="77777777" w:rsidR="00D52ED4" w:rsidRPr="00774472" w:rsidRDefault="00D52ED4" w:rsidP="007F3064">
      <w:pPr>
        <w:pStyle w:val="Textkrper-Einzug2"/>
        <w:spacing w:line="276" w:lineRule="auto"/>
        <w:ind w:left="0"/>
        <w:jc w:val="both"/>
        <w:rPr>
          <w:rFonts w:asciiTheme="minorHAnsi" w:hAnsiTheme="minorHAnsi" w:cstheme="minorHAnsi"/>
          <w:sz w:val="8"/>
          <w:szCs w:val="8"/>
        </w:rPr>
      </w:pPr>
    </w:p>
    <w:p w14:paraId="041253B4" w14:textId="77777777" w:rsidR="00251D51" w:rsidRPr="00774472" w:rsidRDefault="00251D51" w:rsidP="007F3064">
      <w:pPr>
        <w:pStyle w:val="Textkrper-Einzug2"/>
        <w:spacing w:line="276" w:lineRule="auto"/>
        <w:ind w:left="0"/>
        <w:jc w:val="both"/>
        <w:rPr>
          <w:rFonts w:asciiTheme="minorHAnsi" w:hAnsiTheme="minorHAnsi" w:cstheme="minorHAnsi"/>
          <w:sz w:val="8"/>
          <w:szCs w:val="8"/>
        </w:rPr>
      </w:pPr>
    </w:p>
    <w:p w14:paraId="4E21D55D" w14:textId="346AF42B" w:rsidR="00251D51" w:rsidRPr="00774472" w:rsidRDefault="00251D51" w:rsidP="007F3064">
      <w:pPr>
        <w:pStyle w:val="Textkrper-Einzug2"/>
        <w:spacing w:line="276" w:lineRule="auto"/>
        <w:ind w:left="0"/>
        <w:jc w:val="both"/>
        <w:rPr>
          <w:rFonts w:asciiTheme="minorHAnsi" w:hAnsiTheme="minorHAnsi" w:cstheme="minorHAnsi"/>
          <w:sz w:val="8"/>
          <w:szCs w:val="8"/>
        </w:rPr>
      </w:pPr>
    </w:p>
    <w:p w14:paraId="0625E1FA" w14:textId="439F5E1E" w:rsidR="00934CD9" w:rsidRPr="00774472" w:rsidRDefault="00934CD9" w:rsidP="007F3064">
      <w:pPr>
        <w:pStyle w:val="Textkrper-Einzug2"/>
        <w:spacing w:line="276" w:lineRule="auto"/>
        <w:ind w:left="0"/>
        <w:jc w:val="both"/>
        <w:rPr>
          <w:rFonts w:asciiTheme="minorHAnsi" w:hAnsiTheme="minorHAnsi" w:cstheme="minorHAnsi"/>
          <w:sz w:val="8"/>
          <w:szCs w:val="8"/>
        </w:rPr>
      </w:pPr>
    </w:p>
    <w:p w14:paraId="53EA8C60" w14:textId="3073560D" w:rsidR="00934CD9" w:rsidRPr="00774472" w:rsidRDefault="00934CD9" w:rsidP="007F3064">
      <w:pPr>
        <w:pStyle w:val="Textkrper-Einzug2"/>
        <w:spacing w:line="276" w:lineRule="auto"/>
        <w:ind w:left="0"/>
        <w:jc w:val="both"/>
        <w:rPr>
          <w:rFonts w:asciiTheme="minorHAnsi" w:hAnsiTheme="minorHAnsi" w:cstheme="minorHAnsi"/>
          <w:sz w:val="8"/>
          <w:szCs w:val="8"/>
        </w:rPr>
      </w:pPr>
    </w:p>
    <w:p w14:paraId="53B8FC2D" w14:textId="619A3A97" w:rsidR="00934CD9" w:rsidRPr="00774472" w:rsidRDefault="00934CD9" w:rsidP="007F3064">
      <w:pPr>
        <w:pStyle w:val="Textkrper-Einzug2"/>
        <w:spacing w:line="276" w:lineRule="auto"/>
        <w:ind w:left="0"/>
        <w:jc w:val="both"/>
        <w:rPr>
          <w:rFonts w:asciiTheme="minorHAnsi" w:hAnsiTheme="minorHAnsi" w:cstheme="minorHAnsi"/>
          <w:sz w:val="8"/>
          <w:szCs w:val="8"/>
        </w:rPr>
      </w:pPr>
    </w:p>
    <w:p w14:paraId="74C6A917" w14:textId="1B5B266B" w:rsidR="00934CD9" w:rsidRPr="00774472" w:rsidRDefault="00934CD9" w:rsidP="007F3064">
      <w:pPr>
        <w:pStyle w:val="Textkrper-Einzug2"/>
        <w:spacing w:line="276" w:lineRule="auto"/>
        <w:ind w:left="0"/>
        <w:jc w:val="both"/>
        <w:rPr>
          <w:rFonts w:asciiTheme="minorHAnsi" w:hAnsiTheme="minorHAnsi" w:cstheme="minorHAnsi"/>
          <w:sz w:val="8"/>
          <w:szCs w:val="8"/>
        </w:rPr>
      </w:pPr>
    </w:p>
    <w:p w14:paraId="12DD8C4C" w14:textId="55F29536" w:rsidR="00934CD9" w:rsidRPr="00774472" w:rsidRDefault="00934CD9" w:rsidP="007F3064">
      <w:pPr>
        <w:pStyle w:val="Textkrper-Einzug2"/>
        <w:spacing w:line="276" w:lineRule="auto"/>
        <w:ind w:left="0"/>
        <w:jc w:val="both"/>
        <w:rPr>
          <w:rFonts w:asciiTheme="minorHAnsi" w:hAnsiTheme="minorHAnsi" w:cstheme="minorHAnsi"/>
          <w:sz w:val="8"/>
          <w:szCs w:val="8"/>
        </w:rPr>
      </w:pPr>
    </w:p>
    <w:p w14:paraId="56531647" w14:textId="0F85F21D" w:rsidR="00934CD9" w:rsidRPr="00774472" w:rsidRDefault="00934CD9" w:rsidP="007F3064">
      <w:pPr>
        <w:pStyle w:val="Textkrper-Einzug2"/>
        <w:spacing w:line="276" w:lineRule="auto"/>
        <w:ind w:left="0"/>
        <w:jc w:val="both"/>
        <w:rPr>
          <w:rFonts w:asciiTheme="minorHAnsi" w:hAnsiTheme="minorHAnsi" w:cstheme="minorHAnsi"/>
          <w:sz w:val="8"/>
          <w:szCs w:val="8"/>
        </w:rPr>
      </w:pPr>
    </w:p>
    <w:p w14:paraId="20A5F33E" w14:textId="492DAE68" w:rsidR="00934CD9" w:rsidRPr="00774472" w:rsidRDefault="00934CD9" w:rsidP="007F3064">
      <w:pPr>
        <w:pStyle w:val="Textkrper-Einzug2"/>
        <w:spacing w:line="276" w:lineRule="auto"/>
        <w:ind w:left="0"/>
        <w:jc w:val="both"/>
        <w:rPr>
          <w:rFonts w:asciiTheme="minorHAnsi" w:hAnsiTheme="minorHAnsi" w:cstheme="minorHAnsi"/>
          <w:sz w:val="8"/>
          <w:szCs w:val="8"/>
        </w:rPr>
      </w:pPr>
    </w:p>
    <w:p w14:paraId="7888AE62" w14:textId="2D1A8D30" w:rsidR="00934CD9" w:rsidRPr="00774472" w:rsidRDefault="00934CD9" w:rsidP="007F3064">
      <w:pPr>
        <w:pStyle w:val="Textkrper-Einzug2"/>
        <w:spacing w:line="276" w:lineRule="auto"/>
        <w:ind w:left="0"/>
        <w:jc w:val="both"/>
        <w:rPr>
          <w:rFonts w:asciiTheme="minorHAnsi" w:hAnsiTheme="minorHAnsi" w:cstheme="minorHAnsi"/>
          <w:sz w:val="8"/>
          <w:szCs w:val="8"/>
        </w:rPr>
      </w:pPr>
    </w:p>
    <w:p w14:paraId="6EA72BB3" w14:textId="09B6B104" w:rsidR="00934CD9" w:rsidRPr="00774472" w:rsidRDefault="00934CD9" w:rsidP="007F3064">
      <w:pPr>
        <w:pStyle w:val="Textkrper-Einzug2"/>
        <w:spacing w:line="276" w:lineRule="auto"/>
        <w:ind w:left="0"/>
        <w:jc w:val="both"/>
        <w:rPr>
          <w:rFonts w:asciiTheme="minorHAnsi" w:hAnsiTheme="minorHAnsi" w:cstheme="minorHAnsi"/>
          <w:sz w:val="8"/>
          <w:szCs w:val="8"/>
        </w:rPr>
      </w:pPr>
    </w:p>
    <w:p w14:paraId="40B1A3AB" w14:textId="77777777" w:rsidR="00934CD9" w:rsidRPr="00774472" w:rsidRDefault="00934CD9" w:rsidP="007F3064">
      <w:pPr>
        <w:pStyle w:val="Textkrper-Einzug2"/>
        <w:spacing w:line="276" w:lineRule="auto"/>
        <w:ind w:left="0"/>
        <w:jc w:val="both"/>
        <w:rPr>
          <w:rFonts w:asciiTheme="minorHAnsi" w:hAnsiTheme="minorHAnsi" w:cstheme="minorHAnsi"/>
          <w:sz w:val="8"/>
          <w:szCs w:val="8"/>
        </w:rPr>
      </w:pPr>
    </w:p>
    <w:p w14:paraId="03033ABD" w14:textId="77777777" w:rsidR="00D52ED4" w:rsidRPr="00774472" w:rsidRDefault="00D52ED4" w:rsidP="007F3064">
      <w:pPr>
        <w:pStyle w:val="Textkrper-Einzug2"/>
        <w:spacing w:line="276" w:lineRule="auto"/>
        <w:ind w:left="0"/>
        <w:jc w:val="both"/>
        <w:rPr>
          <w:rFonts w:asciiTheme="minorHAnsi" w:hAnsiTheme="minorHAnsi" w:cstheme="minorHAnsi"/>
          <w:sz w:val="18"/>
          <w:szCs w:val="18"/>
        </w:rPr>
      </w:pPr>
    </w:p>
    <w:p w14:paraId="2DF111FE" w14:textId="594F997C" w:rsidR="00D52ED4" w:rsidRPr="00774472" w:rsidRDefault="003A36C2" w:rsidP="00D52ED4">
      <w:pPr>
        <w:pStyle w:val="berschrift2"/>
        <w:numPr>
          <w:ilvl w:val="0"/>
          <w:numId w:val="0"/>
        </w:numPr>
        <w:spacing w:after="120"/>
        <w:ind w:left="578" w:hanging="578"/>
      </w:pPr>
      <w:bookmarkStart w:id="39" w:name="_Scores_zur_Evaluierung"/>
      <w:bookmarkStart w:id="40" w:name="_Toc58431803"/>
      <w:bookmarkEnd w:id="39"/>
      <w:r w:rsidRPr="00774472">
        <w:lastRenderedPageBreak/>
        <w:t>Scores zur Evaluierung des TACE-Erfolgs</w:t>
      </w:r>
      <w:bookmarkEnd w:id="40"/>
    </w:p>
    <w:p w14:paraId="333E71DC" w14:textId="7DA2D4CB" w:rsidR="003A36C2" w:rsidRPr="00774472" w:rsidRDefault="003A36C2" w:rsidP="003A36C2">
      <w:pPr>
        <w:jc w:val="both"/>
      </w:pPr>
    </w:p>
    <w:tbl>
      <w:tblPr>
        <w:tblStyle w:val="Tabellenraster"/>
        <w:tblW w:w="10201" w:type="dxa"/>
        <w:tblLayout w:type="fixed"/>
        <w:tblLook w:val="04A0" w:firstRow="1" w:lastRow="0" w:firstColumn="1" w:lastColumn="0" w:noHBand="0" w:noVBand="1"/>
      </w:tblPr>
      <w:tblGrid>
        <w:gridCol w:w="1838"/>
        <w:gridCol w:w="3767"/>
        <w:gridCol w:w="4596"/>
      </w:tblGrid>
      <w:tr w:rsidR="003A36C2" w:rsidRPr="00774472" w14:paraId="09DE9986" w14:textId="77777777" w:rsidTr="00094C27">
        <w:tc>
          <w:tcPr>
            <w:tcW w:w="1838" w:type="dxa"/>
          </w:tcPr>
          <w:p w14:paraId="3DC525C4" w14:textId="65708E8A" w:rsidR="003A36C2" w:rsidRPr="00774472" w:rsidRDefault="003A36C2" w:rsidP="00934CD9">
            <w:pPr>
              <w:spacing w:line="240" w:lineRule="auto"/>
              <w:rPr>
                <w:rFonts w:asciiTheme="minorHAnsi" w:hAnsiTheme="minorHAnsi" w:cstheme="minorHAnsi"/>
                <w:b/>
                <w:bCs/>
              </w:rPr>
            </w:pPr>
            <w:bookmarkStart w:id="41" w:name="_Hlk58408852"/>
            <w:r w:rsidRPr="00774472">
              <w:rPr>
                <w:rFonts w:asciiTheme="minorHAnsi" w:hAnsiTheme="minorHAnsi" w:cstheme="minorHAnsi"/>
                <w:b/>
                <w:bCs/>
              </w:rPr>
              <w:t>Name</w:t>
            </w:r>
          </w:p>
        </w:tc>
        <w:tc>
          <w:tcPr>
            <w:tcW w:w="3767" w:type="dxa"/>
          </w:tcPr>
          <w:p w14:paraId="4F46B86E" w14:textId="1CBE7C7C" w:rsidR="003A36C2" w:rsidRPr="00774472" w:rsidRDefault="0015211A" w:rsidP="00934CD9">
            <w:pPr>
              <w:spacing w:line="240" w:lineRule="auto"/>
              <w:rPr>
                <w:rFonts w:asciiTheme="minorHAnsi" w:hAnsiTheme="minorHAnsi" w:cstheme="minorHAnsi"/>
                <w:b/>
                <w:bCs/>
              </w:rPr>
            </w:pPr>
            <w:r w:rsidRPr="00774472">
              <w:rPr>
                <w:rFonts w:asciiTheme="minorHAnsi" w:hAnsiTheme="minorHAnsi" w:cstheme="minorHAnsi"/>
                <w:b/>
                <w:bCs/>
              </w:rPr>
              <w:t>Definition</w:t>
            </w:r>
          </w:p>
        </w:tc>
        <w:tc>
          <w:tcPr>
            <w:tcW w:w="4596" w:type="dxa"/>
          </w:tcPr>
          <w:p w14:paraId="671E20D6" w14:textId="036C1D36" w:rsidR="003A36C2" w:rsidRPr="00774472" w:rsidRDefault="0015211A" w:rsidP="00934CD9">
            <w:pPr>
              <w:spacing w:line="240" w:lineRule="auto"/>
              <w:rPr>
                <w:rFonts w:asciiTheme="minorHAnsi" w:hAnsiTheme="minorHAnsi" w:cstheme="minorHAnsi"/>
                <w:b/>
                <w:bCs/>
              </w:rPr>
            </w:pPr>
            <w:r w:rsidRPr="00774472">
              <w:rPr>
                <w:rFonts w:asciiTheme="minorHAnsi" w:hAnsiTheme="minorHAnsi" w:cstheme="minorHAnsi"/>
                <w:b/>
                <w:bCs/>
              </w:rPr>
              <w:t>Interpretation</w:t>
            </w:r>
          </w:p>
        </w:tc>
      </w:tr>
      <w:tr w:rsidR="008F1F75" w:rsidRPr="00774472" w14:paraId="3F29B0FA" w14:textId="77777777" w:rsidTr="00094C27">
        <w:trPr>
          <w:trHeight w:val="2702"/>
        </w:trPr>
        <w:tc>
          <w:tcPr>
            <w:tcW w:w="1838" w:type="dxa"/>
          </w:tcPr>
          <w:p w14:paraId="1F9FEDB9" w14:textId="77777777" w:rsidR="008F1F75" w:rsidRPr="00774472" w:rsidRDefault="008F1F75" w:rsidP="00934CD9">
            <w:pPr>
              <w:spacing w:line="240" w:lineRule="auto"/>
              <w:jc w:val="both"/>
              <w:rPr>
                <w:rFonts w:asciiTheme="minorHAnsi" w:hAnsiTheme="minorHAnsi" w:cstheme="minorHAnsi"/>
              </w:rPr>
            </w:pPr>
          </w:p>
          <w:p w14:paraId="1CBEF959" w14:textId="77777777" w:rsidR="008F1F75" w:rsidRPr="00774472" w:rsidRDefault="008F1F75" w:rsidP="00934CD9">
            <w:pPr>
              <w:spacing w:line="240" w:lineRule="auto"/>
              <w:jc w:val="both"/>
              <w:rPr>
                <w:rFonts w:asciiTheme="minorHAnsi" w:hAnsiTheme="minorHAnsi" w:cstheme="minorHAnsi"/>
              </w:rPr>
            </w:pPr>
          </w:p>
          <w:p w14:paraId="216AE1D2" w14:textId="7DD1BDFE" w:rsidR="008F1F75" w:rsidRPr="00774472" w:rsidRDefault="008F1F75" w:rsidP="00934CD9">
            <w:pPr>
              <w:spacing w:line="240" w:lineRule="auto"/>
              <w:rPr>
                <w:rFonts w:asciiTheme="minorHAnsi" w:hAnsiTheme="minorHAnsi" w:cstheme="minorHAnsi"/>
                <w:b/>
                <w:bCs/>
              </w:rPr>
            </w:pPr>
            <w:r w:rsidRPr="00774472">
              <w:rPr>
                <w:rFonts w:asciiTheme="minorHAnsi" w:hAnsiTheme="minorHAnsi" w:cstheme="minorHAnsi"/>
                <w:b/>
                <w:bCs/>
              </w:rPr>
              <w:t>ART-Score</w:t>
            </w:r>
            <w:r w:rsidR="00021F8E" w:rsidRPr="00774472">
              <w:rPr>
                <w:rFonts w:asciiTheme="minorHAnsi" w:hAnsiTheme="minorHAnsi" w:cstheme="minorHAnsi"/>
                <w:b/>
                <w:bCs/>
              </w:rPr>
              <w:t xml:space="preserve"> </w:t>
            </w:r>
            <w:r w:rsidR="00021F8E" w:rsidRPr="00774472">
              <w:rPr>
                <w:rFonts w:asciiTheme="minorHAnsi" w:hAnsiTheme="minorHAnsi" w:cstheme="minorHAnsi"/>
                <w:vertAlign w:val="superscript"/>
              </w:rPr>
              <w:t>a</w:t>
            </w:r>
          </w:p>
          <w:p w14:paraId="0D8B2E46" w14:textId="77777777" w:rsidR="008F1F75" w:rsidRPr="00774472" w:rsidRDefault="008F1F75" w:rsidP="00934CD9">
            <w:pPr>
              <w:spacing w:line="240" w:lineRule="auto"/>
              <w:rPr>
                <w:rFonts w:asciiTheme="minorHAnsi" w:hAnsiTheme="minorHAnsi" w:cstheme="minorHAnsi"/>
              </w:rPr>
            </w:pPr>
          </w:p>
          <w:p w14:paraId="3BB44CBF" w14:textId="765B0B48" w:rsidR="008F1F75" w:rsidRPr="00774472" w:rsidRDefault="008F1F75" w:rsidP="00934CD9">
            <w:pPr>
              <w:spacing w:line="240" w:lineRule="auto"/>
              <w:rPr>
                <w:rFonts w:asciiTheme="minorHAnsi" w:hAnsiTheme="minorHAnsi" w:cstheme="minorHAnsi"/>
              </w:rPr>
            </w:pPr>
            <w:r w:rsidRPr="00774472">
              <w:rPr>
                <w:rFonts w:asciiTheme="minorHAnsi" w:hAnsiTheme="minorHAnsi" w:cstheme="minorHAnsi"/>
              </w:rPr>
              <w:t>Berechnung vor 2. TACE</w:t>
            </w:r>
          </w:p>
        </w:tc>
        <w:tc>
          <w:tcPr>
            <w:tcW w:w="3767" w:type="dxa"/>
          </w:tcPr>
          <w:p w14:paraId="201C5553" w14:textId="25FACD71" w:rsidR="008F1F75" w:rsidRPr="00774472" w:rsidRDefault="008F1F75" w:rsidP="00934CD9">
            <w:pPr>
              <w:pStyle w:val="Listenabsatz"/>
              <w:numPr>
                <w:ilvl w:val="0"/>
                <w:numId w:val="9"/>
              </w:numPr>
              <w:spacing w:line="240" w:lineRule="auto"/>
              <w:jc w:val="left"/>
              <w:rPr>
                <w:rFonts w:asciiTheme="minorHAnsi" w:hAnsiTheme="minorHAnsi" w:cstheme="minorHAnsi"/>
              </w:rPr>
            </w:pPr>
            <w:r w:rsidRPr="00774472">
              <w:rPr>
                <w:rFonts w:asciiTheme="minorHAnsi" w:hAnsiTheme="minorHAnsi" w:cstheme="minorHAnsi"/>
              </w:rPr>
              <w:t xml:space="preserve">fehlendes radiologisches Tumoransprechen -&gt; 1P </w:t>
            </w:r>
          </w:p>
          <w:p w14:paraId="578757EE" w14:textId="7CCD42A8" w:rsidR="008F1F75" w:rsidRPr="00774472" w:rsidRDefault="008F1F75" w:rsidP="00934CD9">
            <w:pPr>
              <w:pStyle w:val="Listenabsatz"/>
              <w:numPr>
                <w:ilvl w:val="0"/>
                <w:numId w:val="9"/>
              </w:numPr>
              <w:spacing w:line="240" w:lineRule="auto"/>
              <w:jc w:val="left"/>
              <w:rPr>
                <w:rFonts w:asciiTheme="minorHAnsi" w:hAnsiTheme="minorHAnsi" w:cstheme="minorHAnsi"/>
              </w:rPr>
            </w:pPr>
            <w:r w:rsidRPr="00774472">
              <w:rPr>
                <w:rFonts w:asciiTheme="minorHAnsi" w:hAnsiTheme="minorHAnsi" w:cstheme="minorHAnsi"/>
              </w:rPr>
              <w:t>AST Anstieg &gt;</w:t>
            </w:r>
            <w:r w:rsidR="00934CD9" w:rsidRPr="00774472">
              <w:rPr>
                <w:rFonts w:asciiTheme="minorHAnsi" w:hAnsiTheme="minorHAnsi" w:cstheme="minorHAnsi"/>
              </w:rPr>
              <w:t xml:space="preserve"> </w:t>
            </w:r>
            <w:r w:rsidRPr="00774472">
              <w:rPr>
                <w:rFonts w:asciiTheme="minorHAnsi" w:hAnsiTheme="minorHAnsi" w:cstheme="minorHAnsi"/>
              </w:rPr>
              <w:t>25% -&gt; 4P</w:t>
            </w:r>
          </w:p>
          <w:p w14:paraId="06C23CAE" w14:textId="77777777" w:rsidR="008F1F75" w:rsidRPr="00774472" w:rsidRDefault="008F1F75" w:rsidP="00934CD9">
            <w:pPr>
              <w:pStyle w:val="Listenabsatz"/>
              <w:numPr>
                <w:ilvl w:val="0"/>
                <w:numId w:val="9"/>
              </w:numPr>
              <w:spacing w:line="240" w:lineRule="auto"/>
              <w:jc w:val="left"/>
              <w:rPr>
                <w:rFonts w:asciiTheme="minorHAnsi" w:hAnsiTheme="minorHAnsi" w:cstheme="minorHAnsi"/>
              </w:rPr>
            </w:pPr>
            <w:r w:rsidRPr="00774472">
              <w:rPr>
                <w:rFonts w:asciiTheme="minorHAnsi" w:hAnsiTheme="minorHAnsi" w:cstheme="minorHAnsi"/>
              </w:rPr>
              <w:t>Anstieg des Child Pugh Scores vom Ausgangswert um:</w:t>
            </w:r>
          </w:p>
          <w:p w14:paraId="799A42C5" w14:textId="2070F0CF" w:rsidR="008F1F75" w:rsidRPr="00774472" w:rsidRDefault="008F1F75" w:rsidP="00934CD9">
            <w:pPr>
              <w:pStyle w:val="Listenabsatz"/>
              <w:numPr>
                <w:ilvl w:val="0"/>
                <w:numId w:val="10"/>
              </w:numPr>
              <w:spacing w:line="240" w:lineRule="auto"/>
              <w:jc w:val="left"/>
              <w:rPr>
                <w:rFonts w:asciiTheme="minorHAnsi" w:hAnsiTheme="minorHAnsi" w:cstheme="minorHAnsi"/>
              </w:rPr>
            </w:pPr>
            <w:r w:rsidRPr="00774472">
              <w:rPr>
                <w:rFonts w:asciiTheme="minorHAnsi" w:hAnsiTheme="minorHAnsi" w:cstheme="minorHAnsi"/>
              </w:rPr>
              <w:t>1P -&gt;1,5P</w:t>
            </w:r>
          </w:p>
          <w:p w14:paraId="0EF11587" w14:textId="4CB78EA1" w:rsidR="008F1F75" w:rsidRPr="00774472" w:rsidRDefault="008F1F75" w:rsidP="00934CD9">
            <w:pPr>
              <w:pStyle w:val="Listenabsatz"/>
              <w:numPr>
                <w:ilvl w:val="0"/>
                <w:numId w:val="10"/>
              </w:numPr>
              <w:spacing w:line="240" w:lineRule="auto"/>
              <w:jc w:val="left"/>
              <w:rPr>
                <w:rFonts w:asciiTheme="minorHAnsi" w:hAnsiTheme="minorHAnsi" w:cstheme="minorHAnsi"/>
              </w:rPr>
            </w:pPr>
            <w:r w:rsidRPr="00774472">
              <w:rPr>
                <w:rFonts w:asciiTheme="minorHAnsi" w:hAnsiTheme="minorHAnsi" w:cstheme="minorHAnsi"/>
              </w:rPr>
              <w:t>≥ 2P -&gt; 3P</w:t>
            </w:r>
          </w:p>
        </w:tc>
        <w:tc>
          <w:tcPr>
            <w:tcW w:w="4596" w:type="dxa"/>
          </w:tcPr>
          <w:p w14:paraId="2B984AEA" w14:textId="1E1CF60D" w:rsidR="008F1F75" w:rsidRPr="00774472" w:rsidRDefault="008F1F75" w:rsidP="00934CD9">
            <w:pPr>
              <w:pStyle w:val="Listenabsatz"/>
              <w:numPr>
                <w:ilvl w:val="0"/>
                <w:numId w:val="9"/>
              </w:numPr>
              <w:spacing w:line="240" w:lineRule="auto"/>
              <w:jc w:val="left"/>
              <w:rPr>
                <w:rFonts w:asciiTheme="minorHAnsi" w:hAnsiTheme="minorHAnsi" w:cstheme="minorHAnsi"/>
              </w:rPr>
            </w:pPr>
            <w:r w:rsidRPr="00774472">
              <w:rPr>
                <w:rFonts w:asciiTheme="minorHAnsi" w:hAnsiTheme="minorHAnsi" w:cstheme="minorHAnsi"/>
              </w:rPr>
              <w:t>0-1,5 Punkte: neuerliche TACE</w:t>
            </w:r>
          </w:p>
          <w:p w14:paraId="5BBF8407" w14:textId="77777777" w:rsidR="008F1F75" w:rsidRPr="00774472" w:rsidRDefault="008F1F75" w:rsidP="00934CD9">
            <w:pPr>
              <w:pStyle w:val="Listenabsatz"/>
              <w:spacing w:line="240" w:lineRule="auto"/>
              <w:jc w:val="left"/>
              <w:rPr>
                <w:rFonts w:asciiTheme="minorHAnsi" w:hAnsiTheme="minorHAnsi" w:cstheme="minorHAnsi"/>
              </w:rPr>
            </w:pPr>
          </w:p>
          <w:p w14:paraId="634B1115" w14:textId="238244E0" w:rsidR="008F1F75" w:rsidRPr="00774472" w:rsidRDefault="008F1F75" w:rsidP="00934CD9">
            <w:pPr>
              <w:pStyle w:val="Listenabsatz"/>
              <w:numPr>
                <w:ilvl w:val="0"/>
                <w:numId w:val="9"/>
              </w:numPr>
              <w:spacing w:line="240" w:lineRule="auto"/>
              <w:jc w:val="left"/>
              <w:rPr>
                <w:rFonts w:asciiTheme="minorHAnsi" w:hAnsiTheme="minorHAnsi" w:cstheme="minorHAnsi"/>
              </w:rPr>
            </w:pPr>
            <w:r w:rsidRPr="00774472">
              <w:rPr>
                <w:rFonts w:asciiTheme="minorHAnsi" w:hAnsiTheme="minorHAnsi" w:cstheme="minorHAnsi"/>
              </w:rPr>
              <w:t>&gt;</w:t>
            </w:r>
            <w:r w:rsidR="00934CD9" w:rsidRPr="00774472">
              <w:rPr>
                <w:rFonts w:asciiTheme="minorHAnsi" w:hAnsiTheme="minorHAnsi" w:cstheme="minorHAnsi"/>
              </w:rPr>
              <w:t xml:space="preserve"> </w:t>
            </w:r>
            <w:r w:rsidRPr="00774472">
              <w:rPr>
                <w:rFonts w:asciiTheme="minorHAnsi" w:hAnsiTheme="minorHAnsi" w:cstheme="minorHAnsi"/>
              </w:rPr>
              <w:t>1,5 Punkte:</w:t>
            </w:r>
          </w:p>
          <w:p w14:paraId="51D3A339" w14:textId="7287EAE4" w:rsidR="008F1F75" w:rsidRPr="00774472" w:rsidRDefault="008F1F75" w:rsidP="00934CD9">
            <w:pPr>
              <w:pStyle w:val="Listenabsatz"/>
              <w:spacing w:line="240" w:lineRule="auto"/>
              <w:jc w:val="left"/>
              <w:rPr>
                <w:rFonts w:asciiTheme="minorHAnsi" w:hAnsiTheme="minorHAnsi" w:cstheme="minorHAnsi"/>
              </w:rPr>
            </w:pPr>
            <w:r w:rsidRPr="00774472">
              <w:rPr>
                <w:rFonts w:asciiTheme="minorHAnsi" w:hAnsiTheme="minorHAnsi" w:cstheme="minorHAnsi"/>
              </w:rPr>
              <w:t>Wechsel auf andere Therapiealternative</w:t>
            </w:r>
          </w:p>
        </w:tc>
      </w:tr>
      <w:tr w:rsidR="00094C27" w:rsidRPr="00774472" w14:paraId="01E871A7" w14:textId="77777777" w:rsidTr="00094C27">
        <w:tc>
          <w:tcPr>
            <w:tcW w:w="1838" w:type="dxa"/>
          </w:tcPr>
          <w:p w14:paraId="3DAEE89A" w14:textId="77777777" w:rsidR="00094C27" w:rsidRPr="00774472" w:rsidRDefault="00094C27" w:rsidP="00934CD9">
            <w:pPr>
              <w:spacing w:line="240" w:lineRule="auto"/>
              <w:rPr>
                <w:rFonts w:asciiTheme="minorHAnsi" w:hAnsiTheme="minorHAnsi" w:cstheme="minorHAnsi"/>
              </w:rPr>
            </w:pPr>
          </w:p>
          <w:p w14:paraId="7504E60D" w14:textId="77777777" w:rsidR="00094C27" w:rsidRPr="00774472" w:rsidRDefault="00094C27" w:rsidP="00934CD9">
            <w:pPr>
              <w:spacing w:line="240" w:lineRule="auto"/>
              <w:rPr>
                <w:rFonts w:asciiTheme="minorHAnsi" w:hAnsiTheme="minorHAnsi" w:cstheme="minorHAnsi"/>
              </w:rPr>
            </w:pPr>
          </w:p>
          <w:p w14:paraId="6EC12C1F" w14:textId="77777777" w:rsidR="00094C27" w:rsidRPr="00774472" w:rsidRDefault="00094C27" w:rsidP="00934CD9">
            <w:pPr>
              <w:spacing w:line="240" w:lineRule="auto"/>
              <w:rPr>
                <w:rFonts w:asciiTheme="minorHAnsi" w:hAnsiTheme="minorHAnsi" w:cstheme="minorHAnsi"/>
                <w:b/>
                <w:bCs/>
              </w:rPr>
            </w:pPr>
          </w:p>
          <w:p w14:paraId="720593D3" w14:textId="77777777" w:rsidR="00094C27" w:rsidRPr="00774472" w:rsidRDefault="00094C27" w:rsidP="00934CD9">
            <w:pPr>
              <w:spacing w:line="240" w:lineRule="auto"/>
              <w:rPr>
                <w:rFonts w:asciiTheme="minorHAnsi" w:hAnsiTheme="minorHAnsi" w:cstheme="minorHAnsi"/>
                <w:b/>
                <w:bCs/>
              </w:rPr>
            </w:pPr>
          </w:p>
          <w:p w14:paraId="3616E76B" w14:textId="759D2136" w:rsidR="00094C27" w:rsidRPr="00774472" w:rsidRDefault="00094C27" w:rsidP="00934CD9">
            <w:pPr>
              <w:spacing w:line="240" w:lineRule="auto"/>
              <w:rPr>
                <w:rFonts w:asciiTheme="minorHAnsi" w:hAnsiTheme="minorHAnsi" w:cstheme="minorHAnsi"/>
                <w:b/>
                <w:bCs/>
              </w:rPr>
            </w:pPr>
            <w:r w:rsidRPr="00774472">
              <w:rPr>
                <w:rFonts w:asciiTheme="minorHAnsi" w:hAnsiTheme="minorHAnsi" w:cstheme="minorHAnsi"/>
                <w:b/>
                <w:bCs/>
              </w:rPr>
              <w:t>ABCR – Score</w:t>
            </w:r>
            <w:r w:rsidR="00021F8E" w:rsidRPr="00774472">
              <w:rPr>
                <w:rFonts w:asciiTheme="minorHAnsi" w:hAnsiTheme="minorHAnsi" w:cstheme="minorHAnsi"/>
                <w:vertAlign w:val="superscript"/>
              </w:rPr>
              <w:t>b</w:t>
            </w:r>
          </w:p>
          <w:p w14:paraId="505EEDE5" w14:textId="77777777" w:rsidR="00094C27" w:rsidRPr="00774472" w:rsidRDefault="00094C27" w:rsidP="00934CD9">
            <w:pPr>
              <w:spacing w:line="240" w:lineRule="auto"/>
              <w:rPr>
                <w:rFonts w:asciiTheme="minorHAnsi" w:hAnsiTheme="minorHAnsi" w:cstheme="minorHAnsi"/>
              </w:rPr>
            </w:pPr>
          </w:p>
          <w:p w14:paraId="0C8284DC" w14:textId="439CBAE9" w:rsidR="00094C27" w:rsidRPr="00774472" w:rsidRDefault="00094C27" w:rsidP="00934CD9">
            <w:pPr>
              <w:spacing w:line="240" w:lineRule="auto"/>
              <w:rPr>
                <w:rFonts w:asciiTheme="minorHAnsi" w:hAnsiTheme="minorHAnsi" w:cstheme="minorHAnsi"/>
              </w:rPr>
            </w:pPr>
            <w:r w:rsidRPr="00774472">
              <w:rPr>
                <w:rFonts w:asciiTheme="minorHAnsi" w:hAnsiTheme="minorHAnsi" w:cstheme="minorHAnsi"/>
              </w:rPr>
              <w:t>Berechnung vor 2. TACE</w:t>
            </w:r>
          </w:p>
        </w:tc>
        <w:tc>
          <w:tcPr>
            <w:tcW w:w="3767" w:type="dxa"/>
          </w:tcPr>
          <w:p w14:paraId="60EBD77C" w14:textId="77777777" w:rsidR="00094C27" w:rsidRPr="00774472" w:rsidRDefault="00094C27" w:rsidP="00934CD9">
            <w:pPr>
              <w:pStyle w:val="Listenabsatz"/>
              <w:numPr>
                <w:ilvl w:val="0"/>
                <w:numId w:val="9"/>
              </w:numPr>
              <w:spacing w:line="240" w:lineRule="auto"/>
              <w:jc w:val="left"/>
              <w:rPr>
                <w:rFonts w:asciiTheme="minorHAnsi" w:hAnsiTheme="minorHAnsi" w:cstheme="minorHAnsi"/>
              </w:rPr>
            </w:pPr>
            <w:r w:rsidRPr="00774472">
              <w:rPr>
                <w:rFonts w:asciiTheme="minorHAnsi" w:hAnsiTheme="minorHAnsi" w:cstheme="minorHAnsi"/>
              </w:rPr>
              <w:t>Baseline AFP</w:t>
            </w:r>
          </w:p>
          <w:p w14:paraId="6281C639" w14:textId="5B97CB73" w:rsidR="00094C27" w:rsidRPr="00774472" w:rsidRDefault="00094C27" w:rsidP="00934CD9">
            <w:pPr>
              <w:pStyle w:val="Listenabsatz"/>
              <w:numPr>
                <w:ilvl w:val="0"/>
                <w:numId w:val="11"/>
              </w:numPr>
              <w:spacing w:line="240" w:lineRule="auto"/>
              <w:jc w:val="left"/>
              <w:rPr>
                <w:rFonts w:asciiTheme="minorHAnsi" w:hAnsiTheme="minorHAnsi" w:cstheme="minorHAnsi"/>
              </w:rPr>
            </w:pPr>
            <w:r w:rsidRPr="00774472">
              <w:rPr>
                <w:rFonts w:asciiTheme="minorHAnsi" w:hAnsiTheme="minorHAnsi" w:cstheme="minorHAnsi"/>
              </w:rPr>
              <w:t>&lt; 200ng/ml -&gt; 0P</w:t>
            </w:r>
          </w:p>
          <w:p w14:paraId="37ADBEF5" w14:textId="0B0EA2E9" w:rsidR="00094C27" w:rsidRPr="00774472" w:rsidRDefault="00094C27" w:rsidP="00934CD9">
            <w:pPr>
              <w:pStyle w:val="Listenabsatz"/>
              <w:numPr>
                <w:ilvl w:val="0"/>
                <w:numId w:val="11"/>
              </w:numPr>
              <w:spacing w:line="240" w:lineRule="auto"/>
              <w:jc w:val="left"/>
              <w:rPr>
                <w:rFonts w:asciiTheme="minorHAnsi" w:hAnsiTheme="minorHAnsi" w:cstheme="minorHAnsi"/>
              </w:rPr>
            </w:pPr>
            <w:r w:rsidRPr="00774472">
              <w:rPr>
                <w:rFonts w:asciiTheme="minorHAnsi" w:hAnsiTheme="minorHAnsi" w:cstheme="minorHAnsi"/>
              </w:rPr>
              <w:t>≥</w:t>
            </w:r>
            <w:r w:rsidR="00934CD9" w:rsidRPr="00774472">
              <w:rPr>
                <w:rFonts w:asciiTheme="minorHAnsi" w:hAnsiTheme="minorHAnsi" w:cstheme="minorHAnsi"/>
              </w:rPr>
              <w:t xml:space="preserve"> </w:t>
            </w:r>
            <w:r w:rsidRPr="00774472">
              <w:rPr>
                <w:rFonts w:asciiTheme="minorHAnsi" w:hAnsiTheme="minorHAnsi" w:cstheme="minorHAnsi"/>
              </w:rPr>
              <w:t>200ng/ml -&gt; 1P</w:t>
            </w:r>
          </w:p>
          <w:p w14:paraId="22339043" w14:textId="062998B0" w:rsidR="00094C27" w:rsidRPr="00774472" w:rsidRDefault="00094C27" w:rsidP="00934CD9">
            <w:pPr>
              <w:pStyle w:val="Listenabsatz"/>
              <w:numPr>
                <w:ilvl w:val="0"/>
                <w:numId w:val="9"/>
              </w:numPr>
              <w:spacing w:line="240" w:lineRule="auto"/>
              <w:jc w:val="left"/>
              <w:rPr>
                <w:rFonts w:asciiTheme="minorHAnsi" w:hAnsiTheme="minorHAnsi" w:cstheme="minorHAnsi"/>
              </w:rPr>
            </w:pPr>
            <w:r w:rsidRPr="00774472">
              <w:rPr>
                <w:rFonts w:asciiTheme="minorHAnsi" w:hAnsiTheme="minorHAnsi" w:cstheme="minorHAnsi"/>
              </w:rPr>
              <w:t>Baseline BCLC Stadium</w:t>
            </w:r>
          </w:p>
          <w:p w14:paraId="22E3806A" w14:textId="6A38038D" w:rsidR="00094C27" w:rsidRPr="00774472" w:rsidRDefault="00094C27" w:rsidP="00934CD9">
            <w:pPr>
              <w:pStyle w:val="Listenabsatz"/>
              <w:numPr>
                <w:ilvl w:val="0"/>
                <w:numId w:val="11"/>
              </w:numPr>
              <w:spacing w:line="240" w:lineRule="auto"/>
              <w:jc w:val="left"/>
              <w:rPr>
                <w:rFonts w:asciiTheme="minorHAnsi" w:hAnsiTheme="minorHAnsi" w:cstheme="minorHAnsi"/>
              </w:rPr>
            </w:pPr>
            <w:r w:rsidRPr="00774472">
              <w:rPr>
                <w:rFonts w:asciiTheme="minorHAnsi" w:hAnsiTheme="minorHAnsi" w:cstheme="minorHAnsi"/>
              </w:rPr>
              <w:t>A -&gt; 0P</w:t>
            </w:r>
          </w:p>
          <w:p w14:paraId="7588F6B1" w14:textId="71306FA5" w:rsidR="00094C27" w:rsidRPr="00774472" w:rsidRDefault="00094C27" w:rsidP="00934CD9">
            <w:pPr>
              <w:pStyle w:val="Listenabsatz"/>
              <w:numPr>
                <w:ilvl w:val="0"/>
                <w:numId w:val="11"/>
              </w:numPr>
              <w:spacing w:line="240" w:lineRule="auto"/>
              <w:jc w:val="left"/>
              <w:rPr>
                <w:rFonts w:asciiTheme="minorHAnsi" w:hAnsiTheme="minorHAnsi" w:cstheme="minorHAnsi"/>
              </w:rPr>
            </w:pPr>
            <w:r w:rsidRPr="00774472">
              <w:rPr>
                <w:rFonts w:asciiTheme="minorHAnsi" w:hAnsiTheme="minorHAnsi" w:cstheme="minorHAnsi"/>
              </w:rPr>
              <w:t>B -&gt; 2P</w:t>
            </w:r>
          </w:p>
          <w:p w14:paraId="539B195F" w14:textId="5434305E" w:rsidR="00094C27" w:rsidRPr="00774472" w:rsidRDefault="00094C27" w:rsidP="00934CD9">
            <w:pPr>
              <w:pStyle w:val="Listenabsatz"/>
              <w:numPr>
                <w:ilvl w:val="0"/>
                <w:numId w:val="11"/>
              </w:numPr>
              <w:spacing w:line="240" w:lineRule="auto"/>
              <w:jc w:val="left"/>
              <w:rPr>
                <w:rFonts w:asciiTheme="minorHAnsi" w:hAnsiTheme="minorHAnsi" w:cstheme="minorHAnsi"/>
              </w:rPr>
            </w:pPr>
            <w:r w:rsidRPr="00774472">
              <w:rPr>
                <w:rFonts w:asciiTheme="minorHAnsi" w:hAnsiTheme="minorHAnsi" w:cstheme="minorHAnsi"/>
              </w:rPr>
              <w:t>C -&gt; 3P</w:t>
            </w:r>
          </w:p>
          <w:p w14:paraId="521894D9" w14:textId="39FFFBA5" w:rsidR="00094C27" w:rsidRPr="00774472" w:rsidRDefault="00094C27" w:rsidP="00934CD9">
            <w:pPr>
              <w:pStyle w:val="Listenabsatz"/>
              <w:numPr>
                <w:ilvl w:val="0"/>
                <w:numId w:val="9"/>
              </w:numPr>
              <w:spacing w:line="240" w:lineRule="auto"/>
              <w:jc w:val="left"/>
              <w:rPr>
                <w:rFonts w:asciiTheme="minorHAnsi" w:hAnsiTheme="minorHAnsi" w:cstheme="minorHAnsi"/>
              </w:rPr>
            </w:pPr>
            <w:r w:rsidRPr="00774472">
              <w:rPr>
                <w:rFonts w:asciiTheme="minorHAnsi" w:hAnsiTheme="minorHAnsi" w:cstheme="minorHAnsi"/>
              </w:rPr>
              <w:t>Anstieg des Child–Pugh Scores vom Ausgangswert</w:t>
            </w:r>
          </w:p>
          <w:p w14:paraId="32F7F6AA" w14:textId="1A6FA141" w:rsidR="00094C27" w:rsidRPr="00774472" w:rsidRDefault="00094C27" w:rsidP="00934CD9">
            <w:pPr>
              <w:pStyle w:val="Listenabsatz"/>
              <w:numPr>
                <w:ilvl w:val="0"/>
                <w:numId w:val="11"/>
              </w:numPr>
              <w:spacing w:line="240" w:lineRule="auto"/>
              <w:jc w:val="left"/>
              <w:rPr>
                <w:rFonts w:asciiTheme="minorHAnsi" w:hAnsiTheme="minorHAnsi" w:cstheme="minorHAnsi"/>
              </w:rPr>
            </w:pPr>
            <w:r w:rsidRPr="00774472">
              <w:rPr>
                <w:rFonts w:asciiTheme="minorHAnsi" w:hAnsiTheme="minorHAnsi" w:cstheme="minorHAnsi"/>
              </w:rPr>
              <w:t>&lt;</w:t>
            </w:r>
            <w:r w:rsidR="00934CD9" w:rsidRPr="00774472">
              <w:rPr>
                <w:rFonts w:asciiTheme="minorHAnsi" w:hAnsiTheme="minorHAnsi" w:cstheme="minorHAnsi"/>
              </w:rPr>
              <w:t xml:space="preserve"> </w:t>
            </w:r>
            <w:r w:rsidRPr="00774472">
              <w:rPr>
                <w:rFonts w:asciiTheme="minorHAnsi" w:hAnsiTheme="minorHAnsi" w:cstheme="minorHAnsi"/>
              </w:rPr>
              <w:t>2 P -&gt; 0P</w:t>
            </w:r>
          </w:p>
          <w:p w14:paraId="6E577ED8" w14:textId="5EE7AE83" w:rsidR="00094C27" w:rsidRPr="00774472" w:rsidRDefault="00094C27" w:rsidP="00934CD9">
            <w:pPr>
              <w:pStyle w:val="Listenabsatz"/>
              <w:numPr>
                <w:ilvl w:val="0"/>
                <w:numId w:val="11"/>
              </w:numPr>
              <w:spacing w:line="240" w:lineRule="auto"/>
              <w:jc w:val="left"/>
              <w:rPr>
                <w:rFonts w:asciiTheme="minorHAnsi" w:hAnsiTheme="minorHAnsi" w:cstheme="minorHAnsi"/>
              </w:rPr>
            </w:pPr>
            <w:r w:rsidRPr="00774472">
              <w:rPr>
                <w:rFonts w:asciiTheme="minorHAnsi" w:hAnsiTheme="minorHAnsi" w:cstheme="minorHAnsi"/>
              </w:rPr>
              <w:t xml:space="preserve">+ ≥ 2P -&gt; 2P </w:t>
            </w:r>
          </w:p>
          <w:p w14:paraId="5410299D" w14:textId="77777777" w:rsidR="00094C27" w:rsidRPr="00774472" w:rsidRDefault="00094C27" w:rsidP="00934CD9">
            <w:pPr>
              <w:pStyle w:val="Listenabsatz"/>
              <w:numPr>
                <w:ilvl w:val="0"/>
                <w:numId w:val="9"/>
              </w:numPr>
              <w:spacing w:line="240" w:lineRule="auto"/>
              <w:jc w:val="left"/>
              <w:rPr>
                <w:rFonts w:asciiTheme="minorHAnsi" w:hAnsiTheme="minorHAnsi" w:cstheme="minorHAnsi"/>
              </w:rPr>
            </w:pPr>
            <w:r w:rsidRPr="00774472">
              <w:rPr>
                <w:rFonts w:asciiTheme="minorHAnsi" w:hAnsiTheme="minorHAnsi" w:cstheme="minorHAnsi"/>
              </w:rPr>
              <w:t>radiologisches Tumoransprechen</w:t>
            </w:r>
          </w:p>
          <w:p w14:paraId="0C8B9290" w14:textId="23FD4D99" w:rsidR="00094C27" w:rsidRPr="00774472" w:rsidRDefault="00094C27" w:rsidP="00934CD9">
            <w:pPr>
              <w:pStyle w:val="Listenabsatz"/>
              <w:numPr>
                <w:ilvl w:val="0"/>
                <w:numId w:val="11"/>
              </w:numPr>
              <w:spacing w:line="240" w:lineRule="auto"/>
              <w:jc w:val="left"/>
              <w:rPr>
                <w:rFonts w:asciiTheme="minorHAnsi" w:hAnsiTheme="minorHAnsi" w:cstheme="minorHAnsi"/>
              </w:rPr>
            </w:pPr>
            <w:r w:rsidRPr="00774472">
              <w:rPr>
                <w:rFonts w:asciiTheme="minorHAnsi" w:hAnsiTheme="minorHAnsi" w:cstheme="minorHAnsi"/>
              </w:rPr>
              <w:t>ja -&gt; -3P</w:t>
            </w:r>
          </w:p>
          <w:p w14:paraId="062FA519" w14:textId="4CC3369E" w:rsidR="00094C27" w:rsidRPr="00774472" w:rsidRDefault="00094C27" w:rsidP="00934CD9">
            <w:pPr>
              <w:pStyle w:val="Listenabsatz"/>
              <w:numPr>
                <w:ilvl w:val="0"/>
                <w:numId w:val="11"/>
              </w:numPr>
              <w:spacing w:line="240" w:lineRule="auto"/>
              <w:jc w:val="left"/>
              <w:rPr>
                <w:rFonts w:asciiTheme="minorHAnsi" w:hAnsiTheme="minorHAnsi" w:cstheme="minorHAnsi"/>
              </w:rPr>
            </w:pPr>
            <w:r w:rsidRPr="00774472">
              <w:rPr>
                <w:rFonts w:asciiTheme="minorHAnsi" w:hAnsiTheme="minorHAnsi" w:cstheme="minorHAnsi"/>
              </w:rPr>
              <w:t>nein -&gt; 0P</w:t>
            </w:r>
          </w:p>
        </w:tc>
        <w:tc>
          <w:tcPr>
            <w:tcW w:w="4596" w:type="dxa"/>
          </w:tcPr>
          <w:p w14:paraId="1388F829" w14:textId="63302A65" w:rsidR="00094C27" w:rsidRPr="00774472" w:rsidRDefault="00094C27" w:rsidP="00934CD9">
            <w:pPr>
              <w:pStyle w:val="Listenabsatz"/>
              <w:spacing w:line="240" w:lineRule="auto"/>
              <w:jc w:val="left"/>
              <w:rPr>
                <w:rFonts w:asciiTheme="minorHAnsi" w:hAnsiTheme="minorHAnsi" w:cstheme="minorHAnsi"/>
              </w:rPr>
            </w:pPr>
          </w:p>
          <w:p w14:paraId="48002F14" w14:textId="39FDEA9B" w:rsidR="00094C27" w:rsidRPr="00774472" w:rsidRDefault="00094C27" w:rsidP="00934CD9">
            <w:pPr>
              <w:pStyle w:val="Listenabsatz"/>
              <w:numPr>
                <w:ilvl w:val="0"/>
                <w:numId w:val="9"/>
              </w:numPr>
              <w:spacing w:line="240" w:lineRule="auto"/>
              <w:jc w:val="left"/>
              <w:rPr>
                <w:rFonts w:asciiTheme="minorHAnsi" w:hAnsiTheme="minorHAnsi" w:cstheme="minorHAnsi"/>
              </w:rPr>
            </w:pPr>
            <w:r w:rsidRPr="00774472">
              <w:rPr>
                <w:rFonts w:asciiTheme="minorHAnsi" w:hAnsiTheme="minorHAnsi" w:cstheme="minorHAnsi"/>
              </w:rPr>
              <w:t>&lt;</w:t>
            </w:r>
            <w:r w:rsidR="00934CD9" w:rsidRPr="00774472">
              <w:rPr>
                <w:rFonts w:asciiTheme="minorHAnsi" w:hAnsiTheme="minorHAnsi" w:cstheme="minorHAnsi"/>
              </w:rPr>
              <w:t xml:space="preserve"> </w:t>
            </w:r>
            <w:r w:rsidRPr="00774472">
              <w:rPr>
                <w:rFonts w:asciiTheme="minorHAnsi" w:hAnsiTheme="minorHAnsi" w:cstheme="minorHAnsi"/>
              </w:rPr>
              <w:t xml:space="preserve">4 Punkte: Fortsetzen der TACE möglich </w:t>
            </w:r>
          </w:p>
          <w:p w14:paraId="6CDD53E5" w14:textId="4A1AEECD" w:rsidR="00094C27" w:rsidRPr="00774472" w:rsidRDefault="00094C27" w:rsidP="00934CD9">
            <w:pPr>
              <w:pStyle w:val="Listenabsatz"/>
              <w:numPr>
                <w:ilvl w:val="0"/>
                <w:numId w:val="9"/>
              </w:numPr>
              <w:spacing w:line="240" w:lineRule="auto"/>
              <w:jc w:val="left"/>
              <w:rPr>
                <w:rFonts w:asciiTheme="minorHAnsi" w:hAnsiTheme="minorHAnsi" w:cstheme="minorHAnsi"/>
              </w:rPr>
            </w:pPr>
            <w:r w:rsidRPr="00774472">
              <w:rPr>
                <w:rFonts w:asciiTheme="minorHAnsi" w:hAnsiTheme="minorHAnsi" w:cstheme="minorHAnsi"/>
              </w:rPr>
              <w:t>≥ 4 Punkte: Wechsel auf andere Therapiealternative</w:t>
            </w:r>
          </w:p>
        </w:tc>
      </w:tr>
      <w:bookmarkEnd w:id="41"/>
      <w:tr w:rsidR="003478C0" w:rsidRPr="00774472" w14:paraId="076F048E" w14:textId="77777777" w:rsidTr="006C7713">
        <w:trPr>
          <w:trHeight w:val="1158"/>
        </w:trPr>
        <w:tc>
          <w:tcPr>
            <w:tcW w:w="1838" w:type="dxa"/>
          </w:tcPr>
          <w:p w14:paraId="6E672EB3" w14:textId="2810168B" w:rsidR="003478C0" w:rsidRPr="00774472" w:rsidRDefault="003478C0" w:rsidP="00934CD9">
            <w:pPr>
              <w:spacing w:line="240" w:lineRule="auto"/>
              <w:rPr>
                <w:rFonts w:asciiTheme="minorHAnsi" w:hAnsiTheme="minorHAnsi" w:cstheme="minorHAnsi"/>
                <w:b/>
                <w:bCs/>
              </w:rPr>
            </w:pPr>
            <w:r w:rsidRPr="00774472">
              <w:rPr>
                <w:rFonts w:asciiTheme="minorHAnsi" w:hAnsiTheme="minorHAnsi" w:cstheme="minorHAnsi"/>
                <w:b/>
                <w:bCs/>
              </w:rPr>
              <w:t>mHAP-III-Score</w:t>
            </w:r>
            <w:r w:rsidR="00021F8E" w:rsidRPr="00774472">
              <w:rPr>
                <w:rFonts w:asciiTheme="minorHAnsi" w:hAnsiTheme="minorHAnsi" w:cstheme="minorHAnsi"/>
                <w:vertAlign w:val="superscript"/>
              </w:rPr>
              <w:t>c</w:t>
            </w:r>
          </w:p>
          <w:p w14:paraId="62E2DD5A" w14:textId="2BB500CB" w:rsidR="00472466" w:rsidRPr="00774472" w:rsidRDefault="00472466" w:rsidP="00934CD9">
            <w:pPr>
              <w:spacing w:line="240" w:lineRule="auto"/>
              <w:rPr>
                <w:rFonts w:asciiTheme="minorHAnsi" w:hAnsiTheme="minorHAnsi" w:cstheme="minorHAnsi"/>
              </w:rPr>
            </w:pPr>
            <w:r w:rsidRPr="00774472">
              <w:rPr>
                <w:rFonts w:asciiTheme="minorHAnsi" w:hAnsiTheme="minorHAnsi" w:cstheme="minorHAnsi"/>
              </w:rPr>
              <w:t>(onli</w:t>
            </w:r>
            <w:r w:rsidR="00FF1CFE" w:rsidRPr="00774472">
              <w:rPr>
                <w:rFonts w:asciiTheme="minorHAnsi" w:hAnsiTheme="minorHAnsi" w:cstheme="minorHAnsi"/>
              </w:rPr>
              <w:t>n</w:t>
            </w:r>
            <w:r w:rsidRPr="00774472">
              <w:rPr>
                <w:rFonts w:asciiTheme="minorHAnsi" w:hAnsiTheme="minorHAnsi" w:cstheme="minorHAnsi"/>
              </w:rPr>
              <w:t>e Rechner)</w:t>
            </w:r>
          </w:p>
          <w:p w14:paraId="642ED5C8" w14:textId="3CDB4753" w:rsidR="00FF1CFE" w:rsidRPr="00774472" w:rsidRDefault="00FF1CFE" w:rsidP="00934CD9">
            <w:pPr>
              <w:spacing w:line="240" w:lineRule="auto"/>
              <w:rPr>
                <w:rFonts w:asciiTheme="minorHAnsi" w:hAnsiTheme="minorHAnsi" w:cstheme="minorHAnsi"/>
              </w:rPr>
            </w:pPr>
            <w:r w:rsidRPr="00774472">
              <w:rPr>
                <w:rFonts w:asciiTheme="minorHAnsi" w:hAnsiTheme="minorHAnsi" w:cstheme="minorHAnsi"/>
              </w:rPr>
              <w:t>Berechnung vor 2. TACE</w:t>
            </w:r>
          </w:p>
        </w:tc>
        <w:tc>
          <w:tcPr>
            <w:tcW w:w="3767" w:type="dxa"/>
          </w:tcPr>
          <w:p w14:paraId="7C4B496F" w14:textId="4EF5BADF" w:rsidR="003478C0" w:rsidRPr="00774472" w:rsidRDefault="00774472" w:rsidP="00934CD9">
            <w:pPr>
              <w:pStyle w:val="Listenabsatz"/>
              <w:numPr>
                <w:ilvl w:val="0"/>
                <w:numId w:val="9"/>
              </w:numPr>
              <w:spacing w:line="240" w:lineRule="auto"/>
              <w:jc w:val="left"/>
              <w:rPr>
                <w:rFonts w:asciiTheme="minorHAnsi" w:hAnsiTheme="minorHAnsi" w:cstheme="minorHAnsi"/>
              </w:rPr>
            </w:pPr>
            <w:hyperlink r:id="rId19" w:history="1">
              <w:r w:rsidR="00C30977" w:rsidRPr="00774472">
                <w:rPr>
                  <w:rFonts w:asciiTheme="minorHAnsi" w:hAnsiTheme="minorHAnsi" w:cstheme="minorHAnsi"/>
                </w:rPr>
                <w:t>http://www.livercancer.eu/mhap3.html</w:t>
              </w:r>
            </w:hyperlink>
          </w:p>
          <w:p w14:paraId="73CC34FE" w14:textId="0545F859" w:rsidR="00C30977" w:rsidRPr="00774472" w:rsidRDefault="00C30977" w:rsidP="00934CD9">
            <w:pPr>
              <w:pStyle w:val="Listenabsatz"/>
              <w:numPr>
                <w:ilvl w:val="0"/>
                <w:numId w:val="9"/>
              </w:numPr>
              <w:spacing w:line="240" w:lineRule="auto"/>
              <w:jc w:val="left"/>
              <w:rPr>
                <w:rFonts w:asciiTheme="minorHAnsi" w:hAnsiTheme="minorHAnsi" w:cstheme="minorHAnsi"/>
              </w:rPr>
            </w:pPr>
            <w:r w:rsidRPr="00774472">
              <w:rPr>
                <w:rFonts w:asciiTheme="minorHAnsi" w:hAnsiTheme="minorHAnsi" w:cstheme="minorHAnsi"/>
              </w:rPr>
              <w:t>Tumorgröße, Tumoranzahl, AFP, Bilirubin, Albumin</w:t>
            </w:r>
          </w:p>
        </w:tc>
        <w:tc>
          <w:tcPr>
            <w:tcW w:w="4596" w:type="dxa"/>
          </w:tcPr>
          <w:p w14:paraId="7C19DE38" w14:textId="0850E43E" w:rsidR="003478C0" w:rsidRPr="00774472" w:rsidRDefault="009F6BD5" w:rsidP="00934CD9">
            <w:pPr>
              <w:pStyle w:val="Listenabsatz"/>
              <w:numPr>
                <w:ilvl w:val="0"/>
                <w:numId w:val="9"/>
              </w:numPr>
              <w:spacing w:line="240" w:lineRule="auto"/>
              <w:jc w:val="left"/>
              <w:rPr>
                <w:rFonts w:asciiTheme="minorHAnsi" w:hAnsiTheme="minorHAnsi" w:cstheme="minorHAnsi"/>
              </w:rPr>
            </w:pPr>
            <w:r w:rsidRPr="00774472">
              <w:rPr>
                <w:rFonts w:asciiTheme="minorHAnsi" w:hAnsiTheme="minorHAnsi" w:cstheme="minorHAnsi"/>
              </w:rPr>
              <w:t>Berechnet 1, 3 und 5 Jahres</w:t>
            </w:r>
            <w:r w:rsidR="00934CD9" w:rsidRPr="00774472">
              <w:rPr>
                <w:rFonts w:asciiTheme="minorHAnsi" w:hAnsiTheme="minorHAnsi" w:cstheme="minorHAnsi"/>
              </w:rPr>
              <w:t>-</w:t>
            </w:r>
            <w:r w:rsidRPr="00774472">
              <w:rPr>
                <w:rFonts w:asciiTheme="minorHAnsi" w:hAnsiTheme="minorHAnsi" w:cstheme="minorHAnsi"/>
              </w:rPr>
              <w:t xml:space="preserve"> Überlebenswahrscheinlichkeit</w:t>
            </w:r>
          </w:p>
        </w:tc>
      </w:tr>
      <w:tr w:rsidR="00094C27" w:rsidRPr="00774472" w14:paraId="3F2A2631" w14:textId="77777777" w:rsidTr="00934CD9">
        <w:trPr>
          <w:trHeight w:val="1575"/>
        </w:trPr>
        <w:tc>
          <w:tcPr>
            <w:tcW w:w="1838" w:type="dxa"/>
          </w:tcPr>
          <w:p w14:paraId="3CBAD94C" w14:textId="583FBC25" w:rsidR="00094C27" w:rsidRPr="00774472" w:rsidRDefault="00094C27" w:rsidP="00934CD9">
            <w:pPr>
              <w:spacing w:line="240" w:lineRule="auto"/>
              <w:rPr>
                <w:rFonts w:asciiTheme="minorHAnsi" w:hAnsiTheme="minorHAnsi" w:cstheme="minorHAnsi"/>
              </w:rPr>
            </w:pPr>
            <w:r w:rsidRPr="00774472">
              <w:rPr>
                <w:rFonts w:asciiTheme="minorHAnsi" w:hAnsiTheme="minorHAnsi" w:cstheme="minorHAnsi"/>
                <w:b/>
                <w:bCs/>
              </w:rPr>
              <w:t>TACE predict</w:t>
            </w:r>
            <w:r w:rsidR="00021F8E" w:rsidRPr="00774472">
              <w:rPr>
                <w:rFonts w:asciiTheme="minorHAnsi" w:hAnsiTheme="minorHAnsi" w:cstheme="minorHAnsi"/>
                <w:vertAlign w:val="superscript"/>
              </w:rPr>
              <w:t xml:space="preserve">d </w:t>
            </w:r>
            <w:r w:rsidRPr="00774472">
              <w:rPr>
                <w:rFonts w:asciiTheme="minorHAnsi" w:hAnsiTheme="minorHAnsi" w:cstheme="minorHAnsi"/>
              </w:rPr>
              <w:t>(online</w:t>
            </w:r>
            <w:r w:rsidR="00FF1CFE" w:rsidRPr="00774472">
              <w:rPr>
                <w:rFonts w:asciiTheme="minorHAnsi" w:hAnsiTheme="minorHAnsi" w:cstheme="minorHAnsi"/>
              </w:rPr>
              <w:t xml:space="preserve"> </w:t>
            </w:r>
            <w:r w:rsidRPr="00774472">
              <w:rPr>
                <w:rFonts w:asciiTheme="minorHAnsi" w:hAnsiTheme="minorHAnsi" w:cstheme="minorHAnsi"/>
              </w:rPr>
              <w:t>Rechner)</w:t>
            </w:r>
          </w:p>
          <w:p w14:paraId="2A4D7ABF" w14:textId="36F47906" w:rsidR="00FF1CFE" w:rsidRPr="00774472" w:rsidRDefault="00FF1CFE" w:rsidP="00934CD9">
            <w:pPr>
              <w:spacing w:line="240" w:lineRule="auto"/>
              <w:rPr>
                <w:rFonts w:asciiTheme="minorHAnsi" w:hAnsiTheme="minorHAnsi" w:cstheme="minorHAnsi"/>
              </w:rPr>
            </w:pPr>
            <w:r w:rsidRPr="00774472">
              <w:rPr>
                <w:rFonts w:asciiTheme="minorHAnsi" w:hAnsiTheme="minorHAnsi" w:cstheme="minorHAnsi"/>
              </w:rPr>
              <w:t>Berechnung vor 2. TACE</w:t>
            </w:r>
          </w:p>
        </w:tc>
        <w:tc>
          <w:tcPr>
            <w:tcW w:w="3767" w:type="dxa"/>
          </w:tcPr>
          <w:p w14:paraId="07716072" w14:textId="3EEEE067" w:rsidR="00094C27" w:rsidRPr="00774472" w:rsidRDefault="00774472" w:rsidP="00934CD9">
            <w:pPr>
              <w:pStyle w:val="Listenabsatz"/>
              <w:numPr>
                <w:ilvl w:val="0"/>
                <w:numId w:val="9"/>
              </w:numPr>
              <w:spacing w:line="240" w:lineRule="auto"/>
              <w:jc w:val="left"/>
              <w:rPr>
                <w:rFonts w:asciiTheme="minorHAnsi" w:hAnsiTheme="minorHAnsi" w:cstheme="minorHAnsi"/>
              </w:rPr>
            </w:pPr>
            <w:hyperlink r:id="rId20" w:history="1">
              <w:r w:rsidR="00934CD9" w:rsidRPr="00774472">
                <w:rPr>
                  <w:rStyle w:val="Hyperlink"/>
                  <w:rFonts w:asciiTheme="minorHAnsi" w:hAnsiTheme="minorHAnsi" w:cstheme="minorHAnsi"/>
                </w:rPr>
                <w:t>https://jscalc.io/calc/2omTfeWrmOLc41ei</w:t>
              </w:r>
            </w:hyperlink>
            <w:r w:rsidR="00934CD9" w:rsidRPr="00774472">
              <w:rPr>
                <w:rFonts w:asciiTheme="minorHAnsi" w:hAnsiTheme="minorHAnsi" w:cstheme="minorHAnsi"/>
              </w:rPr>
              <w:t xml:space="preserve">  </w:t>
            </w:r>
          </w:p>
          <w:p w14:paraId="796AC800" w14:textId="15A21E4E" w:rsidR="009F6BD5" w:rsidRPr="00774472" w:rsidRDefault="009F6BD5" w:rsidP="00934CD9">
            <w:pPr>
              <w:spacing w:line="240" w:lineRule="auto"/>
              <w:jc w:val="both"/>
              <w:rPr>
                <w:rFonts w:asciiTheme="minorHAnsi" w:hAnsiTheme="minorHAnsi" w:cstheme="minorHAnsi"/>
              </w:rPr>
            </w:pPr>
          </w:p>
        </w:tc>
        <w:tc>
          <w:tcPr>
            <w:tcW w:w="4596" w:type="dxa"/>
          </w:tcPr>
          <w:p w14:paraId="7652A1BE" w14:textId="77777777" w:rsidR="00094C27" w:rsidRPr="00774472" w:rsidRDefault="00094C27" w:rsidP="00934CD9">
            <w:pPr>
              <w:pStyle w:val="Listenabsatz"/>
              <w:numPr>
                <w:ilvl w:val="0"/>
                <w:numId w:val="9"/>
              </w:numPr>
              <w:spacing w:line="240" w:lineRule="auto"/>
              <w:jc w:val="left"/>
              <w:rPr>
                <w:rFonts w:asciiTheme="minorHAnsi" w:hAnsiTheme="minorHAnsi" w:cstheme="minorHAnsi"/>
              </w:rPr>
            </w:pPr>
            <w:r w:rsidRPr="00774472">
              <w:rPr>
                <w:rFonts w:asciiTheme="minorHAnsi" w:hAnsiTheme="minorHAnsi" w:cstheme="minorHAnsi"/>
              </w:rPr>
              <w:t>Einteilung in Risikogruppen</w:t>
            </w:r>
          </w:p>
          <w:p w14:paraId="1087A74E" w14:textId="11C1015A" w:rsidR="00094C27" w:rsidRPr="00774472" w:rsidRDefault="00094C27" w:rsidP="00934CD9">
            <w:pPr>
              <w:pStyle w:val="Listenabsatz"/>
              <w:numPr>
                <w:ilvl w:val="0"/>
                <w:numId w:val="9"/>
              </w:numPr>
              <w:spacing w:line="240" w:lineRule="auto"/>
              <w:jc w:val="left"/>
              <w:rPr>
                <w:rFonts w:asciiTheme="minorHAnsi" w:hAnsiTheme="minorHAnsi" w:cstheme="minorHAnsi"/>
              </w:rPr>
            </w:pPr>
            <w:r w:rsidRPr="00774472">
              <w:rPr>
                <w:rFonts w:asciiTheme="minorHAnsi" w:hAnsiTheme="minorHAnsi" w:cstheme="minorHAnsi"/>
              </w:rPr>
              <w:t xml:space="preserve">Berechnung der Überlebenswahrscheinlichkeit vor der 1. TACE und </w:t>
            </w:r>
            <w:r w:rsidR="00F05E4F" w:rsidRPr="00774472">
              <w:rPr>
                <w:rFonts w:asciiTheme="minorHAnsi" w:hAnsiTheme="minorHAnsi" w:cstheme="minorHAnsi"/>
              </w:rPr>
              <w:t>vor</w:t>
            </w:r>
            <w:r w:rsidRPr="00774472">
              <w:rPr>
                <w:rFonts w:asciiTheme="minorHAnsi" w:hAnsiTheme="minorHAnsi" w:cstheme="minorHAnsi"/>
              </w:rPr>
              <w:t xml:space="preserve"> der </w:t>
            </w:r>
            <w:r w:rsidR="00F05E4F" w:rsidRPr="00774472">
              <w:rPr>
                <w:rFonts w:asciiTheme="minorHAnsi" w:hAnsiTheme="minorHAnsi" w:cstheme="minorHAnsi"/>
              </w:rPr>
              <w:t>2</w:t>
            </w:r>
            <w:r w:rsidRPr="00774472">
              <w:rPr>
                <w:rFonts w:asciiTheme="minorHAnsi" w:hAnsiTheme="minorHAnsi" w:cstheme="minorHAnsi"/>
              </w:rPr>
              <w:t>. TACE in 6 monatlichen Intervallen</w:t>
            </w:r>
          </w:p>
        </w:tc>
      </w:tr>
    </w:tbl>
    <w:p w14:paraId="144C12FF" w14:textId="20214BAF" w:rsidR="002615E1" w:rsidRPr="00774472" w:rsidRDefault="00934CD9" w:rsidP="00934CD9">
      <w:pPr>
        <w:spacing w:line="240" w:lineRule="auto"/>
        <w:jc w:val="both"/>
        <w:rPr>
          <w:rFonts w:asciiTheme="minorHAnsi" w:hAnsiTheme="minorHAnsi" w:cstheme="minorHAnsi"/>
          <w:color w:val="212121"/>
          <w:sz w:val="18"/>
          <w:szCs w:val="18"/>
          <w:shd w:val="clear" w:color="auto" w:fill="FFFFFF"/>
          <w:lang w:val="en-GB"/>
        </w:rPr>
      </w:pPr>
      <w:r w:rsidRPr="00774472">
        <w:rPr>
          <w:rFonts w:asciiTheme="minorHAnsi" w:hAnsiTheme="minorHAnsi" w:cstheme="minorHAnsi"/>
          <w:color w:val="212121"/>
          <w:sz w:val="18"/>
          <w:szCs w:val="18"/>
          <w:shd w:val="clear" w:color="auto" w:fill="FFFFFF"/>
          <w:lang w:val="en-GB"/>
        </w:rPr>
        <w:t>a</w:t>
      </w:r>
      <w:r w:rsidR="00021F8E" w:rsidRPr="00774472">
        <w:rPr>
          <w:rFonts w:asciiTheme="minorHAnsi" w:hAnsiTheme="minorHAnsi" w:cstheme="minorHAnsi"/>
          <w:color w:val="212121"/>
          <w:sz w:val="18"/>
          <w:szCs w:val="18"/>
          <w:shd w:val="clear" w:color="auto" w:fill="FFFFFF"/>
          <w:lang w:val="en-GB"/>
        </w:rPr>
        <w:t xml:space="preserve">: Hucke et al. The ART-strategy: sequential assessment of the ART score predicts outcome of patients with hepatocellular carcinoma re-treated with TACE. J Hepatol. 2014 </w:t>
      </w:r>
    </w:p>
    <w:p w14:paraId="1497D3F5" w14:textId="088B10E8" w:rsidR="002615E1" w:rsidRPr="00774472" w:rsidRDefault="00021F8E" w:rsidP="00934CD9">
      <w:pPr>
        <w:spacing w:line="240" w:lineRule="auto"/>
        <w:jc w:val="both"/>
        <w:rPr>
          <w:rFonts w:asciiTheme="minorHAnsi" w:hAnsiTheme="minorHAnsi" w:cstheme="minorHAnsi"/>
          <w:color w:val="212121"/>
          <w:sz w:val="18"/>
          <w:szCs w:val="18"/>
          <w:shd w:val="clear" w:color="auto" w:fill="FFFFFF"/>
          <w:lang w:val="en-GB"/>
        </w:rPr>
      </w:pPr>
      <w:r w:rsidRPr="00774472">
        <w:rPr>
          <w:rFonts w:asciiTheme="minorHAnsi" w:hAnsiTheme="minorHAnsi" w:cstheme="minorHAnsi"/>
          <w:color w:val="212121"/>
          <w:sz w:val="18"/>
          <w:szCs w:val="18"/>
          <w:shd w:val="clear" w:color="auto" w:fill="FFFFFF"/>
          <w:lang w:val="en-GB"/>
        </w:rPr>
        <w:t>b: Adhoute X et al. Retreatment with TACE: the ABCR SCORE, an aid to the decision-making process. J Hepatol 2015</w:t>
      </w:r>
    </w:p>
    <w:p w14:paraId="454A2CF4" w14:textId="6792BF49" w:rsidR="00021F8E" w:rsidRPr="00774472" w:rsidRDefault="00021F8E" w:rsidP="00934CD9">
      <w:pPr>
        <w:spacing w:line="240" w:lineRule="auto"/>
        <w:jc w:val="both"/>
        <w:rPr>
          <w:rFonts w:asciiTheme="minorHAnsi" w:hAnsiTheme="minorHAnsi" w:cstheme="minorHAnsi"/>
          <w:color w:val="212121"/>
          <w:sz w:val="18"/>
          <w:szCs w:val="18"/>
          <w:shd w:val="clear" w:color="auto" w:fill="FFFFFF"/>
          <w:lang w:val="en-GB"/>
        </w:rPr>
      </w:pPr>
      <w:r w:rsidRPr="00774472">
        <w:rPr>
          <w:rFonts w:asciiTheme="minorHAnsi" w:hAnsiTheme="minorHAnsi" w:cstheme="minorHAnsi"/>
          <w:color w:val="212121"/>
          <w:sz w:val="18"/>
          <w:szCs w:val="18"/>
          <w:shd w:val="clear" w:color="auto" w:fill="FFFFFF"/>
          <w:lang w:val="en-GB"/>
        </w:rPr>
        <w:t>c: Cappelli et al.Refining prognosis after trans-arterial chemoembolization for hepatocellular carcinoma. Liver Int 2016</w:t>
      </w:r>
    </w:p>
    <w:p w14:paraId="7F6D9150" w14:textId="6C7AE741" w:rsidR="00021F8E" w:rsidRPr="00774472" w:rsidRDefault="00021F8E" w:rsidP="00934CD9">
      <w:pPr>
        <w:spacing w:line="240" w:lineRule="auto"/>
        <w:jc w:val="both"/>
        <w:rPr>
          <w:rFonts w:asciiTheme="minorHAnsi" w:hAnsiTheme="minorHAnsi" w:cstheme="minorHAnsi"/>
          <w:sz w:val="18"/>
          <w:szCs w:val="18"/>
        </w:rPr>
      </w:pPr>
      <w:r w:rsidRPr="00774472">
        <w:rPr>
          <w:rFonts w:asciiTheme="minorHAnsi" w:hAnsiTheme="minorHAnsi" w:cstheme="minorHAnsi"/>
          <w:color w:val="212121"/>
          <w:sz w:val="18"/>
          <w:szCs w:val="18"/>
          <w:shd w:val="clear" w:color="auto" w:fill="FFFFFF"/>
          <w:lang w:val="en-GB"/>
        </w:rPr>
        <w:t xml:space="preserve">d: Han et al. Prediction of Survival Among Patients Receiving Transarterial Chemoembolization for Hepatocellular Carcinoma: A Response-Based Approach. </w:t>
      </w:r>
      <w:r w:rsidRPr="00774472">
        <w:rPr>
          <w:rFonts w:asciiTheme="minorHAnsi" w:hAnsiTheme="minorHAnsi" w:cstheme="minorHAnsi"/>
          <w:color w:val="212121"/>
          <w:sz w:val="18"/>
          <w:szCs w:val="18"/>
          <w:shd w:val="clear" w:color="auto" w:fill="FFFFFF"/>
        </w:rPr>
        <w:t>Hepatology. 2020</w:t>
      </w:r>
    </w:p>
    <w:p w14:paraId="1FAB1873" w14:textId="77777777" w:rsidR="00A4440E" w:rsidRPr="00774472" w:rsidRDefault="00A4440E" w:rsidP="00A4440E">
      <w:pPr>
        <w:jc w:val="both"/>
      </w:pPr>
    </w:p>
    <w:p w14:paraId="01D5C155" w14:textId="77777777" w:rsidR="00EE0CDC" w:rsidRPr="00774472" w:rsidRDefault="00EE0CDC" w:rsidP="00A4440E">
      <w:pPr>
        <w:jc w:val="both"/>
        <w:rPr>
          <w:rFonts w:cs="Arial"/>
          <w:b/>
          <w:bCs/>
          <w:i/>
          <w:iCs/>
          <w:sz w:val="24"/>
          <w:szCs w:val="24"/>
        </w:rPr>
      </w:pPr>
    </w:p>
    <w:p w14:paraId="66613946" w14:textId="77777777" w:rsidR="00227009" w:rsidRPr="00774472" w:rsidRDefault="00227009">
      <w:pPr>
        <w:spacing w:line="240" w:lineRule="auto"/>
        <w:jc w:val="left"/>
        <w:rPr>
          <w:rFonts w:cs="Arial"/>
          <w:sz w:val="24"/>
          <w:szCs w:val="24"/>
        </w:rPr>
      </w:pPr>
      <w:r w:rsidRPr="00774472">
        <w:rPr>
          <w:b/>
          <w:bCs/>
          <w:i/>
          <w:iCs/>
        </w:rPr>
        <w:br w:type="page"/>
      </w:r>
    </w:p>
    <w:p w14:paraId="00668D49" w14:textId="22490568" w:rsidR="00EE0CDC" w:rsidRPr="00774472" w:rsidRDefault="00227009" w:rsidP="00934CD9">
      <w:pPr>
        <w:pStyle w:val="berschrift2"/>
        <w:numPr>
          <w:ilvl w:val="0"/>
          <w:numId w:val="0"/>
        </w:numPr>
        <w:ind w:left="576" w:hanging="576"/>
      </w:pPr>
      <w:bookmarkStart w:id="42" w:name="_Toc58431804"/>
      <w:r w:rsidRPr="00774472">
        <w:lastRenderedPageBreak/>
        <w:t>HCC-Transplantationskriterien</w:t>
      </w:r>
      <w:bookmarkEnd w:id="42"/>
    </w:p>
    <w:p w14:paraId="3595C06F" w14:textId="4D042A7B" w:rsidR="00227009" w:rsidRPr="00774472" w:rsidRDefault="00227009" w:rsidP="00227009">
      <w:pPr>
        <w:jc w:val="both"/>
      </w:pPr>
    </w:p>
    <w:tbl>
      <w:tblPr>
        <w:tblStyle w:val="Tabellenraster"/>
        <w:tblW w:w="0" w:type="auto"/>
        <w:tblLook w:val="04A0" w:firstRow="1" w:lastRow="0" w:firstColumn="1" w:lastColumn="0" w:noHBand="0" w:noVBand="1"/>
      </w:tblPr>
      <w:tblGrid>
        <w:gridCol w:w="2122"/>
        <w:gridCol w:w="2976"/>
        <w:gridCol w:w="4274"/>
      </w:tblGrid>
      <w:tr w:rsidR="00227009" w:rsidRPr="00774472" w14:paraId="5AC13D91" w14:textId="77777777" w:rsidTr="007C32FA">
        <w:tc>
          <w:tcPr>
            <w:tcW w:w="2122" w:type="dxa"/>
          </w:tcPr>
          <w:p w14:paraId="435302CA" w14:textId="77777777" w:rsidR="00227009" w:rsidRPr="00774472" w:rsidRDefault="00227009" w:rsidP="00934CD9">
            <w:pPr>
              <w:spacing w:line="276" w:lineRule="auto"/>
              <w:jc w:val="both"/>
              <w:rPr>
                <w:rFonts w:asciiTheme="minorHAnsi" w:hAnsiTheme="minorHAnsi" w:cstheme="minorHAnsi"/>
                <w:b/>
                <w:bCs/>
              </w:rPr>
            </w:pPr>
          </w:p>
        </w:tc>
        <w:tc>
          <w:tcPr>
            <w:tcW w:w="2976" w:type="dxa"/>
          </w:tcPr>
          <w:p w14:paraId="629EE01D" w14:textId="4806BEA9" w:rsidR="00227009" w:rsidRPr="00774472" w:rsidRDefault="00227009" w:rsidP="00934CD9">
            <w:pPr>
              <w:spacing w:line="276" w:lineRule="auto"/>
              <w:rPr>
                <w:rFonts w:asciiTheme="minorHAnsi" w:hAnsiTheme="minorHAnsi" w:cstheme="minorHAnsi"/>
                <w:b/>
                <w:bCs/>
              </w:rPr>
            </w:pPr>
            <w:r w:rsidRPr="00774472">
              <w:rPr>
                <w:rFonts w:asciiTheme="minorHAnsi" w:hAnsiTheme="minorHAnsi" w:cstheme="minorHAnsi"/>
                <w:b/>
                <w:bCs/>
              </w:rPr>
              <w:t>Name</w:t>
            </w:r>
          </w:p>
        </w:tc>
        <w:tc>
          <w:tcPr>
            <w:tcW w:w="4274" w:type="dxa"/>
          </w:tcPr>
          <w:p w14:paraId="0408A57C" w14:textId="25C4DFED" w:rsidR="00227009" w:rsidRPr="00774472" w:rsidRDefault="003947AA" w:rsidP="00934CD9">
            <w:pPr>
              <w:spacing w:line="276" w:lineRule="auto"/>
              <w:rPr>
                <w:rFonts w:asciiTheme="minorHAnsi" w:hAnsiTheme="minorHAnsi" w:cstheme="minorHAnsi"/>
                <w:b/>
                <w:bCs/>
              </w:rPr>
            </w:pPr>
            <w:r w:rsidRPr="00774472">
              <w:rPr>
                <w:rFonts w:asciiTheme="minorHAnsi" w:hAnsiTheme="minorHAnsi" w:cstheme="minorHAnsi"/>
                <w:b/>
                <w:bCs/>
              </w:rPr>
              <w:t>Definition</w:t>
            </w:r>
          </w:p>
        </w:tc>
      </w:tr>
      <w:tr w:rsidR="00227009" w:rsidRPr="00774472" w14:paraId="5FE69D05" w14:textId="77777777" w:rsidTr="007C32FA">
        <w:tc>
          <w:tcPr>
            <w:tcW w:w="2122" w:type="dxa"/>
            <w:vMerge w:val="restart"/>
          </w:tcPr>
          <w:p w14:paraId="4263D45E" w14:textId="167BDEDE" w:rsidR="00227009" w:rsidRPr="00774472" w:rsidRDefault="00227009" w:rsidP="00934CD9">
            <w:pPr>
              <w:spacing w:line="276" w:lineRule="auto"/>
              <w:rPr>
                <w:rFonts w:asciiTheme="minorHAnsi" w:hAnsiTheme="minorHAnsi" w:cstheme="minorHAnsi"/>
                <w:b/>
                <w:bCs/>
              </w:rPr>
            </w:pPr>
            <w:r w:rsidRPr="00774472">
              <w:rPr>
                <w:rFonts w:asciiTheme="minorHAnsi" w:hAnsiTheme="minorHAnsi" w:cstheme="minorHAnsi"/>
                <w:b/>
                <w:bCs/>
              </w:rPr>
              <w:t>Standardkriterien</w:t>
            </w:r>
          </w:p>
        </w:tc>
        <w:tc>
          <w:tcPr>
            <w:tcW w:w="2976" w:type="dxa"/>
            <w:vMerge w:val="restart"/>
          </w:tcPr>
          <w:p w14:paraId="0AD6FB2F" w14:textId="0E89EECA" w:rsidR="00227009" w:rsidRPr="00774472" w:rsidRDefault="00227009" w:rsidP="00934CD9">
            <w:pPr>
              <w:spacing w:line="276" w:lineRule="auto"/>
              <w:rPr>
                <w:rFonts w:asciiTheme="minorHAnsi" w:hAnsiTheme="minorHAnsi" w:cstheme="minorHAnsi"/>
              </w:rPr>
            </w:pPr>
            <w:r w:rsidRPr="00774472">
              <w:rPr>
                <w:rFonts w:asciiTheme="minorHAnsi" w:hAnsiTheme="minorHAnsi" w:cstheme="minorHAnsi"/>
              </w:rPr>
              <w:t>Mailand-Kriterien</w:t>
            </w:r>
          </w:p>
        </w:tc>
        <w:tc>
          <w:tcPr>
            <w:tcW w:w="4274" w:type="dxa"/>
          </w:tcPr>
          <w:p w14:paraId="746EF62A" w14:textId="0EF50FDA" w:rsidR="00227009" w:rsidRPr="00774472" w:rsidRDefault="00227009" w:rsidP="00934CD9">
            <w:pPr>
              <w:spacing w:line="276" w:lineRule="auto"/>
              <w:rPr>
                <w:rFonts w:asciiTheme="minorHAnsi" w:hAnsiTheme="minorHAnsi" w:cstheme="minorHAnsi"/>
              </w:rPr>
            </w:pPr>
            <w:r w:rsidRPr="00774472">
              <w:rPr>
                <w:rFonts w:asciiTheme="minorHAnsi" w:hAnsiTheme="minorHAnsi" w:cstheme="minorHAnsi"/>
              </w:rPr>
              <w:t xml:space="preserve">1 Herd </w:t>
            </w:r>
            <w:r w:rsidR="007E75A7" w:rsidRPr="00774472">
              <w:rPr>
                <w:rFonts w:asciiTheme="minorHAnsi" w:hAnsiTheme="minorHAnsi" w:cstheme="minorHAnsi"/>
              </w:rPr>
              <w:t>≤</w:t>
            </w:r>
            <w:r w:rsidRPr="00774472">
              <w:rPr>
                <w:rFonts w:asciiTheme="minorHAnsi" w:hAnsiTheme="minorHAnsi" w:cstheme="minorHAnsi"/>
              </w:rPr>
              <w:t xml:space="preserve"> 5cm</w:t>
            </w:r>
          </w:p>
        </w:tc>
      </w:tr>
      <w:tr w:rsidR="00227009" w:rsidRPr="00774472" w14:paraId="6A93CAFB" w14:textId="77777777" w:rsidTr="007C32FA">
        <w:tc>
          <w:tcPr>
            <w:tcW w:w="2122" w:type="dxa"/>
            <w:vMerge/>
          </w:tcPr>
          <w:p w14:paraId="2D22BB15" w14:textId="77777777" w:rsidR="00227009" w:rsidRPr="00774472" w:rsidRDefault="00227009" w:rsidP="00934CD9">
            <w:pPr>
              <w:spacing w:line="276" w:lineRule="auto"/>
              <w:jc w:val="both"/>
              <w:rPr>
                <w:rFonts w:asciiTheme="minorHAnsi" w:hAnsiTheme="minorHAnsi" w:cstheme="minorHAnsi"/>
                <w:b/>
                <w:bCs/>
              </w:rPr>
            </w:pPr>
          </w:p>
        </w:tc>
        <w:tc>
          <w:tcPr>
            <w:tcW w:w="2976" w:type="dxa"/>
            <w:vMerge/>
          </w:tcPr>
          <w:p w14:paraId="286FEE8B" w14:textId="77777777" w:rsidR="00227009" w:rsidRPr="00774472" w:rsidRDefault="00227009" w:rsidP="00934CD9">
            <w:pPr>
              <w:spacing w:line="276" w:lineRule="auto"/>
              <w:rPr>
                <w:rFonts w:asciiTheme="minorHAnsi" w:hAnsiTheme="minorHAnsi" w:cstheme="minorHAnsi"/>
              </w:rPr>
            </w:pPr>
          </w:p>
        </w:tc>
        <w:tc>
          <w:tcPr>
            <w:tcW w:w="4274" w:type="dxa"/>
          </w:tcPr>
          <w:p w14:paraId="691F2322" w14:textId="6A6DDE1B" w:rsidR="00227009" w:rsidRPr="00774472" w:rsidRDefault="00227009" w:rsidP="00934CD9">
            <w:pPr>
              <w:spacing w:line="276" w:lineRule="auto"/>
              <w:rPr>
                <w:rFonts w:asciiTheme="minorHAnsi" w:hAnsiTheme="minorHAnsi" w:cstheme="minorHAnsi"/>
              </w:rPr>
            </w:pPr>
            <w:r w:rsidRPr="00774472">
              <w:rPr>
                <w:rFonts w:asciiTheme="minorHAnsi" w:hAnsiTheme="minorHAnsi" w:cstheme="minorHAnsi"/>
              </w:rPr>
              <w:t>≤ 3 Herde</w:t>
            </w:r>
            <w:r w:rsidR="007E75A7" w:rsidRPr="00774472">
              <w:rPr>
                <w:rFonts w:asciiTheme="minorHAnsi" w:hAnsiTheme="minorHAnsi" w:cstheme="minorHAnsi"/>
              </w:rPr>
              <w:t xml:space="preserve"> je ≤ 3cm</w:t>
            </w:r>
          </w:p>
        </w:tc>
      </w:tr>
      <w:tr w:rsidR="00BB35DA" w:rsidRPr="00774472" w14:paraId="0FEF9232" w14:textId="77777777" w:rsidTr="007C32FA">
        <w:trPr>
          <w:trHeight w:val="708"/>
        </w:trPr>
        <w:tc>
          <w:tcPr>
            <w:tcW w:w="2122" w:type="dxa"/>
            <w:vMerge w:val="restart"/>
          </w:tcPr>
          <w:p w14:paraId="4829226E" w14:textId="77777777" w:rsidR="00BB35DA" w:rsidRPr="00774472" w:rsidRDefault="00BB35DA" w:rsidP="00934CD9">
            <w:pPr>
              <w:spacing w:line="276" w:lineRule="auto"/>
              <w:jc w:val="both"/>
              <w:rPr>
                <w:rFonts w:asciiTheme="minorHAnsi" w:hAnsiTheme="minorHAnsi" w:cstheme="minorHAnsi"/>
                <w:b/>
                <w:bCs/>
              </w:rPr>
            </w:pPr>
            <w:bookmarkStart w:id="43" w:name="_Hlk58407663"/>
          </w:p>
          <w:p w14:paraId="32A0AB1D" w14:textId="77777777" w:rsidR="00BB35DA" w:rsidRPr="00774472" w:rsidRDefault="00BB35DA" w:rsidP="00934CD9">
            <w:pPr>
              <w:spacing w:line="276" w:lineRule="auto"/>
              <w:jc w:val="both"/>
              <w:rPr>
                <w:rFonts w:asciiTheme="minorHAnsi" w:hAnsiTheme="minorHAnsi" w:cstheme="minorHAnsi"/>
                <w:b/>
                <w:bCs/>
              </w:rPr>
            </w:pPr>
          </w:p>
          <w:p w14:paraId="47F0B68D" w14:textId="77777777" w:rsidR="00BB35DA" w:rsidRPr="00774472" w:rsidRDefault="00BB35DA" w:rsidP="00934CD9">
            <w:pPr>
              <w:spacing w:line="276" w:lineRule="auto"/>
              <w:rPr>
                <w:rFonts w:asciiTheme="minorHAnsi" w:hAnsiTheme="minorHAnsi" w:cstheme="minorHAnsi"/>
                <w:b/>
                <w:bCs/>
              </w:rPr>
            </w:pPr>
          </w:p>
          <w:p w14:paraId="5E40EAF7" w14:textId="78981889" w:rsidR="00BB35DA" w:rsidRPr="00774472" w:rsidRDefault="00BB35DA" w:rsidP="00934CD9">
            <w:pPr>
              <w:spacing w:line="276" w:lineRule="auto"/>
              <w:rPr>
                <w:rFonts w:asciiTheme="minorHAnsi" w:hAnsiTheme="minorHAnsi" w:cstheme="minorHAnsi"/>
                <w:b/>
                <w:bCs/>
              </w:rPr>
            </w:pPr>
            <w:r w:rsidRPr="00774472">
              <w:rPr>
                <w:rFonts w:asciiTheme="minorHAnsi" w:hAnsiTheme="minorHAnsi" w:cstheme="minorHAnsi"/>
                <w:b/>
                <w:bCs/>
              </w:rPr>
              <w:t>erweiterte Kriterien</w:t>
            </w:r>
          </w:p>
          <w:p w14:paraId="7B82F825" w14:textId="77777777" w:rsidR="00BB35DA" w:rsidRPr="00774472" w:rsidRDefault="00BB35DA" w:rsidP="00934CD9">
            <w:pPr>
              <w:spacing w:line="276" w:lineRule="auto"/>
              <w:jc w:val="both"/>
              <w:rPr>
                <w:rFonts w:asciiTheme="minorHAnsi" w:hAnsiTheme="minorHAnsi" w:cstheme="minorHAnsi"/>
                <w:b/>
                <w:bCs/>
              </w:rPr>
            </w:pPr>
          </w:p>
          <w:p w14:paraId="42DEF426" w14:textId="6D1AA7B5" w:rsidR="00BB35DA" w:rsidRPr="00774472" w:rsidRDefault="00BB35DA" w:rsidP="00934CD9">
            <w:pPr>
              <w:spacing w:line="276" w:lineRule="auto"/>
              <w:jc w:val="both"/>
              <w:rPr>
                <w:rFonts w:asciiTheme="minorHAnsi" w:hAnsiTheme="minorHAnsi" w:cstheme="minorHAnsi"/>
                <w:b/>
                <w:bCs/>
              </w:rPr>
            </w:pPr>
          </w:p>
        </w:tc>
        <w:tc>
          <w:tcPr>
            <w:tcW w:w="2976" w:type="dxa"/>
          </w:tcPr>
          <w:p w14:paraId="7E491E08" w14:textId="321774BD" w:rsidR="00BB35DA" w:rsidRPr="00774472" w:rsidRDefault="00BB35DA" w:rsidP="00934CD9">
            <w:pPr>
              <w:spacing w:line="276" w:lineRule="auto"/>
              <w:rPr>
                <w:rFonts w:asciiTheme="minorHAnsi" w:hAnsiTheme="minorHAnsi" w:cstheme="minorHAnsi"/>
              </w:rPr>
            </w:pPr>
            <w:r w:rsidRPr="00774472">
              <w:rPr>
                <w:rFonts w:asciiTheme="minorHAnsi" w:hAnsiTheme="minorHAnsi" w:cstheme="minorHAnsi"/>
              </w:rPr>
              <w:t>Up To 7 Kriterien</w:t>
            </w:r>
          </w:p>
        </w:tc>
        <w:tc>
          <w:tcPr>
            <w:tcW w:w="4274" w:type="dxa"/>
          </w:tcPr>
          <w:p w14:paraId="56121D01" w14:textId="2C0AB790" w:rsidR="00BB35DA" w:rsidRPr="00774472" w:rsidRDefault="00BB35DA" w:rsidP="00934CD9">
            <w:pPr>
              <w:spacing w:line="276" w:lineRule="auto"/>
              <w:rPr>
                <w:rFonts w:asciiTheme="minorHAnsi" w:hAnsiTheme="minorHAnsi" w:cstheme="minorHAnsi"/>
              </w:rPr>
            </w:pPr>
            <w:r w:rsidRPr="00774472">
              <w:rPr>
                <w:rFonts w:asciiTheme="minorHAnsi" w:hAnsiTheme="minorHAnsi" w:cstheme="minorHAnsi"/>
              </w:rPr>
              <w:t>Summe aus Tumoranzahl und größter Tumordurchmesser (in cm) &lt;7</w:t>
            </w:r>
            <w:r w:rsidRPr="00774472">
              <w:rPr>
                <w:rFonts w:asciiTheme="minorHAnsi" w:hAnsiTheme="minorHAnsi" w:cstheme="minorHAnsi"/>
              </w:rPr>
              <w:tab/>
            </w:r>
          </w:p>
        </w:tc>
      </w:tr>
      <w:tr w:rsidR="00BB35DA" w:rsidRPr="00774472" w14:paraId="4279E8C6" w14:textId="77777777" w:rsidTr="007C32FA">
        <w:tc>
          <w:tcPr>
            <w:tcW w:w="2122" w:type="dxa"/>
            <w:vMerge/>
          </w:tcPr>
          <w:p w14:paraId="5A6DF0CF" w14:textId="77777777" w:rsidR="00BB35DA" w:rsidRPr="00774472" w:rsidRDefault="00BB35DA" w:rsidP="00934CD9">
            <w:pPr>
              <w:spacing w:line="276" w:lineRule="auto"/>
              <w:rPr>
                <w:rFonts w:asciiTheme="minorHAnsi" w:hAnsiTheme="minorHAnsi" w:cstheme="minorHAnsi"/>
              </w:rPr>
            </w:pPr>
          </w:p>
        </w:tc>
        <w:tc>
          <w:tcPr>
            <w:tcW w:w="2976" w:type="dxa"/>
            <w:vMerge w:val="restart"/>
          </w:tcPr>
          <w:p w14:paraId="468CA6F9" w14:textId="77777777" w:rsidR="00BB35DA" w:rsidRPr="00774472" w:rsidRDefault="00BB35DA" w:rsidP="00934CD9">
            <w:pPr>
              <w:spacing w:line="276" w:lineRule="auto"/>
              <w:rPr>
                <w:rFonts w:asciiTheme="minorHAnsi" w:hAnsiTheme="minorHAnsi" w:cstheme="minorHAnsi"/>
              </w:rPr>
            </w:pPr>
          </w:p>
          <w:p w14:paraId="46BC1110" w14:textId="4FF35EE7" w:rsidR="00BB35DA" w:rsidRPr="00774472" w:rsidRDefault="00BB35DA" w:rsidP="00934CD9">
            <w:pPr>
              <w:spacing w:line="276" w:lineRule="auto"/>
              <w:rPr>
                <w:rFonts w:asciiTheme="minorHAnsi" w:hAnsiTheme="minorHAnsi" w:cstheme="minorHAnsi"/>
              </w:rPr>
            </w:pPr>
            <w:r w:rsidRPr="00774472">
              <w:rPr>
                <w:rFonts w:asciiTheme="minorHAnsi" w:hAnsiTheme="minorHAnsi" w:cstheme="minorHAnsi"/>
              </w:rPr>
              <w:t>UCSF Kriterien</w:t>
            </w:r>
          </w:p>
        </w:tc>
        <w:tc>
          <w:tcPr>
            <w:tcW w:w="4274" w:type="dxa"/>
          </w:tcPr>
          <w:p w14:paraId="37E760D0" w14:textId="655B263D" w:rsidR="00BB35DA" w:rsidRPr="00774472" w:rsidRDefault="00BB35DA" w:rsidP="00934CD9">
            <w:pPr>
              <w:spacing w:line="276" w:lineRule="auto"/>
              <w:rPr>
                <w:rFonts w:asciiTheme="minorHAnsi" w:hAnsiTheme="minorHAnsi" w:cstheme="minorHAnsi"/>
              </w:rPr>
            </w:pPr>
            <w:r w:rsidRPr="00774472">
              <w:rPr>
                <w:rFonts w:asciiTheme="minorHAnsi" w:hAnsiTheme="minorHAnsi" w:cstheme="minorHAnsi"/>
              </w:rPr>
              <w:t>1 Herd ≤ 6,5cm</w:t>
            </w:r>
          </w:p>
        </w:tc>
      </w:tr>
      <w:tr w:rsidR="00BB35DA" w:rsidRPr="00774472" w14:paraId="23CAE465" w14:textId="77777777" w:rsidTr="007C32FA">
        <w:tc>
          <w:tcPr>
            <w:tcW w:w="2122" w:type="dxa"/>
            <w:vMerge/>
          </w:tcPr>
          <w:p w14:paraId="59E3CC45" w14:textId="77777777" w:rsidR="00BB35DA" w:rsidRPr="00774472" w:rsidRDefault="00BB35DA" w:rsidP="00934CD9">
            <w:pPr>
              <w:spacing w:line="276" w:lineRule="auto"/>
              <w:rPr>
                <w:rFonts w:asciiTheme="minorHAnsi" w:hAnsiTheme="minorHAnsi" w:cstheme="minorHAnsi"/>
              </w:rPr>
            </w:pPr>
          </w:p>
        </w:tc>
        <w:tc>
          <w:tcPr>
            <w:tcW w:w="2976" w:type="dxa"/>
            <w:vMerge/>
          </w:tcPr>
          <w:p w14:paraId="132052D4" w14:textId="77777777" w:rsidR="00BB35DA" w:rsidRPr="00774472" w:rsidRDefault="00BB35DA" w:rsidP="00934CD9">
            <w:pPr>
              <w:spacing w:line="276" w:lineRule="auto"/>
              <w:jc w:val="both"/>
              <w:rPr>
                <w:rFonts w:asciiTheme="minorHAnsi" w:hAnsiTheme="minorHAnsi" w:cstheme="minorHAnsi"/>
              </w:rPr>
            </w:pPr>
          </w:p>
        </w:tc>
        <w:tc>
          <w:tcPr>
            <w:tcW w:w="4274" w:type="dxa"/>
          </w:tcPr>
          <w:p w14:paraId="5A1647BC" w14:textId="6A82C389" w:rsidR="00BB35DA" w:rsidRPr="00774472" w:rsidRDefault="00BB35DA" w:rsidP="00934CD9">
            <w:pPr>
              <w:spacing w:line="276" w:lineRule="auto"/>
              <w:rPr>
                <w:rFonts w:asciiTheme="minorHAnsi" w:hAnsiTheme="minorHAnsi" w:cstheme="minorHAnsi"/>
              </w:rPr>
            </w:pPr>
            <w:r w:rsidRPr="00774472">
              <w:rPr>
                <w:rFonts w:asciiTheme="minorHAnsi" w:hAnsiTheme="minorHAnsi" w:cstheme="minorHAnsi"/>
              </w:rPr>
              <w:t xml:space="preserve">≤ 3 Herde je ≤ 4,5cm, Gesamtdurchmesser ≤ 8cm </w:t>
            </w:r>
          </w:p>
        </w:tc>
      </w:tr>
      <w:tr w:rsidR="00BB35DA" w:rsidRPr="00774472" w14:paraId="4449AD1B" w14:textId="77777777" w:rsidTr="007C32FA">
        <w:trPr>
          <w:trHeight w:val="708"/>
        </w:trPr>
        <w:tc>
          <w:tcPr>
            <w:tcW w:w="2122" w:type="dxa"/>
            <w:vMerge/>
          </w:tcPr>
          <w:p w14:paraId="38333E93" w14:textId="7BA0190D" w:rsidR="00BB35DA" w:rsidRPr="00774472" w:rsidRDefault="00BB35DA" w:rsidP="00934CD9">
            <w:pPr>
              <w:spacing w:line="276" w:lineRule="auto"/>
              <w:rPr>
                <w:rFonts w:asciiTheme="minorHAnsi" w:hAnsiTheme="minorHAnsi" w:cstheme="minorHAnsi"/>
              </w:rPr>
            </w:pPr>
          </w:p>
        </w:tc>
        <w:tc>
          <w:tcPr>
            <w:tcW w:w="2976" w:type="dxa"/>
          </w:tcPr>
          <w:p w14:paraId="4BC1099C" w14:textId="77777777" w:rsidR="00BB35DA" w:rsidRPr="00774472" w:rsidRDefault="00BB35DA" w:rsidP="00934CD9">
            <w:pPr>
              <w:spacing w:line="276" w:lineRule="auto"/>
              <w:rPr>
                <w:rFonts w:asciiTheme="minorHAnsi" w:hAnsiTheme="minorHAnsi" w:cstheme="minorHAnsi"/>
                <w:lang w:val="en-GB"/>
              </w:rPr>
            </w:pPr>
            <w:r w:rsidRPr="00774472">
              <w:rPr>
                <w:rFonts w:asciiTheme="minorHAnsi" w:hAnsiTheme="minorHAnsi" w:cstheme="minorHAnsi"/>
                <w:lang w:val="en-GB"/>
              </w:rPr>
              <w:t>TTV+AFP</w:t>
            </w:r>
          </w:p>
          <w:p w14:paraId="20F44F91" w14:textId="57FD468F" w:rsidR="00BB35DA" w:rsidRPr="00774472" w:rsidRDefault="00BB35DA" w:rsidP="00934CD9">
            <w:pPr>
              <w:spacing w:line="276" w:lineRule="auto"/>
              <w:rPr>
                <w:rFonts w:asciiTheme="minorHAnsi" w:hAnsiTheme="minorHAnsi" w:cstheme="minorHAnsi"/>
                <w:lang w:val="en-GB"/>
              </w:rPr>
            </w:pPr>
            <w:r w:rsidRPr="00774472">
              <w:rPr>
                <w:rFonts w:asciiTheme="minorHAnsi" w:hAnsiTheme="minorHAnsi" w:cstheme="minorHAnsi"/>
                <w:lang w:val="en-GB"/>
              </w:rPr>
              <w:t>(Total tumor volume + AFP)</w:t>
            </w:r>
          </w:p>
        </w:tc>
        <w:tc>
          <w:tcPr>
            <w:tcW w:w="4274" w:type="dxa"/>
          </w:tcPr>
          <w:p w14:paraId="579D3010" w14:textId="56B06F78" w:rsidR="00BB35DA" w:rsidRPr="00774472" w:rsidRDefault="00BB35DA" w:rsidP="00934CD9">
            <w:pPr>
              <w:spacing w:line="276" w:lineRule="auto"/>
              <w:rPr>
                <w:rFonts w:asciiTheme="minorHAnsi" w:hAnsiTheme="minorHAnsi" w:cstheme="minorHAnsi"/>
              </w:rPr>
            </w:pPr>
            <w:r w:rsidRPr="00774472">
              <w:rPr>
                <w:rFonts w:asciiTheme="minorHAnsi" w:hAnsiTheme="minorHAnsi" w:cstheme="minorHAnsi"/>
              </w:rPr>
              <w:t>TTV &lt;115 cm</w:t>
            </w:r>
            <w:r w:rsidRPr="00774472">
              <w:rPr>
                <w:rFonts w:asciiTheme="minorHAnsi" w:hAnsiTheme="minorHAnsi" w:cstheme="minorHAnsi"/>
                <w:vertAlign w:val="superscript"/>
              </w:rPr>
              <w:t>3</w:t>
            </w:r>
            <w:r w:rsidRPr="00774472">
              <w:rPr>
                <w:rFonts w:asciiTheme="minorHAnsi" w:hAnsiTheme="minorHAnsi" w:cstheme="minorHAnsi"/>
              </w:rPr>
              <w:t xml:space="preserve"> + AFP &lt; 400ng/ml</w:t>
            </w:r>
          </w:p>
        </w:tc>
      </w:tr>
    </w:tbl>
    <w:bookmarkEnd w:id="43"/>
    <w:p w14:paraId="33DE8774" w14:textId="4E10B970" w:rsidR="00227009" w:rsidRPr="00774472" w:rsidRDefault="003A36C2" w:rsidP="00227009">
      <w:pPr>
        <w:jc w:val="both"/>
        <w:rPr>
          <w:rFonts w:asciiTheme="minorHAnsi" w:hAnsiTheme="minorHAnsi" w:cstheme="minorHAnsi"/>
        </w:rPr>
      </w:pPr>
      <w:r w:rsidRPr="00774472">
        <w:rPr>
          <w:rFonts w:asciiTheme="minorHAnsi" w:hAnsiTheme="minorHAnsi" w:cstheme="minorHAnsi"/>
        </w:rPr>
        <w:t>HCC-Transplantkriterien (Mailand Kriterien und erweiterte Kriterien) nach den EASL Guidelines und ÖGGH Konsensus-Paper</w:t>
      </w:r>
    </w:p>
    <w:p w14:paraId="4773B613" w14:textId="77777777" w:rsidR="00EE0CDC" w:rsidRPr="00774472" w:rsidRDefault="00EE0CDC" w:rsidP="00A4440E">
      <w:pPr>
        <w:jc w:val="both"/>
        <w:rPr>
          <w:rFonts w:cs="Arial"/>
          <w:b/>
          <w:bCs/>
          <w:i/>
          <w:iCs/>
          <w:sz w:val="24"/>
          <w:szCs w:val="24"/>
        </w:rPr>
      </w:pPr>
    </w:p>
    <w:p w14:paraId="3D1CDB15" w14:textId="77777777" w:rsidR="00A4440E" w:rsidRPr="00774472" w:rsidRDefault="00A4440E" w:rsidP="00EE0CDC">
      <w:pPr>
        <w:pStyle w:val="berschrift2"/>
        <w:numPr>
          <w:ilvl w:val="0"/>
          <w:numId w:val="0"/>
        </w:numPr>
        <w:spacing w:after="120"/>
        <w:ind w:left="578" w:hanging="578"/>
        <w:rPr>
          <w:lang w:val="en-GB"/>
        </w:rPr>
      </w:pPr>
      <w:bookmarkStart w:id="44" w:name="_CT/_MRT_LI-RADS"/>
      <w:bookmarkStart w:id="45" w:name="_Toc58431805"/>
      <w:bookmarkEnd w:id="44"/>
      <w:r w:rsidRPr="00774472">
        <w:rPr>
          <w:lang w:val="en-GB"/>
        </w:rPr>
        <w:t>CT/ MRT LI-RADS</w:t>
      </w:r>
      <w:r w:rsidR="003645B5" w:rsidRPr="00774472">
        <w:rPr>
          <w:lang w:val="en-GB"/>
        </w:rPr>
        <w:t xml:space="preserve"> v2018</w:t>
      </w:r>
      <w:bookmarkEnd w:id="45"/>
    </w:p>
    <w:p w14:paraId="170D88DA" w14:textId="77777777" w:rsidR="003645B5" w:rsidRPr="00774472" w:rsidRDefault="003645B5" w:rsidP="003645B5">
      <w:pPr>
        <w:spacing w:line="276" w:lineRule="auto"/>
        <w:jc w:val="right"/>
        <w:rPr>
          <w:rFonts w:asciiTheme="minorHAnsi" w:hAnsiTheme="minorHAnsi" w:cstheme="minorHAnsi"/>
          <w:lang w:val="en-GB"/>
        </w:rPr>
      </w:pPr>
      <w:r w:rsidRPr="00774472">
        <w:rPr>
          <w:rFonts w:asciiTheme="minorHAnsi" w:hAnsiTheme="minorHAnsi" w:cstheme="minorHAnsi"/>
          <w:lang w:val="en-GB"/>
        </w:rPr>
        <w:t xml:space="preserve">American College of Radiology: </w:t>
      </w:r>
    </w:p>
    <w:p w14:paraId="7D47CCF6" w14:textId="77777777" w:rsidR="003645B5" w:rsidRPr="00774472" w:rsidRDefault="00774472" w:rsidP="003645B5">
      <w:pPr>
        <w:spacing w:line="276" w:lineRule="auto"/>
        <w:jc w:val="right"/>
        <w:rPr>
          <w:rFonts w:asciiTheme="minorHAnsi" w:hAnsiTheme="minorHAnsi" w:cstheme="minorHAnsi"/>
          <w:sz w:val="16"/>
          <w:szCs w:val="16"/>
          <w:lang w:val="en-GB"/>
        </w:rPr>
      </w:pPr>
      <w:hyperlink r:id="rId21" w:history="1">
        <w:r w:rsidR="003645B5" w:rsidRPr="00774472">
          <w:rPr>
            <w:rStyle w:val="Hyperlink"/>
            <w:rFonts w:asciiTheme="minorHAnsi" w:hAnsiTheme="minorHAnsi" w:cstheme="minorHAnsi"/>
            <w:sz w:val="16"/>
            <w:szCs w:val="16"/>
            <w:lang w:val="en-GB"/>
          </w:rPr>
          <w:t>https://www.acr.org/-/media/ACR/Files/RADS/LI-RADS/Translations/LI-RADS-2018-CT-MRI-Core-German.pdf?la=en</w:t>
        </w:r>
      </w:hyperlink>
      <w:r w:rsidR="003645B5" w:rsidRPr="00774472">
        <w:rPr>
          <w:rFonts w:asciiTheme="minorHAnsi" w:hAnsiTheme="minorHAnsi" w:cstheme="minorHAnsi"/>
          <w:sz w:val="16"/>
          <w:szCs w:val="16"/>
          <w:lang w:val="en-GB"/>
        </w:rPr>
        <w:t xml:space="preserve"> </w:t>
      </w:r>
    </w:p>
    <w:p w14:paraId="468EFB4B" w14:textId="77777777" w:rsidR="003645B5" w:rsidRPr="00774472" w:rsidRDefault="003645B5" w:rsidP="003645B5">
      <w:pPr>
        <w:spacing w:line="276" w:lineRule="auto"/>
        <w:jc w:val="right"/>
        <w:rPr>
          <w:rFonts w:asciiTheme="minorHAnsi" w:hAnsiTheme="minorHAnsi" w:cstheme="minorHAnsi"/>
          <w:sz w:val="16"/>
          <w:szCs w:val="16"/>
          <w:lang w:val="en-GB"/>
        </w:rPr>
      </w:pPr>
    </w:p>
    <w:p w14:paraId="764B44E2" w14:textId="77777777" w:rsidR="003645B5" w:rsidRPr="00774472" w:rsidRDefault="003645B5" w:rsidP="003645B5">
      <w:pPr>
        <w:spacing w:line="276" w:lineRule="auto"/>
        <w:jc w:val="right"/>
        <w:rPr>
          <w:rFonts w:asciiTheme="minorHAnsi" w:hAnsiTheme="minorHAnsi" w:cstheme="minorHAnsi"/>
          <w:sz w:val="16"/>
          <w:szCs w:val="16"/>
          <w:lang w:val="en-GB"/>
        </w:rPr>
      </w:pPr>
    </w:p>
    <w:p w14:paraId="409E8DBC" w14:textId="77777777" w:rsidR="003645B5" w:rsidRPr="00774472" w:rsidRDefault="003645B5" w:rsidP="003645B5">
      <w:r w:rsidRPr="00774472">
        <w:rPr>
          <w:noProof/>
          <w:lang w:eastAsia="de-AT"/>
        </w:rPr>
        <w:drawing>
          <wp:inline distT="0" distB="0" distL="0" distR="0" wp14:anchorId="11DD4FCE" wp14:editId="724B5A70">
            <wp:extent cx="5957570" cy="4012565"/>
            <wp:effectExtent l="0" t="0" r="508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57570" cy="4012565"/>
                    </a:xfrm>
                    <a:prstGeom prst="rect">
                      <a:avLst/>
                    </a:prstGeom>
                  </pic:spPr>
                </pic:pic>
              </a:graphicData>
            </a:graphic>
          </wp:inline>
        </w:drawing>
      </w:r>
    </w:p>
    <w:p w14:paraId="1DB0340D" w14:textId="77777777" w:rsidR="003645B5" w:rsidRPr="00774472" w:rsidRDefault="003645B5" w:rsidP="003645B5"/>
    <w:p w14:paraId="0BC98688" w14:textId="77777777" w:rsidR="003645B5" w:rsidRPr="00774472" w:rsidRDefault="003645B5" w:rsidP="003645B5">
      <w:r w:rsidRPr="00774472">
        <w:rPr>
          <w:noProof/>
          <w:lang w:eastAsia="de-AT"/>
        </w:rPr>
        <w:lastRenderedPageBreak/>
        <w:drawing>
          <wp:inline distT="0" distB="0" distL="0" distR="0" wp14:anchorId="4FD97B44" wp14:editId="655AADDA">
            <wp:extent cx="5957570" cy="3132455"/>
            <wp:effectExtent l="0" t="0" r="508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57570" cy="3132455"/>
                    </a:xfrm>
                    <a:prstGeom prst="rect">
                      <a:avLst/>
                    </a:prstGeom>
                  </pic:spPr>
                </pic:pic>
              </a:graphicData>
            </a:graphic>
          </wp:inline>
        </w:drawing>
      </w:r>
    </w:p>
    <w:p w14:paraId="4D3ABE89" w14:textId="77777777" w:rsidR="00A4440E" w:rsidRPr="00774472" w:rsidRDefault="00A4440E" w:rsidP="00A4440E">
      <w:pPr>
        <w:jc w:val="both"/>
      </w:pPr>
    </w:p>
    <w:p w14:paraId="61AC7146" w14:textId="77777777" w:rsidR="00450568" w:rsidRPr="00774472" w:rsidRDefault="00942471" w:rsidP="00450568">
      <w:pPr>
        <w:pStyle w:val="berschrift1"/>
      </w:pPr>
      <w:bookmarkStart w:id="46" w:name="_Toc58431806"/>
      <w:r w:rsidRPr="00774472">
        <w:t>A</w:t>
      </w:r>
      <w:r w:rsidR="00450568" w:rsidRPr="00774472">
        <w:t>nhang: Chemotherapieprotokolle</w:t>
      </w:r>
      <w:bookmarkEnd w:id="46"/>
    </w:p>
    <w:p w14:paraId="2F826CA9" w14:textId="77777777" w:rsidR="00450568" w:rsidRPr="00774472" w:rsidRDefault="00841653" w:rsidP="007F3064">
      <w:pPr>
        <w:pStyle w:val="Textkrper-Einzug2"/>
        <w:spacing w:line="276" w:lineRule="auto"/>
        <w:ind w:left="0"/>
        <w:jc w:val="both"/>
        <w:rPr>
          <w:rFonts w:asciiTheme="minorHAnsi" w:hAnsiTheme="minorHAnsi" w:cstheme="minorHAnsi"/>
          <w:sz w:val="8"/>
          <w:szCs w:val="8"/>
        </w:rPr>
      </w:pPr>
      <w:r w:rsidRPr="00774472">
        <w:rPr>
          <w:rFonts w:asciiTheme="minorHAnsi" w:hAnsiTheme="minorHAnsi" w:cstheme="minorHAnsi"/>
          <w:sz w:val="8"/>
          <w:szCs w:val="8"/>
        </w:rPr>
        <w:t>-</w:t>
      </w:r>
    </w:p>
    <w:p w14:paraId="398F6E41" w14:textId="77777777" w:rsidR="001847BE" w:rsidRPr="00774472" w:rsidRDefault="001847BE" w:rsidP="007F3064">
      <w:pPr>
        <w:pStyle w:val="Textkrper-Einzug2"/>
        <w:spacing w:line="276" w:lineRule="auto"/>
        <w:ind w:left="0"/>
        <w:jc w:val="both"/>
        <w:rPr>
          <w:rFonts w:asciiTheme="minorHAnsi" w:hAnsiTheme="minorHAnsi" w:cstheme="minorHAnsi"/>
          <w:sz w:val="8"/>
          <w:szCs w:val="8"/>
        </w:rPr>
      </w:pPr>
    </w:p>
    <w:p w14:paraId="4E858BCE" w14:textId="77777777" w:rsidR="00A6435E" w:rsidRPr="00774472" w:rsidRDefault="00A6435E" w:rsidP="007F3064">
      <w:pPr>
        <w:pStyle w:val="berschrift1"/>
      </w:pPr>
      <w:bookmarkStart w:id="47" w:name="_Toc58431807"/>
      <w:bookmarkStart w:id="48" w:name="_Toc367183622"/>
      <w:bookmarkStart w:id="49" w:name="_Toc367183860"/>
      <w:r w:rsidRPr="00774472">
        <w:t>Anhang</w:t>
      </w:r>
      <w:r w:rsidR="00B96F18" w:rsidRPr="00774472">
        <w:t>:</w:t>
      </w:r>
      <w:r w:rsidRPr="00774472">
        <w:t xml:space="preserve"> Studienblatt</w:t>
      </w:r>
      <w:bookmarkEnd w:id="47"/>
      <w:r w:rsidR="00ED24ED" w:rsidRPr="00774472">
        <w:t xml:space="preserve"> </w:t>
      </w:r>
      <w:bookmarkEnd w:id="48"/>
      <w:bookmarkEnd w:id="49"/>
    </w:p>
    <w:p w14:paraId="74512FA8" w14:textId="77777777" w:rsidR="007F3064" w:rsidRPr="00774472" w:rsidRDefault="007F3064" w:rsidP="007F3064">
      <w:pPr>
        <w:pStyle w:val="Textkrper-Einzug2"/>
        <w:spacing w:line="276" w:lineRule="auto"/>
        <w:ind w:left="0"/>
        <w:jc w:val="both"/>
        <w:rPr>
          <w:rFonts w:asciiTheme="minorHAnsi" w:hAnsiTheme="minorHAnsi" w:cstheme="minorHAnsi"/>
          <w:sz w:val="8"/>
          <w:szCs w:val="8"/>
        </w:rPr>
      </w:pPr>
    </w:p>
    <w:p w14:paraId="699E275B" w14:textId="77777777" w:rsidR="0053212F" w:rsidRPr="00774472" w:rsidRDefault="0053212F" w:rsidP="007F3064">
      <w:pPr>
        <w:pStyle w:val="Textkrper-Einzug2"/>
        <w:spacing w:line="276" w:lineRule="auto"/>
        <w:ind w:left="0"/>
        <w:jc w:val="both"/>
        <w:rPr>
          <w:rFonts w:asciiTheme="minorHAnsi" w:hAnsiTheme="minorHAnsi" w:cstheme="minorHAnsi"/>
          <w:sz w:val="8"/>
          <w:szCs w:val="8"/>
        </w:rPr>
      </w:pPr>
    </w:p>
    <w:p w14:paraId="7358BA7A" w14:textId="77777777" w:rsidR="00A6435E" w:rsidRPr="00E344D4" w:rsidRDefault="00A6435E" w:rsidP="007F3064">
      <w:pPr>
        <w:pStyle w:val="berschrift1"/>
      </w:pPr>
      <w:bookmarkStart w:id="50" w:name="_Toc367183623"/>
      <w:bookmarkStart w:id="51" w:name="_Toc367183861"/>
      <w:bookmarkStart w:id="52" w:name="_Toc58431808"/>
      <w:r w:rsidRPr="00774472">
        <w:t>Anhang: Wirtschaftliche Analyse</w:t>
      </w:r>
      <w:r w:rsidR="00ED24ED" w:rsidRPr="00774472">
        <w:t xml:space="preserve"> (optional)</w:t>
      </w:r>
      <w:bookmarkEnd w:id="50"/>
      <w:bookmarkEnd w:id="51"/>
      <w:bookmarkEnd w:id="52"/>
    </w:p>
    <w:p w14:paraId="2DF6D428" w14:textId="77777777" w:rsidR="00CF0EFD" w:rsidRPr="007F3064" w:rsidRDefault="00CF0EFD" w:rsidP="007F3064">
      <w:pPr>
        <w:pStyle w:val="Textkrper-Einzug2"/>
        <w:spacing w:line="276" w:lineRule="auto"/>
        <w:ind w:left="0"/>
        <w:jc w:val="both"/>
        <w:rPr>
          <w:rFonts w:asciiTheme="minorHAnsi" w:hAnsiTheme="minorHAnsi" w:cstheme="minorHAnsi"/>
          <w:szCs w:val="22"/>
        </w:rPr>
      </w:pPr>
    </w:p>
    <w:sectPr w:rsidR="00CF0EFD" w:rsidRPr="007F3064" w:rsidSect="001D11C7">
      <w:headerReference w:type="even" r:id="rId24"/>
      <w:footerReference w:type="even" r:id="rId25"/>
      <w:headerReference w:type="first" r:id="rId26"/>
      <w:footerReference w:type="first" r:id="rId27"/>
      <w:pgSz w:w="11906" w:h="16838"/>
      <w:pgMar w:top="743" w:right="1106" w:bottom="1134" w:left="1418" w:header="567" w:footer="40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34E3B" w16cex:dateUtc="2020-12-03T10:44:00Z"/>
  <w16cex:commentExtensible w16cex:durableId="237B3DFE" w16cex:dateUtc="2020-12-09T11:13:00Z"/>
  <w16cex:commentExtensible w16cex:durableId="2373564A" w16cex:dateUtc="2020-12-03T11:19:00Z"/>
  <w16cex:commentExtensible w16cex:durableId="23735716" w16cex:dateUtc="2020-12-03T11:22:00Z"/>
  <w16cex:commentExtensible w16cex:durableId="2373533E" w16cex:dateUtc="2020-12-03T11:06:00Z"/>
  <w16cex:commentExtensible w16cex:durableId="23735AAC" w16cex:dateUtc="2020-12-03T11:38:00Z"/>
  <w16cex:commentExtensible w16cex:durableId="237B293E" w16cex:dateUtc="2020-12-09T09:45:00Z"/>
  <w16cex:commentExtensible w16cex:durableId="237B3CA1" w16cex:dateUtc="2020-12-09T11:08:00Z"/>
  <w16cex:commentExtensible w16cex:durableId="237B5017" w16cex:dateUtc="2020-12-09T12:31:00Z"/>
  <w16cex:commentExtensible w16cex:durableId="23735AC1" w16cex:dateUtc="2020-12-03T11: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C066BF" w16cid:durableId="23734E3B"/>
  <w16cid:commentId w16cid:paraId="5DC021B5" w16cid:durableId="237B3DFE"/>
  <w16cid:commentId w16cid:paraId="4A4DA462" w16cid:durableId="2373564A"/>
  <w16cid:commentId w16cid:paraId="57D10C41" w16cid:durableId="23735716"/>
  <w16cid:commentId w16cid:paraId="4AD84DA8" w16cid:durableId="2373533E"/>
  <w16cid:commentId w16cid:paraId="7B7717F6" w16cid:durableId="23735AAC"/>
  <w16cid:commentId w16cid:paraId="0C6B5156" w16cid:durableId="237B293E"/>
  <w16cid:commentId w16cid:paraId="111CF0C6" w16cid:durableId="237B3CA1"/>
  <w16cid:commentId w16cid:paraId="3B21496F" w16cid:durableId="237B5017"/>
  <w16cid:commentId w16cid:paraId="4506680E" w16cid:durableId="23735A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FCF1E" w14:textId="77777777" w:rsidR="00890CD6" w:rsidRDefault="00890CD6">
      <w:r>
        <w:separator/>
      </w:r>
    </w:p>
    <w:p w14:paraId="6CA99746" w14:textId="77777777" w:rsidR="00890CD6" w:rsidRDefault="00890CD6"/>
    <w:p w14:paraId="411D4F6B" w14:textId="77777777" w:rsidR="00890CD6" w:rsidRDefault="00890CD6"/>
  </w:endnote>
  <w:endnote w:type="continuationSeparator" w:id="0">
    <w:p w14:paraId="6F57DD84" w14:textId="77777777" w:rsidR="00890CD6" w:rsidRDefault="00890CD6">
      <w:r>
        <w:continuationSeparator/>
      </w:r>
    </w:p>
    <w:p w14:paraId="18D9FDD4" w14:textId="77777777" w:rsidR="00890CD6" w:rsidRDefault="00890CD6"/>
    <w:p w14:paraId="7DEB5EA4" w14:textId="77777777" w:rsidR="00890CD6" w:rsidRDefault="00890C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567A6" w14:textId="70B6E4E5" w:rsidR="00890CD6" w:rsidRDefault="00890CD6" w:rsidP="00951BE2">
    <w:pPr>
      <w:pStyle w:val="Fuzeile"/>
      <w:pBdr>
        <w:top w:val="single" w:sz="4" w:space="1" w:color="000000"/>
      </w:pBdr>
      <w:tabs>
        <w:tab w:val="clear" w:pos="9072"/>
        <w:tab w:val="right" w:pos="9356"/>
      </w:tabs>
    </w:pPr>
    <w:r>
      <w:rPr>
        <w:sz w:val="18"/>
        <w:szCs w:val="18"/>
      </w:rPr>
      <w:tab/>
    </w:r>
    <w:r>
      <w:rPr>
        <w:sz w:val="18"/>
        <w:szCs w:val="18"/>
      </w:rPr>
      <w:tab/>
      <w:t xml:space="preserve">Seite </w:t>
    </w:r>
    <w:r>
      <w:rPr>
        <w:sz w:val="18"/>
        <w:szCs w:val="18"/>
      </w:rPr>
      <w:fldChar w:fldCharType="begin"/>
    </w:r>
    <w:r>
      <w:rPr>
        <w:sz w:val="18"/>
        <w:szCs w:val="18"/>
      </w:rPr>
      <w:instrText xml:space="preserve"> PAGE </w:instrText>
    </w:r>
    <w:r>
      <w:rPr>
        <w:sz w:val="18"/>
        <w:szCs w:val="18"/>
      </w:rPr>
      <w:fldChar w:fldCharType="separate"/>
    </w:r>
    <w:r w:rsidR="00774472">
      <w:rPr>
        <w:noProof/>
        <w:sz w:val="18"/>
        <w:szCs w:val="18"/>
      </w:rPr>
      <w:t>13</w:t>
    </w:r>
    <w:r>
      <w:rPr>
        <w:sz w:val="18"/>
        <w:szCs w:val="18"/>
      </w:rPr>
      <w:fldChar w:fldCharType="end"/>
    </w:r>
    <w:r>
      <w:rPr>
        <w:sz w:val="18"/>
        <w:szCs w:val="18"/>
      </w:rPr>
      <w:t xml:space="preserve"> von </w:t>
    </w:r>
    <w:r>
      <w:rPr>
        <w:sz w:val="18"/>
        <w:szCs w:val="18"/>
      </w:rPr>
      <w:fldChar w:fldCharType="begin"/>
    </w:r>
    <w:r>
      <w:rPr>
        <w:sz w:val="18"/>
        <w:szCs w:val="18"/>
      </w:rPr>
      <w:instrText xml:space="preserve"> NUMPAGES \*Arabic </w:instrText>
    </w:r>
    <w:r>
      <w:rPr>
        <w:sz w:val="18"/>
        <w:szCs w:val="18"/>
      </w:rPr>
      <w:fldChar w:fldCharType="separate"/>
    </w:r>
    <w:r w:rsidR="00774472">
      <w:rPr>
        <w:noProof/>
        <w:sz w:val="18"/>
        <w:szCs w:val="18"/>
      </w:rPr>
      <w:t>13</w:t>
    </w:r>
    <w:r>
      <w:rPr>
        <w:sz w:val="18"/>
        <w:szCs w:val="18"/>
      </w:rPr>
      <w:fldChar w:fldCharType="end"/>
    </w:r>
  </w:p>
  <w:p w14:paraId="750632DA" w14:textId="77777777" w:rsidR="00890CD6" w:rsidRPr="00B6342E" w:rsidRDefault="00890CD6" w:rsidP="00B6342E">
    <w:pPr>
      <w:pStyle w:val="Fuzeile"/>
      <w:jc w:val="both"/>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E351" w14:textId="77777777" w:rsidR="00890CD6" w:rsidRDefault="00890CD6">
    <w:pPr>
      <w:pStyle w:val="Fuzeile"/>
      <w:jc w:val="left"/>
    </w:pPr>
    <w:r>
      <w:rPr>
        <w:snapToGrid w:val="0"/>
        <w:sz w:val="18"/>
      </w:rPr>
      <w:t xml:space="preserve">Abgelegt in: </w:t>
    </w:r>
    <w:r>
      <w:rPr>
        <w:snapToGrid w:val="0"/>
        <w:sz w:val="18"/>
      </w:rPr>
      <w:fldChar w:fldCharType="begin"/>
    </w:r>
    <w:r>
      <w:rPr>
        <w:snapToGrid w:val="0"/>
        <w:sz w:val="18"/>
      </w:rPr>
      <w:instrText xml:space="preserve"> FILENAME \p </w:instrText>
    </w:r>
    <w:r>
      <w:rPr>
        <w:snapToGrid w:val="0"/>
        <w:sz w:val="18"/>
      </w:rPr>
      <w:fldChar w:fldCharType="separate"/>
    </w:r>
    <w:r>
      <w:rPr>
        <w:noProof/>
        <w:snapToGrid w:val="0"/>
        <w:sz w:val="18"/>
      </w:rPr>
      <w:t>https://ooeg.info/dokumente/Lists/KH_Tumorzentrum_Extern/Leitlinie Leberzellkarzinom.docx</w:t>
    </w:r>
    <w:r>
      <w:rPr>
        <w:snapToGrid w:val="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31A1" w14:textId="77777777" w:rsidR="00890CD6" w:rsidRDefault="00890CD6">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DA8DA" w14:textId="77777777" w:rsidR="00890CD6" w:rsidRDefault="00890C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9CF9C" w14:textId="77777777" w:rsidR="00890CD6" w:rsidRDefault="00890CD6">
      <w:r>
        <w:separator/>
      </w:r>
    </w:p>
    <w:p w14:paraId="544E9CCA" w14:textId="77777777" w:rsidR="00890CD6" w:rsidRDefault="00890CD6"/>
    <w:p w14:paraId="66E1DACE" w14:textId="77777777" w:rsidR="00890CD6" w:rsidRDefault="00890CD6"/>
  </w:footnote>
  <w:footnote w:type="continuationSeparator" w:id="0">
    <w:p w14:paraId="25E33AE3" w14:textId="77777777" w:rsidR="00890CD6" w:rsidRDefault="00890CD6">
      <w:r>
        <w:continuationSeparator/>
      </w:r>
    </w:p>
    <w:p w14:paraId="1956E5E5" w14:textId="77777777" w:rsidR="00890CD6" w:rsidRDefault="00890CD6"/>
    <w:p w14:paraId="35BE2F7D" w14:textId="77777777" w:rsidR="00890CD6" w:rsidRDefault="00890C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25137" w14:textId="77777777" w:rsidR="00890CD6" w:rsidRDefault="00890CD6">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12</w:t>
    </w:r>
    <w:r>
      <w:rPr>
        <w:rStyle w:val="Seitenzahl"/>
      </w:rPr>
      <w:fldChar w:fldCharType="end"/>
    </w:r>
  </w:p>
  <w:p w14:paraId="70A2821F" w14:textId="77777777" w:rsidR="00890CD6" w:rsidRDefault="00890CD6">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348" w:type="dxa"/>
      <w:tblInd w:w="-567"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3687"/>
      <w:gridCol w:w="3118"/>
      <w:gridCol w:w="3543"/>
    </w:tblGrid>
    <w:tr w:rsidR="00890CD6" w14:paraId="2B9A1DB7" w14:textId="77777777" w:rsidTr="009D5AC3">
      <w:tc>
        <w:tcPr>
          <w:tcW w:w="3687" w:type="dxa"/>
        </w:tcPr>
        <w:p w14:paraId="7244FBD7" w14:textId="77777777" w:rsidR="00890CD6" w:rsidRDefault="00890CD6" w:rsidP="00A03040">
          <w:pPr>
            <w:pStyle w:val="Kopfzeile"/>
            <w:tabs>
              <w:tab w:val="clear" w:pos="4536"/>
              <w:tab w:val="clear" w:pos="9072"/>
              <w:tab w:val="left" w:pos="7537"/>
            </w:tabs>
            <w:spacing w:line="240" w:lineRule="auto"/>
            <w:ind w:left="-74" w:right="357"/>
            <w:jc w:val="left"/>
          </w:pPr>
          <w:r>
            <w:rPr>
              <w:noProof/>
              <w:lang w:eastAsia="de-AT"/>
            </w:rPr>
            <w:drawing>
              <wp:inline distT="0" distB="0" distL="0" distR="0" wp14:anchorId="6324C2F2" wp14:editId="1457A2B2">
                <wp:extent cx="1080760" cy="469557"/>
                <wp:effectExtent l="0" t="0" r="5715" b="698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13312" b="12928"/>
                        <a:stretch/>
                      </pic:blipFill>
                      <pic:spPr bwMode="auto">
                        <a:xfrm>
                          <a:off x="0" y="0"/>
                          <a:ext cx="1106179" cy="48060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18" w:type="dxa"/>
          <w:vAlign w:val="center"/>
        </w:tcPr>
        <w:p w14:paraId="5B7E5C24" w14:textId="77777777" w:rsidR="00890CD6" w:rsidRDefault="00890CD6" w:rsidP="00A03040">
          <w:pPr>
            <w:tabs>
              <w:tab w:val="center" w:pos="4536"/>
              <w:tab w:val="right" w:pos="9072"/>
            </w:tabs>
            <w:spacing w:line="240" w:lineRule="auto"/>
            <w:rPr>
              <w:rFonts w:cs="Arial"/>
              <w:b/>
              <w:sz w:val="18"/>
              <w:szCs w:val="18"/>
              <w:lang w:val="de-DE" w:eastAsia="ar-SA"/>
            </w:rPr>
          </w:pPr>
          <w:r>
            <w:rPr>
              <w:rFonts w:cs="Arial"/>
              <w:b/>
              <w:sz w:val="18"/>
              <w:szCs w:val="18"/>
              <w:lang w:val="de-DE" w:eastAsia="ar-SA"/>
            </w:rPr>
            <w:t>Gültigkeitsbereich:</w:t>
          </w:r>
        </w:p>
        <w:p w14:paraId="19A1C6CB" w14:textId="77777777" w:rsidR="00890CD6" w:rsidRDefault="00890CD6" w:rsidP="00A03040">
          <w:pPr>
            <w:tabs>
              <w:tab w:val="center" w:pos="4536"/>
              <w:tab w:val="right" w:pos="9072"/>
            </w:tabs>
            <w:spacing w:line="240" w:lineRule="auto"/>
          </w:pPr>
          <w:r>
            <w:rPr>
              <w:rFonts w:cs="Arial"/>
              <w:b/>
              <w:sz w:val="18"/>
              <w:szCs w:val="18"/>
              <w:lang w:val="de-DE" w:eastAsia="ar-SA"/>
            </w:rPr>
            <w:t>Tumorzentrum Oberösterreich</w:t>
          </w:r>
        </w:p>
      </w:tc>
      <w:tc>
        <w:tcPr>
          <w:tcW w:w="3543" w:type="dxa"/>
          <w:vAlign w:val="center"/>
        </w:tcPr>
        <w:p w14:paraId="6E541AEE" w14:textId="77777777" w:rsidR="00890CD6" w:rsidRDefault="00890CD6" w:rsidP="00A03040">
          <w:pPr>
            <w:pStyle w:val="Kopfzeile"/>
            <w:tabs>
              <w:tab w:val="clear" w:pos="4536"/>
              <w:tab w:val="clear" w:pos="9072"/>
              <w:tab w:val="left" w:pos="7537"/>
            </w:tabs>
            <w:spacing w:line="240" w:lineRule="auto"/>
            <w:jc w:val="right"/>
          </w:pPr>
          <w:r>
            <w:rPr>
              <w:rFonts w:cs="Arial"/>
              <w:b/>
              <w:sz w:val="18"/>
              <w:szCs w:val="18"/>
              <w:lang w:val="de-DE" w:eastAsia="ar-SA"/>
            </w:rPr>
            <w:t>Leitlinie</w:t>
          </w:r>
          <w:r w:rsidRPr="008544D2">
            <w:rPr>
              <w:rFonts w:cs="Arial"/>
              <w:b/>
              <w:sz w:val="18"/>
              <w:szCs w:val="18"/>
              <w:lang w:val="de-DE" w:eastAsia="ar-SA"/>
            </w:rPr>
            <w:br/>
          </w:r>
          <w:sdt>
            <w:sdtPr>
              <w:rPr>
                <w:rFonts w:cs="Arial"/>
                <w:sz w:val="18"/>
                <w:szCs w:val="18"/>
                <w:lang w:val="de-DE" w:eastAsia="ar-SA"/>
              </w:rPr>
              <w:alias w:val="Titel"/>
              <w:tag w:val=""/>
              <w:id w:val="-421801756"/>
              <w:dataBinding w:prefixMappings="xmlns:ns0='http://purl.org/dc/elements/1.1/' xmlns:ns1='http://schemas.openxmlformats.org/package/2006/metadata/core-properties' " w:xpath="/ns1:coreProperties[1]/ns0:title[1]" w:storeItemID="{6C3C8BC8-F283-45AE-878A-BAB7291924A1}"/>
              <w:text/>
            </w:sdtPr>
            <w:sdtEndPr/>
            <w:sdtContent>
              <w:r>
                <w:rPr>
                  <w:rFonts w:cs="Arial"/>
                  <w:sz w:val="18"/>
                  <w:szCs w:val="18"/>
                  <w:lang w:val="de-DE" w:eastAsia="ar-SA"/>
                </w:rPr>
                <w:t>HCC - Leberzellkarzinom</w:t>
              </w:r>
            </w:sdtContent>
          </w:sdt>
        </w:p>
      </w:tc>
    </w:tr>
  </w:tbl>
  <w:p w14:paraId="5272B5B1" w14:textId="77777777" w:rsidR="00890CD6" w:rsidRDefault="00890CD6" w:rsidP="00F74762">
    <w:pPr>
      <w:pStyle w:val="Kopfzeile"/>
      <w:tabs>
        <w:tab w:val="clear" w:pos="4536"/>
        <w:tab w:val="clear" w:pos="9072"/>
        <w:tab w:val="left" w:pos="7537"/>
      </w:tabs>
      <w:spacing w:line="240" w:lineRule="auto"/>
      <w:ind w:right="357"/>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4B9FF" w14:textId="77777777" w:rsidR="00890CD6" w:rsidRDefault="00890CD6">
    <w:pPr>
      <w:pStyle w:val="Kopfzeile"/>
      <w:jc w:val="right"/>
    </w:pPr>
    <w:r>
      <w:rPr>
        <w:noProof/>
        <w:sz w:val="20"/>
        <w:lang w:eastAsia="de-AT"/>
      </w:rPr>
      <w:drawing>
        <wp:anchor distT="0" distB="0" distL="114300" distR="114300" simplePos="0" relativeHeight="251657728" behindDoc="0" locked="0" layoutInCell="1" allowOverlap="1" wp14:anchorId="010945E8" wp14:editId="5BCB9472">
          <wp:simplePos x="0" y="0"/>
          <wp:positionH relativeFrom="column">
            <wp:posOffset>-48895</wp:posOffset>
          </wp:positionH>
          <wp:positionV relativeFrom="paragraph">
            <wp:posOffset>-14605</wp:posOffset>
          </wp:positionV>
          <wp:extent cx="1010920" cy="310515"/>
          <wp:effectExtent l="0" t="0" r="0" b="0"/>
          <wp:wrapSquare wrapText="bothSides"/>
          <wp:docPr id="5" name="Bild 1" descr="Logo Qualitaetsmanagemen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aetsmanagement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310515"/>
                  </a:xfrm>
                  <a:prstGeom prst="rect">
                    <a:avLst/>
                  </a:prstGeom>
                  <a:noFill/>
                  <a:ln>
                    <a:noFill/>
                  </a:ln>
                </pic:spPr>
              </pic:pic>
            </a:graphicData>
          </a:graphic>
        </wp:anchor>
      </w:drawing>
    </w:r>
    <w:r>
      <w:rPr>
        <w:rStyle w:val="Seitenzahl"/>
        <w:sz w:val="18"/>
      </w:rPr>
      <w:t xml:space="preserve">Seite </w:t>
    </w:r>
    <w:r>
      <w:rPr>
        <w:rStyle w:val="Seitenzahl"/>
        <w:sz w:val="18"/>
      </w:rPr>
      <w:fldChar w:fldCharType="begin"/>
    </w:r>
    <w:r>
      <w:rPr>
        <w:rStyle w:val="Seitenzahl"/>
        <w:sz w:val="18"/>
      </w:rPr>
      <w:instrText xml:space="preserve">PAGE  </w:instrText>
    </w:r>
    <w:r>
      <w:rPr>
        <w:rStyle w:val="Seitenzahl"/>
        <w:sz w:val="18"/>
      </w:rPr>
      <w:fldChar w:fldCharType="separate"/>
    </w:r>
    <w:r>
      <w:rPr>
        <w:rStyle w:val="Seitenzahl"/>
        <w:noProof/>
        <w:sz w:val="18"/>
      </w:rPr>
      <w:t>12</w:t>
    </w:r>
    <w:r>
      <w:rPr>
        <w:rStyle w:val="Seitenzahl"/>
        <w:sz w:val="18"/>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Pr>
        <w:rStyle w:val="Seitenzahl"/>
        <w:noProof/>
        <w:sz w:val="18"/>
      </w:rPr>
      <w:t>12</w:t>
    </w:r>
    <w:r>
      <w:rPr>
        <w:rStyle w:val="Seitenzahl"/>
        <w:sz w:val="18"/>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9ECA4" w14:textId="77777777" w:rsidR="00890CD6" w:rsidRDefault="00890CD6">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5DAAC" w14:textId="77777777" w:rsidR="00890CD6" w:rsidRDefault="00890C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FAD"/>
    <w:multiLevelType w:val="hybridMultilevel"/>
    <w:tmpl w:val="2976F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2172475"/>
    <w:multiLevelType w:val="multilevel"/>
    <w:tmpl w:val="DA4E6842"/>
    <w:lvl w:ilvl="0">
      <w:start w:val="1"/>
      <w:numFmt w:val="decimal"/>
      <w:lvlText w:val="%1."/>
      <w:lvlJc w:val="left"/>
      <w:pPr>
        <w:tabs>
          <w:tab w:val="num" w:pos="1429"/>
        </w:tabs>
        <w:ind w:left="1069" w:hanging="360"/>
      </w:pPr>
      <w:rPr>
        <w:rFonts w:hint="default"/>
      </w:rPr>
    </w:lvl>
    <w:lvl w:ilvl="1">
      <w:start w:val="1"/>
      <w:numFmt w:val="decimal"/>
      <w:pStyle w:val="Formatvorlageberschrift212pt"/>
      <w:lvlText w:val="%1.%2."/>
      <w:lvlJc w:val="left"/>
      <w:pPr>
        <w:tabs>
          <w:tab w:val="num" w:pos="2509"/>
        </w:tabs>
        <w:ind w:left="1501" w:hanging="432"/>
      </w:pPr>
      <w:rPr>
        <w:rFonts w:hint="default"/>
      </w:rPr>
    </w:lvl>
    <w:lvl w:ilvl="2">
      <w:start w:val="1"/>
      <w:numFmt w:val="decimal"/>
      <w:lvlText w:val="%1.%2.%3."/>
      <w:lvlJc w:val="left"/>
      <w:pPr>
        <w:tabs>
          <w:tab w:val="num" w:pos="3589"/>
        </w:tabs>
        <w:ind w:left="1933" w:hanging="504"/>
      </w:pPr>
      <w:rPr>
        <w:rFonts w:hint="default"/>
      </w:rPr>
    </w:lvl>
    <w:lvl w:ilvl="3">
      <w:start w:val="1"/>
      <w:numFmt w:val="decimal"/>
      <w:lvlText w:val="%1.%2.%3.%4."/>
      <w:lvlJc w:val="left"/>
      <w:pPr>
        <w:tabs>
          <w:tab w:val="num" w:pos="4669"/>
        </w:tabs>
        <w:ind w:left="2437" w:hanging="648"/>
      </w:pPr>
      <w:rPr>
        <w:rFonts w:hint="default"/>
      </w:rPr>
    </w:lvl>
    <w:lvl w:ilvl="4">
      <w:start w:val="1"/>
      <w:numFmt w:val="decimal"/>
      <w:lvlText w:val="%1.%2.%3.%4.%5."/>
      <w:lvlJc w:val="left"/>
      <w:pPr>
        <w:tabs>
          <w:tab w:val="num" w:pos="5389"/>
        </w:tabs>
        <w:ind w:left="2941" w:hanging="792"/>
      </w:pPr>
      <w:rPr>
        <w:rFonts w:hint="default"/>
      </w:rPr>
    </w:lvl>
    <w:lvl w:ilvl="5">
      <w:start w:val="1"/>
      <w:numFmt w:val="decimal"/>
      <w:lvlText w:val="%1.%2.%3.%4.%5.%6."/>
      <w:lvlJc w:val="left"/>
      <w:pPr>
        <w:tabs>
          <w:tab w:val="num" w:pos="6469"/>
        </w:tabs>
        <w:ind w:left="3445" w:hanging="936"/>
      </w:pPr>
      <w:rPr>
        <w:rFonts w:hint="default"/>
      </w:rPr>
    </w:lvl>
    <w:lvl w:ilvl="6">
      <w:start w:val="1"/>
      <w:numFmt w:val="decimal"/>
      <w:lvlText w:val="%1.%2.%3.%4.%5.%6.%7."/>
      <w:lvlJc w:val="left"/>
      <w:pPr>
        <w:tabs>
          <w:tab w:val="num" w:pos="7549"/>
        </w:tabs>
        <w:ind w:left="3949" w:hanging="1080"/>
      </w:pPr>
      <w:rPr>
        <w:rFonts w:hint="default"/>
      </w:rPr>
    </w:lvl>
    <w:lvl w:ilvl="7">
      <w:start w:val="1"/>
      <w:numFmt w:val="decimal"/>
      <w:lvlText w:val="%1.%2.%3.%4.%5.%6.%7.%8."/>
      <w:lvlJc w:val="left"/>
      <w:pPr>
        <w:tabs>
          <w:tab w:val="num" w:pos="8629"/>
        </w:tabs>
        <w:ind w:left="4453" w:hanging="1224"/>
      </w:pPr>
      <w:rPr>
        <w:rFonts w:hint="default"/>
      </w:rPr>
    </w:lvl>
    <w:lvl w:ilvl="8">
      <w:start w:val="1"/>
      <w:numFmt w:val="decimal"/>
      <w:lvlText w:val="%1.%2.%3.%4.%5.%6.%7.%8.%9."/>
      <w:lvlJc w:val="left"/>
      <w:pPr>
        <w:tabs>
          <w:tab w:val="num" w:pos="9349"/>
        </w:tabs>
        <w:ind w:left="5029" w:hanging="1440"/>
      </w:pPr>
      <w:rPr>
        <w:rFonts w:hint="default"/>
      </w:rPr>
    </w:lvl>
  </w:abstractNum>
  <w:abstractNum w:abstractNumId="2" w15:restartNumberingAfterBreak="0">
    <w:nsid w:val="1A695465"/>
    <w:multiLevelType w:val="hybridMultilevel"/>
    <w:tmpl w:val="F5FEAF94"/>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1EDF768A"/>
    <w:multiLevelType w:val="multilevel"/>
    <w:tmpl w:val="A6CEC3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6539B8"/>
    <w:multiLevelType w:val="hybridMultilevel"/>
    <w:tmpl w:val="2A72C0D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3509C5"/>
    <w:multiLevelType w:val="multilevel"/>
    <w:tmpl w:val="F82420C8"/>
    <w:lvl w:ilvl="0">
      <w:start w:val="3"/>
      <w:numFmt w:val="decimal"/>
      <w:lvlText w:val="%1"/>
      <w:lvlJc w:val="left"/>
      <w:pPr>
        <w:ind w:left="360" w:hanging="36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6" w15:restartNumberingAfterBreak="0">
    <w:nsid w:val="35023F64"/>
    <w:multiLevelType w:val="hybridMultilevel"/>
    <w:tmpl w:val="649885E0"/>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DE8766E"/>
    <w:multiLevelType w:val="hybridMultilevel"/>
    <w:tmpl w:val="1098FC7C"/>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15:restartNumberingAfterBreak="0">
    <w:nsid w:val="4FBF24E8"/>
    <w:multiLevelType w:val="hybridMultilevel"/>
    <w:tmpl w:val="FE7EF2F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F1D1FCC"/>
    <w:multiLevelType w:val="multilevel"/>
    <w:tmpl w:val="A4DC37F8"/>
    <w:lvl w:ilvl="0">
      <w:start w:val="1"/>
      <w:numFmt w:val="decimal"/>
      <w:lvlText w:val="%1"/>
      <w:lvlJc w:val="left"/>
      <w:pPr>
        <w:tabs>
          <w:tab w:val="num" w:pos="432"/>
        </w:tabs>
        <w:ind w:left="432" w:hanging="432"/>
      </w:pPr>
      <w:rPr>
        <w:rFonts w:hint="default"/>
        <w:b w:val="0"/>
        <w:i w:val="0"/>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04"/>
        </w:tabs>
        <w:ind w:left="1004"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3C05683"/>
    <w:multiLevelType w:val="hybridMultilevel"/>
    <w:tmpl w:val="67E4FF8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5"/>
  </w:num>
  <w:num w:numId="6">
    <w:abstractNumId w:val="10"/>
  </w:num>
  <w:num w:numId="7">
    <w:abstractNumId w:val="8"/>
  </w:num>
  <w:num w:numId="8">
    <w:abstractNumId w:val="6"/>
  </w:num>
  <w:num w:numId="9">
    <w:abstractNumId w:val="0"/>
  </w:num>
  <w:num w:numId="10">
    <w:abstractNumId w:val="7"/>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47"/>
    <w:rsid w:val="000046F3"/>
    <w:rsid w:val="00007A0D"/>
    <w:rsid w:val="0002186C"/>
    <w:rsid w:val="00021F8E"/>
    <w:rsid w:val="00030D42"/>
    <w:rsid w:val="00031F7A"/>
    <w:rsid w:val="00033106"/>
    <w:rsid w:val="00040DCE"/>
    <w:rsid w:val="00045ABC"/>
    <w:rsid w:val="00062AAF"/>
    <w:rsid w:val="000660ED"/>
    <w:rsid w:val="00066DD3"/>
    <w:rsid w:val="00077DB0"/>
    <w:rsid w:val="00090105"/>
    <w:rsid w:val="00091A04"/>
    <w:rsid w:val="0009476C"/>
    <w:rsid w:val="00094C27"/>
    <w:rsid w:val="000A2694"/>
    <w:rsid w:val="000A75D3"/>
    <w:rsid w:val="000C1C85"/>
    <w:rsid w:val="000C692E"/>
    <w:rsid w:val="000D5C01"/>
    <w:rsid w:val="000E3EFA"/>
    <w:rsid w:val="000F73C5"/>
    <w:rsid w:val="00100715"/>
    <w:rsid w:val="00115BB4"/>
    <w:rsid w:val="00134BD8"/>
    <w:rsid w:val="00137368"/>
    <w:rsid w:val="00137388"/>
    <w:rsid w:val="001448E2"/>
    <w:rsid w:val="0015211A"/>
    <w:rsid w:val="00152372"/>
    <w:rsid w:val="00170FFF"/>
    <w:rsid w:val="00181CD0"/>
    <w:rsid w:val="00182460"/>
    <w:rsid w:val="00183CD1"/>
    <w:rsid w:val="001847BE"/>
    <w:rsid w:val="001876E7"/>
    <w:rsid w:val="00190E3B"/>
    <w:rsid w:val="00191F96"/>
    <w:rsid w:val="00195521"/>
    <w:rsid w:val="00195FD3"/>
    <w:rsid w:val="001A336E"/>
    <w:rsid w:val="001B222A"/>
    <w:rsid w:val="001C37B5"/>
    <w:rsid w:val="001C759F"/>
    <w:rsid w:val="001D1006"/>
    <w:rsid w:val="001D11C7"/>
    <w:rsid w:val="001D34A4"/>
    <w:rsid w:val="001E4BF6"/>
    <w:rsid w:val="001F2BEC"/>
    <w:rsid w:val="001F4793"/>
    <w:rsid w:val="00205D37"/>
    <w:rsid w:val="00206BE7"/>
    <w:rsid w:val="00217C51"/>
    <w:rsid w:val="002201ED"/>
    <w:rsid w:val="00221DCB"/>
    <w:rsid w:val="00225D45"/>
    <w:rsid w:val="00227009"/>
    <w:rsid w:val="00230C08"/>
    <w:rsid w:val="00232920"/>
    <w:rsid w:val="002432B2"/>
    <w:rsid w:val="002436AE"/>
    <w:rsid w:val="00247568"/>
    <w:rsid w:val="002475B7"/>
    <w:rsid w:val="00250E53"/>
    <w:rsid w:val="00251369"/>
    <w:rsid w:val="00251D51"/>
    <w:rsid w:val="002615E1"/>
    <w:rsid w:val="002644D0"/>
    <w:rsid w:val="002657BD"/>
    <w:rsid w:val="002700E8"/>
    <w:rsid w:val="00271DD1"/>
    <w:rsid w:val="002758C3"/>
    <w:rsid w:val="0028138A"/>
    <w:rsid w:val="002916D3"/>
    <w:rsid w:val="002A2023"/>
    <w:rsid w:val="002A4281"/>
    <w:rsid w:val="002A7BE4"/>
    <w:rsid w:val="002B348D"/>
    <w:rsid w:val="002C4D15"/>
    <w:rsid w:val="002E4DD8"/>
    <w:rsid w:val="002E7743"/>
    <w:rsid w:val="002F28F5"/>
    <w:rsid w:val="002F296D"/>
    <w:rsid w:val="00304B46"/>
    <w:rsid w:val="003050D6"/>
    <w:rsid w:val="00313B47"/>
    <w:rsid w:val="00325C16"/>
    <w:rsid w:val="00327D55"/>
    <w:rsid w:val="00330AFE"/>
    <w:rsid w:val="00332A40"/>
    <w:rsid w:val="003417DD"/>
    <w:rsid w:val="003478C0"/>
    <w:rsid w:val="003558D8"/>
    <w:rsid w:val="00356157"/>
    <w:rsid w:val="0036405E"/>
    <w:rsid w:val="003645B5"/>
    <w:rsid w:val="00373F58"/>
    <w:rsid w:val="00380CAA"/>
    <w:rsid w:val="003947AA"/>
    <w:rsid w:val="003A36C2"/>
    <w:rsid w:val="003A5306"/>
    <w:rsid w:val="003A70E3"/>
    <w:rsid w:val="003C182E"/>
    <w:rsid w:val="003C4308"/>
    <w:rsid w:val="003C4F15"/>
    <w:rsid w:val="003C6310"/>
    <w:rsid w:val="003D245A"/>
    <w:rsid w:val="003E7763"/>
    <w:rsid w:val="003F74E9"/>
    <w:rsid w:val="00400CAA"/>
    <w:rsid w:val="004032BF"/>
    <w:rsid w:val="004252AA"/>
    <w:rsid w:val="004322F7"/>
    <w:rsid w:val="00434635"/>
    <w:rsid w:val="004362E0"/>
    <w:rsid w:val="0044493B"/>
    <w:rsid w:val="00450568"/>
    <w:rsid w:val="0045594E"/>
    <w:rsid w:val="00470F84"/>
    <w:rsid w:val="00472466"/>
    <w:rsid w:val="00477268"/>
    <w:rsid w:val="00480033"/>
    <w:rsid w:val="004845EC"/>
    <w:rsid w:val="00486C3A"/>
    <w:rsid w:val="00490C26"/>
    <w:rsid w:val="00491093"/>
    <w:rsid w:val="0049312D"/>
    <w:rsid w:val="0049768A"/>
    <w:rsid w:val="004A119E"/>
    <w:rsid w:val="004C4607"/>
    <w:rsid w:val="004C4E4F"/>
    <w:rsid w:val="004D0E29"/>
    <w:rsid w:val="004D5CA7"/>
    <w:rsid w:val="004E5B6E"/>
    <w:rsid w:val="004F0D6D"/>
    <w:rsid w:val="00500C7B"/>
    <w:rsid w:val="00512414"/>
    <w:rsid w:val="00513385"/>
    <w:rsid w:val="005150D7"/>
    <w:rsid w:val="005163F4"/>
    <w:rsid w:val="00516467"/>
    <w:rsid w:val="00521273"/>
    <w:rsid w:val="00522FFB"/>
    <w:rsid w:val="00524A45"/>
    <w:rsid w:val="0053212F"/>
    <w:rsid w:val="00534643"/>
    <w:rsid w:val="00534865"/>
    <w:rsid w:val="00545067"/>
    <w:rsid w:val="00545D29"/>
    <w:rsid w:val="005505EC"/>
    <w:rsid w:val="00554299"/>
    <w:rsid w:val="005618DD"/>
    <w:rsid w:val="005705B5"/>
    <w:rsid w:val="005716B3"/>
    <w:rsid w:val="005819FE"/>
    <w:rsid w:val="005847E4"/>
    <w:rsid w:val="0058792F"/>
    <w:rsid w:val="00590A59"/>
    <w:rsid w:val="005915C3"/>
    <w:rsid w:val="00592BA2"/>
    <w:rsid w:val="005969EA"/>
    <w:rsid w:val="005973BD"/>
    <w:rsid w:val="005A3EDD"/>
    <w:rsid w:val="005B5151"/>
    <w:rsid w:val="005B7C8A"/>
    <w:rsid w:val="005C06A6"/>
    <w:rsid w:val="005C2135"/>
    <w:rsid w:val="005C5568"/>
    <w:rsid w:val="005C6080"/>
    <w:rsid w:val="005D23B9"/>
    <w:rsid w:val="005D5403"/>
    <w:rsid w:val="005E0058"/>
    <w:rsid w:val="00601C83"/>
    <w:rsid w:val="00614294"/>
    <w:rsid w:val="0062318C"/>
    <w:rsid w:val="00623C5A"/>
    <w:rsid w:val="00632D4B"/>
    <w:rsid w:val="00670B44"/>
    <w:rsid w:val="0067150E"/>
    <w:rsid w:val="00671931"/>
    <w:rsid w:val="00671A8B"/>
    <w:rsid w:val="0068095A"/>
    <w:rsid w:val="00683D1A"/>
    <w:rsid w:val="00697B76"/>
    <w:rsid w:val="00697BF7"/>
    <w:rsid w:val="006A0570"/>
    <w:rsid w:val="006A5DF9"/>
    <w:rsid w:val="006B0794"/>
    <w:rsid w:val="006C5EB4"/>
    <w:rsid w:val="006C6DE4"/>
    <w:rsid w:val="006C7713"/>
    <w:rsid w:val="006D4DAC"/>
    <w:rsid w:val="006D6C87"/>
    <w:rsid w:val="00701184"/>
    <w:rsid w:val="007132F1"/>
    <w:rsid w:val="007153C6"/>
    <w:rsid w:val="007172A6"/>
    <w:rsid w:val="00733408"/>
    <w:rsid w:val="007346F4"/>
    <w:rsid w:val="00734878"/>
    <w:rsid w:val="00734E39"/>
    <w:rsid w:val="007473D9"/>
    <w:rsid w:val="00755C45"/>
    <w:rsid w:val="00767501"/>
    <w:rsid w:val="0077403F"/>
    <w:rsid w:val="00774472"/>
    <w:rsid w:val="0078218D"/>
    <w:rsid w:val="00784585"/>
    <w:rsid w:val="00793157"/>
    <w:rsid w:val="00794700"/>
    <w:rsid w:val="007C18C9"/>
    <w:rsid w:val="007C226B"/>
    <w:rsid w:val="007C32FA"/>
    <w:rsid w:val="007E54EA"/>
    <w:rsid w:val="007E75A7"/>
    <w:rsid w:val="007F0A54"/>
    <w:rsid w:val="007F3064"/>
    <w:rsid w:val="00800B21"/>
    <w:rsid w:val="00804837"/>
    <w:rsid w:val="00814367"/>
    <w:rsid w:val="00822E59"/>
    <w:rsid w:val="00836EC1"/>
    <w:rsid w:val="00837FDE"/>
    <w:rsid w:val="00841653"/>
    <w:rsid w:val="008456E6"/>
    <w:rsid w:val="008544D2"/>
    <w:rsid w:val="00864E4B"/>
    <w:rsid w:val="00874DFB"/>
    <w:rsid w:val="008772E0"/>
    <w:rsid w:val="008775DC"/>
    <w:rsid w:val="00880B3B"/>
    <w:rsid w:val="00884960"/>
    <w:rsid w:val="00890CD6"/>
    <w:rsid w:val="008A1E23"/>
    <w:rsid w:val="008A350A"/>
    <w:rsid w:val="008A3694"/>
    <w:rsid w:val="008A397B"/>
    <w:rsid w:val="008A7324"/>
    <w:rsid w:val="008B08F0"/>
    <w:rsid w:val="008B1844"/>
    <w:rsid w:val="008B215A"/>
    <w:rsid w:val="008B2595"/>
    <w:rsid w:val="008B2917"/>
    <w:rsid w:val="008C25FB"/>
    <w:rsid w:val="008D3DF6"/>
    <w:rsid w:val="008E167C"/>
    <w:rsid w:val="008E2288"/>
    <w:rsid w:val="008E2521"/>
    <w:rsid w:val="008E51DC"/>
    <w:rsid w:val="008F1F75"/>
    <w:rsid w:val="008F3C62"/>
    <w:rsid w:val="008F4D5E"/>
    <w:rsid w:val="008F6902"/>
    <w:rsid w:val="00900461"/>
    <w:rsid w:val="00913D1D"/>
    <w:rsid w:val="009229DF"/>
    <w:rsid w:val="00932ADE"/>
    <w:rsid w:val="00934CD9"/>
    <w:rsid w:val="00934CFE"/>
    <w:rsid w:val="009412B4"/>
    <w:rsid w:val="00941E35"/>
    <w:rsid w:val="00942471"/>
    <w:rsid w:val="0095092F"/>
    <w:rsid w:val="00951BE2"/>
    <w:rsid w:val="009539C5"/>
    <w:rsid w:val="00962414"/>
    <w:rsid w:val="009653B0"/>
    <w:rsid w:val="0096742E"/>
    <w:rsid w:val="009827FD"/>
    <w:rsid w:val="00986660"/>
    <w:rsid w:val="0099254E"/>
    <w:rsid w:val="009952D0"/>
    <w:rsid w:val="00996D15"/>
    <w:rsid w:val="009A01D6"/>
    <w:rsid w:val="009C05D4"/>
    <w:rsid w:val="009C14C3"/>
    <w:rsid w:val="009C1F85"/>
    <w:rsid w:val="009C39DC"/>
    <w:rsid w:val="009C6283"/>
    <w:rsid w:val="009C7AC2"/>
    <w:rsid w:val="009D5AC3"/>
    <w:rsid w:val="009E652B"/>
    <w:rsid w:val="009F6BD5"/>
    <w:rsid w:val="00A03040"/>
    <w:rsid w:val="00A04793"/>
    <w:rsid w:val="00A04F29"/>
    <w:rsid w:val="00A14683"/>
    <w:rsid w:val="00A1577A"/>
    <w:rsid w:val="00A239C1"/>
    <w:rsid w:val="00A24E95"/>
    <w:rsid w:val="00A24E96"/>
    <w:rsid w:val="00A27A2E"/>
    <w:rsid w:val="00A339E1"/>
    <w:rsid w:val="00A34AB1"/>
    <w:rsid w:val="00A354A7"/>
    <w:rsid w:val="00A41084"/>
    <w:rsid w:val="00A4403C"/>
    <w:rsid w:val="00A4440E"/>
    <w:rsid w:val="00A51C4E"/>
    <w:rsid w:val="00A6435E"/>
    <w:rsid w:val="00A71FD9"/>
    <w:rsid w:val="00A76551"/>
    <w:rsid w:val="00A97E5C"/>
    <w:rsid w:val="00AA0D47"/>
    <w:rsid w:val="00AA5041"/>
    <w:rsid w:val="00AA7ACA"/>
    <w:rsid w:val="00AA7B86"/>
    <w:rsid w:val="00AB010D"/>
    <w:rsid w:val="00AB20A9"/>
    <w:rsid w:val="00AB20C4"/>
    <w:rsid w:val="00AB2698"/>
    <w:rsid w:val="00AC7335"/>
    <w:rsid w:val="00AD1B8D"/>
    <w:rsid w:val="00AD533C"/>
    <w:rsid w:val="00AE17C0"/>
    <w:rsid w:val="00B00C98"/>
    <w:rsid w:val="00B11CBA"/>
    <w:rsid w:val="00B33C92"/>
    <w:rsid w:val="00B437EB"/>
    <w:rsid w:val="00B47556"/>
    <w:rsid w:val="00B558AF"/>
    <w:rsid w:val="00B63247"/>
    <w:rsid w:val="00B6342E"/>
    <w:rsid w:val="00B76073"/>
    <w:rsid w:val="00B76C7B"/>
    <w:rsid w:val="00B80CD1"/>
    <w:rsid w:val="00B91B18"/>
    <w:rsid w:val="00B9647C"/>
    <w:rsid w:val="00B96F18"/>
    <w:rsid w:val="00BA02E8"/>
    <w:rsid w:val="00BA2BD8"/>
    <w:rsid w:val="00BA6342"/>
    <w:rsid w:val="00BA6854"/>
    <w:rsid w:val="00BB0871"/>
    <w:rsid w:val="00BB2D1D"/>
    <w:rsid w:val="00BB35DA"/>
    <w:rsid w:val="00BB40D8"/>
    <w:rsid w:val="00BC3392"/>
    <w:rsid w:val="00BC47BF"/>
    <w:rsid w:val="00BD259B"/>
    <w:rsid w:val="00BD2FE2"/>
    <w:rsid w:val="00BE495F"/>
    <w:rsid w:val="00BE74A4"/>
    <w:rsid w:val="00BF1B8C"/>
    <w:rsid w:val="00C02676"/>
    <w:rsid w:val="00C05B32"/>
    <w:rsid w:val="00C12E87"/>
    <w:rsid w:val="00C206CC"/>
    <w:rsid w:val="00C26F7E"/>
    <w:rsid w:val="00C30977"/>
    <w:rsid w:val="00C32BF9"/>
    <w:rsid w:val="00C43598"/>
    <w:rsid w:val="00C46AF6"/>
    <w:rsid w:val="00C47A83"/>
    <w:rsid w:val="00C511A8"/>
    <w:rsid w:val="00C529CA"/>
    <w:rsid w:val="00C55AFE"/>
    <w:rsid w:val="00C57F50"/>
    <w:rsid w:val="00C709F4"/>
    <w:rsid w:val="00C741DE"/>
    <w:rsid w:val="00C758E7"/>
    <w:rsid w:val="00C80423"/>
    <w:rsid w:val="00C81BA8"/>
    <w:rsid w:val="00C866A4"/>
    <w:rsid w:val="00C86F05"/>
    <w:rsid w:val="00C90FB9"/>
    <w:rsid w:val="00C91C88"/>
    <w:rsid w:val="00C94EE8"/>
    <w:rsid w:val="00C95573"/>
    <w:rsid w:val="00C97802"/>
    <w:rsid w:val="00CA5AAA"/>
    <w:rsid w:val="00CA75DF"/>
    <w:rsid w:val="00CB3400"/>
    <w:rsid w:val="00CB4040"/>
    <w:rsid w:val="00CB40C9"/>
    <w:rsid w:val="00CC45AF"/>
    <w:rsid w:val="00CC5A84"/>
    <w:rsid w:val="00CD1CB8"/>
    <w:rsid w:val="00CD6389"/>
    <w:rsid w:val="00CE09EE"/>
    <w:rsid w:val="00CE59DE"/>
    <w:rsid w:val="00CF0EFD"/>
    <w:rsid w:val="00CF3031"/>
    <w:rsid w:val="00D02334"/>
    <w:rsid w:val="00D03B7B"/>
    <w:rsid w:val="00D06127"/>
    <w:rsid w:val="00D06191"/>
    <w:rsid w:val="00D13683"/>
    <w:rsid w:val="00D20CE4"/>
    <w:rsid w:val="00D35065"/>
    <w:rsid w:val="00D37ED2"/>
    <w:rsid w:val="00D41F79"/>
    <w:rsid w:val="00D430B5"/>
    <w:rsid w:val="00D4734F"/>
    <w:rsid w:val="00D51CD3"/>
    <w:rsid w:val="00D52ED4"/>
    <w:rsid w:val="00D570ED"/>
    <w:rsid w:val="00D57F20"/>
    <w:rsid w:val="00D60E5E"/>
    <w:rsid w:val="00D777C4"/>
    <w:rsid w:val="00D83E38"/>
    <w:rsid w:val="00D85B76"/>
    <w:rsid w:val="00D923DA"/>
    <w:rsid w:val="00D92CA2"/>
    <w:rsid w:val="00D93969"/>
    <w:rsid w:val="00D94B07"/>
    <w:rsid w:val="00D960A9"/>
    <w:rsid w:val="00DA75C5"/>
    <w:rsid w:val="00DA784B"/>
    <w:rsid w:val="00DB2CBE"/>
    <w:rsid w:val="00DB3EB6"/>
    <w:rsid w:val="00DB67BC"/>
    <w:rsid w:val="00DC2A73"/>
    <w:rsid w:val="00DC65EB"/>
    <w:rsid w:val="00DD034E"/>
    <w:rsid w:val="00DD7B03"/>
    <w:rsid w:val="00DE2DCB"/>
    <w:rsid w:val="00DE53B8"/>
    <w:rsid w:val="00DE54C4"/>
    <w:rsid w:val="00DF62C6"/>
    <w:rsid w:val="00E036CC"/>
    <w:rsid w:val="00E07D62"/>
    <w:rsid w:val="00E07EC7"/>
    <w:rsid w:val="00E12F9B"/>
    <w:rsid w:val="00E22027"/>
    <w:rsid w:val="00E251AB"/>
    <w:rsid w:val="00E344D4"/>
    <w:rsid w:val="00E35C10"/>
    <w:rsid w:val="00E370A7"/>
    <w:rsid w:val="00E475D2"/>
    <w:rsid w:val="00E511B7"/>
    <w:rsid w:val="00E55456"/>
    <w:rsid w:val="00E6240B"/>
    <w:rsid w:val="00E62655"/>
    <w:rsid w:val="00E63272"/>
    <w:rsid w:val="00E67988"/>
    <w:rsid w:val="00E80EEC"/>
    <w:rsid w:val="00E829A2"/>
    <w:rsid w:val="00E83D4D"/>
    <w:rsid w:val="00E929A4"/>
    <w:rsid w:val="00EA4379"/>
    <w:rsid w:val="00ED1117"/>
    <w:rsid w:val="00ED24ED"/>
    <w:rsid w:val="00EE0CDC"/>
    <w:rsid w:val="00EE7655"/>
    <w:rsid w:val="00EF0F48"/>
    <w:rsid w:val="00EF1E39"/>
    <w:rsid w:val="00EF4078"/>
    <w:rsid w:val="00EF46F8"/>
    <w:rsid w:val="00F05E4F"/>
    <w:rsid w:val="00F0716F"/>
    <w:rsid w:val="00F14047"/>
    <w:rsid w:val="00F14295"/>
    <w:rsid w:val="00F30914"/>
    <w:rsid w:val="00F31FAD"/>
    <w:rsid w:val="00F3306F"/>
    <w:rsid w:val="00F3520E"/>
    <w:rsid w:val="00F370BE"/>
    <w:rsid w:val="00F42947"/>
    <w:rsid w:val="00F443D5"/>
    <w:rsid w:val="00F50531"/>
    <w:rsid w:val="00F54D35"/>
    <w:rsid w:val="00F55814"/>
    <w:rsid w:val="00F55B3C"/>
    <w:rsid w:val="00F60FF0"/>
    <w:rsid w:val="00F70285"/>
    <w:rsid w:val="00F70582"/>
    <w:rsid w:val="00F72AC8"/>
    <w:rsid w:val="00F73C57"/>
    <w:rsid w:val="00F74762"/>
    <w:rsid w:val="00F74E28"/>
    <w:rsid w:val="00F85522"/>
    <w:rsid w:val="00F94455"/>
    <w:rsid w:val="00FA0941"/>
    <w:rsid w:val="00FA5241"/>
    <w:rsid w:val="00FD6D58"/>
    <w:rsid w:val="00FF1CFE"/>
    <w:rsid w:val="00FF3C35"/>
    <w:rsid w:val="00FF4D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40B99A"/>
  <w15:docId w15:val="{E92B0BCF-FEDB-4DC5-9F86-CF6385B9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44D2"/>
    <w:pPr>
      <w:spacing w:line="360" w:lineRule="auto"/>
      <w:jc w:val="center"/>
    </w:pPr>
    <w:rPr>
      <w:rFonts w:ascii="Arial" w:hAnsi="Arial"/>
      <w:sz w:val="22"/>
      <w:lang w:eastAsia="de-DE"/>
    </w:rPr>
  </w:style>
  <w:style w:type="paragraph" w:styleId="berschrift1">
    <w:name w:val="heading 1"/>
    <w:aliases w:val="Überschrift 1 Leitlinien"/>
    <w:basedOn w:val="Standard"/>
    <w:next w:val="Standard"/>
    <w:qFormat/>
    <w:rsid w:val="007F3064"/>
    <w:pPr>
      <w:keepNext/>
      <w:pBdr>
        <w:top w:val="single" w:sz="4" w:space="1" w:color="auto"/>
        <w:left w:val="single" w:sz="4" w:space="4" w:color="auto"/>
        <w:bottom w:val="single" w:sz="4" w:space="1" w:color="auto"/>
        <w:right w:val="single" w:sz="4" w:space="4" w:color="auto"/>
      </w:pBdr>
      <w:shd w:val="clear" w:color="auto" w:fill="F2F2F2" w:themeFill="background1" w:themeFillShade="F2"/>
      <w:spacing w:before="60" w:after="60" w:line="240" w:lineRule="auto"/>
      <w:jc w:val="left"/>
      <w:outlineLvl w:val="0"/>
    </w:pPr>
    <w:rPr>
      <w:rFonts w:asciiTheme="minorHAnsi" w:hAnsiTheme="minorHAnsi" w:cs="Arial"/>
      <w:b/>
      <w:bCs/>
      <w:kern w:val="32"/>
      <w:szCs w:val="32"/>
    </w:rPr>
  </w:style>
  <w:style w:type="paragraph" w:styleId="berschrift2">
    <w:name w:val="heading 2"/>
    <w:basedOn w:val="Standard"/>
    <w:next w:val="Standard"/>
    <w:qFormat/>
    <w:rsid w:val="00450568"/>
    <w:pPr>
      <w:keepNext/>
      <w:numPr>
        <w:ilvl w:val="1"/>
        <w:numId w:val="2"/>
      </w:numPr>
      <w:spacing w:before="240" w:after="60" w:line="276" w:lineRule="auto"/>
      <w:jc w:val="left"/>
      <w:outlineLvl w:val="1"/>
    </w:pPr>
    <w:rPr>
      <w:rFonts w:cs="Arial"/>
      <w:b/>
      <w:bCs/>
      <w:i/>
      <w:iCs/>
      <w:sz w:val="24"/>
      <w:szCs w:val="24"/>
    </w:rPr>
  </w:style>
  <w:style w:type="paragraph" w:styleId="berschrift3">
    <w:name w:val="heading 3"/>
    <w:basedOn w:val="Standard"/>
    <w:next w:val="Standard"/>
    <w:qFormat/>
    <w:rsid w:val="00450568"/>
    <w:pPr>
      <w:keepNext/>
      <w:numPr>
        <w:ilvl w:val="2"/>
        <w:numId w:val="2"/>
      </w:numPr>
      <w:jc w:val="left"/>
      <w:outlineLvl w:val="2"/>
    </w:pPr>
    <w:rPr>
      <w:b/>
      <w:bCs/>
    </w:rPr>
  </w:style>
  <w:style w:type="paragraph" w:styleId="berschrift4">
    <w:name w:val="heading 4"/>
    <w:basedOn w:val="Standard"/>
    <w:next w:val="Standard"/>
    <w:qFormat/>
    <w:rsid w:val="00450568"/>
    <w:pPr>
      <w:keepNext/>
      <w:numPr>
        <w:ilvl w:val="3"/>
        <w:numId w:val="2"/>
      </w:numPr>
      <w:ind w:right="-142"/>
      <w:jc w:val="left"/>
      <w:outlineLvl w:val="3"/>
    </w:pPr>
    <w:rPr>
      <w:b/>
      <w:bCs/>
    </w:rPr>
  </w:style>
  <w:style w:type="paragraph" w:styleId="berschrift5">
    <w:name w:val="heading 5"/>
    <w:basedOn w:val="Standard"/>
    <w:next w:val="Standard"/>
    <w:qFormat/>
    <w:rsid w:val="003C182E"/>
    <w:pPr>
      <w:keepNext/>
      <w:numPr>
        <w:ilvl w:val="4"/>
        <w:numId w:val="2"/>
      </w:numPr>
      <w:tabs>
        <w:tab w:val="left" w:pos="2338"/>
        <w:tab w:val="left" w:pos="6449"/>
        <w:tab w:val="left" w:pos="9284"/>
      </w:tabs>
      <w:jc w:val="left"/>
      <w:outlineLvl w:val="4"/>
    </w:pPr>
    <w:rPr>
      <w:b/>
      <w:bCs/>
      <w:noProof/>
      <w:sz w:val="26"/>
    </w:rPr>
  </w:style>
  <w:style w:type="paragraph" w:styleId="berschrift6">
    <w:name w:val="heading 6"/>
    <w:basedOn w:val="Standard"/>
    <w:next w:val="Standard"/>
    <w:qFormat/>
    <w:rsid w:val="009952D0"/>
    <w:pPr>
      <w:numPr>
        <w:ilvl w:val="5"/>
        <w:numId w:val="2"/>
      </w:numPr>
      <w:spacing w:before="240" w:after="60"/>
      <w:outlineLvl w:val="5"/>
    </w:pPr>
    <w:rPr>
      <w:rFonts w:ascii="Times New Roman" w:hAnsi="Times New Roman"/>
      <w:b/>
      <w:bCs/>
      <w:szCs w:val="22"/>
    </w:rPr>
  </w:style>
  <w:style w:type="paragraph" w:styleId="berschrift7">
    <w:name w:val="heading 7"/>
    <w:basedOn w:val="Standard"/>
    <w:next w:val="Standard"/>
    <w:qFormat/>
    <w:rsid w:val="009952D0"/>
    <w:pPr>
      <w:numPr>
        <w:ilvl w:val="6"/>
        <w:numId w:val="2"/>
      </w:numPr>
      <w:spacing w:before="240" w:after="60"/>
      <w:outlineLvl w:val="6"/>
    </w:pPr>
    <w:rPr>
      <w:rFonts w:ascii="Times New Roman" w:hAnsi="Times New Roman"/>
      <w:sz w:val="24"/>
      <w:szCs w:val="24"/>
    </w:rPr>
  </w:style>
  <w:style w:type="paragraph" w:styleId="berschrift8">
    <w:name w:val="heading 8"/>
    <w:basedOn w:val="Standard"/>
    <w:next w:val="Standard"/>
    <w:qFormat/>
    <w:rsid w:val="009952D0"/>
    <w:pPr>
      <w:numPr>
        <w:ilvl w:val="7"/>
        <w:numId w:val="2"/>
      </w:numPr>
      <w:spacing w:before="240" w:after="60"/>
      <w:outlineLvl w:val="7"/>
    </w:pPr>
    <w:rPr>
      <w:rFonts w:ascii="Times New Roman" w:hAnsi="Times New Roman"/>
      <w:i/>
      <w:iCs/>
      <w:sz w:val="24"/>
      <w:szCs w:val="24"/>
    </w:rPr>
  </w:style>
  <w:style w:type="paragraph" w:styleId="berschrift9">
    <w:name w:val="heading 9"/>
    <w:aliases w:val="Überschrift Leitlinie"/>
    <w:basedOn w:val="Standard"/>
    <w:next w:val="Standard"/>
    <w:qFormat/>
    <w:rsid w:val="00ED24ED"/>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2F2F2" w:themeFill="background1" w:themeFillShade="F2"/>
      <w:spacing w:before="240" w:after="60"/>
      <w:jc w:val="left"/>
      <w:outlineLvl w:val="8"/>
    </w:pPr>
    <w:rPr>
      <w:rFonts w:asciiTheme="minorHAnsi" w:hAnsiTheme="minorHAnsi"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C182E"/>
    <w:pPr>
      <w:tabs>
        <w:tab w:val="center" w:pos="4536"/>
        <w:tab w:val="right" w:pos="9072"/>
      </w:tabs>
    </w:pPr>
  </w:style>
  <w:style w:type="character" w:styleId="Seitenzahl">
    <w:name w:val="page number"/>
    <w:basedOn w:val="Absatz-Standardschriftart"/>
    <w:rsid w:val="003C182E"/>
  </w:style>
  <w:style w:type="paragraph" w:styleId="Fuzeile">
    <w:name w:val="footer"/>
    <w:basedOn w:val="Standard"/>
    <w:rsid w:val="003C182E"/>
    <w:pPr>
      <w:tabs>
        <w:tab w:val="center" w:pos="4536"/>
        <w:tab w:val="right" w:pos="9072"/>
      </w:tabs>
    </w:pPr>
  </w:style>
  <w:style w:type="table" w:styleId="Tabellenraster">
    <w:name w:val="Table Grid"/>
    <w:basedOn w:val="NormaleTabelle"/>
    <w:rsid w:val="003C1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rsid w:val="00F74E28"/>
    <w:pPr>
      <w:widowControl w:val="0"/>
      <w:spacing w:before="100" w:after="100"/>
      <w:ind w:left="2410" w:hanging="2410"/>
      <w:jc w:val="both"/>
    </w:pPr>
    <w:rPr>
      <w:bCs/>
      <w:sz w:val="26"/>
      <w:lang w:val="de-DE"/>
    </w:rPr>
  </w:style>
  <w:style w:type="paragraph" w:customStyle="1" w:styleId="Formatvorlageberschrift212pt">
    <w:name w:val="Formatvorlage Überschrift 2 + 12 pt"/>
    <w:basedOn w:val="Standard"/>
    <w:rsid w:val="00BB2D1D"/>
    <w:pPr>
      <w:numPr>
        <w:ilvl w:val="1"/>
        <w:numId w:val="1"/>
      </w:numPr>
    </w:pPr>
  </w:style>
  <w:style w:type="paragraph" w:styleId="Textkrper-Einzug2">
    <w:name w:val="Body Text Indent 2"/>
    <w:basedOn w:val="Standard"/>
    <w:link w:val="Textkrper-Einzug2Zchn"/>
    <w:rsid w:val="00F74E28"/>
    <w:pPr>
      <w:spacing w:after="120" w:line="480" w:lineRule="auto"/>
      <w:ind w:left="283"/>
    </w:pPr>
  </w:style>
  <w:style w:type="paragraph" w:styleId="Titel">
    <w:name w:val="Title"/>
    <w:basedOn w:val="Standard"/>
    <w:qFormat/>
    <w:rsid w:val="008A7324"/>
    <w:pPr>
      <w:overflowPunct w:val="0"/>
      <w:autoSpaceDE w:val="0"/>
      <w:autoSpaceDN w:val="0"/>
      <w:adjustRightInd w:val="0"/>
      <w:spacing w:line="240" w:lineRule="auto"/>
      <w:textAlignment w:val="baseline"/>
    </w:pPr>
    <w:rPr>
      <w:sz w:val="36"/>
      <w:lang w:val="de-DE"/>
    </w:rPr>
  </w:style>
  <w:style w:type="paragraph" w:styleId="Sprechblasentext">
    <w:name w:val="Balloon Text"/>
    <w:basedOn w:val="Standard"/>
    <w:link w:val="SprechblasentextZchn"/>
    <w:rsid w:val="00784585"/>
    <w:pPr>
      <w:spacing w:line="240" w:lineRule="auto"/>
    </w:pPr>
    <w:rPr>
      <w:rFonts w:ascii="Tahoma" w:hAnsi="Tahoma" w:cs="Tahoma"/>
      <w:sz w:val="16"/>
      <w:szCs w:val="16"/>
    </w:rPr>
  </w:style>
  <w:style w:type="character" w:customStyle="1" w:styleId="SprechblasentextZchn">
    <w:name w:val="Sprechblasentext Zchn"/>
    <w:link w:val="Sprechblasentext"/>
    <w:rsid w:val="00784585"/>
    <w:rPr>
      <w:rFonts w:ascii="Tahoma" w:hAnsi="Tahoma" w:cs="Tahoma"/>
      <w:sz w:val="16"/>
      <w:szCs w:val="16"/>
      <w:lang w:eastAsia="de-DE"/>
    </w:rPr>
  </w:style>
  <w:style w:type="character" w:styleId="Hyperlink">
    <w:name w:val="Hyperlink"/>
    <w:basedOn w:val="Absatz-Standardschriftart"/>
    <w:uiPriority w:val="99"/>
    <w:rsid w:val="00F54D35"/>
    <w:rPr>
      <w:color w:val="0000FF" w:themeColor="hyperlink"/>
      <w:u w:val="single"/>
    </w:rPr>
  </w:style>
  <w:style w:type="character" w:styleId="BesuchterLink">
    <w:name w:val="FollowedHyperlink"/>
    <w:basedOn w:val="Absatz-Standardschriftart"/>
    <w:rsid w:val="00F54D35"/>
    <w:rPr>
      <w:color w:val="800080" w:themeColor="followedHyperlink"/>
      <w:u w:val="single"/>
    </w:rPr>
  </w:style>
  <w:style w:type="character" w:customStyle="1" w:styleId="txtcontentsmall">
    <w:name w:val="txt_content_small"/>
    <w:basedOn w:val="Absatz-Standardschriftart"/>
    <w:rsid w:val="005163F4"/>
  </w:style>
  <w:style w:type="character" w:customStyle="1" w:styleId="Textkrper-Einzug2Zchn">
    <w:name w:val="Textkörper-Einzug 2 Zchn"/>
    <w:basedOn w:val="Absatz-Standardschriftart"/>
    <w:link w:val="Textkrper-Einzug2"/>
    <w:rsid w:val="005C5568"/>
    <w:rPr>
      <w:rFonts w:ascii="Arial" w:hAnsi="Arial"/>
      <w:sz w:val="22"/>
      <w:lang w:eastAsia="de-DE"/>
    </w:rPr>
  </w:style>
  <w:style w:type="table" w:customStyle="1" w:styleId="Tabellenraster1">
    <w:name w:val="Tabellenraster1"/>
    <w:basedOn w:val="NormaleTabelle"/>
    <w:next w:val="Tabellenraster"/>
    <w:rsid w:val="002E7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7A0D"/>
    <w:rPr>
      <w:color w:val="808080"/>
    </w:rPr>
  </w:style>
  <w:style w:type="paragraph" w:styleId="Inhaltsverzeichnisberschrift">
    <w:name w:val="TOC Heading"/>
    <w:basedOn w:val="berschrift1"/>
    <w:next w:val="Standard"/>
    <w:uiPriority w:val="39"/>
    <w:unhideWhenUsed/>
    <w:qFormat/>
    <w:rsid w:val="00ED24ED"/>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Theme="majorHAnsi" w:eastAsiaTheme="majorEastAsia" w:hAnsiTheme="majorHAnsi" w:cstheme="majorBidi"/>
      <w:color w:val="365F91" w:themeColor="accent1" w:themeShade="BF"/>
      <w:kern w:val="0"/>
      <w:szCs w:val="28"/>
      <w:lang w:eastAsia="de-AT"/>
    </w:rPr>
  </w:style>
  <w:style w:type="paragraph" w:styleId="Verzeichnis9">
    <w:name w:val="toc 9"/>
    <w:basedOn w:val="Standard"/>
    <w:next w:val="Standard"/>
    <w:autoRedefine/>
    <w:uiPriority w:val="39"/>
    <w:rsid w:val="007F3064"/>
    <w:pPr>
      <w:spacing w:after="100"/>
      <w:ind w:left="1760"/>
    </w:pPr>
  </w:style>
  <w:style w:type="paragraph" w:styleId="Verzeichnis1">
    <w:name w:val="toc 1"/>
    <w:basedOn w:val="Standard"/>
    <w:next w:val="Standard"/>
    <w:autoRedefine/>
    <w:uiPriority w:val="39"/>
    <w:rsid w:val="007F3064"/>
    <w:pPr>
      <w:spacing w:after="100"/>
    </w:pPr>
  </w:style>
  <w:style w:type="paragraph" w:styleId="Listenabsatz">
    <w:name w:val="List Paragraph"/>
    <w:basedOn w:val="Standard"/>
    <w:uiPriority w:val="34"/>
    <w:qFormat/>
    <w:rsid w:val="00913D1D"/>
    <w:pPr>
      <w:ind w:left="720"/>
      <w:contextualSpacing/>
    </w:pPr>
  </w:style>
  <w:style w:type="paragraph" w:styleId="Verzeichnis2">
    <w:name w:val="toc 2"/>
    <w:basedOn w:val="Standard"/>
    <w:next w:val="Standard"/>
    <w:autoRedefine/>
    <w:uiPriority w:val="39"/>
    <w:rsid w:val="00D777C4"/>
    <w:pPr>
      <w:spacing w:after="100"/>
      <w:ind w:left="220"/>
    </w:pPr>
  </w:style>
  <w:style w:type="paragraph" w:styleId="Verzeichnis3">
    <w:name w:val="toc 3"/>
    <w:basedOn w:val="Standard"/>
    <w:next w:val="Standard"/>
    <w:autoRedefine/>
    <w:uiPriority w:val="39"/>
    <w:rsid w:val="00D777C4"/>
    <w:pPr>
      <w:spacing w:after="100"/>
      <w:ind w:left="440"/>
    </w:pPr>
  </w:style>
  <w:style w:type="character" w:customStyle="1" w:styleId="KopfzeileZchn">
    <w:name w:val="Kopfzeile Zchn"/>
    <w:basedOn w:val="Absatz-Standardschriftart"/>
    <w:link w:val="Kopfzeile"/>
    <w:rsid w:val="00BF1B8C"/>
    <w:rPr>
      <w:rFonts w:ascii="Arial" w:hAnsi="Arial"/>
      <w:sz w:val="22"/>
      <w:lang w:eastAsia="de-DE"/>
    </w:rPr>
  </w:style>
  <w:style w:type="table" w:styleId="HelleSchattierung-Akzent1">
    <w:name w:val="Light Shading Accent 1"/>
    <w:basedOn w:val="NormaleTabelle"/>
    <w:uiPriority w:val="60"/>
    <w:rsid w:val="00D52ED4"/>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ommentarzeichen">
    <w:name w:val="annotation reference"/>
    <w:basedOn w:val="Absatz-Standardschriftart"/>
    <w:semiHidden/>
    <w:unhideWhenUsed/>
    <w:rsid w:val="008B1844"/>
    <w:rPr>
      <w:sz w:val="16"/>
      <w:szCs w:val="16"/>
    </w:rPr>
  </w:style>
  <w:style w:type="paragraph" w:styleId="Kommentartext">
    <w:name w:val="annotation text"/>
    <w:basedOn w:val="Standard"/>
    <w:link w:val="KommentartextZchn"/>
    <w:semiHidden/>
    <w:unhideWhenUsed/>
    <w:rsid w:val="008B1844"/>
    <w:pPr>
      <w:spacing w:line="240" w:lineRule="auto"/>
    </w:pPr>
    <w:rPr>
      <w:sz w:val="20"/>
    </w:rPr>
  </w:style>
  <w:style w:type="character" w:customStyle="1" w:styleId="KommentartextZchn">
    <w:name w:val="Kommentartext Zchn"/>
    <w:basedOn w:val="Absatz-Standardschriftart"/>
    <w:link w:val="Kommentartext"/>
    <w:semiHidden/>
    <w:rsid w:val="008B1844"/>
    <w:rPr>
      <w:rFonts w:ascii="Arial" w:hAnsi="Arial"/>
      <w:lang w:eastAsia="de-DE"/>
    </w:rPr>
  </w:style>
  <w:style w:type="paragraph" w:styleId="Kommentarthema">
    <w:name w:val="annotation subject"/>
    <w:basedOn w:val="Kommentartext"/>
    <w:next w:val="Kommentartext"/>
    <w:link w:val="KommentarthemaZchn"/>
    <w:semiHidden/>
    <w:unhideWhenUsed/>
    <w:rsid w:val="008B1844"/>
    <w:rPr>
      <w:b/>
      <w:bCs/>
    </w:rPr>
  </w:style>
  <w:style w:type="character" w:customStyle="1" w:styleId="KommentarthemaZchn">
    <w:name w:val="Kommentarthema Zchn"/>
    <w:basedOn w:val="KommentartextZchn"/>
    <w:link w:val="Kommentarthema"/>
    <w:semiHidden/>
    <w:rsid w:val="008B1844"/>
    <w:rPr>
      <w:rFonts w:ascii="Arial" w:hAnsi="Arial"/>
      <w:b/>
      <w:bCs/>
      <w:lang w:eastAsia="de-DE"/>
    </w:rPr>
  </w:style>
  <w:style w:type="character" w:customStyle="1" w:styleId="UnresolvedMention">
    <w:name w:val="Unresolved Mention"/>
    <w:basedOn w:val="Absatz-Standardschriftart"/>
    <w:uiPriority w:val="99"/>
    <w:semiHidden/>
    <w:unhideWhenUsed/>
    <w:rsid w:val="00C30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8089">
      <w:bodyDiv w:val="1"/>
      <w:marLeft w:val="0"/>
      <w:marRight w:val="0"/>
      <w:marTop w:val="0"/>
      <w:marBottom w:val="0"/>
      <w:divBdr>
        <w:top w:val="none" w:sz="0" w:space="0" w:color="auto"/>
        <w:left w:val="none" w:sz="0" w:space="0" w:color="auto"/>
        <w:bottom w:val="none" w:sz="0" w:space="0" w:color="auto"/>
        <w:right w:val="none" w:sz="0" w:space="0" w:color="auto"/>
      </w:divBdr>
      <w:divsChild>
        <w:div w:id="2016764718">
          <w:marLeft w:val="0"/>
          <w:marRight w:val="0"/>
          <w:marTop w:val="100"/>
          <w:marBottom w:val="100"/>
          <w:divBdr>
            <w:top w:val="none" w:sz="0" w:space="0" w:color="auto"/>
            <w:left w:val="none" w:sz="0" w:space="0" w:color="auto"/>
            <w:bottom w:val="none" w:sz="0" w:space="0" w:color="auto"/>
            <w:right w:val="none" w:sz="0" w:space="0" w:color="auto"/>
          </w:divBdr>
          <w:divsChild>
            <w:div w:id="1567915430">
              <w:marLeft w:val="0"/>
              <w:marRight w:val="0"/>
              <w:marTop w:val="0"/>
              <w:marBottom w:val="0"/>
              <w:divBdr>
                <w:top w:val="none" w:sz="0" w:space="0" w:color="auto"/>
                <w:left w:val="none" w:sz="0" w:space="0" w:color="auto"/>
                <w:bottom w:val="none" w:sz="0" w:space="0" w:color="auto"/>
                <w:right w:val="none" w:sz="0" w:space="0" w:color="auto"/>
              </w:divBdr>
              <w:divsChild>
                <w:div w:id="291787013">
                  <w:marLeft w:val="105"/>
                  <w:marRight w:val="105"/>
                  <w:marTop w:val="150"/>
                  <w:marBottom w:val="150"/>
                  <w:divBdr>
                    <w:top w:val="none" w:sz="0" w:space="0" w:color="auto"/>
                    <w:left w:val="none" w:sz="0" w:space="0" w:color="auto"/>
                    <w:bottom w:val="none" w:sz="0" w:space="0" w:color="auto"/>
                    <w:right w:val="none" w:sz="0" w:space="0" w:color="auto"/>
                  </w:divBdr>
                  <w:divsChild>
                    <w:div w:id="1707292529">
                      <w:marLeft w:val="0"/>
                      <w:marRight w:val="0"/>
                      <w:marTop w:val="0"/>
                      <w:marBottom w:val="0"/>
                      <w:divBdr>
                        <w:top w:val="none" w:sz="0" w:space="0" w:color="auto"/>
                        <w:left w:val="none" w:sz="0" w:space="0" w:color="auto"/>
                        <w:bottom w:val="none" w:sz="0" w:space="0" w:color="auto"/>
                        <w:right w:val="none" w:sz="0" w:space="0" w:color="auto"/>
                      </w:divBdr>
                      <w:divsChild>
                        <w:div w:id="1257784971">
                          <w:marLeft w:val="0"/>
                          <w:marRight w:val="0"/>
                          <w:marTop w:val="0"/>
                          <w:marBottom w:val="0"/>
                          <w:divBdr>
                            <w:top w:val="none" w:sz="0" w:space="0" w:color="auto"/>
                            <w:left w:val="none" w:sz="0" w:space="0" w:color="auto"/>
                            <w:bottom w:val="none" w:sz="0" w:space="0" w:color="auto"/>
                            <w:right w:val="none" w:sz="0" w:space="0" w:color="auto"/>
                          </w:divBdr>
                          <w:divsChild>
                            <w:div w:id="1883597063">
                              <w:marLeft w:val="0"/>
                              <w:marRight w:val="0"/>
                              <w:marTop w:val="0"/>
                              <w:marBottom w:val="0"/>
                              <w:divBdr>
                                <w:top w:val="none" w:sz="0" w:space="0" w:color="auto"/>
                                <w:left w:val="none" w:sz="0" w:space="0" w:color="auto"/>
                                <w:bottom w:val="none" w:sz="0" w:space="0" w:color="auto"/>
                                <w:right w:val="none" w:sz="0" w:space="0" w:color="auto"/>
                              </w:divBdr>
                              <w:divsChild>
                                <w:div w:id="658847163">
                                  <w:marLeft w:val="105"/>
                                  <w:marRight w:val="105"/>
                                  <w:marTop w:val="150"/>
                                  <w:marBottom w:val="150"/>
                                  <w:divBdr>
                                    <w:top w:val="none" w:sz="0" w:space="0" w:color="auto"/>
                                    <w:left w:val="none" w:sz="0" w:space="0" w:color="auto"/>
                                    <w:bottom w:val="none" w:sz="0" w:space="0" w:color="auto"/>
                                    <w:right w:val="none" w:sz="0" w:space="0" w:color="auto"/>
                                  </w:divBdr>
                                  <w:divsChild>
                                    <w:div w:id="1352607654">
                                      <w:marLeft w:val="0"/>
                                      <w:marRight w:val="0"/>
                                      <w:marTop w:val="0"/>
                                      <w:marBottom w:val="0"/>
                                      <w:divBdr>
                                        <w:top w:val="none" w:sz="0" w:space="0" w:color="auto"/>
                                        <w:left w:val="none" w:sz="0" w:space="0" w:color="auto"/>
                                        <w:bottom w:val="none" w:sz="0" w:space="0" w:color="auto"/>
                                        <w:right w:val="none" w:sz="0" w:space="0" w:color="auto"/>
                                      </w:divBdr>
                                      <w:divsChild>
                                        <w:div w:id="1604917138">
                                          <w:marLeft w:val="0"/>
                                          <w:marRight w:val="0"/>
                                          <w:marTop w:val="0"/>
                                          <w:marBottom w:val="0"/>
                                          <w:divBdr>
                                            <w:top w:val="none" w:sz="0" w:space="0" w:color="auto"/>
                                            <w:left w:val="none" w:sz="0" w:space="0" w:color="auto"/>
                                            <w:bottom w:val="none" w:sz="0" w:space="0" w:color="auto"/>
                                            <w:right w:val="none" w:sz="0" w:space="0" w:color="auto"/>
                                          </w:divBdr>
                                          <w:divsChild>
                                            <w:div w:id="1262107027">
                                              <w:marLeft w:val="0"/>
                                              <w:marRight w:val="0"/>
                                              <w:marTop w:val="0"/>
                                              <w:marBottom w:val="0"/>
                                              <w:divBdr>
                                                <w:top w:val="none" w:sz="0" w:space="0" w:color="auto"/>
                                                <w:left w:val="none" w:sz="0" w:space="0" w:color="auto"/>
                                                <w:bottom w:val="none" w:sz="0" w:space="0" w:color="auto"/>
                                                <w:right w:val="none" w:sz="0" w:space="0" w:color="auto"/>
                                              </w:divBdr>
                                              <w:divsChild>
                                                <w:div w:id="34013266">
                                                  <w:marLeft w:val="0"/>
                                                  <w:marRight w:val="0"/>
                                                  <w:marTop w:val="0"/>
                                                  <w:marBottom w:val="0"/>
                                                  <w:divBdr>
                                                    <w:top w:val="none" w:sz="0" w:space="0" w:color="auto"/>
                                                    <w:left w:val="none" w:sz="0" w:space="0" w:color="auto"/>
                                                    <w:bottom w:val="none" w:sz="0" w:space="0" w:color="auto"/>
                                                    <w:right w:val="none" w:sz="0" w:space="0" w:color="auto"/>
                                                  </w:divBdr>
                                                  <w:divsChild>
                                                    <w:div w:id="793913013">
                                                      <w:marLeft w:val="105"/>
                                                      <w:marRight w:val="105"/>
                                                      <w:marTop w:val="150"/>
                                                      <w:marBottom w:val="150"/>
                                                      <w:divBdr>
                                                        <w:top w:val="none" w:sz="0" w:space="0" w:color="auto"/>
                                                        <w:left w:val="none" w:sz="0" w:space="0" w:color="auto"/>
                                                        <w:bottom w:val="none" w:sz="0" w:space="0" w:color="auto"/>
                                                        <w:right w:val="none" w:sz="0" w:space="0" w:color="auto"/>
                                                      </w:divBdr>
                                                      <w:divsChild>
                                                        <w:div w:id="627516540">
                                                          <w:marLeft w:val="0"/>
                                                          <w:marRight w:val="0"/>
                                                          <w:marTop w:val="0"/>
                                                          <w:marBottom w:val="0"/>
                                                          <w:divBdr>
                                                            <w:top w:val="none" w:sz="0" w:space="0" w:color="auto"/>
                                                            <w:left w:val="none" w:sz="0" w:space="0" w:color="auto"/>
                                                            <w:bottom w:val="none" w:sz="0" w:space="0" w:color="auto"/>
                                                            <w:right w:val="none" w:sz="0" w:space="0" w:color="auto"/>
                                                          </w:divBdr>
                                                          <w:divsChild>
                                                            <w:div w:id="543447818">
                                                              <w:marLeft w:val="0"/>
                                                              <w:marRight w:val="0"/>
                                                              <w:marTop w:val="0"/>
                                                              <w:marBottom w:val="0"/>
                                                              <w:divBdr>
                                                                <w:top w:val="none" w:sz="0" w:space="0" w:color="auto"/>
                                                                <w:left w:val="none" w:sz="0" w:space="0" w:color="auto"/>
                                                                <w:bottom w:val="none" w:sz="0" w:space="0" w:color="auto"/>
                                                                <w:right w:val="none" w:sz="0" w:space="0" w:color="auto"/>
                                                              </w:divBdr>
                                                              <w:divsChild>
                                                                <w:div w:id="238102752">
                                                                  <w:marLeft w:val="0"/>
                                                                  <w:marRight w:val="0"/>
                                                                  <w:marTop w:val="0"/>
                                                                  <w:marBottom w:val="0"/>
                                                                  <w:divBdr>
                                                                    <w:top w:val="none" w:sz="0" w:space="0" w:color="auto"/>
                                                                    <w:left w:val="none" w:sz="0" w:space="0" w:color="auto"/>
                                                                    <w:bottom w:val="none" w:sz="0" w:space="0" w:color="auto"/>
                                                                    <w:right w:val="none" w:sz="0" w:space="0" w:color="auto"/>
                                                                  </w:divBdr>
                                                                  <w:divsChild>
                                                                    <w:div w:id="1978028915">
                                                                      <w:marLeft w:val="0"/>
                                                                      <w:marRight w:val="0"/>
                                                                      <w:marTop w:val="0"/>
                                                                      <w:marBottom w:val="0"/>
                                                                      <w:divBdr>
                                                                        <w:top w:val="none" w:sz="0" w:space="0" w:color="auto"/>
                                                                        <w:left w:val="none" w:sz="0" w:space="0" w:color="auto"/>
                                                                        <w:bottom w:val="none" w:sz="0" w:space="0" w:color="auto"/>
                                                                        <w:right w:val="none" w:sz="0" w:space="0" w:color="auto"/>
                                                                      </w:divBdr>
                                                                      <w:divsChild>
                                                                        <w:div w:id="414790546">
                                                                          <w:marLeft w:val="0"/>
                                                                          <w:marRight w:val="0"/>
                                                                          <w:marTop w:val="0"/>
                                                                          <w:marBottom w:val="0"/>
                                                                          <w:divBdr>
                                                                            <w:top w:val="none" w:sz="0" w:space="0" w:color="auto"/>
                                                                            <w:left w:val="none" w:sz="0" w:space="0" w:color="auto"/>
                                                                            <w:bottom w:val="none" w:sz="0" w:space="0" w:color="auto"/>
                                                                            <w:right w:val="none" w:sz="0" w:space="0" w:color="auto"/>
                                                                          </w:divBdr>
                                                                          <w:divsChild>
                                                                            <w:div w:id="983898111">
                                                                              <w:marLeft w:val="105"/>
                                                                              <w:marRight w:val="105"/>
                                                                              <w:marTop w:val="150"/>
                                                                              <w:marBottom w:val="150"/>
                                                                              <w:divBdr>
                                                                                <w:top w:val="none" w:sz="0" w:space="0" w:color="auto"/>
                                                                                <w:left w:val="none" w:sz="0" w:space="0" w:color="auto"/>
                                                                                <w:bottom w:val="none" w:sz="0" w:space="0" w:color="auto"/>
                                                                                <w:right w:val="none" w:sz="0" w:space="0" w:color="auto"/>
                                                                              </w:divBdr>
                                                                              <w:divsChild>
                                                                                <w:div w:id="403920653">
                                                                                  <w:marLeft w:val="0"/>
                                                                                  <w:marRight w:val="0"/>
                                                                                  <w:marTop w:val="0"/>
                                                                                  <w:marBottom w:val="0"/>
                                                                                  <w:divBdr>
                                                                                    <w:top w:val="none" w:sz="0" w:space="0" w:color="auto"/>
                                                                                    <w:left w:val="none" w:sz="0" w:space="0" w:color="auto"/>
                                                                                    <w:bottom w:val="none" w:sz="0" w:space="0" w:color="auto"/>
                                                                                    <w:right w:val="none" w:sz="0" w:space="0" w:color="auto"/>
                                                                                  </w:divBdr>
                                                                                  <w:divsChild>
                                                                                    <w:div w:id="1382560408">
                                                                                      <w:marLeft w:val="0"/>
                                                                                      <w:marRight w:val="0"/>
                                                                                      <w:marTop w:val="0"/>
                                                                                      <w:marBottom w:val="0"/>
                                                                                      <w:divBdr>
                                                                                        <w:top w:val="none" w:sz="0" w:space="0" w:color="auto"/>
                                                                                        <w:left w:val="none" w:sz="0" w:space="0" w:color="auto"/>
                                                                                        <w:bottom w:val="none" w:sz="0" w:space="0" w:color="auto"/>
                                                                                        <w:right w:val="none" w:sz="0" w:space="0" w:color="auto"/>
                                                                                      </w:divBdr>
                                                                                      <w:divsChild>
                                                                                        <w:div w:id="994726062">
                                                                                          <w:marLeft w:val="0"/>
                                                                                          <w:marRight w:val="0"/>
                                                                                          <w:marTop w:val="0"/>
                                                                                          <w:marBottom w:val="0"/>
                                                                                          <w:divBdr>
                                                                                            <w:top w:val="none" w:sz="0" w:space="0" w:color="auto"/>
                                                                                            <w:left w:val="none" w:sz="0" w:space="0" w:color="auto"/>
                                                                                            <w:bottom w:val="none" w:sz="0" w:space="0" w:color="auto"/>
                                                                                            <w:right w:val="none" w:sz="0" w:space="0" w:color="auto"/>
                                                                                          </w:divBdr>
                                                                                        </w:div>
                                                                                        <w:div w:id="86811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61336">
      <w:bodyDiv w:val="1"/>
      <w:marLeft w:val="0"/>
      <w:marRight w:val="0"/>
      <w:marTop w:val="0"/>
      <w:marBottom w:val="0"/>
      <w:divBdr>
        <w:top w:val="none" w:sz="0" w:space="0" w:color="auto"/>
        <w:left w:val="none" w:sz="0" w:space="0" w:color="auto"/>
        <w:bottom w:val="none" w:sz="0" w:space="0" w:color="auto"/>
        <w:right w:val="none" w:sz="0" w:space="0" w:color="auto"/>
      </w:divBdr>
      <w:divsChild>
        <w:div w:id="1575354652">
          <w:marLeft w:val="0"/>
          <w:marRight w:val="0"/>
          <w:marTop w:val="0"/>
          <w:marBottom w:val="0"/>
          <w:divBdr>
            <w:top w:val="none" w:sz="0" w:space="0" w:color="auto"/>
            <w:left w:val="none" w:sz="0" w:space="0" w:color="auto"/>
            <w:bottom w:val="none" w:sz="0" w:space="0" w:color="auto"/>
            <w:right w:val="none" w:sz="0" w:space="0" w:color="auto"/>
          </w:divBdr>
          <w:divsChild>
            <w:div w:id="1327511338">
              <w:marLeft w:val="0"/>
              <w:marRight w:val="0"/>
              <w:marTop w:val="0"/>
              <w:marBottom w:val="0"/>
              <w:divBdr>
                <w:top w:val="none" w:sz="0" w:space="0" w:color="auto"/>
                <w:left w:val="none" w:sz="0" w:space="0" w:color="auto"/>
                <w:bottom w:val="none" w:sz="0" w:space="0" w:color="auto"/>
                <w:right w:val="none" w:sz="0" w:space="0" w:color="auto"/>
              </w:divBdr>
              <w:divsChild>
                <w:div w:id="21337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4158">
      <w:bodyDiv w:val="1"/>
      <w:marLeft w:val="0"/>
      <w:marRight w:val="0"/>
      <w:marTop w:val="0"/>
      <w:marBottom w:val="0"/>
      <w:divBdr>
        <w:top w:val="none" w:sz="0" w:space="0" w:color="auto"/>
        <w:left w:val="none" w:sz="0" w:space="0" w:color="auto"/>
        <w:bottom w:val="none" w:sz="0" w:space="0" w:color="auto"/>
        <w:right w:val="none" w:sz="0" w:space="0" w:color="auto"/>
      </w:divBdr>
    </w:div>
    <w:div w:id="560405676">
      <w:bodyDiv w:val="1"/>
      <w:marLeft w:val="0"/>
      <w:marRight w:val="0"/>
      <w:marTop w:val="0"/>
      <w:marBottom w:val="0"/>
      <w:divBdr>
        <w:top w:val="none" w:sz="0" w:space="0" w:color="auto"/>
        <w:left w:val="none" w:sz="0" w:space="0" w:color="auto"/>
        <w:bottom w:val="none" w:sz="0" w:space="0" w:color="auto"/>
        <w:right w:val="none" w:sz="0" w:space="0" w:color="auto"/>
      </w:divBdr>
    </w:div>
    <w:div w:id="712078100">
      <w:bodyDiv w:val="1"/>
      <w:marLeft w:val="0"/>
      <w:marRight w:val="0"/>
      <w:marTop w:val="0"/>
      <w:marBottom w:val="0"/>
      <w:divBdr>
        <w:top w:val="none" w:sz="0" w:space="0" w:color="auto"/>
        <w:left w:val="none" w:sz="0" w:space="0" w:color="auto"/>
        <w:bottom w:val="none" w:sz="0" w:space="0" w:color="auto"/>
        <w:right w:val="none" w:sz="0" w:space="0" w:color="auto"/>
      </w:divBdr>
    </w:div>
    <w:div w:id="904803612">
      <w:bodyDiv w:val="1"/>
      <w:marLeft w:val="0"/>
      <w:marRight w:val="0"/>
      <w:marTop w:val="0"/>
      <w:marBottom w:val="0"/>
      <w:divBdr>
        <w:top w:val="none" w:sz="0" w:space="0" w:color="auto"/>
        <w:left w:val="none" w:sz="0" w:space="0" w:color="auto"/>
        <w:bottom w:val="none" w:sz="0" w:space="0" w:color="auto"/>
        <w:right w:val="none" w:sz="0" w:space="0" w:color="auto"/>
      </w:divBdr>
    </w:div>
    <w:div w:id="1162819010">
      <w:bodyDiv w:val="1"/>
      <w:marLeft w:val="0"/>
      <w:marRight w:val="0"/>
      <w:marTop w:val="0"/>
      <w:marBottom w:val="0"/>
      <w:divBdr>
        <w:top w:val="none" w:sz="0" w:space="0" w:color="auto"/>
        <w:left w:val="none" w:sz="0" w:space="0" w:color="auto"/>
        <w:bottom w:val="none" w:sz="0" w:space="0" w:color="auto"/>
        <w:right w:val="none" w:sz="0" w:space="0" w:color="auto"/>
      </w:divBdr>
      <w:divsChild>
        <w:div w:id="1361784794">
          <w:marLeft w:val="0"/>
          <w:marRight w:val="0"/>
          <w:marTop w:val="100"/>
          <w:marBottom w:val="100"/>
          <w:divBdr>
            <w:top w:val="none" w:sz="0" w:space="0" w:color="auto"/>
            <w:left w:val="none" w:sz="0" w:space="0" w:color="auto"/>
            <w:bottom w:val="none" w:sz="0" w:space="0" w:color="auto"/>
            <w:right w:val="none" w:sz="0" w:space="0" w:color="auto"/>
          </w:divBdr>
          <w:divsChild>
            <w:div w:id="10303257">
              <w:marLeft w:val="0"/>
              <w:marRight w:val="0"/>
              <w:marTop w:val="0"/>
              <w:marBottom w:val="0"/>
              <w:divBdr>
                <w:top w:val="none" w:sz="0" w:space="0" w:color="auto"/>
                <w:left w:val="none" w:sz="0" w:space="0" w:color="auto"/>
                <w:bottom w:val="none" w:sz="0" w:space="0" w:color="auto"/>
                <w:right w:val="none" w:sz="0" w:space="0" w:color="auto"/>
              </w:divBdr>
              <w:divsChild>
                <w:div w:id="1050567570">
                  <w:marLeft w:val="105"/>
                  <w:marRight w:val="105"/>
                  <w:marTop w:val="150"/>
                  <w:marBottom w:val="150"/>
                  <w:divBdr>
                    <w:top w:val="none" w:sz="0" w:space="0" w:color="auto"/>
                    <w:left w:val="none" w:sz="0" w:space="0" w:color="auto"/>
                    <w:bottom w:val="none" w:sz="0" w:space="0" w:color="auto"/>
                    <w:right w:val="none" w:sz="0" w:space="0" w:color="auto"/>
                  </w:divBdr>
                  <w:divsChild>
                    <w:div w:id="948199849">
                      <w:marLeft w:val="0"/>
                      <w:marRight w:val="0"/>
                      <w:marTop w:val="0"/>
                      <w:marBottom w:val="0"/>
                      <w:divBdr>
                        <w:top w:val="none" w:sz="0" w:space="0" w:color="auto"/>
                        <w:left w:val="none" w:sz="0" w:space="0" w:color="auto"/>
                        <w:bottom w:val="none" w:sz="0" w:space="0" w:color="auto"/>
                        <w:right w:val="none" w:sz="0" w:space="0" w:color="auto"/>
                      </w:divBdr>
                      <w:divsChild>
                        <w:div w:id="319700307">
                          <w:marLeft w:val="0"/>
                          <w:marRight w:val="0"/>
                          <w:marTop w:val="0"/>
                          <w:marBottom w:val="0"/>
                          <w:divBdr>
                            <w:top w:val="none" w:sz="0" w:space="0" w:color="auto"/>
                            <w:left w:val="none" w:sz="0" w:space="0" w:color="auto"/>
                            <w:bottom w:val="none" w:sz="0" w:space="0" w:color="auto"/>
                            <w:right w:val="none" w:sz="0" w:space="0" w:color="auto"/>
                          </w:divBdr>
                          <w:divsChild>
                            <w:div w:id="415397293">
                              <w:marLeft w:val="0"/>
                              <w:marRight w:val="0"/>
                              <w:marTop w:val="0"/>
                              <w:marBottom w:val="0"/>
                              <w:divBdr>
                                <w:top w:val="none" w:sz="0" w:space="0" w:color="auto"/>
                                <w:left w:val="none" w:sz="0" w:space="0" w:color="auto"/>
                                <w:bottom w:val="none" w:sz="0" w:space="0" w:color="auto"/>
                                <w:right w:val="none" w:sz="0" w:space="0" w:color="auto"/>
                              </w:divBdr>
                              <w:divsChild>
                                <w:div w:id="846288532">
                                  <w:marLeft w:val="105"/>
                                  <w:marRight w:val="105"/>
                                  <w:marTop w:val="150"/>
                                  <w:marBottom w:val="150"/>
                                  <w:divBdr>
                                    <w:top w:val="none" w:sz="0" w:space="0" w:color="auto"/>
                                    <w:left w:val="none" w:sz="0" w:space="0" w:color="auto"/>
                                    <w:bottom w:val="none" w:sz="0" w:space="0" w:color="auto"/>
                                    <w:right w:val="none" w:sz="0" w:space="0" w:color="auto"/>
                                  </w:divBdr>
                                  <w:divsChild>
                                    <w:div w:id="572161010">
                                      <w:marLeft w:val="0"/>
                                      <w:marRight w:val="0"/>
                                      <w:marTop w:val="0"/>
                                      <w:marBottom w:val="0"/>
                                      <w:divBdr>
                                        <w:top w:val="none" w:sz="0" w:space="0" w:color="auto"/>
                                        <w:left w:val="none" w:sz="0" w:space="0" w:color="auto"/>
                                        <w:bottom w:val="none" w:sz="0" w:space="0" w:color="auto"/>
                                        <w:right w:val="none" w:sz="0" w:space="0" w:color="auto"/>
                                      </w:divBdr>
                                      <w:divsChild>
                                        <w:div w:id="1817528302">
                                          <w:marLeft w:val="0"/>
                                          <w:marRight w:val="0"/>
                                          <w:marTop w:val="0"/>
                                          <w:marBottom w:val="0"/>
                                          <w:divBdr>
                                            <w:top w:val="none" w:sz="0" w:space="0" w:color="auto"/>
                                            <w:left w:val="none" w:sz="0" w:space="0" w:color="auto"/>
                                            <w:bottom w:val="none" w:sz="0" w:space="0" w:color="auto"/>
                                            <w:right w:val="none" w:sz="0" w:space="0" w:color="auto"/>
                                          </w:divBdr>
                                          <w:divsChild>
                                            <w:div w:id="1772581315">
                                              <w:marLeft w:val="0"/>
                                              <w:marRight w:val="0"/>
                                              <w:marTop w:val="0"/>
                                              <w:marBottom w:val="0"/>
                                              <w:divBdr>
                                                <w:top w:val="none" w:sz="0" w:space="0" w:color="auto"/>
                                                <w:left w:val="none" w:sz="0" w:space="0" w:color="auto"/>
                                                <w:bottom w:val="none" w:sz="0" w:space="0" w:color="auto"/>
                                                <w:right w:val="none" w:sz="0" w:space="0" w:color="auto"/>
                                              </w:divBdr>
                                              <w:divsChild>
                                                <w:div w:id="1371615211">
                                                  <w:marLeft w:val="0"/>
                                                  <w:marRight w:val="0"/>
                                                  <w:marTop w:val="0"/>
                                                  <w:marBottom w:val="0"/>
                                                  <w:divBdr>
                                                    <w:top w:val="none" w:sz="0" w:space="0" w:color="auto"/>
                                                    <w:left w:val="none" w:sz="0" w:space="0" w:color="auto"/>
                                                    <w:bottom w:val="none" w:sz="0" w:space="0" w:color="auto"/>
                                                    <w:right w:val="none" w:sz="0" w:space="0" w:color="auto"/>
                                                  </w:divBdr>
                                                  <w:divsChild>
                                                    <w:div w:id="1590579288">
                                                      <w:marLeft w:val="105"/>
                                                      <w:marRight w:val="105"/>
                                                      <w:marTop w:val="150"/>
                                                      <w:marBottom w:val="150"/>
                                                      <w:divBdr>
                                                        <w:top w:val="none" w:sz="0" w:space="0" w:color="auto"/>
                                                        <w:left w:val="none" w:sz="0" w:space="0" w:color="auto"/>
                                                        <w:bottom w:val="none" w:sz="0" w:space="0" w:color="auto"/>
                                                        <w:right w:val="none" w:sz="0" w:space="0" w:color="auto"/>
                                                      </w:divBdr>
                                                      <w:divsChild>
                                                        <w:div w:id="1287079259">
                                                          <w:marLeft w:val="0"/>
                                                          <w:marRight w:val="0"/>
                                                          <w:marTop w:val="0"/>
                                                          <w:marBottom w:val="0"/>
                                                          <w:divBdr>
                                                            <w:top w:val="none" w:sz="0" w:space="0" w:color="auto"/>
                                                            <w:left w:val="none" w:sz="0" w:space="0" w:color="auto"/>
                                                            <w:bottom w:val="none" w:sz="0" w:space="0" w:color="auto"/>
                                                            <w:right w:val="none" w:sz="0" w:space="0" w:color="auto"/>
                                                          </w:divBdr>
                                                          <w:divsChild>
                                                            <w:div w:id="1162817291">
                                                              <w:marLeft w:val="0"/>
                                                              <w:marRight w:val="0"/>
                                                              <w:marTop w:val="0"/>
                                                              <w:marBottom w:val="0"/>
                                                              <w:divBdr>
                                                                <w:top w:val="none" w:sz="0" w:space="0" w:color="auto"/>
                                                                <w:left w:val="none" w:sz="0" w:space="0" w:color="auto"/>
                                                                <w:bottom w:val="none" w:sz="0" w:space="0" w:color="auto"/>
                                                                <w:right w:val="none" w:sz="0" w:space="0" w:color="auto"/>
                                                              </w:divBdr>
                                                              <w:divsChild>
                                                                <w:div w:id="1432579992">
                                                                  <w:marLeft w:val="0"/>
                                                                  <w:marRight w:val="0"/>
                                                                  <w:marTop w:val="0"/>
                                                                  <w:marBottom w:val="0"/>
                                                                  <w:divBdr>
                                                                    <w:top w:val="none" w:sz="0" w:space="0" w:color="auto"/>
                                                                    <w:left w:val="none" w:sz="0" w:space="0" w:color="auto"/>
                                                                    <w:bottom w:val="none" w:sz="0" w:space="0" w:color="auto"/>
                                                                    <w:right w:val="none" w:sz="0" w:space="0" w:color="auto"/>
                                                                  </w:divBdr>
                                                                  <w:divsChild>
                                                                    <w:div w:id="871068545">
                                                                      <w:marLeft w:val="0"/>
                                                                      <w:marRight w:val="0"/>
                                                                      <w:marTop w:val="0"/>
                                                                      <w:marBottom w:val="0"/>
                                                                      <w:divBdr>
                                                                        <w:top w:val="none" w:sz="0" w:space="0" w:color="auto"/>
                                                                        <w:left w:val="none" w:sz="0" w:space="0" w:color="auto"/>
                                                                        <w:bottom w:val="none" w:sz="0" w:space="0" w:color="auto"/>
                                                                        <w:right w:val="none" w:sz="0" w:space="0" w:color="auto"/>
                                                                      </w:divBdr>
                                                                      <w:divsChild>
                                                                        <w:div w:id="930891736">
                                                                          <w:marLeft w:val="0"/>
                                                                          <w:marRight w:val="0"/>
                                                                          <w:marTop w:val="0"/>
                                                                          <w:marBottom w:val="0"/>
                                                                          <w:divBdr>
                                                                            <w:top w:val="none" w:sz="0" w:space="0" w:color="auto"/>
                                                                            <w:left w:val="none" w:sz="0" w:space="0" w:color="auto"/>
                                                                            <w:bottom w:val="none" w:sz="0" w:space="0" w:color="auto"/>
                                                                            <w:right w:val="none" w:sz="0" w:space="0" w:color="auto"/>
                                                                          </w:divBdr>
                                                                          <w:divsChild>
                                                                            <w:div w:id="604700830">
                                                                              <w:marLeft w:val="105"/>
                                                                              <w:marRight w:val="105"/>
                                                                              <w:marTop w:val="150"/>
                                                                              <w:marBottom w:val="150"/>
                                                                              <w:divBdr>
                                                                                <w:top w:val="none" w:sz="0" w:space="0" w:color="auto"/>
                                                                                <w:left w:val="none" w:sz="0" w:space="0" w:color="auto"/>
                                                                                <w:bottom w:val="none" w:sz="0" w:space="0" w:color="auto"/>
                                                                                <w:right w:val="none" w:sz="0" w:space="0" w:color="auto"/>
                                                                              </w:divBdr>
                                                                              <w:divsChild>
                                                                                <w:div w:id="290478704">
                                                                                  <w:marLeft w:val="0"/>
                                                                                  <w:marRight w:val="0"/>
                                                                                  <w:marTop w:val="0"/>
                                                                                  <w:marBottom w:val="0"/>
                                                                                  <w:divBdr>
                                                                                    <w:top w:val="none" w:sz="0" w:space="0" w:color="auto"/>
                                                                                    <w:left w:val="none" w:sz="0" w:space="0" w:color="auto"/>
                                                                                    <w:bottom w:val="none" w:sz="0" w:space="0" w:color="auto"/>
                                                                                    <w:right w:val="none" w:sz="0" w:space="0" w:color="auto"/>
                                                                                  </w:divBdr>
                                                                                  <w:divsChild>
                                                                                    <w:div w:id="1526291833">
                                                                                      <w:marLeft w:val="0"/>
                                                                                      <w:marRight w:val="0"/>
                                                                                      <w:marTop w:val="0"/>
                                                                                      <w:marBottom w:val="0"/>
                                                                                      <w:divBdr>
                                                                                        <w:top w:val="none" w:sz="0" w:space="0" w:color="auto"/>
                                                                                        <w:left w:val="none" w:sz="0" w:space="0" w:color="auto"/>
                                                                                        <w:bottom w:val="none" w:sz="0" w:space="0" w:color="auto"/>
                                                                                        <w:right w:val="none" w:sz="0" w:space="0" w:color="auto"/>
                                                                                      </w:divBdr>
                                                                                      <w:divsChild>
                                                                                        <w:div w:id="921108727">
                                                                                          <w:marLeft w:val="0"/>
                                                                                          <w:marRight w:val="0"/>
                                                                                          <w:marTop w:val="0"/>
                                                                                          <w:marBottom w:val="0"/>
                                                                                          <w:divBdr>
                                                                                            <w:top w:val="none" w:sz="0" w:space="0" w:color="auto"/>
                                                                                            <w:left w:val="none" w:sz="0" w:space="0" w:color="auto"/>
                                                                                            <w:bottom w:val="none" w:sz="0" w:space="0" w:color="auto"/>
                                                                                            <w:right w:val="none" w:sz="0" w:space="0" w:color="auto"/>
                                                                                          </w:divBdr>
                                                                                        </w:div>
                                                                                        <w:div w:id="231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503456">
      <w:bodyDiv w:val="1"/>
      <w:marLeft w:val="0"/>
      <w:marRight w:val="0"/>
      <w:marTop w:val="0"/>
      <w:marBottom w:val="0"/>
      <w:divBdr>
        <w:top w:val="none" w:sz="0" w:space="0" w:color="auto"/>
        <w:left w:val="none" w:sz="0" w:space="0" w:color="auto"/>
        <w:bottom w:val="none" w:sz="0" w:space="0" w:color="auto"/>
        <w:right w:val="none" w:sz="0" w:space="0" w:color="auto"/>
      </w:divBdr>
    </w:div>
    <w:div w:id="1459033196">
      <w:bodyDiv w:val="1"/>
      <w:marLeft w:val="0"/>
      <w:marRight w:val="0"/>
      <w:marTop w:val="0"/>
      <w:marBottom w:val="0"/>
      <w:divBdr>
        <w:top w:val="none" w:sz="0" w:space="0" w:color="auto"/>
        <w:left w:val="none" w:sz="0" w:space="0" w:color="auto"/>
        <w:bottom w:val="none" w:sz="0" w:space="0" w:color="auto"/>
        <w:right w:val="none" w:sz="0" w:space="0" w:color="auto"/>
      </w:divBdr>
      <w:divsChild>
        <w:div w:id="467477739">
          <w:marLeft w:val="0"/>
          <w:marRight w:val="0"/>
          <w:marTop w:val="0"/>
          <w:marBottom w:val="0"/>
          <w:divBdr>
            <w:top w:val="none" w:sz="0" w:space="0" w:color="auto"/>
            <w:left w:val="none" w:sz="0" w:space="0" w:color="auto"/>
            <w:bottom w:val="none" w:sz="0" w:space="0" w:color="auto"/>
            <w:right w:val="none" w:sz="0" w:space="0" w:color="auto"/>
          </w:divBdr>
          <w:divsChild>
            <w:div w:id="1725251756">
              <w:marLeft w:val="0"/>
              <w:marRight w:val="0"/>
              <w:marTop w:val="100"/>
              <w:marBottom w:val="100"/>
              <w:divBdr>
                <w:top w:val="none" w:sz="0" w:space="0" w:color="auto"/>
                <w:left w:val="none" w:sz="0" w:space="0" w:color="auto"/>
                <w:bottom w:val="none" w:sz="0" w:space="0" w:color="auto"/>
                <w:right w:val="none" w:sz="0" w:space="0" w:color="auto"/>
              </w:divBdr>
              <w:divsChild>
                <w:div w:id="128868511">
                  <w:marLeft w:val="0"/>
                  <w:marRight w:val="0"/>
                  <w:marTop w:val="0"/>
                  <w:marBottom w:val="0"/>
                  <w:divBdr>
                    <w:top w:val="none" w:sz="0" w:space="0" w:color="auto"/>
                    <w:left w:val="none" w:sz="0" w:space="0" w:color="auto"/>
                    <w:bottom w:val="none" w:sz="0" w:space="0" w:color="auto"/>
                    <w:right w:val="none" w:sz="0" w:space="0" w:color="auto"/>
                  </w:divBdr>
                  <w:divsChild>
                    <w:div w:id="1966501175">
                      <w:marLeft w:val="0"/>
                      <w:marRight w:val="0"/>
                      <w:marTop w:val="0"/>
                      <w:marBottom w:val="0"/>
                      <w:divBdr>
                        <w:top w:val="none" w:sz="0" w:space="0" w:color="auto"/>
                        <w:left w:val="none" w:sz="0" w:space="0" w:color="auto"/>
                        <w:bottom w:val="none" w:sz="0" w:space="0" w:color="auto"/>
                        <w:right w:val="none" w:sz="0" w:space="0" w:color="auto"/>
                      </w:divBdr>
                      <w:divsChild>
                        <w:div w:id="1605724007">
                          <w:marLeft w:val="0"/>
                          <w:marRight w:val="0"/>
                          <w:marTop w:val="0"/>
                          <w:marBottom w:val="0"/>
                          <w:divBdr>
                            <w:top w:val="none" w:sz="0" w:space="0" w:color="auto"/>
                            <w:left w:val="none" w:sz="0" w:space="0" w:color="auto"/>
                            <w:bottom w:val="none" w:sz="0" w:space="0" w:color="auto"/>
                            <w:right w:val="none" w:sz="0" w:space="0" w:color="auto"/>
                          </w:divBdr>
                          <w:divsChild>
                            <w:div w:id="621687534">
                              <w:marLeft w:val="0"/>
                              <w:marRight w:val="0"/>
                              <w:marTop w:val="0"/>
                              <w:marBottom w:val="0"/>
                              <w:divBdr>
                                <w:top w:val="none" w:sz="0" w:space="0" w:color="auto"/>
                                <w:left w:val="none" w:sz="0" w:space="0" w:color="auto"/>
                                <w:bottom w:val="none" w:sz="0" w:space="0" w:color="auto"/>
                                <w:right w:val="none" w:sz="0" w:space="0" w:color="auto"/>
                              </w:divBdr>
                              <w:divsChild>
                                <w:div w:id="241718519">
                                  <w:marLeft w:val="0"/>
                                  <w:marRight w:val="0"/>
                                  <w:marTop w:val="100"/>
                                  <w:marBottom w:val="100"/>
                                  <w:divBdr>
                                    <w:top w:val="none" w:sz="0" w:space="0" w:color="auto"/>
                                    <w:left w:val="none" w:sz="0" w:space="0" w:color="auto"/>
                                    <w:bottom w:val="none" w:sz="0" w:space="0" w:color="auto"/>
                                    <w:right w:val="none" w:sz="0" w:space="0" w:color="auto"/>
                                  </w:divBdr>
                                  <w:divsChild>
                                    <w:div w:id="1125542646">
                                      <w:marLeft w:val="0"/>
                                      <w:marRight w:val="0"/>
                                      <w:marTop w:val="0"/>
                                      <w:marBottom w:val="0"/>
                                      <w:divBdr>
                                        <w:top w:val="none" w:sz="0" w:space="0" w:color="auto"/>
                                        <w:left w:val="none" w:sz="0" w:space="0" w:color="auto"/>
                                        <w:bottom w:val="none" w:sz="0" w:space="0" w:color="auto"/>
                                        <w:right w:val="none" w:sz="0" w:space="0" w:color="auto"/>
                                      </w:divBdr>
                                      <w:divsChild>
                                        <w:div w:id="2051803662">
                                          <w:marLeft w:val="0"/>
                                          <w:marRight w:val="0"/>
                                          <w:marTop w:val="0"/>
                                          <w:marBottom w:val="135"/>
                                          <w:divBdr>
                                            <w:top w:val="none" w:sz="0" w:space="0" w:color="auto"/>
                                            <w:left w:val="none" w:sz="0" w:space="0" w:color="auto"/>
                                            <w:bottom w:val="single" w:sz="12" w:space="9" w:color="EBEBEB"/>
                                            <w:right w:val="none" w:sz="0" w:space="0" w:color="auto"/>
                                          </w:divBdr>
                                          <w:divsChild>
                                            <w:div w:id="1689334620">
                                              <w:marLeft w:val="0"/>
                                              <w:marRight w:val="0"/>
                                              <w:marTop w:val="0"/>
                                              <w:marBottom w:val="120"/>
                                              <w:divBdr>
                                                <w:top w:val="none" w:sz="0" w:space="0" w:color="auto"/>
                                                <w:left w:val="none" w:sz="0" w:space="0" w:color="auto"/>
                                                <w:bottom w:val="none" w:sz="0" w:space="0" w:color="auto"/>
                                                <w:right w:val="none" w:sz="0" w:space="0" w:color="auto"/>
                                              </w:divBdr>
                                              <w:divsChild>
                                                <w:div w:id="5485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901689">
      <w:bodyDiv w:val="1"/>
      <w:marLeft w:val="0"/>
      <w:marRight w:val="0"/>
      <w:marTop w:val="0"/>
      <w:marBottom w:val="0"/>
      <w:divBdr>
        <w:top w:val="none" w:sz="0" w:space="0" w:color="auto"/>
        <w:left w:val="none" w:sz="0" w:space="0" w:color="auto"/>
        <w:bottom w:val="none" w:sz="0" w:space="0" w:color="auto"/>
        <w:right w:val="none" w:sz="0" w:space="0" w:color="auto"/>
      </w:divBdr>
    </w:div>
    <w:div w:id="1584218032">
      <w:bodyDiv w:val="1"/>
      <w:marLeft w:val="0"/>
      <w:marRight w:val="0"/>
      <w:marTop w:val="0"/>
      <w:marBottom w:val="0"/>
      <w:divBdr>
        <w:top w:val="none" w:sz="0" w:space="0" w:color="auto"/>
        <w:left w:val="none" w:sz="0" w:space="0" w:color="auto"/>
        <w:bottom w:val="none" w:sz="0" w:space="0" w:color="auto"/>
        <w:right w:val="none" w:sz="0" w:space="0" w:color="auto"/>
      </w:divBdr>
    </w:div>
    <w:div w:id="1667661709">
      <w:bodyDiv w:val="1"/>
      <w:marLeft w:val="0"/>
      <w:marRight w:val="0"/>
      <w:marTop w:val="0"/>
      <w:marBottom w:val="0"/>
      <w:divBdr>
        <w:top w:val="none" w:sz="0" w:space="0" w:color="auto"/>
        <w:left w:val="none" w:sz="0" w:space="0" w:color="auto"/>
        <w:bottom w:val="none" w:sz="0" w:space="0" w:color="auto"/>
        <w:right w:val="none" w:sz="0" w:space="0" w:color="auto"/>
      </w:divBdr>
      <w:divsChild>
        <w:div w:id="1272086292">
          <w:marLeft w:val="0"/>
          <w:marRight w:val="0"/>
          <w:marTop w:val="0"/>
          <w:marBottom w:val="0"/>
          <w:divBdr>
            <w:top w:val="none" w:sz="0" w:space="0" w:color="auto"/>
            <w:left w:val="none" w:sz="0" w:space="0" w:color="auto"/>
            <w:bottom w:val="none" w:sz="0" w:space="0" w:color="auto"/>
            <w:right w:val="none" w:sz="0" w:space="0" w:color="auto"/>
          </w:divBdr>
          <w:divsChild>
            <w:div w:id="1135560060">
              <w:marLeft w:val="0"/>
              <w:marRight w:val="0"/>
              <w:marTop w:val="0"/>
              <w:marBottom w:val="0"/>
              <w:divBdr>
                <w:top w:val="none" w:sz="0" w:space="0" w:color="auto"/>
                <w:left w:val="none" w:sz="0" w:space="0" w:color="auto"/>
                <w:bottom w:val="none" w:sz="0" w:space="0" w:color="auto"/>
                <w:right w:val="none" w:sz="0" w:space="0" w:color="auto"/>
              </w:divBdr>
              <w:divsChild>
                <w:div w:id="11510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3189">
      <w:bodyDiv w:val="1"/>
      <w:marLeft w:val="0"/>
      <w:marRight w:val="0"/>
      <w:marTop w:val="0"/>
      <w:marBottom w:val="0"/>
      <w:divBdr>
        <w:top w:val="none" w:sz="0" w:space="0" w:color="auto"/>
        <w:left w:val="none" w:sz="0" w:space="0" w:color="auto"/>
        <w:bottom w:val="none" w:sz="0" w:space="0" w:color="auto"/>
        <w:right w:val="none" w:sz="0" w:space="0" w:color="auto"/>
      </w:divBdr>
    </w:div>
    <w:div w:id="1720591024">
      <w:bodyDiv w:val="1"/>
      <w:marLeft w:val="0"/>
      <w:marRight w:val="0"/>
      <w:marTop w:val="0"/>
      <w:marBottom w:val="0"/>
      <w:divBdr>
        <w:top w:val="none" w:sz="0" w:space="0" w:color="auto"/>
        <w:left w:val="none" w:sz="0" w:space="0" w:color="auto"/>
        <w:bottom w:val="none" w:sz="0" w:space="0" w:color="auto"/>
        <w:right w:val="none" w:sz="0" w:space="0" w:color="auto"/>
      </w:divBdr>
    </w:div>
    <w:div w:id="1787965367">
      <w:bodyDiv w:val="1"/>
      <w:marLeft w:val="0"/>
      <w:marRight w:val="0"/>
      <w:marTop w:val="0"/>
      <w:marBottom w:val="0"/>
      <w:divBdr>
        <w:top w:val="none" w:sz="0" w:space="0" w:color="auto"/>
        <w:left w:val="none" w:sz="0" w:space="0" w:color="auto"/>
        <w:bottom w:val="none" w:sz="0" w:space="0" w:color="auto"/>
        <w:right w:val="none" w:sz="0" w:space="0" w:color="auto"/>
      </w:divBdr>
      <w:divsChild>
        <w:div w:id="2058386156">
          <w:marLeft w:val="0"/>
          <w:marRight w:val="0"/>
          <w:marTop w:val="0"/>
          <w:marBottom w:val="0"/>
          <w:divBdr>
            <w:top w:val="none" w:sz="0" w:space="0" w:color="auto"/>
            <w:left w:val="none" w:sz="0" w:space="0" w:color="auto"/>
            <w:bottom w:val="none" w:sz="0" w:space="0" w:color="auto"/>
            <w:right w:val="none" w:sz="0" w:space="0" w:color="auto"/>
          </w:divBdr>
          <w:divsChild>
            <w:div w:id="65077952">
              <w:marLeft w:val="0"/>
              <w:marRight w:val="0"/>
              <w:marTop w:val="0"/>
              <w:marBottom w:val="0"/>
              <w:divBdr>
                <w:top w:val="none" w:sz="0" w:space="0" w:color="auto"/>
                <w:left w:val="none" w:sz="0" w:space="0" w:color="auto"/>
                <w:bottom w:val="none" w:sz="0" w:space="0" w:color="auto"/>
                <w:right w:val="none" w:sz="0" w:space="0" w:color="auto"/>
              </w:divBdr>
              <w:divsChild>
                <w:div w:id="16131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ccn.org/professionals/physician_gls/PDF/hepatobiliary.pdf"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www.acr.org/-/media/ACR/Files/RADS/LI-RADS/Translations/LI-RADS-2018-CT-MRI-Core-German.pdf?la=e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jscalc.io/calc/2omTfeWrmOLc41ei"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ivercancer.eu/mhap3.html"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footer" Target="foot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51CD9AAA8D4651B2F1E88EC3F37254"/>
        <w:category>
          <w:name w:val="Allgemein"/>
          <w:gallery w:val="placeholder"/>
        </w:category>
        <w:types>
          <w:type w:val="bbPlcHdr"/>
        </w:types>
        <w:behaviors>
          <w:behavior w:val="content"/>
        </w:behaviors>
        <w:guid w:val="{FED90E4C-8C59-41B4-98FC-5B0767FAB110}"/>
      </w:docPartPr>
      <w:docPartBody>
        <w:p w:rsidR="00C9385A" w:rsidRDefault="00741567">
          <w:pPr>
            <w:pStyle w:val="2051CD9AAA8D4651B2F1E88EC3F37254"/>
          </w:pPr>
          <w:r w:rsidRPr="00EC3CFE">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C9385A"/>
    <w:rsid w:val="000C404F"/>
    <w:rsid w:val="000F0598"/>
    <w:rsid w:val="001C230C"/>
    <w:rsid w:val="002B7575"/>
    <w:rsid w:val="003207F8"/>
    <w:rsid w:val="003A13AC"/>
    <w:rsid w:val="004A2D7C"/>
    <w:rsid w:val="005D44BF"/>
    <w:rsid w:val="006821FE"/>
    <w:rsid w:val="006D66D3"/>
    <w:rsid w:val="00741567"/>
    <w:rsid w:val="00874CA1"/>
    <w:rsid w:val="00885244"/>
    <w:rsid w:val="009C6749"/>
    <w:rsid w:val="009D2A22"/>
    <w:rsid w:val="00B4366D"/>
    <w:rsid w:val="00B753F7"/>
    <w:rsid w:val="00B861BB"/>
    <w:rsid w:val="00BB7FC9"/>
    <w:rsid w:val="00BC4C61"/>
    <w:rsid w:val="00C3563A"/>
    <w:rsid w:val="00C9385A"/>
    <w:rsid w:val="00CA4958"/>
    <w:rsid w:val="00CF4FC6"/>
    <w:rsid w:val="00E62305"/>
    <w:rsid w:val="00EC22DD"/>
    <w:rsid w:val="00F21A0F"/>
    <w:rsid w:val="00F51912"/>
    <w:rsid w:val="00FF5B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07F8"/>
    <w:rPr>
      <w:color w:val="808080"/>
    </w:rPr>
  </w:style>
  <w:style w:type="paragraph" w:customStyle="1" w:styleId="2051CD9AAA8D4651B2F1E88EC3F37254">
    <w:name w:val="2051CD9AAA8D4651B2F1E88EC3F37254"/>
    <w:rsid w:val="003207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dfr_finishedtecapprovers xmlns="http://schemas.microsoft.com/sharepoint/v3">
      <UserInfo>
        <DisplayName/>
        <AccountId xsi:nil="true"/>
        <AccountType/>
      </UserInfo>
    </dfr_finishedtecapprovers>
    <dfr_actionlink xmlns="http://schemas.microsoft.com/sharepoint/v3">https://ooeg.info/dokumente/_layouts/gespag.dfr/newTask.aspx?IsDlg=1&amp;listID=18c45198-6fc7-4da6-aad9-951c94b71f4f&amp;itemID=126, freigeben</dfr_actionlink>
    <dfr_prevdepartment xmlns="http://schemas.microsoft.com/sharepoint/v3" xsi:nil="true"/>
    <dfr_creator xmlns="http://schemas.microsoft.com/sharepoint/v3">
      <UserInfo>
        <DisplayName>Hametner, Stephanie</DisplayName>
        <AccountId>28817</AccountId>
        <AccountType/>
      </UserInfo>
    </dfr_creator>
    <dfr_approvalid xmlns="http://schemas.microsoft.com/sharepoint/v3">00000000-0000-0000-0000-000000000000</dfr_approvalid>
    <dfr_taskinitializer xmlns="http://schemas.microsoft.com/sharepoint/v3">
      <UserInfo>
        <DisplayName/>
        <AccountId xsi:nil="true"/>
        <AccountType/>
      </UserInfo>
    </dfr_taskinitializer>
    <dfr_finishedorgapprovers xmlns="http://schemas.microsoft.com/sharepoint/v3">
      <UserInfo>
        <DisplayName/>
        <AccountId xsi:nil="true"/>
        <AccountType/>
      </UserInfo>
    </dfr_finishedorgapprovers>
    <dfr_contenttype xmlns="http://schemas.microsoft.com/sharepoint/v3">Leitlinie</dfr_contenttype>
    <dfr_taskid xmlns="http://schemas.microsoft.com/sharepoint/v3" xsi:nil="true"/>
    <dfr_orgunit xmlns="http://schemas.microsoft.com/sharepoint/v3">Tumorzentrum</dfr_orgunit>
    <dfr_taskowner xmlns="http://schemas.microsoft.com/sharepoint/v3">
      <UserInfo>
        <DisplayName/>
        <AccountId xsi:nil="true"/>
        <AccountType/>
      </UserInfo>
    </dfr_taskowner>
    <dfr_pendingtecapprovers xmlns="http://schemas.microsoft.com/sharepoint/v3">
      <UserInfo>
        <DisplayName/>
        <AccountId xsi:nil="true"/>
        <AccountType/>
      </UserInfo>
    </dfr_pendingtecapprovers>
    <dfr_archived xmlns="http://schemas.microsoft.com/sharepoint/v3" xsi:nil="true"/>
    <dfr_comments xmlns="http://schemas.microsoft.com/sharepoint/v3">14.12.2020 13:59:21 Pichler, Thomas (Initiator) : Freigabe der Revision OÄ Dr. Hametner-Schreil per Mail vom 14.12.2020
14.12.2020 13:59:38 Pichler, Thomas (Freigeber) : .
</dfr_comments>
    <dfr_lastnotification xmlns="http://schemas.microsoft.com/sharepoint/v3">2021-10-15T00:40:15+00:00</dfr_lastnotification>
    <dfr_lastrevision xmlns="http://schemas.microsoft.com/sharepoint/v3" xsi:nil="true"/>
    <dfr_finishedcheckers xmlns="http://schemas.microsoft.com/sharepoint/v3">
      <UserInfo>
        <DisplayName/>
        <AccountId xsi:nil="true"/>
        <AccountType/>
      </UserInfo>
    </dfr_finishedcheckers>
    <dfr_pendingcheckers xmlns="http://schemas.microsoft.com/sharepoint/v3">
      <UserInfo>
        <DisplayName/>
        <AccountId xsi:nil="true"/>
        <AccountType/>
      </UserInfo>
    </dfr_pendingcheckers>
    <dfr_headernote xmlns="http://schemas.microsoft.com/sharepoint/v3">Kein Vermerk</dfr_headernote>
    <dfr_nextrevision xmlns="http://schemas.microsoft.com/sharepoint/v3">2021-12-14T12:59:41+00:00</dfr_nextrevision>
    <dfr_pendingorgapprovers xmlns="http://schemas.microsoft.com/sharepoint/v3">
      <UserInfo>
        <DisplayName/>
        <AccountId xsi:nil="true"/>
        <AccountType/>
      </UserInfo>
    </dfr_pendingorgapprovers>
    <dfr_orgscope xmlns="http://schemas.microsoft.com/sharepoint/v3">
      <Value>Tumorzentrum</Value>
    </dfr_orgscope>
    <dfr_revision xmlns="http://schemas.microsoft.com/sharepoint/v3">0</dfr_revision>
    <dfr_department xmlns="http://schemas.microsoft.com/sharepoint/v3">Leitlinien solide Tumore</dfr_department>
    <dfr_taskownerresponsibility xmlns="http://schemas.microsoft.com/sharepoint/v3" xsi:nil="true"/>
    <dfr_publisheddate xmlns="http://schemas.microsoft.com/sharepoint/v3" xsi:nil="true"/>
    <dfr_location xmlns="http://schemas.microsoft.com/sharepoint/v3">KH</dfr_location>
    <customfield_majorversion xmlns="http://schemas.microsoft.com/sharepoint/v3" xsi:nil="true"/>
    <dfr_majorversion xmlns="18c45198-6fc7-4da6-aad9-951c94b71f4f">7.0</dfr_majorversion>
    <dfr_classification xmlns="18c45198-6fc7-4da6-aad9-951c94b71f4f">öffentlich</dfr_classification>
    <dfr_nextasknotification xmlns="18c45198-6fc7-4da6-aad9-951c94b71f4f" xsi:nil="true"/>
    <dfr_inforecipients xmlns="http://schemas.microsoft.com/sharepoint/v3">
      <UserInfo>
        <DisplayName/>
        <AccountId xsi:nil="true"/>
        <AccountType/>
      </UserInfo>
    </dfr_inforecipients>
    <TaxCatchAll xmlns="824990fe-55f0-45e8-a37e-05db7cf8aedc"/>
    <TaxKeywordTaxHTField xmlns="824990fe-55f0-45e8-a37e-05db7cf8aedc">
      <Terms xmlns="http://schemas.microsoft.com/office/infopath/2007/PartnerControls"/>
    </TaxKeywordTaxHTField>
    <dfr_infodistributionlist xmlns="http://schemas.microsoft.com/sharepoint/v3" xsi:nil="true"/>
    <dfr_defaultorgapprovers xmlns="http://schemas.microsoft.com/sharepoint/v3">
      <UserInfo>
        <DisplayName>Pichler, Thomas</DisplayName>
        <AccountId>28327</AccountId>
        <AccountType/>
      </UserInfo>
    </dfr_defaultorgapprovers>
    <dfr_defaultcheckers xmlns="http://schemas.microsoft.com/sharepoint/v3">
      <UserInfo>
        <DisplayName/>
        <AccountId xsi:nil="true"/>
        <AccountType/>
      </UserInfo>
    </dfr_defaultcheck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Leitlinie" ma:contentTypeID="0x010100702417A06B9047CAB652CC4AA8856879007A6474B24F3947A8AB0E117FB186CABB009255144ACA0D4F4497381DBA8E2574A4" ma:contentTypeVersion="30" ma:contentTypeDescription="" ma:contentTypeScope="" ma:versionID="1f7a6b31271d44cc590f845a31a803e4">
  <xsd:schema xmlns:xsd="http://www.w3.org/2001/XMLSchema" xmlns:xs="http://www.w3.org/2001/XMLSchema" xmlns:p="http://schemas.microsoft.com/office/2006/metadata/properties" xmlns:ns1="http://schemas.microsoft.com/sharepoint/v3" xmlns:ns2="18c45198-6fc7-4da6-aad9-951c94b71f4f" xmlns:ns3="824990fe-55f0-45e8-a37e-05db7cf8aedc" targetNamespace="http://schemas.microsoft.com/office/2006/metadata/properties" ma:root="true" ma:fieldsID="d4c57224080659064694c2fc513c7b38" ns1:_="" ns2:_="" ns3:_="">
    <xsd:import namespace="http://schemas.microsoft.com/sharepoint/v3"/>
    <xsd:import namespace="18c45198-6fc7-4da6-aad9-951c94b71f4f"/>
    <xsd:import namespace="824990fe-55f0-45e8-a37e-05db7cf8aedc"/>
    <xsd:element name="properties">
      <xsd:complexType>
        <xsd:sequence>
          <xsd:element name="documentManagement">
            <xsd:complexType>
              <xsd:all>
                <xsd:element ref="ns1:dfr_actionlink" minOccurs="0"/>
                <xsd:element ref="ns1:dfr_finishedtecapprovers" minOccurs="0"/>
                <xsd:element ref="ns1:dfr_finishedcheckers" minOccurs="0"/>
                <xsd:element ref="ns1:dfr_finishedorgapprovers" minOccurs="0"/>
                <xsd:element ref="ns1:dfr_approvalid" minOccurs="0"/>
                <xsd:element ref="ns1:dfr_archived" minOccurs="0"/>
                <xsd:element ref="ns1:dfr_comments" minOccurs="0"/>
                <xsd:element ref="ns1:dfr_contenttype" minOccurs="0"/>
                <xsd:element ref="ns1:dfr_headernote" minOccurs="0"/>
                <xsd:element ref="ns1:dfr_lastnotification" minOccurs="0"/>
                <xsd:element ref="ns1:dfr_lastrevision" minOccurs="0"/>
                <xsd:element ref="ns1:dfr_nextrevision" minOccurs="0"/>
                <xsd:element ref="ns1:dfr_revision" minOccurs="0"/>
                <xsd:element ref="ns1:dfr_pendingtecapprovers" minOccurs="0"/>
                <xsd:element ref="ns1:dfr_pendingcheckers" minOccurs="0"/>
                <xsd:element ref="ns1:dfr_pendingorgapprovers" minOccurs="0"/>
                <xsd:element ref="ns1:dfr_department" minOccurs="0"/>
                <xsd:element ref="ns1:dfr_prevdepartment" minOccurs="0"/>
                <xsd:element ref="ns1:dfr_taskid" minOccurs="0"/>
                <xsd:element ref="ns1:dfr_taskowner" minOccurs="0"/>
                <xsd:element ref="ns1:dfr_taskinitializer" minOccurs="0"/>
                <xsd:element ref="ns1:dfr_creator" minOccurs="0"/>
                <xsd:element ref="ns1:dfr_defaultcheckers" minOccurs="0"/>
                <xsd:element ref="ns1:dfr_defaultorgapprovers" minOccurs="0"/>
                <xsd:element ref="ns1:dfr_orgunit" minOccurs="0"/>
                <xsd:element ref="ns1:dfr_orgscope" minOccurs="0"/>
                <xsd:element ref="ns1:dfr_taskownerresponsibility" minOccurs="0"/>
                <xsd:element ref="ns1:dfr_publisheddate" minOccurs="0"/>
                <xsd:element ref="ns2:dfr_classification" minOccurs="0"/>
                <xsd:element ref="ns1:dfr_location" minOccurs="0"/>
                <xsd:element ref="ns2:dfr_majorversion" minOccurs="0"/>
                <xsd:element ref="ns2:dfr_nextasknotification" minOccurs="0"/>
                <xsd:element ref="ns1:dfr_inforecipients" minOccurs="0"/>
                <xsd:element ref="ns1:dfr_infodistributionlist" minOccurs="0"/>
                <xsd:element ref="ns3:TaxKeywordTaxHTField" minOccurs="0"/>
                <xsd:element ref="ns3:TaxCatchAll" minOccurs="0"/>
                <xsd:element ref="ns3:TaxCatchAllLabel" minOccurs="0"/>
                <xsd:element ref="ns1:customfield_major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fr_actionlink" ma:index="2" nillable="true" ma:displayName="Aktion" ma:description="" ma:format="Hyperlink" ma:hidden="true" ma:internalName="dfr_actionlink">
      <xsd:simpleType>
        <xsd:restriction base="dms:Unknown"/>
      </xsd:simpleType>
    </xsd:element>
    <xsd:element name="dfr_finishedtecapprovers" ma:index="3" nillable="true" ma:displayName="wurde fachl. freig. durch" ma:description="" ma:hidden="true" ma:list="UserInfo" ma:internalName="dfr_finished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checkers" ma:index="4" nillable="true" ma:displayName="wurde geprüft durch" ma:description="" ma:hidden="true" ma:list="UserInfo" ma:internalName="dfr_finished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finishedorgapprovers" ma:index="5" nillable="true" ma:displayName="wurde org. freig. durch" ma:description="" ma:hidden="true" ma:list="UserInfo" ma:internalName="dfr_finished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approvalid" ma:index="6" nillable="true" ma:displayName="Freigabe ID" ma:description="-" ma:hidden="true" ma:internalName="dfr_approvalid">
      <xsd:simpleType>
        <xsd:restriction base="dms:Text">
          <xsd:maxLength value="512"/>
        </xsd:restriction>
      </xsd:simpleType>
    </xsd:element>
    <xsd:element name="dfr_archived" ma:index="7" nillable="true" ma:displayName="Archiviert" ma:description="" ma:hidden="true" ma:internalName="dfr_archived">
      <xsd:simpleType>
        <xsd:restriction base="dms:Text"/>
      </xsd:simpleType>
    </xsd:element>
    <xsd:element name="dfr_comments" ma:index="8" nillable="true" ma:displayName="Kommentare" ma:description="-" ma:hidden="true" ma:internalName="dfr_comments">
      <xsd:simpleType>
        <xsd:restriction base="dms:Note"/>
      </xsd:simpleType>
    </xsd:element>
    <xsd:element name="dfr_contenttype" ma:index="9" nillable="true" ma:displayName="Inhalt" ma:description="" ma:hidden="true" ma:internalName="dfr_contenttype">
      <xsd:simpleType>
        <xsd:restriction base="dms:Text">
          <xsd:maxLength value="255"/>
        </xsd:restriction>
      </xsd:simpleType>
    </xsd:element>
    <xsd:element name="dfr_headernote" ma:index="10" nillable="true" ma:displayName="Vermerk" ma:description="" ma:format="Dropdown" ma:hidden="true" ma:internalName="dfr_headernote" ma:readOnly="false">
      <xsd:simpleType>
        <xsd:restriction base="dms:Choice">
          <xsd:enumeration value="Kein Vermerk"/>
          <xsd:enumeration value="Freigabe Geschäftsführung"/>
          <xsd:enumeration value="Freigabe KOFÜ"/>
        </xsd:restriction>
      </xsd:simpleType>
    </xsd:element>
    <xsd:element name="dfr_lastnotification" ma:index="11" nillable="true" ma:displayName="Rev. Benachrichtigung" ma:description="Beschreibt, wann die letzte Revisionsbenachrichtigung gesendet wurde. " ma:format="DateTime" ma:hidden="true" ma:internalName="dfr_lastnotification" ma:readOnly="false">
      <xsd:simpleType>
        <xsd:restriction base="dms:DateTime"/>
      </xsd:simpleType>
    </xsd:element>
    <xsd:element name="dfr_lastrevision" ma:index="12" nillable="true" ma:displayName="letzte Revision" ma:description="" ma:format="DateOnly" ma:hidden="true" ma:internalName="dfr_lastrevision">
      <xsd:simpleType>
        <xsd:restriction base="dms:DateTime"/>
      </xsd:simpleType>
    </xsd:element>
    <xsd:element name="dfr_nextrevision" ma:index="13" nillable="true" ma:displayName="nächste Revision" ma:description="" ma:format="DateOnly" ma:hidden="true" ma:internalName="dfr_nextrevision">
      <xsd:simpleType>
        <xsd:restriction base="dms:DateTime"/>
      </xsd:simpleType>
    </xsd:element>
    <xsd:element name="dfr_revision" ma:index="14" nillable="true" ma:displayName="Revision" ma:description="" ma:hidden="true" ma:internalName="dfr_revision" ma:readOnly="false">
      <xsd:simpleType>
        <xsd:restriction base="dms:Text">
          <xsd:maxLength value="255"/>
        </xsd:restriction>
      </xsd:simpleType>
    </xsd:element>
    <xsd:element name="dfr_pendingtecapprovers" ma:index="15" nillable="true" ma:displayName="wird fachl. freig. durch" ma:description="-" ma:hidden="true" ma:list="UserInfo" ma:internalName="dfr_pendingtec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checkers" ma:index="16" nillable="true" ma:displayName="wird geprüft durch" ma:description="" ma:hidden="true" ma:list="UserInfo" ma:internalName="dfr_pending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pendingorgapprovers" ma:index="17" nillable="true" ma:displayName="wird org. freig. durch" ma:description="-" ma:hidden="true" ma:list="UserInfo" ma:internalName="dfr_pending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partment" ma:index="18" nillable="true" ma:displayName="Bereich" ma:default="zu setzen" ma:description="" ma:format="Dropdown" ma:internalName="dfr_department" ma:readOnly="false">
      <xsd:simpleType>
        <xsd:restriction base="dms:Choice">
          <xsd:enumeration value="Brustgesundheitszentrum"/>
          <xsd:enumeration value="CATO"/>
          <xsd:enumeration value="Celsius 37"/>
          <xsd:enumeration value="Forschung"/>
          <xsd:enumeration value="Hepatobiläres Board"/>
          <xsd:enumeration value="Leitlinien Hämatologie"/>
          <xsd:enumeration value="Leitlinien solide Tumore"/>
          <xsd:enumeration value="Leitlinien sonstige"/>
          <xsd:enumeration value="Organisation"/>
          <xsd:enumeration value="zu setzen"/>
        </xsd:restriction>
      </xsd:simpleType>
    </xsd:element>
    <xsd:element name="dfr_prevdepartment" ma:index="19" nillable="true" ma:displayName="Bereich (vor Archiv)" ma:description="" ma:hidden="true" ma:internalName="dfr_prevdepartment">
      <xsd:simpleType>
        <xsd:restriction base="dms:Text">
          <xsd:maxLength value="255"/>
        </xsd:restriction>
      </xsd:simpleType>
    </xsd:element>
    <xsd:element name="dfr_taskid" ma:index="20" nillable="true" ma:displayName="Aufgabe ID" ma:description="-" ma:hidden="true" ma:internalName="dfr_taskid" ma:percentage="FALSE">
      <xsd:simpleType>
        <xsd:restriction base="dms:Number">
          <xsd:maxInclusive value="9999999999999"/>
          <xsd:minInclusive value="0"/>
        </xsd:restriction>
      </xsd:simpleType>
    </xsd:element>
    <xsd:element name="dfr_taskowner" ma:index="21" nillable="true" ma:displayName="Aktueller Prüfer/Freigeber" ma:description="" ma:hidden="true" ma:list="UserInfo" ma:internalName="dfr_task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taskinitializer" ma:index="22" nillable="true" ma:displayName="Freigabe eingeleitet durch" ma:description="" ma:hidden="true" ma:list="UserInfo" ma:internalName="dfr_taskinitializ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creator" ma:index="23" nillable="true" ma:displayName="Ersteller" ma:description="" ma:list="UserInfo" ma:SearchPeopleOnly="false" ma:SharePointGroup="0" ma:internalName="dfr_crea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checkers" ma:index="24" nillable="true" ma:displayName="Prüfer" ma:description="" ma:hidden="true" ma:list="UserInfo" ma:internalName="dfr_defaultcheck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defaultorgapprovers" ma:index="25" nillable="true" ma:displayName="Freigeber" ma:description="" ma:hidden="true" ma:list="UserInfo" ma:internalName="dfr_defaultorg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orgunit" ma:index="26" nillable="true" ma:displayName="Organisationseinheit" ma:default="OÖG" ma:format="Dropdown" ma:internalName="dfr_orgunit" ma:readOnly="false">
      <xsd:simpleType>
        <xsd:union memberTypes="dms:Text">
          <xsd:simpleType>
            <xsd:restriction base="dms:Choice">
              <xsd:enumeration value="Alle Organisationseinheiten"/>
              <xsd:enumeration value="OÖG"/>
              <xsd:enumeration value="Tumorzentrum"/>
            </xsd:restriction>
          </xsd:simpleType>
        </xsd:union>
      </xsd:simpleType>
    </xsd:element>
    <xsd:element name="dfr_orgscope" ma:index="27" nillable="true" ma:displayName="Gültigkeitsbereich" ma:internalName="dfr_orgscope" ma:readOnly="false">
      <xsd:complexType>
        <xsd:complexContent>
          <xsd:extension base="dms:MultiChoice">
            <xsd:sequence>
              <xsd:element name="Value" maxOccurs="unbounded" minOccurs="0" nillable="true">
                <xsd:simpleType>
                  <xsd:restriction base="dms:Choice">
                    <xsd:enumeration value="OÖG"/>
                    <xsd:enumeration value="Kepler Universitätsklinikum"/>
                    <xsd:enumeration value="Finanzdirektion"/>
                    <xsd:enumeration value="Konzernrevision"/>
                    <xsd:enumeration value="Klinikum Freistadt"/>
                    <xsd:enumeration value="Klinikum Rohrbach"/>
                    <xsd:enumeration value="Klinikum Schärding"/>
                    <xsd:enumeration value="Kompetenzmanagement Pflege"/>
                    <xsd:enumeration value="Medizinische Direktion"/>
                    <xsd:enumeration value="Personaldirektion"/>
                    <xsd:enumeration value="Public Relations und Kommunikation"/>
                    <xsd:enumeration value="Pyhrn-Eisenwurzen Klinikum"/>
                    <xsd:enumeration value="Pyhrn-Eisenwurzen Klinikum Kirchdorf"/>
                    <xsd:enumeration value="Pyhrn-Eisenwurzen Klinikum Steyr"/>
                    <xsd:enumeration value="Recht"/>
                    <xsd:enumeration value="Salzkammergut Klinikum"/>
                    <xsd:enumeration value="SK Bad Ischl"/>
                    <xsd:enumeration value="SK Gmunden"/>
                    <xsd:enumeration value="SK Vöcklabruck"/>
                    <xsd:enumeration value="Technische Direktion"/>
                    <xsd:enumeration value="Tumorzentrum"/>
                  </xsd:restriction>
                </xsd:simpleType>
              </xsd:element>
            </xsd:sequence>
          </xsd:extension>
        </xsd:complexContent>
      </xsd:complexType>
    </xsd:element>
    <xsd:element name="dfr_taskownerresponsibility" ma:index="28" nillable="true" ma:displayName="Zuständigkeit" ma:description="" ma:hidden="true" ma:internalName="dfr_taskownerresponsibility">
      <xsd:simpleType>
        <xsd:restriction base="dms:Text">
          <xsd:maxLength value="255"/>
        </xsd:restriction>
      </xsd:simpleType>
    </xsd:element>
    <xsd:element name="dfr_publisheddate" ma:index="29" nillable="true" ma:displayName="Veröffentlichungsdatum" ma:description="" ma:format="DateTime" ma:hidden="true" ma:internalName="dfr_publisheddate">
      <xsd:simpleType>
        <xsd:restriction base="dms:DateTime"/>
      </xsd:simpleType>
    </xsd:element>
    <xsd:element name="dfr_location" ma:index="31" nillable="true" ma:displayName="Standort Kürzel" ma:description="Wird automatisch befüllt." ma:hidden="true" ma:internalName="dfr_location">
      <xsd:simpleType>
        <xsd:restriction base="dms:Text">
          <xsd:maxLength value="255"/>
        </xsd:restriction>
      </xsd:simpleType>
    </xsd:element>
    <xsd:element name="dfr_inforecipients" ma:index="34" nillable="true" ma:displayName="Empfängerkreis" ma:description="Diese Personen erhalten nach jeder Veröffentlichung des Dokuments eine Informationsmail." ma:hidden="true" ma:list="UserInfo" ma:internalName="dfr_inforecipie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fr_infodistributionlist" ma:index="40" nillable="true" ma:displayName="Verteilerliste" ma:description="" ma:format="Dropdown" ma:hidden="true" ma:internalName="dfr_infodistributionlist" ma:readOnly="false">
      <xsd:simpleType>
        <xsd:restriction base="dms:Choice">
          <xsd:enumeration value="Beschreibung der 1. Liste (webmaster@gespag.at)"/>
          <xsd:enumeration value="Beschreibung der 2. Liste (webmaster@gespag.at)"/>
          <xsd:enumeration value="Beschreibung der 3. Liste (webmaster@gespag.at)"/>
        </xsd:restriction>
      </xsd:simpleType>
    </xsd:element>
    <xsd:element name="customfield_majorversion" ma:index="44" nillable="true" ma:displayName="Link zur Hauptversion" ma:description="" ma:format="Hyperlink" ma:hidden="true" ma:internalName="customfield_major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45198-6fc7-4da6-aad9-951c94b71f4f" elementFormDefault="qualified">
    <xsd:import namespace="http://schemas.microsoft.com/office/2006/documentManagement/types"/>
    <xsd:import namespace="http://schemas.microsoft.com/office/infopath/2007/PartnerControls"/>
    <xsd:element name="dfr_classification" ma:index="30" nillable="true" ma:displayName="Klassifizierung" ma:default="eingeschränkt" ma:description="" ma:format="Dropdown" ma:internalName="dfr_classification" ma:readOnly="false">
      <xsd:simpleType>
        <xsd:restriction base="dms:Choice">
          <xsd:enumeration value="geheim"/>
          <xsd:enumeration value="vertraulich"/>
          <xsd:enumeration value="eingeschränkt"/>
          <xsd:enumeration value="öffentlich"/>
        </xsd:restriction>
      </xsd:simpleType>
    </xsd:element>
    <xsd:element name="dfr_majorversion" ma:index="32" nillable="true" ma:displayName="HVersion" ma:description="" ma:hidden="true" ma:internalName="dfr_majorversion">
      <xsd:simpleType>
        <xsd:restriction base="dms:Text"/>
      </xsd:simpleType>
    </xsd:element>
    <xsd:element name="dfr_nextasknotification" ma:index="33" nillable="true" ma:displayName="Aufgabenbenachrichtigung ab" ma:description="" ma:format="DateTime" ma:hidden="true" ma:internalName="dfr_nextasknotificat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24990fe-55f0-45e8-a37e-05db7cf8aedc" elementFormDefault="qualified">
    <xsd:import namespace="http://schemas.microsoft.com/office/2006/documentManagement/types"/>
    <xsd:import namespace="http://schemas.microsoft.com/office/infopath/2007/PartnerControls"/>
    <xsd:element name="TaxKeywordTaxHTField" ma:index="41" nillable="true" ma:taxonomy="true" ma:internalName="TaxKeywordTaxHTField" ma:taxonomyFieldName="TaxKeyword" ma:displayName="Schlagwört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42" nillable="true" ma:displayName="Taxonomy Catch All Column" ma:description="" ma:hidden="true" ma:list="{4243b168-8c6c-410f-98ef-1db402bfb9eb}" ma:internalName="TaxCatchAll" ma:showField="CatchAllData" ma:web="824990fe-55f0-45e8-a37e-05db7cf8aedc">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description="" ma:hidden="true" ma:list="{4243b168-8c6c-410f-98ef-1db402bfb9eb}" ma:internalName="TaxCatchAllLabel" ma:readOnly="true" ma:showField="CatchAllDataLabel" ma:web="824990fe-55f0-45e8-a37e-05db7cf8ae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E384E-46F9-48F5-8487-B2C81424C341}"/>
</file>

<file path=customXml/itemProps2.xml><?xml version="1.0" encoding="utf-8"?>
<ds:datastoreItem xmlns:ds="http://schemas.openxmlformats.org/officeDocument/2006/customXml" ds:itemID="{E20FE06A-E31F-40A7-8894-4B5B42C79A73}"/>
</file>

<file path=customXml/itemProps3.xml><?xml version="1.0" encoding="utf-8"?>
<ds:datastoreItem xmlns:ds="http://schemas.openxmlformats.org/officeDocument/2006/customXml" ds:itemID="{274BC783-A813-4297-99AD-9E9E8A1521E2}"/>
</file>

<file path=customXml/itemProps4.xml><?xml version="1.0" encoding="utf-8"?>
<ds:datastoreItem xmlns:ds="http://schemas.openxmlformats.org/officeDocument/2006/customXml" ds:itemID="{4BF05932-49EE-4735-A355-7DC92CB9287F}"/>
</file>

<file path=docProps/app.xml><?xml version="1.0" encoding="utf-8"?>
<Properties xmlns="http://schemas.openxmlformats.org/officeDocument/2006/extended-properties" xmlns:vt="http://schemas.openxmlformats.org/officeDocument/2006/docPropsVTypes">
  <Template>Normal</Template>
  <TotalTime>0</TotalTime>
  <Pages>13</Pages>
  <Words>2749</Words>
  <Characters>20894</Characters>
  <Application>Microsoft Office Word</Application>
  <DocSecurity>0</DocSecurity>
  <Lines>174</Lines>
  <Paragraphs>47</Paragraphs>
  <ScaleCrop>false</ScaleCrop>
  <HeadingPairs>
    <vt:vector size="2" baseType="variant">
      <vt:variant>
        <vt:lpstr>Titel</vt:lpstr>
      </vt:variant>
      <vt:variant>
        <vt:i4>1</vt:i4>
      </vt:variant>
    </vt:vector>
  </HeadingPairs>
  <TitlesOfParts>
    <vt:vector size="1" baseType="lpstr">
      <vt:lpstr>HCC - Leberzellkarzinom</vt:lpstr>
    </vt:vector>
  </TitlesOfParts>
  <Company>gespag</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HCC - Leberzellkarzinom</dc:title>
  <dc:creator>Mag. Pichler (KI), (71)20090, kipichth</dc:creator>
  <cp:keywords/>
  <cp:lastModifiedBy>Pichler, Thomas</cp:lastModifiedBy>
  <cp:revision>6</cp:revision>
  <cp:lastPrinted>2020-01-16T14:40:00Z</cp:lastPrinted>
  <dcterms:created xsi:type="dcterms:W3CDTF">2020-12-09T17:47:00Z</dcterms:created>
  <dcterms:modified xsi:type="dcterms:W3CDTF">2022-03-15T13:40:00Z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hemen">
    <vt:lpwstr>118;#Medizin;#119;#Pflege</vt:lpwstr>
  </property>
  <property fmtid="{D5CDD505-2E9C-101B-9397-08002B2CF9AE}" pid="3" name="Hauptthemen">
    <vt:lpwstr>4;#QM</vt:lpwstr>
  </property>
  <property fmtid="{D5CDD505-2E9C-101B-9397-08002B2CF9AE}" pid="4" name="Absenderauswahl">
    <vt:lpwstr>ul</vt:lpwstr>
  </property>
  <property fmtid="{D5CDD505-2E9C-101B-9397-08002B2CF9AE}" pid="5" name="Dokumenten_Stichwoerter">
    <vt:lpwstr>Standard; Vorlage; Muster; gespag</vt:lpwstr>
  </property>
  <property fmtid="{D5CDD505-2E9C-101B-9397-08002B2CF9AE}" pid="6" name="Vertraulich">
    <vt:lpwstr>0</vt:lpwstr>
  </property>
  <property fmtid="{D5CDD505-2E9C-101B-9397-08002B2CF9AE}" pid="7" name="Audience">
    <vt:lpwstr/>
  </property>
  <property fmtid="{D5CDD505-2E9C-101B-9397-08002B2CF9AE}" pid="8" name="ContentType">
    <vt:lpwstr>Formulare</vt:lpwstr>
  </property>
  <property fmtid="{D5CDD505-2E9C-101B-9397-08002B2CF9AE}" pid="9" name="ContentTypeId">
    <vt:lpwstr>0x010100702417A06B9047CAB652CC4AA8856879007A6474B24F3947A8AB0E117FB186CABB009255144ACA0D4F4497381DBA8E2574A4</vt:lpwstr>
  </property>
  <property fmtid="{D5CDD505-2E9C-101B-9397-08002B2CF9AE}" pid="10" name="Themenauswahl">
    <vt:lpwstr>118;119;</vt:lpwstr>
  </property>
  <property fmtid="{D5CDD505-2E9C-101B-9397-08002B2CF9AE}" pid="11" name="Absender">
    <vt:lpwstr>11</vt:lpwstr>
  </property>
  <property fmtid="{D5CDD505-2E9C-101B-9397-08002B2CF9AE}" pid="12" name="TemplateUrl">
    <vt:lpwstr/>
  </property>
  <property fmtid="{D5CDD505-2E9C-101B-9397-08002B2CF9AE}" pid="13" name="xd_ProgID">
    <vt:lpwstr/>
  </property>
  <property fmtid="{D5CDD505-2E9C-101B-9397-08002B2CF9AE}" pid="14" name="_CopySource">
    <vt:lpwstr/>
  </property>
  <property fmtid="{D5CDD505-2E9C-101B-9397-08002B2CF9AE}" pid="15" name="Order">
    <vt:lpwstr>4900.00000000000</vt:lpwstr>
  </property>
  <property fmtid="{D5CDD505-2E9C-101B-9397-08002B2CF9AE}" pid="16" name="URL">
    <vt:lpwstr/>
  </property>
  <property fmtid="{D5CDD505-2E9C-101B-9397-08002B2CF9AE}" pid="17" name="Zielgruppenauswahl">
    <vt:lpwstr>;;;;</vt:lpwstr>
  </property>
  <property fmtid="{D5CDD505-2E9C-101B-9397-08002B2CF9AE}" pid="18" name="DLCPolicyLabelValue">
    <vt:lpwstr>Version: 0.1 Status: Entwurf</vt:lpwstr>
  </property>
  <property fmtid="{D5CDD505-2E9C-101B-9397-08002B2CF9AE}" pid="19" name="_dlc_ExpireDate">
    <vt:filetime>2013-12-17T15:13:37Z</vt:filetime>
  </property>
  <property fmtid="{D5CDD505-2E9C-101B-9397-08002B2CF9AE}" pid="20" name="Kernprozess">
    <vt:lpwstr>Leitlinien Onkologie</vt:lpwstr>
  </property>
  <property fmtid="{D5CDD505-2E9C-101B-9397-08002B2CF9AE}" pid="21" name="archiviert">
    <vt:lpwstr>Nein</vt:lpwstr>
  </property>
  <property fmtid="{D5CDD505-2E9C-101B-9397-08002B2CF9AE}" pid="22" name="TaxKeyword">
    <vt:lpwstr/>
  </property>
  <property fmtid="{D5CDD505-2E9C-101B-9397-08002B2CF9AE}" pid="23" name="Berufsgruppe">
    <vt:lpwstr>2;#;#3;#;#4;#;#5;#;#6;#;#1;#</vt:lpwstr>
  </property>
</Properties>
</file>