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A5F50" w14:textId="77777777" w:rsidR="00B6342E" w:rsidRPr="00B6342E" w:rsidRDefault="00B6342E" w:rsidP="00B6342E">
      <w:pPr>
        <w:pStyle w:val="Titel"/>
        <w:jc w:val="left"/>
        <w:rPr>
          <w:b/>
          <w:sz w:val="20"/>
        </w:rPr>
      </w:pPr>
    </w:p>
    <w:p w14:paraId="1CB7460C" w14:textId="77777777" w:rsidR="00B6342E" w:rsidRPr="00B6342E" w:rsidRDefault="00B6342E" w:rsidP="00B6342E">
      <w:pPr>
        <w:pStyle w:val="Titel"/>
        <w:jc w:val="left"/>
        <w:rPr>
          <w:b/>
          <w:sz w:val="20"/>
        </w:rPr>
      </w:pPr>
    </w:p>
    <w:p w14:paraId="3E0706DD" w14:textId="77777777" w:rsidR="00B6342E" w:rsidRPr="00B6342E" w:rsidRDefault="00B6342E" w:rsidP="00B6342E">
      <w:pPr>
        <w:pStyle w:val="Titel"/>
        <w:jc w:val="left"/>
        <w:rPr>
          <w:b/>
          <w:sz w:val="20"/>
        </w:rPr>
      </w:pPr>
    </w:p>
    <w:p w14:paraId="2E9F1138" w14:textId="77777777" w:rsidR="00B6342E" w:rsidRPr="00B6342E" w:rsidRDefault="00B6342E" w:rsidP="00B6342E">
      <w:pPr>
        <w:pStyle w:val="Titel"/>
        <w:jc w:val="left"/>
        <w:rPr>
          <w:b/>
          <w:sz w:val="20"/>
        </w:rPr>
      </w:pPr>
    </w:p>
    <w:p w14:paraId="27646F61" w14:textId="77777777" w:rsidR="00B6342E" w:rsidRDefault="00B6342E" w:rsidP="00B6342E">
      <w:pPr>
        <w:pStyle w:val="Titel"/>
        <w:jc w:val="left"/>
        <w:rPr>
          <w:b/>
          <w:sz w:val="48"/>
          <w:szCs w:val="48"/>
        </w:rPr>
      </w:pPr>
    </w:p>
    <w:p w14:paraId="5311B481" w14:textId="77777777" w:rsidR="00E67988" w:rsidRDefault="00E67988" w:rsidP="00B6342E">
      <w:pPr>
        <w:pStyle w:val="Titel"/>
        <w:jc w:val="left"/>
        <w:rPr>
          <w:b/>
          <w:sz w:val="48"/>
          <w:szCs w:val="48"/>
        </w:rPr>
      </w:pPr>
    </w:p>
    <w:p w14:paraId="694691A7" w14:textId="77777777" w:rsidR="00250E53" w:rsidRDefault="00250E53" w:rsidP="00B6342E">
      <w:pPr>
        <w:pStyle w:val="Titel"/>
        <w:jc w:val="left"/>
        <w:rPr>
          <w:b/>
          <w:sz w:val="48"/>
          <w:szCs w:val="48"/>
        </w:rPr>
      </w:pPr>
    </w:p>
    <w:p w14:paraId="534E96DF" w14:textId="77777777" w:rsidR="008A7324" w:rsidRPr="00E344D4" w:rsidRDefault="001C4C8F" w:rsidP="00B6342E">
      <w:pPr>
        <w:pStyle w:val="Titel"/>
        <w:jc w:val="left"/>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Content>
          <w:r w:rsidR="001F2BEC">
            <w:rPr>
              <w:b/>
              <w:sz w:val="48"/>
              <w:szCs w:val="48"/>
              <w:lang w:val="de-AT"/>
            </w:rPr>
            <w:t xml:space="preserve">Leitlinie </w:t>
          </w:r>
          <w:r w:rsidR="00403F2B">
            <w:rPr>
              <w:b/>
              <w:sz w:val="48"/>
              <w:szCs w:val="48"/>
              <w:lang w:val="de-AT"/>
            </w:rPr>
            <w:t>Immunthrombozytopenie (ITP)</w:t>
          </w:r>
        </w:sdtContent>
      </w:sdt>
    </w:p>
    <w:p w14:paraId="08FED5BD" w14:textId="77777777" w:rsidR="008A7324" w:rsidRPr="00B6342E" w:rsidRDefault="008A7324" w:rsidP="005E0058">
      <w:pPr>
        <w:pStyle w:val="Titel"/>
        <w:ind w:left="-56"/>
        <w:jc w:val="left"/>
        <w:rPr>
          <w:sz w:val="28"/>
          <w:szCs w:val="28"/>
        </w:rPr>
      </w:pPr>
    </w:p>
    <w:p w14:paraId="335A5647" w14:textId="77777777" w:rsidR="005163F4" w:rsidRDefault="005163F4" w:rsidP="00B6342E">
      <w:pPr>
        <w:tabs>
          <w:tab w:val="left" w:pos="1418"/>
        </w:tabs>
        <w:spacing w:line="276" w:lineRule="auto"/>
        <w:jc w:val="both"/>
        <w:rPr>
          <w:rFonts w:cs="Arial"/>
          <w:sz w:val="28"/>
          <w:szCs w:val="28"/>
        </w:rPr>
      </w:pPr>
    </w:p>
    <w:p w14:paraId="2BACB87D" w14:textId="77777777" w:rsidR="00B6342E" w:rsidRDefault="00B6342E" w:rsidP="00B6342E">
      <w:pPr>
        <w:tabs>
          <w:tab w:val="left" w:pos="1418"/>
        </w:tabs>
        <w:spacing w:line="276" w:lineRule="auto"/>
        <w:jc w:val="both"/>
        <w:rPr>
          <w:rFonts w:cs="Arial"/>
          <w:sz w:val="28"/>
          <w:szCs w:val="28"/>
        </w:rPr>
      </w:pPr>
    </w:p>
    <w:p w14:paraId="1C2E4CF5"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374B19AA" w14:textId="77777777" w:rsidR="00B6342E" w:rsidRDefault="00B6342E" w:rsidP="00B6342E">
      <w:pPr>
        <w:tabs>
          <w:tab w:val="left" w:pos="1418"/>
        </w:tabs>
        <w:spacing w:line="276" w:lineRule="auto"/>
        <w:jc w:val="both"/>
        <w:rPr>
          <w:rFonts w:cs="Arial"/>
          <w:sz w:val="28"/>
          <w:szCs w:val="28"/>
        </w:rPr>
      </w:pPr>
    </w:p>
    <w:p w14:paraId="57244D3F" w14:textId="77777777" w:rsidR="00B6342E" w:rsidRDefault="00B6342E" w:rsidP="00B6342E">
      <w:pPr>
        <w:tabs>
          <w:tab w:val="left" w:pos="1418"/>
        </w:tabs>
        <w:spacing w:line="276" w:lineRule="auto"/>
        <w:jc w:val="both"/>
        <w:rPr>
          <w:rFonts w:cs="Arial"/>
          <w:sz w:val="28"/>
          <w:szCs w:val="28"/>
        </w:rPr>
      </w:pPr>
    </w:p>
    <w:p w14:paraId="26B45676" w14:textId="77777777" w:rsidR="00B6342E" w:rsidRDefault="00B6342E" w:rsidP="00B6342E">
      <w:pPr>
        <w:tabs>
          <w:tab w:val="left" w:pos="1418"/>
        </w:tabs>
        <w:spacing w:line="276" w:lineRule="auto"/>
        <w:jc w:val="both"/>
        <w:rPr>
          <w:rFonts w:cs="Arial"/>
          <w:sz w:val="28"/>
          <w:szCs w:val="28"/>
        </w:rPr>
      </w:pPr>
    </w:p>
    <w:p w14:paraId="6F65A7E8" w14:textId="77777777" w:rsidR="005163F4" w:rsidRDefault="005163F4" w:rsidP="00B6342E">
      <w:pPr>
        <w:tabs>
          <w:tab w:val="left" w:pos="1418"/>
        </w:tabs>
        <w:spacing w:line="276" w:lineRule="auto"/>
        <w:jc w:val="both"/>
        <w:rPr>
          <w:rFonts w:cs="Arial"/>
          <w:sz w:val="28"/>
          <w:szCs w:val="28"/>
        </w:rPr>
      </w:pPr>
    </w:p>
    <w:p w14:paraId="29E77495" w14:textId="77777777" w:rsidR="005163F4" w:rsidRDefault="005163F4" w:rsidP="00B6342E">
      <w:pPr>
        <w:tabs>
          <w:tab w:val="left" w:pos="1418"/>
        </w:tabs>
        <w:spacing w:line="276" w:lineRule="auto"/>
        <w:jc w:val="both"/>
        <w:rPr>
          <w:rFonts w:cs="Arial"/>
          <w:sz w:val="28"/>
          <w:szCs w:val="28"/>
        </w:rPr>
      </w:pPr>
    </w:p>
    <w:p w14:paraId="2F703100" w14:textId="77777777" w:rsidR="005163F4" w:rsidRDefault="005163F4" w:rsidP="00B6342E">
      <w:pPr>
        <w:tabs>
          <w:tab w:val="left" w:pos="1418"/>
        </w:tabs>
        <w:spacing w:line="276" w:lineRule="auto"/>
        <w:jc w:val="both"/>
        <w:rPr>
          <w:rFonts w:cs="Arial"/>
          <w:sz w:val="28"/>
          <w:szCs w:val="28"/>
        </w:rPr>
      </w:pPr>
    </w:p>
    <w:p w14:paraId="7E14A1AA" w14:textId="77777777" w:rsidR="005163F4" w:rsidRDefault="005163F4" w:rsidP="00B6342E">
      <w:pPr>
        <w:tabs>
          <w:tab w:val="left" w:pos="1418"/>
        </w:tabs>
        <w:spacing w:line="276" w:lineRule="auto"/>
        <w:jc w:val="both"/>
        <w:rPr>
          <w:rFonts w:cs="Arial"/>
          <w:sz w:val="28"/>
          <w:szCs w:val="28"/>
        </w:rPr>
      </w:pPr>
    </w:p>
    <w:p w14:paraId="788B00B3"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C12E87" w14:paraId="71A04286" w14:textId="77777777" w:rsidTr="0095092F">
        <w:trPr>
          <w:trHeight w:val="567"/>
        </w:trPr>
        <w:tc>
          <w:tcPr>
            <w:tcW w:w="2744" w:type="dxa"/>
            <w:vAlign w:val="center"/>
          </w:tcPr>
          <w:p w14:paraId="07A6BC4E"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2292B7C2" w14:textId="762FFF57" w:rsidR="002E7743" w:rsidRPr="00C12E87" w:rsidRDefault="001E4E7C" w:rsidP="00F7726E">
            <w:pPr>
              <w:spacing w:line="276" w:lineRule="auto"/>
              <w:jc w:val="left"/>
              <w:rPr>
                <w:rFonts w:asciiTheme="minorHAnsi" w:hAnsiTheme="minorHAnsi" w:cstheme="minorHAnsi"/>
              </w:rPr>
            </w:pPr>
            <w:r>
              <w:rPr>
                <w:rFonts w:asciiTheme="minorHAnsi" w:hAnsiTheme="minorHAnsi" w:cstheme="minorHAnsi"/>
              </w:rPr>
              <w:t xml:space="preserve">FA </w:t>
            </w:r>
            <w:r w:rsidR="003A3726">
              <w:rPr>
                <w:rFonts w:asciiTheme="minorHAnsi" w:hAnsiTheme="minorHAnsi" w:cstheme="minorHAnsi"/>
              </w:rPr>
              <w:t xml:space="preserve">Dr. </w:t>
            </w:r>
            <w:r w:rsidR="00403F2B">
              <w:rPr>
                <w:rFonts w:asciiTheme="minorHAnsi" w:hAnsiTheme="minorHAnsi" w:cstheme="minorHAnsi"/>
              </w:rPr>
              <w:t>Robert Milanov</w:t>
            </w:r>
            <w:r w:rsidR="003A3726">
              <w:rPr>
                <w:rFonts w:asciiTheme="minorHAnsi" w:hAnsiTheme="minorHAnsi" w:cstheme="minorHAnsi"/>
              </w:rPr>
              <w:t xml:space="preserve"> (</w:t>
            </w:r>
            <w:r w:rsidR="0094250E">
              <w:rPr>
                <w:rFonts w:asciiTheme="minorHAnsi" w:hAnsiTheme="minorHAnsi" w:cstheme="minorHAnsi"/>
              </w:rPr>
              <w:t>OK</w:t>
            </w:r>
            <w:r w:rsidR="00F7726E">
              <w:rPr>
                <w:rFonts w:asciiTheme="minorHAnsi" w:hAnsiTheme="minorHAnsi" w:cstheme="minorHAnsi"/>
              </w:rPr>
              <w:t>L</w:t>
            </w:r>
            <w:r w:rsidR="003A3726">
              <w:rPr>
                <w:rFonts w:asciiTheme="minorHAnsi" w:hAnsiTheme="minorHAnsi" w:cstheme="minorHAnsi"/>
              </w:rPr>
              <w:t>)</w:t>
            </w:r>
          </w:p>
        </w:tc>
      </w:tr>
      <w:tr w:rsidR="002E7743" w:rsidRPr="006256D9" w14:paraId="5043968A" w14:textId="77777777" w:rsidTr="0095092F">
        <w:trPr>
          <w:trHeight w:val="567"/>
        </w:trPr>
        <w:tc>
          <w:tcPr>
            <w:tcW w:w="2744" w:type="dxa"/>
            <w:vAlign w:val="center"/>
          </w:tcPr>
          <w:p w14:paraId="2C24FF99"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226E603C" w14:textId="77777777" w:rsidR="00F7726E" w:rsidRDefault="00F7726E" w:rsidP="00F7726E">
            <w:pPr>
              <w:spacing w:line="276" w:lineRule="auto"/>
              <w:jc w:val="left"/>
              <w:rPr>
                <w:rFonts w:asciiTheme="minorHAnsi" w:hAnsiTheme="minorHAnsi" w:cstheme="minorHAnsi"/>
              </w:rPr>
            </w:pPr>
            <w:r>
              <w:rPr>
                <w:rFonts w:asciiTheme="minorHAnsi" w:hAnsiTheme="minorHAnsi" w:cstheme="minorHAnsi"/>
              </w:rPr>
              <w:t>OA Dr. Gregor Aschauer (OKL</w:t>
            </w:r>
            <w:r w:rsidR="00912D7B">
              <w:rPr>
                <w:rFonts w:asciiTheme="minorHAnsi" w:hAnsiTheme="minorHAnsi" w:cstheme="minorHAnsi"/>
              </w:rPr>
              <w:t xml:space="preserve">); </w:t>
            </w:r>
            <w:r w:rsidR="003A3726">
              <w:rPr>
                <w:rFonts w:asciiTheme="minorHAnsi" w:hAnsiTheme="minorHAnsi" w:cstheme="minorHAnsi"/>
              </w:rPr>
              <w:t>OA Dr. Michael Girschikofsky (</w:t>
            </w:r>
            <w:r w:rsidR="0094250E">
              <w:rPr>
                <w:rFonts w:asciiTheme="minorHAnsi" w:hAnsiTheme="minorHAnsi" w:cstheme="minorHAnsi"/>
              </w:rPr>
              <w:t>OK</w:t>
            </w:r>
            <w:r>
              <w:rPr>
                <w:rFonts w:asciiTheme="minorHAnsi" w:hAnsiTheme="minorHAnsi" w:cstheme="minorHAnsi"/>
              </w:rPr>
              <w:t>L</w:t>
            </w:r>
            <w:r w:rsidR="003A3726">
              <w:rPr>
                <w:rFonts w:asciiTheme="minorHAnsi" w:hAnsiTheme="minorHAnsi" w:cstheme="minorHAnsi"/>
              </w:rPr>
              <w:t xml:space="preserve">); </w:t>
            </w:r>
          </w:p>
          <w:p w14:paraId="448CEA76" w14:textId="77777777" w:rsidR="00473D56" w:rsidRDefault="003A3726" w:rsidP="00473D56">
            <w:pPr>
              <w:spacing w:line="276" w:lineRule="auto"/>
              <w:jc w:val="left"/>
              <w:rPr>
                <w:rFonts w:asciiTheme="minorHAnsi" w:hAnsiTheme="minorHAnsi" w:cstheme="minorHAnsi"/>
              </w:rPr>
            </w:pPr>
            <w:r>
              <w:rPr>
                <w:rFonts w:asciiTheme="minorHAnsi" w:hAnsiTheme="minorHAnsi" w:cstheme="minorHAnsi"/>
              </w:rPr>
              <w:t xml:space="preserve">Prim. </w:t>
            </w:r>
            <w:r w:rsidRPr="0089540A">
              <w:rPr>
                <w:rFonts w:asciiTheme="minorHAnsi" w:hAnsiTheme="minorHAnsi" w:cstheme="minorHAnsi"/>
              </w:rPr>
              <w:t xml:space="preserve">Dr. </w:t>
            </w:r>
            <w:r w:rsidR="0094250E" w:rsidRPr="0089540A">
              <w:rPr>
                <w:rFonts w:asciiTheme="minorHAnsi" w:hAnsiTheme="minorHAnsi" w:cstheme="minorHAnsi"/>
              </w:rPr>
              <w:t>Johannes Andel (</w:t>
            </w:r>
            <w:r w:rsidR="00F7726E" w:rsidRPr="0089540A">
              <w:rPr>
                <w:rFonts w:asciiTheme="minorHAnsi" w:hAnsiTheme="minorHAnsi" w:cstheme="minorHAnsi"/>
              </w:rPr>
              <w:t>PEK</w:t>
            </w:r>
            <w:r w:rsidR="0094250E" w:rsidRPr="0089540A">
              <w:rPr>
                <w:rFonts w:asciiTheme="minorHAnsi" w:hAnsiTheme="minorHAnsi" w:cstheme="minorHAnsi"/>
              </w:rPr>
              <w:t>)</w:t>
            </w:r>
            <w:r w:rsidR="00912D7B" w:rsidRPr="0089540A">
              <w:rPr>
                <w:rFonts w:asciiTheme="minorHAnsi" w:hAnsiTheme="minorHAnsi" w:cstheme="minorHAnsi"/>
              </w:rPr>
              <w:t xml:space="preserve">; </w:t>
            </w:r>
            <w:r w:rsidR="007379E9" w:rsidRPr="0089540A">
              <w:rPr>
                <w:rFonts w:asciiTheme="minorHAnsi" w:hAnsiTheme="minorHAnsi" w:cstheme="minorHAnsi"/>
              </w:rPr>
              <w:t xml:space="preserve"> Prim. </w:t>
            </w:r>
            <w:r w:rsidR="007379E9">
              <w:rPr>
                <w:rFonts w:asciiTheme="minorHAnsi" w:hAnsiTheme="minorHAnsi" w:cstheme="minorHAnsi"/>
              </w:rPr>
              <w:t xml:space="preserve">Dr. Ernst Rechberger (RI); </w:t>
            </w:r>
          </w:p>
          <w:p w14:paraId="7F6E947E" w14:textId="7B3893D9" w:rsidR="002E7743" w:rsidRPr="00D02334" w:rsidRDefault="00912D7B" w:rsidP="00473D56">
            <w:pPr>
              <w:spacing w:line="276" w:lineRule="auto"/>
              <w:jc w:val="left"/>
              <w:rPr>
                <w:rFonts w:asciiTheme="minorHAnsi" w:hAnsiTheme="minorHAnsi" w:cstheme="minorHAnsi"/>
              </w:rPr>
            </w:pPr>
            <w:r>
              <w:rPr>
                <w:rFonts w:asciiTheme="minorHAnsi" w:hAnsiTheme="minorHAnsi" w:cstheme="minorHAnsi"/>
              </w:rPr>
              <w:t xml:space="preserve">Univ. Doz. Dr. Ansgar Weltermann (TZ); </w:t>
            </w:r>
          </w:p>
        </w:tc>
      </w:tr>
      <w:tr w:rsidR="002E7743" w:rsidRPr="006256D9" w14:paraId="68233617" w14:textId="77777777" w:rsidTr="0095092F">
        <w:trPr>
          <w:trHeight w:val="567"/>
        </w:trPr>
        <w:tc>
          <w:tcPr>
            <w:tcW w:w="2744" w:type="dxa"/>
            <w:vAlign w:val="center"/>
          </w:tcPr>
          <w:p w14:paraId="4BF31435" w14:textId="77777777" w:rsidR="002E7743" w:rsidRPr="00D02334" w:rsidRDefault="00ED24ED" w:rsidP="00C80423">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475B1A8F" w14:textId="456F19F5" w:rsidR="002E7743" w:rsidRDefault="001E4E7C" w:rsidP="00ED24ED">
            <w:pPr>
              <w:spacing w:line="276" w:lineRule="auto"/>
              <w:jc w:val="left"/>
              <w:rPr>
                <w:rFonts w:asciiTheme="minorHAnsi" w:hAnsiTheme="minorHAnsi" w:cstheme="minorHAnsi"/>
              </w:rPr>
            </w:pPr>
            <w:r>
              <w:rPr>
                <w:rFonts w:asciiTheme="minorHAnsi" w:hAnsiTheme="minorHAnsi" w:cstheme="minorHAnsi"/>
              </w:rPr>
              <w:t xml:space="preserve">FA </w:t>
            </w:r>
            <w:r w:rsidR="003A3726">
              <w:rPr>
                <w:rFonts w:asciiTheme="minorHAnsi" w:hAnsiTheme="minorHAnsi" w:cstheme="minorHAnsi"/>
              </w:rPr>
              <w:t>Dr. Robert Milanov</w:t>
            </w:r>
          </w:p>
          <w:p w14:paraId="397567FD" w14:textId="66BC72E9" w:rsidR="0094250E" w:rsidRPr="00D02334" w:rsidRDefault="0094250E" w:rsidP="00D81B99">
            <w:pPr>
              <w:spacing w:line="276" w:lineRule="auto"/>
              <w:jc w:val="left"/>
              <w:rPr>
                <w:rFonts w:asciiTheme="minorHAnsi" w:hAnsiTheme="minorHAnsi" w:cstheme="minorHAnsi"/>
              </w:rPr>
            </w:pPr>
            <w:r>
              <w:rPr>
                <w:rFonts w:asciiTheme="minorHAnsi" w:hAnsiTheme="minorHAnsi" w:cstheme="minorHAnsi"/>
              </w:rPr>
              <w:t xml:space="preserve">Revision v. </w:t>
            </w:r>
            <w:r w:rsidR="00D81B99">
              <w:rPr>
                <w:rFonts w:asciiTheme="minorHAnsi" w:hAnsiTheme="minorHAnsi" w:cstheme="minorHAnsi"/>
              </w:rPr>
              <w:t>15</w:t>
            </w:r>
            <w:r w:rsidR="009F03E3">
              <w:rPr>
                <w:rFonts w:asciiTheme="minorHAnsi" w:hAnsiTheme="minorHAnsi" w:cstheme="minorHAnsi"/>
              </w:rPr>
              <w:t>.03.2022</w:t>
            </w:r>
          </w:p>
        </w:tc>
      </w:tr>
    </w:tbl>
    <w:p w14:paraId="29DF00C0" w14:textId="77777777" w:rsidR="008B2595" w:rsidRDefault="008B2595">
      <w:pPr>
        <w:spacing w:line="240" w:lineRule="auto"/>
        <w:jc w:val="left"/>
      </w:pPr>
    </w:p>
    <w:p w14:paraId="6B2C8AE8" w14:textId="77777777" w:rsidR="008B2595" w:rsidRDefault="008B2595">
      <w:pPr>
        <w:spacing w:line="240" w:lineRule="auto"/>
        <w:jc w:val="left"/>
      </w:pPr>
    </w:p>
    <w:p w14:paraId="26D9D939" w14:textId="77777777" w:rsidR="00D02334" w:rsidRDefault="00D02334">
      <w:pPr>
        <w:spacing w:line="240" w:lineRule="auto"/>
        <w:jc w:val="left"/>
      </w:pPr>
    </w:p>
    <w:p w14:paraId="0E6F2BC3" w14:textId="77777777" w:rsidR="00D02334" w:rsidRDefault="00D02334" w:rsidP="00D02334">
      <w:pPr>
        <w:spacing w:line="276" w:lineRule="auto"/>
        <w:jc w:val="both"/>
        <w:rPr>
          <w:rFonts w:asciiTheme="minorHAnsi" w:hAnsiTheme="minorHAnsi" w:cstheme="minorHAnsi"/>
          <w:sz w:val="18"/>
          <w:szCs w:val="18"/>
        </w:rPr>
      </w:pPr>
    </w:p>
    <w:p w14:paraId="59EE9953" w14:textId="77777777" w:rsidR="00D02334" w:rsidRDefault="00D02334" w:rsidP="00D02334">
      <w:pPr>
        <w:spacing w:line="276" w:lineRule="auto"/>
        <w:jc w:val="both"/>
        <w:rPr>
          <w:rFonts w:asciiTheme="minorHAnsi" w:hAnsiTheme="minorHAnsi" w:cstheme="minorHAnsi"/>
          <w:sz w:val="18"/>
          <w:szCs w:val="18"/>
        </w:rPr>
      </w:pPr>
    </w:p>
    <w:p w14:paraId="317CFBEA" w14:textId="77777777" w:rsidR="00D02334" w:rsidRDefault="00D02334" w:rsidP="00D02334">
      <w:pPr>
        <w:spacing w:line="276" w:lineRule="auto"/>
        <w:jc w:val="both"/>
        <w:rPr>
          <w:rFonts w:asciiTheme="minorHAnsi" w:hAnsiTheme="minorHAnsi" w:cstheme="minorHAnsi"/>
          <w:sz w:val="18"/>
          <w:szCs w:val="18"/>
        </w:rPr>
      </w:pPr>
    </w:p>
    <w:p w14:paraId="22D91607" w14:textId="77777777" w:rsidR="00D02334" w:rsidRDefault="00D02334" w:rsidP="00D02334">
      <w:pPr>
        <w:spacing w:line="276" w:lineRule="auto"/>
        <w:jc w:val="both"/>
        <w:rPr>
          <w:rFonts w:asciiTheme="minorHAnsi" w:hAnsiTheme="minorHAnsi" w:cstheme="minorHAnsi"/>
          <w:sz w:val="18"/>
          <w:szCs w:val="18"/>
        </w:rPr>
      </w:pPr>
    </w:p>
    <w:p w14:paraId="7D2ED219" w14:textId="77777777" w:rsidR="00D02334" w:rsidRDefault="00D02334" w:rsidP="00D02334">
      <w:pPr>
        <w:spacing w:line="276" w:lineRule="auto"/>
        <w:jc w:val="both"/>
        <w:rPr>
          <w:rFonts w:asciiTheme="minorHAnsi" w:hAnsiTheme="minorHAnsi" w:cstheme="minorHAnsi"/>
          <w:sz w:val="18"/>
          <w:szCs w:val="18"/>
        </w:rPr>
      </w:pPr>
    </w:p>
    <w:p w14:paraId="083EF4D5" w14:textId="77777777" w:rsidR="00D02334" w:rsidRDefault="00D02334" w:rsidP="00D02334">
      <w:pPr>
        <w:spacing w:line="276" w:lineRule="auto"/>
        <w:jc w:val="both"/>
        <w:rPr>
          <w:rFonts w:asciiTheme="minorHAnsi" w:hAnsiTheme="minorHAnsi" w:cstheme="minorHAnsi"/>
          <w:sz w:val="18"/>
          <w:szCs w:val="18"/>
        </w:rPr>
      </w:pPr>
    </w:p>
    <w:p w14:paraId="72434AA5" w14:textId="77777777" w:rsidR="00912D7B" w:rsidRPr="00D02334" w:rsidRDefault="00912D7B" w:rsidP="00912D7B">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w:t>
      </w:r>
      <w:r w:rsidR="00F7726E">
        <w:rPr>
          <w:rFonts w:asciiTheme="minorHAnsi" w:hAnsiTheme="minorHAnsi" w:cstheme="minorHAnsi"/>
          <w:sz w:val="18"/>
          <w:szCs w:val="18"/>
        </w:rPr>
        <w:t>des Tumorzentrums Oberösterreich</w:t>
      </w:r>
      <w:r w:rsidRPr="00D02334">
        <w:rPr>
          <w:rFonts w:asciiTheme="minorHAnsi" w:hAnsiTheme="minorHAnsi" w:cstheme="minorHAnsi"/>
          <w:sz w:val="18"/>
          <w:szCs w:val="18"/>
        </w:rPr>
        <w:t xml:space="preserve"> und erhebt nicht den Anspruch auf Vollständigkeit.</w:t>
      </w:r>
    </w:p>
    <w:p w14:paraId="1A938FC8" w14:textId="77777777" w:rsidR="00912D7B" w:rsidRDefault="00912D7B" w:rsidP="00912D7B">
      <w:pPr>
        <w:spacing w:line="240" w:lineRule="auto"/>
        <w:jc w:val="both"/>
      </w:pPr>
      <w:r w:rsidRPr="00D02334">
        <w:rPr>
          <w:rFonts w:asciiTheme="minorHAnsi" w:hAnsiTheme="minorHAnsi" w:cstheme="minorHAnsi"/>
          <w:sz w:val="18"/>
          <w:szCs w:val="18"/>
        </w:rPr>
        <w:t>Darüberhinaus von den jeweiligen Fachgesellschaften festgelegte Qualitätsstandards sind dem Stand der Wissenschaft entsprechend</w:t>
      </w:r>
      <w:r>
        <w:rPr>
          <w:rFonts w:asciiTheme="minorHAnsi" w:hAnsiTheme="minorHAnsi" w:cstheme="minorHAnsi"/>
          <w:sz w:val="18"/>
          <w:szCs w:val="18"/>
        </w:rPr>
        <w:t xml:space="preserve"> einzubeziehen.</w:t>
      </w:r>
    </w:p>
    <w:p w14:paraId="29FFBE9B" w14:textId="77777777" w:rsidR="00D02334" w:rsidRDefault="00D02334">
      <w:pPr>
        <w:spacing w:line="240" w:lineRule="auto"/>
        <w:jc w:val="left"/>
      </w:pPr>
    </w:p>
    <w:p w14:paraId="533FF6B5" w14:textId="77777777" w:rsidR="00D02334" w:rsidRPr="00D02334" w:rsidRDefault="00D02334" w:rsidP="00D02334">
      <w:pPr>
        <w:spacing w:line="276" w:lineRule="auto"/>
        <w:jc w:val="both"/>
        <w:rPr>
          <w:rFonts w:asciiTheme="minorHAnsi" w:hAnsiTheme="minorHAnsi" w:cstheme="minorHAnsi"/>
          <w:sz w:val="18"/>
          <w:szCs w:val="18"/>
        </w:rPr>
        <w:sectPr w:rsidR="00D02334" w:rsidRPr="00D02334"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Content>
        <w:p w14:paraId="57E852A6" w14:textId="77777777" w:rsidR="007F3064"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7F3064">
            <w:rPr>
              <w:rFonts w:asciiTheme="minorHAnsi" w:hAnsiTheme="minorHAnsi" w:cstheme="minorHAnsi"/>
              <w:color w:val="auto"/>
              <w:sz w:val="28"/>
              <w:lang w:val="de-DE"/>
            </w:rPr>
            <w:t>Inhaltsverzeichnis</w:t>
          </w:r>
        </w:p>
        <w:p w14:paraId="06B77C6E" w14:textId="77777777" w:rsidR="007F3064" w:rsidRPr="007F3064" w:rsidRDefault="007F3064" w:rsidP="007F3064">
          <w:pPr>
            <w:rPr>
              <w:lang w:val="de-DE" w:eastAsia="de-AT"/>
            </w:rPr>
          </w:pPr>
        </w:p>
        <w:p w14:paraId="378CEDF3" w14:textId="03749392" w:rsidR="009306DB" w:rsidRDefault="00822E59">
          <w:pPr>
            <w:pStyle w:val="Verzeichnis1"/>
            <w:tabs>
              <w:tab w:val="left" w:pos="440"/>
              <w:tab w:val="right" w:leader="dot" w:pos="9372"/>
            </w:tabs>
            <w:rPr>
              <w:rFonts w:asciiTheme="minorHAnsi" w:eastAsiaTheme="minorEastAsia" w:hAnsiTheme="minorHAnsi" w:cstheme="minorBidi"/>
              <w:noProof/>
              <w:szCs w:val="22"/>
              <w:lang w:eastAsia="de-AT"/>
            </w:rPr>
          </w:pPr>
          <w:r>
            <w:fldChar w:fldCharType="begin"/>
          </w:r>
          <w:r w:rsidR="007F3064">
            <w:instrText xml:space="preserve"> TOC \o "1-3" \h \z \u </w:instrText>
          </w:r>
          <w:r>
            <w:fldChar w:fldCharType="separate"/>
          </w:r>
          <w:hyperlink w:anchor="_Toc99632080" w:history="1">
            <w:r w:rsidR="009306DB" w:rsidRPr="00BA41FB">
              <w:rPr>
                <w:rStyle w:val="Hyperlink"/>
                <w:noProof/>
              </w:rPr>
              <w:t>1</w:t>
            </w:r>
            <w:r w:rsidR="009306DB">
              <w:rPr>
                <w:rFonts w:asciiTheme="minorHAnsi" w:eastAsiaTheme="minorEastAsia" w:hAnsiTheme="minorHAnsi" w:cstheme="minorBidi"/>
                <w:noProof/>
                <w:szCs w:val="22"/>
                <w:lang w:eastAsia="de-AT"/>
              </w:rPr>
              <w:tab/>
            </w:r>
            <w:r w:rsidR="009306DB" w:rsidRPr="00BA41FB">
              <w:rPr>
                <w:rStyle w:val="Hyperlink"/>
                <w:noProof/>
              </w:rPr>
              <w:t>Allgemeines</w:t>
            </w:r>
            <w:r w:rsidR="009306DB">
              <w:rPr>
                <w:noProof/>
                <w:webHidden/>
              </w:rPr>
              <w:tab/>
            </w:r>
            <w:r w:rsidR="009306DB">
              <w:rPr>
                <w:noProof/>
                <w:webHidden/>
              </w:rPr>
              <w:fldChar w:fldCharType="begin"/>
            </w:r>
            <w:r w:rsidR="009306DB">
              <w:rPr>
                <w:noProof/>
                <w:webHidden/>
              </w:rPr>
              <w:instrText xml:space="preserve"> PAGEREF _Toc99632080 \h </w:instrText>
            </w:r>
            <w:r w:rsidR="009306DB">
              <w:rPr>
                <w:noProof/>
                <w:webHidden/>
              </w:rPr>
            </w:r>
            <w:r w:rsidR="009306DB">
              <w:rPr>
                <w:noProof/>
                <w:webHidden/>
              </w:rPr>
              <w:fldChar w:fldCharType="separate"/>
            </w:r>
            <w:r w:rsidR="000C5B28">
              <w:rPr>
                <w:noProof/>
                <w:webHidden/>
              </w:rPr>
              <w:t>3</w:t>
            </w:r>
            <w:r w:rsidR="009306DB">
              <w:rPr>
                <w:noProof/>
                <w:webHidden/>
              </w:rPr>
              <w:fldChar w:fldCharType="end"/>
            </w:r>
          </w:hyperlink>
        </w:p>
        <w:p w14:paraId="34915207" w14:textId="0D8E5EEE" w:rsidR="009306DB" w:rsidRDefault="009306DB">
          <w:pPr>
            <w:pStyle w:val="Verzeichnis1"/>
            <w:tabs>
              <w:tab w:val="left" w:pos="440"/>
              <w:tab w:val="right" w:leader="dot" w:pos="9372"/>
            </w:tabs>
            <w:rPr>
              <w:rFonts w:asciiTheme="minorHAnsi" w:eastAsiaTheme="minorEastAsia" w:hAnsiTheme="minorHAnsi" w:cstheme="minorBidi"/>
              <w:noProof/>
              <w:szCs w:val="22"/>
              <w:lang w:eastAsia="de-AT"/>
            </w:rPr>
          </w:pPr>
          <w:hyperlink w:anchor="_Toc99632081" w:history="1">
            <w:r w:rsidRPr="00BA41FB">
              <w:rPr>
                <w:rStyle w:val="Hyperlink"/>
                <w:noProof/>
                <w:lang w:val="en-GB"/>
              </w:rPr>
              <w:t>2</w:t>
            </w:r>
            <w:r>
              <w:rPr>
                <w:rFonts w:asciiTheme="minorHAnsi" w:eastAsiaTheme="minorEastAsia" w:hAnsiTheme="minorHAnsi" w:cstheme="minorBidi"/>
                <w:noProof/>
                <w:szCs w:val="22"/>
                <w:lang w:eastAsia="de-AT"/>
              </w:rPr>
              <w:tab/>
            </w:r>
            <w:r w:rsidRPr="00BA41FB">
              <w:rPr>
                <w:rStyle w:val="Hyperlink"/>
                <w:noProof/>
                <w:lang w:val="en-GB"/>
              </w:rPr>
              <w:t>Diagnostik und Scoring</w:t>
            </w:r>
            <w:r>
              <w:rPr>
                <w:noProof/>
                <w:webHidden/>
              </w:rPr>
              <w:tab/>
            </w:r>
            <w:r>
              <w:rPr>
                <w:noProof/>
                <w:webHidden/>
              </w:rPr>
              <w:fldChar w:fldCharType="begin"/>
            </w:r>
            <w:r>
              <w:rPr>
                <w:noProof/>
                <w:webHidden/>
              </w:rPr>
              <w:instrText xml:space="preserve"> PAGEREF _Toc99632081 \h </w:instrText>
            </w:r>
            <w:r>
              <w:rPr>
                <w:noProof/>
                <w:webHidden/>
              </w:rPr>
            </w:r>
            <w:r>
              <w:rPr>
                <w:noProof/>
                <w:webHidden/>
              </w:rPr>
              <w:fldChar w:fldCharType="separate"/>
            </w:r>
            <w:r w:rsidR="000C5B28">
              <w:rPr>
                <w:noProof/>
                <w:webHidden/>
              </w:rPr>
              <w:t>3</w:t>
            </w:r>
            <w:r>
              <w:rPr>
                <w:noProof/>
                <w:webHidden/>
              </w:rPr>
              <w:fldChar w:fldCharType="end"/>
            </w:r>
          </w:hyperlink>
        </w:p>
        <w:p w14:paraId="4604ACB6" w14:textId="0B59C464" w:rsidR="009306DB" w:rsidRDefault="009306DB">
          <w:pPr>
            <w:pStyle w:val="Verzeichnis1"/>
            <w:tabs>
              <w:tab w:val="left" w:pos="440"/>
              <w:tab w:val="right" w:leader="dot" w:pos="9372"/>
            </w:tabs>
            <w:rPr>
              <w:rFonts w:asciiTheme="minorHAnsi" w:eastAsiaTheme="minorEastAsia" w:hAnsiTheme="minorHAnsi" w:cstheme="minorBidi"/>
              <w:noProof/>
              <w:szCs w:val="22"/>
              <w:lang w:eastAsia="de-AT"/>
            </w:rPr>
          </w:pPr>
          <w:hyperlink w:anchor="_Toc99632082" w:history="1">
            <w:r w:rsidRPr="00BA41FB">
              <w:rPr>
                <w:rStyle w:val="Hyperlink"/>
                <w:noProof/>
              </w:rPr>
              <w:t>3</w:t>
            </w:r>
            <w:r>
              <w:rPr>
                <w:rFonts w:asciiTheme="minorHAnsi" w:eastAsiaTheme="minorEastAsia" w:hAnsiTheme="minorHAnsi" w:cstheme="minorBidi"/>
                <w:noProof/>
                <w:szCs w:val="22"/>
                <w:lang w:eastAsia="de-AT"/>
              </w:rPr>
              <w:tab/>
            </w:r>
            <w:r w:rsidRPr="00BA41FB">
              <w:rPr>
                <w:rStyle w:val="Hyperlink"/>
                <w:noProof/>
              </w:rPr>
              <w:t>Behandlungsplan</w:t>
            </w:r>
            <w:r>
              <w:rPr>
                <w:noProof/>
                <w:webHidden/>
              </w:rPr>
              <w:tab/>
            </w:r>
            <w:r>
              <w:rPr>
                <w:noProof/>
                <w:webHidden/>
              </w:rPr>
              <w:fldChar w:fldCharType="begin"/>
            </w:r>
            <w:r>
              <w:rPr>
                <w:noProof/>
                <w:webHidden/>
              </w:rPr>
              <w:instrText xml:space="preserve"> PAGEREF _Toc99632082 \h </w:instrText>
            </w:r>
            <w:r>
              <w:rPr>
                <w:noProof/>
                <w:webHidden/>
              </w:rPr>
            </w:r>
            <w:r>
              <w:rPr>
                <w:noProof/>
                <w:webHidden/>
              </w:rPr>
              <w:fldChar w:fldCharType="separate"/>
            </w:r>
            <w:r w:rsidR="000C5B28">
              <w:rPr>
                <w:noProof/>
                <w:webHidden/>
              </w:rPr>
              <w:t>4</w:t>
            </w:r>
            <w:r>
              <w:rPr>
                <w:noProof/>
                <w:webHidden/>
              </w:rPr>
              <w:fldChar w:fldCharType="end"/>
            </w:r>
          </w:hyperlink>
        </w:p>
        <w:p w14:paraId="3C62979C" w14:textId="79F05830" w:rsidR="009306DB" w:rsidRDefault="009306DB">
          <w:pPr>
            <w:pStyle w:val="Verzeichnis2"/>
            <w:tabs>
              <w:tab w:val="left" w:pos="880"/>
              <w:tab w:val="right" w:leader="dot" w:pos="9372"/>
            </w:tabs>
            <w:rPr>
              <w:rFonts w:asciiTheme="minorHAnsi" w:eastAsiaTheme="minorEastAsia" w:hAnsiTheme="minorHAnsi" w:cstheme="minorBidi"/>
              <w:noProof/>
              <w:szCs w:val="22"/>
              <w:lang w:eastAsia="de-AT"/>
            </w:rPr>
          </w:pPr>
          <w:hyperlink w:anchor="_Toc99632083" w:history="1">
            <w:r w:rsidRPr="00BA41FB">
              <w:rPr>
                <w:rStyle w:val="Hyperlink"/>
                <w:noProof/>
              </w:rPr>
              <w:t>3.1</w:t>
            </w:r>
            <w:r>
              <w:rPr>
                <w:rFonts w:asciiTheme="minorHAnsi" w:eastAsiaTheme="minorEastAsia" w:hAnsiTheme="minorHAnsi" w:cstheme="minorBidi"/>
                <w:noProof/>
                <w:szCs w:val="22"/>
                <w:lang w:eastAsia="de-AT"/>
              </w:rPr>
              <w:tab/>
            </w:r>
            <w:r w:rsidRPr="00BA41FB">
              <w:rPr>
                <w:rStyle w:val="Hyperlink"/>
                <w:noProof/>
              </w:rPr>
              <w:t>Indikation</w:t>
            </w:r>
            <w:r>
              <w:rPr>
                <w:noProof/>
                <w:webHidden/>
              </w:rPr>
              <w:tab/>
            </w:r>
            <w:r>
              <w:rPr>
                <w:noProof/>
                <w:webHidden/>
              </w:rPr>
              <w:fldChar w:fldCharType="begin"/>
            </w:r>
            <w:r>
              <w:rPr>
                <w:noProof/>
                <w:webHidden/>
              </w:rPr>
              <w:instrText xml:space="preserve"> PAGEREF _Toc99632083 \h </w:instrText>
            </w:r>
            <w:r>
              <w:rPr>
                <w:noProof/>
                <w:webHidden/>
              </w:rPr>
            </w:r>
            <w:r>
              <w:rPr>
                <w:noProof/>
                <w:webHidden/>
              </w:rPr>
              <w:fldChar w:fldCharType="separate"/>
            </w:r>
            <w:r w:rsidR="000C5B28">
              <w:rPr>
                <w:noProof/>
                <w:webHidden/>
              </w:rPr>
              <w:t>4</w:t>
            </w:r>
            <w:r>
              <w:rPr>
                <w:noProof/>
                <w:webHidden/>
              </w:rPr>
              <w:fldChar w:fldCharType="end"/>
            </w:r>
          </w:hyperlink>
        </w:p>
        <w:p w14:paraId="2D5F1F2E" w14:textId="468B3477" w:rsidR="009306DB" w:rsidRDefault="009306DB">
          <w:pPr>
            <w:pStyle w:val="Verzeichnis2"/>
            <w:tabs>
              <w:tab w:val="left" w:pos="880"/>
              <w:tab w:val="right" w:leader="dot" w:pos="9372"/>
            </w:tabs>
            <w:rPr>
              <w:rFonts w:asciiTheme="minorHAnsi" w:eastAsiaTheme="minorEastAsia" w:hAnsiTheme="minorHAnsi" w:cstheme="minorBidi"/>
              <w:noProof/>
              <w:szCs w:val="22"/>
              <w:lang w:eastAsia="de-AT"/>
            </w:rPr>
          </w:pPr>
          <w:hyperlink w:anchor="_Toc99632084" w:history="1">
            <w:r w:rsidRPr="00BA41FB">
              <w:rPr>
                <w:rStyle w:val="Hyperlink"/>
                <w:noProof/>
                <w:lang w:val="en-GB"/>
              </w:rPr>
              <w:t>3.2</w:t>
            </w:r>
            <w:r>
              <w:rPr>
                <w:rFonts w:asciiTheme="minorHAnsi" w:eastAsiaTheme="minorEastAsia" w:hAnsiTheme="minorHAnsi" w:cstheme="minorBidi"/>
                <w:noProof/>
                <w:szCs w:val="22"/>
                <w:lang w:eastAsia="de-AT"/>
              </w:rPr>
              <w:tab/>
            </w:r>
            <w:r w:rsidRPr="00BA41FB">
              <w:rPr>
                <w:rStyle w:val="Hyperlink"/>
                <w:noProof/>
                <w:lang w:val="en-GB"/>
              </w:rPr>
              <w:t>Behandlungsplan Flowchart</w:t>
            </w:r>
            <w:r>
              <w:rPr>
                <w:noProof/>
                <w:webHidden/>
              </w:rPr>
              <w:tab/>
            </w:r>
            <w:r>
              <w:rPr>
                <w:noProof/>
                <w:webHidden/>
              </w:rPr>
              <w:fldChar w:fldCharType="begin"/>
            </w:r>
            <w:r>
              <w:rPr>
                <w:noProof/>
                <w:webHidden/>
              </w:rPr>
              <w:instrText xml:space="preserve"> PAGEREF _Toc99632084 \h </w:instrText>
            </w:r>
            <w:r>
              <w:rPr>
                <w:noProof/>
                <w:webHidden/>
              </w:rPr>
            </w:r>
            <w:r>
              <w:rPr>
                <w:noProof/>
                <w:webHidden/>
              </w:rPr>
              <w:fldChar w:fldCharType="separate"/>
            </w:r>
            <w:r w:rsidR="000C5B28">
              <w:rPr>
                <w:noProof/>
                <w:webHidden/>
              </w:rPr>
              <w:t>5</w:t>
            </w:r>
            <w:r>
              <w:rPr>
                <w:noProof/>
                <w:webHidden/>
              </w:rPr>
              <w:fldChar w:fldCharType="end"/>
            </w:r>
          </w:hyperlink>
        </w:p>
        <w:p w14:paraId="353BE394" w14:textId="7A996BC8" w:rsidR="009306DB" w:rsidRDefault="009306DB">
          <w:pPr>
            <w:pStyle w:val="Verzeichnis3"/>
            <w:tabs>
              <w:tab w:val="left" w:pos="1320"/>
              <w:tab w:val="right" w:leader="dot" w:pos="9372"/>
            </w:tabs>
            <w:rPr>
              <w:rFonts w:asciiTheme="minorHAnsi" w:eastAsiaTheme="minorEastAsia" w:hAnsiTheme="minorHAnsi" w:cstheme="minorBidi"/>
              <w:noProof/>
              <w:szCs w:val="22"/>
              <w:lang w:eastAsia="de-AT"/>
            </w:rPr>
          </w:pPr>
          <w:hyperlink w:anchor="_Toc99632085" w:history="1">
            <w:r w:rsidRPr="00BA41FB">
              <w:rPr>
                <w:rStyle w:val="Hyperlink"/>
                <w:noProof/>
              </w:rPr>
              <w:t>3.2.1</w:t>
            </w:r>
            <w:r>
              <w:rPr>
                <w:rFonts w:asciiTheme="minorHAnsi" w:eastAsiaTheme="minorEastAsia" w:hAnsiTheme="minorHAnsi" w:cstheme="minorBidi"/>
                <w:noProof/>
                <w:szCs w:val="22"/>
                <w:lang w:eastAsia="de-AT"/>
              </w:rPr>
              <w:tab/>
            </w:r>
            <w:r w:rsidRPr="00BA41FB">
              <w:rPr>
                <w:rStyle w:val="Hyperlink"/>
                <w:noProof/>
              </w:rPr>
              <w:t>Erstlinientherapie</w:t>
            </w:r>
            <w:r>
              <w:rPr>
                <w:noProof/>
                <w:webHidden/>
              </w:rPr>
              <w:tab/>
            </w:r>
            <w:r>
              <w:rPr>
                <w:noProof/>
                <w:webHidden/>
              </w:rPr>
              <w:fldChar w:fldCharType="begin"/>
            </w:r>
            <w:r>
              <w:rPr>
                <w:noProof/>
                <w:webHidden/>
              </w:rPr>
              <w:instrText xml:space="preserve"> PAGEREF _Toc99632085 \h </w:instrText>
            </w:r>
            <w:r>
              <w:rPr>
                <w:noProof/>
                <w:webHidden/>
              </w:rPr>
            </w:r>
            <w:r>
              <w:rPr>
                <w:noProof/>
                <w:webHidden/>
              </w:rPr>
              <w:fldChar w:fldCharType="separate"/>
            </w:r>
            <w:r w:rsidR="000C5B28">
              <w:rPr>
                <w:noProof/>
                <w:webHidden/>
              </w:rPr>
              <w:t>5</w:t>
            </w:r>
            <w:r>
              <w:rPr>
                <w:noProof/>
                <w:webHidden/>
              </w:rPr>
              <w:fldChar w:fldCharType="end"/>
            </w:r>
          </w:hyperlink>
        </w:p>
        <w:p w14:paraId="559683A0" w14:textId="35644C3A" w:rsidR="009306DB" w:rsidRDefault="009306DB">
          <w:pPr>
            <w:pStyle w:val="Verzeichnis3"/>
            <w:tabs>
              <w:tab w:val="left" w:pos="1320"/>
              <w:tab w:val="right" w:leader="dot" w:pos="9372"/>
            </w:tabs>
            <w:rPr>
              <w:rFonts w:asciiTheme="minorHAnsi" w:eastAsiaTheme="minorEastAsia" w:hAnsiTheme="minorHAnsi" w:cstheme="minorBidi"/>
              <w:noProof/>
              <w:szCs w:val="22"/>
              <w:lang w:eastAsia="de-AT"/>
            </w:rPr>
          </w:pPr>
          <w:hyperlink w:anchor="_Toc99632086" w:history="1">
            <w:r w:rsidRPr="00BA41FB">
              <w:rPr>
                <w:rStyle w:val="Hyperlink"/>
                <w:noProof/>
              </w:rPr>
              <w:t>3.2.2</w:t>
            </w:r>
            <w:r>
              <w:rPr>
                <w:rFonts w:asciiTheme="minorHAnsi" w:eastAsiaTheme="minorEastAsia" w:hAnsiTheme="minorHAnsi" w:cstheme="minorBidi"/>
                <w:noProof/>
                <w:szCs w:val="22"/>
                <w:lang w:eastAsia="de-AT"/>
              </w:rPr>
              <w:tab/>
            </w:r>
            <w:r w:rsidRPr="00BA41FB">
              <w:rPr>
                <w:rStyle w:val="Hyperlink"/>
                <w:noProof/>
              </w:rPr>
              <w:t>Zweitlinientherapie</w:t>
            </w:r>
            <w:r>
              <w:rPr>
                <w:noProof/>
                <w:webHidden/>
              </w:rPr>
              <w:tab/>
            </w:r>
            <w:r>
              <w:rPr>
                <w:noProof/>
                <w:webHidden/>
              </w:rPr>
              <w:fldChar w:fldCharType="begin"/>
            </w:r>
            <w:r>
              <w:rPr>
                <w:noProof/>
                <w:webHidden/>
              </w:rPr>
              <w:instrText xml:space="preserve"> PAGEREF _Toc99632086 \h </w:instrText>
            </w:r>
            <w:r>
              <w:rPr>
                <w:noProof/>
                <w:webHidden/>
              </w:rPr>
            </w:r>
            <w:r>
              <w:rPr>
                <w:noProof/>
                <w:webHidden/>
              </w:rPr>
              <w:fldChar w:fldCharType="separate"/>
            </w:r>
            <w:r w:rsidR="000C5B28">
              <w:rPr>
                <w:noProof/>
                <w:webHidden/>
              </w:rPr>
              <w:t>5</w:t>
            </w:r>
            <w:r>
              <w:rPr>
                <w:noProof/>
                <w:webHidden/>
              </w:rPr>
              <w:fldChar w:fldCharType="end"/>
            </w:r>
          </w:hyperlink>
        </w:p>
        <w:p w14:paraId="0A446952" w14:textId="4C7DB6CE" w:rsidR="009306DB" w:rsidRDefault="009306DB">
          <w:pPr>
            <w:pStyle w:val="Verzeichnis3"/>
            <w:tabs>
              <w:tab w:val="left" w:pos="1320"/>
              <w:tab w:val="right" w:leader="dot" w:pos="9372"/>
            </w:tabs>
            <w:rPr>
              <w:rFonts w:asciiTheme="minorHAnsi" w:eastAsiaTheme="minorEastAsia" w:hAnsiTheme="minorHAnsi" w:cstheme="minorBidi"/>
              <w:noProof/>
              <w:szCs w:val="22"/>
              <w:lang w:eastAsia="de-AT"/>
            </w:rPr>
          </w:pPr>
          <w:hyperlink w:anchor="_Toc99632087" w:history="1">
            <w:r w:rsidRPr="00BA41FB">
              <w:rPr>
                <w:rStyle w:val="Hyperlink"/>
                <w:noProof/>
              </w:rPr>
              <w:t>3.2.3</w:t>
            </w:r>
            <w:r>
              <w:rPr>
                <w:rFonts w:asciiTheme="minorHAnsi" w:eastAsiaTheme="minorEastAsia" w:hAnsiTheme="minorHAnsi" w:cstheme="minorBidi"/>
                <w:noProof/>
                <w:szCs w:val="22"/>
                <w:lang w:eastAsia="de-AT"/>
              </w:rPr>
              <w:tab/>
            </w:r>
            <w:r w:rsidRPr="00BA41FB">
              <w:rPr>
                <w:rStyle w:val="Hyperlink"/>
                <w:noProof/>
              </w:rPr>
              <w:t>Drittlinientherapie</w:t>
            </w:r>
            <w:r>
              <w:rPr>
                <w:noProof/>
                <w:webHidden/>
              </w:rPr>
              <w:tab/>
            </w:r>
            <w:r>
              <w:rPr>
                <w:noProof/>
                <w:webHidden/>
              </w:rPr>
              <w:fldChar w:fldCharType="begin"/>
            </w:r>
            <w:r>
              <w:rPr>
                <w:noProof/>
                <w:webHidden/>
              </w:rPr>
              <w:instrText xml:space="preserve"> PAGEREF _Toc99632087 \h </w:instrText>
            </w:r>
            <w:r>
              <w:rPr>
                <w:noProof/>
                <w:webHidden/>
              </w:rPr>
            </w:r>
            <w:r>
              <w:rPr>
                <w:noProof/>
                <w:webHidden/>
              </w:rPr>
              <w:fldChar w:fldCharType="separate"/>
            </w:r>
            <w:r w:rsidR="000C5B28">
              <w:rPr>
                <w:noProof/>
                <w:webHidden/>
              </w:rPr>
              <w:t>6</w:t>
            </w:r>
            <w:r>
              <w:rPr>
                <w:noProof/>
                <w:webHidden/>
              </w:rPr>
              <w:fldChar w:fldCharType="end"/>
            </w:r>
          </w:hyperlink>
        </w:p>
        <w:p w14:paraId="7D891A3E" w14:textId="1F144067" w:rsidR="009306DB" w:rsidRDefault="009306DB">
          <w:pPr>
            <w:pStyle w:val="Verzeichnis2"/>
            <w:tabs>
              <w:tab w:val="left" w:pos="880"/>
              <w:tab w:val="right" w:leader="dot" w:pos="9372"/>
            </w:tabs>
            <w:rPr>
              <w:rFonts w:asciiTheme="minorHAnsi" w:eastAsiaTheme="minorEastAsia" w:hAnsiTheme="minorHAnsi" w:cstheme="minorBidi"/>
              <w:noProof/>
              <w:szCs w:val="22"/>
              <w:lang w:eastAsia="de-AT"/>
            </w:rPr>
          </w:pPr>
          <w:hyperlink w:anchor="_Toc99632088" w:history="1">
            <w:r w:rsidRPr="00BA41FB">
              <w:rPr>
                <w:rStyle w:val="Hyperlink"/>
                <w:noProof/>
              </w:rPr>
              <w:t>3.3</w:t>
            </w:r>
            <w:r>
              <w:rPr>
                <w:rFonts w:asciiTheme="minorHAnsi" w:eastAsiaTheme="minorEastAsia" w:hAnsiTheme="minorHAnsi" w:cstheme="minorBidi"/>
                <w:noProof/>
                <w:szCs w:val="22"/>
                <w:lang w:eastAsia="de-AT"/>
              </w:rPr>
              <w:tab/>
            </w:r>
            <w:r w:rsidRPr="00BA41FB">
              <w:rPr>
                <w:rStyle w:val="Hyperlink"/>
                <w:noProof/>
              </w:rPr>
              <w:t>Responsebeurteilung</w:t>
            </w:r>
            <w:r>
              <w:rPr>
                <w:noProof/>
                <w:webHidden/>
              </w:rPr>
              <w:tab/>
            </w:r>
            <w:r>
              <w:rPr>
                <w:noProof/>
                <w:webHidden/>
              </w:rPr>
              <w:fldChar w:fldCharType="begin"/>
            </w:r>
            <w:r>
              <w:rPr>
                <w:noProof/>
                <w:webHidden/>
              </w:rPr>
              <w:instrText xml:space="preserve"> PAGEREF _Toc99632088 \h </w:instrText>
            </w:r>
            <w:r>
              <w:rPr>
                <w:noProof/>
                <w:webHidden/>
              </w:rPr>
            </w:r>
            <w:r>
              <w:rPr>
                <w:noProof/>
                <w:webHidden/>
              </w:rPr>
              <w:fldChar w:fldCharType="separate"/>
            </w:r>
            <w:r w:rsidR="000C5B28">
              <w:rPr>
                <w:noProof/>
                <w:webHidden/>
              </w:rPr>
              <w:t>6</w:t>
            </w:r>
            <w:r>
              <w:rPr>
                <w:noProof/>
                <w:webHidden/>
              </w:rPr>
              <w:fldChar w:fldCharType="end"/>
            </w:r>
          </w:hyperlink>
        </w:p>
        <w:p w14:paraId="0FC0CA37" w14:textId="3CD02EE6" w:rsidR="009306DB" w:rsidRDefault="009306DB">
          <w:pPr>
            <w:pStyle w:val="Verzeichnis1"/>
            <w:tabs>
              <w:tab w:val="left" w:pos="440"/>
              <w:tab w:val="right" w:leader="dot" w:pos="9372"/>
            </w:tabs>
            <w:rPr>
              <w:rFonts w:asciiTheme="minorHAnsi" w:eastAsiaTheme="minorEastAsia" w:hAnsiTheme="minorHAnsi" w:cstheme="minorBidi"/>
              <w:noProof/>
              <w:szCs w:val="22"/>
              <w:lang w:eastAsia="de-AT"/>
            </w:rPr>
          </w:pPr>
          <w:hyperlink w:anchor="_Toc99632089" w:history="1">
            <w:r w:rsidRPr="00BA41FB">
              <w:rPr>
                <w:rStyle w:val="Hyperlink"/>
                <w:noProof/>
              </w:rPr>
              <w:t>4</w:t>
            </w:r>
            <w:r>
              <w:rPr>
                <w:rFonts w:asciiTheme="minorHAnsi" w:eastAsiaTheme="minorEastAsia" w:hAnsiTheme="minorHAnsi" w:cstheme="minorBidi"/>
                <w:noProof/>
                <w:szCs w:val="22"/>
                <w:lang w:eastAsia="de-AT"/>
              </w:rPr>
              <w:tab/>
            </w:r>
            <w:r w:rsidRPr="00BA41FB">
              <w:rPr>
                <w:rStyle w:val="Hyperlink"/>
                <w:noProof/>
              </w:rPr>
              <w:t>Besondere klinische Situationen</w:t>
            </w:r>
            <w:r>
              <w:rPr>
                <w:noProof/>
                <w:webHidden/>
              </w:rPr>
              <w:tab/>
            </w:r>
            <w:r>
              <w:rPr>
                <w:noProof/>
                <w:webHidden/>
              </w:rPr>
              <w:fldChar w:fldCharType="begin"/>
            </w:r>
            <w:r>
              <w:rPr>
                <w:noProof/>
                <w:webHidden/>
              </w:rPr>
              <w:instrText xml:space="preserve"> PAGEREF _Toc99632089 \h </w:instrText>
            </w:r>
            <w:r>
              <w:rPr>
                <w:noProof/>
                <w:webHidden/>
              </w:rPr>
            </w:r>
            <w:r>
              <w:rPr>
                <w:noProof/>
                <w:webHidden/>
              </w:rPr>
              <w:fldChar w:fldCharType="separate"/>
            </w:r>
            <w:r w:rsidR="000C5B28">
              <w:rPr>
                <w:noProof/>
                <w:webHidden/>
              </w:rPr>
              <w:t>7</w:t>
            </w:r>
            <w:r>
              <w:rPr>
                <w:noProof/>
                <w:webHidden/>
              </w:rPr>
              <w:fldChar w:fldCharType="end"/>
            </w:r>
          </w:hyperlink>
        </w:p>
        <w:p w14:paraId="721A6609" w14:textId="4135E7F9" w:rsidR="009306DB" w:rsidRDefault="009306DB">
          <w:pPr>
            <w:pStyle w:val="Verzeichnis2"/>
            <w:tabs>
              <w:tab w:val="left" w:pos="880"/>
              <w:tab w:val="right" w:leader="dot" w:pos="9372"/>
            </w:tabs>
            <w:rPr>
              <w:rFonts w:asciiTheme="minorHAnsi" w:eastAsiaTheme="minorEastAsia" w:hAnsiTheme="minorHAnsi" w:cstheme="minorBidi"/>
              <w:noProof/>
              <w:szCs w:val="22"/>
              <w:lang w:eastAsia="de-AT"/>
            </w:rPr>
          </w:pPr>
          <w:hyperlink w:anchor="_Toc99632090" w:history="1">
            <w:r w:rsidRPr="00BA41FB">
              <w:rPr>
                <w:rStyle w:val="Hyperlink"/>
                <w:noProof/>
              </w:rPr>
              <w:t>4.1</w:t>
            </w:r>
            <w:r>
              <w:rPr>
                <w:rFonts w:asciiTheme="minorHAnsi" w:eastAsiaTheme="minorEastAsia" w:hAnsiTheme="minorHAnsi" w:cstheme="minorBidi"/>
                <w:noProof/>
                <w:szCs w:val="22"/>
                <w:lang w:eastAsia="de-AT"/>
              </w:rPr>
              <w:tab/>
            </w:r>
            <w:r w:rsidRPr="00BA41FB">
              <w:rPr>
                <w:rStyle w:val="Hyperlink"/>
                <w:noProof/>
              </w:rPr>
              <w:t>Anmerkungen zu den Therapieoptionen</w:t>
            </w:r>
            <w:r>
              <w:rPr>
                <w:noProof/>
                <w:webHidden/>
              </w:rPr>
              <w:tab/>
            </w:r>
            <w:r>
              <w:rPr>
                <w:noProof/>
                <w:webHidden/>
              </w:rPr>
              <w:fldChar w:fldCharType="begin"/>
            </w:r>
            <w:r>
              <w:rPr>
                <w:noProof/>
                <w:webHidden/>
              </w:rPr>
              <w:instrText xml:space="preserve"> PAGEREF _Toc99632090 \h </w:instrText>
            </w:r>
            <w:r>
              <w:rPr>
                <w:noProof/>
                <w:webHidden/>
              </w:rPr>
            </w:r>
            <w:r>
              <w:rPr>
                <w:noProof/>
                <w:webHidden/>
              </w:rPr>
              <w:fldChar w:fldCharType="separate"/>
            </w:r>
            <w:r w:rsidR="000C5B28">
              <w:rPr>
                <w:noProof/>
                <w:webHidden/>
              </w:rPr>
              <w:t>7</w:t>
            </w:r>
            <w:r>
              <w:rPr>
                <w:noProof/>
                <w:webHidden/>
              </w:rPr>
              <w:fldChar w:fldCharType="end"/>
            </w:r>
          </w:hyperlink>
        </w:p>
        <w:p w14:paraId="79C9611A" w14:textId="44CCE8E7" w:rsidR="009306DB" w:rsidRDefault="009306DB">
          <w:pPr>
            <w:pStyle w:val="Verzeichnis2"/>
            <w:tabs>
              <w:tab w:val="left" w:pos="880"/>
              <w:tab w:val="right" w:leader="dot" w:pos="9372"/>
            </w:tabs>
            <w:rPr>
              <w:rFonts w:asciiTheme="minorHAnsi" w:eastAsiaTheme="minorEastAsia" w:hAnsiTheme="minorHAnsi" w:cstheme="minorBidi"/>
              <w:noProof/>
              <w:szCs w:val="22"/>
              <w:lang w:eastAsia="de-AT"/>
            </w:rPr>
          </w:pPr>
          <w:hyperlink w:anchor="_Toc99632091" w:history="1">
            <w:r w:rsidRPr="00BA41FB">
              <w:rPr>
                <w:rStyle w:val="Hyperlink"/>
                <w:noProof/>
              </w:rPr>
              <w:t>4.2</w:t>
            </w:r>
            <w:r>
              <w:rPr>
                <w:rFonts w:asciiTheme="minorHAnsi" w:eastAsiaTheme="minorEastAsia" w:hAnsiTheme="minorHAnsi" w:cstheme="minorBidi"/>
                <w:noProof/>
                <w:szCs w:val="22"/>
                <w:lang w:eastAsia="de-AT"/>
              </w:rPr>
              <w:tab/>
            </w:r>
            <w:r w:rsidRPr="00BA41FB">
              <w:rPr>
                <w:rStyle w:val="Hyperlink"/>
                <w:noProof/>
              </w:rPr>
              <w:t>Antikoagulation und Thrombozytenaggregationshemmung</w:t>
            </w:r>
            <w:r>
              <w:rPr>
                <w:noProof/>
                <w:webHidden/>
              </w:rPr>
              <w:tab/>
            </w:r>
            <w:r>
              <w:rPr>
                <w:noProof/>
                <w:webHidden/>
              </w:rPr>
              <w:fldChar w:fldCharType="begin"/>
            </w:r>
            <w:r>
              <w:rPr>
                <w:noProof/>
                <w:webHidden/>
              </w:rPr>
              <w:instrText xml:space="preserve"> PAGEREF _Toc99632091 \h </w:instrText>
            </w:r>
            <w:r>
              <w:rPr>
                <w:noProof/>
                <w:webHidden/>
              </w:rPr>
            </w:r>
            <w:r>
              <w:rPr>
                <w:noProof/>
                <w:webHidden/>
              </w:rPr>
              <w:fldChar w:fldCharType="separate"/>
            </w:r>
            <w:r w:rsidR="000C5B28">
              <w:rPr>
                <w:noProof/>
                <w:webHidden/>
              </w:rPr>
              <w:t>11</w:t>
            </w:r>
            <w:r>
              <w:rPr>
                <w:noProof/>
                <w:webHidden/>
              </w:rPr>
              <w:fldChar w:fldCharType="end"/>
            </w:r>
          </w:hyperlink>
        </w:p>
        <w:p w14:paraId="3D9F09C6" w14:textId="6DDCE8E2" w:rsidR="009306DB" w:rsidRDefault="009306DB">
          <w:pPr>
            <w:pStyle w:val="Verzeichnis3"/>
            <w:tabs>
              <w:tab w:val="right" w:leader="dot" w:pos="9372"/>
            </w:tabs>
            <w:rPr>
              <w:rFonts w:asciiTheme="minorHAnsi" w:eastAsiaTheme="minorEastAsia" w:hAnsiTheme="minorHAnsi" w:cstheme="minorBidi"/>
              <w:noProof/>
              <w:szCs w:val="22"/>
              <w:lang w:eastAsia="de-AT"/>
            </w:rPr>
          </w:pPr>
          <w:hyperlink w:anchor="_Toc99632092" w:history="1">
            <w:r w:rsidRPr="00BA41FB">
              <w:rPr>
                <w:rStyle w:val="Hyperlink"/>
                <w:noProof/>
              </w:rPr>
              <w:t>4.2.1 Vorgehen bei Antikoagulation</w:t>
            </w:r>
            <w:r>
              <w:rPr>
                <w:noProof/>
                <w:webHidden/>
              </w:rPr>
              <w:tab/>
            </w:r>
            <w:r>
              <w:rPr>
                <w:noProof/>
                <w:webHidden/>
              </w:rPr>
              <w:fldChar w:fldCharType="begin"/>
            </w:r>
            <w:r>
              <w:rPr>
                <w:noProof/>
                <w:webHidden/>
              </w:rPr>
              <w:instrText xml:space="preserve"> PAGEREF _Toc99632092 \h </w:instrText>
            </w:r>
            <w:r>
              <w:rPr>
                <w:noProof/>
                <w:webHidden/>
              </w:rPr>
            </w:r>
            <w:r>
              <w:rPr>
                <w:noProof/>
                <w:webHidden/>
              </w:rPr>
              <w:fldChar w:fldCharType="separate"/>
            </w:r>
            <w:r w:rsidR="000C5B28">
              <w:rPr>
                <w:noProof/>
                <w:webHidden/>
              </w:rPr>
              <w:t>11</w:t>
            </w:r>
            <w:r>
              <w:rPr>
                <w:noProof/>
                <w:webHidden/>
              </w:rPr>
              <w:fldChar w:fldCharType="end"/>
            </w:r>
          </w:hyperlink>
        </w:p>
        <w:p w14:paraId="1946B6FE" w14:textId="60F2D9E9" w:rsidR="009306DB" w:rsidRDefault="009306DB">
          <w:pPr>
            <w:pStyle w:val="Verzeichnis3"/>
            <w:tabs>
              <w:tab w:val="right" w:leader="dot" w:pos="9372"/>
            </w:tabs>
            <w:rPr>
              <w:rFonts w:asciiTheme="minorHAnsi" w:eastAsiaTheme="minorEastAsia" w:hAnsiTheme="minorHAnsi" w:cstheme="minorBidi"/>
              <w:noProof/>
              <w:szCs w:val="22"/>
              <w:lang w:eastAsia="de-AT"/>
            </w:rPr>
          </w:pPr>
          <w:hyperlink w:anchor="_Toc99632093" w:history="1">
            <w:r w:rsidRPr="00BA41FB">
              <w:rPr>
                <w:rStyle w:val="Hyperlink"/>
                <w:noProof/>
              </w:rPr>
              <w:t>4.2.2 Vorgehen bei Thrombozytenaggregationshemmung</w:t>
            </w:r>
            <w:r>
              <w:rPr>
                <w:noProof/>
                <w:webHidden/>
              </w:rPr>
              <w:tab/>
            </w:r>
            <w:r>
              <w:rPr>
                <w:noProof/>
                <w:webHidden/>
              </w:rPr>
              <w:fldChar w:fldCharType="begin"/>
            </w:r>
            <w:r>
              <w:rPr>
                <w:noProof/>
                <w:webHidden/>
              </w:rPr>
              <w:instrText xml:space="preserve"> PAGEREF _Toc99632093 \h </w:instrText>
            </w:r>
            <w:r>
              <w:rPr>
                <w:noProof/>
                <w:webHidden/>
              </w:rPr>
            </w:r>
            <w:r>
              <w:rPr>
                <w:noProof/>
                <w:webHidden/>
              </w:rPr>
              <w:fldChar w:fldCharType="separate"/>
            </w:r>
            <w:r w:rsidR="000C5B28">
              <w:rPr>
                <w:noProof/>
                <w:webHidden/>
              </w:rPr>
              <w:t>12</w:t>
            </w:r>
            <w:r>
              <w:rPr>
                <w:noProof/>
                <w:webHidden/>
              </w:rPr>
              <w:fldChar w:fldCharType="end"/>
            </w:r>
          </w:hyperlink>
        </w:p>
        <w:p w14:paraId="48E6DB61" w14:textId="645E859A" w:rsidR="009306DB" w:rsidRDefault="009306DB">
          <w:pPr>
            <w:pStyle w:val="Verzeichnis2"/>
            <w:tabs>
              <w:tab w:val="right" w:leader="dot" w:pos="9372"/>
            </w:tabs>
            <w:rPr>
              <w:rFonts w:asciiTheme="minorHAnsi" w:eastAsiaTheme="minorEastAsia" w:hAnsiTheme="minorHAnsi" w:cstheme="minorBidi"/>
              <w:noProof/>
              <w:szCs w:val="22"/>
              <w:lang w:eastAsia="de-AT"/>
            </w:rPr>
          </w:pPr>
          <w:hyperlink w:anchor="_Toc99632094" w:history="1">
            <w:r w:rsidRPr="00BA41FB">
              <w:rPr>
                <w:rStyle w:val="Hyperlink"/>
                <w:noProof/>
              </w:rPr>
              <w:t>4.3 Schwangerschafts-assoziierte ITP</w:t>
            </w:r>
            <w:r>
              <w:rPr>
                <w:noProof/>
                <w:webHidden/>
              </w:rPr>
              <w:tab/>
            </w:r>
            <w:r>
              <w:rPr>
                <w:noProof/>
                <w:webHidden/>
              </w:rPr>
              <w:fldChar w:fldCharType="begin"/>
            </w:r>
            <w:r>
              <w:rPr>
                <w:noProof/>
                <w:webHidden/>
              </w:rPr>
              <w:instrText xml:space="preserve"> PAGEREF _Toc99632094 \h </w:instrText>
            </w:r>
            <w:r>
              <w:rPr>
                <w:noProof/>
                <w:webHidden/>
              </w:rPr>
            </w:r>
            <w:r>
              <w:rPr>
                <w:noProof/>
                <w:webHidden/>
              </w:rPr>
              <w:fldChar w:fldCharType="separate"/>
            </w:r>
            <w:r w:rsidR="000C5B28">
              <w:rPr>
                <w:noProof/>
                <w:webHidden/>
              </w:rPr>
              <w:t>12</w:t>
            </w:r>
            <w:r>
              <w:rPr>
                <w:noProof/>
                <w:webHidden/>
              </w:rPr>
              <w:fldChar w:fldCharType="end"/>
            </w:r>
          </w:hyperlink>
        </w:p>
        <w:p w14:paraId="5B7AFF6A" w14:textId="215CADB3" w:rsidR="009306DB" w:rsidRDefault="009306DB">
          <w:pPr>
            <w:pStyle w:val="Verzeichnis1"/>
            <w:tabs>
              <w:tab w:val="left" w:pos="440"/>
              <w:tab w:val="right" w:leader="dot" w:pos="9372"/>
            </w:tabs>
            <w:rPr>
              <w:rFonts w:asciiTheme="minorHAnsi" w:eastAsiaTheme="minorEastAsia" w:hAnsiTheme="minorHAnsi" w:cstheme="minorBidi"/>
              <w:noProof/>
              <w:szCs w:val="22"/>
              <w:lang w:eastAsia="de-AT"/>
            </w:rPr>
          </w:pPr>
          <w:hyperlink w:anchor="_Toc99632095" w:history="1">
            <w:r w:rsidRPr="00BA41FB">
              <w:rPr>
                <w:rStyle w:val="Hyperlink"/>
                <w:noProof/>
              </w:rPr>
              <w:t>5</w:t>
            </w:r>
            <w:r>
              <w:rPr>
                <w:rFonts w:asciiTheme="minorHAnsi" w:eastAsiaTheme="minorEastAsia" w:hAnsiTheme="minorHAnsi" w:cstheme="minorBidi"/>
                <w:noProof/>
                <w:szCs w:val="22"/>
                <w:lang w:eastAsia="de-AT"/>
              </w:rPr>
              <w:tab/>
            </w:r>
            <w:r w:rsidRPr="00BA41FB">
              <w:rPr>
                <w:rStyle w:val="Hyperlink"/>
                <w:noProof/>
              </w:rPr>
              <w:t>Verlaufskontrolle und Nachsorge</w:t>
            </w:r>
            <w:r>
              <w:rPr>
                <w:noProof/>
                <w:webHidden/>
              </w:rPr>
              <w:tab/>
            </w:r>
            <w:r>
              <w:rPr>
                <w:noProof/>
                <w:webHidden/>
              </w:rPr>
              <w:fldChar w:fldCharType="begin"/>
            </w:r>
            <w:r>
              <w:rPr>
                <w:noProof/>
                <w:webHidden/>
              </w:rPr>
              <w:instrText xml:space="preserve"> PAGEREF _Toc99632095 \h </w:instrText>
            </w:r>
            <w:r>
              <w:rPr>
                <w:noProof/>
                <w:webHidden/>
              </w:rPr>
            </w:r>
            <w:r>
              <w:rPr>
                <w:noProof/>
                <w:webHidden/>
              </w:rPr>
              <w:fldChar w:fldCharType="separate"/>
            </w:r>
            <w:r w:rsidR="000C5B28">
              <w:rPr>
                <w:noProof/>
                <w:webHidden/>
              </w:rPr>
              <w:t>13</w:t>
            </w:r>
            <w:r>
              <w:rPr>
                <w:noProof/>
                <w:webHidden/>
              </w:rPr>
              <w:fldChar w:fldCharType="end"/>
            </w:r>
          </w:hyperlink>
        </w:p>
        <w:p w14:paraId="18A563EC" w14:textId="067DCDCF" w:rsidR="009306DB" w:rsidRDefault="009306DB">
          <w:pPr>
            <w:pStyle w:val="Verzeichnis1"/>
            <w:tabs>
              <w:tab w:val="left" w:pos="440"/>
              <w:tab w:val="right" w:leader="dot" w:pos="9372"/>
            </w:tabs>
            <w:rPr>
              <w:rFonts w:asciiTheme="minorHAnsi" w:eastAsiaTheme="minorEastAsia" w:hAnsiTheme="minorHAnsi" w:cstheme="minorBidi"/>
              <w:noProof/>
              <w:szCs w:val="22"/>
              <w:lang w:eastAsia="de-AT"/>
            </w:rPr>
          </w:pPr>
          <w:hyperlink w:anchor="_Toc99632096" w:history="1">
            <w:r w:rsidRPr="00BA41FB">
              <w:rPr>
                <w:rStyle w:val="Hyperlink"/>
                <w:noProof/>
              </w:rPr>
              <w:t>6</w:t>
            </w:r>
            <w:r>
              <w:rPr>
                <w:rFonts w:asciiTheme="minorHAnsi" w:eastAsiaTheme="minorEastAsia" w:hAnsiTheme="minorHAnsi" w:cstheme="minorBidi"/>
                <w:noProof/>
                <w:szCs w:val="22"/>
                <w:lang w:eastAsia="de-AT"/>
              </w:rPr>
              <w:tab/>
            </w:r>
            <w:r w:rsidRPr="00BA41FB">
              <w:rPr>
                <w:rStyle w:val="Hyperlink"/>
                <w:noProof/>
              </w:rPr>
              <w:t>Dokumentation und Qualitätsparameter</w:t>
            </w:r>
            <w:r>
              <w:rPr>
                <w:noProof/>
                <w:webHidden/>
              </w:rPr>
              <w:tab/>
            </w:r>
            <w:r>
              <w:rPr>
                <w:noProof/>
                <w:webHidden/>
              </w:rPr>
              <w:fldChar w:fldCharType="begin"/>
            </w:r>
            <w:r>
              <w:rPr>
                <w:noProof/>
                <w:webHidden/>
              </w:rPr>
              <w:instrText xml:space="preserve"> PAGEREF _Toc99632096 \h </w:instrText>
            </w:r>
            <w:r>
              <w:rPr>
                <w:noProof/>
                <w:webHidden/>
              </w:rPr>
            </w:r>
            <w:r>
              <w:rPr>
                <w:noProof/>
                <w:webHidden/>
              </w:rPr>
              <w:fldChar w:fldCharType="separate"/>
            </w:r>
            <w:r w:rsidR="000C5B28">
              <w:rPr>
                <w:noProof/>
                <w:webHidden/>
              </w:rPr>
              <w:t>13</w:t>
            </w:r>
            <w:r>
              <w:rPr>
                <w:noProof/>
                <w:webHidden/>
              </w:rPr>
              <w:fldChar w:fldCharType="end"/>
            </w:r>
          </w:hyperlink>
        </w:p>
        <w:p w14:paraId="1BF7031E" w14:textId="60CB6A4C" w:rsidR="009306DB" w:rsidRDefault="009306DB">
          <w:pPr>
            <w:pStyle w:val="Verzeichnis1"/>
            <w:tabs>
              <w:tab w:val="left" w:pos="440"/>
              <w:tab w:val="right" w:leader="dot" w:pos="9372"/>
            </w:tabs>
            <w:rPr>
              <w:rFonts w:asciiTheme="minorHAnsi" w:eastAsiaTheme="minorEastAsia" w:hAnsiTheme="minorHAnsi" w:cstheme="minorBidi"/>
              <w:noProof/>
              <w:szCs w:val="22"/>
              <w:lang w:eastAsia="de-AT"/>
            </w:rPr>
          </w:pPr>
          <w:hyperlink w:anchor="_Toc99632097" w:history="1">
            <w:r w:rsidRPr="00BA41FB">
              <w:rPr>
                <w:rStyle w:val="Hyperlink"/>
                <w:noProof/>
                <w:lang w:val="en-GB"/>
              </w:rPr>
              <w:t>7</w:t>
            </w:r>
            <w:r>
              <w:rPr>
                <w:rFonts w:asciiTheme="minorHAnsi" w:eastAsiaTheme="minorEastAsia" w:hAnsiTheme="minorHAnsi" w:cstheme="minorBidi"/>
                <w:noProof/>
                <w:szCs w:val="22"/>
                <w:lang w:eastAsia="de-AT"/>
              </w:rPr>
              <w:tab/>
            </w:r>
            <w:r w:rsidRPr="00BA41FB">
              <w:rPr>
                <w:rStyle w:val="Hyperlink"/>
                <w:noProof/>
                <w:lang w:val="en-GB"/>
              </w:rPr>
              <w:t>Literaturverzeichnis</w:t>
            </w:r>
            <w:r>
              <w:rPr>
                <w:noProof/>
                <w:webHidden/>
              </w:rPr>
              <w:tab/>
            </w:r>
            <w:r>
              <w:rPr>
                <w:noProof/>
                <w:webHidden/>
              </w:rPr>
              <w:fldChar w:fldCharType="begin"/>
            </w:r>
            <w:r>
              <w:rPr>
                <w:noProof/>
                <w:webHidden/>
              </w:rPr>
              <w:instrText xml:space="preserve"> PAGEREF _Toc99632097 \h </w:instrText>
            </w:r>
            <w:r>
              <w:rPr>
                <w:noProof/>
                <w:webHidden/>
              </w:rPr>
            </w:r>
            <w:r>
              <w:rPr>
                <w:noProof/>
                <w:webHidden/>
              </w:rPr>
              <w:fldChar w:fldCharType="separate"/>
            </w:r>
            <w:r w:rsidR="000C5B28">
              <w:rPr>
                <w:noProof/>
                <w:webHidden/>
              </w:rPr>
              <w:t>14</w:t>
            </w:r>
            <w:r>
              <w:rPr>
                <w:noProof/>
                <w:webHidden/>
              </w:rPr>
              <w:fldChar w:fldCharType="end"/>
            </w:r>
          </w:hyperlink>
        </w:p>
        <w:p w14:paraId="6E3F5A15" w14:textId="5222CBB8" w:rsidR="009306DB" w:rsidRDefault="009306DB">
          <w:pPr>
            <w:pStyle w:val="Verzeichnis1"/>
            <w:tabs>
              <w:tab w:val="right" w:leader="dot" w:pos="9372"/>
            </w:tabs>
            <w:rPr>
              <w:rFonts w:asciiTheme="minorHAnsi" w:eastAsiaTheme="minorEastAsia" w:hAnsiTheme="minorHAnsi" w:cstheme="minorBidi"/>
              <w:noProof/>
              <w:szCs w:val="22"/>
              <w:lang w:eastAsia="de-AT"/>
            </w:rPr>
          </w:pPr>
          <w:hyperlink w:anchor="_Toc99632098" w:history="1">
            <w:r w:rsidRPr="00BA41FB">
              <w:rPr>
                <w:rStyle w:val="Hyperlink"/>
                <w:noProof/>
                <w:lang w:val="en-GB"/>
              </w:rPr>
              <w:t>Anhang: Chemotherapieprotokolle</w:t>
            </w:r>
            <w:r>
              <w:rPr>
                <w:noProof/>
                <w:webHidden/>
              </w:rPr>
              <w:tab/>
            </w:r>
            <w:r>
              <w:rPr>
                <w:noProof/>
                <w:webHidden/>
              </w:rPr>
              <w:fldChar w:fldCharType="begin"/>
            </w:r>
            <w:r>
              <w:rPr>
                <w:noProof/>
                <w:webHidden/>
              </w:rPr>
              <w:instrText xml:space="preserve"> PAGEREF _Toc99632098 \h </w:instrText>
            </w:r>
            <w:r>
              <w:rPr>
                <w:noProof/>
                <w:webHidden/>
              </w:rPr>
            </w:r>
            <w:r>
              <w:rPr>
                <w:noProof/>
                <w:webHidden/>
              </w:rPr>
              <w:fldChar w:fldCharType="separate"/>
            </w:r>
            <w:r w:rsidR="000C5B28">
              <w:rPr>
                <w:noProof/>
                <w:webHidden/>
              </w:rPr>
              <w:t>15</w:t>
            </w:r>
            <w:r>
              <w:rPr>
                <w:noProof/>
                <w:webHidden/>
              </w:rPr>
              <w:fldChar w:fldCharType="end"/>
            </w:r>
          </w:hyperlink>
        </w:p>
        <w:p w14:paraId="0F6FBCB6" w14:textId="1DD78A2D" w:rsidR="009306DB" w:rsidRDefault="009306DB">
          <w:pPr>
            <w:pStyle w:val="Verzeichnis1"/>
            <w:tabs>
              <w:tab w:val="right" w:leader="dot" w:pos="9372"/>
            </w:tabs>
            <w:rPr>
              <w:rFonts w:asciiTheme="minorHAnsi" w:eastAsiaTheme="minorEastAsia" w:hAnsiTheme="minorHAnsi" w:cstheme="minorBidi"/>
              <w:noProof/>
              <w:szCs w:val="22"/>
              <w:lang w:eastAsia="de-AT"/>
            </w:rPr>
          </w:pPr>
          <w:hyperlink w:anchor="_Toc99632099" w:history="1">
            <w:r w:rsidRPr="00BA41FB">
              <w:rPr>
                <w:rStyle w:val="Hyperlink"/>
                <w:noProof/>
                <w:lang w:val="en-GB"/>
              </w:rPr>
              <w:t>Anhang: Studienblatt</w:t>
            </w:r>
            <w:r>
              <w:rPr>
                <w:noProof/>
                <w:webHidden/>
              </w:rPr>
              <w:tab/>
            </w:r>
            <w:r>
              <w:rPr>
                <w:noProof/>
                <w:webHidden/>
              </w:rPr>
              <w:fldChar w:fldCharType="begin"/>
            </w:r>
            <w:r>
              <w:rPr>
                <w:noProof/>
                <w:webHidden/>
              </w:rPr>
              <w:instrText xml:space="preserve"> PAGEREF _Toc99632099 \h </w:instrText>
            </w:r>
            <w:r>
              <w:rPr>
                <w:noProof/>
                <w:webHidden/>
              </w:rPr>
            </w:r>
            <w:r>
              <w:rPr>
                <w:noProof/>
                <w:webHidden/>
              </w:rPr>
              <w:fldChar w:fldCharType="separate"/>
            </w:r>
            <w:r w:rsidR="000C5B28">
              <w:rPr>
                <w:noProof/>
                <w:webHidden/>
              </w:rPr>
              <w:t>15</w:t>
            </w:r>
            <w:r>
              <w:rPr>
                <w:noProof/>
                <w:webHidden/>
              </w:rPr>
              <w:fldChar w:fldCharType="end"/>
            </w:r>
          </w:hyperlink>
        </w:p>
        <w:p w14:paraId="4CA746F1" w14:textId="5B1F804E" w:rsidR="009306DB" w:rsidRDefault="009306DB">
          <w:pPr>
            <w:pStyle w:val="Verzeichnis1"/>
            <w:tabs>
              <w:tab w:val="right" w:leader="dot" w:pos="9372"/>
            </w:tabs>
            <w:rPr>
              <w:rFonts w:asciiTheme="minorHAnsi" w:eastAsiaTheme="minorEastAsia" w:hAnsiTheme="minorHAnsi" w:cstheme="minorBidi"/>
              <w:noProof/>
              <w:szCs w:val="22"/>
              <w:lang w:eastAsia="de-AT"/>
            </w:rPr>
          </w:pPr>
          <w:hyperlink w:anchor="_Toc99632100" w:history="1">
            <w:r w:rsidRPr="00BA41FB">
              <w:rPr>
                <w:rStyle w:val="Hyperlink"/>
                <w:noProof/>
              </w:rPr>
              <w:t>Anhang: Wirtschaftliche Analyse (optional)</w:t>
            </w:r>
            <w:r>
              <w:rPr>
                <w:noProof/>
                <w:webHidden/>
              </w:rPr>
              <w:tab/>
            </w:r>
            <w:r>
              <w:rPr>
                <w:noProof/>
                <w:webHidden/>
              </w:rPr>
              <w:fldChar w:fldCharType="begin"/>
            </w:r>
            <w:r>
              <w:rPr>
                <w:noProof/>
                <w:webHidden/>
              </w:rPr>
              <w:instrText xml:space="preserve"> PAGEREF _Toc99632100 \h </w:instrText>
            </w:r>
            <w:r>
              <w:rPr>
                <w:noProof/>
                <w:webHidden/>
              </w:rPr>
            </w:r>
            <w:r>
              <w:rPr>
                <w:noProof/>
                <w:webHidden/>
              </w:rPr>
              <w:fldChar w:fldCharType="separate"/>
            </w:r>
            <w:r w:rsidR="000C5B28">
              <w:rPr>
                <w:noProof/>
                <w:webHidden/>
              </w:rPr>
              <w:t>16</w:t>
            </w:r>
            <w:r>
              <w:rPr>
                <w:noProof/>
                <w:webHidden/>
              </w:rPr>
              <w:fldChar w:fldCharType="end"/>
            </w:r>
          </w:hyperlink>
        </w:p>
        <w:p w14:paraId="633E7D57" w14:textId="76D3D485" w:rsidR="007F3064" w:rsidRDefault="00822E59">
          <w:r>
            <w:rPr>
              <w:b/>
              <w:bCs/>
              <w:lang w:val="de-DE"/>
            </w:rPr>
            <w:fldChar w:fldCharType="end"/>
          </w:r>
        </w:p>
      </w:sdtContent>
    </w:sdt>
    <w:p w14:paraId="6F5B573B" w14:textId="77777777" w:rsidR="007F3064" w:rsidRPr="007F3064" w:rsidRDefault="007F3064" w:rsidP="007F3064">
      <w:pPr>
        <w:jc w:val="left"/>
      </w:pPr>
    </w:p>
    <w:p w14:paraId="1E2E7077" w14:textId="77777777" w:rsidR="00ED24ED" w:rsidRPr="007F3064" w:rsidRDefault="00ED24ED" w:rsidP="007F3064">
      <w:pPr>
        <w:jc w:val="left"/>
      </w:pPr>
    </w:p>
    <w:p w14:paraId="769D4CC9" w14:textId="77777777" w:rsidR="00ED24ED" w:rsidRPr="007F3064" w:rsidRDefault="00ED24ED" w:rsidP="007F3064">
      <w:pPr>
        <w:jc w:val="left"/>
      </w:pPr>
    </w:p>
    <w:p w14:paraId="0B97A6C5" w14:textId="01BDBFBA" w:rsidR="00ED24ED" w:rsidRDefault="00ED24ED" w:rsidP="007F3064">
      <w:pPr>
        <w:jc w:val="left"/>
      </w:pPr>
    </w:p>
    <w:p w14:paraId="6770FDD6" w14:textId="77777777" w:rsidR="009306DB" w:rsidRPr="007F3064" w:rsidRDefault="009306DB" w:rsidP="007F3064">
      <w:pPr>
        <w:jc w:val="left"/>
      </w:pPr>
      <w:bookmarkStart w:id="0" w:name="_GoBack"/>
      <w:bookmarkEnd w:id="0"/>
    </w:p>
    <w:p w14:paraId="6E8EB823" w14:textId="77777777" w:rsidR="006D4DAC" w:rsidRPr="00E344D4" w:rsidRDefault="006D4DAC" w:rsidP="007F3064">
      <w:pPr>
        <w:pStyle w:val="berschrift1"/>
      </w:pPr>
      <w:bookmarkStart w:id="1" w:name="_Toc367183615"/>
      <w:bookmarkStart w:id="2" w:name="_Toc367183853"/>
      <w:bookmarkStart w:id="3" w:name="_Toc99632080"/>
      <w:r w:rsidRPr="00E344D4">
        <w:lastRenderedPageBreak/>
        <w:t>1</w:t>
      </w:r>
      <w:r w:rsidRPr="00E344D4">
        <w:tab/>
      </w:r>
      <w:bookmarkEnd w:id="1"/>
      <w:bookmarkEnd w:id="2"/>
      <w:r w:rsidR="0049768A">
        <w:t>Allgemeines</w:t>
      </w:r>
      <w:bookmarkEnd w:id="3"/>
    </w:p>
    <w:p w14:paraId="743B0BE6" w14:textId="77777777" w:rsidR="00AC24DF" w:rsidRPr="0062355E" w:rsidRDefault="00403F2B" w:rsidP="00AC24DF">
      <w:pPr>
        <w:pStyle w:val="Textkrper-Einzug2"/>
        <w:spacing w:after="0" w:line="276" w:lineRule="auto"/>
        <w:ind w:left="0"/>
        <w:jc w:val="both"/>
        <w:rPr>
          <w:rFonts w:asciiTheme="minorHAnsi" w:hAnsiTheme="minorHAnsi" w:cstheme="minorHAnsi"/>
          <w:b/>
          <w:sz w:val="24"/>
          <w:szCs w:val="24"/>
        </w:rPr>
      </w:pPr>
      <w:r w:rsidRPr="0062355E">
        <w:rPr>
          <w:rFonts w:asciiTheme="minorHAnsi" w:hAnsiTheme="minorHAnsi" w:cstheme="minorHAnsi"/>
          <w:b/>
          <w:sz w:val="24"/>
          <w:szCs w:val="24"/>
        </w:rPr>
        <w:t>Definitionen</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157"/>
        <w:gridCol w:w="7285"/>
      </w:tblGrid>
      <w:tr w:rsidR="00AC24DF" w:rsidRPr="0062355E" w14:paraId="481E1841" w14:textId="77777777" w:rsidTr="0062355E">
        <w:trPr>
          <w:tblHeader/>
          <w:tblCellSpacing w:w="0" w:type="dxa"/>
        </w:trPr>
        <w:tc>
          <w:tcPr>
            <w:tcW w:w="1142" w:type="pct"/>
            <w:hideMark/>
          </w:tcPr>
          <w:p w14:paraId="18447A0E" w14:textId="77777777" w:rsidR="00AC24DF" w:rsidRPr="0062355E" w:rsidRDefault="00AC24DF" w:rsidP="00DD7EB1">
            <w:pPr>
              <w:tabs>
                <w:tab w:val="right" w:pos="2097"/>
              </w:tabs>
              <w:spacing w:line="240" w:lineRule="auto"/>
              <w:jc w:val="left"/>
              <w:rPr>
                <w:rFonts w:asciiTheme="minorHAnsi" w:hAnsiTheme="minorHAnsi" w:cs="Arial"/>
                <w:szCs w:val="24"/>
                <w:lang w:eastAsia="de-AT"/>
              </w:rPr>
            </w:pPr>
            <w:r w:rsidRPr="0062355E">
              <w:rPr>
                <w:rFonts w:asciiTheme="minorHAnsi" w:hAnsiTheme="minorHAnsi" w:cs="Arial"/>
                <w:bCs/>
                <w:szCs w:val="24"/>
                <w:lang w:eastAsia="de-AT"/>
              </w:rPr>
              <w:t>Primäre ITP</w:t>
            </w:r>
            <w:r w:rsidRPr="0062355E">
              <w:rPr>
                <w:rFonts w:asciiTheme="minorHAnsi" w:hAnsiTheme="minorHAnsi" w:cs="Arial"/>
                <w:bCs/>
                <w:szCs w:val="24"/>
                <w:lang w:eastAsia="de-AT"/>
              </w:rPr>
              <w:tab/>
            </w:r>
          </w:p>
        </w:tc>
        <w:tc>
          <w:tcPr>
            <w:tcW w:w="3858" w:type="pct"/>
            <w:hideMark/>
          </w:tcPr>
          <w:p w14:paraId="160B3C89" w14:textId="77777777"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keine auslösende Ursache erkennbar</w:t>
            </w:r>
          </w:p>
        </w:tc>
      </w:tr>
      <w:tr w:rsidR="00AC24DF" w:rsidRPr="0062355E" w14:paraId="5F513F27" w14:textId="77777777" w:rsidTr="0062355E">
        <w:trPr>
          <w:tblCellSpacing w:w="0" w:type="dxa"/>
        </w:trPr>
        <w:tc>
          <w:tcPr>
            <w:tcW w:w="1142" w:type="pct"/>
            <w:hideMark/>
          </w:tcPr>
          <w:p w14:paraId="45955034" w14:textId="77777777"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bCs/>
                <w:szCs w:val="24"/>
                <w:lang w:eastAsia="de-AT"/>
              </w:rPr>
              <w:t>Sekundäre ITP</w:t>
            </w:r>
          </w:p>
        </w:tc>
        <w:tc>
          <w:tcPr>
            <w:tcW w:w="3858" w:type="pct"/>
            <w:hideMark/>
          </w:tcPr>
          <w:p w14:paraId="0C32A586" w14:textId="77777777"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 xml:space="preserve">Autoimmunerkrankung (SLE, Rheumatoide Arthritis, u. a.) </w:t>
            </w:r>
          </w:p>
          <w:p w14:paraId="0E04B5DD" w14:textId="77777777" w:rsidR="00AC24DF" w:rsidRPr="0062355E" w:rsidRDefault="00AC24DF" w:rsidP="00DD7EB1">
            <w:pPr>
              <w:spacing w:line="240" w:lineRule="auto"/>
              <w:jc w:val="left"/>
              <w:rPr>
                <w:rFonts w:asciiTheme="minorHAnsi" w:hAnsiTheme="minorHAnsi" w:cs="Arial"/>
                <w:szCs w:val="24"/>
                <w:lang w:val="en-US" w:eastAsia="de-AT"/>
              </w:rPr>
            </w:pPr>
            <w:r w:rsidRPr="0062355E">
              <w:rPr>
                <w:rFonts w:asciiTheme="minorHAnsi" w:hAnsiTheme="minorHAnsi" w:cs="Arial"/>
                <w:szCs w:val="24"/>
                <w:lang w:val="en-US" w:eastAsia="de-AT"/>
              </w:rPr>
              <w:t>Common Variable Immunodeficiency Syndrome</w:t>
            </w:r>
          </w:p>
          <w:p w14:paraId="65C18AE4" w14:textId="77777777" w:rsidR="00AC24DF" w:rsidRPr="0062355E" w:rsidRDefault="00AC24DF" w:rsidP="00DD7EB1">
            <w:pPr>
              <w:spacing w:line="240" w:lineRule="auto"/>
              <w:jc w:val="left"/>
              <w:rPr>
                <w:rFonts w:asciiTheme="minorHAnsi" w:hAnsiTheme="minorHAnsi" w:cs="Arial"/>
                <w:szCs w:val="24"/>
                <w:lang w:val="en-US" w:eastAsia="de-AT"/>
              </w:rPr>
            </w:pPr>
            <w:r w:rsidRPr="0062355E">
              <w:rPr>
                <w:rFonts w:asciiTheme="minorHAnsi" w:hAnsiTheme="minorHAnsi" w:cs="Arial"/>
                <w:szCs w:val="24"/>
                <w:lang w:val="en-US" w:eastAsia="de-AT"/>
              </w:rPr>
              <w:t>medikamenten-induziert</w:t>
            </w:r>
          </w:p>
          <w:p w14:paraId="4CFA4217" w14:textId="5BD02FD9" w:rsidR="00AC24DF" w:rsidRPr="009F03E3" w:rsidRDefault="00AC24DF" w:rsidP="00DD7EB1">
            <w:pPr>
              <w:spacing w:line="240" w:lineRule="auto"/>
              <w:jc w:val="left"/>
              <w:rPr>
                <w:rFonts w:asciiTheme="minorHAnsi" w:hAnsiTheme="minorHAnsi" w:cs="Arial"/>
                <w:szCs w:val="24"/>
                <w:lang w:val="en-GB" w:eastAsia="de-AT"/>
              </w:rPr>
            </w:pPr>
            <w:bookmarkStart w:id="4" w:name="ID0E1D"/>
            <w:bookmarkStart w:id="5" w:name="ID0EWD"/>
            <w:bookmarkEnd w:id="4"/>
            <w:bookmarkEnd w:id="5"/>
            <w:r w:rsidRPr="0062355E">
              <w:rPr>
                <w:rFonts w:asciiTheme="minorHAnsi" w:hAnsiTheme="minorHAnsi" w:cs="Arial"/>
                <w:szCs w:val="24"/>
                <w:lang w:val="en-US" w:eastAsia="de-AT"/>
              </w:rPr>
              <w:t>Lymphom (CLL, Hodgkin, u. a.)</w:t>
            </w:r>
            <w:r w:rsidR="00707AD4">
              <w:rPr>
                <w:rFonts w:asciiTheme="minorHAnsi" w:hAnsiTheme="minorHAnsi" w:cs="Arial"/>
                <w:szCs w:val="24"/>
                <w:lang w:val="en-US" w:eastAsia="de-AT"/>
              </w:rPr>
              <w:t xml:space="preserve">, </w:t>
            </w:r>
            <w:r w:rsidRPr="009F03E3">
              <w:rPr>
                <w:rFonts w:asciiTheme="minorHAnsi" w:hAnsiTheme="minorHAnsi" w:cs="Arial"/>
                <w:szCs w:val="24"/>
                <w:lang w:val="en-GB" w:eastAsia="de-AT"/>
              </w:rPr>
              <w:t>Evans-Syndrom</w:t>
            </w:r>
          </w:p>
          <w:p w14:paraId="37C65076" w14:textId="77777777" w:rsidR="00AC24DF" w:rsidRPr="009F03E3" w:rsidRDefault="00AC24DF" w:rsidP="00DD7EB1">
            <w:pPr>
              <w:spacing w:line="240" w:lineRule="auto"/>
              <w:jc w:val="left"/>
              <w:rPr>
                <w:rFonts w:asciiTheme="minorHAnsi" w:hAnsiTheme="minorHAnsi" w:cs="Arial"/>
                <w:szCs w:val="24"/>
                <w:lang w:eastAsia="de-AT"/>
              </w:rPr>
            </w:pPr>
            <w:bookmarkStart w:id="6" w:name="ID0E5D"/>
            <w:bookmarkEnd w:id="6"/>
            <w:r w:rsidRPr="0062355E">
              <w:rPr>
                <w:rFonts w:asciiTheme="minorHAnsi" w:hAnsiTheme="minorHAnsi" w:cs="Arial"/>
                <w:szCs w:val="24"/>
                <w:lang w:eastAsia="de-AT"/>
              </w:rPr>
              <w:t xml:space="preserve">Infektionen (HIV, Hep. </w:t>
            </w:r>
            <w:r w:rsidRPr="009F03E3">
              <w:rPr>
                <w:rFonts w:asciiTheme="minorHAnsi" w:hAnsiTheme="minorHAnsi" w:cs="Arial"/>
                <w:szCs w:val="24"/>
                <w:lang w:eastAsia="de-AT"/>
              </w:rPr>
              <w:t>B, Hep C, H. pylori)</w:t>
            </w:r>
          </w:p>
          <w:p w14:paraId="4E098C1E" w14:textId="77777777" w:rsidR="00AC24DF" w:rsidRPr="0062355E" w:rsidRDefault="00AC24DF" w:rsidP="00DD7EB1">
            <w:pPr>
              <w:spacing w:line="240" w:lineRule="auto"/>
              <w:jc w:val="left"/>
              <w:rPr>
                <w:rFonts w:asciiTheme="minorHAnsi" w:hAnsiTheme="minorHAnsi" w:cs="Arial"/>
                <w:szCs w:val="24"/>
                <w:lang w:eastAsia="de-AT"/>
              </w:rPr>
            </w:pPr>
            <w:bookmarkStart w:id="7" w:name="ID0ECE"/>
            <w:bookmarkEnd w:id="7"/>
            <w:r w:rsidRPr="0062355E">
              <w:rPr>
                <w:rFonts w:asciiTheme="minorHAnsi" w:hAnsiTheme="minorHAnsi" w:cs="Arial"/>
                <w:szCs w:val="24"/>
                <w:lang w:eastAsia="de-AT"/>
              </w:rPr>
              <w:t>nach Impfung (z.B. Masern-Röteln-Mumps 1:40.000)</w:t>
            </w:r>
          </w:p>
        </w:tc>
      </w:tr>
    </w:tbl>
    <w:p w14:paraId="4AF0965B" w14:textId="77777777" w:rsidR="00AC24DF" w:rsidRPr="0062355E" w:rsidRDefault="00AC24DF" w:rsidP="00DD7EB1">
      <w:pPr>
        <w:pStyle w:val="Textkrper-Einzug2"/>
        <w:spacing w:after="0" w:line="240" w:lineRule="auto"/>
        <w:ind w:left="0"/>
        <w:jc w:val="both"/>
        <w:rPr>
          <w:rFonts w:asciiTheme="minorHAnsi" w:hAnsiTheme="minorHAnsi" w:cstheme="minorHAnsi"/>
          <w:b/>
          <w:sz w:val="28"/>
          <w:szCs w:val="22"/>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162"/>
        <w:gridCol w:w="7280"/>
      </w:tblGrid>
      <w:tr w:rsidR="00AC24DF" w:rsidRPr="0062355E" w14:paraId="654D5849" w14:textId="77777777" w:rsidTr="0062355E">
        <w:trPr>
          <w:tblHeader/>
          <w:tblCellSpacing w:w="0" w:type="dxa"/>
        </w:trPr>
        <w:tc>
          <w:tcPr>
            <w:tcW w:w="1145" w:type="pct"/>
            <w:hideMark/>
          </w:tcPr>
          <w:p w14:paraId="0AC4FD13" w14:textId="77777777" w:rsidR="00AC24DF" w:rsidRPr="0062355E" w:rsidRDefault="00AC24DF" w:rsidP="00DD7EB1">
            <w:pPr>
              <w:tabs>
                <w:tab w:val="right" w:pos="2097"/>
              </w:tabs>
              <w:spacing w:line="240" w:lineRule="auto"/>
              <w:jc w:val="left"/>
              <w:rPr>
                <w:rFonts w:asciiTheme="minorHAnsi" w:hAnsiTheme="minorHAnsi" w:cs="Arial"/>
                <w:szCs w:val="24"/>
                <w:lang w:eastAsia="de-AT"/>
              </w:rPr>
            </w:pPr>
            <w:r w:rsidRPr="0062355E">
              <w:rPr>
                <w:rFonts w:asciiTheme="minorHAnsi" w:hAnsiTheme="minorHAnsi" w:cs="Arial"/>
                <w:b/>
                <w:bCs/>
                <w:szCs w:val="24"/>
                <w:lang w:eastAsia="de-AT"/>
              </w:rPr>
              <w:t>Stadieneinteilung</w:t>
            </w:r>
            <w:r w:rsidRPr="0062355E">
              <w:rPr>
                <w:rFonts w:asciiTheme="minorHAnsi" w:hAnsiTheme="minorHAnsi" w:cs="Arial"/>
                <w:b/>
                <w:bCs/>
                <w:szCs w:val="24"/>
                <w:lang w:eastAsia="de-AT"/>
              </w:rPr>
              <w:tab/>
            </w:r>
          </w:p>
        </w:tc>
        <w:tc>
          <w:tcPr>
            <w:tcW w:w="3855" w:type="pct"/>
            <w:hideMark/>
          </w:tcPr>
          <w:p w14:paraId="422D777A" w14:textId="77777777" w:rsidR="00AC24DF" w:rsidRPr="0062355E" w:rsidRDefault="00AC24DF" w:rsidP="00DD7EB1">
            <w:pPr>
              <w:spacing w:line="240" w:lineRule="auto"/>
              <w:jc w:val="left"/>
              <w:rPr>
                <w:rFonts w:asciiTheme="minorHAnsi" w:hAnsiTheme="minorHAnsi" w:cs="Arial"/>
                <w:szCs w:val="24"/>
                <w:lang w:eastAsia="de-AT"/>
              </w:rPr>
            </w:pPr>
          </w:p>
        </w:tc>
      </w:tr>
      <w:tr w:rsidR="00AC24DF" w:rsidRPr="0062355E" w14:paraId="1FE2B839" w14:textId="77777777" w:rsidTr="0062355E">
        <w:trPr>
          <w:tblCellSpacing w:w="0" w:type="dxa"/>
        </w:trPr>
        <w:tc>
          <w:tcPr>
            <w:tcW w:w="1145" w:type="pct"/>
          </w:tcPr>
          <w:p w14:paraId="6340E7F9" w14:textId="77777777"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 xml:space="preserve">Akute ITP </w:t>
            </w:r>
          </w:p>
        </w:tc>
        <w:tc>
          <w:tcPr>
            <w:tcW w:w="3855" w:type="pct"/>
          </w:tcPr>
          <w:p w14:paraId="4C10142C" w14:textId="333FC1EA"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&lt;3</w:t>
            </w:r>
            <w:r w:rsidR="00707AD4">
              <w:rPr>
                <w:rFonts w:asciiTheme="minorHAnsi" w:hAnsiTheme="minorHAnsi" w:cs="Arial"/>
                <w:szCs w:val="24"/>
                <w:lang w:eastAsia="de-AT"/>
              </w:rPr>
              <w:t xml:space="preserve"> </w:t>
            </w:r>
            <w:r w:rsidRPr="0062355E">
              <w:rPr>
                <w:rFonts w:asciiTheme="minorHAnsi" w:hAnsiTheme="minorHAnsi" w:cs="Arial"/>
                <w:szCs w:val="24"/>
                <w:lang w:eastAsia="de-AT"/>
              </w:rPr>
              <w:t>Monate (neu diagnostiziert)</w:t>
            </w:r>
          </w:p>
        </w:tc>
      </w:tr>
      <w:tr w:rsidR="00AC24DF" w:rsidRPr="0062355E" w14:paraId="3E1AA736" w14:textId="77777777" w:rsidTr="0062355E">
        <w:trPr>
          <w:tblCellSpacing w:w="0" w:type="dxa"/>
        </w:trPr>
        <w:tc>
          <w:tcPr>
            <w:tcW w:w="1145" w:type="pct"/>
          </w:tcPr>
          <w:p w14:paraId="57C22D2F" w14:textId="77777777"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Persistierende ITP</w:t>
            </w:r>
          </w:p>
        </w:tc>
        <w:tc>
          <w:tcPr>
            <w:tcW w:w="3855" w:type="pct"/>
          </w:tcPr>
          <w:p w14:paraId="4F4C530B" w14:textId="122C9E49"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&gt;3</w:t>
            </w:r>
            <w:r w:rsidR="00707AD4">
              <w:rPr>
                <w:rFonts w:asciiTheme="minorHAnsi" w:hAnsiTheme="minorHAnsi" w:cs="Arial"/>
                <w:szCs w:val="24"/>
                <w:lang w:eastAsia="de-AT"/>
              </w:rPr>
              <w:t xml:space="preserve"> </w:t>
            </w:r>
            <w:r w:rsidRPr="0062355E">
              <w:rPr>
                <w:rFonts w:asciiTheme="minorHAnsi" w:hAnsiTheme="minorHAnsi" w:cs="Arial"/>
                <w:szCs w:val="24"/>
                <w:lang w:eastAsia="de-AT"/>
              </w:rPr>
              <w:t>Monate bis 12 Monate</w:t>
            </w:r>
          </w:p>
        </w:tc>
      </w:tr>
      <w:tr w:rsidR="00AC24DF" w:rsidRPr="0062355E" w14:paraId="79E93ECA" w14:textId="77777777" w:rsidTr="0062355E">
        <w:trPr>
          <w:tblCellSpacing w:w="0" w:type="dxa"/>
        </w:trPr>
        <w:tc>
          <w:tcPr>
            <w:tcW w:w="1145" w:type="pct"/>
          </w:tcPr>
          <w:p w14:paraId="1F8D90C5" w14:textId="77777777"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Chronische ITP</w:t>
            </w:r>
          </w:p>
        </w:tc>
        <w:tc>
          <w:tcPr>
            <w:tcW w:w="3855" w:type="pct"/>
          </w:tcPr>
          <w:p w14:paraId="14F79A5B" w14:textId="4C9344F6"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&gt;12 Monate</w:t>
            </w:r>
          </w:p>
        </w:tc>
      </w:tr>
    </w:tbl>
    <w:p w14:paraId="041AD242" w14:textId="77777777" w:rsidR="00AC24DF" w:rsidRPr="0062355E" w:rsidRDefault="00AC24DF" w:rsidP="00DD7EB1">
      <w:pPr>
        <w:spacing w:line="240" w:lineRule="auto"/>
        <w:jc w:val="left"/>
        <w:rPr>
          <w:rFonts w:asciiTheme="minorHAnsi" w:hAnsiTheme="minorHAnsi" w:cs="Arial"/>
          <w:szCs w:val="24"/>
          <w:lang w:eastAsia="de-AT"/>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162"/>
        <w:gridCol w:w="7280"/>
      </w:tblGrid>
      <w:tr w:rsidR="00AC24DF" w:rsidRPr="0062355E" w14:paraId="53EA4793" w14:textId="77777777" w:rsidTr="0062355E">
        <w:trPr>
          <w:tblHeader/>
          <w:tblCellSpacing w:w="0" w:type="dxa"/>
        </w:trPr>
        <w:tc>
          <w:tcPr>
            <w:tcW w:w="1145" w:type="pct"/>
            <w:hideMark/>
          </w:tcPr>
          <w:p w14:paraId="1400DFA8" w14:textId="77777777" w:rsidR="00AC24DF" w:rsidRPr="0062355E" w:rsidRDefault="00AC24DF" w:rsidP="00DD7EB1">
            <w:pPr>
              <w:tabs>
                <w:tab w:val="right" w:pos="2097"/>
              </w:tabs>
              <w:spacing w:line="240" w:lineRule="auto"/>
              <w:jc w:val="left"/>
              <w:rPr>
                <w:rFonts w:asciiTheme="minorHAnsi" w:hAnsiTheme="minorHAnsi" w:cs="Arial"/>
                <w:szCs w:val="24"/>
                <w:lang w:eastAsia="de-AT"/>
              </w:rPr>
            </w:pPr>
            <w:r w:rsidRPr="0062355E">
              <w:rPr>
                <w:rFonts w:asciiTheme="minorHAnsi" w:hAnsiTheme="minorHAnsi" w:cs="Arial"/>
                <w:b/>
                <w:bCs/>
                <w:szCs w:val="24"/>
                <w:lang w:eastAsia="de-AT"/>
              </w:rPr>
              <w:t>Stadieneinteilung</w:t>
            </w:r>
            <w:r w:rsidRPr="0062355E">
              <w:rPr>
                <w:rFonts w:asciiTheme="minorHAnsi" w:hAnsiTheme="minorHAnsi" w:cs="Arial"/>
                <w:b/>
                <w:bCs/>
                <w:szCs w:val="24"/>
                <w:lang w:eastAsia="de-AT"/>
              </w:rPr>
              <w:tab/>
            </w:r>
          </w:p>
        </w:tc>
        <w:tc>
          <w:tcPr>
            <w:tcW w:w="3855" w:type="pct"/>
            <w:hideMark/>
          </w:tcPr>
          <w:p w14:paraId="0090F3EC" w14:textId="77777777" w:rsidR="00AC24DF" w:rsidRPr="0062355E" w:rsidRDefault="00AC24DF" w:rsidP="00DD7EB1">
            <w:pPr>
              <w:spacing w:line="240" w:lineRule="auto"/>
              <w:jc w:val="left"/>
              <w:rPr>
                <w:rFonts w:asciiTheme="minorHAnsi" w:hAnsiTheme="minorHAnsi" w:cs="Arial"/>
                <w:szCs w:val="24"/>
                <w:lang w:eastAsia="de-AT"/>
              </w:rPr>
            </w:pPr>
          </w:p>
        </w:tc>
      </w:tr>
      <w:tr w:rsidR="00AC24DF" w:rsidRPr="0062355E" w14:paraId="70B763DA" w14:textId="77777777" w:rsidTr="0062355E">
        <w:trPr>
          <w:tblCellSpacing w:w="0" w:type="dxa"/>
        </w:trPr>
        <w:tc>
          <w:tcPr>
            <w:tcW w:w="1145" w:type="pct"/>
          </w:tcPr>
          <w:p w14:paraId="5DC8BE00" w14:textId="77777777"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 xml:space="preserve">Severe ITP </w:t>
            </w:r>
          </w:p>
        </w:tc>
        <w:tc>
          <w:tcPr>
            <w:tcW w:w="3855" w:type="pct"/>
          </w:tcPr>
          <w:p w14:paraId="792DE502" w14:textId="070ED7C2"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Thrombozyten &lt;20 G/L</w:t>
            </w:r>
          </w:p>
        </w:tc>
      </w:tr>
      <w:tr w:rsidR="00AC24DF" w:rsidRPr="0062355E" w14:paraId="49DAE472" w14:textId="77777777" w:rsidTr="0062355E">
        <w:trPr>
          <w:tblCellSpacing w:w="0" w:type="dxa"/>
        </w:trPr>
        <w:tc>
          <w:tcPr>
            <w:tcW w:w="1145" w:type="pct"/>
          </w:tcPr>
          <w:p w14:paraId="467E9237" w14:textId="77777777"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Refraktäre ITP</w:t>
            </w:r>
          </w:p>
        </w:tc>
        <w:tc>
          <w:tcPr>
            <w:tcW w:w="3855" w:type="pct"/>
          </w:tcPr>
          <w:p w14:paraId="00BC10BD" w14:textId="77777777" w:rsidR="00AC24DF" w:rsidRPr="0062355E" w:rsidRDefault="00AC24DF" w:rsidP="00DD7EB1">
            <w:pPr>
              <w:spacing w:line="240" w:lineRule="auto"/>
              <w:jc w:val="left"/>
              <w:rPr>
                <w:rFonts w:asciiTheme="minorHAnsi" w:hAnsiTheme="minorHAnsi" w:cs="Arial"/>
                <w:szCs w:val="24"/>
                <w:lang w:eastAsia="de-AT"/>
              </w:rPr>
            </w:pPr>
            <w:r w:rsidRPr="0062355E">
              <w:rPr>
                <w:rFonts w:asciiTheme="minorHAnsi" w:hAnsiTheme="minorHAnsi" w:cs="Arial"/>
                <w:szCs w:val="24"/>
                <w:lang w:eastAsia="de-AT"/>
              </w:rPr>
              <w:t>Kein Ansprechen nach Splenektomie und weiterhin “severe ITP”</w:t>
            </w:r>
          </w:p>
        </w:tc>
      </w:tr>
    </w:tbl>
    <w:p w14:paraId="6D7AD5AF" w14:textId="77777777" w:rsidR="00AC24DF" w:rsidRDefault="00AC24DF" w:rsidP="00403F2B">
      <w:pPr>
        <w:pStyle w:val="Textkrper-Einzug2"/>
        <w:spacing w:after="0" w:line="276" w:lineRule="auto"/>
        <w:ind w:left="0"/>
        <w:jc w:val="both"/>
        <w:rPr>
          <w:rFonts w:asciiTheme="minorHAnsi" w:hAnsiTheme="minorHAnsi" w:cstheme="minorHAnsi"/>
          <w:b/>
          <w:sz w:val="28"/>
          <w:szCs w:val="22"/>
        </w:rPr>
      </w:pPr>
    </w:p>
    <w:p w14:paraId="1C6491F0" w14:textId="3BDAC8BF" w:rsidR="006D4DAC" w:rsidRPr="00E344D4" w:rsidRDefault="00913D1D" w:rsidP="007F3064">
      <w:pPr>
        <w:pStyle w:val="berschrift1"/>
      </w:pPr>
      <w:bookmarkStart w:id="8" w:name="_Toc99632081"/>
      <w:r w:rsidRPr="009306DB">
        <w:rPr>
          <w:lang w:val="en-GB"/>
        </w:rPr>
        <w:t>2</w:t>
      </w:r>
      <w:r w:rsidRPr="009306DB">
        <w:rPr>
          <w:lang w:val="en-GB"/>
        </w:rPr>
        <w:tab/>
      </w:r>
      <w:r w:rsidR="0049768A" w:rsidRPr="009306DB">
        <w:rPr>
          <w:lang w:val="en-GB"/>
        </w:rPr>
        <w:t>Diagnostik und Scoring</w:t>
      </w:r>
      <w:bookmarkEnd w:id="8"/>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587"/>
        <w:gridCol w:w="6855"/>
      </w:tblGrid>
      <w:tr w:rsidR="00DD7EB1" w:rsidRPr="00DD7EB1" w14:paraId="27E6F041" w14:textId="77777777" w:rsidTr="008E7269">
        <w:trPr>
          <w:tblCellSpacing w:w="0" w:type="dxa"/>
        </w:trPr>
        <w:tc>
          <w:tcPr>
            <w:tcW w:w="1370" w:type="pct"/>
          </w:tcPr>
          <w:p w14:paraId="701E0EE4" w14:textId="77777777" w:rsidR="00DD7EB1" w:rsidRPr="0062355E" w:rsidRDefault="00DD7EB1" w:rsidP="00DD7EB1">
            <w:pPr>
              <w:spacing w:line="240" w:lineRule="auto"/>
              <w:jc w:val="left"/>
              <w:rPr>
                <w:rFonts w:asciiTheme="minorHAnsi" w:hAnsiTheme="minorHAnsi"/>
                <w:b/>
                <w:sz w:val="24"/>
                <w:szCs w:val="24"/>
              </w:rPr>
            </w:pPr>
            <w:r w:rsidRPr="0062355E">
              <w:rPr>
                <w:rStyle w:val="Fett"/>
                <w:rFonts w:asciiTheme="minorHAnsi" w:hAnsiTheme="minorHAnsi"/>
                <w:b w:val="0"/>
              </w:rPr>
              <w:t>Anamnese</w:t>
            </w:r>
          </w:p>
        </w:tc>
        <w:tc>
          <w:tcPr>
            <w:tcW w:w="3630" w:type="pct"/>
          </w:tcPr>
          <w:p w14:paraId="4C2E2B73" w14:textId="77777777" w:rsidR="00DD7EB1" w:rsidRDefault="00DD7EB1" w:rsidP="00DD7EB1">
            <w:pPr>
              <w:spacing w:line="240" w:lineRule="auto"/>
              <w:jc w:val="left"/>
              <w:rPr>
                <w:rFonts w:asciiTheme="minorHAnsi" w:hAnsiTheme="minorHAnsi"/>
              </w:rPr>
            </w:pPr>
            <w:r w:rsidRPr="0062355E">
              <w:rPr>
                <w:rFonts w:asciiTheme="minorHAnsi" w:hAnsiTheme="minorHAnsi"/>
              </w:rPr>
              <w:t>aktuelle und frühere Blutungen, frühere Blutbildbefunde, Infektionen, Medikamente, Alkohol, Schwangerschaft, frühere Thrombosen, Familienanamnese, Berufsanamnese</w:t>
            </w:r>
          </w:p>
          <w:p w14:paraId="2245C6E7" w14:textId="77777777" w:rsidR="003C32E9" w:rsidRDefault="003C32E9" w:rsidP="00DD7EB1">
            <w:pPr>
              <w:spacing w:line="240" w:lineRule="auto"/>
              <w:jc w:val="left"/>
              <w:rPr>
                <w:rFonts w:asciiTheme="minorHAnsi" w:hAnsiTheme="minorHAnsi"/>
              </w:rPr>
            </w:pPr>
            <w:r w:rsidRPr="003C32E9">
              <w:rPr>
                <w:rFonts w:asciiTheme="minorHAnsi" w:hAnsiTheme="minorHAnsi"/>
              </w:rPr>
              <w:t>Fatigue (unspezifisch, jedoch bei vielen ITP-Patienten vorhanden), häufig auch Stigmatisierung durch Blutungszeichen</w:t>
            </w:r>
          </w:p>
          <w:p w14:paraId="69EC4383" w14:textId="77777777" w:rsidR="0062355E" w:rsidRPr="0062355E" w:rsidRDefault="0062355E" w:rsidP="00DD7EB1">
            <w:pPr>
              <w:spacing w:line="240" w:lineRule="auto"/>
              <w:jc w:val="left"/>
              <w:rPr>
                <w:rFonts w:asciiTheme="minorHAnsi" w:hAnsiTheme="minorHAnsi"/>
                <w:sz w:val="24"/>
                <w:szCs w:val="24"/>
              </w:rPr>
            </w:pPr>
          </w:p>
        </w:tc>
      </w:tr>
      <w:tr w:rsidR="00DD7EB1" w:rsidRPr="00DD7EB1" w14:paraId="353F315D" w14:textId="77777777" w:rsidTr="008E7269">
        <w:trPr>
          <w:tblCellSpacing w:w="0" w:type="dxa"/>
        </w:trPr>
        <w:tc>
          <w:tcPr>
            <w:tcW w:w="1370" w:type="pct"/>
          </w:tcPr>
          <w:p w14:paraId="619BA429" w14:textId="77777777" w:rsidR="00DD7EB1" w:rsidRPr="0062355E" w:rsidRDefault="00DD7EB1" w:rsidP="00DD7EB1">
            <w:pPr>
              <w:spacing w:line="240" w:lineRule="auto"/>
              <w:jc w:val="left"/>
              <w:rPr>
                <w:rFonts w:asciiTheme="minorHAnsi" w:hAnsiTheme="minorHAnsi"/>
                <w:b/>
                <w:sz w:val="24"/>
                <w:szCs w:val="24"/>
              </w:rPr>
            </w:pPr>
            <w:r w:rsidRPr="0062355E">
              <w:rPr>
                <w:rStyle w:val="Fett"/>
                <w:rFonts w:asciiTheme="minorHAnsi" w:hAnsiTheme="minorHAnsi"/>
                <w:b w:val="0"/>
              </w:rPr>
              <w:t>Körperliche Untersuchung</w:t>
            </w:r>
          </w:p>
        </w:tc>
        <w:tc>
          <w:tcPr>
            <w:tcW w:w="3630" w:type="pct"/>
          </w:tcPr>
          <w:p w14:paraId="2AF59BBA" w14:textId="77777777" w:rsidR="00DD7EB1" w:rsidRDefault="00DD7EB1" w:rsidP="00DD7EB1">
            <w:pPr>
              <w:spacing w:line="240" w:lineRule="auto"/>
              <w:jc w:val="left"/>
              <w:rPr>
                <w:rFonts w:asciiTheme="minorHAnsi" w:hAnsiTheme="minorHAnsi"/>
              </w:rPr>
            </w:pPr>
            <w:r w:rsidRPr="0062355E">
              <w:rPr>
                <w:rFonts w:asciiTheme="minorHAnsi" w:hAnsiTheme="minorHAnsi"/>
              </w:rPr>
              <w:t>Blutungszeichen, LK, Leber, Milz (Vergrößerung untypisch für ITP)</w:t>
            </w:r>
          </w:p>
          <w:p w14:paraId="2B63F874" w14:textId="77777777" w:rsidR="0062355E" w:rsidRPr="0062355E" w:rsidRDefault="0062355E" w:rsidP="00DD7EB1">
            <w:pPr>
              <w:spacing w:line="240" w:lineRule="auto"/>
              <w:jc w:val="left"/>
              <w:rPr>
                <w:rFonts w:asciiTheme="minorHAnsi" w:hAnsiTheme="minorHAnsi"/>
                <w:sz w:val="24"/>
                <w:szCs w:val="24"/>
              </w:rPr>
            </w:pPr>
          </w:p>
        </w:tc>
      </w:tr>
      <w:tr w:rsidR="00DD7EB1" w:rsidRPr="008E7269" w14:paraId="5F39E5A9" w14:textId="77777777" w:rsidTr="008E7269">
        <w:trPr>
          <w:tblCellSpacing w:w="0" w:type="dxa"/>
        </w:trPr>
        <w:tc>
          <w:tcPr>
            <w:tcW w:w="1370" w:type="pct"/>
          </w:tcPr>
          <w:p w14:paraId="5455919A" w14:textId="77777777" w:rsidR="00DD7EB1" w:rsidRPr="003C32E9" w:rsidRDefault="00DD7EB1" w:rsidP="00DD7EB1">
            <w:pPr>
              <w:spacing w:line="240" w:lineRule="auto"/>
              <w:jc w:val="left"/>
              <w:rPr>
                <w:rFonts w:asciiTheme="minorHAnsi" w:hAnsiTheme="minorHAnsi"/>
                <w:b/>
                <w:szCs w:val="22"/>
              </w:rPr>
            </w:pPr>
            <w:r w:rsidRPr="003C32E9">
              <w:rPr>
                <w:rStyle w:val="Fett"/>
                <w:rFonts w:asciiTheme="minorHAnsi" w:hAnsiTheme="minorHAnsi"/>
                <w:b w:val="0"/>
                <w:szCs w:val="22"/>
              </w:rPr>
              <w:t>Laborparameter</w:t>
            </w:r>
          </w:p>
        </w:tc>
        <w:tc>
          <w:tcPr>
            <w:tcW w:w="3630" w:type="pct"/>
          </w:tcPr>
          <w:p w14:paraId="71BFB275" w14:textId="77777777" w:rsidR="00DD7EB1" w:rsidRPr="003C32E9" w:rsidRDefault="00DD7EB1" w:rsidP="00DD7EB1">
            <w:pPr>
              <w:spacing w:line="240" w:lineRule="auto"/>
              <w:jc w:val="left"/>
              <w:rPr>
                <w:rFonts w:asciiTheme="minorHAnsi" w:hAnsiTheme="minorHAnsi"/>
                <w:szCs w:val="22"/>
              </w:rPr>
            </w:pPr>
            <w:r w:rsidRPr="003C32E9">
              <w:rPr>
                <w:rFonts w:asciiTheme="minorHAnsi" w:hAnsiTheme="minorHAnsi"/>
                <w:szCs w:val="22"/>
              </w:rPr>
              <w:t>BB, Differentialblutbild, Blutbild im Citratröhrchen</w:t>
            </w:r>
          </w:p>
          <w:p w14:paraId="622E39D3" w14:textId="77777777" w:rsidR="00DD7EB1" w:rsidRPr="003C32E9" w:rsidRDefault="00DD7EB1" w:rsidP="00DD7EB1">
            <w:pPr>
              <w:spacing w:line="240" w:lineRule="auto"/>
              <w:jc w:val="left"/>
              <w:rPr>
                <w:rFonts w:asciiTheme="minorHAnsi" w:hAnsiTheme="minorHAnsi"/>
                <w:szCs w:val="22"/>
              </w:rPr>
            </w:pPr>
            <w:r w:rsidRPr="003C32E9">
              <w:rPr>
                <w:rFonts w:asciiTheme="minorHAnsi" w:hAnsiTheme="minorHAnsi"/>
                <w:szCs w:val="22"/>
              </w:rPr>
              <w:t>Gerinnung (PTZ, aPTT, Fibrinoigen)</w:t>
            </w:r>
          </w:p>
          <w:p w14:paraId="226D2F4B" w14:textId="77777777" w:rsidR="00DD7EB1" w:rsidRPr="003C32E9" w:rsidRDefault="00DD7EB1" w:rsidP="00DD7EB1">
            <w:pPr>
              <w:spacing w:line="240" w:lineRule="auto"/>
              <w:jc w:val="left"/>
              <w:rPr>
                <w:rFonts w:asciiTheme="minorHAnsi" w:hAnsiTheme="minorHAnsi"/>
                <w:szCs w:val="22"/>
              </w:rPr>
            </w:pPr>
            <w:r w:rsidRPr="003C32E9">
              <w:rPr>
                <w:rFonts w:asciiTheme="minorHAnsi" w:hAnsiTheme="minorHAnsi"/>
                <w:szCs w:val="22"/>
              </w:rPr>
              <w:t>Routine-Chemie (</w:t>
            </w:r>
            <w:r w:rsidR="008E7269" w:rsidRPr="003C32E9">
              <w:rPr>
                <w:rFonts w:asciiTheme="minorHAnsi" w:hAnsiTheme="minorHAnsi"/>
                <w:szCs w:val="22"/>
              </w:rPr>
              <w:t>LDH, Leber- und Nierenfunktion,</w:t>
            </w:r>
            <w:r w:rsidRPr="003C32E9">
              <w:rPr>
                <w:rFonts w:asciiTheme="minorHAnsi" w:hAnsiTheme="minorHAnsi"/>
                <w:szCs w:val="22"/>
              </w:rPr>
              <w:t xml:space="preserve"> Blutzucker, …) </w:t>
            </w:r>
          </w:p>
          <w:p w14:paraId="51BC0957" w14:textId="77777777" w:rsidR="008E7269" w:rsidRPr="003C32E9" w:rsidRDefault="00DD7EB1" w:rsidP="00DD7EB1">
            <w:pPr>
              <w:spacing w:line="240" w:lineRule="auto"/>
              <w:jc w:val="left"/>
              <w:rPr>
                <w:rFonts w:asciiTheme="minorHAnsi" w:hAnsiTheme="minorHAnsi"/>
                <w:szCs w:val="22"/>
              </w:rPr>
            </w:pPr>
            <w:r w:rsidRPr="003C32E9">
              <w:rPr>
                <w:rFonts w:asciiTheme="minorHAnsi" w:hAnsiTheme="minorHAnsi"/>
                <w:szCs w:val="22"/>
              </w:rPr>
              <w:t>Haptoglobin, Coo</w:t>
            </w:r>
            <w:r w:rsidR="008E7269" w:rsidRPr="003C32E9">
              <w:rPr>
                <w:rFonts w:asciiTheme="minorHAnsi" w:hAnsiTheme="minorHAnsi"/>
                <w:szCs w:val="22"/>
              </w:rPr>
              <w:t xml:space="preserve">mbs-Test, Serum-Immunglobuline, TSH </w:t>
            </w:r>
          </w:p>
          <w:p w14:paraId="35BF382E" w14:textId="77777777" w:rsidR="008E7269" w:rsidRPr="003C32E9" w:rsidRDefault="008E7269" w:rsidP="008E7269">
            <w:pPr>
              <w:spacing w:line="240" w:lineRule="auto"/>
              <w:jc w:val="left"/>
              <w:rPr>
                <w:rFonts w:asciiTheme="minorHAnsi" w:hAnsiTheme="minorHAnsi"/>
                <w:szCs w:val="22"/>
              </w:rPr>
            </w:pPr>
            <w:r w:rsidRPr="003C32E9">
              <w:rPr>
                <w:rFonts w:asciiTheme="minorHAnsi" w:hAnsiTheme="minorHAnsi"/>
                <w:szCs w:val="22"/>
              </w:rPr>
              <w:t>Virusserologie (Hepatitis B/C, HIV)</w:t>
            </w:r>
          </w:p>
          <w:p w14:paraId="03DB13EE" w14:textId="77777777" w:rsidR="008E7269" w:rsidRPr="003C32E9" w:rsidRDefault="008E7269" w:rsidP="00DD7EB1">
            <w:pPr>
              <w:spacing w:line="240" w:lineRule="auto"/>
              <w:jc w:val="left"/>
              <w:rPr>
                <w:rFonts w:asciiTheme="minorHAnsi" w:hAnsiTheme="minorHAnsi"/>
                <w:szCs w:val="22"/>
                <w:u w:val="single"/>
              </w:rPr>
            </w:pPr>
            <w:r w:rsidRPr="003C32E9">
              <w:rPr>
                <w:rStyle w:val="Fett"/>
                <w:rFonts w:asciiTheme="minorHAnsi" w:hAnsiTheme="minorHAnsi"/>
                <w:b w:val="0"/>
                <w:szCs w:val="22"/>
              </w:rPr>
              <w:t>Blutgruppenbestimmung</w:t>
            </w:r>
            <w:r w:rsidRPr="003C32E9">
              <w:rPr>
                <w:rFonts w:asciiTheme="minorHAnsi" w:hAnsiTheme="minorHAnsi"/>
                <w:szCs w:val="22"/>
              </w:rPr>
              <w:t xml:space="preserve"> (Blutgruppenausweis ausstellen)</w:t>
            </w:r>
          </w:p>
          <w:p w14:paraId="0698556D" w14:textId="77777777" w:rsidR="008E7269" w:rsidRPr="003C32E9" w:rsidRDefault="003C32E9" w:rsidP="00DD7EB1">
            <w:pPr>
              <w:spacing w:line="240" w:lineRule="auto"/>
              <w:jc w:val="left"/>
              <w:rPr>
                <w:rFonts w:asciiTheme="minorHAnsi" w:hAnsiTheme="minorHAnsi"/>
                <w:szCs w:val="22"/>
                <w:u w:val="single"/>
              </w:rPr>
            </w:pPr>
            <w:r w:rsidRPr="003C32E9">
              <w:rPr>
                <w:rFonts w:asciiTheme="minorHAnsi" w:hAnsiTheme="minorHAnsi"/>
                <w:szCs w:val="22"/>
                <w:u w:val="single"/>
              </w:rPr>
              <w:t>Vitamin-D-Spiegel</w:t>
            </w:r>
          </w:p>
          <w:p w14:paraId="1D11E069" w14:textId="77777777" w:rsidR="003C32E9" w:rsidRPr="003C32E9" w:rsidRDefault="003C32E9" w:rsidP="00DD7EB1">
            <w:pPr>
              <w:spacing w:line="240" w:lineRule="auto"/>
              <w:jc w:val="left"/>
              <w:rPr>
                <w:rFonts w:asciiTheme="minorHAnsi" w:hAnsiTheme="minorHAnsi"/>
                <w:szCs w:val="22"/>
                <w:u w:val="single"/>
              </w:rPr>
            </w:pPr>
          </w:p>
          <w:p w14:paraId="51DADD42" w14:textId="77777777" w:rsidR="008E7269" w:rsidRPr="003C32E9" w:rsidRDefault="008E7269" w:rsidP="00DD7EB1">
            <w:pPr>
              <w:spacing w:line="240" w:lineRule="auto"/>
              <w:jc w:val="left"/>
              <w:rPr>
                <w:rFonts w:asciiTheme="minorHAnsi" w:hAnsiTheme="minorHAnsi"/>
                <w:szCs w:val="22"/>
              </w:rPr>
            </w:pPr>
            <w:r w:rsidRPr="003C32E9">
              <w:rPr>
                <w:rFonts w:asciiTheme="minorHAnsi" w:hAnsiTheme="minorHAnsi"/>
                <w:szCs w:val="22"/>
                <w:u w:val="single"/>
              </w:rPr>
              <w:t>bei klinischem Hinweis auf Autoimmunerkrankung:</w:t>
            </w:r>
            <w:r w:rsidRPr="003C32E9">
              <w:rPr>
                <w:rFonts w:asciiTheme="minorHAnsi" w:hAnsiTheme="minorHAnsi"/>
                <w:szCs w:val="22"/>
              </w:rPr>
              <w:t xml:space="preserve"> </w:t>
            </w:r>
            <w:r w:rsidR="00DD7EB1" w:rsidRPr="003C32E9">
              <w:rPr>
                <w:rFonts w:asciiTheme="minorHAnsi" w:hAnsiTheme="minorHAnsi"/>
                <w:szCs w:val="22"/>
              </w:rPr>
              <w:t xml:space="preserve">CCP-Antikörper, ANA, ANCA, </w:t>
            </w:r>
            <w:r w:rsidRPr="003C32E9">
              <w:rPr>
                <w:rFonts w:asciiTheme="minorHAnsi" w:hAnsiTheme="minorHAnsi"/>
                <w:szCs w:val="22"/>
              </w:rPr>
              <w:t xml:space="preserve">Anti-ds-DNA, </w:t>
            </w:r>
            <w:r w:rsidR="00DD7EB1" w:rsidRPr="003C32E9">
              <w:rPr>
                <w:rFonts w:asciiTheme="minorHAnsi" w:hAnsiTheme="minorHAnsi"/>
                <w:szCs w:val="22"/>
              </w:rPr>
              <w:t xml:space="preserve">Antiphospholipid-AK, </w:t>
            </w:r>
            <w:r w:rsidRPr="003C32E9">
              <w:rPr>
                <w:rFonts w:asciiTheme="minorHAnsi" w:hAnsiTheme="minorHAnsi"/>
                <w:szCs w:val="22"/>
              </w:rPr>
              <w:t>Lupusantikoagulans</w:t>
            </w:r>
          </w:p>
          <w:p w14:paraId="546700E5" w14:textId="77777777" w:rsidR="0062355E" w:rsidRPr="003C32E9" w:rsidRDefault="0062355E" w:rsidP="008E7269">
            <w:pPr>
              <w:spacing w:line="240" w:lineRule="auto"/>
              <w:jc w:val="left"/>
              <w:rPr>
                <w:rFonts w:asciiTheme="minorHAnsi" w:hAnsiTheme="minorHAnsi"/>
                <w:szCs w:val="22"/>
              </w:rPr>
            </w:pPr>
          </w:p>
          <w:p w14:paraId="0E9A3BD1" w14:textId="77777777" w:rsidR="003C32E9" w:rsidRPr="003C32E9" w:rsidRDefault="003C32E9" w:rsidP="008E7269">
            <w:pPr>
              <w:spacing w:line="240" w:lineRule="auto"/>
              <w:jc w:val="left"/>
              <w:rPr>
                <w:rFonts w:asciiTheme="minorHAnsi" w:hAnsiTheme="minorHAnsi"/>
                <w:szCs w:val="22"/>
              </w:rPr>
            </w:pPr>
            <w:r w:rsidRPr="003C32E9">
              <w:rPr>
                <w:rFonts w:asciiTheme="minorHAnsi" w:hAnsiTheme="minorHAnsi"/>
                <w:szCs w:val="22"/>
              </w:rPr>
              <w:t>H.pylori-Testung (Atemtest)</w:t>
            </w:r>
          </w:p>
          <w:p w14:paraId="4DF5869C" w14:textId="77777777" w:rsidR="003C32E9" w:rsidRPr="003C32E9" w:rsidRDefault="003C32E9" w:rsidP="008E7269">
            <w:pPr>
              <w:spacing w:line="240" w:lineRule="auto"/>
              <w:jc w:val="left"/>
              <w:rPr>
                <w:rFonts w:asciiTheme="minorHAnsi" w:hAnsiTheme="minorHAnsi"/>
                <w:szCs w:val="22"/>
              </w:rPr>
            </w:pPr>
          </w:p>
        </w:tc>
      </w:tr>
      <w:tr w:rsidR="008E7269" w:rsidRPr="00DD7EB1" w14:paraId="4927DEA0" w14:textId="77777777" w:rsidTr="008E7269">
        <w:trPr>
          <w:tblCellSpacing w:w="0" w:type="dxa"/>
        </w:trPr>
        <w:tc>
          <w:tcPr>
            <w:tcW w:w="1370" w:type="pct"/>
          </w:tcPr>
          <w:p w14:paraId="4B2C802D" w14:textId="77777777" w:rsidR="008E7269" w:rsidRPr="0062355E" w:rsidRDefault="008E7269" w:rsidP="00DD7EB1">
            <w:pPr>
              <w:spacing w:before="100" w:beforeAutospacing="1" w:line="240" w:lineRule="auto"/>
              <w:jc w:val="left"/>
              <w:rPr>
                <w:rFonts w:asciiTheme="minorHAnsi" w:hAnsiTheme="minorHAnsi"/>
                <w:b/>
                <w:sz w:val="24"/>
                <w:szCs w:val="24"/>
              </w:rPr>
            </w:pPr>
            <w:r w:rsidRPr="0062355E">
              <w:rPr>
                <w:rStyle w:val="Fett"/>
                <w:rFonts w:asciiTheme="minorHAnsi" w:hAnsiTheme="minorHAnsi"/>
                <w:b w:val="0"/>
              </w:rPr>
              <w:t>Knochenmarkpunktion</w:t>
            </w:r>
          </w:p>
        </w:tc>
        <w:tc>
          <w:tcPr>
            <w:tcW w:w="3630" w:type="pct"/>
          </w:tcPr>
          <w:p w14:paraId="3A9A3674" w14:textId="2A57D050" w:rsidR="008E7269" w:rsidRPr="0062355E" w:rsidRDefault="008E7269" w:rsidP="009306DB">
            <w:pPr>
              <w:spacing w:line="240" w:lineRule="auto"/>
              <w:jc w:val="left"/>
              <w:rPr>
                <w:rFonts w:asciiTheme="minorHAnsi" w:hAnsiTheme="minorHAnsi"/>
                <w:sz w:val="24"/>
                <w:szCs w:val="24"/>
              </w:rPr>
            </w:pPr>
            <w:r w:rsidRPr="0062355E">
              <w:rPr>
                <w:rStyle w:val="Fett"/>
                <w:rFonts w:asciiTheme="minorHAnsi" w:hAnsiTheme="minorHAnsi"/>
                <w:b w:val="0"/>
              </w:rPr>
              <w:t xml:space="preserve">Ausschluss von anderen hämatologischen Erkrankungen: Bei typischer ITP-Konstellation (isolierte Thrombopenie, normale Milzgröße, normale LDH,…) kann </w:t>
            </w:r>
            <w:r w:rsidR="003307A2">
              <w:rPr>
                <w:rStyle w:val="Fett"/>
                <w:rFonts w:asciiTheme="minorHAnsi" w:hAnsiTheme="minorHAnsi"/>
                <w:b w:val="0"/>
              </w:rPr>
              <w:t xml:space="preserve">unabhängig vom Alter </w:t>
            </w:r>
            <w:r w:rsidRPr="0062355E">
              <w:rPr>
                <w:rStyle w:val="Fett"/>
                <w:rFonts w:asciiTheme="minorHAnsi" w:hAnsiTheme="minorHAnsi"/>
                <w:b w:val="0"/>
              </w:rPr>
              <w:t>auf eine Knoche</w:t>
            </w:r>
            <w:r w:rsidR="002A6AA7">
              <w:rPr>
                <w:rStyle w:val="Fett"/>
                <w:rFonts w:asciiTheme="minorHAnsi" w:hAnsiTheme="minorHAnsi"/>
                <w:b w:val="0"/>
              </w:rPr>
              <w:t>n</w:t>
            </w:r>
            <w:r w:rsidRPr="0062355E">
              <w:rPr>
                <w:rStyle w:val="Fett"/>
                <w:rFonts w:asciiTheme="minorHAnsi" w:hAnsiTheme="minorHAnsi"/>
                <w:b w:val="0"/>
              </w:rPr>
              <w:t>markpunktion verzichtet werden</w:t>
            </w:r>
            <w:sdt>
              <w:sdtPr>
                <w:rPr>
                  <w:rStyle w:val="Fett"/>
                  <w:rFonts w:asciiTheme="minorHAnsi" w:hAnsiTheme="minorHAnsi"/>
                  <w:b w:val="0"/>
                </w:rPr>
                <w:id w:val="-1240405785"/>
                <w:citation/>
              </w:sdtPr>
              <w:sdtContent>
                <w:r w:rsidR="008607ED">
                  <w:rPr>
                    <w:rStyle w:val="Fett"/>
                    <w:rFonts w:asciiTheme="minorHAnsi" w:hAnsiTheme="minorHAnsi"/>
                    <w:b w:val="0"/>
                  </w:rPr>
                  <w:fldChar w:fldCharType="begin"/>
                </w:r>
                <w:r w:rsidR="008607ED">
                  <w:rPr>
                    <w:rStyle w:val="Fett"/>
                    <w:rFonts w:asciiTheme="minorHAnsi" w:hAnsiTheme="minorHAnsi"/>
                    <w:b w:val="0"/>
                  </w:rPr>
                  <w:instrText xml:space="preserve"> CITATION Neu4 \l 3079 </w:instrText>
                </w:r>
                <w:r w:rsidR="008607ED">
                  <w:rPr>
                    <w:rStyle w:val="Fett"/>
                    <w:rFonts w:asciiTheme="minorHAnsi" w:hAnsiTheme="minorHAnsi"/>
                    <w:b w:val="0"/>
                  </w:rPr>
                  <w:fldChar w:fldCharType="separate"/>
                </w:r>
                <w:r w:rsidR="000C5B28">
                  <w:rPr>
                    <w:rStyle w:val="Fett"/>
                    <w:rFonts w:asciiTheme="minorHAnsi" w:hAnsiTheme="minorHAnsi"/>
                    <w:b w:val="0"/>
                    <w:noProof/>
                  </w:rPr>
                  <w:t xml:space="preserve"> </w:t>
                </w:r>
                <w:r w:rsidR="000C5B28" w:rsidRPr="000C5B28">
                  <w:rPr>
                    <w:rFonts w:asciiTheme="minorHAnsi" w:hAnsiTheme="minorHAnsi"/>
                    <w:noProof/>
                  </w:rPr>
                  <w:t>(Neunert C. The American Society of Hematology 2011 evidence-based practice guideline for immune thrombocytopenia. Blood. 2011;117(16):4190.)</w:t>
                </w:r>
                <w:r w:rsidR="008607ED">
                  <w:rPr>
                    <w:rStyle w:val="Fett"/>
                    <w:rFonts w:asciiTheme="minorHAnsi" w:hAnsiTheme="minorHAnsi"/>
                    <w:b w:val="0"/>
                  </w:rPr>
                  <w:fldChar w:fldCharType="end"/>
                </w:r>
              </w:sdtContent>
            </w:sdt>
            <w:r w:rsidRPr="0062355E">
              <w:rPr>
                <w:rStyle w:val="Fett"/>
                <w:rFonts w:asciiTheme="minorHAnsi" w:hAnsiTheme="minorHAnsi"/>
                <w:b w:val="0"/>
              </w:rPr>
              <w:t>.</w:t>
            </w:r>
          </w:p>
        </w:tc>
      </w:tr>
      <w:tr w:rsidR="008E7269" w:rsidRPr="00DD7EB1" w14:paraId="47B90A51" w14:textId="77777777" w:rsidTr="008E7269">
        <w:trPr>
          <w:tblCellSpacing w:w="0" w:type="dxa"/>
        </w:trPr>
        <w:tc>
          <w:tcPr>
            <w:tcW w:w="1370" w:type="pct"/>
          </w:tcPr>
          <w:p w14:paraId="19947BD7" w14:textId="77777777" w:rsidR="008E7269" w:rsidRPr="0062355E" w:rsidRDefault="008E7269" w:rsidP="00DD7EB1">
            <w:pPr>
              <w:spacing w:line="240" w:lineRule="auto"/>
              <w:jc w:val="left"/>
              <w:rPr>
                <w:rStyle w:val="Fett"/>
                <w:rFonts w:asciiTheme="minorHAnsi" w:hAnsiTheme="minorHAnsi"/>
                <w:b w:val="0"/>
              </w:rPr>
            </w:pPr>
            <w:r w:rsidRPr="0062355E">
              <w:rPr>
                <w:rStyle w:val="Fett"/>
                <w:rFonts w:asciiTheme="minorHAnsi" w:hAnsiTheme="minorHAnsi"/>
                <w:b w:val="0"/>
                <w:bCs w:val="0"/>
              </w:rPr>
              <w:lastRenderedPageBreak/>
              <w:t>Fakultative Untersuchungen</w:t>
            </w:r>
          </w:p>
        </w:tc>
        <w:tc>
          <w:tcPr>
            <w:tcW w:w="3630" w:type="pct"/>
          </w:tcPr>
          <w:p w14:paraId="705FA72B" w14:textId="6BA15EC9" w:rsidR="003C32E9" w:rsidRPr="00E13BFC" w:rsidRDefault="003C32E9" w:rsidP="00E13BFC">
            <w:pPr>
              <w:pStyle w:val="Listenabsatz"/>
              <w:numPr>
                <w:ilvl w:val="0"/>
                <w:numId w:val="32"/>
              </w:numPr>
              <w:spacing w:line="240" w:lineRule="auto"/>
              <w:jc w:val="left"/>
              <w:rPr>
                <w:rStyle w:val="Fett"/>
                <w:rFonts w:asciiTheme="minorHAnsi" w:hAnsiTheme="minorHAnsi"/>
                <w:b w:val="0"/>
              </w:rPr>
            </w:pPr>
            <w:r w:rsidRPr="00E13BFC">
              <w:rPr>
                <w:rStyle w:val="Fett"/>
                <w:rFonts w:asciiTheme="minorHAnsi" w:hAnsiTheme="minorHAnsi"/>
                <w:b w:val="0"/>
              </w:rPr>
              <w:t>Sonographie (Leber, Milz)</w:t>
            </w:r>
          </w:p>
          <w:p w14:paraId="6D253422" w14:textId="77777777" w:rsidR="009F03E3" w:rsidRDefault="003C32E9" w:rsidP="009F03E3">
            <w:pPr>
              <w:pStyle w:val="Listenabsatz"/>
              <w:numPr>
                <w:ilvl w:val="0"/>
                <w:numId w:val="32"/>
              </w:numPr>
              <w:spacing w:line="240" w:lineRule="auto"/>
              <w:jc w:val="left"/>
              <w:rPr>
                <w:rStyle w:val="Fett"/>
                <w:rFonts w:asciiTheme="minorHAnsi" w:hAnsiTheme="minorHAnsi"/>
                <w:b w:val="0"/>
              </w:rPr>
            </w:pPr>
            <w:r w:rsidRPr="00E13BFC">
              <w:rPr>
                <w:rStyle w:val="Fett"/>
                <w:rFonts w:asciiTheme="minorHAnsi" w:hAnsiTheme="minorHAnsi"/>
                <w:b w:val="0"/>
              </w:rPr>
              <w:t>Endoskopien bei koinzidenter Eisenmangelanämie zum</w:t>
            </w:r>
            <w:r w:rsidR="00707AD4" w:rsidRPr="00E13BFC">
              <w:rPr>
                <w:rStyle w:val="Fett"/>
                <w:rFonts w:asciiTheme="minorHAnsi" w:hAnsiTheme="minorHAnsi"/>
                <w:b w:val="0"/>
              </w:rPr>
              <w:t xml:space="preserve"> </w:t>
            </w:r>
            <w:r w:rsidRPr="00E13BFC">
              <w:rPr>
                <w:rStyle w:val="Fett"/>
                <w:rFonts w:asciiTheme="minorHAnsi" w:hAnsiTheme="minorHAnsi"/>
                <w:b w:val="0"/>
              </w:rPr>
              <w:t>Blutungsausschluss</w:t>
            </w:r>
          </w:p>
          <w:p w14:paraId="42656AA5" w14:textId="1586BD9F" w:rsidR="008E7269" w:rsidRPr="009F03E3" w:rsidRDefault="003C32E9" w:rsidP="009F03E3">
            <w:pPr>
              <w:pStyle w:val="Listenabsatz"/>
              <w:numPr>
                <w:ilvl w:val="0"/>
                <w:numId w:val="32"/>
              </w:numPr>
              <w:spacing w:line="240" w:lineRule="auto"/>
              <w:jc w:val="left"/>
              <w:rPr>
                <w:rStyle w:val="Fett"/>
                <w:rFonts w:asciiTheme="minorHAnsi" w:hAnsiTheme="minorHAnsi"/>
                <w:b w:val="0"/>
              </w:rPr>
            </w:pPr>
            <w:r w:rsidRPr="009F03E3">
              <w:rPr>
                <w:rStyle w:val="Fett"/>
                <w:rFonts w:asciiTheme="minorHAnsi" w:hAnsiTheme="minorHAnsi"/>
                <w:b w:val="0"/>
              </w:rPr>
              <w:t>Thrombozytenreaktive Auto-Ak (GP Ib/IX, GP IIb/IIIa und GPV ) spielen, aufgrund der niedrigen Sensitivität, keine Rolle in der Erstdiagnose. Bei schlechtem Ansprechen unter Erstlinientherapie od</w:t>
            </w:r>
            <w:r w:rsidR="00380AC3" w:rsidRPr="009F03E3">
              <w:rPr>
                <w:rStyle w:val="Fett"/>
                <w:rFonts w:asciiTheme="minorHAnsi" w:hAnsiTheme="minorHAnsi"/>
                <w:b w:val="0"/>
              </w:rPr>
              <w:t xml:space="preserve">er </w:t>
            </w:r>
            <w:r w:rsidRPr="009F03E3">
              <w:rPr>
                <w:rStyle w:val="Fett"/>
                <w:rFonts w:asciiTheme="minorHAnsi" w:hAnsiTheme="minorHAnsi"/>
                <w:b w:val="0"/>
              </w:rPr>
              <w:t xml:space="preserve">diagnostischem Zweifel </w:t>
            </w:r>
            <w:r w:rsidR="00380AC3" w:rsidRPr="009F03E3">
              <w:rPr>
                <w:rStyle w:val="Fett"/>
                <w:rFonts w:asciiTheme="minorHAnsi" w:hAnsiTheme="minorHAnsi"/>
                <w:b w:val="0"/>
              </w:rPr>
              <w:t>(zum Beispiel Leberzirrhose)</w:t>
            </w:r>
            <w:r w:rsidR="00380AC3" w:rsidRPr="009F03E3">
              <w:rPr>
                <w:rStyle w:val="Fett"/>
                <w:rFonts w:asciiTheme="minorHAnsi" w:hAnsiTheme="minorHAnsi"/>
              </w:rPr>
              <w:t xml:space="preserve"> </w:t>
            </w:r>
            <w:r w:rsidR="00380AC3" w:rsidRPr="009F03E3">
              <w:rPr>
                <w:rStyle w:val="Fett"/>
                <w:rFonts w:asciiTheme="minorHAnsi" w:hAnsiTheme="minorHAnsi"/>
                <w:b w:val="0"/>
              </w:rPr>
              <w:t>kann ein positiver Befund dazu beitragen, die Verdachtsdiagnose ITP zu erhärten.</w:t>
            </w:r>
          </w:p>
        </w:tc>
      </w:tr>
      <w:tr w:rsidR="008E7269" w:rsidRPr="00DD7EB1" w14:paraId="310AF97C" w14:textId="77777777" w:rsidTr="008E7269">
        <w:trPr>
          <w:tblCellSpacing w:w="0" w:type="dxa"/>
        </w:trPr>
        <w:tc>
          <w:tcPr>
            <w:tcW w:w="1370" w:type="pct"/>
          </w:tcPr>
          <w:p w14:paraId="20CD9F1E" w14:textId="77777777" w:rsidR="008E7269" w:rsidRPr="0062355E" w:rsidRDefault="008E7269" w:rsidP="00DD7EB1">
            <w:pPr>
              <w:spacing w:line="240" w:lineRule="auto"/>
              <w:jc w:val="left"/>
              <w:rPr>
                <w:rStyle w:val="Fett"/>
                <w:rFonts w:asciiTheme="minorHAnsi" w:hAnsiTheme="minorHAnsi"/>
                <w:b w:val="0"/>
              </w:rPr>
            </w:pPr>
          </w:p>
        </w:tc>
        <w:tc>
          <w:tcPr>
            <w:tcW w:w="3630" w:type="pct"/>
          </w:tcPr>
          <w:p w14:paraId="0B5E05A3" w14:textId="77777777" w:rsidR="008E7269" w:rsidRPr="0062355E" w:rsidRDefault="008E7269" w:rsidP="00DD7EB1">
            <w:pPr>
              <w:spacing w:line="240" w:lineRule="auto"/>
              <w:jc w:val="left"/>
              <w:rPr>
                <w:rStyle w:val="Fett"/>
                <w:rFonts w:asciiTheme="minorHAnsi" w:hAnsiTheme="minorHAnsi"/>
                <w:b w:val="0"/>
              </w:rPr>
            </w:pPr>
          </w:p>
        </w:tc>
      </w:tr>
    </w:tbl>
    <w:p w14:paraId="0D11D787" w14:textId="77777777" w:rsidR="006D4DAC" w:rsidRPr="00E344D4" w:rsidRDefault="006D4DAC" w:rsidP="00DE75EC">
      <w:pPr>
        <w:pStyle w:val="berschrift1"/>
        <w:numPr>
          <w:ilvl w:val="0"/>
          <w:numId w:val="20"/>
        </w:numPr>
        <w:ind w:hanging="720"/>
      </w:pPr>
      <w:bookmarkStart w:id="9" w:name="_Toc367183617"/>
      <w:bookmarkStart w:id="10" w:name="_Toc367183855"/>
      <w:bookmarkStart w:id="11" w:name="_Toc99632082"/>
      <w:r w:rsidRPr="00E344D4">
        <w:t>Behandlungsplan</w:t>
      </w:r>
      <w:bookmarkEnd w:id="11"/>
      <w:r w:rsidRPr="00E344D4">
        <w:t xml:space="preserve"> </w:t>
      </w:r>
      <w:bookmarkEnd w:id="9"/>
      <w:bookmarkEnd w:id="10"/>
    </w:p>
    <w:p w14:paraId="0086027B" w14:textId="77777777" w:rsidR="00DE75EC" w:rsidRDefault="00DE75EC" w:rsidP="00DE75EC">
      <w:pPr>
        <w:pStyle w:val="berschrift2"/>
        <w:numPr>
          <w:ilvl w:val="0"/>
          <w:numId w:val="0"/>
        </w:numPr>
        <w:ind w:left="851" w:hanging="851"/>
      </w:pPr>
      <w:bookmarkStart w:id="12" w:name="ID0EYWAE"/>
      <w:bookmarkStart w:id="13" w:name="_Toc99632083"/>
      <w:bookmarkEnd w:id="12"/>
      <w:r>
        <w:t>3.1</w:t>
      </w:r>
      <w:r>
        <w:tab/>
        <w:t>Indikation</w:t>
      </w:r>
      <w:bookmarkEnd w:id="13"/>
    </w:p>
    <w:p w14:paraId="3019D125" w14:textId="77777777" w:rsidR="00EE1CDF" w:rsidRPr="0062355E" w:rsidRDefault="00EE1CDF" w:rsidP="0062355E">
      <w:pPr>
        <w:pStyle w:val="StandardWeb"/>
        <w:jc w:val="both"/>
        <w:rPr>
          <w:rFonts w:asciiTheme="minorHAnsi" w:hAnsiTheme="minorHAnsi" w:cs="Arial"/>
          <w:sz w:val="22"/>
          <w:szCs w:val="22"/>
        </w:rPr>
      </w:pPr>
      <w:r w:rsidRPr="0062355E">
        <w:rPr>
          <w:rFonts w:asciiTheme="minorHAnsi" w:hAnsiTheme="minorHAnsi" w:cs="Arial"/>
          <w:iCs/>
          <w:sz w:val="22"/>
          <w:szCs w:val="22"/>
        </w:rPr>
        <w:t>Die Indikation zur Erstlinientherapie orientiert sich primär an der Blutungsneigung und nur nachrangig an der Thrombozytenzahl.</w:t>
      </w:r>
    </w:p>
    <w:p w14:paraId="69795594" w14:textId="77777777" w:rsidR="00EE1CDF" w:rsidRPr="0062355E" w:rsidRDefault="00EE1CDF" w:rsidP="0062355E">
      <w:pPr>
        <w:pStyle w:val="StandardWeb"/>
        <w:numPr>
          <w:ilvl w:val="0"/>
          <w:numId w:val="17"/>
        </w:numPr>
        <w:jc w:val="both"/>
        <w:rPr>
          <w:rFonts w:asciiTheme="minorHAnsi" w:hAnsiTheme="minorHAnsi" w:cs="Arial"/>
          <w:sz w:val="22"/>
          <w:szCs w:val="22"/>
        </w:rPr>
      </w:pPr>
      <w:r w:rsidRPr="0062355E">
        <w:rPr>
          <w:rFonts w:asciiTheme="minorHAnsi" w:hAnsiTheme="minorHAnsi" w:cs="Arial"/>
          <w:sz w:val="22"/>
          <w:szCs w:val="22"/>
        </w:rPr>
        <w:t>Bei allen Patienten mit ITP und WHO °III oder °IV-Blutungen besteht eine Therapieindikation.</w:t>
      </w:r>
    </w:p>
    <w:p w14:paraId="6ED4EBA3" w14:textId="77777777" w:rsidR="00EE1CDF" w:rsidRPr="0062355E" w:rsidRDefault="00EE1CDF" w:rsidP="0062355E">
      <w:pPr>
        <w:pStyle w:val="StandardWeb"/>
        <w:numPr>
          <w:ilvl w:val="0"/>
          <w:numId w:val="17"/>
        </w:numPr>
        <w:jc w:val="both"/>
        <w:rPr>
          <w:rFonts w:asciiTheme="minorHAnsi" w:hAnsiTheme="minorHAnsi" w:cs="Arial"/>
          <w:sz w:val="22"/>
          <w:szCs w:val="22"/>
        </w:rPr>
      </w:pPr>
      <w:bookmarkStart w:id="14" w:name="ID0EUXAE"/>
      <w:bookmarkEnd w:id="14"/>
      <w:r w:rsidRPr="0062355E">
        <w:rPr>
          <w:rFonts w:asciiTheme="minorHAnsi" w:hAnsiTheme="minorHAnsi" w:cs="Arial"/>
          <w:sz w:val="22"/>
          <w:szCs w:val="22"/>
        </w:rPr>
        <w:t>Bei mittelschweren Blutungen (WHO °II) sollte in der Regel ebenfalls eine Erstlinientherapie erfolgen</w:t>
      </w:r>
      <w:r w:rsidRPr="0062355E">
        <w:rPr>
          <w:rStyle w:val="Fett"/>
          <w:rFonts w:asciiTheme="minorHAnsi" w:hAnsiTheme="minorHAnsi" w:cs="Arial"/>
          <w:sz w:val="22"/>
          <w:szCs w:val="22"/>
        </w:rPr>
        <w:t>.</w:t>
      </w:r>
      <w:r w:rsidRPr="0062355E">
        <w:rPr>
          <w:rFonts w:asciiTheme="minorHAnsi" w:hAnsiTheme="minorHAnsi" w:cs="Arial"/>
          <w:sz w:val="22"/>
          <w:szCs w:val="22"/>
        </w:rPr>
        <w:t xml:space="preserve"> Eine „Watch &amp; Wait“ Strategie ist in begründeten Einzelfällen</w:t>
      </w:r>
      <w:r w:rsidR="008E7269">
        <w:rPr>
          <w:rFonts w:asciiTheme="minorHAnsi" w:hAnsiTheme="minorHAnsi" w:cs="Arial"/>
          <w:sz w:val="22"/>
          <w:szCs w:val="22"/>
        </w:rPr>
        <w:t xml:space="preserve"> vertretbar</w:t>
      </w:r>
      <w:r w:rsidRPr="0062355E">
        <w:rPr>
          <w:rFonts w:asciiTheme="minorHAnsi" w:hAnsiTheme="minorHAnsi" w:cs="Arial"/>
          <w:sz w:val="22"/>
          <w:szCs w:val="22"/>
        </w:rPr>
        <w:t xml:space="preserve"> (schwer einstellbarer Diabetes, Ablehnung von Corticosteroiden, mangelnde Compliance, Wunsch des Patienten). </w:t>
      </w:r>
    </w:p>
    <w:p w14:paraId="7960BEB4" w14:textId="77777777" w:rsidR="00EE1CDF" w:rsidRPr="003B685F" w:rsidRDefault="00EE1CDF" w:rsidP="003B685F">
      <w:pPr>
        <w:pStyle w:val="StandardWeb"/>
        <w:numPr>
          <w:ilvl w:val="0"/>
          <w:numId w:val="17"/>
        </w:numPr>
        <w:jc w:val="both"/>
        <w:rPr>
          <w:rFonts w:asciiTheme="minorHAnsi" w:hAnsiTheme="minorHAnsi" w:cs="Arial"/>
          <w:sz w:val="22"/>
          <w:szCs w:val="22"/>
        </w:rPr>
      </w:pPr>
      <w:bookmarkStart w:id="15" w:name="ID0EAYAE"/>
      <w:bookmarkEnd w:id="15"/>
      <w:r w:rsidRPr="0062355E">
        <w:rPr>
          <w:rFonts w:asciiTheme="minorHAnsi" w:hAnsiTheme="minorHAnsi" w:cs="Arial"/>
          <w:sz w:val="22"/>
          <w:szCs w:val="22"/>
        </w:rPr>
        <w:t>Bei geringer oder gänzlich fehlender Blutungsneigung (WHO °0 und I) ist ein Therapieverzicht in der Regel möglich</w:t>
      </w:r>
      <w:r w:rsidRPr="0062355E">
        <w:rPr>
          <w:rStyle w:val="Fett"/>
          <w:rFonts w:asciiTheme="minorHAnsi" w:hAnsiTheme="minorHAnsi" w:cs="Arial"/>
          <w:sz w:val="22"/>
          <w:szCs w:val="22"/>
        </w:rPr>
        <w:t xml:space="preserve">. </w:t>
      </w:r>
      <w:r w:rsidRPr="003B685F">
        <w:rPr>
          <w:rStyle w:val="Fett"/>
          <w:rFonts w:asciiTheme="minorHAnsi" w:hAnsiTheme="minorHAnsi" w:cs="Arial"/>
          <w:b w:val="0"/>
          <w:bCs w:val="0"/>
          <w:sz w:val="22"/>
          <w:szCs w:val="22"/>
        </w:rPr>
        <w:t xml:space="preserve">Bei neu </w:t>
      </w:r>
      <w:r w:rsidR="003B685F">
        <w:rPr>
          <w:rStyle w:val="Fett"/>
          <w:rFonts w:asciiTheme="minorHAnsi" w:hAnsiTheme="minorHAnsi" w:cs="Arial"/>
          <w:b w:val="0"/>
          <w:bCs w:val="0"/>
          <w:sz w:val="22"/>
          <w:szCs w:val="22"/>
        </w:rPr>
        <w:t>diagnostizierter</w:t>
      </w:r>
      <w:r w:rsidRPr="003B685F">
        <w:rPr>
          <w:rStyle w:val="Fett"/>
          <w:rFonts w:asciiTheme="minorHAnsi" w:hAnsiTheme="minorHAnsi" w:cs="Arial"/>
          <w:b w:val="0"/>
          <w:bCs w:val="0"/>
          <w:sz w:val="22"/>
          <w:szCs w:val="22"/>
        </w:rPr>
        <w:t xml:space="preserve"> </w:t>
      </w:r>
      <w:r w:rsidR="003B685F" w:rsidRPr="003B685F">
        <w:rPr>
          <w:rStyle w:val="Fett"/>
          <w:rFonts w:asciiTheme="minorHAnsi" w:hAnsiTheme="minorHAnsi" w:cs="Arial"/>
          <w:b w:val="0"/>
          <w:bCs w:val="0"/>
          <w:sz w:val="22"/>
          <w:szCs w:val="22"/>
        </w:rPr>
        <w:t xml:space="preserve">ITP mit </w:t>
      </w:r>
      <w:r w:rsidRPr="003B685F">
        <w:rPr>
          <w:rStyle w:val="Fett"/>
          <w:rFonts w:asciiTheme="minorHAnsi" w:hAnsiTheme="minorHAnsi" w:cs="Arial"/>
          <w:b w:val="0"/>
          <w:bCs w:val="0"/>
          <w:sz w:val="22"/>
          <w:szCs w:val="22"/>
        </w:rPr>
        <w:t xml:space="preserve">sehr niedrigen </w:t>
      </w:r>
      <w:r w:rsidR="003B685F" w:rsidRPr="003B685F">
        <w:rPr>
          <w:rStyle w:val="Fett"/>
          <w:rFonts w:asciiTheme="minorHAnsi" w:hAnsiTheme="minorHAnsi" w:cs="Arial"/>
          <w:b w:val="0"/>
          <w:bCs w:val="0"/>
          <w:sz w:val="22"/>
          <w:szCs w:val="22"/>
        </w:rPr>
        <w:t>Thrombozytenzahlen (&lt;10-20 G/l)</w:t>
      </w:r>
      <w:r w:rsidRPr="003B685F">
        <w:rPr>
          <w:rStyle w:val="Fett"/>
          <w:rFonts w:asciiTheme="minorHAnsi" w:hAnsiTheme="minorHAnsi" w:cs="Arial"/>
          <w:b w:val="0"/>
          <w:bCs w:val="0"/>
          <w:sz w:val="22"/>
          <w:szCs w:val="22"/>
        </w:rPr>
        <w:t xml:space="preserve"> sollte man allerdings eine Therapie einleiten, da der weitere klinische Verlauf nicht vorhersehbar ist.</w:t>
      </w:r>
      <w:r w:rsidRPr="003B685F">
        <w:rPr>
          <w:rFonts w:asciiTheme="minorHAnsi" w:hAnsiTheme="minorHAnsi" w:cs="Arial"/>
          <w:sz w:val="22"/>
          <w:szCs w:val="22"/>
        </w:rPr>
        <w:t xml:space="preserve"> Nutzen und Risiken (z.B. berufliches Verletzungsrisiko, Komorbiditäten) müssen zudem individuell abgewogen werden. </w:t>
      </w:r>
    </w:p>
    <w:p w14:paraId="0F80EE36" w14:textId="658DB96A" w:rsidR="00EE1CDF" w:rsidRPr="0062355E" w:rsidRDefault="00EE1CDF" w:rsidP="0062355E">
      <w:pPr>
        <w:pStyle w:val="StandardWeb"/>
        <w:jc w:val="both"/>
        <w:rPr>
          <w:rFonts w:asciiTheme="minorHAnsi" w:hAnsiTheme="minorHAnsi" w:cs="Arial"/>
          <w:sz w:val="22"/>
          <w:szCs w:val="22"/>
        </w:rPr>
      </w:pPr>
      <w:r w:rsidRPr="0062355E">
        <w:rPr>
          <w:rFonts w:asciiTheme="minorHAnsi" w:hAnsiTheme="minorHAnsi" w:cs="Arial"/>
          <w:sz w:val="22"/>
          <w:szCs w:val="22"/>
          <w:lang w:val="de-DE"/>
        </w:rPr>
        <w:t xml:space="preserve">Neben dem Ausmaß der Thrombopenie stellen ein höheres Lebensalter sowie zurückliegende schwere Blutungen unabhängige Riskofaktoren für eine Blutung dar. </w:t>
      </w:r>
      <w:r w:rsidRPr="0062355E">
        <w:rPr>
          <w:rFonts w:asciiTheme="minorHAnsi" w:hAnsiTheme="minorHAnsi" w:cs="Arial"/>
          <w:sz w:val="22"/>
          <w:szCs w:val="22"/>
        </w:rPr>
        <w:t xml:space="preserve">Das Risiko </w:t>
      </w:r>
      <w:r w:rsidR="003B685F">
        <w:rPr>
          <w:rFonts w:asciiTheme="minorHAnsi" w:hAnsiTheme="minorHAnsi" w:cs="Arial"/>
          <w:sz w:val="22"/>
          <w:szCs w:val="22"/>
        </w:rPr>
        <w:t xml:space="preserve">einer schweren Blutung bei ITP-Patienten </w:t>
      </w:r>
      <w:r w:rsidRPr="0062355E">
        <w:rPr>
          <w:rFonts w:asciiTheme="minorHAnsi" w:hAnsiTheme="minorHAnsi" w:cs="Arial"/>
          <w:sz w:val="22"/>
          <w:szCs w:val="22"/>
        </w:rPr>
        <w:t>beträgt 0,4%, 1,1% und 10,4% pro Jahr jeweils im Alter &lt;40, 40-60 und &gt;60 Jahren</w:t>
      </w:r>
      <w:sdt>
        <w:sdtPr>
          <w:rPr>
            <w:rFonts w:asciiTheme="minorHAnsi" w:hAnsiTheme="minorHAnsi" w:cs="Arial"/>
            <w:sz w:val="22"/>
            <w:szCs w:val="22"/>
          </w:rPr>
          <w:id w:val="-997272327"/>
          <w:citation/>
        </w:sdtPr>
        <w:sdtContent>
          <w:r w:rsidR="008607ED">
            <w:rPr>
              <w:rFonts w:asciiTheme="minorHAnsi" w:hAnsiTheme="minorHAnsi" w:cs="Arial"/>
              <w:sz w:val="22"/>
              <w:szCs w:val="22"/>
            </w:rPr>
            <w:fldChar w:fldCharType="begin"/>
          </w:r>
          <w:r w:rsidR="008607ED">
            <w:rPr>
              <w:rFonts w:asciiTheme="minorHAnsi" w:hAnsiTheme="minorHAnsi" w:cs="Arial"/>
              <w:sz w:val="22"/>
              <w:szCs w:val="22"/>
            </w:rPr>
            <w:instrText xml:space="preserve"> CITATION Mah1 \l 3079 </w:instrText>
          </w:r>
          <w:r w:rsidR="008607ED">
            <w:rPr>
              <w:rFonts w:asciiTheme="minorHAnsi" w:hAnsiTheme="minorHAnsi" w:cs="Arial"/>
              <w:sz w:val="22"/>
              <w:szCs w:val="22"/>
            </w:rPr>
            <w:fldChar w:fldCharType="separate"/>
          </w:r>
          <w:r w:rsidR="000C5B28">
            <w:rPr>
              <w:rFonts w:asciiTheme="minorHAnsi" w:hAnsiTheme="minorHAnsi" w:cs="Arial"/>
              <w:noProof/>
              <w:sz w:val="22"/>
              <w:szCs w:val="22"/>
            </w:rPr>
            <w:t xml:space="preserve"> </w:t>
          </w:r>
          <w:r w:rsidR="000C5B28" w:rsidRPr="000C5B28">
            <w:rPr>
              <w:rFonts w:asciiTheme="minorHAnsi" w:hAnsiTheme="minorHAnsi" w:cs="Arial"/>
              <w:noProof/>
              <w:sz w:val="22"/>
              <w:szCs w:val="22"/>
            </w:rPr>
            <w:t xml:space="preserve">(Mahabir VK. </w:t>
          </w:r>
          <w:r w:rsidR="000C5B28" w:rsidRPr="000C5B28">
            <w:rPr>
              <w:rFonts w:asciiTheme="minorHAnsi" w:hAnsiTheme="minorHAnsi" w:cs="Arial"/>
              <w:noProof/>
              <w:sz w:val="22"/>
              <w:szCs w:val="22"/>
              <w:lang w:val="en-GB"/>
            </w:rPr>
            <w:t>A blinded study of bone marrow examinations in patients with primary immune thrombocytopenia. Eur J Haematol. 2013 Feb;90(2):121-6. Epub 2012 Dec 13.)</w:t>
          </w:r>
          <w:r w:rsidR="008607ED">
            <w:rPr>
              <w:rFonts w:asciiTheme="minorHAnsi" w:hAnsiTheme="minorHAnsi" w:cs="Arial"/>
              <w:sz w:val="22"/>
              <w:szCs w:val="22"/>
            </w:rPr>
            <w:fldChar w:fldCharType="end"/>
          </w:r>
        </w:sdtContent>
      </w:sdt>
      <w:r w:rsidRPr="009306DB">
        <w:rPr>
          <w:rFonts w:asciiTheme="minorHAnsi" w:hAnsiTheme="minorHAnsi" w:cs="Arial"/>
          <w:sz w:val="22"/>
          <w:szCs w:val="22"/>
          <w:lang w:val="en-GB"/>
        </w:rPr>
        <w:t>.</w:t>
      </w:r>
      <w:sdt>
        <w:sdtPr>
          <w:rPr>
            <w:rFonts w:asciiTheme="minorHAnsi" w:hAnsiTheme="minorHAnsi" w:cs="Arial"/>
            <w:sz w:val="22"/>
            <w:szCs w:val="22"/>
          </w:rPr>
          <w:id w:val="1223020071"/>
          <w:citation/>
        </w:sdtPr>
        <w:sdtContent>
          <w:r w:rsidR="006705F6">
            <w:rPr>
              <w:rFonts w:asciiTheme="minorHAnsi" w:hAnsiTheme="minorHAnsi" w:cs="Arial"/>
              <w:sz w:val="22"/>
              <w:szCs w:val="22"/>
            </w:rPr>
            <w:fldChar w:fldCharType="begin"/>
          </w:r>
          <w:r w:rsidR="006705F6" w:rsidRPr="009306DB">
            <w:rPr>
              <w:rFonts w:asciiTheme="minorHAnsi" w:hAnsiTheme="minorHAnsi" w:cs="Arial"/>
              <w:sz w:val="22"/>
              <w:szCs w:val="22"/>
              <w:lang w:val="en-GB"/>
            </w:rPr>
            <w:instrText xml:space="preserve"> CITATION Cor3 \l 3079 </w:instrText>
          </w:r>
          <w:r w:rsidR="006705F6">
            <w:rPr>
              <w:rFonts w:asciiTheme="minorHAnsi" w:hAnsiTheme="minorHAnsi" w:cs="Arial"/>
              <w:sz w:val="22"/>
              <w:szCs w:val="22"/>
            </w:rPr>
            <w:fldChar w:fldCharType="separate"/>
          </w:r>
          <w:r w:rsidR="000C5B28">
            <w:rPr>
              <w:rFonts w:asciiTheme="minorHAnsi" w:hAnsiTheme="minorHAnsi" w:cs="Arial"/>
              <w:noProof/>
              <w:sz w:val="22"/>
              <w:szCs w:val="22"/>
              <w:lang w:val="en-GB"/>
            </w:rPr>
            <w:t xml:space="preserve"> </w:t>
          </w:r>
          <w:r w:rsidR="000C5B28" w:rsidRPr="000C5B28">
            <w:rPr>
              <w:rFonts w:asciiTheme="minorHAnsi" w:hAnsiTheme="minorHAnsi" w:cs="Arial"/>
              <w:noProof/>
              <w:sz w:val="22"/>
              <w:szCs w:val="22"/>
              <w:lang w:val="en-GB"/>
            </w:rPr>
            <w:t>(Cortelazzo S. High risk of severe bleeding in aged patients with chronic idiopathic thrombocytopenic purpura. Blood 1991.)</w:t>
          </w:r>
          <w:r w:rsidR="006705F6">
            <w:rPr>
              <w:rFonts w:asciiTheme="minorHAnsi" w:hAnsiTheme="minorHAnsi" w:cs="Arial"/>
              <w:sz w:val="22"/>
              <w:szCs w:val="22"/>
            </w:rPr>
            <w:fldChar w:fldCharType="end"/>
          </w:r>
        </w:sdtContent>
      </w:sdt>
    </w:p>
    <w:p w14:paraId="603F59F8" w14:textId="77777777" w:rsidR="0062355E" w:rsidRDefault="0062355E" w:rsidP="00EE1CDF">
      <w:pPr>
        <w:pStyle w:val="StandardWeb"/>
        <w:rPr>
          <w:rFonts w:ascii="Arial" w:hAnsi="Arial" w:cs="Arial"/>
          <w:b/>
          <w:sz w:val="22"/>
          <w:szCs w:val="22"/>
        </w:rPr>
      </w:pPr>
    </w:p>
    <w:p w14:paraId="796B5C74" w14:textId="77777777" w:rsidR="00EE1CDF" w:rsidRPr="004C4F05" w:rsidRDefault="00EE1CDF" w:rsidP="00EE1CDF">
      <w:pPr>
        <w:pStyle w:val="StandardWeb"/>
        <w:rPr>
          <w:rFonts w:asciiTheme="minorHAnsi" w:hAnsiTheme="minorHAnsi" w:cs="Arial"/>
          <w:b/>
          <w:sz w:val="22"/>
          <w:szCs w:val="22"/>
        </w:rPr>
      </w:pPr>
      <w:r w:rsidRPr="004C4F05">
        <w:rPr>
          <w:rFonts w:asciiTheme="minorHAnsi" w:hAnsiTheme="minorHAnsi" w:cs="Arial"/>
          <w:b/>
          <w:sz w:val="22"/>
          <w:szCs w:val="22"/>
        </w:rPr>
        <w:t>WHO-Blutungsscore</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400"/>
        <w:gridCol w:w="8042"/>
      </w:tblGrid>
      <w:tr w:rsidR="00EE1CDF" w:rsidRPr="004C4F05" w14:paraId="2EC349AC" w14:textId="77777777" w:rsidTr="004C4F05">
        <w:trPr>
          <w:tblHeader/>
          <w:tblCellSpacing w:w="0" w:type="dxa"/>
        </w:trPr>
        <w:tc>
          <w:tcPr>
            <w:tcW w:w="695" w:type="pct"/>
            <w:hideMark/>
          </w:tcPr>
          <w:p w14:paraId="26C6B46B" w14:textId="77777777" w:rsidR="00EE1CDF" w:rsidRPr="004C4F05" w:rsidRDefault="00EE1CDF" w:rsidP="00656144">
            <w:pPr>
              <w:tabs>
                <w:tab w:val="right" w:pos="2097"/>
              </w:tabs>
              <w:spacing w:line="240" w:lineRule="auto"/>
              <w:jc w:val="left"/>
              <w:rPr>
                <w:rFonts w:asciiTheme="minorHAnsi" w:hAnsiTheme="minorHAnsi" w:cs="Arial"/>
                <w:szCs w:val="22"/>
                <w:lang w:eastAsia="de-AT"/>
              </w:rPr>
            </w:pPr>
            <w:r w:rsidRPr="004C4F05">
              <w:rPr>
                <w:rFonts w:asciiTheme="minorHAnsi" w:hAnsiTheme="minorHAnsi" w:cs="Arial"/>
                <w:b/>
                <w:bCs/>
                <w:szCs w:val="22"/>
                <w:lang w:eastAsia="de-AT"/>
              </w:rPr>
              <w:t>Stadium</w:t>
            </w:r>
            <w:r w:rsidRPr="004C4F05">
              <w:rPr>
                <w:rFonts w:asciiTheme="minorHAnsi" w:hAnsiTheme="minorHAnsi" w:cs="Arial"/>
                <w:b/>
                <w:bCs/>
                <w:szCs w:val="22"/>
                <w:lang w:eastAsia="de-AT"/>
              </w:rPr>
              <w:tab/>
            </w:r>
          </w:p>
        </w:tc>
        <w:tc>
          <w:tcPr>
            <w:tcW w:w="4305" w:type="pct"/>
            <w:hideMark/>
          </w:tcPr>
          <w:p w14:paraId="30044477" w14:textId="77777777" w:rsidR="00EE1CDF" w:rsidRPr="004C4F05" w:rsidRDefault="00EE1CDF" w:rsidP="00656144">
            <w:pPr>
              <w:spacing w:line="240" w:lineRule="auto"/>
              <w:jc w:val="left"/>
              <w:rPr>
                <w:rFonts w:asciiTheme="minorHAnsi" w:hAnsiTheme="minorHAnsi" w:cs="Arial"/>
                <w:b/>
                <w:szCs w:val="22"/>
                <w:lang w:eastAsia="de-AT"/>
              </w:rPr>
            </w:pPr>
            <w:r w:rsidRPr="004C4F05">
              <w:rPr>
                <w:rFonts w:asciiTheme="minorHAnsi" w:hAnsiTheme="minorHAnsi" w:cs="Arial"/>
                <w:b/>
                <w:szCs w:val="22"/>
                <w:lang w:eastAsia="de-AT"/>
              </w:rPr>
              <w:t>Symptomatik</w:t>
            </w:r>
          </w:p>
        </w:tc>
      </w:tr>
      <w:tr w:rsidR="00EE1CDF" w:rsidRPr="004C4F05" w14:paraId="072C0638" w14:textId="77777777" w:rsidTr="004C4F05">
        <w:trPr>
          <w:tblCellSpacing w:w="0" w:type="dxa"/>
        </w:trPr>
        <w:tc>
          <w:tcPr>
            <w:tcW w:w="695" w:type="pct"/>
          </w:tcPr>
          <w:p w14:paraId="14EE070E" w14:textId="77777777" w:rsidR="00EE1CDF" w:rsidRPr="004C4F05" w:rsidRDefault="00EE1CDF" w:rsidP="00656144">
            <w:pPr>
              <w:spacing w:line="240" w:lineRule="auto"/>
              <w:jc w:val="left"/>
              <w:rPr>
                <w:rFonts w:asciiTheme="minorHAnsi" w:hAnsiTheme="minorHAnsi" w:cs="Arial"/>
                <w:b/>
                <w:szCs w:val="22"/>
                <w:lang w:eastAsia="de-AT"/>
              </w:rPr>
            </w:pPr>
            <w:r w:rsidRPr="004C4F05">
              <w:rPr>
                <w:rFonts w:asciiTheme="minorHAnsi" w:hAnsiTheme="minorHAnsi" w:cs="Arial"/>
                <w:b/>
                <w:szCs w:val="22"/>
                <w:lang w:eastAsia="de-AT"/>
              </w:rPr>
              <w:t>I</w:t>
            </w:r>
          </w:p>
        </w:tc>
        <w:tc>
          <w:tcPr>
            <w:tcW w:w="4305" w:type="pct"/>
          </w:tcPr>
          <w:p w14:paraId="0A916713" w14:textId="77777777" w:rsidR="00EE1CDF" w:rsidRPr="004C4F05" w:rsidRDefault="00EE1CDF" w:rsidP="00656144">
            <w:pPr>
              <w:spacing w:line="240" w:lineRule="auto"/>
              <w:jc w:val="left"/>
              <w:rPr>
                <w:rFonts w:asciiTheme="minorHAnsi" w:hAnsiTheme="minorHAnsi" w:cs="Arial"/>
                <w:szCs w:val="22"/>
                <w:lang w:eastAsia="de-AT"/>
              </w:rPr>
            </w:pPr>
            <w:r w:rsidRPr="004C4F05">
              <w:rPr>
                <w:rFonts w:asciiTheme="minorHAnsi" w:hAnsiTheme="minorHAnsi" w:cs="Arial"/>
                <w:color w:val="000000"/>
                <w:szCs w:val="22"/>
              </w:rPr>
              <w:t>Petechien, kleine Hämatome, Ekchymosen (Ø &lt;10 cm) Schleimhautblutungen (Mund, Nase), Epistaxis (&lt;1h Dauer)</w:t>
            </w:r>
          </w:p>
        </w:tc>
      </w:tr>
      <w:tr w:rsidR="00EE1CDF" w:rsidRPr="004C4F05" w14:paraId="5145E0A4" w14:textId="77777777" w:rsidTr="004C4F05">
        <w:trPr>
          <w:tblCellSpacing w:w="0" w:type="dxa"/>
        </w:trPr>
        <w:tc>
          <w:tcPr>
            <w:tcW w:w="695" w:type="pct"/>
          </w:tcPr>
          <w:p w14:paraId="3EF73C4E" w14:textId="77777777" w:rsidR="00EE1CDF" w:rsidRPr="004C4F05" w:rsidRDefault="00EE1CDF" w:rsidP="00656144">
            <w:pPr>
              <w:spacing w:line="240" w:lineRule="auto"/>
              <w:jc w:val="left"/>
              <w:rPr>
                <w:rFonts w:asciiTheme="minorHAnsi" w:hAnsiTheme="minorHAnsi" w:cs="Arial"/>
                <w:b/>
                <w:szCs w:val="22"/>
                <w:lang w:eastAsia="de-AT"/>
              </w:rPr>
            </w:pPr>
            <w:r w:rsidRPr="004C4F05">
              <w:rPr>
                <w:rFonts w:asciiTheme="minorHAnsi" w:hAnsiTheme="minorHAnsi" w:cs="Arial"/>
                <w:b/>
                <w:szCs w:val="22"/>
                <w:lang w:eastAsia="de-AT"/>
              </w:rPr>
              <w:t>II</w:t>
            </w:r>
          </w:p>
        </w:tc>
        <w:tc>
          <w:tcPr>
            <w:tcW w:w="4305" w:type="pct"/>
          </w:tcPr>
          <w:p w14:paraId="2DD14B63" w14:textId="77777777" w:rsidR="00EE1CDF" w:rsidRPr="004C4F05" w:rsidRDefault="00EE1CDF" w:rsidP="00EE1CDF">
            <w:pPr>
              <w:spacing w:line="240" w:lineRule="auto"/>
              <w:jc w:val="left"/>
              <w:rPr>
                <w:rFonts w:asciiTheme="minorHAnsi" w:hAnsiTheme="minorHAnsi" w:cs="Arial"/>
                <w:szCs w:val="22"/>
                <w:lang w:eastAsia="de-AT"/>
              </w:rPr>
            </w:pPr>
            <w:r w:rsidRPr="004C4F05">
              <w:rPr>
                <w:rFonts w:asciiTheme="minorHAnsi" w:hAnsiTheme="minorHAnsi" w:cs="Arial"/>
                <w:szCs w:val="22"/>
                <w:lang w:eastAsia="de-AT"/>
              </w:rPr>
              <w:t xml:space="preserve">Nicht transfusionspflichtige Blutungen (Hämatome, Ekchymosen &gt; 10 cm </w:t>
            </w:r>
            <w:r w:rsidRPr="004C4F05">
              <w:rPr>
                <w:rFonts w:asciiTheme="minorHAnsi" w:hAnsiTheme="minorHAnsi" w:cs="Arial"/>
                <w:szCs w:val="22"/>
                <w:lang w:eastAsia="de-AT"/>
              </w:rPr>
              <w:sym w:font="Symbol" w:char="F0C6"/>
            </w:r>
            <w:r w:rsidRPr="004C4F05">
              <w:rPr>
                <w:rFonts w:asciiTheme="minorHAnsi" w:hAnsiTheme="minorHAnsi" w:cs="Arial"/>
                <w:szCs w:val="22"/>
                <w:lang w:eastAsia="de-AT"/>
              </w:rPr>
              <w:t>, Epistaxis &gt; 1 Std. od. Tamponade, Vaginalblutung, Melaena, Hämatemesis, Hämoptysen, Hämaturie, Hämatochezie, Muskel- und Gelenksblutungen, Blutungen aus Punktionsstellen)</w:t>
            </w:r>
          </w:p>
        </w:tc>
      </w:tr>
      <w:tr w:rsidR="00EE1CDF" w:rsidRPr="004C4F05" w14:paraId="1B8E9F4E" w14:textId="77777777" w:rsidTr="004C4F05">
        <w:trPr>
          <w:tblCellSpacing w:w="0" w:type="dxa"/>
        </w:trPr>
        <w:tc>
          <w:tcPr>
            <w:tcW w:w="695" w:type="pct"/>
          </w:tcPr>
          <w:p w14:paraId="00C7DEF4" w14:textId="77777777" w:rsidR="00EE1CDF" w:rsidRPr="004C4F05" w:rsidRDefault="00EE1CDF" w:rsidP="00656144">
            <w:pPr>
              <w:spacing w:line="240" w:lineRule="auto"/>
              <w:jc w:val="left"/>
              <w:rPr>
                <w:rFonts w:asciiTheme="minorHAnsi" w:hAnsiTheme="minorHAnsi" w:cs="Arial"/>
                <w:b/>
                <w:szCs w:val="22"/>
                <w:lang w:eastAsia="de-AT"/>
              </w:rPr>
            </w:pPr>
            <w:r w:rsidRPr="004C4F05">
              <w:rPr>
                <w:rFonts w:asciiTheme="minorHAnsi" w:hAnsiTheme="minorHAnsi" w:cs="Arial"/>
                <w:b/>
                <w:szCs w:val="22"/>
                <w:lang w:eastAsia="de-AT"/>
              </w:rPr>
              <w:t>III</w:t>
            </w:r>
          </w:p>
        </w:tc>
        <w:tc>
          <w:tcPr>
            <w:tcW w:w="4305" w:type="pct"/>
          </w:tcPr>
          <w:p w14:paraId="0EC0F549" w14:textId="77777777" w:rsidR="00EE1CDF" w:rsidRPr="004C4F05" w:rsidRDefault="00EE1CDF" w:rsidP="00656144">
            <w:pPr>
              <w:spacing w:line="240" w:lineRule="auto"/>
              <w:jc w:val="left"/>
              <w:rPr>
                <w:rFonts w:asciiTheme="minorHAnsi" w:hAnsiTheme="minorHAnsi" w:cs="Arial"/>
                <w:szCs w:val="22"/>
                <w:lang w:eastAsia="de-AT"/>
              </w:rPr>
            </w:pPr>
            <w:r w:rsidRPr="004C4F05">
              <w:rPr>
                <w:rFonts w:asciiTheme="minorHAnsi" w:hAnsiTheme="minorHAnsi" w:cs="Arial"/>
                <w:szCs w:val="22"/>
                <w:lang w:eastAsia="de-AT"/>
              </w:rPr>
              <w:t>Transfusionspflichtige Blutungen</w:t>
            </w:r>
          </w:p>
        </w:tc>
      </w:tr>
      <w:tr w:rsidR="00EE1CDF" w:rsidRPr="004C4F05" w14:paraId="679B5B6C" w14:textId="77777777" w:rsidTr="004C4F05">
        <w:trPr>
          <w:tblCellSpacing w:w="0" w:type="dxa"/>
        </w:trPr>
        <w:tc>
          <w:tcPr>
            <w:tcW w:w="695" w:type="pct"/>
          </w:tcPr>
          <w:p w14:paraId="498231A3" w14:textId="77777777" w:rsidR="00EE1CDF" w:rsidRPr="004C4F05" w:rsidRDefault="00EE1CDF" w:rsidP="00656144">
            <w:pPr>
              <w:spacing w:line="240" w:lineRule="auto"/>
              <w:jc w:val="left"/>
              <w:rPr>
                <w:rFonts w:asciiTheme="minorHAnsi" w:hAnsiTheme="minorHAnsi" w:cs="Arial"/>
                <w:b/>
                <w:szCs w:val="22"/>
                <w:lang w:eastAsia="de-AT"/>
              </w:rPr>
            </w:pPr>
            <w:r w:rsidRPr="004C4F05">
              <w:rPr>
                <w:rFonts w:asciiTheme="minorHAnsi" w:hAnsiTheme="minorHAnsi" w:cs="Arial"/>
                <w:b/>
                <w:szCs w:val="22"/>
                <w:lang w:eastAsia="de-AT"/>
              </w:rPr>
              <w:t>IV</w:t>
            </w:r>
          </w:p>
        </w:tc>
        <w:tc>
          <w:tcPr>
            <w:tcW w:w="4305" w:type="pct"/>
          </w:tcPr>
          <w:p w14:paraId="22B7288D" w14:textId="77777777" w:rsidR="00EE1CDF" w:rsidRPr="004C4F05" w:rsidRDefault="00EE1CDF" w:rsidP="00656144">
            <w:pPr>
              <w:spacing w:line="240" w:lineRule="auto"/>
              <w:jc w:val="left"/>
              <w:rPr>
                <w:rFonts w:asciiTheme="minorHAnsi" w:hAnsiTheme="minorHAnsi" w:cs="Arial"/>
                <w:szCs w:val="22"/>
                <w:lang w:eastAsia="de-AT"/>
              </w:rPr>
            </w:pPr>
            <w:r w:rsidRPr="004C4F05">
              <w:rPr>
                <w:rFonts w:asciiTheme="minorHAnsi" w:hAnsiTheme="minorHAnsi" w:cs="Arial"/>
                <w:szCs w:val="22"/>
                <w:lang w:eastAsia="de-AT"/>
              </w:rPr>
              <w:t>Blutungen mit Organdysfunktion, ICB, letale Blutungen</w:t>
            </w:r>
          </w:p>
        </w:tc>
      </w:tr>
    </w:tbl>
    <w:p w14:paraId="4E0F32E6" w14:textId="77777777" w:rsidR="00A67785" w:rsidRDefault="00A67785">
      <w:pPr>
        <w:spacing w:line="240" w:lineRule="auto"/>
        <w:jc w:val="left"/>
        <w:rPr>
          <w:u w:val="single"/>
        </w:rPr>
      </w:pPr>
    </w:p>
    <w:p w14:paraId="38207447" w14:textId="77777777" w:rsidR="00EB1794" w:rsidRDefault="00EB1794">
      <w:pPr>
        <w:spacing w:line="240" w:lineRule="auto"/>
        <w:jc w:val="left"/>
        <w:rPr>
          <w:rFonts w:asciiTheme="minorHAnsi" w:hAnsiTheme="minorHAnsi"/>
          <w:sz w:val="18"/>
          <w:szCs w:val="18"/>
        </w:rPr>
      </w:pPr>
      <w:r>
        <w:rPr>
          <w:rFonts w:asciiTheme="minorHAnsi" w:hAnsiTheme="minorHAnsi"/>
          <w:sz w:val="18"/>
          <w:szCs w:val="18"/>
        </w:rPr>
        <w:br w:type="page"/>
      </w:r>
    </w:p>
    <w:p w14:paraId="50198FA6" w14:textId="59E7A11E" w:rsidR="00DE75EC" w:rsidRPr="009306DB" w:rsidRDefault="00DE75EC" w:rsidP="00DE75EC">
      <w:pPr>
        <w:pStyle w:val="berschrift2"/>
        <w:numPr>
          <w:ilvl w:val="0"/>
          <w:numId w:val="0"/>
        </w:numPr>
        <w:ind w:left="851" w:hanging="851"/>
        <w:rPr>
          <w:lang w:val="en-GB"/>
        </w:rPr>
      </w:pPr>
      <w:bookmarkStart w:id="16" w:name="_Toc99632084"/>
      <w:r w:rsidRPr="009306DB">
        <w:rPr>
          <w:lang w:val="en-GB"/>
        </w:rPr>
        <w:lastRenderedPageBreak/>
        <w:t>3.2</w:t>
      </w:r>
      <w:r w:rsidRPr="009306DB">
        <w:rPr>
          <w:lang w:val="en-GB"/>
        </w:rPr>
        <w:tab/>
        <w:t>Behandlungsplan Flowchart</w:t>
      </w:r>
      <w:bookmarkEnd w:id="16"/>
      <w:r w:rsidR="0031052E" w:rsidRPr="009306DB">
        <w:rPr>
          <w:lang w:val="en-GB"/>
        </w:rPr>
        <w:t xml:space="preserve"> </w:t>
      </w:r>
    </w:p>
    <w:p w14:paraId="7FA8B48F" w14:textId="06049549" w:rsidR="003C32E9" w:rsidRDefault="00A67785" w:rsidP="003C32E9">
      <w:pPr>
        <w:spacing w:line="240" w:lineRule="auto"/>
        <w:jc w:val="left"/>
        <w:rPr>
          <w:rFonts w:asciiTheme="minorHAnsi" w:hAnsiTheme="minorHAnsi"/>
          <w:sz w:val="18"/>
          <w:szCs w:val="18"/>
        </w:rPr>
      </w:pPr>
      <w:r w:rsidRPr="00A67785">
        <w:rPr>
          <w:rFonts w:asciiTheme="minorHAnsi" w:hAnsiTheme="minorHAnsi"/>
          <w:sz w:val="18"/>
          <w:szCs w:val="18"/>
        </w:rPr>
        <w:t>Die Verweise beziehen sich auf die Literaturangaben unter Kap. 7</w:t>
      </w:r>
    </w:p>
    <w:p w14:paraId="78DFD494" w14:textId="77777777" w:rsidR="009306DB" w:rsidRDefault="009306DB" w:rsidP="003C32E9">
      <w:pPr>
        <w:spacing w:line="240" w:lineRule="auto"/>
        <w:jc w:val="left"/>
        <w:rPr>
          <w:rFonts w:asciiTheme="minorHAnsi" w:hAnsiTheme="minorHAnsi"/>
          <w:sz w:val="18"/>
          <w:szCs w:val="18"/>
        </w:rPr>
      </w:pPr>
    </w:p>
    <w:p w14:paraId="0623C950" w14:textId="77777777" w:rsidR="003C32E9" w:rsidRDefault="003C32E9" w:rsidP="003C32E9">
      <w:pPr>
        <w:spacing w:line="240" w:lineRule="auto"/>
        <w:jc w:val="left"/>
        <w:rPr>
          <w:rFonts w:asciiTheme="minorHAnsi" w:hAnsiTheme="minorHAnsi"/>
          <w:sz w:val="18"/>
          <w:szCs w:val="18"/>
        </w:rPr>
      </w:pPr>
    </w:p>
    <w:p w14:paraId="25EEC32D" w14:textId="55E74084" w:rsidR="00EE1CDF" w:rsidRDefault="003C32E9" w:rsidP="00A846C3">
      <w:pPr>
        <w:pStyle w:val="berschrift3"/>
      </w:pPr>
      <w:bookmarkStart w:id="17" w:name="_Toc99632085"/>
      <w:r w:rsidRPr="003C32E9">
        <w:t>Erstlinientherapie</w:t>
      </w:r>
      <w:bookmarkEnd w:id="17"/>
    </w:p>
    <w:p w14:paraId="53C26944" w14:textId="78F13DDC" w:rsidR="003C32E9" w:rsidRPr="003C32E9" w:rsidRDefault="009F03E3" w:rsidP="003C32E9">
      <w:r>
        <w:rPr>
          <w:noProof/>
          <w:lang w:eastAsia="de-AT"/>
        </w:rPr>
        <w:drawing>
          <wp:inline distT="0" distB="0" distL="0" distR="0" wp14:anchorId="59DF2073" wp14:editId="677C0C75">
            <wp:extent cx="4548851" cy="2034910"/>
            <wp:effectExtent l="0" t="0" r="4445"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sioITP.gif"/>
                    <pic:cNvPicPr/>
                  </pic:nvPicPr>
                  <pic:blipFill>
                    <a:blip r:embed="rId16">
                      <a:extLst>
                        <a:ext uri="{28A0092B-C50C-407E-A947-70E740481C1C}">
                          <a14:useLocalDpi xmlns:a14="http://schemas.microsoft.com/office/drawing/2010/main" val="0"/>
                        </a:ext>
                      </a:extLst>
                    </a:blip>
                    <a:stretch>
                      <a:fillRect/>
                    </a:stretch>
                  </pic:blipFill>
                  <pic:spPr>
                    <a:xfrm>
                      <a:off x="0" y="0"/>
                      <a:ext cx="4553819" cy="2037132"/>
                    </a:xfrm>
                    <a:prstGeom prst="rect">
                      <a:avLst/>
                    </a:prstGeom>
                  </pic:spPr>
                </pic:pic>
              </a:graphicData>
            </a:graphic>
          </wp:inline>
        </w:drawing>
      </w:r>
    </w:p>
    <w:p w14:paraId="644D4053" w14:textId="5403F809" w:rsidR="00DD086B" w:rsidRDefault="00DD086B" w:rsidP="00A67785">
      <w:pPr>
        <w:pStyle w:val="StandardWeb"/>
        <w:spacing w:before="0" w:beforeAutospacing="0" w:after="0"/>
        <w:rPr>
          <w:rFonts w:asciiTheme="minorHAnsi" w:hAnsiTheme="minorHAnsi"/>
          <w:noProof/>
          <w:sz w:val="18"/>
          <w:szCs w:val="18"/>
        </w:rPr>
      </w:pPr>
    </w:p>
    <w:p w14:paraId="02A99C34" w14:textId="2702FD64" w:rsidR="003C32E9" w:rsidRDefault="003C32E9" w:rsidP="00A67785">
      <w:pPr>
        <w:pStyle w:val="StandardWeb"/>
        <w:spacing w:before="0" w:beforeAutospacing="0" w:after="0"/>
        <w:rPr>
          <w:rFonts w:asciiTheme="minorHAnsi" w:hAnsiTheme="minorHAnsi"/>
          <w:noProof/>
          <w:sz w:val="18"/>
          <w:szCs w:val="18"/>
        </w:rPr>
      </w:pPr>
    </w:p>
    <w:p w14:paraId="3FDA2785" w14:textId="0371C052" w:rsidR="003C32E9" w:rsidRPr="003C32E9" w:rsidRDefault="003C32E9" w:rsidP="00A846C3">
      <w:pPr>
        <w:pStyle w:val="berschrift3"/>
      </w:pPr>
      <w:bookmarkStart w:id="18" w:name="_Toc99632086"/>
      <w:r w:rsidRPr="003C32E9">
        <w:t>Zweitlinientherapie</w:t>
      </w:r>
      <w:bookmarkEnd w:id="18"/>
    </w:p>
    <w:p w14:paraId="5F2A79CE" w14:textId="2D3B6FBC" w:rsidR="009C72B6" w:rsidRPr="00ED1098" w:rsidRDefault="0089540A" w:rsidP="009C72B6">
      <w:pPr>
        <w:rPr>
          <w:rFonts w:asciiTheme="minorHAnsi" w:hAnsi="Calibri" w:cstheme="minorBidi"/>
          <w:b/>
          <w:bCs/>
          <w:color w:val="FF0000"/>
          <w:kern w:val="24"/>
          <w:sz w:val="16"/>
          <w:szCs w:val="16"/>
        </w:rPr>
      </w:pPr>
      <w:r>
        <w:rPr>
          <w:rFonts w:asciiTheme="minorHAnsi" w:hAnsi="Calibri" w:cstheme="minorBidi"/>
          <w:b/>
          <w:bCs/>
          <w:noProof/>
          <w:color w:val="FF0000"/>
          <w:kern w:val="24"/>
          <w:sz w:val="16"/>
          <w:szCs w:val="16"/>
          <w:lang w:eastAsia="de-AT"/>
        </w:rPr>
        <w:drawing>
          <wp:inline distT="0" distB="0" distL="0" distR="0" wp14:anchorId="5C3A39E4" wp14:editId="5B364B84">
            <wp:extent cx="5957570" cy="419671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oITP.gif"/>
                    <pic:cNvPicPr/>
                  </pic:nvPicPr>
                  <pic:blipFill>
                    <a:blip r:embed="rId17">
                      <a:extLst>
                        <a:ext uri="{28A0092B-C50C-407E-A947-70E740481C1C}">
                          <a14:useLocalDpi xmlns:a14="http://schemas.microsoft.com/office/drawing/2010/main" val="0"/>
                        </a:ext>
                      </a:extLst>
                    </a:blip>
                    <a:stretch>
                      <a:fillRect/>
                    </a:stretch>
                  </pic:blipFill>
                  <pic:spPr>
                    <a:xfrm>
                      <a:off x="0" y="0"/>
                      <a:ext cx="5957570" cy="4196715"/>
                    </a:xfrm>
                    <a:prstGeom prst="rect">
                      <a:avLst/>
                    </a:prstGeom>
                  </pic:spPr>
                </pic:pic>
              </a:graphicData>
            </a:graphic>
          </wp:inline>
        </w:drawing>
      </w:r>
    </w:p>
    <w:p w14:paraId="2F2AEEBD" w14:textId="17E07AB2" w:rsidR="003C32E9" w:rsidRDefault="003C32E9" w:rsidP="00A67785">
      <w:pPr>
        <w:pStyle w:val="StandardWeb"/>
        <w:spacing w:before="0" w:beforeAutospacing="0" w:after="0"/>
        <w:rPr>
          <w:rFonts w:asciiTheme="minorHAnsi" w:hAnsiTheme="minorHAnsi"/>
          <w:noProof/>
          <w:sz w:val="18"/>
          <w:szCs w:val="18"/>
        </w:rPr>
      </w:pPr>
    </w:p>
    <w:p w14:paraId="15CDBBDB" w14:textId="65623A8C" w:rsidR="003C32E9" w:rsidRDefault="003C32E9" w:rsidP="00A67785">
      <w:pPr>
        <w:pStyle w:val="StandardWeb"/>
        <w:spacing w:before="0" w:beforeAutospacing="0" w:after="0"/>
        <w:rPr>
          <w:rFonts w:asciiTheme="minorHAnsi" w:hAnsiTheme="minorHAnsi"/>
          <w:noProof/>
          <w:sz w:val="18"/>
          <w:szCs w:val="18"/>
        </w:rPr>
      </w:pPr>
    </w:p>
    <w:p w14:paraId="10AC75D6" w14:textId="2BE23E28" w:rsidR="00AE2E6E" w:rsidRDefault="00A67785" w:rsidP="009C72B6">
      <w:pPr>
        <w:pStyle w:val="StandardWeb"/>
        <w:spacing w:before="0" w:beforeAutospacing="0" w:after="0"/>
        <w:ind w:left="284"/>
        <w:rPr>
          <w:rFonts w:asciiTheme="minorHAnsi" w:hAnsiTheme="minorHAnsi"/>
          <w:noProof/>
          <w:sz w:val="18"/>
          <w:szCs w:val="18"/>
        </w:rPr>
      </w:pPr>
      <w:r w:rsidRPr="00A67785">
        <w:rPr>
          <w:rFonts w:asciiTheme="minorHAnsi" w:hAnsiTheme="minorHAnsi"/>
          <w:noProof/>
          <w:sz w:val="18"/>
          <w:szCs w:val="18"/>
        </w:rPr>
        <w:t xml:space="preserve">* Meningokokken-Polysaccharid-Impfstoff kann s.c. verabreicht werden im Gegensatz zu Konjugatimpfstoff – weniger Einblutung bei </w:t>
      </w:r>
      <w:r w:rsidR="00DD086B">
        <w:rPr>
          <w:rFonts w:asciiTheme="minorHAnsi" w:hAnsiTheme="minorHAnsi"/>
          <w:noProof/>
          <w:sz w:val="18"/>
          <w:szCs w:val="18"/>
        </w:rPr>
        <w:t>Thrombophenie</w:t>
      </w:r>
      <w:r w:rsidR="00F37AC5">
        <w:rPr>
          <w:rFonts w:asciiTheme="minorHAnsi" w:hAnsiTheme="minorHAnsi"/>
          <w:noProof/>
          <w:sz w:val="18"/>
          <w:szCs w:val="18"/>
        </w:rPr>
        <w:t>.</w:t>
      </w:r>
    </w:p>
    <w:p w14:paraId="21774BA4" w14:textId="07C3336B" w:rsidR="00975FAC" w:rsidRDefault="00975FAC" w:rsidP="009C72B6">
      <w:pPr>
        <w:pStyle w:val="StandardWeb"/>
        <w:spacing w:before="0" w:beforeAutospacing="0" w:after="0"/>
        <w:ind w:left="284"/>
        <w:rPr>
          <w:rFonts w:asciiTheme="minorHAnsi" w:hAnsiTheme="minorHAnsi"/>
          <w:noProof/>
          <w:sz w:val="18"/>
          <w:szCs w:val="18"/>
        </w:rPr>
      </w:pPr>
    </w:p>
    <w:p w14:paraId="66983FF9" w14:textId="77777777" w:rsidR="00975FAC" w:rsidRDefault="00975FAC" w:rsidP="009C72B6">
      <w:pPr>
        <w:pStyle w:val="StandardWeb"/>
        <w:spacing w:before="0" w:beforeAutospacing="0" w:after="0"/>
        <w:ind w:left="284"/>
        <w:rPr>
          <w:rFonts w:asciiTheme="minorHAnsi" w:hAnsiTheme="minorHAnsi"/>
          <w:noProof/>
          <w:sz w:val="18"/>
          <w:szCs w:val="18"/>
        </w:rPr>
      </w:pPr>
    </w:p>
    <w:p w14:paraId="43314BD6" w14:textId="69448FF0" w:rsidR="00A846C3" w:rsidRDefault="00A846C3" w:rsidP="00A67785">
      <w:pPr>
        <w:pStyle w:val="StandardWeb"/>
        <w:spacing w:before="0" w:beforeAutospacing="0" w:after="0"/>
        <w:rPr>
          <w:rFonts w:asciiTheme="minorHAnsi" w:hAnsiTheme="minorHAnsi"/>
          <w:noProof/>
          <w:sz w:val="18"/>
          <w:szCs w:val="18"/>
        </w:rPr>
      </w:pPr>
    </w:p>
    <w:p w14:paraId="42C50CA4" w14:textId="172D8F99" w:rsidR="00A846C3" w:rsidRPr="00A846C3" w:rsidRDefault="00A846C3" w:rsidP="00A846C3">
      <w:pPr>
        <w:pStyle w:val="berschrift3"/>
      </w:pPr>
      <w:bookmarkStart w:id="19" w:name="_Toc99632087"/>
      <w:r w:rsidRPr="00A846C3">
        <w:lastRenderedPageBreak/>
        <w:t>Drittlinientherapie</w:t>
      </w:r>
      <w:bookmarkEnd w:id="19"/>
    </w:p>
    <w:p w14:paraId="1C82D9E7" w14:textId="6F1C19C2" w:rsidR="00A846C3" w:rsidRDefault="00A846C3" w:rsidP="00A846C3">
      <w:pPr>
        <w:pStyle w:val="StandardWeb"/>
        <w:spacing w:before="0" w:beforeAutospacing="0" w:after="0"/>
        <w:jc w:val="center"/>
        <w:rPr>
          <w:rFonts w:asciiTheme="minorHAnsi" w:hAnsiTheme="minorHAnsi"/>
          <w:noProof/>
          <w:sz w:val="18"/>
          <w:szCs w:val="18"/>
        </w:rPr>
      </w:pPr>
    </w:p>
    <w:p w14:paraId="62EE4317" w14:textId="2ED68A15" w:rsidR="00F877A1" w:rsidRDefault="009C72B6" w:rsidP="00A846C3">
      <w:pPr>
        <w:pStyle w:val="StandardWeb"/>
        <w:spacing w:before="0" w:beforeAutospacing="0" w:after="0"/>
        <w:jc w:val="center"/>
        <w:rPr>
          <w:rFonts w:asciiTheme="minorHAnsi" w:hAnsiTheme="minorHAnsi"/>
          <w:noProof/>
          <w:sz w:val="18"/>
          <w:szCs w:val="18"/>
        </w:rPr>
      </w:pPr>
      <w:r>
        <w:rPr>
          <w:rFonts w:asciiTheme="minorHAnsi" w:hAnsiTheme="minorHAnsi"/>
          <w:noProof/>
          <w:sz w:val="18"/>
          <w:szCs w:val="18"/>
        </w:rPr>
        <w:drawing>
          <wp:inline distT="0" distB="0" distL="0" distR="0" wp14:anchorId="777C1028" wp14:editId="21364776">
            <wp:extent cx="1574157" cy="1116220"/>
            <wp:effectExtent l="0" t="0" r="762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sioITP.gif"/>
                    <pic:cNvPicPr/>
                  </pic:nvPicPr>
                  <pic:blipFill>
                    <a:blip r:embed="rId18">
                      <a:extLst>
                        <a:ext uri="{28A0092B-C50C-407E-A947-70E740481C1C}">
                          <a14:useLocalDpi xmlns:a14="http://schemas.microsoft.com/office/drawing/2010/main" val="0"/>
                        </a:ext>
                      </a:extLst>
                    </a:blip>
                    <a:stretch>
                      <a:fillRect/>
                    </a:stretch>
                  </pic:blipFill>
                  <pic:spPr>
                    <a:xfrm>
                      <a:off x="0" y="0"/>
                      <a:ext cx="1584512" cy="1123562"/>
                    </a:xfrm>
                    <a:prstGeom prst="rect">
                      <a:avLst/>
                    </a:prstGeom>
                  </pic:spPr>
                </pic:pic>
              </a:graphicData>
            </a:graphic>
          </wp:inline>
        </w:drawing>
      </w:r>
    </w:p>
    <w:p w14:paraId="6990B0D4" w14:textId="77777777" w:rsidR="00F877A1" w:rsidRDefault="00F877A1" w:rsidP="00A846C3">
      <w:pPr>
        <w:pStyle w:val="StandardWeb"/>
        <w:spacing w:before="0" w:beforeAutospacing="0" w:after="0"/>
        <w:jc w:val="center"/>
        <w:rPr>
          <w:rFonts w:asciiTheme="minorHAnsi" w:hAnsiTheme="minorHAnsi"/>
          <w:noProof/>
          <w:sz w:val="18"/>
          <w:szCs w:val="18"/>
        </w:rPr>
      </w:pPr>
    </w:p>
    <w:p w14:paraId="6EDCAF4C" w14:textId="77777777" w:rsidR="00DE75EC" w:rsidRPr="00DE75EC" w:rsidRDefault="00DE75EC" w:rsidP="00DE75EC">
      <w:pPr>
        <w:pStyle w:val="berschrift2"/>
        <w:numPr>
          <w:ilvl w:val="0"/>
          <w:numId w:val="0"/>
        </w:numPr>
        <w:ind w:left="851" w:hanging="851"/>
      </w:pPr>
      <w:bookmarkStart w:id="20" w:name="_Toc99632088"/>
      <w:r>
        <w:t>3.3</w:t>
      </w:r>
      <w:r>
        <w:tab/>
      </w:r>
      <w:r w:rsidRPr="00DE75EC">
        <w:t>Responsebeurteilung</w:t>
      </w:r>
      <w:bookmarkEnd w:id="20"/>
    </w:p>
    <w:p w14:paraId="233DE13C" w14:textId="77777777" w:rsidR="00DE75EC" w:rsidRPr="00DE75EC" w:rsidRDefault="00DE75EC" w:rsidP="00DE75EC">
      <w:pPr>
        <w:pStyle w:val="StandardWeb"/>
        <w:numPr>
          <w:ilvl w:val="0"/>
          <w:numId w:val="17"/>
        </w:numPr>
        <w:jc w:val="both"/>
        <w:rPr>
          <w:rFonts w:asciiTheme="minorHAnsi" w:hAnsiTheme="minorHAnsi" w:cs="Arial"/>
          <w:sz w:val="22"/>
          <w:szCs w:val="22"/>
        </w:rPr>
      </w:pPr>
      <w:r w:rsidRPr="00DE75EC">
        <w:rPr>
          <w:rFonts w:asciiTheme="minorHAnsi" w:hAnsiTheme="minorHAnsi" w:cs="Arial"/>
          <w:sz w:val="22"/>
          <w:szCs w:val="22"/>
        </w:rPr>
        <w:t>Response: Thrombozytenzahlen mindestens &gt; 30 G/L</w:t>
      </w:r>
    </w:p>
    <w:p w14:paraId="17F6808F" w14:textId="77777777" w:rsidR="00DE75EC" w:rsidRPr="00DE75EC" w:rsidRDefault="00DE75EC" w:rsidP="00DE75EC">
      <w:pPr>
        <w:pStyle w:val="StandardWeb"/>
        <w:numPr>
          <w:ilvl w:val="0"/>
          <w:numId w:val="17"/>
        </w:numPr>
        <w:jc w:val="both"/>
        <w:rPr>
          <w:rFonts w:asciiTheme="minorHAnsi" w:hAnsiTheme="minorHAnsi" w:cs="Arial"/>
          <w:sz w:val="22"/>
          <w:szCs w:val="22"/>
        </w:rPr>
      </w:pPr>
      <w:r w:rsidRPr="00DE75EC">
        <w:rPr>
          <w:rFonts w:asciiTheme="minorHAnsi" w:hAnsiTheme="minorHAnsi" w:cs="Arial"/>
          <w:sz w:val="22"/>
          <w:szCs w:val="22"/>
        </w:rPr>
        <w:t>Komplette Remission Thrombozyten &gt;100 G/L, keine Blutungen</w:t>
      </w:r>
    </w:p>
    <w:p w14:paraId="66AEA58B" w14:textId="77777777" w:rsidR="00DE75EC" w:rsidRPr="00DE75EC" w:rsidRDefault="00DE75EC" w:rsidP="00DE75EC">
      <w:pPr>
        <w:pStyle w:val="StandardWeb"/>
        <w:numPr>
          <w:ilvl w:val="0"/>
          <w:numId w:val="17"/>
        </w:numPr>
        <w:jc w:val="both"/>
        <w:rPr>
          <w:rFonts w:asciiTheme="minorHAnsi" w:hAnsiTheme="minorHAnsi" w:cs="Arial"/>
          <w:sz w:val="22"/>
          <w:szCs w:val="22"/>
        </w:rPr>
      </w:pPr>
      <w:r w:rsidRPr="00DE75EC">
        <w:rPr>
          <w:rFonts w:asciiTheme="minorHAnsi" w:hAnsiTheme="minorHAnsi" w:cs="Arial"/>
          <w:sz w:val="22"/>
          <w:szCs w:val="22"/>
        </w:rPr>
        <w:t>Cortisonabhängigkeit: Notwendigkeit einer begleitenden Steroidtherapie über einen Zeitraum von mehr als 2 Monaten, um die Thrombozyten &gt;30 G/L zu halten und/oder das Auftreten von Blutungen zu verhindern</w:t>
      </w:r>
    </w:p>
    <w:p w14:paraId="5511BD28" w14:textId="77777777" w:rsidR="00DE75EC" w:rsidRDefault="00DE75EC" w:rsidP="00DE75EC">
      <w:pPr>
        <w:autoSpaceDE w:val="0"/>
        <w:autoSpaceDN w:val="0"/>
        <w:adjustRightInd w:val="0"/>
        <w:spacing w:line="240" w:lineRule="auto"/>
        <w:rPr>
          <w:rFonts w:ascii="Arial-ItalicMT" w:hAnsi="Arial-ItalicMT" w:cs="Arial-ItalicMT"/>
          <w:i/>
          <w:iCs/>
          <w:sz w:val="24"/>
          <w:szCs w:val="24"/>
        </w:rPr>
      </w:pPr>
    </w:p>
    <w:p w14:paraId="24928472" w14:textId="77777777" w:rsidR="00DE75EC" w:rsidRDefault="00DE75EC" w:rsidP="00DE75EC">
      <w:pPr>
        <w:autoSpaceDE w:val="0"/>
        <w:autoSpaceDN w:val="0"/>
        <w:adjustRightInd w:val="0"/>
        <w:spacing w:line="240" w:lineRule="auto"/>
        <w:rPr>
          <w:rFonts w:ascii="Arial-ItalicMT" w:hAnsi="Arial-ItalicMT" w:cs="Arial-ItalicMT"/>
          <w:i/>
          <w:iCs/>
          <w:sz w:val="24"/>
          <w:szCs w:val="24"/>
        </w:rPr>
      </w:pPr>
    </w:p>
    <w:p w14:paraId="23EFC5E2" w14:textId="77777777" w:rsidR="00DE75EC" w:rsidRPr="00DE75EC" w:rsidRDefault="00DE75EC" w:rsidP="00DE75EC">
      <w:pPr>
        <w:pStyle w:val="StandardWeb"/>
        <w:jc w:val="center"/>
        <w:rPr>
          <w:rFonts w:asciiTheme="minorHAnsi" w:hAnsiTheme="minorHAnsi" w:cs="Arial"/>
          <w:b/>
        </w:rPr>
      </w:pPr>
      <w:r w:rsidRPr="00DE75EC">
        <w:rPr>
          <w:rFonts w:asciiTheme="minorHAnsi" w:hAnsiTheme="minorHAnsi" w:cs="Arial"/>
          <w:b/>
        </w:rPr>
        <w:t>Zeit bis zum erwartenden Therapieansprechen</w:t>
      </w:r>
    </w:p>
    <w:p w14:paraId="408738FB" w14:textId="77777777" w:rsidR="00DE75EC" w:rsidRDefault="00DE75EC" w:rsidP="00DE75EC">
      <w:pPr>
        <w:autoSpaceDE w:val="0"/>
        <w:autoSpaceDN w:val="0"/>
        <w:adjustRightInd w:val="0"/>
        <w:spacing w:line="240" w:lineRule="auto"/>
        <w:rPr>
          <w:rFonts w:ascii="Arial-ItalicMT" w:hAnsi="Arial-ItalicMT" w:cs="Arial-ItalicMT"/>
          <w:i/>
          <w:iCs/>
          <w:sz w:val="24"/>
          <w:szCs w:val="24"/>
        </w:rPr>
      </w:pPr>
    </w:p>
    <w:tbl>
      <w:tblPr>
        <w:tblStyle w:val="Tabellenraster"/>
        <w:tblW w:w="0" w:type="auto"/>
        <w:tblInd w:w="988" w:type="dxa"/>
        <w:tblLook w:val="04A0" w:firstRow="1" w:lastRow="0" w:firstColumn="1" w:lastColumn="0" w:noHBand="0" w:noVBand="1"/>
      </w:tblPr>
      <w:tblGrid>
        <w:gridCol w:w="2263"/>
        <w:gridCol w:w="2410"/>
        <w:gridCol w:w="2552"/>
      </w:tblGrid>
      <w:tr w:rsidR="00A846C3" w:rsidRPr="00A846C3" w14:paraId="67ECA0DB" w14:textId="77777777" w:rsidTr="0045715A">
        <w:tc>
          <w:tcPr>
            <w:tcW w:w="2263" w:type="dxa"/>
            <w:shd w:val="clear" w:color="auto" w:fill="17365D" w:themeFill="text2" w:themeFillShade="BF"/>
          </w:tcPr>
          <w:p w14:paraId="1EA1D2C5" w14:textId="77777777" w:rsidR="00A846C3" w:rsidRPr="0045715A" w:rsidRDefault="00A846C3" w:rsidP="00DE75EC">
            <w:pPr>
              <w:rPr>
                <w:rFonts w:asciiTheme="minorHAnsi" w:hAnsiTheme="minorHAnsi" w:cs="Arial-ItalicMT"/>
                <w:b/>
                <w:iCs/>
                <w:sz w:val="20"/>
              </w:rPr>
            </w:pPr>
            <w:r w:rsidRPr="0045715A">
              <w:rPr>
                <w:rFonts w:asciiTheme="minorHAnsi" w:hAnsiTheme="minorHAnsi" w:cs="Arial-ItalicMT"/>
                <w:b/>
                <w:iCs/>
                <w:sz w:val="20"/>
              </w:rPr>
              <w:t>Treatment</w:t>
            </w:r>
          </w:p>
        </w:tc>
        <w:tc>
          <w:tcPr>
            <w:tcW w:w="2410" w:type="dxa"/>
            <w:shd w:val="clear" w:color="auto" w:fill="17365D" w:themeFill="text2" w:themeFillShade="BF"/>
          </w:tcPr>
          <w:p w14:paraId="411FA463" w14:textId="77777777" w:rsidR="00A846C3" w:rsidRPr="0045715A" w:rsidRDefault="00A846C3" w:rsidP="00DE75EC">
            <w:pPr>
              <w:rPr>
                <w:rFonts w:asciiTheme="minorHAnsi" w:hAnsiTheme="minorHAnsi" w:cs="Arial-ItalicMT"/>
                <w:b/>
                <w:iCs/>
                <w:sz w:val="20"/>
              </w:rPr>
            </w:pPr>
            <w:r w:rsidRPr="0045715A">
              <w:rPr>
                <w:rFonts w:asciiTheme="minorHAnsi" w:hAnsiTheme="minorHAnsi" w:cs="Arial-ItalicMT"/>
                <w:b/>
                <w:iCs/>
                <w:sz w:val="20"/>
              </w:rPr>
              <w:t>Initial response (days)</w:t>
            </w:r>
          </w:p>
        </w:tc>
        <w:tc>
          <w:tcPr>
            <w:tcW w:w="2552" w:type="dxa"/>
            <w:shd w:val="clear" w:color="auto" w:fill="17365D" w:themeFill="text2" w:themeFillShade="BF"/>
          </w:tcPr>
          <w:p w14:paraId="75F2351D" w14:textId="77777777" w:rsidR="00A846C3" w:rsidRPr="0045715A" w:rsidRDefault="00A846C3" w:rsidP="00DE75EC">
            <w:pPr>
              <w:rPr>
                <w:rFonts w:asciiTheme="minorHAnsi" w:hAnsiTheme="minorHAnsi" w:cs="Arial-ItalicMT"/>
                <w:b/>
                <w:iCs/>
                <w:sz w:val="20"/>
              </w:rPr>
            </w:pPr>
            <w:r w:rsidRPr="0045715A">
              <w:rPr>
                <w:rFonts w:asciiTheme="minorHAnsi" w:hAnsiTheme="minorHAnsi" w:cs="Arial-ItalicMT"/>
                <w:b/>
                <w:iCs/>
                <w:sz w:val="20"/>
              </w:rPr>
              <w:t>Peak response (days)</w:t>
            </w:r>
          </w:p>
        </w:tc>
      </w:tr>
      <w:tr w:rsidR="00A846C3" w:rsidRPr="00A846C3" w14:paraId="74C72946" w14:textId="77777777" w:rsidTr="0045715A">
        <w:tc>
          <w:tcPr>
            <w:tcW w:w="2263" w:type="dxa"/>
          </w:tcPr>
          <w:p w14:paraId="7BE3CD31" w14:textId="77777777" w:rsidR="00A846C3" w:rsidRPr="00A846C3" w:rsidRDefault="00A846C3" w:rsidP="00DE75EC">
            <w:pPr>
              <w:rPr>
                <w:rFonts w:asciiTheme="minorHAnsi" w:hAnsiTheme="minorHAnsi" w:cs="Arial-ItalicMT"/>
                <w:iCs/>
                <w:sz w:val="20"/>
              </w:rPr>
            </w:pPr>
            <w:r w:rsidRPr="00A846C3">
              <w:rPr>
                <w:rFonts w:asciiTheme="minorHAnsi" w:hAnsiTheme="minorHAnsi" w:cs="Arial-ItalicMT"/>
                <w:iCs/>
                <w:sz w:val="20"/>
              </w:rPr>
              <w:t>IVIG</w:t>
            </w:r>
          </w:p>
        </w:tc>
        <w:tc>
          <w:tcPr>
            <w:tcW w:w="2410" w:type="dxa"/>
          </w:tcPr>
          <w:p w14:paraId="6D43D69F" w14:textId="77777777" w:rsidR="00A846C3" w:rsidRPr="00A846C3" w:rsidRDefault="00A846C3" w:rsidP="00DE75EC">
            <w:pPr>
              <w:rPr>
                <w:rFonts w:asciiTheme="minorHAnsi" w:hAnsiTheme="minorHAnsi" w:cs="Arial-ItalicMT"/>
                <w:iCs/>
                <w:sz w:val="20"/>
              </w:rPr>
            </w:pPr>
            <w:r w:rsidRPr="00A846C3">
              <w:rPr>
                <w:rFonts w:asciiTheme="minorHAnsi" w:hAnsiTheme="minorHAnsi" w:cs="Arial-ItalicMT"/>
                <w:iCs/>
                <w:sz w:val="20"/>
              </w:rPr>
              <w:t>1 to 3</w:t>
            </w:r>
          </w:p>
        </w:tc>
        <w:tc>
          <w:tcPr>
            <w:tcW w:w="2552" w:type="dxa"/>
          </w:tcPr>
          <w:p w14:paraId="5E8D7B7C" w14:textId="77777777" w:rsidR="00A846C3" w:rsidRPr="00A846C3" w:rsidRDefault="00A846C3" w:rsidP="00DE75EC">
            <w:pPr>
              <w:rPr>
                <w:rFonts w:asciiTheme="minorHAnsi" w:hAnsiTheme="minorHAnsi" w:cs="Arial-ItalicMT"/>
                <w:iCs/>
                <w:sz w:val="20"/>
              </w:rPr>
            </w:pPr>
            <w:r w:rsidRPr="00A846C3">
              <w:rPr>
                <w:rFonts w:asciiTheme="minorHAnsi" w:hAnsiTheme="minorHAnsi" w:cs="Arial-ItalicMT"/>
                <w:iCs/>
                <w:sz w:val="20"/>
              </w:rPr>
              <w:t>2 to 7</w:t>
            </w:r>
          </w:p>
        </w:tc>
      </w:tr>
      <w:tr w:rsidR="00A846C3" w:rsidRPr="00A846C3" w14:paraId="55D6BDE4" w14:textId="77777777" w:rsidTr="0045715A">
        <w:tc>
          <w:tcPr>
            <w:tcW w:w="2263" w:type="dxa"/>
          </w:tcPr>
          <w:p w14:paraId="17874B7B" w14:textId="77777777" w:rsidR="00A846C3" w:rsidRPr="00A846C3" w:rsidRDefault="00A846C3" w:rsidP="00DE75EC">
            <w:pPr>
              <w:rPr>
                <w:rFonts w:asciiTheme="minorHAnsi" w:hAnsiTheme="minorHAnsi" w:cs="Arial-ItalicMT"/>
                <w:iCs/>
                <w:sz w:val="20"/>
              </w:rPr>
            </w:pPr>
            <w:r w:rsidRPr="00A846C3">
              <w:rPr>
                <w:rFonts w:asciiTheme="minorHAnsi" w:hAnsiTheme="minorHAnsi" w:cs="Arial-ItalicMT"/>
                <w:iCs/>
                <w:sz w:val="20"/>
              </w:rPr>
              <w:t>Anti-D</w:t>
            </w:r>
          </w:p>
        </w:tc>
        <w:tc>
          <w:tcPr>
            <w:tcW w:w="2410" w:type="dxa"/>
          </w:tcPr>
          <w:p w14:paraId="3C677AA3" w14:textId="77777777" w:rsidR="00A846C3" w:rsidRPr="00A846C3" w:rsidRDefault="00A846C3" w:rsidP="00DE75EC">
            <w:pPr>
              <w:rPr>
                <w:rFonts w:asciiTheme="minorHAnsi" w:hAnsiTheme="minorHAnsi" w:cs="Arial-ItalicMT"/>
                <w:iCs/>
                <w:sz w:val="20"/>
              </w:rPr>
            </w:pPr>
            <w:r w:rsidRPr="00A846C3">
              <w:rPr>
                <w:rFonts w:asciiTheme="minorHAnsi" w:hAnsiTheme="minorHAnsi" w:cs="Arial-ItalicMT"/>
                <w:iCs/>
                <w:sz w:val="20"/>
              </w:rPr>
              <w:t>1 to 3</w:t>
            </w:r>
          </w:p>
        </w:tc>
        <w:tc>
          <w:tcPr>
            <w:tcW w:w="2552" w:type="dxa"/>
          </w:tcPr>
          <w:p w14:paraId="68D88798" w14:textId="77777777" w:rsidR="00A846C3" w:rsidRPr="00A846C3" w:rsidRDefault="00A846C3" w:rsidP="00DE75EC">
            <w:pPr>
              <w:rPr>
                <w:rFonts w:asciiTheme="minorHAnsi" w:hAnsiTheme="minorHAnsi" w:cs="Arial-ItalicMT"/>
                <w:iCs/>
                <w:sz w:val="20"/>
              </w:rPr>
            </w:pPr>
            <w:r w:rsidRPr="00A846C3">
              <w:rPr>
                <w:rFonts w:asciiTheme="minorHAnsi" w:hAnsiTheme="minorHAnsi" w:cs="Arial-ItalicMT"/>
                <w:iCs/>
                <w:sz w:val="20"/>
              </w:rPr>
              <w:t>3 to 7</w:t>
            </w:r>
          </w:p>
        </w:tc>
      </w:tr>
      <w:tr w:rsidR="00A846C3" w:rsidRPr="00A846C3" w14:paraId="2EB909C4" w14:textId="77777777" w:rsidTr="0045715A">
        <w:tc>
          <w:tcPr>
            <w:tcW w:w="2263" w:type="dxa"/>
          </w:tcPr>
          <w:p w14:paraId="2A3FAE58" w14:textId="77777777" w:rsidR="00A846C3" w:rsidRPr="00A846C3" w:rsidRDefault="00A846C3" w:rsidP="00DE75EC">
            <w:pPr>
              <w:rPr>
                <w:rFonts w:asciiTheme="minorHAnsi" w:hAnsiTheme="minorHAnsi" w:cs="Arial-ItalicMT"/>
                <w:iCs/>
                <w:sz w:val="20"/>
              </w:rPr>
            </w:pPr>
            <w:r>
              <w:rPr>
                <w:rFonts w:asciiTheme="minorHAnsi" w:hAnsiTheme="minorHAnsi" w:cs="Arial-ItalicMT"/>
                <w:iCs/>
                <w:sz w:val="20"/>
              </w:rPr>
              <w:t>Splenectomy</w:t>
            </w:r>
          </w:p>
        </w:tc>
        <w:tc>
          <w:tcPr>
            <w:tcW w:w="2410" w:type="dxa"/>
          </w:tcPr>
          <w:p w14:paraId="681029A0" w14:textId="77777777" w:rsidR="00A846C3" w:rsidRPr="00A846C3" w:rsidRDefault="00A846C3" w:rsidP="00DE75EC">
            <w:pPr>
              <w:rPr>
                <w:rFonts w:asciiTheme="minorHAnsi" w:hAnsiTheme="minorHAnsi" w:cs="Arial-ItalicMT"/>
                <w:iCs/>
                <w:sz w:val="20"/>
              </w:rPr>
            </w:pPr>
            <w:r>
              <w:rPr>
                <w:rFonts w:asciiTheme="minorHAnsi" w:hAnsiTheme="minorHAnsi" w:cs="Arial-ItalicMT"/>
                <w:iCs/>
                <w:sz w:val="20"/>
              </w:rPr>
              <w:t>1 to 56</w:t>
            </w:r>
          </w:p>
        </w:tc>
        <w:tc>
          <w:tcPr>
            <w:tcW w:w="2552" w:type="dxa"/>
          </w:tcPr>
          <w:p w14:paraId="4F19E027" w14:textId="77777777" w:rsidR="00A846C3" w:rsidRPr="00A846C3" w:rsidRDefault="00A846C3" w:rsidP="00DE75EC">
            <w:pPr>
              <w:rPr>
                <w:rFonts w:asciiTheme="minorHAnsi" w:hAnsiTheme="minorHAnsi" w:cs="Arial-ItalicMT"/>
                <w:iCs/>
                <w:sz w:val="20"/>
              </w:rPr>
            </w:pPr>
            <w:r>
              <w:rPr>
                <w:rFonts w:asciiTheme="minorHAnsi" w:hAnsiTheme="minorHAnsi" w:cs="Arial-ItalicMT"/>
                <w:iCs/>
                <w:sz w:val="20"/>
              </w:rPr>
              <w:t>7 to 56</w:t>
            </w:r>
          </w:p>
        </w:tc>
      </w:tr>
      <w:tr w:rsidR="00A846C3" w:rsidRPr="00A846C3" w14:paraId="53CE45BD" w14:textId="77777777" w:rsidTr="0045715A">
        <w:tc>
          <w:tcPr>
            <w:tcW w:w="2263" w:type="dxa"/>
          </w:tcPr>
          <w:p w14:paraId="0BB876A1" w14:textId="77777777" w:rsidR="00A846C3" w:rsidRPr="00A846C3" w:rsidRDefault="00A846C3" w:rsidP="00DE75EC">
            <w:pPr>
              <w:rPr>
                <w:rFonts w:asciiTheme="minorHAnsi" w:hAnsiTheme="minorHAnsi" w:cs="Arial-ItalicMT"/>
                <w:iCs/>
                <w:sz w:val="20"/>
              </w:rPr>
            </w:pPr>
            <w:r>
              <w:rPr>
                <w:rFonts w:asciiTheme="minorHAnsi" w:hAnsiTheme="minorHAnsi" w:cs="Arial-ItalicMT"/>
                <w:iCs/>
                <w:sz w:val="20"/>
              </w:rPr>
              <w:t>Dexamethasone</w:t>
            </w:r>
          </w:p>
        </w:tc>
        <w:tc>
          <w:tcPr>
            <w:tcW w:w="2410" w:type="dxa"/>
          </w:tcPr>
          <w:p w14:paraId="3EABAA79" w14:textId="77777777" w:rsidR="00A846C3" w:rsidRPr="00A846C3" w:rsidRDefault="00A846C3" w:rsidP="00DE75EC">
            <w:pPr>
              <w:rPr>
                <w:rFonts w:asciiTheme="minorHAnsi" w:hAnsiTheme="minorHAnsi" w:cs="Arial-ItalicMT"/>
                <w:iCs/>
                <w:sz w:val="20"/>
              </w:rPr>
            </w:pPr>
            <w:r>
              <w:rPr>
                <w:rFonts w:asciiTheme="minorHAnsi" w:hAnsiTheme="minorHAnsi" w:cs="Arial-ItalicMT"/>
                <w:iCs/>
                <w:sz w:val="20"/>
              </w:rPr>
              <w:t>2 to 14</w:t>
            </w:r>
          </w:p>
        </w:tc>
        <w:tc>
          <w:tcPr>
            <w:tcW w:w="2552" w:type="dxa"/>
          </w:tcPr>
          <w:p w14:paraId="5AB7AF55" w14:textId="77777777" w:rsidR="00A846C3" w:rsidRPr="00A846C3" w:rsidRDefault="00A846C3" w:rsidP="00DE75EC">
            <w:pPr>
              <w:rPr>
                <w:rFonts w:asciiTheme="minorHAnsi" w:hAnsiTheme="minorHAnsi" w:cs="Arial-ItalicMT"/>
                <w:iCs/>
                <w:sz w:val="20"/>
              </w:rPr>
            </w:pPr>
            <w:r>
              <w:rPr>
                <w:rFonts w:asciiTheme="minorHAnsi" w:hAnsiTheme="minorHAnsi" w:cs="Arial-ItalicMT"/>
                <w:iCs/>
                <w:sz w:val="20"/>
              </w:rPr>
              <w:t>4 to 28</w:t>
            </w:r>
          </w:p>
        </w:tc>
      </w:tr>
      <w:tr w:rsidR="00A846C3" w:rsidRPr="00A846C3" w14:paraId="006809ED" w14:textId="77777777" w:rsidTr="0045715A">
        <w:tc>
          <w:tcPr>
            <w:tcW w:w="2263" w:type="dxa"/>
          </w:tcPr>
          <w:p w14:paraId="2B565926" w14:textId="77777777" w:rsidR="00A846C3" w:rsidRPr="00A846C3" w:rsidRDefault="00A846C3" w:rsidP="00DE75EC">
            <w:pPr>
              <w:rPr>
                <w:rFonts w:asciiTheme="minorHAnsi" w:hAnsiTheme="minorHAnsi" w:cs="Arial-ItalicMT"/>
                <w:iCs/>
                <w:sz w:val="20"/>
              </w:rPr>
            </w:pPr>
            <w:r>
              <w:rPr>
                <w:rFonts w:asciiTheme="minorHAnsi" w:hAnsiTheme="minorHAnsi" w:cs="Arial-ItalicMT"/>
                <w:iCs/>
                <w:sz w:val="20"/>
              </w:rPr>
              <w:t>Prednisone</w:t>
            </w:r>
          </w:p>
        </w:tc>
        <w:tc>
          <w:tcPr>
            <w:tcW w:w="2410" w:type="dxa"/>
          </w:tcPr>
          <w:p w14:paraId="2AA6D974" w14:textId="77777777" w:rsidR="00A846C3" w:rsidRPr="00A846C3" w:rsidRDefault="00A846C3" w:rsidP="00DE75EC">
            <w:pPr>
              <w:rPr>
                <w:rFonts w:asciiTheme="minorHAnsi" w:hAnsiTheme="minorHAnsi" w:cs="Arial-ItalicMT"/>
                <w:iCs/>
                <w:sz w:val="20"/>
              </w:rPr>
            </w:pPr>
            <w:r>
              <w:rPr>
                <w:rFonts w:asciiTheme="minorHAnsi" w:hAnsiTheme="minorHAnsi" w:cs="Arial-ItalicMT"/>
                <w:iCs/>
                <w:sz w:val="20"/>
              </w:rPr>
              <w:t>4 to 14</w:t>
            </w:r>
          </w:p>
        </w:tc>
        <w:tc>
          <w:tcPr>
            <w:tcW w:w="2552" w:type="dxa"/>
          </w:tcPr>
          <w:p w14:paraId="5DF0F807" w14:textId="77777777" w:rsidR="00A846C3" w:rsidRPr="00A846C3" w:rsidRDefault="0045715A" w:rsidP="00DE75EC">
            <w:pPr>
              <w:rPr>
                <w:rFonts w:asciiTheme="minorHAnsi" w:hAnsiTheme="minorHAnsi" w:cs="Arial-ItalicMT"/>
                <w:iCs/>
                <w:sz w:val="20"/>
              </w:rPr>
            </w:pPr>
            <w:r>
              <w:rPr>
                <w:rFonts w:asciiTheme="minorHAnsi" w:hAnsiTheme="minorHAnsi" w:cs="Arial-ItalicMT"/>
                <w:iCs/>
                <w:sz w:val="20"/>
              </w:rPr>
              <w:t>7 to 28</w:t>
            </w:r>
          </w:p>
        </w:tc>
      </w:tr>
      <w:tr w:rsidR="00A846C3" w:rsidRPr="00A846C3" w14:paraId="78BDE0D9" w14:textId="77777777" w:rsidTr="0045715A">
        <w:tc>
          <w:tcPr>
            <w:tcW w:w="2263" w:type="dxa"/>
          </w:tcPr>
          <w:p w14:paraId="3251735C" w14:textId="77777777" w:rsidR="00A846C3" w:rsidRPr="00A846C3" w:rsidRDefault="0045715A" w:rsidP="00DE75EC">
            <w:pPr>
              <w:rPr>
                <w:rFonts w:asciiTheme="minorHAnsi" w:hAnsiTheme="minorHAnsi" w:cs="Arial-ItalicMT"/>
                <w:iCs/>
                <w:sz w:val="20"/>
              </w:rPr>
            </w:pPr>
            <w:r>
              <w:rPr>
                <w:rFonts w:asciiTheme="minorHAnsi" w:hAnsiTheme="minorHAnsi" w:cs="Arial-ItalicMT"/>
                <w:iCs/>
                <w:sz w:val="20"/>
              </w:rPr>
              <w:t>Romiplostim</w:t>
            </w:r>
          </w:p>
        </w:tc>
        <w:tc>
          <w:tcPr>
            <w:tcW w:w="2410" w:type="dxa"/>
          </w:tcPr>
          <w:p w14:paraId="79C354FB" w14:textId="77777777" w:rsidR="00A846C3" w:rsidRPr="00A846C3" w:rsidRDefault="0045715A" w:rsidP="00DE75EC">
            <w:pPr>
              <w:rPr>
                <w:rFonts w:asciiTheme="minorHAnsi" w:hAnsiTheme="minorHAnsi" w:cs="Arial-ItalicMT"/>
                <w:iCs/>
                <w:sz w:val="20"/>
              </w:rPr>
            </w:pPr>
            <w:r>
              <w:rPr>
                <w:rFonts w:asciiTheme="minorHAnsi" w:hAnsiTheme="minorHAnsi" w:cs="Arial-ItalicMT"/>
                <w:iCs/>
                <w:sz w:val="20"/>
              </w:rPr>
              <w:t>7 to 14</w:t>
            </w:r>
          </w:p>
        </w:tc>
        <w:tc>
          <w:tcPr>
            <w:tcW w:w="2552" w:type="dxa"/>
          </w:tcPr>
          <w:p w14:paraId="55A01120" w14:textId="77777777" w:rsidR="00A846C3" w:rsidRPr="00A846C3" w:rsidRDefault="0045715A" w:rsidP="00DE75EC">
            <w:pPr>
              <w:rPr>
                <w:rFonts w:asciiTheme="minorHAnsi" w:hAnsiTheme="minorHAnsi" w:cs="Arial-ItalicMT"/>
                <w:iCs/>
                <w:sz w:val="20"/>
              </w:rPr>
            </w:pPr>
            <w:r>
              <w:rPr>
                <w:rFonts w:asciiTheme="minorHAnsi" w:hAnsiTheme="minorHAnsi" w:cs="Arial-ItalicMT"/>
                <w:iCs/>
                <w:sz w:val="20"/>
              </w:rPr>
              <w:t>14 to 60</w:t>
            </w:r>
          </w:p>
        </w:tc>
      </w:tr>
      <w:tr w:rsidR="0045715A" w:rsidRPr="00A846C3" w14:paraId="573562C1" w14:textId="77777777" w:rsidTr="0045715A">
        <w:tc>
          <w:tcPr>
            <w:tcW w:w="2263" w:type="dxa"/>
          </w:tcPr>
          <w:p w14:paraId="22D3FF9E" w14:textId="77777777" w:rsidR="0045715A" w:rsidRDefault="0045715A" w:rsidP="00DE75EC">
            <w:pPr>
              <w:rPr>
                <w:rFonts w:asciiTheme="minorHAnsi" w:hAnsiTheme="minorHAnsi" w:cs="Arial-ItalicMT"/>
                <w:iCs/>
                <w:sz w:val="20"/>
              </w:rPr>
            </w:pPr>
            <w:r>
              <w:rPr>
                <w:rFonts w:asciiTheme="minorHAnsi" w:hAnsiTheme="minorHAnsi" w:cs="Arial-ItalicMT"/>
                <w:iCs/>
                <w:sz w:val="20"/>
              </w:rPr>
              <w:t>Eltrombopag</w:t>
            </w:r>
          </w:p>
        </w:tc>
        <w:tc>
          <w:tcPr>
            <w:tcW w:w="2410" w:type="dxa"/>
          </w:tcPr>
          <w:p w14:paraId="3A021243" w14:textId="77777777" w:rsidR="0045715A" w:rsidRDefault="0045715A" w:rsidP="00DE75EC">
            <w:pPr>
              <w:rPr>
                <w:rFonts w:asciiTheme="minorHAnsi" w:hAnsiTheme="minorHAnsi" w:cs="Arial-ItalicMT"/>
                <w:iCs/>
                <w:sz w:val="20"/>
              </w:rPr>
            </w:pPr>
            <w:r>
              <w:rPr>
                <w:rFonts w:asciiTheme="minorHAnsi" w:hAnsiTheme="minorHAnsi" w:cs="Arial-ItalicMT"/>
                <w:iCs/>
                <w:sz w:val="20"/>
              </w:rPr>
              <w:t>7 to 14</w:t>
            </w:r>
          </w:p>
        </w:tc>
        <w:tc>
          <w:tcPr>
            <w:tcW w:w="2552" w:type="dxa"/>
          </w:tcPr>
          <w:p w14:paraId="7C836137" w14:textId="77777777" w:rsidR="0045715A" w:rsidRDefault="0045715A" w:rsidP="00DE75EC">
            <w:pPr>
              <w:rPr>
                <w:rFonts w:asciiTheme="minorHAnsi" w:hAnsiTheme="minorHAnsi" w:cs="Arial-ItalicMT"/>
                <w:iCs/>
                <w:sz w:val="20"/>
              </w:rPr>
            </w:pPr>
            <w:r>
              <w:rPr>
                <w:rFonts w:asciiTheme="minorHAnsi" w:hAnsiTheme="minorHAnsi" w:cs="Arial-ItalicMT"/>
                <w:iCs/>
                <w:sz w:val="20"/>
              </w:rPr>
              <w:t>14 to 90</w:t>
            </w:r>
          </w:p>
        </w:tc>
      </w:tr>
      <w:tr w:rsidR="00BF7C43" w:rsidRPr="00A846C3" w14:paraId="45027FAB" w14:textId="77777777" w:rsidTr="0045715A">
        <w:tc>
          <w:tcPr>
            <w:tcW w:w="2263" w:type="dxa"/>
          </w:tcPr>
          <w:p w14:paraId="5CDF138C" w14:textId="7E7A4116" w:rsidR="00BF7C43" w:rsidRDefault="00BF7C43" w:rsidP="00DE75EC">
            <w:pPr>
              <w:rPr>
                <w:rFonts w:asciiTheme="minorHAnsi" w:hAnsiTheme="minorHAnsi" w:cs="Arial-ItalicMT"/>
                <w:iCs/>
                <w:sz w:val="20"/>
              </w:rPr>
            </w:pPr>
            <w:r w:rsidRPr="00BF7C43">
              <w:rPr>
                <w:rFonts w:asciiTheme="minorHAnsi" w:hAnsiTheme="minorHAnsi" w:cs="Arial-ItalicMT"/>
                <w:b/>
                <w:bCs/>
                <w:iCs/>
                <w:sz w:val="20"/>
              </w:rPr>
              <w:t>Avatrombopaq</w:t>
            </w:r>
          </w:p>
        </w:tc>
        <w:tc>
          <w:tcPr>
            <w:tcW w:w="2410" w:type="dxa"/>
          </w:tcPr>
          <w:p w14:paraId="74FDC7E9" w14:textId="6B9BF3D4" w:rsidR="00BF7C43" w:rsidRDefault="001523D9" w:rsidP="00DE75EC">
            <w:pPr>
              <w:rPr>
                <w:rFonts w:asciiTheme="minorHAnsi" w:hAnsiTheme="minorHAnsi" w:cs="Arial-ItalicMT"/>
                <w:iCs/>
                <w:sz w:val="20"/>
              </w:rPr>
            </w:pPr>
            <w:r>
              <w:rPr>
                <w:rFonts w:asciiTheme="minorHAnsi" w:hAnsiTheme="minorHAnsi" w:cs="Arial-ItalicMT"/>
                <w:iCs/>
                <w:sz w:val="20"/>
              </w:rPr>
              <w:t>7 to14</w:t>
            </w:r>
          </w:p>
        </w:tc>
        <w:tc>
          <w:tcPr>
            <w:tcW w:w="2552" w:type="dxa"/>
          </w:tcPr>
          <w:p w14:paraId="46EB1E9E" w14:textId="0A213FB0" w:rsidR="00BF7C43" w:rsidRDefault="00546A7A" w:rsidP="00DE75EC">
            <w:pPr>
              <w:rPr>
                <w:rFonts w:asciiTheme="minorHAnsi" w:hAnsiTheme="minorHAnsi" w:cs="Arial-ItalicMT"/>
                <w:iCs/>
                <w:sz w:val="20"/>
              </w:rPr>
            </w:pPr>
            <w:r>
              <w:rPr>
                <w:rFonts w:asciiTheme="minorHAnsi" w:hAnsiTheme="minorHAnsi" w:cs="Arial-ItalicMT"/>
                <w:iCs/>
                <w:sz w:val="20"/>
              </w:rPr>
              <w:t>7-28</w:t>
            </w:r>
          </w:p>
        </w:tc>
      </w:tr>
      <w:tr w:rsidR="00BF7C43" w:rsidRPr="00A846C3" w14:paraId="717BBAE5" w14:textId="77777777" w:rsidTr="00351D2B">
        <w:tc>
          <w:tcPr>
            <w:tcW w:w="2263" w:type="dxa"/>
          </w:tcPr>
          <w:p w14:paraId="78D4372D" w14:textId="77777777" w:rsidR="00BF7C43" w:rsidRPr="00A846C3" w:rsidRDefault="00BF7C43" w:rsidP="00351D2B">
            <w:pPr>
              <w:rPr>
                <w:rFonts w:asciiTheme="minorHAnsi" w:hAnsiTheme="minorHAnsi" w:cs="Arial-ItalicMT"/>
                <w:iCs/>
                <w:sz w:val="20"/>
              </w:rPr>
            </w:pPr>
            <w:r>
              <w:rPr>
                <w:rFonts w:asciiTheme="minorHAnsi" w:hAnsiTheme="minorHAnsi" w:cs="Arial-ItalicMT"/>
                <w:iCs/>
                <w:sz w:val="20"/>
              </w:rPr>
              <w:t>Rituximab</w:t>
            </w:r>
          </w:p>
        </w:tc>
        <w:tc>
          <w:tcPr>
            <w:tcW w:w="2410" w:type="dxa"/>
          </w:tcPr>
          <w:p w14:paraId="0055A15A" w14:textId="77777777" w:rsidR="00BF7C43" w:rsidRPr="00A846C3" w:rsidRDefault="00BF7C43" w:rsidP="00351D2B">
            <w:pPr>
              <w:rPr>
                <w:rFonts w:asciiTheme="minorHAnsi" w:hAnsiTheme="minorHAnsi" w:cs="Arial-ItalicMT"/>
                <w:iCs/>
                <w:sz w:val="20"/>
              </w:rPr>
            </w:pPr>
            <w:r>
              <w:rPr>
                <w:rFonts w:asciiTheme="minorHAnsi" w:hAnsiTheme="minorHAnsi" w:cs="Arial-ItalicMT"/>
                <w:iCs/>
                <w:sz w:val="20"/>
              </w:rPr>
              <w:t>7 to 56</w:t>
            </w:r>
          </w:p>
        </w:tc>
        <w:tc>
          <w:tcPr>
            <w:tcW w:w="2552" w:type="dxa"/>
          </w:tcPr>
          <w:p w14:paraId="701BB1AA" w14:textId="77777777" w:rsidR="00BF7C43" w:rsidRPr="00A846C3" w:rsidRDefault="00BF7C43" w:rsidP="00351D2B">
            <w:pPr>
              <w:rPr>
                <w:rFonts w:asciiTheme="minorHAnsi" w:hAnsiTheme="minorHAnsi" w:cs="Arial-ItalicMT"/>
                <w:iCs/>
                <w:sz w:val="20"/>
              </w:rPr>
            </w:pPr>
            <w:r>
              <w:rPr>
                <w:rFonts w:asciiTheme="minorHAnsi" w:hAnsiTheme="minorHAnsi" w:cs="Arial-ItalicMT"/>
                <w:iCs/>
                <w:sz w:val="20"/>
              </w:rPr>
              <w:t>14 to 180</w:t>
            </w:r>
          </w:p>
        </w:tc>
      </w:tr>
      <w:tr w:rsidR="00BF7C43" w:rsidRPr="00A846C3" w14:paraId="5D1E1D89" w14:textId="23A582CF" w:rsidTr="0045715A">
        <w:tc>
          <w:tcPr>
            <w:tcW w:w="2263" w:type="dxa"/>
          </w:tcPr>
          <w:p w14:paraId="7C6EA853" w14:textId="3141A946" w:rsidR="00BF7C43" w:rsidRDefault="00BF7C43" w:rsidP="00BF7C43">
            <w:pPr>
              <w:rPr>
                <w:rFonts w:asciiTheme="minorHAnsi" w:hAnsiTheme="minorHAnsi" w:cs="Arial-ItalicMT"/>
                <w:iCs/>
                <w:sz w:val="20"/>
              </w:rPr>
            </w:pPr>
            <w:r>
              <w:rPr>
                <w:rFonts w:asciiTheme="minorHAnsi" w:hAnsiTheme="minorHAnsi" w:cs="Arial-ItalicMT"/>
                <w:iCs/>
                <w:sz w:val="20"/>
              </w:rPr>
              <w:t>Fostamatinib</w:t>
            </w:r>
          </w:p>
        </w:tc>
        <w:tc>
          <w:tcPr>
            <w:tcW w:w="2410" w:type="dxa"/>
          </w:tcPr>
          <w:p w14:paraId="3C3C7402" w14:textId="3F07A8DD" w:rsidR="00BF7C43" w:rsidRDefault="00BF7C43" w:rsidP="00BF7C43">
            <w:pPr>
              <w:rPr>
                <w:rFonts w:asciiTheme="minorHAnsi" w:hAnsiTheme="minorHAnsi" w:cs="Arial-ItalicMT"/>
                <w:iCs/>
                <w:sz w:val="20"/>
              </w:rPr>
            </w:pPr>
            <w:r>
              <w:rPr>
                <w:rFonts w:asciiTheme="minorHAnsi" w:hAnsiTheme="minorHAnsi" w:cs="Arial-ItalicMT"/>
                <w:iCs/>
                <w:sz w:val="20"/>
              </w:rPr>
              <w:t>7 to 14</w:t>
            </w:r>
          </w:p>
        </w:tc>
        <w:tc>
          <w:tcPr>
            <w:tcW w:w="2552" w:type="dxa"/>
          </w:tcPr>
          <w:p w14:paraId="763B544E" w14:textId="23E5F63C" w:rsidR="00BF7C43" w:rsidRDefault="00BF7C43" w:rsidP="00BF7C43">
            <w:pPr>
              <w:rPr>
                <w:rFonts w:asciiTheme="minorHAnsi" w:hAnsiTheme="minorHAnsi" w:cs="Arial-ItalicMT"/>
                <w:iCs/>
                <w:sz w:val="20"/>
              </w:rPr>
            </w:pPr>
            <w:r>
              <w:rPr>
                <w:rFonts w:asciiTheme="minorHAnsi" w:hAnsiTheme="minorHAnsi" w:cs="Arial-ItalicMT"/>
                <w:iCs/>
                <w:sz w:val="20"/>
              </w:rPr>
              <w:t>80 to 150</w:t>
            </w:r>
          </w:p>
        </w:tc>
      </w:tr>
      <w:tr w:rsidR="00BF7C43" w:rsidRPr="00A846C3" w14:paraId="4F67D6FA" w14:textId="77777777" w:rsidTr="0045715A">
        <w:tc>
          <w:tcPr>
            <w:tcW w:w="2263" w:type="dxa"/>
          </w:tcPr>
          <w:p w14:paraId="361A75FB" w14:textId="77777777" w:rsidR="00BF7C43" w:rsidRDefault="00BF7C43" w:rsidP="00BF7C43">
            <w:pPr>
              <w:rPr>
                <w:rFonts w:asciiTheme="minorHAnsi" w:hAnsiTheme="minorHAnsi" w:cs="Arial-ItalicMT"/>
                <w:iCs/>
                <w:sz w:val="20"/>
              </w:rPr>
            </w:pPr>
            <w:r>
              <w:rPr>
                <w:rFonts w:asciiTheme="minorHAnsi" w:hAnsiTheme="minorHAnsi" w:cs="Arial-ItalicMT"/>
                <w:iCs/>
                <w:sz w:val="20"/>
              </w:rPr>
              <w:t>Vinblastine</w:t>
            </w:r>
          </w:p>
        </w:tc>
        <w:tc>
          <w:tcPr>
            <w:tcW w:w="2410" w:type="dxa"/>
          </w:tcPr>
          <w:p w14:paraId="302CFF4B" w14:textId="77777777" w:rsidR="00BF7C43" w:rsidRDefault="00BF7C43" w:rsidP="00BF7C43">
            <w:pPr>
              <w:rPr>
                <w:rFonts w:asciiTheme="minorHAnsi" w:hAnsiTheme="minorHAnsi" w:cs="Arial-ItalicMT"/>
                <w:iCs/>
                <w:sz w:val="20"/>
              </w:rPr>
            </w:pPr>
            <w:r>
              <w:rPr>
                <w:rFonts w:asciiTheme="minorHAnsi" w:hAnsiTheme="minorHAnsi" w:cs="Arial-ItalicMT"/>
                <w:iCs/>
                <w:sz w:val="20"/>
              </w:rPr>
              <w:t>7 to 14</w:t>
            </w:r>
          </w:p>
        </w:tc>
        <w:tc>
          <w:tcPr>
            <w:tcW w:w="2552" w:type="dxa"/>
          </w:tcPr>
          <w:p w14:paraId="494AA34F" w14:textId="77777777" w:rsidR="00BF7C43" w:rsidRDefault="00BF7C43" w:rsidP="00BF7C43">
            <w:pPr>
              <w:rPr>
                <w:rFonts w:asciiTheme="minorHAnsi" w:hAnsiTheme="minorHAnsi" w:cs="Arial-ItalicMT"/>
                <w:iCs/>
                <w:sz w:val="20"/>
              </w:rPr>
            </w:pPr>
            <w:r>
              <w:rPr>
                <w:rFonts w:asciiTheme="minorHAnsi" w:hAnsiTheme="minorHAnsi" w:cs="Arial-ItalicMT"/>
                <w:iCs/>
                <w:sz w:val="20"/>
              </w:rPr>
              <w:t>7 to 42</w:t>
            </w:r>
          </w:p>
        </w:tc>
      </w:tr>
      <w:tr w:rsidR="00BF7C43" w:rsidRPr="00A846C3" w14:paraId="2FB6EFD1" w14:textId="77777777" w:rsidTr="0045715A">
        <w:tc>
          <w:tcPr>
            <w:tcW w:w="2263" w:type="dxa"/>
          </w:tcPr>
          <w:p w14:paraId="5DAF2762" w14:textId="77777777" w:rsidR="00BF7C43" w:rsidRDefault="00BF7C43" w:rsidP="00BF7C43">
            <w:pPr>
              <w:rPr>
                <w:rFonts w:asciiTheme="minorHAnsi" w:hAnsiTheme="minorHAnsi" w:cs="Arial-ItalicMT"/>
                <w:iCs/>
                <w:sz w:val="20"/>
              </w:rPr>
            </w:pPr>
            <w:r>
              <w:rPr>
                <w:rFonts w:asciiTheme="minorHAnsi" w:hAnsiTheme="minorHAnsi" w:cs="Arial-ItalicMT"/>
                <w:iCs/>
                <w:sz w:val="20"/>
              </w:rPr>
              <w:t>Vincristine</w:t>
            </w:r>
          </w:p>
        </w:tc>
        <w:tc>
          <w:tcPr>
            <w:tcW w:w="2410" w:type="dxa"/>
          </w:tcPr>
          <w:p w14:paraId="2386D064" w14:textId="77777777" w:rsidR="00BF7C43" w:rsidRDefault="00BF7C43" w:rsidP="00BF7C43">
            <w:pPr>
              <w:rPr>
                <w:rFonts w:asciiTheme="minorHAnsi" w:hAnsiTheme="minorHAnsi" w:cs="Arial-ItalicMT"/>
                <w:iCs/>
                <w:sz w:val="20"/>
              </w:rPr>
            </w:pPr>
            <w:r>
              <w:rPr>
                <w:rFonts w:asciiTheme="minorHAnsi" w:hAnsiTheme="minorHAnsi" w:cs="Arial-ItalicMT"/>
                <w:iCs/>
                <w:sz w:val="20"/>
              </w:rPr>
              <w:t>7 to 14</w:t>
            </w:r>
          </w:p>
        </w:tc>
        <w:tc>
          <w:tcPr>
            <w:tcW w:w="2552" w:type="dxa"/>
          </w:tcPr>
          <w:p w14:paraId="05F5547D" w14:textId="77777777" w:rsidR="00BF7C43" w:rsidRDefault="00BF7C43" w:rsidP="00BF7C43">
            <w:pPr>
              <w:rPr>
                <w:rFonts w:asciiTheme="minorHAnsi" w:hAnsiTheme="minorHAnsi" w:cs="Arial-ItalicMT"/>
                <w:iCs/>
                <w:sz w:val="20"/>
              </w:rPr>
            </w:pPr>
            <w:r>
              <w:rPr>
                <w:rFonts w:asciiTheme="minorHAnsi" w:hAnsiTheme="minorHAnsi" w:cs="Arial-ItalicMT"/>
                <w:iCs/>
                <w:sz w:val="20"/>
              </w:rPr>
              <w:t>7 to 42</w:t>
            </w:r>
          </w:p>
        </w:tc>
      </w:tr>
      <w:tr w:rsidR="00BF7C43" w:rsidRPr="00A846C3" w14:paraId="368770E5" w14:textId="77777777" w:rsidTr="0045715A">
        <w:tc>
          <w:tcPr>
            <w:tcW w:w="2263" w:type="dxa"/>
          </w:tcPr>
          <w:p w14:paraId="181AE571" w14:textId="77777777" w:rsidR="00BF7C43" w:rsidRDefault="00BF7C43" w:rsidP="00BF7C43">
            <w:pPr>
              <w:rPr>
                <w:rFonts w:asciiTheme="minorHAnsi" w:hAnsiTheme="minorHAnsi" w:cs="Arial-ItalicMT"/>
                <w:iCs/>
                <w:sz w:val="20"/>
              </w:rPr>
            </w:pPr>
            <w:r>
              <w:rPr>
                <w:rFonts w:asciiTheme="minorHAnsi" w:hAnsiTheme="minorHAnsi" w:cs="Arial-ItalicMT"/>
                <w:iCs/>
                <w:sz w:val="20"/>
              </w:rPr>
              <w:t>Danazol</w:t>
            </w:r>
          </w:p>
        </w:tc>
        <w:tc>
          <w:tcPr>
            <w:tcW w:w="2410" w:type="dxa"/>
          </w:tcPr>
          <w:p w14:paraId="5AE0E296" w14:textId="77777777" w:rsidR="00BF7C43" w:rsidRDefault="00BF7C43" w:rsidP="00BF7C43">
            <w:pPr>
              <w:rPr>
                <w:rFonts w:asciiTheme="minorHAnsi" w:hAnsiTheme="minorHAnsi" w:cs="Arial-ItalicMT"/>
                <w:iCs/>
                <w:sz w:val="20"/>
              </w:rPr>
            </w:pPr>
            <w:r>
              <w:rPr>
                <w:rFonts w:asciiTheme="minorHAnsi" w:hAnsiTheme="minorHAnsi" w:cs="Arial-ItalicMT"/>
                <w:iCs/>
                <w:sz w:val="20"/>
              </w:rPr>
              <w:t>14 to 90</w:t>
            </w:r>
          </w:p>
        </w:tc>
        <w:tc>
          <w:tcPr>
            <w:tcW w:w="2552" w:type="dxa"/>
          </w:tcPr>
          <w:p w14:paraId="006179B9" w14:textId="77777777" w:rsidR="00BF7C43" w:rsidRDefault="00BF7C43" w:rsidP="00BF7C43">
            <w:pPr>
              <w:rPr>
                <w:rFonts w:asciiTheme="minorHAnsi" w:hAnsiTheme="minorHAnsi" w:cs="Arial-ItalicMT"/>
                <w:iCs/>
                <w:sz w:val="20"/>
              </w:rPr>
            </w:pPr>
            <w:r>
              <w:rPr>
                <w:rFonts w:asciiTheme="minorHAnsi" w:hAnsiTheme="minorHAnsi" w:cs="Arial-ItalicMT"/>
                <w:iCs/>
                <w:sz w:val="20"/>
              </w:rPr>
              <w:t>28 to 180</w:t>
            </w:r>
          </w:p>
        </w:tc>
      </w:tr>
      <w:tr w:rsidR="00BF7C43" w:rsidRPr="00A846C3" w14:paraId="08E2AA7C" w14:textId="77777777" w:rsidTr="0045715A">
        <w:tc>
          <w:tcPr>
            <w:tcW w:w="2263" w:type="dxa"/>
          </w:tcPr>
          <w:p w14:paraId="0502CE00" w14:textId="77777777" w:rsidR="00BF7C43" w:rsidRDefault="00BF7C43" w:rsidP="00BF7C43">
            <w:pPr>
              <w:rPr>
                <w:rFonts w:asciiTheme="minorHAnsi" w:hAnsiTheme="minorHAnsi" w:cs="Arial-ItalicMT"/>
                <w:iCs/>
                <w:sz w:val="20"/>
              </w:rPr>
            </w:pPr>
            <w:r>
              <w:rPr>
                <w:rFonts w:asciiTheme="minorHAnsi" w:hAnsiTheme="minorHAnsi" w:cs="Arial-ItalicMT"/>
                <w:iCs/>
                <w:sz w:val="20"/>
              </w:rPr>
              <w:t>Azathioprine</w:t>
            </w:r>
          </w:p>
        </w:tc>
        <w:tc>
          <w:tcPr>
            <w:tcW w:w="2410" w:type="dxa"/>
          </w:tcPr>
          <w:p w14:paraId="57A57877" w14:textId="77777777" w:rsidR="00BF7C43" w:rsidRDefault="00BF7C43" w:rsidP="00BF7C43">
            <w:pPr>
              <w:rPr>
                <w:rFonts w:asciiTheme="minorHAnsi" w:hAnsiTheme="minorHAnsi" w:cs="Arial-ItalicMT"/>
                <w:iCs/>
                <w:sz w:val="20"/>
              </w:rPr>
            </w:pPr>
            <w:r>
              <w:rPr>
                <w:rFonts w:asciiTheme="minorHAnsi" w:hAnsiTheme="minorHAnsi" w:cs="Arial-ItalicMT"/>
                <w:iCs/>
                <w:sz w:val="20"/>
              </w:rPr>
              <w:t>30 to 90</w:t>
            </w:r>
          </w:p>
        </w:tc>
        <w:tc>
          <w:tcPr>
            <w:tcW w:w="2552" w:type="dxa"/>
          </w:tcPr>
          <w:p w14:paraId="020B5C5A" w14:textId="77777777" w:rsidR="00BF7C43" w:rsidRDefault="00BF7C43" w:rsidP="00BF7C43">
            <w:pPr>
              <w:rPr>
                <w:rFonts w:asciiTheme="minorHAnsi" w:hAnsiTheme="minorHAnsi" w:cs="Arial-ItalicMT"/>
                <w:iCs/>
                <w:sz w:val="20"/>
              </w:rPr>
            </w:pPr>
            <w:r>
              <w:rPr>
                <w:rFonts w:asciiTheme="minorHAnsi" w:hAnsiTheme="minorHAnsi" w:cs="Arial-ItalicMT"/>
                <w:iCs/>
                <w:sz w:val="20"/>
              </w:rPr>
              <w:t>30 to 180</w:t>
            </w:r>
          </w:p>
        </w:tc>
      </w:tr>
    </w:tbl>
    <w:p w14:paraId="41116B46" w14:textId="77777777" w:rsidR="00DE75EC" w:rsidRDefault="00DE75EC" w:rsidP="00DE75EC">
      <w:pPr>
        <w:rPr>
          <w:rFonts w:ascii="Arial-ItalicMT" w:hAnsi="Arial-ItalicMT" w:cs="Arial-ItalicMT"/>
          <w:b/>
          <w:i/>
          <w:iCs/>
          <w:sz w:val="24"/>
          <w:szCs w:val="24"/>
        </w:rPr>
      </w:pPr>
      <w:r>
        <w:rPr>
          <w:rFonts w:ascii="Arial-ItalicMT" w:hAnsi="Arial-ItalicMT" w:cs="Arial-ItalicMT"/>
          <w:b/>
          <w:i/>
          <w:iCs/>
          <w:sz w:val="24"/>
          <w:szCs w:val="24"/>
        </w:rPr>
        <w:br w:type="page"/>
      </w:r>
    </w:p>
    <w:p w14:paraId="544D439B" w14:textId="77777777" w:rsidR="006D4DAC" w:rsidRPr="00E344D4" w:rsidRDefault="006D4DAC" w:rsidP="007F3064">
      <w:pPr>
        <w:pStyle w:val="berschrift1"/>
      </w:pPr>
      <w:bookmarkStart w:id="21" w:name="_Toc367183618"/>
      <w:bookmarkStart w:id="22" w:name="_Toc367183856"/>
      <w:bookmarkStart w:id="23" w:name="_Toc99632089"/>
      <w:r w:rsidRPr="00E344D4">
        <w:lastRenderedPageBreak/>
        <w:t>4</w:t>
      </w:r>
      <w:r w:rsidRPr="00E344D4">
        <w:tab/>
      </w:r>
      <w:bookmarkEnd w:id="21"/>
      <w:bookmarkEnd w:id="22"/>
      <w:r w:rsidR="0049768A">
        <w:t>Besondere klinische Situationen</w:t>
      </w:r>
      <w:bookmarkEnd w:id="23"/>
      <w:r w:rsidRPr="00E344D4">
        <w:t xml:space="preserve"> </w:t>
      </w:r>
    </w:p>
    <w:p w14:paraId="33276FB8" w14:textId="77777777" w:rsidR="00DE75EC" w:rsidRPr="00DE75EC" w:rsidRDefault="00DE75EC" w:rsidP="00DE75EC">
      <w:pPr>
        <w:pStyle w:val="berschrift2"/>
        <w:numPr>
          <w:ilvl w:val="0"/>
          <w:numId w:val="0"/>
        </w:numPr>
        <w:ind w:left="851" w:hanging="851"/>
      </w:pPr>
      <w:bookmarkStart w:id="24" w:name="_Toc99632090"/>
      <w:r>
        <w:t>4.1</w:t>
      </w:r>
      <w:r>
        <w:tab/>
      </w:r>
      <w:r w:rsidRPr="00DE75EC">
        <w:t>Anmerkungen zu den Therapieoptionen</w:t>
      </w:r>
      <w:bookmarkEnd w:id="24"/>
    </w:p>
    <w:p w14:paraId="0AF5BA97" w14:textId="77777777" w:rsidR="00BB7194" w:rsidRPr="002A6AA7" w:rsidRDefault="00A57C98" w:rsidP="007F3064">
      <w:pPr>
        <w:pStyle w:val="Textkrper-Einzug2"/>
        <w:spacing w:line="276" w:lineRule="auto"/>
        <w:ind w:left="0"/>
        <w:jc w:val="both"/>
        <w:rPr>
          <w:rFonts w:asciiTheme="minorHAnsi" w:hAnsiTheme="minorHAnsi" w:cstheme="minorHAnsi"/>
          <w:b/>
          <w:szCs w:val="22"/>
          <w:u w:val="single"/>
        </w:rPr>
      </w:pPr>
      <w:r w:rsidRPr="002A6AA7">
        <w:rPr>
          <w:rFonts w:asciiTheme="minorHAnsi" w:hAnsiTheme="minorHAnsi" w:cstheme="minorHAnsi"/>
          <w:b/>
          <w:szCs w:val="22"/>
          <w:u w:val="single"/>
        </w:rPr>
        <w:t>Cortison</w:t>
      </w:r>
    </w:p>
    <w:p w14:paraId="1003F70B" w14:textId="1F4CCE87" w:rsidR="004C4F05" w:rsidRDefault="00BB7194" w:rsidP="007F3064">
      <w:pPr>
        <w:pStyle w:val="Textkrper-Einzug2"/>
        <w:spacing w:line="276" w:lineRule="auto"/>
        <w:ind w:left="0"/>
        <w:jc w:val="both"/>
        <w:rPr>
          <w:rFonts w:asciiTheme="minorHAnsi" w:hAnsiTheme="minorHAnsi" w:cstheme="minorHAnsi"/>
          <w:szCs w:val="22"/>
        </w:rPr>
      </w:pPr>
      <w:r w:rsidRPr="00BB7194">
        <w:rPr>
          <w:rFonts w:asciiTheme="minorHAnsi" w:hAnsiTheme="minorHAnsi" w:cstheme="minorHAnsi"/>
          <w:szCs w:val="22"/>
        </w:rPr>
        <w:t xml:space="preserve">Die </w:t>
      </w:r>
      <w:r>
        <w:rPr>
          <w:rFonts w:asciiTheme="minorHAnsi" w:hAnsiTheme="minorHAnsi" w:cstheme="minorHAnsi"/>
          <w:szCs w:val="22"/>
        </w:rPr>
        <w:t>Dexamethason-Stoßtherapie</w:t>
      </w:r>
      <w:r w:rsidR="00A57C98">
        <w:rPr>
          <w:rFonts w:asciiTheme="minorHAnsi" w:hAnsiTheme="minorHAnsi" w:cstheme="minorHAnsi"/>
          <w:szCs w:val="22"/>
        </w:rPr>
        <w:t xml:space="preserve"> (40 mg po über 4 Tage)</w:t>
      </w:r>
      <w:r>
        <w:rPr>
          <w:rFonts w:asciiTheme="minorHAnsi" w:hAnsiTheme="minorHAnsi" w:cstheme="minorHAnsi"/>
          <w:szCs w:val="22"/>
        </w:rPr>
        <w:t xml:space="preserve"> ist gegenüber einer verlängerten Aprednislontherapie (1 </w:t>
      </w:r>
      <w:r w:rsidR="00A57C98">
        <w:rPr>
          <w:rFonts w:asciiTheme="minorHAnsi" w:hAnsiTheme="minorHAnsi" w:cstheme="minorHAnsi"/>
          <w:szCs w:val="22"/>
        </w:rPr>
        <w:t>mg/kg KG po für 2 Wochen (bis zur Normalisierung der Thrombozytenzahl), dann langsames Tapern) vorzuziehen, da weniger Cortison-bedingte Nebenwirkungen auftreten und langfristig ein besseres Ansprechen beobachtet wurde</w:t>
      </w:r>
      <w:sdt>
        <w:sdtPr>
          <w:rPr>
            <w:rFonts w:asciiTheme="minorHAnsi" w:hAnsiTheme="minorHAnsi" w:cstheme="minorHAnsi"/>
            <w:szCs w:val="22"/>
          </w:rPr>
          <w:id w:val="411664302"/>
          <w:citation/>
        </w:sdtPr>
        <w:sdtContent>
          <w:r w:rsidR="006705F6">
            <w:rPr>
              <w:rFonts w:asciiTheme="minorHAnsi" w:hAnsiTheme="minorHAnsi" w:cstheme="minorHAnsi"/>
              <w:szCs w:val="22"/>
            </w:rPr>
            <w:fldChar w:fldCharType="begin"/>
          </w:r>
          <w:r w:rsidR="006705F6">
            <w:rPr>
              <w:rFonts w:asciiTheme="minorHAnsi" w:hAnsiTheme="minorHAnsi" w:cstheme="minorHAnsi"/>
              <w:szCs w:val="22"/>
            </w:rPr>
            <w:instrText xml:space="preserve"> CITATION Wei2 \l 3079 </w:instrText>
          </w:r>
          <w:r w:rsidR="006705F6">
            <w:rPr>
              <w:rFonts w:asciiTheme="minorHAnsi" w:hAnsiTheme="minorHAnsi" w:cstheme="minorHAnsi"/>
              <w:szCs w:val="22"/>
            </w:rPr>
            <w:fldChar w:fldCharType="separate"/>
          </w:r>
          <w:r w:rsidR="000C5B28">
            <w:rPr>
              <w:rFonts w:asciiTheme="minorHAnsi" w:hAnsiTheme="minorHAnsi" w:cstheme="minorHAnsi"/>
              <w:noProof/>
              <w:szCs w:val="22"/>
            </w:rPr>
            <w:t xml:space="preserve"> </w:t>
          </w:r>
          <w:r w:rsidR="000C5B28" w:rsidRPr="000C5B28">
            <w:rPr>
              <w:rFonts w:asciiTheme="minorHAnsi" w:hAnsiTheme="minorHAnsi" w:cstheme="minorHAnsi"/>
              <w:noProof/>
              <w:szCs w:val="22"/>
            </w:rPr>
            <w:t>(Wei Y High-dose dexamethasone vs prednisone for treatment of adult immune thrombocytopenia: a prospective multicenter randomized trial. Blood. 2016;127(3):296.)</w:t>
          </w:r>
          <w:r w:rsidR="006705F6">
            <w:rPr>
              <w:rFonts w:asciiTheme="minorHAnsi" w:hAnsiTheme="minorHAnsi" w:cstheme="minorHAnsi"/>
              <w:szCs w:val="22"/>
            </w:rPr>
            <w:fldChar w:fldCharType="end"/>
          </w:r>
        </w:sdtContent>
      </w:sdt>
      <w:r w:rsidR="00A57C98">
        <w:rPr>
          <w:rFonts w:asciiTheme="minorHAnsi" w:hAnsiTheme="minorHAnsi" w:cstheme="minorHAnsi"/>
          <w:szCs w:val="22"/>
        </w:rPr>
        <w:t>.</w:t>
      </w:r>
    </w:p>
    <w:p w14:paraId="03291FB7" w14:textId="63B3A4DB" w:rsidR="0045715A" w:rsidRDefault="0045715A" w:rsidP="007F3064">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Anmerkung: eine antibiotische Prophylaxe wird i.d.R. nicht empfohlen; Ausnahme ist eine Pcj-Prophylaxe mit Cot</w:t>
      </w:r>
      <w:r w:rsidR="00097EC6">
        <w:rPr>
          <w:rFonts w:asciiTheme="minorHAnsi" w:hAnsiTheme="minorHAnsi" w:cstheme="minorHAnsi"/>
          <w:szCs w:val="22"/>
        </w:rPr>
        <w:t>r</w:t>
      </w:r>
      <w:r w:rsidRPr="0045715A">
        <w:rPr>
          <w:rFonts w:asciiTheme="minorHAnsi" w:hAnsiTheme="minorHAnsi" w:cstheme="minorHAnsi"/>
          <w:szCs w:val="22"/>
        </w:rPr>
        <w:t>imoxazol ab einer kumulativen Prednisolondosis &gt;340 mg. Diese wird mit den gängigen Dosierungsschemata in der Erstlinie in jedem Fall erreicht. Für die Dauer der Prophylaxe exsistieren keine Empfehlungen, üblicherweise wird diese für die Dauer der Therapie bzw. in vergleichbaren Settings (Transplantationen/and. immunsuppressive Therapien) für ca.  6 Monate darüber hinaus durchgeführt bzw. stabilen CD4 pos.  &gt;200/µl.</w:t>
      </w:r>
    </w:p>
    <w:p w14:paraId="5BB2643B" w14:textId="77777777" w:rsidR="0045715A" w:rsidRPr="00BB7194" w:rsidRDefault="0045715A" w:rsidP="007F3064">
      <w:pPr>
        <w:pStyle w:val="Textkrper-Einzug2"/>
        <w:spacing w:line="276" w:lineRule="auto"/>
        <w:ind w:left="0"/>
        <w:jc w:val="both"/>
        <w:rPr>
          <w:rFonts w:asciiTheme="minorHAnsi" w:hAnsiTheme="minorHAnsi" w:cstheme="minorHAnsi"/>
          <w:szCs w:val="22"/>
        </w:rPr>
      </w:pPr>
    </w:p>
    <w:p w14:paraId="65BC007A" w14:textId="77777777" w:rsidR="00A57C98" w:rsidRPr="002A6AA7" w:rsidRDefault="00A57C98" w:rsidP="00A57C98">
      <w:pPr>
        <w:pStyle w:val="Textkrper-Einzug2"/>
        <w:spacing w:line="276" w:lineRule="auto"/>
        <w:ind w:left="0"/>
        <w:jc w:val="both"/>
        <w:rPr>
          <w:rFonts w:asciiTheme="minorHAnsi" w:hAnsiTheme="minorHAnsi" w:cstheme="minorHAnsi"/>
          <w:b/>
          <w:szCs w:val="22"/>
          <w:u w:val="single"/>
        </w:rPr>
      </w:pPr>
      <w:r w:rsidRPr="002A6AA7">
        <w:rPr>
          <w:rFonts w:asciiTheme="minorHAnsi" w:hAnsiTheme="minorHAnsi" w:cstheme="minorHAnsi"/>
          <w:b/>
          <w:szCs w:val="22"/>
          <w:u w:val="single"/>
        </w:rPr>
        <w:t>Immunglobulin</w:t>
      </w:r>
      <w:r w:rsidR="00E26AEF" w:rsidRPr="002A6AA7">
        <w:rPr>
          <w:rFonts w:asciiTheme="minorHAnsi" w:hAnsiTheme="minorHAnsi" w:cstheme="minorHAnsi"/>
          <w:b/>
          <w:szCs w:val="22"/>
          <w:u w:val="single"/>
        </w:rPr>
        <w:t>e</w:t>
      </w:r>
    </w:p>
    <w:p w14:paraId="786B3F61" w14:textId="77777777" w:rsidR="00BB7194" w:rsidRDefault="00A57C98" w:rsidP="00A57C98">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Immunglobuline bringen meist nur ein vorübergehendes Ansprechen und sind daher nur in speziellen Situationen sinnvoll (</w:t>
      </w:r>
      <w:r w:rsidR="003307A2" w:rsidRPr="003307A2">
        <w:rPr>
          <w:rFonts w:asciiTheme="minorHAnsi" w:hAnsiTheme="minorHAnsi" w:cstheme="minorHAnsi"/>
          <w:szCs w:val="22"/>
        </w:rPr>
        <w:t>rasches Ansprechen erforderlich, z.B., für eine Blutung WHO III/IV°</w:t>
      </w:r>
      <w:r w:rsidR="003307A2">
        <w:rPr>
          <w:rFonts w:asciiTheme="minorHAnsi" w:hAnsiTheme="minorHAnsi" w:cstheme="minorHAnsi"/>
          <w:szCs w:val="22"/>
        </w:rPr>
        <w:t>,</w:t>
      </w:r>
      <w:r>
        <w:rPr>
          <w:rFonts w:asciiTheme="minorHAnsi" w:hAnsiTheme="minorHAnsi" w:cstheme="minorHAnsi"/>
          <w:szCs w:val="22"/>
        </w:rPr>
        <w:t xml:space="preserve"> Op</w:t>
      </w:r>
      <w:r w:rsidR="003307A2">
        <w:rPr>
          <w:rFonts w:asciiTheme="minorHAnsi" w:hAnsiTheme="minorHAnsi" w:cstheme="minorHAnsi"/>
          <w:szCs w:val="22"/>
        </w:rPr>
        <w:t>eration</w:t>
      </w:r>
      <w:r>
        <w:rPr>
          <w:rFonts w:asciiTheme="minorHAnsi" w:hAnsiTheme="minorHAnsi" w:cstheme="minorHAnsi"/>
          <w:szCs w:val="22"/>
        </w:rPr>
        <w:t>, entgleister Diabetes).</w:t>
      </w:r>
    </w:p>
    <w:p w14:paraId="456B5E21" w14:textId="77777777" w:rsidR="0045715A" w:rsidRDefault="0045715A" w:rsidP="00A57C98">
      <w:pPr>
        <w:pStyle w:val="Textkrper-Einzug2"/>
        <w:spacing w:line="276" w:lineRule="auto"/>
        <w:ind w:left="0"/>
        <w:jc w:val="both"/>
        <w:rPr>
          <w:rFonts w:asciiTheme="minorHAnsi" w:hAnsiTheme="minorHAnsi" w:cstheme="minorHAnsi"/>
          <w:szCs w:val="22"/>
        </w:rPr>
      </w:pPr>
    </w:p>
    <w:p w14:paraId="4306F56D" w14:textId="77777777" w:rsidR="0045715A" w:rsidRPr="002A6AA7" w:rsidRDefault="0045715A" w:rsidP="0045715A">
      <w:pPr>
        <w:pStyle w:val="Textkrper-Einzug2"/>
        <w:spacing w:line="276" w:lineRule="auto"/>
        <w:ind w:left="0"/>
        <w:jc w:val="both"/>
        <w:rPr>
          <w:rFonts w:asciiTheme="minorHAnsi" w:hAnsiTheme="minorHAnsi" w:cstheme="minorHAnsi"/>
          <w:b/>
          <w:szCs w:val="22"/>
          <w:u w:val="single"/>
        </w:rPr>
      </w:pPr>
      <w:r w:rsidRPr="002A6AA7">
        <w:rPr>
          <w:rFonts w:asciiTheme="minorHAnsi" w:hAnsiTheme="minorHAnsi" w:cstheme="minorHAnsi"/>
          <w:b/>
          <w:szCs w:val="22"/>
          <w:u w:val="single"/>
        </w:rPr>
        <w:t>H.p.-Eradikation</w:t>
      </w:r>
    </w:p>
    <w:p w14:paraId="7D021D7A" w14:textId="77777777" w:rsidR="0045715A" w:rsidRPr="0045715A" w:rsidRDefault="0045715A" w:rsidP="0045715A">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Ein Zusammenhang zwischen H.p.-Infektionen  und ITP ist beschrieben, wobei ein positiver Einfluss einer Eradikation auf den Krankheitsverlauf v.a. bei Patienten asiatischer Herkunft gezeigt wurde. Dennoch ist eine  entsprechende Behandlung unter dem Gesichtspunkt der Ulcusprophylaxe bei hochdosierter/wiederholter Cortisontherapie, insbesondere bei chronischen Krankheitsverläufen, bei allen Patienten sinnvoll.</w:t>
      </w:r>
    </w:p>
    <w:p w14:paraId="5531CB14" w14:textId="77777777" w:rsidR="0045715A" w:rsidRDefault="0045715A" w:rsidP="00A57C98">
      <w:pPr>
        <w:pStyle w:val="Textkrper-Einzug2"/>
        <w:spacing w:line="276" w:lineRule="auto"/>
        <w:ind w:left="0"/>
        <w:jc w:val="both"/>
        <w:rPr>
          <w:rFonts w:asciiTheme="minorHAnsi" w:hAnsiTheme="minorHAnsi" w:cstheme="minorHAnsi"/>
          <w:szCs w:val="22"/>
        </w:rPr>
      </w:pPr>
    </w:p>
    <w:p w14:paraId="72489E8C" w14:textId="77777777" w:rsidR="003307A2" w:rsidRPr="002A6AA7" w:rsidRDefault="003307A2" w:rsidP="003307A2">
      <w:pPr>
        <w:pStyle w:val="Textkrper-Einzug2"/>
        <w:spacing w:line="276" w:lineRule="auto"/>
        <w:ind w:left="0"/>
        <w:jc w:val="both"/>
        <w:rPr>
          <w:rFonts w:asciiTheme="minorHAnsi" w:hAnsiTheme="minorHAnsi" w:cstheme="minorHAnsi"/>
          <w:b/>
          <w:szCs w:val="22"/>
          <w:u w:val="single"/>
        </w:rPr>
      </w:pPr>
      <w:r w:rsidRPr="002A6AA7">
        <w:rPr>
          <w:rFonts w:asciiTheme="minorHAnsi" w:hAnsiTheme="minorHAnsi" w:cstheme="minorHAnsi"/>
          <w:b/>
          <w:szCs w:val="22"/>
          <w:u w:val="single"/>
        </w:rPr>
        <w:t>Rituximab</w:t>
      </w:r>
    </w:p>
    <w:p w14:paraId="66F74A5B" w14:textId="1A9ED25D" w:rsidR="003307A2" w:rsidRPr="003307A2" w:rsidRDefault="003307A2" w:rsidP="003307A2">
      <w:pPr>
        <w:pStyle w:val="Textkrper-Einzug2"/>
        <w:spacing w:line="276" w:lineRule="auto"/>
        <w:ind w:left="0"/>
        <w:jc w:val="both"/>
        <w:rPr>
          <w:rFonts w:asciiTheme="minorHAnsi" w:hAnsiTheme="minorHAnsi" w:cstheme="minorHAnsi"/>
          <w:szCs w:val="22"/>
        </w:rPr>
      </w:pPr>
      <w:r w:rsidRPr="003307A2">
        <w:rPr>
          <w:rFonts w:asciiTheme="minorHAnsi" w:hAnsiTheme="minorHAnsi" w:cstheme="minorHAnsi"/>
          <w:szCs w:val="22"/>
        </w:rPr>
        <w:t>Rituximab (Standarddosis 375 mg/m² 4 Gaben im Abstand von einer Woche) stellt bei Versagen der Erstlinientherapie eine Möglichkeit dar, eine Komplette Remission zu erzielen und somit auf eine Dauertherapie (TRA +/- niedrigdosiertes Cortison) oder eine Splenektomie zu verzichten. Das Langzeitansprechen nach Rituximab ist zwar geringer als unter den anderen Therapieoptionen, aber dennoch höher als die Rate an Spontanremissionen (20-30% vs 10%)</w:t>
      </w:r>
      <w:sdt>
        <w:sdtPr>
          <w:rPr>
            <w:rFonts w:asciiTheme="minorHAnsi" w:hAnsiTheme="minorHAnsi" w:cstheme="minorHAnsi"/>
            <w:szCs w:val="22"/>
          </w:rPr>
          <w:id w:val="1242525866"/>
          <w:citation/>
        </w:sdtPr>
        <w:sdtContent>
          <w:r w:rsidR="006705F6">
            <w:rPr>
              <w:rFonts w:asciiTheme="minorHAnsi" w:hAnsiTheme="minorHAnsi" w:cstheme="minorHAnsi"/>
              <w:szCs w:val="22"/>
            </w:rPr>
            <w:fldChar w:fldCharType="begin"/>
          </w:r>
          <w:r w:rsidR="006705F6">
            <w:rPr>
              <w:rFonts w:asciiTheme="minorHAnsi" w:hAnsiTheme="minorHAnsi" w:cstheme="minorHAnsi"/>
              <w:szCs w:val="22"/>
            </w:rPr>
            <w:instrText xml:space="preserve"> CITATION Khe \l 3079 </w:instrText>
          </w:r>
          <w:r w:rsidR="006705F6">
            <w:rPr>
              <w:rFonts w:asciiTheme="minorHAnsi" w:hAnsiTheme="minorHAnsi" w:cstheme="minorHAnsi"/>
              <w:szCs w:val="22"/>
            </w:rPr>
            <w:fldChar w:fldCharType="separate"/>
          </w:r>
          <w:r w:rsidR="000C5B28">
            <w:rPr>
              <w:rFonts w:asciiTheme="minorHAnsi" w:hAnsiTheme="minorHAnsi" w:cstheme="minorHAnsi"/>
              <w:noProof/>
              <w:szCs w:val="22"/>
            </w:rPr>
            <w:t xml:space="preserve"> </w:t>
          </w:r>
          <w:r w:rsidR="000C5B28" w:rsidRPr="000C5B28">
            <w:rPr>
              <w:rFonts w:asciiTheme="minorHAnsi" w:hAnsiTheme="minorHAnsi" w:cstheme="minorHAnsi"/>
              <w:noProof/>
              <w:szCs w:val="22"/>
            </w:rPr>
            <w:t>(Khellaf M. Safety and efficacy of rituximab in adult immune thrombocytopenia: results from a prospective registry including 248 patients. SO Blood. 2014;124(22):3228.)</w:t>
          </w:r>
          <w:r w:rsidR="006705F6">
            <w:rPr>
              <w:rFonts w:asciiTheme="minorHAnsi" w:hAnsiTheme="minorHAnsi" w:cstheme="minorHAnsi"/>
              <w:szCs w:val="22"/>
            </w:rPr>
            <w:fldChar w:fldCharType="end"/>
          </w:r>
        </w:sdtContent>
      </w:sdt>
      <w:r w:rsidRPr="003307A2">
        <w:rPr>
          <w:rFonts w:asciiTheme="minorHAnsi" w:hAnsiTheme="minorHAnsi" w:cstheme="minorHAnsi"/>
          <w:szCs w:val="22"/>
        </w:rPr>
        <w:t>. Eine Zulassung zur Behandlung der ITP besteht nicht, die Patienten sind über den off-label-Gebrauch und die potentiellen Nebenwirkungen (u.a. Progressive multifokale Leukoenzephalopathie) schriftlich aufzuklären.</w:t>
      </w:r>
    </w:p>
    <w:p w14:paraId="6E336485" w14:textId="77777777" w:rsidR="00BF7C43" w:rsidRDefault="00BF7C43" w:rsidP="00A57C98">
      <w:pPr>
        <w:pStyle w:val="Textkrper-Einzug2"/>
        <w:spacing w:line="276" w:lineRule="auto"/>
        <w:ind w:left="0"/>
        <w:jc w:val="both"/>
        <w:rPr>
          <w:rFonts w:asciiTheme="minorHAnsi" w:hAnsiTheme="minorHAnsi" w:cstheme="minorHAnsi"/>
          <w:szCs w:val="22"/>
          <w:u w:val="single"/>
        </w:rPr>
      </w:pPr>
    </w:p>
    <w:p w14:paraId="37EC7BAC" w14:textId="0CEB5B7F" w:rsidR="00A57C98" w:rsidRPr="002A6AA7" w:rsidRDefault="00A57C98" w:rsidP="00A57C98">
      <w:pPr>
        <w:pStyle w:val="Textkrper-Einzug2"/>
        <w:spacing w:line="276" w:lineRule="auto"/>
        <w:ind w:left="0"/>
        <w:jc w:val="both"/>
        <w:rPr>
          <w:rFonts w:asciiTheme="minorHAnsi" w:hAnsiTheme="minorHAnsi" w:cstheme="minorHAnsi"/>
          <w:b/>
          <w:szCs w:val="22"/>
          <w:u w:val="single"/>
        </w:rPr>
      </w:pPr>
      <w:r w:rsidRPr="002A6AA7">
        <w:rPr>
          <w:rFonts w:asciiTheme="minorHAnsi" w:hAnsiTheme="minorHAnsi" w:cstheme="minorHAnsi"/>
          <w:b/>
          <w:szCs w:val="22"/>
          <w:u w:val="single"/>
        </w:rPr>
        <w:lastRenderedPageBreak/>
        <w:t>Thrombopoetin-Rezeptor-Agonist</w:t>
      </w:r>
      <w:r w:rsidR="00BF7C43" w:rsidRPr="002A6AA7">
        <w:rPr>
          <w:rFonts w:asciiTheme="minorHAnsi" w:hAnsiTheme="minorHAnsi" w:cstheme="minorHAnsi"/>
          <w:b/>
          <w:szCs w:val="22"/>
          <w:u w:val="single"/>
        </w:rPr>
        <w:t xml:space="preserve"> (TRA)</w:t>
      </w:r>
    </w:p>
    <w:p w14:paraId="06513D92" w14:textId="77777777" w:rsidR="00A57C98" w:rsidRDefault="00A57C98" w:rsidP="00A57C98">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Begleitend können niedrige Cortison</w:t>
      </w:r>
      <w:r w:rsidR="00E26AEF">
        <w:rPr>
          <w:rFonts w:asciiTheme="minorHAnsi" w:hAnsiTheme="minorHAnsi" w:cstheme="minorHAnsi"/>
          <w:szCs w:val="22"/>
        </w:rPr>
        <w:t>-Dosierungen notwendig sein (Aprednislon 5-15 mg/d), um die Thrombozytenzahlen in einen sicheren Bereich anzuheben. Eine osteoprotektive Begeittherapie ist sinnvoll.</w:t>
      </w:r>
    </w:p>
    <w:p w14:paraId="2398EA3F" w14:textId="77777777" w:rsidR="00993EC6" w:rsidRPr="00993EC6" w:rsidRDefault="0045715A" w:rsidP="00291436">
      <w:pPr>
        <w:pStyle w:val="xmsolistparagraph"/>
        <w:numPr>
          <w:ilvl w:val="0"/>
          <w:numId w:val="29"/>
        </w:numPr>
        <w:rPr>
          <w:rFonts w:ascii="wf_segoe-ui_normal" w:hAnsi="wf_segoe-ui_normal"/>
        </w:rPr>
      </w:pPr>
      <w:r w:rsidRPr="0045715A">
        <w:rPr>
          <w:rFonts w:asciiTheme="minorHAnsi" w:hAnsiTheme="minorHAnsi" w:cstheme="minorHAnsi"/>
          <w:szCs w:val="22"/>
        </w:rPr>
        <w:t>Zu beachten ist, dass die Resorbtion von Eltrombopag durch polyvalenten Kationen deutlich beeinträchtigt sein kann. Es sollte daher mindestens zwei Stunden vor oder frühestens vier Stunden nach der Einnahme von Antazida, Milchprodukten oder Mineralstoffpräparaten eingenommen werden (s.a. entsprechende Fachinformation).</w:t>
      </w:r>
      <w:r w:rsidR="00097EC6">
        <w:rPr>
          <w:rFonts w:asciiTheme="minorHAnsi" w:hAnsiTheme="minorHAnsi" w:cstheme="minorHAnsi"/>
          <w:szCs w:val="22"/>
        </w:rPr>
        <w:t xml:space="preserve"> </w:t>
      </w:r>
    </w:p>
    <w:p w14:paraId="75C1C936" w14:textId="3EBD0EB7" w:rsidR="00993EC6" w:rsidRPr="009F03E3" w:rsidRDefault="00993EC6" w:rsidP="00993EC6">
      <w:pPr>
        <w:pStyle w:val="Textkrper-Einzug2"/>
        <w:numPr>
          <w:ilvl w:val="0"/>
          <w:numId w:val="29"/>
        </w:numPr>
        <w:spacing w:line="276" w:lineRule="auto"/>
        <w:jc w:val="both"/>
        <w:rPr>
          <w:rFonts w:asciiTheme="minorHAnsi" w:hAnsiTheme="minorHAnsi" w:cstheme="minorHAnsi"/>
          <w:bCs/>
          <w:color w:val="000000" w:themeColor="text1"/>
          <w:szCs w:val="22"/>
          <w:lang w:val="en-GB"/>
        </w:rPr>
      </w:pPr>
      <w:r w:rsidRPr="002A6AA7">
        <w:rPr>
          <w:rFonts w:asciiTheme="minorHAnsi" w:hAnsiTheme="minorHAnsi" w:cstheme="minorHAnsi"/>
          <w:bCs/>
          <w:color w:val="000000" w:themeColor="text1"/>
          <w:szCs w:val="22"/>
        </w:rPr>
        <w:t>Seit Januar 2021 ist Avatrombopag auch in der Therapie der chronischen ITP nach Versagen der Erstlinie zugelassen. Der Wirkungsmechanismus ist ähnlich dem von Eltrombopag an der transmebranösen Domäne des TPO-Rezeptors. Mögliche Vorteile gegenüber Eltrombopag bestehen in einer geringeren Hepatotoxizität, nahrungsmittelunabhängigen Einnahme sowie höherem Anstieg der Thrombozytenwerte</w:t>
      </w:r>
      <w:sdt>
        <w:sdtPr>
          <w:rPr>
            <w:rFonts w:asciiTheme="minorHAnsi" w:hAnsiTheme="minorHAnsi" w:cstheme="minorHAnsi"/>
            <w:bCs/>
            <w:color w:val="000000" w:themeColor="text1"/>
            <w:szCs w:val="22"/>
          </w:rPr>
          <w:id w:val="-2002569362"/>
          <w:citation/>
        </w:sdtPr>
        <w:sdtContent>
          <w:r w:rsidRPr="002A6AA7">
            <w:rPr>
              <w:rFonts w:asciiTheme="minorHAnsi" w:hAnsiTheme="minorHAnsi" w:cstheme="minorHAnsi"/>
              <w:bCs/>
              <w:color w:val="000000" w:themeColor="text1"/>
              <w:szCs w:val="22"/>
            </w:rPr>
            <w:fldChar w:fldCharType="begin"/>
          </w:r>
          <w:r w:rsidRPr="002A6AA7">
            <w:rPr>
              <w:rFonts w:asciiTheme="minorHAnsi" w:hAnsiTheme="minorHAnsi" w:cstheme="minorHAnsi"/>
              <w:bCs/>
              <w:color w:val="000000" w:themeColor="text1"/>
              <w:szCs w:val="22"/>
            </w:rPr>
            <w:instrText xml:space="preserve"> CITATION Abr \l 3079 </w:instrText>
          </w:r>
          <w:r w:rsidRPr="002A6AA7">
            <w:rPr>
              <w:rFonts w:asciiTheme="minorHAnsi" w:hAnsiTheme="minorHAnsi" w:cstheme="minorHAnsi"/>
              <w:bCs/>
              <w:color w:val="000000" w:themeColor="text1"/>
              <w:szCs w:val="22"/>
            </w:rPr>
            <w:fldChar w:fldCharType="separate"/>
          </w:r>
          <w:r w:rsidR="000C5B28">
            <w:rPr>
              <w:rFonts w:asciiTheme="minorHAnsi" w:hAnsiTheme="minorHAnsi" w:cstheme="minorHAnsi"/>
              <w:bCs/>
              <w:noProof/>
              <w:color w:val="000000" w:themeColor="text1"/>
              <w:szCs w:val="22"/>
            </w:rPr>
            <w:t xml:space="preserve"> </w:t>
          </w:r>
          <w:r w:rsidR="000C5B28" w:rsidRPr="000C5B28">
            <w:rPr>
              <w:rFonts w:asciiTheme="minorHAnsi" w:hAnsiTheme="minorHAnsi" w:cstheme="minorHAnsi"/>
              <w:noProof/>
              <w:color w:val="000000" w:themeColor="text1"/>
              <w:szCs w:val="22"/>
            </w:rPr>
            <w:t>(Abraham Z Cheloff, Hanny Al-Samkari Avatrombopag for the treatment of immune thrombocytopenia and thrombocytopenia of chronic liver disease, Blood 2019)</w:t>
          </w:r>
          <w:r w:rsidRPr="002A6AA7">
            <w:rPr>
              <w:rFonts w:asciiTheme="minorHAnsi" w:hAnsiTheme="minorHAnsi" w:cstheme="minorHAnsi"/>
              <w:bCs/>
              <w:color w:val="000000" w:themeColor="text1"/>
              <w:szCs w:val="22"/>
            </w:rPr>
            <w:fldChar w:fldCharType="end"/>
          </w:r>
        </w:sdtContent>
      </w:sdt>
      <w:sdt>
        <w:sdtPr>
          <w:rPr>
            <w:rFonts w:asciiTheme="minorHAnsi" w:hAnsiTheme="minorHAnsi" w:cstheme="minorHAnsi"/>
            <w:bCs/>
            <w:color w:val="000000" w:themeColor="text1"/>
            <w:szCs w:val="22"/>
          </w:rPr>
          <w:id w:val="2120951229"/>
          <w:citation/>
        </w:sdtPr>
        <w:sdtContent>
          <w:r w:rsidRPr="002A6AA7">
            <w:rPr>
              <w:rFonts w:asciiTheme="minorHAnsi" w:hAnsiTheme="minorHAnsi" w:cstheme="minorHAnsi"/>
              <w:bCs/>
              <w:color w:val="000000" w:themeColor="text1"/>
              <w:szCs w:val="22"/>
            </w:rPr>
            <w:fldChar w:fldCharType="begin"/>
          </w:r>
          <w:r w:rsidRPr="002A6AA7">
            <w:rPr>
              <w:rFonts w:asciiTheme="minorHAnsi" w:hAnsiTheme="minorHAnsi" w:cstheme="minorHAnsi"/>
              <w:bCs/>
              <w:color w:val="000000" w:themeColor="text1"/>
              <w:szCs w:val="22"/>
            </w:rPr>
            <w:instrText xml:space="preserve"> CITATION Mic \l 3079 </w:instrText>
          </w:r>
          <w:r w:rsidRPr="002A6AA7">
            <w:rPr>
              <w:rFonts w:asciiTheme="minorHAnsi" w:hAnsiTheme="minorHAnsi" w:cstheme="minorHAnsi"/>
              <w:bCs/>
              <w:color w:val="000000" w:themeColor="text1"/>
              <w:szCs w:val="22"/>
            </w:rPr>
            <w:fldChar w:fldCharType="separate"/>
          </w:r>
          <w:r w:rsidR="000C5B28">
            <w:rPr>
              <w:rFonts w:asciiTheme="minorHAnsi" w:hAnsiTheme="minorHAnsi" w:cstheme="minorHAnsi"/>
              <w:bCs/>
              <w:noProof/>
              <w:color w:val="000000" w:themeColor="text1"/>
              <w:szCs w:val="22"/>
            </w:rPr>
            <w:t xml:space="preserve"> </w:t>
          </w:r>
          <w:r w:rsidR="000C5B28" w:rsidRPr="000C5B28">
            <w:rPr>
              <w:rFonts w:asciiTheme="minorHAnsi" w:hAnsiTheme="minorHAnsi" w:cstheme="minorHAnsi"/>
              <w:noProof/>
              <w:color w:val="000000" w:themeColor="text1"/>
              <w:szCs w:val="22"/>
            </w:rPr>
            <w:t>(Michael D Tarantino, MD , Michael Vredenburg, PhD et.al. Efficacy Analyses from the Immune Thrombocytopenia (ITP) Clinical Development Program for Avatrombopag: Comparisons with Placebo and Eltrombopag)</w:t>
          </w:r>
          <w:r w:rsidRPr="002A6AA7">
            <w:rPr>
              <w:rFonts w:asciiTheme="minorHAnsi" w:hAnsiTheme="minorHAnsi" w:cstheme="minorHAnsi"/>
              <w:bCs/>
              <w:color w:val="000000" w:themeColor="text1"/>
              <w:szCs w:val="22"/>
            </w:rPr>
            <w:fldChar w:fldCharType="end"/>
          </w:r>
        </w:sdtContent>
      </w:sdt>
      <w:r w:rsidRPr="002A6AA7">
        <w:rPr>
          <w:rFonts w:asciiTheme="minorHAnsi" w:hAnsiTheme="minorHAnsi" w:cstheme="minorHAnsi"/>
          <w:bCs/>
          <w:color w:val="000000" w:themeColor="text1"/>
          <w:szCs w:val="22"/>
        </w:rPr>
        <w:t>.(</w:t>
      </w:r>
      <w:r w:rsidRPr="002A6AA7">
        <w:rPr>
          <w:color w:val="000000" w:themeColor="text1"/>
        </w:rPr>
        <w:t xml:space="preserve"> </w:t>
      </w:r>
      <w:r w:rsidRPr="009F03E3">
        <w:rPr>
          <w:rFonts w:asciiTheme="minorHAnsi" w:hAnsiTheme="minorHAnsi" w:cstheme="minorHAnsi"/>
          <w:bCs/>
          <w:color w:val="000000" w:themeColor="text1"/>
          <w:szCs w:val="22"/>
          <w:lang w:val="en-GB"/>
        </w:rPr>
        <w:t xml:space="preserve">Abraham Z Cheloff, Hanny Al-Samkari Avatrombopag for the treatment of immune thrombocytopenia and thrombocytopenia of chronic liver disease, Blood 2019), </w:t>
      </w:r>
    </w:p>
    <w:p w14:paraId="516E919F" w14:textId="77777777" w:rsidR="00993EC6" w:rsidRPr="009F03E3" w:rsidRDefault="00993EC6" w:rsidP="00993EC6">
      <w:pPr>
        <w:pStyle w:val="Textkrper-Einzug2"/>
        <w:numPr>
          <w:ilvl w:val="0"/>
          <w:numId w:val="29"/>
        </w:numPr>
        <w:spacing w:line="276" w:lineRule="auto"/>
        <w:jc w:val="both"/>
        <w:rPr>
          <w:rFonts w:asciiTheme="minorHAnsi" w:hAnsiTheme="minorHAnsi" w:cstheme="minorHAnsi"/>
          <w:bCs/>
          <w:color w:val="000000" w:themeColor="text1"/>
          <w:szCs w:val="22"/>
          <w:lang w:val="en-GB"/>
        </w:rPr>
      </w:pPr>
      <w:r w:rsidRPr="009F03E3">
        <w:rPr>
          <w:rFonts w:asciiTheme="minorHAnsi" w:hAnsiTheme="minorHAnsi" w:cstheme="minorHAnsi"/>
          <w:bCs/>
          <w:color w:val="000000" w:themeColor="text1"/>
          <w:szCs w:val="22"/>
          <w:lang w:val="en-GB"/>
        </w:rPr>
        <w:t>(Michael D Tarantino, MD , Michael Vredenburg, PhD et.al. Efficacy Analyses from the Immune Thrombocytopenia (ITP) Clinical Development Program for Avatrombopag: Comparisons with Placebo and Eltrombopag)</w:t>
      </w:r>
    </w:p>
    <w:p w14:paraId="33595B87" w14:textId="77777777" w:rsidR="00993EC6" w:rsidRPr="009F03E3" w:rsidRDefault="00993EC6" w:rsidP="00993EC6">
      <w:pPr>
        <w:pStyle w:val="Textkrper-Einzug2"/>
        <w:spacing w:line="276" w:lineRule="auto"/>
        <w:ind w:left="0"/>
        <w:jc w:val="both"/>
        <w:rPr>
          <w:rFonts w:asciiTheme="minorHAnsi" w:hAnsiTheme="minorHAnsi" w:cstheme="minorHAnsi"/>
          <w:color w:val="FF0000"/>
          <w:szCs w:val="22"/>
          <w:lang w:val="en-GB"/>
        </w:rPr>
      </w:pPr>
    </w:p>
    <w:p w14:paraId="3C3182D5" w14:textId="090AAB7C" w:rsidR="00993EC6" w:rsidRPr="009306DB" w:rsidRDefault="00097EC6" w:rsidP="00993EC6">
      <w:pPr>
        <w:pStyle w:val="Textkrper-Einzug2"/>
        <w:spacing w:line="276" w:lineRule="auto"/>
        <w:ind w:left="0"/>
        <w:jc w:val="both"/>
        <w:rPr>
          <w:rFonts w:asciiTheme="minorHAnsi" w:hAnsiTheme="minorHAnsi" w:cstheme="minorHAnsi"/>
          <w:color w:val="000000" w:themeColor="text1"/>
          <w:szCs w:val="22"/>
          <w:lang w:val="en-GB"/>
        </w:rPr>
      </w:pPr>
      <w:r w:rsidRPr="002A6AA7">
        <w:rPr>
          <w:rFonts w:asciiTheme="minorHAnsi" w:hAnsiTheme="minorHAnsi" w:cstheme="minorHAnsi"/>
          <w:color w:val="000000" w:themeColor="text1"/>
          <w:szCs w:val="22"/>
        </w:rPr>
        <w:t xml:space="preserve">Bei </w:t>
      </w:r>
      <w:r w:rsidRPr="002A6AA7">
        <w:rPr>
          <w:rFonts w:asciiTheme="minorHAnsi" w:hAnsiTheme="minorHAnsi" w:cstheme="minorHAnsi"/>
          <w:b/>
          <w:color w:val="000000" w:themeColor="text1"/>
          <w:szCs w:val="22"/>
        </w:rPr>
        <w:t>Therapieversagen oder Unverträglichkeit</w:t>
      </w:r>
      <w:r w:rsidRPr="002A6AA7">
        <w:rPr>
          <w:rFonts w:asciiTheme="minorHAnsi" w:hAnsiTheme="minorHAnsi" w:cstheme="minorHAnsi"/>
          <w:color w:val="000000" w:themeColor="text1"/>
          <w:szCs w:val="22"/>
        </w:rPr>
        <w:t xml:space="preserve"> eines </w:t>
      </w:r>
      <w:r w:rsidR="00BF7C43" w:rsidRPr="002A6AA7">
        <w:rPr>
          <w:rFonts w:asciiTheme="minorHAnsi" w:hAnsiTheme="minorHAnsi" w:cstheme="minorHAnsi"/>
          <w:color w:val="000000" w:themeColor="text1"/>
          <w:szCs w:val="22"/>
        </w:rPr>
        <w:t>TRA</w:t>
      </w:r>
      <w:r w:rsidRPr="002A6AA7">
        <w:rPr>
          <w:rFonts w:asciiTheme="minorHAnsi" w:hAnsiTheme="minorHAnsi" w:cstheme="minorHAnsi"/>
          <w:color w:val="000000" w:themeColor="text1"/>
          <w:szCs w:val="22"/>
        </w:rPr>
        <w:t xml:space="preserve"> ist</w:t>
      </w:r>
      <w:r w:rsidR="00993EC6" w:rsidRPr="002A6AA7">
        <w:rPr>
          <w:rFonts w:asciiTheme="minorHAnsi" w:hAnsiTheme="minorHAnsi" w:cstheme="minorHAnsi"/>
          <w:color w:val="000000" w:themeColor="text1"/>
          <w:szCs w:val="22"/>
        </w:rPr>
        <w:t xml:space="preserve"> (neben einer Therapie mit Fostamab)</w:t>
      </w:r>
      <w:r w:rsidRPr="002A6AA7">
        <w:rPr>
          <w:rFonts w:asciiTheme="minorHAnsi" w:hAnsiTheme="minorHAnsi" w:cstheme="minorHAnsi"/>
          <w:color w:val="000000" w:themeColor="text1"/>
          <w:szCs w:val="22"/>
        </w:rPr>
        <w:t xml:space="preserve"> ein Wechsel auf </w:t>
      </w:r>
      <w:r w:rsidR="00993EC6" w:rsidRPr="002A6AA7">
        <w:rPr>
          <w:rFonts w:asciiTheme="minorHAnsi" w:hAnsiTheme="minorHAnsi" w:cstheme="minorHAnsi"/>
          <w:color w:val="000000" w:themeColor="text1"/>
          <w:szCs w:val="22"/>
        </w:rPr>
        <w:t>eine der jeweils</w:t>
      </w:r>
      <w:r w:rsidRPr="002A6AA7">
        <w:rPr>
          <w:rFonts w:asciiTheme="minorHAnsi" w:hAnsiTheme="minorHAnsi" w:cstheme="minorHAnsi"/>
          <w:color w:val="000000" w:themeColor="text1"/>
          <w:szCs w:val="22"/>
        </w:rPr>
        <w:t xml:space="preserve"> andere</w:t>
      </w:r>
      <w:r w:rsidR="00993EC6" w:rsidRPr="002A6AA7">
        <w:rPr>
          <w:rFonts w:asciiTheme="minorHAnsi" w:hAnsiTheme="minorHAnsi" w:cstheme="minorHAnsi"/>
          <w:color w:val="000000" w:themeColor="text1"/>
          <w:szCs w:val="22"/>
        </w:rPr>
        <w:t>n</w:t>
      </w:r>
      <w:r w:rsidRPr="002A6AA7">
        <w:rPr>
          <w:rFonts w:asciiTheme="minorHAnsi" w:hAnsiTheme="minorHAnsi" w:cstheme="minorHAnsi"/>
          <w:color w:val="000000" w:themeColor="text1"/>
          <w:szCs w:val="22"/>
        </w:rPr>
        <w:t xml:space="preserve"> Substanz</w:t>
      </w:r>
      <w:r w:rsidR="00993EC6" w:rsidRPr="002A6AA7">
        <w:rPr>
          <w:rFonts w:asciiTheme="minorHAnsi" w:hAnsiTheme="minorHAnsi" w:cstheme="minorHAnsi"/>
          <w:color w:val="000000" w:themeColor="text1"/>
          <w:szCs w:val="22"/>
        </w:rPr>
        <w:t>en</w:t>
      </w:r>
      <w:r w:rsidRPr="002A6AA7">
        <w:rPr>
          <w:rFonts w:asciiTheme="minorHAnsi" w:hAnsiTheme="minorHAnsi" w:cstheme="minorHAnsi"/>
          <w:color w:val="000000" w:themeColor="text1"/>
          <w:szCs w:val="22"/>
        </w:rPr>
        <w:t xml:space="preserve"> aufgrund des unterschiedlichen Wirkmechanismus </w:t>
      </w:r>
      <w:r w:rsidR="00993EC6" w:rsidRPr="002A6AA7">
        <w:rPr>
          <w:rFonts w:asciiTheme="minorHAnsi" w:hAnsiTheme="minorHAnsi" w:cstheme="minorHAnsi"/>
          <w:color w:val="000000" w:themeColor="text1"/>
          <w:szCs w:val="22"/>
        </w:rPr>
        <w:t>möglich und sinnvoll</w:t>
      </w:r>
      <w:r w:rsidRPr="002A6AA7">
        <w:rPr>
          <w:rFonts w:asciiTheme="minorHAnsi" w:hAnsiTheme="minorHAnsi" w:cstheme="minorHAnsi"/>
          <w:color w:val="000000" w:themeColor="text1"/>
          <w:szCs w:val="22"/>
        </w:rPr>
        <w:t>. In mehreren Publikationen konnten Responseraten um ca 78%, unabhängig von der „Wechselrichtung“ gezeigt werden.</w:t>
      </w:r>
      <w:sdt>
        <w:sdtPr>
          <w:rPr>
            <w:color w:val="000000" w:themeColor="text1"/>
          </w:rPr>
          <w:id w:val="-1297906039"/>
          <w:citation/>
        </w:sdtPr>
        <w:sdtContent>
          <w:r w:rsidR="006705F6" w:rsidRPr="002A6AA7">
            <w:rPr>
              <w:rFonts w:asciiTheme="minorHAnsi" w:hAnsiTheme="minorHAnsi" w:cstheme="minorHAnsi"/>
              <w:color w:val="000000" w:themeColor="text1"/>
              <w:szCs w:val="22"/>
            </w:rPr>
            <w:fldChar w:fldCharType="begin"/>
          </w:r>
          <w:r w:rsidR="006705F6" w:rsidRPr="002A6AA7">
            <w:rPr>
              <w:rFonts w:asciiTheme="minorHAnsi" w:hAnsiTheme="minorHAnsi" w:cstheme="minorHAnsi"/>
              <w:color w:val="000000" w:themeColor="text1"/>
              <w:szCs w:val="22"/>
            </w:rPr>
            <w:instrText xml:space="preserve"> CITATION JGo \l 3079 </w:instrText>
          </w:r>
          <w:r w:rsidR="006705F6" w:rsidRPr="002A6AA7">
            <w:rPr>
              <w:rFonts w:asciiTheme="minorHAnsi" w:hAnsiTheme="minorHAnsi" w:cstheme="minorHAnsi"/>
              <w:color w:val="000000" w:themeColor="text1"/>
              <w:szCs w:val="22"/>
            </w:rPr>
            <w:fldChar w:fldCharType="separate"/>
          </w:r>
          <w:r w:rsidR="000C5B28">
            <w:rPr>
              <w:rFonts w:asciiTheme="minorHAnsi" w:hAnsiTheme="minorHAnsi" w:cstheme="minorHAnsi"/>
              <w:noProof/>
              <w:color w:val="000000" w:themeColor="text1"/>
              <w:szCs w:val="22"/>
            </w:rPr>
            <w:t xml:space="preserve"> </w:t>
          </w:r>
          <w:r w:rsidR="000C5B28" w:rsidRPr="000C5B28">
            <w:rPr>
              <w:rFonts w:asciiTheme="minorHAnsi" w:hAnsiTheme="minorHAnsi" w:cstheme="minorHAnsi"/>
              <w:noProof/>
              <w:color w:val="000000" w:themeColor="text1"/>
              <w:szCs w:val="22"/>
              <w:lang w:val="en-GB"/>
            </w:rPr>
            <w:t>(J. Gonzales-Porras et al., Ther Adv Haem 2019(10):1-9: Switching thrombopoietin receptor agonist treatments in patients with primary immune thrombocytopenia)</w:t>
          </w:r>
          <w:r w:rsidR="006705F6" w:rsidRPr="002A6AA7">
            <w:rPr>
              <w:rFonts w:asciiTheme="minorHAnsi" w:hAnsiTheme="minorHAnsi" w:cstheme="minorHAnsi"/>
              <w:color w:val="000000" w:themeColor="text1"/>
              <w:szCs w:val="22"/>
            </w:rPr>
            <w:fldChar w:fldCharType="end"/>
          </w:r>
        </w:sdtContent>
      </w:sdt>
    </w:p>
    <w:p w14:paraId="225E2515" w14:textId="6543D877" w:rsidR="00993EC6" w:rsidRPr="009306DB" w:rsidRDefault="00993EC6" w:rsidP="00993EC6">
      <w:pPr>
        <w:pStyle w:val="Textkrper-Einzug2"/>
        <w:spacing w:line="276" w:lineRule="auto"/>
        <w:ind w:left="0"/>
        <w:jc w:val="both"/>
        <w:rPr>
          <w:rFonts w:asciiTheme="minorHAnsi" w:hAnsiTheme="minorHAnsi" w:cstheme="minorHAnsi"/>
          <w:bCs/>
          <w:color w:val="000000" w:themeColor="text1"/>
          <w:szCs w:val="22"/>
          <w:lang w:val="en-GB"/>
        </w:rPr>
      </w:pPr>
    </w:p>
    <w:p w14:paraId="76D44BDB" w14:textId="7B5C9994" w:rsidR="00993EC6" w:rsidRPr="002A6AA7" w:rsidRDefault="00993EC6" w:rsidP="00993EC6">
      <w:pPr>
        <w:pStyle w:val="Textkrper-Einzug2"/>
        <w:spacing w:line="276" w:lineRule="auto"/>
        <w:ind w:left="0"/>
        <w:jc w:val="both"/>
        <w:rPr>
          <w:rFonts w:asciiTheme="minorHAnsi" w:hAnsiTheme="minorHAnsi" w:cstheme="minorHAnsi"/>
          <w:b/>
          <w:bCs/>
          <w:color w:val="000000" w:themeColor="text1"/>
          <w:szCs w:val="22"/>
        </w:rPr>
      </w:pPr>
      <w:r w:rsidRPr="002A6AA7">
        <w:rPr>
          <w:rFonts w:asciiTheme="minorHAnsi" w:hAnsiTheme="minorHAnsi" w:cstheme="minorHAnsi"/>
          <w:b/>
          <w:bCs/>
          <w:color w:val="000000" w:themeColor="text1"/>
          <w:szCs w:val="22"/>
        </w:rPr>
        <w:t>Dosisadaption und Spontanremission</w:t>
      </w:r>
    </w:p>
    <w:p w14:paraId="4C404B6A" w14:textId="4AFCDDA6" w:rsidR="006A4C1E" w:rsidRPr="009306DB" w:rsidRDefault="00A62696" w:rsidP="00A57C98">
      <w:pPr>
        <w:pStyle w:val="Textkrper-Einzug2"/>
        <w:spacing w:line="276" w:lineRule="auto"/>
        <w:ind w:left="0"/>
        <w:jc w:val="both"/>
        <w:rPr>
          <w:rFonts w:asciiTheme="minorHAnsi" w:hAnsiTheme="minorHAnsi" w:cstheme="minorHAnsi"/>
          <w:b/>
          <w:bCs/>
          <w:color w:val="000000" w:themeColor="text1"/>
          <w:szCs w:val="22"/>
          <w:lang w:val="en-GB"/>
        </w:rPr>
      </w:pPr>
      <w:r w:rsidRPr="002A6AA7">
        <w:rPr>
          <w:rFonts w:asciiTheme="minorHAnsi" w:hAnsiTheme="minorHAnsi" w:cstheme="minorHAnsi"/>
          <w:color w:val="000000" w:themeColor="text1"/>
          <w:szCs w:val="22"/>
        </w:rPr>
        <w:t xml:space="preserve">I.R. </w:t>
      </w:r>
      <w:r w:rsidR="006A4C1E" w:rsidRPr="002A6AA7">
        <w:rPr>
          <w:rFonts w:asciiTheme="minorHAnsi" w:hAnsiTheme="minorHAnsi" w:cstheme="minorHAnsi"/>
          <w:color w:val="000000" w:themeColor="text1"/>
          <w:szCs w:val="22"/>
        </w:rPr>
        <w:t>d</w:t>
      </w:r>
      <w:r w:rsidRPr="002A6AA7">
        <w:rPr>
          <w:rFonts w:asciiTheme="minorHAnsi" w:hAnsiTheme="minorHAnsi" w:cstheme="minorHAnsi"/>
          <w:color w:val="000000" w:themeColor="text1"/>
          <w:szCs w:val="22"/>
        </w:rPr>
        <w:t>er Dauer</w:t>
      </w:r>
      <w:r w:rsidR="003A3B57" w:rsidRPr="002A6AA7">
        <w:rPr>
          <w:rFonts w:asciiTheme="minorHAnsi" w:hAnsiTheme="minorHAnsi" w:cstheme="minorHAnsi"/>
          <w:color w:val="000000" w:themeColor="text1"/>
          <w:szCs w:val="22"/>
        </w:rPr>
        <w:t>-</w:t>
      </w:r>
      <w:r w:rsidR="00BF7C43" w:rsidRPr="002A6AA7">
        <w:rPr>
          <w:rFonts w:asciiTheme="minorHAnsi" w:hAnsiTheme="minorHAnsi" w:cstheme="minorHAnsi"/>
          <w:color w:val="000000" w:themeColor="text1"/>
          <w:szCs w:val="22"/>
        </w:rPr>
        <w:t>TRA-T</w:t>
      </w:r>
      <w:r w:rsidRPr="002A6AA7">
        <w:rPr>
          <w:rFonts w:asciiTheme="minorHAnsi" w:hAnsiTheme="minorHAnsi" w:cstheme="minorHAnsi"/>
          <w:color w:val="000000" w:themeColor="text1"/>
          <w:szCs w:val="22"/>
        </w:rPr>
        <w:t xml:space="preserve">herapie liegen inzwischen Hinweise vor, dass eine Subgruppe an Patienten </w:t>
      </w:r>
      <w:r w:rsidR="003A3B57" w:rsidRPr="002A6AA7">
        <w:rPr>
          <w:rFonts w:asciiTheme="minorHAnsi" w:hAnsiTheme="minorHAnsi" w:cstheme="minorHAnsi"/>
          <w:color w:val="000000" w:themeColor="text1"/>
          <w:szCs w:val="22"/>
        </w:rPr>
        <w:t xml:space="preserve">nach 2-3 Jahren </w:t>
      </w:r>
      <w:r w:rsidRPr="002A6AA7">
        <w:rPr>
          <w:rFonts w:asciiTheme="minorHAnsi" w:hAnsiTheme="minorHAnsi" w:cstheme="minorHAnsi"/>
          <w:color w:val="000000" w:themeColor="text1"/>
          <w:szCs w:val="22"/>
        </w:rPr>
        <w:t>ca.</w:t>
      </w:r>
      <w:r w:rsidR="006A4C1E" w:rsidRPr="002A6AA7">
        <w:rPr>
          <w:rFonts w:asciiTheme="minorHAnsi" w:hAnsiTheme="minorHAnsi" w:cstheme="minorHAnsi"/>
          <w:color w:val="000000" w:themeColor="text1"/>
          <w:szCs w:val="22"/>
        </w:rPr>
        <w:t xml:space="preserve"> </w:t>
      </w:r>
      <w:r w:rsidRPr="002A6AA7">
        <w:rPr>
          <w:rFonts w:asciiTheme="minorHAnsi" w:hAnsiTheme="minorHAnsi" w:cstheme="minorHAnsi"/>
          <w:color w:val="000000" w:themeColor="text1"/>
          <w:szCs w:val="22"/>
        </w:rPr>
        <w:t>10-30%</w:t>
      </w:r>
      <w:r w:rsidR="002A6AA7">
        <w:rPr>
          <w:rFonts w:asciiTheme="minorHAnsi" w:hAnsiTheme="minorHAnsi" w:cstheme="minorHAnsi"/>
          <w:color w:val="000000" w:themeColor="text1"/>
          <w:szCs w:val="22"/>
        </w:rPr>
        <w:t xml:space="preserve"> </w:t>
      </w:r>
      <w:r w:rsidRPr="002A6AA7">
        <w:rPr>
          <w:rFonts w:asciiTheme="minorHAnsi" w:hAnsiTheme="minorHAnsi" w:cstheme="minorHAnsi"/>
          <w:color w:val="000000" w:themeColor="text1"/>
          <w:szCs w:val="22"/>
        </w:rPr>
        <w:t xml:space="preserve">eine </w:t>
      </w:r>
      <w:r w:rsidR="00351D2B" w:rsidRPr="002A6AA7">
        <w:rPr>
          <w:rFonts w:asciiTheme="minorHAnsi" w:hAnsiTheme="minorHAnsi" w:cstheme="minorHAnsi"/>
          <w:color w:val="000000" w:themeColor="text1"/>
          <w:szCs w:val="22"/>
        </w:rPr>
        <w:t xml:space="preserve">spontane und </w:t>
      </w:r>
      <w:r w:rsidRPr="002A6AA7">
        <w:rPr>
          <w:rFonts w:asciiTheme="minorHAnsi" w:hAnsiTheme="minorHAnsi" w:cstheme="minorHAnsi"/>
          <w:color w:val="000000" w:themeColor="text1"/>
          <w:szCs w:val="22"/>
        </w:rPr>
        <w:t xml:space="preserve">länger anhaltende, therapiefreie Remission erreichen können (TFR=Thrombozyten </w:t>
      </w:r>
      <w:r w:rsidRPr="002A6AA7">
        <w:rPr>
          <w:rFonts w:asciiTheme="minorHAnsi" w:hAnsiTheme="minorHAnsi" w:cstheme="minorHAnsi"/>
          <w:color w:val="000000" w:themeColor="text1"/>
          <w:szCs w:val="22"/>
          <w:u w:val="single"/>
        </w:rPr>
        <w:t>&gt;</w:t>
      </w:r>
      <w:r w:rsidRPr="002A6AA7">
        <w:rPr>
          <w:rFonts w:asciiTheme="minorHAnsi" w:hAnsiTheme="minorHAnsi" w:cstheme="minorHAnsi"/>
          <w:color w:val="000000" w:themeColor="text1"/>
          <w:szCs w:val="22"/>
        </w:rPr>
        <w:t>50</w:t>
      </w:r>
      <w:r w:rsidR="00351D2B" w:rsidRPr="002A6AA7">
        <w:rPr>
          <w:rFonts w:asciiTheme="minorHAnsi" w:hAnsiTheme="minorHAnsi" w:cstheme="minorHAnsi"/>
          <w:color w:val="000000" w:themeColor="text1"/>
          <w:szCs w:val="22"/>
        </w:rPr>
        <w:t xml:space="preserve"> </w:t>
      </w:r>
      <w:r w:rsidRPr="002A6AA7">
        <w:rPr>
          <w:rFonts w:asciiTheme="minorHAnsi" w:hAnsiTheme="minorHAnsi" w:cstheme="minorHAnsi"/>
          <w:color w:val="000000" w:themeColor="text1"/>
          <w:szCs w:val="22"/>
        </w:rPr>
        <w:t>G/L über mehr als 6 Monate). Positive Prädiktoren , welche Patienten von einem Abset</w:t>
      </w:r>
      <w:r w:rsidR="006A4C1E" w:rsidRPr="002A6AA7">
        <w:rPr>
          <w:rFonts w:asciiTheme="minorHAnsi" w:hAnsiTheme="minorHAnsi" w:cstheme="minorHAnsi"/>
          <w:color w:val="000000" w:themeColor="text1"/>
          <w:szCs w:val="22"/>
        </w:rPr>
        <w:t>z</w:t>
      </w:r>
      <w:r w:rsidRPr="002A6AA7">
        <w:rPr>
          <w:rFonts w:asciiTheme="minorHAnsi" w:hAnsiTheme="minorHAnsi" w:cstheme="minorHAnsi"/>
          <w:color w:val="000000" w:themeColor="text1"/>
          <w:szCs w:val="22"/>
        </w:rPr>
        <w:t xml:space="preserve">versuch profitieren, </w:t>
      </w:r>
      <w:r w:rsidR="00BF7C43" w:rsidRPr="002A6AA7">
        <w:rPr>
          <w:rFonts w:asciiTheme="minorHAnsi" w:hAnsiTheme="minorHAnsi" w:cstheme="minorHAnsi"/>
          <w:color w:val="000000" w:themeColor="text1"/>
          <w:szCs w:val="22"/>
        </w:rPr>
        <w:t>sind derzeit nicht bekannt</w:t>
      </w:r>
      <w:r w:rsidR="006A4C1E" w:rsidRPr="002A6AA7">
        <w:rPr>
          <w:rFonts w:asciiTheme="minorHAnsi" w:hAnsiTheme="minorHAnsi" w:cstheme="minorHAnsi"/>
          <w:color w:val="000000" w:themeColor="text1"/>
          <w:szCs w:val="22"/>
        </w:rPr>
        <w:t xml:space="preserve">. Ein </w:t>
      </w:r>
      <w:r w:rsidR="00BF7C43" w:rsidRPr="002A6AA7">
        <w:rPr>
          <w:rFonts w:asciiTheme="minorHAnsi" w:hAnsiTheme="minorHAnsi" w:cstheme="minorHAnsi"/>
          <w:color w:val="000000" w:themeColor="text1"/>
          <w:szCs w:val="22"/>
        </w:rPr>
        <w:t xml:space="preserve">notwendiger </w:t>
      </w:r>
      <w:r w:rsidR="006A4C1E" w:rsidRPr="002A6AA7">
        <w:rPr>
          <w:rFonts w:asciiTheme="minorHAnsi" w:hAnsiTheme="minorHAnsi" w:cstheme="minorHAnsi"/>
          <w:color w:val="000000" w:themeColor="text1"/>
          <w:szCs w:val="22"/>
        </w:rPr>
        <w:t xml:space="preserve">Wechsel </w:t>
      </w:r>
      <w:r w:rsidR="00BF7C43" w:rsidRPr="002A6AA7">
        <w:rPr>
          <w:rFonts w:asciiTheme="minorHAnsi" w:hAnsiTheme="minorHAnsi" w:cstheme="minorHAnsi"/>
          <w:color w:val="000000" w:themeColor="text1"/>
          <w:szCs w:val="22"/>
        </w:rPr>
        <w:t>eines TRA</w:t>
      </w:r>
      <w:r w:rsidR="006A4C1E" w:rsidRPr="002A6AA7">
        <w:rPr>
          <w:rFonts w:asciiTheme="minorHAnsi" w:hAnsiTheme="minorHAnsi" w:cstheme="minorHAnsi"/>
          <w:color w:val="000000" w:themeColor="text1"/>
          <w:szCs w:val="22"/>
        </w:rPr>
        <w:t xml:space="preserve"> istmit einer niedrigeren Erfolgswahrscheinlichkeit assoziiert.</w:t>
      </w:r>
      <w:sdt>
        <w:sdtPr>
          <w:rPr>
            <w:rFonts w:asciiTheme="minorHAnsi" w:hAnsiTheme="minorHAnsi" w:cstheme="minorHAnsi"/>
            <w:color w:val="000000" w:themeColor="text1"/>
            <w:szCs w:val="22"/>
          </w:rPr>
          <w:id w:val="-1702083620"/>
          <w:citation/>
        </w:sdtPr>
        <w:sdtContent>
          <w:r w:rsidR="006705F6" w:rsidRPr="002A6AA7">
            <w:rPr>
              <w:rFonts w:asciiTheme="minorHAnsi" w:hAnsiTheme="minorHAnsi" w:cstheme="minorHAnsi"/>
              <w:color w:val="000000" w:themeColor="text1"/>
              <w:szCs w:val="22"/>
            </w:rPr>
            <w:fldChar w:fldCharType="begin"/>
          </w:r>
          <w:r w:rsidR="00B30E6C" w:rsidRPr="002A6AA7">
            <w:rPr>
              <w:rFonts w:asciiTheme="minorHAnsi" w:hAnsiTheme="minorHAnsi" w:cstheme="minorHAnsi"/>
              <w:color w:val="000000" w:themeColor="text1"/>
              <w:szCs w:val="22"/>
            </w:rPr>
            <w:instrText xml:space="preserve">CITATION Mar1 \l 3079 </w:instrText>
          </w:r>
          <w:r w:rsidR="006705F6" w:rsidRPr="002A6AA7">
            <w:rPr>
              <w:rFonts w:asciiTheme="minorHAnsi" w:hAnsiTheme="minorHAnsi" w:cstheme="minorHAnsi"/>
              <w:color w:val="000000" w:themeColor="text1"/>
              <w:szCs w:val="22"/>
            </w:rPr>
            <w:fldChar w:fldCharType="separate"/>
          </w:r>
          <w:r w:rsidR="000C5B28">
            <w:rPr>
              <w:rFonts w:asciiTheme="minorHAnsi" w:hAnsiTheme="minorHAnsi" w:cstheme="minorHAnsi"/>
              <w:noProof/>
              <w:color w:val="000000" w:themeColor="text1"/>
              <w:szCs w:val="22"/>
            </w:rPr>
            <w:t xml:space="preserve"> </w:t>
          </w:r>
          <w:r w:rsidR="000C5B28" w:rsidRPr="000C5B28">
            <w:rPr>
              <w:rFonts w:asciiTheme="minorHAnsi" w:hAnsiTheme="minorHAnsi" w:cstheme="minorHAnsi"/>
              <w:noProof/>
              <w:color w:val="000000" w:themeColor="text1"/>
              <w:szCs w:val="22"/>
              <w:lang w:val="en-GB"/>
            </w:rPr>
            <w:t>(Maria L. Lozano et.al. Deciphering predictive factors for choice of thrombopoietin receptor agonist, treatment free responses, and thrombotic events in immune thrombocytopenia, nature 2019)</w:t>
          </w:r>
          <w:r w:rsidR="006705F6" w:rsidRPr="002A6AA7">
            <w:rPr>
              <w:rFonts w:asciiTheme="minorHAnsi" w:hAnsiTheme="minorHAnsi" w:cstheme="minorHAnsi"/>
              <w:color w:val="000000" w:themeColor="text1"/>
              <w:szCs w:val="22"/>
            </w:rPr>
            <w:fldChar w:fldCharType="end"/>
          </w:r>
        </w:sdtContent>
      </w:sdt>
      <w:r w:rsidR="006A4C1E" w:rsidRPr="009306DB">
        <w:rPr>
          <w:rFonts w:asciiTheme="minorHAnsi" w:hAnsiTheme="minorHAnsi" w:cstheme="minorHAnsi"/>
          <w:color w:val="000000" w:themeColor="text1"/>
          <w:szCs w:val="22"/>
          <w:lang w:val="en-GB"/>
        </w:rPr>
        <w:t xml:space="preserve"> </w:t>
      </w:r>
    </w:p>
    <w:p w14:paraId="75B3B379" w14:textId="5B4CB55E" w:rsidR="0045715A" w:rsidRPr="002A6AA7" w:rsidRDefault="006A4C1E" w:rsidP="00A57C98">
      <w:pPr>
        <w:pStyle w:val="Textkrper-Einzug2"/>
        <w:spacing w:line="276" w:lineRule="auto"/>
        <w:ind w:left="0"/>
        <w:jc w:val="both"/>
        <w:rPr>
          <w:rFonts w:asciiTheme="minorHAnsi" w:hAnsiTheme="minorHAnsi" w:cstheme="minorHAnsi"/>
          <w:color w:val="000000" w:themeColor="text1"/>
          <w:szCs w:val="22"/>
        </w:rPr>
      </w:pPr>
      <w:r w:rsidRPr="002A6AA7">
        <w:rPr>
          <w:rFonts w:asciiTheme="minorHAnsi" w:hAnsiTheme="minorHAnsi" w:cstheme="minorHAnsi"/>
          <w:color w:val="000000" w:themeColor="text1"/>
          <w:szCs w:val="22"/>
        </w:rPr>
        <w:t xml:space="preserve">Für einen Absetzversuch sollten stabile Thrombozytenzahlen zwischen 100-150 G/L über </w:t>
      </w:r>
      <w:r w:rsidR="00BF7C43" w:rsidRPr="002A6AA7">
        <w:rPr>
          <w:rFonts w:asciiTheme="minorHAnsi" w:hAnsiTheme="minorHAnsi" w:cstheme="minorHAnsi"/>
          <w:color w:val="000000" w:themeColor="text1"/>
          <w:szCs w:val="22"/>
        </w:rPr>
        <w:t xml:space="preserve">mindestens </w:t>
      </w:r>
      <w:r w:rsidRPr="002A6AA7">
        <w:rPr>
          <w:rFonts w:asciiTheme="minorHAnsi" w:hAnsiTheme="minorHAnsi" w:cstheme="minorHAnsi"/>
          <w:color w:val="000000" w:themeColor="text1"/>
          <w:szCs w:val="22"/>
        </w:rPr>
        <w:t>3-6 Monate vorliegen</w:t>
      </w:r>
      <w:r w:rsidR="00631D1E" w:rsidRPr="002A6AA7">
        <w:rPr>
          <w:rFonts w:asciiTheme="minorHAnsi" w:hAnsiTheme="minorHAnsi" w:cstheme="minorHAnsi"/>
          <w:color w:val="000000" w:themeColor="text1"/>
          <w:szCs w:val="22"/>
        </w:rPr>
        <w:t>. Die Medikation sollte zudem unter engmaschiger BB-Kontrolle langsam ausgeschlichen werden, da bei einer abrupten Beendigung hochgradige Thrombo</w:t>
      </w:r>
      <w:r w:rsidR="00BF7C43" w:rsidRPr="002A6AA7">
        <w:rPr>
          <w:rFonts w:asciiTheme="minorHAnsi" w:hAnsiTheme="minorHAnsi" w:cstheme="minorHAnsi"/>
          <w:color w:val="000000" w:themeColor="text1"/>
          <w:szCs w:val="22"/>
        </w:rPr>
        <w:t>zyto</w:t>
      </w:r>
      <w:r w:rsidR="00631D1E" w:rsidRPr="002A6AA7">
        <w:rPr>
          <w:rFonts w:asciiTheme="minorHAnsi" w:hAnsiTheme="minorHAnsi" w:cstheme="minorHAnsi"/>
          <w:color w:val="000000" w:themeColor="text1"/>
          <w:szCs w:val="22"/>
        </w:rPr>
        <w:t>penien auftreten können.</w:t>
      </w:r>
      <w:r w:rsidR="0031052E" w:rsidRPr="002A6AA7">
        <w:rPr>
          <w:rFonts w:asciiTheme="minorHAnsi" w:hAnsiTheme="minorHAnsi" w:cstheme="minorHAnsi"/>
          <w:color w:val="000000" w:themeColor="text1"/>
          <w:szCs w:val="22"/>
        </w:rPr>
        <w:t xml:space="preserve"> Weiterhin sind etwaige Kormorbiditäten, insbesondere Antikoagulation, </w:t>
      </w:r>
      <w:r w:rsidR="0031052E" w:rsidRPr="002A6AA7">
        <w:rPr>
          <w:rFonts w:asciiTheme="minorHAnsi" w:hAnsiTheme="minorHAnsi" w:cstheme="minorHAnsi"/>
          <w:color w:val="000000" w:themeColor="text1"/>
          <w:szCs w:val="22"/>
        </w:rPr>
        <w:lastRenderedPageBreak/>
        <w:t>Thrombozytenaggregationshemmer und die individuelle Blutugnsvorgeschichte zu beachten</w:t>
      </w:r>
      <w:sdt>
        <w:sdtPr>
          <w:rPr>
            <w:rFonts w:asciiTheme="minorHAnsi" w:hAnsiTheme="minorHAnsi" w:cstheme="minorHAnsi"/>
            <w:color w:val="000000" w:themeColor="text1"/>
            <w:szCs w:val="22"/>
          </w:rPr>
          <w:id w:val="313616331"/>
          <w:citation/>
        </w:sdtPr>
        <w:sdtContent>
          <w:r w:rsidR="0031052E" w:rsidRPr="002A6AA7">
            <w:rPr>
              <w:rFonts w:asciiTheme="minorHAnsi" w:hAnsiTheme="minorHAnsi" w:cstheme="minorHAnsi"/>
              <w:color w:val="000000" w:themeColor="text1"/>
              <w:szCs w:val="22"/>
            </w:rPr>
            <w:fldChar w:fldCharType="begin"/>
          </w:r>
          <w:r w:rsidR="00B30E6C" w:rsidRPr="002A6AA7">
            <w:rPr>
              <w:rFonts w:asciiTheme="minorHAnsi" w:hAnsiTheme="minorHAnsi" w:cstheme="minorHAnsi"/>
              <w:color w:val="000000" w:themeColor="text1"/>
              <w:szCs w:val="22"/>
            </w:rPr>
            <w:instrText xml:space="preserve">CITATION Ada \l 3079 </w:instrText>
          </w:r>
          <w:r w:rsidR="0031052E" w:rsidRPr="002A6AA7">
            <w:rPr>
              <w:rFonts w:asciiTheme="minorHAnsi" w:hAnsiTheme="minorHAnsi" w:cstheme="minorHAnsi"/>
              <w:color w:val="000000" w:themeColor="text1"/>
              <w:szCs w:val="22"/>
            </w:rPr>
            <w:fldChar w:fldCharType="separate"/>
          </w:r>
          <w:r w:rsidR="000C5B28">
            <w:rPr>
              <w:rFonts w:asciiTheme="minorHAnsi" w:hAnsiTheme="minorHAnsi" w:cstheme="minorHAnsi"/>
              <w:noProof/>
              <w:color w:val="000000" w:themeColor="text1"/>
              <w:szCs w:val="22"/>
            </w:rPr>
            <w:t xml:space="preserve"> </w:t>
          </w:r>
          <w:r w:rsidR="000C5B28" w:rsidRPr="000C5B28">
            <w:rPr>
              <w:rFonts w:asciiTheme="minorHAnsi" w:hAnsiTheme="minorHAnsi" w:cstheme="minorHAnsi"/>
              <w:noProof/>
              <w:color w:val="000000" w:themeColor="text1"/>
              <w:szCs w:val="22"/>
            </w:rPr>
            <w:t>(Adam Cuker et.al Tapering thrombopoietin receptor agonists in primary immune: Expert consensus based on the RAND/UCLA modified Delphi panel method. Res Pract Thromb Haemost. 2021)</w:t>
          </w:r>
          <w:r w:rsidR="0031052E" w:rsidRPr="002A6AA7">
            <w:rPr>
              <w:rFonts w:asciiTheme="minorHAnsi" w:hAnsiTheme="minorHAnsi" w:cstheme="minorHAnsi"/>
              <w:color w:val="000000" w:themeColor="text1"/>
              <w:szCs w:val="22"/>
            </w:rPr>
            <w:fldChar w:fldCharType="end"/>
          </w:r>
        </w:sdtContent>
      </w:sdt>
      <w:r w:rsidR="00A62696" w:rsidRPr="002A6AA7">
        <w:rPr>
          <w:rFonts w:asciiTheme="minorHAnsi" w:hAnsiTheme="minorHAnsi" w:cstheme="minorHAnsi"/>
          <w:color w:val="000000" w:themeColor="text1"/>
          <w:szCs w:val="22"/>
        </w:rPr>
        <w:t xml:space="preserve"> </w:t>
      </w:r>
    </w:p>
    <w:p w14:paraId="0C817426" w14:textId="394DBBC3" w:rsidR="00631D1E" w:rsidRPr="002A6AA7" w:rsidRDefault="00631D1E" w:rsidP="00A57C98">
      <w:pPr>
        <w:pStyle w:val="Textkrper-Einzug2"/>
        <w:spacing w:line="276" w:lineRule="auto"/>
        <w:ind w:left="0"/>
        <w:jc w:val="both"/>
        <w:rPr>
          <w:rFonts w:asciiTheme="minorHAnsi" w:hAnsiTheme="minorHAnsi" w:cstheme="minorHAnsi"/>
          <w:color w:val="000000" w:themeColor="text1"/>
          <w:szCs w:val="22"/>
        </w:rPr>
      </w:pPr>
    </w:p>
    <w:p w14:paraId="7628ED25" w14:textId="2A607CDA" w:rsidR="00631D1E" w:rsidRPr="002A6AA7" w:rsidRDefault="00631D1E" w:rsidP="00A57C98">
      <w:pPr>
        <w:pStyle w:val="Textkrper-Einzug2"/>
        <w:spacing w:line="276" w:lineRule="auto"/>
        <w:ind w:left="0"/>
        <w:jc w:val="both"/>
        <w:rPr>
          <w:rFonts w:asciiTheme="minorHAnsi" w:hAnsiTheme="minorHAnsi" w:cstheme="minorHAnsi"/>
          <w:color w:val="000000" w:themeColor="text1"/>
          <w:szCs w:val="22"/>
        </w:rPr>
      </w:pPr>
      <w:r w:rsidRPr="002A6AA7">
        <w:rPr>
          <w:rFonts w:asciiTheme="minorHAnsi" w:hAnsiTheme="minorHAnsi" w:cstheme="minorHAnsi"/>
          <w:color w:val="000000" w:themeColor="text1"/>
          <w:szCs w:val="22"/>
        </w:rPr>
        <w:t>Mögliches Absetzschema</w:t>
      </w:r>
      <w:r w:rsidR="00993EC6" w:rsidRPr="002A6AA7">
        <w:rPr>
          <w:rFonts w:asciiTheme="minorHAnsi" w:hAnsiTheme="minorHAnsi" w:cstheme="minorHAnsi"/>
          <w:color w:val="000000" w:themeColor="text1"/>
          <w:szCs w:val="22"/>
        </w:rPr>
        <w:t>gemäß</w:t>
      </w:r>
      <w:r w:rsidRPr="002A6AA7">
        <w:rPr>
          <w:rFonts w:asciiTheme="minorHAnsi" w:hAnsiTheme="minorHAnsi" w:cstheme="minorHAnsi"/>
          <w:color w:val="000000" w:themeColor="text1"/>
          <w:szCs w:val="22"/>
        </w:rPr>
        <w:t xml:space="preserve"> Onkopedia</w:t>
      </w:r>
      <w:r w:rsidR="00993EC6" w:rsidRPr="002A6AA7">
        <w:rPr>
          <w:rFonts w:asciiTheme="minorHAnsi" w:hAnsiTheme="minorHAnsi" w:cstheme="minorHAnsi"/>
          <w:color w:val="000000" w:themeColor="text1"/>
          <w:szCs w:val="22"/>
        </w:rPr>
        <w:t xml:space="preserve"> (Leitlinienversion 2021)</w:t>
      </w:r>
      <w:r w:rsidRPr="002A6AA7">
        <w:rPr>
          <w:rFonts w:asciiTheme="minorHAnsi" w:hAnsiTheme="minorHAnsi" w:cstheme="minorHAnsi"/>
          <w:color w:val="000000" w:themeColor="text1"/>
          <w:szCs w:val="22"/>
        </w:rPr>
        <w:t>:</w:t>
      </w:r>
    </w:p>
    <w:p w14:paraId="1E12EB44" w14:textId="77777777" w:rsidR="00631D1E" w:rsidRPr="00631D1E" w:rsidRDefault="00631D1E" w:rsidP="00A57C98">
      <w:pPr>
        <w:pStyle w:val="Textkrper-Einzug2"/>
        <w:spacing w:line="276" w:lineRule="auto"/>
        <w:ind w:left="0"/>
        <w:jc w:val="both"/>
        <w:rPr>
          <w:rFonts w:asciiTheme="minorHAnsi" w:hAnsiTheme="minorHAnsi" w:cstheme="minorHAnsi"/>
          <w:color w:val="FF0000"/>
          <w:szCs w:val="22"/>
        </w:rPr>
      </w:pPr>
    </w:p>
    <w:p w14:paraId="44BF4080" w14:textId="4BB9E456" w:rsidR="00097EC6" w:rsidRDefault="00631D1E" w:rsidP="00631D1E">
      <w:pPr>
        <w:pStyle w:val="Textkrper-Einzug2"/>
        <w:spacing w:line="276" w:lineRule="auto"/>
        <w:ind w:left="0"/>
        <w:rPr>
          <w:rFonts w:asciiTheme="minorHAnsi" w:hAnsiTheme="minorHAnsi" w:cstheme="minorHAnsi"/>
          <w:szCs w:val="22"/>
        </w:rPr>
      </w:pPr>
      <w:r w:rsidRPr="00631D1E">
        <w:rPr>
          <w:rFonts w:asciiTheme="minorHAnsi" w:hAnsiTheme="minorHAnsi" w:cstheme="minorHAnsi"/>
          <w:noProof/>
          <w:szCs w:val="22"/>
          <w:lang w:eastAsia="de-AT"/>
        </w:rPr>
        <w:drawing>
          <wp:inline distT="0" distB="0" distL="0" distR="0" wp14:anchorId="3579943B" wp14:editId="7F4BC54B">
            <wp:extent cx="4538574" cy="3853912"/>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3791" cy="3875325"/>
                    </a:xfrm>
                    <a:prstGeom prst="rect">
                      <a:avLst/>
                    </a:prstGeom>
                    <a:noFill/>
                    <a:ln>
                      <a:noFill/>
                    </a:ln>
                    <a:effectLst/>
                  </pic:spPr>
                </pic:pic>
              </a:graphicData>
            </a:graphic>
          </wp:inline>
        </w:drawing>
      </w:r>
    </w:p>
    <w:p w14:paraId="44F74675" w14:textId="77777777" w:rsidR="00631D1E" w:rsidRDefault="00631D1E" w:rsidP="003307A2">
      <w:pPr>
        <w:pStyle w:val="Textkrper-Einzug2"/>
        <w:spacing w:line="276" w:lineRule="auto"/>
        <w:ind w:left="0"/>
        <w:jc w:val="both"/>
        <w:rPr>
          <w:rFonts w:asciiTheme="minorHAnsi" w:hAnsiTheme="minorHAnsi" w:cstheme="minorHAnsi"/>
          <w:szCs w:val="22"/>
          <w:u w:val="single"/>
        </w:rPr>
      </w:pPr>
    </w:p>
    <w:p w14:paraId="337F602B" w14:textId="56D859BB" w:rsidR="003307A2" w:rsidRPr="002A6AA7" w:rsidRDefault="003307A2" w:rsidP="003307A2">
      <w:pPr>
        <w:pStyle w:val="Textkrper-Einzug2"/>
        <w:spacing w:line="276" w:lineRule="auto"/>
        <w:ind w:left="0"/>
        <w:jc w:val="both"/>
        <w:rPr>
          <w:rFonts w:asciiTheme="minorHAnsi" w:hAnsiTheme="minorHAnsi" w:cstheme="minorHAnsi"/>
          <w:b/>
          <w:szCs w:val="22"/>
          <w:u w:val="single"/>
        </w:rPr>
      </w:pPr>
      <w:r w:rsidRPr="002A6AA7">
        <w:rPr>
          <w:rFonts w:asciiTheme="minorHAnsi" w:hAnsiTheme="minorHAnsi" w:cstheme="minorHAnsi"/>
          <w:b/>
          <w:szCs w:val="22"/>
          <w:u w:val="single"/>
        </w:rPr>
        <w:t>Splenektomie</w:t>
      </w:r>
    </w:p>
    <w:p w14:paraId="38991402" w14:textId="7AF22CD5" w:rsidR="0045715A" w:rsidRDefault="003307A2" w:rsidP="003307A2">
      <w:pPr>
        <w:pStyle w:val="Textkrper-Einzug2"/>
        <w:spacing w:line="276" w:lineRule="auto"/>
        <w:ind w:left="0"/>
        <w:jc w:val="both"/>
        <w:rPr>
          <w:rFonts w:asciiTheme="minorHAnsi" w:hAnsiTheme="minorHAnsi" w:cstheme="minorHAnsi"/>
          <w:szCs w:val="22"/>
        </w:rPr>
      </w:pPr>
      <w:r w:rsidRPr="003307A2">
        <w:rPr>
          <w:rFonts w:asciiTheme="minorHAnsi" w:hAnsiTheme="minorHAnsi" w:cstheme="minorHAnsi"/>
          <w:szCs w:val="22"/>
        </w:rPr>
        <w:t xml:space="preserve">Die laparoskopisch durchzuführende Splenektomie bietet die höchste Chance einer langanhaltenden Remission mit Thrombozytenwerten &gt;50 G/L (ca. 80%). </w:t>
      </w:r>
      <w:r w:rsidR="0045715A" w:rsidRPr="0045715A">
        <w:rPr>
          <w:rFonts w:asciiTheme="minorHAnsi" w:hAnsiTheme="minorHAnsi" w:cstheme="minorHAnsi"/>
          <w:szCs w:val="22"/>
        </w:rPr>
        <w:t>Da es sich hierbei natürlich um einen irreversiblen Eingriff handelt, sollte bei jedem Patienten präoperativ eine KMP erfolgen, um definitiv eine andere hämatologische Systemerkrankung auszuschließen. Ein Therapieansprechen ist spätestens nach 2-8 Wochen nachweisbar.  Generell ist die Erfolgsrate bei jüngeren Patienten (&lt;65 Jahre) höher. Eine definitive Aussage, welche Patienten von der Operation profitieren kann nach derzeitigem Wissenstand nicht getroffen werden. Eine präoperative Thrombozytenszintigraphie zum Nachweis des  hauptsächlichen Thrombozytenabbaus in der Milz spricht zwar für ein besseres Outcome, jedoch gibt es auch hier Therapieversager sowie umgekehrt Patienten, die trotzdem von der Splenektomie profitieren  (91,4% vs 40,9%).</w:t>
      </w:r>
      <w:sdt>
        <w:sdtPr>
          <w:rPr>
            <w:rFonts w:asciiTheme="minorHAnsi" w:hAnsiTheme="minorHAnsi" w:cstheme="minorHAnsi"/>
            <w:szCs w:val="22"/>
          </w:rPr>
          <w:id w:val="277143047"/>
          <w:citation/>
        </w:sdtPr>
        <w:sdtContent>
          <w:r w:rsidR="008607ED">
            <w:rPr>
              <w:rFonts w:asciiTheme="minorHAnsi" w:hAnsiTheme="minorHAnsi" w:cstheme="minorHAnsi"/>
              <w:szCs w:val="22"/>
            </w:rPr>
            <w:fldChar w:fldCharType="begin"/>
          </w:r>
          <w:r w:rsidR="008607ED">
            <w:rPr>
              <w:rFonts w:asciiTheme="minorHAnsi" w:hAnsiTheme="minorHAnsi" w:cstheme="minorHAnsi"/>
              <w:szCs w:val="22"/>
            </w:rPr>
            <w:instrText xml:space="preserve"> CITATION Cuk \l 3079 </w:instrText>
          </w:r>
          <w:r w:rsidR="008607ED">
            <w:rPr>
              <w:rFonts w:asciiTheme="minorHAnsi" w:hAnsiTheme="minorHAnsi" w:cstheme="minorHAnsi"/>
              <w:szCs w:val="22"/>
            </w:rPr>
            <w:fldChar w:fldCharType="separate"/>
          </w:r>
          <w:r w:rsidR="000C5B28">
            <w:rPr>
              <w:rFonts w:asciiTheme="minorHAnsi" w:hAnsiTheme="minorHAnsi" w:cstheme="minorHAnsi"/>
              <w:noProof/>
              <w:szCs w:val="22"/>
            </w:rPr>
            <w:t xml:space="preserve"> </w:t>
          </w:r>
          <w:r w:rsidR="000C5B28" w:rsidRPr="000C5B28">
            <w:rPr>
              <w:rFonts w:asciiTheme="minorHAnsi" w:hAnsiTheme="minorHAnsi" w:cstheme="minorHAnsi"/>
              <w:noProof/>
              <w:szCs w:val="22"/>
              <w:lang w:val="en-GB"/>
            </w:rPr>
            <w:t xml:space="preserve">(Cuker A, Cines DB: Evidence-based mini-review: Is indium-labeled autologous platelet scanning predictive of response to splenectomy in patients with chronic immune thrombocytopenia? </w:t>
          </w:r>
          <w:r w:rsidR="000C5B28" w:rsidRPr="000C5B28">
            <w:rPr>
              <w:rFonts w:asciiTheme="minorHAnsi" w:hAnsiTheme="minorHAnsi" w:cstheme="minorHAnsi"/>
              <w:noProof/>
              <w:szCs w:val="22"/>
            </w:rPr>
            <w:t>Hematology Am Soc He-matol Educ Program 2010;2010:385–386.)</w:t>
          </w:r>
          <w:r w:rsidR="008607ED">
            <w:rPr>
              <w:rFonts w:asciiTheme="minorHAnsi" w:hAnsiTheme="minorHAnsi" w:cstheme="minorHAnsi"/>
              <w:szCs w:val="22"/>
            </w:rPr>
            <w:fldChar w:fldCharType="end"/>
          </w:r>
        </w:sdtContent>
      </w:sdt>
      <w:r w:rsidR="0045715A">
        <w:rPr>
          <w:rFonts w:asciiTheme="minorHAnsi" w:hAnsiTheme="minorHAnsi" w:cstheme="minorHAnsi"/>
          <w:szCs w:val="22"/>
        </w:rPr>
        <w:t xml:space="preserve"> </w:t>
      </w:r>
    </w:p>
    <w:p w14:paraId="63A16804" w14:textId="5B6509CE" w:rsidR="003307A2" w:rsidRDefault="003307A2" w:rsidP="003307A2">
      <w:pPr>
        <w:pStyle w:val="Textkrper-Einzug2"/>
        <w:spacing w:line="276" w:lineRule="auto"/>
        <w:ind w:left="0"/>
        <w:jc w:val="both"/>
        <w:rPr>
          <w:rFonts w:asciiTheme="minorHAnsi" w:hAnsiTheme="minorHAnsi" w:cstheme="minorHAnsi"/>
          <w:szCs w:val="22"/>
        </w:rPr>
      </w:pPr>
      <w:r w:rsidRPr="003307A2">
        <w:rPr>
          <w:rFonts w:asciiTheme="minorHAnsi" w:hAnsiTheme="minorHAnsi" w:cstheme="minorHAnsi"/>
          <w:szCs w:val="22"/>
        </w:rPr>
        <w:t xml:space="preserve">Für die Operation sollten Thrombozytenwerte um 50 G/L angestrebt werden. Die postoperative Mortalität liegt bei &lt;1% (kann bei älteren Patienten aber erhöht sein). Die größten Risiken liegen bei </w:t>
      </w:r>
      <w:r w:rsidRPr="003307A2">
        <w:rPr>
          <w:rFonts w:asciiTheme="minorHAnsi" w:hAnsiTheme="minorHAnsi" w:cstheme="minorHAnsi"/>
          <w:szCs w:val="22"/>
        </w:rPr>
        <w:lastRenderedPageBreak/>
        <w:t>postoperativen Infektionskomplikationen (ca 10%), sowie seltener OPSI, Thromboembolien und PAH</w:t>
      </w:r>
      <w:sdt>
        <w:sdtPr>
          <w:rPr>
            <w:rFonts w:asciiTheme="minorHAnsi" w:hAnsiTheme="minorHAnsi" w:cstheme="minorHAnsi"/>
            <w:szCs w:val="22"/>
          </w:rPr>
          <w:id w:val="685646543"/>
          <w:citation/>
        </w:sdtPr>
        <w:sdtContent>
          <w:r w:rsidR="009A432D">
            <w:rPr>
              <w:rFonts w:asciiTheme="minorHAnsi" w:hAnsiTheme="minorHAnsi" w:cstheme="minorHAnsi"/>
              <w:szCs w:val="22"/>
            </w:rPr>
            <w:fldChar w:fldCharType="begin"/>
          </w:r>
          <w:r w:rsidR="009A432D">
            <w:rPr>
              <w:rFonts w:asciiTheme="minorHAnsi" w:hAnsiTheme="minorHAnsi" w:cstheme="minorHAnsi"/>
              <w:szCs w:val="22"/>
            </w:rPr>
            <w:instrText xml:space="preserve"> CITATION Lan \l 3079 </w:instrText>
          </w:r>
          <w:r w:rsidR="009A432D">
            <w:rPr>
              <w:rFonts w:asciiTheme="minorHAnsi" w:hAnsiTheme="minorHAnsi" w:cstheme="minorHAnsi"/>
              <w:szCs w:val="22"/>
            </w:rPr>
            <w:fldChar w:fldCharType="separate"/>
          </w:r>
          <w:r w:rsidR="000C5B28">
            <w:rPr>
              <w:rFonts w:asciiTheme="minorHAnsi" w:hAnsiTheme="minorHAnsi" w:cstheme="minorHAnsi"/>
              <w:noProof/>
              <w:szCs w:val="22"/>
            </w:rPr>
            <w:t xml:space="preserve"> </w:t>
          </w:r>
          <w:r w:rsidR="000C5B28" w:rsidRPr="000C5B28">
            <w:rPr>
              <w:rFonts w:asciiTheme="minorHAnsi" w:hAnsiTheme="minorHAnsi" w:cstheme="minorHAnsi"/>
              <w:noProof/>
              <w:szCs w:val="22"/>
            </w:rPr>
            <w:t>(Lan-Huong Thai et.al.,Long-term complications of splenectomy in adult immune thrombocytopenia,Medicine (2016))</w:t>
          </w:r>
          <w:r w:rsidR="009A432D">
            <w:rPr>
              <w:rFonts w:asciiTheme="minorHAnsi" w:hAnsiTheme="minorHAnsi" w:cstheme="minorHAnsi"/>
              <w:szCs w:val="22"/>
            </w:rPr>
            <w:fldChar w:fldCharType="end"/>
          </w:r>
        </w:sdtContent>
      </w:sdt>
      <w:r w:rsidRPr="003307A2">
        <w:rPr>
          <w:rFonts w:asciiTheme="minorHAnsi" w:hAnsiTheme="minorHAnsi" w:cstheme="minorHAnsi"/>
          <w:szCs w:val="22"/>
        </w:rPr>
        <w:t>. Bei fehlendem Response oder bei neuerlichem Thrombozytenabfall nach initialem Ansprechen sollte auf jeden Fall eine Nebenmilz ausgeschlossen werden.</w:t>
      </w:r>
    </w:p>
    <w:p w14:paraId="5039E117" w14:textId="77777777" w:rsidR="00993EC6" w:rsidRDefault="00993EC6" w:rsidP="00993EC6">
      <w:pPr>
        <w:pStyle w:val="Textkrper-Einzug2"/>
        <w:spacing w:line="276" w:lineRule="auto"/>
        <w:ind w:left="0"/>
        <w:jc w:val="both"/>
        <w:rPr>
          <w:rFonts w:asciiTheme="minorHAnsi" w:hAnsiTheme="minorHAnsi" w:cstheme="minorHAnsi"/>
          <w:szCs w:val="22"/>
          <w:u w:val="single"/>
        </w:rPr>
      </w:pPr>
    </w:p>
    <w:p w14:paraId="435382E9" w14:textId="747F3C51" w:rsidR="00993EC6" w:rsidRPr="002A6AA7" w:rsidRDefault="00993EC6" w:rsidP="00993EC6">
      <w:pPr>
        <w:pStyle w:val="Textkrper-Einzug2"/>
        <w:spacing w:line="276" w:lineRule="auto"/>
        <w:ind w:left="0"/>
        <w:jc w:val="both"/>
        <w:rPr>
          <w:rFonts w:asciiTheme="minorHAnsi" w:hAnsiTheme="minorHAnsi" w:cstheme="minorHAnsi"/>
          <w:b/>
          <w:szCs w:val="22"/>
          <w:u w:val="single"/>
        </w:rPr>
      </w:pPr>
      <w:r w:rsidRPr="002A6AA7">
        <w:rPr>
          <w:rFonts w:asciiTheme="minorHAnsi" w:hAnsiTheme="minorHAnsi" w:cstheme="minorHAnsi"/>
          <w:b/>
          <w:szCs w:val="22"/>
          <w:u w:val="single"/>
        </w:rPr>
        <w:t>Fostamatinib</w:t>
      </w:r>
    </w:p>
    <w:p w14:paraId="75D20D2B" w14:textId="3355661F" w:rsidR="00993EC6" w:rsidRPr="0045715A" w:rsidRDefault="00993EC6" w:rsidP="00993EC6">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Fostamatinib ist ein SYK-Inhibitor (spleen-tyrosin kinase ), der in der Signaltransduktion  bei Phagozytose und Abbau von Erythrozyten und Thrombozyten in der Milz wirkt und Wirksamkeit in der Behandlung der chronischen, refraktären ITP (ohne sekundäre Ursachen)  zeigt und seit 01/2020 in der Behandlung zugelassen ist.</w:t>
      </w:r>
      <w:sdt>
        <w:sdtPr>
          <w:rPr>
            <w:rFonts w:asciiTheme="minorHAnsi" w:hAnsiTheme="minorHAnsi" w:cstheme="minorHAnsi"/>
            <w:szCs w:val="22"/>
          </w:rPr>
          <w:id w:val="1886830268"/>
          <w:citation/>
        </w:sdtPr>
        <w:sdtContent>
          <w:r>
            <w:rPr>
              <w:rFonts w:asciiTheme="minorHAnsi" w:hAnsiTheme="minorHAnsi" w:cstheme="minorHAnsi"/>
              <w:szCs w:val="22"/>
            </w:rPr>
            <w:fldChar w:fldCharType="begin"/>
          </w:r>
          <w:r>
            <w:rPr>
              <w:rFonts w:asciiTheme="minorHAnsi" w:hAnsiTheme="minorHAnsi" w:cstheme="minorHAnsi"/>
              <w:szCs w:val="22"/>
            </w:rPr>
            <w:instrText xml:space="preserve"> CITATION Bus \l 3079 </w:instrText>
          </w:r>
          <w:r>
            <w:rPr>
              <w:rFonts w:asciiTheme="minorHAnsi" w:hAnsiTheme="minorHAnsi" w:cstheme="minorHAnsi"/>
              <w:szCs w:val="22"/>
            </w:rPr>
            <w:fldChar w:fldCharType="separate"/>
          </w:r>
          <w:r w:rsidR="000C5B28">
            <w:rPr>
              <w:rFonts w:asciiTheme="minorHAnsi" w:hAnsiTheme="minorHAnsi" w:cstheme="minorHAnsi"/>
              <w:noProof/>
              <w:szCs w:val="22"/>
            </w:rPr>
            <w:t xml:space="preserve"> </w:t>
          </w:r>
          <w:r w:rsidR="000C5B28" w:rsidRPr="000C5B28">
            <w:rPr>
              <w:rFonts w:asciiTheme="minorHAnsi" w:hAnsiTheme="minorHAnsi" w:cstheme="minorHAnsi"/>
              <w:noProof/>
              <w:szCs w:val="22"/>
              <w:lang w:val="en-GB"/>
            </w:rPr>
            <w:t xml:space="preserve">(Bussel J, Arnold DM, Grossbard E et al.: Fostamatinib for the treatment of adult persistent and chronic immune thrombocytopenia: Results of two phase 3, randomized, placebo-controlled trials. </w:t>
          </w:r>
          <w:r w:rsidR="000C5B28" w:rsidRPr="000C5B28">
            <w:rPr>
              <w:rFonts w:asciiTheme="minorHAnsi" w:hAnsiTheme="minorHAnsi" w:cstheme="minorHAnsi"/>
              <w:noProof/>
              <w:szCs w:val="22"/>
            </w:rPr>
            <w:t>Am J Hematol 93:921-930, 2018. DOI:10.1002/ajh.25125.)</w:t>
          </w:r>
          <w:r>
            <w:rPr>
              <w:rFonts w:asciiTheme="minorHAnsi" w:hAnsiTheme="minorHAnsi" w:cstheme="minorHAnsi"/>
              <w:szCs w:val="22"/>
            </w:rPr>
            <w:fldChar w:fldCharType="end"/>
          </w:r>
        </w:sdtContent>
      </w:sdt>
      <w:r w:rsidRPr="0045715A">
        <w:rPr>
          <w:rFonts w:asciiTheme="minorHAnsi" w:hAnsiTheme="minorHAnsi" w:cstheme="minorHAnsi"/>
          <w:szCs w:val="22"/>
        </w:rPr>
        <w:t xml:space="preserve"> </w:t>
      </w:r>
    </w:p>
    <w:p w14:paraId="16501360" w14:textId="77777777" w:rsidR="00993EC6" w:rsidRPr="0045715A" w:rsidRDefault="00993EC6" w:rsidP="00993EC6">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Es wird zur Zweitlinientherapie für Patienten empfohlen, die eine parenterale Therapie (z.B. Romiplostim, Rituximab) ablehnen und die mit den Nahrungsrestriktionen von Eltrombopag nicht zurechtkommen. In der Drittlinie wird Fostamatinib gegeben, wenn die Patienten auf TRAs oder Splenektomie nicht ansprechen.</w:t>
      </w:r>
    </w:p>
    <w:p w14:paraId="1903FAF5" w14:textId="75F726CF" w:rsidR="00993EC6" w:rsidRPr="0045715A" w:rsidRDefault="00993EC6" w:rsidP="00993EC6">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Eine Dosisanpassung bei Leber- oder Niereninsuffizienz ist nicht erforderlich (Initialdosis 2x 100mg/d). Ziel der Behandlung ist eine Anhebung der Thrombozytenzahlen auf &gt;50 G/l. Bei fehlendem Anstieg nach einem Monat kann die Dosis auf 2x 150</w:t>
      </w:r>
      <w:r w:rsidR="00351D2B">
        <w:rPr>
          <w:rFonts w:asciiTheme="minorHAnsi" w:hAnsiTheme="minorHAnsi" w:cstheme="minorHAnsi"/>
          <w:szCs w:val="22"/>
        </w:rPr>
        <w:t xml:space="preserve"> </w:t>
      </w:r>
      <w:r w:rsidRPr="0045715A">
        <w:rPr>
          <w:rFonts w:asciiTheme="minorHAnsi" w:hAnsiTheme="minorHAnsi" w:cstheme="minorHAnsi"/>
          <w:szCs w:val="22"/>
        </w:rPr>
        <w:t>mg/d gesteigert werden.  Bei Therapieversagen nach drei Monaten sollte Fostamatinib abgesetzt werden. I.R der Studie war eine Kombination mit anderen Medikamenten (Prednisolon &lt;20</w:t>
      </w:r>
      <w:r w:rsidR="00351D2B">
        <w:rPr>
          <w:rFonts w:asciiTheme="minorHAnsi" w:hAnsiTheme="minorHAnsi" w:cstheme="minorHAnsi"/>
          <w:szCs w:val="22"/>
        </w:rPr>
        <w:t xml:space="preserve"> </w:t>
      </w:r>
      <w:r w:rsidRPr="0045715A">
        <w:rPr>
          <w:rFonts w:asciiTheme="minorHAnsi" w:hAnsiTheme="minorHAnsi" w:cstheme="minorHAnsi"/>
          <w:szCs w:val="22"/>
        </w:rPr>
        <w:t>mg/d, Dapson, Azathioprin) möglich. Studien zur Langzeitverträglichkeit/-wirksamkeit laufen.</w:t>
      </w:r>
    </w:p>
    <w:p w14:paraId="48BF3B81" w14:textId="77777777" w:rsidR="00993EC6" w:rsidRPr="0045715A" w:rsidRDefault="00993EC6" w:rsidP="00993EC6">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 xml:space="preserve">Die häufigsten Nebenwirkungen sind arterielle Hypertonie, LFP-erhöhung und Diarrhoen, sodass in ersten 2-4 Therapiewochen ein entsprechend engmaschiges Monitoring erfolgen sollte. </w:t>
      </w:r>
    </w:p>
    <w:p w14:paraId="6B5AAE09" w14:textId="77777777" w:rsidR="00993EC6" w:rsidRPr="0045715A" w:rsidRDefault="00993EC6" w:rsidP="00993EC6">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Die LFP sollten zu Beginn monatlich kontrolliert werden. Bei Anstieg &gt;3x ULN Pausieren von Fostamatinib.</w:t>
      </w:r>
    </w:p>
    <w:p w14:paraId="10D377DF" w14:textId="77777777" w:rsidR="00993EC6" w:rsidRPr="0045715A" w:rsidRDefault="00993EC6" w:rsidP="00993EC6">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Eine Kontrolle der RR-Werte sollte bis zum Erreichen einer stabilen Fostamatinibdosis alle 2 Wochen, danach monatlich erfolgen. Bei Werten &gt;160/100 mmHg über 4 Wochen trotz ausgereizter antihypertensiver Therapie sollte Fosatamtinib beendet werden.</w:t>
      </w:r>
    </w:p>
    <w:p w14:paraId="1BAA6F5E" w14:textId="77777777" w:rsidR="00993EC6" w:rsidRDefault="00993EC6" w:rsidP="00993EC6">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Die Gabe in der Schwangerschaft ist aufgrund von Teratogenität kontraindiziert.</w:t>
      </w:r>
    </w:p>
    <w:p w14:paraId="422052BF" w14:textId="77777777" w:rsidR="0045715A" w:rsidRDefault="0045715A" w:rsidP="003307A2">
      <w:pPr>
        <w:pStyle w:val="Textkrper-Einzug2"/>
        <w:spacing w:line="276" w:lineRule="auto"/>
        <w:ind w:left="0"/>
        <w:jc w:val="both"/>
        <w:rPr>
          <w:rFonts w:asciiTheme="minorHAnsi" w:hAnsiTheme="minorHAnsi" w:cstheme="minorHAnsi"/>
          <w:szCs w:val="22"/>
        </w:rPr>
      </w:pPr>
    </w:p>
    <w:p w14:paraId="6D133570" w14:textId="4B2D0783" w:rsidR="00E26AEF" w:rsidRPr="002A6AA7" w:rsidRDefault="00E26AEF" w:rsidP="00A57C98">
      <w:pPr>
        <w:pStyle w:val="Textkrper-Einzug2"/>
        <w:spacing w:line="276" w:lineRule="auto"/>
        <w:ind w:left="0"/>
        <w:jc w:val="both"/>
        <w:rPr>
          <w:rFonts w:asciiTheme="minorHAnsi" w:hAnsiTheme="minorHAnsi" w:cstheme="minorHAnsi"/>
          <w:b/>
          <w:i/>
          <w:szCs w:val="22"/>
          <w:u w:val="single"/>
        </w:rPr>
      </w:pPr>
      <w:r w:rsidRPr="002A6AA7">
        <w:rPr>
          <w:rFonts w:asciiTheme="minorHAnsi" w:hAnsiTheme="minorHAnsi" w:cstheme="minorHAnsi"/>
          <w:b/>
          <w:szCs w:val="22"/>
          <w:u w:val="single"/>
        </w:rPr>
        <w:t xml:space="preserve">Therapieoptionen bei Versagen </w:t>
      </w:r>
      <w:r w:rsidR="00993EC6" w:rsidRPr="002A6AA7">
        <w:rPr>
          <w:rFonts w:asciiTheme="minorHAnsi" w:hAnsiTheme="minorHAnsi" w:cstheme="minorHAnsi"/>
          <w:b/>
          <w:szCs w:val="22"/>
          <w:u w:val="single"/>
        </w:rPr>
        <w:t>von TRA, Fostamatinib und Splenektomie</w:t>
      </w:r>
    </w:p>
    <w:p w14:paraId="14F5F18B" w14:textId="51299A82" w:rsidR="00BB7194" w:rsidRDefault="00E26AEF" w:rsidP="007F3064">
      <w:pPr>
        <w:pStyle w:val="Textkrper-Einzug2"/>
        <w:spacing w:line="276" w:lineRule="auto"/>
        <w:ind w:left="0"/>
        <w:jc w:val="both"/>
        <w:rPr>
          <w:rFonts w:asciiTheme="minorHAnsi" w:hAnsiTheme="minorHAnsi" w:cstheme="minorHAnsi"/>
          <w:i/>
          <w:szCs w:val="22"/>
        </w:rPr>
      </w:pPr>
      <w:r>
        <w:rPr>
          <w:rFonts w:asciiTheme="minorHAnsi" w:hAnsiTheme="minorHAnsi" w:cstheme="minorHAnsi"/>
          <w:szCs w:val="22"/>
        </w:rPr>
        <w:t xml:space="preserve">Verschiedene immunsuppressive Therapiestrategien können </w:t>
      </w:r>
      <w:r w:rsidR="008A1594">
        <w:rPr>
          <w:rFonts w:asciiTheme="minorHAnsi" w:hAnsiTheme="minorHAnsi" w:cstheme="minorHAnsi"/>
          <w:szCs w:val="22"/>
        </w:rPr>
        <w:t>zur Anwendung kommen</w:t>
      </w:r>
      <w:r>
        <w:rPr>
          <w:rFonts w:asciiTheme="minorHAnsi" w:hAnsiTheme="minorHAnsi" w:cstheme="minorHAnsi"/>
          <w:szCs w:val="22"/>
        </w:rPr>
        <w:t xml:space="preserve">: Cyclophosphamid, </w:t>
      </w:r>
      <w:r w:rsidR="008A1594">
        <w:rPr>
          <w:rFonts w:asciiTheme="minorHAnsi" w:hAnsiTheme="minorHAnsi" w:cstheme="minorHAnsi"/>
          <w:szCs w:val="22"/>
        </w:rPr>
        <w:t xml:space="preserve">Vincristin, </w:t>
      </w:r>
      <w:r>
        <w:rPr>
          <w:rFonts w:asciiTheme="minorHAnsi" w:hAnsiTheme="minorHAnsi" w:cstheme="minorHAnsi"/>
          <w:szCs w:val="22"/>
        </w:rPr>
        <w:t>A</w:t>
      </w:r>
      <w:r w:rsidR="008A1594">
        <w:rPr>
          <w:rFonts w:asciiTheme="minorHAnsi" w:hAnsiTheme="minorHAnsi" w:cstheme="minorHAnsi"/>
          <w:szCs w:val="22"/>
        </w:rPr>
        <w:t>zathioprin, Cyclosporin A, MMF,</w:t>
      </w:r>
      <w:r w:rsidR="003307A2">
        <w:rPr>
          <w:rFonts w:asciiTheme="minorHAnsi" w:hAnsiTheme="minorHAnsi" w:cstheme="minorHAnsi"/>
          <w:szCs w:val="22"/>
        </w:rPr>
        <w:t xml:space="preserve"> etc. </w:t>
      </w:r>
      <w:sdt>
        <w:sdtPr>
          <w:rPr>
            <w:rFonts w:asciiTheme="minorHAnsi" w:hAnsiTheme="minorHAnsi" w:cstheme="minorHAnsi"/>
            <w:szCs w:val="22"/>
          </w:rPr>
          <w:id w:val="1924757371"/>
          <w:citation/>
        </w:sdtPr>
        <w:sdtContent>
          <w:r w:rsidR="008607ED">
            <w:rPr>
              <w:rFonts w:asciiTheme="minorHAnsi" w:hAnsiTheme="minorHAnsi" w:cstheme="minorHAnsi"/>
              <w:szCs w:val="22"/>
            </w:rPr>
            <w:fldChar w:fldCharType="begin"/>
          </w:r>
          <w:r w:rsidR="008607ED">
            <w:rPr>
              <w:rFonts w:asciiTheme="minorHAnsi" w:hAnsiTheme="minorHAnsi" w:cstheme="minorHAnsi"/>
              <w:szCs w:val="22"/>
            </w:rPr>
            <w:instrText xml:space="preserve"> CITATION Kon \l 3079 </w:instrText>
          </w:r>
          <w:r w:rsidR="008607ED">
            <w:rPr>
              <w:rFonts w:asciiTheme="minorHAnsi" w:hAnsiTheme="minorHAnsi" w:cstheme="minorHAnsi"/>
              <w:szCs w:val="22"/>
            </w:rPr>
            <w:fldChar w:fldCharType="separate"/>
          </w:r>
          <w:r w:rsidR="000C5B28" w:rsidRPr="000C5B28">
            <w:rPr>
              <w:rFonts w:asciiTheme="minorHAnsi" w:hAnsiTheme="minorHAnsi" w:cstheme="minorHAnsi"/>
              <w:noProof/>
              <w:szCs w:val="22"/>
              <w:lang w:val="en-GB"/>
            </w:rPr>
            <w:t xml:space="preserve">(Kong Y et al., Atorvastatin enhances bone marrow endothelial cell function in corticosteroid-resistant immune thrombocytopenia patients. </w:t>
          </w:r>
          <w:r w:rsidR="000C5B28" w:rsidRPr="000C5B28">
            <w:rPr>
              <w:rFonts w:asciiTheme="minorHAnsi" w:hAnsiTheme="minorHAnsi" w:cstheme="minorHAnsi"/>
              <w:noProof/>
              <w:szCs w:val="22"/>
            </w:rPr>
            <w:t>Blood. 2018.)</w:t>
          </w:r>
          <w:r w:rsidR="008607ED">
            <w:rPr>
              <w:rFonts w:asciiTheme="minorHAnsi" w:hAnsiTheme="minorHAnsi" w:cstheme="minorHAnsi"/>
              <w:szCs w:val="22"/>
            </w:rPr>
            <w:fldChar w:fldCharType="end"/>
          </w:r>
        </w:sdtContent>
      </w:sdt>
      <w:r w:rsidR="003307A2" w:rsidRPr="003307A2">
        <w:rPr>
          <w:rFonts w:asciiTheme="minorHAnsi" w:hAnsiTheme="minorHAnsi" w:cstheme="minorHAnsi"/>
          <w:szCs w:val="22"/>
        </w:rPr>
        <w:t xml:space="preserve">. </w:t>
      </w:r>
    </w:p>
    <w:p w14:paraId="3A400BAE" w14:textId="77777777" w:rsidR="009D1EB3" w:rsidRDefault="009D1EB3" w:rsidP="007F3064">
      <w:pPr>
        <w:pStyle w:val="Textkrper-Einzug2"/>
        <w:spacing w:line="276" w:lineRule="auto"/>
        <w:ind w:left="0"/>
        <w:jc w:val="both"/>
        <w:rPr>
          <w:rFonts w:asciiTheme="minorHAnsi" w:hAnsiTheme="minorHAnsi" w:cstheme="minorHAnsi"/>
          <w:i/>
          <w:szCs w:val="22"/>
        </w:rPr>
      </w:pPr>
    </w:p>
    <w:p w14:paraId="5FD85F4E" w14:textId="77777777" w:rsidR="0045715A" w:rsidRPr="008E5422" w:rsidRDefault="0045715A" w:rsidP="0045715A">
      <w:pPr>
        <w:pStyle w:val="Textkrper-Einzug2"/>
        <w:spacing w:line="276" w:lineRule="auto"/>
        <w:ind w:left="0"/>
        <w:jc w:val="both"/>
        <w:rPr>
          <w:rFonts w:asciiTheme="minorHAnsi" w:hAnsiTheme="minorHAnsi" w:cstheme="minorHAnsi"/>
          <w:szCs w:val="22"/>
        </w:rPr>
      </w:pPr>
    </w:p>
    <w:p w14:paraId="6443CB66" w14:textId="20D1D708" w:rsidR="00993EC6" w:rsidRPr="00912D7B" w:rsidRDefault="00993EC6" w:rsidP="00993EC6">
      <w:pPr>
        <w:pStyle w:val="berschrift2"/>
        <w:numPr>
          <w:ilvl w:val="0"/>
          <w:numId w:val="0"/>
        </w:numPr>
        <w:ind w:left="851" w:hanging="851"/>
      </w:pPr>
      <w:bookmarkStart w:id="25" w:name="_Toc99632091"/>
      <w:r>
        <w:lastRenderedPageBreak/>
        <w:t>4.2</w:t>
      </w:r>
      <w:r>
        <w:tab/>
        <w:t>Antikoagulation und</w:t>
      </w:r>
      <w:r w:rsidRPr="00912D7B">
        <w:t xml:space="preserve"> Thrombozytenaggregationshemmung</w:t>
      </w:r>
      <w:bookmarkEnd w:id="25"/>
    </w:p>
    <w:p w14:paraId="7ACC62FF" w14:textId="77777777" w:rsidR="00656144" w:rsidRDefault="00656144" w:rsidP="0065614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 xml:space="preserve">Die Datenlage zur Antikoagulation und Thrombozytenaggregationshemmung bei ITP ist aufgrund fehlender Studien </w:t>
      </w:r>
      <w:r w:rsidR="008E5422">
        <w:rPr>
          <w:rFonts w:asciiTheme="minorHAnsi" w:hAnsiTheme="minorHAnsi" w:cstheme="minorHAnsi"/>
          <w:szCs w:val="22"/>
        </w:rPr>
        <w:t xml:space="preserve">und geringer Fallzahlen </w:t>
      </w:r>
      <w:r>
        <w:rPr>
          <w:rFonts w:asciiTheme="minorHAnsi" w:hAnsiTheme="minorHAnsi" w:cstheme="minorHAnsi"/>
          <w:szCs w:val="22"/>
        </w:rPr>
        <w:t xml:space="preserve">sehr gering. </w:t>
      </w:r>
      <w:r w:rsidR="009220F2">
        <w:rPr>
          <w:rFonts w:asciiTheme="minorHAnsi" w:hAnsiTheme="minorHAnsi" w:cstheme="minorHAnsi"/>
          <w:szCs w:val="22"/>
        </w:rPr>
        <w:t xml:space="preserve">Trotz erniedrigter Thrombozytenwerte wird bei ITP-Patienten teilweise sogar eine erhöhtes Risiko für TVT </w:t>
      </w:r>
      <w:r w:rsidR="00A87FFB">
        <w:rPr>
          <w:rFonts w:asciiTheme="minorHAnsi" w:hAnsiTheme="minorHAnsi" w:cstheme="minorHAnsi"/>
          <w:szCs w:val="22"/>
        </w:rPr>
        <w:t xml:space="preserve">(insbesondere nach Splenektomie) </w:t>
      </w:r>
      <w:r w:rsidR="009220F2">
        <w:rPr>
          <w:rFonts w:asciiTheme="minorHAnsi" w:hAnsiTheme="minorHAnsi" w:cstheme="minorHAnsi"/>
          <w:szCs w:val="22"/>
        </w:rPr>
        <w:t>beschrieben. Allgemeine Empfehlungen zur Antikoagulation bei  ITP bestehen nicht. I.d.R. gelten ähnliche Empfehlungen hinsichtlich Antikoagulation wie bei anderen Erkrankungen, die mit einer Thrombopenie einhergehen können.</w:t>
      </w:r>
    </w:p>
    <w:p w14:paraId="0DFEBA10" w14:textId="77777777" w:rsidR="009220F2" w:rsidRDefault="00763AC5" w:rsidP="0065614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In der Leitlinie erfolgen die Therapiee</w:t>
      </w:r>
      <w:r w:rsidR="009220F2">
        <w:rPr>
          <w:rFonts w:asciiTheme="minorHAnsi" w:hAnsiTheme="minorHAnsi" w:cstheme="minorHAnsi"/>
          <w:szCs w:val="22"/>
        </w:rPr>
        <w:t xml:space="preserve">mpfehlungen </w:t>
      </w:r>
      <w:r>
        <w:rPr>
          <w:rFonts w:asciiTheme="minorHAnsi" w:hAnsiTheme="minorHAnsi" w:cstheme="minorHAnsi"/>
          <w:szCs w:val="22"/>
        </w:rPr>
        <w:t>anhand des individuellen Thromboserisikos:</w:t>
      </w:r>
    </w:p>
    <w:p w14:paraId="0034C12C" w14:textId="77777777" w:rsidR="00763AC5" w:rsidRDefault="00763AC5" w:rsidP="00656144">
      <w:pPr>
        <w:pStyle w:val="Textkrper-Einzug2"/>
        <w:spacing w:line="276" w:lineRule="auto"/>
        <w:ind w:left="0"/>
        <w:jc w:val="both"/>
        <w:rPr>
          <w:rFonts w:asciiTheme="minorHAnsi" w:hAnsiTheme="minorHAnsi" w:cstheme="minorHAnsi"/>
          <w:szCs w:val="22"/>
        </w:rPr>
      </w:pPr>
    </w:p>
    <w:p w14:paraId="02E361CC" w14:textId="77777777" w:rsidR="00763AC5" w:rsidRPr="00912D7B" w:rsidRDefault="00763AC5" w:rsidP="00F877A1">
      <w:pPr>
        <w:pStyle w:val="StandardWeb"/>
        <w:jc w:val="both"/>
        <w:rPr>
          <w:rFonts w:asciiTheme="minorHAnsi" w:hAnsiTheme="minorHAnsi" w:cs="Arial"/>
          <w:sz w:val="22"/>
          <w:szCs w:val="22"/>
        </w:rPr>
      </w:pPr>
      <w:r w:rsidRPr="00912D7B">
        <w:rPr>
          <w:rFonts w:asciiTheme="minorHAnsi" w:hAnsiTheme="minorHAnsi" w:cs="Arial"/>
          <w:noProof/>
          <w:sz w:val="22"/>
          <w:szCs w:val="22"/>
        </w:rPr>
        <w:drawing>
          <wp:inline distT="0" distB="0" distL="0" distR="0" wp14:anchorId="12DD5D16" wp14:editId="5148DD4C">
            <wp:extent cx="6219825" cy="3117349"/>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31707" cy="3123304"/>
                    </a:xfrm>
                    <a:prstGeom prst="rect">
                      <a:avLst/>
                    </a:prstGeom>
                    <a:noFill/>
                    <a:ln>
                      <a:noFill/>
                    </a:ln>
                  </pic:spPr>
                </pic:pic>
              </a:graphicData>
            </a:graphic>
          </wp:inline>
        </w:drawing>
      </w:r>
    </w:p>
    <w:p w14:paraId="682B740C" w14:textId="77777777" w:rsidR="00F877A1" w:rsidRDefault="00F877A1" w:rsidP="00656144">
      <w:pPr>
        <w:pStyle w:val="Textkrper-Einzug2"/>
        <w:spacing w:line="276" w:lineRule="auto"/>
        <w:ind w:left="0"/>
        <w:jc w:val="both"/>
        <w:rPr>
          <w:rFonts w:asciiTheme="minorHAnsi" w:hAnsiTheme="minorHAnsi" w:cstheme="minorHAnsi"/>
          <w:szCs w:val="22"/>
        </w:rPr>
      </w:pPr>
    </w:p>
    <w:p w14:paraId="660FEDA0" w14:textId="68C0D9EE" w:rsidR="00763AC5" w:rsidRDefault="00763AC5" w:rsidP="0065614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Eine individuelle Risiko-/Nutzenbewertung für jeden Patienten sollte jedoch immer erfolgen. Ggf. sollten auch individuellere Therapieoptionen wie z.B. Cava-Schirme</w:t>
      </w:r>
      <w:r w:rsidR="00BD095A">
        <w:rPr>
          <w:rFonts w:asciiTheme="minorHAnsi" w:hAnsiTheme="minorHAnsi" w:cstheme="minorHAnsi"/>
          <w:szCs w:val="22"/>
        </w:rPr>
        <w:t xml:space="preserve"> bei gleichzeitigem Bestehen von aktiven Blutungen</w:t>
      </w:r>
      <w:r>
        <w:rPr>
          <w:rFonts w:asciiTheme="minorHAnsi" w:hAnsiTheme="minorHAnsi" w:cstheme="minorHAnsi"/>
          <w:szCs w:val="22"/>
        </w:rPr>
        <w:t xml:space="preserve"> in Betracht gezogen werden.</w:t>
      </w:r>
    </w:p>
    <w:p w14:paraId="497573EF" w14:textId="77777777" w:rsidR="00993EC6" w:rsidRDefault="00993EC6" w:rsidP="00656144">
      <w:pPr>
        <w:pStyle w:val="Textkrper-Einzug2"/>
        <w:spacing w:line="276" w:lineRule="auto"/>
        <w:ind w:left="0"/>
        <w:jc w:val="both"/>
        <w:rPr>
          <w:rFonts w:asciiTheme="minorHAnsi" w:hAnsiTheme="minorHAnsi" w:cstheme="minorHAnsi"/>
          <w:szCs w:val="22"/>
        </w:rPr>
      </w:pPr>
    </w:p>
    <w:p w14:paraId="0C1C0804" w14:textId="7921021A" w:rsidR="00763AC5" w:rsidRPr="00912D7B" w:rsidRDefault="007B2C8A" w:rsidP="002A6AA7">
      <w:pPr>
        <w:pStyle w:val="berschrift3"/>
        <w:numPr>
          <w:ilvl w:val="0"/>
          <w:numId w:val="0"/>
        </w:numPr>
        <w:ind w:left="851" w:hanging="851"/>
      </w:pPr>
      <w:bookmarkStart w:id="26" w:name="_Toc99632092"/>
      <w:r>
        <w:t xml:space="preserve">4.2.1 </w:t>
      </w:r>
      <w:r w:rsidR="00763AC5" w:rsidRPr="00912D7B">
        <w:t>Vorgehen bei Antikoagulation</w:t>
      </w:r>
      <w:bookmarkEnd w:id="26"/>
    </w:p>
    <w:p w14:paraId="2A6C42B8" w14:textId="77777777" w:rsidR="00656144" w:rsidRPr="00912D7B" w:rsidRDefault="00763AC5" w:rsidP="00912D7B">
      <w:pPr>
        <w:pStyle w:val="Textkrper-Einzug2"/>
        <w:spacing w:after="0" w:line="276" w:lineRule="auto"/>
        <w:ind w:left="0"/>
        <w:jc w:val="both"/>
        <w:rPr>
          <w:rFonts w:asciiTheme="minorHAnsi" w:hAnsiTheme="minorHAnsi" w:cstheme="minorHAnsi"/>
          <w:szCs w:val="22"/>
        </w:rPr>
      </w:pPr>
      <w:r w:rsidRPr="00912D7B">
        <w:rPr>
          <w:rFonts w:asciiTheme="minorHAnsi" w:hAnsiTheme="minorHAnsi" w:cstheme="minorHAnsi"/>
          <w:szCs w:val="22"/>
        </w:rPr>
        <w:t>Je nach Thromboserisiko</w:t>
      </w:r>
      <w:r w:rsidR="00A87FFB" w:rsidRPr="00912D7B">
        <w:rPr>
          <w:rFonts w:asciiTheme="minorHAnsi" w:hAnsiTheme="minorHAnsi" w:cstheme="minorHAnsi"/>
          <w:szCs w:val="22"/>
        </w:rPr>
        <w:t xml:space="preserve"> (s.o.)</w:t>
      </w:r>
      <w:r w:rsidRPr="00912D7B">
        <w:rPr>
          <w:rFonts w:asciiTheme="minorHAnsi" w:hAnsiTheme="minorHAnsi" w:cstheme="minorHAnsi"/>
          <w:szCs w:val="22"/>
        </w:rPr>
        <w:t xml:space="preserve"> empfehlen wir</w:t>
      </w:r>
      <w:r w:rsidR="00A87FFB" w:rsidRPr="00912D7B">
        <w:rPr>
          <w:rFonts w:asciiTheme="minorHAnsi" w:hAnsiTheme="minorHAnsi" w:cstheme="minorHAnsi"/>
          <w:szCs w:val="22"/>
        </w:rPr>
        <w:t xml:space="preserve"> unterschiedliche cut-off-Werte hinsichtlich der Thrombozytenuntergrenze, bis zu der eine Therapie eingeleitet werden kann:</w:t>
      </w:r>
    </w:p>
    <w:p w14:paraId="16484857" w14:textId="77777777" w:rsidR="00A87FFB" w:rsidRPr="00912D7B" w:rsidRDefault="00A87FFB" w:rsidP="00912D7B">
      <w:pPr>
        <w:pStyle w:val="Textkrper-Einzug2"/>
        <w:numPr>
          <w:ilvl w:val="0"/>
          <w:numId w:val="26"/>
        </w:numPr>
        <w:spacing w:after="0" w:line="276" w:lineRule="auto"/>
        <w:ind w:left="284" w:hanging="284"/>
        <w:jc w:val="both"/>
        <w:rPr>
          <w:rFonts w:asciiTheme="minorHAnsi" w:hAnsiTheme="minorHAnsi" w:cstheme="minorHAnsi"/>
          <w:szCs w:val="22"/>
        </w:rPr>
      </w:pPr>
      <w:r w:rsidRPr="00912D7B">
        <w:rPr>
          <w:rFonts w:asciiTheme="minorHAnsi" w:hAnsiTheme="minorHAnsi" w:cstheme="minorHAnsi"/>
          <w:szCs w:val="22"/>
        </w:rPr>
        <w:t>niedriges Thromboserisiko:  Thrombozyten von mindestens 50 G/L</w:t>
      </w:r>
    </w:p>
    <w:p w14:paraId="6E0BED9F" w14:textId="77777777" w:rsidR="00A87FFB" w:rsidRPr="00912D7B" w:rsidRDefault="00A87FFB" w:rsidP="00912D7B">
      <w:pPr>
        <w:pStyle w:val="Textkrper-Einzug2"/>
        <w:numPr>
          <w:ilvl w:val="0"/>
          <w:numId w:val="26"/>
        </w:numPr>
        <w:spacing w:after="0" w:line="276" w:lineRule="auto"/>
        <w:ind w:left="284" w:hanging="284"/>
        <w:jc w:val="both"/>
        <w:rPr>
          <w:rFonts w:asciiTheme="minorHAnsi" w:hAnsiTheme="minorHAnsi" w:cstheme="minorHAnsi"/>
          <w:szCs w:val="22"/>
        </w:rPr>
      </w:pPr>
      <w:r w:rsidRPr="00912D7B">
        <w:rPr>
          <w:rFonts w:asciiTheme="minorHAnsi" w:hAnsiTheme="minorHAnsi" w:cstheme="minorHAnsi"/>
          <w:szCs w:val="22"/>
        </w:rPr>
        <w:t xml:space="preserve">hohes Thromboserisko: Thrombozyten von mindestens 30 G/L </w:t>
      </w:r>
    </w:p>
    <w:p w14:paraId="5AA7D98E" w14:textId="77777777" w:rsidR="00A87FFB" w:rsidRPr="00912D7B" w:rsidRDefault="00A87FFB" w:rsidP="007F3064">
      <w:pPr>
        <w:pStyle w:val="Textkrper-Einzug2"/>
        <w:spacing w:line="276" w:lineRule="auto"/>
        <w:ind w:left="0"/>
        <w:jc w:val="both"/>
        <w:rPr>
          <w:rFonts w:asciiTheme="minorHAnsi" w:hAnsiTheme="minorHAnsi" w:cstheme="minorHAnsi"/>
          <w:szCs w:val="22"/>
        </w:rPr>
      </w:pPr>
      <w:r w:rsidRPr="00912D7B">
        <w:rPr>
          <w:rFonts w:asciiTheme="minorHAnsi" w:hAnsiTheme="minorHAnsi" w:cstheme="minorHAnsi"/>
          <w:szCs w:val="22"/>
        </w:rPr>
        <w:t>CAVE: individuelle Blutungsneigung beachten</w:t>
      </w:r>
    </w:p>
    <w:p w14:paraId="745212E5" w14:textId="77777777" w:rsidR="00BD095A" w:rsidRPr="00912D7B" w:rsidRDefault="00BD095A" w:rsidP="00912D7B">
      <w:pPr>
        <w:pStyle w:val="Textkrper-Einzug2"/>
        <w:spacing w:after="0" w:line="276" w:lineRule="auto"/>
        <w:ind w:left="0"/>
        <w:jc w:val="both"/>
        <w:rPr>
          <w:rFonts w:asciiTheme="minorHAnsi" w:hAnsiTheme="minorHAnsi" w:cstheme="minorHAnsi"/>
          <w:szCs w:val="22"/>
        </w:rPr>
      </w:pPr>
      <w:r w:rsidRPr="00912D7B">
        <w:rPr>
          <w:rFonts w:asciiTheme="minorHAnsi" w:hAnsiTheme="minorHAnsi" w:cstheme="minorHAnsi"/>
          <w:szCs w:val="22"/>
        </w:rPr>
        <w:t>Ggf. ist -je nach Dringlichkeit- eine Therapie mit IVIG/Cortison erforderlich um sichere Thrombozytenwerte zu erreichen.</w:t>
      </w:r>
    </w:p>
    <w:p w14:paraId="0BABD421" w14:textId="47D399D7" w:rsidR="00BD095A" w:rsidRPr="00912D7B" w:rsidRDefault="00BD095A" w:rsidP="00912D7B">
      <w:pPr>
        <w:pStyle w:val="Textkrper-Einzug2"/>
        <w:spacing w:after="0" w:line="276" w:lineRule="auto"/>
        <w:ind w:left="0"/>
        <w:jc w:val="both"/>
        <w:rPr>
          <w:rFonts w:asciiTheme="minorHAnsi" w:hAnsiTheme="minorHAnsi" w:cstheme="minorHAnsi"/>
          <w:szCs w:val="22"/>
        </w:rPr>
      </w:pPr>
      <w:r w:rsidRPr="00912D7B">
        <w:rPr>
          <w:rFonts w:asciiTheme="minorHAnsi" w:hAnsiTheme="minorHAnsi" w:cstheme="minorHAnsi"/>
          <w:szCs w:val="22"/>
        </w:rPr>
        <w:t>Bei dauerhafter Indikation zur Antikoagulation z.B. bei chronischem VHF kann bei gut einstellbarem INR im therapeutischen Bereich (2-3) ein Vitamin-K-Antagonist genutzt werden. Bei schwankenden</w:t>
      </w:r>
      <w:r w:rsidR="00351D2B">
        <w:rPr>
          <w:rFonts w:asciiTheme="minorHAnsi" w:hAnsiTheme="minorHAnsi" w:cstheme="minorHAnsi"/>
          <w:szCs w:val="22"/>
        </w:rPr>
        <w:t xml:space="preserve"> </w:t>
      </w:r>
      <w:r w:rsidRPr="00912D7B">
        <w:rPr>
          <w:rFonts w:asciiTheme="minorHAnsi" w:hAnsiTheme="minorHAnsi" w:cstheme="minorHAnsi"/>
          <w:szCs w:val="22"/>
        </w:rPr>
        <w:t xml:space="preserve">oder </w:t>
      </w:r>
      <w:r w:rsidRPr="00912D7B">
        <w:rPr>
          <w:rFonts w:asciiTheme="minorHAnsi" w:hAnsiTheme="minorHAnsi" w:cstheme="minorHAnsi"/>
          <w:szCs w:val="22"/>
        </w:rPr>
        <w:lastRenderedPageBreak/>
        <w:t xml:space="preserve">nicht einstellbaren  INR-Werten wird der Einsatz eines DOAK empfohlen (bei ausgeprägter Thrombopenie zw. 30 und 50 G/L in </w:t>
      </w:r>
      <w:r w:rsidR="00993EC6">
        <w:rPr>
          <w:rFonts w:asciiTheme="minorHAnsi" w:hAnsiTheme="minorHAnsi" w:cstheme="minorHAnsi"/>
          <w:szCs w:val="22"/>
        </w:rPr>
        <w:t>reduzierter</w:t>
      </w:r>
      <w:r w:rsidR="00993EC6" w:rsidRPr="00912D7B">
        <w:rPr>
          <w:rFonts w:asciiTheme="minorHAnsi" w:hAnsiTheme="minorHAnsi" w:cstheme="minorHAnsi"/>
          <w:szCs w:val="22"/>
        </w:rPr>
        <w:t xml:space="preserve"> </w:t>
      </w:r>
      <w:r w:rsidR="00993EC6">
        <w:rPr>
          <w:rFonts w:asciiTheme="minorHAnsi" w:hAnsiTheme="minorHAnsi" w:cstheme="minorHAnsi"/>
          <w:szCs w:val="22"/>
        </w:rPr>
        <w:t>D</w:t>
      </w:r>
      <w:r w:rsidR="00993EC6" w:rsidRPr="00912D7B">
        <w:rPr>
          <w:rFonts w:asciiTheme="minorHAnsi" w:hAnsiTheme="minorHAnsi" w:cstheme="minorHAnsi"/>
          <w:szCs w:val="22"/>
        </w:rPr>
        <w:t>osierung</w:t>
      </w:r>
      <w:r w:rsidRPr="00912D7B">
        <w:rPr>
          <w:rFonts w:asciiTheme="minorHAnsi" w:hAnsiTheme="minorHAnsi" w:cstheme="minorHAnsi"/>
          <w:szCs w:val="22"/>
        </w:rPr>
        <w:t>).</w:t>
      </w:r>
    </w:p>
    <w:p w14:paraId="59F5B00E" w14:textId="77777777" w:rsidR="00BD095A" w:rsidRDefault="00BD095A" w:rsidP="007F3064">
      <w:pPr>
        <w:pStyle w:val="Textkrper-Einzug2"/>
        <w:spacing w:line="276" w:lineRule="auto"/>
        <w:ind w:left="0"/>
        <w:jc w:val="both"/>
        <w:rPr>
          <w:rFonts w:asciiTheme="minorHAnsi" w:hAnsiTheme="minorHAnsi" w:cstheme="minorHAnsi"/>
          <w:i/>
          <w:szCs w:val="22"/>
        </w:rPr>
      </w:pPr>
    </w:p>
    <w:p w14:paraId="41700086" w14:textId="6382F524" w:rsidR="00BD095A" w:rsidRPr="00912D7B" w:rsidRDefault="007B2C8A" w:rsidP="002A6AA7">
      <w:pPr>
        <w:pStyle w:val="berschrift3"/>
        <w:numPr>
          <w:ilvl w:val="0"/>
          <w:numId w:val="0"/>
        </w:numPr>
        <w:ind w:left="851" w:hanging="851"/>
      </w:pPr>
      <w:bookmarkStart w:id="27" w:name="_Toc99632093"/>
      <w:r>
        <w:t xml:space="preserve">4.2.2 </w:t>
      </w:r>
      <w:r w:rsidR="00BD095A" w:rsidRPr="00912D7B">
        <w:t>Vorgehen bei Thrombozytenaggregationshemmung</w:t>
      </w:r>
      <w:bookmarkEnd w:id="27"/>
    </w:p>
    <w:p w14:paraId="00D0DCB1" w14:textId="77777777" w:rsidR="00185B7E" w:rsidRPr="00912D7B" w:rsidRDefault="00185B7E" w:rsidP="00912D7B">
      <w:pPr>
        <w:pStyle w:val="Textkrper-Einzug2"/>
        <w:spacing w:after="0" w:line="276" w:lineRule="auto"/>
        <w:ind w:left="0"/>
        <w:jc w:val="both"/>
        <w:rPr>
          <w:rFonts w:asciiTheme="minorHAnsi" w:hAnsiTheme="minorHAnsi" w:cstheme="minorHAnsi"/>
          <w:szCs w:val="22"/>
        </w:rPr>
      </w:pPr>
      <w:r w:rsidRPr="00912D7B">
        <w:rPr>
          <w:rFonts w:asciiTheme="minorHAnsi" w:hAnsiTheme="minorHAnsi" w:cstheme="minorHAnsi"/>
          <w:szCs w:val="22"/>
        </w:rPr>
        <w:t>Die Einleitung einer Therapie mit Plättchenhemmern erfolgt analog zu den cut-off-Werten bei Antikoagulation.</w:t>
      </w:r>
    </w:p>
    <w:p w14:paraId="67AF14C4" w14:textId="77777777" w:rsidR="009D1EB3" w:rsidRPr="00912D7B" w:rsidRDefault="00185B7E" w:rsidP="00912D7B">
      <w:pPr>
        <w:pStyle w:val="Textkrper-Einzug2"/>
        <w:spacing w:after="0" w:line="276" w:lineRule="auto"/>
        <w:ind w:left="0"/>
        <w:jc w:val="both"/>
        <w:rPr>
          <w:rFonts w:asciiTheme="minorHAnsi" w:hAnsiTheme="minorHAnsi" w:cstheme="minorHAnsi"/>
          <w:szCs w:val="22"/>
        </w:rPr>
      </w:pPr>
      <w:r w:rsidRPr="00912D7B">
        <w:rPr>
          <w:rFonts w:asciiTheme="minorHAnsi" w:hAnsiTheme="minorHAnsi" w:cstheme="minorHAnsi"/>
          <w:szCs w:val="22"/>
        </w:rPr>
        <w:t>In Hochrisikosituationen sollte eine Anhebung der Thrombozytenzahlen angestrebt werden. ASS sollte bei Thrombozytenzahlen &lt;30 G/L nicht und bei Werten zwischen 30-50 G/L nur in Monotherapie verwendet werden. Für eine duale Plättchenhemmung sollten mindestens Werte von&gt;50 G/L vorliegen, wobei hier unbedingt auch eine interdisziplinäre Absprache (z.B. hinsichtlich der Wahl des Stentmaterials, kardiales</w:t>
      </w:r>
      <w:r w:rsidR="009D1EB3" w:rsidRPr="00912D7B">
        <w:rPr>
          <w:rFonts w:asciiTheme="minorHAnsi" w:hAnsiTheme="minorHAnsi" w:cstheme="minorHAnsi"/>
          <w:szCs w:val="22"/>
        </w:rPr>
        <w:t xml:space="preserve">/vaskuläres </w:t>
      </w:r>
      <w:r w:rsidRPr="00912D7B">
        <w:rPr>
          <w:rFonts w:asciiTheme="minorHAnsi" w:hAnsiTheme="minorHAnsi" w:cstheme="minorHAnsi"/>
          <w:szCs w:val="22"/>
        </w:rPr>
        <w:t>Risiko etc.) erfolgen sollte.</w:t>
      </w:r>
    </w:p>
    <w:p w14:paraId="42BC9253" w14:textId="77777777" w:rsidR="009D1EB3" w:rsidRPr="00912D7B" w:rsidRDefault="00185B7E" w:rsidP="00912D7B">
      <w:pPr>
        <w:pStyle w:val="Textkrper-Einzug2"/>
        <w:spacing w:after="0" w:line="276" w:lineRule="auto"/>
        <w:ind w:left="0"/>
        <w:jc w:val="both"/>
        <w:rPr>
          <w:rFonts w:asciiTheme="minorHAnsi" w:hAnsiTheme="minorHAnsi" w:cstheme="minorHAnsi"/>
          <w:szCs w:val="22"/>
        </w:rPr>
      </w:pPr>
      <w:r w:rsidRPr="00912D7B">
        <w:rPr>
          <w:rFonts w:asciiTheme="minorHAnsi" w:hAnsiTheme="minorHAnsi" w:cstheme="minorHAnsi"/>
          <w:szCs w:val="22"/>
        </w:rPr>
        <w:t xml:space="preserve"> </w:t>
      </w:r>
    </w:p>
    <w:p w14:paraId="57464767" w14:textId="77777777" w:rsidR="00A87FFB" w:rsidRPr="00912D7B" w:rsidRDefault="009D1EB3" w:rsidP="00912D7B">
      <w:pPr>
        <w:pStyle w:val="Textkrper-Einzug2"/>
        <w:spacing w:after="0" w:line="276" w:lineRule="auto"/>
        <w:ind w:left="0"/>
        <w:jc w:val="both"/>
        <w:rPr>
          <w:rFonts w:asciiTheme="minorHAnsi" w:hAnsiTheme="minorHAnsi" w:cstheme="minorHAnsi"/>
          <w:szCs w:val="22"/>
        </w:rPr>
      </w:pPr>
      <w:r w:rsidRPr="00912D7B">
        <w:rPr>
          <w:rFonts w:asciiTheme="minorHAnsi" w:hAnsiTheme="minorHAnsi" w:cstheme="minorHAnsi"/>
          <w:szCs w:val="22"/>
        </w:rPr>
        <w:t>Bei den hier genannten Therapieoptionen handelt es sich um Empfehlungen; eine Blutverdünnung bei ITP-Patienten bleibt eine Einzelfallentscheidung.</w:t>
      </w:r>
    </w:p>
    <w:p w14:paraId="3E2E1EAC" w14:textId="77777777" w:rsidR="00DE75EC" w:rsidRDefault="00DE75EC" w:rsidP="007F3064">
      <w:pPr>
        <w:pStyle w:val="Textkrper-Einzug2"/>
        <w:spacing w:line="276" w:lineRule="auto"/>
        <w:ind w:left="0"/>
        <w:jc w:val="both"/>
        <w:rPr>
          <w:rFonts w:asciiTheme="minorHAnsi" w:hAnsiTheme="minorHAnsi" w:cstheme="minorHAnsi"/>
          <w:szCs w:val="22"/>
        </w:rPr>
      </w:pPr>
    </w:p>
    <w:p w14:paraId="0A5B87AD" w14:textId="764A48B1" w:rsidR="00DE75EC" w:rsidRPr="00DE75EC" w:rsidRDefault="00DE75EC" w:rsidP="00DE75EC">
      <w:pPr>
        <w:pStyle w:val="berschrift2"/>
        <w:numPr>
          <w:ilvl w:val="0"/>
          <w:numId w:val="0"/>
        </w:numPr>
        <w:ind w:left="851" w:hanging="851"/>
      </w:pPr>
      <w:bookmarkStart w:id="28" w:name="_Toc99632094"/>
      <w:r>
        <w:t>4.</w:t>
      </w:r>
      <w:r w:rsidR="007B2C8A">
        <w:t xml:space="preserve">3 </w:t>
      </w:r>
      <w:r w:rsidRPr="00DE75EC">
        <w:t>Schwangerschafts-assoziierte ITP</w:t>
      </w:r>
      <w:bookmarkEnd w:id="28"/>
    </w:p>
    <w:p w14:paraId="7470AD7E" w14:textId="77777777" w:rsidR="00DE75EC" w:rsidRPr="00DE75EC" w:rsidRDefault="00DE75EC" w:rsidP="00DE75EC">
      <w:pPr>
        <w:pStyle w:val="Textkrper-Einzug2"/>
        <w:spacing w:line="276" w:lineRule="auto"/>
        <w:ind w:left="0"/>
        <w:jc w:val="both"/>
        <w:rPr>
          <w:rFonts w:asciiTheme="minorHAnsi" w:hAnsiTheme="minorHAnsi" w:cstheme="minorHAnsi"/>
          <w:szCs w:val="22"/>
        </w:rPr>
      </w:pPr>
      <w:r w:rsidRPr="00DE75EC">
        <w:rPr>
          <w:rFonts w:asciiTheme="minorHAnsi" w:hAnsiTheme="minorHAnsi" w:cstheme="minorHAnsi"/>
          <w:szCs w:val="22"/>
        </w:rPr>
        <w:t>Inzidenz 1-10/10.000 Schwangerschaften. Etwa ein Drittel behandlungbedürftig</w:t>
      </w:r>
      <w:r>
        <w:rPr>
          <w:rFonts w:asciiTheme="minorHAnsi" w:hAnsiTheme="minorHAnsi" w:cstheme="minorHAnsi"/>
          <w:szCs w:val="22"/>
        </w:rPr>
        <w:t xml:space="preserve"> </w:t>
      </w:r>
      <w:r w:rsidRPr="00DE75EC">
        <w:rPr>
          <w:rFonts w:asciiTheme="minorHAnsi" w:hAnsiTheme="minorHAnsi" w:cstheme="minorHAnsi"/>
          <w:szCs w:val="22"/>
        </w:rPr>
        <w:t>(Risiko für Blutungskomplikationen eher niedrig, aber erhöhtes Risiko von Aborten, Frühgeburten etc.)</w:t>
      </w:r>
      <w:r>
        <w:rPr>
          <w:rFonts w:asciiTheme="minorHAnsi" w:hAnsiTheme="minorHAnsi" w:cstheme="minorHAnsi"/>
          <w:szCs w:val="22"/>
        </w:rPr>
        <w:t>.</w:t>
      </w:r>
    </w:p>
    <w:p w14:paraId="21BCBD13" w14:textId="77777777" w:rsidR="00DE75EC" w:rsidRPr="00DE75EC" w:rsidRDefault="00DE75EC" w:rsidP="00DE75EC">
      <w:pPr>
        <w:pStyle w:val="Textkrper-Einzug2"/>
        <w:spacing w:line="276" w:lineRule="auto"/>
        <w:ind w:left="0"/>
        <w:jc w:val="both"/>
        <w:rPr>
          <w:rFonts w:asciiTheme="minorHAnsi" w:hAnsiTheme="minorHAnsi" w:cstheme="minorHAnsi"/>
          <w:szCs w:val="22"/>
        </w:rPr>
      </w:pPr>
      <w:r w:rsidRPr="00DE75EC">
        <w:rPr>
          <w:rFonts w:asciiTheme="minorHAnsi" w:hAnsiTheme="minorHAnsi" w:cstheme="minorHAnsi"/>
          <w:szCs w:val="22"/>
        </w:rPr>
        <w:t>Differentialdiagnose: HELLP-Syndrom, Eklampsie, akute Schwangerschaftsfettleber, Virusinfektionen, Medikamenten-induzierte Thrombozytopenie, Schilddrüsenerkrankung, …</w:t>
      </w:r>
    </w:p>
    <w:p w14:paraId="60AE56F2" w14:textId="77777777" w:rsidR="00DE75EC" w:rsidRPr="00DE75EC" w:rsidRDefault="00DE75EC" w:rsidP="00DE75EC">
      <w:pPr>
        <w:pStyle w:val="Textkrper-Einzug2"/>
        <w:spacing w:line="276" w:lineRule="auto"/>
        <w:ind w:left="0"/>
        <w:jc w:val="both"/>
        <w:rPr>
          <w:rFonts w:asciiTheme="minorHAnsi" w:hAnsiTheme="minorHAnsi" w:cstheme="minorHAnsi"/>
          <w:szCs w:val="22"/>
        </w:rPr>
      </w:pPr>
    </w:p>
    <w:p w14:paraId="1B4A61FA" w14:textId="77777777" w:rsidR="00DE75EC" w:rsidRPr="00DE75EC" w:rsidRDefault="00DE75EC" w:rsidP="00DE75EC">
      <w:pPr>
        <w:pStyle w:val="Textkrper-Einzug2"/>
        <w:spacing w:line="276" w:lineRule="auto"/>
        <w:ind w:left="0"/>
        <w:jc w:val="both"/>
        <w:rPr>
          <w:rFonts w:asciiTheme="minorHAnsi" w:hAnsiTheme="minorHAnsi" w:cstheme="minorHAnsi"/>
          <w:szCs w:val="22"/>
          <w:u w:val="single"/>
        </w:rPr>
      </w:pPr>
      <w:r w:rsidRPr="00DE75EC">
        <w:rPr>
          <w:rFonts w:asciiTheme="minorHAnsi" w:hAnsiTheme="minorHAnsi" w:cstheme="minorHAnsi"/>
          <w:szCs w:val="22"/>
          <w:u w:val="single"/>
        </w:rPr>
        <w:t>Therapieziel und Therapiemanagement</w:t>
      </w:r>
    </w:p>
    <w:p w14:paraId="0F9D620E" w14:textId="610CC147" w:rsidR="00DE75EC" w:rsidRPr="00DE75EC" w:rsidRDefault="00DE75EC" w:rsidP="00DE75EC">
      <w:pPr>
        <w:pStyle w:val="Textkrper-Einzug2"/>
        <w:spacing w:line="276" w:lineRule="auto"/>
        <w:ind w:left="0"/>
        <w:jc w:val="both"/>
        <w:rPr>
          <w:rFonts w:asciiTheme="minorHAnsi" w:hAnsiTheme="minorHAnsi" w:cstheme="minorHAnsi"/>
          <w:szCs w:val="22"/>
        </w:rPr>
      </w:pPr>
      <w:r w:rsidRPr="00DE75EC">
        <w:rPr>
          <w:rFonts w:asciiTheme="minorHAnsi" w:hAnsiTheme="minorHAnsi" w:cstheme="minorHAnsi"/>
          <w:szCs w:val="22"/>
        </w:rPr>
        <w:t>Frauen ohne Blutungsneigung und Thrombozytenwerten &gt;30 G/L benötigen keine Therapie bis zur 36. SSW (bzw. früher, wenn die Geburt unmittelbar bevorsteht).</w:t>
      </w:r>
    </w:p>
    <w:p w14:paraId="23C76956" w14:textId="1FB837D8" w:rsidR="00DE75EC" w:rsidRPr="00DE75EC" w:rsidRDefault="00DE75EC" w:rsidP="00DE75EC">
      <w:pPr>
        <w:pStyle w:val="Textkrper-Einzug2"/>
        <w:spacing w:line="276" w:lineRule="auto"/>
        <w:ind w:left="0"/>
        <w:jc w:val="both"/>
        <w:rPr>
          <w:rFonts w:asciiTheme="minorHAnsi" w:hAnsiTheme="minorHAnsi" w:cstheme="minorHAnsi"/>
          <w:szCs w:val="22"/>
        </w:rPr>
      </w:pPr>
      <w:r w:rsidRPr="00DE75EC">
        <w:rPr>
          <w:rFonts w:asciiTheme="minorHAnsi" w:hAnsiTheme="minorHAnsi" w:cstheme="minorHAnsi"/>
          <w:szCs w:val="22"/>
        </w:rPr>
        <w:t>Bei Thrombozyten &lt;30G/L sollte oral Aprednislon begonnen werden (Prednislon ist Dexamethason vorzuziehen, weil dieses die Plazentaschranke schneller passiert.). Eine Startdosis von 1 mg/kg KG ist Standard, wobei viele Experten auch niedrigere Start-Dosierungen (0,25 mg – 0,5 mg/kg KG) verwenden, um Hyperglykämien und Hypertension zu vermeiden. Die Dosierung sollte so gewählt werden, dass ein sicherer Thrombozytenwert erzielt wird (&gt;30 G/L).</w:t>
      </w:r>
    </w:p>
    <w:p w14:paraId="3420CF33" w14:textId="340199D0" w:rsidR="00DE75EC" w:rsidRPr="00DE75EC" w:rsidRDefault="00DE75EC" w:rsidP="00DE75EC">
      <w:pPr>
        <w:pStyle w:val="Textkrper-Einzug2"/>
        <w:spacing w:line="276" w:lineRule="auto"/>
        <w:ind w:left="0"/>
        <w:jc w:val="both"/>
        <w:rPr>
          <w:rFonts w:asciiTheme="minorHAnsi" w:hAnsiTheme="minorHAnsi" w:cstheme="minorHAnsi"/>
          <w:szCs w:val="22"/>
        </w:rPr>
      </w:pPr>
      <w:r w:rsidRPr="00DE75EC">
        <w:rPr>
          <w:rFonts w:asciiTheme="minorHAnsi" w:hAnsiTheme="minorHAnsi" w:cstheme="minorHAnsi"/>
          <w:szCs w:val="22"/>
        </w:rPr>
        <w:t>Thrombozyten-Zielwerte sollten umso höher liegen, je näher der Geburtstermin liegt (&gt; 30 G/L am Ende der Schwangerschaft). Wenn der Thrombozytenwert 10 Tage vor dem erwarteten Geburtstermin &lt; 75 G/L beträgt, soll Aprednislon in einer Dosierung von 10 – 20 mg/d po begonnen werden (Dosistitration). Zum Geburtstermin sollten optimaler Weise Thrombozytenwerte &gt;75 G/L erreicht werden (ITP ist jedoch per se keine Indikation zur Sectio).</w:t>
      </w:r>
    </w:p>
    <w:p w14:paraId="69B9B1E3" w14:textId="77777777" w:rsidR="00DE75EC" w:rsidRPr="00DE75EC" w:rsidRDefault="00DE75EC" w:rsidP="00DE75EC">
      <w:pPr>
        <w:pStyle w:val="Textkrper-Einzug2"/>
        <w:spacing w:line="276" w:lineRule="auto"/>
        <w:ind w:left="0"/>
        <w:jc w:val="both"/>
        <w:rPr>
          <w:rFonts w:asciiTheme="minorHAnsi" w:hAnsiTheme="minorHAnsi" w:cstheme="minorHAnsi"/>
          <w:szCs w:val="22"/>
        </w:rPr>
      </w:pPr>
      <w:r w:rsidRPr="00DE75EC">
        <w:rPr>
          <w:rFonts w:asciiTheme="minorHAnsi" w:hAnsiTheme="minorHAnsi" w:cstheme="minorHAnsi"/>
          <w:szCs w:val="22"/>
        </w:rPr>
        <w:t xml:space="preserve">Die Thrombozytenzahl des Kindes wird von der Therapie nicht beeinflusst. Thrombozytenbestimmungen mittels perkutaner Nabelschnurblutabnahme oder „fetal scalp blood“ werden nicht empfohlen.Sollte es postpartal zu einer Thrombozytopenie kommen, besteht die Möglichkeit zur Gabe von Immunglobulin- und Thromboztenkonzentraten (Nadir der Thrombopenie zwischen 2. und 5. Tag); ein postpartaler transkranieller Ultraschall zum Ausschluß einer ICB wird empfohlen. </w:t>
      </w:r>
    </w:p>
    <w:p w14:paraId="13EA53EB" w14:textId="10372D8F" w:rsidR="00DE75EC" w:rsidRPr="009306DB" w:rsidRDefault="00DE75EC" w:rsidP="00DE75EC">
      <w:pPr>
        <w:pStyle w:val="Textkrper-Einzug2"/>
        <w:spacing w:line="276" w:lineRule="auto"/>
        <w:ind w:left="0"/>
        <w:jc w:val="both"/>
        <w:rPr>
          <w:rFonts w:asciiTheme="minorHAnsi" w:hAnsiTheme="minorHAnsi" w:cstheme="minorHAnsi"/>
          <w:szCs w:val="22"/>
          <w:lang w:val="en-GB"/>
        </w:rPr>
      </w:pPr>
      <w:r w:rsidRPr="00DE75EC">
        <w:rPr>
          <w:rFonts w:asciiTheme="minorHAnsi" w:hAnsiTheme="minorHAnsi" w:cstheme="minorHAnsi"/>
          <w:szCs w:val="22"/>
        </w:rPr>
        <w:t>Immunglobuline bzw. bei Therapieversagen eine Kombination aus beiden.</w:t>
      </w:r>
      <w:sdt>
        <w:sdtPr>
          <w:rPr>
            <w:rFonts w:asciiTheme="minorHAnsi" w:hAnsiTheme="minorHAnsi" w:cstheme="minorHAnsi"/>
            <w:szCs w:val="22"/>
          </w:rPr>
          <w:id w:val="-1238175596"/>
          <w:citation/>
        </w:sdtPr>
        <w:sdtContent>
          <w:r w:rsidR="008607ED">
            <w:rPr>
              <w:rFonts w:asciiTheme="minorHAnsi" w:hAnsiTheme="minorHAnsi" w:cstheme="minorHAnsi"/>
              <w:szCs w:val="22"/>
            </w:rPr>
            <w:fldChar w:fldCharType="begin"/>
          </w:r>
          <w:r w:rsidR="008607ED">
            <w:rPr>
              <w:rFonts w:asciiTheme="minorHAnsi" w:hAnsiTheme="minorHAnsi" w:cstheme="minorHAnsi"/>
              <w:szCs w:val="22"/>
            </w:rPr>
            <w:instrText xml:space="preserve"> CITATION Raj \l 3079 </w:instrText>
          </w:r>
          <w:r w:rsidR="008607ED">
            <w:rPr>
              <w:rFonts w:asciiTheme="minorHAnsi" w:hAnsiTheme="minorHAnsi" w:cstheme="minorHAnsi"/>
              <w:szCs w:val="22"/>
            </w:rPr>
            <w:fldChar w:fldCharType="separate"/>
          </w:r>
          <w:r w:rsidR="000C5B28">
            <w:rPr>
              <w:rFonts w:asciiTheme="minorHAnsi" w:hAnsiTheme="minorHAnsi" w:cstheme="minorHAnsi"/>
              <w:noProof/>
              <w:szCs w:val="22"/>
            </w:rPr>
            <w:t xml:space="preserve"> </w:t>
          </w:r>
          <w:r w:rsidR="000C5B28" w:rsidRPr="000C5B28">
            <w:rPr>
              <w:rFonts w:asciiTheme="minorHAnsi" w:hAnsiTheme="minorHAnsi" w:cstheme="minorHAnsi"/>
              <w:noProof/>
              <w:szCs w:val="22"/>
              <w:lang w:val="en-GB"/>
            </w:rPr>
            <w:t>(Rajasekhar A et al, 2013 Clinical Practice Guide on Thrombocytopenia in Pregnancy (Pocket Guide).)</w:t>
          </w:r>
          <w:r w:rsidR="008607ED">
            <w:rPr>
              <w:rFonts w:asciiTheme="minorHAnsi" w:hAnsiTheme="minorHAnsi" w:cstheme="minorHAnsi"/>
              <w:szCs w:val="22"/>
            </w:rPr>
            <w:fldChar w:fldCharType="end"/>
          </w:r>
        </w:sdtContent>
      </w:sdt>
    </w:p>
    <w:p w14:paraId="14E48B5A" w14:textId="1293F112" w:rsidR="00700253" w:rsidRPr="002A6AA7" w:rsidRDefault="00DE75EC" w:rsidP="00DE75EC">
      <w:pPr>
        <w:pStyle w:val="Textkrper-Einzug2"/>
        <w:spacing w:line="276" w:lineRule="auto"/>
        <w:ind w:left="0"/>
        <w:jc w:val="both"/>
        <w:rPr>
          <w:rFonts w:asciiTheme="minorHAnsi" w:hAnsiTheme="minorHAnsi" w:cstheme="minorHAnsi"/>
          <w:color w:val="000000" w:themeColor="text1"/>
          <w:szCs w:val="22"/>
        </w:rPr>
      </w:pPr>
      <w:r w:rsidRPr="00DE75EC">
        <w:rPr>
          <w:rFonts w:asciiTheme="minorHAnsi" w:hAnsiTheme="minorHAnsi" w:cstheme="minorHAnsi"/>
          <w:szCs w:val="22"/>
        </w:rPr>
        <w:lastRenderedPageBreak/>
        <w:t>Aufgrund des Risikos einer Teratotoxizität sind TRA</w:t>
      </w:r>
      <w:r w:rsidR="00291436">
        <w:rPr>
          <w:rFonts w:asciiTheme="minorHAnsi" w:hAnsiTheme="minorHAnsi" w:cstheme="minorHAnsi"/>
          <w:szCs w:val="22"/>
        </w:rPr>
        <w:t xml:space="preserve"> </w:t>
      </w:r>
      <w:r w:rsidR="00700253" w:rsidRPr="002A6AA7">
        <w:rPr>
          <w:rFonts w:asciiTheme="minorHAnsi" w:hAnsiTheme="minorHAnsi" w:cstheme="minorHAnsi"/>
          <w:color w:val="000000" w:themeColor="text1"/>
          <w:szCs w:val="22"/>
        </w:rPr>
        <w:t xml:space="preserve">generell </w:t>
      </w:r>
      <w:r w:rsidR="00291436" w:rsidRPr="002A6AA7">
        <w:rPr>
          <w:rFonts w:asciiTheme="minorHAnsi" w:hAnsiTheme="minorHAnsi" w:cstheme="minorHAnsi"/>
          <w:color w:val="000000" w:themeColor="text1"/>
          <w:szCs w:val="22"/>
        </w:rPr>
        <w:t>nicht</w:t>
      </w:r>
      <w:r w:rsidR="00C41134" w:rsidRPr="002A6AA7">
        <w:rPr>
          <w:rFonts w:asciiTheme="minorHAnsi" w:hAnsiTheme="minorHAnsi" w:cstheme="minorHAnsi"/>
          <w:color w:val="000000" w:themeColor="text1"/>
          <w:szCs w:val="22"/>
        </w:rPr>
        <w:t xml:space="preserve"> empfohlen. In schweren, therapierefraktären Fällen kann </w:t>
      </w:r>
      <w:r w:rsidR="00700253" w:rsidRPr="002A6AA7">
        <w:rPr>
          <w:rFonts w:asciiTheme="minorHAnsi" w:hAnsiTheme="minorHAnsi" w:cstheme="minorHAnsi"/>
          <w:color w:val="000000" w:themeColor="text1"/>
          <w:szCs w:val="22"/>
        </w:rPr>
        <w:t xml:space="preserve">aber </w:t>
      </w:r>
      <w:r w:rsidR="00C41134" w:rsidRPr="002A6AA7">
        <w:rPr>
          <w:rFonts w:asciiTheme="minorHAnsi" w:hAnsiTheme="minorHAnsi" w:cstheme="minorHAnsi"/>
          <w:color w:val="000000" w:themeColor="text1"/>
          <w:szCs w:val="22"/>
        </w:rPr>
        <w:t>eine Anwendung nach sorgfältiger Nutzen-Risiko-Bewertung erwogen</w:t>
      </w:r>
      <w:r w:rsidR="00700253" w:rsidRPr="002A6AA7">
        <w:rPr>
          <w:rFonts w:asciiTheme="minorHAnsi" w:hAnsiTheme="minorHAnsi" w:cstheme="minorHAnsi"/>
          <w:color w:val="000000" w:themeColor="text1"/>
          <w:szCs w:val="22"/>
        </w:rPr>
        <w:t xml:space="preserve"> werden</w:t>
      </w:r>
      <w:r w:rsidR="00C41134" w:rsidRPr="002A6AA7">
        <w:rPr>
          <w:rFonts w:asciiTheme="minorHAnsi" w:hAnsiTheme="minorHAnsi" w:cstheme="minorHAnsi"/>
          <w:color w:val="000000" w:themeColor="text1"/>
          <w:szCs w:val="22"/>
        </w:rPr>
        <w:t>. Eine Aufklärung der Patientin über die fehlende Zulassung sowie das nicht auszuschließende Teratotoxizitätsrisiko sollte erfolgen</w:t>
      </w:r>
      <w:r w:rsidR="00700253" w:rsidRPr="002A6AA7">
        <w:rPr>
          <w:rFonts w:asciiTheme="minorHAnsi" w:hAnsiTheme="minorHAnsi" w:cstheme="minorHAnsi"/>
          <w:color w:val="000000" w:themeColor="text1"/>
          <w:szCs w:val="22"/>
        </w:rPr>
        <w:t>. Mögliche unerwünschte Nebenwirkungen umfassen eine Thrombozytose des Neugeborenen sowie plazentare Infarkte, insbesondere bei zusätzlichen prothrombogenen Faktoren (pos. Lupusantikoagulans, anti-Phospholipidantikörper etc.). Fallberichte liegen v.a. zum Einsatz im dritten Trimenon in Vorbereitung auf die Geburt vor</w:t>
      </w:r>
      <w:sdt>
        <w:sdtPr>
          <w:rPr>
            <w:rFonts w:asciiTheme="minorHAnsi" w:hAnsiTheme="minorHAnsi" w:cstheme="minorHAnsi"/>
            <w:color w:val="000000" w:themeColor="text1"/>
            <w:szCs w:val="22"/>
          </w:rPr>
          <w:id w:val="-2145657944"/>
          <w:citation/>
        </w:sdtPr>
        <w:sdtContent>
          <w:r w:rsidR="008607ED" w:rsidRPr="002A6AA7">
            <w:rPr>
              <w:rFonts w:asciiTheme="minorHAnsi" w:hAnsiTheme="minorHAnsi" w:cstheme="minorHAnsi"/>
              <w:color w:val="000000" w:themeColor="text1"/>
              <w:szCs w:val="22"/>
            </w:rPr>
            <w:fldChar w:fldCharType="begin"/>
          </w:r>
          <w:r w:rsidR="008607ED" w:rsidRPr="002A6AA7">
            <w:rPr>
              <w:rFonts w:asciiTheme="minorHAnsi" w:hAnsiTheme="minorHAnsi" w:cstheme="minorHAnsi"/>
              <w:color w:val="000000" w:themeColor="text1"/>
              <w:szCs w:val="22"/>
            </w:rPr>
            <w:instrText xml:space="preserve"> CITATION Mar \l 3079 </w:instrText>
          </w:r>
          <w:r w:rsidR="008607ED" w:rsidRPr="002A6AA7">
            <w:rPr>
              <w:rFonts w:asciiTheme="minorHAnsi" w:hAnsiTheme="minorHAnsi" w:cstheme="minorHAnsi"/>
              <w:color w:val="000000" w:themeColor="text1"/>
              <w:szCs w:val="22"/>
            </w:rPr>
            <w:fldChar w:fldCharType="separate"/>
          </w:r>
          <w:r w:rsidR="000C5B28">
            <w:rPr>
              <w:rFonts w:asciiTheme="minorHAnsi" w:hAnsiTheme="minorHAnsi" w:cstheme="minorHAnsi"/>
              <w:noProof/>
              <w:color w:val="000000" w:themeColor="text1"/>
              <w:szCs w:val="22"/>
            </w:rPr>
            <w:t xml:space="preserve"> </w:t>
          </w:r>
          <w:r w:rsidR="000C5B28" w:rsidRPr="000C5B28">
            <w:rPr>
              <w:rFonts w:asciiTheme="minorHAnsi" w:hAnsiTheme="minorHAnsi" w:cstheme="minorHAnsi"/>
              <w:noProof/>
              <w:color w:val="000000" w:themeColor="text1"/>
              <w:szCs w:val="22"/>
            </w:rPr>
            <w:t>(Marc Michel et.al. Use of thrombopoietin receptor agonists for immune thrombocytopenia in pregnancy: results from a multicenter study Blood 2020. )</w:t>
          </w:r>
          <w:r w:rsidR="008607ED" w:rsidRPr="002A6AA7">
            <w:rPr>
              <w:rFonts w:asciiTheme="minorHAnsi" w:hAnsiTheme="minorHAnsi" w:cstheme="minorHAnsi"/>
              <w:color w:val="000000" w:themeColor="text1"/>
              <w:szCs w:val="22"/>
            </w:rPr>
            <w:fldChar w:fldCharType="end"/>
          </w:r>
        </w:sdtContent>
      </w:sdt>
      <w:r w:rsidR="00700253" w:rsidRPr="002A6AA7">
        <w:rPr>
          <w:rFonts w:asciiTheme="minorHAnsi" w:hAnsiTheme="minorHAnsi" w:cstheme="minorHAnsi"/>
          <w:color w:val="000000" w:themeColor="text1"/>
          <w:szCs w:val="22"/>
        </w:rPr>
        <w:t xml:space="preserve">. </w:t>
      </w:r>
    </w:p>
    <w:p w14:paraId="2EF4CF14" w14:textId="77777777" w:rsidR="00700253" w:rsidRDefault="00700253" w:rsidP="00DE75EC">
      <w:pPr>
        <w:pStyle w:val="Textkrper-Einzug2"/>
        <w:spacing w:line="276" w:lineRule="auto"/>
        <w:ind w:left="0"/>
        <w:jc w:val="both"/>
        <w:rPr>
          <w:rFonts w:asciiTheme="minorHAnsi" w:hAnsiTheme="minorHAnsi" w:cstheme="minorHAnsi"/>
          <w:szCs w:val="22"/>
        </w:rPr>
      </w:pPr>
    </w:p>
    <w:p w14:paraId="1FA21AEA" w14:textId="1EC2B70A" w:rsidR="00DE75EC" w:rsidRPr="00DE75EC" w:rsidRDefault="00DE75EC" w:rsidP="00DE75EC">
      <w:pPr>
        <w:pStyle w:val="Textkrper-Einzug2"/>
        <w:spacing w:line="276" w:lineRule="auto"/>
        <w:ind w:left="0"/>
        <w:jc w:val="both"/>
        <w:rPr>
          <w:rFonts w:asciiTheme="minorHAnsi" w:hAnsiTheme="minorHAnsi" w:cstheme="minorHAnsi"/>
          <w:szCs w:val="22"/>
        </w:rPr>
      </w:pPr>
      <w:r w:rsidRPr="00DE75EC">
        <w:rPr>
          <w:rFonts w:asciiTheme="minorHAnsi" w:hAnsiTheme="minorHAnsi" w:cstheme="minorHAnsi"/>
          <w:szCs w:val="22"/>
        </w:rPr>
        <w:t>Einzelfälle mit Ansprechen auf Azathioprin, Rituximab, Cyclosporin oder Rh-D-immunglobulin sind beschrieben.</w:t>
      </w:r>
    </w:p>
    <w:p w14:paraId="28EF53DB" w14:textId="77777777" w:rsidR="00DE75EC" w:rsidRDefault="00DE75EC" w:rsidP="007F3064">
      <w:pPr>
        <w:pStyle w:val="Textkrper-Einzug2"/>
        <w:spacing w:line="276" w:lineRule="auto"/>
        <w:ind w:left="0"/>
        <w:jc w:val="both"/>
        <w:rPr>
          <w:rFonts w:asciiTheme="minorHAnsi" w:hAnsiTheme="minorHAnsi" w:cstheme="minorHAnsi"/>
          <w:szCs w:val="22"/>
        </w:rPr>
      </w:pPr>
    </w:p>
    <w:p w14:paraId="03360561" w14:textId="77777777" w:rsidR="006D4DAC" w:rsidRPr="00E344D4" w:rsidRDefault="00534643" w:rsidP="00534643">
      <w:pPr>
        <w:pStyle w:val="berschrift1"/>
      </w:pPr>
      <w:bookmarkStart w:id="29" w:name="_Toc367183619"/>
      <w:bookmarkStart w:id="30" w:name="_Toc367183857"/>
      <w:bookmarkStart w:id="31" w:name="_Toc99632095"/>
      <w:r>
        <w:t>5</w:t>
      </w:r>
      <w:r>
        <w:tab/>
      </w:r>
      <w:r w:rsidR="0049768A">
        <w:t xml:space="preserve">Verlaufskontrolle und </w:t>
      </w:r>
      <w:r w:rsidR="006D4DAC" w:rsidRPr="00E344D4">
        <w:t>Nachsorge</w:t>
      </w:r>
      <w:bookmarkEnd w:id="29"/>
      <w:bookmarkEnd w:id="30"/>
      <w:bookmarkEnd w:id="31"/>
    </w:p>
    <w:p w14:paraId="4A78FB82" w14:textId="77777777" w:rsidR="00912D7B" w:rsidRDefault="00912D7B" w:rsidP="00DE75EC">
      <w:pPr>
        <w:pStyle w:val="Textkrper-Einzug2"/>
        <w:spacing w:line="276" w:lineRule="auto"/>
        <w:ind w:left="0"/>
        <w:jc w:val="both"/>
        <w:rPr>
          <w:rFonts w:asciiTheme="minorHAnsi" w:hAnsiTheme="minorHAnsi" w:cstheme="minorHAnsi"/>
          <w:szCs w:val="22"/>
        </w:rPr>
      </w:pPr>
    </w:p>
    <w:p w14:paraId="1E558214" w14:textId="77777777" w:rsidR="00DE75EC" w:rsidRPr="00DE75EC" w:rsidRDefault="00DE75EC" w:rsidP="00DE75EC">
      <w:pPr>
        <w:pStyle w:val="Textkrper-Einzug2"/>
        <w:spacing w:line="276" w:lineRule="auto"/>
        <w:ind w:left="0"/>
        <w:jc w:val="both"/>
        <w:rPr>
          <w:rFonts w:asciiTheme="minorHAnsi" w:hAnsiTheme="minorHAnsi" w:cstheme="minorHAnsi"/>
          <w:szCs w:val="22"/>
        </w:rPr>
      </w:pPr>
      <w:r w:rsidRPr="00DE75EC">
        <w:rPr>
          <w:rFonts w:asciiTheme="minorHAnsi" w:hAnsiTheme="minorHAnsi" w:cstheme="minorHAnsi"/>
          <w:szCs w:val="22"/>
        </w:rPr>
        <w:t xml:space="preserve">Das Intervall für Verlaufskontrollen ist abhängig vom Krankheitsverlauf: </w:t>
      </w:r>
    </w:p>
    <w:p w14:paraId="516C0E4F" w14:textId="77777777" w:rsidR="00DE75EC" w:rsidRPr="00DE75EC" w:rsidRDefault="00DE75EC" w:rsidP="00DE75EC">
      <w:pPr>
        <w:pStyle w:val="StandardWeb"/>
        <w:numPr>
          <w:ilvl w:val="0"/>
          <w:numId w:val="17"/>
        </w:numPr>
        <w:jc w:val="both"/>
        <w:rPr>
          <w:rFonts w:asciiTheme="minorHAnsi" w:hAnsiTheme="minorHAnsi" w:cs="Arial"/>
          <w:sz w:val="22"/>
          <w:szCs w:val="22"/>
        </w:rPr>
      </w:pPr>
      <w:r w:rsidRPr="00DE75EC">
        <w:rPr>
          <w:rFonts w:asciiTheme="minorHAnsi" w:hAnsiTheme="minorHAnsi" w:cs="Arial"/>
          <w:sz w:val="22"/>
          <w:szCs w:val="22"/>
        </w:rPr>
        <w:t>Symptomatische Patienten sollten je nach Schweregrad wöchentlich bis einmal monatlich kontrolliert werden.</w:t>
      </w:r>
    </w:p>
    <w:p w14:paraId="396DCCC2" w14:textId="77777777" w:rsidR="00DE75EC" w:rsidRPr="00DE75EC" w:rsidRDefault="00DE75EC" w:rsidP="00DE75EC">
      <w:pPr>
        <w:pStyle w:val="StandardWeb"/>
        <w:numPr>
          <w:ilvl w:val="0"/>
          <w:numId w:val="17"/>
        </w:numPr>
        <w:jc w:val="both"/>
        <w:rPr>
          <w:rFonts w:asciiTheme="minorHAnsi" w:hAnsiTheme="minorHAnsi" w:cs="Arial"/>
          <w:sz w:val="22"/>
          <w:szCs w:val="22"/>
        </w:rPr>
      </w:pPr>
      <w:r w:rsidRPr="00DE75EC">
        <w:rPr>
          <w:rFonts w:asciiTheme="minorHAnsi" w:hAnsiTheme="minorHAnsi" w:cs="Arial"/>
          <w:sz w:val="22"/>
          <w:szCs w:val="22"/>
        </w:rPr>
        <w:t xml:space="preserve">Bei fehlender Blutungsneigung und stabilen Thrombozytenwerten zwischen 20 G/L und 100 G/L sind Kontrollen 1-3x jährlich ausreichend. </w:t>
      </w:r>
    </w:p>
    <w:p w14:paraId="44550312" w14:textId="77777777" w:rsidR="00DE75EC" w:rsidRPr="00DE75EC" w:rsidRDefault="00DE75EC" w:rsidP="00DE75EC">
      <w:pPr>
        <w:pStyle w:val="StandardWeb"/>
        <w:numPr>
          <w:ilvl w:val="0"/>
          <w:numId w:val="17"/>
        </w:numPr>
        <w:jc w:val="both"/>
        <w:rPr>
          <w:rFonts w:asciiTheme="minorHAnsi" w:hAnsiTheme="minorHAnsi" w:cs="Arial"/>
          <w:sz w:val="22"/>
          <w:szCs w:val="22"/>
        </w:rPr>
      </w:pPr>
      <w:r w:rsidRPr="00DE75EC">
        <w:rPr>
          <w:rFonts w:asciiTheme="minorHAnsi" w:hAnsiTheme="minorHAnsi" w:cs="Arial"/>
          <w:sz w:val="22"/>
          <w:szCs w:val="22"/>
        </w:rPr>
        <w:t>Patienten in stabiler kompletter Remission (&gt; 6-12 Monate) brauchen keine Blutbildkontrollen, sollten aber über das Rezidivrisiko und eine sofortige Kontrolle bei Auftreten einer Blutungsneigung informiert werden.</w:t>
      </w:r>
    </w:p>
    <w:p w14:paraId="0C63A627" w14:textId="77777777" w:rsidR="00DE75EC" w:rsidRDefault="00DE75EC" w:rsidP="00DE75EC">
      <w:pPr>
        <w:autoSpaceDE w:val="0"/>
        <w:autoSpaceDN w:val="0"/>
        <w:adjustRightInd w:val="0"/>
        <w:spacing w:line="240" w:lineRule="auto"/>
        <w:rPr>
          <w:rFonts w:ascii="Arial-ItalicMT" w:hAnsi="Arial-ItalicMT" w:cs="Arial-ItalicMT"/>
          <w:i/>
          <w:iCs/>
          <w:sz w:val="24"/>
          <w:szCs w:val="24"/>
        </w:rPr>
      </w:pPr>
    </w:p>
    <w:p w14:paraId="65E9ED20" w14:textId="77777777" w:rsidR="00DE75EC" w:rsidRDefault="00DE75EC" w:rsidP="00DE75EC">
      <w:pPr>
        <w:autoSpaceDE w:val="0"/>
        <w:autoSpaceDN w:val="0"/>
        <w:adjustRightInd w:val="0"/>
        <w:spacing w:line="240" w:lineRule="auto"/>
        <w:rPr>
          <w:rFonts w:ascii="Arial-ItalicMT" w:hAnsi="Arial-ItalicMT" w:cs="Arial-ItalicMT"/>
          <w:i/>
          <w:iCs/>
          <w:sz w:val="24"/>
          <w:szCs w:val="24"/>
        </w:rPr>
      </w:pPr>
    </w:p>
    <w:p w14:paraId="5A3ABEFD" w14:textId="7E8C7E24" w:rsidR="00DE75EC" w:rsidRPr="00DE75EC" w:rsidRDefault="00DE75EC" w:rsidP="00DE75EC">
      <w:pPr>
        <w:pStyle w:val="Textkrper-Einzug2"/>
        <w:spacing w:line="276" w:lineRule="auto"/>
        <w:ind w:left="0"/>
        <w:jc w:val="both"/>
        <w:rPr>
          <w:rFonts w:asciiTheme="minorHAnsi" w:hAnsiTheme="minorHAnsi" w:cstheme="minorHAnsi"/>
          <w:b/>
          <w:szCs w:val="22"/>
        </w:rPr>
      </w:pPr>
      <w:r w:rsidRPr="00DE75EC">
        <w:rPr>
          <w:rFonts w:asciiTheme="minorHAnsi" w:hAnsiTheme="minorHAnsi" w:cstheme="minorHAnsi"/>
          <w:b/>
          <w:szCs w:val="22"/>
        </w:rPr>
        <w:t>Rezidivbehandlung</w:t>
      </w:r>
      <w:r w:rsidR="007B2C8A">
        <w:rPr>
          <w:rFonts w:asciiTheme="minorHAnsi" w:hAnsiTheme="minorHAnsi" w:cstheme="minorHAnsi"/>
          <w:b/>
          <w:szCs w:val="22"/>
        </w:rPr>
        <w:t xml:space="preserve"> nach therapiefreier Zeit &gt;6 Monate</w:t>
      </w:r>
    </w:p>
    <w:p w14:paraId="1ABDCC00" w14:textId="26469786" w:rsidR="00AD580B" w:rsidRDefault="00AD580B" w:rsidP="00AD580B">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Bei Responseverlust innerhalb eines Jahres nach Beendigung der Erstlinientherapie erfolgt die Rezidivtherapie in Abhängigkeit von der Blutungsneigung und Thrombozytenzahl.  Das Vorgehen ist analog zum Vorgehen bei Erstdiagnose (</w:t>
      </w:r>
      <w:r w:rsidR="00351D2B">
        <w:rPr>
          <w:rFonts w:asciiTheme="minorHAnsi" w:hAnsiTheme="minorHAnsi" w:cstheme="minorHAnsi"/>
          <w:szCs w:val="22"/>
        </w:rPr>
        <w:t xml:space="preserve">z.B. </w:t>
      </w:r>
      <w:r>
        <w:rPr>
          <w:rFonts w:asciiTheme="minorHAnsi" w:hAnsiTheme="minorHAnsi" w:cstheme="minorHAnsi"/>
          <w:szCs w:val="22"/>
        </w:rPr>
        <w:t xml:space="preserve">Dexamethason). Bei bekannt Cortison-refraktären Patienten oder Kontraindikation gegen Dexamethason/Prednislon sind Immunglobuline Therapie der Wahl, da die Dauer bis zum Wirkungseintritt </w:t>
      </w:r>
      <w:r w:rsidR="005650AA">
        <w:rPr>
          <w:rFonts w:asciiTheme="minorHAnsi" w:hAnsiTheme="minorHAnsi" w:cstheme="minorHAnsi"/>
          <w:szCs w:val="22"/>
        </w:rPr>
        <w:t>der Zweitlinientherapie mit</w:t>
      </w:r>
      <w:r>
        <w:rPr>
          <w:rFonts w:asciiTheme="minorHAnsi" w:hAnsiTheme="minorHAnsi" w:cstheme="minorHAnsi"/>
          <w:szCs w:val="22"/>
        </w:rPr>
        <w:t xml:space="preserve"> TRA oder Off-label Rituximab meist mehr als 10 Tage beträgt.</w:t>
      </w:r>
    </w:p>
    <w:p w14:paraId="7E47D88A" w14:textId="77777777" w:rsidR="00DE75EC" w:rsidRPr="00DE75EC" w:rsidRDefault="00DE75EC" w:rsidP="00DE75EC">
      <w:pPr>
        <w:pStyle w:val="Textkrper-Einzug2"/>
        <w:spacing w:line="276" w:lineRule="auto"/>
        <w:ind w:left="0"/>
        <w:jc w:val="both"/>
        <w:rPr>
          <w:rFonts w:asciiTheme="minorHAnsi" w:hAnsiTheme="minorHAnsi" w:cstheme="minorHAnsi"/>
          <w:szCs w:val="22"/>
        </w:rPr>
      </w:pPr>
      <w:r w:rsidRPr="00DE75EC">
        <w:rPr>
          <w:rFonts w:asciiTheme="minorHAnsi" w:hAnsiTheme="minorHAnsi" w:cstheme="minorHAnsi"/>
          <w:szCs w:val="22"/>
        </w:rPr>
        <w:t>Falls eine Remission für mehr als 1 Jahr vorgelegen ist, kann ein alleiniger Therapieversuch mit Dexamethason eine neuerliche Langzeitremission induzieren.</w:t>
      </w:r>
    </w:p>
    <w:p w14:paraId="254B1D58" w14:textId="77777777" w:rsidR="001F2BEC" w:rsidRDefault="0045715A" w:rsidP="007F3064">
      <w:pPr>
        <w:pStyle w:val="Textkrper-Einzug2"/>
        <w:spacing w:line="276" w:lineRule="auto"/>
        <w:ind w:left="0"/>
        <w:jc w:val="both"/>
        <w:rPr>
          <w:rFonts w:asciiTheme="minorHAnsi" w:hAnsiTheme="minorHAnsi" w:cstheme="minorHAnsi"/>
          <w:szCs w:val="22"/>
        </w:rPr>
      </w:pPr>
      <w:r w:rsidRPr="0045715A">
        <w:rPr>
          <w:rFonts w:asciiTheme="minorHAnsi" w:hAnsiTheme="minorHAnsi" w:cstheme="minorHAnsi"/>
          <w:szCs w:val="22"/>
        </w:rPr>
        <w:t>Zu bedenken ist, dass mit zunehmender Krankheitsdauer die Vermeidung von Nebenwirkungen sowie die Lebensqualität noch mehr als Therapieziel in den Vordergrund rückt, da eine Remission immer unwahrscheinlicher wird.</w:t>
      </w:r>
    </w:p>
    <w:p w14:paraId="4DB19282" w14:textId="77777777" w:rsidR="00DE75EC" w:rsidRDefault="00DE75EC" w:rsidP="007F3064">
      <w:pPr>
        <w:pStyle w:val="Textkrper-Einzug2"/>
        <w:spacing w:line="276" w:lineRule="auto"/>
        <w:ind w:left="0"/>
        <w:jc w:val="both"/>
        <w:rPr>
          <w:rFonts w:asciiTheme="minorHAnsi" w:hAnsiTheme="minorHAnsi" w:cstheme="minorHAnsi"/>
          <w:szCs w:val="22"/>
        </w:rPr>
      </w:pPr>
    </w:p>
    <w:p w14:paraId="304E6164" w14:textId="77777777" w:rsidR="006D4DAC" w:rsidRPr="00E344D4" w:rsidRDefault="006D4DAC" w:rsidP="007F3064">
      <w:pPr>
        <w:pStyle w:val="berschrift1"/>
      </w:pPr>
      <w:bookmarkStart w:id="32" w:name="_Toc367183620"/>
      <w:bookmarkStart w:id="33" w:name="_Toc367183858"/>
      <w:bookmarkStart w:id="34" w:name="_Toc99632096"/>
      <w:r w:rsidRPr="00E344D4">
        <w:t>6</w:t>
      </w:r>
      <w:r w:rsidRPr="00E344D4">
        <w:tab/>
        <w:t>Dokumentation und Qualitätsparameter</w:t>
      </w:r>
      <w:bookmarkEnd w:id="32"/>
      <w:bookmarkEnd w:id="33"/>
      <w:bookmarkEnd w:id="34"/>
    </w:p>
    <w:p w14:paraId="49FAFCD7" w14:textId="77777777" w:rsidR="007F3064" w:rsidRDefault="00A67785"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Dokumentation ent</w:t>
      </w:r>
      <w:r w:rsidR="00F877A1">
        <w:rPr>
          <w:rFonts w:asciiTheme="minorHAnsi" w:hAnsiTheme="minorHAnsi" w:cstheme="minorHAnsi"/>
          <w:szCs w:val="22"/>
        </w:rPr>
        <w:t>sprechend der lokalen Standards in celsius37.</w:t>
      </w:r>
    </w:p>
    <w:p w14:paraId="07E64F61" w14:textId="68BC923B" w:rsidR="008607ED" w:rsidRPr="009306DB" w:rsidRDefault="009306DB" w:rsidP="009306DB">
      <w:pPr>
        <w:pStyle w:val="berschrift1"/>
        <w:rPr>
          <w:lang w:val="en-GB"/>
        </w:rPr>
      </w:pPr>
      <w:bookmarkStart w:id="35" w:name="_Toc99632097"/>
      <w:r w:rsidRPr="009306DB">
        <w:rPr>
          <w:lang w:val="en-GB"/>
        </w:rPr>
        <w:lastRenderedPageBreak/>
        <w:t>7</w:t>
      </w:r>
      <w:r w:rsidRPr="009306DB">
        <w:rPr>
          <w:lang w:val="en-GB"/>
        </w:rPr>
        <w:tab/>
        <w:t>Literaturverzeichnis</w:t>
      </w:r>
      <w:bookmarkEnd w:id="35"/>
    </w:p>
    <w:p w14:paraId="7FCA6159" w14:textId="77777777" w:rsidR="009306DB" w:rsidRPr="000C5B28" w:rsidRDefault="009306DB" w:rsidP="007F3064">
      <w:pPr>
        <w:pStyle w:val="Textkrper-Einzug2"/>
        <w:spacing w:line="276" w:lineRule="auto"/>
        <w:ind w:left="0"/>
        <w:jc w:val="both"/>
        <w:rPr>
          <w:rFonts w:asciiTheme="minorHAnsi" w:hAnsiTheme="minorHAnsi" w:cstheme="minorHAnsi"/>
          <w:szCs w:val="22"/>
          <w:lang w:val="en-GB"/>
        </w:rPr>
      </w:pPr>
    </w:p>
    <w:p w14:paraId="475543F1" w14:textId="6718249B"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 </w:t>
      </w:r>
      <w:r w:rsidRPr="009306DB">
        <w:rPr>
          <w:rFonts w:asciiTheme="minorHAnsi" w:hAnsiTheme="minorHAnsi" w:cstheme="minorHAnsi"/>
          <w:lang w:val="en-GB"/>
        </w:rPr>
        <w:t>PABINGER I. Primary immune thrombocytopenia in adults: diagnostics and treatment consensus statement of the Austrian Society of Hematology and Oncology (ÖGHO)]. Wien Klin Wochenschr. 2012 Feb;124(3-4):111-23.</w:t>
      </w:r>
    </w:p>
    <w:p w14:paraId="2D1C4699" w14:textId="51E0E7E2"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2. </w:t>
      </w:r>
      <w:r w:rsidRPr="009306DB">
        <w:rPr>
          <w:rFonts w:asciiTheme="minorHAnsi" w:hAnsiTheme="minorHAnsi" w:cstheme="minorHAnsi"/>
          <w:lang w:val="en-GB"/>
        </w:rPr>
        <w:t>NEUNERT C. The American Society of Hematology 2011 evidence-based practice guideline for immune thrombocytopenia. Blood. 2011;117(16):4190.</w:t>
      </w:r>
    </w:p>
    <w:p w14:paraId="30CD3173" w14:textId="7B7369E6"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3. </w:t>
      </w:r>
      <w:r w:rsidRPr="009306DB">
        <w:rPr>
          <w:rFonts w:asciiTheme="minorHAnsi" w:hAnsiTheme="minorHAnsi" w:cstheme="minorHAnsi"/>
          <w:lang w:val="en-GB"/>
        </w:rPr>
        <w:t>MAHABIR VK. A blinded study of bone marrow examinations in patients with primary immune thrombocytopenia. Eur J Haematol. 2013 Feb;90(2):121-6. Epub 2012 Dec 13.</w:t>
      </w:r>
    </w:p>
    <w:p w14:paraId="4AEEE8C3" w14:textId="22794C50"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4. </w:t>
      </w:r>
      <w:r w:rsidRPr="009306DB">
        <w:rPr>
          <w:rFonts w:asciiTheme="minorHAnsi" w:hAnsiTheme="minorHAnsi" w:cstheme="minorHAnsi"/>
          <w:lang w:val="en-GB"/>
        </w:rPr>
        <w:t>CORTELAZZO S. High risk of severe bleeding in aged patients with chronic idiopathic thrombocytopenic purpura. Blood 1991 Jan 1;77(1):31-3.</w:t>
      </w:r>
    </w:p>
    <w:p w14:paraId="4A644E77" w14:textId="130EF379"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5. </w:t>
      </w:r>
      <w:r w:rsidRPr="009306DB">
        <w:rPr>
          <w:rFonts w:asciiTheme="minorHAnsi" w:hAnsiTheme="minorHAnsi" w:cstheme="minorHAnsi"/>
          <w:lang w:val="en-GB"/>
        </w:rPr>
        <w:t>CINDY Neunert et.al.,American Society of Hematology 2019 guidelines for immune thrombocytopenia. Blood Adv (2019) 3 (23): 3829–3866.</w:t>
      </w:r>
    </w:p>
    <w:p w14:paraId="05230BF8" w14:textId="762E8B79"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6. </w:t>
      </w:r>
      <w:r w:rsidRPr="009306DB">
        <w:rPr>
          <w:rFonts w:asciiTheme="minorHAnsi" w:hAnsiTheme="minorHAnsi" w:cstheme="minorHAnsi"/>
          <w:lang w:val="en-GB"/>
        </w:rPr>
        <w:t>RAYMOND S. M. Wong et.al.,Safety and efficacy of long-term treatment of chronic/persistent ITP with eltrombopag: final results of the EXTEND study, blood 2018.</w:t>
      </w:r>
    </w:p>
    <w:p w14:paraId="2C8EC950" w14:textId="6B7D257C"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7. </w:t>
      </w:r>
      <w:r w:rsidRPr="009306DB">
        <w:rPr>
          <w:rFonts w:asciiTheme="minorHAnsi" w:hAnsiTheme="minorHAnsi" w:cstheme="minorHAnsi"/>
          <w:lang w:val="en-GB"/>
        </w:rPr>
        <w:t>WEI Y High-dose dexamethasone vs prednisone for treatment of adult immune thrombocytopenia: a prospective multicenter randomized trial. Blood. 2016;127(3):296.</w:t>
      </w:r>
    </w:p>
    <w:p w14:paraId="7CCDDFF2" w14:textId="77850D5A"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8. </w:t>
      </w:r>
      <w:r w:rsidRPr="009306DB">
        <w:rPr>
          <w:rFonts w:asciiTheme="minorHAnsi" w:hAnsiTheme="minorHAnsi" w:cstheme="minorHAnsi"/>
          <w:lang w:val="en-GB"/>
        </w:rPr>
        <w:t>KHELLAF M. Safety and efficacy of rituximab in adult immune thrombocytopenia: results from a prospective registry including 248 patients. SO Blood. 2014;124(22):3228.</w:t>
      </w:r>
    </w:p>
    <w:p w14:paraId="0115379C" w14:textId="1DD95765"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9. </w:t>
      </w:r>
      <w:r w:rsidRPr="009306DB">
        <w:rPr>
          <w:rFonts w:asciiTheme="minorHAnsi" w:hAnsiTheme="minorHAnsi" w:cstheme="minorHAnsi"/>
          <w:lang w:val="en-GB"/>
        </w:rPr>
        <w:t>J. Gonzales-Porras et al., Ther Adv Haem 2019(10):1-9: Switching thrombopoietin receptor agonist treatments in patients with primary immune thrombocytopenia.</w:t>
      </w:r>
    </w:p>
    <w:p w14:paraId="26031658" w14:textId="6AD3BEBF"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10. </w:t>
      </w:r>
      <w:r w:rsidRPr="009306DB">
        <w:rPr>
          <w:rFonts w:asciiTheme="minorHAnsi" w:hAnsiTheme="minorHAnsi" w:cstheme="minorHAnsi"/>
          <w:lang w:val="en-GB"/>
        </w:rPr>
        <w:t>MARIA L. Lozano et.al. Deciphering predictive factors for choice of thrombopoietin receptor agonist, treatment free responses, and thrombotic events in immune thrombocytopenia, nature 2019. 9:16680</w:t>
      </w:r>
    </w:p>
    <w:p w14:paraId="5F7CEA10" w14:textId="64101CAE"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11. </w:t>
      </w:r>
      <w:r w:rsidRPr="009306DB">
        <w:rPr>
          <w:rFonts w:asciiTheme="minorHAnsi" w:hAnsiTheme="minorHAnsi" w:cstheme="minorHAnsi"/>
          <w:lang w:val="en-GB"/>
        </w:rPr>
        <w:t>ADAM Cuker et.al Tapering thrombopoietin receptor agonists in primary immune: Expert consensus based on the RAND/UCLA modified Delphi panel method. Res Pract Thromb Haemost. 2021.</w:t>
      </w:r>
    </w:p>
    <w:p w14:paraId="562C40B7" w14:textId="4AD1A5B9"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12. </w:t>
      </w:r>
      <w:r w:rsidRPr="009306DB">
        <w:rPr>
          <w:rFonts w:asciiTheme="minorHAnsi" w:hAnsiTheme="minorHAnsi" w:cstheme="minorHAnsi"/>
          <w:lang w:val="en-GB"/>
        </w:rPr>
        <w:t>ABRAHAM Z Cheloff, Hanny Al-Samkari Avatrombopag for the treatment of immune thrombocytopenia and thrombocytopenia of chronic liver disease, Blood 2019 Sep 5;10:313-321.</w:t>
      </w:r>
    </w:p>
    <w:p w14:paraId="7ABB86FE" w14:textId="006202AE"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13. </w:t>
      </w:r>
      <w:r w:rsidRPr="009306DB">
        <w:rPr>
          <w:rFonts w:asciiTheme="minorHAnsi" w:hAnsiTheme="minorHAnsi" w:cstheme="minorHAnsi"/>
          <w:lang w:val="en-GB"/>
        </w:rPr>
        <w:t xml:space="preserve">MICHAEL D Tarantino, MD , Michael Vredenburg, PhD et.al. Efficacy Analyses from the Immune Thrombocytopenia (ITP) Clinical Development Program for Avatrombopag: Comparisons with Placebo and Eltrombopag. ASH 2020, Session: 311. </w:t>
      </w:r>
    </w:p>
    <w:p w14:paraId="0736A84D" w14:textId="6AE41137"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14. </w:t>
      </w:r>
      <w:r w:rsidRPr="009306DB">
        <w:rPr>
          <w:rFonts w:asciiTheme="minorHAnsi" w:hAnsiTheme="minorHAnsi" w:cstheme="minorHAnsi"/>
          <w:lang w:val="en-GB"/>
        </w:rPr>
        <w:t>CUKER A, Cines DB: Evidence-based mini-review: Is indium-labeled autologous platelet scanning predictive of response to splenectomy in patients with chronic immune thrombocytopenia? Hematology Am Soc He-matol Educ Program 2010;2010:385–386.</w:t>
      </w:r>
    </w:p>
    <w:p w14:paraId="56E34659" w14:textId="112F3994"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15. </w:t>
      </w:r>
      <w:r w:rsidRPr="009306DB">
        <w:rPr>
          <w:rFonts w:asciiTheme="minorHAnsi" w:hAnsiTheme="minorHAnsi" w:cstheme="minorHAnsi"/>
          <w:lang w:val="en-GB"/>
        </w:rPr>
        <w:t>LAN-HUONG Thai et.al.,Long-term complications of splenectomy in adult immune thrombocytopenia, Medicine (2016) 95:48</w:t>
      </w:r>
    </w:p>
    <w:p w14:paraId="680E9CE5" w14:textId="1F266C8C"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16. </w:t>
      </w:r>
      <w:r w:rsidRPr="009306DB">
        <w:rPr>
          <w:rFonts w:asciiTheme="minorHAnsi" w:hAnsiTheme="minorHAnsi" w:cstheme="minorHAnsi"/>
          <w:lang w:val="en-GB"/>
        </w:rPr>
        <w:t>KONG Y et al., Atorvastatin enhances bone marrow endothelial cell function in corticosteroid-resistant immune thrombocytopenia patients. Blood. 2018.</w:t>
      </w:r>
    </w:p>
    <w:p w14:paraId="13A5F1DC" w14:textId="3444D7C0"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17. </w:t>
      </w:r>
      <w:r w:rsidRPr="009306DB">
        <w:rPr>
          <w:rFonts w:asciiTheme="minorHAnsi" w:hAnsiTheme="minorHAnsi" w:cstheme="minorHAnsi"/>
          <w:lang w:val="en-GB"/>
        </w:rPr>
        <w:t xml:space="preserve">BUSSEL J, Arnold DM, Grossbard E et al.: Fostamatinib for the treatment of adult persistent and chronic immune thrombocytopenia: Results of two phase 3, randomized, placebo-controlled trials. Am J Hematol 93:921-930, 2018. </w:t>
      </w:r>
    </w:p>
    <w:p w14:paraId="603C3147" w14:textId="4F059868"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18. </w:t>
      </w:r>
      <w:r w:rsidRPr="009306DB">
        <w:rPr>
          <w:rFonts w:asciiTheme="minorHAnsi" w:hAnsiTheme="minorHAnsi" w:cstheme="minorHAnsi"/>
          <w:lang w:val="en-GB"/>
        </w:rPr>
        <w:t>RAJASEKHAR A et al, 2013 Clinical Practice Guide on Thrombocytopenia in Pregnancy (Pocket Guide).</w:t>
      </w:r>
    </w:p>
    <w:p w14:paraId="003B5F04" w14:textId="52F6E76B"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19. </w:t>
      </w:r>
      <w:r w:rsidRPr="009306DB">
        <w:rPr>
          <w:rFonts w:asciiTheme="minorHAnsi" w:hAnsiTheme="minorHAnsi" w:cstheme="minorHAnsi"/>
          <w:lang w:val="en-GB"/>
        </w:rPr>
        <w:t>MARC Michel et.al. Use of thrombopoietin receptor agonists for immune thrombocytopenia in pregnancy: results from a multicenter study. Blood 2020.</w:t>
      </w:r>
    </w:p>
    <w:p w14:paraId="00B8D75A" w14:textId="1EAC89BD" w:rsidR="009306DB" w:rsidRPr="009306DB"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lastRenderedPageBreak/>
        <w:t xml:space="preserve">20. </w:t>
      </w:r>
      <w:r w:rsidRPr="009306DB">
        <w:rPr>
          <w:rFonts w:asciiTheme="minorHAnsi" w:hAnsiTheme="minorHAnsi" w:cstheme="minorHAnsi"/>
          <w:lang w:val="en-GB"/>
        </w:rPr>
        <w:t>CINES DB. How I treat idiopathic thrombocytopenic purpura (ITP). SO Blood. 2005;106(7):2244.</w:t>
      </w:r>
    </w:p>
    <w:p w14:paraId="0DA04A6C" w14:textId="51BF432E" w:rsidR="008607ED" w:rsidRDefault="009306DB" w:rsidP="009306DB">
      <w:pPr>
        <w:spacing w:after="120" w:line="240" w:lineRule="auto"/>
        <w:jc w:val="left"/>
        <w:rPr>
          <w:rFonts w:asciiTheme="minorHAnsi" w:hAnsiTheme="minorHAnsi" w:cstheme="minorHAnsi"/>
          <w:lang w:val="en-GB"/>
        </w:rPr>
      </w:pPr>
      <w:r>
        <w:rPr>
          <w:rFonts w:asciiTheme="minorHAnsi" w:hAnsiTheme="minorHAnsi" w:cstheme="minorHAnsi"/>
          <w:lang w:val="en-GB"/>
        </w:rPr>
        <w:t xml:space="preserve">21. </w:t>
      </w:r>
      <w:r w:rsidRPr="009306DB">
        <w:rPr>
          <w:rFonts w:asciiTheme="minorHAnsi" w:hAnsiTheme="minorHAnsi" w:cstheme="minorHAnsi"/>
          <w:lang w:val="en-GB"/>
        </w:rPr>
        <w:t xml:space="preserve">PROVAN D, Stasi R, Newland AC, et al., International consensus report on the investigation and management of primary immune thrombocytopenia. </w:t>
      </w:r>
      <w:r w:rsidRPr="009306DB">
        <w:rPr>
          <w:rFonts w:asciiTheme="minorHAnsi" w:hAnsiTheme="minorHAnsi" w:cstheme="minorHAnsi"/>
          <w:lang w:val="en-GB"/>
        </w:rPr>
        <w:t>Blood. 2010;115(2):168-186.</w:t>
      </w:r>
    </w:p>
    <w:p w14:paraId="3181286F" w14:textId="77777777" w:rsidR="009306DB" w:rsidRPr="009306DB" w:rsidRDefault="009306DB" w:rsidP="009306DB">
      <w:pPr>
        <w:spacing w:after="120" w:line="240" w:lineRule="auto"/>
        <w:jc w:val="left"/>
        <w:rPr>
          <w:rFonts w:asciiTheme="minorHAnsi" w:hAnsiTheme="minorHAnsi" w:cstheme="minorHAnsi"/>
          <w:lang w:val="en-GB"/>
        </w:rPr>
      </w:pPr>
    </w:p>
    <w:p w14:paraId="02B33FD2" w14:textId="68EE8F96" w:rsidR="00450568" w:rsidRPr="009306DB" w:rsidRDefault="00450568" w:rsidP="00450568">
      <w:pPr>
        <w:pStyle w:val="berschrift1"/>
        <w:rPr>
          <w:lang w:val="en-GB"/>
        </w:rPr>
      </w:pPr>
      <w:bookmarkStart w:id="36" w:name="_Toc99632098"/>
      <w:r w:rsidRPr="009306DB">
        <w:rPr>
          <w:lang w:val="en-GB"/>
        </w:rPr>
        <w:t>Anhang: Chemotherapieprotokolle</w:t>
      </w:r>
      <w:bookmarkEnd w:id="36"/>
    </w:p>
    <w:p w14:paraId="31A41A61" w14:textId="68142E08" w:rsidR="00450568" w:rsidRDefault="001C4C8F" w:rsidP="007F3064">
      <w:pPr>
        <w:pStyle w:val="Textkrper-Einzug2"/>
        <w:spacing w:line="276" w:lineRule="auto"/>
        <w:ind w:left="0"/>
        <w:jc w:val="both"/>
        <w:rPr>
          <w:rFonts w:asciiTheme="minorHAnsi" w:hAnsiTheme="minorHAnsi" w:cstheme="minorHAnsi"/>
          <w:szCs w:val="22"/>
          <w:lang w:val="en-GB"/>
        </w:rPr>
      </w:pPr>
      <w:r w:rsidRPr="009306DB">
        <w:rPr>
          <w:rFonts w:asciiTheme="minorHAnsi" w:hAnsiTheme="minorHAnsi" w:cstheme="minorHAnsi"/>
          <w:szCs w:val="22"/>
          <w:lang w:val="en-GB"/>
        </w:rPr>
        <w:t>---</w:t>
      </w:r>
    </w:p>
    <w:p w14:paraId="6936E270" w14:textId="77777777" w:rsidR="009306DB" w:rsidRPr="009306DB" w:rsidRDefault="009306DB" w:rsidP="007F3064">
      <w:pPr>
        <w:pStyle w:val="Textkrper-Einzug2"/>
        <w:spacing w:line="276" w:lineRule="auto"/>
        <w:ind w:left="0"/>
        <w:jc w:val="both"/>
        <w:rPr>
          <w:rFonts w:asciiTheme="minorHAnsi" w:hAnsiTheme="minorHAnsi" w:cstheme="minorHAnsi"/>
          <w:szCs w:val="22"/>
          <w:lang w:val="en-GB"/>
        </w:rPr>
      </w:pPr>
    </w:p>
    <w:p w14:paraId="7F94D2D4" w14:textId="0491D38C" w:rsidR="00A6435E" w:rsidRPr="009306DB" w:rsidRDefault="00A6435E" w:rsidP="007F3064">
      <w:pPr>
        <w:pStyle w:val="berschrift1"/>
        <w:rPr>
          <w:lang w:val="en-GB"/>
        </w:rPr>
      </w:pPr>
      <w:bookmarkStart w:id="37" w:name="_Toc367183622"/>
      <w:bookmarkStart w:id="38" w:name="_Toc367183860"/>
      <w:bookmarkStart w:id="39" w:name="_Toc99632099"/>
      <w:r w:rsidRPr="009306DB">
        <w:rPr>
          <w:lang w:val="en-GB"/>
        </w:rPr>
        <w:t>Anhang</w:t>
      </w:r>
      <w:r w:rsidR="00B96F18" w:rsidRPr="009306DB">
        <w:rPr>
          <w:lang w:val="en-GB"/>
        </w:rPr>
        <w:t>:</w:t>
      </w:r>
      <w:r w:rsidRPr="009306DB">
        <w:rPr>
          <w:lang w:val="en-GB"/>
        </w:rPr>
        <w:t xml:space="preserve"> Studienblatt</w:t>
      </w:r>
      <w:bookmarkEnd w:id="39"/>
      <w:r w:rsidR="00ED24ED" w:rsidRPr="009306DB">
        <w:rPr>
          <w:lang w:val="en-GB"/>
        </w:rPr>
        <w:t xml:space="preserve"> </w:t>
      </w:r>
      <w:bookmarkEnd w:id="37"/>
      <w:bookmarkEnd w:id="38"/>
    </w:p>
    <w:p w14:paraId="7651D7EA" w14:textId="75DEC7E6" w:rsidR="001E4E7C" w:rsidRPr="009306DB" w:rsidRDefault="001E4E7C" w:rsidP="001E4E7C">
      <w:pPr>
        <w:pStyle w:val="Textkrper-Einzug2"/>
        <w:spacing w:after="0" w:line="276" w:lineRule="auto"/>
        <w:ind w:left="0"/>
        <w:jc w:val="both"/>
        <w:rPr>
          <w:rFonts w:asciiTheme="minorHAnsi" w:hAnsiTheme="minorHAnsi" w:cstheme="minorHAnsi"/>
          <w:b/>
          <w:szCs w:val="22"/>
          <w:lang w:val="en-GB"/>
        </w:rPr>
      </w:pPr>
      <w:r w:rsidRPr="009306DB">
        <w:rPr>
          <w:rFonts w:asciiTheme="minorHAnsi" w:hAnsiTheme="minorHAnsi" w:cstheme="minorHAnsi"/>
          <w:b/>
          <w:szCs w:val="22"/>
          <w:lang w:val="en-GB"/>
        </w:rPr>
        <w:t>PRN1008 Luna 3</w:t>
      </w:r>
    </w:p>
    <w:p w14:paraId="0B690CD3" w14:textId="40B64CD3" w:rsidR="007F3064" w:rsidRDefault="001E4E7C" w:rsidP="0089540A">
      <w:pPr>
        <w:pStyle w:val="Textkrper-Einzug2"/>
        <w:spacing w:line="276" w:lineRule="auto"/>
        <w:ind w:left="0"/>
        <w:jc w:val="both"/>
        <w:rPr>
          <w:rFonts w:asciiTheme="minorHAnsi" w:hAnsiTheme="minorHAnsi" w:cstheme="minorHAnsi"/>
          <w:szCs w:val="22"/>
          <w:lang w:val="en-GB"/>
        </w:rPr>
      </w:pPr>
      <w:r w:rsidRPr="001E4E7C">
        <w:rPr>
          <w:rFonts w:asciiTheme="minorHAnsi" w:hAnsiTheme="minorHAnsi" w:cstheme="minorHAnsi"/>
          <w:szCs w:val="22"/>
          <w:lang w:val="en-GB"/>
        </w:rPr>
        <w:t>A Phase 3, Multicenter, Randomized, Double-Blind, Placebo Controlled, Parallel-Group Study With an Open-Label Extension to Evaluate the Efficacy and Safety of Oral Rilzabrutinib (PRN1008) in Adults and Adolescents With Persistent or Chronic Immune Thrombocytopenia (ITP)</w:t>
      </w:r>
      <w:r>
        <w:rPr>
          <w:rFonts w:asciiTheme="minorHAnsi" w:hAnsiTheme="minorHAnsi" w:cstheme="minorHAnsi"/>
          <w:szCs w:val="22"/>
          <w:lang w:val="en-GB"/>
        </w:rPr>
        <w:t>.</w:t>
      </w:r>
    </w:p>
    <w:p w14:paraId="2CAE0907" w14:textId="6D940001" w:rsidR="001E4E7C" w:rsidRDefault="0089540A" w:rsidP="0089540A">
      <w:pPr>
        <w:pStyle w:val="Textkrper-Einzug2"/>
        <w:spacing w:after="0" w:line="276" w:lineRule="auto"/>
        <w:ind w:left="0"/>
        <w:jc w:val="both"/>
        <w:rPr>
          <w:rFonts w:asciiTheme="minorHAnsi" w:hAnsiTheme="minorHAnsi" w:cstheme="minorHAnsi"/>
          <w:szCs w:val="22"/>
        </w:rPr>
      </w:pPr>
      <w:r w:rsidRPr="001E4E7C">
        <w:rPr>
          <w:rFonts w:asciiTheme="minorHAnsi" w:hAnsiTheme="minorHAnsi" w:cstheme="minorHAnsi"/>
          <w:szCs w:val="22"/>
        </w:rPr>
        <w:t xml:space="preserve">Ordensklinikum </w:t>
      </w:r>
      <w:r>
        <w:rPr>
          <w:rFonts w:asciiTheme="minorHAnsi" w:hAnsiTheme="minorHAnsi" w:cstheme="minorHAnsi"/>
          <w:szCs w:val="22"/>
        </w:rPr>
        <w:t>Linz; PI: Dr. Robert Milanov</w:t>
      </w:r>
      <w:r w:rsidR="001E4E7C">
        <w:rPr>
          <w:rFonts w:asciiTheme="minorHAnsi" w:hAnsiTheme="minorHAnsi" w:cstheme="minorHAnsi"/>
          <w:szCs w:val="22"/>
        </w:rPr>
        <w:t>, 0732 7676 4457</w:t>
      </w:r>
    </w:p>
    <w:p w14:paraId="61D106B8" w14:textId="0D47AEF7" w:rsidR="0089540A" w:rsidRDefault="0089540A" w:rsidP="0089540A">
      <w:pPr>
        <w:pStyle w:val="Textkrper-Einzug2"/>
        <w:spacing w:after="0" w:line="276" w:lineRule="auto"/>
        <w:ind w:left="0"/>
        <w:jc w:val="both"/>
        <w:rPr>
          <w:rFonts w:asciiTheme="minorHAnsi" w:hAnsiTheme="minorHAnsi" w:cstheme="minorHAnsi"/>
          <w:szCs w:val="22"/>
          <w:lang w:val="en-GB"/>
        </w:rPr>
      </w:pPr>
      <w:r w:rsidRPr="0089540A">
        <w:rPr>
          <w:rFonts w:asciiTheme="minorHAnsi" w:hAnsiTheme="minorHAnsi" w:cstheme="minorHAnsi"/>
          <w:szCs w:val="22"/>
          <w:lang w:val="en-GB"/>
        </w:rPr>
        <w:t>PEK Steyr; PI OA D</w:t>
      </w:r>
      <w:r>
        <w:rPr>
          <w:rFonts w:asciiTheme="minorHAnsi" w:hAnsiTheme="minorHAnsi" w:cstheme="minorHAnsi"/>
          <w:szCs w:val="22"/>
          <w:lang w:val="en-GB"/>
        </w:rPr>
        <w:t>r. Hanns Hauser, 05055466 24210</w:t>
      </w:r>
    </w:p>
    <w:p w14:paraId="78858EDC" w14:textId="77777777" w:rsidR="0089540A" w:rsidRPr="001C4C8F" w:rsidRDefault="0089540A" w:rsidP="0089540A">
      <w:pPr>
        <w:shd w:val="clear" w:color="auto" w:fill="FFFFFF"/>
        <w:spacing w:before="120" w:line="240" w:lineRule="auto"/>
        <w:jc w:val="left"/>
        <w:rPr>
          <w:rFonts w:asciiTheme="minorHAnsi" w:hAnsiTheme="minorHAnsi" w:cstheme="minorHAnsi"/>
          <w:b/>
          <w:color w:val="000000"/>
          <w:sz w:val="18"/>
          <w:szCs w:val="18"/>
          <w:lang w:val="en-GB" w:eastAsia="de-AT"/>
        </w:rPr>
      </w:pPr>
      <w:r w:rsidRPr="001C4C8F">
        <w:rPr>
          <w:rFonts w:asciiTheme="minorHAnsi" w:hAnsiTheme="minorHAnsi" w:cstheme="minorHAnsi"/>
          <w:b/>
          <w:color w:val="000000"/>
          <w:sz w:val="18"/>
          <w:szCs w:val="18"/>
          <w:lang w:val="en-GB" w:eastAsia="de-AT"/>
        </w:rPr>
        <w:t>Inclusion Criteria:</w:t>
      </w:r>
    </w:p>
    <w:p w14:paraId="36C689EE" w14:textId="77777777" w:rsidR="0089540A" w:rsidRPr="0089540A" w:rsidRDefault="0089540A" w:rsidP="0089540A">
      <w:pPr>
        <w:numPr>
          <w:ilvl w:val="0"/>
          <w:numId w:val="37"/>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Patients will be male and female with primary ITP with duration of &gt;6 months in ages 12 to &lt;18 years and duration of &gt;3 months in ages 18 years and above</w:t>
      </w:r>
    </w:p>
    <w:p w14:paraId="79A63A9C" w14:textId="77777777" w:rsidR="0089540A" w:rsidRPr="0089540A" w:rsidRDefault="0089540A" w:rsidP="0089540A">
      <w:pPr>
        <w:numPr>
          <w:ilvl w:val="0"/>
          <w:numId w:val="37"/>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Patients who had a response (achievement of platelet count ≥50,000/µL) to IVIg/anti-D or CSs that was not sustained and who have documented intolerance, insufficient response or any contra-indication to any appropriate courses of standard of care ITP therapy</w:t>
      </w:r>
    </w:p>
    <w:p w14:paraId="792379FD" w14:textId="77777777" w:rsidR="0089540A" w:rsidRPr="0089540A" w:rsidRDefault="0089540A" w:rsidP="0089540A">
      <w:pPr>
        <w:numPr>
          <w:ilvl w:val="0"/>
          <w:numId w:val="37"/>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An average of 2 platelet counts at least 5 days apart of &lt;30,000/µL (and no single platelet count &gt;35,000/µL) -- Patients from 12 to &lt;18 years of age must additionally be determined to need treatment for ITP as per clinical assessment by the Investigator</w:t>
      </w:r>
    </w:p>
    <w:p w14:paraId="610BE0E9" w14:textId="77777777" w:rsidR="0089540A" w:rsidRPr="0089540A" w:rsidRDefault="0089540A" w:rsidP="0089540A">
      <w:pPr>
        <w:numPr>
          <w:ilvl w:val="0"/>
          <w:numId w:val="37"/>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Adequate hematologic, hepatic, and renal function (absolute neutrophil count ≥1.5 X 10^9/L, AST/ALT ≤1.5 x upper limit of normal [ULN], albumin ≥3 g/dL, total bilirubin ≤1.5 x ULN [unless the patient has documented Gilbert syndrome], glomerular filtration rate &gt;50 [Cockcroft and Gault method])</w:t>
      </w:r>
    </w:p>
    <w:p w14:paraId="1FC02A2E" w14:textId="77777777" w:rsidR="0089540A" w:rsidRPr="0089540A" w:rsidRDefault="0089540A" w:rsidP="0089540A">
      <w:pPr>
        <w:numPr>
          <w:ilvl w:val="0"/>
          <w:numId w:val="37"/>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Hemoglobin &gt;9 g/dL within 1 week prior to Study Day 1</w:t>
      </w:r>
    </w:p>
    <w:p w14:paraId="2A1EF0E4" w14:textId="77777777" w:rsidR="0089540A" w:rsidRPr="0089540A" w:rsidRDefault="0089540A" w:rsidP="0089540A">
      <w:pPr>
        <w:numPr>
          <w:ilvl w:val="0"/>
          <w:numId w:val="37"/>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All contraceptive use by men and women should be consistent with local regulations regarding the methods of contraception for those participating in clinical studies</w:t>
      </w:r>
    </w:p>
    <w:p w14:paraId="000C2DEE" w14:textId="77777777" w:rsidR="0089540A" w:rsidRPr="0089540A" w:rsidRDefault="0089540A" w:rsidP="0089540A">
      <w:pPr>
        <w:numPr>
          <w:ilvl w:val="0"/>
          <w:numId w:val="37"/>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Patients must be able to provide written informed consent or informed assent with corresponding informed consent obtained from the patient's guardian and agree to the schedule of assessments</w:t>
      </w:r>
    </w:p>
    <w:p w14:paraId="7BC58DEF" w14:textId="77777777" w:rsidR="0089540A" w:rsidRPr="001C4C8F" w:rsidRDefault="0089540A" w:rsidP="0089540A">
      <w:pPr>
        <w:shd w:val="clear" w:color="auto" w:fill="FFFFFF"/>
        <w:spacing w:line="240" w:lineRule="auto"/>
        <w:ind w:left="284" w:hanging="284"/>
        <w:jc w:val="left"/>
        <w:rPr>
          <w:rFonts w:asciiTheme="minorHAnsi" w:hAnsiTheme="minorHAnsi" w:cstheme="minorHAnsi"/>
          <w:color w:val="000000"/>
          <w:sz w:val="18"/>
          <w:szCs w:val="18"/>
          <w:lang w:val="en-GB" w:eastAsia="de-AT"/>
        </w:rPr>
      </w:pPr>
    </w:p>
    <w:p w14:paraId="6E4AA16E" w14:textId="6AA94B95" w:rsidR="0089540A" w:rsidRPr="0089540A" w:rsidRDefault="0089540A" w:rsidP="0089540A">
      <w:pPr>
        <w:shd w:val="clear" w:color="auto" w:fill="FFFFFF"/>
        <w:spacing w:line="240" w:lineRule="auto"/>
        <w:ind w:left="284" w:hanging="284"/>
        <w:jc w:val="left"/>
        <w:rPr>
          <w:rFonts w:asciiTheme="minorHAnsi" w:hAnsiTheme="minorHAnsi" w:cstheme="minorHAnsi"/>
          <w:b/>
          <w:color w:val="000000"/>
          <w:sz w:val="18"/>
          <w:szCs w:val="18"/>
          <w:lang w:eastAsia="de-AT"/>
        </w:rPr>
      </w:pPr>
      <w:r w:rsidRPr="0089540A">
        <w:rPr>
          <w:rFonts w:asciiTheme="minorHAnsi" w:hAnsiTheme="minorHAnsi" w:cstheme="minorHAnsi"/>
          <w:b/>
          <w:color w:val="000000"/>
          <w:sz w:val="18"/>
          <w:szCs w:val="18"/>
          <w:lang w:eastAsia="de-AT"/>
        </w:rPr>
        <w:t>Exclusion Criteria:</w:t>
      </w:r>
    </w:p>
    <w:p w14:paraId="401FEBFA"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eastAsia="de-AT"/>
        </w:rPr>
      </w:pPr>
      <w:r w:rsidRPr="0089540A">
        <w:rPr>
          <w:rFonts w:asciiTheme="minorHAnsi" w:hAnsiTheme="minorHAnsi" w:cstheme="minorHAnsi"/>
          <w:color w:val="000000"/>
          <w:sz w:val="18"/>
          <w:szCs w:val="18"/>
          <w:lang w:eastAsia="de-AT"/>
        </w:rPr>
        <w:t>Patients with secondary ITP</w:t>
      </w:r>
    </w:p>
    <w:p w14:paraId="23ACB668"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eastAsia="de-AT"/>
        </w:rPr>
      </w:pPr>
      <w:r w:rsidRPr="0089540A">
        <w:rPr>
          <w:rFonts w:asciiTheme="minorHAnsi" w:hAnsiTheme="minorHAnsi" w:cstheme="minorHAnsi"/>
          <w:color w:val="000000"/>
          <w:sz w:val="18"/>
          <w:szCs w:val="18"/>
          <w:lang w:eastAsia="de-AT"/>
        </w:rPr>
        <w:t>Pregnant or lactating women</w:t>
      </w:r>
    </w:p>
    <w:p w14:paraId="33DE6C6E"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History (within 5 years of Study Day 1) or current, active malignancy requiring or likely to require chemotherapeutic or surgical treatment during the study, with the exception of non melanoma skin cancer</w:t>
      </w:r>
    </w:p>
    <w:p w14:paraId="76F277B9"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Transfusion with blood, blood products, plasmapheresis, or use of any other rescue medications with intent to increase platelet count within 14 days before Study Day 1</w:t>
      </w:r>
    </w:p>
    <w:p w14:paraId="4EE7E426"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Change in CS and/or TPO-RA dose within 14 days prior to Study Day 1 (more than 10% variation from current doses)</w:t>
      </w:r>
    </w:p>
    <w:p w14:paraId="31286E08"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Immunosuppressant drugs other than CSs within 5 times the elimination half-life of the drug or 14 days of Study Day 1, whichever is longer</w:t>
      </w:r>
    </w:p>
    <w:p w14:paraId="7711F5C8"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Treatment with rituximab or splenectomy within the 3 months prior to Study Day 1</w:t>
      </w:r>
    </w:p>
    <w:p w14:paraId="070EE170" w14:textId="77777777" w:rsidR="0089540A" w:rsidRPr="0089540A" w:rsidRDefault="0089540A" w:rsidP="0089540A">
      <w:pPr>
        <w:shd w:val="clear" w:color="auto" w:fill="FFFFFF"/>
        <w:spacing w:line="240" w:lineRule="auto"/>
        <w:ind w:left="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 Patients treated with rituximab will have normal B-cell counts prior to enrollment</w:t>
      </w:r>
    </w:p>
    <w:p w14:paraId="60EB28D4"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Has received any investigational drug within the 30 days before receiving the first dose of study medication, or at least 5 times elimination half-life of the drug (whichever is longer); patient should not be using an investigational device at the time of dosing</w:t>
      </w:r>
    </w:p>
    <w:p w14:paraId="388A2E20" w14:textId="77777777" w:rsidR="0089540A" w:rsidRPr="0089540A" w:rsidRDefault="0089540A" w:rsidP="00D81B99">
      <w:pPr>
        <w:numPr>
          <w:ilvl w:val="1"/>
          <w:numId w:val="38"/>
        </w:numPr>
        <w:shd w:val="clear" w:color="auto" w:fill="FFFFFF"/>
        <w:spacing w:line="240" w:lineRule="auto"/>
        <w:ind w:left="851"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Patients who previously received treatment with Bruton's Tyrosine Kinase (BTK) inhibitors (except rilzabrutinib) within 30 days before the first dose of study drug are not eligible</w:t>
      </w:r>
    </w:p>
    <w:p w14:paraId="281844B0" w14:textId="77777777" w:rsidR="0089540A" w:rsidRPr="0089540A" w:rsidRDefault="0089540A" w:rsidP="00D81B99">
      <w:pPr>
        <w:numPr>
          <w:ilvl w:val="1"/>
          <w:numId w:val="38"/>
        </w:numPr>
        <w:shd w:val="clear" w:color="auto" w:fill="FFFFFF"/>
        <w:spacing w:line="240" w:lineRule="auto"/>
        <w:ind w:left="851"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Patients who previously received rilzabrutinib at any time are not eligible</w:t>
      </w:r>
    </w:p>
    <w:p w14:paraId="460FDD38" w14:textId="77777777" w:rsidR="0089540A" w:rsidRPr="00D81B99"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D81B99">
        <w:rPr>
          <w:rFonts w:asciiTheme="minorHAnsi" w:hAnsiTheme="minorHAnsi" w:cstheme="minorHAnsi"/>
          <w:color w:val="000000"/>
          <w:sz w:val="18"/>
          <w:szCs w:val="18"/>
          <w:lang w:val="en-GB" w:eastAsia="de-AT"/>
        </w:rPr>
        <w:t>History of solid organ transplant</w:t>
      </w:r>
    </w:p>
    <w:p w14:paraId="69A6798B"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eastAsia="de-AT"/>
        </w:rPr>
      </w:pPr>
      <w:r w:rsidRPr="0089540A">
        <w:rPr>
          <w:rFonts w:asciiTheme="minorHAnsi" w:hAnsiTheme="minorHAnsi" w:cstheme="minorHAnsi"/>
          <w:color w:val="000000"/>
          <w:sz w:val="18"/>
          <w:szCs w:val="18"/>
          <w:lang w:eastAsia="de-AT"/>
        </w:rPr>
        <w:t>Myelodysplastic syndrome</w:t>
      </w:r>
    </w:p>
    <w:p w14:paraId="3291BF49" w14:textId="77777777" w:rsidR="0089540A" w:rsidRP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Live vaccine within 28 days prior to Study Day 1 or plan to receive one during the study</w:t>
      </w:r>
    </w:p>
    <w:p w14:paraId="1C641BAE" w14:textId="4931831F" w:rsidR="0089540A" w:rsidRDefault="0089540A" w:rsidP="0089540A">
      <w:pPr>
        <w:numPr>
          <w:ilvl w:val="0"/>
          <w:numId w:val="38"/>
        </w:numPr>
        <w:shd w:val="clear" w:color="auto" w:fill="FFFFFF"/>
        <w:tabs>
          <w:tab w:val="clear" w:pos="720"/>
        </w:tabs>
        <w:spacing w:line="240" w:lineRule="auto"/>
        <w:ind w:left="284" w:hanging="284"/>
        <w:jc w:val="left"/>
        <w:rPr>
          <w:rFonts w:asciiTheme="minorHAnsi" w:hAnsiTheme="minorHAnsi" w:cstheme="minorHAnsi"/>
          <w:color w:val="000000"/>
          <w:sz w:val="18"/>
          <w:szCs w:val="18"/>
          <w:lang w:val="en-GB" w:eastAsia="de-AT"/>
        </w:rPr>
      </w:pPr>
      <w:r w:rsidRPr="0089540A">
        <w:rPr>
          <w:rFonts w:asciiTheme="minorHAnsi" w:hAnsiTheme="minorHAnsi" w:cstheme="minorHAnsi"/>
          <w:color w:val="000000"/>
          <w:sz w:val="18"/>
          <w:szCs w:val="18"/>
          <w:lang w:val="en-GB" w:eastAsia="de-AT"/>
        </w:rPr>
        <w:t>Planned surgery in the time frame of the dosing period</w:t>
      </w:r>
    </w:p>
    <w:p w14:paraId="0B801BB9" w14:textId="77777777" w:rsidR="00D81B99" w:rsidRDefault="00D81B99" w:rsidP="00D81B99">
      <w:pPr>
        <w:shd w:val="clear" w:color="auto" w:fill="FFFFFF"/>
        <w:spacing w:line="240" w:lineRule="auto"/>
        <w:ind w:left="284"/>
        <w:jc w:val="left"/>
        <w:rPr>
          <w:rFonts w:asciiTheme="minorHAnsi" w:hAnsiTheme="minorHAnsi" w:cstheme="minorHAnsi"/>
          <w:color w:val="000000"/>
          <w:sz w:val="18"/>
          <w:szCs w:val="18"/>
          <w:lang w:val="en-GB" w:eastAsia="de-AT"/>
        </w:rPr>
      </w:pPr>
    </w:p>
    <w:p w14:paraId="581DAD3A" w14:textId="77777777" w:rsidR="00A6435E" w:rsidRPr="0089540A" w:rsidRDefault="00A6435E" w:rsidP="007F3064">
      <w:pPr>
        <w:pStyle w:val="berschrift1"/>
      </w:pPr>
      <w:bookmarkStart w:id="40" w:name="_Toc367183623"/>
      <w:bookmarkStart w:id="41" w:name="_Toc367183861"/>
      <w:bookmarkStart w:id="42" w:name="_Toc99632100"/>
      <w:r w:rsidRPr="0089540A">
        <w:t>Anhang: Wirtschaftliche Analyse</w:t>
      </w:r>
      <w:r w:rsidR="00ED24ED" w:rsidRPr="0089540A">
        <w:t xml:space="preserve"> (optional)</w:t>
      </w:r>
      <w:bookmarkEnd w:id="40"/>
      <w:bookmarkEnd w:id="41"/>
      <w:bookmarkEnd w:id="42"/>
    </w:p>
    <w:p w14:paraId="5302AB18" w14:textId="2384529C" w:rsidR="00CF0EFD" w:rsidRPr="0089540A" w:rsidRDefault="00D81B99"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p>
    <w:sectPr w:rsidR="00CF0EFD" w:rsidRPr="0089540A" w:rsidSect="001D11C7">
      <w:headerReference w:type="even" r:id="rId21"/>
      <w:footerReference w:type="even" r:id="rId22"/>
      <w:headerReference w:type="first" r:id="rId23"/>
      <w:footerReference w:type="first" r:id="rId24"/>
      <w:pgSz w:w="11906" w:h="16838"/>
      <w:pgMar w:top="743" w:right="1106" w:bottom="1134" w:left="1418" w:header="567" w:footer="40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2EE54" w16cex:dateUtc="2021-05-09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F759A" w16cid:durableId="2442EE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CD35" w14:textId="77777777" w:rsidR="001C4C8F" w:rsidRDefault="001C4C8F">
      <w:r>
        <w:separator/>
      </w:r>
    </w:p>
    <w:p w14:paraId="763437F4" w14:textId="77777777" w:rsidR="001C4C8F" w:rsidRDefault="001C4C8F"/>
    <w:p w14:paraId="4C537357" w14:textId="77777777" w:rsidR="001C4C8F" w:rsidRDefault="001C4C8F"/>
  </w:endnote>
  <w:endnote w:type="continuationSeparator" w:id="0">
    <w:p w14:paraId="23E28F39" w14:textId="77777777" w:rsidR="001C4C8F" w:rsidRDefault="001C4C8F">
      <w:r>
        <w:continuationSeparator/>
      </w:r>
    </w:p>
    <w:p w14:paraId="459D4484" w14:textId="77777777" w:rsidR="001C4C8F" w:rsidRDefault="001C4C8F"/>
    <w:p w14:paraId="3D5A4861" w14:textId="77777777" w:rsidR="001C4C8F" w:rsidRDefault="001C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ItalicMT">
    <w:altName w:val="Arial"/>
    <w:panose1 w:val="00000000000000000000"/>
    <w:charset w:val="00"/>
    <w:family w:val="auto"/>
    <w:notTrueType/>
    <w:pitch w:val="default"/>
    <w:sig w:usb0="00000003" w:usb1="00000000" w:usb2="00000000" w:usb3="00000000" w:csb0="00000001" w:csb1="00000000"/>
  </w:font>
  <w:font w:name="wf_segoe-ui_norma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FCF9" w14:textId="13D5E9F5" w:rsidR="001C4C8F" w:rsidRDefault="001C4C8F"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0C5B28">
      <w:rPr>
        <w:noProof/>
        <w:sz w:val="18"/>
        <w:szCs w:val="18"/>
      </w:rPr>
      <w:t>14</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0C5B28">
      <w:rPr>
        <w:noProof/>
        <w:sz w:val="18"/>
        <w:szCs w:val="18"/>
      </w:rPr>
      <w:t>16</w:t>
    </w:r>
    <w:r>
      <w:rPr>
        <w:sz w:val="18"/>
        <w:szCs w:val="18"/>
      </w:rPr>
      <w:fldChar w:fldCharType="end"/>
    </w:r>
  </w:p>
  <w:p w14:paraId="1E98B77F" w14:textId="77777777" w:rsidR="001C4C8F" w:rsidRPr="00B6342E" w:rsidRDefault="001C4C8F"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2CA7" w14:textId="51DF4430" w:rsidR="001C4C8F" w:rsidRPr="00912D7B" w:rsidRDefault="001C4C8F">
    <w:pPr>
      <w:pStyle w:val="Fuzeile"/>
      <w:jc w:val="left"/>
    </w:pPr>
    <w:r w:rsidRPr="00912D7B">
      <w:rPr>
        <w:snapToGrid w:val="0"/>
        <w:sz w:val="18"/>
      </w:rPr>
      <w:t xml:space="preserve">Abgelegt in: </w:t>
    </w:r>
    <w:r>
      <w:rPr>
        <w:snapToGrid w:val="0"/>
        <w:sz w:val="18"/>
      </w:rPr>
      <w:fldChar w:fldCharType="begin"/>
    </w:r>
    <w:r w:rsidRPr="00912D7B">
      <w:rPr>
        <w:snapToGrid w:val="0"/>
        <w:sz w:val="18"/>
      </w:rPr>
      <w:instrText xml:space="preserve"> FILENAME \p </w:instrText>
    </w:r>
    <w:r>
      <w:rPr>
        <w:snapToGrid w:val="0"/>
        <w:sz w:val="18"/>
      </w:rPr>
      <w:fldChar w:fldCharType="separate"/>
    </w:r>
    <w:r w:rsidR="000C5B28">
      <w:rPr>
        <w:noProof/>
        <w:snapToGrid w:val="0"/>
        <w:sz w:val="18"/>
      </w:rPr>
      <w:t>https://ooeg.info/dokumente/Lists/KH_Tumorzentrum_Extern/Leitlinie Immunthrombozytopenie (ITP).docx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E6FD" w14:textId="77777777" w:rsidR="001C4C8F" w:rsidRDefault="001C4C8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79E2" w14:textId="77777777" w:rsidR="001C4C8F" w:rsidRDefault="001C4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FF348" w14:textId="77777777" w:rsidR="001C4C8F" w:rsidRDefault="001C4C8F">
      <w:r>
        <w:separator/>
      </w:r>
    </w:p>
    <w:p w14:paraId="0B350B25" w14:textId="77777777" w:rsidR="001C4C8F" w:rsidRDefault="001C4C8F"/>
    <w:p w14:paraId="0CF932D5" w14:textId="77777777" w:rsidR="001C4C8F" w:rsidRDefault="001C4C8F"/>
  </w:footnote>
  <w:footnote w:type="continuationSeparator" w:id="0">
    <w:p w14:paraId="10DC7192" w14:textId="77777777" w:rsidR="001C4C8F" w:rsidRDefault="001C4C8F">
      <w:r>
        <w:continuationSeparator/>
      </w:r>
    </w:p>
    <w:p w14:paraId="73FDAB2D" w14:textId="77777777" w:rsidR="001C4C8F" w:rsidRDefault="001C4C8F"/>
    <w:p w14:paraId="659CE5F1" w14:textId="77777777" w:rsidR="001C4C8F" w:rsidRDefault="001C4C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0939" w14:textId="6E371F2F" w:rsidR="001C4C8F" w:rsidRDefault="001C4C8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C5B28">
      <w:rPr>
        <w:rStyle w:val="Seitenzahl"/>
        <w:noProof/>
      </w:rPr>
      <w:t>16</w:t>
    </w:r>
    <w:r>
      <w:rPr>
        <w:rStyle w:val="Seitenzahl"/>
      </w:rPr>
      <w:fldChar w:fldCharType="end"/>
    </w:r>
  </w:p>
  <w:p w14:paraId="1475B4DD" w14:textId="77777777" w:rsidR="001C4C8F" w:rsidRDefault="001C4C8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1C4C8F" w14:paraId="34B2C97D" w14:textId="77777777" w:rsidTr="008607ED">
      <w:tc>
        <w:tcPr>
          <w:tcW w:w="3687" w:type="dxa"/>
        </w:tcPr>
        <w:p w14:paraId="0B5F7D4A" w14:textId="77777777" w:rsidR="001C4C8F" w:rsidRDefault="001C4C8F" w:rsidP="00F7726E">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532F7672" wp14:editId="5EDFE767">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695639F4" w14:textId="77777777" w:rsidR="001C4C8F" w:rsidRDefault="001C4C8F" w:rsidP="00F7726E">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2BFA2DB5" w14:textId="77777777" w:rsidR="001C4C8F" w:rsidRDefault="001C4C8F" w:rsidP="00F7726E">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37B84EC6" w14:textId="77777777" w:rsidR="001C4C8F" w:rsidRDefault="001C4C8F" w:rsidP="00F7726E">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Content>
              <w:r>
                <w:rPr>
                  <w:rFonts w:cs="Arial"/>
                  <w:sz w:val="18"/>
                  <w:szCs w:val="18"/>
                  <w:lang w:val="de-DE" w:eastAsia="ar-SA"/>
                </w:rPr>
                <w:t>Leitlinie Immunthrombozytopenie (ITP)</w:t>
              </w:r>
            </w:sdtContent>
          </w:sdt>
        </w:p>
      </w:tc>
    </w:tr>
  </w:tbl>
  <w:p w14:paraId="49E885CB" w14:textId="77777777" w:rsidR="001C4C8F" w:rsidRDefault="001C4C8F"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68CB" w14:textId="6B663828" w:rsidR="001C4C8F" w:rsidRDefault="001C4C8F">
    <w:pPr>
      <w:pStyle w:val="Kopfzeile"/>
      <w:jc w:val="right"/>
    </w:pPr>
    <w:r>
      <w:rPr>
        <w:noProof/>
        <w:sz w:val="20"/>
        <w:lang w:eastAsia="de-AT"/>
      </w:rPr>
      <w:drawing>
        <wp:anchor distT="0" distB="0" distL="114300" distR="114300" simplePos="0" relativeHeight="251657728" behindDoc="0" locked="0" layoutInCell="1" allowOverlap="1" wp14:anchorId="4EBD3B26" wp14:editId="4C930DC0">
          <wp:simplePos x="0" y="0"/>
          <wp:positionH relativeFrom="column">
            <wp:posOffset>-48895</wp:posOffset>
          </wp:positionH>
          <wp:positionV relativeFrom="paragraph">
            <wp:posOffset>-14605</wp:posOffset>
          </wp:positionV>
          <wp:extent cx="1010920" cy="310515"/>
          <wp:effectExtent l="0" t="0" r="0" b="0"/>
          <wp:wrapSquare wrapText="bothSides"/>
          <wp:docPr id="5"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sidR="000C5B28">
      <w:rPr>
        <w:rStyle w:val="Seitenzahl"/>
        <w:noProof/>
        <w:sz w:val="18"/>
      </w:rPr>
      <w:t>16</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0C5B28">
      <w:rPr>
        <w:rStyle w:val="Seitenzahl"/>
        <w:noProof/>
        <w:sz w:val="18"/>
      </w:rPr>
      <w:t>16</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9824" w14:textId="77777777" w:rsidR="001C4C8F" w:rsidRDefault="001C4C8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A3FA" w14:textId="77777777" w:rsidR="001C4C8F" w:rsidRDefault="001C4C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530"/>
    <w:multiLevelType w:val="multilevel"/>
    <w:tmpl w:val="09BE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310CD"/>
    <w:multiLevelType w:val="multilevel"/>
    <w:tmpl w:val="6CC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D2BC2"/>
    <w:multiLevelType w:val="hybridMultilevel"/>
    <w:tmpl w:val="D0E8F8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4" w15:restartNumberingAfterBreak="0">
    <w:nsid w:val="186A46B0"/>
    <w:multiLevelType w:val="hybridMultilevel"/>
    <w:tmpl w:val="219CA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8732E"/>
    <w:multiLevelType w:val="hybridMultilevel"/>
    <w:tmpl w:val="FE1290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A93F69"/>
    <w:multiLevelType w:val="multilevel"/>
    <w:tmpl w:val="A3C8A5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F5B52"/>
    <w:multiLevelType w:val="hybridMultilevel"/>
    <w:tmpl w:val="6930C70C"/>
    <w:lvl w:ilvl="0" w:tplc="ADC0428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D205531"/>
    <w:multiLevelType w:val="multilevel"/>
    <w:tmpl w:val="E1D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63388"/>
    <w:multiLevelType w:val="hybridMultilevel"/>
    <w:tmpl w:val="6574AC5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D2325D"/>
    <w:multiLevelType w:val="multilevel"/>
    <w:tmpl w:val="AF0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E3200"/>
    <w:multiLevelType w:val="multilevel"/>
    <w:tmpl w:val="BD8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622631"/>
    <w:multiLevelType w:val="multilevel"/>
    <w:tmpl w:val="B76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B223A4"/>
    <w:multiLevelType w:val="multilevel"/>
    <w:tmpl w:val="0A3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13088"/>
    <w:multiLevelType w:val="multilevel"/>
    <w:tmpl w:val="3FA2982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526B49"/>
    <w:multiLevelType w:val="hybridMultilevel"/>
    <w:tmpl w:val="59523126"/>
    <w:lvl w:ilvl="0" w:tplc="EC44700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8E0C3B"/>
    <w:multiLevelType w:val="multilevel"/>
    <w:tmpl w:val="5000A474"/>
    <w:lvl w:ilvl="0">
      <w:start w:val="3"/>
      <w:numFmt w:val="decimal"/>
      <w:lvlText w:val="%1"/>
      <w:lvlJc w:val="left"/>
      <w:pPr>
        <w:ind w:left="720" w:hanging="360"/>
      </w:pPr>
      <w:rPr>
        <w:rFonts w:hint="default"/>
      </w:rPr>
    </w:lvl>
    <w:lvl w:ilvl="1">
      <w:start w:val="2"/>
      <w:numFmt w:val="decimal"/>
      <w:isLgl/>
      <w:lvlText w:val="%1.%2"/>
      <w:lvlJc w:val="left"/>
      <w:pPr>
        <w:ind w:left="730" w:hanging="370"/>
      </w:pPr>
      <w:rPr>
        <w:rFonts w:asciiTheme="minorHAnsi" w:hAnsiTheme="minorHAnsi" w:hint="default"/>
        <w:sz w:val="18"/>
      </w:rPr>
    </w:lvl>
    <w:lvl w:ilvl="2">
      <w:start w:val="1"/>
      <w:numFmt w:val="decimal"/>
      <w:pStyle w:val="berschrift3"/>
      <w:isLgl/>
      <w:lvlText w:val="%1.%2.%3"/>
      <w:lvlJc w:val="left"/>
      <w:pPr>
        <w:ind w:left="1080" w:hanging="720"/>
      </w:pPr>
      <w:rPr>
        <w:rFonts w:ascii="Arial" w:hAnsi="Arial" w:cs="Arial" w:hint="default"/>
        <w:sz w:val="24"/>
        <w:szCs w:val="24"/>
      </w:rPr>
    </w:lvl>
    <w:lvl w:ilvl="3">
      <w:start w:val="1"/>
      <w:numFmt w:val="decimal"/>
      <w:isLgl/>
      <w:lvlText w:val="%1.%2.%3.%4"/>
      <w:lvlJc w:val="left"/>
      <w:pPr>
        <w:ind w:left="1080" w:hanging="720"/>
      </w:pPr>
      <w:rPr>
        <w:rFonts w:asciiTheme="minorHAnsi" w:hAnsiTheme="minorHAnsi" w:hint="default"/>
        <w:sz w:val="18"/>
      </w:rPr>
    </w:lvl>
    <w:lvl w:ilvl="4">
      <w:start w:val="1"/>
      <w:numFmt w:val="decimal"/>
      <w:isLgl/>
      <w:lvlText w:val="%1.%2.%3.%4.%5"/>
      <w:lvlJc w:val="left"/>
      <w:pPr>
        <w:ind w:left="1440" w:hanging="1080"/>
      </w:pPr>
      <w:rPr>
        <w:rFonts w:asciiTheme="minorHAnsi" w:hAnsiTheme="minorHAnsi" w:hint="default"/>
        <w:sz w:val="18"/>
      </w:rPr>
    </w:lvl>
    <w:lvl w:ilvl="5">
      <w:start w:val="1"/>
      <w:numFmt w:val="decimal"/>
      <w:isLgl/>
      <w:lvlText w:val="%1.%2.%3.%4.%5.%6"/>
      <w:lvlJc w:val="left"/>
      <w:pPr>
        <w:ind w:left="1440" w:hanging="1080"/>
      </w:pPr>
      <w:rPr>
        <w:rFonts w:asciiTheme="minorHAnsi" w:hAnsiTheme="minorHAnsi" w:hint="default"/>
        <w:sz w:val="18"/>
      </w:rPr>
    </w:lvl>
    <w:lvl w:ilvl="6">
      <w:start w:val="1"/>
      <w:numFmt w:val="decimal"/>
      <w:isLgl/>
      <w:lvlText w:val="%1.%2.%3.%4.%5.%6.%7"/>
      <w:lvlJc w:val="left"/>
      <w:pPr>
        <w:ind w:left="1800" w:hanging="1440"/>
      </w:pPr>
      <w:rPr>
        <w:rFonts w:asciiTheme="minorHAnsi" w:hAnsiTheme="minorHAnsi" w:hint="default"/>
        <w:sz w:val="18"/>
      </w:rPr>
    </w:lvl>
    <w:lvl w:ilvl="7">
      <w:start w:val="1"/>
      <w:numFmt w:val="decimal"/>
      <w:isLgl/>
      <w:lvlText w:val="%1.%2.%3.%4.%5.%6.%7.%8"/>
      <w:lvlJc w:val="left"/>
      <w:pPr>
        <w:ind w:left="1800" w:hanging="1440"/>
      </w:pPr>
      <w:rPr>
        <w:rFonts w:asciiTheme="minorHAnsi" w:hAnsiTheme="minorHAnsi" w:hint="default"/>
        <w:sz w:val="18"/>
      </w:rPr>
    </w:lvl>
    <w:lvl w:ilvl="8">
      <w:start w:val="1"/>
      <w:numFmt w:val="decimal"/>
      <w:isLgl/>
      <w:lvlText w:val="%1.%2.%3.%4.%5.%6.%7.%8.%9"/>
      <w:lvlJc w:val="left"/>
      <w:pPr>
        <w:ind w:left="2160" w:hanging="1800"/>
      </w:pPr>
      <w:rPr>
        <w:rFonts w:asciiTheme="minorHAnsi" w:hAnsiTheme="minorHAnsi" w:hint="default"/>
        <w:sz w:val="18"/>
      </w:rPr>
    </w:lvl>
  </w:abstractNum>
  <w:abstractNum w:abstractNumId="17" w15:restartNumberingAfterBreak="0">
    <w:nsid w:val="58EA5CB6"/>
    <w:multiLevelType w:val="hybridMultilevel"/>
    <w:tmpl w:val="97A2B4A0"/>
    <w:lvl w:ilvl="0" w:tplc="CF1CDA9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A9C6A45"/>
    <w:multiLevelType w:val="multilevel"/>
    <w:tmpl w:val="31D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F62BF"/>
    <w:multiLevelType w:val="hybridMultilevel"/>
    <w:tmpl w:val="E6528BA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1D1FCC"/>
    <w:multiLevelType w:val="multilevel"/>
    <w:tmpl w:val="A4DC37F8"/>
    <w:lvl w:ilvl="0">
      <w:start w:val="1"/>
      <w:numFmt w:val="decimal"/>
      <w:lvlText w:val="%1"/>
      <w:lvlJc w:val="left"/>
      <w:pPr>
        <w:tabs>
          <w:tab w:val="num" w:pos="432"/>
        </w:tabs>
        <w:ind w:left="432" w:hanging="432"/>
      </w:pPr>
      <w:rPr>
        <w:rFonts w:hint="default"/>
        <w:b w:val="0"/>
        <w:i w:val="0"/>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32649FB"/>
    <w:multiLevelType w:val="hybridMultilevel"/>
    <w:tmpl w:val="3C1C8E6A"/>
    <w:lvl w:ilvl="0" w:tplc="0E42534E">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4471A6C"/>
    <w:multiLevelType w:val="hybridMultilevel"/>
    <w:tmpl w:val="B8AC4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177AE3"/>
    <w:multiLevelType w:val="hybridMultilevel"/>
    <w:tmpl w:val="707813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78924452"/>
    <w:multiLevelType w:val="multilevel"/>
    <w:tmpl w:val="7EC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1194B"/>
    <w:multiLevelType w:val="multilevel"/>
    <w:tmpl w:val="0C78989A"/>
    <w:lvl w:ilvl="0">
      <w:start w:val="4"/>
      <w:numFmt w:val="decimal"/>
      <w:lvlText w:val="%1."/>
      <w:lvlJc w:val="left"/>
      <w:pPr>
        <w:ind w:left="612" w:hanging="612"/>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7E990925"/>
    <w:multiLevelType w:val="hybridMultilevel"/>
    <w:tmpl w:val="E2ACA006"/>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7F1F1844"/>
    <w:multiLevelType w:val="multilevel"/>
    <w:tmpl w:val="4A6228D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0"/>
  </w:num>
  <w:num w:numId="3">
    <w:abstractNumId w:val="5"/>
  </w:num>
  <w:num w:numId="4">
    <w:abstractNumId w:val="13"/>
  </w:num>
  <w:num w:numId="5">
    <w:abstractNumId w:val="24"/>
  </w:num>
  <w:num w:numId="6">
    <w:abstractNumId w:val="10"/>
  </w:num>
  <w:num w:numId="7">
    <w:abstractNumId w:val="12"/>
  </w:num>
  <w:num w:numId="8">
    <w:abstractNumId w:val="1"/>
  </w:num>
  <w:num w:numId="9">
    <w:abstractNumId w:val="8"/>
  </w:num>
  <w:num w:numId="10">
    <w:abstractNumId w:val="18"/>
  </w:num>
  <w:num w:numId="11">
    <w:abstractNumId w:val="17"/>
  </w:num>
  <w:num w:numId="12">
    <w:abstractNumId w:val="19"/>
  </w:num>
  <w:num w:numId="13">
    <w:abstractNumId w:val="27"/>
  </w:num>
  <w:num w:numId="14">
    <w:abstractNumId w:val="7"/>
  </w:num>
  <w:num w:numId="15">
    <w:abstractNumId w:val="14"/>
  </w:num>
  <w:num w:numId="16">
    <w:abstractNumId w:val="23"/>
  </w:num>
  <w:num w:numId="17">
    <w:abstractNumId w:val="26"/>
  </w:num>
  <w:num w:numId="18">
    <w:abstractNumId w:val="21"/>
  </w:num>
  <w:num w:numId="19">
    <w:abstractNumId w:val="4"/>
  </w:num>
  <w:num w:numId="20">
    <w:abstractNumId w:val="16"/>
  </w:num>
  <w:num w:numId="21">
    <w:abstractNumId w:val="20"/>
  </w:num>
  <w:num w:numId="22">
    <w:abstractNumId w:val="20"/>
  </w:num>
  <w:num w:numId="23">
    <w:abstractNumId w:val="20"/>
  </w:num>
  <w:num w:numId="24">
    <w:abstractNumId w:val="20"/>
  </w:num>
  <w:num w:numId="25">
    <w:abstractNumId w:val="20"/>
  </w:num>
  <w:num w:numId="26">
    <w:abstractNumId w:val="9"/>
  </w:num>
  <w:num w:numId="27">
    <w:abstractNumId w:val="20"/>
  </w:num>
  <w:num w:numId="28">
    <w:abstractNumId w:val="16"/>
  </w:num>
  <w:num w:numId="29">
    <w:abstractNumId w:val="11"/>
  </w:num>
  <w:num w:numId="30">
    <w:abstractNumId w:val="22"/>
  </w:num>
  <w:num w:numId="31">
    <w:abstractNumId w:val="15"/>
  </w:num>
  <w:num w:numId="32">
    <w:abstractNumId w:val="2"/>
  </w:num>
  <w:num w:numId="33">
    <w:abstractNumId w:val="16"/>
    <w:lvlOverride w:ilvl="0">
      <w:startOverride w:val="4"/>
    </w:lvlOverride>
    <w:lvlOverride w:ilvl="1">
      <w:startOverride w:val="2"/>
    </w:lvlOverride>
    <w:lvlOverride w:ilvl="2">
      <w:startOverride w:val="1"/>
    </w:lvlOverride>
  </w:num>
  <w:num w:numId="34">
    <w:abstractNumId w:val="25"/>
  </w:num>
  <w:num w:numId="35">
    <w:abstractNumId w:val="16"/>
    <w:lvlOverride w:ilvl="0">
      <w:startOverride w:val="4"/>
    </w:lvlOverride>
    <w:lvlOverride w:ilvl="1">
      <w:startOverride w:val="2"/>
    </w:lvlOverride>
    <w:lvlOverride w:ilvl="2">
      <w:startOverride w:val="1"/>
    </w:lvlOverride>
  </w:num>
  <w:num w:numId="36">
    <w:abstractNumId w:val="16"/>
  </w:num>
  <w:num w:numId="37">
    <w:abstractNumId w:val="0"/>
  </w:num>
  <w:num w:numId="3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47"/>
    <w:rsid w:val="000046F3"/>
    <w:rsid w:val="00007A0D"/>
    <w:rsid w:val="000200A3"/>
    <w:rsid w:val="0002186C"/>
    <w:rsid w:val="00030D42"/>
    <w:rsid w:val="00045ABC"/>
    <w:rsid w:val="000660ED"/>
    <w:rsid w:val="00090105"/>
    <w:rsid w:val="0009476C"/>
    <w:rsid w:val="00097EC6"/>
    <w:rsid w:val="000A2694"/>
    <w:rsid w:val="000C1C85"/>
    <w:rsid w:val="000C5B28"/>
    <w:rsid w:val="000D5C01"/>
    <w:rsid w:val="000E3EFA"/>
    <w:rsid w:val="00115BB4"/>
    <w:rsid w:val="00130FAC"/>
    <w:rsid w:val="00137388"/>
    <w:rsid w:val="001448E2"/>
    <w:rsid w:val="001523D9"/>
    <w:rsid w:val="001570B2"/>
    <w:rsid w:val="00170FFF"/>
    <w:rsid w:val="00182817"/>
    <w:rsid w:val="00183CD1"/>
    <w:rsid w:val="00185B7E"/>
    <w:rsid w:val="001876E7"/>
    <w:rsid w:val="00195521"/>
    <w:rsid w:val="001A336E"/>
    <w:rsid w:val="001B222A"/>
    <w:rsid w:val="001C4C8F"/>
    <w:rsid w:val="001D11C7"/>
    <w:rsid w:val="001D1B1F"/>
    <w:rsid w:val="001D34A4"/>
    <w:rsid w:val="001E4E7C"/>
    <w:rsid w:val="001F2BEC"/>
    <w:rsid w:val="001F4F36"/>
    <w:rsid w:val="00202BEB"/>
    <w:rsid w:val="00212EBC"/>
    <w:rsid w:val="00217C51"/>
    <w:rsid w:val="002201ED"/>
    <w:rsid w:val="00230C08"/>
    <w:rsid w:val="00243817"/>
    <w:rsid w:val="00250B71"/>
    <w:rsid w:val="00250E53"/>
    <w:rsid w:val="002758C3"/>
    <w:rsid w:val="0027662F"/>
    <w:rsid w:val="0028522A"/>
    <w:rsid w:val="00291436"/>
    <w:rsid w:val="002A2023"/>
    <w:rsid w:val="002A6AA7"/>
    <w:rsid w:val="002D04C0"/>
    <w:rsid w:val="002E4DD8"/>
    <w:rsid w:val="002E7743"/>
    <w:rsid w:val="002F296D"/>
    <w:rsid w:val="003050D6"/>
    <w:rsid w:val="0031052E"/>
    <w:rsid w:val="00313B47"/>
    <w:rsid w:val="00327D55"/>
    <w:rsid w:val="003307A2"/>
    <w:rsid w:val="00330AFE"/>
    <w:rsid w:val="00332A40"/>
    <w:rsid w:val="00351D2B"/>
    <w:rsid w:val="00380AC3"/>
    <w:rsid w:val="00393E0F"/>
    <w:rsid w:val="003A3726"/>
    <w:rsid w:val="003A3B57"/>
    <w:rsid w:val="003A70E3"/>
    <w:rsid w:val="003B685F"/>
    <w:rsid w:val="003C182E"/>
    <w:rsid w:val="003C32E9"/>
    <w:rsid w:val="003C4308"/>
    <w:rsid w:val="003C6310"/>
    <w:rsid w:val="003D245A"/>
    <w:rsid w:val="00403F2B"/>
    <w:rsid w:val="004252AA"/>
    <w:rsid w:val="00450568"/>
    <w:rsid w:val="0045594E"/>
    <w:rsid w:val="0045715A"/>
    <w:rsid w:val="00470F84"/>
    <w:rsid w:val="00473D56"/>
    <w:rsid w:val="00480033"/>
    <w:rsid w:val="00486C3A"/>
    <w:rsid w:val="00491035"/>
    <w:rsid w:val="00491093"/>
    <w:rsid w:val="0049768A"/>
    <w:rsid w:val="00497F99"/>
    <w:rsid w:val="004C4F05"/>
    <w:rsid w:val="004D5CA7"/>
    <w:rsid w:val="004F0D6D"/>
    <w:rsid w:val="00512F48"/>
    <w:rsid w:val="005163F4"/>
    <w:rsid w:val="00516467"/>
    <w:rsid w:val="00522FFB"/>
    <w:rsid w:val="00524A45"/>
    <w:rsid w:val="00534643"/>
    <w:rsid w:val="00545067"/>
    <w:rsid w:val="00546A7A"/>
    <w:rsid w:val="005650AA"/>
    <w:rsid w:val="005716B3"/>
    <w:rsid w:val="005774D9"/>
    <w:rsid w:val="005847E4"/>
    <w:rsid w:val="00587DE0"/>
    <w:rsid w:val="005915C3"/>
    <w:rsid w:val="00592BA2"/>
    <w:rsid w:val="005973BD"/>
    <w:rsid w:val="005A21C8"/>
    <w:rsid w:val="005A3EDD"/>
    <w:rsid w:val="005C2135"/>
    <w:rsid w:val="005C5568"/>
    <w:rsid w:val="005D23B9"/>
    <w:rsid w:val="005D5403"/>
    <w:rsid w:val="005E0058"/>
    <w:rsid w:val="00601C83"/>
    <w:rsid w:val="006129FA"/>
    <w:rsid w:val="0062318C"/>
    <w:rsid w:val="0062355E"/>
    <w:rsid w:val="006243CF"/>
    <w:rsid w:val="00631D1E"/>
    <w:rsid w:val="00632D4B"/>
    <w:rsid w:val="006508A3"/>
    <w:rsid w:val="00656144"/>
    <w:rsid w:val="006705F6"/>
    <w:rsid w:val="00670B44"/>
    <w:rsid w:val="0067150E"/>
    <w:rsid w:val="00671A8B"/>
    <w:rsid w:val="006922D8"/>
    <w:rsid w:val="006A0570"/>
    <w:rsid w:val="006A4C1E"/>
    <w:rsid w:val="006A5DF9"/>
    <w:rsid w:val="006C5EB4"/>
    <w:rsid w:val="006D4DAC"/>
    <w:rsid w:val="006D6C87"/>
    <w:rsid w:val="006E70E0"/>
    <w:rsid w:val="006F6B48"/>
    <w:rsid w:val="00700253"/>
    <w:rsid w:val="00701184"/>
    <w:rsid w:val="00707AD4"/>
    <w:rsid w:val="007132F1"/>
    <w:rsid w:val="007153C6"/>
    <w:rsid w:val="007172A6"/>
    <w:rsid w:val="00733408"/>
    <w:rsid w:val="00734878"/>
    <w:rsid w:val="007379E9"/>
    <w:rsid w:val="007473D9"/>
    <w:rsid w:val="0076063B"/>
    <w:rsid w:val="00763AC5"/>
    <w:rsid w:val="00764736"/>
    <w:rsid w:val="00782FB1"/>
    <w:rsid w:val="00784585"/>
    <w:rsid w:val="00786705"/>
    <w:rsid w:val="00793157"/>
    <w:rsid w:val="00794700"/>
    <w:rsid w:val="007A5EE5"/>
    <w:rsid w:val="007B2C8A"/>
    <w:rsid w:val="007C18C9"/>
    <w:rsid w:val="007E062B"/>
    <w:rsid w:val="007F0863"/>
    <w:rsid w:val="007F0A54"/>
    <w:rsid w:val="007F3064"/>
    <w:rsid w:val="00800B21"/>
    <w:rsid w:val="00822E59"/>
    <w:rsid w:val="00835C6F"/>
    <w:rsid w:val="00836EC1"/>
    <w:rsid w:val="00837FDE"/>
    <w:rsid w:val="008413EE"/>
    <w:rsid w:val="00842257"/>
    <w:rsid w:val="008456E6"/>
    <w:rsid w:val="008544D2"/>
    <w:rsid w:val="008607ED"/>
    <w:rsid w:val="00864E4B"/>
    <w:rsid w:val="0087511A"/>
    <w:rsid w:val="008772E0"/>
    <w:rsid w:val="008775DC"/>
    <w:rsid w:val="00880B3B"/>
    <w:rsid w:val="0089540A"/>
    <w:rsid w:val="008A1594"/>
    <w:rsid w:val="008A1E23"/>
    <w:rsid w:val="008A3694"/>
    <w:rsid w:val="008A7324"/>
    <w:rsid w:val="008B2595"/>
    <w:rsid w:val="008B2917"/>
    <w:rsid w:val="008B7245"/>
    <w:rsid w:val="008C0919"/>
    <w:rsid w:val="008C3FC6"/>
    <w:rsid w:val="008C6E0E"/>
    <w:rsid w:val="008E2288"/>
    <w:rsid w:val="008E2521"/>
    <w:rsid w:val="008E5422"/>
    <w:rsid w:val="008E7269"/>
    <w:rsid w:val="008F2DFE"/>
    <w:rsid w:val="008F3C62"/>
    <w:rsid w:val="008F42E6"/>
    <w:rsid w:val="008F4D5E"/>
    <w:rsid w:val="00900461"/>
    <w:rsid w:val="00912D7B"/>
    <w:rsid w:val="00913D1D"/>
    <w:rsid w:val="009220F2"/>
    <w:rsid w:val="009229DF"/>
    <w:rsid w:val="009306DB"/>
    <w:rsid w:val="00932ADE"/>
    <w:rsid w:val="00933F09"/>
    <w:rsid w:val="00934CFE"/>
    <w:rsid w:val="0094250E"/>
    <w:rsid w:val="0095092F"/>
    <w:rsid w:val="00951BE2"/>
    <w:rsid w:val="0096742E"/>
    <w:rsid w:val="0097289A"/>
    <w:rsid w:val="00975FAC"/>
    <w:rsid w:val="0099254E"/>
    <w:rsid w:val="00993EC6"/>
    <w:rsid w:val="009952D0"/>
    <w:rsid w:val="00996D15"/>
    <w:rsid w:val="009A01D6"/>
    <w:rsid w:val="009A0C49"/>
    <w:rsid w:val="009A432D"/>
    <w:rsid w:val="009B465D"/>
    <w:rsid w:val="009C1F85"/>
    <w:rsid w:val="009C39DC"/>
    <w:rsid w:val="009C72B6"/>
    <w:rsid w:val="009D1EB3"/>
    <w:rsid w:val="009F03E3"/>
    <w:rsid w:val="00A15F3C"/>
    <w:rsid w:val="00A24E96"/>
    <w:rsid w:val="00A34AB1"/>
    <w:rsid w:val="00A467BA"/>
    <w:rsid w:val="00A57618"/>
    <w:rsid w:val="00A57C98"/>
    <w:rsid w:val="00A6268D"/>
    <w:rsid w:val="00A62696"/>
    <w:rsid w:val="00A6435E"/>
    <w:rsid w:val="00A65BD2"/>
    <w:rsid w:val="00A67785"/>
    <w:rsid w:val="00A76551"/>
    <w:rsid w:val="00A846C3"/>
    <w:rsid w:val="00A87FFB"/>
    <w:rsid w:val="00AA0D47"/>
    <w:rsid w:val="00AA5041"/>
    <w:rsid w:val="00AA7B86"/>
    <w:rsid w:val="00AB010D"/>
    <w:rsid w:val="00AB20C4"/>
    <w:rsid w:val="00AC24DF"/>
    <w:rsid w:val="00AC7335"/>
    <w:rsid w:val="00AD1B8D"/>
    <w:rsid w:val="00AD580B"/>
    <w:rsid w:val="00AE1315"/>
    <w:rsid w:val="00AE2E6E"/>
    <w:rsid w:val="00AF2C4B"/>
    <w:rsid w:val="00B00C98"/>
    <w:rsid w:val="00B30E6C"/>
    <w:rsid w:val="00B365BE"/>
    <w:rsid w:val="00B558AF"/>
    <w:rsid w:val="00B63247"/>
    <w:rsid w:val="00B6342E"/>
    <w:rsid w:val="00B76073"/>
    <w:rsid w:val="00B76C7B"/>
    <w:rsid w:val="00B80CD1"/>
    <w:rsid w:val="00B96F18"/>
    <w:rsid w:val="00BA6342"/>
    <w:rsid w:val="00BA6854"/>
    <w:rsid w:val="00BB0871"/>
    <w:rsid w:val="00BB2D1D"/>
    <w:rsid w:val="00BB7194"/>
    <w:rsid w:val="00BD095A"/>
    <w:rsid w:val="00BD259B"/>
    <w:rsid w:val="00BD2FE2"/>
    <w:rsid w:val="00BF7C43"/>
    <w:rsid w:val="00C02676"/>
    <w:rsid w:val="00C12E87"/>
    <w:rsid w:val="00C206CC"/>
    <w:rsid w:val="00C26F7E"/>
    <w:rsid w:val="00C41134"/>
    <w:rsid w:val="00C43598"/>
    <w:rsid w:val="00C46AF6"/>
    <w:rsid w:val="00C47A83"/>
    <w:rsid w:val="00C529CA"/>
    <w:rsid w:val="00C709F4"/>
    <w:rsid w:val="00C758E7"/>
    <w:rsid w:val="00C80423"/>
    <w:rsid w:val="00C81BA8"/>
    <w:rsid w:val="00C86F05"/>
    <w:rsid w:val="00C90FB9"/>
    <w:rsid w:val="00CA5AAA"/>
    <w:rsid w:val="00CA75DF"/>
    <w:rsid w:val="00CD6389"/>
    <w:rsid w:val="00CE09EE"/>
    <w:rsid w:val="00CE59DE"/>
    <w:rsid w:val="00CF0EFD"/>
    <w:rsid w:val="00CF3031"/>
    <w:rsid w:val="00D02334"/>
    <w:rsid w:val="00D03B7B"/>
    <w:rsid w:val="00D570ED"/>
    <w:rsid w:val="00D57F20"/>
    <w:rsid w:val="00D60E5E"/>
    <w:rsid w:val="00D777C4"/>
    <w:rsid w:val="00D81B99"/>
    <w:rsid w:val="00D8341E"/>
    <w:rsid w:val="00D85B76"/>
    <w:rsid w:val="00D923DA"/>
    <w:rsid w:val="00D960A9"/>
    <w:rsid w:val="00DA784B"/>
    <w:rsid w:val="00DB3EB6"/>
    <w:rsid w:val="00DB67BC"/>
    <w:rsid w:val="00DC65EB"/>
    <w:rsid w:val="00DD086B"/>
    <w:rsid w:val="00DD7B03"/>
    <w:rsid w:val="00DD7EB1"/>
    <w:rsid w:val="00DE3A6A"/>
    <w:rsid w:val="00DE75EC"/>
    <w:rsid w:val="00DF1A54"/>
    <w:rsid w:val="00DF62C6"/>
    <w:rsid w:val="00E036CC"/>
    <w:rsid w:val="00E12F9B"/>
    <w:rsid w:val="00E13BFC"/>
    <w:rsid w:val="00E26AEF"/>
    <w:rsid w:val="00E3178E"/>
    <w:rsid w:val="00E344D4"/>
    <w:rsid w:val="00E475D2"/>
    <w:rsid w:val="00E55456"/>
    <w:rsid w:val="00E62655"/>
    <w:rsid w:val="00E63272"/>
    <w:rsid w:val="00E67988"/>
    <w:rsid w:val="00E7456F"/>
    <w:rsid w:val="00E74776"/>
    <w:rsid w:val="00E95AD7"/>
    <w:rsid w:val="00EA5059"/>
    <w:rsid w:val="00EB1794"/>
    <w:rsid w:val="00ED1098"/>
    <w:rsid w:val="00ED1117"/>
    <w:rsid w:val="00ED24ED"/>
    <w:rsid w:val="00ED36C4"/>
    <w:rsid w:val="00ED5A86"/>
    <w:rsid w:val="00EE1CDF"/>
    <w:rsid w:val="00EE349E"/>
    <w:rsid w:val="00EE3635"/>
    <w:rsid w:val="00EF0F48"/>
    <w:rsid w:val="00EF46F8"/>
    <w:rsid w:val="00EF4BF4"/>
    <w:rsid w:val="00F31FAD"/>
    <w:rsid w:val="00F34F1B"/>
    <w:rsid w:val="00F37AC5"/>
    <w:rsid w:val="00F443D5"/>
    <w:rsid w:val="00F52C8F"/>
    <w:rsid w:val="00F54D35"/>
    <w:rsid w:val="00F55814"/>
    <w:rsid w:val="00F55B3C"/>
    <w:rsid w:val="00F70285"/>
    <w:rsid w:val="00F72AC8"/>
    <w:rsid w:val="00F73C57"/>
    <w:rsid w:val="00F74762"/>
    <w:rsid w:val="00F74E28"/>
    <w:rsid w:val="00F7726E"/>
    <w:rsid w:val="00F81BBF"/>
    <w:rsid w:val="00F84659"/>
    <w:rsid w:val="00F877A1"/>
    <w:rsid w:val="00FA0941"/>
    <w:rsid w:val="00FA5241"/>
    <w:rsid w:val="00FD6D58"/>
    <w:rsid w:val="00FF273B"/>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85A38C"/>
  <w15:docId w15:val="{B1ACA443-309E-4B83-93DE-73394AD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link w:val="berschrift1Zchn"/>
    <w:uiPriority w:val="9"/>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A846C3"/>
    <w:pPr>
      <w:keepNext/>
      <w:numPr>
        <w:ilvl w:val="2"/>
        <w:numId w:val="20"/>
      </w:numPr>
      <w:jc w:val="left"/>
      <w:outlineLvl w:val="2"/>
    </w:pPr>
    <w:rPr>
      <w:rFonts w:cs="Arial"/>
      <w:b/>
      <w:bCs/>
      <w:noProof/>
      <w:sz w:val="24"/>
      <w:szCs w:val="24"/>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character" w:styleId="Fett">
    <w:name w:val="Strong"/>
    <w:basedOn w:val="Absatz-Standardschriftart"/>
    <w:uiPriority w:val="22"/>
    <w:qFormat/>
    <w:rsid w:val="00403F2B"/>
    <w:rPr>
      <w:b/>
      <w:bCs/>
    </w:rPr>
  </w:style>
  <w:style w:type="paragraph" w:styleId="StandardWeb">
    <w:name w:val="Normal (Web)"/>
    <w:basedOn w:val="Standard"/>
    <w:uiPriority w:val="99"/>
    <w:unhideWhenUsed/>
    <w:rsid w:val="00AC24DF"/>
    <w:pPr>
      <w:spacing w:before="100" w:beforeAutospacing="1" w:after="119" w:line="240" w:lineRule="auto"/>
      <w:jc w:val="left"/>
    </w:pPr>
    <w:rPr>
      <w:rFonts w:ascii="Times New Roman" w:hAnsi="Times New Roman"/>
      <w:sz w:val="24"/>
      <w:szCs w:val="24"/>
      <w:lang w:eastAsia="de-AT"/>
    </w:rPr>
  </w:style>
  <w:style w:type="character" w:customStyle="1" w:styleId="KopfzeileZchn">
    <w:name w:val="Kopfzeile Zchn"/>
    <w:basedOn w:val="Absatz-Standardschriftart"/>
    <w:link w:val="Kopfzeile"/>
    <w:rsid w:val="00F7726E"/>
    <w:rPr>
      <w:rFonts w:ascii="Arial" w:hAnsi="Arial"/>
      <w:sz w:val="22"/>
      <w:lang w:eastAsia="de-DE"/>
    </w:rPr>
  </w:style>
  <w:style w:type="character" w:customStyle="1" w:styleId="StrongEmphasis">
    <w:name w:val="Strong Emphasis"/>
    <w:rsid w:val="003C32E9"/>
    <w:rPr>
      <w:b/>
      <w:bCs/>
    </w:rPr>
  </w:style>
  <w:style w:type="paragraph" w:customStyle="1" w:styleId="xmsolistparagraph">
    <w:name w:val="x_msolistparagraph"/>
    <w:basedOn w:val="Standard"/>
    <w:rsid w:val="00291436"/>
    <w:pPr>
      <w:spacing w:before="100" w:beforeAutospacing="1" w:after="100" w:afterAutospacing="1" w:line="240" w:lineRule="auto"/>
      <w:jc w:val="left"/>
    </w:pPr>
    <w:rPr>
      <w:rFonts w:ascii="Times New Roman" w:hAnsi="Times New Roman"/>
      <w:sz w:val="24"/>
      <w:szCs w:val="24"/>
      <w:lang w:eastAsia="de-AT"/>
    </w:rPr>
  </w:style>
  <w:style w:type="character" w:styleId="Kommentarzeichen">
    <w:name w:val="annotation reference"/>
    <w:basedOn w:val="Absatz-Standardschriftart"/>
    <w:semiHidden/>
    <w:unhideWhenUsed/>
    <w:rsid w:val="00ED1098"/>
    <w:rPr>
      <w:sz w:val="16"/>
      <w:szCs w:val="16"/>
    </w:rPr>
  </w:style>
  <w:style w:type="paragraph" w:styleId="Kommentartext">
    <w:name w:val="annotation text"/>
    <w:basedOn w:val="Standard"/>
    <w:link w:val="KommentartextZchn"/>
    <w:semiHidden/>
    <w:unhideWhenUsed/>
    <w:rsid w:val="00ED1098"/>
    <w:pPr>
      <w:spacing w:line="240" w:lineRule="auto"/>
    </w:pPr>
    <w:rPr>
      <w:sz w:val="20"/>
    </w:rPr>
  </w:style>
  <w:style w:type="character" w:customStyle="1" w:styleId="KommentartextZchn">
    <w:name w:val="Kommentartext Zchn"/>
    <w:basedOn w:val="Absatz-Standardschriftart"/>
    <w:link w:val="Kommentartext"/>
    <w:semiHidden/>
    <w:rsid w:val="00ED1098"/>
    <w:rPr>
      <w:rFonts w:ascii="Arial" w:hAnsi="Arial"/>
      <w:lang w:eastAsia="de-DE"/>
    </w:rPr>
  </w:style>
  <w:style w:type="paragraph" w:styleId="Kommentarthema">
    <w:name w:val="annotation subject"/>
    <w:basedOn w:val="Kommentartext"/>
    <w:next w:val="Kommentartext"/>
    <w:link w:val="KommentarthemaZchn"/>
    <w:semiHidden/>
    <w:unhideWhenUsed/>
    <w:rsid w:val="00ED1098"/>
    <w:rPr>
      <w:b/>
      <w:bCs/>
    </w:rPr>
  </w:style>
  <w:style w:type="character" w:customStyle="1" w:styleId="KommentarthemaZchn">
    <w:name w:val="Kommentarthema Zchn"/>
    <w:basedOn w:val="KommentartextZchn"/>
    <w:link w:val="Kommentarthema"/>
    <w:semiHidden/>
    <w:rsid w:val="00ED1098"/>
    <w:rPr>
      <w:rFonts w:ascii="Arial" w:hAnsi="Arial"/>
      <w:b/>
      <w:bCs/>
      <w:lang w:eastAsia="de-DE"/>
    </w:rPr>
  </w:style>
  <w:style w:type="character" w:customStyle="1" w:styleId="berschrift1Zchn">
    <w:name w:val="Überschrift 1 Zchn"/>
    <w:aliases w:val="Überschrift 1 Leitlinien Zchn"/>
    <w:basedOn w:val="Absatz-Standardschriftart"/>
    <w:link w:val="berschrift1"/>
    <w:uiPriority w:val="9"/>
    <w:rsid w:val="0028522A"/>
    <w:rPr>
      <w:rFonts w:asciiTheme="minorHAnsi" w:hAnsiTheme="minorHAnsi" w:cs="Arial"/>
      <w:b/>
      <w:bCs/>
      <w:kern w:val="32"/>
      <w:sz w:val="22"/>
      <w:szCs w:val="32"/>
      <w:shd w:val="clear" w:color="auto" w:fill="F2F2F2" w:themeFill="background1" w:themeFillShade="F2"/>
      <w:lang w:eastAsia="de-DE"/>
    </w:rPr>
  </w:style>
  <w:style w:type="paragraph" w:styleId="Literaturverzeichnis">
    <w:name w:val="Bibliography"/>
    <w:basedOn w:val="Standard"/>
    <w:next w:val="Standard"/>
    <w:uiPriority w:val="37"/>
    <w:unhideWhenUsed/>
    <w:rsid w:val="008607ED"/>
  </w:style>
  <w:style w:type="character" w:styleId="Hervorhebung">
    <w:name w:val="Emphasis"/>
    <w:basedOn w:val="Absatz-Standardschriftart"/>
    <w:uiPriority w:val="20"/>
    <w:qFormat/>
    <w:rsid w:val="00933F09"/>
    <w:rPr>
      <w:i/>
      <w:iCs/>
    </w:rPr>
  </w:style>
  <w:style w:type="character" w:customStyle="1" w:styleId="cit">
    <w:name w:val="cit"/>
    <w:basedOn w:val="Absatz-Standardschriftart"/>
    <w:rsid w:val="001D1B1F"/>
  </w:style>
  <w:style w:type="paragraph" w:styleId="berarbeitung">
    <w:name w:val="Revision"/>
    <w:hidden/>
    <w:uiPriority w:val="99"/>
    <w:semiHidden/>
    <w:rsid w:val="00E13BFC"/>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1">
      <w:bodyDiv w:val="1"/>
      <w:marLeft w:val="0"/>
      <w:marRight w:val="0"/>
      <w:marTop w:val="0"/>
      <w:marBottom w:val="0"/>
      <w:divBdr>
        <w:top w:val="none" w:sz="0" w:space="0" w:color="auto"/>
        <w:left w:val="none" w:sz="0" w:space="0" w:color="auto"/>
        <w:bottom w:val="none" w:sz="0" w:space="0" w:color="auto"/>
        <w:right w:val="none" w:sz="0" w:space="0" w:color="auto"/>
      </w:divBdr>
    </w:div>
    <w:div w:id="11031631">
      <w:bodyDiv w:val="1"/>
      <w:marLeft w:val="0"/>
      <w:marRight w:val="0"/>
      <w:marTop w:val="0"/>
      <w:marBottom w:val="0"/>
      <w:divBdr>
        <w:top w:val="none" w:sz="0" w:space="0" w:color="auto"/>
        <w:left w:val="none" w:sz="0" w:space="0" w:color="auto"/>
        <w:bottom w:val="none" w:sz="0" w:space="0" w:color="auto"/>
        <w:right w:val="none" w:sz="0" w:space="0" w:color="auto"/>
      </w:divBdr>
    </w:div>
    <w:div w:id="20516833">
      <w:bodyDiv w:val="1"/>
      <w:marLeft w:val="0"/>
      <w:marRight w:val="0"/>
      <w:marTop w:val="0"/>
      <w:marBottom w:val="0"/>
      <w:divBdr>
        <w:top w:val="none" w:sz="0" w:space="0" w:color="auto"/>
        <w:left w:val="none" w:sz="0" w:space="0" w:color="auto"/>
        <w:bottom w:val="none" w:sz="0" w:space="0" w:color="auto"/>
        <w:right w:val="none" w:sz="0" w:space="0" w:color="auto"/>
      </w:divBdr>
    </w:div>
    <w:div w:id="31197787">
      <w:bodyDiv w:val="1"/>
      <w:marLeft w:val="0"/>
      <w:marRight w:val="0"/>
      <w:marTop w:val="0"/>
      <w:marBottom w:val="0"/>
      <w:divBdr>
        <w:top w:val="none" w:sz="0" w:space="0" w:color="auto"/>
        <w:left w:val="none" w:sz="0" w:space="0" w:color="auto"/>
        <w:bottom w:val="none" w:sz="0" w:space="0" w:color="auto"/>
        <w:right w:val="none" w:sz="0" w:space="0" w:color="auto"/>
      </w:divBdr>
    </w:div>
    <w:div w:id="38746196">
      <w:bodyDiv w:val="1"/>
      <w:marLeft w:val="0"/>
      <w:marRight w:val="0"/>
      <w:marTop w:val="0"/>
      <w:marBottom w:val="0"/>
      <w:divBdr>
        <w:top w:val="none" w:sz="0" w:space="0" w:color="auto"/>
        <w:left w:val="none" w:sz="0" w:space="0" w:color="auto"/>
        <w:bottom w:val="none" w:sz="0" w:space="0" w:color="auto"/>
        <w:right w:val="none" w:sz="0" w:space="0" w:color="auto"/>
      </w:divBdr>
    </w:div>
    <w:div w:id="53044357">
      <w:bodyDiv w:val="1"/>
      <w:marLeft w:val="0"/>
      <w:marRight w:val="0"/>
      <w:marTop w:val="0"/>
      <w:marBottom w:val="0"/>
      <w:divBdr>
        <w:top w:val="none" w:sz="0" w:space="0" w:color="auto"/>
        <w:left w:val="none" w:sz="0" w:space="0" w:color="auto"/>
        <w:bottom w:val="none" w:sz="0" w:space="0" w:color="auto"/>
        <w:right w:val="none" w:sz="0" w:space="0" w:color="auto"/>
      </w:divBdr>
    </w:div>
    <w:div w:id="62530283">
      <w:bodyDiv w:val="1"/>
      <w:marLeft w:val="0"/>
      <w:marRight w:val="0"/>
      <w:marTop w:val="0"/>
      <w:marBottom w:val="0"/>
      <w:divBdr>
        <w:top w:val="none" w:sz="0" w:space="0" w:color="auto"/>
        <w:left w:val="none" w:sz="0" w:space="0" w:color="auto"/>
        <w:bottom w:val="none" w:sz="0" w:space="0" w:color="auto"/>
        <w:right w:val="none" w:sz="0" w:space="0" w:color="auto"/>
      </w:divBdr>
    </w:div>
    <w:div w:id="64765013">
      <w:bodyDiv w:val="1"/>
      <w:marLeft w:val="0"/>
      <w:marRight w:val="0"/>
      <w:marTop w:val="0"/>
      <w:marBottom w:val="0"/>
      <w:divBdr>
        <w:top w:val="none" w:sz="0" w:space="0" w:color="auto"/>
        <w:left w:val="none" w:sz="0" w:space="0" w:color="auto"/>
        <w:bottom w:val="none" w:sz="0" w:space="0" w:color="auto"/>
        <w:right w:val="none" w:sz="0" w:space="0" w:color="auto"/>
      </w:divBdr>
    </w:div>
    <w:div w:id="64961098">
      <w:bodyDiv w:val="1"/>
      <w:marLeft w:val="0"/>
      <w:marRight w:val="0"/>
      <w:marTop w:val="0"/>
      <w:marBottom w:val="0"/>
      <w:divBdr>
        <w:top w:val="none" w:sz="0" w:space="0" w:color="auto"/>
        <w:left w:val="none" w:sz="0" w:space="0" w:color="auto"/>
        <w:bottom w:val="none" w:sz="0" w:space="0" w:color="auto"/>
        <w:right w:val="none" w:sz="0" w:space="0" w:color="auto"/>
      </w:divBdr>
    </w:div>
    <w:div w:id="79303713">
      <w:bodyDiv w:val="1"/>
      <w:marLeft w:val="0"/>
      <w:marRight w:val="0"/>
      <w:marTop w:val="0"/>
      <w:marBottom w:val="0"/>
      <w:divBdr>
        <w:top w:val="none" w:sz="0" w:space="0" w:color="auto"/>
        <w:left w:val="none" w:sz="0" w:space="0" w:color="auto"/>
        <w:bottom w:val="none" w:sz="0" w:space="0" w:color="auto"/>
        <w:right w:val="none" w:sz="0" w:space="0" w:color="auto"/>
      </w:divBdr>
    </w:div>
    <w:div w:id="90398114">
      <w:bodyDiv w:val="1"/>
      <w:marLeft w:val="0"/>
      <w:marRight w:val="0"/>
      <w:marTop w:val="0"/>
      <w:marBottom w:val="0"/>
      <w:divBdr>
        <w:top w:val="none" w:sz="0" w:space="0" w:color="auto"/>
        <w:left w:val="none" w:sz="0" w:space="0" w:color="auto"/>
        <w:bottom w:val="none" w:sz="0" w:space="0" w:color="auto"/>
        <w:right w:val="none" w:sz="0" w:space="0" w:color="auto"/>
      </w:divBdr>
    </w:div>
    <w:div w:id="103497867">
      <w:bodyDiv w:val="1"/>
      <w:marLeft w:val="0"/>
      <w:marRight w:val="0"/>
      <w:marTop w:val="0"/>
      <w:marBottom w:val="0"/>
      <w:divBdr>
        <w:top w:val="none" w:sz="0" w:space="0" w:color="auto"/>
        <w:left w:val="none" w:sz="0" w:space="0" w:color="auto"/>
        <w:bottom w:val="none" w:sz="0" w:space="0" w:color="auto"/>
        <w:right w:val="none" w:sz="0" w:space="0" w:color="auto"/>
      </w:divBdr>
    </w:div>
    <w:div w:id="106971408">
      <w:bodyDiv w:val="1"/>
      <w:marLeft w:val="0"/>
      <w:marRight w:val="0"/>
      <w:marTop w:val="0"/>
      <w:marBottom w:val="0"/>
      <w:divBdr>
        <w:top w:val="none" w:sz="0" w:space="0" w:color="auto"/>
        <w:left w:val="none" w:sz="0" w:space="0" w:color="auto"/>
        <w:bottom w:val="none" w:sz="0" w:space="0" w:color="auto"/>
        <w:right w:val="none" w:sz="0" w:space="0" w:color="auto"/>
      </w:divBdr>
    </w:div>
    <w:div w:id="112479704">
      <w:bodyDiv w:val="1"/>
      <w:marLeft w:val="0"/>
      <w:marRight w:val="0"/>
      <w:marTop w:val="0"/>
      <w:marBottom w:val="0"/>
      <w:divBdr>
        <w:top w:val="none" w:sz="0" w:space="0" w:color="auto"/>
        <w:left w:val="none" w:sz="0" w:space="0" w:color="auto"/>
        <w:bottom w:val="none" w:sz="0" w:space="0" w:color="auto"/>
        <w:right w:val="none" w:sz="0" w:space="0" w:color="auto"/>
      </w:divBdr>
    </w:div>
    <w:div w:id="113527219">
      <w:bodyDiv w:val="1"/>
      <w:marLeft w:val="0"/>
      <w:marRight w:val="0"/>
      <w:marTop w:val="0"/>
      <w:marBottom w:val="0"/>
      <w:divBdr>
        <w:top w:val="none" w:sz="0" w:space="0" w:color="auto"/>
        <w:left w:val="none" w:sz="0" w:space="0" w:color="auto"/>
        <w:bottom w:val="none" w:sz="0" w:space="0" w:color="auto"/>
        <w:right w:val="none" w:sz="0" w:space="0" w:color="auto"/>
      </w:divBdr>
    </w:div>
    <w:div w:id="115292042">
      <w:bodyDiv w:val="1"/>
      <w:marLeft w:val="0"/>
      <w:marRight w:val="0"/>
      <w:marTop w:val="0"/>
      <w:marBottom w:val="0"/>
      <w:divBdr>
        <w:top w:val="none" w:sz="0" w:space="0" w:color="auto"/>
        <w:left w:val="none" w:sz="0" w:space="0" w:color="auto"/>
        <w:bottom w:val="none" w:sz="0" w:space="0" w:color="auto"/>
        <w:right w:val="none" w:sz="0" w:space="0" w:color="auto"/>
      </w:divBdr>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6351">
      <w:bodyDiv w:val="1"/>
      <w:marLeft w:val="0"/>
      <w:marRight w:val="0"/>
      <w:marTop w:val="0"/>
      <w:marBottom w:val="0"/>
      <w:divBdr>
        <w:top w:val="none" w:sz="0" w:space="0" w:color="auto"/>
        <w:left w:val="none" w:sz="0" w:space="0" w:color="auto"/>
        <w:bottom w:val="none" w:sz="0" w:space="0" w:color="auto"/>
        <w:right w:val="none" w:sz="0" w:space="0" w:color="auto"/>
      </w:divBdr>
    </w:div>
    <w:div w:id="144903262">
      <w:bodyDiv w:val="1"/>
      <w:marLeft w:val="0"/>
      <w:marRight w:val="0"/>
      <w:marTop w:val="0"/>
      <w:marBottom w:val="0"/>
      <w:divBdr>
        <w:top w:val="none" w:sz="0" w:space="0" w:color="auto"/>
        <w:left w:val="none" w:sz="0" w:space="0" w:color="auto"/>
        <w:bottom w:val="none" w:sz="0" w:space="0" w:color="auto"/>
        <w:right w:val="none" w:sz="0" w:space="0" w:color="auto"/>
      </w:divBdr>
    </w:div>
    <w:div w:id="155610507">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80969555">
      <w:bodyDiv w:val="1"/>
      <w:marLeft w:val="0"/>
      <w:marRight w:val="0"/>
      <w:marTop w:val="0"/>
      <w:marBottom w:val="0"/>
      <w:divBdr>
        <w:top w:val="none" w:sz="0" w:space="0" w:color="auto"/>
        <w:left w:val="none" w:sz="0" w:space="0" w:color="auto"/>
        <w:bottom w:val="none" w:sz="0" w:space="0" w:color="auto"/>
        <w:right w:val="none" w:sz="0" w:space="0" w:color="auto"/>
      </w:divBdr>
    </w:div>
    <w:div w:id="181280772">
      <w:bodyDiv w:val="1"/>
      <w:marLeft w:val="0"/>
      <w:marRight w:val="0"/>
      <w:marTop w:val="0"/>
      <w:marBottom w:val="0"/>
      <w:divBdr>
        <w:top w:val="none" w:sz="0" w:space="0" w:color="auto"/>
        <w:left w:val="none" w:sz="0" w:space="0" w:color="auto"/>
        <w:bottom w:val="none" w:sz="0" w:space="0" w:color="auto"/>
        <w:right w:val="none" w:sz="0" w:space="0" w:color="auto"/>
      </w:divBdr>
    </w:div>
    <w:div w:id="183057833">
      <w:bodyDiv w:val="1"/>
      <w:marLeft w:val="0"/>
      <w:marRight w:val="0"/>
      <w:marTop w:val="0"/>
      <w:marBottom w:val="0"/>
      <w:divBdr>
        <w:top w:val="none" w:sz="0" w:space="0" w:color="auto"/>
        <w:left w:val="none" w:sz="0" w:space="0" w:color="auto"/>
        <w:bottom w:val="none" w:sz="0" w:space="0" w:color="auto"/>
        <w:right w:val="none" w:sz="0" w:space="0" w:color="auto"/>
      </w:divBdr>
    </w:div>
    <w:div w:id="183792103">
      <w:bodyDiv w:val="1"/>
      <w:marLeft w:val="0"/>
      <w:marRight w:val="0"/>
      <w:marTop w:val="0"/>
      <w:marBottom w:val="0"/>
      <w:divBdr>
        <w:top w:val="none" w:sz="0" w:space="0" w:color="auto"/>
        <w:left w:val="none" w:sz="0" w:space="0" w:color="auto"/>
        <w:bottom w:val="none" w:sz="0" w:space="0" w:color="auto"/>
        <w:right w:val="none" w:sz="0" w:space="0" w:color="auto"/>
      </w:divBdr>
    </w:div>
    <w:div w:id="227153114">
      <w:bodyDiv w:val="1"/>
      <w:marLeft w:val="0"/>
      <w:marRight w:val="0"/>
      <w:marTop w:val="0"/>
      <w:marBottom w:val="0"/>
      <w:divBdr>
        <w:top w:val="none" w:sz="0" w:space="0" w:color="auto"/>
        <w:left w:val="none" w:sz="0" w:space="0" w:color="auto"/>
        <w:bottom w:val="none" w:sz="0" w:space="0" w:color="auto"/>
        <w:right w:val="none" w:sz="0" w:space="0" w:color="auto"/>
      </w:divBdr>
    </w:div>
    <w:div w:id="229388588">
      <w:bodyDiv w:val="1"/>
      <w:marLeft w:val="0"/>
      <w:marRight w:val="0"/>
      <w:marTop w:val="0"/>
      <w:marBottom w:val="0"/>
      <w:divBdr>
        <w:top w:val="none" w:sz="0" w:space="0" w:color="auto"/>
        <w:left w:val="none" w:sz="0" w:space="0" w:color="auto"/>
        <w:bottom w:val="none" w:sz="0" w:space="0" w:color="auto"/>
        <w:right w:val="none" w:sz="0" w:space="0" w:color="auto"/>
      </w:divBdr>
    </w:div>
    <w:div w:id="236323761">
      <w:bodyDiv w:val="1"/>
      <w:marLeft w:val="0"/>
      <w:marRight w:val="0"/>
      <w:marTop w:val="0"/>
      <w:marBottom w:val="0"/>
      <w:divBdr>
        <w:top w:val="none" w:sz="0" w:space="0" w:color="auto"/>
        <w:left w:val="none" w:sz="0" w:space="0" w:color="auto"/>
        <w:bottom w:val="none" w:sz="0" w:space="0" w:color="auto"/>
        <w:right w:val="none" w:sz="0" w:space="0" w:color="auto"/>
      </w:divBdr>
    </w:div>
    <w:div w:id="236407048">
      <w:bodyDiv w:val="1"/>
      <w:marLeft w:val="0"/>
      <w:marRight w:val="0"/>
      <w:marTop w:val="0"/>
      <w:marBottom w:val="0"/>
      <w:divBdr>
        <w:top w:val="none" w:sz="0" w:space="0" w:color="auto"/>
        <w:left w:val="none" w:sz="0" w:space="0" w:color="auto"/>
        <w:bottom w:val="none" w:sz="0" w:space="0" w:color="auto"/>
        <w:right w:val="none" w:sz="0" w:space="0" w:color="auto"/>
      </w:divBdr>
    </w:div>
    <w:div w:id="240718354">
      <w:bodyDiv w:val="1"/>
      <w:marLeft w:val="0"/>
      <w:marRight w:val="0"/>
      <w:marTop w:val="0"/>
      <w:marBottom w:val="0"/>
      <w:divBdr>
        <w:top w:val="none" w:sz="0" w:space="0" w:color="auto"/>
        <w:left w:val="none" w:sz="0" w:space="0" w:color="auto"/>
        <w:bottom w:val="none" w:sz="0" w:space="0" w:color="auto"/>
        <w:right w:val="none" w:sz="0" w:space="0" w:color="auto"/>
      </w:divBdr>
    </w:div>
    <w:div w:id="243564053">
      <w:bodyDiv w:val="1"/>
      <w:marLeft w:val="0"/>
      <w:marRight w:val="0"/>
      <w:marTop w:val="0"/>
      <w:marBottom w:val="0"/>
      <w:divBdr>
        <w:top w:val="none" w:sz="0" w:space="0" w:color="auto"/>
        <w:left w:val="none" w:sz="0" w:space="0" w:color="auto"/>
        <w:bottom w:val="none" w:sz="0" w:space="0" w:color="auto"/>
        <w:right w:val="none" w:sz="0" w:space="0" w:color="auto"/>
      </w:divBdr>
    </w:div>
    <w:div w:id="247734079">
      <w:bodyDiv w:val="1"/>
      <w:marLeft w:val="0"/>
      <w:marRight w:val="0"/>
      <w:marTop w:val="0"/>
      <w:marBottom w:val="0"/>
      <w:divBdr>
        <w:top w:val="none" w:sz="0" w:space="0" w:color="auto"/>
        <w:left w:val="none" w:sz="0" w:space="0" w:color="auto"/>
        <w:bottom w:val="none" w:sz="0" w:space="0" w:color="auto"/>
        <w:right w:val="none" w:sz="0" w:space="0" w:color="auto"/>
      </w:divBdr>
    </w:div>
    <w:div w:id="259610952">
      <w:bodyDiv w:val="1"/>
      <w:marLeft w:val="0"/>
      <w:marRight w:val="0"/>
      <w:marTop w:val="0"/>
      <w:marBottom w:val="0"/>
      <w:divBdr>
        <w:top w:val="none" w:sz="0" w:space="0" w:color="auto"/>
        <w:left w:val="none" w:sz="0" w:space="0" w:color="auto"/>
        <w:bottom w:val="none" w:sz="0" w:space="0" w:color="auto"/>
        <w:right w:val="none" w:sz="0" w:space="0" w:color="auto"/>
      </w:divBdr>
    </w:div>
    <w:div w:id="264462964">
      <w:bodyDiv w:val="1"/>
      <w:marLeft w:val="0"/>
      <w:marRight w:val="0"/>
      <w:marTop w:val="0"/>
      <w:marBottom w:val="0"/>
      <w:divBdr>
        <w:top w:val="none" w:sz="0" w:space="0" w:color="auto"/>
        <w:left w:val="none" w:sz="0" w:space="0" w:color="auto"/>
        <w:bottom w:val="none" w:sz="0" w:space="0" w:color="auto"/>
        <w:right w:val="none" w:sz="0" w:space="0" w:color="auto"/>
      </w:divBdr>
    </w:div>
    <w:div w:id="277033389">
      <w:bodyDiv w:val="1"/>
      <w:marLeft w:val="0"/>
      <w:marRight w:val="0"/>
      <w:marTop w:val="0"/>
      <w:marBottom w:val="0"/>
      <w:divBdr>
        <w:top w:val="none" w:sz="0" w:space="0" w:color="auto"/>
        <w:left w:val="none" w:sz="0" w:space="0" w:color="auto"/>
        <w:bottom w:val="none" w:sz="0" w:space="0" w:color="auto"/>
        <w:right w:val="none" w:sz="0" w:space="0" w:color="auto"/>
      </w:divBdr>
    </w:div>
    <w:div w:id="286811789">
      <w:bodyDiv w:val="1"/>
      <w:marLeft w:val="0"/>
      <w:marRight w:val="0"/>
      <w:marTop w:val="0"/>
      <w:marBottom w:val="0"/>
      <w:divBdr>
        <w:top w:val="none" w:sz="0" w:space="0" w:color="auto"/>
        <w:left w:val="none" w:sz="0" w:space="0" w:color="auto"/>
        <w:bottom w:val="none" w:sz="0" w:space="0" w:color="auto"/>
        <w:right w:val="none" w:sz="0" w:space="0" w:color="auto"/>
      </w:divBdr>
    </w:div>
    <w:div w:id="293144836">
      <w:bodyDiv w:val="1"/>
      <w:marLeft w:val="0"/>
      <w:marRight w:val="0"/>
      <w:marTop w:val="0"/>
      <w:marBottom w:val="0"/>
      <w:divBdr>
        <w:top w:val="none" w:sz="0" w:space="0" w:color="auto"/>
        <w:left w:val="none" w:sz="0" w:space="0" w:color="auto"/>
        <w:bottom w:val="none" w:sz="0" w:space="0" w:color="auto"/>
        <w:right w:val="none" w:sz="0" w:space="0" w:color="auto"/>
      </w:divBdr>
    </w:div>
    <w:div w:id="298387684">
      <w:bodyDiv w:val="1"/>
      <w:marLeft w:val="0"/>
      <w:marRight w:val="0"/>
      <w:marTop w:val="0"/>
      <w:marBottom w:val="0"/>
      <w:divBdr>
        <w:top w:val="none" w:sz="0" w:space="0" w:color="auto"/>
        <w:left w:val="none" w:sz="0" w:space="0" w:color="auto"/>
        <w:bottom w:val="none" w:sz="0" w:space="0" w:color="auto"/>
        <w:right w:val="none" w:sz="0" w:space="0" w:color="auto"/>
      </w:divBdr>
    </w:div>
    <w:div w:id="313485103">
      <w:bodyDiv w:val="1"/>
      <w:marLeft w:val="0"/>
      <w:marRight w:val="0"/>
      <w:marTop w:val="0"/>
      <w:marBottom w:val="0"/>
      <w:divBdr>
        <w:top w:val="none" w:sz="0" w:space="0" w:color="auto"/>
        <w:left w:val="none" w:sz="0" w:space="0" w:color="auto"/>
        <w:bottom w:val="none" w:sz="0" w:space="0" w:color="auto"/>
        <w:right w:val="none" w:sz="0" w:space="0" w:color="auto"/>
      </w:divBdr>
    </w:div>
    <w:div w:id="319579886">
      <w:bodyDiv w:val="1"/>
      <w:marLeft w:val="0"/>
      <w:marRight w:val="0"/>
      <w:marTop w:val="0"/>
      <w:marBottom w:val="0"/>
      <w:divBdr>
        <w:top w:val="none" w:sz="0" w:space="0" w:color="auto"/>
        <w:left w:val="none" w:sz="0" w:space="0" w:color="auto"/>
        <w:bottom w:val="none" w:sz="0" w:space="0" w:color="auto"/>
        <w:right w:val="none" w:sz="0" w:space="0" w:color="auto"/>
      </w:divBdr>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345524273">
      <w:bodyDiv w:val="1"/>
      <w:marLeft w:val="0"/>
      <w:marRight w:val="0"/>
      <w:marTop w:val="0"/>
      <w:marBottom w:val="0"/>
      <w:divBdr>
        <w:top w:val="none" w:sz="0" w:space="0" w:color="auto"/>
        <w:left w:val="none" w:sz="0" w:space="0" w:color="auto"/>
        <w:bottom w:val="none" w:sz="0" w:space="0" w:color="auto"/>
        <w:right w:val="none" w:sz="0" w:space="0" w:color="auto"/>
      </w:divBdr>
    </w:div>
    <w:div w:id="347488167">
      <w:bodyDiv w:val="1"/>
      <w:marLeft w:val="0"/>
      <w:marRight w:val="0"/>
      <w:marTop w:val="0"/>
      <w:marBottom w:val="0"/>
      <w:divBdr>
        <w:top w:val="none" w:sz="0" w:space="0" w:color="auto"/>
        <w:left w:val="none" w:sz="0" w:space="0" w:color="auto"/>
        <w:bottom w:val="none" w:sz="0" w:space="0" w:color="auto"/>
        <w:right w:val="none" w:sz="0" w:space="0" w:color="auto"/>
      </w:divBdr>
    </w:div>
    <w:div w:id="350763227">
      <w:bodyDiv w:val="1"/>
      <w:marLeft w:val="0"/>
      <w:marRight w:val="0"/>
      <w:marTop w:val="0"/>
      <w:marBottom w:val="0"/>
      <w:divBdr>
        <w:top w:val="none" w:sz="0" w:space="0" w:color="auto"/>
        <w:left w:val="none" w:sz="0" w:space="0" w:color="auto"/>
        <w:bottom w:val="none" w:sz="0" w:space="0" w:color="auto"/>
        <w:right w:val="none" w:sz="0" w:space="0" w:color="auto"/>
      </w:divBdr>
    </w:div>
    <w:div w:id="361591167">
      <w:bodyDiv w:val="1"/>
      <w:marLeft w:val="0"/>
      <w:marRight w:val="0"/>
      <w:marTop w:val="0"/>
      <w:marBottom w:val="0"/>
      <w:divBdr>
        <w:top w:val="none" w:sz="0" w:space="0" w:color="auto"/>
        <w:left w:val="none" w:sz="0" w:space="0" w:color="auto"/>
        <w:bottom w:val="none" w:sz="0" w:space="0" w:color="auto"/>
        <w:right w:val="none" w:sz="0" w:space="0" w:color="auto"/>
      </w:divBdr>
    </w:div>
    <w:div w:id="362480347">
      <w:bodyDiv w:val="1"/>
      <w:marLeft w:val="0"/>
      <w:marRight w:val="0"/>
      <w:marTop w:val="0"/>
      <w:marBottom w:val="0"/>
      <w:divBdr>
        <w:top w:val="none" w:sz="0" w:space="0" w:color="auto"/>
        <w:left w:val="none" w:sz="0" w:space="0" w:color="auto"/>
        <w:bottom w:val="none" w:sz="0" w:space="0" w:color="auto"/>
        <w:right w:val="none" w:sz="0" w:space="0" w:color="auto"/>
      </w:divBdr>
    </w:div>
    <w:div w:id="366177374">
      <w:bodyDiv w:val="1"/>
      <w:marLeft w:val="0"/>
      <w:marRight w:val="0"/>
      <w:marTop w:val="0"/>
      <w:marBottom w:val="0"/>
      <w:divBdr>
        <w:top w:val="none" w:sz="0" w:space="0" w:color="auto"/>
        <w:left w:val="none" w:sz="0" w:space="0" w:color="auto"/>
        <w:bottom w:val="none" w:sz="0" w:space="0" w:color="auto"/>
        <w:right w:val="none" w:sz="0" w:space="0" w:color="auto"/>
      </w:divBdr>
    </w:div>
    <w:div w:id="381829818">
      <w:bodyDiv w:val="1"/>
      <w:marLeft w:val="0"/>
      <w:marRight w:val="0"/>
      <w:marTop w:val="0"/>
      <w:marBottom w:val="0"/>
      <w:divBdr>
        <w:top w:val="none" w:sz="0" w:space="0" w:color="auto"/>
        <w:left w:val="none" w:sz="0" w:space="0" w:color="auto"/>
        <w:bottom w:val="none" w:sz="0" w:space="0" w:color="auto"/>
        <w:right w:val="none" w:sz="0" w:space="0" w:color="auto"/>
      </w:divBdr>
    </w:div>
    <w:div w:id="382560165">
      <w:bodyDiv w:val="1"/>
      <w:marLeft w:val="0"/>
      <w:marRight w:val="0"/>
      <w:marTop w:val="0"/>
      <w:marBottom w:val="0"/>
      <w:divBdr>
        <w:top w:val="none" w:sz="0" w:space="0" w:color="auto"/>
        <w:left w:val="none" w:sz="0" w:space="0" w:color="auto"/>
        <w:bottom w:val="none" w:sz="0" w:space="0" w:color="auto"/>
        <w:right w:val="none" w:sz="0" w:space="0" w:color="auto"/>
      </w:divBdr>
    </w:div>
    <w:div w:id="382683863">
      <w:bodyDiv w:val="1"/>
      <w:marLeft w:val="0"/>
      <w:marRight w:val="0"/>
      <w:marTop w:val="0"/>
      <w:marBottom w:val="0"/>
      <w:divBdr>
        <w:top w:val="none" w:sz="0" w:space="0" w:color="auto"/>
        <w:left w:val="none" w:sz="0" w:space="0" w:color="auto"/>
        <w:bottom w:val="none" w:sz="0" w:space="0" w:color="auto"/>
        <w:right w:val="none" w:sz="0" w:space="0" w:color="auto"/>
      </w:divBdr>
    </w:div>
    <w:div w:id="388766050">
      <w:bodyDiv w:val="1"/>
      <w:marLeft w:val="0"/>
      <w:marRight w:val="0"/>
      <w:marTop w:val="0"/>
      <w:marBottom w:val="0"/>
      <w:divBdr>
        <w:top w:val="none" w:sz="0" w:space="0" w:color="auto"/>
        <w:left w:val="none" w:sz="0" w:space="0" w:color="auto"/>
        <w:bottom w:val="none" w:sz="0" w:space="0" w:color="auto"/>
        <w:right w:val="none" w:sz="0" w:space="0" w:color="auto"/>
      </w:divBdr>
    </w:div>
    <w:div w:id="405030477">
      <w:bodyDiv w:val="1"/>
      <w:marLeft w:val="0"/>
      <w:marRight w:val="0"/>
      <w:marTop w:val="0"/>
      <w:marBottom w:val="0"/>
      <w:divBdr>
        <w:top w:val="none" w:sz="0" w:space="0" w:color="auto"/>
        <w:left w:val="none" w:sz="0" w:space="0" w:color="auto"/>
        <w:bottom w:val="none" w:sz="0" w:space="0" w:color="auto"/>
        <w:right w:val="none" w:sz="0" w:space="0" w:color="auto"/>
      </w:divBdr>
    </w:div>
    <w:div w:id="405611921">
      <w:bodyDiv w:val="1"/>
      <w:marLeft w:val="0"/>
      <w:marRight w:val="0"/>
      <w:marTop w:val="0"/>
      <w:marBottom w:val="0"/>
      <w:divBdr>
        <w:top w:val="none" w:sz="0" w:space="0" w:color="auto"/>
        <w:left w:val="none" w:sz="0" w:space="0" w:color="auto"/>
        <w:bottom w:val="none" w:sz="0" w:space="0" w:color="auto"/>
        <w:right w:val="none" w:sz="0" w:space="0" w:color="auto"/>
      </w:divBdr>
    </w:div>
    <w:div w:id="406734370">
      <w:bodyDiv w:val="1"/>
      <w:marLeft w:val="0"/>
      <w:marRight w:val="0"/>
      <w:marTop w:val="0"/>
      <w:marBottom w:val="0"/>
      <w:divBdr>
        <w:top w:val="none" w:sz="0" w:space="0" w:color="auto"/>
        <w:left w:val="none" w:sz="0" w:space="0" w:color="auto"/>
        <w:bottom w:val="none" w:sz="0" w:space="0" w:color="auto"/>
        <w:right w:val="none" w:sz="0" w:space="0" w:color="auto"/>
      </w:divBdr>
    </w:div>
    <w:div w:id="40685044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415908692">
      <w:bodyDiv w:val="1"/>
      <w:marLeft w:val="0"/>
      <w:marRight w:val="0"/>
      <w:marTop w:val="0"/>
      <w:marBottom w:val="0"/>
      <w:divBdr>
        <w:top w:val="none" w:sz="0" w:space="0" w:color="auto"/>
        <w:left w:val="none" w:sz="0" w:space="0" w:color="auto"/>
        <w:bottom w:val="none" w:sz="0" w:space="0" w:color="auto"/>
        <w:right w:val="none" w:sz="0" w:space="0" w:color="auto"/>
      </w:divBdr>
    </w:div>
    <w:div w:id="417409907">
      <w:bodyDiv w:val="1"/>
      <w:marLeft w:val="0"/>
      <w:marRight w:val="0"/>
      <w:marTop w:val="0"/>
      <w:marBottom w:val="0"/>
      <w:divBdr>
        <w:top w:val="none" w:sz="0" w:space="0" w:color="auto"/>
        <w:left w:val="none" w:sz="0" w:space="0" w:color="auto"/>
        <w:bottom w:val="none" w:sz="0" w:space="0" w:color="auto"/>
        <w:right w:val="none" w:sz="0" w:space="0" w:color="auto"/>
      </w:divBdr>
    </w:div>
    <w:div w:id="427047320">
      <w:bodyDiv w:val="1"/>
      <w:marLeft w:val="0"/>
      <w:marRight w:val="0"/>
      <w:marTop w:val="0"/>
      <w:marBottom w:val="0"/>
      <w:divBdr>
        <w:top w:val="none" w:sz="0" w:space="0" w:color="auto"/>
        <w:left w:val="none" w:sz="0" w:space="0" w:color="auto"/>
        <w:bottom w:val="none" w:sz="0" w:space="0" w:color="auto"/>
        <w:right w:val="none" w:sz="0" w:space="0" w:color="auto"/>
      </w:divBdr>
    </w:div>
    <w:div w:id="431241429">
      <w:bodyDiv w:val="1"/>
      <w:marLeft w:val="0"/>
      <w:marRight w:val="0"/>
      <w:marTop w:val="0"/>
      <w:marBottom w:val="0"/>
      <w:divBdr>
        <w:top w:val="none" w:sz="0" w:space="0" w:color="auto"/>
        <w:left w:val="none" w:sz="0" w:space="0" w:color="auto"/>
        <w:bottom w:val="none" w:sz="0" w:space="0" w:color="auto"/>
        <w:right w:val="none" w:sz="0" w:space="0" w:color="auto"/>
      </w:divBdr>
    </w:div>
    <w:div w:id="454718439">
      <w:bodyDiv w:val="1"/>
      <w:marLeft w:val="0"/>
      <w:marRight w:val="0"/>
      <w:marTop w:val="0"/>
      <w:marBottom w:val="0"/>
      <w:divBdr>
        <w:top w:val="none" w:sz="0" w:space="0" w:color="auto"/>
        <w:left w:val="none" w:sz="0" w:space="0" w:color="auto"/>
        <w:bottom w:val="none" w:sz="0" w:space="0" w:color="auto"/>
        <w:right w:val="none" w:sz="0" w:space="0" w:color="auto"/>
      </w:divBdr>
    </w:div>
    <w:div w:id="457534765">
      <w:bodyDiv w:val="1"/>
      <w:marLeft w:val="0"/>
      <w:marRight w:val="0"/>
      <w:marTop w:val="0"/>
      <w:marBottom w:val="0"/>
      <w:divBdr>
        <w:top w:val="none" w:sz="0" w:space="0" w:color="auto"/>
        <w:left w:val="none" w:sz="0" w:space="0" w:color="auto"/>
        <w:bottom w:val="none" w:sz="0" w:space="0" w:color="auto"/>
        <w:right w:val="none" w:sz="0" w:space="0" w:color="auto"/>
      </w:divBdr>
    </w:div>
    <w:div w:id="465271597">
      <w:bodyDiv w:val="1"/>
      <w:marLeft w:val="0"/>
      <w:marRight w:val="0"/>
      <w:marTop w:val="0"/>
      <w:marBottom w:val="0"/>
      <w:divBdr>
        <w:top w:val="none" w:sz="0" w:space="0" w:color="auto"/>
        <w:left w:val="none" w:sz="0" w:space="0" w:color="auto"/>
        <w:bottom w:val="none" w:sz="0" w:space="0" w:color="auto"/>
        <w:right w:val="none" w:sz="0" w:space="0" w:color="auto"/>
      </w:divBdr>
    </w:div>
    <w:div w:id="471335414">
      <w:bodyDiv w:val="1"/>
      <w:marLeft w:val="0"/>
      <w:marRight w:val="0"/>
      <w:marTop w:val="0"/>
      <w:marBottom w:val="0"/>
      <w:divBdr>
        <w:top w:val="none" w:sz="0" w:space="0" w:color="auto"/>
        <w:left w:val="none" w:sz="0" w:space="0" w:color="auto"/>
        <w:bottom w:val="none" w:sz="0" w:space="0" w:color="auto"/>
        <w:right w:val="none" w:sz="0" w:space="0" w:color="auto"/>
      </w:divBdr>
    </w:div>
    <w:div w:id="474376608">
      <w:bodyDiv w:val="1"/>
      <w:marLeft w:val="0"/>
      <w:marRight w:val="0"/>
      <w:marTop w:val="0"/>
      <w:marBottom w:val="0"/>
      <w:divBdr>
        <w:top w:val="none" w:sz="0" w:space="0" w:color="auto"/>
        <w:left w:val="none" w:sz="0" w:space="0" w:color="auto"/>
        <w:bottom w:val="none" w:sz="0" w:space="0" w:color="auto"/>
        <w:right w:val="none" w:sz="0" w:space="0" w:color="auto"/>
      </w:divBdr>
    </w:div>
    <w:div w:id="511993955">
      <w:bodyDiv w:val="1"/>
      <w:marLeft w:val="0"/>
      <w:marRight w:val="0"/>
      <w:marTop w:val="0"/>
      <w:marBottom w:val="0"/>
      <w:divBdr>
        <w:top w:val="none" w:sz="0" w:space="0" w:color="auto"/>
        <w:left w:val="none" w:sz="0" w:space="0" w:color="auto"/>
        <w:bottom w:val="none" w:sz="0" w:space="0" w:color="auto"/>
        <w:right w:val="none" w:sz="0" w:space="0" w:color="auto"/>
      </w:divBdr>
    </w:div>
    <w:div w:id="522865800">
      <w:bodyDiv w:val="1"/>
      <w:marLeft w:val="0"/>
      <w:marRight w:val="0"/>
      <w:marTop w:val="0"/>
      <w:marBottom w:val="0"/>
      <w:divBdr>
        <w:top w:val="none" w:sz="0" w:space="0" w:color="auto"/>
        <w:left w:val="none" w:sz="0" w:space="0" w:color="auto"/>
        <w:bottom w:val="none" w:sz="0" w:space="0" w:color="auto"/>
        <w:right w:val="none" w:sz="0" w:space="0" w:color="auto"/>
      </w:divBdr>
    </w:div>
    <w:div w:id="524098621">
      <w:bodyDiv w:val="1"/>
      <w:marLeft w:val="0"/>
      <w:marRight w:val="0"/>
      <w:marTop w:val="0"/>
      <w:marBottom w:val="0"/>
      <w:divBdr>
        <w:top w:val="none" w:sz="0" w:space="0" w:color="auto"/>
        <w:left w:val="none" w:sz="0" w:space="0" w:color="auto"/>
        <w:bottom w:val="none" w:sz="0" w:space="0" w:color="auto"/>
        <w:right w:val="none" w:sz="0" w:space="0" w:color="auto"/>
      </w:divBdr>
    </w:div>
    <w:div w:id="527523084">
      <w:bodyDiv w:val="1"/>
      <w:marLeft w:val="0"/>
      <w:marRight w:val="0"/>
      <w:marTop w:val="0"/>
      <w:marBottom w:val="0"/>
      <w:divBdr>
        <w:top w:val="none" w:sz="0" w:space="0" w:color="auto"/>
        <w:left w:val="none" w:sz="0" w:space="0" w:color="auto"/>
        <w:bottom w:val="none" w:sz="0" w:space="0" w:color="auto"/>
        <w:right w:val="none" w:sz="0" w:space="0" w:color="auto"/>
      </w:divBdr>
    </w:div>
    <w:div w:id="545069875">
      <w:bodyDiv w:val="1"/>
      <w:marLeft w:val="0"/>
      <w:marRight w:val="0"/>
      <w:marTop w:val="0"/>
      <w:marBottom w:val="0"/>
      <w:divBdr>
        <w:top w:val="none" w:sz="0" w:space="0" w:color="auto"/>
        <w:left w:val="none" w:sz="0" w:space="0" w:color="auto"/>
        <w:bottom w:val="none" w:sz="0" w:space="0" w:color="auto"/>
        <w:right w:val="none" w:sz="0" w:space="0" w:color="auto"/>
      </w:divBdr>
    </w:div>
    <w:div w:id="545262305">
      <w:bodyDiv w:val="1"/>
      <w:marLeft w:val="0"/>
      <w:marRight w:val="0"/>
      <w:marTop w:val="0"/>
      <w:marBottom w:val="0"/>
      <w:divBdr>
        <w:top w:val="none" w:sz="0" w:space="0" w:color="auto"/>
        <w:left w:val="none" w:sz="0" w:space="0" w:color="auto"/>
        <w:bottom w:val="none" w:sz="0" w:space="0" w:color="auto"/>
        <w:right w:val="none" w:sz="0" w:space="0" w:color="auto"/>
      </w:divBdr>
    </w:div>
    <w:div w:id="556209410">
      <w:bodyDiv w:val="1"/>
      <w:marLeft w:val="0"/>
      <w:marRight w:val="0"/>
      <w:marTop w:val="0"/>
      <w:marBottom w:val="0"/>
      <w:divBdr>
        <w:top w:val="none" w:sz="0" w:space="0" w:color="auto"/>
        <w:left w:val="none" w:sz="0" w:space="0" w:color="auto"/>
        <w:bottom w:val="none" w:sz="0" w:space="0" w:color="auto"/>
        <w:right w:val="none" w:sz="0" w:space="0" w:color="auto"/>
      </w:divBdr>
    </w:div>
    <w:div w:id="568613076">
      <w:bodyDiv w:val="1"/>
      <w:marLeft w:val="0"/>
      <w:marRight w:val="0"/>
      <w:marTop w:val="0"/>
      <w:marBottom w:val="0"/>
      <w:divBdr>
        <w:top w:val="none" w:sz="0" w:space="0" w:color="auto"/>
        <w:left w:val="none" w:sz="0" w:space="0" w:color="auto"/>
        <w:bottom w:val="none" w:sz="0" w:space="0" w:color="auto"/>
        <w:right w:val="none" w:sz="0" w:space="0" w:color="auto"/>
      </w:divBdr>
    </w:div>
    <w:div w:id="580870301">
      <w:bodyDiv w:val="1"/>
      <w:marLeft w:val="0"/>
      <w:marRight w:val="0"/>
      <w:marTop w:val="0"/>
      <w:marBottom w:val="0"/>
      <w:divBdr>
        <w:top w:val="none" w:sz="0" w:space="0" w:color="auto"/>
        <w:left w:val="none" w:sz="0" w:space="0" w:color="auto"/>
        <w:bottom w:val="none" w:sz="0" w:space="0" w:color="auto"/>
        <w:right w:val="none" w:sz="0" w:space="0" w:color="auto"/>
      </w:divBdr>
    </w:div>
    <w:div w:id="592057940">
      <w:bodyDiv w:val="1"/>
      <w:marLeft w:val="0"/>
      <w:marRight w:val="0"/>
      <w:marTop w:val="0"/>
      <w:marBottom w:val="0"/>
      <w:divBdr>
        <w:top w:val="none" w:sz="0" w:space="0" w:color="auto"/>
        <w:left w:val="none" w:sz="0" w:space="0" w:color="auto"/>
        <w:bottom w:val="none" w:sz="0" w:space="0" w:color="auto"/>
        <w:right w:val="none" w:sz="0" w:space="0" w:color="auto"/>
      </w:divBdr>
    </w:div>
    <w:div w:id="595401523">
      <w:bodyDiv w:val="1"/>
      <w:marLeft w:val="0"/>
      <w:marRight w:val="0"/>
      <w:marTop w:val="0"/>
      <w:marBottom w:val="0"/>
      <w:divBdr>
        <w:top w:val="none" w:sz="0" w:space="0" w:color="auto"/>
        <w:left w:val="none" w:sz="0" w:space="0" w:color="auto"/>
        <w:bottom w:val="none" w:sz="0" w:space="0" w:color="auto"/>
        <w:right w:val="none" w:sz="0" w:space="0" w:color="auto"/>
      </w:divBdr>
    </w:div>
    <w:div w:id="595403387">
      <w:bodyDiv w:val="1"/>
      <w:marLeft w:val="0"/>
      <w:marRight w:val="0"/>
      <w:marTop w:val="0"/>
      <w:marBottom w:val="0"/>
      <w:divBdr>
        <w:top w:val="none" w:sz="0" w:space="0" w:color="auto"/>
        <w:left w:val="none" w:sz="0" w:space="0" w:color="auto"/>
        <w:bottom w:val="none" w:sz="0" w:space="0" w:color="auto"/>
        <w:right w:val="none" w:sz="0" w:space="0" w:color="auto"/>
      </w:divBdr>
    </w:div>
    <w:div w:id="605961682">
      <w:bodyDiv w:val="1"/>
      <w:marLeft w:val="0"/>
      <w:marRight w:val="0"/>
      <w:marTop w:val="0"/>
      <w:marBottom w:val="0"/>
      <w:divBdr>
        <w:top w:val="none" w:sz="0" w:space="0" w:color="auto"/>
        <w:left w:val="none" w:sz="0" w:space="0" w:color="auto"/>
        <w:bottom w:val="none" w:sz="0" w:space="0" w:color="auto"/>
        <w:right w:val="none" w:sz="0" w:space="0" w:color="auto"/>
      </w:divBdr>
    </w:div>
    <w:div w:id="615215103">
      <w:bodyDiv w:val="1"/>
      <w:marLeft w:val="0"/>
      <w:marRight w:val="0"/>
      <w:marTop w:val="0"/>
      <w:marBottom w:val="0"/>
      <w:divBdr>
        <w:top w:val="none" w:sz="0" w:space="0" w:color="auto"/>
        <w:left w:val="none" w:sz="0" w:space="0" w:color="auto"/>
        <w:bottom w:val="none" w:sz="0" w:space="0" w:color="auto"/>
        <w:right w:val="none" w:sz="0" w:space="0" w:color="auto"/>
      </w:divBdr>
    </w:div>
    <w:div w:id="626739113">
      <w:bodyDiv w:val="1"/>
      <w:marLeft w:val="0"/>
      <w:marRight w:val="0"/>
      <w:marTop w:val="0"/>
      <w:marBottom w:val="0"/>
      <w:divBdr>
        <w:top w:val="none" w:sz="0" w:space="0" w:color="auto"/>
        <w:left w:val="none" w:sz="0" w:space="0" w:color="auto"/>
        <w:bottom w:val="none" w:sz="0" w:space="0" w:color="auto"/>
        <w:right w:val="none" w:sz="0" w:space="0" w:color="auto"/>
      </w:divBdr>
    </w:div>
    <w:div w:id="635257940">
      <w:bodyDiv w:val="1"/>
      <w:marLeft w:val="0"/>
      <w:marRight w:val="0"/>
      <w:marTop w:val="0"/>
      <w:marBottom w:val="0"/>
      <w:divBdr>
        <w:top w:val="none" w:sz="0" w:space="0" w:color="auto"/>
        <w:left w:val="none" w:sz="0" w:space="0" w:color="auto"/>
        <w:bottom w:val="none" w:sz="0" w:space="0" w:color="auto"/>
        <w:right w:val="none" w:sz="0" w:space="0" w:color="auto"/>
      </w:divBdr>
    </w:div>
    <w:div w:id="643893940">
      <w:bodyDiv w:val="1"/>
      <w:marLeft w:val="0"/>
      <w:marRight w:val="0"/>
      <w:marTop w:val="0"/>
      <w:marBottom w:val="0"/>
      <w:divBdr>
        <w:top w:val="none" w:sz="0" w:space="0" w:color="auto"/>
        <w:left w:val="none" w:sz="0" w:space="0" w:color="auto"/>
        <w:bottom w:val="none" w:sz="0" w:space="0" w:color="auto"/>
        <w:right w:val="none" w:sz="0" w:space="0" w:color="auto"/>
      </w:divBdr>
    </w:div>
    <w:div w:id="651524048">
      <w:bodyDiv w:val="1"/>
      <w:marLeft w:val="0"/>
      <w:marRight w:val="0"/>
      <w:marTop w:val="0"/>
      <w:marBottom w:val="0"/>
      <w:divBdr>
        <w:top w:val="none" w:sz="0" w:space="0" w:color="auto"/>
        <w:left w:val="none" w:sz="0" w:space="0" w:color="auto"/>
        <w:bottom w:val="none" w:sz="0" w:space="0" w:color="auto"/>
        <w:right w:val="none" w:sz="0" w:space="0" w:color="auto"/>
      </w:divBdr>
    </w:div>
    <w:div w:id="654802496">
      <w:bodyDiv w:val="1"/>
      <w:marLeft w:val="0"/>
      <w:marRight w:val="0"/>
      <w:marTop w:val="0"/>
      <w:marBottom w:val="0"/>
      <w:divBdr>
        <w:top w:val="none" w:sz="0" w:space="0" w:color="auto"/>
        <w:left w:val="none" w:sz="0" w:space="0" w:color="auto"/>
        <w:bottom w:val="none" w:sz="0" w:space="0" w:color="auto"/>
        <w:right w:val="none" w:sz="0" w:space="0" w:color="auto"/>
      </w:divBdr>
    </w:div>
    <w:div w:id="678779157">
      <w:bodyDiv w:val="1"/>
      <w:marLeft w:val="0"/>
      <w:marRight w:val="0"/>
      <w:marTop w:val="0"/>
      <w:marBottom w:val="0"/>
      <w:divBdr>
        <w:top w:val="none" w:sz="0" w:space="0" w:color="auto"/>
        <w:left w:val="none" w:sz="0" w:space="0" w:color="auto"/>
        <w:bottom w:val="none" w:sz="0" w:space="0" w:color="auto"/>
        <w:right w:val="none" w:sz="0" w:space="0" w:color="auto"/>
      </w:divBdr>
    </w:div>
    <w:div w:id="680935397">
      <w:bodyDiv w:val="1"/>
      <w:marLeft w:val="0"/>
      <w:marRight w:val="0"/>
      <w:marTop w:val="0"/>
      <w:marBottom w:val="0"/>
      <w:divBdr>
        <w:top w:val="none" w:sz="0" w:space="0" w:color="auto"/>
        <w:left w:val="none" w:sz="0" w:space="0" w:color="auto"/>
        <w:bottom w:val="none" w:sz="0" w:space="0" w:color="auto"/>
        <w:right w:val="none" w:sz="0" w:space="0" w:color="auto"/>
      </w:divBdr>
    </w:div>
    <w:div w:id="683092701">
      <w:bodyDiv w:val="1"/>
      <w:marLeft w:val="0"/>
      <w:marRight w:val="0"/>
      <w:marTop w:val="0"/>
      <w:marBottom w:val="0"/>
      <w:divBdr>
        <w:top w:val="none" w:sz="0" w:space="0" w:color="auto"/>
        <w:left w:val="none" w:sz="0" w:space="0" w:color="auto"/>
        <w:bottom w:val="none" w:sz="0" w:space="0" w:color="auto"/>
        <w:right w:val="none" w:sz="0" w:space="0" w:color="auto"/>
      </w:divBdr>
    </w:div>
    <w:div w:id="709652407">
      <w:bodyDiv w:val="1"/>
      <w:marLeft w:val="0"/>
      <w:marRight w:val="0"/>
      <w:marTop w:val="0"/>
      <w:marBottom w:val="0"/>
      <w:divBdr>
        <w:top w:val="none" w:sz="0" w:space="0" w:color="auto"/>
        <w:left w:val="none" w:sz="0" w:space="0" w:color="auto"/>
        <w:bottom w:val="none" w:sz="0" w:space="0" w:color="auto"/>
        <w:right w:val="none" w:sz="0" w:space="0" w:color="auto"/>
      </w:divBdr>
    </w:div>
    <w:div w:id="711540397">
      <w:bodyDiv w:val="1"/>
      <w:marLeft w:val="0"/>
      <w:marRight w:val="0"/>
      <w:marTop w:val="0"/>
      <w:marBottom w:val="0"/>
      <w:divBdr>
        <w:top w:val="none" w:sz="0" w:space="0" w:color="auto"/>
        <w:left w:val="none" w:sz="0" w:space="0" w:color="auto"/>
        <w:bottom w:val="none" w:sz="0" w:space="0" w:color="auto"/>
        <w:right w:val="none" w:sz="0" w:space="0" w:color="auto"/>
      </w:divBdr>
    </w:div>
    <w:div w:id="717050932">
      <w:bodyDiv w:val="1"/>
      <w:marLeft w:val="0"/>
      <w:marRight w:val="0"/>
      <w:marTop w:val="0"/>
      <w:marBottom w:val="0"/>
      <w:divBdr>
        <w:top w:val="none" w:sz="0" w:space="0" w:color="auto"/>
        <w:left w:val="none" w:sz="0" w:space="0" w:color="auto"/>
        <w:bottom w:val="none" w:sz="0" w:space="0" w:color="auto"/>
        <w:right w:val="none" w:sz="0" w:space="0" w:color="auto"/>
      </w:divBdr>
    </w:div>
    <w:div w:id="721826405">
      <w:bodyDiv w:val="1"/>
      <w:marLeft w:val="0"/>
      <w:marRight w:val="0"/>
      <w:marTop w:val="0"/>
      <w:marBottom w:val="0"/>
      <w:divBdr>
        <w:top w:val="none" w:sz="0" w:space="0" w:color="auto"/>
        <w:left w:val="none" w:sz="0" w:space="0" w:color="auto"/>
        <w:bottom w:val="none" w:sz="0" w:space="0" w:color="auto"/>
        <w:right w:val="none" w:sz="0" w:space="0" w:color="auto"/>
      </w:divBdr>
    </w:div>
    <w:div w:id="722680621">
      <w:bodyDiv w:val="1"/>
      <w:marLeft w:val="0"/>
      <w:marRight w:val="0"/>
      <w:marTop w:val="0"/>
      <w:marBottom w:val="0"/>
      <w:divBdr>
        <w:top w:val="none" w:sz="0" w:space="0" w:color="auto"/>
        <w:left w:val="none" w:sz="0" w:space="0" w:color="auto"/>
        <w:bottom w:val="none" w:sz="0" w:space="0" w:color="auto"/>
        <w:right w:val="none" w:sz="0" w:space="0" w:color="auto"/>
      </w:divBdr>
    </w:div>
    <w:div w:id="726684076">
      <w:bodyDiv w:val="1"/>
      <w:marLeft w:val="0"/>
      <w:marRight w:val="0"/>
      <w:marTop w:val="0"/>
      <w:marBottom w:val="0"/>
      <w:divBdr>
        <w:top w:val="none" w:sz="0" w:space="0" w:color="auto"/>
        <w:left w:val="none" w:sz="0" w:space="0" w:color="auto"/>
        <w:bottom w:val="none" w:sz="0" w:space="0" w:color="auto"/>
        <w:right w:val="none" w:sz="0" w:space="0" w:color="auto"/>
      </w:divBdr>
    </w:div>
    <w:div w:id="744107825">
      <w:bodyDiv w:val="1"/>
      <w:marLeft w:val="0"/>
      <w:marRight w:val="0"/>
      <w:marTop w:val="0"/>
      <w:marBottom w:val="0"/>
      <w:divBdr>
        <w:top w:val="none" w:sz="0" w:space="0" w:color="auto"/>
        <w:left w:val="none" w:sz="0" w:space="0" w:color="auto"/>
        <w:bottom w:val="none" w:sz="0" w:space="0" w:color="auto"/>
        <w:right w:val="none" w:sz="0" w:space="0" w:color="auto"/>
      </w:divBdr>
    </w:div>
    <w:div w:id="745610110">
      <w:bodyDiv w:val="1"/>
      <w:marLeft w:val="0"/>
      <w:marRight w:val="0"/>
      <w:marTop w:val="0"/>
      <w:marBottom w:val="0"/>
      <w:divBdr>
        <w:top w:val="none" w:sz="0" w:space="0" w:color="auto"/>
        <w:left w:val="none" w:sz="0" w:space="0" w:color="auto"/>
        <w:bottom w:val="none" w:sz="0" w:space="0" w:color="auto"/>
        <w:right w:val="none" w:sz="0" w:space="0" w:color="auto"/>
      </w:divBdr>
    </w:div>
    <w:div w:id="765417927">
      <w:bodyDiv w:val="1"/>
      <w:marLeft w:val="0"/>
      <w:marRight w:val="0"/>
      <w:marTop w:val="0"/>
      <w:marBottom w:val="0"/>
      <w:divBdr>
        <w:top w:val="none" w:sz="0" w:space="0" w:color="auto"/>
        <w:left w:val="none" w:sz="0" w:space="0" w:color="auto"/>
        <w:bottom w:val="none" w:sz="0" w:space="0" w:color="auto"/>
        <w:right w:val="none" w:sz="0" w:space="0" w:color="auto"/>
      </w:divBdr>
    </w:div>
    <w:div w:id="770005270">
      <w:bodyDiv w:val="1"/>
      <w:marLeft w:val="0"/>
      <w:marRight w:val="0"/>
      <w:marTop w:val="0"/>
      <w:marBottom w:val="0"/>
      <w:divBdr>
        <w:top w:val="none" w:sz="0" w:space="0" w:color="auto"/>
        <w:left w:val="none" w:sz="0" w:space="0" w:color="auto"/>
        <w:bottom w:val="none" w:sz="0" w:space="0" w:color="auto"/>
        <w:right w:val="none" w:sz="0" w:space="0" w:color="auto"/>
      </w:divBdr>
    </w:div>
    <w:div w:id="772943422">
      <w:bodyDiv w:val="1"/>
      <w:marLeft w:val="0"/>
      <w:marRight w:val="0"/>
      <w:marTop w:val="0"/>
      <w:marBottom w:val="0"/>
      <w:divBdr>
        <w:top w:val="none" w:sz="0" w:space="0" w:color="auto"/>
        <w:left w:val="none" w:sz="0" w:space="0" w:color="auto"/>
        <w:bottom w:val="none" w:sz="0" w:space="0" w:color="auto"/>
        <w:right w:val="none" w:sz="0" w:space="0" w:color="auto"/>
      </w:divBdr>
    </w:div>
    <w:div w:id="774130444">
      <w:bodyDiv w:val="1"/>
      <w:marLeft w:val="0"/>
      <w:marRight w:val="0"/>
      <w:marTop w:val="0"/>
      <w:marBottom w:val="0"/>
      <w:divBdr>
        <w:top w:val="none" w:sz="0" w:space="0" w:color="auto"/>
        <w:left w:val="none" w:sz="0" w:space="0" w:color="auto"/>
        <w:bottom w:val="none" w:sz="0" w:space="0" w:color="auto"/>
        <w:right w:val="none" w:sz="0" w:space="0" w:color="auto"/>
      </w:divBdr>
    </w:div>
    <w:div w:id="777719701">
      <w:bodyDiv w:val="1"/>
      <w:marLeft w:val="0"/>
      <w:marRight w:val="0"/>
      <w:marTop w:val="0"/>
      <w:marBottom w:val="0"/>
      <w:divBdr>
        <w:top w:val="none" w:sz="0" w:space="0" w:color="auto"/>
        <w:left w:val="none" w:sz="0" w:space="0" w:color="auto"/>
        <w:bottom w:val="none" w:sz="0" w:space="0" w:color="auto"/>
        <w:right w:val="none" w:sz="0" w:space="0" w:color="auto"/>
      </w:divBdr>
    </w:div>
    <w:div w:id="778721950">
      <w:bodyDiv w:val="1"/>
      <w:marLeft w:val="0"/>
      <w:marRight w:val="0"/>
      <w:marTop w:val="0"/>
      <w:marBottom w:val="0"/>
      <w:divBdr>
        <w:top w:val="none" w:sz="0" w:space="0" w:color="auto"/>
        <w:left w:val="none" w:sz="0" w:space="0" w:color="auto"/>
        <w:bottom w:val="none" w:sz="0" w:space="0" w:color="auto"/>
        <w:right w:val="none" w:sz="0" w:space="0" w:color="auto"/>
      </w:divBdr>
    </w:div>
    <w:div w:id="780801163">
      <w:bodyDiv w:val="1"/>
      <w:marLeft w:val="0"/>
      <w:marRight w:val="0"/>
      <w:marTop w:val="0"/>
      <w:marBottom w:val="0"/>
      <w:divBdr>
        <w:top w:val="none" w:sz="0" w:space="0" w:color="auto"/>
        <w:left w:val="none" w:sz="0" w:space="0" w:color="auto"/>
        <w:bottom w:val="none" w:sz="0" w:space="0" w:color="auto"/>
        <w:right w:val="none" w:sz="0" w:space="0" w:color="auto"/>
      </w:divBdr>
    </w:div>
    <w:div w:id="788742762">
      <w:bodyDiv w:val="1"/>
      <w:marLeft w:val="0"/>
      <w:marRight w:val="0"/>
      <w:marTop w:val="0"/>
      <w:marBottom w:val="0"/>
      <w:divBdr>
        <w:top w:val="none" w:sz="0" w:space="0" w:color="auto"/>
        <w:left w:val="none" w:sz="0" w:space="0" w:color="auto"/>
        <w:bottom w:val="none" w:sz="0" w:space="0" w:color="auto"/>
        <w:right w:val="none" w:sz="0" w:space="0" w:color="auto"/>
      </w:divBdr>
    </w:div>
    <w:div w:id="790049642">
      <w:bodyDiv w:val="1"/>
      <w:marLeft w:val="0"/>
      <w:marRight w:val="0"/>
      <w:marTop w:val="0"/>
      <w:marBottom w:val="0"/>
      <w:divBdr>
        <w:top w:val="none" w:sz="0" w:space="0" w:color="auto"/>
        <w:left w:val="none" w:sz="0" w:space="0" w:color="auto"/>
        <w:bottom w:val="none" w:sz="0" w:space="0" w:color="auto"/>
        <w:right w:val="none" w:sz="0" w:space="0" w:color="auto"/>
      </w:divBdr>
    </w:div>
    <w:div w:id="795828351">
      <w:bodyDiv w:val="1"/>
      <w:marLeft w:val="0"/>
      <w:marRight w:val="0"/>
      <w:marTop w:val="0"/>
      <w:marBottom w:val="0"/>
      <w:divBdr>
        <w:top w:val="none" w:sz="0" w:space="0" w:color="auto"/>
        <w:left w:val="none" w:sz="0" w:space="0" w:color="auto"/>
        <w:bottom w:val="none" w:sz="0" w:space="0" w:color="auto"/>
        <w:right w:val="none" w:sz="0" w:space="0" w:color="auto"/>
      </w:divBdr>
    </w:div>
    <w:div w:id="799494330">
      <w:bodyDiv w:val="1"/>
      <w:marLeft w:val="0"/>
      <w:marRight w:val="0"/>
      <w:marTop w:val="0"/>
      <w:marBottom w:val="0"/>
      <w:divBdr>
        <w:top w:val="none" w:sz="0" w:space="0" w:color="auto"/>
        <w:left w:val="none" w:sz="0" w:space="0" w:color="auto"/>
        <w:bottom w:val="none" w:sz="0" w:space="0" w:color="auto"/>
        <w:right w:val="none" w:sz="0" w:space="0" w:color="auto"/>
      </w:divBdr>
    </w:div>
    <w:div w:id="801000748">
      <w:bodyDiv w:val="1"/>
      <w:marLeft w:val="0"/>
      <w:marRight w:val="0"/>
      <w:marTop w:val="0"/>
      <w:marBottom w:val="0"/>
      <w:divBdr>
        <w:top w:val="none" w:sz="0" w:space="0" w:color="auto"/>
        <w:left w:val="none" w:sz="0" w:space="0" w:color="auto"/>
        <w:bottom w:val="none" w:sz="0" w:space="0" w:color="auto"/>
        <w:right w:val="none" w:sz="0" w:space="0" w:color="auto"/>
      </w:divBdr>
    </w:div>
    <w:div w:id="810825259">
      <w:bodyDiv w:val="1"/>
      <w:marLeft w:val="0"/>
      <w:marRight w:val="0"/>
      <w:marTop w:val="0"/>
      <w:marBottom w:val="0"/>
      <w:divBdr>
        <w:top w:val="none" w:sz="0" w:space="0" w:color="auto"/>
        <w:left w:val="none" w:sz="0" w:space="0" w:color="auto"/>
        <w:bottom w:val="none" w:sz="0" w:space="0" w:color="auto"/>
        <w:right w:val="none" w:sz="0" w:space="0" w:color="auto"/>
      </w:divBdr>
    </w:div>
    <w:div w:id="813907418">
      <w:bodyDiv w:val="1"/>
      <w:marLeft w:val="0"/>
      <w:marRight w:val="0"/>
      <w:marTop w:val="0"/>
      <w:marBottom w:val="0"/>
      <w:divBdr>
        <w:top w:val="none" w:sz="0" w:space="0" w:color="auto"/>
        <w:left w:val="none" w:sz="0" w:space="0" w:color="auto"/>
        <w:bottom w:val="none" w:sz="0" w:space="0" w:color="auto"/>
        <w:right w:val="none" w:sz="0" w:space="0" w:color="auto"/>
      </w:divBdr>
    </w:div>
    <w:div w:id="829101066">
      <w:bodyDiv w:val="1"/>
      <w:marLeft w:val="0"/>
      <w:marRight w:val="0"/>
      <w:marTop w:val="0"/>
      <w:marBottom w:val="0"/>
      <w:divBdr>
        <w:top w:val="none" w:sz="0" w:space="0" w:color="auto"/>
        <w:left w:val="none" w:sz="0" w:space="0" w:color="auto"/>
        <w:bottom w:val="none" w:sz="0" w:space="0" w:color="auto"/>
        <w:right w:val="none" w:sz="0" w:space="0" w:color="auto"/>
      </w:divBdr>
    </w:div>
    <w:div w:id="829910066">
      <w:bodyDiv w:val="1"/>
      <w:marLeft w:val="0"/>
      <w:marRight w:val="0"/>
      <w:marTop w:val="0"/>
      <w:marBottom w:val="0"/>
      <w:divBdr>
        <w:top w:val="none" w:sz="0" w:space="0" w:color="auto"/>
        <w:left w:val="none" w:sz="0" w:space="0" w:color="auto"/>
        <w:bottom w:val="none" w:sz="0" w:space="0" w:color="auto"/>
        <w:right w:val="none" w:sz="0" w:space="0" w:color="auto"/>
      </w:divBdr>
    </w:div>
    <w:div w:id="830751163">
      <w:bodyDiv w:val="1"/>
      <w:marLeft w:val="0"/>
      <w:marRight w:val="0"/>
      <w:marTop w:val="0"/>
      <w:marBottom w:val="0"/>
      <w:divBdr>
        <w:top w:val="none" w:sz="0" w:space="0" w:color="auto"/>
        <w:left w:val="none" w:sz="0" w:space="0" w:color="auto"/>
        <w:bottom w:val="none" w:sz="0" w:space="0" w:color="auto"/>
        <w:right w:val="none" w:sz="0" w:space="0" w:color="auto"/>
      </w:divBdr>
    </w:div>
    <w:div w:id="835801283">
      <w:bodyDiv w:val="1"/>
      <w:marLeft w:val="0"/>
      <w:marRight w:val="0"/>
      <w:marTop w:val="0"/>
      <w:marBottom w:val="0"/>
      <w:divBdr>
        <w:top w:val="none" w:sz="0" w:space="0" w:color="auto"/>
        <w:left w:val="none" w:sz="0" w:space="0" w:color="auto"/>
        <w:bottom w:val="none" w:sz="0" w:space="0" w:color="auto"/>
        <w:right w:val="none" w:sz="0" w:space="0" w:color="auto"/>
      </w:divBdr>
    </w:div>
    <w:div w:id="840588225">
      <w:bodyDiv w:val="1"/>
      <w:marLeft w:val="0"/>
      <w:marRight w:val="0"/>
      <w:marTop w:val="0"/>
      <w:marBottom w:val="0"/>
      <w:divBdr>
        <w:top w:val="none" w:sz="0" w:space="0" w:color="auto"/>
        <w:left w:val="none" w:sz="0" w:space="0" w:color="auto"/>
        <w:bottom w:val="none" w:sz="0" w:space="0" w:color="auto"/>
        <w:right w:val="none" w:sz="0" w:space="0" w:color="auto"/>
      </w:divBdr>
    </w:div>
    <w:div w:id="847019627">
      <w:bodyDiv w:val="1"/>
      <w:marLeft w:val="0"/>
      <w:marRight w:val="0"/>
      <w:marTop w:val="0"/>
      <w:marBottom w:val="0"/>
      <w:divBdr>
        <w:top w:val="none" w:sz="0" w:space="0" w:color="auto"/>
        <w:left w:val="none" w:sz="0" w:space="0" w:color="auto"/>
        <w:bottom w:val="none" w:sz="0" w:space="0" w:color="auto"/>
        <w:right w:val="none" w:sz="0" w:space="0" w:color="auto"/>
      </w:divBdr>
    </w:div>
    <w:div w:id="859272497">
      <w:bodyDiv w:val="1"/>
      <w:marLeft w:val="0"/>
      <w:marRight w:val="0"/>
      <w:marTop w:val="0"/>
      <w:marBottom w:val="0"/>
      <w:divBdr>
        <w:top w:val="none" w:sz="0" w:space="0" w:color="auto"/>
        <w:left w:val="none" w:sz="0" w:space="0" w:color="auto"/>
        <w:bottom w:val="none" w:sz="0" w:space="0" w:color="auto"/>
        <w:right w:val="none" w:sz="0" w:space="0" w:color="auto"/>
      </w:divBdr>
    </w:div>
    <w:div w:id="866917959">
      <w:bodyDiv w:val="1"/>
      <w:marLeft w:val="0"/>
      <w:marRight w:val="0"/>
      <w:marTop w:val="0"/>
      <w:marBottom w:val="0"/>
      <w:divBdr>
        <w:top w:val="none" w:sz="0" w:space="0" w:color="auto"/>
        <w:left w:val="none" w:sz="0" w:space="0" w:color="auto"/>
        <w:bottom w:val="none" w:sz="0" w:space="0" w:color="auto"/>
        <w:right w:val="none" w:sz="0" w:space="0" w:color="auto"/>
      </w:divBdr>
    </w:div>
    <w:div w:id="871302462">
      <w:bodyDiv w:val="1"/>
      <w:marLeft w:val="0"/>
      <w:marRight w:val="0"/>
      <w:marTop w:val="0"/>
      <w:marBottom w:val="0"/>
      <w:divBdr>
        <w:top w:val="none" w:sz="0" w:space="0" w:color="auto"/>
        <w:left w:val="none" w:sz="0" w:space="0" w:color="auto"/>
        <w:bottom w:val="none" w:sz="0" w:space="0" w:color="auto"/>
        <w:right w:val="none" w:sz="0" w:space="0" w:color="auto"/>
      </w:divBdr>
    </w:div>
    <w:div w:id="873157899">
      <w:bodyDiv w:val="1"/>
      <w:marLeft w:val="0"/>
      <w:marRight w:val="0"/>
      <w:marTop w:val="0"/>
      <w:marBottom w:val="0"/>
      <w:divBdr>
        <w:top w:val="none" w:sz="0" w:space="0" w:color="auto"/>
        <w:left w:val="none" w:sz="0" w:space="0" w:color="auto"/>
        <w:bottom w:val="none" w:sz="0" w:space="0" w:color="auto"/>
        <w:right w:val="none" w:sz="0" w:space="0" w:color="auto"/>
      </w:divBdr>
    </w:div>
    <w:div w:id="885723074">
      <w:bodyDiv w:val="1"/>
      <w:marLeft w:val="0"/>
      <w:marRight w:val="0"/>
      <w:marTop w:val="0"/>
      <w:marBottom w:val="0"/>
      <w:divBdr>
        <w:top w:val="none" w:sz="0" w:space="0" w:color="auto"/>
        <w:left w:val="none" w:sz="0" w:space="0" w:color="auto"/>
        <w:bottom w:val="none" w:sz="0" w:space="0" w:color="auto"/>
        <w:right w:val="none" w:sz="0" w:space="0" w:color="auto"/>
      </w:divBdr>
    </w:div>
    <w:div w:id="887109693">
      <w:bodyDiv w:val="1"/>
      <w:marLeft w:val="0"/>
      <w:marRight w:val="0"/>
      <w:marTop w:val="0"/>
      <w:marBottom w:val="0"/>
      <w:divBdr>
        <w:top w:val="none" w:sz="0" w:space="0" w:color="auto"/>
        <w:left w:val="none" w:sz="0" w:space="0" w:color="auto"/>
        <w:bottom w:val="none" w:sz="0" w:space="0" w:color="auto"/>
        <w:right w:val="none" w:sz="0" w:space="0" w:color="auto"/>
      </w:divBdr>
    </w:div>
    <w:div w:id="892234674">
      <w:bodyDiv w:val="1"/>
      <w:marLeft w:val="0"/>
      <w:marRight w:val="0"/>
      <w:marTop w:val="0"/>
      <w:marBottom w:val="0"/>
      <w:divBdr>
        <w:top w:val="none" w:sz="0" w:space="0" w:color="auto"/>
        <w:left w:val="none" w:sz="0" w:space="0" w:color="auto"/>
        <w:bottom w:val="none" w:sz="0" w:space="0" w:color="auto"/>
        <w:right w:val="none" w:sz="0" w:space="0" w:color="auto"/>
      </w:divBdr>
    </w:div>
    <w:div w:id="893781607">
      <w:bodyDiv w:val="1"/>
      <w:marLeft w:val="0"/>
      <w:marRight w:val="0"/>
      <w:marTop w:val="0"/>
      <w:marBottom w:val="0"/>
      <w:divBdr>
        <w:top w:val="none" w:sz="0" w:space="0" w:color="auto"/>
        <w:left w:val="none" w:sz="0" w:space="0" w:color="auto"/>
        <w:bottom w:val="none" w:sz="0" w:space="0" w:color="auto"/>
        <w:right w:val="none" w:sz="0" w:space="0" w:color="auto"/>
      </w:divBdr>
    </w:div>
    <w:div w:id="895630748">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08267733">
      <w:bodyDiv w:val="1"/>
      <w:marLeft w:val="0"/>
      <w:marRight w:val="0"/>
      <w:marTop w:val="0"/>
      <w:marBottom w:val="0"/>
      <w:divBdr>
        <w:top w:val="none" w:sz="0" w:space="0" w:color="auto"/>
        <w:left w:val="none" w:sz="0" w:space="0" w:color="auto"/>
        <w:bottom w:val="none" w:sz="0" w:space="0" w:color="auto"/>
        <w:right w:val="none" w:sz="0" w:space="0" w:color="auto"/>
      </w:divBdr>
    </w:div>
    <w:div w:id="918441068">
      <w:bodyDiv w:val="1"/>
      <w:marLeft w:val="0"/>
      <w:marRight w:val="0"/>
      <w:marTop w:val="0"/>
      <w:marBottom w:val="0"/>
      <w:divBdr>
        <w:top w:val="none" w:sz="0" w:space="0" w:color="auto"/>
        <w:left w:val="none" w:sz="0" w:space="0" w:color="auto"/>
        <w:bottom w:val="none" w:sz="0" w:space="0" w:color="auto"/>
        <w:right w:val="none" w:sz="0" w:space="0" w:color="auto"/>
      </w:divBdr>
    </w:div>
    <w:div w:id="923876963">
      <w:bodyDiv w:val="1"/>
      <w:marLeft w:val="0"/>
      <w:marRight w:val="0"/>
      <w:marTop w:val="0"/>
      <w:marBottom w:val="0"/>
      <w:divBdr>
        <w:top w:val="none" w:sz="0" w:space="0" w:color="auto"/>
        <w:left w:val="none" w:sz="0" w:space="0" w:color="auto"/>
        <w:bottom w:val="none" w:sz="0" w:space="0" w:color="auto"/>
        <w:right w:val="none" w:sz="0" w:space="0" w:color="auto"/>
      </w:divBdr>
    </w:div>
    <w:div w:id="928007511">
      <w:bodyDiv w:val="1"/>
      <w:marLeft w:val="0"/>
      <w:marRight w:val="0"/>
      <w:marTop w:val="0"/>
      <w:marBottom w:val="0"/>
      <w:divBdr>
        <w:top w:val="none" w:sz="0" w:space="0" w:color="auto"/>
        <w:left w:val="none" w:sz="0" w:space="0" w:color="auto"/>
        <w:bottom w:val="none" w:sz="0" w:space="0" w:color="auto"/>
        <w:right w:val="none" w:sz="0" w:space="0" w:color="auto"/>
      </w:divBdr>
    </w:div>
    <w:div w:id="946809689">
      <w:bodyDiv w:val="1"/>
      <w:marLeft w:val="0"/>
      <w:marRight w:val="0"/>
      <w:marTop w:val="0"/>
      <w:marBottom w:val="0"/>
      <w:divBdr>
        <w:top w:val="none" w:sz="0" w:space="0" w:color="auto"/>
        <w:left w:val="none" w:sz="0" w:space="0" w:color="auto"/>
        <w:bottom w:val="none" w:sz="0" w:space="0" w:color="auto"/>
        <w:right w:val="none" w:sz="0" w:space="0" w:color="auto"/>
      </w:divBdr>
    </w:div>
    <w:div w:id="965427875">
      <w:bodyDiv w:val="1"/>
      <w:marLeft w:val="0"/>
      <w:marRight w:val="0"/>
      <w:marTop w:val="0"/>
      <w:marBottom w:val="0"/>
      <w:divBdr>
        <w:top w:val="none" w:sz="0" w:space="0" w:color="auto"/>
        <w:left w:val="none" w:sz="0" w:space="0" w:color="auto"/>
        <w:bottom w:val="none" w:sz="0" w:space="0" w:color="auto"/>
        <w:right w:val="none" w:sz="0" w:space="0" w:color="auto"/>
      </w:divBdr>
    </w:div>
    <w:div w:id="973679551">
      <w:bodyDiv w:val="1"/>
      <w:marLeft w:val="0"/>
      <w:marRight w:val="0"/>
      <w:marTop w:val="0"/>
      <w:marBottom w:val="0"/>
      <w:divBdr>
        <w:top w:val="none" w:sz="0" w:space="0" w:color="auto"/>
        <w:left w:val="none" w:sz="0" w:space="0" w:color="auto"/>
        <w:bottom w:val="none" w:sz="0" w:space="0" w:color="auto"/>
        <w:right w:val="none" w:sz="0" w:space="0" w:color="auto"/>
      </w:divBdr>
    </w:div>
    <w:div w:id="976490687">
      <w:bodyDiv w:val="1"/>
      <w:marLeft w:val="0"/>
      <w:marRight w:val="0"/>
      <w:marTop w:val="0"/>
      <w:marBottom w:val="0"/>
      <w:divBdr>
        <w:top w:val="none" w:sz="0" w:space="0" w:color="auto"/>
        <w:left w:val="none" w:sz="0" w:space="0" w:color="auto"/>
        <w:bottom w:val="none" w:sz="0" w:space="0" w:color="auto"/>
        <w:right w:val="none" w:sz="0" w:space="0" w:color="auto"/>
      </w:divBdr>
    </w:div>
    <w:div w:id="987711207">
      <w:bodyDiv w:val="1"/>
      <w:marLeft w:val="0"/>
      <w:marRight w:val="0"/>
      <w:marTop w:val="0"/>
      <w:marBottom w:val="0"/>
      <w:divBdr>
        <w:top w:val="none" w:sz="0" w:space="0" w:color="auto"/>
        <w:left w:val="none" w:sz="0" w:space="0" w:color="auto"/>
        <w:bottom w:val="none" w:sz="0" w:space="0" w:color="auto"/>
        <w:right w:val="none" w:sz="0" w:space="0" w:color="auto"/>
      </w:divBdr>
    </w:div>
    <w:div w:id="987974774">
      <w:bodyDiv w:val="1"/>
      <w:marLeft w:val="0"/>
      <w:marRight w:val="0"/>
      <w:marTop w:val="0"/>
      <w:marBottom w:val="0"/>
      <w:divBdr>
        <w:top w:val="none" w:sz="0" w:space="0" w:color="auto"/>
        <w:left w:val="none" w:sz="0" w:space="0" w:color="auto"/>
        <w:bottom w:val="none" w:sz="0" w:space="0" w:color="auto"/>
        <w:right w:val="none" w:sz="0" w:space="0" w:color="auto"/>
      </w:divBdr>
    </w:div>
    <w:div w:id="991059538">
      <w:bodyDiv w:val="1"/>
      <w:marLeft w:val="0"/>
      <w:marRight w:val="0"/>
      <w:marTop w:val="0"/>
      <w:marBottom w:val="0"/>
      <w:divBdr>
        <w:top w:val="none" w:sz="0" w:space="0" w:color="auto"/>
        <w:left w:val="none" w:sz="0" w:space="0" w:color="auto"/>
        <w:bottom w:val="none" w:sz="0" w:space="0" w:color="auto"/>
        <w:right w:val="none" w:sz="0" w:space="0" w:color="auto"/>
      </w:divBdr>
    </w:div>
    <w:div w:id="999501702">
      <w:bodyDiv w:val="1"/>
      <w:marLeft w:val="0"/>
      <w:marRight w:val="0"/>
      <w:marTop w:val="0"/>
      <w:marBottom w:val="0"/>
      <w:divBdr>
        <w:top w:val="none" w:sz="0" w:space="0" w:color="auto"/>
        <w:left w:val="none" w:sz="0" w:space="0" w:color="auto"/>
        <w:bottom w:val="none" w:sz="0" w:space="0" w:color="auto"/>
        <w:right w:val="none" w:sz="0" w:space="0" w:color="auto"/>
      </w:divBdr>
    </w:div>
    <w:div w:id="1002270979">
      <w:bodyDiv w:val="1"/>
      <w:marLeft w:val="0"/>
      <w:marRight w:val="0"/>
      <w:marTop w:val="0"/>
      <w:marBottom w:val="0"/>
      <w:divBdr>
        <w:top w:val="none" w:sz="0" w:space="0" w:color="auto"/>
        <w:left w:val="none" w:sz="0" w:space="0" w:color="auto"/>
        <w:bottom w:val="none" w:sz="0" w:space="0" w:color="auto"/>
        <w:right w:val="none" w:sz="0" w:space="0" w:color="auto"/>
      </w:divBdr>
    </w:div>
    <w:div w:id="1006982511">
      <w:bodyDiv w:val="1"/>
      <w:marLeft w:val="0"/>
      <w:marRight w:val="0"/>
      <w:marTop w:val="0"/>
      <w:marBottom w:val="0"/>
      <w:divBdr>
        <w:top w:val="none" w:sz="0" w:space="0" w:color="auto"/>
        <w:left w:val="none" w:sz="0" w:space="0" w:color="auto"/>
        <w:bottom w:val="none" w:sz="0" w:space="0" w:color="auto"/>
        <w:right w:val="none" w:sz="0" w:space="0" w:color="auto"/>
      </w:divBdr>
    </w:div>
    <w:div w:id="1011370259">
      <w:bodyDiv w:val="1"/>
      <w:marLeft w:val="0"/>
      <w:marRight w:val="0"/>
      <w:marTop w:val="0"/>
      <w:marBottom w:val="0"/>
      <w:divBdr>
        <w:top w:val="none" w:sz="0" w:space="0" w:color="auto"/>
        <w:left w:val="none" w:sz="0" w:space="0" w:color="auto"/>
        <w:bottom w:val="none" w:sz="0" w:space="0" w:color="auto"/>
        <w:right w:val="none" w:sz="0" w:space="0" w:color="auto"/>
      </w:divBdr>
    </w:div>
    <w:div w:id="1026491523">
      <w:bodyDiv w:val="1"/>
      <w:marLeft w:val="0"/>
      <w:marRight w:val="0"/>
      <w:marTop w:val="0"/>
      <w:marBottom w:val="0"/>
      <w:divBdr>
        <w:top w:val="none" w:sz="0" w:space="0" w:color="auto"/>
        <w:left w:val="none" w:sz="0" w:space="0" w:color="auto"/>
        <w:bottom w:val="none" w:sz="0" w:space="0" w:color="auto"/>
        <w:right w:val="none" w:sz="0" w:space="0" w:color="auto"/>
      </w:divBdr>
    </w:div>
    <w:div w:id="1033847228">
      <w:bodyDiv w:val="1"/>
      <w:marLeft w:val="0"/>
      <w:marRight w:val="0"/>
      <w:marTop w:val="0"/>
      <w:marBottom w:val="0"/>
      <w:divBdr>
        <w:top w:val="none" w:sz="0" w:space="0" w:color="auto"/>
        <w:left w:val="none" w:sz="0" w:space="0" w:color="auto"/>
        <w:bottom w:val="none" w:sz="0" w:space="0" w:color="auto"/>
        <w:right w:val="none" w:sz="0" w:space="0" w:color="auto"/>
      </w:divBdr>
    </w:div>
    <w:div w:id="1040939274">
      <w:bodyDiv w:val="1"/>
      <w:marLeft w:val="0"/>
      <w:marRight w:val="0"/>
      <w:marTop w:val="0"/>
      <w:marBottom w:val="0"/>
      <w:divBdr>
        <w:top w:val="none" w:sz="0" w:space="0" w:color="auto"/>
        <w:left w:val="none" w:sz="0" w:space="0" w:color="auto"/>
        <w:bottom w:val="none" w:sz="0" w:space="0" w:color="auto"/>
        <w:right w:val="none" w:sz="0" w:space="0" w:color="auto"/>
      </w:divBdr>
    </w:div>
    <w:div w:id="1049379682">
      <w:bodyDiv w:val="1"/>
      <w:marLeft w:val="0"/>
      <w:marRight w:val="0"/>
      <w:marTop w:val="0"/>
      <w:marBottom w:val="0"/>
      <w:divBdr>
        <w:top w:val="none" w:sz="0" w:space="0" w:color="auto"/>
        <w:left w:val="none" w:sz="0" w:space="0" w:color="auto"/>
        <w:bottom w:val="none" w:sz="0" w:space="0" w:color="auto"/>
        <w:right w:val="none" w:sz="0" w:space="0" w:color="auto"/>
      </w:divBdr>
    </w:div>
    <w:div w:id="1054543166">
      <w:bodyDiv w:val="1"/>
      <w:marLeft w:val="0"/>
      <w:marRight w:val="0"/>
      <w:marTop w:val="0"/>
      <w:marBottom w:val="0"/>
      <w:divBdr>
        <w:top w:val="none" w:sz="0" w:space="0" w:color="auto"/>
        <w:left w:val="none" w:sz="0" w:space="0" w:color="auto"/>
        <w:bottom w:val="none" w:sz="0" w:space="0" w:color="auto"/>
        <w:right w:val="none" w:sz="0" w:space="0" w:color="auto"/>
      </w:divBdr>
    </w:div>
    <w:div w:id="1056201050">
      <w:bodyDiv w:val="1"/>
      <w:marLeft w:val="0"/>
      <w:marRight w:val="0"/>
      <w:marTop w:val="0"/>
      <w:marBottom w:val="0"/>
      <w:divBdr>
        <w:top w:val="none" w:sz="0" w:space="0" w:color="auto"/>
        <w:left w:val="none" w:sz="0" w:space="0" w:color="auto"/>
        <w:bottom w:val="none" w:sz="0" w:space="0" w:color="auto"/>
        <w:right w:val="none" w:sz="0" w:space="0" w:color="auto"/>
      </w:divBdr>
    </w:div>
    <w:div w:id="1060979369">
      <w:bodyDiv w:val="1"/>
      <w:marLeft w:val="0"/>
      <w:marRight w:val="0"/>
      <w:marTop w:val="0"/>
      <w:marBottom w:val="0"/>
      <w:divBdr>
        <w:top w:val="none" w:sz="0" w:space="0" w:color="auto"/>
        <w:left w:val="none" w:sz="0" w:space="0" w:color="auto"/>
        <w:bottom w:val="none" w:sz="0" w:space="0" w:color="auto"/>
        <w:right w:val="none" w:sz="0" w:space="0" w:color="auto"/>
      </w:divBdr>
    </w:div>
    <w:div w:id="1062555905">
      <w:bodyDiv w:val="1"/>
      <w:marLeft w:val="0"/>
      <w:marRight w:val="0"/>
      <w:marTop w:val="0"/>
      <w:marBottom w:val="0"/>
      <w:divBdr>
        <w:top w:val="none" w:sz="0" w:space="0" w:color="auto"/>
        <w:left w:val="none" w:sz="0" w:space="0" w:color="auto"/>
        <w:bottom w:val="none" w:sz="0" w:space="0" w:color="auto"/>
        <w:right w:val="none" w:sz="0" w:space="0" w:color="auto"/>
      </w:divBdr>
    </w:div>
    <w:div w:id="1083256864">
      <w:bodyDiv w:val="1"/>
      <w:marLeft w:val="0"/>
      <w:marRight w:val="0"/>
      <w:marTop w:val="0"/>
      <w:marBottom w:val="0"/>
      <w:divBdr>
        <w:top w:val="none" w:sz="0" w:space="0" w:color="auto"/>
        <w:left w:val="none" w:sz="0" w:space="0" w:color="auto"/>
        <w:bottom w:val="none" w:sz="0" w:space="0" w:color="auto"/>
        <w:right w:val="none" w:sz="0" w:space="0" w:color="auto"/>
      </w:divBdr>
    </w:div>
    <w:div w:id="1101682222">
      <w:bodyDiv w:val="1"/>
      <w:marLeft w:val="0"/>
      <w:marRight w:val="0"/>
      <w:marTop w:val="0"/>
      <w:marBottom w:val="0"/>
      <w:divBdr>
        <w:top w:val="none" w:sz="0" w:space="0" w:color="auto"/>
        <w:left w:val="none" w:sz="0" w:space="0" w:color="auto"/>
        <w:bottom w:val="none" w:sz="0" w:space="0" w:color="auto"/>
        <w:right w:val="none" w:sz="0" w:space="0" w:color="auto"/>
      </w:divBdr>
    </w:div>
    <w:div w:id="1103307014">
      <w:bodyDiv w:val="1"/>
      <w:marLeft w:val="0"/>
      <w:marRight w:val="0"/>
      <w:marTop w:val="0"/>
      <w:marBottom w:val="0"/>
      <w:divBdr>
        <w:top w:val="none" w:sz="0" w:space="0" w:color="auto"/>
        <w:left w:val="none" w:sz="0" w:space="0" w:color="auto"/>
        <w:bottom w:val="none" w:sz="0" w:space="0" w:color="auto"/>
        <w:right w:val="none" w:sz="0" w:space="0" w:color="auto"/>
      </w:divBdr>
    </w:div>
    <w:div w:id="1108743949">
      <w:bodyDiv w:val="1"/>
      <w:marLeft w:val="0"/>
      <w:marRight w:val="0"/>
      <w:marTop w:val="0"/>
      <w:marBottom w:val="0"/>
      <w:divBdr>
        <w:top w:val="none" w:sz="0" w:space="0" w:color="auto"/>
        <w:left w:val="none" w:sz="0" w:space="0" w:color="auto"/>
        <w:bottom w:val="none" w:sz="0" w:space="0" w:color="auto"/>
        <w:right w:val="none" w:sz="0" w:space="0" w:color="auto"/>
      </w:divBdr>
    </w:div>
    <w:div w:id="1108888061">
      <w:bodyDiv w:val="1"/>
      <w:marLeft w:val="0"/>
      <w:marRight w:val="0"/>
      <w:marTop w:val="0"/>
      <w:marBottom w:val="0"/>
      <w:divBdr>
        <w:top w:val="none" w:sz="0" w:space="0" w:color="auto"/>
        <w:left w:val="none" w:sz="0" w:space="0" w:color="auto"/>
        <w:bottom w:val="none" w:sz="0" w:space="0" w:color="auto"/>
        <w:right w:val="none" w:sz="0" w:space="0" w:color="auto"/>
      </w:divBdr>
    </w:div>
    <w:div w:id="1118916651">
      <w:bodyDiv w:val="1"/>
      <w:marLeft w:val="0"/>
      <w:marRight w:val="0"/>
      <w:marTop w:val="0"/>
      <w:marBottom w:val="0"/>
      <w:divBdr>
        <w:top w:val="none" w:sz="0" w:space="0" w:color="auto"/>
        <w:left w:val="none" w:sz="0" w:space="0" w:color="auto"/>
        <w:bottom w:val="none" w:sz="0" w:space="0" w:color="auto"/>
        <w:right w:val="none" w:sz="0" w:space="0" w:color="auto"/>
      </w:divBdr>
    </w:div>
    <w:div w:id="1122263428">
      <w:bodyDiv w:val="1"/>
      <w:marLeft w:val="0"/>
      <w:marRight w:val="0"/>
      <w:marTop w:val="0"/>
      <w:marBottom w:val="0"/>
      <w:divBdr>
        <w:top w:val="none" w:sz="0" w:space="0" w:color="auto"/>
        <w:left w:val="none" w:sz="0" w:space="0" w:color="auto"/>
        <w:bottom w:val="none" w:sz="0" w:space="0" w:color="auto"/>
        <w:right w:val="none" w:sz="0" w:space="0" w:color="auto"/>
      </w:divBdr>
    </w:div>
    <w:div w:id="1129126572">
      <w:bodyDiv w:val="1"/>
      <w:marLeft w:val="0"/>
      <w:marRight w:val="0"/>
      <w:marTop w:val="0"/>
      <w:marBottom w:val="0"/>
      <w:divBdr>
        <w:top w:val="none" w:sz="0" w:space="0" w:color="auto"/>
        <w:left w:val="none" w:sz="0" w:space="0" w:color="auto"/>
        <w:bottom w:val="none" w:sz="0" w:space="0" w:color="auto"/>
        <w:right w:val="none" w:sz="0" w:space="0" w:color="auto"/>
      </w:divBdr>
    </w:div>
    <w:div w:id="1152209367">
      <w:bodyDiv w:val="1"/>
      <w:marLeft w:val="0"/>
      <w:marRight w:val="0"/>
      <w:marTop w:val="0"/>
      <w:marBottom w:val="0"/>
      <w:divBdr>
        <w:top w:val="none" w:sz="0" w:space="0" w:color="auto"/>
        <w:left w:val="none" w:sz="0" w:space="0" w:color="auto"/>
        <w:bottom w:val="none" w:sz="0" w:space="0" w:color="auto"/>
        <w:right w:val="none" w:sz="0" w:space="0" w:color="auto"/>
      </w:divBdr>
    </w:div>
    <w:div w:id="1168062456">
      <w:bodyDiv w:val="1"/>
      <w:marLeft w:val="0"/>
      <w:marRight w:val="0"/>
      <w:marTop w:val="0"/>
      <w:marBottom w:val="0"/>
      <w:divBdr>
        <w:top w:val="none" w:sz="0" w:space="0" w:color="auto"/>
        <w:left w:val="none" w:sz="0" w:space="0" w:color="auto"/>
        <w:bottom w:val="none" w:sz="0" w:space="0" w:color="auto"/>
        <w:right w:val="none" w:sz="0" w:space="0" w:color="auto"/>
      </w:divBdr>
    </w:div>
    <w:div w:id="1168909228">
      <w:bodyDiv w:val="1"/>
      <w:marLeft w:val="0"/>
      <w:marRight w:val="0"/>
      <w:marTop w:val="0"/>
      <w:marBottom w:val="0"/>
      <w:divBdr>
        <w:top w:val="none" w:sz="0" w:space="0" w:color="auto"/>
        <w:left w:val="none" w:sz="0" w:space="0" w:color="auto"/>
        <w:bottom w:val="none" w:sz="0" w:space="0" w:color="auto"/>
        <w:right w:val="none" w:sz="0" w:space="0" w:color="auto"/>
      </w:divBdr>
    </w:div>
    <w:div w:id="1172723490">
      <w:bodyDiv w:val="1"/>
      <w:marLeft w:val="0"/>
      <w:marRight w:val="0"/>
      <w:marTop w:val="0"/>
      <w:marBottom w:val="0"/>
      <w:divBdr>
        <w:top w:val="none" w:sz="0" w:space="0" w:color="auto"/>
        <w:left w:val="none" w:sz="0" w:space="0" w:color="auto"/>
        <w:bottom w:val="none" w:sz="0" w:space="0" w:color="auto"/>
        <w:right w:val="none" w:sz="0" w:space="0" w:color="auto"/>
      </w:divBdr>
    </w:div>
    <w:div w:id="1178734302">
      <w:bodyDiv w:val="1"/>
      <w:marLeft w:val="0"/>
      <w:marRight w:val="0"/>
      <w:marTop w:val="0"/>
      <w:marBottom w:val="0"/>
      <w:divBdr>
        <w:top w:val="none" w:sz="0" w:space="0" w:color="auto"/>
        <w:left w:val="none" w:sz="0" w:space="0" w:color="auto"/>
        <w:bottom w:val="none" w:sz="0" w:space="0" w:color="auto"/>
        <w:right w:val="none" w:sz="0" w:space="0" w:color="auto"/>
      </w:divBdr>
    </w:div>
    <w:div w:id="1198546655">
      <w:bodyDiv w:val="1"/>
      <w:marLeft w:val="0"/>
      <w:marRight w:val="0"/>
      <w:marTop w:val="0"/>
      <w:marBottom w:val="0"/>
      <w:divBdr>
        <w:top w:val="none" w:sz="0" w:space="0" w:color="auto"/>
        <w:left w:val="none" w:sz="0" w:space="0" w:color="auto"/>
        <w:bottom w:val="none" w:sz="0" w:space="0" w:color="auto"/>
        <w:right w:val="none" w:sz="0" w:space="0" w:color="auto"/>
      </w:divBdr>
    </w:div>
    <w:div w:id="1199899210">
      <w:bodyDiv w:val="1"/>
      <w:marLeft w:val="0"/>
      <w:marRight w:val="0"/>
      <w:marTop w:val="0"/>
      <w:marBottom w:val="0"/>
      <w:divBdr>
        <w:top w:val="none" w:sz="0" w:space="0" w:color="auto"/>
        <w:left w:val="none" w:sz="0" w:space="0" w:color="auto"/>
        <w:bottom w:val="none" w:sz="0" w:space="0" w:color="auto"/>
        <w:right w:val="none" w:sz="0" w:space="0" w:color="auto"/>
      </w:divBdr>
    </w:div>
    <w:div w:id="1203127553">
      <w:bodyDiv w:val="1"/>
      <w:marLeft w:val="0"/>
      <w:marRight w:val="0"/>
      <w:marTop w:val="0"/>
      <w:marBottom w:val="0"/>
      <w:divBdr>
        <w:top w:val="none" w:sz="0" w:space="0" w:color="auto"/>
        <w:left w:val="none" w:sz="0" w:space="0" w:color="auto"/>
        <w:bottom w:val="none" w:sz="0" w:space="0" w:color="auto"/>
        <w:right w:val="none" w:sz="0" w:space="0" w:color="auto"/>
      </w:divBdr>
    </w:div>
    <w:div w:id="1205096407">
      <w:bodyDiv w:val="1"/>
      <w:marLeft w:val="0"/>
      <w:marRight w:val="0"/>
      <w:marTop w:val="0"/>
      <w:marBottom w:val="0"/>
      <w:divBdr>
        <w:top w:val="none" w:sz="0" w:space="0" w:color="auto"/>
        <w:left w:val="none" w:sz="0" w:space="0" w:color="auto"/>
        <w:bottom w:val="none" w:sz="0" w:space="0" w:color="auto"/>
        <w:right w:val="none" w:sz="0" w:space="0" w:color="auto"/>
      </w:divBdr>
    </w:div>
    <w:div w:id="1211261288">
      <w:bodyDiv w:val="1"/>
      <w:marLeft w:val="0"/>
      <w:marRight w:val="0"/>
      <w:marTop w:val="0"/>
      <w:marBottom w:val="0"/>
      <w:divBdr>
        <w:top w:val="none" w:sz="0" w:space="0" w:color="auto"/>
        <w:left w:val="none" w:sz="0" w:space="0" w:color="auto"/>
        <w:bottom w:val="none" w:sz="0" w:space="0" w:color="auto"/>
        <w:right w:val="none" w:sz="0" w:space="0" w:color="auto"/>
      </w:divBdr>
    </w:div>
    <w:div w:id="1217736898">
      <w:bodyDiv w:val="1"/>
      <w:marLeft w:val="0"/>
      <w:marRight w:val="0"/>
      <w:marTop w:val="0"/>
      <w:marBottom w:val="0"/>
      <w:divBdr>
        <w:top w:val="none" w:sz="0" w:space="0" w:color="auto"/>
        <w:left w:val="none" w:sz="0" w:space="0" w:color="auto"/>
        <w:bottom w:val="none" w:sz="0" w:space="0" w:color="auto"/>
        <w:right w:val="none" w:sz="0" w:space="0" w:color="auto"/>
      </w:divBdr>
    </w:div>
    <w:div w:id="1217857098">
      <w:bodyDiv w:val="1"/>
      <w:marLeft w:val="0"/>
      <w:marRight w:val="0"/>
      <w:marTop w:val="0"/>
      <w:marBottom w:val="0"/>
      <w:divBdr>
        <w:top w:val="none" w:sz="0" w:space="0" w:color="auto"/>
        <w:left w:val="none" w:sz="0" w:space="0" w:color="auto"/>
        <w:bottom w:val="none" w:sz="0" w:space="0" w:color="auto"/>
        <w:right w:val="none" w:sz="0" w:space="0" w:color="auto"/>
      </w:divBdr>
    </w:div>
    <w:div w:id="1221329542">
      <w:bodyDiv w:val="1"/>
      <w:marLeft w:val="0"/>
      <w:marRight w:val="0"/>
      <w:marTop w:val="0"/>
      <w:marBottom w:val="0"/>
      <w:divBdr>
        <w:top w:val="none" w:sz="0" w:space="0" w:color="auto"/>
        <w:left w:val="none" w:sz="0" w:space="0" w:color="auto"/>
        <w:bottom w:val="none" w:sz="0" w:space="0" w:color="auto"/>
        <w:right w:val="none" w:sz="0" w:space="0" w:color="auto"/>
      </w:divBdr>
    </w:div>
    <w:div w:id="1230383811">
      <w:bodyDiv w:val="1"/>
      <w:marLeft w:val="0"/>
      <w:marRight w:val="0"/>
      <w:marTop w:val="0"/>
      <w:marBottom w:val="0"/>
      <w:divBdr>
        <w:top w:val="none" w:sz="0" w:space="0" w:color="auto"/>
        <w:left w:val="none" w:sz="0" w:space="0" w:color="auto"/>
        <w:bottom w:val="none" w:sz="0" w:space="0" w:color="auto"/>
        <w:right w:val="none" w:sz="0" w:space="0" w:color="auto"/>
      </w:divBdr>
    </w:div>
    <w:div w:id="1233008982">
      <w:bodyDiv w:val="1"/>
      <w:marLeft w:val="0"/>
      <w:marRight w:val="0"/>
      <w:marTop w:val="0"/>
      <w:marBottom w:val="0"/>
      <w:divBdr>
        <w:top w:val="none" w:sz="0" w:space="0" w:color="auto"/>
        <w:left w:val="none" w:sz="0" w:space="0" w:color="auto"/>
        <w:bottom w:val="none" w:sz="0" w:space="0" w:color="auto"/>
        <w:right w:val="none" w:sz="0" w:space="0" w:color="auto"/>
      </w:divBdr>
    </w:div>
    <w:div w:id="1237982327">
      <w:bodyDiv w:val="1"/>
      <w:marLeft w:val="0"/>
      <w:marRight w:val="0"/>
      <w:marTop w:val="0"/>
      <w:marBottom w:val="0"/>
      <w:divBdr>
        <w:top w:val="none" w:sz="0" w:space="0" w:color="auto"/>
        <w:left w:val="none" w:sz="0" w:space="0" w:color="auto"/>
        <w:bottom w:val="none" w:sz="0" w:space="0" w:color="auto"/>
        <w:right w:val="none" w:sz="0" w:space="0" w:color="auto"/>
      </w:divBdr>
    </w:div>
    <w:div w:id="1243951124">
      <w:bodyDiv w:val="1"/>
      <w:marLeft w:val="0"/>
      <w:marRight w:val="0"/>
      <w:marTop w:val="0"/>
      <w:marBottom w:val="0"/>
      <w:divBdr>
        <w:top w:val="none" w:sz="0" w:space="0" w:color="auto"/>
        <w:left w:val="none" w:sz="0" w:space="0" w:color="auto"/>
        <w:bottom w:val="none" w:sz="0" w:space="0" w:color="auto"/>
        <w:right w:val="none" w:sz="0" w:space="0" w:color="auto"/>
      </w:divBdr>
    </w:div>
    <w:div w:id="1270965746">
      <w:bodyDiv w:val="1"/>
      <w:marLeft w:val="0"/>
      <w:marRight w:val="0"/>
      <w:marTop w:val="0"/>
      <w:marBottom w:val="0"/>
      <w:divBdr>
        <w:top w:val="none" w:sz="0" w:space="0" w:color="auto"/>
        <w:left w:val="none" w:sz="0" w:space="0" w:color="auto"/>
        <w:bottom w:val="none" w:sz="0" w:space="0" w:color="auto"/>
        <w:right w:val="none" w:sz="0" w:space="0" w:color="auto"/>
      </w:divBdr>
    </w:div>
    <w:div w:id="1287197081">
      <w:bodyDiv w:val="1"/>
      <w:marLeft w:val="0"/>
      <w:marRight w:val="0"/>
      <w:marTop w:val="0"/>
      <w:marBottom w:val="0"/>
      <w:divBdr>
        <w:top w:val="none" w:sz="0" w:space="0" w:color="auto"/>
        <w:left w:val="none" w:sz="0" w:space="0" w:color="auto"/>
        <w:bottom w:val="none" w:sz="0" w:space="0" w:color="auto"/>
        <w:right w:val="none" w:sz="0" w:space="0" w:color="auto"/>
      </w:divBdr>
    </w:div>
    <w:div w:id="1305739888">
      <w:bodyDiv w:val="1"/>
      <w:marLeft w:val="0"/>
      <w:marRight w:val="0"/>
      <w:marTop w:val="0"/>
      <w:marBottom w:val="0"/>
      <w:divBdr>
        <w:top w:val="none" w:sz="0" w:space="0" w:color="auto"/>
        <w:left w:val="none" w:sz="0" w:space="0" w:color="auto"/>
        <w:bottom w:val="none" w:sz="0" w:space="0" w:color="auto"/>
        <w:right w:val="none" w:sz="0" w:space="0" w:color="auto"/>
      </w:divBdr>
    </w:div>
    <w:div w:id="1312753012">
      <w:bodyDiv w:val="1"/>
      <w:marLeft w:val="0"/>
      <w:marRight w:val="0"/>
      <w:marTop w:val="0"/>
      <w:marBottom w:val="0"/>
      <w:divBdr>
        <w:top w:val="none" w:sz="0" w:space="0" w:color="auto"/>
        <w:left w:val="none" w:sz="0" w:space="0" w:color="auto"/>
        <w:bottom w:val="none" w:sz="0" w:space="0" w:color="auto"/>
        <w:right w:val="none" w:sz="0" w:space="0" w:color="auto"/>
      </w:divBdr>
    </w:div>
    <w:div w:id="1321885337">
      <w:bodyDiv w:val="1"/>
      <w:marLeft w:val="0"/>
      <w:marRight w:val="0"/>
      <w:marTop w:val="0"/>
      <w:marBottom w:val="0"/>
      <w:divBdr>
        <w:top w:val="none" w:sz="0" w:space="0" w:color="auto"/>
        <w:left w:val="none" w:sz="0" w:space="0" w:color="auto"/>
        <w:bottom w:val="none" w:sz="0" w:space="0" w:color="auto"/>
        <w:right w:val="none" w:sz="0" w:space="0" w:color="auto"/>
      </w:divBdr>
    </w:div>
    <w:div w:id="1338314495">
      <w:bodyDiv w:val="1"/>
      <w:marLeft w:val="0"/>
      <w:marRight w:val="0"/>
      <w:marTop w:val="0"/>
      <w:marBottom w:val="0"/>
      <w:divBdr>
        <w:top w:val="none" w:sz="0" w:space="0" w:color="auto"/>
        <w:left w:val="none" w:sz="0" w:space="0" w:color="auto"/>
        <w:bottom w:val="none" w:sz="0" w:space="0" w:color="auto"/>
        <w:right w:val="none" w:sz="0" w:space="0" w:color="auto"/>
      </w:divBdr>
    </w:div>
    <w:div w:id="1359694528">
      <w:bodyDiv w:val="1"/>
      <w:marLeft w:val="0"/>
      <w:marRight w:val="0"/>
      <w:marTop w:val="0"/>
      <w:marBottom w:val="0"/>
      <w:divBdr>
        <w:top w:val="none" w:sz="0" w:space="0" w:color="auto"/>
        <w:left w:val="none" w:sz="0" w:space="0" w:color="auto"/>
        <w:bottom w:val="none" w:sz="0" w:space="0" w:color="auto"/>
        <w:right w:val="none" w:sz="0" w:space="0" w:color="auto"/>
      </w:divBdr>
    </w:div>
    <w:div w:id="1362243940">
      <w:bodyDiv w:val="1"/>
      <w:marLeft w:val="0"/>
      <w:marRight w:val="0"/>
      <w:marTop w:val="0"/>
      <w:marBottom w:val="0"/>
      <w:divBdr>
        <w:top w:val="none" w:sz="0" w:space="0" w:color="auto"/>
        <w:left w:val="none" w:sz="0" w:space="0" w:color="auto"/>
        <w:bottom w:val="none" w:sz="0" w:space="0" w:color="auto"/>
        <w:right w:val="none" w:sz="0" w:space="0" w:color="auto"/>
      </w:divBdr>
    </w:div>
    <w:div w:id="1364013781">
      <w:bodyDiv w:val="1"/>
      <w:marLeft w:val="0"/>
      <w:marRight w:val="0"/>
      <w:marTop w:val="0"/>
      <w:marBottom w:val="0"/>
      <w:divBdr>
        <w:top w:val="none" w:sz="0" w:space="0" w:color="auto"/>
        <w:left w:val="none" w:sz="0" w:space="0" w:color="auto"/>
        <w:bottom w:val="none" w:sz="0" w:space="0" w:color="auto"/>
        <w:right w:val="none" w:sz="0" w:space="0" w:color="auto"/>
      </w:divBdr>
    </w:div>
    <w:div w:id="1372336937">
      <w:bodyDiv w:val="1"/>
      <w:marLeft w:val="0"/>
      <w:marRight w:val="0"/>
      <w:marTop w:val="0"/>
      <w:marBottom w:val="0"/>
      <w:divBdr>
        <w:top w:val="none" w:sz="0" w:space="0" w:color="auto"/>
        <w:left w:val="none" w:sz="0" w:space="0" w:color="auto"/>
        <w:bottom w:val="none" w:sz="0" w:space="0" w:color="auto"/>
        <w:right w:val="none" w:sz="0" w:space="0" w:color="auto"/>
      </w:divBdr>
    </w:div>
    <w:div w:id="1376272205">
      <w:bodyDiv w:val="1"/>
      <w:marLeft w:val="0"/>
      <w:marRight w:val="0"/>
      <w:marTop w:val="0"/>
      <w:marBottom w:val="0"/>
      <w:divBdr>
        <w:top w:val="none" w:sz="0" w:space="0" w:color="auto"/>
        <w:left w:val="none" w:sz="0" w:space="0" w:color="auto"/>
        <w:bottom w:val="none" w:sz="0" w:space="0" w:color="auto"/>
        <w:right w:val="none" w:sz="0" w:space="0" w:color="auto"/>
      </w:divBdr>
    </w:div>
    <w:div w:id="1379627594">
      <w:bodyDiv w:val="1"/>
      <w:marLeft w:val="0"/>
      <w:marRight w:val="0"/>
      <w:marTop w:val="0"/>
      <w:marBottom w:val="0"/>
      <w:divBdr>
        <w:top w:val="none" w:sz="0" w:space="0" w:color="auto"/>
        <w:left w:val="none" w:sz="0" w:space="0" w:color="auto"/>
        <w:bottom w:val="none" w:sz="0" w:space="0" w:color="auto"/>
        <w:right w:val="none" w:sz="0" w:space="0" w:color="auto"/>
      </w:divBdr>
    </w:div>
    <w:div w:id="1382365463">
      <w:bodyDiv w:val="1"/>
      <w:marLeft w:val="0"/>
      <w:marRight w:val="0"/>
      <w:marTop w:val="0"/>
      <w:marBottom w:val="0"/>
      <w:divBdr>
        <w:top w:val="none" w:sz="0" w:space="0" w:color="auto"/>
        <w:left w:val="none" w:sz="0" w:space="0" w:color="auto"/>
        <w:bottom w:val="none" w:sz="0" w:space="0" w:color="auto"/>
        <w:right w:val="none" w:sz="0" w:space="0" w:color="auto"/>
      </w:divBdr>
    </w:div>
    <w:div w:id="1391071357">
      <w:bodyDiv w:val="1"/>
      <w:marLeft w:val="0"/>
      <w:marRight w:val="0"/>
      <w:marTop w:val="0"/>
      <w:marBottom w:val="0"/>
      <w:divBdr>
        <w:top w:val="none" w:sz="0" w:space="0" w:color="auto"/>
        <w:left w:val="none" w:sz="0" w:space="0" w:color="auto"/>
        <w:bottom w:val="none" w:sz="0" w:space="0" w:color="auto"/>
        <w:right w:val="none" w:sz="0" w:space="0" w:color="auto"/>
      </w:divBdr>
    </w:div>
    <w:div w:id="1392657262">
      <w:bodyDiv w:val="1"/>
      <w:marLeft w:val="0"/>
      <w:marRight w:val="0"/>
      <w:marTop w:val="0"/>
      <w:marBottom w:val="0"/>
      <w:divBdr>
        <w:top w:val="none" w:sz="0" w:space="0" w:color="auto"/>
        <w:left w:val="none" w:sz="0" w:space="0" w:color="auto"/>
        <w:bottom w:val="none" w:sz="0" w:space="0" w:color="auto"/>
        <w:right w:val="none" w:sz="0" w:space="0" w:color="auto"/>
      </w:divBdr>
    </w:div>
    <w:div w:id="1401370946">
      <w:bodyDiv w:val="1"/>
      <w:marLeft w:val="0"/>
      <w:marRight w:val="0"/>
      <w:marTop w:val="0"/>
      <w:marBottom w:val="0"/>
      <w:divBdr>
        <w:top w:val="none" w:sz="0" w:space="0" w:color="auto"/>
        <w:left w:val="none" w:sz="0" w:space="0" w:color="auto"/>
        <w:bottom w:val="none" w:sz="0" w:space="0" w:color="auto"/>
        <w:right w:val="none" w:sz="0" w:space="0" w:color="auto"/>
      </w:divBdr>
    </w:div>
    <w:div w:id="1408069746">
      <w:bodyDiv w:val="1"/>
      <w:marLeft w:val="0"/>
      <w:marRight w:val="0"/>
      <w:marTop w:val="0"/>
      <w:marBottom w:val="0"/>
      <w:divBdr>
        <w:top w:val="none" w:sz="0" w:space="0" w:color="auto"/>
        <w:left w:val="none" w:sz="0" w:space="0" w:color="auto"/>
        <w:bottom w:val="none" w:sz="0" w:space="0" w:color="auto"/>
        <w:right w:val="none" w:sz="0" w:space="0" w:color="auto"/>
      </w:divBdr>
    </w:div>
    <w:div w:id="1413163056">
      <w:bodyDiv w:val="1"/>
      <w:marLeft w:val="0"/>
      <w:marRight w:val="0"/>
      <w:marTop w:val="0"/>
      <w:marBottom w:val="0"/>
      <w:divBdr>
        <w:top w:val="none" w:sz="0" w:space="0" w:color="auto"/>
        <w:left w:val="none" w:sz="0" w:space="0" w:color="auto"/>
        <w:bottom w:val="none" w:sz="0" w:space="0" w:color="auto"/>
        <w:right w:val="none" w:sz="0" w:space="0" w:color="auto"/>
      </w:divBdr>
    </w:div>
    <w:div w:id="1418401392">
      <w:bodyDiv w:val="1"/>
      <w:marLeft w:val="0"/>
      <w:marRight w:val="0"/>
      <w:marTop w:val="0"/>
      <w:marBottom w:val="0"/>
      <w:divBdr>
        <w:top w:val="none" w:sz="0" w:space="0" w:color="auto"/>
        <w:left w:val="none" w:sz="0" w:space="0" w:color="auto"/>
        <w:bottom w:val="none" w:sz="0" w:space="0" w:color="auto"/>
        <w:right w:val="none" w:sz="0" w:space="0" w:color="auto"/>
      </w:divBdr>
    </w:div>
    <w:div w:id="1425489353">
      <w:bodyDiv w:val="1"/>
      <w:marLeft w:val="0"/>
      <w:marRight w:val="0"/>
      <w:marTop w:val="0"/>
      <w:marBottom w:val="0"/>
      <w:divBdr>
        <w:top w:val="none" w:sz="0" w:space="0" w:color="auto"/>
        <w:left w:val="none" w:sz="0" w:space="0" w:color="auto"/>
        <w:bottom w:val="none" w:sz="0" w:space="0" w:color="auto"/>
        <w:right w:val="none" w:sz="0" w:space="0" w:color="auto"/>
      </w:divBdr>
    </w:div>
    <w:div w:id="1425493739">
      <w:bodyDiv w:val="1"/>
      <w:marLeft w:val="0"/>
      <w:marRight w:val="0"/>
      <w:marTop w:val="0"/>
      <w:marBottom w:val="0"/>
      <w:divBdr>
        <w:top w:val="none" w:sz="0" w:space="0" w:color="auto"/>
        <w:left w:val="none" w:sz="0" w:space="0" w:color="auto"/>
        <w:bottom w:val="none" w:sz="0" w:space="0" w:color="auto"/>
        <w:right w:val="none" w:sz="0" w:space="0" w:color="auto"/>
      </w:divBdr>
    </w:div>
    <w:div w:id="1433166586">
      <w:bodyDiv w:val="1"/>
      <w:marLeft w:val="0"/>
      <w:marRight w:val="0"/>
      <w:marTop w:val="0"/>
      <w:marBottom w:val="0"/>
      <w:divBdr>
        <w:top w:val="none" w:sz="0" w:space="0" w:color="auto"/>
        <w:left w:val="none" w:sz="0" w:space="0" w:color="auto"/>
        <w:bottom w:val="none" w:sz="0" w:space="0" w:color="auto"/>
        <w:right w:val="none" w:sz="0" w:space="0" w:color="auto"/>
      </w:divBdr>
    </w:div>
    <w:div w:id="1436632874">
      <w:bodyDiv w:val="1"/>
      <w:marLeft w:val="0"/>
      <w:marRight w:val="0"/>
      <w:marTop w:val="0"/>
      <w:marBottom w:val="0"/>
      <w:divBdr>
        <w:top w:val="none" w:sz="0" w:space="0" w:color="auto"/>
        <w:left w:val="none" w:sz="0" w:space="0" w:color="auto"/>
        <w:bottom w:val="none" w:sz="0" w:space="0" w:color="auto"/>
        <w:right w:val="none" w:sz="0" w:space="0" w:color="auto"/>
      </w:divBdr>
    </w:div>
    <w:div w:id="1438480405">
      <w:bodyDiv w:val="1"/>
      <w:marLeft w:val="0"/>
      <w:marRight w:val="0"/>
      <w:marTop w:val="0"/>
      <w:marBottom w:val="0"/>
      <w:divBdr>
        <w:top w:val="none" w:sz="0" w:space="0" w:color="auto"/>
        <w:left w:val="none" w:sz="0" w:space="0" w:color="auto"/>
        <w:bottom w:val="none" w:sz="0" w:space="0" w:color="auto"/>
        <w:right w:val="none" w:sz="0" w:space="0" w:color="auto"/>
      </w:divBdr>
    </w:div>
    <w:div w:id="1444810580">
      <w:bodyDiv w:val="1"/>
      <w:marLeft w:val="0"/>
      <w:marRight w:val="0"/>
      <w:marTop w:val="0"/>
      <w:marBottom w:val="0"/>
      <w:divBdr>
        <w:top w:val="none" w:sz="0" w:space="0" w:color="auto"/>
        <w:left w:val="none" w:sz="0" w:space="0" w:color="auto"/>
        <w:bottom w:val="none" w:sz="0" w:space="0" w:color="auto"/>
        <w:right w:val="none" w:sz="0" w:space="0" w:color="auto"/>
      </w:divBdr>
    </w:div>
    <w:div w:id="1454210012">
      <w:bodyDiv w:val="1"/>
      <w:marLeft w:val="0"/>
      <w:marRight w:val="0"/>
      <w:marTop w:val="0"/>
      <w:marBottom w:val="0"/>
      <w:divBdr>
        <w:top w:val="none" w:sz="0" w:space="0" w:color="auto"/>
        <w:left w:val="none" w:sz="0" w:space="0" w:color="auto"/>
        <w:bottom w:val="none" w:sz="0" w:space="0" w:color="auto"/>
        <w:right w:val="none" w:sz="0" w:space="0" w:color="auto"/>
      </w:divBdr>
    </w:div>
    <w:div w:id="1469014966">
      <w:bodyDiv w:val="1"/>
      <w:marLeft w:val="0"/>
      <w:marRight w:val="0"/>
      <w:marTop w:val="0"/>
      <w:marBottom w:val="0"/>
      <w:divBdr>
        <w:top w:val="none" w:sz="0" w:space="0" w:color="auto"/>
        <w:left w:val="none" w:sz="0" w:space="0" w:color="auto"/>
        <w:bottom w:val="none" w:sz="0" w:space="0" w:color="auto"/>
        <w:right w:val="none" w:sz="0" w:space="0" w:color="auto"/>
      </w:divBdr>
    </w:div>
    <w:div w:id="1469542957">
      <w:bodyDiv w:val="1"/>
      <w:marLeft w:val="0"/>
      <w:marRight w:val="0"/>
      <w:marTop w:val="0"/>
      <w:marBottom w:val="0"/>
      <w:divBdr>
        <w:top w:val="none" w:sz="0" w:space="0" w:color="auto"/>
        <w:left w:val="none" w:sz="0" w:space="0" w:color="auto"/>
        <w:bottom w:val="none" w:sz="0" w:space="0" w:color="auto"/>
        <w:right w:val="none" w:sz="0" w:space="0" w:color="auto"/>
      </w:divBdr>
    </w:div>
    <w:div w:id="1470244379">
      <w:bodyDiv w:val="1"/>
      <w:marLeft w:val="0"/>
      <w:marRight w:val="0"/>
      <w:marTop w:val="0"/>
      <w:marBottom w:val="0"/>
      <w:divBdr>
        <w:top w:val="none" w:sz="0" w:space="0" w:color="auto"/>
        <w:left w:val="none" w:sz="0" w:space="0" w:color="auto"/>
        <w:bottom w:val="none" w:sz="0" w:space="0" w:color="auto"/>
        <w:right w:val="none" w:sz="0" w:space="0" w:color="auto"/>
      </w:divBdr>
    </w:div>
    <w:div w:id="1477332845">
      <w:bodyDiv w:val="1"/>
      <w:marLeft w:val="0"/>
      <w:marRight w:val="0"/>
      <w:marTop w:val="0"/>
      <w:marBottom w:val="0"/>
      <w:divBdr>
        <w:top w:val="none" w:sz="0" w:space="0" w:color="auto"/>
        <w:left w:val="none" w:sz="0" w:space="0" w:color="auto"/>
        <w:bottom w:val="none" w:sz="0" w:space="0" w:color="auto"/>
        <w:right w:val="none" w:sz="0" w:space="0" w:color="auto"/>
      </w:divBdr>
    </w:div>
    <w:div w:id="1483036118">
      <w:bodyDiv w:val="1"/>
      <w:marLeft w:val="0"/>
      <w:marRight w:val="0"/>
      <w:marTop w:val="0"/>
      <w:marBottom w:val="0"/>
      <w:divBdr>
        <w:top w:val="none" w:sz="0" w:space="0" w:color="auto"/>
        <w:left w:val="none" w:sz="0" w:space="0" w:color="auto"/>
        <w:bottom w:val="none" w:sz="0" w:space="0" w:color="auto"/>
        <w:right w:val="none" w:sz="0" w:space="0" w:color="auto"/>
      </w:divBdr>
    </w:div>
    <w:div w:id="1484007488">
      <w:bodyDiv w:val="1"/>
      <w:marLeft w:val="0"/>
      <w:marRight w:val="0"/>
      <w:marTop w:val="0"/>
      <w:marBottom w:val="0"/>
      <w:divBdr>
        <w:top w:val="none" w:sz="0" w:space="0" w:color="auto"/>
        <w:left w:val="none" w:sz="0" w:space="0" w:color="auto"/>
        <w:bottom w:val="none" w:sz="0" w:space="0" w:color="auto"/>
        <w:right w:val="none" w:sz="0" w:space="0" w:color="auto"/>
      </w:divBdr>
    </w:div>
    <w:div w:id="1490635497">
      <w:bodyDiv w:val="1"/>
      <w:marLeft w:val="0"/>
      <w:marRight w:val="0"/>
      <w:marTop w:val="0"/>
      <w:marBottom w:val="0"/>
      <w:divBdr>
        <w:top w:val="none" w:sz="0" w:space="0" w:color="auto"/>
        <w:left w:val="none" w:sz="0" w:space="0" w:color="auto"/>
        <w:bottom w:val="none" w:sz="0" w:space="0" w:color="auto"/>
        <w:right w:val="none" w:sz="0" w:space="0" w:color="auto"/>
      </w:divBdr>
    </w:div>
    <w:div w:id="1500731871">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521510074">
      <w:bodyDiv w:val="1"/>
      <w:marLeft w:val="0"/>
      <w:marRight w:val="0"/>
      <w:marTop w:val="0"/>
      <w:marBottom w:val="0"/>
      <w:divBdr>
        <w:top w:val="none" w:sz="0" w:space="0" w:color="auto"/>
        <w:left w:val="none" w:sz="0" w:space="0" w:color="auto"/>
        <w:bottom w:val="none" w:sz="0" w:space="0" w:color="auto"/>
        <w:right w:val="none" w:sz="0" w:space="0" w:color="auto"/>
      </w:divBdr>
    </w:div>
    <w:div w:id="1527717819">
      <w:bodyDiv w:val="1"/>
      <w:marLeft w:val="0"/>
      <w:marRight w:val="0"/>
      <w:marTop w:val="0"/>
      <w:marBottom w:val="0"/>
      <w:divBdr>
        <w:top w:val="none" w:sz="0" w:space="0" w:color="auto"/>
        <w:left w:val="none" w:sz="0" w:space="0" w:color="auto"/>
        <w:bottom w:val="none" w:sz="0" w:space="0" w:color="auto"/>
        <w:right w:val="none" w:sz="0" w:space="0" w:color="auto"/>
      </w:divBdr>
    </w:div>
    <w:div w:id="1528055482">
      <w:bodyDiv w:val="1"/>
      <w:marLeft w:val="0"/>
      <w:marRight w:val="0"/>
      <w:marTop w:val="0"/>
      <w:marBottom w:val="0"/>
      <w:divBdr>
        <w:top w:val="none" w:sz="0" w:space="0" w:color="auto"/>
        <w:left w:val="none" w:sz="0" w:space="0" w:color="auto"/>
        <w:bottom w:val="none" w:sz="0" w:space="0" w:color="auto"/>
        <w:right w:val="none" w:sz="0" w:space="0" w:color="auto"/>
      </w:divBdr>
    </w:div>
    <w:div w:id="1537087098">
      <w:bodyDiv w:val="1"/>
      <w:marLeft w:val="0"/>
      <w:marRight w:val="0"/>
      <w:marTop w:val="0"/>
      <w:marBottom w:val="0"/>
      <w:divBdr>
        <w:top w:val="none" w:sz="0" w:space="0" w:color="auto"/>
        <w:left w:val="none" w:sz="0" w:space="0" w:color="auto"/>
        <w:bottom w:val="none" w:sz="0" w:space="0" w:color="auto"/>
        <w:right w:val="none" w:sz="0" w:space="0" w:color="auto"/>
      </w:divBdr>
    </w:div>
    <w:div w:id="1545098853">
      <w:bodyDiv w:val="1"/>
      <w:marLeft w:val="0"/>
      <w:marRight w:val="0"/>
      <w:marTop w:val="0"/>
      <w:marBottom w:val="0"/>
      <w:divBdr>
        <w:top w:val="none" w:sz="0" w:space="0" w:color="auto"/>
        <w:left w:val="none" w:sz="0" w:space="0" w:color="auto"/>
        <w:bottom w:val="none" w:sz="0" w:space="0" w:color="auto"/>
        <w:right w:val="none" w:sz="0" w:space="0" w:color="auto"/>
      </w:divBdr>
    </w:div>
    <w:div w:id="1566143584">
      <w:bodyDiv w:val="1"/>
      <w:marLeft w:val="0"/>
      <w:marRight w:val="0"/>
      <w:marTop w:val="0"/>
      <w:marBottom w:val="0"/>
      <w:divBdr>
        <w:top w:val="none" w:sz="0" w:space="0" w:color="auto"/>
        <w:left w:val="none" w:sz="0" w:space="0" w:color="auto"/>
        <w:bottom w:val="none" w:sz="0" w:space="0" w:color="auto"/>
        <w:right w:val="none" w:sz="0" w:space="0" w:color="auto"/>
      </w:divBdr>
    </w:div>
    <w:div w:id="1572807564">
      <w:bodyDiv w:val="1"/>
      <w:marLeft w:val="0"/>
      <w:marRight w:val="0"/>
      <w:marTop w:val="0"/>
      <w:marBottom w:val="0"/>
      <w:divBdr>
        <w:top w:val="none" w:sz="0" w:space="0" w:color="auto"/>
        <w:left w:val="none" w:sz="0" w:space="0" w:color="auto"/>
        <w:bottom w:val="none" w:sz="0" w:space="0" w:color="auto"/>
        <w:right w:val="none" w:sz="0" w:space="0" w:color="auto"/>
      </w:divBdr>
    </w:div>
    <w:div w:id="1578858198">
      <w:bodyDiv w:val="1"/>
      <w:marLeft w:val="0"/>
      <w:marRight w:val="0"/>
      <w:marTop w:val="0"/>
      <w:marBottom w:val="0"/>
      <w:divBdr>
        <w:top w:val="none" w:sz="0" w:space="0" w:color="auto"/>
        <w:left w:val="none" w:sz="0" w:space="0" w:color="auto"/>
        <w:bottom w:val="none" w:sz="0" w:space="0" w:color="auto"/>
        <w:right w:val="none" w:sz="0" w:space="0" w:color="auto"/>
      </w:divBdr>
    </w:div>
    <w:div w:id="1581065260">
      <w:bodyDiv w:val="1"/>
      <w:marLeft w:val="0"/>
      <w:marRight w:val="0"/>
      <w:marTop w:val="0"/>
      <w:marBottom w:val="0"/>
      <w:divBdr>
        <w:top w:val="none" w:sz="0" w:space="0" w:color="auto"/>
        <w:left w:val="none" w:sz="0" w:space="0" w:color="auto"/>
        <w:bottom w:val="none" w:sz="0" w:space="0" w:color="auto"/>
        <w:right w:val="none" w:sz="0" w:space="0" w:color="auto"/>
      </w:divBdr>
    </w:div>
    <w:div w:id="1586184526">
      <w:bodyDiv w:val="1"/>
      <w:marLeft w:val="0"/>
      <w:marRight w:val="0"/>
      <w:marTop w:val="0"/>
      <w:marBottom w:val="0"/>
      <w:divBdr>
        <w:top w:val="none" w:sz="0" w:space="0" w:color="auto"/>
        <w:left w:val="none" w:sz="0" w:space="0" w:color="auto"/>
        <w:bottom w:val="none" w:sz="0" w:space="0" w:color="auto"/>
        <w:right w:val="none" w:sz="0" w:space="0" w:color="auto"/>
      </w:divBdr>
    </w:div>
    <w:div w:id="1602373993">
      <w:bodyDiv w:val="1"/>
      <w:marLeft w:val="0"/>
      <w:marRight w:val="0"/>
      <w:marTop w:val="0"/>
      <w:marBottom w:val="0"/>
      <w:divBdr>
        <w:top w:val="none" w:sz="0" w:space="0" w:color="auto"/>
        <w:left w:val="none" w:sz="0" w:space="0" w:color="auto"/>
        <w:bottom w:val="none" w:sz="0" w:space="0" w:color="auto"/>
        <w:right w:val="none" w:sz="0" w:space="0" w:color="auto"/>
      </w:divBdr>
    </w:div>
    <w:div w:id="1615290768">
      <w:bodyDiv w:val="1"/>
      <w:marLeft w:val="0"/>
      <w:marRight w:val="0"/>
      <w:marTop w:val="0"/>
      <w:marBottom w:val="0"/>
      <w:divBdr>
        <w:top w:val="none" w:sz="0" w:space="0" w:color="auto"/>
        <w:left w:val="none" w:sz="0" w:space="0" w:color="auto"/>
        <w:bottom w:val="none" w:sz="0" w:space="0" w:color="auto"/>
        <w:right w:val="none" w:sz="0" w:space="0" w:color="auto"/>
      </w:divBdr>
    </w:div>
    <w:div w:id="1629705571">
      <w:bodyDiv w:val="1"/>
      <w:marLeft w:val="0"/>
      <w:marRight w:val="0"/>
      <w:marTop w:val="0"/>
      <w:marBottom w:val="0"/>
      <w:divBdr>
        <w:top w:val="none" w:sz="0" w:space="0" w:color="auto"/>
        <w:left w:val="none" w:sz="0" w:space="0" w:color="auto"/>
        <w:bottom w:val="none" w:sz="0" w:space="0" w:color="auto"/>
        <w:right w:val="none" w:sz="0" w:space="0" w:color="auto"/>
      </w:divBdr>
    </w:div>
    <w:div w:id="1630354957">
      <w:bodyDiv w:val="1"/>
      <w:marLeft w:val="0"/>
      <w:marRight w:val="0"/>
      <w:marTop w:val="0"/>
      <w:marBottom w:val="0"/>
      <w:divBdr>
        <w:top w:val="none" w:sz="0" w:space="0" w:color="auto"/>
        <w:left w:val="none" w:sz="0" w:space="0" w:color="auto"/>
        <w:bottom w:val="none" w:sz="0" w:space="0" w:color="auto"/>
        <w:right w:val="none" w:sz="0" w:space="0" w:color="auto"/>
      </w:divBdr>
    </w:div>
    <w:div w:id="1645885489">
      <w:bodyDiv w:val="1"/>
      <w:marLeft w:val="0"/>
      <w:marRight w:val="0"/>
      <w:marTop w:val="0"/>
      <w:marBottom w:val="0"/>
      <w:divBdr>
        <w:top w:val="none" w:sz="0" w:space="0" w:color="auto"/>
        <w:left w:val="none" w:sz="0" w:space="0" w:color="auto"/>
        <w:bottom w:val="none" w:sz="0" w:space="0" w:color="auto"/>
        <w:right w:val="none" w:sz="0" w:space="0" w:color="auto"/>
      </w:divBdr>
    </w:div>
    <w:div w:id="1654093717">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1543">
      <w:bodyDiv w:val="1"/>
      <w:marLeft w:val="0"/>
      <w:marRight w:val="0"/>
      <w:marTop w:val="0"/>
      <w:marBottom w:val="0"/>
      <w:divBdr>
        <w:top w:val="none" w:sz="0" w:space="0" w:color="auto"/>
        <w:left w:val="none" w:sz="0" w:space="0" w:color="auto"/>
        <w:bottom w:val="none" w:sz="0" w:space="0" w:color="auto"/>
        <w:right w:val="none" w:sz="0" w:space="0" w:color="auto"/>
      </w:divBdr>
    </w:div>
    <w:div w:id="1684211907">
      <w:bodyDiv w:val="1"/>
      <w:marLeft w:val="0"/>
      <w:marRight w:val="0"/>
      <w:marTop w:val="0"/>
      <w:marBottom w:val="0"/>
      <w:divBdr>
        <w:top w:val="none" w:sz="0" w:space="0" w:color="auto"/>
        <w:left w:val="none" w:sz="0" w:space="0" w:color="auto"/>
        <w:bottom w:val="none" w:sz="0" w:space="0" w:color="auto"/>
        <w:right w:val="none" w:sz="0" w:space="0" w:color="auto"/>
      </w:divBdr>
    </w:div>
    <w:div w:id="1694502464">
      <w:bodyDiv w:val="1"/>
      <w:marLeft w:val="0"/>
      <w:marRight w:val="0"/>
      <w:marTop w:val="0"/>
      <w:marBottom w:val="0"/>
      <w:divBdr>
        <w:top w:val="none" w:sz="0" w:space="0" w:color="auto"/>
        <w:left w:val="none" w:sz="0" w:space="0" w:color="auto"/>
        <w:bottom w:val="none" w:sz="0" w:space="0" w:color="auto"/>
        <w:right w:val="none" w:sz="0" w:space="0" w:color="auto"/>
      </w:divBdr>
    </w:div>
    <w:div w:id="1701976186">
      <w:bodyDiv w:val="1"/>
      <w:marLeft w:val="0"/>
      <w:marRight w:val="0"/>
      <w:marTop w:val="0"/>
      <w:marBottom w:val="0"/>
      <w:divBdr>
        <w:top w:val="none" w:sz="0" w:space="0" w:color="auto"/>
        <w:left w:val="none" w:sz="0" w:space="0" w:color="auto"/>
        <w:bottom w:val="none" w:sz="0" w:space="0" w:color="auto"/>
        <w:right w:val="none" w:sz="0" w:space="0" w:color="auto"/>
      </w:divBdr>
    </w:div>
    <w:div w:id="1711609128">
      <w:bodyDiv w:val="1"/>
      <w:marLeft w:val="0"/>
      <w:marRight w:val="0"/>
      <w:marTop w:val="0"/>
      <w:marBottom w:val="0"/>
      <w:divBdr>
        <w:top w:val="none" w:sz="0" w:space="0" w:color="auto"/>
        <w:left w:val="none" w:sz="0" w:space="0" w:color="auto"/>
        <w:bottom w:val="none" w:sz="0" w:space="0" w:color="auto"/>
        <w:right w:val="none" w:sz="0" w:space="0" w:color="auto"/>
      </w:divBdr>
    </w:div>
    <w:div w:id="1711957970">
      <w:bodyDiv w:val="1"/>
      <w:marLeft w:val="0"/>
      <w:marRight w:val="0"/>
      <w:marTop w:val="0"/>
      <w:marBottom w:val="0"/>
      <w:divBdr>
        <w:top w:val="none" w:sz="0" w:space="0" w:color="auto"/>
        <w:left w:val="none" w:sz="0" w:space="0" w:color="auto"/>
        <w:bottom w:val="none" w:sz="0" w:space="0" w:color="auto"/>
        <w:right w:val="none" w:sz="0" w:space="0" w:color="auto"/>
      </w:divBdr>
    </w:div>
    <w:div w:id="1717508013">
      <w:bodyDiv w:val="1"/>
      <w:marLeft w:val="0"/>
      <w:marRight w:val="0"/>
      <w:marTop w:val="0"/>
      <w:marBottom w:val="0"/>
      <w:divBdr>
        <w:top w:val="none" w:sz="0" w:space="0" w:color="auto"/>
        <w:left w:val="none" w:sz="0" w:space="0" w:color="auto"/>
        <w:bottom w:val="none" w:sz="0" w:space="0" w:color="auto"/>
        <w:right w:val="none" w:sz="0" w:space="0" w:color="auto"/>
      </w:divBdr>
    </w:div>
    <w:div w:id="1727025966">
      <w:bodyDiv w:val="1"/>
      <w:marLeft w:val="0"/>
      <w:marRight w:val="0"/>
      <w:marTop w:val="0"/>
      <w:marBottom w:val="0"/>
      <w:divBdr>
        <w:top w:val="none" w:sz="0" w:space="0" w:color="auto"/>
        <w:left w:val="none" w:sz="0" w:space="0" w:color="auto"/>
        <w:bottom w:val="none" w:sz="0" w:space="0" w:color="auto"/>
        <w:right w:val="none" w:sz="0" w:space="0" w:color="auto"/>
      </w:divBdr>
    </w:div>
    <w:div w:id="1739548729">
      <w:bodyDiv w:val="1"/>
      <w:marLeft w:val="0"/>
      <w:marRight w:val="0"/>
      <w:marTop w:val="0"/>
      <w:marBottom w:val="0"/>
      <w:divBdr>
        <w:top w:val="none" w:sz="0" w:space="0" w:color="auto"/>
        <w:left w:val="none" w:sz="0" w:space="0" w:color="auto"/>
        <w:bottom w:val="none" w:sz="0" w:space="0" w:color="auto"/>
        <w:right w:val="none" w:sz="0" w:space="0" w:color="auto"/>
      </w:divBdr>
    </w:div>
    <w:div w:id="1764951924">
      <w:bodyDiv w:val="1"/>
      <w:marLeft w:val="0"/>
      <w:marRight w:val="0"/>
      <w:marTop w:val="0"/>
      <w:marBottom w:val="0"/>
      <w:divBdr>
        <w:top w:val="none" w:sz="0" w:space="0" w:color="auto"/>
        <w:left w:val="none" w:sz="0" w:space="0" w:color="auto"/>
        <w:bottom w:val="none" w:sz="0" w:space="0" w:color="auto"/>
        <w:right w:val="none" w:sz="0" w:space="0" w:color="auto"/>
      </w:divBdr>
    </w:div>
    <w:div w:id="1767655121">
      <w:bodyDiv w:val="1"/>
      <w:marLeft w:val="0"/>
      <w:marRight w:val="0"/>
      <w:marTop w:val="0"/>
      <w:marBottom w:val="0"/>
      <w:divBdr>
        <w:top w:val="none" w:sz="0" w:space="0" w:color="auto"/>
        <w:left w:val="none" w:sz="0" w:space="0" w:color="auto"/>
        <w:bottom w:val="none" w:sz="0" w:space="0" w:color="auto"/>
        <w:right w:val="none" w:sz="0" w:space="0" w:color="auto"/>
      </w:divBdr>
    </w:div>
    <w:div w:id="1769815288">
      <w:bodyDiv w:val="1"/>
      <w:marLeft w:val="0"/>
      <w:marRight w:val="0"/>
      <w:marTop w:val="0"/>
      <w:marBottom w:val="0"/>
      <w:divBdr>
        <w:top w:val="none" w:sz="0" w:space="0" w:color="auto"/>
        <w:left w:val="none" w:sz="0" w:space="0" w:color="auto"/>
        <w:bottom w:val="none" w:sz="0" w:space="0" w:color="auto"/>
        <w:right w:val="none" w:sz="0" w:space="0" w:color="auto"/>
      </w:divBdr>
    </w:div>
    <w:div w:id="1775130378">
      <w:bodyDiv w:val="1"/>
      <w:marLeft w:val="0"/>
      <w:marRight w:val="0"/>
      <w:marTop w:val="0"/>
      <w:marBottom w:val="0"/>
      <w:divBdr>
        <w:top w:val="none" w:sz="0" w:space="0" w:color="auto"/>
        <w:left w:val="none" w:sz="0" w:space="0" w:color="auto"/>
        <w:bottom w:val="none" w:sz="0" w:space="0" w:color="auto"/>
        <w:right w:val="none" w:sz="0" w:space="0" w:color="auto"/>
      </w:divBdr>
      <w:divsChild>
        <w:div w:id="754741782">
          <w:marLeft w:val="0"/>
          <w:marRight w:val="0"/>
          <w:marTop w:val="0"/>
          <w:marBottom w:val="0"/>
          <w:divBdr>
            <w:top w:val="none" w:sz="0" w:space="0" w:color="auto"/>
            <w:left w:val="none" w:sz="0" w:space="0" w:color="auto"/>
            <w:bottom w:val="none" w:sz="0" w:space="0" w:color="auto"/>
            <w:right w:val="none" w:sz="0" w:space="0" w:color="auto"/>
          </w:divBdr>
          <w:divsChild>
            <w:div w:id="722756473">
              <w:marLeft w:val="0"/>
              <w:marRight w:val="0"/>
              <w:marTop w:val="0"/>
              <w:marBottom w:val="0"/>
              <w:divBdr>
                <w:top w:val="none" w:sz="0" w:space="0" w:color="auto"/>
                <w:left w:val="none" w:sz="0" w:space="0" w:color="auto"/>
                <w:bottom w:val="none" w:sz="0" w:space="0" w:color="auto"/>
                <w:right w:val="none" w:sz="0" w:space="0" w:color="auto"/>
              </w:divBdr>
              <w:divsChild>
                <w:div w:id="1572498023">
                  <w:marLeft w:val="0"/>
                  <w:marRight w:val="0"/>
                  <w:marTop w:val="0"/>
                  <w:marBottom w:val="0"/>
                  <w:divBdr>
                    <w:top w:val="none" w:sz="0" w:space="0" w:color="auto"/>
                    <w:left w:val="none" w:sz="0" w:space="0" w:color="auto"/>
                    <w:bottom w:val="none" w:sz="0" w:space="0" w:color="auto"/>
                    <w:right w:val="none" w:sz="0" w:space="0" w:color="auto"/>
                  </w:divBdr>
                  <w:divsChild>
                    <w:div w:id="1647247599">
                      <w:marLeft w:val="0"/>
                      <w:marRight w:val="0"/>
                      <w:marTop w:val="0"/>
                      <w:marBottom w:val="0"/>
                      <w:divBdr>
                        <w:top w:val="none" w:sz="0" w:space="0" w:color="auto"/>
                        <w:left w:val="none" w:sz="0" w:space="0" w:color="auto"/>
                        <w:bottom w:val="none" w:sz="0" w:space="0" w:color="auto"/>
                        <w:right w:val="none" w:sz="0" w:space="0" w:color="auto"/>
                      </w:divBdr>
                      <w:divsChild>
                        <w:div w:id="1211116706">
                          <w:marLeft w:val="0"/>
                          <w:marRight w:val="0"/>
                          <w:marTop w:val="0"/>
                          <w:marBottom w:val="0"/>
                          <w:divBdr>
                            <w:top w:val="none" w:sz="0" w:space="0" w:color="auto"/>
                            <w:left w:val="none" w:sz="0" w:space="0" w:color="auto"/>
                            <w:bottom w:val="none" w:sz="0" w:space="0" w:color="auto"/>
                            <w:right w:val="none" w:sz="0" w:space="0" w:color="auto"/>
                          </w:divBdr>
                          <w:divsChild>
                            <w:div w:id="290984156">
                              <w:marLeft w:val="0"/>
                              <w:marRight w:val="0"/>
                              <w:marTop w:val="0"/>
                              <w:marBottom w:val="0"/>
                              <w:divBdr>
                                <w:top w:val="none" w:sz="0" w:space="0" w:color="auto"/>
                                <w:left w:val="none" w:sz="0" w:space="0" w:color="auto"/>
                                <w:bottom w:val="none" w:sz="0" w:space="0" w:color="auto"/>
                                <w:right w:val="none" w:sz="0" w:space="0" w:color="auto"/>
                              </w:divBdr>
                              <w:divsChild>
                                <w:div w:id="1177421848">
                                  <w:marLeft w:val="0"/>
                                  <w:marRight w:val="0"/>
                                  <w:marTop w:val="0"/>
                                  <w:marBottom w:val="0"/>
                                  <w:divBdr>
                                    <w:top w:val="none" w:sz="0" w:space="0" w:color="auto"/>
                                    <w:left w:val="none" w:sz="0" w:space="0" w:color="auto"/>
                                    <w:bottom w:val="none" w:sz="0" w:space="0" w:color="auto"/>
                                    <w:right w:val="none" w:sz="0" w:space="0" w:color="auto"/>
                                  </w:divBdr>
                                  <w:divsChild>
                                    <w:div w:id="1637644351">
                                      <w:marLeft w:val="0"/>
                                      <w:marRight w:val="0"/>
                                      <w:marTop w:val="0"/>
                                      <w:marBottom w:val="0"/>
                                      <w:divBdr>
                                        <w:top w:val="none" w:sz="0" w:space="0" w:color="auto"/>
                                        <w:left w:val="none" w:sz="0" w:space="0" w:color="auto"/>
                                        <w:bottom w:val="none" w:sz="0" w:space="0" w:color="auto"/>
                                        <w:right w:val="none" w:sz="0" w:space="0" w:color="auto"/>
                                      </w:divBdr>
                                      <w:divsChild>
                                        <w:div w:id="1217856785">
                                          <w:marLeft w:val="0"/>
                                          <w:marRight w:val="0"/>
                                          <w:marTop w:val="0"/>
                                          <w:marBottom w:val="0"/>
                                          <w:divBdr>
                                            <w:top w:val="none" w:sz="0" w:space="0" w:color="auto"/>
                                            <w:left w:val="none" w:sz="0" w:space="0" w:color="auto"/>
                                            <w:bottom w:val="none" w:sz="0" w:space="0" w:color="auto"/>
                                            <w:right w:val="none" w:sz="0" w:space="0" w:color="auto"/>
                                          </w:divBdr>
                                          <w:divsChild>
                                            <w:div w:id="1725594071">
                                              <w:marLeft w:val="0"/>
                                              <w:marRight w:val="0"/>
                                              <w:marTop w:val="0"/>
                                              <w:marBottom w:val="0"/>
                                              <w:divBdr>
                                                <w:top w:val="none" w:sz="0" w:space="0" w:color="auto"/>
                                                <w:left w:val="none" w:sz="0" w:space="0" w:color="auto"/>
                                                <w:bottom w:val="none" w:sz="0" w:space="0" w:color="auto"/>
                                                <w:right w:val="none" w:sz="0" w:space="0" w:color="auto"/>
                                              </w:divBdr>
                                              <w:divsChild>
                                                <w:div w:id="851995374">
                                                  <w:marLeft w:val="0"/>
                                                  <w:marRight w:val="0"/>
                                                  <w:marTop w:val="0"/>
                                                  <w:marBottom w:val="0"/>
                                                  <w:divBdr>
                                                    <w:top w:val="none" w:sz="0" w:space="0" w:color="auto"/>
                                                    <w:left w:val="none" w:sz="0" w:space="0" w:color="auto"/>
                                                    <w:bottom w:val="none" w:sz="0" w:space="0" w:color="auto"/>
                                                    <w:right w:val="none" w:sz="0" w:space="0" w:color="auto"/>
                                                  </w:divBdr>
                                                  <w:divsChild>
                                                    <w:div w:id="194732444">
                                                      <w:marLeft w:val="0"/>
                                                      <w:marRight w:val="0"/>
                                                      <w:marTop w:val="0"/>
                                                      <w:marBottom w:val="0"/>
                                                      <w:divBdr>
                                                        <w:top w:val="none" w:sz="0" w:space="0" w:color="auto"/>
                                                        <w:left w:val="none" w:sz="0" w:space="0" w:color="auto"/>
                                                        <w:bottom w:val="none" w:sz="0" w:space="0" w:color="auto"/>
                                                        <w:right w:val="none" w:sz="0" w:space="0" w:color="auto"/>
                                                      </w:divBdr>
                                                      <w:divsChild>
                                                        <w:div w:id="938487424">
                                                          <w:marLeft w:val="0"/>
                                                          <w:marRight w:val="0"/>
                                                          <w:marTop w:val="0"/>
                                                          <w:marBottom w:val="0"/>
                                                          <w:divBdr>
                                                            <w:top w:val="none" w:sz="0" w:space="0" w:color="auto"/>
                                                            <w:left w:val="none" w:sz="0" w:space="0" w:color="auto"/>
                                                            <w:bottom w:val="none" w:sz="0" w:space="0" w:color="auto"/>
                                                            <w:right w:val="none" w:sz="0" w:space="0" w:color="auto"/>
                                                          </w:divBdr>
                                                          <w:divsChild>
                                                            <w:div w:id="2046246744">
                                                              <w:marLeft w:val="0"/>
                                                              <w:marRight w:val="0"/>
                                                              <w:marTop w:val="0"/>
                                                              <w:marBottom w:val="0"/>
                                                              <w:divBdr>
                                                                <w:top w:val="none" w:sz="0" w:space="0" w:color="auto"/>
                                                                <w:left w:val="none" w:sz="0" w:space="0" w:color="auto"/>
                                                                <w:bottom w:val="none" w:sz="0" w:space="0" w:color="auto"/>
                                                                <w:right w:val="none" w:sz="0" w:space="0" w:color="auto"/>
                                                              </w:divBdr>
                                                              <w:divsChild>
                                                                <w:div w:id="2028630497">
                                                                  <w:marLeft w:val="0"/>
                                                                  <w:marRight w:val="0"/>
                                                                  <w:marTop w:val="0"/>
                                                                  <w:marBottom w:val="0"/>
                                                                  <w:divBdr>
                                                                    <w:top w:val="none" w:sz="0" w:space="0" w:color="auto"/>
                                                                    <w:left w:val="none" w:sz="0" w:space="0" w:color="auto"/>
                                                                    <w:bottom w:val="none" w:sz="0" w:space="0" w:color="auto"/>
                                                                    <w:right w:val="none" w:sz="0" w:space="0" w:color="auto"/>
                                                                  </w:divBdr>
                                                                  <w:divsChild>
                                                                    <w:div w:id="679547044">
                                                                      <w:marLeft w:val="0"/>
                                                                      <w:marRight w:val="0"/>
                                                                      <w:marTop w:val="0"/>
                                                                      <w:marBottom w:val="0"/>
                                                                      <w:divBdr>
                                                                        <w:top w:val="none" w:sz="0" w:space="0" w:color="auto"/>
                                                                        <w:left w:val="none" w:sz="0" w:space="0" w:color="auto"/>
                                                                        <w:bottom w:val="none" w:sz="0" w:space="0" w:color="auto"/>
                                                                        <w:right w:val="none" w:sz="0" w:space="0" w:color="auto"/>
                                                                      </w:divBdr>
                                                                      <w:divsChild>
                                                                        <w:div w:id="1673339644">
                                                                          <w:marLeft w:val="0"/>
                                                                          <w:marRight w:val="0"/>
                                                                          <w:marTop w:val="0"/>
                                                                          <w:marBottom w:val="0"/>
                                                                          <w:divBdr>
                                                                            <w:top w:val="none" w:sz="0" w:space="0" w:color="auto"/>
                                                                            <w:left w:val="none" w:sz="0" w:space="0" w:color="auto"/>
                                                                            <w:bottom w:val="none" w:sz="0" w:space="0" w:color="auto"/>
                                                                            <w:right w:val="none" w:sz="0" w:space="0" w:color="auto"/>
                                                                          </w:divBdr>
                                                                          <w:divsChild>
                                                                            <w:div w:id="1386566664">
                                                                              <w:marLeft w:val="0"/>
                                                                              <w:marRight w:val="0"/>
                                                                              <w:marTop w:val="0"/>
                                                                              <w:marBottom w:val="0"/>
                                                                              <w:divBdr>
                                                                                <w:top w:val="none" w:sz="0" w:space="0" w:color="auto"/>
                                                                                <w:left w:val="none" w:sz="0" w:space="0" w:color="auto"/>
                                                                                <w:bottom w:val="none" w:sz="0" w:space="0" w:color="auto"/>
                                                                                <w:right w:val="none" w:sz="0" w:space="0" w:color="auto"/>
                                                                              </w:divBdr>
                                                                              <w:divsChild>
                                                                                <w:div w:id="1589728801">
                                                                                  <w:marLeft w:val="0"/>
                                                                                  <w:marRight w:val="0"/>
                                                                                  <w:marTop w:val="0"/>
                                                                                  <w:marBottom w:val="0"/>
                                                                                  <w:divBdr>
                                                                                    <w:top w:val="none" w:sz="0" w:space="0" w:color="auto"/>
                                                                                    <w:left w:val="none" w:sz="0" w:space="0" w:color="auto"/>
                                                                                    <w:bottom w:val="none" w:sz="0" w:space="0" w:color="auto"/>
                                                                                    <w:right w:val="none" w:sz="0" w:space="0" w:color="auto"/>
                                                                                  </w:divBdr>
                                                                                  <w:divsChild>
                                                                                    <w:div w:id="1870217613">
                                                                                      <w:marLeft w:val="0"/>
                                                                                      <w:marRight w:val="0"/>
                                                                                      <w:marTop w:val="0"/>
                                                                                      <w:marBottom w:val="0"/>
                                                                                      <w:divBdr>
                                                                                        <w:top w:val="none" w:sz="0" w:space="0" w:color="auto"/>
                                                                                        <w:left w:val="none" w:sz="0" w:space="0" w:color="auto"/>
                                                                                        <w:bottom w:val="none" w:sz="0" w:space="0" w:color="auto"/>
                                                                                        <w:right w:val="none" w:sz="0" w:space="0" w:color="auto"/>
                                                                                      </w:divBdr>
                                                                                      <w:divsChild>
                                                                                        <w:div w:id="1637683658">
                                                                                          <w:marLeft w:val="0"/>
                                                                                          <w:marRight w:val="0"/>
                                                                                          <w:marTop w:val="0"/>
                                                                                          <w:marBottom w:val="0"/>
                                                                                          <w:divBdr>
                                                                                            <w:top w:val="none" w:sz="0" w:space="0" w:color="auto"/>
                                                                                            <w:left w:val="none" w:sz="0" w:space="0" w:color="auto"/>
                                                                                            <w:bottom w:val="none" w:sz="0" w:space="0" w:color="auto"/>
                                                                                            <w:right w:val="none" w:sz="0" w:space="0" w:color="auto"/>
                                                                                          </w:divBdr>
                                                                                          <w:divsChild>
                                                                                            <w:div w:id="919102730">
                                                                                              <w:marLeft w:val="0"/>
                                                                                              <w:marRight w:val="0"/>
                                                                                              <w:marTop w:val="0"/>
                                                                                              <w:marBottom w:val="0"/>
                                                                                              <w:divBdr>
                                                                                                <w:top w:val="none" w:sz="0" w:space="0" w:color="auto"/>
                                                                                                <w:left w:val="none" w:sz="0" w:space="0" w:color="auto"/>
                                                                                                <w:bottom w:val="none" w:sz="0" w:space="0" w:color="auto"/>
                                                                                                <w:right w:val="none" w:sz="0" w:space="0" w:color="auto"/>
                                                                                              </w:divBdr>
                                                                                              <w:divsChild>
                                                                                                <w:div w:id="1208030504">
                                                                                                  <w:marLeft w:val="0"/>
                                                                                                  <w:marRight w:val="0"/>
                                                                                                  <w:marTop w:val="0"/>
                                                                                                  <w:marBottom w:val="0"/>
                                                                                                  <w:divBdr>
                                                                                                    <w:top w:val="none" w:sz="0" w:space="0" w:color="auto"/>
                                                                                                    <w:left w:val="none" w:sz="0" w:space="0" w:color="auto"/>
                                                                                                    <w:bottom w:val="none" w:sz="0" w:space="0" w:color="auto"/>
                                                                                                    <w:right w:val="none" w:sz="0" w:space="0" w:color="auto"/>
                                                                                                  </w:divBdr>
                                                                                                  <w:divsChild>
                                                                                                    <w:div w:id="1688823040">
                                                                                                      <w:marLeft w:val="0"/>
                                                                                                      <w:marRight w:val="0"/>
                                                                                                      <w:marTop w:val="0"/>
                                                                                                      <w:marBottom w:val="0"/>
                                                                                                      <w:divBdr>
                                                                                                        <w:top w:val="none" w:sz="0" w:space="0" w:color="auto"/>
                                                                                                        <w:left w:val="none" w:sz="0" w:space="0" w:color="auto"/>
                                                                                                        <w:bottom w:val="none" w:sz="0" w:space="0" w:color="auto"/>
                                                                                                        <w:right w:val="none" w:sz="0" w:space="0" w:color="auto"/>
                                                                                                      </w:divBdr>
                                                                                                      <w:divsChild>
                                                                                                        <w:div w:id="1642688452">
                                                                                                          <w:marLeft w:val="0"/>
                                                                                                          <w:marRight w:val="0"/>
                                                                                                          <w:marTop w:val="0"/>
                                                                                                          <w:marBottom w:val="0"/>
                                                                                                          <w:divBdr>
                                                                                                            <w:top w:val="none" w:sz="0" w:space="0" w:color="auto"/>
                                                                                                            <w:left w:val="none" w:sz="0" w:space="0" w:color="auto"/>
                                                                                                            <w:bottom w:val="none" w:sz="0" w:space="0" w:color="auto"/>
                                                                                                            <w:right w:val="none" w:sz="0" w:space="0" w:color="auto"/>
                                                                                                          </w:divBdr>
                                                                                                          <w:divsChild>
                                                                                                            <w:div w:id="1868445993">
                                                                                                              <w:marLeft w:val="0"/>
                                                                                                              <w:marRight w:val="0"/>
                                                                                                              <w:marTop w:val="0"/>
                                                                                                              <w:marBottom w:val="0"/>
                                                                                                              <w:divBdr>
                                                                                                                <w:top w:val="none" w:sz="0" w:space="0" w:color="auto"/>
                                                                                                                <w:left w:val="none" w:sz="0" w:space="0" w:color="auto"/>
                                                                                                                <w:bottom w:val="none" w:sz="0" w:space="0" w:color="auto"/>
                                                                                                                <w:right w:val="none" w:sz="0" w:space="0" w:color="auto"/>
                                                                                                              </w:divBdr>
                                                                                                              <w:divsChild>
                                                                                                                <w:div w:id="1925218252">
                                                                                                                  <w:marLeft w:val="0"/>
                                                                                                                  <w:marRight w:val="0"/>
                                                                                                                  <w:marTop w:val="0"/>
                                                                                                                  <w:marBottom w:val="0"/>
                                                                                                                  <w:divBdr>
                                                                                                                    <w:top w:val="none" w:sz="0" w:space="0" w:color="auto"/>
                                                                                                                    <w:left w:val="none" w:sz="0" w:space="0" w:color="auto"/>
                                                                                                                    <w:bottom w:val="none" w:sz="0" w:space="0" w:color="auto"/>
                                                                                                                    <w:right w:val="none" w:sz="0" w:space="0" w:color="auto"/>
                                                                                                                  </w:divBdr>
                                                                                                                  <w:divsChild>
                                                                                                                    <w:div w:id="1634749592">
                                                                                                                      <w:marLeft w:val="0"/>
                                                                                                                      <w:marRight w:val="0"/>
                                                                                                                      <w:marTop w:val="0"/>
                                                                                                                      <w:marBottom w:val="0"/>
                                                                                                                      <w:divBdr>
                                                                                                                        <w:top w:val="none" w:sz="0" w:space="0" w:color="auto"/>
                                                                                                                        <w:left w:val="none" w:sz="0" w:space="0" w:color="auto"/>
                                                                                                                        <w:bottom w:val="none" w:sz="0" w:space="0" w:color="auto"/>
                                                                                                                        <w:right w:val="none" w:sz="0" w:space="0" w:color="auto"/>
                                                                                                                      </w:divBdr>
                                                                                                                      <w:divsChild>
                                                                                                                        <w:div w:id="626087264">
                                                                                                                          <w:marLeft w:val="0"/>
                                                                                                                          <w:marRight w:val="0"/>
                                                                                                                          <w:marTop w:val="0"/>
                                                                                                                          <w:marBottom w:val="0"/>
                                                                                                                          <w:divBdr>
                                                                                                                            <w:top w:val="none" w:sz="0" w:space="0" w:color="auto"/>
                                                                                                                            <w:left w:val="none" w:sz="0" w:space="0" w:color="auto"/>
                                                                                                                            <w:bottom w:val="none" w:sz="0" w:space="0" w:color="auto"/>
                                                                                                                            <w:right w:val="none" w:sz="0" w:space="0" w:color="auto"/>
                                                                                                                          </w:divBdr>
                                                                                                                          <w:divsChild>
                                                                                                                            <w:div w:id="1597400028">
                                                                                                                              <w:marLeft w:val="0"/>
                                                                                                                              <w:marRight w:val="0"/>
                                                                                                                              <w:marTop w:val="0"/>
                                                                                                                              <w:marBottom w:val="0"/>
                                                                                                                              <w:divBdr>
                                                                                                                                <w:top w:val="none" w:sz="0" w:space="0" w:color="auto"/>
                                                                                                                                <w:left w:val="none" w:sz="0" w:space="0" w:color="auto"/>
                                                                                                                                <w:bottom w:val="none" w:sz="0" w:space="0" w:color="auto"/>
                                                                                                                                <w:right w:val="none" w:sz="0" w:space="0" w:color="auto"/>
                                                                                                                              </w:divBdr>
                                                                                                                              <w:divsChild>
                                                                                                                                <w:div w:id="5283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11138">
      <w:bodyDiv w:val="1"/>
      <w:marLeft w:val="0"/>
      <w:marRight w:val="0"/>
      <w:marTop w:val="0"/>
      <w:marBottom w:val="0"/>
      <w:divBdr>
        <w:top w:val="none" w:sz="0" w:space="0" w:color="auto"/>
        <w:left w:val="none" w:sz="0" w:space="0" w:color="auto"/>
        <w:bottom w:val="none" w:sz="0" w:space="0" w:color="auto"/>
        <w:right w:val="none" w:sz="0" w:space="0" w:color="auto"/>
      </w:divBdr>
    </w:div>
    <w:div w:id="1781945881">
      <w:bodyDiv w:val="1"/>
      <w:marLeft w:val="0"/>
      <w:marRight w:val="0"/>
      <w:marTop w:val="0"/>
      <w:marBottom w:val="0"/>
      <w:divBdr>
        <w:top w:val="none" w:sz="0" w:space="0" w:color="auto"/>
        <w:left w:val="none" w:sz="0" w:space="0" w:color="auto"/>
        <w:bottom w:val="none" w:sz="0" w:space="0" w:color="auto"/>
        <w:right w:val="none" w:sz="0" w:space="0" w:color="auto"/>
      </w:divBdr>
    </w:div>
    <w:div w:id="1786726431">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6289">
      <w:bodyDiv w:val="1"/>
      <w:marLeft w:val="0"/>
      <w:marRight w:val="0"/>
      <w:marTop w:val="0"/>
      <w:marBottom w:val="0"/>
      <w:divBdr>
        <w:top w:val="none" w:sz="0" w:space="0" w:color="auto"/>
        <w:left w:val="none" w:sz="0" w:space="0" w:color="auto"/>
        <w:bottom w:val="none" w:sz="0" w:space="0" w:color="auto"/>
        <w:right w:val="none" w:sz="0" w:space="0" w:color="auto"/>
      </w:divBdr>
    </w:div>
    <w:div w:id="1807577091">
      <w:bodyDiv w:val="1"/>
      <w:marLeft w:val="0"/>
      <w:marRight w:val="0"/>
      <w:marTop w:val="0"/>
      <w:marBottom w:val="0"/>
      <w:divBdr>
        <w:top w:val="none" w:sz="0" w:space="0" w:color="auto"/>
        <w:left w:val="none" w:sz="0" w:space="0" w:color="auto"/>
        <w:bottom w:val="none" w:sz="0" w:space="0" w:color="auto"/>
        <w:right w:val="none" w:sz="0" w:space="0" w:color="auto"/>
      </w:divBdr>
    </w:div>
    <w:div w:id="1813062020">
      <w:bodyDiv w:val="1"/>
      <w:marLeft w:val="0"/>
      <w:marRight w:val="0"/>
      <w:marTop w:val="0"/>
      <w:marBottom w:val="0"/>
      <w:divBdr>
        <w:top w:val="none" w:sz="0" w:space="0" w:color="auto"/>
        <w:left w:val="none" w:sz="0" w:space="0" w:color="auto"/>
        <w:bottom w:val="none" w:sz="0" w:space="0" w:color="auto"/>
        <w:right w:val="none" w:sz="0" w:space="0" w:color="auto"/>
      </w:divBdr>
    </w:div>
    <w:div w:id="1813139043">
      <w:bodyDiv w:val="1"/>
      <w:marLeft w:val="0"/>
      <w:marRight w:val="0"/>
      <w:marTop w:val="0"/>
      <w:marBottom w:val="0"/>
      <w:divBdr>
        <w:top w:val="none" w:sz="0" w:space="0" w:color="auto"/>
        <w:left w:val="none" w:sz="0" w:space="0" w:color="auto"/>
        <w:bottom w:val="none" w:sz="0" w:space="0" w:color="auto"/>
        <w:right w:val="none" w:sz="0" w:space="0" w:color="auto"/>
      </w:divBdr>
    </w:div>
    <w:div w:id="1815559501">
      <w:bodyDiv w:val="1"/>
      <w:marLeft w:val="0"/>
      <w:marRight w:val="0"/>
      <w:marTop w:val="0"/>
      <w:marBottom w:val="0"/>
      <w:divBdr>
        <w:top w:val="none" w:sz="0" w:space="0" w:color="auto"/>
        <w:left w:val="none" w:sz="0" w:space="0" w:color="auto"/>
        <w:bottom w:val="none" w:sz="0" w:space="0" w:color="auto"/>
        <w:right w:val="none" w:sz="0" w:space="0" w:color="auto"/>
      </w:divBdr>
    </w:div>
    <w:div w:id="1815871621">
      <w:bodyDiv w:val="1"/>
      <w:marLeft w:val="0"/>
      <w:marRight w:val="0"/>
      <w:marTop w:val="0"/>
      <w:marBottom w:val="0"/>
      <w:divBdr>
        <w:top w:val="none" w:sz="0" w:space="0" w:color="auto"/>
        <w:left w:val="none" w:sz="0" w:space="0" w:color="auto"/>
        <w:bottom w:val="none" w:sz="0" w:space="0" w:color="auto"/>
        <w:right w:val="none" w:sz="0" w:space="0" w:color="auto"/>
      </w:divBdr>
    </w:div>
    <w:div w:id="1817985991">
      <w:bodyDiv w:val="1"/>
      <w:marLeft w:val="0"/>
      <w:marRight w:val="0"/>
      <w:marTop w:val="0"/>
      <w:marBottom w:val="0"/>
      <w:divBdr>
        <w:top w:val="none" w:sz="0" w:space="0" w:color="auto"/>
        <w:left w:val="none" w:sz="0" w:space="0" w:color="auto"/>
        <w:bottom w:val="none" w:sz="0" w:space="0" w:color="auto"/>
        <w:right w:val="none" w:sz="0" w:space="0" w:color="auto"/>
      </w:divBdr>
    </w:div>
    <w:div w:id="1825048717">
      <w:bodyDiv w:val="1"/>
      <w:marLeft w:val="0"/>
      <w:marRight w:val="0"/>
      <w:marTop w:val="0"/>
      <w:marBottom w:val="0"/>
      <w:divBdr>
        <w:top w:val="none" w:sz="0" w:space="0" w:color="auto"/>
        <w:left w:val="none" w:sz="0" w:space="0" w:color="auto"/>
        <w:bottom w:val="none" w:sz="0" w:space="0" w:color="auto"/>
        <w:right w:val="none" w:sz="0" w:space="0" w:color="auto"/>
      </w:divBdr>
    </w:div>
    <w:div w:id="1828284862">
      <w:bodyDiv w:val="1"/>
      <w:marLeft w:val="0"/>
      <w:marRight w:val="0"/>
      <w:marTop w:val="0"/>
      <w:marBottom w:val="0"/>
      <w:divBdr>
        <w:top w:val="none" w:sz="0" w:space="0" w:color="auto"/>
        <w:left w:val="none" w:sz="0" w:space="0" w:color="auto"/>
        <w:bottom w:val="none" w:sz="0" w:space="0" w:color="auto"/>
        <w:right w:val="none" w:sz="0" w:space="0" w:color="auto"/>
      </w:divBdr>
    </w:div>
    <w:div w:id="1837304025">
      <w:bodyDiv w:val="1"/>
      <w:marLeft w:val="0"/>
      <w:marRight w:val="0"/>
      <w:marTop w:val="0"/>
      <w:marBottom w:val="0"/>
      <w:divBdr>
        <w:top w:val="none" w:sz="0" w:space="0" w:color="auto"/>
        <w:left w:val="none" w:sz="0" w:space="0" w:color="auto"/>
        <w:bottom w:val="none" w:sz="0" w:space="0" w:color="auto"/>
        <w:right w:val="none" w:sz="0" w:space="0" w:color="auto"/>
      </w:divBdr>
    </w:div>
    <w:div w:id="1852142072">
      <w:bodyDiv w:val="1"/>
      <w:marLeft w:val="0"/>
      <w:marRight w:val="0"/>
      <w:marTop w:val="0"/>
      <w:marBottom w:val="0"/>
      <w:divBdr>
        <w:top w:val="none" w:sz="0" w:space="0" w:color="auto"/>
        <w:left w:val="none" w:sz="0" w:space="0" w:color="auto"/>
        <w:bottom w:val="none" w:sz="0" w:space="0" w:color="auto"/>
        <w:right w:val="none" w:sz="0" w:space="0" w:color="auto"/>
      </w:divBdr>
    </w:div>
    <w:div w:id="1865901138">
      <w:bodyDiv w:val="1"/>
      <w:marLeft w:val="0"/>
      <w:marRight w:val="0"/>
      <w:marTop w:val="0"/>
      <w:marBottom w:val="0"/>
      <w:divBdr>
        <w:top w:val="none" w:sz="0" w:space="0" w:color="auto"/>
        <w:left w:val="none" w:sz="0" w:space="0" w:color="auto"/>
        <w:bottom w:val="none" w:sz="0" w:space="0" w:color="auto"/>
        <w:right w:val="none" w:sz="0" w:space="0" w:color="auto"/>
      </w:divBdr>
    </w:div>
    <w:div w:id="1867331791">
      <w:bodyDiv w:val="1"/>
      <w:marLeft w:val="0"/>
      <w:marRight w:val="0"/>
      <w:marTop w:val="0"/>
      <w:marBottom w:val="0"/>
      <w:divBdr>
        <w:top w:val="none" w:sz="0" w:space="0" w:color="auto"/>
        <w:left w:val="none" w:sz="0" w:space="0" w:color="auto"/>
        <w:bottom w:val="none" w:sz="0" w:space="0" w:color="auto"/>
        <w:right w:val="none" w:sz="0" w:space="0" w:color="auto"/>
      </w:divBdr>
    </w:div>
    <w:div w:id="1888443413">
      <w:bodyDiv w:val="1"/>
      <w:marLeft w:val="0"/>
      <w:marRight w:val="0"/>
      <w:marTop w:val="0"/>
      <w:marBottom w:val="0"/>
      <w:divBdr>
        <w:top w:val="none" w:sz="0" w:space="0" w:color="auto"/>
        <w:left w:val="none" w:sz="0" w:space="0" w:color="auto"/>
        <w:bottom w:val="none" w:sz="0" w:space="0" w:color="auto"/>
        <w:right w:val="none" w:sz="0" w:space="0" w:color="auto"/>
      </w:divBdr>
    </w:div>
    <w:div w:id="1895114052">
      <w:bodyDiv w:val="1"/>
      <w:marLeft w:val="0"/>
      <w:marRight w:val="0"/>
      <w:marTop w:val="0"/>
      <w:marBottom w:val="0"/>
      <w:divBdr>
        <w:top w:val="none" w:sz="0" w:space="0" w:color="auto"/>
        <w:left w:val="none" w:sz="0" w:space="0" w:color="auto"/>
        <w:bottom w:val="none" w:sz="0" w:space="0" w:color="auto"/>
        <w:right w:val="none" w:sz="0" w:space="0" w:color="auto"/>
      </w:divBdr>
    </w:div>
    <w:div w:id="1897471977">
      <w:bodyDiv w:val="1"/>
      <w:marLeft w:val="0"/>
      <w:marRight w:val="0"/>
      <w:marTop w:val="0"/>
      <w:marBottom w:val="0"/>
      <w:divBdr>
        <w:top w:val="none" w:sz="0" w:space="0" w:color="auto"/>
        <w:left w:val="none" w:sz="0" w:space="0" w:color="auto"/>
        <w:bottom w:val="none" w:sz="0" w:space="0" w:color="auto"/>
        <w:right w:val="none" w:sz="0" w:space="0" w:color="auto"/>
      </w:divBdr>
    </w:div>
    <w:div w:id="1897549320">
      <w:bodyDiv w:val="1"/>
      <w:marLeft w:val="0"/>
      <w:marRight w:val="0"/>
      <w:marTop w:val="0"/>
      <w:marBottom w:val="0"/>
      <w:divBdr>
        <w:top w:val="none" w:sz="0" w:space="0" w:color="auto"/>
        <w:left w:val="none" w:sz="0" w:space="0" w:color="auto"/>
        <w:bottom w:val="none" w:sz="0" w:space="0" w:color="auto"/>
        <w:right w:val="none" w:sz="0" w:space="0" w:color="auto"/>
      </w:divBdr>
    </w:div>
    <w:div w:id="1927420791">
      <w:bodyDiv w:val="1"/>
      <w:marLeft w:val="0"/>
      <w:marRight w:val="0"/>
      <w:marTop w:val="0"/>
      <w:marBottom w:val="0"/>
      <w:divBdr>
        <w:top w:val="none" w:sz="0" w:space="0" w:color="auto"/>
        <w:left w:val="none" w:sz="0" w:space="0" w:color="auto"/>
        <w:bottom w:val="none" w:sz="0" w:space="0" w:color="auto"/>
        <w:right w:val="none" w:sz="0" w:space="0" w:color="auto"/>
      </w:divBdr>
    </w:div>
    <w:div w:id="1945963306">
      <w:bodyDiv w:val="1"/>
      <w:marLeft w:val="0"/>
      <w:marRight w:val="0"/>
      <w:marTop w:val="0"/>
      <w:marBottom w:val="0"/>
      <w:divBdr>
        <w:top w:val="none" w:sz="0" w:space="0" w:color="auto"/>
        <w:left w:val="none" w:sz="0" w:space="0" w:color="auto"/>
        <w:bottom w:val="none" w:sz="0" w:space="0" w:color="auto"/>
        <w:right w:val="none" w:sz="0" w:space="0" w:color="auto"/>
      </w:divBdr>
    </w:div>
    <w:div w:id="1947614968">
      <w:bodyDiv w:val="1"/>
      <w:marLeft w:val="0"/>
      <w:marRight w:val="0"/>
      <w:marTop w:val="0"/>
      <w:marBottom w:val="0"/>
      <w:divBdr>
        <w:top w:val="none" w:sz="0" w:space="0" w:color="auto"/>
        <w:left w:val="none" w:sz="0" w:space="0" w:color="auto"/>
        <w:bottom w:val="none" w:sz="0" w:space="0" w:color="auto"/>
        <w:right w:val="none" w:sz="0" w:space="0" w:color="auto"/>
      </w:divBdr>
    </w:div>
    <w:div w:id="1947695593">
      <w:bodyDiv w:val="1"/>
      <w:marLeft w:val="0"/>
      <w:marRight w:val="0"/>
      <w:marTop w:val="0"/>
      <w:marBottom w:val="0"/>
      <w:divBdr>
        <w:top w:val="none" w:sz="0" w:space="0" w:color="auto"/>
        <w:left w:val="none" w:sz="0" w:space="0" w:color="auto"/>
        <w:bottom w:val="none" w:sz="0" w:space="0" w:color="auto"/>
        <w:right w:val="none" w:sz="0" w:space="0" w:color="auto"/>
      </w:divBdr>
    </w:div>
    <w:div w:id="1950121764">
      <w:bodyDiv w:val="1"/>
      <w:marLeft w:val="0"/>
      <w:marRight w:val="0"/>
      <w:marTop w:val="0"/>
      <w:marBottom w:val="0"/>
      <w:divBdr>
        <w:top w:val="none" w:sz="0" w:space="0" w:color="auto"/>
        <w:left w:val="none" w:sz="0" w:space="0" w:color="auto"/>
        <w:bottom w:val="none" w:sz="0" w:space="0" w:color="auto"/>
        <w:right w:val="none" w:sz="0" w:space="0" w:color="auto"/>
      </w:divBdr>
    </w:div>
    <w:div w:id="1959605910">
      <w:bodyDiv w:val="1"/>
      <w:marLeft w:val="0"/>
      <w:marRight w:val="0"/>
      <w:marTop w:val="0"/>
      <w:marBottom w:val="0"/>
      <w:divBdr>
        <w:top w:val="none" w:sz="0" w:space="0" w:color="auto"/>
        <w:left w:val="none" w:sz="0" w:space="0" w:color="auto"/>
        <w:bottom w:val="none" w:sz="0" w:space="0" w:color="auto"/>
        <w:right w:val="none" w:sz="0" w:space="0" w:color="auto"/>
      </w:divBdr>
    </w:div>
    <w:div w:id="1960607479">
      <w:bodyDiv w:val="1"/>
      <w:marLeft w:val="0"/>
      <w:marRight w:val="0"/>
      <w:marTop w:val="0"/>
      <w:marBottom w:val="0"/>
      <w:divBdr>
        <w:top w:val="none" w:sz="0" w:space="0" w:color="auto"/>
        <w:left w:val="none" w:sz="0" w:space="0" w:color="auto"/>
        <w:bottom w:val="none" w:sz="0" w:space="0" w:color="auto"/>
        <w:right w:val="none" w:sz="0" w:space="0" w:color="auto"/>
      </w:divBdr>
    </w:div>
    <w:div w:id="1966961174">
      <w:bodyDiv w:val="1"/>
      <w:marLeft w:val="0"/>
      <w:marRight w:val="0"/>
      <w:marTop w:val="0"/>
      <w:marBottom w:val="0"/>
      <w:divBdr>
        <w:top w:val="none" w:sz="0" w:space="0" w:color="auto"/>
        <w:left w:val="none" w:sz="0" w:space="0" w:color="auto"/>
        <w:bottom w:val="none" w:sz="0" w:space="0" w:color="auto"/>
        <w:right w:val="none" w:sz="0" w:space="0" w:color="auto"/>
      </w:divBdr>
    </w:div>
    <w:div w:id="1970550359">
      <w:bodyDiv w:val="1"/>
      <w:marLeft w:val="0"/>
      <w:marRight w:val="0"/>
      <w:marTop w:val="0"/>
      <w:marBottom w:val="0"/>
      <w:divBdr>
        <w:top w:val="none" w:sz="0" w:space="0" w:color="auto"/>
        <w:left w:val="none" w:sz="0" w:space="0" w:color="auto"/>
        <w:bottom w:val="none" w:sz="0" w:space="0" w:color="auto"/>
        <w:right w:val="none" w:sz="0" w:space="0" w:color="auto"/>
      </w:divBdr>
    </w:div>
    <w:div w:id="1971351020">
      <w:bodyDiv w:val="1"/>
      <w:marLeft w:val="0"/>
      <w:marRight w:val="0"/>
      <w:marTop w:val="0"/>
      <w:marBottom w:val="0"/>
      <w:divBdr>
        <w:top w:val="none" w:sz="0" w:space="0" w:color="auto"/>
        <w:left w:val="none" w:sz="0" w:space="0" w:color="auto"/>
        <w:bottom w:val="none" w:sz="0" w:space="0" w:color="auto"/>
        <w:right w:val="none" w:sz="0" w:space="0" w:color="auto"/>
      </w:divBdr>
    </w:div>
    <w:div w:id="1972206789">
      <w:bodyDiv w:val="1"/>
      <w:marLeft w:val="0"/>
      <w:marRight w:val="0"/>
      <w:marTop w:val="0"/>
      <w:marBottom w:val="0"/>
      <w:divBdr>
        <w:top w:val="none" w:sz="0" w:space="0" w:color="auto"/>
        <w:left w:val="none" w:sz="0" w:space="0" w:color="auto"/>
        <w:bottom w:val="none" w:sz="0" w:space="0" w:color="auto"/>
        <w:right w:val="none" w:sz="0" w:space="0" w:color="auto"/>
      </w:divBdr>
    </w:div>
    <w:div w:id="1976328478">
      <w:bodyDiv w:val="1"/>
      <w:marLeft w:val="0"/>
      <w:marRight w:val="0"/>
      <w:marTop w:val="0"/>
      <w:marBottom w:val="0"/>
      <w:divBdr>
        <w:top w:val="none" w:sz="0" w:space="0" w:color="auto"/>
        <w:left w:val="none" w:sz="0" w:space="0" w:color="auto"/>
        <w:bottom w:val="none" w:sz="0" w:space="0" w:color="auto"/>
        <w:right w:val="none" w:sz="0" w:space="0" w:color="auto"/>
      </w:divBdr>
    </w:div>
    <w:div w:id="1982616942">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 w:id="1988703269">
      <w:bodyDiv w:val="1"/>
      <w:marLeft w:val="0"/>
      <w:marRight w:val="0"/>
      <w:marTop w:val="0"/>
      <w:marBottom w:val="0"/>
      <w:divBdr>
        <w:top w:val="none" w:sz="0" w:space="0" w:color="auto"/>
        <w:left w:val="none" w:sz="0" w:space="0" w:color="auto"/>
        <w:bottom w:val="none" w:sz="0" w:space="0" w:color="auto"/>
        <w:right w:val="none" w:sz="0" w:space="0" w:color="auto"/>
      </w:divBdr>
    </w:div>
    <w:div w:id="1995136226">
      <w:bodyDiv w:val="1"/>
      <w:marLeft w:val="0"/>
      <w:marRight w:val="0"/>
      <w:marTop w:val="0"/>
      <w:marBottom w:val="0"/>
      <w:divBdr>
        <w:top w:val="none" w:sz="0" w:space="0" w:color="auto"/>
        <w:left w:val="none" w:sz="0" w:space="0" w:color="auto"/>
        <w:bottom w:val="none" w:sz="0" w:space="0" w:color="auto"/>
        <w:right w:val="none" w:sz="0" w:space="0" w:color="auto"/>
      </w:divBdr>
    </w:div>
    <w:div w:id="1995718834">
      <w:bodyDiv w:val="1"/>
      <w:marLeft w:val="0"/>
      <w:marRight w:val="0"/>
      <w:marTop w:val="0"/>
      <w:marBottom w:val="0"/>
      <w:divBdr>
        <w:top w:val="none" w:sz="0" w:space="0" w:color="auto"/>
        <w:left w:val="none" w:sz="0" w:space="0" w:color="auto"/>
        <w:bottom w:val="none" w:sz="0" w:space="0" w:color="auto"/>
        <w:right w:val="none" w:sz="0" w:space="0" w:color="auto"/>
      </w:divBdr>
    </w:div>
    <w:div w:id="2001808436">
      <w:bodyDiv w:val="1"/>
      <w:marLeft w:val="0"/>
      <w:marRight w:val="0"/>
      <w:marTop w:val="0"/>
      <w:marBottom w:val="0"/>
      <w:divBdr>
        <w:top w:val="none" w:sz="0" w:space="0" w:color="auto"/>
        <w:left w:val="none" w:sz="0" w:space="0" w:color="auto"/>
        <w:bottom w:val="none" w:sz="0" w:space="0" w:color="auto"/>
        <w:right w:val="none" w:sz="0" w:space="0" w:color="auto"/>
      </w:divBdr>
    </w:div>
    <w:div w:id="2009867578">
      <w:bodyDiv w:val="1"/>
      <w:marLeft w:val="0"/>
      <w:marRight w:val="0"/>
      <w:marTop w:val="0"/>
      <w:marBottom w:val="0"/>
      <w:divBdr>
        <w:top w:val="none" w:sz="0" w:space="0" w:color="auto"/>
        <w:left w:val="none" w:sz="0" w:space="0" w:color="auto"/>
        <w:bottom w:val="none" w:sz="0" w:space="0" w:color="auto"/>
        <w:right w:val="none" w:sz="0" w:space="0" w:color="auto"/>
      </w:divBdr>
    </w:div>
    <w:div w:id="2013945452">
      <w:bodyDiv w:val="1"/>
      <w:marLeft w:val="0"/>
      <w:marRight w:val="0"/>
      <w:marTop w:val="0"/>
      <w:marBottom w:val="0"/>
      <w:divBdr>
        <w:top w:val="none" w:sz="0" w:space="0" w:color="auto"/>
        <w:left w:val="none" w:sz="0" w:space="0" w:color="auto"/>
        <w:bottom w:val="none" w:sz="0" w:space="0" w:color="auto"/>
        <w:right w:val="none" w:sz="0" w:space="0" w:color="auto"/>
      </w:divBdr>
    </w:div>
    <w:div w:id="2027292593">
      <w:bodyDiv w:val="1"/>
      <w:marLeft w:val="0"/>
      <w:marRight w:val="0"/>
      <w:marTop w:val="0"/>
      <w:marBottom w:val="0"/>
      <w:divBdr>
        <w:top w:val="none" w:sz="0" w:space="0" w:color="auto"/>
        <w:left w:val="none" w:sz="0" w:space="0" w:color="auto"/>
        <w:bottom w:val="none" w:sz="0" w:space="0" w:color="auto"/>
        <w:right w:val="none" w:sz="0" w:space="0" w:color="auto"/>
      </w:divBdr>
    </w:div>
    <w:div w:id="2028629010">
      <w:bodyDiv w:val="1"/>
      <w:marLeft w:val="0"/>
      <w:marRight w:val="0"/>
      <w:marTop w:val="0"/>
      <w:marBottom w:val="0"/>
      <w:divBdr>
        <w:top w:val="none" w:sz="0" w:space="0" w:color="auto"/>
        <w:left w:val="none" w:sz="0" w:space="0" w:color="auto"/>
        <w:bottom w:val="none" w:sz="0" w:space="0" w:color="auto"/>
        <w:right w:val="none" w:sz="0" w:space="0" w:color="auto"/>
      </w:divBdr>
    </w:div>
    <w:div w:id="2029939426">
      <w:bodyDiv w:val="1"/>
      <w:marLeft w:val="0"/>
      <w:marRight w:val="0"/>
      <w:marTop w:val="0"/>
      <w:marBottom w:val="0"/>
      <w:divBdr>
        <w:top w:val="none" w:sz="0" w:space="0" w:color="auto"/>
        <w:left w:val="none" w:sz="0" w:space="0" w:color="auto"/>
        <w:bottom w:val="none" w:sz="0" w:space="0" w:color="auto"/>
        <w:right w:val="none" w:sz="0" w:space="0" w:color="auto"/>
      </w:divBdr>
    </w:div>
    <w:div w:id="2032947348">
      <w:bodyDiv w:val="1"/>
      <w:marLeft w:val="0"/>
      <w:marRight w:val="0"/>
      <w:marTop w:val="0"/>
      <w:marBottom w:val="0"/>
      <w:divBdr>
        <w:top w:val="none" w:sz="0" w:space="0" w:color="auto"/>
        <w:left w:val="none" w:sz="0" w:space="0" w:color="auto"/>
        <w:bottom w:val="none" w:sz="0" w:space="0" w:color="auto"/>
        <w:right w:val="none" w:sz="0" w:space="0" w:color="auto"/>
      </w:divBdr>
    </w:div>
    <w:div w:id="2048599412">
      <w:bodyDiv w:val="1"/>
      <w:marLeft w:val="0"/>
      <w:marRight w:val="0"/>
      <w:marTop w:val="0"/>
      <w:marBottom w:val="0"/>
      <w:divBdr>
        <w:top w:val="none" w:sz="0" w:space="0" w:color="auto"/>
        <w:left w:val="none" w:sz="0" w:space="0" w:color="auto"/>
        <w:bottom w:val="none" w:sz="0" w:space="0" w:color="auto"/>
        <w:right w:val="none" w:sz="0" w:space="0" w:color="auto"/>
      </w:divBdr>
    </w:div>
    <w:div w:id="2076002804">
      <w:bodyDiv w:val="1"/>
      <w:marLeft w:val="0"/>
      <w:marRight w:val="0"/>
      <w:marTop w:val="0"/>
      <w:marBottom w:val="0"/>
      <w:divBdr>
        <w:top w:val="none" w:sz="0" w:space="0" w:color="auto"/>
        <w:left w:val="none" w:sz="0" w:space="0" w:color="auto"/>
        <w:bottom w:val="none" w:sz="0" w:space="0" w:color="auto"/>
        <w:right w:val="none" w:sz="0" w:space="0" w:color="auto"/>
      </w:divBdr>
    </w:div>
    <w:div w:id="2088766392">
      <w:bodyDiv w:val="1"/>
      <w:marLeft w:val="0"/>
      <w:marRight w:val="0"/>
      <w:marTop w:val="0"/>
      <w:marBottom w:val="0"/>
      <w:divBdr>
        <w:top w:val="none" w:sz="0" w:space="0" w:color="auto"/>
        <w:left w:val="none" w:sz="0" w:space="0" w:color="auto"/>
        <w:bottom w:val="none" w:sz="0" w:space="0" w:color="auto"/>
        <w:right w:val="none" w:sz="0" w:space="0" w:color="auto"/>
      </w:divBdr>
    </w:div>
    <w:div w:id="2096826026">
      <w:bodyDiv w:val="1"/>
      <w:marLeft w:val="0"/>
      <w:marRight w:val="0"/>
      <w:marTop w:val="0"/>
      <w:marBottom w:val="0"/>
      <w:divBdr>
        <w:top w:val="none" w:sz="0" w:space="0" w:color="auto"/>
        <w:left w:val="none" w:sz="0" w:space="0" w:color="auto"/>
        <w:bottom w:val="none" w:sz="0" w:space="0" w:color="auto"/>
        <w:right w:val="none" w:sz="0" w:space="0" w:color="auto"/>
      </w:divBdr>
    </w:div>
    <w:div w:id="2096826565">
      <w:bodyDiv w:val="1"/>
      <w:marLeft w:val="0"/>
      <w:marRight w:val="0"/>
      <w:marTop w:val="0"/>
      <w:marBottom w:val="0"/>
      <w:divBdr>
        <w:top w:val="none" w:sz="0" w:space="0" w:color="auto"/>
        <w:left w:val="none" w:sz="0" w:space="0" w:color="auto"/>
        <w:bottom w:val="none" w:sz="0" w:space="0" w:color="auto"/>
        <w:right w:val="none" w:sz="0" w:space="0" w:color="auto"/>
      </w:divBdr>
    </w:div>
    <w:div w:id="2106612708">
      <w:bodyDiv w:val="1"/>
      <w:marLeft w:val="0"/>
      <w:marRight w:val="0"/>
      <w:marTop w:val="0"/>
      <w:marBottom w:val="0"/>
      <w:divBdr>
        <w:top w:val="none" w:sz="0" w:space="0" w:color="auto"/>
        <w:left w:val="none" w:sz="0" w:space="0" w:color="auto"/>
        <w:bottom w:val="none" w:sz="0" w:space="0" w:color="auto"/>
        <w:right w:val="none" w:sz="0" w:space="0" w:color="auto"/>
      </w:divBdr>
    </w:div>
    <w:div w:id="2108495925">
      <w:bodyDiv w:val="1"/>
      <w:marLeft w:val="0"/>
      <w:marRight w:val="0"/>
      <w:marTop w:val="0"/>
      <w:marBottom w:val="0"/>
      <w:divBdr>
        <w:top w:val="none" w:sz="0" w:space="0" w:color="auto"/>
        <w:left w:val="none" w:sz="0" w:space="0" w:color="auto"/>
        <w:bottom w:val="none" w:sz="0" w:space="0" w:color="auto"/>
        <w:right w:val="none" w:sz="0" w:space="0" w:color="auto"/>
      </w:divBdr>
    </w:div>
    <w:div w:id="2117291172">
      <w:bodyDiv w:val="1"/>
      <w:marLeft w:val="0"/>
      <w:marRight w:val="0"/>
      <w:marTop w:val="0"/>
      <w:marBottom w:val="0"/>
      <w:divBdr>
        <w:top w:val="none" w:sz="0" w:space="0" w:color="auto"/>
        <w:left w:val="none" w:sz="0" w:space="0" w:color="auto"/>
        <w:bottom w:val="none" w:sz="0" w:space="0" w:color="auto"/>
        <w:right w:val="none" w:sz="0" w:space="0" w:color="auto"/>
      </w:divBdr>
    </w:div>
    <w:div w:id="2119520590">
      <w:bodyDiv w:val="1"/>
      <w:marLeft w:val="0"/>
      <w:marRight w:val="0"/>
      <w:marTop w:val="0"/>
      <w:marBottom w:val="0"/>
      <w:divBdr>
        <w:top w:val="none" w:sz="0" w:space="0" w:color="auto"/>
        <w:left w:val="none" w:sz="0" w:space="0" w:color="auto"/>
        <w:bottom w:val="none" w:sz="0" w:space="0" w:color="auto"/>
        <w:right w:val="none" w:sz="0" w:space="0" w:color="auto"/>
      </w:divBdr>
    </w:div>
    <w:div w:id="2122215010">
      <w:bodyDiv w:val="1"/>
      <w:marLeft w:val="0"/>
      <w:marRight w:val="0"/>
      <w:marTop w:val="0"/>
      <w:marBottom w:val="0"/>
      <w:divBdr>
        <w:top w:val="none" w:sz="0" w:space="0" w:color="auto"/>
        <w:left w:val="none" w:sz="0" w:space="0" w:color="auto"/>
        <w:bottom w:val="none" w:sz="0" w:space="0" w:color="auto"/>
        <w:right w:val="none" w:sz="0" w:space="0" w:color="auto"/>
      </w:divBdr>
    </w:div>
    <w:div w:id="2131045898">
      <w:bodyDiv w:val="1"/>
      <w:marLeft w:val="0"/>
      <w:marRight w:val="0"/>
      <w:marTop w:val="0"/>
      <w:marBottom w:val="0"/>
      <w:divBdr>
        <w:top w:val="none" w:sz="0" w:space="0" w:color="auto"/>
        <w:left w:val="none" w:sz="0" w:space="0" w:color="auto"/>
        <w:bottom w:val="none" w:sz="0" w:space="0" w:color="auto"/>
        <w:right w:val="none" w:sz="0" w:space="0" w:color="auto"/>
      </w:divBdr>
    </w:div>
    <w:div w:id="2139450625">
      <w:bodyDiv w:val="1"/>
      <w:marLeft w:val="0"/>
      <w:marRight w:val="0"/>
      <w:marTop w:val="0"/>
      <w:marBottom w:val="0"/>
      <w:divBdr>
        <w:top w:val="none" w:sz="0" w:space="0" w:color="auto"/>
        <w:left w:val="none" w:sz="0" w:space="0" w:color="auto"/>
        <w:bottom w:val="none" w:sz="0" w:space="0" w:color="auto"/>
        <w:right w:val="none" w:sz="0" w:space="0" w:color="auto"/>
      </w:divBdr>
    </w:div>
    <w:div w:id="21401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gif"/><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6.pn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theme" Target="theme/theme1.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ItalicMT">
    <w:altName w:val="Arial"/>
    <w:panose1 w:val="00000000000000000000"/>
    <w:charset w:val="00"/>
    <w:family w:val="auto"/>
    <w:notTrueType/>
    <w:pitch w:val="default"/>
    <w:sig w:usb0="00000003" w:usb1="00000000" w:usb2="00000000" w:usb3="00000000" w:csb0="00000001"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127E4"/>
    <w:rsid w:val="000F0598"/>
    <w:rsid w:val="00114E71"/>
    <w:rsid w:val="00135E68"/>
    <w:rsid w:val="001B0EBD"/>
    <w:rsid w:val="001C78EA"/>
    <w:rsid w:val="0026637D"/>
    <w:rsid w:val="00274F8A"/>
    <w:rsid w:val="00310025"/>
    <w:rsid w:val="003207F8"/>
    <w:rsid w:val="003772EA"/>
    <w:rsid w:val="003A13AC"/>
    <w:rsid w:val="003B4154"/>
    <w:rsid w:val="003C4026"/>
    <w:rsid w:val="0044402C"/>
    <w:rsid w:val="004D1DE5"/>
    <w:rsid w:val="005648B8"/>
    <w:rsid w:val="00741567"/>
    <w:rsid w:val="00782EAE"/>
    <w:rsid w:val="007F692B"/>
    <w:rsid w:val="00843E48"/>
    <w:rsid w:val="0094665A"/>
    <w:rsid w:val="009E69CB"/>
    <w:rsid w:val="009F3D64"/>
    <w:rsid w:val="00AE120A"/>
    <w:rsid w:val="00BA512B"/>
    <w:rsid w:val="00BE3537"/>
    <w:rsid w:val="00C9385A"/>
    <w:rsid w:val="00DB7221"/>
    <w:rsid w:val="00E62305"/>
    <w:rsid w:val="00E9586D"/>
    <w:rsid w:val="00EC041D"/>
    <w:rsid w:val="00F21A0F"/>
    <w:rsid w:val="00F50382"/>
    <w:rsid w:val="00FD65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Neu4</b:Tag>
    <b:SourceType>ArticleInAPeriodical</b:SourceType>
    <b:Guid>{07DE6277-A0AC-459E-8C82-55474FED0121}</b:Guid>
    <b:Title>Neunert C. The American Society of Hematology 2011 evidence-based practice guideline for immune thrombocytopenia. Blood. 2011;117(16):4190.</b:Title>
    <b:RefOrder>1</b:RefOrder>
  </b:Source>
  <b:Source>
    <b:Tag>Mah1</b:Tag>
    <b:SourceType>ArticleInAPeriodical</b:SourceType>
    <b:Guid>{E25F691E-2C4D-4D1F-935E-EDC4983C6AFA}</b:Guid>
    <b:Title>Mahabir VK. A blinded study of bone marrow examinations in patients with primary immune thrombocytopenia. Eur J Haematol. 2013 Feb;90(2):121-6. Epub 2012 Dec 13.</b:Title>
    <b:RefOrder>2</b:RefOrder>
  </b:Source>
  <b:Source>
    <b:Tag>Cuk</b:Tag>
    <b:SourceType>ArticleInAPeriodical</b:SourceType>
    <b:Guid>{E2FADFD7-B235-4BC4-9D4B-84745727A606}</b:Guid>
    <b:Title>Cuker A, Cines DB: Evidence-based mini-review: Is indium-labeled autologous platelet scanning predictive of response to splenectomy in patients with chronic immune thrombocytopenia? Hematology Am Soc He-matol Educ Program 2010;2010:385–386.</b:Title>
    <b:RefOrder>11</b:RefOrder>
  </b:Source>
  <b:Source>
    <b:Tag>Cor3</b:Tag>
    <b:SourceType>ArticleInAPeriodical</b:SourceType>
    <b:Guid>{7017FD47-DB33-4EB9-80AF-32CA7EB35E67}</b:Guid>
    <b:Title>Cortelazzo S. High risk of severe bleeding in aged patients with chronic idiopathic thrombocytopenic purpura. Blood 1991.</b:Title>
    <b:RefOrder>3</b:RefOrder>
  </b:Source>
  <b:Source>
    <b:Tag>Wei2</b:Tag>
    <b:SourceType>ArticleInAPeriodical</b:SourceType>
    <b:Guid>{0BFE78A1-DE0C-490E-9232-7D4D86547813}</b:Guid>
    <b:Title>Wei Y High-dose dexamethasone vs prednisone for treatment of adult immune thrombocytopenia: a prospective multicenter randomized trial. Blood. 2016;127(3):296.</b:Title>
    <b:RefOrder>4</b:RefOrder>
  </b:Source>
  <b:Source>
    <b:Tag>Cin</b:Tag>
    <b:SourceType>ArticleInAPeriodical</b:SourceType>
    <b:Guid>{E0B648EF-0AA1-4344-AF1F-24A2577539E9}</b:Guid>
    <b:Title>Cines DB. How I treat idiopathic thrombocytopenic purpura (ITP). SO Blood. 2005;106(7):2244.</b:Title>
    <b:RefOrder>17</b:RefOrder>
  </b:Source>
  <b:Source>
    <b:Tag>Khe</b:Tag>
    <b:SourceType>ArticleInAPeriodical</b:SourceType>
    <b:Guid>{3EE26A6C-D287-475B-837B-9404BB189DF4}</b:Guid>
    <b:Title>Khellaf M. Safety and efficacy of rituximab in adult immune thrombocytopenia: results from a prospective registry including 248 patients. SO  Blood. 2014;124(22):3228.</b:Title>
    <b:RefOrder>5</b:RefOrder>
  </b:Source>
  <b:Source>
    <b:Tag>Pab</b:Tag>
    <b:SourceType>ArticleInAPeriodical</b:SourceType>
    <b:Guid>{56203B74-BDFE-4741-BDE1-AFED0E4F2083}</b:Guid>
    <b:Title>Pabinger I. Primary immune thrombocytopenia in adults: diagnostics and treatment consensus statement of the Austrian Society of Hematology and Oncology (ÖGHO)]. Wien Klin Wochenschr. 2012 Feb;124(3-4):111-23.</b:Title>
    <b:RefOrder>18</b:RefOrder>
  </b:Source>
  <b:Source>
    <b:Tag>Pro</b:Tag>
    <b:SourceType>ArticleInAPeriodical</b:SourceType>
    <b:Guid>{0EDC375B-F44E-40B2-A556-A77FAA3FFAC2}</b:Guid>
    <b:Title>Provan D, Stasi R, Newland AC, et al., International consensus report on the investigation and management of primary immune thrombocytopenia. Blood. 2010;115(2):168-186.</b:Title>
    <b:RefOrder>19</b:RefOrder>
  </b:Source>
  <b:Source>
    <b:Tag>Raj</b:Tag>
    <b:SourceType>ArticleInAPeriodical</b:SourceType>
    <b:Guid>{6D185F9E-4E5A-4CB4-91EE-FB018D9DE617}</b:Guid>
    <b:Title>Rajasekhar A et al, 2013 Clinical Practice Guide on Thrombocytopenia in Pregnancy (Pocket Guide).</b:Title>
    <b:RefOrder>15</b:RefOrder>
  </b:Source>
  <b:Source>
    <b:Tag>Kon</b:Tag>
    <b:SourceType>ArticleInAPeriodical</b:SourceType>
    <b:Guid>{8C8A1340-0DFE-4B13-8E4D-2A75F66DAFE3}</b:Guid>
    <b:Title>Kong Y et al., Atorvastatin enhances bone marrow endothelial cell function in corticosteroid-resistant immune thrombocytopenia patients. Blood. 2018.</b:Title>
    <b:RefOrder>14</b:RefOrder>
  </b:Source>
  <b:Source>
    <b:Tag>Bus</b:Tag>
    <b:SourceType>ArticleInAPeriodical</b:SourceType>
    <b:Guid>{3956D598-31EB-4D42-A01B-07222161A5EF}</b:Guid>
    <b:Title>Bussel J, Arnold DM, Grossbard E et al.: Fostamatinib for the treatment of adult persistent and chronic immune thrombocytopenia: Results of two phase 3, randomized, placebo-controlled trials. Am J Hematol 93:921-930, 2018. DOI:10.1002/ajh.25125.</b:Title>
    <b:RefOrder>13</b:RefOrder>
  </b:Source>
  <b:Source>
    <b:Tag>Mar</b:Tag>
    <b:SourceType>ArticleInAPeriodical</b:SourceType>
    <b:Guid>{0AE636B8-15CB-4B91-840F-CFD75475A614}</b:Guid>
    <b:Title>Marc Michel et.al. Use of thrombopoietin receptor agonists for immune thrombocytopenia in pregnancy: results from a multicenter study Blood 2020. </b:Title>
    <b:RefOrder>16</b:RefOrder>
  </b:Source>
  <b:Source>
    <b:Tag>Abr</b:Tag>
    <b:SourceType>ArticleInAPeriodical</b:SourceType>
    <b:Guid>{165E59F3-53CF-489C-8530-2B89326203D9}</b:Guid>
    <b:Title>Abraham Z Cheloff, Hanny Al-Samkari Avatrombopag for the treatment of immune thrombocytopenia and thrombocytopenia of chronic liver disease, Blood 2019</b:Title>
    <b:RefOrder>6</b:RefOrder>
  </b:Source>
  <b:Source>
    <b:Tag>Mic</b:Tag>
    <b:SourceType>ArticleInAPeriodical</b:SourceType>
    <b:Guid>{74902FA3-D6A7-44ED-87B0-A5B79B447BDE}</b:Guid>
    <b:Title>Michael D Tarantino, MD , Michael Vredenburg, PhD et.al. Efficacy Analyses from the Immune Thrombocytopenia (ITP) Clinical Development Program for Avatrombopag: Comparisons with Placebo and Eltrombopag</b:Title>
    <b:RefOrder>7</b:RefOrder>
  </b:Source>
  <b:Source>
    <b:Tag>JGo</b:Tag>
    <b:SourceType>ArticleInAPeriodical</b:SourceType>
    <b:Guid>{6A98FEE6-270B-4063-B34A-DF50211B67AF}</b:Guid>
    <b:Title>J. Gonzales-Porras et al., Ther Adv Haem 2019(10):1-9: Switching thrombopoietin receptor agonist treatments in patients with primary immune thrombocytopenia</b:Title>
    <b:RefOrder>8</b:RefOrder>
  </b:Source>
  <b:Source>
    <b:Tag>Cin1</b:Tag>
    <b:SourceType>ArticleInAPeriodical</b:SourceType>
    <b:Guid>{0EFBF0A3-B656-41DF-8179-6373A3EF7DC8}</b:Guid>
    <b:Title>Cindy Neunert et.al.,American Society of Hematology 2019 guidelines for immune thrombocytopenia</b:Title>
    <b:RefOrder>20</b:RefOrder>
  </b:Source>
  <b:Source>
    <b:Tag>Lan</b:Tag>
    <b:SourceType>ArticleInAPeriodical</b:SourceType>
    <b:Guid>{CB580CA3-C29F-42B1-86DB-ABFDD4B60DB9}</b:Guid>
    <b:Title>Lan-Huong Thai et.al.,Long-term complications of splenectomy in adult immune thrombocytopenia,Medicine (2016)</b:Title>
    <b:RefOrder>12</b:RefOrder>
  </b:Source>
  <b:Source>
    <b:Tag>Ray</b:Tag>
    <b:SourceType>ArticleInAPeriodical</b:SourceType>
    <b:Guid>{AB8410A4-C22F-421B-8977-F9297576E037}</b:Guid>
    <b:Title>Raymond S. M. Wong et.al.,Safety and efficacy of long-term treatment of chronic/persistent ITP with eltrombopag: final results of the EXTEND study, blood 2018</b:Title>
    <b:RefOrder>21</b:RefOrder>
  </b:Source>
  <b:Source>
    <b:Tag>Mar1</b:Tag>
    <b:SourceType>ArticleInAPeriodical</b:SourceType>
    <b:Guid>{BEE5EE0C-4B3B-4460-AAE5-0C9925EE9FC0}</b:Guid>
    <b:Title>Maria L. Lozano et.al. Deciphering predictive factors for choice of thrombopoietin receptor agonist, treatment free responses, and thrombotic events in immune thrombocytopenia, nature 2019</b:Title>
    <b:RefOrder>9</b:RefOrder>
  </b:Source>
  <b:Source>
    <b:Tag>Ada</b:Tag>
    <b:SourceType>ArticleInAPeriodical</b:SourceType>
    <b:Guid>{EF6AE4AE-3BF7-490F-8FD5-DADC5B378ACC}</b:Guid>
    <b:Title>Adam Cuker et.al Tapering thrombopoietin receptor agonists in primary immune: Expert consensus based on the RAND/UCLA modified Delphi panel method. Res Pract Thromb Haemost. 2021</b:Title>
    <b:RefOrder>10</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https://ooeg.info/dokumente/_layouts/gespag.dfr/revise.aspx?IsDlg=1&amp;listID=18c45198-6fc7-4da6-aad9-951c94b71f4f&amp;itemID=124, revisionieren</dfr_actionlink>
    <dfr_prevdepartment xmlns="http://schemas.microsoft.com/sharepoint/v3" xsi:nil="true"/>
    <dfr_creator xmlns="http://schemas.microsoft.com/sharepoint/v3">
      <UserInfo>
        <DisplayName>Pichler, Thomas</DisplayName>
        <AccountId>1332</AccountId>
        <AccountType/>
      </UserInfo>
    </dfr_creator>
    <dfr_approvalid xmlns="http://schemas.microsoft.com/sharepoint/v3">c7ec32e6-bac9-41aa-bfb3-406868fcb05a</dfr_approvalid>
    <dfr_taskinitializer xmlns="http://schemas.microsoft.com/sharepoint/v3">
      <UserInfo>
        <DisplayName>Pichler Thomas</DisplayName>
        <AccountId>28327</AccountId>
        <AccountType/>
      </UserInfo>
    </dfr_taskinitializer>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31.03.2022 15:20:24 Pichler Thomas (Initiator) : keine Revision, Formatierung des Literaturverzeichnisses zum Ausdruck in pdf
31.03.2022 15:20:36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2023-03-31T13:20:39+00:00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Hämatologie</dfr_department>
    <dfr_taskownerresponsibility xmlns="http://schemas.microsoft.com/sharepoint/v3" xsi:nil="true"/>
    <dfr_publisheddate xmlns="http://schemas.microsoft.com/sharepoint/v3">2022-03-31T13:20:36+00:00</dfr_publisheddate>
    <dfr_location xmlns="http://schemas.microsoft.com/sharepoint/v3">KH</dfr_location>
    <customfield_majorversion xmlns="http://schemas.microsoft.com/sharepoint/v3" xsi:nil="true"/>
    <dfr_majorversion xmlns="18c45198-6fc7-4da6-aad9-951c94b71f4f">5.0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TaxCatchAll xmlns="824990fe-55f0-45e8-a37e-05db7cf8aedc"/>
    <TaxKeywordTaxHTField xmlns="824990fe-55f0-45e8-a37e-05db7cf8aedc">
      <Terms xmlns="http://schemas.microsoft.com/office/infopath/2007/PartnerControls"/>
    </TaxKeywordTaxHTField>
    <dfr_infodistributionlist xmlns="http://schemas.microsoft.com/sharepoint/v3" xsi:nil="true"/>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D0B60-1239-41B9-9E28-8BD58A6CF04F}"/>
</file>

<file path=customXml/itemProps2.xml><?xml version="1.0" encoding="utf-8"?>
<ds:datastoreItem xmlns:ds="http://schemas.openxmlformats.org/officeDocument/2006/customXml" ds:itemID="{274BC783-A813-4297-99AD-9E9E8A1521E2}"/>
</file>

<file path=customXml/itemProps3.xml><?xml version="1.0" encoding="utf-8"?>
<ds:datastoreItem xmlns:ds="http://schemas.openxmlformats.org/officeDocument/2006/customXml" ds:itemID="{E20FE06A-E31F-40A7-8894-4B5B42C79A73}"/>
</file>

<file path=customXml/itemProps4.xml><?xml version="1.0" encoding="utf-8"?>
<ds:datastoreItem xmlns:ds="http://schemas.openxmlformats.org/officeDocument/2006/customXml" ds:itemID="{E9C626B9-BB8F-427B-B560-C90FBE705D74}"/>
</file>

<file path=docProps/app.xml><?xml version="1.0" encoding="utf-8"?>
<Properties xmlns="http://schemas.openxmlformats.org/officeDocument/2006/extended-properties" xmlns:vt="http://schemas.openxmlformats.org/officeDocument/2006/docPropsVTypes">
  <Template>Normal</Template>
  <TotalTime>0</TotalTime>
  <Pages>16</Pages>
  <Words>4535</Words>
  <Characters>28576</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Leitlinie Immunthrombozytopenie (ITP)</vt:lpstr>
    </vt:vector>
  </TitlesOfParts>
  <Company>gespag</Company>
  <LinksUpToDate>false</LinksUpToDate>
  <CharactersWithSpaces>33045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 Immunthrombozytopenie (ITP)</dc:title>
  <dc:creator>Mag. Pichler (KI), (71)20090, kipichth</dc:creator>
  <cp:keywords/>
  <cp:lastModifiedBy>Pichler, Thomas</cp:lastModifiedBy>
  <cp:revision>8</cp:revision>
  <cp:lastPrinted>2022-03-31T13:14:00Z</cp:lastPrinted>
  <dcterms:created xsi:type="dcterms:W3CDTF">2022-03-09T17:40:00Z</dcterms:created>
  <dcterms:modified xsi:type="dcterms:W3CDTF">2022-03-31T13:19:00Z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ufsgruppe">
    <vt:lpwstr>2;#;#3;#;#4;#;#5;#;#6;#;#1;#</vt:lpwstr>
  </property>
  <property fmtid="{D5CDD505-2E9C-101B-9397-08002B2CF9AE}" pid="23" name="TaxKeyword">
    <vt:lpwstr/>
  </property>
</Properties>
</file>