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viewer"/>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71802E" w14:textId="77777777" w:rsidR="00B6342E" w:rsidRPr="00B6342E" w:rsidRDefault="00B6342E" w:rsidP="00B6342E">
      <w:pPr>
        <w:pStyle w:val="Titel"/>
        <w:jc w:val="left"/>
        <w:rPr>
          <w:b/>
          <w:sz w:val="20"/>
        </w:rPr>
      </w:pPr>
    </w:p>
    <w:p w14:paraId="524F2E24" w14:textId="77777777" w:rsidR="00B6342E" w:rsidRPr="0002189C" w:rsidRDefault="00B6342E" w:rsidP="00B6342E">
      <w:pPr>
        <w:pStyle w:val="Titel"/>
        <w:jc w:val="left"/>
        <w:rPr>
          <w:sz w:val="20"/>
        </w:rPr>
      </w:pPr>
    </w:p>
    <w:p w14:paraId="42A9F538" w14:textId="77777777" w:rsidR="00B6342E" w:rsidRPr="00B6342E" w:rsidRDefault="00B6342E" w:rsidP="00B6342E">
      <w:pPr>
        <w:pStyle w:val="Titel"/>
        <w:jc w:val="left"/>
        <w:rPr>
          <w:b/>
          <w:sz w:val="20"/>
        </w:rPr>
      </w:pPr>
    </w:p>
    <w:p w14:paraId="0D312C87" w14:textId="77777777" w:rsidR="00B6342E" w:rsidRPr="00B6342E" w:rsidRDefault="00B6342E" w:rsidP="00B6342E">
      <w:pPr>
        <w:pStyle w:val="Titel"/>
        <w:jc w:val="left"/>
        <w:rPr>
          <w:b/>
          <w:sz w:val="20"/>
        </w:rPr>
      </w:pPr>
    </w:p>
    <w:p w14:paraId="3285FFF3" w14:textId="77777777" w:rsidR="00B6342E" w:rsidRDefault="00B6342E" w:rsidP="00B6342E">
      <w:pPr>
        <w:pStyle w:val="Titel"/>
        <w:jc w:val="left"/>
        <w:rPr>
          <w:b/>
          <w:sz w:val="48"/>
          <w:szCs w:val="48"/>
        </w:rPr>
      </w:pPr>
    </w:p>
    <w:p w14:paraId="59B8DD00" w14:textId="77777777" w:rsidR="006B0CA1" w:rsidRDefault="006B0CA1" w:rsidP="00B6342E">
      <w:pPr>
        <w:pStyle w:val="Titel"/>
        <w:jc w:val="left"/>
        <w:rPr>
          <w:b/>
          <w:sz w:val="48"/>
          <w:szCs w:val="48"/>
        </w:rPr>
      </w:pPr>
    </w:p>
    <w:p w14:paraId="24032D08" w14:textId="77777777" w:rsidR="00250E53" w:rsidRDefault="00250E53" w:rsidP="00B6342E">
      <w:pPr>
        <w:pStyle w:val="Titel"/>
        <w:jc w:val="left"/>
        <w:rPr>
          <w:b/>
          <w:sz w:val="48"/>
          <w:szCs w:val="48"/>
        </w:rPr>
      </w:pPr>
    </w:p>
    <w:p w14:paraId="28E35231" w14:textId="77777777" w:rsidR="008A7324" w:rsidRPr="00203D9A" w:rsidRDefault="000F0D91" w:rsidP="00B6342E">
      <w:pPr>
        <w:pStyle w:val="Titel"/>
        <w:jc w:val="left"/>
        <w:rPr>
          <w:b/>
          <w:sz w:val="48"/>
          <w:szCs w:val="48"/>
        </w:rPr>
      </w:pPr>
      <w:sdt>
        <w:sdtPr>
          <w:rPr>
            <w:b/>
            <w:sz w:val="48"/>
            <w:szCs w:val="48"/>
          </w:rPr>
          <w:alias w:val="Titel"/>
          <w:tag w:val=""/>
          <w:id w:val="710549034"/>
          <w:placeholder>
            <w:docPart w:val="2051CD9AAA8D4651B2F1E88EC3F37254"/>
          </w:placeholder>
          <w:dataBinding w:prefixMappings="xmlns:ns0='http://purl.org/dc/elements/1.1/' xmlns:ns1='http://schemas.openxmlformats.org/package/2006/metadata/core-properties' " w:xpath="/ns1:coreProperties[1]/ns0:title[1]" w:storeItemID="{6C3C8BC8-F283-45AE-878A-BAB7291924A1}"/>
          <w:text/>
        </w:sdtPr>
        <w:sdtEndPr/>
        <w:sdtContent>
          <w:r w:rsidR="004F53F9" w:rsidRPr="00203D9A">
            <w:rPr>
              <w:b/>
              <w:sz w:val="48"/>
              <w:szCs w:val="48"/>
            </w:rPr>
            <w:t>Hodgkin Lymphom</w:t>
          </w:r>
        </w:sdtContent>
      </w:sdt>
    </w:p>
    <w:p w14:paraId="33D4E3D0" w14:textId="77777777" w:rsidR="008A7324" w:rsidRPr="00203D9A" w:rsidRDefault="008A7324" w:rsidP="005E0058">
      <w:pPr>
        <w:pStyle w:val="Titel"/>
        <w:ind w:left="-56"/>
        <w:jc w:val="left"/>
        <w:rPr>
          <w:sz w:val="28"/>
          <w:szCs w:val="28"/>
        </w:rPr>
      </w:pPr>
    </w:p>
    <w:p w14:paraId="09347D61" w14:textId="77777777" w:rsidR="005163F4" w:rsidRPr="00203D9A" w:rsidRDefault="005163F4" w:rsidP="00B6342E">
      <w:pPr>
        <w:tabs>
          <w:tab w:val="left" w:pos="1418"/>
        </w:tabs>
        <w:spacing w:line="276" w:lineRule="auto"/>
        <w:jc w:val="both"/>
        <w:rPr>
          <w:rFonts w:cs="Arial"/>
          <w:sz w:val="28"/>
          <w:szCs w:val="28"/>
        </w:rPr>
      </w:pPr>
    </w:p>
    <w:p w14:paraId="3DBAAB69" w14:textId="77777777" w:rsidR="00B6342E" w:rsidRPr="00203D9A" w:rsidRDefault="00B6342E" w:rsidP="00B6342E">
      <w:pPr>
        <w:tabs>
          <w:tab w:val="left" w:pos="1418"/>
        </w:tabs>
        <w:spacing w:line="276" w:lineRule="auto"/>
        <w:jc w:val="both"/>
        <w:rPr>
          <w:rFonts w:cs="Arial"/>
          <w:sz w:val="28"/>
          <w:szCs w:val="28"/>
        </w:rPr>
      </w:pPr>
    </w:p>
    <w:p w14:paraId="3D4EA553" w14:textId="77777777" w:rsidR="00B6342E" w:rsidRPr="00203D9A" w:rsidRDefault="00A6435E" w:rsidP="00B6342E">
      <w:pPr>
        <w:spacing w:line="276" w:lineRule="auto"/>
        <w:jc w:val="both"/>
        <w:rPr>
          <w:rFonts w:cs="Arial"/>
          <w:b/>
          <w:sz w:val="40"/>
          <w:szCs w:val="40"/>
        </w:rPr>
      </w:pPr>
      <w:r w:rsidRPr="00203D9A">
        <w:rPr>
          <w:rFonts w:cs="Arial"/>
          <w:b/>
          <w:sz w:val="40"/>
          <w:szCs w:val="40"/>
        </w:rPr>
        <w:t xml:space="preserve">Medizinische </w:t>
      </w:r>
      <w:r w:rsidR="00B6342E" w:rsidRPr="00203D9A">
        <w:rPr>
          <w:rFonts w:cs="Arial"/>
          <w:b/>
          <w:sz w:val="40"/>
          <w:szCs w:val="40"/>
        </w:rPr>
        <w:t>Leitlinie</w:t>
      </w:r>
    </w:p>
    <w:p w14:paraId="0D293440" w14:textId="77777777" w:rsidR="00EB0F6F" w:rsidRPr="00203D9A" w:rsidRDefault="00EB0F6F" w:rsidP="007F30D8">
      <w:pPr>
        <w:spacing w:line="276" w:lineRule="auto"/>
        <w:ind w:left="426"/>
        <w:jc w:val="both"/>
        <w:rPr>
          <w:rFonts w:cs="Arial"/>
          <w:b/>
          <w:szCs w:val="22"/>
        </w:rPr>
      </w:pPr>
      <w:r w:rsidRPr="00203D9A">
        <w:rPr>
          <w:rFonts w:cs="Arial"/>
          <w:b/>
          <w:szCs w:val="22"/>
        </w:rPr>
        <w:t xml:space="preserve">Tumorzentrum </w:t>
      </w:r>
      <w:r w:rsidR="007F30D8" w:rsidRPr="00203D9A">
        <w:rPr>
          <w:rFonts w:cs="Arial"/>
          <w:b/>
          <w:szCs w:val="22"/>
        </w:rPr>
        <w:t>Oberösterreich</w:t>
      </w:r>
    </w:p>
    <w:p w14:paraId="00C63F97" w14:textId="77777777" w:rsidR="00B6342E" w:rsidRPr="00203D9A" w:rsidRDefault="00B6342E" w:rsidP="00B6342E">
      <w:pPr>
        <w:tabs>
          <w:tab w:val="left" w:pos="1418"/>
        </w:tabs>
        <w:spacing w:line="276" w:lineRule="auto"/>
        <w:jc w:val="both"/>
        <w:rPr>
          <w:rFonts w:cs="Arial"/>
          <w:sz w:val="28"/>
          <w:szCs w:val="28"/>
        </w:rPr>
      </w:pPr>
    </w:p>
    <w:p w14:paraId="50822A25" w14:textId="77777777" w:rsidR="00B6342E" w:rsidRPr="00203D9A" w:rsidRDefault="00B6342E" w:rsidP="00B6342E">
      <w:pPr>
        <w:tabs>
          <w:tab w:val="left" w:pos="1418"/>
        </w:tabs>
        <w:spacing w:line="276" w:lineRule="auto"/>
        <w:jc w:val="both"/>
        <w:rPr>
          <w:rFonts w:cs="Arial"/>
          <w:sz w:val="28"/>
          <w:szCs w:val="28"/>
        </w:rPr>
      </w:pPr>
    </w:p>
    <w:p w14:paraId="2C97A051" w14:textId="77777777" w:rsidR="005163F4" w:rsidRPr="00203D9A" w:rsidRDefault="005163F4" w:rsidP="00B6342E">
      <w:pPr>
        <w:tabs>
          <w:tab w:val="left" w:pos="1418"/>
        </w:tabs>
        <w:spacing w:line="276" w:lineRule="auto"/>
        <w:jc w:val="both"/>
        <w:rPr>
          <w:rFonts w:cs="Arial"/>
          <w:sz w:val="28"/>
          <w:szCs w:val="28"/>
        </w:rPr>
      </w:pPr>
    </w:p>
    <w:p w14:paraId="4FEDFE52" w14:textId="77777777" w:rsidR="005163F4" w:rsidRPr="00203D9A" w:rsidRDefault="005163F4" w:rsidP="00B6342E">
      <w:pPr>
        <w:tabs>
          <w:tab w:val="left" w:pos="1418"/>
        </w:tabs>
        <w:spacing w:line="276" w:lineRule="auto"/>
        <w:jc w:val="both"/>
        <w:rPr>
          <w:rFonts w:cs="Arial"/>
          <w:sz w:val="28"/>
          <w:szCs w:val="28"/>
        </w:rPr>
      </w:pPr>
    </w:p>
    <w:p w14:paraId="784260C9" w14:textId="77777777" w:rsidR="005163F4" w:rsidRPr="00203D9A" w:rsidRDefault="005163F4" w:rsidP="00B6342E">
      <w:pPr>
        <w:tabs>
          <w:tab w:val="left" w:pos="1418"/>
        </w:tabs>
        <w:spacing w:line="276" w:lineRule="auto"/>
        <w:jc w:val="both"/>
        <w:rPr>
          <w:rFonts w:cs="Arial"/>
          <w:sz w:val="28"/>
          <w:szCs w:val="28"/>
        </w:rPr>
      </w:pPr>
    </w:p>
    <w:p w14:paraId="2587E66C" w14:textId="77777777" w:rsidR="005163F4" w:rsidRPr="00203D9A" w:rsidRDefault="005163F4" w:rsidP="00B6342E">
      <w:pPr>
        <w:tabs>
          <w:tab w:val="left" w:pos="1418"/>
        </w:tabs>
        <w:spacing w:line="276" w:lineRule="auto"/>
        <w:jc w:val="both"/>
        <w:rPr>
          <w:rFonts w:cs="Arial"/>
          <w:sz w:val="28"/>
          <w:szCs w:val="28"/>
        </w:rPr>
      </w:pPr>
    </w:p>
    <w:tbl>
      <w:tblPr>
        <w:tblStyle w:val="Tabellenraster1"/>
        <w:tblW w:w="9690" w:type="dxa"/>
        <w:tblInd w:w="-84" w:type="dxa"/>
        <w:tblLook w:val="04A0" w:firstRow="1" w:lastRow="0" w:firstColumn="1" w:lastColumn="0" w:noHBand="0" w:noVBand="1"/>
      </w:tblPr>
      <w:tblGrid>
        <w:gridCol w:w="2744"/>
        <w:gridCol w:w="6946"/>
      </w:tblGrid>
      <w:tr w:rsidR="000975D3" w:rsidRPr="00203D9A" w14:paraId="15890C9A" w14:textId="77777777" w:rsidTr="002D4449">
        <w:trPr>
          <w:trHeight w:val="567"/>
        </w:trPr>
        <w:tc>
          <w:tcPr>
            <w:tcW w:w="2744" w:type="dxa"/>
            <w:vAlign w:val="center"/>
          </w:tcPr>
          <w:p w14:paraId="699F8A2F" w14:textId="77777777" w:rsidR="000975D3" w:rsidRPr="00203D9A" w:rsidRDefault="000975D3" w:rsidP="002D4449">
            <w:pPr>
              <w:spacing w:line="276" w:lineRule="auto"/>
              <w:jc w:val="left"/>
              <w:rPr>
                <w:rFonts w:asciiTheme="minorHAnsi" w:hAnsiTheme="minorHAnsi" w:cstheme="minorHAnsi"/>
              </w:rPr>
            </w:pPr>
            <w:r w:rsidRPr="00203D9A">
              <w:rPr>
                <w:rFonts w:asciiTheme="minorHAnsi" w:hAnsiTheme="minorHAnsi" w:cstheme="minorHAnsi"/>
              </w:rPr>
              <w:t>Leitlinie erstellt von:</w:t>
            </w:r>
          </w:p>
        </w:tc>
        <w:tc>
          <w:tcPr>
            <w:tcW w:w="6946" w:type="dxa"/>
            <w:vAlign w:val="center"/>
          </w:tcPr>
          <w:p w14:paraId="28851BD2" w14:textId="77777777" w:rsidR="000975D3" w:rsidRPr="00203D9A" w:rsidRDefault="00A70F11" w:rsidP="002B4DD4">
            <w:pPr>
              <w:spacing w:line="276" w:lineRule="auto"/>
              <w:jc w:val="left"/>
              <w:rPr>
                <w:rFonts w:asciiTheme="minorHAnsi" w:hAnsiTheme="minorHAnsi" w:cstheme="minorHAnsi"/>
              </w:rPr>
            </w:pPr>
            <w:r>
              <w:rPr>
                <w:rFonts w:asciiTheme="minorHAnsi" w:hAnsiTheme="minorHAnsi" w:cstheme="minorHAnsi"/>
              </w:rPr>
              <w:t>O</w:t>
            </w:r>
            <w:r w:rsidR="002B4DD4" w:rsidRPr="00203D9A">
              <w:rPr>
                <w:rFonts w:asciiTheme="minorHAnsi" w:hAnsiTheme="minorHAnsi" w:cstheme="minorHAnsi"/>
              </w:rPr>
              <w:t>Ä Dr. Michaela Binder (OKL)</w:t>
            </w:r>
            <w:r w:rsidR="002B4DD4">
              <w:rPr>
                <w:rFonts w:asciiTheme="minorHAnsi" w:hAnsiTheme="minorHAnsi" w:cstheme="minorHAnsi"/>
              </w:rPr>
              <w:t>;</w:t>
            </w:r>
            <w:r w:rsidR="002B4DD4" w:rsidRPr="00203D9A">
              <w:rPr>
                <w:rFonts w:asciiTheme="minorHAnsi" w:hAnsiTheme="minorHAnsi" w:cstheme="minorHAnsi"/>
              </w:rPr>
              <w:t xml:space="preserve"> </w:t>
            </w:r>
            <w:r w:rsidR="002B4DD4">
              <w:rPr>
                <w:rFonts w:asciiTheme="minorHAnsi" w:hAnsiTheme="minorHAnsi" w:cstheme="minorHAnsi"/>
              </w:rPr>
              <w:t>OA Dr. Alexander Andorfer (RI)</w:t>
            </w:r>
          </w:p>
        </w:tc>
      </w:tr>
      <w:tr w:rsidR="000975D3" w:rsidRPr="00203D9A" w14:paraId="699E4030" w14:textId="77777777" w:rsidTr="002D4449">
        <w:trPr>
          <w:trHeight w:val="567"/>
        </w:trPr>
        <w:tc>
          <w:tcPr>
            <w:tcW w:w="2744" w:type="dxa"/>
            <w:vAlign w:val="center"/>
          </w:tcPr>
          <w:p w14:paraId="45B52418" w14:textId="77777777" w:rsidR="000975D3" w:rsidRPr="00203D9A" w:rsidRDefault="000975D3" w:rsidP="002D4449">
            <w:pPr>
              <w:spacing w:line="276" w:lineRule="auto"/>
              <w:jc w:val="left"/>
              <w:rPr>
                <w:rFonts w:asciiTheme="minorHAnsi" w:hAnsiTheme="minorHAnsi" w:cstheme="minorHAnsi"/>
              </w:rPr>
            </w:pPr>
            <w:r w:rsidRPr="00203D9A">
              <w:rPr>
                <w:rFonts w:asciiTheme="minorHAnsi" w:hAnsiTheme="minorHAnsi" w:cstheme="minorHAnsi"/>
              </w:rPr>
              <w:t>Leitlinie geprüft von:</w:t>
            </w:r>
          </w:p>
        </w:tc>
        <w:tc>
          <w:tcPr>
            <w:tcW w:w="6946" w:type="dxa"/>
            <w:vAlign w:val="center"/>
          </w:tcPr>
          <w:p w14:paraId="513696BE" w14:textId="77777777" w:rsidR="000975D3" w:rsidRPr="00203D9A" w:rsidRDefault="000975D3" w:rsidP="002D4449">
            <w:pPr>
              <w:spacing w:line="276" w:lineRule="auto"/>
              <w:jc w:val="left"/>
              <w:rPr>
                <w:rFonts w:asciiTheme="minorHAnsi" w:hAnsiTheme="minorHAnsi" w:cstheme="minorHAnsi"/>
              </w:rPr>
            </w:pPr>
            <w:r w:rsidRPr="00203D9A">
              <w:rPr>
                <w:rFonts w:asciiTheme="minorHAnsi" w:hAnsiTheme="minorHAnsi" w:cstheme="minorHAnsi"/>
              </w:rPr>
              <w:t>OA Dr. Michael Girschikofsky (</w:t>
            </w:r>
            <w:r w:rsidR="007F30D8" w:rsidRPr="00203D9A">
              <w:rPr>
                <w:rFonts w:asciiTheme="minorHAnsi" w:hAnsiTheme="minorHAnsi" w:cstheme="minorHAnsi"/>
              </w:rPr>
              <w:t>OKL</w:t>
            </w:r>
            <w:r w:rsidRPr="00203D9A">
              <w:rPr>
                <w:rFonts w:asciiTheme="minorHAnsi" w:hAnsiTheme="minorHAnsi" w:cstheme="minorHAnsi"/>
              </w:rPr>
              <w:t xml:space="preserve">), OA Dr. Jörn Decker (RO), </w:t>
            </w:r>
          </w:p>
          <w:p w14:paraId="3641D1B0" w14:textId="77777777" w:rsidR="007F30D8" w:rsidRPr="00203D9A" w:rsidRDefault="000975D3" w:rsidP="007F30D8">
            <w:pPr>
              <w:spacing w:line="276" w:lineRule="auto"/>
              <w:jc w:val="left"/>
              <w:rPr>
                <w:rFonts w:asciiTheme="minorHAnsi" w:hAnsiTheme="minorHAnsi" w:cstheme="minorHAnsi"/>
              </w:rPr>
            </w:pPr>
            <w:r w:rsidRPr="00203D9A">
              <w:rPr>
                <w:rFonts w:asciiTheme="minorHAnsi" w:hAnsiTheme="minorHAnsi" w:cstheme="minorHAnsi"/>
              </w:rPr>
              <w:t>OA Dr. Natalia Rotte</w:t>
            </w:r>
            <w:r w:rsidR="007F30D8" w:rsidRPr="00203D9A">
              <w:rPr>
                <w:rFonts w:asciiTheme="minorHAnsi" w:hAnsiTheme="minorHAnsi" w:cstheme="minorHAnsi"/>
              </w:rPr>
              <w:t>r (OKL</w:t>
            </w:r>
            <w:r w:rsidRPr="00203D9A">
              <w:rPr>
                <w:rFonts w:asciiTheme="minorHAnsi" w:hAnsiTheme="minorHAnsi" w:cstheme="minorHAnsi"/>
              </w:rPr>
              <w:t xml:space="preserve">); </w:t>
            </w:r>
            <w:r w:rsidR="007F30D8" w:rsidRPr="00203D9A">
              <w:rPr>
                <w:rFonts w:asciiTheme="minorHAnsi" w:hAnsiTheme="minorHAnsi" w:cstheme="minorHAnsi"/>
              </w:rPr>
              <w:t>OA Dr. Gregor Aschauer (OKL</w:t>
            </w:r>
            <w:r w:rsidRPr="00203D9A">
              <w:rPr>
                <w:rFonts w:asciiTheme="minorHAnsi" w:hAnsiTheme="minorHAnsi" w:cstheme="minorHAnsi"/>
              </w:rPr>
              <w:t>)</w:t>
            </w:r>
            <w:r w:rsidR="00210521" w:rsidRPr="00203D9A">
              <w:rPr>
                <w:rFonts w:asciiTheme="minorHAnsi" w:hAnsiTheme="minorHAnsi" w:cstheme="minorHAnsi"/>
              </w:rPr>
              <w:t xml:space="preserve">, </w:t>
            </w:r>
          </w:p>
          <w:p w14:paraId="16161E8A" w14:textId="77777777" w:rsidR="000975D3" w:rsidRPr="00203D9A" w:rsidRDefault="007F30D8" w:rsidP="007F30D8">
            <w:pPr>
              <w:spacing w:line="276" w:lineRule="auto"/>
              <w:jc w:val="left"/>
              <w:rPr>
                <w:rFonts w:asciiTheme="minorHAnsi" w:hAnsiTheme="minorHAnsi" w:cstheme="minorHAnsi"/>
              </w:rPr>
            </w:pPr>
            <w:r w:rsidRPr="00203D9A">
              <w:rPr>
                <w:rFonts w:asciiTheme="minorHAnsi" w:hAnsiTheme="minorHAnsi" w:cstheme="minorHAnsi"/>
              </w:rPr>
              <w:t xml:space="preserve">OA Dr. Beatrix Murauer (SK), </w:t>
            </w:r>
            <w:r w:rsidR="00210521" w:rsidRPr="00203D9A">
              <w:rPr>
                <w:rFonts w:asciiTheme="minorHAnsi" w:hAnsiTheme="minorHAnsi" w:cstheme="minorHAnsi"/>
              </w:rPr>
              <w:t>Univ. Doz. Dr. Ansgar Weltermann (TZ)</w:t>
            </w:r>
          </w:p>
        </w:tc>
      </w:tr>
      <w:tr w:rsidR="000975D3" w:rsidRPr="00203D9A" w14:paraId="5AAEFF57" w14:textId="77777777" w:rsidTr="002D4449">
        <w:trPr>
          <w:trHeight w:val="567"/>
        </w:trPr>
        <w:tc>
          <w:tcPr>
            <w:tcW w:w="2744" w:type="dxa"/>
            <w:vAlign w:val="center"/>
          </w:tcPr>
          <w:p w14:paraId="77116A25" w14:textId="77777777" w:rsidR="000975D3" w:rsidRPr="00203D9A" w:rsidRDefault="000975D3" w:rsidP="002D4449">
            <w:pPr>
              <w:spacing w:line="276" w:lineRule="auto"/>
              <w:jc w:val="left"/>
              <w:rPr>
                <w:rFonts w:asciiTheme="minorHAnsi" w:hAnsiTheme="minorHAnsi" w:cstheme="minorHAnsi"/>
              </w:rPr>
            </w:pPr>
            <w:r w:rsidRPr="00203D9A">
              <w:rPr>
                <w:rFonts w:asciiTheme="minorHAnsi" w:hAnsiTheme="minorHAnsi" w:cstheme="minorHAnsi"/>
              </w:rPr>
              <w:t>Fachliche Freigabe:</w:t>
            </w:r>
          </w:p>
        </w:tc>
        <w:tc>
          <w:tcPr>
            <w:tcW w:w="6946" w:type="dxa"/>
            <w:vAlign w:val="center"/>
          </w:tcPr>
          <w:p w14:paraId="7221FF2E" w14:textId="77777777" w:rsidR="00A70F11" w:rsidRDefault="00A70F11" w:rsidP="00A70F11">
            <w:pPr>
              <w:spacing w:line="276" w:lineRule="auto"/>
              <w:jc w:val="left"/>
              <w:rPr>
                <w:rFonts w:asciiTheme="minorHAnsi" w:hAnsiTheme="minorHAnsi" w:cstheme="minorHAnsi"/>
              </w:rPr>
            </w:pPr>
            <w:r>
              <w:rPr>
                <w:rFonts w:asciiTheme="minorHAnsi" w:hAnsiTheme="minorHAnsi" w:cstheme="minorHAnsi"/>
              </w:rPr>
              <w:t>O</w:t>
            </w:r>
            <w:r w:rsidRPr="00203D9A">
              <w:rPr>
                <w:rFonts w:asciiTheme="minorHAnsi" w:hAnsiTheme="minorHAnsi" w:cstheme="minorHAnsi"/>
              </w:rPr>
              <w:t>Ä Dr. Michaela Binder</w:t>
            </w:r>
          </w:p>
          <w:p w14:paraId="1D477DBA" w14:textId="77777777" w:rsidR="000975D3" w:rsidRPr="00203D9A" w:rsidRDefault="000975D3" w:rsidP="00A94D21">
            <w:pPr>
              <w:spacing w:line="276" w:lineRule="auto"/>
              <w:jc w:val="left"/>
              <w:rPr>
                <w:rFonts w:asciiTheme="minorHAnsi" w:hAnsiTheme="minorHAnsi" w:cstheme="minorHAnsi"/>
              </w:rPr>
            </w:pPr>
            <w:r w:rsidRPr="00203D9A">
              <w:rPr>
                <w:rFonts w:asciiTheme="minorHAnsi" w:hAnsiTheme="minorHAnsi" w:cstheme="minorHAnsi"/>
              </w:rPr>
              <w:t xml:space="preserve">Revision v. </w:t>
            </w:r>
            <w:r w:rsidR="00A94D21">
              <w:rPr>
                <w:rFonts w:asciiTheme="minorHAnsi" w:hAnsiTheme="minorHAnsi" w:cstheme="minorHAnsi"/>
              </w:rPr>
              <w:t>22</w:t>
            </w:r>
            <w:r w:rsidR="00A70F11">
              <w:rPr>
                <w:rFonts w:asciiTheme="minorHAnsi" w:hAnsiTheme="minorHAnsi" w:cstheme="minorHAnsi"/>
              </w:rPr>
              <w:t>.03.2022</w:t>
            </w:r>
          </w:p>
        </w:tc>
      </w:tr>
    </w:tbl>
    <w:p w14:paraId="0686A458" w14:textId="77777777" w:rsidR="008B2595" w:rsidRPr="00203D9A" w:rsidRDefault="008B2595">
      <w:pPr>
        <w:spacing w:line="240" w:lineRule="auto"/>
        <w:jc w:val="left"/>
      </w:pPr>
    </w:p>
    <w:p w14:paraId="765B817B" w14:textId="77777777" w:rsidR="008B2595" w:rsidRPr="00203D9A" w:rsidRDefault="008B2595">
      <w:pPr>
        <w:spacing w:line="240" w:lineRule="auto"/>
        <w:jc w:val="left"/>
      </w:pPr>
    </w:p>
    <w:p w14:paraId="2F8350C2" w14:textId="77777777" w:rsidR="00D02334" w:rsidRPr="00203D9A" w:rsidRDefault="00D02334">
      <w:pPr>
        <w:spacing w:line="240" w:lineRule="auto"/>
        <w:jc w:val="left"/>
      </w:pPr>
    </w:p>
    <w:p w14:paraId="5BBDECBB" w14:textId="77777777" w:rsidR="00D02334" w:rsidRPr="00203D9A" w:rsidRDefault="00D02334" w:rsidP="00D02334">
      <w:pPr>
        <w:spacing w:line="276" w:lineRule="auto"/>
        <w:jc w:val="both"/>
        <w:rPr>
          <w:rFonts w:asciiTheme="minorHAnsi" w:hAnsiTheme="minorHAnsi" w:cstheme="minorHAnsi"/>
          <w:sz w:val="18"/>
          <w:szCs w:val="18"/>
        </w:rPr>
      </w:pPr>
    </w:p>
    <w:p w14:paraId="202F9C00" w14:textId="77777777" w:rsidR="00D02334" w:rsidRPr="00203D9A" w:rsidRDefault="00D02334" w:rsidP="00D02334">
      <w:pPr>
        <w:spacing w:line="276" w:lineRule="auto"/>
        <w:jc w:val="both"/>
        <w:rPr>
          <w:rFonts w:asciiTheme="minorHAnsi" w:hAnsiTheme="minorHAnsi" w:cstheme="minorHAnsi"/>
          <w:sz w:val="18"/>
          <w:szCs w:val="18"/>
        </w:rPr>
      </w:pPr>
    </w:p>
    <w:p w14:paraId="5D806C36" w14:textId="77777777" w:rsidR="00D02334" w:rsidRPr="00203D9A" w:rsidRDefault="00D02334" w:rsidP="00D02334">
      <w:pPr>
        <w:spacing w:line="276" w:lineRule="auto"/>
        <w:jc w:val="both"/>
        <w:rPr>
          <w:rFonts w:asciiTheme="minorHAnsi" w:hAnsiTheme="minorHAnsi" w:cstheme="minorHAnsi"/>
          <w:sz w:val="18"/>
          <w:szCs w:val="18"/>
        </w:rPr>
      </w:pPr>
      <w:r w:rsidRPr="00203D9A">
        <w:rPr>
          <w:rFonts w:asciiTheme="minorHAnsi" w:hAnsiTheme="minorHAnsi" w:cstheme="minorHAnsi"/>
          <w:sz w:val="18"/>
          <w:szCs w:val="18"/>
        </w:rPr>
        <w:t xml:space="preserve">Diese Leitlinie ist eine Grundlage für die Diagnostik und Therapie innerhalb </w:t>
      </w:r>
      <w:r w:rsidR="007F30D8" w:rsidRPr="00203D9A">
        <w:rPr>
          <w:rFonts w:asciiTheme="minorHAnsi" w:hAnsiTheme="minorHAnsi" w:cstheme="minorHAnsi"/>
          <w:sz w:val="18"/>
          <w:szCs w:val="18"/>
        </w:rPr>
        <w:t>des Tumorzentrums Oberösterreich</w:t>
      </w:r>
      <w:r w:rsidRPr="00203D9A">
        <w:rPr>
          <w:rFonts w:asciiTheme="minorHAnsi" w:hAnsiTheme="minorHAnsi" w:cstheme="minorHAnsi"/>
          <w:sz w:val="18"/>
          <w:szCs w:val="18"/>
        </w:rPr>
        <w:t xml:space="preserve"> und erhebt nicht den Anspruch auf Vollständigkeit.</w:t>
      </w:r>
    </w:p>
    <w:p w14:paraId="22C44702" w14:textId="77777777" w:rsidR="00D02334" w:rsidRPr="00203D9A" w:rsidRDefault="00D02334" w:rsidP="00D02334">
      <w:pPr>
        <w:spacing w:line="240" w:lineRule="auto"/>
        <w:jc w:val="both"/>
      </w:pPr>
      <w:r w:rsidRPr="00203D9A">
        <w:rPr>
          <w:rFonts w:asciiTheme="minorHAnsi" w:hAnsiTheme="minorHAnsi" w:cstheme="minorHAnsi"/>
          <w:sz w:val="18"/>
          <w:szCs w:val="18"/>
        </w:rPr>
        <w:t>Darüberhinaus von den jeweiligen Fachgesellschaften festgelegte Qualitätsstandards sind dem Stand der Wissenschaft entsprechend e</w:t>
      </w:r>
      <w:r w:rsidR="00EB0F6F" w:rsidRPr="00203D9A">
        <w:rPr>
          <w:rFonts w:asciiTheme="minorHAnsi" w:hAnsiTheme="minorHAnsi" w:cstheme="minorHAnsi"/>
          <w:sz w:val="18"/>
          <w:szCs w:val="18"/>
        </w:rPr>
        <w:t>i</w:t>
      </w:r>
      <w:r w:rsidRPr="00203D9A">
        <w:rPr>
          <w:rFonts w:asciiTheme="minorHAnsi" w:hAnsiTheme="minorHAnsi" w:cstheme="minorHAnsi"/>
          <w:sz w:val="18"/>
          <w:szCs w:val="18"/>
        </w:rPr>
        <w:t>nzubeziehen.</w:t>
      </w:r>
    </w:p>
    <w:p w14:paraId="5EE4E713" w14:textId="77777777" w:rsidR="00D02334" w:rsidRPr="00203D9A" w:rsidRDefault="00D02334">
      <w:pPr>
        <w:spacing w:line="240" w:lineRule="auto"/>
        <w:jc w:val="left"/>
      </w:pPr>
    </w:p>
    <w:p w14:paraId="0E81AB75" w14:textId="77777777" w:rsidR="006B1652" w:rsidRPr="00203D9A" w:rsidRDefault="006B1652" w:rsidP="00D02334">
      <w:pPr>
        <w:spacing w:line="276" w:lineRule="auto"/>
        <w:jc w:val="both"/>
        <w:rPr>
          <w:rFonts w:asciiTheme="minorHAnsi" w:hAnsiTheme="minorHAnsi" w:cstheme="minorHAnsi"/>
          <w:sz w:val="18"/>
          <w:szCs w:val="18"/>
        </w:rPr>
      </w:pPr>
    </w:p>
    <w:p w14:paraId="1F9B5C08" w14:textId="77777777" w:rsidR="006B1652" w:rsidRPr="00203D9A" w:rsidRDefault="006B1652" w:rsidP="00D02334">
      <w:pPr>
        <w:spacing w:line="276" w:lineRule="auto"/>
        <w:jc w:val="both"/>
        <w:rPr>
          <w:rFonts w:asciiTheme="minorHAnsi" w:hAnsiTheme="minorHAnsi" w:cstheme="minorHAnsi"/>
          <w:sz w:val="18"/>
          <w:szCs w:val="18"/>
        </w:rPr>
      </w:pPr>
    </w:p>
    <w:p w14:paraId="26265F0C" w14:textId="77777777" w:rsidR="006B1652" w:rsidRPr="00203D9A" w:rsidRDefault="006B1652" w:rsidP="00D02334">
      <w:pPr>
        <w:spacing w:line="276" w:lineRule="auto"/>
        <w:jc w:val="both"/>
        <w:rPr>
          <w:rFonts w:asciiTheme="minorHAnsi" w:hAnsiTheme="minorHAnsi" w:cstheme="minorHAnsi"/>
          <w:sz w:val="18"/>
          <w:szCs w:val="18"/>
        </w:rPr>
      </w:pPr>
    </w:p>
    <w:p w14:paraId="2919156B" w14:textId="77777777" w:rsidR="006B1652" w:rsidRPr="00203D9A" w:rsidRDefault="006B1652" w:rsidP="00D02334">
      <w:pPr>
        <w:spacing w:line="276" w:lineRule="auto"/>
        <w:jc w:val="both"/>
        <w:rPr>
          <w:rFonts w:asciiTheme="minorHAnsi" w:hAnsiTheme="minorHAnsi" w:cstheme="minorHAnsi"/>
          <w:sz w:val="18"/>
          <w:szCs w:val="18"/>
        </w:rPr>
      </w:pPr>
    </w:p>
    <w:p w14:paraId="149D572A" w14:textId="77777777" w:rsidR="003A772A" w:rsidRPr="00203D9A" w:rsidRDefault="003A772A" w:rsidP="0029432C">
      <w:pPr>
        <w:spacing w:line="240" w:lineRule="auto"/>
        <w:jc w:val="both"/>
        <w:rPr>
          <w:rFonts w:asciiTheme="minorHAnsi" w:hAnsiTheme="minorHAnsi" w:cstheme="minorHAnsi"/>
          <w:b/>
          <w:sz w:val="24"/>
          <w:szCs w:val="24"/>
        </w:rPr>
        <w:sectPr w:rsidR="003A772A" w:rsidRPr="00203D9A" w:rsidSect="001D11C7">
          <w:headerReference w:type="even" r:id="rId11"/>
          <w:headerReference w:type="default" r:id="rId12"/>
          <w:footerReference w:type="default" r:id="rId13"/>
          <w:headerReference w:type="first" r:id="rId14"/>
          <w:footerReference w:type="first" r:id="rId15"/>
          <w:pgSz w:w="11906" w:h="16838"/>
          <w:pgMar w:top="1871" w:right="1106" w:bottom="1134" w:left="1418" w:header="567" w:footer="403" w:gutter="0"/>
          <w:cols w:space="720"/>
        </w:sectPr>
      </w:pPr>
    </w:p>
    <w:sdt>
      <w:sdtPr>
        <w:rPr>
          <w:rFonts w:ascii="Arial" w:eastAsia="Times New Roman" w:hAnsi="Arial" w:cs="Times New Roman"/>
          <w:b w:val="0"/>
          <w:bCs w:val="0"/>
          <w:color w:val="auto"/>
          <w:szCs w:val="20"/>
          <w:lang w:val="de-DE" w:eastAsia="de-DE"/>
        </w:rPr>
        <w:id w:val="-1099178055"/>
        <w:docPartObj>
          <w:docPartGallery w:val="Table of Contents"/>
          <w:docPartUnique/>
        </w:docPartObj>
      </w:sdtPr>
      <w:sdtEndPr/>
      <w:sdtContent>
        <w:p w14:paraId="7325B228" w14:textId="77777777" w:rsidR="007F3064" w:rsidRPr="003F56B7" w:rsidRDefault="007F3064" w:rsidP="007F3064">
          <w:pPr>
            <w:pStyle w:val="Inhaltsverzeichnisberschrift"/>
            <w:shd w:val="clear" w:color="auto" w:fill="FFFFFF" w:themeFill="background1"/>
            <w:rPr>
              <w:rFonts w:asciiTheme="minorHAnsi" w:hAnsiTheme="minorHAnsi" w:cstheme="minorHAnsi"/>
              <w:color w:val="auto"/>
              <w:sz w:val="28"/>
              <w:lang w:val="de-DE"/>
            </w:rPr>
          </w:pPr>
          <w:r w:rsidRPr="003F56B7">
            <w:rPr>
              <w:rFonts w:asciiTheme="minorHAnsi" w:hAnsiTheme="minorHAnsi" w:cstheme="minorHAnsi"/>
              <w:color w:val="auto"/>
              <w:sz w:val="28"/>
              <w:lang w:val="de-DE"/>
            </w:rPr>
            <w:t>Inhalt</w:t>
          </w:r>
          <w:r w:rsidR="00EB0F6F" w:rsidRPr="003F56B7">
            <w:rPr>
              <w:rFonts w:asciiTheme="minorHAnsi" w:hAnsiTheme="minorHAnsi" w:cstheme="minorHAnsi"/>
              <w:color w:val="auto"/>
              <w:sz w:val="28"/>
              <w:lang w:val="de-DE"/>
            </w:rPr>
            <w:t>s</w:t>
          </w:r>
          <w:r w:rsidRPr="003F56B7">
            <w:rPr>
              <w:rFonts w:asciiTheme="minorHAnsi" w:hAnsiTheme="minorHAnsi" w:cstheme="minorHAnsi"/>
              <w:color w:val="auto"/>
              <w:sz w:val="28"/>
              <w:lang w:val="de-DE"/>
            </w:rPr>
            <w:t>verzeichnis</w:t>
          </w:r>
        </w:p>
        <w:p w14:paraId="0830A8D0" w14:textId="77777777" w:rsidR="007F3064" w:rsidRPr="003F56B7" w:rsidRDefault="007F3064" w:rsidP="007C1D08">
          <w:pPr>
            <w:spacing w:line="276" w:lineRule="auto"/>
            <w:rPr>
              <w:rFonts w:asciiTheme="minorHAnsi" w:hAnsiTheme="minorHAnsi" w:cstheme="minorHAnsi"/>
              <w:lang w:val="de-DE" w:eastAsia="de-AT"/>
            </w:rPr>
          </w:pPr>
        </w:p>
        <w:p w14:paraId="4DC8E5D7" w14:textId="77777777" w:rsidR="00490F63" w:rsidRPr="00C74156" w:rsidRDefault="00822E59" w:rsidP="00C74156">
          <w:pPr>
            <w:pStyle w:val="Verzeichnis1"/>
            <w:rPr>
              <w:rFonts w:asciiTheme="minorHAnsi" w:eastAsiaTheme="minorEastAsia" w:hAnsiTheme="minorHAnsi" w:cstheme="minorHAnsi"/>
              <w:noProof/>
              <w:szCs w:val="22"/>
              <w:lang w:val="de-DE"/>
            </w:rPr>
          </w:pPr>
          <w:r w:rsidRPr="003F56B7">
            <w:rPr>
              <w:rFonts w:asciiTheme="minorHAnsi" w:hAnsiTheme="minorHAnsi" w:cstheme="minorHAnsi"/>
              <w:szCs w:val="22"/>
            </w:rPr>
            <w:fldChar w:fldCharType="begin"/>
          </w:r>
          <w:r w:rsidR="007F3064" w:rsidRPr="003F56B7">
            <w:rPr>
              <w:rFonts w:asciiTheme="minorHAnsi" w:hAnsiTheme="minorHAnsi" w:cstheme="minorHAnsi"/>
              <w:szCs w:val="22"/>
            </w:rPr>
            <w:instrText xml:space="preserve"> TOC \o "1-3" \h \z \u </w:instrText>
          </w:r>
          <w:r w:rsidRPr="003F56B7">
            <w:rPr>
              <w:rFonts w:asciiTheme="minorHAnsi" w:hAnsiTheme="minorHAnsi" w:cstheme="minorHAnsi"/>
              <w:szCs w:val="22"/>
            </w:rPr>
            <w:fldChar w:fldCharType="separate"/>
          </w:r>
          <w:hyperlink w:anchor="_Toc76646667" w:history="1">
            <w:r w:rsidR="00490F63" w:rsidRPr="00C74156">
              <w:rPr>
                <w:rStyle w:val="Hyperlink"/>
                <w:rFonts w:asciiTheme="minorHAnsi" w:hAnsiTheme="minorHAnsi" w:cstheme="minorHAnsi"/>
                <w:noProof/>
                <w:szCs w:val="22"/>
              </w:rPr>
              <w:t>1</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Allgemeines</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_Toc76646667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3</w:t>
            </w:r>
            <w:r w:rsidR="00490F63" w:rsidRPr="00C74156">
              <w:rPr>
                <w:rFonts w:asciiTheme="minorHAnsi" w:hAnsiTheme="minorHAnsi" w:cstheme="minorHAnsi"/>
                <w:noProof/>
                <w:webHidden/>
                <w:szCs w:val="22"/>
              </w:rPr>
              <w:fldChar w:fldCharType="end"/>
            </w:r>
          </w:hyperlink>
        </w:p>
        <w:p w14:paraId="2F263E60"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68" w:history="1">
            <w:r w:rsidR="00490F63" w:rsidRPr="00C74156">
              <w:rPr>
                <w:rStyle w:val="Hyperlink"/>
                <w:rFonts w:asciiTheme="minorHAnsi" w:hAnsiTheme="minorHAnsi" w:cstheme="minorHAnsi"/>
                <w:noProof/>
                <w:szCs w:val="22"/>
              </w:rPr>
              <w:t>2</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Diagnostik und Scoring</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_Toc76646668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3</w:t>
            </w:r>
            <w:r w:rsidR="00490F63" w:rsidRPr="00C74156">
              <w:rPr>
                <w:rFonts w:asciiTheme="minorHAnsi" w:hAnsiTheme="minorHAnsi" w:cstheme="minorHAnsi"/>
                <w:noProof/>
                <w:webHidden/>
                <w:szCs w:val="22"/>
              </w:rPr>
              <w:fldChar w:fldCharType="end"/>
            </w:r>
          </w:hyperlink>
        </w:p>
        <w:p w14:paraId="6933B779"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69" w:history="1">
            <w:r w:rsidR="00490F63" w:rsidRPr="00C74156">
              <w:rPr>
                <w:rStyle w:val="Hyperlink"/>
                <w:rFonts w:asciiTheme="minorHAnsi" w:hAnsiTheme="minorHAnsi" w:cstheme="minorHAnsi"/>
                <w:noProof/>
                <w:szCs w:val="22"/>
              </w:rPr>
              <w:t>2.1</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Klassifikation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_Toc76646669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3</w:t>
            </w:r>
            <w:r w:rsidR="00490F63" w:rsidRPr="00C74156">
              <w:rPr>
                <w:rFonts w:asciiTheme="minorHAnsi" w:hAnsiTheme="minorHAnsi" w:cstheme="minorHAnsi"/>
                <w:noProof/>
                <w:webHidden/>
                <w:szCs w:val="22"/>
              </w:rPr>
              <w:fldChar w:fldCharType="end"/>
            </w:r>
          </w:hyperlink>
        </w:p>
        <w:p w14:paraId="00128B8E"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0" w:history="1">
            <w:r w:rsidR="00490F63" w:rsidRPr="00C74156">
              <w:rPr>
                <w:rStyle w:val="Hyperlink"/>
                <w:rFonts w:asciiTheme="minorHAnsi" w:hAnsiTheme="minorHAnsi" w:cstheme="minorHAnsi"/>
                <w:noProof/>
                <w:szCs w:val="22"/>
              </w:rPr>
              <w:t>2.2</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Diagnostisches Prozedere</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_Toc76646670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3</w:t>
            </w:r>
            <w:r w:rsidR="00490F63" w:rsidRPr="00C74156">
              <w:rPr>
                <w:rFonts w:asciiTheme="minorHAnsi" w:hAnsiTheme="minorHAnsi" w:cstheme="minorHAnsi"/>
                <w:noProof/>
                <w:webHidden/>
                <w:szCs w:val="22"/>
              </w:rPr>
              <w:fldChar w:fldCharType="end"/>
            </w:r>
          </w:hyperlink>
        </w:p>
        <w:p w14:paraId="62807DF5"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1" w:history="1">
            <w:r w:rsidR="00490F63" w:rsidRPr="00C74156">
              <w:rPr>
                <w:rStyle w:val="Hyperlink"/>
                <w:rFonts w:asciiTheme="minorHAnsi" w:hAnsiTheme="minorHAnsi" w:cstheme="minorHAnsi"/>
                <w:noProof/>
                <w:szCs w:val="22"/>
              </w:rPr>
              <w:t>2.3</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Staging und Risikostratifizierung</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_Toc76646671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3</w:t>
            </w:r>
            <w:r w:rsidR="00490F63" w:rsidRPr="00C74156">
              <w:rPr>
                <w:rFonts w:asciiTheme="minorHAnsi" w:hAnsiTheme="minorHAnsi" w:cstheme="minorHAnsi"/>
                <w:noProof/>
                <w:webHidden/>
                <w:szCs w:val="22"/>
              </w:rPr>
              <w:fldChar w:fldCharType="end"/>
            </w:r>
          </w:hyperlink>
        </w:p>
        <w:p w14:paraId="766D02C2"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2" w:history="1">
            <w:r w:rsidR="00490F63" w:rsidRPr="00C74156">
              <w:rPr>
                <w:rStyle w:val="Hyperlink"/>
                <w:rFonts w:asciiTheme="minorHAnsi" w:hAnsiTheme="minorHAnsi" w:cstheme="minorHAnsi"/>
                <w:noProof/>
                <w:szCs w:val="22"/>
              </w:rPr>
              <w:t>2.4</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Weitere Voruntersuchungen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_Toc76646672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5</w:t>
            </w:r>
            <w:r w:rsidR="00490F63" w:rsidRPr="00C74156">
              <w:rPr>
                <w:rFonts w:asciiTheme="minorHAnsi" w:hAnsiTheme="minorHAnsi" w:cstheme="minorHAnsi"/>
                <w:noProof/>
                <w:webHidden/>
                <w:szCs w:val="22"/>
              </w:rPr>
              <w:fldChar w:fldCharType="end"/>
            </w:r>
          </w:hyperlink>
        </w:p>
        <w:p w14:paraId="4F0FC363"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3" w:history="1">
            <w:r w:rsidR="00490F63" w:rsidRPr="00C74156">
              <w:rPr>
                <w:rStyle w:val="Hyperlink"/>
                <w:rFonts w:asciiTheme="minorHAnsi" w:hAnsiTheme="minorHAnsi" w:cstheme="minorHAnsi"/>
                <w:noProof/>
                <w:szCs w:val="22"/>
              </w:rPr>
              <w:t>2.5</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Fertilität</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_Toc76646673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6</w:t>
            </w:r>
            <w:r w:rsidR="00490F63" w:rsidRPr="00C74156">
              <w:rPr>
                <w:rFonts w:asciiTheme="minorHAnsi" w:hAnsiTheme="minorHAnsi" w:cstheme="minorHAnsi"/>
                <w:noProof/>
                <w:webHidden/>
                <w:szCs w:val="22"/>
              </w:rPr>
              <w:fldChar w:fldCharType="end"/>
            </w:r>
          </w:hyperlink>
        </w:p>
        <w:p w14:paraId="2AC790FF"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4" w:history="1">
            <w:r w:rsidR="00490F63" w:rsidRPr="00C74156">
              <w:rPr>
                <w:rStyle w:val="Hyperlink"/>
                <w:rFonts w:asciiTheme="minorHAnsi" w:hAnsiTheme="minorHAnsi" w:cstheme="minorHAnsi"/>
                <w:noProof/>
                <w:szCs w:val="22"/>
                <w:lang w:val="en-GB"/>
              </w:rPr>
              <w:t>2.7</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en-GB"/>
              </w:rPr>
              <w:t>Lymphknotenareale</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_Toc76646674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8</w:t>
            </w:r>
            <w:r w:rsidR="00490F63" w:rsidRPr="00C74156">
              <w:rPr>
                <w:rFonts w:asciiTheme="minorHAnsi" w:hAnsiTheme="minorHAnsi" w:cstheme="minorHAnsi"/>
                <w:noProof/>
                <w:webHidden/>
                <w:szCs w:val="22"/>
              </w:rPr>
              <w:fldChar w:fldCharType="end"/>
            </w:r>
          </w:hyperlink>
        </w:p>
        <w:p w14:paraId="45124CEB"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5" w:history="1">
            <w:r w:rsidR="00490F63" w:rsidRPr="00C74156">
              <w:rPr>
                <w:rStyle w:val="Hyperlink"/>
                <w:rFonts w:asciiTheme="minorHAnsi" w:hAnsiTheme="minorHAnsi" w:cstheme="minorHAnsi"/>
                <w:noProof/>
                <w:szCs w:val="22"/>
                <w:lang w:val="en-GB"/>
              </w:rPr>
              <w:t>2.8</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en-GB"/>
              </w:rPr>
              <w:t>Prognosegruppen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_Toc76646675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8</w:t>
            </w:r>
            <w:r w:rsidR="00490F63" w:rsidRPr="00C74156">
              <w:rPr>
                <w:rFonts w:asciiTheme="minorHAnsi" w:hAnsiTheme="minorHAnsi" w:cstheme="minorHAnsi"/>
                <w:noProof/>
                <w:webHidden/>
                <w:szCs w:val="22"/>
              </w:rPr>
              <w:fldChar w:fldCharType="end"/>
            </w:r>
          </w:hyperlink>
        </w:p>
        <w:p w14:paraId="6A1DBBBE"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76" w:history="1">
            <w:r w:rsidR="00490F63" w:rsidRPr="00C74156">
              <w:rPr>
                <w:rStyle w:val="Hyperlink"/>
                <w:rFonts w:asciiTheme="minorHAnsi" w:hAnsiTheme="minorHAnsi" w:cstheme="minorHAnsi"/>
                <w:noProof/>
                <w:szCs w:val="22"/>
              </w:rPr>
              <w:t>3</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Behandlungsplan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_Toc76646676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9</w:t>
            </w:r>
            <w:r w:rsidR="00490F63" w:rsidRPr="00C74156">
              <w:rPr>
                <w:rFonts w:asciiTheme="minorHAnsi" w:hAnsiTheme="minorHAnsi" w:cstheme="minorHAnsi"/>
                <w:noProof/>
                <w:webHidden/>
                <w:szCs w:val="22"/>
              </w:rPr>
              <w:fldChar w:fldCharType="end"/>
            </w:r>
          </w:hyperlink>
        </w:p>
        <w:p w14:paraId="11B86934"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7" w:history="1">
            <w:r w:rsidR="00490F63" w:rsidRPr="00C74156">
              <w:rPr>
                <w:rStyle w:val="Hyperlink"/>
                <w:rFonts w:asciiTheme="minorHAnsi" w:hAnsiTheme="minorHAnsi" w:cstheme="minorHAnsi"/>
                <w:noProof/>
                <w:szCs w:val="22"/>
              </w:rPr>
              <w:t>3.1.</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Therapiealgorithmus des klassischen Hodgkin Lymphoms</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_Toc76646677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9</w:t>
            </w:r>
            <w:r w:rsidR="00490F63" w:rsidRPr="00C74156">
              <w:rPr>
                <w:rFonts w:asciiTheme="minorHAnsi" w:hAnsiTheme="minorHAnsi" w:cstheme="minorHAnsi"/>
                <w:noProof/>
                <w:webHidden/>
                <w:szCs w:val="22"/>
              </w:rPr>
              <w:fldChar w:fldCharType="end"/>
            </w:r>
          </w:hyperlink>
        </w:p>
        <w:p w14:paraId="6AA8A90F"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8" w:history="1">
            <w:r w:rsidR="00490F63" w:rsidRPr="00C74156">
              <w:rPr>
                <w:rStyle w:val="Hyperlink"/>
                <w:rFonts w:asciiTheme="minorHAnsi" w:hAnsiTheme="minorHAnsi" w:cstheme="minorHAnsi"/>
                <w:noProof/>
                <w:szCs w:val="22"/>
              </w:rPr>
              <w:t>3.2</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Therapie des lymphozytenprädominaten HL (LPHL)</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_Toc76646678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10</w:t>
            </w:r>
            <w:r w:rsidR="00490F63" w:rsidRPr="00C74156">
              <w:rPr>
                <w:rFonts w:asciiTheme="minorHAnsi" w:hAnsiTheme="minorHAnsi" w:cstheme="minorHAnsi"/>
                <w:noProof/>
                <w:webHidden/>
                <w:szCs w:val="22"/>
              </w:rPr>
              <w:fldChar w:fldCharType="end"/>
            </w:r>
          </w:hyperlink>
        </w:p>
        <w:p w14:paraId="636A94FD"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79" w:history="1">
            <w:r w:rsidR="00490F63" w:rsidRPr="00C74156">
              <w:rPr>
                <w:rStyle w:val="Hyperlink"/>
                <w:rFonts w:asciiTheme="minorHAnsi" w:hAnsiTheme="minorHAnsi" w:cstheme="minorHAnsi"/>
                <w:noProof/>
                <w:szCs w:val="22"/>
                <w:lang w:val="de-DE"/>
              </w:rPr>
              <w:t>3.3</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Behandlung für relapsierte/refraktäre Hodgkin Lymphome</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_Toc76646679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11</w:t>
            </w:r>
            <w:r w:rsidR="00490F63" w:rsidRPr="00C74156">
              <w:rPr>
                <w:rFonts w:asciiTheme="minorHAnsi" w:hAnsiTheme="minorHAnsi" w:cstheme="minorHAnsi"/>
                <w:noProof/>
                <w:webHidden/>
                <w:szCs w:val="22"/>
              </w:rPr>
              <w:fldChar w:fldCharType="end"/>
            </w:r>
          </w:hyperlink>
        </w:p>
        <w:p w14:paraId="0AE2A75F" w14:textId="77777777" w:rsidR="00490F63" w:rsidRPr="00C74156" w:rsidRDefault="000F0D91" w:rsidP="00C74156">
          <w:pPr>
            <w:pStyle w:val="Verzeichnis3"/>
            <w:spacing w:line="276" w:lineRule="auto"/>
            <w:rPr>
              <w:rFonts w:asciiTheme="minorHAnsi" w:eastAsiaTheme="minorEastAsia" w:hAnsiTheme="minorHAnsi" w:cstheme="minorHAnsi"/>
              <w:noProof/>
              <w:szCs w:val="22"/>
              <w:lang w:val="de-DE"/>
            </w:rPr>
          </w:pPr>
          <w:hyperlink w:anchor="_Toc76646680" w:history="1">
            <w:r w:rsidR="00490F63" w:rsidRPr="00C74156">
              <w:rPr>
                <w:rStyle w:val="Hyperlink"/>
                <w:rFonts w:asciiTheme="minorHAnsi" w:hAnsiTheme="minorHAnsi" w:cstheme="minorHAnsi"/>
                <w:noProof/>
                <w:szCs w:val="22"/>
                <w:lang w:val="de-DE"/>
              </w:rPr>
              <w:t>3.3.1</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Diagnostik im Rezidiv</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_Toc76646680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11</w:t>
            </w:r>
            <w:r w:rsidR="00490F63" w:rsidRPr="00C74156">
              <w:rPr>
                <w:rFonts w:asciiTheme="minorHAnsi" w:hAnsiTheme="minorHAnsi" w:cstheme="minorHAnsi"/>
                <w:noProof/>
                <w:webHidden/>
                <w:szCs w:val="22"/>
              </w:rPr>
              <w:fldChar w:fldCharType="end"/>
            </w:r>
          </w:hyperlink>
        </w:p>
        <w:p w14:paraId="343BABD9" w14:textId="77777777" w:rsidR="00490F63" w:rsidRPr="00C74156" w:rsidRDefault="000F0D91" w:rsidP="00C74156">
          <w:pPr>
            <w:pStyle w:val="Verzeichnis3"/>
            <w:spacing w:line="276" w:lineRule="auto"/>
            <w:rPr>
              <w:rFonts w:asciiTheme="minorHAnsi" w:eastAsiaTheme="minorEastAsia" w:hAnsiTheme="minorHAnsi" w:cstheme="minorHAnsi"/>
              <w:noProof/>
              <w:szCs w:val="22"/>
              <w:lang w:val="de-DE"/>
            </w:rPr>
          </w:pPr>
          <w:hyperlink w:anchor="_Toc76646681" w:history="1">
            <w:r w:rsidR="00490F63" w:rsidRPr="00C74156">
              <w:rPr>
                <w:rStyle w:val="Hyperlink"/>
                <w:rFonts w:asciiTheme="minorHAnsi" w:hAnsiTheme="minorHAnsi" w:cstheme="minorHAnsi"/>
                <w:noProof/>
                <w:szCs w:val="22"/>
                <w:lang w:val="de-DE"/>
              </w:rPr>
              <w:t>3.3.2</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Behandlung für das primär refraktäre HL oder HL im 1. Rezidiv</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_Toc76646681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11</w:t>
            </w:r>
            <w:r w:rsidR="00490F63" w:rsidRPr="00C74156">
              <w:rPr>
                <w:rFonts w:asciiTheme="minorHAnsi" w:hAnsiTheme="minorHAnsi" w:cstheme="minorHAnsi"/>
                <w:noProof/>
                <w:webHidden/>
                <w:szCs w:val="22"/>
              </w:rPr>
              <w:fldChar w:fldCharType="end"/>
            </w:r>
          </w:hyperlink>
        </w:p>
        <w:p w14:paraId="703C707B" w14:textId="77777777" w:rsidR="00490F63" w:rsidRPr="00C74156" w:rsidRDefault="000F0D91" w:rsidP="00C74156">
          <w:pPr>
            <w:pStyle w:val="Verzeichnis3"/>
            <w:spacing w:line="276" w:lineRule="auto"/>
            <w:rPr>
              <w:rFonts w:asciiTheme="minorHAnsi" w:eastAsiaTheme="minorEastAsia" w:hAnsiTheme="minorHAnsi" w:cstheme="minorHAnsi"/>
              <w:noProof/>
              <w:szCs w:val="22"/>
              <w:lang w:val="de-DE"/>
            </w:rPr>
          </w:pPr>
          <w:hyperlink w:anchor="_Toc76646682" w:history="1">
            <w:r w:rsidR="00490F63" w:rsidRPr="00C74156">
              <w:rPr>
                <w:rStyle w:val="Hyperlink"/>
                <w:rFonts w:asciiTheme="minorHAnsi" w:hAnsiTheme="minorHAnsi" w:cstheme="minorHAnsi"/>
                <w:noProof/>
                <w:szCs w:val="22"/>
                <w:lang w:val="de-DE"/>
              </w:rPr>
              <w:t>3.3.3</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Behandlungsmöglichkeiten beim r/r HL (ab 2. Therapielinie)</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_Toc76646682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13</w:t>
            </w:r>
            <w:r w:rsidR="00490F63" w:rsidRPr="00C74156">
              <w:rPr>
                <w:rFonts w:asciiTheme="minorHAnsi" w:hAnsiTheme="minorHAnsi" w:cstheme="minorHAnsi"/>
                <w:noProof/>
                <w:webHidden/>
                <w:szCs w:val="22"/>
              </w:rPr>
              <w:fldChar w:fldCharType="end"/>
            </w:r>
          </w:hyperlink>
        </w:p>
        <w:p w14:paraId="59B417EB"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83" w:history="1">
            <w:r w:rsidR="00490F63" w:rsidRPr="00C74156">
              <w:rPr>
                <w:rStyle w:val="Hyperlink"/>
                <w:rFonts w:asciiTheme="minorHAnsi" w:hAnsiTheme="minorHAnsi" w:cstheme="minorHAnsi"/>
                <w:noProof/>
                <w:szCs w:val="22"/>
                <w:lang w:val="de-DE"/>
              </w:rPr>
              <w:t>3.4</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Responsebeurteilung</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_Toc76646683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14</w:t>
            </w:r>
            <w:r w:rsidR="00490F63" w:rsidRPr="00C74156">
              <w:rPr>
                <w:rFonts w:asciiTheme="minorHAnsi" w:hAnsiTheme="minorHAnsi" w:cstheme="minorHAnsi"/>
                <w:noProof/>
                <w:webHidden/>
                <w:szCs w:val="22"/>
              </w:rPr>
              <w:fldChar w:fldCharType="end"/>
            </w:r>
          </w:hyperlink>
        </w:p>
        <w:p w14:paraId="6D066850" w14:textId="77777777" w:rsidR="00490F63" w:rsidRPr="00C74156" w:rsidRDefault="000F0D91" w:rsidP="00C74156">
          <w:pPr>
            <w:pStyle w:val="Verzeichnis3"/>
            <w:spacing w:line="276" w:lineRule="auto"/>
            <w:rPr>
              <w:rFonts w:asciiTheme="minorHAnsi" w:eastAsiaTheme="minorEastAsia" w:hAnsiTheme="minorHAnsi" w:cstheme="minorHAnsi"/>
              <w:noProof/>
              <w:szCs w:val="22"/>
              <w:lang w:val="de-DE"/>
            </w:rPr>
          </w:pPr>
          <w:hyperlink w:anchor="_Toc76646684" w:history="1">
            <w:r w:rsidR="00490F63" w:rsidRPr="00C74156">
              <w:rPr>
                <w:rStyle w:val="Hyperlink"/>
                <w:rFonts w:asciiTheme="minorHAnsi" w:hAnsiTheme="minorHAnsi" w:cstheme="minorHAnsi"/>
                <w:noProof/>
                <w:szCs w:val="22"/>
                <w:lang w:val="en-US"/>
              </w:rPr>
              <w:t>3.4.1</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en-US"/>
              </w:rPr>
              <w:t>PET 5 – Point Scale (Deauville Criteria)</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_Toc76646684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14</w:t>
            </w:r>
            <w:r w:rsidR="00490F63" w:rsidRPr="00C74156">
              <w:rPr>
                <w:rFonts w:asciiTheme="minorHAnsi" w:hAnsiTheme="minorHAnsi" w:cstheme="minorHAnsi"/>
                <w:noProof/>
                <w:webHidden/>
                <w:szCs w:val="22"/>
              </w:rPr>
              <w:fldChar w:fldCharType="end"/>
            </w:r>
          </w:hyperlink>
        </w:p>
        <w:p w14:paraId="29DCAC04" w14:textId="77777777" w:rsidR="00490F63" w:rsidRPr="00C74156" w:rsidRDefault="000F0D91" w:rsidP="00C74156">
          <w:pPr>
            <w:pStyle w:val="Verzeichnis3"/>
            <w:spacing w:line="276" w:lineRule="auto"/>
            <w:rPr>
              <w:rFonts w:asciiTheme="minorHAnsi" w:eastAsiaTheme="minorEastAsia" w:hAnsiTheme="minorHAnsi" w:cstheme="minorHAnsi"/>
              <w:noProof/>
              <w:szCs w:val="22"/>
              <w:lang w:val="de-DE"/>
            </w:rPr>
          </w:pPr>
          <w:hyperlink w:anchor="_Toc76646685" w:history="1">
            <w:r w:rsidR="00490F63" w:rsidRPr="00C74156">
              <w:rPr>
                <w:rStyle w:val="Hyperlink"/>
                <w:rFonts w:asciiTheme="minorHAnsi" w:hAnsiTheme="minorHAnsi" w:cstheme="minorHAnsi"/>
                <w:noProof/>
                <w:szCs w:val="22"/>
                <w:lang w:val="en-US"/>
              </w:rPr>
              <w:t>3.4.2</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en-US"/>
              </w:rPr>
              <w:t>Responsekriterien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_Toc76646685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15</w:t>
            </w:r>
            <w:r w:rsidR="00490F63" w:rsidRPr="00C74156">
              <w:rPr>
                <w:rFonts w:asciiTheme="minorHAnsi" w:hAnsiTheme="minorHAnsi" w:cstheme="minorHAnsi"/>
                <w:noProof/>
                <w:webHidden/>
                <w:szCs w:val="22"/>
              </w:rPr>
              <w:fldChar w:fldCharType="end"/>
            </w:r>
          </w:hyperlink>
        </w:p>
        <w:p w14:paraId="11BFDF1C" w14:textId="77777777" w:rsidR="00490F63" w:rsidRPr="00C74156" w:rsidRDefault="000F0D91" w:rsidP="00C74156">
          <w:pPr>
            <w:pStyle w:val="Verzeichnis3"/>
            <w:spacing w:line="276" w:lineRule="auto"/>
            <w:rPr>
              <w:rFonts w:asciiTheme="minorHAnsi" w:eastAsiaTheme="minorEastAsia" w:hAnsiTheme="minorHAnsi" w:cstheme="minorHAnsi"/>
              <w:noProof/>
              <w:szCs w:val="22"/>
              <w:lang w:val="de-DE"/>
            </w:rPr>
          </w:pPr>
          <w:hyperlink w:anchor="_Toc76646686" w:history="1">
            <w:r w:rsidR="00490F63" w:rsidRPr="00C74156">
              <w:rPr>
                <w:rStyle w:val="Hyperlink"/>
                <w:rFonts w:asciiTheme="minorHAnsi" w:hAnsiTheme="minorHAnsi" w:cstheme="minorHAnsi"/>
                <w:noProof/>
                <w:szCs w:val="22"/>
                <w:lang w:val="en-US"/>
              </w:rPr>
              <w:t>3.4.3</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en-US"/>
              </w:rPr>
              <w:t>Assessment of treatment response</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_Toc76646686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16</w:t>
            </w:r>
            <w:r w:rsidR="00490F63" w:rsidRPr="00C74156">
              <w:rPr>
                <w:rFonts w:asciiTheme="minorHAnsi" w:hAnsiTheme="minorHAnsi" w:cstheme="minorHAnsi"/>
                <w:noProof/>
                <w:webHidden/>
                <w:szCs w:val="22"/>
              </w:rPr>
              <w:fldChar w:fldCharType="end"/>
            </w:r>
          </w:hyperlink>
        </w:p>
        <w:p w14:paraId="08DEFDDB"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87" w:history="1">
            <w:r w:rsidR="00490F63" w:rsidRPr="00C74156">
              <w:rPr>
                <w:rStyle w:val="Hyperlink"/>
                <w:rFonts w:asciiTheme="minorHAnsi" w:hAnsiTheme="minorHAnsi" w:cstheme="minorHAnsi"/>
                <w:noProof/>
                <w:szCs w:val="22"/>
              </w:rPr>
              <w:t>4</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Besondere klinische Situationen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_Toc76646687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17</w:t>
            </w:r>
            <w:r w:rsidR="00490F63" w:rsidRPr="00C74156">
              <w:rPr>
                <w:rFonts w:asciiTheme="minorHAnsi" w:hAnsiTheme="minorHAnsi" w:cstheme="minorHAnsi"/>
                <w:noProof/>
                <w:webHidden/>
                <w:szCs w:val="22"/>
              </w:rPr>
              <w:fldChar w:fldCharType="end"/>
            </w:r>
          </w:hyperlink>
        </w:p>
        <w:p w14:paraId="6DBD7560"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88" w:history="1">
            <w:r w:rsidR="00490F63" w:rsidRPr="00C74156">
              <w:rPr>
                <w:rStyle w:val="Hyperlink"/>
                <w:rFonts w:asciiTheme="minorHAnsi" w:hAnsiTheme="minorHAnsi" w:cstheme="minorHAnsi"/>
                <w:noProof/>
                <w:szCs w:val="22"/>
              </w:rPr>
              <w:t>4.1</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Supportivtherapie</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_Toc76646688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17</w:t>
            </w:r>
            <w:r w:rsidR="00490F63" w:rsidRPr="00C74156">
              <w:rPr>
                <w:rFonts w:asciiTheme="minorHAnsi" w:hAnsiTheme="minorHAnsi" w:cstheme="minorHAnsi"/>
                <w:noProof/>
                <w:webHidden/>
                <w:szCs w:val="22"/>
              </w:rPr>
              <w:fldChar w:fldCharType="end"/>
            </w:r>
          </w:hyperlink>
        </w:p>
        <w:p w14:paraId="184CD445"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89" w:history="1">
            <w:r w:rsidR="00490F63" w:rsidRPr="00C74156">
              <w:rPr>
                <w:rStyle w:val="Hyperlink"/>
                <w:rFonts w:asciiTheme="minorHAnsi" w:hAnsiTheme="minorHAnsi" w:cstheme="minorHAnsi"/>
                <w:noProof/>
                <w:szCs w:val="22"/>
                <w:lang w:val="de-DE"/>
              </w:rPr>
              <w:t>4.2</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Therapieaufschub und Dosisreduktion bei BEACOPP</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_Toc76646689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18</w:t>
            </w:r>
            <w:r w:rsidR="00490F63" w:rsidRPr="00C74156">
              <w:rPr>
                <w:rFonts w:asciiTheme="minorHAnsi" w:hAnsiTheme="minorHAnsi" w:cstheme="minorHAnsi"/>
                <w:noProof/>
                <w:webHidden/>
                <w:szCs w:val="22"/>
              </w:rPr>
              <w:fldChar w:fldCharType="end"/>
            </w:r>
          </w:hyperlink>
        </w:p>
        <w:p w14:paraId="56782039" w14:textId="77777777" w:rsidR="00490F63" w:rsidRPr="00C74156" w:rsidRDefault="000F0D91" w:rsidP="00C74156">
          <w:pPr>
            <w:pStyle w:val="Verzeichnis3"/>
            <w:spacing w:line="276" w:lineRule="auto"/>
            <w:rPr>
              <w:rFonts w:asciiTheme="minorHAnsi" w:eastAsiaTheme="minorEastAsia" w:hAnsiTheme="minorHAnsi" w:cstheme="minorHAnsi"/>
              <w:noProof/>
              <w:szCs w:val="22"/>
              <w:lang w:val="de-DE"/>
            </w:rPr>
          </w:pPr>
          <w:hyperlink w:anchor="_Toc76646690" w:history="1">
            <w:r w:rsidR="00490F63" w:rsidRPr="00C74156">
              <w:rPr>
                <w:rStyle w:val="Hyperlink"/>
                <w:rFonts w:asciiTheme="minorHAnsi" w:hAnsiTheme="minorHAnsi" w:cstheme="minorHAnsi"/>
                <w:noProof/>
                <w:szCs w:val="22"/>
                <w:lang w:val="de-DE"/>
              </w:rPr>
              <w:t>4.2.1</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Dosisstufen BEACOPPesc.</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_Toc76646690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18</w:t>
            </w:r>
            <w:r w:rsidR="00490F63" w:rsidRPr="00C74156">
              <w:rPr>
                <w:rFonts w:asciiTheme="minorHAnsi" w:hAnsiTheme="minorHAnsi" w:cstheme="minorHAnsi"/>
                <w:noProof/>
                <w:webHidden/>
                <w:szCs w:val="22"/>
              </w:rPr>
              <w:fldChar w:fldCharType="end"/>
            </w:r>
          </w:hyperlink>
        </w:p>
        <w:p w14:paraId="59791DA5" w14:textId="77777777" w:rsidR="00490F63" w:rsidRPr="00C74156" w:rsidRDefault="000F0D91" w:rsidP="00C74156">
          <w:pPr>
            <w:pStyle w:val="Verzeichnis3"/>
            <w:spacing w:line="276" w:lineRule="auto"/>
            <w:rPr>
              <w:rFonts w:asciiTheme="minorHAnsi" w:eastAsiaTheme="minorEastAsia" w:hAnsiTheme="minorHAnsi" w:cstheme="minorHAnsi"/>
              <w:noProof/>
              <w:szCs w:val="22"/>
              <w:lang w:val="de-DE"/>
            </w:rPr>
          </w:pPr>
          <w:hyperlink w:anchor="_Toc76646691" w:history="1">
            <w:r w:rsidR="00490F63" w:rsidRPr="00C74156">
              <w:rPr>
                <w:rStyle w:val="Hyperlink"/>
                <w:rFonts w:asciiTheme="minorHAnsi" w:hAnsiTheme="minorHAnsi" w:cstheme="minorHAnsi"/>
                <w:noProof/>
                <w:szCs w:val="22"/>
                <w:lang w:val="de-DE"/>
              </w:rPr>
              <w:t>4.2.2</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de-DE"/>
              </w:rPr>
              <w:t>Beispiele für Dosisreduktionsstrategien bei BEACOPPesc.</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_Toc76646691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19</w:t>
            </w:r>
            <w:r w:rsidR="00490F63" w:rsidRPr="00C74156">
              <w:rPr>
                <w:rFonts w:asciiTheme="minorHAnsi" w:hAnsiTheme="minorHAnsi" w:cstheme="minorHAnsi"/>
                <w:noProof/>
                <w:webHidden/>
                <w:szCs w:val="22"/>
              </w:rPr>
              <w:fldChar w:fldCharType="end"/>
            </w:r>
          </w:hyperlink>
        </w:p>
        <w:p w14:paraId="16733536" w14:textId="77777777" w:rsidR="00490F63" w:rsidRPr="00C74156" w:rsidRDefault="000F0D91" w:rsidP="00C74156">
          <w:pPr>
            <w:pStyle w:val="Verzeichnis2"/>
            <w:spacing w:line="276" w:lineRule="auto"/>
            <w:rPr>
              <w:rFonts w:asciiTheme="minorHAnsi" w:eastAsiaTheme="minorEastAsia" w:hAnsiTheme="minorHAnsi" w:cstheme="minorHAnsi"/>
              <w:noProof/>
              <w:szCs w:val="22"/>
              <w:lang w:val="de-DE"/>
            </w:rPr>
          </w:pPr>
          <w:hyperlink w:anchor="_Toc76646692" w:history="1">
            <w:r w:rsidR="00490F63" w:rsidRPr="00C74156">
              <w:rPr>
                <w:rStyle w:val="Hyperlink"/>
                <w:rFonts w:asciiTheme="minorHAnsi" w:hAnsiTheme="minorHAnsi" w:cstheme="minorHAnsi"/>
                <w:noProof/>
                <w:szCs w:val="22"/>
              </w:rPr>
              <w:t>4.3</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Spätfolgen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_Toc76646692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19</w:t>
            </w:r>
            <w:r w:rsidR="00490F63" w:rsidRPr="00C74156">
              <w:rPr>
                <w:rFonts w:asciiTheme="minorHAnsi" w:hAnsiTheme="minorHAnsi" w:cstheme="minorHAnsi"/>
                <w:noProof/>
                <w:webHidden/>
                <w:szCs w:val="22"/>
              </w:rPr>
              <w:fldChar w:fldCharType="end"/>
            </w:r>
          </w:hyperlink>
        </w:p>
        <w:p w14:paraId="5CCD0C2B"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93" w:history="1">
            <w:r w:rsidR="00490F63" w:rsidRPr="00C74156">
              <w:rPr>
                <w:rStyle w:val="Hyperlink"/>
                <w:rFonts w:asciiTheme="minorHAnsi" w:hAnsiTheme="minorHAnsi" w:cstheme="minorHAnsi"/>
                <w:noProof/>
                <w:szCs w:val="22"/>
              </w:rPr>
              <w:t>5</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Verlaufskontrolle und Nachsorge</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_Toc76646693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20</w:t>
            </w:r>
            <w:r w:rsidR="00490F63" w:rsidRPr="00C74156">
              <w:rPr>
                <w:rFonts w:asciiTheme="minorHAnsi" w:hAnsiTheme="minorHAnsi" w:cstheme="minorHAnsi"/>
                <w:noProof/>
                <w:webHidden/>
                <w:szCs w:val="22"/>
              </w:rPr>
              <w:fldChar w:fldCharType="end"/>
            </w:r>
          </w:hyperlink>
        </w:p>
        <w:p w14:paraId="4158A643"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94" w:history="1">
            <w:r w:rsidR="00490F63" w:rsidRPr="00C74156">
              <w:rPr>
                <w:rStyle w:val="Hyperlink"/>
                <w:rFonts w:asciiTheme="minorHAnsi" w:hAnsiTheme="minorHAnsi" w:cstheme="minorHAnsi"/>
                <w:noProof/>
                <w:szCs w:val="22"/>
              </w:rPr>
              <w:t>6</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rPr>
              <w:t>Dokumentation und Qualitätsparameter</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_Toc76646694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22</w:t>
            </w:r>
            <w:r w:rsidR="00490F63" w:rsidRPr="00C74156">
              <w:rPr>
                <w:rFonts w:asciiTheme="minorHAnsi" w:hAnsiTheme="minorHAnsi" w:cstheme="minorHAnsi"/>
                <w:noProof/>
                <w:webHidden/>
                <w:szCs w:val="22"/>
              </w:rPr>
              <w:fldChar w:fldCharType="end"/>
            </w:r>
          </w:hyperlink>
        </w:p>
        <w:p w14:paraId="00EF2D9D"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95" w:history="1">
            <w:r w:rsidR="00490F63" w:rsidRPr="00C74156">
              <w:rPr>
                <w:rStyle w:val="Hyperlink"/>
                <w:rFonts w:asciiTheme="minorHAnsi" w:hAnsiTheme="minorHAnsi" w:cstheme="minorHAnsi"/>
                <w:noProof/>
                <w:szCs w:val="22"/>
                <w:lang w:val="en-US"/>
              </w:rPr>
              <w:t>7</w:t>
            </w:r>
            <w:r w:rsidR="00490F63" w:rsidRPr="00C74156">
              <w:rPr>
                <w:rFonts w:asciiTheme="minorHAnsi" w:eastAsiaTheme="minorEastAsia" w:hAnsiTheme="minorHAnsi" w:cstheme="minorHAnsi"/>
                <w:noProof/>
                <w:szCs w:val="22"/>
                <w:lang w:val="de-DE"/>
              </w:rPr>
              <w:tab/>
            </w:r>
            <w:r w:rsidR="00490F63" w:rsidRPr="00C74156">
              <w:rPr>
                <w:rStyle w:val="Hyperlink"/>
                <w:rFonts w:asciiTheme="minorHAnsi" w:hAnsiTheme="minorHAnsi" w:cstheme="minorHAnsi"/>
                <w:noProof/>
                <w:szCs w:val="22"/>
                <w:lang w:val="en-US"/>
              </w:rPr>
              <w:t>Literatur/Quellenangaben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_Toc76646695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22</w:t>
            </w:r>
            <w:r w:rsidR="00490F63" w:rsidRPr="00C74156">
              <w:rPr>
                <w:rFonts w:asciiTheme="minorHAnsi" w:hAnsiTheme="minorHAnsi" w:cstheme="minorHAnsi"/>
                <w:noProof/>
                <w:webHidden/>
                <w:szCs w:val="22"/>
              </w:rPr>
              <w:fldChar w:fldCharType="end"/>
            </w:r>
          </w:hyperlink>
        </w:p>
        <w:p w14:paraId="72B58845"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96" w:history="1">
            <w:r w:rsidR="00490F63" w:rsidRPr="00C74156">
              <w:rPr>
                <w:rStyle w:val="Hyperlink"/>
                <w:rFonts w:asciiTheme="minorHAnsi" w:hAnsiTheme="minorHAnsi" w:cstheme="minorHAnsi"/>
                <w:noProof/>
                <w:szCs w:val="22"/>
              </w:rPr>
              <w:t>Anhang: Therapieprotokolle</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_Toc76646696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24</w:t>
            </w:r>
            <w:r w:rsidR="00490F63" w:rsidRPr="00C74156">
              <w:rPr>
                <w:rFonts w:asciiTheme="minorHAnsi" w:hAnsiTheme="minorHAnsi" w:cstheme="minorHAnsi"/>
                <w:noProof/>
                <w:webHidden/>
                <w:szCs w:val="22"/>
              </w:rPr>
              <w:fldChar w:fldCharType="end"/>
            </w:r>
          </w:hyperlink>
        </w:p>
        <w:p w14:paraId="3939ADAA"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97" w:history="1">
            <w:r w:rsidR="00490F63" w:rsidRPr="00C74156">
              <w:rPr>
                <w:rStyle w:val="Hyperlink"/>
                <w:rFonts w:asciiTheme="minorHAnsi" w:hAnsiTheme="minorHAnsi" w:cstheme="minorHAnsi"/>
                <w:noProof/>
                <w:szCs w:val="22"/>
              </w:rPr>
              <w:t>Anhang: Laufende Studien</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_Toc76646697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27</w:t>
            </w:r>
            <w:r w:rsidR="00490F63" w:rsidRPr="00C74156">
              <w:rPr>
                <w:rFonts w:asciiTheme="minorHAnsi" w:hAnsiTheme="minorHAnsi" w:cstheme="minorHAnsi"/>
                <w:noProof/>
                <w:webHidden/>
                <w:szCs w:val="22"/>
              </w:rPr>
              <w:fldChar w:fldCharType="end"/>
            </w:r>
          </w:hyperlink>
        </w:p>
        <w:p w14:paraId="74C815AA" w14:textId="77777777" w:rsidR="00490F63" w:rsidRPr="00C74156" w:rsidRDefault="000F0D91" w:rsidP="00C74156">
          <w:pPr>
            <w:pStyle w:val="Verzeichnis1"/>
            <w:rPr>
              <w:rFonts w:asciiTheme="minorHAnsi" w:eastAsiaTheme="minorEastAsia" w:hAnsiTheme="minorHAnsi" w:cstheme="minorHAnsi"/>
              <w:noProof/>
              <w:szCs w:val="22"/>
              <w:lang w:val="de-DE"/>
            </w:rPr>
          </w:pPr>
          <w:hyperlink w:anchor="_Toc76646698" w:history="1">
            <w:r w:rsidR="00490F63" w:rsidRPr="00C74156">
              <w:rPr>
                <w:rStyle w:val="Hyperlink"/>
                <w:rFonts w:asciiTheme="minorHAnsi" w:hAnsiTheme="minorHAnsi" w:cstheme="minorHAnsi"/>
                <w:noProof/>
                <w:szCs w:val="22"/>
              </w:rPr>
              <w:t>Anhang: Wirtschaftliche Analyse (optional)</w:t>
            </w:r>
            <w:r w:rsidR="00490F63" w:rsidRPr="00C74156">
              <w:rPr>
                <w:rFonts w:asciiTheme="minorHAnsi" w:hAnsiTheme="minorHAnsi" w:cstheme="minorHAnsi"/>
                <w:noProof/>
                <w:webHidden/>
                <w:szCs w:val="22"/>
              </w:rPr>
              <w:tab/>
            </w:r>
            <w:r w:rsidR="00490F63" w:rsidRPr="00C74156">
              <w:rPr>
                <w:rFonts w:asciiTheme="minorHAnsi" w:hAnsiTheme="minorHAnsi" w:cstheme="minorHAnsi"/>
                <w:noProof/>
                <w:webHidden/>
                <w:szCs w:val="22"/>
              </w:rPr>
              <w:fldChar w:fldCharType="begin"/>
            </w:r>
            <w:r w:rsidR="00490F63" w:rsidRPr="00C74156">
              <w:rPr>
                <w:rFonts w:asciiTheme="minorHAnsi" w:hAnsiTheme="minorHAnsi" w:cstheme="minorHAnsi"/>
                <w:noProof/>
                <w:webHidden/>
                <w:szCs w:val="22"/>
              </w:rPr>
              <w:instrText xml:space="preserve"> PAGEREF _Toc76646698 \h </w:instrText>
            </w:r>
            <w:r w:rsidR="00490F63" w:rsidRPr="00C74156">
              <w:rPr>
                <w:rFonts w:asciiTheme="minorHAnsi" w:hAnsiTheme="minorHAnsi" w:cstheme="minorHAnsi"/>
                <w:noProof/>
                <w:webHidden/>
                <w:szCs w:val="22"/>
              </w:rPr>
            </w:r>
            <w:r w:rsidR="00490F63" w:rsidRPr="00C74156">
              <w:rPr>
                <w:rFonts w:asciiTheme="minorHAnsi" w:hAnsiTheme="minorHAnsi" w:cstheme="minorHAnsi"/>
                <w:noProof/>
                <w:webHidden/>
                <w:szCs w:val="22"/>
              </w:rPr>
              <w:fldChar w:fldCharType="separate"/>
            </w:r>
            <w:r w:rsidR="00D321B3">
              <w:rPr>
                <w:rFonts w:asciiTheme="minorHAnsi" w:hAnsiTheme="minorHAnsi" w:cstheme="minorHAnsi"/>
                <w:noProof/>
                <w:webHidden/>
                <w:szCs w:val="22"/>
              </w:rPr>
              <w:t>28</w:t>
            </w:r>
            <w:r w:rsidR="00490F63" w:rsidRPr="00C74156">
              <w:rPr>
                <w:rFonts w:asciiTheme="minorHAnsi" w:hAnsiTheme="minorHAnsi" w:cstheme="minorHAnsi"/>
                <w:noProof/>
                <w:webHidden/>
                <w:szCs w:val="22"/>
              </w:rPr>
              <w:fldChar w:fldCharType="end"/>
            </w:r>
          </w:hyperlink>
        </w:p>
        <w:p w14:paraId="3AF422D4" w14:textId="77777777" w:rsidR="007F3064" w:rsidRPr="00203D9A" w:rsidRDefault="00822E59" w:rsidP="00C74156">
          <w:pPr>
            <w:spacing w:line="276" w:lineRule="auto"/>
          </w:pPr>
          <w:r w:rsidRPr="003F56B7">
            <w:rPr>
              <w:rFonts w:asciiTheme="minorHAnsi" w:hAnsiTheme="minorHAnsi" w:cstheme="minorHAnsi"/>
              <w:b/>
              <w:bCs/>
              <w:szCs w:val="22"/>
              <w:lang w:val="de-DE"/>
            </w:rPr>
            <w:fldChar w:fldCharType="end"/>
          </w:r>
          <w:r w:rsidR="00A175F5" w:rsidRPr="0094479A">
            <w:rPr>
              <w:rFonts w:asciiTheme="minorHAnsi" w:hAnsiTheme="minorHAnsi" w:cstheme="minorHAnsi"/>
              <w:b/>
              <w:bCs/>
              <w:lang w:val="de-DE"/>
            </w:rPr>
            <w:br/>
          </w:r>
        </w:p>
      </w:sdtContent>
    </w:sdt>
    <w:p w14:paraId="42E8F376" w14:textId="77777777" w:rsidR="00A175F5" w:rsidRDefault="00A175F5">
      <w:pPr>
        <w:spacing w:line="240" w:lineRule="auto"/>
        <w:jc w:val="left"/>
        <w:rPr>
          <w:rFonts w:asciiTheme="minorHAnsi" w:hAnsiTheme="minorHAnsi" w:cs="Arial"/>
          <w:b/>
          <w:bCs/>
          <w:kern w:val="32"/>
          <w:szCs w:val="32"/>
        </w:rPr>
      </w:pPr>
      <w:bookmarkStart w:id="0" w:name="_Toc367183615"/>
      <w:bookmarkStart w:id="1" w:name="_Toc367183853"/>
      <w:bookmarkStart w:id="2" w:name="_Toc495561145"/>
      <w:r>
        <w:br w:type="page"/>
      </w:r>
    </w:p>
    <w:p w14:paraId="7DD0C48A" w14:textId="77777777" w:rsidR="000975D3" w:rsidRPr="00203D9A" w:rsidRDefault="000975D3" w:rsidP="000975D3">
      <w:pPr>
        <w:pStyle w:val="berschrift1"/>
      </w:pPr>
      <w:bookmarkStart w:id="3" w:name="_Toc76646667"/>
      <w:r w:rsidRPr="00203D9A">
        <w:lastRenderedPageBreak/>
        <w:t>1</w:t>
      </w:r>
      <w:r w:rsidRPr="00203D9A">
        <w:tab/>
      </w:r>
      <w:bookmarkEnd w:id="0"/>
      <w:bookmarkEnd w:id="1"/>
      <w:r w:rsidRPr="00203D9A">
        <w:t>Allgemeines</w:t>
      </w:r>
      <w:bookmarkEnd w:id="2"/>
      <w:bookmarkEnd w:id="3"/>
    </w:p>
    <w:p w14:paraId="4D10D7B2" w14:textId="77777777" w:rsidR="000975D3" w:rsidRPr="00203D9A" w:rsidRDefault="000975D3" w:rsidP="000975D3">
      <w:pPr>
        <w:pStyle w:val="Textkrper-Einzug2"/>
        <w:spacing w:after="0" w:line="276" w:lineRule="auto"/>
        <w:ind w:left="0"/>
        <w:jc w:val="both"/>
        <w:rPr>
          <w:rFonts w:asciiTheme="minorHAnsi" w:hAnsiTheme="minorHAnsi" w:cstheme="minorHAnsi"/>
          <w:szCs w:val="22"/>
        </w:rPr>
      </w:pPr>
      <w:r w:rsidRPr="00203D9A">
        <w:rPr>
          <w:rFonts w:asciiTheme="minorHAnsi" w:hAnsiTheme="minorHAnsi" w:cstheme="minorHAnsi"/>
          <w:szCs w:val="22"/>
        </w:rPr>
        <w:t>Grundlagen der Leitlinie sind</w:t>
      </w:r>
      <w:r w:rsidR="008D1423" w:rsidRPr="00203D9A">
        <w:rPr>
          <w:rFonts w:asciiTheme="minorHAnsi" w:hAnsiTheme="minorHAnsi" w:cstheme="minorHAnsi"/>
          <w:szCs w:val="22"/>
        </w:rPr>
        <w:t xml:space="preserve"> die </w:t>
      </w:r>
      <w:r w:rsidR="00E33F94">
        <w:rPr>
          <w:rFonts w:asciiTheme="minorHAnsi" w:hAnsiTheme="minorHAnsi" w:cstheme="minorHAnsi"/>
          <w:szCs w:val="22"/>
        </w:rPr>
        <w:t xml:space="preserve">aktuellen </w:t>
      </w:r>
      <w:r w:rsidR="008D1423" w:rsidRPr="00203D9A">
        <w:rPr>
          <w:rFonts w:asciiTheme="minorHAnsi" w:hAnsiTheme="minorHAnsi" w:cstheme="minorHAnsi"/>
          <w:szCs w:val="22"/>
        </w:rPr>
        <w:t>Empfehlungen von</w:t>
      </w:r>
      <w:r w:rsidRPr="00203D9A">
        <w:rPr>
          <w:rFonts w:asciiTheme="minorHAnsi" w:hAnsiTheme="minorHAnsi" w:cstheme="minorHAnsi"/>
          <w:szCs w:val="22"/>
        </w:rPr>
        <w:t xml:space="preserve"> </w:t>
      </w:r>
      <w:r w:rsidR="008D1423" w:rsidRPr="00203D9A">
        <w:rPr>
          <w:rFonts w:asciiTheme="minorHAnsi" w:hAnsiTheme="minorHAnsi" w:cstheme="minorHAnsi"/>
          <w:szCs w:val="22"/>
        </w:rPr>
        <w:t xml:space="preserve">Onkopedia, </w:t>
      </w:r>
      <w:r w:rsidRPr="00203D9A">
        <w:rPr>
          <w:rFonts w:asciiTheme="minorHAnsi" w:hAnsiTheme="minorHAnsi" w:cstheme="minorHAnsi"/>
          <w:szCs w:val="22"/>
        </w:rPr>
        <w:t>GHSG, NCCN, EORTC</w:t>
      </w:r>
      <w:r w:rsidR="00975499" w:rsidRPr="00203D9A">
        <w:rPr>
          <w:rFonts w:asciiTheme="minorHAnsi" w:hAnsiTheme="minorHAnsi" w:cstheme="minorHAnsi"/>
          <w:szCs w:val="22"/>
        </w:rPr>
        <w:t xml:space="preserve">, S3 </w:t>
      </w:r>
      <w:r w:rsidRPr="00203D9A">
        <w:rPr>
          <w:rFonts w:asciiTheme="minorHAnsi" w:hAnsiTheme="minorHAnsi" w:cstheme="minorHAnsi"/>
          <w:szCs w:val="22"/>
        </w:rPr>
        <w:t>und ESMO</w:t>
      </w:r>
      <w:r w:rsidR="00975499" w:rsidRPr="00203D9A">
        <w:rPr>
          <w:rFonts w:asciiTheme="minorHAnsi" w:hAnsiTheme="minorHAnsi" w:cstheme="minorHAnsi"/>
          <w:szCs w:val="22"/>
        </w:rPr>
        <w:t>.</w:t>
      </w:r>
    </w:p>
    <w:p w14:paraId="1A2FA15B" w14:textId="77777777" w:rsidR="00A175F5" w:rsidRPr="00203D9A" w:rsidRDefault="00A175F5" w:rsidP="000975D3">
      <w:pPr>
        <w:pStyle w:val="Textkrper-Einzug2"/>
        <w:spacing w:line="276" w:lineRule="auto"/>
        <w:ind w:left="0"/>
        <w:jc w:val="both"/>
        <w:rPr>
          <w:rFonts w:asciiTheme="minorHAnsi" w:hAnsiTheme="minorHAnsi" w:cstheme="minorHAnsi"/>
          <w:i/>
          <w:szCs w:val="22"/>
        </w:rPr>
      </w:pPr>
    </w:p>
    <w:p w14:paraId="304DE3CC" w14:textId="77777777" w:rsidR="000975D3" w:rsidRPr="00203D9A" w:rsidRDefault="000975D3" w:rsidP="000975D3">
      <w:pPr>
        <w:pStyle w:val="berschrift1"/>
      </w:pPr>
      <w:bookmarkStart w:id="4" w:name="_Toc495561146"/>
      <w:bookmarkStart w:id="5" w:name="_Toc76646668"/>
      <w:r w:rsidRPr="00203D9A">
        <w:t>2</w:t>
      </w:r>
      <w:r w:rsidRPr="00203D9A">
        <w:tab/>
        <w:t>Diagnostik und Scoring</w:t>
      </w:r>
      <w:bookmarkEnd w:id="4"/>
      <w:bookmarkEnd w:id="5"/>
    </w:p>
    <w:p w14:paraId="3728C461" w14:textId="77777777" w:rsidR="000975D3" w:rsidRPr="00203D9A" w:rsidRDefault="000975D3" w:rsidP="000975D3">
      <w:pPr>
        <w:pStyle w:val="berschrift2"/>
        <w:numPr>
          <w:ilvl w:val="0"/>
          <w:numId w:val="0"/>
        </w:numPr>
        <w:ind w:left="851" w:hanging="851"/>
      </w:pPr>
      <w:bookmarkStart w:id="6" w:name="_Toc378244979"/>
      <w:bookmarkStart w:id="7" w:name="_Toc495561147"/>
      <w:bookmarkStart w:id="8" w:name="_Toc76646669"/>
      <w:r w:rsidRPr="00203D9A">
        <w:t>2.1</w:t>
      </w:r>
      <w:r w:rsidRPr="00203D9A">
        <w:tab/>
        <w:t>Klassifikation</w:t>
      </w:r>
      <w:bookmarkEnd w:id="6"/>
      <w:bookmarkEnd w:id="7"/>
      <w:bookmarkEnd w:id="8"/>
    </w:p>
    <w:p w14:paraId="32028AB7" w14:textId="77777777" w:rsidR="000975D3" w:rsidRPr="00203D9A" w:rsidRDefault="000975D3" w:rsidP="000975D3">
      <w:pPr>
        <w:spacing w:line="276" w:lineRule="auto"/>
        <w:jc w:val="both"/>
        <w:rPr>
          <w:rFonts w:asciiTheme="minorHAnsi" w:hAnsiTheme="minorHAnsi" w:cstheme="minorHAnsi"/>
          <w:b/>
          <w:szCs w:val="22"/>
        </w:rPr>
      </w:pPr>
      <w:r w:rsidRPr="00203D9A">
        <w:rPr>
          <w:rFonts w:asciiTheme="minorHAnsi" w:hAnsiTheme="minorHAnsi" w:cstheme="minorHAnsi"/>
          <w:b/>
          <w:iCs/>
          <w:szCs w:val="22"/>
        </w:rPr>
        <w:t>WHO</w:t>
      </w:r>
      <w:r w:rsidR="008D1423" w:rsidRPr="00203D9A">
        <w:rPr>
          <w:rFonts w:asciiTheme="minorHAnsi" w:hAnsiTheme="minorHAnsi" w:cstheme="minorHAnsi"/>
          <w:b/>
          <w:iCs/>
          <w:szCs w:val="22"/>
        </w:rPr>
        <w:t>/</w:t>
      </w:r>
      <w:r w:rsidRPr="00203D9A">
        <w:rPr>
          <w:rFonts w:asciiTheme="minorHAnsi" w:hAnsiTheme="minorHAnsi" w:cstheme="minorHAnsi"/>
          <w:b/>
          <w:iCs/>
          <w:szCs w:val="22"/>
        </w:rPr>
        <w:t>REAL- Klassifikation</w:t>
      </w:r>
    </w:p>
    <w:p w14:paraId="26906147" w14:textId="77777777" w:rsidR="000975D3" w:rsidRPr="00203D9A" w:rsidRDefault="000975D3" w:rsidP="00D94A99">
      <w:pPr>
        <w:numPr>
          <w:ilvl w:val="0"/>
          <w:numId w:val="3"/>
        </w:numPr>
        <w:spacing w:line="276" w:lineRule="auto"/>
        <w:jc w:val="both"/>
        <w:rPr>
          <w:rFonts w:asciiTheme="minorHAnsi" w:hAnsiTheme="minorHAnsi" w:cstheme="minorHAnsi"/>
          <w:szCs w:val="22"/>
        </w:rPr>
      </w:pPr>
      <w:r w:rsidRPr="00203D9A">
        <w:rPr>
          <w:rFonts w:asciiTheme="minorHAnsi" w:hAnsiTheme="minorHAnsi" w:cstheme="minorHAnsi"/>
          <w:b/>
          <w:szCs w:val="22"/>
        </w:rPr>
        <w:t>Klassisches HL (cHL): 95%</w:t>
      </w:r>
      <w:r w:rsidRPr="00203D9A">
        <w:rPr>
          <w:rFonts w:asciiTheme="minorHAnsi" w:hAnsiTheme="minorHAnsi" w:cstheme="minorHAnsi"/>
          <w:szCs w:val="22"/>
        </w:rPr>
        <w:t xml:space="preserve"> (CD30+, CD15+, EBV-/+, CD20-/+, J-Kette-) </w:t>
      </w:r>
    </w:p>
    <w:p w14:paraId="0BF0AF9F" w14:textId="77777777" w:rsidR="000975D3" w:rsidRPr="00203D9A" w:rsidRDefault="000975D3" w:rsidP="00D94A99">
      <w:pPr>
        <w:pStyle w:val="Listenabsatz"/>
        <w:numPr>
          <w:ilvl w:val="1"/>
          <w:numId w:val="4"/>
        </w:numPr>
        <w:spacing w:line="276" w:lineRule="auto"/>
        <w:jc w:val="both"/>
        <w:rPr>
          <w:rFonts w:asciiTheme="minorHAnsi" w:hAnsiTheme="minorHAnsi" w:cstheme="minorHAnsi"/>
          <w:b/>
        </w:rPr>
      </w:pPr>
      <w:r w:rsidRPr="00203D9A">
        <w:rPr>
          <w:rFonts w:asciiTheme="minorHAnsi" w:hAnsiTheme="minorHAnsi" w:cstheme="minorHAnsi"/>
          <w:b/>
        </w:rPr>
        <w:t>noduläre-sklerosierender Typ (NS)</w:t>
      </w:r>
    </w:p>
    <w:p w14:paraId="2B8E1D89" w14:textId="77777777" w:rsidR="000975D3" w:rsidRPr="00203D9A" w:rsidRDefault="000975D3" w:rsidP="00D94A99">
      <w:pPr>
        <w:pStyle w:val="Listenabsatz"/>
        <w:numPr>
          <w:ilvl w:val="1"/>
          <w:numId w:val="4"/>
        </w:numPr>
        <w:spacing w:line="276" w:lineRule="auto"/>
        <w:jc w:val="both"/>
        <w:rPr>
          <w:rFonts w:asciiTheme="minorHAnsi" w:hAnsiTheme="minorHAnsi" w:cstheme="minorHAnsi"/>
          <w:b/>
        </w:rPr>
      </w:pPr>
      <w:r w:rsidRPr="00203D9A">
        <w:rPr>
          <w:rFonts w:asciiTheme="minorHAnsi" w:hAnsiTheme="minorHAnsi" w:cstheme="minorHAnsi"/>
          <w:b/>
        </w:rPr>
        <w:t>Mischtyp (MC)</w:t>
      </w:r>
    </w:p>
    <w:p w14:paraId="060FE225" w14:textId="77777777" w:rsidR="000975D3" w:rsidRPr="00203D9A" w:rsidRDefault="000975D3" w:rsidP="00D94A99">
      <w:pPr>
        <w:pStyle w:val="Listenabsatz"/>
        <w:numPr>
          <w:ilvl w:val="1"/>
          <w:numId w:val="4"/>
        </w:numPr>
        <w:spacing w:line="276" w:lineRule="auto"/>
        <w:jc w:val="both"/>
        <w:rPr>
          <w:rFonts w:asciiTheme="minorHAnsi" w:hAnsiTheme="minorHAnsi" w:cstheme="minorHAnsi"/>
          <w:b/>
        </w:rPr>
      </w:pPr>
      <w:r w:rsidRPr="00203D9A">
        <w:rPr>
          <w:rFonts w:asciiTheme="minorHAnsi" w:hAnsiTheme="minorHAnsi" w:cstheme="minorHAnsi"/>
          <w:b/>
        </w:rPr>
        <w:t>lymphozytenreicher Typ (LR)</w:t>
      </w:r>
    </w:p>
    <w:p w14:paraId="2A6362F6" w14:textId="77777777" w:rsidR="000975D3" w:rsidRPr="00203D9A" w:rsidRDefault="000975D3" w:rsidP="00D94A99">
      <w:pPr>
        <w:pStyle w:val="Listenabsatz"/>
        <w:numPr>
          <w:ilvl w:val="1"/>
          <w:numId w:val="4"/>
        </w:numPr>
        <w:spacing w:line="276" w:lineRule="auto"/>
        <w:jc w:val="both"/>
        <w:rPr>
          <w:rFonts w:asciiTheme="minorHAnsi" w:hAnsiTheme="minorHAnsi" w:cstheme="minorHAnsi"/>
          <w:b/>
        </w:rPr>
      </w:pPr>
      <w:r w:rsidRPr="00203D9A">
        <w:rPr>
          <w:rFonts w:asciiTheme="minorHAnsi" w:hAnsiTheme="minorHAnsi" w:cstheme="minorHAnsi"/>
          <w:b/>
        </w:rPr>
        <w:t>lymphozytenarmer Typ (LD)</w:t>
      </w:r>
    </w:p>
    <w:p w14:paraId="41D82FB7" w14:textId="77777777" w:rsidR="000975D3" w:rsidRPr="00203D9A" w:rsidRDefault="000975D3" w:rsidP="00D94A99">
      <w:pPr>
        <w:pStyle w:val="Listenabsatz"/>
        <w:numPr>
          <w:ilvl w:val="1"/>
          <w:numId w:val="4"/>
        </w:numPr>
        <w:spacing w:line="276" w:lineRule="auto"/>
        <w:jc w:val="both"/>
        <w:rPr>
          <w:rFonts w:asciiTheme="minorHAnsi" w:hAnsiTheme="minorHAnsi" w:cstheme="minorHAnsi"/>
        </w:rPr>
      </w:pPr>
      <w:r w:rsidRPr="00203D9A">
        <w:rPr>
          <w:rFonts w:asciiTheme="minorHAnsi" w:hAnsiTheme="minorHAnsi" w:cstheme="minorHAnsi"/>
        </w:rPr>
        <w:t xml:space="preserve">(Unklassifizierbares B-Zell-Lymphom mit Merkmalen eines diffus großzelligen B-Zell-Lymphom und eines klassischen HL) </w:t>
      </w:r>
    </w:p>
    <w:p w14:paraId="1DAB49BD" w14:textId="77777777" w:rsidR="000975D3" w:rsidRPr="00203D9A" w:rsidRDefault="000975D3" w:rsidP="00D94A99">
      <w:pPr>
        <w:numPr>
          <w:ilvl w:val="0"/>
          <w:numId w:val="3"/>
        </w:numPr>
        <w:spacing w:line="276" w:lineRule="auto"/>
        <w:jc w:val="both"/>
        <w:rPr>
          <w:rFonts w:asciiTheme="minorHAnsi" w:hAnsiTheme="minorHAnsi" w:cstheme="minorHAnsi"/>
          <w:b/>
          <w:szCs w:val="22"/>
        </w:rPr>
      </w:pPr>
      <w:r w:rsidRPr="00203D9A">
        <w:rPr>
          <w:rFonts w:asciiTheme="minorHAnsi" w:hAnsiTheme="minorHAnsi" w:cstheme="minorHAnsi"/>
          <w:b/>
          <w:szCs w:val="22"/>
        </w:rPr>
        <w:t>Noduläres Lymphozytenprädominentes HL (NLPHL): 5%</w:t>
      </w:r>
    </w:p>
    <w:p w14:paraId="4F388B5C" w14:textId="77777777" w:rsidR="000975D3" w:rsidRPr="00203D9A" w:rsidRDefault="000975D3" w:rsidP="000975D3">
      <w:pPr>
        <w:spacing w:line="276" w:lineRule="auto"/>
        <w:ind w:left="709"/>
        <w:jc w:val="both"/>
        <w:rPr>
          <w:rFonts w:asciiTheme="minorHAnsi" w:hAnsiTheme="minorHAnsi" w:cstheme="minorHAnsi"/>
          <w:szCs w:val="22"/>
        </w:rPr>
      </w:pPr>
      <w:r w:rsidRPr="00203D9A">
        <w:rPr>
          <w:rFonts w:asciiTheme="minorHAnsi" w:hAnsiTheme="minorHAnsi" w:cstheme="minorHAnsi"/>
          <w:szCs w:val="22"/>
        </w:rPr>
        <w:t>(konstante Expression von CD20 und CD79a, J-Kette bei Abwesenheit von CD30, CD15 und EBV)</w:t>
      </w:r>
    </w:p>
    <w:p w14:paraId="47472F00" w14:textId="77777777" w:rsidR="000975D3" w:rsidRPr="00203D9A" w:rsidRDefault="000975D3" w:rsidP="000975D3">
      <w:pPr>
        <w:pStyle w:val="Textkrper-Einzug2"/>
        <w:spacing w:line="276" w:lineRule="auto"/>
        <w:ind w:left="0"/>
        <w:jc w:val="both"/>
        <w:rPr>
          <w:rFonts w:asciiTheme="minorHAnsi" w:hAnsiTheme="minorHAnsi" w:cstheme="minorHAnsi"/>
          <w:szCs w:val="22"/>
        </w:rPr>
      </w:pPr>
    </w:p>
    <w:p w14:paraId="10E2E008" w14:textId="77777777" w:rsidR="000975D3" w:rsidRPr="00203D9A" w:rsidRDefault="000975D3" w:rsidP="000975D3">
      <w:pPr>
        <w:pStyle w:val="berschrift2"/>
        <w:numPr>
          <w:ilvl w:val="0"/>
          <w:numId w:val="0"/>
        </w:numPr>
        <w:ind w:left="851" w:hanging="851"/>
      </w:pPr>
      <w:bookmarkStart w:id="9" w:name="_Toc345973587"/>
      <w:bookmarkStart w:id="10" w:name="_Toc348354618"/>
      <w:bookmarkStart w:id="11" w:name="_Toc378244980"/>
      <w:bookmarkStart w:id="12" w:name="_Toc495561148"/>
      <w:bookmarkStart w:id="13" w:name="_Toc76646670"/>
      <w:r w:rsidRPr="00203D9A">
        <w:t>2.2</w:t>
      </w:r>
      <w:r w:rsidRPr="00203D9A">
        <w:tab/>
        <w:t>Diagnostisches Prozedere</w:t>
      </w:r>
      <w:bookmarkEnd w:id="9"/>
      <w:bookmarkEnd w:id="10"/>
      <w:bookmarkEnd w:id="11"/>
      <w:bookmarkEnd w:id="12"/>
      <w:bookmarkEnd w:id="13"/>
    </w:p>
    <w:p w14:paraId="6AB93BE4" w14:textId="77777777" w:rsidR="000975D3" w:rsidRPr="00203D9A" w:rsidRDefault="000975D3" w:rsidP="000975D3">
      <w:pPr>
        <w:spacing w:line="276" w:lineRule="auto"/>
        <w:jc w:val="both"/>
        <w:rPr>
          <w:rFonts w:asciiTheme="minorHAnsi" w:hAnsiTheme="minorHAnsi" w:cstheme="minorHAnsi"/>
          <w:szCs w:val="22"/>
        </w:rPr>
      </w:pPr>
      <w:r w:rsidRPr="00203D9A">
        <w:rPr>
          <w:rFonts w:asciiTheme="minorHAnsi" w:hAnsiTheme="minorHAnsi" w:cstheme="minorHAnsi"/>
          <w:b/>
          <w:iCs/>
          <w:szCs w:val="22"/>
        </w:rPr>
        <w:t>Histologie:</w:t>
      </w:r>
      <w:r w:rsidRPr="00203D9A">
        <w:rPr>
          <w:rFonts w:asciiTheme="minorHAnsi" w:hAnsiTheme="minorHAnsi" w:cstheme="minorHAnsi"/>
          <w:i/>
          <w:iCs/>
          <w:szCs w:val="22"/>
        </w:rPr>
        <w:t xml:space="preserve"> </w:t>
      </w:r>
      <w:r w:rsidRPr="00203D9A">
        <w:rPr>
          <w:rFonts w:asciiTheme="minorHAnsi" w:hAnsiTheme="minorHAnsi" w:cstheme="minorHAnsi"/>
          <w:szCs w:val="22"/>
        </w:rPr>
        <w:t>repräsentatives Material gewonnen mittels chir. Resektion oder Lymphknotenbiopsie, Zytologie nicht ausreichend; bei initialem Befund „reaktive Veränderung“ und klinischer Progredienz erneute Biopsie anstreben!</w:t>
      </w:r>
    </w:p>
    <w:p w14:paraId="5F3B8161" w14:textId="77777777" w:rsidR="00820A6F" w:rsidRPr="00203D9A" w:rsidRDefault="00820A6F" w:rsidP="004D12DF">
      <w:pPr>
        <w:spacing w:line="276" w:lineRule="auto"/>
        <w:jc w:val="both"/>
        <w:rPr>
          <w:rFonts w:asciiTheme="minorHAnsi" w:hAnsiTheme="minorHAnsi" w:cstheme="minorHAnsi"/>
          <w:iCs/>
          <w:szCs w:val="22"/>
        </w:rPr>
      </w:pPr>
    </w:p>
    <w:p w14:paraId="08DF4121" w14:textId="77777777" w:rsidR="004D12DF" w:rsidRPr="00203D9A" w:rsidRDefault="004D12DF" w:rsidP="004D12DF">
      <w:pPr>
        <w:spacing w:line="276" w:lineRule="auto"/>
        <w:jc w:val="both"/>
        <w:rPr>
          <w:rFonts w:asciiTheme="minorHAnsi" w:hAnsiTheme="minorHAnsi" w:cstheme="minorHAnsi"/>
          <w:iCs/>
          <w:szCs w:val="22"/>
        </w:rPr>
      </w:pPr>
      <w:r w:rsidRPr="00203D9A">
        <w:rPr>
          <w:rFonts w:asciiTheme="minorHAnsi" w:hAnsiTheme="minorHAnsi" w:cstheme="minorHAnsi"/>
          <w:iCs/>
          <w:szCs w:val="22"/>
        </w:rPr>
        <w:t xml:space="preserve">Zur Überprüfung der primären histologischen Diagnose sollte eine Beurteilung durch einen Pathologen mit besonderer Erfahrung auf dem Gebiet der Lymphom-Diagnostik (Referenzpathologen) angestrebt werden. </w:t>
      </w:r>
    </w:p>
    <w:p w14:paraId="77D24F20" w14:textId="77777777" w:rsidR="00820A6F" w:rsidRPr="00203D9A" w:rsidRDefault="00820A6F" w:rsidP="004D12DF">
      <w:pPr>
        <w:spacing w:line="276" w:lineRule="auto"/>
        <w:jc w:val="both"/>
        <w:rPr>
          <w:rFonts w:asciiTheme="minorHAnsi" w:hAnsiTheme="minorHAnsi" w:cstheme="minorHAnsi"/>
          <w:b/>
          <w:bCs/>
          <w:iCs/>
          <w:szCs w:val="22"/>
          <w:lang w:val="de-DE"/>
        </w:rPr>
      </w:pPr>
    </w:p>
    <w:p w14:paraId="5A326B0C" w14:textId="77777777" w:rsidR="004D12DF" w:rsidRPr="00203D9A" w:rsidRDefault="004D12DF" w:rsidP="004D12DF">
      <w:pPr>
        <w:spacing w:line="276" w:lineRule="auto"/>
        <w:jc w:val="both"/>
        <w:rPr>
          <w:rFonts w:asciiTheme="minorHAnsi" w:hAnsiTheme="minorHAnsi" w:cstheme="minorHAnsi"/>
          <w:iCs/>
          <w:szCs w:val="22"/>
        </w:rPr>
      </w:pPr>
      <w:r w:rsidRPr="00203D9A">
        <w:rPr>
          <w:rFonts w:asciiTheme="minorHAnsi" w:hAnsiTheme="minorHAnsi" w:cstheme="minorHAnsi"/>
          <w:b/>
          <w:bCs/>
          <w:iCs/>
          <w:szCs w:val="22"/>
          <w:lang w:val="de-DE"/>
        </w:rPr>
        <w:t>gemäß Onkopedia:</w:t>
      </w:r>
    </w:p>
    <w:p w14:paraId="5B417EE7" w14:textId="77777777" w:rsidR="004F1B8C" w:rsidRPr="00203D9A" w:rsidRDefault="00D94A99" w:rsidP="00D94A99">
      <w:pPr>
        <w:numPr>
          <w:ilvl w:val="0"/>
          <w:numId w:val="13"/>
        </w:numPr>
        <w:spacing w:line="276" w:lineRule="auto"/>
        <w:jc w:val="both"/>
        <w:rPr>
          <w:rFonts w:asciiTheme="minorHAnsi" w:hAnsiTheme="minorHAnsi" w:cstheme="minorHAnsi"/>
          <w:iCs/>
          <w:szCs w:val="22"/>
        </w:rPr>
      </w:pPr>
      <w:r w:rsidRPr="00203D9A">
        <w:rPr>
          <w:rFonts w:asciiTheme="minorHAnsi" w:hAnsiTheme="minorHAnsi" w:cstheme="minorHAnsi"/>
          <w:iCs/>
          <w:szCs w:val="22"/>
          <w:lang w:val="de-DE"/>
        </w:rPr>
        <w:t>PET-positive Herde sollten ggf. biopsiert werden.</w:t>
      </w:r>
    </w:p>
    <w:p w14:paraId="7AAE520F" w14:textId="77777777" w:rsidR="004F1B8C" w:rsidRPr="002F5046" w:rsidRDefault="00D94A99" w:rsidP="00D94A99">
      <w:pPr>
        <w:numPr>
          <w:ilvl w:val="0"/>
          <w:numId w:val="13"/>
        </w:numPr>
        <w:spacing w:line="276" w:lineRule="auto"/>
        <w:jc w:val="both"/>
        <w:rPr>
          <w:rFonts w:asciiTheme="minorHAnsi" w:hAnsiTheme="minorHAnsi" w:cstheme="minorHAnsi"/>
          <w:iCs/>
          <w:szCs w:val="22"/>
        </w:rPr>
      </w:pPr>
      <w:r w:rsidRPr="00203D9A">
        <w:rPr>
          <w:rFonts w:asciiTheme="minorHAnsi" w:hAnsiTheme="minorHAnsi" w:cstheme="minorHAnsi"/>
          <w:iCs/>
          <w:szCs w:val="22"/>
          <w:lang w:val="de-DE"/>
        </w:rPr>
        <w:t>Die Durchführung einer Leberbiopsie ist nur bei Verdacht auf einen diffusen Leberbefall (z. B. unklare AP-Erhöhung) angezeigt, sofern ein solcher die Therapiewahl beeinflussen würde. Finden sich im Rahmen der Staging-Untersuchungen fokale Läsionen in der Leber (CT und/oder Ultraschall), ist ein Befall zu unterstellen.</w:t>
      </w:r>
    </w:p>
    <w:p w14:paraId="0C8F0A1B" w14:textId="77777777" w:rsidR="002F5046" w:rsidRPr="002F5046" w:rsidRDefault="002F5046" w:rsidP="002F5046">
      <w:pPr>
        <w:pStyle w:val="berschrift2"/>
        <w:numPr>
          <w:ilvl w:val="0"/>
          <w:numId w:val="0"/>
        </w:numPr>
        <w:ind w:left="851" w:hanging="851"/>
      </w:pPr>
      <w:bookmarkStart w:id="14" w:name="_Toc76646671"/>
      <w:r>
        <w:t>2.3</w:t>
      </w:r>
      <w:r>
        <w:tab/>
      </w:r>
      <w:r w:rsidRPr="002F5046">
        <w:t>Staging und Risikostratifizierung</w:t>
      </w:r>
      <w:bookmarkEnd w:id="14"/>
    </w:p>
    <w:tbl>
      <w:tblPr>
        <w:tblW w:w="9346" w:type="dxa"/>
        <w:tblCellMar>
          <w:left w:w="0" w:type="dxa"/>
          <w:right w:w="0" w:type="dxa"/>
        </w:tblCellMar>
        <w:tblLook w:val="04A0" w:firstRow="1" w:lastRow="0" w:firstColumn="1" w:lastColumn="0" w:noHBand="0" w:noVBand="1"/>
      </w:tblPr>
      <w:tblGrid>
        <w:gridCol w:w="3800"/>
        <w:gridCol w:w="5546"/>
      </w:tblGrid>
      <w:tr w:rsidR="00F6082A" w:rsidRPr="00F6082A" w14:paraId="1F382EF9" w14:textId="77777777" w:rsidTr="00F6082A">
        <w:trPr>
          <w:trHeight w:val="312"/>
        </w:trPr>
        <w:tc>
          <w:tcPr>
            <w:tcW w:w="3800"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5" w:type="dxa"/>
              <w:left w:w="99" w:type="dxa"/>
              <w:bottom w:w="0" w:type="dxa"/>
              <w:right w:w="99" w:type="dxa"/>
            </w:tcMar>
            <w:hideMark/>
          </w:tcPr>
          <w:p w14:paraId="66835CA3" w14:textId="77777777" w:rsidR="00F6082A" w:rsidRPr="00F6082A" w:rsidRDefault="00F6082A" w:rsidP="00F6082A">
            <w:pPr>
              <w:spacing w:line="240" w:lineRule="auto"/>
              <w:jc w:val="both"/>
              <w:rPr>
                <w:rFonts w:asciiTheme="minorHAnsi" w:hAnsiTheme="minorHAnsi" w:cstheme="minorHAnsi"/>
                <w:color w:val="FFFFFF" w:themeColor="background1"/>
                <w:sz w:val="20"/>
              </w:rPr>
            </w:pPr>
            <w:r w:rsidRPr="00F6082A">
              <w:rPr>
                <w:rFonts w:asciiTheme="minorHAnsi" w:hAnsiTheme="minorHAnsi" w:cstheme="minorHAnsi"/>
                <w:b/>
                <w:bCs/>
                <w:color w:val="FFFFFF" w:themeColor="background1"/>
                <w:sz w:val="20"/>
              </w:rPr>
              <w:t>Untersuchungen zum initalen Staging</w:t>
            </w:r>
          </w:p>
        </w:tc>
        <w:tc>
          <w:tcPr>
            <w:tcW w:w="5546" w:type="dxa"/>
            <w:tcBorders>
              <w:top w:val="single" w:sz="8" w:space="0" w:color="FFFFFF"/>
              <w:left w:val="single" w:sz="8" w:space="0" w:color="FFFFFF"/>
              <w:bottom w:val="single" w:sz="8" w:space="0" w:color="FFFFFF"/>
              <w:right w:val="single" w:sz="8" w:space="0" w:color="FFFFFF"/>
            </w:tcBorders>
            <w:shd w:val="clear" w:color="auto" w:fill="365F91" w:themeFill="accent1" w:themeFillShade="BF"/>
            <w:tcMar>
              <w:top w:w="15" w:type="dxa"/>
              <w:left w:w="99" w:type="dxa"/>
              <w:bottom w:w="0" w:type="dxa"/>
              <w:right w:w="99" w:type="dxa"/>
            </w:tcMar>
            <w:hideMark/>
          </w:tcPr>
          <w:p w14:paraId="5885C735" w14:textId="77777777" w:rsidR="00F6082A" w:rsidRPr="00F6082A" w:rsidRDefault="00F6082A" w:rsidP="00F6082A">
            <w:pPr>
              <w:spacing w:line="240" w:lineRule="auto"/>
              <w:jc w:val="both"/>
              <w:rPr>
                <w:rFonts w:asciiTheme="minorHAnsi" w:hAnsiTheme="minorHAnsi" w:cstheme="minorHAnsi"/>
                <w:color w:val="FFFFFF" w:themeColor="background1"/>
                <w:sz w:val="20"/>
              </w:rPr>
            </w:pPr>
            <w:r w:rsidRPr="00F6082A">
              <w:rPr>
                <w:rFonts w:asciiTheme="minorHAnsi" w:hAnsiTheme="minorHAnsi" w:cstheme="minorHAnsi"/>
                <w:b/>
                <w:bCs/>
                <w:color w:val="FFFFFF" w:themeColor="background1"/>
                <w:sz w:val="20"/>
                <w:lang w:val="de-DE"/>
              </w:rPr>
              <w:t>Anmerkungen</w:t>
            </w:r>
          </w:p>
        </w:tc>
      </w:tr>
      <w:tr w:rsidR="00F6082A" w:rsidRPr="00F6082A" w14:paraId="03A1E3E0" w14:textId="77777777" w:rsidTr="00F6082A">
        <w:trPr>
          <w:trHeight w:val="1117"/>
        </w:trPr>
        <w:tc>
          <w:tcPr>
            <w:tcW w:w="3800" w:type="dxa"/>
            <w:tcBorders>
              <w:top w:val="single" w:sz="8" w:space="0" w:color="FFFFFF"/>
              <w:left w:val="single" w:sz="8" w:space="0" w:color="FFFFFF"/>
              <w:bottom w:val="single" w:sz="8" w:space="0" w:color="FFFFFF"/>
              <w:right w:val="single" w:sz="8" w:space="0" w:color="FFFFFF"/>
            </w:tcBorders>
            <w:shd w:val="clear" w:color="auto" w:fill="A5A5A5"/>
            <w:tcMar>
              <w:top w:w="15" w:type="dxa"/>
              <w:left w:w="99" w:type="dxa"/>
              <w:bottom w:w="0" w:type="dxa"/>
              <w:right w:w="99" w:type="dxa"/>
            </w:tcMar>
            <w:hideMark/>
          </w:tcPr>
          <w:p w14:paraId="496EBD74" w14:textId="77777777" w:rsidR="00F6082A" w:rsidRPr="00F6082A" w:rsidRDefault="00F6082A" w:rsidP="00F6082A">
            <w:pPr>
              <w:spacing w:line="240" w:lineRule="auto"/>
              <w:jc w:val="both"/>
              <w:rPr>
                <w:rFonts w:asciiTheme="minorHAnsi" w:hAnsiTheme="minorHAnsi" w:cstheme="minorHAnsi"/>
                <w:sz w:val="20"/>
              </w:rPr>
            </w:pPr>
            <w:r w:rsidRPr="00F6082A">
              <w:rPr>
                <w:rFonts w:asciiTheme="minorHAnsi" w:hAnsiTheme="minorHAnsi" w:cstheme="minorHAnsi"/>
                <w:b/>
                <w:bCs/>
                <w:sz w:val="20"/>
                <w:lang w:val="de-DE"/>
              </w:rPr>
              <w:t>Anamnese</w:t>
            </w:r>
          </w:p>
        </w:tc>
        <w:tc>
          <w:tcPr>
            <w:tcW w:w="5546" w:type="dxa"/>
            <w:tcBorders>
              <w:top w:val="single" w:sz="8" w:space="0" w:color="FFFFFF"/>
              <w:left w:val="single" w:sz="8" w:space="0" w:color="FFFFFF"/>
              <w:bottom w:val="single" w:sz="8" w:space="0" w:color="FFFFFF"/>
              <w:right w:val="single" w:sz="8" w:space="0" w:color="FFFFFF"/>
            </w:tcBorders>
            <w:shd w:val="clear" w:color="auto" w:fill="DBDBDB"/>
            <w:tcMar>
              <w:top w:w="15" w:type="dxa"/>
              <w:left w:w="99" w:type="dxa"/>
              <w:bottom w:w="0" w:type="dxa"/>
              <w:right w:w="99" w:type="dxa"/>
            </w:tcMar>
            <w:hideMark/>
          </w:tcPr>
          <w:p w14:paraId="3866F16B" w14:textId="77777777" w:rsidR="00F6082A" w:rsidRPr="00F6082A" w:rsidRDefault="00F6082A" w:rsidP="00F6082A">
            <w:pPr>
              <w:spacing w:line="240" w:lineRule="auto"/>
              <w:jc w:val="both"/>
              <w:rPr>
                <w:rFonts w:asciiTheme="minorHAnsi" w:hAnsiTheme="minorHAnsi" w:cstheme="minorHAnsi"/>
                <w:sz w:val="20"/>
              </w:rPr>
            </w:pPr>
            <w:r w:rsidRPr="00F6082A">
              <w:rPr>
                <w:rFonts w:asciiTheme="minorHAnsi" w:hAnsiTheme="minorHAnsi" w:cstheme="minorHAnsi"/>
                <w:sz w:val="20"/>
              </w:rPr>
              <w:t>B- Symptomatik:</w:t>
            </w:r>
          </w:p>
          <w:p w14:paraId="60486D63" w14:textId="77777777" w:rsidR="00F6082A" w:rsidRPr="00F6082A" w:rsidRDefault="00F6082A" w:rsidP="00F6082A">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F6082A">
              <w:rPr>
                <w:rFonts w:asciiTheme="minorHAnsi" w:hAnsiTheme="minorHAnsi" w:cstheme="minorHAnsi"/>
                <w:sz w:val="20"/>
              </w:rPr>
              <w:t>Fieber</w:t>
            </w:r>
          </w:p>
          <w:p w14:paraId="55994ECC" w14:textId="77777777" w:rsidR="00F6082A" w:rsidRPr="00F6082A" w:rsidRDefault="00F6082A" w:rsidP="00F6082A">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F6082A">
              <w:rPr>
                <w:rFonts w:asciiTheme="minorHAnsi" w:hAnsiTheme="minorHAnsi" w:cstheme="minorHAnsi"/>
                <w:sz w:val="20"/>
              </w:rPr>
              <w:t>Nachtschweiß (mit Wechsel der Wäsche)</w:t>
            </w:r>
          </w:p>
          <w:p w14:paraId="7570CE29" w14:textId="77777777" w:rsidR="00F6082A" w:rsidRPr="00F6082A" w:rsidRDefault="00F6082A" w:rsidP="000A23E2">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F6082A">
              <w:rPr>
                <w:rFonts w:asciiTheme="minorHAnsi" w:hAnsiTheme="minorHAnsi" w:cstheme="minorHAnsi"/>
                <w:sz w:val="20"/>
              </w:rPr>
              <w:t>ungewollter Gewichtsverlust (</w:t>
            </w:r>
            <w:r w:rsidR="000A23E2">
              <w:rPr>
                <w:rFonts w:asciiTheme="minorHAnsi" w:hAnsiTheme="minorHAnsi" w:cstheme="minorHAnsi"/>
                <w:sz w:val="20"/>
              </w:rPr>
              <w:t>&gt;</w:t>
            </w:r>
            <w:r w:rsidRPr="00F6082A">
              <w:rPr>
                <w:rFonts w:asciiTheme="minorHAnsi" w:hAnsiTheme="minorHAnsi" w:cstheme="minorHAnsi"/>
                <w:sz w:val="20"/>
              </w:rPr>
              <w:t>10% des KG in 6 Monaten)</w:t>
            </w:r>
          </w:p>
        </w:tc>
      </w:tr>
      <w:tr w:rsidR="00F6082A" w:rsidRPr="00F6082A" w14:paraId="07C0E0ED" w14:textId="77777777" w:rsidTr="00F6082A">
        <w:trPr>
          <w:trHeight w:val="659"/>
        </w:trPr>
        <w:tc>
          <w:tcPr>
            <w:tcW w:w="3800" w:type="dxa"/>
            <w:tcBorders>
              <w:top w:val="single" w:sz="8" w:space="0" w:color="FFFFFF"/>
              <w:left w:val="single" w:sz="8" w:space="0" w:color="FFFFFF"/>
              <w:bottom w:val="single" w:sz="8" w:space="0" w:color="FFFFFF"/>
              <w:right w:val="single" w:sz="8" w:space="0" w:color="FFFFFF"/>
            </w:tcBorders>
            <w:shd w:val="clear" w:color="auto" w:fill="A5A5A5"/>
            <w:tcMar>
              <w:top w:w="15" w:type="dxa"/>
              <w:left w:w="99" w:type="dxa"/>
              <w:bottom w:w="0" w:type="dxa"/>
              <w:right w:w="99" w:type="dxa"/>
            </w:tcMar>
            <w:hideMark/>
          </w:tcPr>
          <w:p w14:paraId="74AFA7EB" w14:textId="77777777" w:rsidR="00F6082A" w:rsidRPr="00F6082A" w:rsidRDefault="00F6082A" w:rsidP="00F6082A">
            <w:pPr>
              <w:spacing w:line="240" w:lineRule="auto"/>
              <w:jc w:val="both"/>
              <w:rPr>
                <w:rFonts w:asciiTheme="minorHAnsi" w:hAnsiTheme="minorHAnsi" w:cstheme="minorHAnsi"/>
                <w:sz w:val="20"/>
              </w:rPr>
            </w:pPr>
            <w:r w:rsidRPr="00F6082A">
              <w:rPr>
                <w:rFonts w:asciiTheme="minorHAnsi" w:hAnsiTheme="minorHAnsi" w:cstheme="minorHAnsi"/>
                <w:b/>
                <w:bCs/>
                <w:sz w:val="20"/>
                <w:lang w:val="de-DE"/>
              </w:rPr>
              <w:t>Status</w:t>
            </w:r>
          </w:p>
        </w:tc>
        <w:tc>
          <w:tcPr>
            <w:tcW w:w="5546" w:type="dxa"/>
            <w:tcBorders>
              <w:top w:val="single" w:sz="8" w:space="0" w:color="FFFFFF"/>
              <w:left w:val="single" w:sz="8" w:space="0" w:color="FFFFFF"/>
              <w:bottom w:val="single" w:sz="8" w:space="0" w:color="FFFFFF"/>
              <w:right w:val="single" w:sz="8" w:space="0" w:color="FFFFFF"/>
            </w:tcBorders>
            <w:shd w:val="clear" w:color="auto" w:fill="EDEDED"/>
            <w:tcMar>
              <w:top w:w="15" w:type="dxa"/>
              <w:left w:w="99" w:type="dxa"/>
              <w:bottom w:w="0" w:type="dxa"/>
              <w:right w:w="99" w:type="dxa"/>
            </w:tcMar>
            <w:hideMark/>
          </w:tcPr>
          <w:p w14:paraId="11C9CE45" w14:textId="77777777" w:rsidR="00F6082A" w:rsidRPr="00F6082A" w:rsidRDefault="00F6082A" w:rsidP="00F6082A">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F6082A">
              <w:rPr>
                <w:rFonts w:asciiTheme="minorHAnsi" w:hAnsiTheme="minorHAnsi" w:cstheme="minorHAnsi"/>
                <w:sz w:val="20"/>
              </w:rPr>
              <w:t>Tastbare Lymphknoten</w:t>
            </w:r>
          </w:p>
          <w:p w14:paraId="05FAF620" w14:textId="77777777" w:rsidR="00F6082A" w:rsidRPr="00F6082A" w:rsidRDefault="00F6082A" w:rsidP="00F6082A">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F6082A">
              <w:rPr>
                <w:rFonts w:asciiTheme="minorHAnsi" w:hAnsiTheme="minorHAnsi" w:cstheme="minorHAnsi"/>
                <w:sz w:val="20"/>
              </w:rPr>
              <w:t>Hepatosplenomegalie</w:t>
            </w:r>
          </w:p>
        </w:tc>
      </w:tr>
      <w:tr w:rsidR="00F6082A" w:rsidRPr="00F6082A" w14:paraId="464FD773" w14:textId="77777777" w:rsidTr="00F6082A">
        <w:trPr>
          <w:trHeight w:val="967"/>
        </w:trPr>
        <w:tc>
          <w:tcPr>
            <w:tcW w:w="3800" w:type="dxa"/>
            <w:tcBorders>
              <w:top w:val="single" w:sz="8" w:space="0" w:color="FFFFFF"/>
              <w:left w:val="single" w:sz="8" w:space="0" w:color="FFFFFF"/>
              <w:bottom w:val="single" w:sz="8" w:space="0" w:color="FFFFFF"/>
              <w:right w:val="single" w:sz="8" w:space="0" w:color="FFFFFF"/>
            </w:tcBorders>
            <w:shd w:val="clear" w:color="auto" w:fill="A5A5A5"/>
            <w:tcMar>
              <w:top w:w="15" w:type="dxa"/>
              <w:left w:w="99" w:type="dxa"/>
              <w:bottom w:w="0" w:type="dxa"/>
              <w:right w:w="99" w:type="dxa"/>
            </w:tcMar>
            <w:hideMark/>
          </w:tcPr>
          <w:p w14:paraId="0D819986" w14:textId="77777777" w:rsidR="00F6082A" w:rsidRPr="00F6082A" w:rsidRDefault="00F6082A" w:rsidP="00F6082A">
            <w:pPr>
              <w:spacing w:line="240" w:lineRule="auto"/>
              <w:jc w:val="both"/>
              <w:rPr>
                <w:rFonts w:asciiTheme="minorHAnsi" w:hAnsiTheme="minorHAnsi" w:cstheme="minorHAnsi"/>
                <w:sz w:val="20"/>
              </w:rPr>
            </w:pPr>
            <w:r w:rsidRPr="00F6082A">
              <w:rPr>
                <w:rFonts w:asciiTheme="minorHAnsi" w:hAnsiTheme="minorHAnsi" w:cstheme="minorHAnsi"/>
                <w:b/>
                <w:bCs/>
                <w:sz w:val="20"/>
                <w:lang w:val="de-DE"/>
              </w:rPr>
              <w:lastRenderedPageBreak/>
              <w:t>Labor</w:t>
            </w:r>
          </w:p>
        </w:tc>
        <w:tc>
          <w:tcPr>
            <w:tcW w:w="5546" w:type="dxa"/>
            <w:tcBorders>
              <w:top w:val="single" w:sz="8" w:space="0" w:color="FFFFFF"/>
              <w:left w:val="single" w:sz="8" w:space="0" w:color="FFFFFF"/>
              <w:bottom w:val="single" w:sz="8" w:space="0" w:color="FFFFFF"/>
              <w:right w:val="single" w:sz="8" w:space="0" w:color="FFFFFF"/>
            </w:tcBorders>
            <w:shd w:val="clear" w:color="auto" w:fill="DBDBDB"/>
            <w:tcMar>
              <w:top w:w="15" w:type="dxa"/>
              <w:left w:w="99" w:type="dxa"/>
              <w:bottom w:w="0" w:type="dxa"/>
              <w:right w:w="99" w:type="dxa"/>
            </w:tcMar>
            <w:hideMark/>
          </w:tcPr>
          <w:p w14:paraId="3FEB70B6" w14:textId="77777777" w:rsidR="00F6082A" w:rsidRPr="00F6082A" w:rsidRDefault="00F6082A" w:rsidP="0082408B">
            <w:pPr>
              <w:spacing w:line="240" w:lineRule="auto"/>
              <w:jc w:val="left"/>
              <w:rPr>
                <w:rFonts w:asciiTheme="minorHAnsi" w:hAnsiTheme="minorHAnsi" w:cstheme="minorHAnsi"/>
                <w:sz w:val="20"/>
              </w:rPr>
            </w:pPr>
            <w:r w:rsidRPr="00F6082A">
              <w:rPr>
                <w:rFonts w:asciiTheme="minorHAnsi" w:hAnsiTheme="minorHAnsi" w:cstheme="minorHAnsi"/>
                <w:sz w:val="20"/>
                <w:lang w:val="de-DE"/>
              </w:rPr>
              <w:t>BB, Diff. (Ausstrich), BSG, LDH, Gluk., AP, GOT, GPT, yGT, Albumin, NFP, Hsr., TSH, Serologie bzgl. bakterieller und viraler Differentialdiagnosen (Tbc, Toxo., HSV, CMV, EBV, HBV, HCV, HIV)</w:t>
            </w:r>
          </w:p>
        </w:tc>
      </w:tr>
      <w:tr w:rsidR="00F6082A" w:rsidRPr="00F6082A" w14:paraId="698071AB" w14:textId="77777777" w:rsidTr="0082408B">
        <w:trPr>
          <w:trHeight w:val="1108"/>
        </w:trPr>
        <w:tc>
          <w:tcPr>
            <w:tcW w:w="3800" w:type="dxa"/>
            <w:tcBorders>
              <w:top w:val="single" w:sz="8" w:space="0" w:color="FFFFFF"/>
              <w:left w:val="single" w:sz="8" w:space="0" w:color="FFFFFF"/>
              <w:bottom w:val="single" w:sz="8" w:space="0" w:color="FFFFFF"/>
              <w:right w:val="single" w:sz="8" w:space="0" w:color="FFFFFF"/>
            </w:tcBorders>
            <w:shd w:val="clear" w:color="auto" w:fill="A5A5A5"/>
            <w:tcMar>
              <w:top w:w="15" w:type="dxa"/>
              <w:left w:w="99" w:type="dxa"/>
              <w:bottom w:w="0" w:type="dxa"/>
              <w:right w:w="99" w:type="dxa"/>
            </w:tcMar>
            <w:hideMark/>
          </w:tcPr>
          <w:p w14:paraId="00092EBF" w14:textId="77777777" w:rsidR="00F6082A" w:rsidRPr="00F6082A" w:rsidRDefault="00F6082A" w:rsidP="00F6082A">
            <w:pPr>
              <w:spacing w:line="240" w:lineRule="auto"/>
              <w:jc w:val="both"/>
              <w:rPr>
                <w:rFonts w:asciiTheme="minorHAnsi" w:hAnsiTheme="minorHAnsi" w:cstheme="minorHAnsi"/>
                <w:sz w:val="20"/>
              </w:rPr>
            </w:pPr>
            <w:r w:rsidRPr="00F6082A">
              <w:rPr>
                <w:rFonts w:asciiTheme="minorHAnsi" w:hAnsiTheme="minorHAnsi" w:cstheme="minorHAnsi"/>
                <w:b/>
                <w:bCs/>
                <w:sz w:val="20"/>
                <w:lang w:val="de-DE"/>
              </w:rPr>
              <w:t>Bildgebung</w:t>
            </w:r>
          </w:p>
        </w:tc>
        <w:tc>
          <w:tcPr>
            <w:tcW w:w="5546" w:type="dxa"/>
            <w:tcBorders>
              <w:top w:val="single" w:sz="8" w:space="0" w:color="FFFFFF"/>
              <w:left w:val="single" w:sz="8" w:space="0" w:color="FFFFFF"/>
              <w:bottom w:val="single" w:sz="8" w:space="0" w:color="FFFFFF"/>
              <w:right w:val="single" w:sz="8" w:space="0" w:color="FFFFFF"/>
            </w:tcBorders>
            <w:shd w:val="clear" w:color="auto" w:fill="EDEDED"/>
            <w:tcMar>
              <w:top w:w="15" w:type="dxa"/>
              <w:left w:w="99" w:type="dxa"/>
              <w:bottom w:w="0" w:type="dxa"/>
              <w:right w:w="99" w:type="dxa"/>
            </w:tcMar>
            <w:hideMark/>
          </w:tcPr>
          <w:p w14:paraId="7B53124D" w14:textId="77777777" w:rsidR="0082408B" w:rsidRDefault="00F6082A" w:rsidP="0082408B">
            <w:pPr>
              <w:numPr>
                <w:ilvl w:val="0"/>
                <w:numId w:val="15"/>
              </w:numPr>
              <w:tabs>
                <w:tab w:val="clear" w:pos="720"/>
                <w:tab w:val="left" w:pos="490"/>
              </w:tabs>
              <w:spacing w:line="240" w:lineRule="auto"/>
              <w:ind w:left="206" w:hanging="206"/>
              <w:jc w:val="left"/>
              <w:rPr>
                <w:rFonts w:asciiTheme="minorHAnsi" w:hAnsiTheme="minorHAnsi" w:cstheme="minorHAnsi"/>
                <w:sz w:val="20"/>
              </w:rPr>
            </w:pPr>
            <w:r w:rsidRPr="00F6082A">
              <w:rPr>
                <w:rFonts w:asciiTheme="minorHAnsi" w:hAnsiTheme="minorHAnsi" w:cstheme="minorHAnsi"/>
                <w:sz w:val="20"/>
                <w:u w:val="single"/>
              </w:rPr>
              <w:t>PET-CT</w:t>
            </w:r>
            <w:r w:rsidR="000A23E2">
              <w:rPr>
                <w:rFonts w:asciiTheme="minorHAnsi" w:hAnsiTheme="minorHAnsi" w:cstheme="minorHAnsi"/>
                <w:sz w:val="20"/>
                <w:u w:val="single"/>
              </w:rPr>
              <w:t xml:space="preserve"> mit KM (diagnostisches CT)</w:t>
            </w:r>
            <w:r w:rsidR="0082408B">
              <w:rPr>
                <w:rFonts w:asciiTheme="minorHAnsi" w:hAnsiTheme="minorHAnsi" w:cstheme="minorHAnsi"/>
                <w:sz w:val="20"/>
                <w:u w:val="single"/>
              </w:rPr>
              <w:t xml:space="preserve"> Hals/Thorax/Abdomen</w:t>
            </w:r>
            <w:r w:rsidRPr="00F6082A">
              <w:rPr>
                <w:rFonts w:asciiTheme="minorHAnsi" w:hAnsiTheme="minorHAnsi" w:cstheme="minorHAnsi"/>
                <w:sz w:val="20"/>
              </w:rPr>
              <w:t>*</w:t>
            </w:r>
            <w:r w:rsidR="0082408B">
              <w:rPr>
                <w:rFonts w:asciiTheme="minorHAnsi" w:hAnsiTheme="minorHAnsi" w:cstheme="minorHAnsi"/>
                <w:sz w:val="20"/>
              </w:rPr>
              <w:t xml:space="preserve"> zur Stadienbestimmung</w:t>
            </w:r>
          </w:p>
          <w:p w14:paraId="3CF207AA" w14:textId="77777777" w:rsidR="00F6082A" w:rsidRPr="00F6082A" w:rsidRDefault="00F6082A" w:rsidP="00F6082A">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F6082A">
              <w:rPr>
                <w:rFonts w:asciiTheme="minorHAnsi" w:hAnsiTheme="minorHAnsi" w:cstheme="minorHAnsi"/>
                <w:sz w:val="20"/>
                <w:u w:val="single"/>
              </w:rPr>
              <w:t>Röntgen Thorax</w:t>
            </w:r>
            <w:r w:rsidRPr="00F6082A">
              <w:rPr>
                <w:rFonts w:asciiTheme="minorHAnsi" w:hAnsiTheme="minorHAnsi" w:cstheme="minorHAnsi"/>
                <w:sz w:val="20"/>
              </w:rPr>
              <w:t xml:space="preserve"> (zur Evaluierung der Risikofaktoren)</w:t>
            </w:r>
          </w:p>
          <w:p w14:paraId="2C1CD768" w14:textId="77777777" w:rsidR="00F6082A" w:rsidRPr="00F6082A" w:rsidRDefault="00F6082A" w:rsidP="00F6082A">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F6082A">
              <w:rPr>
                <w:rFonts w:asciiTheme="minorHAnsi" w:hAnsiTheme="minorHAnsi" w:cstheme="minorHAnsi"/>
                <w:sz w:val="20"/>
                <w:u w:val="single"/>
              </w:rPr>
              <w:t>Abdomen</w:t>
            </w:r>
            <w:r w:rsidRPr="00F6082A">
              <w:rPr>
                <w:rFonts w:asciiTheme="minorHAnsi" w:hAnsiTheme="minorHAnsi" w:cstheme="minorHAnsi"/>
                <w:sz w:val="20"/>
              </w:rPr>
              <w:t xml:space="preserve"> US (Milzgröße)</w:t>
            </w:r>
            <w:r>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p>
        </w:tc>
      </w:tr>
      <w:tr w:rsidR="00F6082A" w:rsidRPr="00F6082A" w14:paraId="66334DA1" w14:textId="77777777" w:rsidTr="00F6082A">
        <w:trPr>
          <w:trHeight w:val="541"/>
        </w:trPr>
        <w:tc>
          <w:tcPr>
            <w:tcW w:w="3800" w:type="dxa"/>
            <w:tcBorders>
              <w:top w:val="single" w:sz="8" w:space="0" w:color="FFFFFF"/>
              <w:left w:val="single" w:sz="8" w:space="0" w:color="FFFFFF"/>
              <w:bottom w:val="single" w:sz="8" w:space="0" w:color="FFFFFF"/>
              <w:right w:val="single" w:sz="8" w:space="0" w:color="FFFFFF"/>
            </w:tcBorders>
            <w:shd w:val="clear" w:color="auto" w:fill="A5A5A5"/>
            <w:tcMar>
              <w:top w:w="15" w:type="dxa"/>
              <w:left w:w="99" w:type="dxa"/>
              <w:bottom w:w="0" w:type="dxa"/>
              <w:right w:w="99" w:type="dxa"/>
            </w:tcMar>
            <w:hideMark/>
          </w:tcPr>
          <w:p w14:paraId="7F95927F" w14:textId="77777777" w:rsidR="00F6082A" w:rsidRPr="00F6082A" w:rsidRDefault="00F6082A" w:rsidP="00F6082A">
            <w:pPr>
              <w:spacing w:line="240" w:lineRule="auto"/>
              <w:jc w:val="both"/>
              <w:rPr>
                <w:rFonts w:asciiTheme="minorHAnsi" w:hAnsiTheme="minorHAnsi" w:cstheme="minorHAnsi"/>
                <w:sz w:val="20"/>
              </w:rPr>
            </w:pPr>
            <w:r w:rsidRPr="00F6082A">
              <w:rPr>
                <w:rFonts w:asciiTheme="minorHAnsi" w:hAnsiTheme="minorHAnsi" w:cstheme="minorHAnsi"/>
                <w:b/>
                <w:bCs/>
                <w:sz w:val="20"/>
                <w:lang w:val="de-DE"/>
              </w:rPr>
              <w:t>Knochenmarksbiopsie</w:t>
            </w:r>
          </w:p>
        </w:tc>
        <w:tc>
          <w:tcPr>
            <w:tcW w:w="5546" w:type="dxa"/>
            <w:tcBorders>
              <w:top w:val="single" w:sz="8" w:space="0" w:color="FFFFFF"/>
              <w:left w:val="single" w:sz="8" w:space="0" w:color="FFFFFF"/>
              <w:bottom w:val="single" w:sz="8" w:space="0" w:color="FFFFFF"/>
              <w:right w:val="single" w:sz="8" w:space="0" w:color="FFFFFF"/>
            </w:tcBorders>
            <w:shd w:val="clear" w:color="auto" w:fill="DBDBDB"/>
            <w:tcMar>
              <w:top w:w="15" w:type="dxa"/>
              <w:left w:w="99" w:type="dxa"/>
              <w:bottom w:w="0" w:type="dxa"/>
              <w:right w:w="99" w:type="dxa"/>
            </w:tcMar>
            <w:hideMark/>
          </w:tcPr>
          <w:p w14:paraId="28220920" w14:textId="77777777" w:rsidR="00F6082A" w:rsidRPr="00F6082A" w:rsidRDefault="00F6082A" w:rsidP="00F6082A">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F6082A">
              <w:rPr>
                <w:rFonts w:asciiTheme="minorHAnsi" w:hAnsiTheme="minorHAnsi" w:cstheme="minorHAnsi"/>
                <w:sz w:val="20"/>
              </w:rPr>
              <w:t>Zytologie und Histologie</w:t>
            </w:r>
          </w:p>
          <w:p w14:paraId="3CC4D52F" w14:textId="77777777" w:rsidR="00F6082A" w:rsidRPr="00F6082A" w:rsidRDefault="00F6082A" w:rsidP="00F6082A">
            <w:pPr>
              <w:spacing w:line="240" w:lineRule="auto"/>
              <w:jc w:val="both"/>
              <w:rPr>
                <w:rFonts w:asciiTheme="minorHAnsi" w:hAnsiTheme="minorHAnsi" w:cstheme="minorHAnsi"/>
                <w:sz w:val="20"/>
              </w:rPr>
            </w:pPr>
            <w:r w:rsidRPr="00F6082A">
              <w:rPr>
                <w:rFonts w:asciiTheme="minorHAnsi" w:hAnsiTheme="minorHAnsi" w:cstheme="minorHAnsi"/>
                <w:sz w:val="20"/>
              </w:rPr>
              <w:t>bei PET-CT Negativität verzichtbar! </w:t>
            </w:r>
          </w:p>
        </w:tc>
      </w:tr>
    </w:tbl>
    <w:p w14:paraId="5936065C" w14:textId="77777777" w:rsidR="000975D3" w:rsidRDefault="000975D3" w:rsidP="000975D3">
      <w:pPr>
        <w:spacing w:line="276" w:lineRule="auto"/>
        <w:jc w:val="both"/>
        <w:rPr>
          <w:rFonts w:asciiTheme="minorHAnsi" w:hAnsiTheme="minorHAnsi" w:cstheme="minorHAnsi"/>
          <w:szCs w:val="22"/>
        </w:rPr>
      </w:pPr>
    </w:p>
    <w:p w14:paraId="089ECE58" w14:textId="77777777" w:rsidR="00F6082A" w:rsidRPr="00F6082A" w:rsidRDefault="00F6082A" w:rsidP="00F6082A">
      <w:pPr>
        <w:spacing w:line="276" w:lineRule="auto"/>
        <w:jc w:val="both"/>
        <w:rPr>
          <w:rFonts w:asciiTheme="minorHAnsi" w:hAnsiTheme="minorHAnsi" w:cstheme="minorHAnsi"/>
          <w:szCs w:val="22"/>
        </w:rPr>
      </w:pPr>
      <w:r w:rsidRPr="00F6082A">
        <w:rPr>
          <w:rFonts w:asciiTheme="minorHAnsi" w:hAnsiTheme="minorHAnsi" w:cstheme="minorHAnsi"/>
          <w:szCs w:val="22"/>
        </w:rPr>
        <w:t xml:space="preserve">PET weist bei der Knochenmarkdiagnostik einen hoch negativ-prädiktiven Wert (≥99%) und eine hohe Sensitivität (100%) auf, allerdings sind falsch positive Befunde häufig (15,6%). </w:t>
      </w:r>
    </w:p>
    <w:p w14:paraId="4F5EAE0E" w14:textId="77777777" w:rsidR="00F6082A" w:rsidRPr="00F6082A" w:rsidRDefault="00F6082A" w:rsidP="00F6082A">
      <w:pPr>
        <w:spacing w:line="276" w:lineRule="auto"/>
        <w:jc w:val="both"/>
        <w:rPr>
          <w:rFonts w:asciiTheme="minorHAnsi" w:hAnsiTheme="minorHAnsi" w:cstheme="minorHAnsi"/>
          <w:szCs w:val="22"/>
          <w:lang w:val="en-GB"/>
        </w:rPr>
      </w:pPr>
      <w:r w:rsidRPr="00F6082A">
        <w:rPr>
          <w:rFonts w:asciiTheme="minorHAnsi" w:hAnsiTheme="minorHAnsi" w:cstheme="minorHAnsi"/>
          <w:szCs w:val="22"/>
          <w:lang w:val="en-GB"/>
        </w:rPr>
        <w:t>* Lt S3 LL, Vers 3.0., 3.4.1</w:t>
      </w:r>
    </w:p>
    <w:p w14:paraId="7E482FBD" w14:textId="77777777" w:rsidR="00F6082A" w:rsidRPr="00F6082A" w:rsidRDefault="00F6082A" w:rsidP="00F6082A">
      <w:pPr>
        <w:spacing w:line="276" w:lineRule="auto"/>
        <w:jc w:val="both"/>
        <w:rPr>
          <w:rFonts w:asciiTheme="minorHAnsi" w:hAnsiTheme="minorHAnsi" w:cstheme="minorHAnsi"/>
          <w:i/>
          <w:sz w:val="18"/>
          <w:szCs w:val="18"/>
          <w:lang w:val="en-GB"/>
        </w:rPr>
      </w:pPr>
      <w:r w:rsidRPr="00F6082A">
        <w:rPr>
          <w:rFonts w:asciiTheme="minorHAnsi" w:hAnsiTheme="minorHAnsi" w:cstheme="minorHAnsi"/>
          <w:i/>
          <w:sz w:val="18"/>
          <w:szCs w:val="18"/>
          <w:lang w:val="en-GB"/>
        </w:rPr>
        <w:t xml:space="preserve">Cheson BD et al; J Clin Oncol 2014; Purz S, et al; J Clin Oncol 2011 29:3523-3528; Richardson SE et al; Leuk Lymphoma 2011.  </w:t>
      </w:r>
    </w:p>
    <w:p w14:paraId="325C7201" w14:textId="77777777" w:rsidR="00F6082A" w:rsidRPr="00F6082A" w:rsidRDefault="00F6082A" w:rsidP="00F6082A">
      <w:pPr>
        <w:spacing w:line="276" w:lineRule="auto"/>
        <w:jc w:val="both"/>
        <w:rPr>
          <w:rFonts w:asciiTheme="minorHAnsi" w:hAnsiTheme="minorHAnsi" w:cstheme="minorHAnsi"/>
          <w:i/>
          <w:sz w:val="18"/>
          <w:szCs w:val="18"/>
          <w:lang w:val="en-GB"/>
        </w:rPr>
      </w:pPr>
      <w:r w:rsidRPr="00F6082A">
        <w:rPr>
          <w:rFonts w:asciiTheme="minorHAnsi" w:hAnsiTheme="minorHAnsi" w:cstheme="minorHAnsi"/>
          <w:i/>
          <w:sz w:val="18"/>
          <w:szCs w:val="18"/>
          <w:lang w:val="en-GB"/>
        </w:rPr>
        <w:t xml:space="preserve">Bednaruk-Mlynski, E.et. 2015. 'Comparison of positron emission tomography/computed tomography with classical contrast-enhanced computed tomography in the initial staging of Hodgkin lymphoma', </w:t>
      </w:r>
      <w:r w:rsidRPr="00F6082A">
        <w:rPr>
          <w:rFonts w:asciiTheme="minorHAnsi" w:hAnsiTheme="minorHAnsi" w:cstheme="minorHAnsi"/>
          <w:i/>
          <w:iCs/>
          <w:sz w:val="18"/>
          <w:szCs w:val="18"/>
          <w:lang w:val="en-GB"/>
        </w:rPr>
        <w:t>Leuk Lymphoma</w:t>
      </w:r>
      <w:r w:rsidRPr="00F6082A">
        <w:rPr>
          <w:rFonts w:asciiTheme="minorHAnsi" w:hAnsiTheme="minorHAnsi" w:cstheme="minorHAnsi"/>
          <w:i/>
          <w:sz w:val="18"/>
          <w:szCs w:val="18"/>
          <w:lang w:val="en-GB"/>
        </w:rPr>
        <w:t xml:space="preserve">, 56: 377-82. </w:t>
      </w:r>
    </w:p>
    <w:p w14:paraId="1F8E4C15" w14:textId="77777777" w:rsidR="00F6082A" w:rsidRPr="00F6082A" w:rsidRDefault="00F6082A" w:rsidP="00F6082A">
      <w:pPr>
        <w:spacing w:line="276" w:lineRule="auto"/>
        <w:jc w:val="both"/>
        <w:rPr>
          <w:rFonts w:asciiTheme="minorHAnsi" w:hAnsiTheme="minorHAnsi" w:cstheme="minorHAnsi"/>
          <w:i/>
          <w:sz w:val="18"/>
          <w:szCs w:val="18"/>
          <w:lang w:val="en-GB"/>
        </w:rPr>
      </w:pPr>
      <w:r w:rsidRPr="00F6082A">
        <w:rPr>
          <w:rFonts w:asciiTheme="minorHAnsi" w:hAnsiTheme="minorHAnsi" w:cstheme="minorHAnsi"/>
          <w:i/>
          <w:sz w:val="18"/>
          <w:szCs w:val="18"/>
          <w:lang w:val="en-GB"/>
        </w:rPr>
        <w:t xml:space="preserve">Hutchings, M. et al, 2006. 'Position emission tomography with or without computed tomography in the primary staging of Hodgkin's lymphoma', </w:t>
      </w:r>
      <w:r w:rsidRPr="00F6082A">
        <w:rPr>
          <w:rFonts w:asciiTheme="minorHAnsi" w:hAnsiTheme="minorHAnsi" w:cstheme="minorHAnsi"/>
          <w:i/>
          <w:iCs/>
          <w:sz w:val="18"/>
          <w:szCs w:val="18"/>
          <w:lang w:val="en-GB"/>
        </w:rPr>
        <w:t>Haematologica</w:t>
      </w:r>
      <w:r w:rsidRPr="00F6082A">
        <w:rPr>
          <w:rFonts w:asciiTheme="minorHAnsi" w:hAnsiTheme="minorHAnsi" w:cstheme="minorHAnsi"/>
          <w:i/>
          <w:sz w:val="18"/>
          <w:szCs w:val="18"/>
          <w:lang w:val="en-GB"/>
        </w:rPr>
        <w:t xml:space="preserve">, 91: 482-9. </w:t>
      </w:r>
    </w:p>
    <w:p w14:paraId="3109928D" w14:textId="77777777" w:rsidR="00F6082A" w:rsidRPr="00F6082A" w:rsidRDefault="00F6082A" w:rsidP="00F6082A">
      <w:pPr>
        <w:spacing w:line="276" w:lineRule="auto"/>
        <w:jc w:val="both"/>
        <w:rPr>
          <w:rFonts w:asciiTheme="minorHAnsi" w:hAnsiTheme="minorHAnsi" w:cstheme="minorHAnsi"/>
          <w:i/>
          <w:sz w:val="18"/>
          <w:szCs w:val="18"/>
          <w:lang w:val="en-GB"/>
        </w:rPr>
      </w:pPr>
      <w:r w:rsidRPr="00F6082A">
        <w:rPr>
          <w:rFonts w:asciiTheme="minorHAnsi" w:hAnsiTheme="minorHAnsi" w:cstheme="minorHAnsi"/>
          <w:i/>
          <w:sz w:val="18"/>
          <w:szCs w:val="18"/>
        </w:rPr>
        <w:t xml:space="preserve">Voltin, C. A. et al, 2018. </w:t>
      </w:r>
      <w:r w:rsidRPr="00F6082A">
        <w:rPr>
          <w:rFonts w:asciiTheme="minorHAnsi" w:hAnsiTheme="minorHAnsi" w:cstheme="minorHAnsi"/>
          <w:i/>
          <w:sz w:val="18"/>
          <w:szCs w:val="18"/>
          <w:lang w:val="en-GB"/>
        </w:rPr>
        <w:t xml:space="preserve">'Value of bone marrow biopsy in Hodgkin lymphoma patients staged by FDG PET: results from the German Hodgkin Study Group trials HD16, HD17, and HD18', </w:t>
      </w:r>
      <w:r w:rsidRPr="00F6082A">
        <w:rPr>
          <w:rFonts w:asciiTheme="minorHAnsi" w:hAnsiTheme="minorHAnsi" w:cstheme="minorHAnsi"/>
          <w:i/>
          <w:iCs/>
          <w:sz w:val="18"/>
          <w:szCs w:val="18"/>
          <w:lang w:val="en-GB"/>
        </w:rPr>
        <w:t>Annals of Oncology</w:t>
      </w:r>
      <w:r w:rsidRPr="00F6082A">
        <w:rPr>
          <w:rFonts w:asciiTheme="minorHAnsi" w:hAnsiTheme="minorHAnsi" w:cstheme="minorHAnsi"/>
          <w:i/>
          <w:sz w:val="18"/>
          <w:szCs w:val="18"/>
          <w:lang w:val="en-GB"/>
        </w:rPr>
        <w:t xml:space="preserve">, 29: 1926-31. </w:t>
      </w:r>
    </w:p>
    <w:p w14:paraId="57480BA7" w14:textId="77777777" w:rsidR="00F6082A" w:rsidRPr="00F6082A" w:rsidRDefault="00F6082A" w:rsidP="000975D3">
      <w:pPr>
        <w:spacing w:line="276" w:lineRule="auto"/>
        <w:jc w:val="both"/>
        <w:rPr>
          <w:rFonts w:asciiTheme="minorHAnsi" w:hAnsiTheme="minorHAnsi" w:cstheme="minorHAnsi"/>
          <w:szCs w:val="22"/>
          <w:lang w:val="en-GB"/>
        </w:rPr>
      </w:pPr>
    </w:p>
    <w:p w14:paraId="01F3FD1C" w14:textId="77777777" w:rsidR="00F6082A" w:rsidRPr="00F6082A" w:rsidRDefault="00F6082A" w:rsidP="000975D3">
      <w:pPr>
        <w:spacing w:line="276" w:lineRule="auto"/>
        <w:jc w:val="both"/>
        <w:rPr>
          <w:rFonts w:asciiTheme="minorHAnsi" w:hAnsiTheme="minorHAnsi" w:cstheme="minorHAnsi"/>
          <w:szCs w:val="22"/>
          <w:lang w:val="en-GB"/>
        </w:rPr>
      </w:pPr>
    </w:p>
    <w:p w14:paraId="0841BCD2" w14:textId="77777777" w:rsidR="000975D3" w:rsidRDefault="000975D3" w:rsidP="000975D3">
      <w:pPr>
        <w:rPr>
          <w:rFonts w:cs="Arial"/>
          <w:sz w:val="24"/>
          <w:szCs w:val="24"/>
        </w:rPr>
      </w:pPr>
      <w:r w:rsidRPr="00203D9A">
        <w:rPr>
          <w:rFonts w:cs="Arial"/>
          <w:noProof/>
          <w:sz w:val="24"/>
          <w:szCs w:val="24"/>
          <w:lang w:eastAsia="de-AT"/>
        </w:rPr>
        <w:drawing>
          <wp:inline distT="0" distB="0" distL="0" distR="0" wp14:anchorId="0698ACF4" wp14:editId="0698ACF5">
            <wp:extent cx="2776053" cy="3832814"/>
            <wp:effectExtent l="0" t="0" r="0" b="3175"/>
            <wp:docPr id="3" name="Bild 1" descr="http://upload.wikimedia.org/wikipedia/commons/4/4c/Lymph_node_regions.jpg"/>
            <wp:cNvGraphicFramePr/>
            <a:graphic xmlns:a="http://schemas.openxmlformats.org/drawingml/2006/main">
              <a:graphicData uri="http://schemas.openxmlformats.org/drawingml/2006/picture">
                <pic:pic xmlns:pic="http://schemas.openxmlformats.org/drawingml/2006/picture">
                  <pic:nvPicPr>
                    <pic:cNvPr id="7" name="Picture 2" descr="http://upload.wikimedia.org/wikipedia/commons/4/4c/Lymph_node_regions.jpg"/>
                    <pic:cNvPicPr>
                      <a:picLocks noChangeAspect="1" noChangeArrowheads="1"/>
                    </pic:cNvPicPr>
                  </pic:nvPicPr>
                  <pic:blipFill>
                    <a:blip r:embed="rId16" cstate="print"/>
                    <a:srcRect t="3022"/>
                    <a:stretch>
                      <a:fillRect/>
                    </a:stretch>
                  </pic:blipFill>
                  <pic:spPr bwMode="auto">
                    <a:xfrm>
                      <a:off x="0" y="0"/>
                      <a:ext cx="2776053" cy="3832814"/>
                    </a:xfrm>
                    <a:prstGeom prst="rect">
                      <a:avLst/>
                    </a:prstGeom>
                    <a:noFill/>
                  </pic:spPr>
                </pic:pic>
              </a:graphicData>
            </a:graphic>
          </wp:inline>
        </w:drawing>
      </w:r>
    </w:p>
    <w:p w14:paraId="5CF566C2" w14:textId="77777777" w:rsidR="0077459F" w:rsidRPr="00203D9A" w:rsidRDefault="0077459F" w:rsidP="000975D3">
      <w:pPr>
        <w:rPr>
          <w:rFonts w:cs="Arial"/>
          <w:sz w:val="24"/>
          <w:szCs w:val="24"/>
        </w:rPr>
      </w:pPr>
    </w:p>
    <w:p w14:paraId="4D74003A" w14:textId="77777777" w:rsidR="000975D3" w:rsidRDefault="000975D3" w:rsidP="000975D3">
      <w:pPr>
        <w:spacing w:line="276" w:lineRule="auto"/>
        <w:ind w:left="284"/>
        <w:jc w:val="left"/>
        <w:rPr>
          <w:rFonts w:asciiTheme="minorHAnsi" w:hAnsiTheme="minorHAnsi" w:cstheme="minorHAnsi"/>
          <w:szCs w:val="22"/>
          <w:lang w:val="en-US"/>
        </w:rPr>
      </w:pPr>
    </w:p>
    <w:p w14:paraId="763980DE" w14:textId="77777777" w:rsidR="000975D3" w:rsidRPr="00203D9A" w:rsidRDefault="000975D3" w:rsidP="000975D3">
      <w:pPr>
        <w:pStyle w:val="berschrift2"/>
        <w:numPr>
          <w:ilvl w:val="0"/>
          <w:numId w:val="0"/>
        </w:numPr>
        <w:ind w:left="851" w:hanging="851"/>
      </w:pPr>
      <w:bookmarkStart w:id="15" w:name="_Toc345973589"/>
      <w:bookmarkStart w:id="16" w:name="_Toc348354620"/>
      <w:bookmarkStart w:id="17" w:name="_Toc378244982"/>
      <w:bookmarkStart w:id="18" w:name="_Toc495561150"/>
      <w:bookmarkStart w:id="19" w:name="_Toc76646672"/>
      <w:r w:rsidRPr="00203D9A">
        <w:lastRenderedPageBreak/>
        <w:t>2.4</w:t>
      </w:r>
      <w:r w:rsidRPr="00203D9A">
        <w:tab/>
      </w:r>
      <w:r w:rsidR="0082408B">
        <w:t xml:space="preserve">Weitere </w:t>
      </w:r>
      <w:r w:rsidRPr="00203D9A">
        <w:t>Voruntersuchungen</w:t>
      </w:r>
      <w:bookmarkEnd w:id="15"/>
      <w:bookmarkEnd w:id="16"/>
      <w:bookmarkEnd w:id="17"/>
      <w:bookmarkEnd w:id="18"/>
      <w:bookmarkEnd w:id="19"/>
    </w:p>
    <w:tbl>
      <w:tblPr>
        <w:tblW w:w="9346" w:type="dxa"/>
        <w:tblCellMar>
          <w:left w:w="0" w:type="dxa"/>
          <w:right w:w="0" w:type="dxa"/>
        </w:tblCellMar>
        <w:tblLook w:val="04A0" w:firstRow="1" w:lastRow="0" w:firstColumn="1" w:lastColumn="0" w:noHBand="0" w:noVBand="1"/>
      </w:tblPr>
      <w:tblGrid>
        <w:gridCol w:w="2825"/>
        <w:gridCol w:w="6521"/>
      </w:tblGrid>
      <w:tr w:rsidR="002F5046" w:rsidRPr="002F5046" w14:paraId="49EBFEFB" w14:textId="77777777" w:rsidTr="002F5046">
        <w:trPr>
          <w:trHeight w:val="306"/>
        </w:trPr>
        <w:tc>
          <w:tcPr>
            <w:tcW w:w="2825" w:type="dxa"/>
            <w:tcBorders>
              <w:top w:val="single" w:sz="8" w:space="0" w:color="FFFFFF"/>
              <w:left w:val="single" w:sz="8" w:space="0" w:color="FFFFFF"/>
              <w:bottom w:val="single" w:sz="8" w:space="0" w:color="FFFFFF"/>
              <w:right w:val="nil"/>
            </w:tcBorders>
            <w:shd w:val="clear" w:color="auto" w:fill="365F91" w:themeFill="accent1" w:themeFillShade="BF"/>
            <w:tcMar>
              <w:top w:w="15" w:type="dxa"/>
              <w:left w:w="104" w:type="dxa"/>
              <w:bottom w:w="0" w:type="dxa"/>
              <w:right w:w="104" w:type="dxa"/>
            </w:tcMar>
            <w:vAlign w:val="center"/>
            <w:hideMark/>
          </w:tcPr>
          <w:p w14:paraId="1711AFA6" w14:textId="77777777" w:rsidR="002F5046" w:rsidRPr="002F5046" w:rsidRDefault="002F5046" w:rsidP="002F5046">
            <w:pPr>
              <w:autoSpaceDE w:val="0"/>
              <w:autoSpaceDN w:val="0"/>
              <w:adjustRightInd w:val="0"/>
              <w:spacing w:line="276" w:lineRule="auto"/>
              <w:rPr>
                <w:rFonts w:asciiTheme="minorHAnsi" w:hAnsiTheme="minorHAnsi" w:cstheme="minorHAnsi"/>
                <w:color w:val="FFFFFF" w:themeColor="background1"/>
                <w:sz w:val="20"/>
              </w:rPr>
            </w:pPr>
            <w:r w:rsidRPr="002F5046">
              <w:rPr>
                <w:rFonts w:asciiTheme="minorHAnsi" w:hAnsiTheme="minorHAnsi" w:cstheme="minorHAnsi"/>
                <w:b/>
                <w:bCs/>
                <w:color w:val="FFFFFF" w:themeColor="background1"/>
                <w:sz w:val="20"/>
              </w:rPr>
              <w:t>Voruntersuchungen</w:t>
            </w:r>
            <w:r>
              <w:rPr>
                <w:rFonts w:asciiTheme="minorHAnsi" w:hAnsiTheme="minorHAnsi" w:cstheme="minorHAnsi"/>
                <w:b/>
                <w:bCs/>
                <w:color w:val="FFFFFF" w:themeColor="background1"/>
                <w:sz w:val="20"/>
              </w:rPr>
              <w:t xml:space="preserve"> </w:t>
            </w:r>
            <w:r w:rsidRPr="002F5046">
              <w:rPr>
                <w:rFonts w:asciiTheme="minorHAnsi" w:hAnsiTheme="minorHAnsi" w:cstheme="minorHAnsi"/>
                <w:b/>
                <w:bCs/>
                <w:color w:val="FFFFFF" w:themeColor="background1"/>
                <w:sz w:val="20"/>
              </w:rPr>
              <w:t>/ Empfehlungen zur Toxizität</w:t>
            </w:r>
          </w:p>
        </w:tc>
        <w:tc>
          <w:tcPr>
            <w:tcW w:w="6521" w:type="dxa"/>
            <w:tcBorders>
              <w:top w:val="single" w:sz="8" w:space="0" w:color="FFFFFF"/>
              <w:left w:val="nil"/>
              <w:bottom w:val="single" w:sz="8" w:space="0" w:color="FFFFFF"/>
              <w:right w:val="single" w:sz="8" w:space="0" w:color="FFFFFF"/>
            </w:tcBorders>
            <w:shd w:val="clear" w:color="auto" w:fill="365F91" w:themeFill="accent1" w:themeFillShade="BF"/>
            <w:tcMar>
              <w:top w:w="15" w:type="dxa"/>
              <w:left w:w="104" w:type="dxa"/>
              <w:bottom w:w="0" w:type="dxa"/>
              <w:right w:w="104" w:type="dxa"/>
            </w:tcMar>
            <w:vAlign w:val="center"/>
            <w:hideMark/>
          </w:tcPr>
          <w:p w14:paraId="1C8C3578" w14:textId="77777777" w:rsidR="002F5046" w:rsidRPr="002F5046" w:rsidRDefault="002F5046" w:rsidP="002F5046">
            <w:pPr>
              <w:autoSpaceDE w:val="0"/>
              <w:autoSpaceDN w:val="0"/>
              <w:adjustRightInd w:val="0"/>
              <w:spacing w:line="276" w:lineRule="auto"/>
              <w:rPr>
                <w:rFonts w:asciiTheme="minorHAnsi" w:hAnsiTheme="minorHAnsi" w:cstheme="minorHAnsi"/>
                <w:color w:val="FFFFFF" w:themeColor="background1"/>
                <w:sz w:val="20"/>
              </w:rPr>
            </w:pPr>
            <w:r w:rsidRPr="002F5046">
              <w:rPr>
                <w:rFonts w:asciiTheme="minorHAnsi" w:hAnsiTheme="minorHAnsi" w:cstheme="minorHAnsi"/>
                <w:b/>
                <w:bCs/>
                <w:color w:val="FFFFFF" w:themeColor="background1"/>
                <w:sz w:val="20"/>
              </w:rPr>
              <w:t>Anmerkungen</w:t>
            </w:r>
          </w:p>
        </w:tc>
      </w:tr>
      <w:tr w:rsidR="002F5046" w:rsidRPr="002F5046" w14:paraId="627F544D" w14:textId="77777777" w:rsidTr="002F5046">
        <w:trPr>
          <w:trHeight w:val="325"/>
        </w:trPr>
        <w:tc>
          <w:tcPr>
            <w:tcW w:w="2825"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4" w:type="dxa"/>
              <w:bottom w:w="0" w:type="dxa"/>
              <w:right w:w="104" w:type="dxa"/>
            </w:tcMar>
            <w:hideMark/>
          </w:tcPr>
          <w:p w14:paraId="7DA1BA79"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b/>
                <w:bCs/>
                <w:sz w:val="20"/>
                <w:lang w:val="de-DE"/>
              </w:rPr>
              <w:t>Echokardiographie, EKG</w:t>
            </w:r>
          </w:p>
        </w:tc>
        <w:tc>
          <w:tcPr>
            <w:tcW w:w="6521" w:type="dxa"/>
            <w:tcBorders>
              <w:top w:val="single" w:sz="8" w:space="0" w:color="FFFFFF"/>
              <w:left w:val="single" w:sz="8" w:space="0" w:color="FFFFFF"/>
              <w:bottom w:val="single" w:sz="8" w:space="0" w:color="FFFFFF"/>
              <w:right w:val="single" w:sz="8" w:space="0" w:color="FFFFFF"/>
            </w:tcBorders>
            <w:shd w:val="clear" w:color="auto" w:fill="DBDBDB"/>
            <w:tcMar>
              <w:top w:w="15" w:type="dxa"/>
              <w:left w:w="104" w:type="dxa"/>
              <w:bottom w:w="0" w:type="dxa"/>
              <w:right w:w="104" w:type="dxa"/>
            </w:tcMar>
            <w:hideMark/>
          </w:tcPr>
          <w:p w14:paraId="407BA540"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sz w:val="20"/>
              </w:rPr>
              <w:t> </w:t>
            </w:r>
          </w:p>
        </w:tc>
      </w:tr>
      <w:tr w:rsidR="002F5046" w:rsidRPr="002F5046" w14:paraId="556778BD" w14:textId="77777777" w:rsidTr="002F5046">
        <w:trPr>
          <w:trHeight w:val="348"/>
        </w:trPr>
        <w:tc>
          <w:tcPr>
            <w:tcW w:w="2825"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4" w:type="dxa"/>
              <w:bottom w:w="0" w:type="dxa"/>
              <w:right w:w="104" w:type="dxa"/>
            </w:tcMar>
            <w:hideMark/>
          </w:tcPr>
          <w:p w14:paraId="49D1F5D3"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b/>
                <w:bCs/>
                <w:sz w:val="20"/>
              </w:rPr>
              <w:t>Atemfunktion</w:t>
            </w:r>
          </w:p>
        </w:tc>
        <w:tc>
          <w:tcPr>
            <w:tcW w:w="6521"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4" w:type="dxa"/>
              <w:bottom w:w="0" w:type="dxa"/>
              <w:right w:w="104" w:type="dxa"/>
            </w:tcMar>
            <w:hideMark/>
          </w:tcPr>
          <w:p w14:paraId="16D0700E"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sz w:val="20"/>
                <w:lang w:val="de-DE"/>
              </w:rPr>
              <w:t>Nikotinabstinenz bei hohem Risiko von thorakaler Bestrahlung!</w:t>
            </w:r>
            <w:r w:rsidRPr="002F5046">
              <w:rPr>
                <w:rFonts w:asciiTheme="minorHAnsi" w:hAnsiTheme="minorHAnsi" w:cstheme="minorHAnsi"/>
                <w:sz w:val="20"/>
              </w:rPr>
              <w:t> </w:t>
            </w:r>
            <w:r w:rsidRPr="002F5046">
              <w:rPr>
                <w:rFonts w:asciiTheme="minorHAnsi" w:hAnsiTheme="minorHAnsi" w:cstheme="minorHAnsi"/>
                <w:sz w:val="20"/>
                <w:vertAlign w:val="superscript"/>
              </w:rPr>
              <w:t>1</w:t>
            </w:r>
          </w:p>
        </w:tc>
      </w:tr>
      <w:tr w:rsidR="002F5046" w:rsidRPr="002F5046" w14:paraId="1CFF3039" w14:textId="77777777" w:rsidTr="002F5046">
        <w:trPr>
          <w:trHeight w:val="254"/>
        </w:trPr>
        <w:tc>
          <w:tcPr>
            <w:tcW w:w="2825"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4" w:type="dxa"/>
              <w:bottom w:w="0" w:type="dxa"/>
              <w:right w:w="104" w:type="dxa"/>
            </w:tcMar>
            <w:hideMark/>
          </w:tcPr>
          <w:p w14:paraId="7D8FD894"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b/>
                <w:bCs/>
                <w:sz w:val="20"/>
              </w:rPr>
              <w:t>HNO</w:t>
            </w:r>
          </w:p>
        </w:tc>
        <w:tc>
          <w:tcPr>
            <w:tcW w:w="6521" w:type="dxa"/>
            <w:tcBorders>
              <w:top w:val="single" w:sz="8" w:space="0" w:color="FFFFFF"/>
              <w:left w:val="single" w:sz="8" w:space="0" w:color="FFFFFF"/>
              <w:bottom w:val="single" w:sz="8" w:space="0" w:color="FFFFFF"/>
              <w:right w:val="single" w:sz="8" w:space="0" w:color="FFFFFF"/>
            </w:tcBorders>
            <w:shd w:val="clear" w:color="auto" w:fill="DBDBDB"/>
            <w:tcMar>
              <w:top w:w="15" w:type="dxa"/>
              <w:left w:w="104" w:type="dxa"/>
              <w:bottom w:w="0" w:type="dxa"/>
              <w:right w:w="104" w:type="dxa"/>
            </w:tcMar>
            <w:hideMark/>
          </w:tcPr>
          <w:p w14:paraId="12749184"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sz w:val="20"/>
                <w:lang w:val="de-DE"/>
              </w:rPr>
              <w:t>bei Lymphadenopathie in der Halsregion</w:t>
            </w:r>
          </w:p>
        </w:tc>
      </w:tr>
      <w:tr w:rsidR="002F5046" w:rsidRPr="002F5046" w14:paraId="7B2B6B0C" w14:textId="77777777" w:rsidTr="002F5046">
        <w:trPr>
          <w:trHeight w:val="925"/>
        </w:trPr>
        <w:tc>
          <w:tcPr>
            <w:tcW w:w="2825"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4" w:type="dxa"/>
              <w:bottom w:w="0" w:type="dxa"/>
              <w:right w:w="104" w:type="dxa"/>
            </w:tcMar>
            <w:hideMark/>
          </w:tcPr>
          <w:p w14:paraId="04E9C830"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b/>
                <w:bCs/>
                <w:sz w:val="20"/>
              </w:rPr>
              <w:t>Impfungen</w:t>
            </w:r>
          </w:p>
        </w:tc>
        <w:tc>
          <w:tcPr>
            <w:tcW w:w="6521" w:type="dxa"/>
            <w:tcBorders>
              <w:top w:val="single" w:sz="8" w:space="0" w:color="FFFFFF"/>
              <w:left w:val="single" w:sz="8" w:space="0" w:color="FFFFFF"/>
              <w:bottom w:val="single" w:sz="8" w:space="0" w:color="FFFFFF"/>
              <w:right w:val="single" w:sz="8" w:space="0" w:color="FFFFFF"/>
            </w:tcBorders>
            <w:shd w:val="clear" w:color="auto" w:fill="EDEDED"/>
            <w:tcMar>
              <w:top w:w="15" w:type="dxa"/>
              <w:left w:w="104" w:type="dxa"/>
              <w:bottom w:w="0" w:type="dxa"/>
              <w:right w:w="104" w:type="dxa"/>
            </w:tcMar>
            <w:hideMark/>
          </w:tcPr>
          <w:p w14:paraId="17B185DF"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sz w:val="20"/>
              </w:rPr>
              <w:t>bei Milzbestrahlung:</w:t>
            </w:r>
          </w:p>
          <w:p w14:paraId="10698AD7" w14:textId="77777777" w:rsidR="00B540E3" w:rsidRPr="002F5046" w:rsidRDefault="000E6A40" w:rsidP="002F5046">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2F5046">
              <w:rPr>
                <w:rFonts w:asciiTheme="minorHAnsi" w:hAnsiTheme="minorHAnsi" w:cstheme="minorHAnsi"/>
                <w:sz w:val="20"/>
              </w:rPr>
              <w:t>HIF</w:t>
            </w:r>
          </w:p>
          <w:p w14:paraId="3C0010E1" w14:textId="77777777" w:rsidR="00B540E3" w:rsidRPr="002F5046" w:rsidRDefault="000E6A40" w:rsidP="002F5046">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2F5046">
              <w:rPr>
                <w:rFonts w:asciiTheme="minorHAnsi" w:hAnsiTheme="minorHAnsi" w:cstheme="minorHAnsi"/>
                <w:sz w:val="20"/>
              </w:rPr>
              <w:t>Pneumokokken (sequenzielle Impfung mit Prevenar-13® und Pneumovax®)</w:t>
            </w:r>
          </w:p>
          <w:p w14:paraId="6994591C" w14:textId="77777777" w:rsidR="002F5046" w:rsidRPr="002F5046" w:rsidRDefault="000E6A40" w:rsidP="002F5046">
            <w:pPr>
              <w:numPr>
                <w:ilvl w:val="0"/>
                <w:numId w:val="15"/>
              </w:numPr>
              <w:tabs>
                <w:tab w:val="clear" w:pos="720"/>
                <w:tab w:val="left" w:pos="490"/>
              </w:tabs>
              <w:spacing w:line="240" w:lineRule="auto"/>
              <w:ind w:left="206" w:hanging="206"/>
              <w:jc w:val="both"/>
              <w:rPr>
                <w:rFonts w:asciiTheme="minorHAnsi" w:hAnsiTheme="minorHAnsi" w:cstheme="minorHAnsi"/>
                <w:sz w:val="20"/>
              </w:rPr>
            </w:pPr>
            <w:r w:rsidRPr="002F5046">
              <w:rPr>
                <w:rFonts w:asciiTheme="minorHAnsi" w:hAnsiTheme="minorHAnsi" w:cstheme="minorHAnsi"/>
                <w:sz w:val="20"/>
              </w:rPr>
              <w:t>Meningokokken</w:t>
            </w:r>
            <w:r w:rsidR="002F5046" w:rsidRPr="002F5046">
              <w:rPr>
                <w:rFonts w:asciiTheme="minorHAnsi" w:hAnsiTheme="minorHAnsi" w:cstheme="minorHAnsi"/>
                <w:sz w:val="20"/>
              </w:rPr>
              <w:t> </w:t>
            </w:r>
          </w:p>
        </w:tc>
      </w:tr>
      <w:tr w:rsidR="002F5046" w:rsidRPr="002F5046" w14:paraId="04D77299" w14:textId="77777777" w:rsidTr="002F5046">
        <w:trPr>
          <w:trHeight w:val="557"/>
        </w:trPr>
        <w:tc>
          <w:tcPr>
            <w:tcW w:w="2825" w:type="dxa"/>
            <w:tcBorders>
              <w:top w:val="single" w:sz="8" w:space="0" w:color="FFFFFF"/>
              <w:left w:val="single" w:sz="8" w:space="0" w:color="FFFFFF"/>
              <w:bottom w:val="single" w:sz="8" w:space="0" w:color="FFFFFF"/>
              <w:right w:val="single" w:sz="8" w:space="0" w:color="FFFFFF"/>
            </w:tcBorders>
            <w:shd w:val="clear" w:color="auto" w:fill="A5A5A5"/>
            <w:tcMar>
              <w:top w:w="15" w:type="dxa"/>
              <w:left w:w="104" w:type="dxa"/>
              <w:bottom w:w="0" w:type="dxa"/>
              <w:right w:w="104" w:type="dxa"/>
            </w:tcMar>
            <w:hideMark/>
          </w:tcPr>
          <w:p w14:paraId="4BB6B06E"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b/>
                <w:bCs/>
                <w:sz w:val="20"/>
                <w:lang w:val="de-DE"/>
              </w:rPr>
              <w:t>Covid 19</w:t>
            </w:r>
          </w:p>
        </w:tc>
        <w:tc>
          <w:tcPr>
            <w:tcW w:w="6521" w:type="dxa"/>
            <w:tcBorders>
              <w:top w:val="single" w:sz="8" w:space="0" w:color="FFFFFF"/>
              <w:left w:val="single" w:sz="8" w:space="0" w:color="FFFFFF"/>
              <w:bottom w:val="single" w:sz="8" w:space="0" w:color="FFFFFF"/>
              <w:right w:val="single" w:sz="8" w:space="0" w:color="FFFFFF"/>
            </w:tcBorders>
            <w:shd w:val="clear" w:color="auto" w:fill="DBDBDB"/>
            <w:tcMar>
              <w:top w:w="15" w:type="dxa"/>
              <w:left w:w="104" w:type="dxa"/>
              <w:bottom w:w="0" w:type="dxa"/>
              <w:right w:w="104" w:type="dxa"/>
            </w:tcMar>
            <w:hideMark/>
          </w:tcPr>
          <w:p w14:paraId="3A9B5C94" w14:textId="77777777" w:rsidR="002F5046" w:rsidRPr="002F5046" w:rsidRDefault="002F5046" w:rsidP="002F5046">
            <w:pPr>
              <w:autoSpaceDE w:val="0"/>
              <w:autoSpaceDN w:val="0"/>
              <w:adjustRightInd w:val="0"/>
              <w:spacing w:line="276" w:lineRule="auto"/>
              <w:jc w:val="both"/>
              <w:rPr>
                <w:rFonts w:asciiTheme="minorHAnsi" w:hAnsiTheme="minorHAnsi" w:cstheme="minorHAnsi"/>
                <w:sz w:val="20"/>
              </w:rPr>
            </w:pPr>
            <w:r w:rsidRPr="002F5046">
              <w:rPr>
                <w:rFonts w:asciiTheme="minorHAnsi" w:hAnsiTheme="minorHAnsi" w:cstheme="minorHAnsi"/>
                <w:sz w:val="20"/>
              </w:rPr>
              <w:t>COVID-19 Schutzimpfung:</w:t>
            </w:r>
          </w:p>
          <w:p w14:paraId="753B73D4" w14:textId="77777777" w:rsidR="002F5046" w:rsidRPr="002F5046" w:rsidRDefault="000F0D91" w:rsidP="0082408B">
            <w:pPr>
              <w:numPr>
                <w:ilvl w:val="0"/>
                <w:numId w:val="21"/>
              </w:numPr>
              <w:tabs>
                <w:tab w:val="clear" w:pos="360"/>
                <w:tab w:val="num" w:pos="183"/>
              </w:tabs>
              <w:autoSpaceDE w:val="0"/>
              <w:autoSpaceDN w:val="0"/>
              <w:adjustRightInd w:val="0"/>
              <w:spacing w:line="276" w:lineRule="auto"/>
              <w:jc w:val="both"/>
              <w:rPr>
                <w:rFonts w:asciiTheme="minorHAnsi" w:hAnsiTheme="minorHAnsi" w:cstheme="minorHAnsi"/>
                <w:sz w:val="20"/>
              </w:rPr>
            </w:pPr>
            <w:hyperlink r:id="rId17" w:history="1">
              <w:r w:rsidR="000E6A40" w:rsidRPr="002F5046">
                <w:rPr>
                  <w:rStyle w:val="Hyperlink"/>
                  <w:rFonts w:asciiTheme="minorHAnsi" w:hAnsiTheme="minorHAnsi" w:cstheme="minorHAnsi"/>
                  <w:sz w:val="20"/>
                </w:rPr>
                <w:t xml:space="preserve">Impfempfehlung — </w:t>
              </w:r>
            </w:hyperlink>
            <w:hyperlink r:id="rId18" w:history="1">
              <w:r w:rsidR="000E6A40" w:rsidRPr="002F5046">
                <w:rPr>
                  <w:rStyle w:val="Hyperlink"/>
                  <w:rFonts w:asciiTheme="minorHAnsi" w:hAnsiTheme="minorHAnsi" w:cstheme="minorHAnsi"/>
                  <w:sz w:val="20"/>
                </w:rPr>
                <w:t>Onkopedia</w:t>
              </w:r>
            </w:hyperlink>
          </w:p>
        </w:tc>
      </w:tr>
    </w:tbl>
    <w:p w14:paraId="5853FE52" w14:textId="77777777" w:rsidR="00314810" w:rsidRDefault="00314810" w:rsidP="000975D3">
      <w:pPr>
        <w:autoSpaceDE w:val="0"/>
        <w:autoSpaceDN w:val="0"/>
        <w:adjustRightInd w:val="0"/>
        <w:spacing w:line="276" w:lineRule="auto"/>
        <w:jc w:val="both"/>
        <w:rPr>
          <w:rFonts w:asciiTheme="minorHAnsi" w:hAnsiTheme="minorHAnsi" w:cstheme="minorHAnsi"/>
          <w:szCs w:val="22"/>
        </w:rPr>
      </w:pPr>
    </w:p>
    <w:p w14:paraId="2950661C" w14:textId="77777777" w:rsidR="002F5046" w:rsidRPr="002F5046" w:rsidRDefault="002F5046" w:rsidP="002F5046">
      <w:pPr>
        <w:autoSpaceDE w:val="0"/>
        <w:autoSpaceDN w:val="0"/>
        <w:adjustRightInd w:val="0"/>
        <w:spacing w:line="276" w:lineRule="auto"/>
        <w:jc w:val="both"/>
        <w:rPr>
          <w:rFonts w:asciiTheme="minorHAnsi" w:hAnsiTheme="minorHAnsi" w:cstheme="minorHAnsi"/>
          <w:szCs w:val="22"/>
        </w:rPr>
      </w:pPr>
      <w:r w:rsidRPr="002F5046">
        <w:rPr>
          <w:rFonts w:asciiTheme="minorHAnsi" w:hAnsiTheme="minorHAnsi" w:cstheme="minorHAnsi"/>
          <w:szCs w:val="22"/>
          <w:vertAlign w:val="superscript"/>
        </w:rPr>
        <w:t>1</w:t>
      </w:r>
      <w:r>
        <w:rPr>
          <w:rFonts w:asciiTheme="minorHAnsi" w:hAnsiTheme="minorHAnsi" w:cstheme="minorHAnsi"/>
          <w:szCs w:val="22"/>
        </w:rPr>
        <w:t xml:space="preserve"> </w:t>
      </w:r>
      <w:r w:rsidRPr="002F5046">
        <w:rPr>
          <w:rFonts w:asciiTheme="minorHAnsi" w:hAnsiTheme="minorHAnsi" w:cstheme="minorHAnsi"/>
          <w:szCs w:val="22"/>
        </w:rPr>
        <w:t>S3 LL Vers. 3.0. Verhaltensempfehlungen 10.13</w:t>
      </w:r>
    </w:p>
    <w:p w14:paraId="0C69FD3E" w14:textId="77777777" w:rsidR="00B540E3" w:rsidRPr="002F5046" w:rsidRDefault="000E6A40" w:rsidP="002F5046">
      <w:pPr>
        <w:numPr>
          <w:ilvl w:val="0"/>
          <w:numId w:val="22"/>
        </w:numPr>
        <w:tabs>
          <w:tab w:val="clear" w:pos="720"/>
          <w:tab w:val="num" w:pos="426"/>
        </w:tabs>
        <w:autoSpaceDE w:val="0"/>
        <w:autoSpaceDN w:val="0"/>
        <w:adjustRightInd w:val="0"/>
        <w:spacing w:line="276" w:lineRule="auto"/>
        <w:ind w:hanging="578"/>
        <w:jc w:val="both"/>
        <w:rPr>
          <w:rFonts w:asciiTheme="minorHAnsi" w:hAnsiTheme="minorHAnsi" w:cstheme="minorHAnsi"/>
          <w:szCs w:val="22"/>
        </w:rPr>
      </w:pPr>
      <w:r w:rsidRPr="002F5046">
        <w:rPr>
          <w:rFonts w:asciiTheme="minorHAnsi" w:hAnsiTheme="minorHAnsi" w:cstheme="minorHAnsi"/>
          <w:szCs w:val="22"/>
        </w:rPr>
        <w:t>Bis zu 20 fach erhöhtes Risikos für sekundäre solide Tumore, insbesondere Bronchialkarzinome</w:t>
      </w:r>
    </w:p>
    <w:p w14:paraId="5924E86C" w14:textId="77777777" w:rsidR="002F5046" w:rsidRPr="002F5046" w:rsidRDefault="002F5046" w:rsidP="002F5046">
      <w:pPr>
        <w:spacing w:line="276" w:lineRule="auto"/>
        <w:jc w:val="both"/>
        <w:rPr>
          <w:rFonts w:asciiTheme="minorHAnsi" w:hAnsiTheme="minorHAnsi" w:cstheme="minorHAnsi"/>
          <w:i/>
          <w:sz w:val="18"/>
          <w:szCs w:val="18"/>
          <w:lang w:val="en-GB"/>
        </w:rPr>
      </w:pPr>
      <w:r w:rsidRPr="002F5046">
        <w:rPr>
          <w:rFonts w:asciiTheme="minorHAnsi" w:hAnsiTheme="minorHAnsi" w:cstheme="minorHAnsi"/>
          <w:i/>
          <w:sz w:val="18"/>
          <w:szCs w:val="18"/>
          <w:lang w:val="en-GB"/>
        </w:rPr>
        <w:t>Travis et al 2002. 'Lung Cancer Following Chemotherapy and Radiotherapy for Hodgkin's Disease', JNCI: Journal of the National Cancer Institute, 94: 182-92.</w:t>
      </w:r>
    </w:p>
    <w:p w14:paraId="77F55A36" w14:textId="77777777" w:rsidR="003922FB" w:rsidRDefault="003922FB">
      <w:pPr>
        <w:spacing w:line="240" w:lineRule="auto"/>
        <w:jc w:val="left"/>
        <w:rPr>
          <w:rFonts w:asciiTheme="minorHAnsi" w:hAnsiTheme="minorHAnsi" w:cstheme="minorHAnsi"/>
          <w:szCs w:val="22"/>
          <w:lang w:val="en-GB"/>
        </w:rPr>
      </w:pPr>
      <w:r>
        <w:rPr>
          <w:rFonts w:asciiTheme="minorHAnsi" w:hAnsiTheme="minorHAnsi" w:cstheme="minorHAnsi"/>
          <w:szCs w:val="22"/>
          <w:lang w:val="en-GB"/>
        </w:rPr>
        <w:br w:type="page"/>
      </w:r>
    </w:p>
    <w:p w14:paraId="1A92C7CD" w14:textId="77777777" w:rsidR="000F705B" w:rsidRPr="000F705B" w:rsidRDefault="000F705B" w:rsidP="000F705B">
      <w:pPr>
        <w:pStyle w:val="berschrift2"/>
        <w:numPr>
          <w:ilvl w:val="0"/>
          <w:numId w:val="0"/>
        </w:numPr>
        <w:ind w:left="851" w:hanging="851"/>
      </w:pPr>
      <w:bookmarkStart w:id="20" w:name="_Toc76646673"/>
      <w:r>
        <w:lastRenderedPageBreak/>
        <w:t>2.5</w:t>
      </w:r>
      <w:r>
        <w:tab/>
      </w:r>
      <w:r w:rsidRPr="000F705B">
        <w:t>Fertilität</w:t>
      </w:r>
      <w:bookmarkEnd w:id="20"/>
    </w:p>
    <w:p w14:paraId="0C07B275" w14:textId="77777777" w:rsidR="000F705B" w:rsidRPr="00DD3B75" w:rsidRDefault="000F705B" w:rsidP="000F705B">
      <w:pPr>
        <w:pStyle w:val="c4"/>
        <w:jc w:val="both"/>
        <w:rPr>
          <w:rFonts w:asciiTheme="minorHAnsi" w:hAnsiTheme="minorHAnsi" w:cstheme="minorHAnsi"/>
          <w:sz w:val="22"/>
          <w:lang w:eastAsia="de-DE"/>
        </w:rPr>
      </w:pPr>
      <w:r w:rsidRPr="00DD3B75">
        <w:rPr>
          <w:rFonts w:asciiTheme="minorHAnsi" w:hAnsiTheme="minorHAnsi" w:cstheme="minorHAnsi"/>
          <w:b/>
          <w:sz w:val="22"/>
          <w:lang w:eastAsia="de-DE"/>
        </w:rPr>
        <w:t>Männer:</w:t>
      </w:r>
      <w:r w:rsidRPr="00DD3B75">
        <w:rPr>
          <w:rFonts w:asciiTheme="minorHAnsi" w:hAnsiTheme="minorHAnsi" w:cstheme="minorHAnsi"/>
          <w:sz w:val="22"/>
          <w:lang w:eastAsia="de-DE"/>
        </w:rPr>
        <w:t xml:space="preserve"> Bei einem Teil mit dem CHOP-Protokoll behandelter Männer kommt es innerhalb von 5 bis 7 Jahren zu einer Erholung der Spermatogenese. Da dies im Einzelfall nicht vorhersehbar ist, sollte bei Kinderwunsch vor der Chemotherapie eine Samenkonservierung erfolgen. </w:t>
      </w:r>
    </w:p>
    <w:p w14:paraId="1E55E1B6" w14:textId="77777777" w:rsidR="000F705B" w:rsidRPr="00DD3B75" w:rsidRDefault="000F705B" w:rsidP="000F705B">
      <w:pPr>
        <w:pStyle w:val="c4"/>
        <w:jc w:val="both"/>
        <w:rPr>
          <w:rFonts w:asciiTheme="minorHAnsi" w:hAnsiTheme="minorHAnsi" w:cstheme="minorHAnsi"/>
          <w:sz w:val="22"/>
          <w:lang w:eastAsia="de-DE"/>
        </w:rPr>
      </w:pPr>
      <w:r w:rsidRPr="00DD3B75">
        <w:rPr>
          <w:rFonts w:asciiTheme="minorHAnsi" w:hAnsiTheme="minorHAnsi" w:cstheme="minorHAnsi"/>
          <w:sz w:val="22"/>
          <w:lang w:eastAsia="de-DE"/>
        </w:rPr>
        <w:t xml:space="preserve">Bei  </w:t>
      </w:r>
      <w:r w:rsidRPr="00DD3B75">
        <w:rPr>
          <w:rFonts w:asciiTheme="minorHAnsi" w:hAnsiTheme="minorHAnsi" w:cstheme="minorHAnsi"/>
          <w:b/>
          <w:sz w:val="22"/>
          <w:lang w:eastAsia="de-DE"/>
        </w:rPr>
        <w:t>Frauen</w:t>
      </w:r>
      <w:r w:rsidRPr="00DD3B75">
        <w:rPr>
          <w:rFonts w:asciiTheme="minorHAnsi" w:hAnsiTheme="minorHAnsi" w:cstheme="minorHAnsi"/>
          <w:sz w:val="22"/>
          <w:lang w:eastAsia="de-DE"/>
        </w:rPr>
        <w:t xml:space="preserve">  kommt  es  im  Anschluss  an  eine  Behandlung  mit  CHOP  nur  selten  zu  bleibender Amenorrhoe. Häufig ist dagegen eine Verminderung der Ovarialreserve mit vorzeitiger Menopause (letzter Zyklus vor dem 40. Lebensjahr). Das zeitliche Fenster für die Erfüllung eines Kinderwunsches ist  insbesondere  für  Patientinnen,  die  zum  Zeitpunkt  der  Chemotherapie  das  30.  Lebensjahr überschritten haben, kurz. Patientinnen mit prospektivem Kinderwunsch sollten soweit vertretbar, vor Einleitung der Therapie einem reproduktionsmedizinischen Zentrum vorgestellt werden.  GnRH  Analoga:  Der  Einsatz  von  GnRH  Analoga  zur  Ovarialprotektion  unter  Chemotherapie  ist  keine Standardtherapie,  kann  jedoch  die  ovarielle  Funktion  und  das  Risiko  einer  langfristigen Chemotherapie-induzierten  Amenorrhoe  senken  (Goserelin  (Zoladex®)  3.6  mg  subkutan  alle  4 Wochen: Start 1 Woche vor dem 1. Zyklus Chemotherapie bis 2 Wochen vor oder nach Ende des letzten Zyklus Chemotherapie</w:t>
      </w:r>
      <w:r>
        <w:rPr>
          <w:rFonts w:asciiTheme="minorHAnsi" w:hAnsiTheme="minorHAnsi" w:cstheme="minorHAnsi"/>
          <w:sz w:val="22"/>
          <w:lang w:eastAsia="de-DE"/>
        </w:rPr>
        <w:t>.</w:t>
      </w:r>
    </w:p>
    <w:p w14:paraId="5FC0C73A" w14:textId="77777777" w:rsidR="000F705B" w:rsidRDefault="000F705B" w:rsidP="000F705B">
      <w:pPr>
        <w:pStyle w:val="c4"/>
        <w:spacing w:before="0" w:beforeAutospacing="0" w:after="0" w:afterAutospacing="0"/>
        <w:jc w:val="both"/>
        <w:rPr>
          <w:rFonts w:asciiTheme="minorHAnsi" w:hAnsiTheme="minorHAnsi" w:cstheme="minorHAnsi"/>
          <w:sz w:val="22"/>
          <w:lang w:eastAsia="de-DE"/>
        </w:rPr>
      </w:pPr>
      <w:r w:rsidRPr="00DD3B75">
        <w:rPr>
          <w:rFonts w:asciiTheme="minorHAnsi" w:hAnsiTheme="minorHAnsi" w:cstheme="minorHAnsi"/>
          <w:b/>
          <w:sz w:val="22"/>
          <w:lang w:eastAsia="de-DE"/>
        </w:rPr>
        <w:t>Kryokonservierung von Ovarialgewebe:</w:t>
      </w:r>
      <w:r w:rsidRPr="00DD3B75">
        <w:rPr>
          <w:rFonts w:asciiTheme="minorHAnsi" w:hAnsiTheme="minorHAnsi" w:cstheme="minorHAnsi"/>
          <w:sz w:val="22"/>
          <w:lang w:eastAsia="de-DE"/>
        </w:rPr>
        <w:t xml:space="preserve"> Die Kryokonservierung von laparoskopisch entnommenem Ovarialgewebe ist ein neuer, experimenteller Ansatz. Aufgrund der mit dem Alter abnehmenden Follikeldichte im Ovar wird diese fertilitätsprotektive Technik nur bei Frauen bis zu einem Alter von 35 Jahren empfohlen. Die Maßnahme ist partnerunabhängig und würde bei einem späteren erfolgreichen Angehen des Transplantates auch die endokrinologische Situation der Patientin verbessern. Der Zeitbedarf beträgt ca. 2 Tage. </w:t>
      </w:r>
    </w:p>
    <w:p w14:paraId="01A7DA2F" w14:textId="77777777" w:rsidR="000F705B" w:rsidRDefault="000F705B" w:rsidP="000F705B">
      <w:pPr>
        <w:autoSpaceDE w:val="0"/>
        <w:autoSpaceDN w:val="0"/>
        <w:adjustRightInd w:val="0"/>
        <w:spacing w:line="276" w:lineRule="auto"/>
        <w:jc w:val="both"/>
        <w:rPr>
          <w:rFonts w:asciiTheme="minorHAnsi" w:hAnsiTheme="minorHAnsi" w:cstheme="minorHAnsi"/>
        </w:rPr>
      </w:pPr>
      <w:r w:rsidRPr="00DD3B75">
        <w:rPr>
          <w:rFonts w:asciiTheme="minorHAnsi" w:hAnsiTheme="minorHAnsi" w:cstheme="minorHAnsi"/>
        </w:rPr>
        <w:t xml:space="preserve">Kontakt: Kepler Universitätsklinikum, Kinderwunsch Zentrum Tel.: 0043 (0)5 7680 84 </w:t>
      </w:r>
      <w:r>
        <w:rPr>
          <w:rFonts w:asciiTheme="minorHAnsi" w:hAnsiTheme="minorHAnsi" w:cstheme="minorHAnsi"/>
        </w:rPr>
        <w:t>–</w:t>
      </w:r>
      <w:r w:rsidRPr="00DD3B75">
        <w:rPr>
          <w:rFonts w:asciiTheme="minorHAnsi" w:hAnsiTheme="minorHAnsi" w:cstheme="minorHAnsi"/>
        </w:rPr>
        <w:t xml:space="preserve"> 24630</w:t>
      </w:r>
      <w:r>
        <w:rPr>
          <w:rFonts w:asciiTheme="minorHAnsi" w:hAnsiTheme="minorHAnsi" w:cstheme="minorHAnsi"/>
        </w:rPr>
        <w:t>.</w:t>
      </w:r>
    </w:p>
    <w:p w14:paraId="1F69F5F2" w14:textId="77777777" w:rsidR="000F705B" w:rsidRDefault="000F705B" w:rsidP="000F705B">
      <w:pPr>
        <w:autoSpaceDE w:val="0"/>
        <w:autoSpaceDN w:val="0"/>
        <w:adjustRightInd w:val="0"/>
        <w:spacing w:line="276" w:lineRule="auto"/>
        <w:jc w:val="both"/>
        <w:rPr>
          <w:rFonts w:asciiTheme="minorHAnsi" w:hAnsiTheme="minorHAnsi" w:cstheme="minorHAnsi"/>
        </w:rPr>
      </w:pPr>
    </w:p>
    <w:p w14:paraId="3F0D1996" w14:textId="77777777" w:rsidR="000F705B" w:rsidRPr="00203D9A" w:rsidRDefault="000F705B" w:rsidP="000F705B">
      <w:pPr>
        <w:spacing w:line="276" w:lineRule="auto"/>
        <w:jc w:val="left"/>
        <w:rPr>
          <w:rFonts w:asciiTheme="minorHAnsi" w:hAnsiTheme="minorHAnsi" w:cstheme="minorHAnsi"/>
          <w:szCs w:val="22"/>
          <w:lang w:val="en-US"/>
        </w:rPr>
      </w:pPr>
      <w:r w:rsidRPr="000F705B">
        <w:rPr>
          <w:rFonts w:asciiTheme="minorHAnsi" w:hAnsiTheme="minorHAnsi" w:cstheme="minorHAnsi"/>
          <w:b/>
          <w:szCs w:val="22"/>
          <w:lang w:val="en-US"/>
        </w:rPr>
        <w:t>Fertilitätserhaltung:</w:t>
      </w:r>
      <w:r w:rsidRPr="00203D9A">
        <w:rPr>
          <w:rFonts w:asciiTheme="minorHAnsi" w:hAnsiTheme="minorHAnsi" w:cstheme="minorHAnsi"/>
          <w:szCs w:val="22"/>
          <w:lang w:val="en-US"/>
        </w:rPr>
        <w:t xml:space="preserve"> in Anlehnung an Review: „Management of fertility in patients treated for Hodgkin’s lymphoma“  </w:t>
      </w:r>
      <w:r w:rsidRPr="00203D9A">
        <w:rPr>
          <w:rFonts w:asciiTheme="minorHAnsi" w:hAnsiTheme="minorHAnsi" w:cstheme="minorHAnsi"/>
          <w:i/>
          <w:szCs w:val="22"/>
          <w:lang w:val="en-US"/>
        </w:rPr>
        <w:t>(Hare et al.)</w:t>
      </w:r>
    </w:p>
    <w:p w14:paraId="749B5835" w14:textId="77777777" w:rsidR="000975D3" w:rsidRPr="00203D9A" w:rsidRDefault="000975D3" w:rsidP="000975D3">
      <w:pPr>
        <w:rPr>
          <w:rFonts w:cs="Arial"/>
          <w:sz w:val="24"/>
          <w:szCs w:val="24"/>
        </w:rPr>
      </w:pPr>
      <w:r w:rsidRPr="00203D9A">
        <w:rPr>
          <w:rFonts w:cs="Arial"/>
          <w:noProof/>
          <w:sz w:val="24"/>
          <w:szCs w:val="24"/>
          <w:lang w:eastAsia="de-AT"/>
        </w:rPr>
        <mc:AlternateContent>
          <mc:Choice Requires="wps">
            <w:drawing>
              <wp:anchor distT="0" distB="0" distL="114300" distR="114300" simplePos="0" relativeHeight="251661824" behindDoc="0" locked="0" layoutInCell="1" allowOverlap="1" wp14:anchorId="0698ACF6" wp14:editId="0698ACF7">
                <wp:simplePos x="0" y="0"/>
                <wp:positionH relativeFrom="column">
                  <wp:posOffset>5036243</wp:posOffset>
                </wp:positionH>
                <wp:positionV relativeFrom="paragraph">
                  <wp:posOffset>-577</wp:posOffset>
                </wp:positionV>
                <wp:extent cx="671945" cy="685800"/>
                <wp:effectExtent l="0" t="0" r="0" b="0"/>
                <wp:wrapNone/>
                <wp:docPr id="11" name="Rechteck 11"/>
                <wp:cNvGraphicFramePr/>
                <a:graphic xmlns:a="http://schemas.openxmlformats.org/drawingml/2006/main">
                  <a:graphicData uri="http://schemas.microsoft.com/office/word/2010/wordprocessingShape">
                    <wps:wsp>
                      <wps:cNvSpPr/>
                      <wps:spPr>
                        <a:xfrm>
                          <a:off x="0" y="0"/>
                          <a:ext cx="671945" cy="685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357BF7" id="Rechteck 11" o:spid="_x0000_s1026" style="position:absolute;margin-left:396.55pt;margin-top:-.05pt;width:52.9pt;height:54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" fillcolor="white [3212]" stroked="f" strokeweight="2pt"/>
            </w:pict>
          </mc:Fallback>
        </mc:AlternateContent>
      </w:r>
      <w:r w:rsidRPr="00203D9A">
        <w:rPr>
          <w:rFonts w:cs="Arial"/>
          <w:noProof/>
          <w:sz w:val="24"/>
          <w:szCs w:val="24"/>
          <w:lang w:eastAsia="de-AT"/>
        </w:rPr>
        <mc:AlternateContent>
          <mc:Choice Requires="wps">
            <w:drawing>
              <wp:anchor distT="0" distB="0" distL="114300" distR="114300" simplePos="0" relativeHeight="251655680" behindDoc="0" locked="0" layoutInCell="1" allowOverlap="1" wp14:anchorId="0698ACF8" wp14:editId="0698ACF9">
                <wp:simplePos x="0" y="0"/>
                <wp:positionH relativeFrom="column">
                  <wp:posOffset>4341495</wp:posOffset>
                </wp:positionH>
                <wp:positionV relativeFrom="paragraph">
                  <wp:posOffset>28575</wp:posOffset>
                </wp:positionV>
                <wp:extent cx="914400" cy="914400"/>
                <wp:effectExtent l="12700" t="12065" r="6350" b="6985"/>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17B729E" id="Rechteck 5" o:spid="_x0000_s1026" style="position:absolute;margin-left:341.85pt;margin-top:2.25pt;width:1in;height:1in;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" strokecolor="white [3212]"/>
            </w:pict>
          </mc:Fallback>
        </mc:AlternateContent>
      </w:r>
      <w:r w:rsidRPr="00203D9A">
        <w:rPr>
          <w:rFonts w:cs="Arial"/>
          <w:noProof/>
          <w:sz w:val="24"/>
          <w:szCs w:val="24"/>
          <w:lang w:eastAsia="de-AT"/>
        </w:rPr>
        <w:drawing>
          <wp:inline distT="0" distB="0" distL="0" distR="0" wp14:anchorId="0698ACFA" wp14:editId="0698ACFB">
            <wp:extent cx="4033629" cy="3064328"/>
            <wp:effectExtent l="0" t="0" r="5080" b="3175"/>
            <wp:docPr id="42"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l="23244" t="27137" r="33817" b="10043"/>
                    <a:stretch>
                      <a:fillRect/>
                    </a:stretch>
                  </pic:blipFill>
                  <pic:spPr bwMode="auto">
                    <a:xfrm>
                      <a:off x="0" y="0"/>
                      <a:ext cx="4063322" cy="3086885"/>
                    </a:xfrm>
                    <a:prstGeom prst="rect">
                      <a:avLst/>
                    </a:prstGeom>
                    <a:noFill/>
                    <a:ln w="9525">
                      <a:noFill/>
                      <a:miter lim="800000"/>
                      <a:headEnd/>
                      <a:tailEnd/>
                    </a:ln>
                  </pic:spPr>
                </pic:pic>
              </a:graphicData>
            </a:graphic>
          </wp:inline>
        </w:drawing>
      </w:r>
    </w:p>
    <w:p w14:paraId="0693E125" w14:textId="77777777" w:rsidR="000975D3" w:rsidRPr="00203D9A" w:rsidRDefault="000975D3" w:rsidP="000F705B">
      <w:pPr>
        <w:autoSpaceDE w:val="0"/>
        <w:autoSpaceDN w:val="0"/>
        <w:adjustRightInd w:val="0"/>
        <w:spacing w:line="240" w:lineRule="auto"/>
        <w:jc w:val="both"/>
        <w:rPr>
          <w:rFonts w:asciiTheme="minorHAnsi" w:hAnsiTheme="minorHAnsi" w:cstheme="minorHAnsi"/>
          <w:sz w:val="18"/>
          <w:szCs w:val="18"/>
          <w:lang w:val="en-GB"/>
        </w:rPr>
      </w:pPr>
      <w:r w:rsidRPr="00203D9A">
        <w:rPr>
          <w:rFonts w:asciiTheme="minorHAnsi" w:hAnsiTheme="minorHAnsi" w:cstheme="minorHAnsi"/>
          <w:sz w:val="18"/>
          <w:szCs w:val="18"/>
          <w:lang w:val="en-GB"/>
        </w:rPr>
        <w:t xml:space="preserve">ABVD: </w:t>
      </w:r>
      <w:r w:rsidRPr="00203D9A">
        <w:rPr>
          <w:rFonts w:asciiTheme="minorHAnsi" w:hAnsiTheme="minorHAnsi" w:cstheme="minorHAnsi"/>
          <w:sz w:val="18"/>
          <w:szCs w:val="18"/>
          <w:lang w:val="en-GB"/>
        </w:rPr>
        <w:tab/>
      </w:r>
      <w:r w:rsidRPr="00203D9A">
        <w:rPr>
          <w:rFonts w:asciiTheme="minorHAnsi" w:hAnsiTheme="minorHAnsi" w:cstheme="minorHAnsi"/>
          <w:sz w:val="18"/>
          <w:szCs w:val="18"/>
          <w:lang w:val="en-GB"/>
        </w:rPr>
        <w:tab/>
        <w:t xml:space="preserve">POI rates are less than 10 % in the reproductive age </w:t>
      </w:r>
    </w:p>
    <w:p w14:paraId="7230ED87" w14:textId="77777777" w:rsidR="000975D3" w:rsidRPr="00203D9A" w:rsidRDefault="000975D3" w:rsidP="000F705B">
      <w:pPr>
        <w:autoSpaceDE w:val="0"/>
        <w:autoSpaceDN w:val="0"/>
        <w:adjustRightInd w:val="0"/>
        <w:spacing w:line="240" w:lineRule="auto"/>
        <w:jc w:val="both"/>
        <w:rPr>
          <w:rFonts w:asciiTheme="minorHAnsi" w:hAnsiTheme="minorHAnsi" w:cstheme="minorHAnsi"/>
          <w:sz w:val="18"/>
          <w:szCs w:val="18"/>
          <w:lang w:val="en-GB"/>
        </w:rPr>
      </w:pPr>
      <w:r w:rsidRPr="00203D9A">
        <w:rPr>
          <w:rFonts w:asciiTheme="minorHAnsi" w:hAnsiTheme="minorHAnsi" w:cstheme="minorHAnsi"/>
          <w:sz w:val="18"/>
          <w:szCs w:val="18"/>
          <w:lang w:val="en-GB"/>
        </w:rPr>
        <w:t xml:space="preserve">BEACOPP: </w:t>
      </w:r>
      <w:r w:rsidRPr="00203D9A">
        <w:rPr>
          <w:rFonts w:asciiTheme="minorHAnsi" w:hAnsiTheme="minorHAnsi" w:cstheme="minorHAnsi"/>
          <w:sz w:val="18"/>
          <w:szCs w:val="18"/>
          <w:lang w:val="en-GB"/>
        </w:rPr>
        <w:tab/>
        <w:t xml:space="preserve">POI rates are around 50 % in those under 30 years </w:t>
      </w:r>
    </w:p>
    <w:p w14:paraId="5A1550DF" w14:textId="77777777" w:rsidR="000975D3" w:rsidRPr="00203D9A" w:rsidRDefault="000975D3" w:rsidP="000F705B">
      <w:pPr>
        <w:autoSpaceDE w:val="0"/>
        <w:autoSpaceDN w:val="0"/>
        <w:adjustRightInd w:val="0"/>
        <w:spacing w:line="240" w:lineRule="auto"/>
        <w:jc w:val="both"/>
        <w:rPr>
          <w:rFonts w:asciiTheme="minorHAnsi" w:hAnsiTheme="minorHAnsi" w:cstheme="minorHAnsi"/>
          <w:sz w:val="18"/>
          <w:szCs w:val="18"/>
          <w:lang w:val="en-GB"/>
        </w:rPr>
      </w:pPr>
      <w:r w:rsidRPr="00203D9A">
        <w:rPr>
          <w:rFonts w:asciiTheme="minorHAnsi" w:hAnsiTheme="minorHAnsi" w:cstheme="minorHAnsi"/>
          <w:sz w:val="18"/>
          <w:szCs w:val="18"/>
          <w:lang w:val="en-GB"/>
        </w:rPr>
        <w:t xml:space="preserve">MOPP: </w:t>
      </w:r>
      <w:r w:rsidRPr="00203D9A">
        <w:rPr>
          <w:rFonts w:asciiTheme="minorHAnsi" w:hAnsiTheme="minorHAnsi" w:cstheme="minorHAnsi"/>
          <w:sz w:val="18"/>
          <w:szCs w:val="18"/>
          <w:lang w:val="en-GB"/>
        </w:rPr>
        <w:tab/>
      </w:r>
      <w:r w:rsidRPr="00203D9A">
        <w:rPr>
          <w:rFonts w:asciiTheme="minorHAnsi" w:hAnsiTheme="minorHAnsi" w:cstheme="minorHAnsi"/>
          <w:sz w:val="18"/>
          <w:szCs w:val="18"/>
          <w:lang w:val="en-GB"/>
        </w:rPr>
        <w:tab/>
        <w:t xml:space="preserve">POI rates are 20- 50 % in women in reproductive age; </w:t>
      </w:r>
    </w:p>
    <w:p w14:paraId="7ECC6C86" w14:textId="77777777" w:rsidR="000975D3" w:rsidRPr="00203D9A" w:rsidRDefault="000975D3" w:rsidP="000F705B">
      <w:pPr>
        <w:spacing w:line="240" w:lineRule="auto"/>
        <w:jc w:val="both"/>
        <w:rPr>
          <w:rFonts w:asciiTheme="minorHAnsi" w:hAnsiTheme="minorHAnsi" w:cstheme="minorHAnsi"/>
          <w:sz w:val="18"/>
          <w:szCs w:val="18"/>
          <w:lang w:val="en-GB"/>
        </w:rPr>
      </w:pPr>
      <w:r w:rsidRPr="00203D9A">
        <w:rPr>
          <w:rFonts w:asciiTheme="minorHAnsi" w:hAnsiTheme="minorHAnsi" w:cstheme="minorHAnsi"/>
          <w:sz w:val="18"/>
          <w:szCs w:val="18"/>
          <w:lang w:val="en-GB"/>
        </w:rPr>
        <w:t xml:space="preserve">HSCT: </w:t>
      </w:r>
      <w:r w:rsidRPr="00203D9A">
        <w:rPr>
          <w:rFonts w:asciiTheme="minorHAnsi" w:hAnsiTheme="minorHAnsi" w:cstheme="minorHAnsi"/>
          <w:sz w:val="18"/>
          <w:szCs w:val="18"/>
          <w:lang w:val="en-GB"/>
        </w:rPr>
        <w:tab/>
      </w:r>
      <w:r w:rsidRPr="00203D9A">
        <w:rPr>
          <w:rFonts w:asciiTheme="minorHAnsi" w:hAnsiTheme="minorHAnsi" w:cstheme="minorHAnsi"/>
          <w:sz w:val="18"/>
          <w:szCs w:val="18"/>
          <w:lang w:val="en-GB"/>
        </w:rPr>
        <w:tab/>
        <w:t>POI rates are 70-100 %, posttreatment parenthood rates are as low as 3-8 %</w:t>
      </w:r>
    </w:p>
    <w:p w14:paraId="036C5801" w14:textId="77777777" w:rsidR="000975D3" w:rsidRPr="00203D9A" w:rsidRDefault="000975D3" w:rsidP="000F705B">
      <w:pPr>
        <w:spacing w:line="240" w:lineRule="auto"/>
        <w:jc w:val="both"/>
        <w:rPr>
          <w:rFonts w:asciiTheme="minorHAnsi" w:hAnsiTheme="minorHAnsi" w:cstheme="minorHAnsi"/>
          <w:sz w:val="18"/>
          <w:szCs w:val="18"/>
          <w:lang w:val="en-GB"/>
        </w:rPr>
      </w:pPr>
      <w:r w:rsidRPr="00203D9A">
        <w:rPr>
          <w:rFonts w:asciiTheme="minorHAnsi" w:hAnsiTheme="minorHAnsi" w:cstheme="minorHAnsi"/>
          <w:sz w:val="18"/>
          <w:szCs w:val="18"/>
        </w:rPr>
        <w:t xml:space="preserve">Azoospermierate nach CHT mit alkyl. </w:t>
      </w:r>
      <w:r w:rsidRPr="00203D9A">
        <w:rPr>
          <w:rFonts w:asciiTheme="minorHAnsi" w:hAnsiTheme="minorHAnsi" w:cstheme="minorHAnsi"/>
          <w:sz w:val="18"/>
          <w:szCs w:val="18"/>
          <w:lang w:val="en-GB"/>
        </w:rPr>
        <w:t>Substanzen: 90- 100%, ohne alkyl. Subst.: 0%</w:t>
      </w:r>
    </w:p>
    <w:p w14:paraId="6E78D3A3" w14:textId="77777777" w:rsidR="0003451F" w:rsidRDefault="000975D3" w:rsidP="000F705B">
      <w:pPr>
        <w:spacing w:line="240" w:lineRule="auto"/>
        <w:jc w:val="both"/>
        <w:rPr>
          <w:rFonts w:asciiTheme="minorHAnsi" w:hAnsiTheme="minorHAnsi" w:cstheme="minorHAnsi"/>
          <w:sz w:val="18"/>
          <w:szCs w:val="18"/>
          <w:lang w:val="en-GB"/>
        </w:rPr>
      </w:pPr>
      <w:r w:rsidRPr="00203D9A">
        <w:rPr>
          <w:rFonts w:asciiTheme="minorHAnsi" w:hAnsiTheme="minorHAnsi" w:cstheme="minorHAnsi"/>
          <w:sz w:val="18"/>
          <w:szCs w:val="18"/>
          <w:lang w:val="en-GB"/>
        </w:rPr>
        <w:t>POI:</w:t>
      </w:r>
      <w:r w:rsidRPr="00203D9A">
        <w:rPr>
          <w:rFonts w:asciiTheme="minorHAnsi" w:hAnsiTheme="minorHAnsi" w:cstheme="minorHAnsi"/>
          <w:sz w:val="18"/>
          <w:szCs w:val="18"/>
          <w:lang w:val="en-GB"/>
        </w:rPr>
        <w:tab/>
      </w:r>
      <w:r w:rsidRPr="00203D9A">
        <w:rPr>
          <w:rFonts w:asciiTheme="minorHAnsi" w:hAnsiTheme="minorHAnsi" w:cstheme="minorHAnsi"/>
          <w:sz w:val="18"/>
          <w:szCs w:val="18"/>
          <w:lang w:val="en-GB"/>
        </w:rPr>
        <w:tab/>
        <w:t>primary ovarian insufficiency</w:t>
      </w:r>
    </w:p>
    <w:p w14:paraId="2C5BF3AD" w14:textId="77777777" w:rsidR="002E3246" w:rsidRPr="00C74156" w:rsidRDefault="0077459F" w:rsidP="00201025">
      <w:pPr>
        <w:spacing w:line="240" w:lineRule="auto"/>
        <w:jc w:val="left"/>
      </w:pPr>
      <w:bookmarkStart w:id="21" w:name="_Toc495561152"/>
      <w:r w:rsidRPr="00C74156">
        <w:t>2.6</w:t>
      </w:r>
      <w:r w:rsidR="002E3246" w:rsidRPr="00C74156">
        <w:tab/>
        <w:t xml:space="preserve">Staging </w:t>
      </w:r>
      <w:r w:rsidR="00704C24" w:rsidRPr="00C74156">
        <w:t>nach Cotswold-modifizierten Ann-Arbor-Klassifikation</w:t>
      </w:r>
    </w:p>
    <w:bookmarkEnd w:id="21"/>
    <w:p w14:paraId="5E9FF735" w14:textId="77777777" w:rsidR="00704C24" w:rsidRPr="00704C24" w:rsidRDefault="00704C24" w:rsidP="00704C24">
      <w:pPr>
        <w:spacing w:line="276" w:lineRule="auto"/>
        <w:jc w:val="both"/>
        <w:rPr>
          <w:rFonts w:asciiTheme="minorHAnsi" w:hAnsiTheme="minorHAnsi" w:cstheme="minorHAnsi"/>
          <w:szCs w:val="22"/>
        </w:rPr>
      </w:pPr>
    </w:p>
    <w:p w14:paraId="39DB9168" w14:textId="77777777" w:rsidR="00DE4E2A" w:rsidRPr="00DE4E2A" w:rsidRDefault="00DE4E2A" w:rsidP="00DE4E2A">
      <w:pPr>
        <w:rPr>
          <w:lang w:val="en-US"/>
        </w:rPr>
      </w:pPr>
      <w:r>
        <w:rPr>
          <w:noProof/>
          <w:lang w:eastAsia="de-AT"/>
        </w:rPr>
        <w:drawing>
          <wp:inline distT="0" distB="0" distL="0" distR="0" wp14:anchorId="0698ACFC" wp14:editId="0698ACFD">
            <wp:extent cx="5197929" cy="2868795"/>
            <wp:effectExtent l="0" t="0" r="3175"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105" t="26908" r="17629" b="16101"/>
                    <a:stretch/>
                  </pic:blipFill>
                  <pic:spPr bwMode="auto">
                    <a:xfrm>
                      <a:off x="0" y="0"/>
                      <a:ext cx="5225866" cy="2884214"/>
                    </a:xfrm>
                    <a:prstGeom prst="rect">
                      <a:avLst/>
                    </a:prstGeom>
                    <a:ln>
                      <a:noFill/>
                    </a:ln>
                    <a:extLst>
                      <a:ext uri="{53640926-AAD7-44D8-BBD7-CCE9431645EC}">
                        <a14:shadowObscured xmlns:a14="http://schemas.microsoft.com/office/drawing/2010/main"/>
                      </a:ext>
                    </a:extLst>
                  </pic:spPr>
                </pic:pic>
              </a:graphicData>
            </a:graphic>
          </wp:inline>
        </w:drawing>
      </w:r>
    </w:p>
    <w:p w14:paraId="376624DD" w14:textId="77777777" w:rsidR="00F4652F" w:rsidRPr="00203D9A" w:rsidRDefault="00F4652F" w:rsidP="00F4652F">
      <w:pPr>
        <w:spacing w:line="276" w:lineRule="auto"/>
        <w:jc w:val="both"/>
        <w:rPr>
          <w:rFonts w:asciiTheme="minorHAnsi" w:hAnsiTheme="minorHAnsi" w:cstheme="minorHAnsi"/>
          <w:szCs w:val="22"/>
        </w:rPr>
      </w:pPr>
      <w:r w:rsidRPr="00203D9A">
        <w:rPr>
          <w:rFonts w:asciiTheme="minorHAnsi" w:hAnsiTheme="minorHAnsi" w:cstheme="minorHAnsi"/>
          <w:szCs w:val="22"/>
        </w:rPr>
        <w:t xml:space="preserve">Zur Vereinfachung ist in den „Cheson- Kriterien“ eine von der Lokalisation unabhängige Grenze von </w:t>
      </w:r>
    </w:p>
    <w:p w14:paraId="64A10335" w14:textId="77777777" w:rsidR="00F4652F" w:rsidRPr="00203D9A" w:rsidRDefault="00F4652F" w:rsidP="00F4652F">
      <w:pPr>
        <w:pStyle w:val="Listenabsatz"/>
        <w:numPr>
          <w:ilvl w:val="0"/>
          <w:numId w:val="7"/>
        </w:numPr>
        <w:spacing w:line="276" w:lineRule="auto"/>
        <w:ind w:left="284" w:hanging="284"/>
        <w:jc w:val="both"/>
        <w:rPr>
          <w:rFonts w:asciiTheme="minorHAnsi" w:eastAsia="Calibri" w:hAnsiTheme="minorHAnsi" w:cstheme="minorHAnsi"/>
          <w:szCs w:val="22"/>
          <w:lang w:eastAsia="en-US"/>
        </w:rPr>
      </w:pPr>
      <w:r w:rsidRPr="00203D9A">
        <w:rPr>
          <w:rFonts w:asciiTheme="minorHAnsi" w:eastAsia="Calibri" w:hAnsiTheme="minorHAnsi" w:cstheme="minorHAnsi"/>
          <w:szCs w:val="22"/>
          <w:lang w:eastAsia="en-US"/>
        </w:rPr>
        <w:t xml:space="preserve">&gt; 1,5 cm  für nodale </w:t>
      </w:r>
    </w:p>
    <w:p w14:paraId="1004E8B1" w14:textId="77777777" w:rsidR="00F4652F" w:rsidRPr="00203D9A" w:rsidRDefault="00F4652F" w:rsidP="00F4652F">
      <w:pPr>
        <w:pStyle w:val="Listenabsatz"/>
        <w:numPr>
          <w:ilvl w:val="0"/>
          <w:numId w:val="7"/>
        </w:numPr>
        <w:spacing w:line="276" w:lineRule="auto"/>
        <w:ind w:left="284" w:hanging="284"/>
        <w:jc w:val="both"/>
        <w:rPr>
          <w:rFonts w:asciiTheme="minorHAnsi" w:eastAsia="Calibri" w:hAnsiTheme="minorHAnsi" w:cstheme="minorHAnsi"/>
          <w:szCs w:val="22"/>
          <w:lang w:eastAsia="en-US"/>
        </w:rPr>
      </w:pPr>
      <w:r w:rsidRPr="00203D9A">
        <w:rPr>
          <w:rFonts w:asciiTheme="minorHAnsi" w:eastAsia="Calibri" w:hAnsiTheme="minorHAnsi" w:cstheme="minorHAnsi"/>
          <w:szCs w:val="22"/>
          <w:lang w:eastAsia="en-US"/>
        </w:rPr>
        <w:t xml:space="preserve">&gt; 1 cm für extranodale </w:t>
      </w:r>
    </w:p>
    <w:p w14:paraId="275F7903" w14:textId="77777777" w:rsidR="00F4652F" w:rsidRDefault="00F4652F" w:rsidP="00F4652F">
      <w:pPr>
        <w:spacing w:line="276" w:lineRule="auto"/>
        <w:jc w:val="both"/>
        <w:rPr>
          <w:rFonts w:asciiTheme="minorHAnsi" w:hAnsiTheme="minorHAnsi" w:cstheme="minorHAnsi"/>
          <w:szCs w:val="22"/>
        </w:rPr>
      </w:pPr>
      <w:r w:rsidRPr="00203D9A">
        <w:rPr>
          <w:rFonts w:asciiTheme="minorHAnsi" w:hAnsiTheme="minorHAnsi" w:cstheme="minorHAnsi"/>
          <w:szCs w:val="22"/>
        </w:rPr>
        <w:t>Lymphom-Manifestation definiert worden, ab der ein Lymphknoten als befallen gilt.</w:t>
      </w:r>
    </w:p>
    <w:p w14:paraId="14B23019" w14:textId="77777777" w:rsidR="00F4652F" w:rsidRPr="00B31286" w:rsidRDefault="00F4652F">
      <w:pPr>
        <w:jc w:val="both"/>
        <w:rPr>
          <w:rFonts w:asciiTheme="minorHAnsi" w:hAnsiTheme="minorHAnsi" w:cstheme="minorHAnsi"/>
          <w:szCs w:val="22"/>
        </w:rPr>
      </w:pPr>
    </w:p>
    <w:p w14:paraId="12EBF7EA" w14:textId="77777777" w:rsidR="00F4652F" w:rsidRPr="00C74156" w:rsidRDefault="00DE4E2A" w:rsidP="00F4652F">
      <w:pPr>
        <w:jc w:val="both"/>
        <w:rPr>
          <w:rFonts w:asciiTheme="minorHAnsi" w:hAnsiTheme="minorHAnsi" w:cstheme="minorHAnsi"/>
          <w:szCs w:val="22"/>
        </w:rPr>
      </w:pPr>
      <w:r w:rsidRPr="00B31286">
        <w:rPr>
          <w:rFonts w:asciiTheme="minorHAnsi" w:hAnsiTheme="minorHAnsi" w:cstheme="minorHAnsi"/>
          <w:szCs w:val="22"/>
        </w:rPr>
        <w:t xml:space="preserve">Zum lymphatischen System werden gezählt: die Lymphknoten, die Milz, der Thymus, der Waldeyer-Rachenring, der Blinddarm und die Peyer-Plaques. </w:t>
      </w:r>
    </w:p>
    <w:p w14:paraId="019294C4" w14:textId="77777777" w:rsidR="000975D3" w:rsidRPr="00203D9A" w:rsidRDefault="000975D3" w:rsidP="00F4652F">
      <w:pPr>
        <w:pBdr>
          <w:top w:val="single" w:sz="18" w:space="1" w:color="FF0000"/>
          <w:left w:val="single" w:sz="18" w:space="4" w:color="FF0000"/>
          <w:bottom w:val="single" w:sz="18" w:space="1" w:color="FF0000"/>
          <w:right w:val="single" w:sz="18" w:space="4" w:color="FF0000"/>
        </w:pBdr>
        <w:spacing w:line="276" w:lineRule="auto"/>
        <w:jc w:val="both"/>
        <w:rPr>
          <w:rFonts w:asciiTheme="minorHAnsi" w:hAnsiTheme="minorHAnsi" w:cstheme="minorHAnsi"/>
          <w:color w:val="000000" w:themeColor="text1"/>
          <w:szCs w:val="22"/>
        </w:rPr>
      </w:pPr>
      <w:r w:rsidRPr="00203D9A">
        <w:rPr>
          <w:rFonts w:asciiTheme="minorHAnsi" w:hAnsiTheme="minorHAnsi" w:cstheme="minorHAnsi"/>
          <w:color w:val="000000" w:themeColor="text1"/>
          <w:szCs w:val="22"/>
        </w:rPr>
        <w:t xml:space="preserve">Die benutzte Definition von </w:t>
      </w:r>
      <w:r w:rsidRPr="00203D9A">
        <w:rPr>
          <w:rFonts w:asciiTheme="minorHAnsi" w:hAnsiTheme="minorHAnsi" w:cstheme="minorHAnsi"/>
          <w:b/>
          <w:bCs/>
          <w:color w:val="000000" w:themeColor="text1"/>
          <w:szCs w:val="22"/>
        </w:rPr>
        <w:t>Lymphknoten-AREALEN</w:t>
      </w:r>
      <w:r w:rsidRPr="00203D9A">
        <w:rPr>
          <w:rFonts w:asciiTheme="minorHAnsi" w:hAnsiTheme="minorHAnsi" w:cstheme="minorHAnsi"/>
          <w:color w:val="000000" w:themeColor="text1"/>
          <w:szCs w:val="22"/>
        </w:rPr>
        <w:t xml:space="preserve"> deckt sich nicht mit der Definition von </w:t>
      </w:r>
      <w:r w:rsidRPr="00203D9A">
        <w:rPr>
          <w:rFonts w:asciiTheme="minorHAnsi" w:hAnsiTheme="minorHAnsi" w:cstheme="minorHAnsi"/>
          <w:b/>
          <w:bCs/>
          <w:color w:val="000000" w:themeColor="text1"/>
          <w:szCs w:val="22"/>
        </w:rPr>
        <w:t xml:space="preserve">Lymphknoten-REGIONEN </w:t>
      </w:r>
      <w:r w:rsidRPr="00203D9A">
        <w:rPr>
          <w:rFonts w:asciiTheme="minorHAnsi" w:hAnsiTheme="minorHAnsi" w:cstheme="minorHAnsi"/>
          <w:color w:val="000000" w:themeColor="text1"/>
          <w:szCs w:val="22"/>
        </w:rPr>
        <w:t>nach</w:t>
      </w:r>
      <w:r w:rsidRPr="00203D9A">
        <w:rPr>
          <w:rFonts w:asciiTheme="minorHAnsi" w:hAnsiTheme="minorHAnsi" w:cstheme="minorHAnsi"/>
          <w:b/>
          <w:bCs/>
          <w:color w:val="000000" w:themeColor="text1"/>
          <w:szCs w:val="22"/>
        </w:rPr>
        <w:t xml:space="preserve"> </w:t>
      </w:r>
      <w:r w:rsidRPr="00203D9A">
        <w:rPr>
          <w:rFonts w:asciiTheme="minorHAnsi" w:hAnsiTheme="minorHAnsi" w:cstheme="minorHAnsi"/>
          <w:i/>
          <w:iCs/>
          <w:color w:val="000000" w:themeColor="text1"/>
          <w:szCs w:val="22"/>
        </w:rPr>
        <w:t>Ann Arbor</w:t>
      </w:r>
      <w:r w:rsidR="00F4652F">
        <w:rPr>
          <w:rFonts w:asciiTheme="minorHAnsi" w:hAnsiTheme="minorHAnsi" w:cstheme="minorHAnsi"/>
          <w:i/>
          <w:iCs/>
          <w:color w:val="000000" w:themeColor="text1"/>
          <w:szCs w:val="22"/>
        </w:rPr>
        <w:t xml:space="preserve"> (siehe Kapitel 2.6.2)</w:t>
      </w:r>
      <w:r w:rsidRPr="00203D9A">
        <w:rPr>
          <w:rFonts w:asciiTheme="minorHAnsi" w:hAnsiTheme="minorHAnsi" w:cstheme="minorHAnsi"/>
          <w:color w:val="000000" w:themeColor="text1"/>
          <w:szCs w:val="22"/>
        </w:rPr>
        <w:t xml:space="preserve">, sondern fasst z.T.  mehrere Lymphknotenregionen zusammen. </w:t>
      </w:r>
      <w:r w:rsidR="00F4652F" w:rsidRPr="00203D9A">
        <w:rPr>
          <w:rFonts w:asciiTheme="minorHAnsi" w:hAnsiTheme="minorHAnsi" w:cstheme="minorHAnsi"/>
          <w:szCs w:val="22"/>
        </w:rPr>
        <w:t>Dies ist bei der Bestimmung des Risikofaktors (</w:t>
      </w:r>
      <w:r w:rsidR="00F4652F">
        <w:rPr>
          <w:rFonts w:asciiTheme="minorHAnsi" w:hAnsiTheme="minorHAnsi" w:cstheme="minorHAnsi"/>
          <w:szCs w:val="22"/>
        </w:rPr>
        <w:t xml:space="preserve">≥ </w:t>
      </w:r>
      <w:r w:rsidR="00F4652F" w:rsidRPr="00203D9A">
        <w:rPr>
          <w:rFonts w:asciiTheme="minorHAnsi" w:hAnsiTheme="minorHAnsi" w:cstheme="minorHAnsi"/>
          <w:szCs w:val="22"/>
        </w:rPr>
        <w:t xml:space="preserve">3 LK-Areale) unbedingt zu beachten! </w:t>
      </w:r>
    </w:p>
    <w:p w14:paraId="6F61E4FD" w14:textId="77777777" w:rsidR="000975D3" w:rsidRPr="00203D9A" w:rsidRDefault="000975D3" w:rsidP="000975D3">
      <w:pPr>
        <w:spacing w:line="276" w:lineRule="auto"/>
        <w:jc w:val="both"/>
        <w:rPr>
          <w:rFonts w:cs="Arial"/>
          <w:szCs w:val="22"/>
        </w:rPr>
      </w:pPr>
    </w:p>
    <w:p w14:paraId="199AAA2F" w14:textId="77777777" w:rsidR="000975D3" w:rsidRPr="00203D9A" w:rsidRDefault="000975D3" w:rsidP="000975D3">
      <w:pPr>
        <w:spacing w:line="276" w:lineRule="auto"/>
        <w:jc w:val="both"/>
        <w:rPr>
          <w:rFonts w:asciiTheme="minorHAnsi" w:hAnsiTheme="minorHAnsi" w:cstheme="minorHAnsi"/>
          <w:szCs w:val="22"/>
          <w:lang w:val="en-US"/>
        </w:rPr>
      </w:pPr>
      <w:r w:rsidRPr="00203D9A">
        <w:rPr>
          <w:rFonts w:asciiTheme="minorHAnsi" w:hAnsiTheme="minorHAnsi" w:cstheme="minorHAnsi"/>
          <w:szCs w:val="22"/>
          <w:lang w:val="en-US"/>
        </w:rPr>
        <w:t>Ergänzung der „</w:t>
      </w:r>
      <w:r w:rsidRPr="00203D9A">
        <w:rPr>
          <w:rFonts w:asciiTheme="minorHAnsi" w:hAnsiTheme="minorHAnsi" w:cstheme="minorHAnsi"/>
          <w:b/>
          <w:szCs w:val="22"/>
          <w:lang w:val="en-US"/>
        </w:rPr>
        <w:t>Criteria for Involvement of Site</w:t>
      </w:r>
      <w:r w:rsidRPr="00203D9A">
        <w:rPr>
          <w:rFonts w:asciiTheme="minorHAnsi" w:hAnsiTheme="minorHAnsi" w:cstheme="minorHAnsi"/>
          <w:szCs w:val="22"/>
          <w:lang w:val="en-US"/>
        </w:rPr>
        <w:t>“ der revidierten Cheson Recommendations</w:t>
      </w:r>
    </w:p>
    <w:p w14:paraId="5D7F9E38" w14:textId="77777777" w:rsidR="00F4652F" w:rsidRDefault="000975D3" w:rsidP="00F4652F">
      <w:pPr>
        <w:spacing w:line="276" w:lineRule="auto"/>
        <w:jc w:val="left"/>
        <w:rPr>
          <w:rFonts w:asciiTheme="minorHAnsi" w:hAnsiTheme="minorHAnsi" w:cstheme="minorHAnsi"/>
          <w:szCs w:val="22"/>
        </w:rPr>
      </w:pPr>
      <w:r w:rsidRPr="00203D9A">
        <w:rPr>
          <w:noProof/>
          <w:lang w:eastAsia="de-AT"/>
        </w:rPr>
        <w:drawing>
          <wp:inline distT="0" distB="0" distL="0" distR="0" wp14:anchorId="0698ACFE" wp14:editId="0698ACFF">
            <wp:extent cx="5742215" cy="2715591"/>
            <wp:effectExtent l="0" t="0" r="0" b="8890"/>
            <wp:docPr id="7" name="Grafik 7" descr="cid:image001.jpg@01D29423.1838D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id:image001.jpg@01D29423.1838D67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773643" cy="2730454"/>
                    </a:xfrm>
                    <a:prstGeom prst="rect">
                      <a:avLst/>
                    </a:prstGeom>
                    <a:noFill/>
                    <a:ln>
                      <a:noFill/>
                    </a:ln>
                  </pic:spPr>
                </pic:pic>
              </a:graphicData>
            </a:graphic>
          </wp:inline>
        </w:drawing>
      </w:r>
    </w:p>
    <w:p w14:paraId="03E5BFAF" w14:textId="77777777" w:rsidR="000975D3" w:rsidRPr="00C74156" w:rsidRDefault="00704C24" w:rsidP="00704C24">
      <w:pPr>
        <w:pStyle w:val="berschrift2"/>
        <w:numPr>
          <w:ilvl w:val="0"/>
          <w:numId w:val="0"/>
        </w:numPr>
        <w:ind w:left="851" w:hanging="851"/>
      </w:pPr>
      <w:bookmarkStart w:id="22" w:name="_Toc495561153"/>
      <w:bookmarkStart w:id="23" w:name="_Toc76646674"/>
      <w:r w:rsidRPr="00C74156">
        <w:lastRenderedPageBreak/>
        <w:t>2.7</w:t>
      </w:r>
      <w:r w:rsidR="000975D3" w:rsidRPr="00C74156">
        <w:tab/>
      </w:r>
      <w:bookmarkEnd w:id="22"/>
      <w:r w:rsidR="00F4652F" w:rsidRPr="00C74156">
        <w:t>Lymphknotenareale</w:t>
      </w:r>
      <w:bookmarkEnd w:id="23"/>
    </w:p>
    <w:p w14:paraId="1FF76149" w14:textId="77777777" w:rsidR="00530140" w:rsidRDefault="00F4652F" w:rsidP="002E3246">
      <w:pPr>
        <w:spacing w:line="276" w:lineRule="auto"/>
        <w:jc w:val="both"/>
        <w:rPr>
          <w:rFonts w:asciiTheme="minorHAnsi" w:hAnsiTheme="minorHAnsi" w:cstheme="minorHAnsi"/>
          <w:szCs w:val="22"/>
        </w:rPr>
      </w:pPr>
      <w:r>
        <w:rPr>
          <w:rFonts w:asciiTheme="minorHAnsi" w:hAnsiTheme="minorHAnsi" w:cstheme="minorHAnsi"/>
          <w:szCs w:val="22"/>
        </w:rPr>
        <w:t xml:space="preserve">Die Lymphknotenareale werden benötigt zur </w:t>
      </w:r>
      <w:r w:rsidR="007A25C9">
        <w:rPr>
          <w:rFonts w:asciiTheme="minorHAnsi" w:hAnsiTheme="minorHAnsi" w:cstheme="minorHAnsi"/>
          <w:szCs w:val="22"/>
        </w:rPr>
        <w:t>Risiko</w:t>
      </w:r>
      <w:r>
        <w:rPr>
          <w:rFonts w:asciiTheme="minorHAnsi" w:hAnsiTheme="minorHAnsi" w:cstheme="minorHAnsi"/>
          <w:szCs w:val="22"/>
        </w:rPr>
        <w:t>stratifizierung gemäß GHSG (siehe Kapitel 2.7)</w:t>
      </w:r>
      <w:r w:rsidR="007A25C9">
        <w:rPr>
          <w:rFonts w:asciiTheme="minorHAnsi" w:hAnsiTheme="minorHAnsi" w:cstheme="minorHAnsi"/>
          <w:szCs w:val="22"/>
        </w:rPr>
        <w:t>: bei 3 oder mehr befallenen Lymphknotenarealen liegt mindestens ein intermediäres Risiko vor.</w:t>
      </w:r>
    </w:p>
    <w:p w14:paraId="705BF6A6" w14:textId="77777777" w:rsidR="00F4652F" w:rsidRPr="00203D9A" w:rsidRDefault="003922FB" w:rsidP="002E3246">
      <w:pPr>
        <w:spacing w:line="276" w:lineRule="auto"/>
        <w:jc w:val="both"/>
        <w:rPr>
          <w:rFonts w:asciiTheme="minorHAnsi" w:hAnsiTheme="minorHAnsi" w:cstheme="minorHAnsi"/>
          <w:szCs w:val="22"/>
        </w:rPr>
      </w:pPr>
      <w:r w:rsidRPr="008614B8">
        <w:rPr>
          <w:rFonts w:asciiTheme="minorHAnsi" w:hAnsiTheme="minorHAnsi" w:cstheme="minorHAnsi"/>
          <w:noProof/>
          <w:szCs w:val="22"/>
          <w:lang w:eastAsia="de-AT"/>
        </w:rPr>
        <w:drawing>
          <wp:anchor distT="0" distB="0" distL="114300" distR="114300" simplePos="0" relativeHeight="251662848" behindDoc="1" locked="0" layoutInCell="1" allowOverlap="1" wp14:anchorId="0698AD00" wp14:editId="0698AD01">
            <wp:simplePos x="0" y="0"/>
            <wp:positionH relativeFrom="column">
              <wp:posOffset>3568610</wp:posOffset>
            </wp:positionH>
            <wp:positionV relativeFrom="paragraph">
              <wp:posOffset>1905</wp:posOffset>
            </wp:positionV>
            <wp:extent cx="2176461" cy="3212870"/>
            <wp:effectExtent l="0" t="0" r="0" b="6985"/>
            <wp:wrapNone/>
            <wp:docPr id="2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176461" cy="3212870"/>
                    </a:xfrm>
                    <a:prstGeom prst="rect">
                      <a:avLst/>
                    </a:prstGeom>
                  </pic:spPr>
                </pic:pic>
              </a:graphicData>
            </a:graphic>
            <wp14:sizeRelH relativeFrom="page">
              <wp14:pctWidth>0</wp14:pctWidth>
            </wp14:sizeRelH>
            <wp14:sizeRelV relativeFrom="page">
              <wp14:pctHeight>0</wp14:pctHeight>
            </wp14:sizeRelV>
          </wp:anchor>
        </w:drawing>
      </w:r>
    </w:p>
    <w:tbl>
      <w:tblPr>
        <w:tblW w:w="5387" w:type="dxa"/>
        <w:tblCellMar>
          <w:left w:w="0" w:type="dxa"/>
          <w:right w:w="0" w:type="dxa"/>
        </w:tblCellMar>
        <w:tblLook w:val="04A0" w:firstRow="1" w:lastRow="0" w:firstColumn="1" w:lastColumn="0" w:noHBand="0" w:noVBand="1"/>
      </w:tblPr>
      <w:tblGrid>
        <w:gridCol w:w="313"/>
        <w:gridCol w:w="5074"/>
      </w:tblGrid>
      <w:tr w:rsidR="000975D3" w:rsidRPr="00203D9A" w14:paraId="39D30291" w14:textId="77777777" w:rsidTr="007A25C9">
        <w:trPr>
          <w:trHeight w:val="255"/>
        </w:trPr>
        <w:tc>
          <w:tcPr>
            <w:tcW w:w="5387" w:type="dxa"/>
            <w:gridSpan w:val="2"/>
            <w:shd w:val="clear" w:color="auto" w:fill="auto"/>
            <w:tcMar>
              <w:top w:w="14" w:type="dxa"/>
              <w:left w:w="29" w:type="dxa"/>
              <w:bottom w:w="14" w:type="dxa"/>
              <w:right w:w="29" w:type="dxa"/>
            </w:tcMar>
            <w:hideMark/>
          </w:tcPr>
          <w:p w14:paraId="131222F0" w14:textId="77777777" w:rsidR="000975D3" w:rsidRPr="00203D9A" w:rsidRDefault="00F4652F" w:rsidP="002D4449">
            <w:pPr>
              <w:jc w:val="left"/>
              <w:rPr>
                <w:rFonts w:asciiTheme="minorHAnsi" w:hAnsiTheme="minorHAnsi" w:cstheme="minorHAnsi"/>
                <w:sz w:val="24"/>
                <w:szCs w:val="24"/>
              </w:rPr>
            </w:pPr>
            <w:r>
              <w:rPr>
                <w:rFonts w:asciiTheme="minorHAnsi" w:hAnsiTheme="minorHAnsi" w:cstheme="minorHAnsi"/>
                <w:b/>
                <w:bCs/>
                <w:sz w:val="24"/>
                <w:szCs w:val="24"/>
              </w:rPr>
              <w:t>Lymphknotena</w:t>
            </w:r>
            <w:r w:rsidR="000975D3" w:rsidRPr="00203D9A">
              <w:rPr>
                <w:rFonts w:asciiTheme="minorHAnsi" w:hAnsiTheme="minorHAnsi" w:cstheme="minorHAnsi"/>
                <w:b/>
                <w:bCs/>
                <w:sz w:val="24"/>
                <w:szCs w:val="24"/>
              </w:rPr>
              <w:t>reale</w:t>
            </w:r>
          </w:p>
        </w:tc>
      </w:tr>
      <w:tr w:rsidR="000975D3" w:rsidRPr="00203D9A" w14:paraId="46B65D51" w14:textId="77777777" w:rsidTr="007A25C9">
        <w:trPr>
          <w:trHeight w:val="64"/>
        </w:trPr>
        <w:tc>
          <w:tcPr>
            <w:tcW w:w="313" w:type="dxa"/>
            <w:shd w:val="clear" w:color="auto" w:fill="auto"/>
            <w:tcMar>
              <w:top w:w="14" w:type="dxa"/>
              <w:left w:w="29" w:type="dxa"/>
              <w:bottom w:w="14" w:type="dxa"/>
              <w:right w:w="29" w:type="dxa"/>
            </w:tcMar>
            <w:hideMark/>
          </w:tcPr>
          <w:p w14:paraId="6F16430C"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 xml:space="preserve">a: </w:t>
            </w:r>
          </w:p>
        </w:tc>
        <w:tc>
          <w:tcPr>
            <w:tcW w:w="5074" w:type="dxa"/>
            <w:shd w:val="clear" w:color="auto" w:fill="auto"/>
            <w:tcMar>
              <w:top w:w="14" w:type="dxa"/>
              <w:left w:w="29" w:type="dxa"/>
              <w:bottom w:w="14" w:type="dxa"/>
              <w:right w:w="29" w:type="dxa"/>
            </w:tcMar>
            <w:hideMark/>
          </w:tcPr>
          <w:p w14:paraId="44172369"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rechts cervikale + rechts infra-/supraclav./ nuchale Lymphknoten</w:t>
            </w:r>
          </w:p>
        </w:tc>
      </w:tr>
      <w:tr w:rsidR="000975D3" w:rsidRPr="00203D9A" w14:paraId="1699F2E0" w14:textId="77777777" w:rsidTr="007A25C9">
        <w:trPr>
          <w:trHeight w:val="239"/>
        </w:trPr>
        <w:tc>
          <w:tcPr>
            <w:tcW w:w="313" w:type="dxa"/>
            <w:shd w:val="clear" w:color="auto" w:fill="auto"/>
            <w:tcMar>
              <w:top w:w="14" w:type="dxa"/>
              <w:left w:w="29" w:type="dxa"/>
              <w:bottom w:w="14" w:type="dxa"/>
              <w:right w:w="29" w:type="dxa"/>
            </w:tcMar>
            <w:hideMark/>
          </w:tcPr>
          <w:p w14:paraId="5D26D506"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b:</w:t>
            </w:r>
          </w:p>
        </w:tc>
        <w:tc>
          <w:tcPr>
            <w:tcW w:w="5074" w:type="dxa"/>
            <w:shd w:val="clear" w:color="auto" w:fill="auto"/>
            <w:tcMar>
              <w:top w:w="14" w:type="dxa"/>
              <w:left w:w="29" w:type="dxa"/>
              <w:bottom w:w="14" w:type="dxa"/>
              <w:right w:w="29" w:type="dxa"/>
            </w:tcMar>
            <w:hideMark/>
          </w:tcPr>
          <w:p w14:paraId="35C736E6"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lang w:val="nl-NL"/>
              </w:rPr>
              <w:t xml:space="preserve">links cervikale + links infra-/supraclav./nuchale </w:t>
            </w:r>
          </w:p>
          <w:p w14:paraId="3691E8BA"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lang w:val="nl-NL"/>
              </w:rPr>
              <w:t>Lymphknoten</w:t>
            </w:r>
          </w:p>
        </w:tc>
      </w:tr>
      <w:tr w:rsidR="000975D3" w:rsidRPr="00203D9A" w14:paraId="2DFF8351" w14:textId="77777777" w:rsidTr="007A25C9">
        <w:trPr>
          <w:trHeight w:val="61"/>
        </w:trPr>
        <w:tc>
          <w:tcPr>
            <w:tcW w:w="313" w:type="dxa"/>
            <w:shd w:val="clear" w:color="auto" w:fill="auto"/>
            <w:tcMar>
              <w:top w:w="14" w:type="dxa"/>
              <w:left w:w="29" w:type="dxa"/>
              <w:bottom w:w="14" w:type="dxa"/>
              <w:right w:w="29" w:type="dxa"/>
            </w:tcMar>
            <w:hideMark/>
          </w:tcPr>
          <w:p w14:paraId="2B0743E8"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c:</w:t>
            </w:r>
          </w:p>
        </w:tc>
        <w:tc>
          <w:tcPr>
            <w:tcW w:w="5074" w:type="dxa"/>
            <w:shd w:val="clear" w:color="auto" w:fill="auto"/>
            <w:tcMar>
              <w:top w:w="14" w:type="dxa"/>
              <w:left w:w="29" w:type="dxa"/>
              <w:bottom w:w="14" w:type="dxa"/>
              <w:right w:w="29" w:type="dxa"/>
            </w:tcMar>
            <w:hideMark/>
          </w:tcPr>
          <w:p w14:paraId="50C4EE87"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rechts/links hiläre + mediastinale Lymphknoten</w:t>
            </w:r>
          </w:p>
        </w:tc>
      </w:tr>
      <w:tr w:rsidR="000975D3" w:rsidRPr="00203D9A" w14:paraId="23D5DD89" w14:textId="77777777" w:rsidTr="007A25C9">
        <w:trPr>
          <w:trHeight w:val="233"/>
        </w:trPr>
        <w:tc>
          <w:tcPr>
            <w:tcW w:w="313" w:type="dxa"/>
            <w:shd w:val="clear" w:color="auto" w:fill="auto"/>
            <w:tcMar>
              <w:top w:w="14" w:type="dxa"/>
              <w:left w:w="29" w:type="dxa"/>
              <w:bottom w:w="14" w:type="dxa"/>
              <w:right w:w="29" w:type="dxa"/>
            </w:tcMar>
            <w:hideMark/>
          </w:tcPr>
          <w:p w14:paraId="3E5D7ED6"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d:</w:t>
            </w:r>
          </w:p>
        </w:tc>
        <w:tc>
          <w:tcPr>
            <w:tcW w:w="5074" w:type="dxa"/>
            <w:shd w:val="clear" w:color="auto" w:fill="auto"/>
            <w:tcMar>
              <w:top w:w="14" w:type="dxa"/>
              <w:left w:w="29" w:type="dxa"/>
              <w:bottom w:w="14" w:type="dxa"/>
              <w:right w:w="29" w:type="dxa"/>
            </w:tcMar>
            <w:hideMark/>
          </w:tcPr>
          <w:p w14:paraId="23D7AB5D" w14:textId="77777777" w:rsidR="000975D3" w:rsidRPr="002F5046" w:rsidRDefault="000975D3" w:rsidP="002F5046">
            <w:pPr>
              <w:tabs>
                <w:tab w:val="left" w:pos="3365"/>
              </w:tabs>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rechts axilläre Lymphknoten</w:t>
            </w:r>
          </w:p>
        </w:tc>
      </w:tr>
      <w:tr w:rsidR="000975D3" w:rsidRPr="00203D9A" w14:paraId="7AD968B6" w14:textId="77777777" w:rsidTr="007A25C9">
        <w:trPr>
          <w:trHeight w:val="253"/>
        </w:trPr>
        <w:tc>
          <w:tcPr>
            <w:tcW w:w="313" w:type="dxa"/>
            <w:shd w:val="clear" w:color="auto" w:fill="auto"/>
            <w:tcMar>
              <w:top w:w="14" w:type="dxa"/>
              <w:left w:w="29" w:type="dxa"/>
              <w:bottom w:w="14" w:type="dxa"/>
              <w:right w:w="29" w:type="dxa"/>
            </w:tcMar>
            <w:hideMark/>
          </w:tcPr>
          <w:p w14:paraId="5EA0A6EF"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e:</w:t>
            </w:r>
          </w:p>
        </w:tc>
        <w:tc>
          <w:tcPr>
            <w:tcW w:w="5074" w:type="dxa"/>
            <w:shd w:val="clear" w:color="auto" w:fill="auto"/>
            <w:tcMar>
              <w:top w:w="14" w:type="dxa"/>
              <w:left w:w="29" w:type="dxa"/>
              <w:bottom w:w="14" w:type="dxa"/>
              <w:right w:w="29" w:type="dxa"/>
            </w:tcMar>
            <w:hideMark/>
          </w:tcPr>
          <w:p w14:paraId="54311AAE" w14:textId="77777777" w:rsidR="000975D3" w:rsidRPr="002F5046" w:rsidRDefault="000975D3" w:rsidP="002F5046">
            <w:pPr>
              <w:tabs>
                <w:tab w:val="left" w:pos="3365"/>
              </w:tabs>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links axilläre Lymphknoten</w:t>
            </w:r>
          </w:p>
        </w:tc>
      </w:tr>
      <w:tr w:rsidR="000975D3" w:rsidRPr="00203D9A" w14:paraId="467C1F4D" w14:textId="77777777" w:rsidTr="007A25C9">
        <w:trPr>
          <w:trHeight w:val="259"/>
        </w:trPr>
        <w:tc>
          <w:tcPr>
            <w:tcW w:w="313" w:type="dxa"/>
            <w:shd w:val="clear" w:color="auto" w:fill="auto"/>
            <w:tcMar>
              <w:top w:w="14" w:type="dxa"/>
              <w:left w:w="29" w:type="dxa"/>
              <w:bottom w:w="14" w:type="dxa"/>
              <w:right w:w="29" w:type="dxa"/>
            </w:tcMar>
            <w:hideMark/>
          </w:tcPr>
          <w:p w14:paraId="019316B7"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f:</w:t>
            </w:r>
          </w:p>
        </w:tc>
        <w:tc>
          <w:tcPr>
            <w:tcW w:w="5074" w:type="dxa"/>
            <w:shd w:val="clear" w:color="auto" w:fill="auto"/>
            <w:tcMar>
              <w:top w:w="14" w:type="dxa"/>
              <w:left w:w="29" w:type="dxa"/>
              <w:bottom w:w="14" w:type="dxa"/>
              <w:right w:w="29" w:type="dxa"/>
            </w:tcMar>
            <w:hideMark/>
          </w:tcPr>
          <w:p w14:paraId="02DB230E" w14:textId="77777777" w:rsidR="000975D3" w:rsidRPr="002F5046" w:rsidRDefault="000975D3" w:rsidP="002F5046">
            <w:pPr>
              <w:tabs>
                <w:tab w:val="left" w:pos="3365"/>
              </w:tabs>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 xml:space="preserve">obere abdominelle Lymphknoten (coeliakale </w:t>
            </w:r>
          </w:p>
          <w:p w14:paraId="2BDC88E2" w14:textId="77777777" w:rsidR="000975D3" w:rsidRPr="002F5046" w:rsidRDefault="000975D3" w:rsidP="002F5046">
            <w:pPr>
              <w:tabs>
                <w:tab w:val="left" w:pos="3365"/>
              </w:tabs>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Lymphknoten, Milzhilus, Leberhilus)</w:t>
            </w:r>
          </w:p>
        </w:tc>
      </w:tr>
      <w:tr w:rsidR="000975D3" w:rsidRPr="00203D9A" w14:paraId="356C3983" w14:textId="77777777" w:rsidTr="007A25C9">
        <w:trPr>
          <w:trHeight w:val="365"/>
        </w:trPr>
        <w:tc>
          <w:tcPr>
            <w:tcW w:w="313" w:type="dxa"/>
            <w:shd w:val="clear" w:color="auto" w:fill="auto"/>
            <w:tcMar>
              <w:top w:w="14" w:type="dxa"/>
              <w:left w:w="29" w:type="dxa"/>
              <w:bottom w:w="14" w:type="dxa"/>
              <w:right w:w="29" w:type="dxa"/>
            </w:tcMar>
            <w:hideMark/>
          </w:tcPr>
          <w:p w14:paraId="22C9AC52"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g:</w:t>
            </w:r>
          </w:p>
        </w:tc>
        <w:tc>
          <w:tcPr>
            <w:tcW w:w="5074" w:type="dxa"/>
            <w:shd w:val="clear" w:color="auto" w:fill="auto"/>
            <w:tcMar>
              <w:top w:w="14" w:type="dxa"/>
              <w:left w:w="29" w:type="dxa"/>
              <w:bottom w:w="14" w:type="dxa"/>
              <w:right w:w="29" w:type="dxa"/>
            </w:tcMar>
            <w:hideMark/>
          </w:tcPr>
          <w:p w14:paraId="2DE491C5"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 xml:space="preserve">untere abdominelle Lymphknoten (paraaortale </w:t>
            </w:r>
          </w:p>
          <w:p w14:paraId="34B8ED16"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und mesenteriale Lymphknoten)</w:t>
            </w:r>
          </w:p>
        </w:tc>
      </w:tr>
      <w:tr w:rsidR="000975D3" w:rsidRPr="00203D9A" w14:paraId="4DC59F5D" w14:textId="77777777" w:rsidTr="007A25C9">
        <w:trPr>
          <w:trHeight w:val="40"/>
        </w:trPr>
        <w:tc>
          <w:tcPr>
            <w:tcW w:w="313" w:type="dxa"/>
            <w:shd w:val="clear" w:color="auto" w:fill="auto"/>
            <w:tcMar>
              <w:top w:w="14" w:type="dxa"/>
              <w:left w:w="29" w:type="dxa"/>
              <w:bottom w:w="14" w:type="dxa"/>
              <w:right w:w="29" w:type="dxa"/>
            </w:tcMar>
            <w:hideMark/>
          </w:tcPr>
          <w:p w14:paraId="13E72C3C"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h:</w:t>
            </w:r>
          </w:p>
        </w:tc>
        <w:tc>
          <w:tcPr>
            <w:tcW w:w="5074" w:type="dxa"/>
            <w:shd w:val="clear" w:color="auto" w:fill="auto"/>
            <w:tcMar>
              <w:top w:w="14" w:type="dxa"/>
              <w:left w:w="29" w:type="dxa"/>
              <w:bottom w:w="14" w:type="dxa"/>
              <w:right w:w="29" w:type="dxa"/>
            </w:tcMar>
            <w:hideMark/>
          </w:tcPr>
          <w:p w14:paraId="2698C4E0"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rechts iliakale Lymphknoten</w:t>
            </w:r>
          </w:p>
        </w:tc>
      </w:tr>
      <w:tr w:rsidR="000975D3" w:rsidRPr="00203D9A" w14:paraId="1459F015" w14:textId="77777777" w:rsidTr="007A25C9">
        <w:trPr>
          <w:trHeight w:val="78"/>
        </w:trPr>
        <w:tc>
          <w:tcPr>
            <w:tcW w:w="313" w:type="dxa"/>
            <w:shd w:val="clear" w:color="auto" w:fill="auto"/>
            <w:tcMar>
              <w:top w:w="14" w:type="dxa"/>
              <w:left w:w="29" w:type="dxa"/>
              <w:bottom w:w="14" w:type="dxa"/>
              <w:right w:w="29" w:type="dxa"/>
            </w:tcMar>
            <w:hideMark/>
          </w:tcPr>
          <w:p w14:paraId="317F9265"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i:</w:t>
            </w:r>
          </w:p>
        </w:tc>
        <w:tc>
          <w:tcPr>
            <w:tcW w:w="5074" w:type="dxa"/>
            <w:shd w:val="clear" w:color="auto" w:fill="auto"/>
            <w:tcMar>
              <w:top w:w="14" w:type="dxa"/>
              <w:left w:w="29" w:type="dxa"/>
              <w:bottom w:w="14" w:type="dxa"/>
              <w:right w:w="29" w:type="dxa"/>
            </w:tcMar>
            <w:hideMark/>
          </w:tcPr>
          <w:p w14:paraId="061FFDD8"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links iliakale Lymphknoten</w:t>
            </w:r>
          </w:p>
        </w:tc>
      </w:tr>
      <w:tr w:rsidR="000975D3" w:rsidRPr="00203D9A" w14:paraId="5738C4ED" w14:textId="77777777" w:rsidTr="007A25C9">
        <w:trPr>
          <w:trHeight w:val="251"/>
        </w:trPr>
        <w:tc>
          <w:tcPr>
            <w:tcW w:w="313" w:type="dxa"/>
            <w:shd w:val="clear" w:color="auto" w:fill="auto"/>
            <w:tcMar>
              <w:top w:w="14" w:type="dxa"/>
              <w:left w:w="29" w:type="dxa"/>
              <w:bottom w:w="14" w:type="dxa"/>
              <w:right w:w="29" w:type="dxa"/>
            </w:tcMar>
            <w:hideMark/>
          </w:tcPr>
          <w:p w14:paraId="595C1A56"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k:</w:t>
            </w:r>
          </w:p>
        </w:tc>
        <w:tc>
          <w:tcPr>
            <w:tcW w:w="5074" w:type="dxa"/>
            <w:shd w:val="clear" w:color="auto" w:fill="auto"/>
            <w:tcMar>
              <w:top w:w="14" w:type="dxa"/>
              <w:left w:w="29" w:type="dxa"/>
              <w:bottom w:w="14" w:type="dxa"/>
              <w:right w:w="29" w:type="dxa"/>
            </w:tcMar>
            <w:hideMark/>
          </w:tcPr>
          <w:p w14:paraId="3D6B44BC"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rechts inguinale + rechts femorale Lymphknoten</w:t>
            </w:r>
          </w:p>
        </w:tc>
      </w:tr>
      <w:tr w:rsidR="000975D3" w:rsidRPr="00203D9A" w14:paraId="457A537B" w14:textId="77777777" w:rsidTr="007A25C9">
        <w:trPr>
          <w:trHeight w:val="201"/>
        </w:trPr>
        <w:tc>
          <w:tcPr>
            <w:tcW w:w="313" w:type="dxa"/>
            <w:shd w:val="clear" w:color="auto" w:fill="auto"/>
            <w:tcMar>
              <w:top w:w="14" w:type="dxa"/>
              <w:left w:w="29" w:type="dxa"/>
              <w:bottom w:w="14" w:type="dxa"/>
              <w:right w:w="29" w:type="dxa"/>
            </w:tcMar>
            <w:hideMark/>
          </w:tcPr>
          <w:p w14:paraId="37E78FC4"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b/>
                <w:bCs/>
                <w:sz w:val="18"/>
                <w:szCs w:val="18"/>
              </w:rPr>
              <w:t>l:</w:t>
            </w:r>
          </w:p>
        </w:tc>
        <w:tc>
          <w:tcPr>
            <w:tcW w:w="5074" w:type="dxa"/>
            <w:shd w:val="clear" w:color="auto" w:fill="auto"/>
            <w:tcMar>
              <w:top w:w="14" w:type="dxa"/>
              <w:left w:w="29" w:type="dxa"/>
              <w:bottom w:w="14" w:type="dxa"/>
              <w:right w:w="29" w:type="dxa"/>
            </w:tcMar>
            <w:hideMark/>
          </w:tcPr>
          <w:p w14:paraId="4983199C" w14:textId="77777777" w:rsidR="000975D3" w:rsidRPr="002F5046" w:rsidRDefault="000975D3" w:rsidP="002F5046">
            <w:pPr>
              <w:spacing w:line="240" w:lineRule="auto"/>
              <w:jc w:val="left"/>
              <w:rPr>
                <w:rFonts w:asciiTheme="minorHAnsi" w:hAnsiTheme="minorHAnsi" w:cstheme="minorHAnsi"/>
                <w:sz w:val="18"/>
                <w:szCs w:val="18"/>
              </w:rPr>
            </w:pPr>
            <w:r w:rsidRPr="002F5046">
              <w:rPr>
                <w:rFonts w:asciiTheme="minorHAnsi" w:hAnsiTheme="minorHAnsi" w:cstheme="minorHAnsi"/>
                <w:sz w:val="18"/>
                <w:szCs w:val="18"/>
              </w:rPr>
              <w:t>links inguinale + links femorale Lymphknoten</w:t>
            </w:r>
          </w:p>
        </w:tc>
      </w:tr>
    </w:tbl>
    <w:p w14:paraId="00E17F69" w14:textId="77777777" w:rsidR="002E3246" w:rsidRPr="00203D9A" w:rsidRDefault="002E3246" w:rsidP="002E3246">
      <w:pPr>
        <w:jc w:val="both"/>
        <w:rPr>
          <w:lang w:val="en-GB"/>
        </w:rPr>
      </w:pPr>
      <w:bookmarkStart w:id="24" w:name="_Toc345973591"/>
      <w:bookmarkStart w:id="25" w:name="_Toc348354622"/>
      <w:bookmarkStart w:id="26" w:name="_Toc378244984"/>
      <w:bookmarkStart w:id="27" w:name="_Toc495561154"/>
    </w:p>
    <w:p w14:paraId="65E19DEF" w14:textId="77777777" w:rsidR="000975D3" w:rsidRPr="00203D9A" w:rsidRDefault="000975D3" w:rsidP="000975D3">
      <w:pPr>
        <w:pStyle w:val="berschrift2"/>
        <w:numPr>
          <w:ilvl w:val="0"/>
          <w:numId w:val="0"/>
        </w:numPr>
        <w:ind w:left="851" w:hanging="851"/>
        <w:rPr>
          <w:lang w:val="en-GB"/>
        </w:rPr>
      </w:pPr>
      <w:bookmarkStart w:id="28" w:name="_Toc76646675"/>
      <w:r w:rsidRPr="00203D9A">
        <w:rPr>
          <w:lang w:val="en-GB"/>
        </w:rPr>
        <w:t>2.</w:t>
      </w:r>
      <w:r w:rsidR="00704C24">
        <w:rPr>
          <w:lang w:val="en-GB"/>
        </w:rPr>
        <w:t>8</w:t>
      </w:r>
      <w:r w:rsidRPr="00203D9A">
        <w:rPr>
          <w:lang w:val="en-GB"/>
        </w:rPr>
        <w:tab/>
        <w:t>Prognosegruppen</w:t>
      </w:r>
      <w:bookmarkEnd w:id="24"/>
      <w:bookmarkEnd w:id="25"/>
      <w:bookmarkEnd w:id="26"/>
      <w:bookmarkEnd w:id="27"/>
      <w:bookmarkEnd w:id="28"/>
    </w:p>
    <w:p w14:paraId="1B74BBE9" w14:textId="77777777" w:rsidR="000975D3" w:rsidRPr="00203D9A" w:rsidRDefault="000975D3" w:rsidP="000975D3">
      <w:pPr>
        <w:spacing w:line="276" w:lineRule="auto"/>
        <w:jc w:val="left"/>
        <w:rPr>
          <w:rFonts w:asciiTheme="minorHAnsi" w:hAnsiTheme="minorHAnsi" w:cstheme="minorHAnsi"/>
          <w:szCs w:val="22"/>
        </w:rPr>
      </w:pPr>
      <w:r w:rsidRPr="00203D9A">
        <w:rPr>
          <w:rFonts w:asciiTheme="minorHAnsi" w:hAnsiTheme="minorHAnsi" w:cstheme="minorHAnsi"/>
          <w:szCs w:val="22"/>
        </w:rPr>
        <w:t>Einteilung in 3 Prognosegruppen nach Lymphomausbreitung und Risikofaktoren:</w:t>
      </w:r>
    </w:p>
    <w:p w14:paraId="68598FAA" w14:textId="77777777" w:rsidR="000975D3" w:rsidRPr="00203D9A" w:rsidRDefault="000975D3" w:rsidP="00D94A99">
      <w:pPr>
        <w:numPr>
          <w:ilvl w:val="0"/>
          <w:numId w:val="8"/>
        </w:numPr>
        <w:spacing w:line="276" w:lineRule="auto"/>
        <w:contextualSpacing/>
        <w:jc w:val="both"/>
        <w:rPr>
          <w:rFonts w:asciiTheme="minorHAnsi" w:eastAsia="Calibri" w:hAnsiTheme="minorHAnsi" w:cstheme="minorHAnsi"/>
          <w:szCs w:val="22"/>
          <w:lang w:eastAsia="en-US"/>
        </w:rPr>
      </w:pPr>
      <w:r w:rsidRPr="00203D9A">
        <w:rPr>
          <w:rFonts w:asciiTheme="minorHAnsi" w:eastAsia="Calibri" w:hAnsiTheme="minorHAnsi" w:cstheme="minorHAnsi"/>
          <w:b/>
          <w:bCs/>
          <w:szCs w:val="22"/>
          <w:lang w:eastAsia="en-US"/>
        </w:rPr>
        <w:t xml:space="preserve">Günstiges </w:t>
      </w:r>
      <w:r w:rsidRPr="00203D9A">
        <w:rPr>
          <w:rFonts w:asciiTheme="minorHAnsi" w:eastAsia="Calibri" w:hAnsiTheme="minorHAnsi" w:cstheme="minorHAnsi"/>
          <w:szCs w:val="22"/>
          <w:lang w:eastAsia="en-US"/>
        </w:rPr>
        <w:t>– „limitiertes“ Stadium</w:t>
      </w:r>
    </w:p>
    <w:p w14:paraId="4EE96B89" w14:textId="77777777" w:rsidR="000975D3" w:rsidRPr="00203D9A" w:rsidRDefault="000975D3" w:rsidP="00D94A99">
      <w:pPr>
        <w:numPr>
          <w:ilvl w:val="0"/>
          <w:numId w:val="8"/>
        </w:numPr>
        <w:spacing w:line="276" w:lineRule="auto"/>
        <w:contextualSpacing/>
        <w:jc w:val="both"/>
        <w:rPr>
          <w:rFonts w:asciiTheme="minorHAnsi" w:eastAsia="Calibri" w:hAnsiTheme="minorHAnsi" w:cstheme="minorHAnsi"/>
          <w:szCs w:val="22"/>
          <w:lang w:eastAsia="en-US"/>
        </w:rPr>
      </w:pPr>
      <w:r w:rsidRPr="00203D9A">
        <w:rPr>
          <w:rFonts w:asciiTheme="minorHAnsi" w:eastAsia="Calibri" w:hAnsiTheme="minorHAnsi" w:cstheme="minorHAnsi"/>
          <w:b/>
          <w:bCs/>
          <w:szCs w:val="22"/>
          <w:lang w:eastAsia="en-US"/>
        </w:rPr>
        <w:t xml:space="preserve">Intermediäres </w:t>
      </w:r>
      <w:r w:rsidRPr="00203D9A">
        <w:rPr>
          <w:rFonts w:asciiTheme="minorHAnsi" w:eastAsia="Calibri" w:hAnsiTheme="minorHAnsi" w:cstheme="minorHAnsi"/>
          <w:szCs w:val="22"/>
          <w:lang w:eastAsia="en-US"/>
        </w:rPr>
        <w:t>Stadium</w:t>
      </w:r>
    </w:p>
    <w:p w14:paraId="6BCF4D7E" w14:textId="77777777" w:rsidR="000975D3" w:rsidRPr="00203D9A" w:rsidRDefault="000975D3" w:rsidP="00D94A99">
      <w:pPr>
        <w:numPr>
          <w:ilvl w:val="0"/>
          <w:numId w:val="8"/>
        </w:numPr>
        <w:spacing w:line="276" w:lineRule="auto"/>
        <w:contextualSpacing/>
        <w:jc w:val="both"/>
        <w:rPr>
          <w:rFonts w:asciiTheme="minorHAnsi" w:eastAsia="Calibri" w:hAnsiTheme="minorHAnsi" w:cstheme="minorHAnsi"/>
          <w:szCs w:val="22"/>
          <w:lang w:eastAsia="en-US"/>
        </w:rPr>
      </w:pPr>
      <w:r w:rsidRPr="00203D9A">
        <w:rPr>
          <w:rFonts w:asciiTheme="minorHAnsi" w:eastAsia="Calibri" w:hAnsiTheme="minorHAnsi" w:cstheme="minorHAnsi"/>
          <w:b/>
          <w:bCs/>
          <w:szCs w:val="22"/>
          <w:lang w:eastAsia="en-US"/>
        </w:rPr>
        <w:t>Ungünstiges</w:t>
      </w:r>
      <w:r w:rsidRPr="00203D9A">
        <w:rPr>
          <w:rFonts w:asciiTheme="minorHAnsi" w:eastAsia="Calibri" w:hAnsiTheme="minorHAnsi" w:cstheme="minorHAnsi"/>
          <w:szCs w:val="22"/>
          <w:lang w:eastAsia="en-US"/>
        </w:rPr>
        <w:t xml:space="preserve">– „fortgeschrittenes“ Stadium </w:t>
      </w:r>
    </w:p>
    <w:p w14:paraId="0ADCDC1A" w14:textId="77777777" w:rsidR="000975D3" w:rsidRPr="00203D9A" w:rsidRDefault="000975D3" w:rsidP="000975D3">
      <w:pPr>
        <w:jc w:val="both"/>
        <w:rPr>
          <w:rFonts w:asciiTheme="minorHAnsi" w:hAnsiTheme="minorHAnsi" w:cstheme="minorHAnsi"/>
          <w:b/>
          <w:bCs/>
          <w:szCs w:val="22"/>
          <w:u w:val="single"/>
        </w:rPr>
      </w:pPr>
    </w:p>
    <w:p w14:paraId="55F498B3" w14:textId="77777777" w:rsidR="000975D3" w:rsidRPr="00203D9A" w:rsidRDefault="000975D3" w:rsidP="000975D3">
      <w:pPr>
        <w:jc w:val="both"/>
        <w:rPr>
          <w:rFonts w:asciiTheme="minorHAnsi" w:hAnsiTheme="minorHAnsi" w:cstheme="minorHAnsi"/>
          <w:b/>
          <w:bCs/>
          <w:szCs w:val="22"/>
        </w:rPr>
      </w:pPr>
      <w:r w:rsidRPr="00203D9A">
        <w:rPr>
          <w:rFonts w:asciiTheme="minorHAnsi" w:hAnsiTheme="minorHAnsi" w:cstheme="minorHAnsi"/>
          <w:b/>
          <w:bCs/>
          <w:szCs w:val="22"/>
        </w:rPr>
        <w:t xml:space="preserve">Anlehnung an die GHSG: </w:t>
      </w:r>
    </w:p>
    <w:p w14:paraId="23930144" w14:textId="77777777" w:rsidR="000975D3" w:rsidRPr="00203D9A" w:rsidRDefault="000975D3" w:rsidP="000975D3">
      <w:pPr>
        <w:jc w:val="left"/>
        <w:rPr>
          <w:rFonts w:cs="Arial"/>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977"/>
        <w:gridCol w:w="1418"/>
        <w:gridCol w:w="1417"/>
        <w:gridCol w:w="1276"/>
        <w:gridCol w:w="142"/>
        <w:gridCol w:w="1417"/>
      </w:tblGrid>
      <w:tr w:rsidR="000975D3" w:rsidRPr="00203D9A" w14:paraId="37CDE0C9" w14:textId="77777777" w:rsidTr="002D4449">
        <w:tc>
          <w:tcPr>
            <w:tcW w:w="3652" w:type="dxa"/>
            <w:gridSpan w:val="2"/>
            <w:vMerge w:val="restart"/>
          </w:tcPr>
          <w:p w14:paraId="59A4594E" w14:textId="77777777" w:rsidR="000975D3" w:rsidRPr="00203D9A" w:rsidRDefault="000975D3" w:rsidP="002D4449">
            <w:pPr>
              <w:jc w:val="both"/>
              <w:rPr>
                <w:rFonts w:asciiTheme="minorHAnsi" w:hAnsiTheme="minorHAnsi" w:cstheme="minorHAnsi"/>
                <w:bCs/>
                <w:szCs w:val="22"/>
              </w:rPr>
            </w:pPr>
          </w:p>
        </w:tc>
        <w:tc>
          <w:tcPr>
            <w:tcW w:w="5670" w:type="dxa"/>
            <w:gridSpan w:val="5"/>
            <w:shd w:val="clear" w:color="auto" w:fill="244061" w:themeFill="accent1" w:themeFillShade="80"/>
            <w:vAlign w:val="center"/>
          </w:tcPr>
          <w:p w14:paraId="1102E9BE" w14:textId="77777777" w:rsidR="000975D3" w:rsidRPr="00203D9A" w:rsidRDefault="000975D3" w:rsidP="002D4449">
            <w:pPr>
              <w:rPr>
                <w:rFonts w:asciiTheme="minorHAnsi" w:hAnsiTheme="minorHAnsi" w:cstheme="minorHAnsi"/>
                <w:b/>
                <w:bCs/>
                <w:szCs w:val="22"/>
              </w:rPr>
            </w:pPr>
            <w:r w:rsidRPr="00203D9A">
              <w:rPr>
                <w:rFonts w:asciiTheme="minorHAnsi" w:hAnsiTheme="minorHAnsi" w:cstheme="minorHAnsi"/>
                <w:b/>
                <w:bCs/>
                <w:szCs w:val="22"/>
              </w:rPr>
              <w:t>Ann-Arbor-Stadium</w:t>
            </w:r>
          </w:p>
        </w:tc>
      </w:tr>
      <w:tr w:rsidR="000975D3" w:rsidRPr="00203D9A" w14:paraId="4879ED75" w14:textId="77777777" w:rsidTr="002D4449">
        <w:tc>
          <w:tcPr>
            <w:tcW w:w="3652" w:type="dxa"/>
            <w:gridSpan w:val="2"/>
            <w:vMerge/>
          </w:tcPr>
          <w:p w14:paraId="703552C9" w14:textId="77777777" w:rsidR="000975D3" w:rsidRPr="00203D9A" w:rsidRDefault="000975D3" w:rsidP="002D4449">
            <w:pPr>
              <w:jc w:val="both"/>
              <w:rPr>
                <w:rFonts w:asciiTheme="minorHAnsi" w:hAnsiTheme="minorHAnsi" w:cstheme="minorHAnsi"/>
                <w:bCs/>
                <w:szCs w:val="22"/>
              </w:rPr>
            </w:pPr>
          </w:p>
        </w:tc>
        <w:tc>
          <w:tcPr>
            <w:tcW w:w="1418" w:type="dxa"/>
            <w:tcBorders>
              <w:right w:val="single" w:sz="2" w:space="0" w:color="FFFFFF" w:themeColor="background1"/>
            </w:tcBorders>
            <w:shd w:val="clear" w:color="auto" w:fill="244061" w:themeFill="accent1" w:themeFillShade="80"/>
            <w:vAlign w:val="center"/>
          </w:tcPr>
          <w:p w14:paraId="48B5EC12" w14:textId="77777777" w:rsidR="000975D3" w:rsidRPr="00203D9A" w:rsidRDefault="000975D3" w:rsidP="002D4449">
            <w:pPr>
              <w:rPr>
                <w:rFonts w:asciiTheme="minorHAnsi" w:hAnsiTheme="minorHAnsi" w:cstheme="minorHAnsi"/>
                <w:b/>
                <w:bCs/>
                <w:szCs w:val="22"/>
              </w:rPr>
            </w:pPr>
            <w:r w:rsidRPr="00203D9A">
              <w:rPr>
                <w:rFonts w:asciiTheme="minorHAnsi" w:hAnsiTheme="minorHAnsi" w:cstheme="minorHAnsi"/>
                <w:b/>
                <w:bCs/>
                <w:szCs w:val="22"/>
              </w:rPr>
              <w:t>IA, IB, IIA</w:t>
            </w:r>
          </w:p>
        </w:tc>
        <w:tc>
          <w:tcPr>
            <w:tcW w:w="1417" w:type="dxa"/>
            <w:tcBorders>
              <w:left w:val="single" w:sz="2" w:space="0" w:color="FFFFFF" w:themeColor="background1"/>
              <w:right w:val="single" w:sz="2" w:space="0" w:color="FFFFFF" w:themeColor="background1"/>
            </w:tcBorders>
            <w:shd w:val="clear" w:color="auto" w:fill="244061" w:themeFill="accent1" w:themeFillShade="80"/>
            <w:vAlign w:val="center"/>
          </w:tcPr>
          <w:p w14:paraId="062E3C8B" w14:textId="77777777" w:rsidR="000975D3" w:rsidRPr="00203D9A" w:rsidRDefault="000975D3" w:rsidP="002D4449">
            <w:pPr>
              <w:rPr>
                <w:rFonts w:asciiTheme="minorHAnsi" w:hAnsiTheme="minorHAnsi" w:cstheme="minorHAnsi"/>
                <w:b/>
                <w:bCs/>
                <w:szCs w:val="22"/>
              </w:rPr>
            </w:pPr>
            <w:r w:rsidRPr="00203D9A">
              <w:rPr>
                <w:rFonts w:asciiTheme="minorHAnsi" w:hAnsiTheme="minorHAnsi" w:cstheme="minorHAnsi"/>
                <w:b/>
                <w:bCs/>
                <w:szCs w:val="22"/>
              </w:rPr>
              <w:t>IIB</w:t>
            </w:r>
          </w:p>
        </w:tc>
        <w:tc>
          <w:tcPr>
            <w:tcW w:w="1418" w:type="dxa"/>
            <w:gridSpan w:val="2"/>
            <w:tcBorders>
              <w:left w:val="single" w:sz="2" w:space="0" w:color="FFFFFF" w:themeColor="background1"/>
              <w:right w:val="single" w:sz="2" w:space="0" w:color="FFFFFF" w:themeColor="background1"/>
            </w:tcBorders>
            <w:shd w:val="clear" w:color="auto" w:fill="244061" w:themeFill="accent1" w:themeFillShade="80"/>
            <w:vAlign w:val="center"/>
          </w:tcPr>
          <w:p w14:paraId="36D55758" w14:textId="77777777" w:rsidR="000975D3" w:rsidRPr="00203D9A" w:rsidRDefault="000975D3" w:rsidP="002D4449">
            <w:pPr>
              <w:rPr>
                <w:rFonts w:asciiTheme="minorHAnsi" w:hAnsiTheme="minorHAnsi" w:cstheme="minorHAnsi"/>
                <w:b/>
                <w:bCs/>
                <w:szCs w:val="22"/>
              </w:rPr>
            </w:pPr>
            <w:r w:rsidRPr="00203D9A">
              <w:rPr>
                <w:rFonts w:asciiTheme="minorHAnsi" w:hAnsiTheme="minorHAnsi" w:cstheme="minorHAnsi"/>
                <w:b/>
                <w:bCs/>
                <w:szCs w:val="22"/>
              </w:rPr>
              <w:t>IIIA</w:t>
            </w:r>
          </w:p>
        </w:tc>
        <w:tc>
          <w:tcPr>
            <w:tcW w:w="1417" w:type="dxa"/>
            <w:tcBorders>
              <w:left w:val="single" w:sz="2" w:space="0" w:color="FFFFFF" w:themeColor="background1"/>
            </w:tcBorders>
            <w:shd w:val="clear" w:color="auto" w:fill="244061" w:themeFill="accent1" w:themeFillShade="80"/>
            <w:vAlign w:val="center"/>
          </w:tcPr>
          <w:p w14:paraId="3184A34F" w14:textId="77777777" w:rsidR="000975D3" w:rsidRPr="00203D9A" w:rsidRDefault="000975D3" w:rsidP="002D4449">
            <w:pPr>
              <w:rPr>
                <w:rFonts w:asciiTheme="minorHAnsi" w:hAnsiTheme="minorHAnsi" w:cstheme="minorHAnsi"/>
                <w:b/>
                <w:bCs/>
                <w:szCs w:val="22"/>
              </w:rPr>
            </w:pPr>
            <w:r w:rsidRPr="00203D9A">
              <w:rPr>
                <w:rFonts w:asciiTheme="minorHAnsi" w:hAnsiTheme="minorHAnsi" w:cstheme="minorHAnsi"/>
                <w:b/>
                <w:bCs/>
                <w:szCs w:val="22"/>
              </w:rPr>
              <w:t>IIIB, IVA, IVB</w:t>
            </w:r>
          </w:p>
        </w:tc>
      </w:tr>
      <w:tr w:rsidR="000975D3" w:rsidRPr="00203D9A" w14:paraId="09F410EE" w14:textId="77777777" w:rsidTr="002D4449">
        <w:tc>
          <w:tcPr>
            <w:tcW w:w="675" w:type="dxa"/>
            <w:vMerge w:val="restart"/>
            <w:shd w:val="clear" w:color="auto" w:fill="244061" w:themeFill="accent1" w:themeFillShade="80"/>
            <w:textDirection w:val="btLr"/>
          </w:tcPr>
          <w:p w14:paraId="08978097" w14:textId="77777777" w:rsidR="000975D3" w:rsidRPr="00203D9A" w:rsidRDefault="000975D3" w:rsidP="002D4449">
            <w:pPr>
              <w:ind w:left="113" w:right="113"/>
              <w:rPr>
                <w:rFonts w:asciiTheme="minorHAnsi" w:hAnsiTheme="minorHAnsi" w:cstheme="minorHAnsi"/>
                <w:b/>
                <w:bCs/>
                <w:szCs w:val="22"/>
                <w:lang w:val="en-US"/>
              </w:rPr>
            </w:pPr>
            <w:r w:rsidRPr="00203D9A">
              <w:rPr>
                <w:rFonts w:asciiTheme="minorHAnsi" w:hAnsiTheme="minorHAnsi" w:cstheme="minorHAnsi"/>
                <w:b/>
                <w:bCs/>
                <w:szCs w:val="22"/>
                <w:lang w:val="en-US"/>
              </w:rPr>
              <w:t>Risikofaktoren</w:t>
            </w:r>
          </w:p>
        </w:tc>
        <w:tc>
          <w:tcPr>
            <w:tcW w:w="2977" w:type="dxa"/>
            <w:tcBorders>
              <w:bottom w:val="single" w:sz="2" w:space="0" w:color="FFFFFF" w:themeColor="background1"/>
            </w:tcBorders>
            <w:shd w:val="clear" w:color="auto" w:fill="244061" w:themeFill="accent1" w:themeFillShade="80"/>
          </w:tcPr>
          <w:p w14:paraId="372CE797" w14:textId="77777777" w:rsidR="000975D3" w:rsidRPr="00203D9A" w:rsidRDefault="000975D3" w:rsidP="002D4449">
            <w:pPr>
              <w:jc w:val="both"/>
              <w:rPr>
                <w:rFonts w:asciiTheme="minorHAnsi" w:hAnsiTheme="minorHAnsi" w:cstheme="minorHAnsi"/>
                <w:bCs/>
                <w:szCs w:val="22"/>
              </w:rPr>
            </w:pPr>
            <w:r w:rsidRPr="00203D9A">
              <w:rPr>
                <w:rFonts w:asciiTheme="minorHAnsi" w:hAnsiTheme="minorHAnsi" w:cstheme="minorHAnsi"/>
                <w:bCs/>
                <w:szCs w:val="22"/>
              </w:rPr>
              <w:t>ohne RF</w:t>
            </w:r>
          </w:p>
        </w:tc>
        <w:tc>
          <w:tcPr>
            <w:tcW w:w="2835" w:type="dxa"/>
            <w:gridSpan w:val="2"/>
            <w:shd w:val="clear" w:color="auto" w:fill="C2D69B" w:themeFill="accent3" w:themeFillTint="99"/>
            <w:vAlign w:val="center"/>
          </w:tcPr>
          <w:p w14:paraId="50BD5150" w14:textId="77777777" w:rsidR="000975D3" w:rsidRPr="00203D9A" w:rsidRDefault="000975D3" w:rsidP="002D4449">
            <w:pPr>
              <w:rPr>
                <w:rFonts w:asciiTheme="minorHAnsi" w:hAnsiTheme="minorHAnsi" w:cstheme="minorHAnsi"/>
                <w:bCs/>
                <w:szCs w:val="22"/>
              </w:rPr>
            </w:pPr>
            <w:r w:rsidRPr="00203D9A">
              <w:rPr>
                <w:rFonts w:asciiTheme="minorHAnsi" w:hAnsiTheme="minorHAnsi" w:cstheme="minorHAnsi"/>
                <w:bCs/>
                <w:szCs w:val="22"/>
              </w:rPr>
              <w:t>Frühe (limitierte) Stadien</w:t>
            </w:r>
          </w:p>
        </w:tc>
        <w:tc>
          <w:tcPr>
            <w:tcW w:w="1418" w:type="dxa"/>
            <w:gridSpan w:val="2"/>
            <w:shd w:val="clear" w:color="auto" w:fill="FABF8F" w:themeFill="accent6" w:themeFillTint="99"/>
          </w:tcPr>
          <w:p w14:paraId="09E55284" w14:textId="77777777" w:rsidR="000975D3" w:rsidRPr="00203D9A" w:rsidRDefault="000975D3" w:rsidP="002D4449">
            <w:pPr>
              <w:jc w:val="both"/>
              <w:rPr>
                <w:rFonts w:asciiTheme="minorHAnsi" w:hAnsiTheme="minorHAnsi" w:cstheme="minorHAnsi"/>
                <w:bCs/>
                <w:szCs w:val="22"/>
              </w:rPr>
            </w:pPr>
          </w:p>
        </w:tc>
        <w:tc>
          <w:tcPr>
            <w:tcW w:w="1417" w:type="dxa"/>
            <w:shd w:val="clear" w:color="auto" w:fill="FABF8F" w:themeFill="accent6" w:themeFillTint="99"/>
          </w:tcPr>
          <w:p w14:paraId="3D9B4D5F" w14:textId="77777777" w:rsidR="000975D3" w:rsidRPr="00203D9A" w:rsidRDefault="000975D3" w:rsidP="002D4449">
            <w:pPr>
              <w:jc w:val="both"/>
              <w:rPr>
                <w:rFonts w:asciiTheme="minorHAnsi" w:hAnsiTheme="minorHAnsi" w:cstheme="minorHAnsi"/>
                <w:bCs/>
                <w:szCs w:val="22"/>
              </w:rPr>
            </w:pPr>
          </w:p>
        </w:tc>
      </w:tr>
      <w:tr w:rsidR="000975D3" w:rsidRPr="00203D9A" w14:paraId="65B09424" w14:textId="77777777" w:rsidTr="002D4449">
        <w:trPr>
          <w:trHeight w:val="377"/>
        </w:trPr>
        <w:tc>
          <w:tcPr>
            <w:tcW w:w="675" w:type="dxa"/>
            <w:vMerge/>
            <w:shd w:val="clear" w:color="auto" w:fill="244061" w:themeFill="accent1" w:themeFillShade="80"/>
          </w:tcPr>
          <w:p w14:paraId="733A1EA6" w14:textId="77777777" w:rsidR="000975D3" w:rsidRPr="00203D9A" w:rsidRDefault="000975D3" w:rsidP="002D4449">
            <w:pPr>
              <w:jc w:val="both"/>
              <w:rPr>
                <w:rFonts w:asciiTheme="minorHAnsi" w:hAnsiTheme="minorHAnsi" w:cstheme="minorHAnsi"/>
                <w:bCs/>
                <w:szCs w:val="22"/>
              </w:rPr>
            </w:pPr>
          </w:p>
        </w:tc>
        <w:tc>
          <w:tcPr>
            <w:tcW w:w="2977" w:type="dxa"/>
            <w:tcBorders>
              <w:top w:val="single" w:sz="2" w:space="0" w:color="FFFFFF" w:themeColor="background1"/>
              <w:bottom w:val="single" w:sz="2" w:space="0" w:color="FFFFFF" w:themeColor="background1"/>
            </w:tcBorders>
            <w:shd w:val="clear" w:color="auto" w:fill="244061" w:themeFill="accent1" w:themeFillShade="80"/>
          </w:tcPr>
          <w:p w14:paraId="17B6BC3F" w14:textId="77777777" w:rsidR="000975D3" w:rsidRPr="00203D9A" w:rsidRDefault="000975D3" w:rsidP="002D4449">
            <w:pPr>
              <w:jc w:val="both"/>
              <w:rPr>
                <w:rFonts w:asciiTheme="minorHAnsi" w:hAnsiTheme="minorHAnsi" w:cstheme="minorHAnsi"/>
                <w:bCs/>
                <w:szCs w:val="22"/>
              </w:rPr>
            </w:pPr>
            <w:r w:rsidRPr="00203D9A">
              <w:rPr>
                <w:rFonts w:asciiTheme="minorHAnsi" w:hAnsiTheme="minorHAnsi" w:cstheme="minorHAnsi"/>
                <w:bCs/>
                <w:szCs w:val="22"/>
              </w:rPr>
              <w:t>≥ 3 befallene LK-Areale</w:t>
            </w:r>
          </w:p>
        </w:tc>
        <w:tc>
          <w:tcPr>
            <w:tcW w:w="2835" w:type="dxa"/>
            <w:gridSpan w:val="2"/>
            <w:shd w:val="clear" w:color="auto" w:fill="F8FFB1"/>
          </w:tcPr>
          <w:p w14:paraId="58606CC4" w14:textId="77777777" w:rsidR="000975D3" w:rsidRPr="00203D9A" w:rsidRDefault="000975D3" w:rsidP="002D4449">
            <w:pPr>
              <w:jc w:val="both"/>
              <w:rPr>
                <w:rFonts w:asciiTheme="minorHAnsi" w:hAnsiTheme="minorHAnsi" w:cstheme="minorHAnsi"/>
                <w:bCs/>
                <w:szCs w:val="22"/>
              </w:rPr>
            </w:pPr>
          </w:p>
        </w:tc>
        <w:tc>
          <w:tcPr>
            <w:tcW w:w="2835" w:type="dxa"/>
            <w:gridSpan w:val="3"/>
            <w:shd w:val="clear" w:color="auto" w:fill="FABF8F" w:themeFill="accent6" w:themeFillTint="99"/>
          </w:tcPr>
          <w:p w14:paraId="063977AB" w14:textId="77777777" w:rsidR="000975D3" w:rsidRPr="00203D9A" w:rsidRDefault="000975D3" w:rsidP="002D4449">
            <w:pPr>
              <w:jc w:val="both"/>
              <w:rPr>
                <w:rFonts w:asciiTheme="minorHAnsi" w:hAnsiTheme="minorHAnsi" w:cstheme="minorHAnsi"/>
                <w:bCs/>
                <w:szCs w:val="22"/>
              </w:rPr>
            </w:pPr>
          </w:p>
        </w:tc>
      </w:tr>
      <w:tr w:rsidR="000975D3" w:rsidRPr="00203D9A" w14:paraId="2369D09E" w14:textId="77777777" w:rsidTr="002D4449">
        <w:tc>
          <w:tcPr>
            <w:tcW w:w="675" w:type="dxa"/>
            <w:vMerge/>
            <w:shd w:val="clear" w:color="auto" w:fill="244061" w:themeFill="accent1" w:themeFillShade="80"/>
          </w:tcPr>
          <w:p w14:paraId="42300BAF" w14:textId="77777777" w:rsidR="000975D3" w:rsidRPr="00203D9A" w:rsidRDefault="000975D3" w:rsidP="002D4449">
            <w:pPr>
              <w:jc w:val="both"/>
              <w:rPr>
                <w:rFonts w:asciiTheme="minorHAnsi" w:hAnsiTheme="minorHAnsi" w:cstheme="minorHAnsi"/>
                <w:bCs/>
                <w:szCs w:val="22"/>
              </w:rPr>
            </w:pPr>
          </w:p>
        </w:tc>
        <w:tc>
          <w:tcPr>
            <w:tcW w:w="2977" w:type="dxa"/>
            <w:tcBorders>
              <w:top w:val="single" w:sz="2" w:space="0" w:color="FFFFFF" w:themeColor="background1"/>
              <w:bottom w:val="single" w:sz="2" w:space="0" w:color="FFFFFF" w:themeColor="background1"/>
            </w:tcBorders>
            <w:shd w:val="clear" w:color="auto" w:fill="244061" w:themeFill="accent1" w:themeFillShade="80"/>
          </w:tcPr>
          <w:p w14:paraId="483D13E9" w14:textId="77777777" w:rsidR="000975D3" w:rsidRPr="00203D9A" w:rsidRDefault="000975D3" w:rsidP="002D4449">
            <w:pPr>
              <w:jc w:val="both"/>
              <w:rPr>
                <w:rFonts w:asciiTheme="minorHAnsi" w:hAnsiTheme="minorHAnsi" w:cstheme="minorHAnsi"/>
                <w:bCs/>
                <w:szCs w:val="22"/>
              </w:rPr>
            </w:pPr>
            <w:r w:rsidRPr="00203D9A">
              <w:rPr>
                <w:rFonts w:asciiTheme="minorHAnsi" w:hAnsiTheme="minorHAnsi" w:cstheme="minorHAnsi"/>
                <w:bCs/>
                <w:szCs w:val="22"/>
              </w:rPr>
              <w:t>hohe BSG</w:t>
            </w:r>
          </w:p>
        </w:tc>
        <w:tc>
          <w:tcPr>
            <w:tcW w:w="1418" w:type="dxa"/>
            <w:vMerge w:val="restart"/>
            <w:shd w:val="clear" w:color="auto" w:fill="F8FFB1"/>
          </w:tcPr>
          <w:p w14:paraId="6A31BB97" w14:textId="77777777" w:rsidR="000975D3" w:rsidRPr="00203D9A" w:rsidRDefault="000975D3" w:rsidP="002D4449">
            <w:pPr>
              <w:ind w:right="-108"/>
              <w:jc w:val="right"/>
              <w:rPr>
                <w:rFonts w:asciiTheme="minorHAnsi" w:hAnsiTheme="minorHAnsi" w:cstheme="minorHAnsi"/>
                <w:bCs/>
                <w:szCs w:val="22"/>
              </w:rPr>
            </w:pPr>
            <w:r w:rsidRPr="00203D9A">
              <w:rPr>
                <w:rFonts w:asciiTheme="minorHAnsi" w:hAnsiTheme="minorHAnsi" w:cstheme="minorHAnsi"/>
                <w:bCs/>
                <w:szCs w:val="22"/>
              </w:rPr>
              <w:t xml:space="preserve">Intermediäre   </w:t>
            </w:r>
          </w:p>
        </w:tc>
        <w:tc>
          <w:tcPr>
            <w:tcW w:w="1417" w:type="dxa"/>
            <w:tcBorders>
              <w:left w:val="nil"/>
            </w:tcBorders>
            <w:shd w:val="clear" w:color="auto" w:fill="F8FFB1"/>
          </w:tcPr>
          <w:p w14:paraId="10F689EB" w14:textId="77777777" w:rsidR="000975D3" w:rsidRPr="00203D9A" w:rsidRDefault="000975D3" w:rsidP="002D4449">
            <w:pPr>
              <w:ind w:left="-108"/>
              <w:jc w:val="both"/>
              <w:rPr>
                <w:rFonts w:asciiTheme="minorHAnsi" w:hAnsiTheme="minorHAnsi" w:cstheme="minorHAnsi"/>
                <w:bCs/>
                <w:szCs w:val="22"/>
              </w:rPr>
            </w:pPr>
            <w:r w:rsidRPr="00203D9A">
              <w:rPr>
                <w:rFonts w:asciiTheme="minorHAnsi" w:hAnsiTheme="minorHAnsi" w:cstheme="minorHAnsi"/>
                <w:bCs/>
                <w:szCs w:val="22"/>
              </w:rPr>
              <w:t xml:space="preserve"> Stadien</w:t>
            </w:r>
          </w:p>
        </w:tc>
        <w:tc>
          <w:tcPr>
            <w:tcW w:w="2835" w:type="dxa"/>
            <w:gridSpan w:val="3"/>
            <w:shd w:val="clear" w:color="auto" w:fill="FABF8F" w:themeFill="accent6" w:themeFillTint="99"/>
          </w:tcPr>
          <w:p w14:paraId="5D15ABB9" w14:textId="77777777" w:rsidR="000975D3" w:rsidRPr="00203D9A" w:rsidRDefault="000975D3" w:rsidP="002D4449">
            <w:pPr>
              <w:jc w:val="both"/>
              <w:rPr>
                <w:rFonts w:asciiTheme="minorHAnsi" w:hAnsiTheme="minorHAnsi" w:cstheme="minorHAnsi"/>
                <w:bCs/>
                <w:szCs w:val="22"/>
              </w:rPr>
            </w:pPr>
            <w:r w:rsidRPr="00203D9A">
              <w:rPr>
                <w:rFonts w:asciiTheme="minorHAnsi" w:hAnsiTheme="minorHAnsi" w:cstheme="minorHAnsi"/>
                <w:bCs/>
                <w:szCs w:val="22"/>
              </w:rPr>
              <w:t>Fortgeschrittene Stadien</w:t>
            </w:r>
          </w:p>
        </w:tc>
      </w:tr>
      <w:tr w:rsidR="000975D3" w:rsidRPr="00203D9A" w14:paraId="72891503" w14:textId="77777777" w:rsidTr="002D4449">
        <w:tc>
          <w:tcPr>
            <w:tcW w:w="675" w:type="dxa"/>
            <w:vMerge/>
            <w:shd w:val="clear" w:color="auto" w:fill="244061" w:themeFill="accent1" w:themeFillShade="80"/>
          </w:tcPr>
          <w:p w14:paraId="2D751345" w14:textId="77777777" w:rsidR="000975D3" w:rsidRPr="00203D9A" w:rsidRDefault="000975D3" w:rsidP="002D4449">
            <w:pPr>
              <w:jc w:val="both"/>
              <w:rPr>
                <w:rFonts w:asciiTheme="minorHAnsi" w:hAnsiTheme="minorHAnsi" w:cstheme="minorHAnsi"/>
                <w:bCs/>
                <w:szCs w:val="22"/>
              </w:rPr>
            </w:pPr>
          </w:p>
        </w:tc>
        <w:tc>
          <w:tcPr>
            <w:tcW w:w="2977" w:type="dxa"/>
            <w:tcBorders>
              <w:top w:val="single" w:sz="2" w:space="0" w:color="FFFFFF" w:themeColor="background1"/>
              <w:bottom w:val="single" w:sz="2" w:space="0" w:color="FFFFFF" w:themeColor="background1"/>
            </w:tcBorders>
            <w:shd w:val="clear" w:color="auto" w:fill="244061" w:themeFill="accent1" w:themeFillShade="80"/>
          </w:tcPr>
          <w:p w14:paraId="7F70F7AF" w14:textId="77777777" w:rsidR="000975D3" w:rsidRPr="00203D9A" w:rsidRDefault="000975D3" w:rsidP="002D4449">
            <w:pPr>
              <w:jc w:val="both"/>
              <w:rPr>
                <w:rFonts w:asciiTheme="minorHAnsi" w:hAnsiTheme="minorHAnsi" w:cstheme="minorHAnsi"/>
                <w:bCs/>
                <w:szCs w:val="22"/>
              </w:rPr>
            </w:pPr>
            <w:r w:rsidRPr="00203D9A">
              <w:rPr>
                <w:rFonts w:asciiTheme="minorHAnsi" w:hAnsiTheme="minorHAnsi" w:cstheme="minorHAnsi"/>
                <w:bCs/>
                <w:szCs w:val="22"/>
              </w:rPr>
              <w:t>großer Mediastinaltumor</w:t>
            </w:r>
          </w:p>
        </w:tc>
        <w:tc>
          <w:tcPr>
            <w:tcW w:w="1418" w:type="dxa"/>
            <w:vMerge/>
          </w:tcPr>
          <w:p w14:paraId="2BDAE891" w14:textId="77777777" w:rsidR="000975D3" w:rsidRPr="00203D9A" w:rsidRDefault="000975D3" w:rsidP="002D4449">
            <w:pPr>
              <w:jc w:val="both"/>
              <w:rPr>
                <w:rFonts w:asciiTheme="minorHAnsi" w:hAnsiTheme="minorHAnsi" w:cstheme="minorHAnsi"/>
                <w:bCs/>
                <w:szCs w:val="22"/>
              </w:rPr>
            </w:pPr>
          </w:p>
        </w:tc>
        <w:tc>
          <w:tcPr>
            <w:tcW w:w="1417" w:type="dxa"/>
            <w:tcBorders>
              <w:left w:val="nil"/>
            </w:tcBorders>
            <w:shd w:val="clear" w:color="auto" w:fill="FABF8F" w:themeFill="accent6" w:themeFillTint="99"/>
          </w:tcPr>
          <w:p w14:paraId="0818BD0C" w14:textId="77777777" w:rsidR="000975D3" w:rsidRPr="00203D9A" w:rsidRDefault="000975D3" w:rsidP="002D4449">
            <w:pPr>
              <w:jc w:val="both"/>
              <w:rPr>
                <w:rFonts w:asciiTheme="minorHAnsi" w:hAnsiTheme="minorHAnsi" w:cstheme="minorHAnsi"/>
                <w:bCs/>
                <w:szCs w:val="22"/>
              </w:rPr>
            </w:pPr>
          </w:p>
        </w:tc>
        <w:tc>
          <w:tcPr>
            <w:tcW w:w="1276" w:type="dxa"/>
            <w:shd w:val="clear" w:color="auto" w:fill="FABF8F" w:themeFill="accent6" w:themeFillTint="99"/>
          </w:tcPr>
          <w:p w14:paraId="38193BF1" w14:textId="77777777" w:rsidR="000975D3" w:rsidRPr="00203D9A" w:rsidRDefault="000975D3" w:rsidP="002D4449">
            <w:pPr>
              <w:jc w:val="both"/>
              <w:rPr>
                <w:rFonts w:asciiTheme="minorHAnsi" w:hAnsiTheme="minorHAnsi" w:cstheme="minorHAnsi"/>
                <w:bCs/>
                <w:szCs w:val="22"/>
              </w:rPr>
            </w:pPr>
          </w:p>
        </w:tc>
        <w:tc>
          <w:tcPr>
            <w:tcW w:w="1559" w:type="dxa"/>
            <w:gridSpan w:val="2"/>
            <w:shd w:val="clear" w:color="auto" w:fill="FABF8F" w:themeFill="accent6" w:themeFillTint="99"/>
          </w:tcPr>
          <w:p w14:paraId="3B1D6A70" w14:textId="77777777" w:rsidR="000975D3" w:rsidRPr="00203D9A" w:rsidRDefault="000975D3" w:rsidP="002D4449">
            <w:pPr>
              <w:jc w:val="both"/>
              <w:rPr>
                <w:rFonts w:asciiTheme="minorHAnsi" w:hAnsiTheme="minorHAnsi" w:cstheme="minorHAnsi"/>
                <w:bCs/>
                <w:szCs w:val="22"/>
              </w:rPr>
            </w:pPr>
          </w:p>
        </w:tc>
      </w:tr>
      <w:tr w:rsidR="000975D3" w:rsidRPr="00203D9A" w14:paraId="78F5AF31" w14:textId="77777777" w:rsidTr="002D4449">
        <w:tc>
          <w:tcPr>
            <w:tcW w:w="675" w:type="dxa"/>
            <w:vMerge/>
            <w:shd w:val="clear" w:color="auto" w:fill="244061" w:themeFill="accent1" w:themeFillShade="80"/>
          </w:tcPr>
          <w:p w14:paraId="0FF81B7D" w14:textId="77777777" w:rsidR="000975D3" w:rsidRPr="00203D9A" w:rsidRDefault="000975D3" w:rsidP="002D4449">
            <w:pPr>
              <w:jc w:val="both"/>
              <w:rPr>
                <w:rFonts w:asciiTheme="minorHAnsi" w:hAnsiTheme="minorHAnsi" w:cstheme="minorHAnsi"/>
                <w:bCs/>
                <w:szCs w:val="22"/>
              </w:rPr>
            </w:pPr>
          </w:p>
        </w:tc>
        <w:tc>
          <w:tcPr>
            <w:tcW w:w="2977" w:type="dxa"/>
            <w:tcBorders>
              <w:top w:val="single" w:sz="2" w:space="0" w:color="FFFFFF" w:themeColor="background1"/>
            </w:tcBorders>
            <w:shd w:val="clear" w:color="auto" w:fill="244061" w:themeFill="accent1" w:themeFillShade="80"/>
          </w:tcPr>
          <w:p w14:paraId="3C434694" w14:textId="77777777" w:rsidR="000975D3" w:rsidRPr="00203D9A" w:rsidRDefault="000975D3" w:rsidP="002D4449">
            <w:pPr>
              <w:jc w:val="both"/>
              <w:rPr>
                <w:rFonts w:asciiTheme="minorHAnsi" w:hAnsiTheme="minorHAnsi" w:cstheme="minorHAnsi"/>
                <w:bCs/>
                <w:szCs w:val="22"/>
              </w:rPr>
            </w:pPr>
            <w:r w:rsidRPr="00203D9A">
              <w:rPr>
                <w:rFonts w:asciiTheme="minorHAnsi" w:hAnsiTheme="minorHAnsi" w:cstheme="minorHAnsi"/>
                <w:bCs/>
                <w:szCs w:val="22"/>
              </w:rPr>
              <w:t xml:space="preserve">E-Befall </w:t>
            </w:r>
          </w:p>
        </w:tc>
        <w:tc>
          <w:tcPr>
            <w:tcW w:w="1418" w:type="dxa"/>
            <w:vMerge/>
          </w:tcPr>
          <w:p w14:paraId="7BF77022" w14:textId="77777777" w:rsidR="000975D3" w:rsidRPr="00203D9A" w:rsidRDefault="000975D3" w:rsidP="002D4449">
            <w:pPr>
              <w:jc w:val="both"/>
              <w:rPr>
                <w:rFonts w:asciiTheme="minorHAnsi" w:hAnsiTheme="minorHAnsi" w:cstheme="minorHAnsi"/>
                <w:bCs/>
                <w:szCs w:val="22"/>
              </w:rPr>
            </w:pPr>
          </w:p>
        </w:tc>
        <w:tc>
          <w:tcPr>
            <w:tcW w:w="1417" w:type="dxa"/>
            <w:tcBorders>
              <w:left w:val="nil"/>
            </w:tcBorders>
            <w:shd w:val="clear" w:color="auto" w:fill="FABF8F" w:themeFill="accent6" w:themeFillTint="99"/>
          </w:tcPr>
          <w:p w14:paraId="5E95B66B" w14:textId="77777777" w:rsidR="000975D3" w:rsidRPr="00203D9A" w:rsidRDefault="000975D3" w:rsidP="002D4449">
            <w:pPr>
              <w:jc w:val="both"/>
              <w:rPr>
                <w:rFonts w:asciiTheme="minorHAnsi" w:hAnsiTheme="minorHAnsi" w:cstheme="minorHAnsi"/>
                <w:bCs/>
                <w:szCs w:val="22"/>
              </w:rPr>
            </w:pPr>
          </w:p>
        </w:tc>
        <w:tc>
          <w:tcPr>
            <w:tcW w:w="1276" w:type="dxa"/>
            <w:shd w:val="clear" w:color="auto" w:fill="FABF8F" w:themeFill="accent6" w:themeFillTint="99"/>
          </w:tcPr>
          <w:p w14:paraId="308420A1" w14:textId="77777777" w:rsidR="000975D3" w:rsidRPr="00203D9A" w:rsidRDefault="000975D3" w:rsidP="002D4449">
            <w:pPr>
              <w:jc w:val="both"/>
              <w:rPr>
                <w:rFonts w:asciiTheme="minorHAnsi" w:hAnsiTheme="minorHAnsi" w:cstheme="minorHAnsi"/>
                <w:bCs/>
                <w:szCs w:val="22"/>
              </w:rPr>
            </w:pPr>
          </w:p>
        </w:tc>
        <w:tc>
          <w:tcPr>
            <w:tcW w:w="1559" w:type="dxa"/>
            <w:gridSpan w:val="2"/>
            <w:shd w:val="clear" w:color="auto" w:fill="FABF8F" w:themeFill="accent6" w:themeFillTint="99"/>
          </w:tcPr>
          <w:p w14:paraId="57E4A0B2" w14:textId="77777777" w:rsidR="000975D3" w:rsidRPr="00203D9A" w:rsidRDefault="000975D3" w:rsidP="002D4449">
            <w:pPr>
              <w:jc w:val="both"/>
              <w:rPr>
                <w:rFonts w:asciiTheme="minorHAnsi" w:hAnsiTheme="minorHAnsi" w:cstheme="minorHAnsi"/>
                <w:bCs/>
                <w:szCs w:val="22"/>
              </w:rPr>
            </w:pPr>
          </w:p>
        </w:tc>
      </w:tr>
    </w:tbl>
    <w:p w14:paraId="044EE58A" w14:textId="77777777" w:rsidR="000975D3" w:rsidRPr="00203D9A" w:rsidRDefault="000975D3" w:rsidP="000975D3">
      <w:pPr>
        <w:jc w:val="both"/>
        <w:rPr>
          <w:rFonts w:asciiTheme="minorHAnsi" w:hAnsiTheme="minorHAnsi" w:cstheme="minorHAnsi"/>
          <w:b/>
          <w:bCs/>
          <w:szCs w:val="22"/>
          <w:u w:val="single"/>
        </w:rPr>
      </w:pPr>
    </w:p>
    <w:p w14:paraId="61C880A0" w14:textId="77777777" w:rsidR="000975D3" w:rsidRPr="00203D9A" w:rsidRDefault="000975D3" w:rsidP="000975D3">
      <w:pPr>
        <w:jc w:val="both"/>
        <w:rPr>
          <w:rFonts w:asciiTheme="minorHAnsi" w:hAnsiTheme="minorHAnsi" w:cstheme="minorHAnsi"/>
          <w:b/>
          <w:bCs/>
          <w:szCs w:val="22"/>
        </w:rPr>
      </w:pPr>
      <w:r w:rsidRPr="00203D9A">
        <w:rPr>
          <w:rFonts w:asciiTheme="minorHAnsi" w:hAnsiTheme="minorHAnsi" w:cstheme="minorHAnsi"/>
          <w:b/>
          <w:bCs/>
          <w:szCs w:val="22"/>
        </w:rPr>
        <w:t>Risikofaktoren gemäß GHSG:</w:t>
      </w:r>
    </w:p>
    <w:p w14:paraId="63FB5B61" w14:textId="77777777" w:rsidR="000975D3" w:rsidRPr="00203D9A" w:rsidRDefault="000975D3" w:rsidP="00D94A99">
      <w:pPr>
        <w:pStyle w:val="Listenabsatz"/>
        <w:numPr>
          <w:ilvl w:val="0"/>
          <w:numId w:val="7"/>
        </w:numPr>
        <w:spacing w:line="276" w:lineRule="auto"/>
        <w:ind w:left="284" w:hanging="284"/>
        <w:jc w:val="both"/>
        <w:rPr>
          <w:rFonts w:asciiTheme="minorHAnsi" w:eastAsia="Calibri" w:hAnsiTheme="minorHAnsi" w:cstheme="minorHAnsi"/>
          <w:szCs w:val="22"/>
          <w:lang w:eastAsia="en-US"/>
        </w:rPr>
      </w:pPr>
      <w:r w:rsidRPr="00203D9A">
        <w:rPr>
          <w:rFonts w:asciiTheme="minorHAnsi" w:eastAsia="Calibri" w:hAnsiTheme="minorHAnsi" w:cstheme="minorHAnsi"/>
          <w:szCs w:val="22"/>
          <w:lang w:eastAsia="en-US"/>
        </w:rPr>
        <w:t>Befall von ≥ 3 Lymphknotenarealen</w:t>
      </w:r>
    </w:p>
    <w:p w14:paraId="3CED8F99" w14:textId="77777777" w:rsidR="000975D3" w:rsidRPr="00203D9A" w:rsidRDefault="000975D3" w:rsidP="00D94A99">
      <w:pPr>
        <w:pStyle w:val="Listenabsatz"/>
        <w:numPr>
          <w:ilvl w:val="0"/>
          <w:numId w:val="7"/>
        </w:numPr>
        <w:spacing w:line="276" w:lineRule="auto"/>
        <w:ind w:left="284" w:hanging="284"/>
        <w:jc w:val="both"/>
        <w:rPr>
          <w:rFonts w:asciiTheme="minorHAnsi" w:eastAsia="Calibri" w:hAnsiTheme="minorHAnsi" w:cstheme="minorHAnsi"/>
          <w:szCs w:val="22"/>
          <w:lang w:eastAsia="en-US"/>
        </w:rPr>
      </w:pPr>
      <w:r w:rsidRPr="00203D9A">
        <w:rPr>
          <w:rFonts w:asciiTheme="minorHAnsi" w:eastAsia="Calibri" w:hAnsiTheme="minorHAnsi" w:cstheme="minorHAnsi"/>
          <w:szCs w:val="22"/>
          <w:lang w:eastAsia="en-US"/>
        </w:rPr>
        <w:t>hohe BSG (1Std. ≥ 50 mm ohne B- Syptomen, ≥ 30 mit B- Symptome)</w:t>
      </w:r>
    </w:p>
    <w:p w14:paraId="00AAC7FD" w14:textId="77777777" w:rsidR="000975D3" w:rsidRPr="00203D9A" w:rsidRDefault="000975D3" w:rsidP="00D94A99">
      <w:pPr>
        <w:pStyle w:val="Listenabsatz"/>
        <w:numPr>
          <w:ilvl w:val="0"/>
          <w:numId w:val="7"/>
        </w:numPr>
        <w:spacing w:line="276" w:lineRule="auto"/>
        <w:ind w:left="284" w:hanging="284"/>
        <w:jc w:val="both"/>
        <w:rPr>
          <w:rFonts w:asciiTheme="minorHAnsi" w:eastAsia="Calibri" w:hAnsiTheme="minorHAnsi" w:cstheme="minorHAnsi"/>
          <w:szCs w:val="22"/>
          <w:lang w:eastAsia="en-US"/>
        </w:rPr>
      </w:pPr>
      <w:r w:rsidRPr="00203D9A">
        <w:rPr>
          <w:rFonts w:asciiTheme="minorHAnsi" w:eastAsia="Calibri" w:hAnsiTheme="minorHAnsi" w:cstheme="minorHAnsi"/>
          <w:szCs w:val="22"/>
          <w:lang w:eastAsia="en-US"/>
        </w:rPr>
        <w:t>Großer Mediastinaltumor (≥ 1/3 des maximalen Thoraxquerdurchmessers im konventionellen Thorax- Röntgen)</w:t>
      </w:r>
    </w:p>
    <w:p w14:paraId="32C6DB80" w14:textId="77777777" w:rsidR="0002189C" w:rsidRPr="003922FB" w:rsidRDefault="000975D3" w:rsidP="00DF6E22">
      <w:pPr>
        <w:pStyle w:val="Listenabsatz"/>
        <w:numPr>
          <w:ilvl w:val="0"/>
          <w:numId w:val="7"/>
        </w:numPr>
        <w:spacing w:line="240" w:lineRule="auto"/>
        <w:ind w:left="284" w:hanging="284"/>
        <w:jc w:val="left"/>
        <w:rPr>
          <w:rFonts w:asciiTheme="minorHAnsi" w:eastAsia="Calibri" w:hAnsiTheme="minorHAnsi" w:cstheme="minorHAnsi"/>
          <w:szCs w:val="22"/>
          <w:lang w:eastAsia="en-US"/>
        </w:rPr>
      </w:pPr>
      <w:r w:rsidRPr="003922FB">
        <w:rPr>
          <w:rFonts w:asciiTheme="minorHAnsi" w:eastAsia="Calibri" w:hAnsiTheme="minorHAnsi" w:cstheme="minorHAnsi"/>
          <w:szCs w:val="22"/>
          <w:lang w:eastAsia="en-US"/>
        </w:rPr>
        <w:t>Extranodaler Befall</w:t>
      </w:r>
      <w:r w:rsidR="00B31286" w:rsidRPr="003922FB">
        <w:rPr>
          <w:rFonts w:asciiTheme="minorHAnsi" w:eastAsia="Calibri" w:hAnsiTheme="minorHAnsi" w:cstheme="minorHAnsi"/>
          <w:szCs w:val="22"/>
          <w:lang w:eastAsia="en-US"/>
        </w:rPr>
        <w:t xml:space="preserve"> </w:t>
      </w:r>
      <w:r w:rsidR="00B31286" w:rsidRPr="003922FB">
        <w:rPr>
          <w:rFonts w:asciiTheme="minorHAnsi" w:hAnsiTheme="minorHAnsi" w:cstheme="minorHAnsi"/>
          <w:szCs w:val="22"/>
        </w:rPr>
        <w:t>– jede Ausbreitung des Tumors, die über die Lymphknoten, die Milz, den Thymus, den Waldeyer-Rachenring, den Blinddarm und die Peyer- Plaques hinausgeht.</w:t>
      </w:r>
      <w:r w:rsidR="0002189C" w:rsidRPr="003922FB">
        <w:rPr>
          <w:rFonts w:asciiTheme="minorHAnsi" w:eastAsia="Calibri" w:hAnsiTheme="minorHAnsi" w:cstheme="minorHAnsi"/>
          <w:szCs w:val="22"/>
          <w:lang w:eastAsia="en-US"/>
        </w:rPr>
        <w:br w:type="page"/>
      </w:r>
    </w:p>
    <w:p w14:paraId="11DF85E3" w14:textId="77777777" w:rsidR="000975D3" w:rsidRPr="00203D9A" w:rsidRDefault="000975D3" w:rsidP="000975D3">
      <w:pPr>
        <w:pStyle w:val="berschrift1"/>
      </w:pPr>
      <w:bookmarkStart w:id="29" w:name="_Toc495561155"/>
      <w:bookmarkStart w:id="30" w:name="_Toc76646676"/>
      <w:bookmarkStart w:id="31" w:name="_Toc367183617"/>
      <w:bookmarkStart w:id="32" w:name="_Toc367183855"/>
      <w:r w:rsidRPr="00203D9A">
        <w:lastRenderedPageBreak/>
        <w:t>3</w:t>
      </w:r>
      <w:r w:rsidRPr="00203D9A">
        <w:tab/>
        <w:t>Behandlungsplan</w:t>
      </w:r>
      <w:bookmarkEnd w:id="29"/>
      <w:bookmarkEnd w:id="30"/>
      <w:r w:rsidRPr="00203D9A">
        <w:t xml:space="preserve"> </w:t>
      </w:r>
      <w:bookmarkEnd w:id="31"/>
      <w:bookmarkEnd w:id="32"/>
    </w:p>
    <w:p w14:paraId="471FFFE9" w14:textId="77777777" w:rsidR="00A175F5" w:rsidRDefault="00A175F5" w:rsidP="00B43036">
      <w:pPr>
        <w:spacing w:line="276" w:lineRule="auto"/>
        <w:jc w:val="both"/>
        <w:rPr>
          <w:rFonts w:asciiTheme="minorHAnsi" w:eastAsia="Calibri" w:hAnsiTheme="minorHAnsi" w:cstheme="minorHAnsi"/>
          <w:szCs w:val="22"/>
          <w:lang w:eastAsia="en-US"/>
        </w:rPr>
      </w:pPr>
    </w:p>
    <w:p w14:paraId="31A976CF" w14:textId="77777777" w:rsidR="000975D3" w:rsidRDefault="00EF256B" w:rsidP="00B43036">
      <w:pPr>
        <w:spacing w:line="276" w:lineRule="auto"/>
        <w:jc w:val="both"/>
        <w:rPr>
          <w:rFonts w:asciiTheme="minorHAnsi" w:eastAsia="Calibri" w:hAnsiTheme="minorHAnsi" w:cstheme="minorHAnsi"/>
          <w:szCs w:val="22"/>
          <w:lang w:eastAsia="en-US"/>
        </w:rPr>
      </w:pPr>
      <w:r>
        <w:rPr>
          <w:rFonts w:asciiTheme="minorHAnsi" w:eastAsia="Calibri" w:hAnsiTheme="minorHAnsi" w:cstheme="minorHAnsi"/>
          <w:szCs w:val="22"/>
          <w:lang w:eastAsia="en-US"/>
        </w:rPr>
        <w:t>Die Behandlung mit Polychemotherapie und lokaler Strahlentherapie</w:t>
      </w:r>
      <w:r w:rsidR="000975D3" w:rsidRPr="00203D9A">
        <w:rPr>
          <w:rFonts w:asciiTheme="minorHAnsi" w:eastAsia="Calibri" w:hAnsiTheme="minorHAnsi" w:cstheme="minorHAnsi"/>
          <w:szCs w:val="22"/>
          <w:lang w:eastAsia="en-US"/>
        </w:rPr>
        <w:t xml:space="preserve"> </w:t>
      </w:r>
      <w:r>
        <w:rPr>
          <w:rFonts w:asciiTheme="minorHAnsi" w:eastAsia="Calibri" w:hAnsiTheme="minorHAnsi" w:cstheme="minorHAnsi"/>
          <w:szCs w:val="22"/>
          <w:lang w:eastAsia="en-US"/>
        </w:rPr>
        <w:t>ist</w:t>
      </w:r>
      <w:r w:rsidR="000975D3" w:rsidRPr="00203D9A">
        <w:rPr>
          <w:rFonts w:asciiTheme="minorHAnsi" w:eastAsia="Calibri" w:hAnsiTheme="minorHAnsi" w:cstheme="minorHAnsi"/>
          <w:szCs w:val="22"/>
          <w:lang w:eastAsia="en-US"/>
        </w:rPr>
        <w:t xml:space="preserve"> verbunden mit über 80%ige</w:t>
      </w:r>
      <w:r>
        <w:rPr>
          <w:rFonts w:asciiTheme="minorHAnsi" w:eastAsia="Calibri" w:hAnsiTheme="minorHAnsi" w:cstheme="minorHAnsi"/>
          <w:szCs w:val="22"/>
          <w:lang w:eastAsia="en-US"/>
        </w:rPr>
        <w:t>r</w:t>
      </w:r>
      <w:r w:rsidR="000975D3" w:rsidRPr="00203D9A">
        <w:rPr>
          <w:rFonts w:asciiTheme="minorHAnsi" w:eastAsia="Calibri" w:hAnsiTheme="minorHAnsi" w:cstheme="minorHAnsi"/>
          <w:szCs w:val="22"/>
          <w:lang w:eastAsia="en-US"/>
        </w:rPr>
        <w:t xml:space="preserve"> Heilingsraten bei fortgeschrittenen und bis zu 90% der lokalisierten Stadien.</w:t>
      </w:r>
      <w:r w:rsidR="00B43036">
        <w:rPr>
          <w:rFonts w:asciiTheme="minorHAnsi" w:eastAsia="Calibri" w:hAnsiTheme="minorHAnsi" w:cstheme="minorHAnsi"/>
          <w:szCs w:val="22"/>
          <w:lang w:eastAsia="en-US"/>
        </w:rPr>
        <w:t xml:space="preserve"> Mögliche Anpassungen der Therapie aufgrund der Corona-Pandemie orientieren sich an den aktuellen Onkopedie-Empfehlungen; ein Impfung vor Therapieeinleitung ist sinnvoll.</w:t>
      </w:r>
    </w:p>
    <w:p w14:paraId="4D3FA73C" w14:textId="77777777" w:rsidR="00B43036" w:rsidRPr="00203D9A" w:rsidRDefault="00B43036" w:rsidP="000975D3">
      <w:pPr>
        <w:spacing w:line="276" w:lineRule="auto"/>
        <w:jc w:val="both"/>
        <w:rPr>
          <w:rFonts w:asciiTheme="minorHAnsi" w:eastAsia="Calibri" w:hAnsiTheme="minorHAnsi" w:cstheme="minorHAnsi"/>
          <w:szCs w:val="22"/>
          <w:lang w:eastAsia="en-US"/>
        </w:rPr>
      </w:pPr>
    </w:p>
    <w:p w14:paraId="1DFF7FF1" w14:textId="77777777" w:rsidR="000975D3" w:rsidRPr="00203D9A" w:rsidRDefault="00B43036" w:rsidP="00B43036">
      <w:pPr>
        <w:pStyle w:val="berschrift2"/>
        <w:numPr>
          <w:ilvl w:val="0"/>
          <w:numId w:val="0"/>
        </w:numPr>
        <w:ind w:left="851" w:hanging="851"/>
      </w:pPr>
      <w:bookmarkStart w:id="33" w:name="_Toc495561156"/>
      <w:bookmarkStart w:id="34" w:name="_Toc76646677"/>
      <w:r>
        <w:t>3.1.</w:t>
      </w:r>
      <w:r w:rsidR="000975D3" w:rsidRPr="00203D9A">
        <w:tab/>
        <w:t>Therapiealgorithmus des klassischen Hodgkin Lymphoms</w:t>
      </w:r>
      <w:bookmarkEnd w:id="33"/>
      <w:bookmarkEnd w:id="34"/>
    </w:p>
    <w:p w14:paraId="6DDBFD8A" w14:textId="77777777" w:rsidR="000975D3" w:rsidRPr="00203D9A" w:rsidRDefault="000975D3" w:rsidP="000975D3">
      <w:pPr>
        <w:spacing w:line="276" w:lineRule="auto"/>
        <w:jc w:val="both"/>
        <w:rPr>
          <w:rFonts w:asciiTheme="minorHAnsi" w:eastAsia="Calibri" w:hAnsiTheme="minorHAnsi" w:cstheme="minorHAnsi"/>
          <w:szCs w:val="22"/>
          <w:lang w:eastAsia="en-US"/>
        </w:rPr>
      </w:pPr>
      <w:r w:rsidRPr="00203D9A">
        <w:rPr>
          <w:rFonts w:asciiTheme="minorHAnsi" w:eastAsia="Calibri" w:hAnsiTheme="minorHAnsi" w:cstheme="minorHAnsi"/>
          <w:szCs w:val="22"/>
          <w:lang w:eastAsia="en-US"/>
        </w:rPr>
        <w:t>Patienten ab 18 Jahre; &lt; 18 Jahre Behandlung KUK Medcampus IV in Anlehnung an pädiatrische Regime.</w:t>
      </w:r>
    </w:p>
    <w:p w14:paraId="2B9A91CB" w14:textId="77777777" w:rsidR="00E10BA5" w:rsidRPr="00203D9A" w:rsidRDefault="00E10BA5" w:rsidP="000975D3">
      <w:pPr>
        <w:spacing w:line="276" w:lineRule="auto"/>
        <w:jc w:val="both"/>
        <w:rPr>
          <w:rFonts w:asciiTheme="minorHAnsi" w:eastAsia="Calibri" w:hAnsiTheme="minorHAnsi" w:cstheme="minorHAnsi"/>
          <w:szCs w:val="22"/>
          <w:lang w:eastAsia="en-US"/>
        </w:rPr>
      </w:pPr>
    </w:p>
    <w:p w14:paraId="63D7D98F" w14:textId="77777777" w:rsidR="000975D3" w:rsidRPr="00203D9A" w:rsidRDefault="00A70F11" w:rsidP="000975D3">
      <w:r>
        <w:rPr>
          <w:noProof/>
          <w:lang w:eastAsia="de-AT"/>
        </w:rPr>
        <w:drawing>
          <wp:inline distT="0" distB="0" distL="0" distR="0" wp14:anchorId="0A8DC3BE" wp14:editId="6CB78103">
            <wp:extent cx="5957570" cy="636778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04-16 Hodgkin Visio.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7570" cy="6367780"/>
                    </a:xfrm>
                    <a:prstGeom prst="rect">
                      <a:avLst/>
                    </a:prstGeom>
                  </pic:spPr>
                </pic:pic>
              </a:graphicData>
            </a:graphic>
          </wp:inline>
        </w:drawing>
      </w:r>
    </w:p>
    <w:p w14:paraId="6AC2215B" w14:textId="77777777" w:rsidR="00B43036" w:rsidRDefault="003922FB" w:rsidP="00B43036">
      <w:pPr>
        <w:pStyle w:val="Textkrper-Einzug2"/>
        <w:spacing w:after="0" w:line="276" w:lineRule="auto"/>
        <w:ind w:left="502"/>
        <w:jc w:val="left"/>
        <w:rPr>
          <w:rFonts w:asciiTheme="minorHAnsi" w:hAnsiTheme="minorHAnsi" w:cstheme="minorHAnsi"/>
          <w:sz w:val="16"/>
          <w:szCs w:val="18"/>
        </w:rPr>
      </w:pPr>
      <w:r>
        <w:rPr>
          <w:rFonts w:asciiTheme="minorHAnsi" w:hAnsiTheme="minorHAnsi" w:cstheme="minorHAnsi"/>
          <w:sz w:val="16"/>
          <w:szCs w:val="18"/>
        </w:rPr>
        <w:t>Legende sieh Folgeseite</w:t>
      </w:r>
    </w:p>
    <w:p w14:paraId="34869B2B" w14:textId="77777777" w:rsidR="00203D9A" w:rsidRPr="00C74156" w:rsidRDefault="00915086" w:rsidP="00B43036">
      <w:pPr>
        <w:pStyle w:val="Textkrper-Einzug2"/>
        <w:numPr>
          <w:ilvl w:val="0"/>
          <w:numId w:val="23"/>
        </w:numPr>
        <w:spacing w:after="0" w:line="276" w:lineRule="auto"/>
        <w:jc w:val="left"/>
        <w:rPr>
          <w:rFonts w:asciiTheme="minorHAnsi" w:hAnsiTheme="minorHAnsi" w:cstheme="minorHAnsi"/>
          <w:sz w:val="16"/>
          <w:szCs w:val="18"/>
          <w:lang w:val="en-GB"/>
        </w:rPr>
      </w:pPr>
      <w:r w:rsidRPr="00C74156">
        <w:rPr>
          <w:rFonts w:asciiTheme="minorHAnsi" w:hAnsiTheme="minorHAnsi" w:cstheme="minorHAnsi"/>
          <w:sz w:val="16"/>
          <w:szCs w:val="18"/>
          <w:lang w:val="en-GB"/>
        </w:rPr>
        <w:lastRenderedPageBreak/>
        <w:t xml:space="preserve">Barrington SF, J Clin Oncol 2019, 37: 1732-41 (RAPID Study), </w:t>
      </w:r>
      <w:r w:rsidR="00AC2D55" w:rsidRPr="00C74156">
        <w:rPr>
          <w:rFonts w:asciiTheme="minorHAnsi" w:hAnsiTheme="minorHAnsi" w:cstheme="minorHAnsi"/>
          <w:sz w:val="16"/>
          <w:szCs w:val="18"/>
          <w:lang w:val="en-GB"/>
        </w:rPr>
        <w:t>Fuchs M, J Clin Oncol 2019;37(31):2835-2845 (HD16-trial):</w:t>
      </w:r>
      <w:r w:rsidR="00203D9A" w:rsidRPr="00C74156">
        <w:rPr>
          <w:rFonts w:asciiTheme="minorHAnsi" w:hAnsiTheme="minorHAnsi" w:cstheme="minorHAnsi"/>
          <w:sz w:val="16"/>
          <w:szCs w:val="18"/>
          <w:lang w:val="en-GB"/>
        </w:rPr>
        <w:t xml:space="preserve"> 5-Jahres-PFS 93,4% (</w:t>
      </w:r>
      <w:r w:rsidR="005C2230" w:rsidRPr="00C74156">
        <w:rPr>
          <w:rFonts w:asciiTheme="minorHAnsi" w:hAnsiTheme="minorHAnsi" w:cstheme="minorHAnsi"/>
          <w:sz w:val="16"/>
          <w:szCs w:val="18"/>
          <w:lang w:val="en-GB"/>
        </w:rPr>
        <w:t>CHT + IF-RT</w:t>
      </w:r>
      <w:r w:rsidR="00203D9A" w:rsidRPr="00C74156">
        <w:rPr>
          <w:rFonts w:asciiTheme="minorHAnsi" w:hAnsiTheme="minorHAnsi" w:cstheme="minorHAnsi"/>
          <w:sz w:val="16"/>
          <w:szCs w:val="18"/>
          <w:lang w:val="en-GB"/>
        </w:rPr>
        <w:t xml:space="preserve">) vs. </w:t>
      </w:r>
      <w:r w:rsidR="00AC2D55" w:rsidRPr="00C74156">
        <w:rPr>
          <w:rFonts w:asciiTheme="minorHAnsi" w:hAnsiTheme="minorHAnsi" w:cstheme="minorHAnsi"/>
          <w:sz w:val="16"/>
          <w:szCs w:val="18"/>
          <w:lang w:val="en-GB"/>
        </w:rPr>
        <w:t>86,1% (alleinige CHT)</w:t>
      </w:r>
    </w:p>
    <w:p w14:paraId="2AFB84CF" w14:textId="77777777" w:rsidR="00AC2D55" w:rsidRPr="00203D9A" w:rsidRDefault="00C74242" w:rsidP="00C74242">
      <w:pPr>
        <w:pStyle w:val="Textkrper-Einzug2"/>
        <w:numPr>
          <w:ilvl w:val="0"/>
          <w:numId w:val="23"/>
        </w:numPr>
        <w:spacing w:after="0" w:line="276" w:lineRule="auto"/>
        <w:jc w:val="left"/>
        <w:rPr>
          <w:rFonts w:asciiTheme="minorHAnsi" w:hAnsiTheme="minorHAnsi" w:cstheme="minorHAnsi"/>
          <w:sz w:val="16"/>
          <w:szCs w:val="18"/>
        </w:rPr>
      </w:pPr>
      <w:r>
        <w:rPr>
          <w:rFonts w:asciiTheme="minorHAnsi" w:hAnsiTheme="minorHAnsi" w:cstheme="minorHAnsi"/>
          <w:sz w:val="16"/>
          <w:szCs w:val="18"/>
        </w:rPr>
        <w:t>S3-</w:t>
      </w:r>
      <w:r w:rsidRPr="00203D9A">
        <w:rPr>
          <w:rFonts w:asciiTheme="minorHAnsi" w:hAnsiTheme="minorHAnsi" w:cstheme="minorHAnsi"/>
          <w:sz w:val="16"/>
          <w:szCs w:val="18"/>
        </w:rPr>
        <w:t xml:space="preserve">Leitlinie Version </w:t>
      </w:r>
      <w:r>
        <w:rPr>
          <w:rFonts w:asciiTheme="minorHAnsi" w:hAnsiTheme="minorHAnsi" w:cstheme="minorHAnsi"/>
          <w:sz w:val="16"/>
          <w:szCs w:val="18"/>
        </w:rPr>
        <w:t>3.0 (2020)</w:t>
      </w:r>
      <w:r w:rsidRPr="00203D9A">
        <w:rPr>
          <w:rFonts w:asciiTheme="minorHAnsi" w:hAnsiTheme="minorHAnsi" w:cstheme="minorHAnsi"/>
          <w:sz w:val="16"/>
          <w:szCs w:val="18"/>
        </w:rPr>
        <w:t xml:space="preserve"> </w:t>
      </w:r>
      <w:r w:rsidR="00915086">
        <w:rPr>
          <w:rFonts w:asciiTheme="minorHAnsi" w:hAnsiTheme="minorHAnsi" w:cstheme="minorHAnsi"/>
          <w:sz w:val="16"/>
          <w:szCs w:val="18"/>
        </w:rPr>
        <w:t xml:space="preserve">Kapitel 5.1.4, </w:t>
      </w:r>
      <w:r w:rsidRPr="00203D9A">
        <w:rPr>
          <w:rFonts w:asciiTheme="minorHAnsi" w:hAnsiTheme="minorHAnsi" w:cstheme="minorHAnsi"/>
          <w:sz w:val="16"/>
          <w:szCs w:val="18"/>
        </w:rPr>
        <w:t xml:space="preserve">S. </w:t>
      </w:r>
      <w:r>
        <w:rPr>
          <w:rFonts w:asciiTheme="minorHAnsi" w:hAnsiTheme="minorHAnsi" w:cstheme="minorHAnsi"/>
          <w:sz w:val="16"/>
          <w:szCs w:val="18"/>
        </w:rPr>
        <w:t>46</w:t>
      </w:r>
      <w:r w:rsidRPr="00203D9A">
        <w:rPr>
          <w:rFonts w:asciiTheme="minorHAnsi" w:hAnsiTheme="minorHAnsi" w:cstheme="minorHAnsi"/>
          <w:sz w:val="16"/>
          <w:szCs w:val="18"/>
        </w:rPr>
        <w:t>ff</w:t>
      </w:r>
      <w:r w:rsidR="00915086">
        <w:rPr>
          <w:rFonts w:asciiTheme="minorHAnsi" w:hAnsiTheme="minorHAnsi" w:cstheme="minorHAnsi"/>
          <w:sz w:val="16"/>
          <w:szCs w:val="18"/>
        </w:rPr>
        <w:t xml:space="preserve">; </w:t>
      </w:r>
      <w:r>
        <w:rPr>
          <w:rFonts w:asciiTheme="minorHAnsi" w:hAnsiTheme="minorHAnsi" w:cstheme="minorHAnsi"/>
          <w:sz w:val="16"/>
          <w:szCs w:val="18"/>
        </w:rPr>
        <w:t xml:space="preserve"> </w:t>
      </w:r>
      <w:r w:rsidR="00AC2D55">
        <w:rPr>
          <w:rFonts w:asciiTheme="minorHAnsi" w:hAnsiTheme="minorHAnsi" w:cstheme="minorHAnsi"/>
          <w:sz w:val="16"/>
          <w:szCs w:val="18"/>
        </w:rPr>
        <w:t xml:space="preserve">Specht L, </w:t>
      </w:r>
      <w:r w:rsidR="00AC2D55" w:rsidRPr="00AC2D55">
        <w:rPr>
          <w:rFonts w:asciiTheme="minorHAnsi" w:hAnsiTheme="minorHAnsi" w:cstheme="minorHAnsi"/>
          <w:sz w:val="16"/>
          <w:szCs w:val="18"/>
        </w:rPr>
        <w:t>Int J Radiat Oncol Biol Phys 2014 Jul 15;89(4):854-62</w:t>
      </w:r>
    </w:p>
    <w:p w14:paraId="0E22B7EB" w14:textId="77777777" w:rsidR="00D849FF" w:rsidRPr="00AC2D55" w:rsidRDefault="00C74242" w:rsidP="00C74242">
      <w:pPr>
        <w:pStyle w:val="Textkrper-Einzug2"/>
        <w:numPr>
          <w:ilvl w:val="0"/>
          <w:numId w:val="23"/>
        </w:numPr>
        <w:spacing w:after="0" w:line="276" w:lineRule="auto"/>
        <w:jc w:val="left"/>
        <w:rPr>
          <w:rFonts w:asciiTheme="minorHAnsi" w:hAnsiTheme="minorHAnsi" w:cstheme="minorHAnsi"/>
          <w:sz w:val="16"/>
          <w:szCs w:val="18"/>
        </w:rPr>
      </w:pPr>
      <w:r w:rsidRPr="00C74242">
        <w:rPr>
          <w:rFonts w:asciiTheme="minorHAnsi" w:hAnsiTheme="minorHAnsi" w:cstheme="minorHAnsi"/>
          <w:sz w:val="16"/>
          <w:szCs w:val="18"/>
        </w:rPr>
        <w:t>PET-CT basierte Entscheidung zu Strahlentherapie</w:t>
      </w:r>
      <w:r w:rsidRPr="00203D9A">
        <w:rPr>
          <w:rFonts w:asciiTheme="minorHAnsi" w:hAnsiTheme="minorHAnsi" w:cstheme="minorHAnsi"/>
          <w:sz w:val="16"/>
          <w:szCs w:val="18"/>
        </w:rPr>
        <w:t xml:space="preserve"> bei jungen </w:t>
      </w:r>
      <w:r w:rsidRPr="00C74242">
        <w:rPr>
          <w:rFonts w:asciiTheme="minorHAnsi" w:hAnsiTheme="minorHAnsi" w:cstheme="minorHAnsi"/>
          <w:sz w:val="16"/>
          <w:szCs w:val="18"/>
        </w:rPr>
        <w:t>(&lt; 30 Lj.)</w:t>
      </w:r>
      <w:r w:rsidRPr="00203D9A">
        <w:rPr>
          <w:rFonts w:asciiTheme="minorHAnsi" w:hAnsiTheme="minorHAnsi" w:cstheme="minorHAnsi"/>
          <w:sz w:val="16"/>
          <w:szCs w:val="18"/>
        </w:rPr>
        <w:t xml:space="preserve"> weiblichen Patientinnen mit frühem Stadium und Lokalisation des Rx-Feldes im Bereich der Mammae</w:t>
      </w:r>
      <w:r>
        <w:rPr>
          <w:rFonts w:asciiTheme="minorHAnsi" w:hAnsiTheme="minorHAnsi" w:cstheme="minorHAnsi"/>
          <w:sz w:val="16"/>
          <w:szCs w:val="18"/>
        </w:rPr>
        <w:t xml:space="preserve"> aufgrund </w:t>
      </w:r>
      <w:r w:rsidRPr="00203D9A">
        <w:rPr>
          <w:rFonts w:asciiTheme="minorHAnsi" w:hAnsiTheme="minorHAnsi" w:cstheme="minorHAnsi"/>
          <w:sz w:val="16"/>
          <w:szCs w:val="18"/>
        </w:rPr>
        <w:t xml:space="preserve">deutlich </w:t>
      </w:r>
      <w:r w:rsidRPr="00C74242">
        <w:rPr>
          <w:rFonts w:asciiTheme="minorHAnsi" w:hAnsiTheme="minorHAnsi" w:cstheme="minorHAnsi"/>
          <w:sz w:val="16"/>
          <w:szCs w:val="18"/>
        </w:rPr>
        <w:t>erhöhte</w:t>
      </w:r>
      <w:r>
        <w:rPr>
          <w:rFonts w:asciiTheme="minorHAnsi" w:hAnsiTheme="minorHAnsi" w:cstheme="minorHAnsi"/>
          <w:sz w:val="16"/>
          <w:szCs w:val="18"/>
        </w:rPr>
        <w:t>m</w:t>
      </w:r>
      <w:r w:rsidRPr="00203D9A">
        <w:rPr>
          <w:rFonts w:asciiTheme="minorHAnsi" w:hAnsiTheme="minorHAnsi" w:cstheme="minorHAnsi"/>
          <w:sz w:val="16"/>
          <w:szCs w:val="18"/>
        </w:rPr>
        <w:t xml:space="preserve"> </w:t>
      </w:r>
      <w:r w:rsidRPr="00C74242">
        <w:rPr>
          <w:rFonts w:asciiTheme="minorHAnsi" w:hAnsiTheme="minorHAnsi" w:cstheme="minorHAnsi"/>
          <w:sz w:val="16"/>
          <w:szCs w:val="18"/>
        </w:rPr>
        <w:t>Risiko</w:t>
      </w:r>
      <w:r>
        <w:rPr>
          <w:rFonts w:asciiTheme="minorHAnsi" w:hAnsiTheme="minorHAnsi" w:cstheme="minorHAnsi"/>
          <w:sz w:val="16"/>
          <w:szCs w:val="18"/>
        </w:rPr>
        <w:t xml:space="preserve"> für sekundäre Mammakarzinome (</w:t>
      </w:r>
      <w:r w:rsidRPr="00C74242">
        <w:rPr>
          <w:rFonts w:asciiTheme="minorHAnsi" w:hAnsiTheme="minorHAnsi" w:cstheme="minorHAnsi"/>
          <w:sz w:val="16"/>
          <w:szCs w:val="18"/>
        </w:rPr>
        <w:t>Veit-Rubin 2012, Schaapveld 2015)</w:t>
      </w:r>
    </w:p>
    <w:p w14:paraId="64F6671E" w14:textId="77777777" w:rsidR="008305C4" w:rsidRDefault="0097107B" w:rsidP="00C74242">
      <w:pPr>
        <w:pStyle w:val="Textkrper-Einzug2"/>
        <w:numPr>
          <w:ilvl w:val="0"/>
          <w:numId w:val="23"/>
        </w:numPr>
        <w:spacing w:after="0" w:line="276" w:lineRule="auto"/>
        <w:jc w:val="left"/>
        <w:rPr>
          <w:rFonts w:asciiTheme="minorHAnsi" w:hAnsiTheme="minorHAnsi" w:cstheme="minorHAnsi"/>
          <w:sz w:val="16"/>
          <w:szCs w:val="18"/>
        </w:rPr>
      </w:pPr>
      <w:r>
        <w:rPr>
          <w:rFonts w:asciiTheme="minorHAnsi" w:hAnsiTheme="minorHAnsi" w:cstheme="minorHAnsi"/>
          <w:sz w:val="16"/>
          <w:szCs w:val="18"/>
        </w:rPr>
        <w:t>Alternativ:</w:t>
      </w:r>
      <w:r w:rsidR="008305C4" w:rsidRPr="00C74242">
        <w:rPr>
          <w:rFonts w:asciiTheme="minorHAnsi" w:hAnsiTheme="minorHAnsi" w:cstheme="minorHAnsi"/>
          <w:sz w:val="16"/>
          <w:szCs w:val="18"/>
        </w:rPr>
        <w:t xml:space="preserve"> 4</w:t>
      </w:r>
      <w:r w:rsidR="00C74242">
        <w:rPr>
          <w:rFonts w:asciiTheme="minorHAnsi" w:hAnsiTheme="minorHAnsi" w:cstheme="minorHAnsi"/>
          <w:sz w:val="16"/>
          <w:szCs w:val="18"/>
        </w:rPr>
        <w:t xml:space="preserve"> Zyklen </w:t>
      </w:r>
      <w:r w:rsidR="008305C4" w:rsidRPr="00C74242">
        <w:rPr>
          <w:rFonts w:asciiTheme="minorHAnsi" w:hAnsiTheme="minorHAnsi" w:cstheme="minorHAnsi"/>
          <w:sz w:val="16"/>
          <w:szCs w:val="18"/>
        </w:rPr>
        <w:t xml:space="preserve">ABVD </w:t>
      </w:r>
      <w:r w:rsidR="008305C4" w:rsidRPr="00996E0E">
        <w:rPr>
          <w:rFonts w:asciiTheme="minorHAnsi" w:hAnsiTheme="minorHAnsi" w:cstheme="minorHAnsi"/>
          <w:sz w:val="16"/>
          <w:szCs w:val="18"/>
        </w:rPr>
        <w:sym w:font="Wingdings" w:char="F0E0"/>
      </w:r>
      <w:r w:rsidR="008305C4" w:rsidRPr="00203D9A">
        <w:rPr>
          <w:rFonts w:asciiTheme="minorHAnsi" w:hAnsiTheme="minorHAnsi" w:cstheme="minorHAnsi"/>
          <w:sz w:val="16"/>
          <w:szCs w:val="18"/>
        </w:rPr>
        <w:t xml:space="preserve"> geringere POI-Rate (siehe </w:t>
      </w:r>
      <w:r w:rsidR="00C74242">
        <w:rPr>
          <w:rFonts w:asciiTheme="minorHAnsi" w:hAnsiTheme="minorHAnsi" w:cstheme="minorHAnsi"/>
          <w:sz w:val="16"/>
          <w:szCs w:val="18"/>
        </w:rPr>
        <w:t xml:space="preserve">Kapitel 2.5 </w:t>
      </w:r>
      <w:r w:rsidR="008305C4" w:rsidRPr="00203D9A">
        <w:rPr>
          <w:rFonts w:asciiTheme="minorHAnsi" w:hAnsiTheme="minorHAnsi" w:cstheme="minorHAnsi"/>
          <w:sz w:val="16"/>
          <w:szCs w:val="18"/>
        </w:rPr>
        <w:t xml:space="preserve">Fertilitätserhaltung). </w:t>
      </w:r>
      <w:r w:rsidR="008305C4">
        <w:rPr>
          <w:rFonts w:asciiTheme="minorHAnsi" w:hAnsiTheme="minorHAnsi" w:cstheme="minorHAnsi"/>
          <w:sz w:val="16"/>
          <w:szCs w:val="18"/>
        </w:rPr>
        <w:t>Nach 2 Zyklen PET-CT: bei Deauville Score 4-5 Eskalation auf 2 x BEACOPPes</w:t>
      </w:r>
      <w:r w:rsidR="00C74242">
        <w:rPr>
          <w:rFonts w:asciiTheme="minorHAnsi" w:hAnsiTheme="minorHAnsi" w:cstheme="minorHAnsi"/>
          <w:sz w:val="16"/>
          <w:szCs w:val="18"/>
        </w:rPr>
        <w:t>c</w:t>
      </w:r>
      <w:r w:rsidR="008305C4">
        <w:rPr>
          <w:rFonts w:asciiTheme="minorHAnsi" w:hAnsiTheme="minorHAnsi" w:cstheme="minorHAnsi"/>
          <w:sz w:val="16"/>
          <w:szCs w:val="18"/>
        </w:rPr>
        <w:t xml:space="preserve">; </w:t>
      </w:r>
      <w:r w:rsidR="008305C4" w:rsidRPr="00203D9A">
        <w:rPr>
          <w:rFonts w:asciiTheme="minorHAnsi" w:hAnsiTheme="minorHAnsi" w:cstheme="minorHAnsi"/>
          <w:sz w:val="16"/>
          <w:szCs w:val="18"/>
        </w:rPr>
        <w:t>Achtung: Ein Auslassen der Strahlentherapie gilt nicht für Patienten, die nur ABVD erhalten haben!</w:t>
      </w:r>
    </w:p>
    <w:p w14:paraId="5BDEE54E" w14:textId="77777777" w:rsidR="0097107B" w:rsidRDefault="008305C4" w:rsidP="0097107B">
      <w:pPr>
        <w:pStyle w:val="Textkrper-Einzug2"/>
        <w:numPr>
          <w:ilvl w:val="0"/>
          <w:numId w:val="23"/>
        </w:numPr>
        <w:spacing w:after="0" w:line="276" w:lineRule="auto"/>
        <w:jc w:val="left"/>
        <w:rPr>
          <w:rFonts w:asciiTheme="minorHAnsi" w:hAnsiTheme="minorHAnsi" w:cstheme="minorHAnsi"/>
          <w:sz w:val="16"/>
          <w:szCs w:val="18"/>
        </w:rPr>
      </w:pPr>
      <w:r w:rsidRPr="00C74156">
        <w:rPr>
          <w:rFonts w:asciiTheme="minorHAnsi" w:hAnsiTheme="minorHAnsi" w:cstheme="minorHAnsi"/>
          <w:sz w:val="16"/>
          <w:szCs w:val="18"/>
          <w:lang w:val="en-GB"/>
        </w:rPr>
        <w:t xml:space="preserve">Conners JM et al., N Engl J Med 2018; 378:331-344 (3-Jahres-Update Echelon-1 study: AAVD 3-Y-PFS 83% vs. 76% ABVD). </w:t>
      </w:r>
      <w:r w:rsidRPr="00203D9A">
        <w:rPr>
          <w:rFonts w:asciiTheme="minorHAnsi" w:hAnsiTheme="minorHAnsi" w:cstheme="minorHAnsi"/>
          <w:sz w:val="16"/>
          <w:szCs w:val="18"/>
        </w:rPr>
        <w:t>CAVE: Polyneuropathierate.</w:t>
      </w:r>
    </w:p>
    <w:p w14:paraId="110FC166" w14:textId="77777777" w:rsidR="00996E0E" w:rsidRPr="0097107B" w:rsidRDefault="0097107B" w:rsidP="0097107B">
      <w:pPr>
        <w:pStyle w:val="Textkrper-Einzug2"/>
        <w:numPr>
          <w:ilvl w:val="0"/>
          <w:numId w:val="23"/>
        </w:numPr>
        <w:spacing w:after="0" w:line="276" w:lineRule="auto"/>
        <w:jc w:val="left"/>
        <w:rPr>
          <w:rFonts w:asciiTheme="minorHAnsi" w:hAnsiTheme="minorHAnsi" w:cstheme="minorHAnsi"/>
          <w:sz w:val="16"/>
          <w:szCs w:val="18"/>
        </w:rPr>
      </w:pPr>
      <w:r>
        <w:rPr>
          <w:rFonts w:asciiTheme="minorHAnsi" w:hAnsiTheme="minorHAnsi" w:cstheme="minorHAnsi"/>
          <w:sz w:val="16"/>
          <w:szCs w:val="18"/>
        </w:rPr>
        <w:t xml:space="preserve">Evens </w:t>
      </w:r>
      <w:r w:rsidRPr="0097107B">
        <w:rPr>
          <w:rFonts w:asciiTheme="minorHAnsi" w:hAnsiTheme="minorHAnsi" w:cstheme="minorHAnsi"/>
          <w:sz w:val="16"/>
          <w:szCs w:val="18"/>
        </w:rPr>
        <w:t xml:space="preserve">, </w:t>
      </w:r>
      <w:r>
        <w:rPr>
          <w:rFonts w:asciiTheme="minorHAnsi" w:hAnsiTheme="minorHAnsi" w:cstheme="minorHAnsi"/>
          <w:sz w:val="16"/>
          <w:szCs w:val="18"/>
        </w:rPr>
        <w:t xml:space="preserve">J Clin Oncol </w:t>
      </w:r>
      <w:r w:rsidRPr="0097107B">
        <w:rPr>
          <w:rFonts w:asciiTheme="minorHAnsi" w:hAnsiTheme="minorHAnsi" w:cstheme="minorHAnsi"/>
          <w:sz w:val="16"/>
          <w:szCs w:val="18"/>
        </w:rPr>
        <w:t>2018</w:t>
      </w:r>
      <w:r>
        <w:rPr>
          <w:rFonts w:asciiTheme="minorHAnsi" w:hAnsiTheme="minorHAnsi" w:cstheme="minorHAnsi"/>
          <w:sz w:val="16"/>
          <w:szCs w:val="18"/>
        </w:rPr>
        <w:t>, 36:3015-22 (</w:t>
      </w:r>
      <w:r w:rsidRPr="0097107B">
        <w:rPr>
          <w:rFonts w:asciiTheme="minorHAnsi" w:hAnsiTheme="minorHAnsi" w:cstheme="minorHAnsi"/>
          <w:sz w:val="16"/>
          <w:szCs w:val="18"/>
        </w:rPr>
        <w:t>sequential Bv-AVD</w:t>
      </w:r>
      <w:r>
        <w:rPr>
          <w:rFonts w:asciiTheme="minorHAnsi" w:hAnsiTheme="minorHAnsi" w:cstheme="minorHAnsi"/>
          <w:sz w:val="16"/>
          <w:szCs w:val="18"/>
        </w:rPr>
        <w:t>, phase II trial</w:t>
      </w:r>
      <w:r w:rsidRPr="0097107B">
        <w:rPr>
          <w:rFonts w:asciiTheme="minorHAnsi" w:hAnsiTheme="minorHAnsi" w:cstheme="minorHAnsi"/>
          <w:sz w:val="16"/>
          <w:szCs w:val="18"/>
        </w:rPr>
        <w:t>)</w:t>
      </w:r>
      <w:r w:rsidR="00207311">
        <w:rPr>
          <w:rFonts w:asciiTheme="minorHAnsi" w:hAnsiTheme="minorHAnsi" w:cstheme="minorHAnsi"/>
          <w:sz w:val="16"/>
          <w:szCs w:val="18"/>
        </w:rPr>
        <w:t>: Studie zeigt niedrigere PNP-Rate bei vergleichbarem Ansprechen</w:t>
      </w:r>
    </w:p>
    <w:p w14:paraId="247B144A" w14:textId="77777777" w:rsidR="00915086" w:rsidRDefault="00D4607E" w:rsidP="0097107B">
      <w:pPr>
        <w:pStyle w:val="Textkrper-Einzug2"/>
        <w:numPr>
          <w:ilvl w:val="0"/>
          <w:numId w:val="23"/>
        </w:numPr>
        <w:spacing w:after="0" w:line="276" w:lineRule="auto"/>
        <w:jc w:val="left"/>
        <w:rPr>
          <w:rFonts w:asciiTheme="minorHAnsi" w:hAnsiTheme="minorHAnsi" w:cstheme="minorHAnsi"/>
          <w:sz w:val="16"/>
          <w:szCs w:val="18"/>
        </w:rPr>
      </w:pPr>
      <w:r>
        <w:rPr>
          <w:rFonts w:asciiTheme="minorHAnsi" w:hAnsiTheme="minorHAnsi" w:cstheme="minorHAnsi"/>
          <w:sz w:val="16"/>
          <w:szCs w:val="18"/>
        </w:rPr>
        <w:t>Andre M</w:t>
      </w:r>
      <w:r w:rsidRPr="00B43036">
        <w:rPr>
          <w:rFonts w:asciiTheme="minorHAnsi" w:hAnsiTheme="minorHAnsi" w:cstheme="minorHAnsi"/>
          <w:sz w:val="16"/>
          <w:szCs w:val="18"/>
        </w:rPr>
        <w:t>P</w:t>
      </w:r>
      <w:r>
        <w:rPr>
          <w:rFonts w:asciiTheme="minorHAnsi" w:hAnsiTheme="minorHAnsi" w:cstheme="minorHAnsi"/>
          <w:sz w:val="16"/>
          <w:szCs w:val="18"/>
        </w:rPr>
        <w:t>, J Clin Oncol 2017; 35: 1786-94,</w:t>
      </w:r>
      <w:r w:rsidRPr="00B43036">
        <w:rPr>
          <w:rFonts w:asciiTheme="minorHAnsi" w:hAnsiTheme="minorHAnsi" w:cstheme="minorHAnsi"/>
          <w:sz w:val="16"/>
          <w:szCs w:val="18"/>
        </w:rPr>
        <w:t xml:space="preserve"> </w:t>
      </w:r>
      <w:r w:rsidR="00915086">
        <w:rPr>
          <w:rFonts w:asciiTheme="minorHAnsi" w:hAnsiTheme="minorHAnsi" w:cstheme="minorHAnsi"/>
          <w:sz w:val="16"/>
          <w:szCs w:val="18"/>
        </w:rPr>
        <w:t>S3-</w:t>
      </w:r>
      <w:r w:rsidR="00915086" w:rsidRPr="00203D9A">
        <w:rPr>
          <w:rFonts w:asciiTheme="minorHAnsi" w:hAnsiTheme="minorHAnsi" w:cstheme="minorHAnsi"/>
          <w:sz w:val="16"/>
          <w:szCs w:val="18"/>
        </w:rPr>
        <w:t xml:space="preserve">Leitlinie Version </w:t>
      </w:r>
      <w:r w:rsidR="00915086">
        <w:rPr>
          <w:rFonts w:asciiTheme="minorHAnsi" w:hAnsiTheme="minorHAnsi" w:cstheme="minorHAnsi"/>
          <w:sz w:val="16"/>
          <w:szCs w:val="18"/>
        </w:rPr>
        <w:t>3.0 (2020)</w:t>
      </w:r>
      <w:r w:rsidR="00915086" w:rsidRPr="00203D9A">
        <w:rPr>
          <w:rFonts w:asciiTheme="minorHAnsi" w:hAnsiTheme="minorHAnsi" w:cstheme="minorHAnsi"/>
          <w:sz w:val="16"/>
          <w:szCs w:val="18"/>
        </w:rPr>
        <w:t xml:space="preserve"> </w:t>
      </w:r>
      <w:r w:rsidR="00915086">
        <w:rPr>
          <w:rFonts w:asciiTheme="minorHAnsi" w:hAnsiTheme="minorHAnsi" w:cstheme="minorHAnsi"/>
          <w:sz w:val="16"/>
          <w:szCs w:val="18"/>
        </w:rPr>
        <w:t xml:space="preserve">Kapitel </w:t>
      </w:r>
      <w:r w:rsidR="00915086" w:rsidRPr="00494D76">
        <w:rPr>
          <w:rFonts w:asciiTheme="minorHAnsi" w:hAnsiTheme="minorHAnsi" w:cstheme="minorHAnsi"/>
          <w:sz w:val="16"/>
          <w:szCs w:val="18"/>
        </w:rPr>
        <w:t xml:space="preserve">5.13.: </w:t>
      </w:r>
      <w:r w:rsidR="00915086">
        <w:rPr>
          <w:rFonts w:asciiTheme="minorHAnsi" w:hAnsiTheme="minorHAnsi" w:cstheme="minorHAnsi"/>
          <w:sz w:val="16"/>
          <w:szCs w:val="18"/>
        </w:rPr>
        <w:t>„</w:t>
      </w:r>
      <w:r w:rsidR="00915086" w:rsidRPr="00494D76">
        <w:rPr>
          <w:rFonts w:asciiTheme="minorHAnsi" w:hAnsiTheme="minorHAnsi" w:cstheme="minorHAnsi"/>
          <w:sz w:val="16"/>
          <w:szCs w:val="18"/>
        </w:rPr>
        <w:t xml:space="preserve">Im Falle einer positiven PET/CT sollte eine Therapieintensivierung in Form von zwei zusätzlichen </w:t>
      </w:r>
      <w:r w:rsidR="00915086">
        <w:rPr>
          <w:rFonts w:asciiTheme="minorHAnsi" w:hAnsiTheme="minorHAnsi" w:cstheme="minorHAnsi"/>
          <w:sz w:val="16"/>
          <w:szCs w:val="18"/>
        </w:rPr>
        <w:t>Z</w:t>
      </w:r>
      <w:r w:rsidR="00915086" w:rsidRPr="00494D76">
        <w:rPr>
          <w:rFonts w:asciiTheme="minorHAnsi" w:hAnsiTheme="minorHAnsi" w:cstheme="minorHAnsi"/>
          <w:sz w:val="16"/>
          <w:szCs w:val="18"/>
        </w:rPr>
        <w:t>yklen BEACOPPeskaliert erwogen werden.“</w:t>
      </w:r>
    </w:p>
    <w:p w14:paraId="20C61122" w14:textId="77777777" w:rsidR="00915086" w:rsidRPr="00915086" w:rsidRDefault="00915086" w:rsidP="00915086">
      <w:pPr>
        <w:pStyle w:val="Textkrper-Einzug2"/>
        <w:numPr>
          <w:ilvl w:val="0"/>
          <w:numId w:val="23"/>
        </w:numPr>
        <w:spacing w:after="0" w:line="276" w:lineRule="auto"/>
        <w:jc w:val="left"/>
        <w:rPr>
          <w:rFonts w:asciiTheme="minorHAnsi" w:hAnsiTheme="minorHAnsi" w:cstheme="minorHAnsi"/>
          <w:sz w:val="16"/>
          <w:szCs w:val="18"/>
        </w:rPr>
      </w:pPr>
      <w:r>
        <w:rPr>
          <w:rFonts w:asciiTheme="minorHAnsi" w:hAnsiTheme="minorHAnsi" w:cstheme="minorHAnsi"/>
          <w:sz w:val="16"/>
          <w:szCs w:val="18"/>
        </w:rPr>
        <w:t>S3-</w:t>
      </w:r>
      <w:r w:rsidRPr="00203D9A">
        <w:rPr>
          <w:rFonts w:asciiTheme="minorHAnsi" w:hAnsiTheme="minorHAnsi" w:cstheme="minorHAnsi"/>
          <w:sz w:val="16"/>
          <w:szCs w:val="18"/>
        </w:rPr>
        <w:t xml:space="preserve">Leitlinie Version </w:t>
      </w:r>
      <w:r>
        <w:rPr>
          <w:rFonts w:asciiTheme="minorHAnsi" w:hAnsiTheme="minorHAnsi" w:cstheme="minorHAnsi"/>
          <w:sz w:val="16"/>
          <w:szCs w:val="18"/>
        </w:rPr>
        <w:t>3.0 (2020)</w:t>
      </w:r>
      <w:r w:rsidRPr="00203D9A">
        <w:rPr>
          <w:rFonts w:asciiTheme="minorHAnsi" w:hAnsiTheme="minorHAnsi" w:cstheme="minorHAnsi"/>
          <w:sz w:val="16"/>
          <w:szCs w:val="18"/>
        </w:rPr>
        <w:t xml:space="preserve"> </w:t>
      </w:r>
      <w:r>
        <w:rPr>
          <w:rFonts w:asciiTheme="minorHAnsi" w:hAnsiTheme="minorHAnsi" w:cstheme="minorHAnsi"/>
          <w:sz w:val="16"/>
          <w:szCs w:val="18"/>
        </w:rPr>
        <w:t>Kapitel 9.2</w:t>
      </w:r>
    </w:p>
    <w:p w14:paraId="698C0C4E" w14:textId="77777777" w:rsidR="00996E0E" w:rsidRPr="00C74156" w:rsidRDefault="00996E0E" w:rsidP="0097107B">
      <w:pPr>
        <w:pStyle w:val="Textkrper-Einzug2"/>
        <w:numPr>
          <w:ilvl w:val="0"/>
          <w:numId w:val="23"/>
        </w:numPr>
        <w:spacing w:after="0" w:line="276" w:lineRule="auto"/>
        <w:jc w:val="left"/>
        <w:rPr>
          <w:rFonts w:asciiTheme="minorHAnsi" w:hAnsiTheme="minorHAnsi" w:cstheme="minorHAnsi"/>
          <w:sz w:val="16"/>
          <w:szCs w:val="18"/>
          <w:lang w:val="en-GB"/>
        </w:rPr>
      </w:pPr>
      <w:r w:rsidRPr="00C74156">
        <w:rPr>
          <w:rFonts w:asciiTheme="minorHAnsi" w:hAnsiTheme="minorHAnsi" w:cstheme="minorHAnsi"/>
          <w:sz w:val="16"/>
          <w:szCs w:val="18"/>
          <w:lang w:val="en-GB"/>
        </w:rPr>
        <w:t>Kobe C, Blood 2008, 112: 3989-94;  Engert A,  ASH Annual Meeting Abstracts 2011, 118: 589 (The GHSG HD15 Final Results)</w:t>
      </w:r>
    </w:p>
    <w:p w14:paraId="3CC10D10" w14:textId="77777777" w:rsidR="00B43036" w:rsidRPr="00C74156" w:rsidRDefault="00B43036" w:rsidP="00B43036">
      <w:pPr>
        <w:pStyle w:val="Textkrper-Einzug2"/>
        <w:spacing w:line="276" w:lineRule="auto"/>
        <w:ind w:left="0"/>
        <w:jc w:val="left"/>
        <w:rPr>
          <w:rFonts w:asciiTheme="minorHAnsi" w:hAnsiTheme="minorHAnsi" w:cstheme="minorHAnsi"/>
          <w:sz w:val="16"/>
          <w:szCs w:val="18"/>
          <w:lang w:val="en-GB"/>
        </w:rPr>
      </w:pPr>
      <w:bookmarkStart w:id="35" w:name="_Toc495561157"/>
    </w:p>
    <w:p w14:paraId="551EFAE6" w14:textId="77777777" w:rsidR="00B43036" w:rsidRPr="00C74156" w:rsidRDefault="00B43036" w:rsidP="00B43036">
      <w:pPr>
        <w:pStyle w:val="Textkrper-Einzug2"/>
        <w:spacing w:line="276" w:lineRule="auto"/>
        <w:ind w:left="0"/>
        <w:jc w:val="left"/>
        <w:rPr>
          <w:rFonts w:asciiTheme="minorHAnsi" w:hAnsiTheme="minorHAnsi" w:cstheme="minorHAnsi"/>
          <w:sz w:val="16"/>
          <w:szCs w:val="18"/>
          <w:lang w:val="en-GB"/>
        </w:rPr>
      </w:pPr>
    </w:p>
    <w:p w14:paraId="208C2C76" w14:textId="77777777" w:rsidR="000975D3" w:rsidRPr="00203D9A" w:rsidRDefault="000975D3" w:rsidP="000975D3">
      <w:pPr>
        <w:pStyle w:val="berschrift2"/>
        <w:numPr>
          <w:ilvl w:val="0"/>
          <w:numId w:val="0"/>
        </w:numPr>
        <w:ind w:left="851" w:hanging="851"/>
      </w:pPr>
      <w:bookmarkStart w:id="36" w:name="_Toc495561158"/>
      <w:bookmarkStart w:id="37" w:name="_Toc76646678"/>
      <w:bookmarkEnd w:id="35"/>
      <w:r w:rsidRPr="00203D9A">
        <w:t>3.2</w:t>
      </w:r>
      <w:r w:rsidRPr="00203D9A">
        <w:tab/>
        <w:t>Therapie des lymphozytenprädominaten HL (LPHL)</w:t>
      </w:r>
      <w:bookmarkEnd w:id="36"/>
      <w:bookmarkEnd w:id="37"/>
    </w:p>
    <w:p w14:paraId="3C927BB7" w14:textId="77777777" w:rsidR="000975D3" w:rsidRPr="00203D9A" w:rsidRDefault="000975D3" w:rsidP="000975D3">
      <w:pPr>
        <w:pStyle w:val="Textkrper-Einzug2"/>
        <w:spacing w:after="0" w:line="276" w:lineRule="auto"/>
        <w:ind w:left="0"/>
        <w:jc w:val="both"/>
        <w:rPr>
          <w:rFonts w:asciiTheme="minorHAnsi" w:hAnsiTheme="minorHAnsi" w:cstheme="minorHAnsi"/>
          <w:sz w:val="18"/>
          <w:szCs w:val="18"/>
        </w:rPr>
      </w:pPr>
    </w:p>
    <w:p w14:paraId="5AA0F4F2" w14:textId="77777777" w:rsidR="000975D3" w:rsidRPr="00203D9A" w:rsidRDefault="000975D3" w:rsidP="000975D3">
      <w:pPr>
        <w:pStyle w:val="Textkrper-Einzug2"/>
        <w:spacing w:after="0" w:line="276" w:lineRule="auto"/>
        <w:ind w:left="0"/>
        <w:jc w:val="both"/>
        <w:rPr>
          <w:rFonts w:asciiTheme="minorHAnsi" w:hAnsiTheme="minorHAnsi" w:cstheme="minorHAnsi"/>
          <w:szCs w:val="22"/>
        </w:rPr>
      </w:pPr>
      <w:r w:rsidRPr="00203D9A">
        <w:rPr>
          <w:rFonts w:asciiTheme="minorHAnsi" w:hAnsiTheme="minorHAnsi" w:cstheme="minorHAnsi"/>
          <w:szCs w:val="22"/>
        </w:rPr>
        <w:t>Es handelt sich wie beim klassischen HL um ein malignes B-Zell-Lymphom mit Ursprung im Keimzentrum. Merkmale: Betrifft zu 70% männliche Patienten, v. a. lokalisierte Stadien, selten Bulk oder extranodale Manifestation sowie B-Symptomatik.</w:t>
      </w:r>
    </w:p>
    <w:p w14:paraId="6BE1BD1B" w14:textId="77777777" w:rsidR="000975D3" w:rsidRPr="00203D9A" w:rsidRDefault="000975D3" w:rsidP="000975D3">
      <w:pPr>
        <w:pStyle w:val="Textkrper-Einzug2"/>
        <w:spacing w:after="0" w:line="276" w:lineRule="auto"/>
        <w:ind w:left="0"/>
        <w:jc w:val="both"/>
        <w:rPr>
          <w:rFonts w:asciiTheme="minorHAnsi" w:hAnsiTheme="minorHAnsi" w:cstheme="minorHAnsi"/>
          <w:szCs w:val="22"/>
        </w:rPr>
      </w:pPr>
    </w:p>
    <w:tbl>
      <w:tblPr>
        <w:tblStyle w:val="Tabellenraster"/>
        <w:tblW w:w="0" w:type="auto"/>
        <w:tblInd w:w="392" w:type="dxa"/>
        <w:tblBorders>
          <w:insideH w:val="none" w:sz="0" w:space="0" w:color="auto"/>
          <w:insideV w:val="none" w:sz="0" w:space="0" w:color="auto"/>
        </w:tblBorders>
        <w:tblLook w:val="04A0" w:firstRow="1" w:lastRow="0" w:firstColumn="1" w:lastColumn="0" w:noHBand="0" w:noVBand="1"/>
      </w:tblPr>
      <w:tblGrid>
        <w:gridCol w:w="1242"/>
        <w:gridCol w:w="6379"/>
      </w:tblGrid>
      <w:tr w:rsidR="000975D3" w:rsidRPr="00203D9A" w14:paraId="1E43FB64" w14:textId="77777777" w:rsidTr="000975D3">
        <w:tc>
          <w:tcPr>
            <w:tcW w:w="7621" w:type="dxa"/>
            <w:gridSpan w:val="2"/>
            <w:shd w:val="clear" w:color="auto" w:fill="C2D69B" w:themeFill="accent3" w:themeFillTint="99"/>
          </w:tcPr>
          <w:p w14:paraId="4E20A2CE" w14:textId="77777777" w:rsidR="000975D3" w:rsidRPr="00203D9A" w:rsidRDefault="007C7ACB" w:rsidP="00591416">
            <w:pPr>
              <w:pStyle w:val="Textkrper-Einzug2"/>
              <w:spacing w:after="0" w:line="276" w:lineRule="auto"/>
              <w:ind w:left="0"/>
              <w:jc w:val="both"/>
              <w:rPr>
                <w:rFonts w:asciiTheme="minorHAnsi" w:hAnsiTheme="minorHAnsi" w:cstheme="minorHAnsi"/>
                <w:szCs w:val="22"/>
              </w:rPr>
            </w:pPr>
            <w:r w:rsidRPr="00203D9A">
              <w:rPr>
                <w:rFonts w:asciiTheme="minorHAnsi" w:hAnsiTheme="minorHAnsi" w:cstheme="minorHAnsi"/>
                <w:szCs w:val="22"/>
              </w:rPr>
              <w:t xml:space="preserve">Ia ohne Risikofaktoren </w:t>
            </w:r>
            <w:r w:rsidR="00591416" w:rsidRPr="00203D9A">
              <w:rPr>
                <w:rStyle w:val="Funotenzeichen"/>
                <w:rFonts w:asciiTheme="minorHAnsi" w:hAnsiTheme="minorHAnsi" w:cstheme="minorHAnsi"/>
                <w:szCs w:val="22"/>
              </w:rPr>
              <w:footnoteReference w:id="1"/>
            </w:r>
          </w:p>
        </w:tc>
      </w:tr>
      <w:tr w:rsidR="000975D3" w:rsidRPr="00203D9A" w14:paraId="79F3C001" w14:textId="77777777" w:rsidTr="000975D3">
        <w:tc>
          <w:tcPr>
            <w:tcW w:w="1242" w:type="dxa"/>
          </w:tcPr>
          <w:p w14:paraId="310FDC7B" w14:textId="77777777" w:rsidR="000975D3" w:rsidRPr="00203D9A" w:rsidRDefault="000975D3" w:rsidP="002D4449">
            <w:pPr>
              <w:pStyle w:val="Textkrper-Einzug2"/>
              <w:spacing w:after="0" w:line="276" w:lineRule="auto"/>
              <w:ind w:left="0"/>
              <w:jc w:val="both"/>
              <w:rPr>
                <w:rFonts w:asciiTheme="minorHAnsi" w:hAnsiTheme="minorHAnsi" w:cstheme="minorHAnsi"/>
                <w:szCs w:val="22"/>
              </w:rPr>
            </w:pPr>
          </w:p>
        </w:tc>
        <w:tc>
          <w:tcPr>
            <w:tcW w:w="6379" w:type="dxa"/>
          </w:tcPr>
          <w:p w14:paraId="488A3A84" w14:textId="77777777" w:rsidR="000975D3" w:rsidRPr="00203D9A" w:rsidRDefault="000975D3" w:rsidP="00B554C6">
            <w:pPr>
              <w:pStyle w:val="Textkrper-Einzug2"/>
              <w:numPr>
                <w:ilvl w:val="0"/>
                <w:numId w:val="10"/>
              </w:numPr>
              <w:spacing w:after="0" w:line="276" w:lineRule="auto"/>
              <w:ind w:left="318" w:hanging="284"/>
              <w:jc w:val="both"/>
              <w:rPr>
                <w:rFonts w:asciiTheme="minorHAnsi" w:hAnsiTheme="minorHAnsi" w:cstheme="minorHAnsi"/>
                <w:szCs w:val="22"/>
              </w:rPr>
            </w:pPr>
            <w:r w:rsidRPr="00203D9A">
              <w:rPr>
                <w:rFonts w:asciiTheme="minorHAnsi" w:hAnsiTheme="minorHAnsi" w:cstheme="minorHAnsi"/>
                <w:szCs w:val="22"/>
              </w:rPr>
              <w:t>I</w:t>
            </w:r>
            <w:r w:rsidR="007C7ACB" w:rsidRPr="00203D9A">
              <w:rPr>
                <w:rFonts w:asciiTheme="minorHAnsi" w:hAnsiTheme="minorHAnsi" w:cstheme="minorHAnsi"/>
                <w:szCs w:val="22"/>
              </w:rPr>
              <w:t>S</w:t>
            </w:r>
            <w:r w:rsidRPr="00203D9A">
              <w:rPr>
                <w:rFonts w:asciiTheme="minorHAnsi" w:hAnsiTheme="minorHAnsi" w:cstheme="minorHAnsi"/>
                <w:szCs w:val="22"/>
              </w:rPr>
              <w:t>-RT (30Gy) oder lokale Rx</w:t>
            </w:r>
          </w:p>
        </w:tc>
      </w:tr>
      <w:tr w:rsidR="007C7ACB" w:rsidRPr="00203D9A" w14:paraId="54340283" w14:textId="77777777" w:rsidTr="007C7ACB">
        <w:tc>
          <w:tcPr>
            <w:tcW w:w="7621" w:type="dxa"/>
            <w:gridSpan w:val="2"/>
            <w:shd w:val="clear" w:color="auto" w:fill="F4F785"/>
          </w:tcPr>
          <w:p w14:paraId="1719CF57" w14:textId="77777777" w:rsidR="007C7ACB" w:rsidRPr="00203D9A" w:rsidRDefault="007C7ACB" w:rsidP="007C7ACB">
            <w:pPr>
              <w:pStyle w:val="Textkrper-Einzug2"/>
              <w:spacing w:after="0" w:line="276" w:lineRule="auto"/>
              <w:ind w:left="0"/>
              <w:jc w:val="both"/>
              <w:rPr>
                <w:rFonts w:asciiTheme="minorHAnsi" w:hAnsiTheme="minorHAnsi" w:cstheme="minorHAnsi"/>
                <w:szCs w:val="22"/>
              </w:rPr>
            </w:pPr>
            <w:r w:rsidRPr="00203D9A">
              <w:rPr>
                <w:rFonts w:asciiTheme="minorHAnsi" w:hAnsiTheme="minorHAnsi" w:cstheme="minorHAnsi"/>
                <w:szCs w:val="22"/>
              </w:rPr>
              <w:t>Restliche Stadien</w:t>
            </w:r>
          </w:p>
        </w:tc>
      </w:tr>
      <w:tr w:rsidR="000975D3" w:rsidRPr="00203D9A" w14:paraId="176565E5" w14:textId="77777777" w:rsidTr="000975D3">
        <w:tc>
          <w:tcPr>
            <w:tcW w:w="1242" w:type="dxa"/>
          </w:tcPr>
          <w:p w14:paraId="6A51477C" w14:textId="77777777" w:rsidR="000975D3" w:rsidRPr="00203D9A" w:rsidRDefault="000975D3" w:rsidP="002D4449">
            <w:pPr>
              <w:pStyle w:val="Textkrper-Einzug2"/>
              <w:spacing w:after="0" w:line="276" w:lineRule="auto"/>
              <w:ind w:left="0"/>
              <w:jc w:val="both"/>
              <w:rPr>
                <w:rFonts w:asciiTheme="minorHAnsi" w:hAnsiTheme="minorHAnsi" w:cstheme="minorHAnsi"/>
                <w:szCs w:val="22"/>
              </w:rPr>
            </w:pPr>
          </w:p>
        </w:tc>
        <w:tc>
          <w:tcPr>
            <w:tcW w:w="6379" w:type="dxa"/>
          </w:tcPr>
          <w:p w14:paraId="4B304F77" w14:textId="77777777" w:rsidR="000975D3" w:rsidRPr="00203D9A" w:rsidRDefault="000975D3" w:rsidP="00D94A99">
            <w:pPr>
              <w:pStyle w:val="Textkrper-Einzug2"/>
              <w:numPr>
                <w:ilvl w:val="0"/>
                <w:numId w:val="10"/>
              </w:numPr>
              <w:spacing w:after="0" w:line="276" w:lineRule="auto"/>
              <w:ind w:left="318" w:hanging="284"/>
              <w:jc w:val="both"/>
              <w:rPr>
                <w:rFonts w:asciiTheme="minorHAnsi" w:hAnsiTheme="minorHAnsi" w:cstheme="minorHAnsi"/>
                <w:szCs w:val="22"/>
              </w:rPr>
            </w:pPr>
            <w:r w:rsidRPr="00203D9A">
              <w:rPr>
                <w:rFonts w:asciiTheme="minorHAnsi" w:hAnsiTheme="minorHAnsi" w:cstheme="minorHAnsi"/>
                <w:szCs w:val="22"/>
              </w:rPr>
              <w:t>wie klassisches HL</w:t>
            </w:r>
          </w:p>
        </w:tc>
      </w:tr>
      <w:tr w:rsidR="000975D3" w:rsidRPr="00203D9A" w14:paraId="0B4AEF6F" w14:textId="77777777" w:rsidTr="000975D3">
        <w:tc>
          <w:tcPr>
            <w:tcW w:w="7621" w:type="dxa"/>
            <w:gridSpan w:val="2"/>
            <w:shd w:val="clear" w:color="auto" w:fill="F2F2F2" w:themeFill="background1" w:themeFillShade="F2"/>
          </w:tcPr>
          <w:p w14:paraId="2802B79E" w14:textId="77777777" w:rsidR="000975D3" w:rsidRPr="00203D9A" w:rsidRDefault="000975D3" w:rsidP="002D4449">
            <w:pPr>
              <w:pStyle w:val="Textkrper-Einzug2"/>
              <w:spacing w:after="0" w:line="276" w:lineRule="auto"/>
              <w:ind w:left="0"/>
              <w:jc w:val="both"/>
              <w:rPr>
                <w:rFonts w:asciiTheme="minorHAnsi" w:hAnsiTheme="minorHAnsi" w:cstheme="minorHAnsi"/>
                <w:szCs w:val="22"/>
              </w:rPr>
            </w:pPr>
            <w:r w:rsidRPr="00203D9A">
              <w:rPr>
                <w:rFonts w:asciiTheme="minorHAnsi" w:hAnsiTheme="minorHAnsi" w:cstheme="minorHAnsi"/>
                <w:szCs w:val="22"/>
              </w:rPr>
              <w:t>Neue Therapiestrategien im Rezidiv</w:t>
            </w:r>
          </w:p>
        </w:tc>
      </w:tr>
      <w:tr w:rsidR="000975D3" w:rsidRPr="00203D9A" w14:paraId="24E483E2" w14:textId="77777777" w:rsidTr="000975D3">
        <w:tc>
          <w:tcPr>
            <w:tcW w:w="1242" w:type="dxa"/>
          </w:tcPr>
          <w:p w14:paraId="54D0304B" w14:textId="77777777" w:rsidR="000975D3" w:rsidRPr="00203D9A" w:rsidRDefault="000975D3" w:rsidP="002D4449">
            <w:pPr>
              <w:pStyle w:val="Textkrper-Einzug2"/>
              <w:spacing w:after="0" w:line="276" w:lineRule="auto"/>
              <w:ind w:left="0"/>
              <w:jc w:val="both"/>
              <w:rPr>
                <w:rFonts w:asciiTheme="minorHAnsi" w:hAnsiTheme="minorHAnsi" w:cstheme="minorHAnsi"/>
                <w:szCs w:val="22"/>
              </w:rPr>
            </w:pPr>
          </w:p>
        </w:tc>
        <w:tc>
          <w:tcPr>
            <w:tcW w:w="6379" w:type="dxa"/>
          </w:tcPr>
          <w:p w14:paraId="51D98536" w14:textId="77777777" w:rsidR="000975D3" w:rsidRPr="00203D9A" w:rsidRDefault="000975D3" w:rsidP="00591416">
            <w:pPr>
              <w:pStyle w:val="Textkrper-Einzug2"/>
              <w:numPr>
                <w:ilvl w:val="0"/>
                <w:numId w:val="10"/>
              </w:numPr>
              <w:spacing w:after="0" w:line="276" w:lineRule="auto"/>
              <w:ind w:left="318" w:hanging="284"/>
              <w:jc w:val="both"/>
              <w:rPr>
                <w:rFonts w:asciiTheme="minorHAnsi" w:hAnsiTheme="minorHAnsi" w:cstheme="minorHAnsi"/>
                <w:szCs w:val="22"/>
              </w:rPr>
            </w:pPr>
            <w:r w:rsidRPr="00203D9A">
              <w:rPr>
                <w:rFonts w:asciiTheme="minorHAnsi" w:hAnsiTheme="minorHAnsi" w:cstheme="minorHAnsi"/>
                <w:szCs w:val="22"/>
              </w:rPr>
              <w:t>Rituximab 375mg/m2 wöchentlich für 1 Mona</w:t>
            </w:r>
            <w:r w:rsidR="008A47C6" w:rsidRPr="00203D9A">
              <w:rPr>
                <w:rFonts w:asciiTheme="minorHAnsi" w:hAnsiTheme="minorHAnsi" w:cstheme="minorHAnsi"/>
                <w:szCs w:val="22"/>
              </w:rPr>
              <w:t>t (off-label-use)</w:t>
            </w:r>
            <w:r w:rsidR="00591416" w:rsidRPr="00203D9A">
              <w:rPr>
                <w:rStyle w:val="Funotenzeichen"/>
                <w:rFonts w:asciiTheme="minorHAnsi" w:hAnsiTheme="minorHAnsi" w:cstheme="minorHAnsi"/>
                <w:szCs w:val="22"/>
              </w:rPr>
              <w:footnoteReference w:id="2"/>
            </w:r>
            <w:r w:rsidR="00591416" w:rsidRPr="00203D9A">
              <w:rPr>
                <w:rFonts w:asciiTheme="minorHAnsi" w:hAnsiTheme="minorHAnsi" w:cstheme="minorHAnsi"/>
                <w:szCs w:val="22"/>
              </w:rPr>
              <w:t xml:space="preserve"> </w:t>
            </w:r>
          </w:p>
        </w:tc>
      </w:tr>
    </w:tbl>
    <w:p w14:paraId="6DA439F5" w14:textId="77777777" w:rsidR="000975D3" w:rsidRPr="00203D9A" w:rsidRDefault="000975D3" w:rsidP="000975D3">
      <w:pPr>
        <w:pStyle w:val="Textkrper-Einzug2"/>
        <w:spacing w:after="0" w:line="276" w:lineRule="auto"/>
        <w:ind w:left="0"/>
        <w:jc w:val="both"/>
        <w:rPr>
          <w:rFonts w:asciiTheme="minorHAnsi" w:hAnsiTheme="minorHAnsi" w:cstheme="minorHAnsi"/>
          <w:szCs w:val="22"/>
        </w:rPr>
      </w:pPr>
    </w:p>
    <w:p w14:paraId="5050696F" w14:textId="77777777" w:rsidR="000975D3" w:rsidRPr="00203D9A" w:rsidRDefault="000975D3" w:rsidP="000975D3">
      <w:pPr>
        <w:pStyle w:val="Textkrper-Einzug2"/>
        <w:spacing w:after="0" w:line="276" w:lineRule="auto"/>
        <w:ind w:left="284"/>
        <w:jc w:val="both"/>
        <w:rPr>
          <w:rFonts w:asciiTheme="minorHAnsi" w:hAnsiTheme="minorHAnsi" w:cstheme="minorHAnsi"/>
          <w:szCs w:val="22"/>
        </w:rPr>
      </w:pPr>
      <w:r w:rsidRPr="00203D9A">
        <w:rPr>
          <w:rFonts w:asciiTheme="minorHAnsi" w:hAnsiTheme="minorHAnsi" w:cstheme="minorHAnsi"/>
          <w:b/>
          <w:szCs w:val="22"/>
        </w:rPr>
        <w:t>Alternative CHT-Protokolle</w:t>
      </w:r>
      <w:r w:rsidRPr="00203D9A">
        <w:rPr>
          <w:rFonts w:asciiTheme="minorHAnsi" w:hAnsiTheme="minorHAnsi" w:cstheme="minorHAnsi"/>
          <w:szCs w:val="22"/>
        </w:rPr>
        <w:t xml:space="preserve"> lt. NCNN: </w:t>
      </w: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761"/>
      </w:tblGrid>
      <w:tr w:rsidR="000975D3" w:rsidRPr="00203D9A" w14:paraId="37FF78B9" w14:textId="77777777" w:rsidTr="00282669">
        <w:tc>
          <w:tcPr>
            <w:tcW w:w="1668" w:type="dxa"/>
          </w:tcPr>
          <w:p w14:paraId="37E9A3DD"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rPr>
            </w:pPr>
            <w:r w:rsidRPr="00203D9A">
              <w:rPr>
                <w:rFonts w:asciiTheme="minorHAnsi" w:hAnsiTheme="minorHAnsi" w:cstheme="minorHAnsi"/>
                <w:szCs w:val="22"/>
              </w:rPr>
              <w:t>ABVD</w:t>
            </w:r>
          </w:p>
        </w:tc>
        <w:tc>
          <w:tcPr>
            <w:tcW w:w="4761" w:type="dxa"/>
            <w:vMerge w:val="restart"/>
          </w:tcPr>
          <w:p w14:paraId="19401547"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en-US"/>
              </w:rPr>
            </w:pPr>
            <w:r w:rsidRPr="00203D9A">
              <w:rPr>
                <w:rFonts w:asciiTheme="minorHAnsi" w:hAnsiTheme="minorHAnsi" w:cstheme="minorHAnsi"/>
                <w:szCs w:val="22"/>
                <w:lang w:val="en-US"/>
              </w:rPr>
              <w:t xml:space="preserve">EPOCH (Cycloph., Etop., Vincr., PDN) </w:t>
            </w:r>
          </w:p>
          <w:p w14:paraId="4A7CFCEA" w14:textId="77777777" w:rsidR="000975D3" w:rsidRPr="00203D9A" w:rsidRDefault="000975D3" w:rsidP="002D4449">
            <w:pPr>
              <w:pStyle w:val="Textkrper-Einzug2"/>
              <w:spacing w:after="0" w:line="276" w:lineRule="auto"/>
              <w:ind w:left="284"/>
              <w:jc w:val="both"/>
              <w:rPr>
                <w:rFonts w:asciiTheme="minorHAnsi" w:hAnsiTheme="minorHAnsi" w:cstheme="minorHAnsi"/>
                <w:szCs w:val="22"/>
                <w:lang w:val="en-US"/>
              </w:rPr>
            </w:pPr>
            <w:r w:rsidRPr="00203D9A">
              <w:rPr>
                <w:rFonts w:asciiTheme="minorHAnsi" w:hAnsiTheme="minorHAnsi" w:cstheme="minorHAnsi"/>
                <w:szCs w:val="22"/>
                <w:lang w:val="en-US"/>
              </w:rPr>
              <w:t>+/- Rituximab</w:t>
            </w:r>
          </w:p>
        </w:tc>
      </w:tr>
      <w:tr w:rsidR="000975D3" w:rsidRPr="00203D9A" w14:paraId="7652EAE8" w14:textId="77777777" w:rsidTr="00282669">
        <w:tc>
          <w:tcPr>
            <w:tcW w:w="1668" w:type="dxa"/>
          </w:tcPr>
          <w:p w14:paraId="5EC71145"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rPr>
            </w:pPr>
            <w:r w:rsidRPr="00203D9A">
              <w:rPr>
                <w:rFonts w:asciiTheme="minorHAnsi" w:hAnsiTheme="minorHAnsi" w:cstheme="minorHAnsi"/>
                <w:szCs w:val="22"/>
              </w:rPr>
              <w:t>CHOP</w:t>
            </w:r>
          </w:p>
        </w:tc>
        <w:tc>
          <w:tcPr>
            <w:tcW w:w="4761" w:type="dxa"/>
            <w:vMerge/>
          </w:tcPr>
          <w:p w14:paraId="15EE6986" w14:textId="77777777" w:rsidR="000975D3" w:rsidRPr="00203D9A" w:rsidRDefault="000975D3" w:rsidP="002D4449">
            <w:pPr>
              <w:pStyle w:val="Textkrper-Einzug2"/>
              <w:spacing w:after="0" w:line="276" w:lineRule="auto"/>
              <w:ind w:left="284"/>
              <w:jc w:val="both"/>
              <w:rPr>
                <w:rFonts w:asciiTheme="minorHAnsi" w:hAnsiTheme="minorHAnsi" w:cstheme="minorHAnsi"/>
                <w:szCs w:val="22"/>
              </w:rPr>
            </w:pPr>
          </w:p>
        </w:tc>
      </w:tr>
      <w:tr w:rsidR="000975D3" w:rsidRPr="00203D9A" w14:paraId="6419B74C" w14:textId="77777777" w:rsidTr="00282669">
        <w:tc>
          <w:tcPr>
            <w:tcW w:w="1668" w:type="dxa"/>
          </w:tcPr>
          <w:p w14:paraId="660AAD15"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rPr>
            </w:pPr>
            <w:r w:rsidRPr="00203D9A">
              <w:rPr>
                <w:rFonts w:asciiTheme="minorHAnsi" w:hAnsiTheme="minorHAnsi" w:cstheme="minorHAnsi"/>
                <w:szCs w:val="22"/>
              </w:rPr>
              <w:t>CVP</w:t>
            </w:r>
          </w:p>
        </w:tc>
        <w:tc>
          <w:tcPr>
            <w:tcW w:w="4761" w:type="dxa"/>
          </w:tcPr>
          <w:p w14:paraId="429EE08F" w14:textId="77777777" w:rsidR="002D4449"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en-US"/>
              </w:rPr>
            </w:pPr>
            <w:r w:rsidRPr="00203D9A">
              <w:rPr>
                <w:rFonts w:asciiTheme="minorHAnsi" w:hAnsiTheme="minorHAnsi" w:cstheme="minorHAnsi"/>
                <w:szCs w:val="22"/>
                <w:lang w:val="en-US"/>
              </w:rPr>
              <w:t>Rituximab Mono</w:t>
            </w:r>
          </w:p>
        </w:tc>
      </w:tr>
    </w:tbl>
    <w:p w14:paraId="4999C749" w14:textId="77777777" w:rsidR="00282669" w:rsidRPr="00203D9A" w:rsidRDefault="00282669" w:rsidP="00282669">
      <w:pPr>
        <w:pStyle w:val="Textkrper-Einzug2"/>
        <w:spacing w:after="0" w:line="276" w:lineRule="auto"/>
        <w:ind w:left="0"/>
        <w:jc w:val="both"/>
        <w:rPr>
          <w:rFonts w:asciiTheme="minorHAnsi" w:hAnsiTheme="minorHAnsi" w:cstheme="minorHAnsi"/>
          <w:szCs w:val="22"/>
        </w:rPr>
      </w:pPr>
    </w:p>
    <w:p w14:paraId="2B7F0BD8" w14:textId="77777777" w:rsidR="002D4449" w:rsidRPr="00203D9A" w:rsidRDefault="002D4449" w:rsidP="00282669">
      <w:pPr>
        <w:pStyle w:val="Textkrper-Einzug2"/>
        <w:spacing w:after="0" w:line="276" w:lineRule="auto"/>
        <w:ind w:left="0"/>
        <w:jc w:val="both"/>
        <w:rPr>
          <w:rFonts w:asciiTheme="minorHAnsi" w:hAnsiTheme="minorHAnsi" w:cstheme="minorHAnsi"/>
          <w:szCs w:val="22"/>
        </w:rPr>
      </w:pPr>
      <w:r w:rsidRPr="00203D9A">
        <w:rPr>
          <w:rFonts w:asciiTheme="minorHAnsi" w:hAnsiTheme="minorHAnsi" w:cstheme="minorHAnsi"/>
          <w:szCs w:val="22"/>
        </w:rPr>
        <w:t xml:space="preserve">Besteht der Verdacht auf ein NLPHL-Rezidiv, sollte unbedingt eine erneute Diagnosesicherung mittels Lymphknotenbiopsie erfolgen, da das Risiko für eine Transformation des NLPHL in ein aggressives Non-Hodgkin Lymphom nach 20 Jahren bei bis zu 30% liegt und damit höher ist als lange Zeit angenommen (Al-Mansour 2010). </w:t>
      </w:r>
    </w:p>
    <w:p w14:paraId="43F62C85" w14:textId="77777777" w:rsidR="00A175F5" w:rsidRDefault="00A175F5">
      <w:pPr>
        <w:spacing w:line="240" w:lineRule="auto"/>
        <w:jc w:val="left"/>
        <w:rPr>
          <w:rFonts w:asciiTheme="minorHAnsi" w:hAnsiTheme="minorHAnsi" w:cstheme="minorHAnsi"/>
          <w:szCs w:val="22"/>
        </w:rPr>
      </w:pPr>
      <w:r>
        <w:rPr>
          <w:rFonts w:asciiTheme="minorHAnsi" w:hAnsiTheme="minorHAnsi" w:cstheme="minorHAnsi"/>
          <w:szCs w:val="22"/>
        </w:rPr>
        <w:br w:type="page"/>
      </w:r>
    </w:p>
    <w:p w14:paraId="5616B5FE" w14:textId="77777777" w:rsidR="000975D3" w:rsidRPr="00203D9A" w:rsidRDefault="000975D3" w:rsidP="00C77F62">
      <w:pPr>
        <w:pStyle w:val="berschrift2"/>
        <w:numPr>
          <w:ilvl w:val="1"/>
          <w:numId w:val="25"/>
        </w:numPr>
        <w:rPr>
          <w:lang w:val="de-DE"/>
        </w:rPr>
      </w:pPr>
      <w:bookmarkStart w:id="38" w:name="_Toc495561159"/>
      <w:bookmarkStart w:id="39" w:name="_Toc76646679"/>
      <w:r w:rsidRPr="00203D9A">
        <w:rPr>
          <w:lang w:val="de-DE"/>
        </w:rPr>
        <w:lastRenderedPageBreak/>
        <w:t xml:space="preserve">Behandlung </w:t>
      </w:r>
      <w:r w:rsidR="002366DA">
        <w:rPr>
          <w:lang w:val="de-DE"/>
        </w:rPr>
        <w:t>für relapsierte/refraktäre Hodgkin Lymphom</w:t>
      </w:r>
      <w:bookmarkEnd w:id="38"/>
      <w:r w:rsidR="002366DA">
        <w:rPr>
          <w:lang w:val="de-DE"/>
        </w:rPr>
        <w:t>e</w:t>
      </w:r>
      <w:bookmarkEnd w:id="39"/>
    </w:p>
    <w:p w14:paraId="4050BCA5" w14:textId="77777777" w:rsidR="00BF53D0" w:rsidRDefault="00BF53D0" w:rsidP="00BF53D0">
      <w:pPr>
        <w:pStyle w:val="Textkrper-Einzug2"/>
        <w:spacing w:after="0" w:line="276" w:lineRule="auto"/>
        <w:ind w:left="0"/>
        <w:jc w:val="both"/>
        <w:rPr>
          <w:rFonts w:asciiTheme="minorHAnsi" w:hAnsiTheme="minorHAnsi" w:cstheme="minorHAnsi"/>
          <w:szCs w:val="22"/>
        </w:rPr>
      </w:pPr>
    </w:p>
    <w:p w14:paraId="7461EAF1" w14:textId="77777777" w:rsidR="00BF53D0" w:rsidRPr="00BF53D0" w:rsidRDefault="00BF53D0" w:rsidP="00BF53D0">
      <w:pPr>
        <w:pStyle w:val="Textkrper-Einzug2"/>
        <w:spacing w:after="0" w:line="276" w:lineRule="auto"/>
        <w:ind w:left="0"/>
        <w:jc w:val="both"/>
        <w:rPr>
          <w:rFonts w:asciiTheme="minorHAnsi" w:hAnsiTheme="minorHAnsi" w:cstheme="minorHAnsi"/>
          <w:szCs w:val="22"/>
        </w:rPr>
      </w:pPr>
      <w:r w:rsidRPr="00BF53D0">
        <w:rPr>
          <w:rFonts w:asciiTheme="minorHAnsi" w:hAnsiTheme="minorHAnsi" w:cstheme="minorHAnsi"/>
          <w:szCs w:val="22"/>
        </w:rPr>
        <w:t>25% nach Erstlinientherapie erleiden ein Rezidiv oder bleiben refraktär</w:t>
      </w:r>
    </w:p>
    <w:p w14:paraId="6B7F1A0E" w14:textId="77777777" w:rsidR="00BF53D0" w:rsidRPr="00BF53D0" w:rsidRDefault="00BF53D0" w:rsidP="00BF53D0">
      <w:pPr>
        <w:pStyle w:val="Textkrper-Einzug2"/>
        <w:spacing w:after="0" w:line="276" w:lineRule="auto"/>
        <w:ind w:left="0"/>
        <w:jc w:val="both"/>
        <w:rPr>
          <w:rFonts w:asciiTheme="minorHAnsi" w:hAnsiTheme="minorHAnsi" w:cstheme="minorHAnsi"/>
          <w:szCs w:val="22"/>
        </w:rPr>
      </w:pPr>
      <w:r w:rsidRPr="00BF53D0">
        <w:rPr>
          <w:rFonts w:asciiTheme="minorHAnsi" w:hAnsiTheme="minorHAnsi" w:cstheme="minorHAnsi"/>
          <w:szCs w:val="22"/>
        </w:rPr>
        <w:t>Overall Survival nach 3 Jahren nur 50%</w:t>
      </w:r>
    </w:p>
    <w:p w14:paraId="06178AB1" w14:textId="77777777" w:rsidR="00BF53D0" w:rsidRPr="00BF53D0" w:rsidRDefault="00BF53D0" w:rsidP="00BF53D0">
      <w:pPr>
        <w:pStyle w:val="Textkrper-Einzug2"/>
        <w:spacing w:after="0" w:line="276" w:lineRule="auto"/>
        <w:ind w:left="0"/>
        <w:jc w:val="both"/>
        <w:rPr>
          <w:rFonts w:asciiTheme="minorHAnsi" w:hAnsiTheme="minorHAnsi" w:cstheme="minorHAnsi"/>
          <w:szCs w:val="22"/>
        </w:rPr>
      </w:pPr>
      <w:r w:rsidRPr="00BF53D0">
        <w:rPr>
          <w:rFonts w:asciiTheme="minorHAnsi" w:hAnsiTheme="minorHAnsi" w:cstheme="minorHAnsi"/>
          <w:szCs w:val="22"/>
        </w:rPr>
        <w:t>Risikofaktoren für Rezidiv:</w:t>
      </w:r>
    </w:p>
    <w:p w14:paraId="503068AA" w14:textId="77777777" w:rsidR="00BF53D0" w:rsidRPr="00BF53D0" w:rsidRDefault="00BF53D0" w:rsidP="00BF53D0">
      <w:pPr>
        <w:pStyle w:val="Textkrper-Einzug2"/>
        <w:numPr>
          <w:ilvl w:val="0"/>
          <w:numId w:val="26"/>
        </w:numPr>
        <w:spacing w:after="0" w:line="276" w:lineRule="auto"/>
        <w:jc w:val="both"/>
        <w:rPr>
          <w:rFonts w:asciiTheme="minorHAnsi" w:hAnsiTheme="minorHAnsi" w:cstheme="minorHAnsi"/>
          <w:szCs w:val="22"/>
        </w:rPr>
      </w:pPr>
      <w:r w:rsidRPr="00BF53D0">
        <w:rPr>
          <w:rFonts w:asciiTheme="minorHAnsi" w:hAnsiTheme="minorHAnsi" w:cstheme="minorHAnsi"/>
          <w:szCs w:val="22"/>
        </w:rPr>
        <w:t>primär refraktäres HL (keine CR auf Erstlinientherapie)</w:t>
      </w:r>
    </w:p>
    <w:p w14:paraId="6C2C1CB8" w14:textId="77777777" w:rsidR="00BF53D0" w:rsidRPr="00BF53D0" w:rsidRDefault="00BF53D0" w:rsidP="00BF53D0">
      <w:pPr>
        <w:pStyle w:val="Textkrper-Einzug2"/>
        <w:numPr>
          <w:ilvl w:val="0"/>
          <w:numId w:val="26"/>
        </w:numPr>
        <w:spacing w:after="0" w:line="276" w:lineRule="auto"/>
        <w:jc w:val="both"/>
        <w:rPr>
          <w:rFonts w:asciiTheme="minorHAnsi" w:hAnsiTheme="minorHAnsi" w:cstheme="minorHAnsi"/>
          <w:szCs w:val="22"/>
        </w:rPr>
      </w:pPr>
      <w:r w:rsidRPr="00BF53D0">
        <w:rPr>
          <w:rFonts w:asciiTheme="minorHAnsi" w:hAnsiTheme="minorHAnsi" w:cstheme="minorHAnsi"/>
          <w:szCs w:val="22"/>
        </w:rPr>
        <w:t>relapsiertes HL mit &lt;12</w:t>
      </w:r>
      <w:r w:rsidR="006D1909">
        <w:rPr>
          <w:rFonts w:asciiTheme="minorHAnsi" w:hAnsiTheme="minorHAnsi" w:cstheme="minorHAnsi"/>
          <w:szCs w:val="22"/>
        </w:rPr>
        <w:t xml:space="preserve"> </w:t>
      </w:r>
      <w:r w:rsidRPr="00BF53D0">
        <w:rPr>
          <w:rFonts w:asciiTheme="minorHAnsi" w:hAnsiTheme="minorHAnsi" w:cstheme="minorHAnsi"/>
          <w:szCs w:val="22"/>
        </w:rPr>
        <w:t>Monaten Remissionsdauer nach Erstlinientherapie</w:t>
      </w:r>
    </w:p>
    <w:p w14:paraId="7356AC50" w14:textId="77777777" w:rsidR="00BF53D0" w:rsidRPr="00BF53D0" w:rsidRDefault="00BF53D0" w:rsidP="00BF53D0">
      <w:pPr>
        <w:pStyle w:val="Textkrper-Einzug2"/>
        <w:numPr>
          <w:ilvl w:val="0"/>
          <w:numId w:val="26"/>
        </w:numPr>
        <w:spacing w:after="0" w:line="276" w:lineRule="auto"/>
        <w:jc w:val="both"/>
        <w:rPr>
          <w:rFonts w:asciiTheme="minorHAnsi" w:hAnsiTheme="minorHAnsi" w:cstheme="minorHAnsi"/>
          <w:szCs w:val="22"/>
        </w:rPr>
      </w:pPr>
      <w:r w:rsidRPr="00BF53D0">
        <w:rPr>
          <w:rFonts w:asciiTheme="minorHAnsi" w:hAnsiTheme="minorHAnsi" w:cstheme="minorHAnsi"/>
          <w:szCs w:val="22"/>
        </w:rPr>
        <w:t>extranodale Manifestation vor Start der Salvagetherapie</w:t>
      </w:r>
    </w:p>
    <w:p w14:paraId="5F1D6170" w14:textId="77777777" w:rsidR="00530140" w:rsidRDefault="00530140" w:rsidP="00C77F62">
      <w:pPr>
        <w:pStyle w:val="Textkrper-Einzug2"/>
        <w:spacing w:after="0" w:line="276" w:lineRule="auto"/>
        <w:ind w:left="0"/>
        <w:jc w:val="both"/>
        <w:rPr>
          <w:rFonts w:asciiTheme="minorHAnsi" w:hAnsiTheme="minorHAnsi" w:cstheme="minorHAnsi"/>
          <w:szCs w:val="22"/>
          <w:lang w:val="de-DE"/>
        </w:rPr>
      </w:pPr>
    </w:p>
    <w:p w14:paraId="052FE094" w14:textId="77777777" w:rsidR="00C77F62" w:rsidRPr="00203D9A" w:rsidRDefault="00C77F62" w:rsidP="00C77F62">
      <w:pPr>
        <w:pStyle w:val="berschrift3"/>
        <w:numPr>
          <w:ilvl w:val="0"/>
          <w:numId w:val="0"/>
        </w:numPr>
        <w:rPr>
          <w:lang w:val="de-DE"/>
        </w:rPr>
      </w:pPr>
      <w:bookmarkStart w:id="40" w:name="_Toc76646680"/>
      <w:r w:rsidRPr="00203D9A">
        <w:rPr>
          <w:lang w:val="de-DE"/>
        </w:rPr>
        <w:t>3.3.1</w:t>
      </w:r>
      <w:r w:rsidRPr="00203D9A">
        <w:rPr>
          <w:lang w:val="de-DE"/>
        </w:rPr>
        <w:tab/>
      </w:r>
      <w:r>
        <w:rPr>
          <w:lang w:val="de-DE"/>
        </w:rPr>
        <w:t>Diagnostik im Rezidiv</w:t>
      </w:r>
      <w:bookmarkEnd w:id="40"/>
    </w:p>
    <w:p w14:paraId="18C74DE8" w14:textId="77777777" w:rsidR="00C77F62" w:rsidRDefault="00BF53D0" w:rsidP="00C77F62">
      <w:pPr>
        <w:pStyle w:val="Textkrper-Einzug2"/>
        <w:spacing w:after="0" w:line="276" w:lineRule="auto"/>
        <w:ind w:left="0"/>
        <w:jc w:val="both"/>
        <w:rPr>
          <w:rFonts w:asciiTheme="minorHAnsi" w:hAnsiTheme="minorHAnsi" w:cstheme="minorHAnsi"/>
          <w:szCs w:val="22"/>
          <w:lang w:val="de-DE"/>
        </w:rPr>
      </w:pPr>
      <w:r>
        <w:rPr>
          <w:rFonts w:asciiTheme="minorHAnsi" w:hAnsiTheme="minorHAnsi" w:cstheme="minorHAnsi"/>
          <w:szCs w:val="22"/>
          <w:lang w:val="de-DE"/>
        </w:rPr>
        <w:t>Bei V.a. Rezidiv ist zwecks</w:t>
      </w:r>
      <w:r w:rsidR="00C77F62" w:rsidRPr="00C77F62">
        <w:rPr>
          <w:rFonts w:asciiTheme="minorHAnsi" w:hAnsiTheme="minorHAnsi" w:cstheme="minorHAnsi"/>
          <w:szCs w:val="22"/>
          <w:lang w:val="de-DE"/>
        </w:rPr>
        <w:t xml:space="preserve"> Stadienbestimmung eine PET/CT </w:t>
      </w:r>
      <w:r>
        <w:rPr>
          <w:rFonts w:asciiTheme="minorHAnsi" w:hAnsiTheme="minorHAnsi" w:cstheme="minorHAnsi"/>
          <w:szCs w:val="22"/>
          <w:lang w:val="de-DE"/>
        </w:rPr>
        <w:t>mit diagnostischem CT durchzuführen. Im Verdachtsfall ist e</w:t>
      </w:r>
      <w:r w:rsidR="00166AD9" w:rsidRPr="00166AD9">
        <w:rPr>
          <w:rFonts w:asciiTheme="minorHAnsi" w:hAnsiTheme="minorHAnsi" w:cstheme="minorHAnsi"/>
          <w:szCs w:val="22"/>
          <w:lang w:val="de-DE"/>
        </w:rPr>
        <w:t>ine histologische Sicherung</w:t>
      </w:r>
      <w:r>
        <w:rPr>
          <w:rFonts w:asciiTheme="minorHAnsi" w:hAnsiTheme="minorHAnsi" w:cstheme="minorHAnsi"/>
          <w:szCs w:val="22"/>
          <w:lang w:val="de-DE"/>
        </w:rPr>
        <w:t xml:space="preserve"> des Rezdivs</w:t>
      </w:r>
      <w:r w:rsidR="00166AD9" w:rsidRPr="00166AD9">
        <w:rPr>
          <w:rFonts w:asciiTheme="minorHAnsi" w:hAnsiTheme="minorHAnsi" w:cstheme="minorHAnsi"/>
          <w:szCs w:val="22"/>
          <w:lang w:val="de-DE"/>
        </w:rPr>
        <w:t xml:space="preserve"> </w:t>
      </w:r>
      <w:r>
        <w:rPr>
          <w:rFonts w:asciiTheme="minorHAnsi" w:hAnsiTheme="minorHAnsi" w:cstheme="minorHAnsi"/>
          <w:szCs w:val="22"/>
          <w:lang w:val="de-DE"/>
        </w:rPr>
        <w:t>anzustreben (S3 Leitlinie 2020, Kapitel 9)</w:t>
      </w:r>
      <w:r w:rsidR="00166AD9" w:rsidRPr="00166AD9">
        <w:rPr>
          <w:rFonts w:asciiTheme="minorHAnsi" w:hAnsiTheme="minorHAnsi" w:cstheme="minorHAnsi"/>
          <w:szCs w:val="22"/>
          <w:lang w:val="de-DE"/>
        </w:rPr>
        <w:t>.</w:t>
      </w:r>
    </w:p>
    <w:p w14:paraId="31048357" w14:textId="77777777" w:rsidR="00530140" w:rsidRDefault="00530140" w:rsidP="00C77F62">
      <w:pPr>
        <w:pStyle w:val="Textkrper-Einzug2"/>
        <w:spacing w:after="0" w:line="276" w:lineRule="auto"/>
        <w:ind w:left="0"/>
        <w:jc w:val="both"/>
        <w:rPr>
          <w:rFonts w:asciiTheme="minorHAnsi" w:hAnsiTheme="minorHAnsi" w:cstheme="minorHAnsi"/>
          <w:szCs w:val="22"/>
          <w:lang w:val="de-DE"/>
        </w:rPr>
      </w:pPr>
    </w:p>
    <w:p w14:paraId="152F7414" w14:textId="77777777" w:rsidR="000975D3" w:rsidRPr="00203D9A" w:rsidRDefault="000975D3" w:rsidP="0002189C">
      <w:pPr>
        <w:pStyle w:val="Textkrper-Einzug2"/>
        <w:spacing w:after="0" w:line="240" w:lineRule="auto"/>
        <w:ind w:left="0"/>
        <w:jc w:val="both"/>
        <w:rPr>
          <w:rFonts w:asciiTheme="minorHAnsi" w:hAnsiTheme="minorHAnsi" w:cstheme="minorHAnsi"/>
          <w:szCs w:val="22"/>
          <w:lang w:val="de-DE"/>
        </w:rPr>
      </w:pPr>
    </w:p>
    <w:p w14:paraId="5884E414" w14:textId="77777777" w:rsidR="002366DA" w:rsidRPr="00203D9A" w:rsidRDefault="002366DA" w:rsidP="002366DA">
      <w:pPr>
        <w:pStyle w:val="berschrift3"/>
        <w:numPr>
          <w:ilvl w:val="0"/>
          <w:numId w:val="0"/>
        </w:numPr>
        <w:rPr>
          <w:lang w:val="de-DE"/>
        </w:rPr>
      </w:pPr>
      <w:bookmarkStart w:id="41" w:name="_Toc76646681"/>
      <w:r w:rsidRPr="00203D9A">
        <w:rPr>
          <w:lang w:val="de-DE"/>
        </w:rPr>
        <w:t>3.3.</w:t>
      </w:r>
      <w:r w:rsidR="00217286">
        <w:rPr>
          <w:lang w:val="de-DE"/>
        </w:rPr>
        <w:t>2</w:t>
      </w:r>
      <w:r w:rsidRPr="00203D9A">
        <w:rPr>
          <w:lang w:val="de-DE"/>
        </w:rPr>
        <w:tab/>
      </w:r>
      <w:r>
        <w:rPr>
          <w:lang w:val="de-DE"/>
        </w:rPr>
        <w:t xml:space="preserve">Behandlung </w:t>
      </w:r>
      <w:r w:rsidR="00217286">
        <w:rPr>
          <w:lang w:val="de-DE"/>
        </w:rPr>
        <w:t xml:space="preserve">für das primär refraktäre HL oder HL im </w:t>
      </w:r>
      <w:r>
        <w:rPr>
          <w:lang w:val="de-DE"/>
        </w:rPr>
        <w:t>1. Rezidiv</w:t>
      </w:r>
      <w:bookmarkEnd w:id="41"/>
    </w:p>
    <w:p w14:paraId="7D2EB1AC" w14:textId="77777777" w:rsidR="002366DA" w:rsidRDefault="002366DA" w:rsidP="000975D3">
      <w:pPr>
        <w:pStyle w:val="Textkrper-Einzug2"/>
        <w:spacing w:after="0" w:line="240" w:lineRule="auto"/>
        <w:ind w:left="0"/>
        <w:jc w:val="both"/>
        <w:rPr>
          <w:rFonts w:asciiTheme="minorHAnsi" w:hAnsiTheme="minorHAnsi" w:cstheme="minorHAnsi"/>
          <w:b/>
          <w:szCs w:val="22"/>
          <w:lang w:val="de-DE"/>
        </w:rPr>
      </w:pPr>
    </w:p>
    <w:p w14:paraId="03630E98" w14:textId="77777777" w:rsidR="00112BBC" w:rsidRDefault="00112BBC" w:rsidP="000975D3">
      <w:pPr>
        <w:pStyle w:val="Textkrper-Einzug2"/>
        <w:spacing w:after="0" w:line="240" w:lineRule="auto"/>
        <w:ind w:left="0"/>
        <w:jc w:val="both"/>
        <w:rPr>
          <w:rFonts w:asciiTheme="minorHAnsi" w:hAnsiTheme="minorHAnsi" w:cstheme="minorHAnsi"/>
          <w:b/>
          <w:szCs w:val="22"/>
          <w:lang w:val="de-DE"/>
        </w:rPr>
      </w:pPr>
      <w:r>
        <w:rPr>
          <w:rFonts w:asciiTheme="minorHAnsi" w:hAnsiTheme="minorHAnsi" w:cstheme="minorHAnsi"/>
          <w:b/>
          <w:szCs w:val="22"/>
          <w:lang w:val="de-DE"/>
        </w:rPr>
        <w:t>Ü</w:t>
      </w:r>
      <w:r w:rsidR="005B364E">
        <w:rPr>
          <w:rFonts w:asciiTheme="minorHAnsi" w:hAnsiTheme="minorHAnsi" w:cstheme="minorHAnsi"/>
          <w:b/>
          <w:szCs w:val="22"/>
          <w:lang w:val="de-DE"/>
        </w:rPr>
        <w:t>bersicht</w:t>
      </w:r>
      <w:r w:rsidR="006D1909">
        <w:rPr>
          <w:rFonts w:asciiTheme="minorHAnsi" w:hAnsiTheme="minorHAnsi" w:cstheme="minorHAnsi"/>
          <w:b/>
          <w:szCs w:val="22"/>
          <w:lang w:val="de-DE"/>
        </w:rPr>
        <w:t>splan</w:t>
      </w:r>
    </w:p>
    <w:p w14:paraId="0A33A17B" w14:textId="77777777" w:rsidR="00112BBC" w:rsidRDefault="00530140" w:rsidP="000975D3">
      <w:pPr>
        <w:pStyle w:val="Textkrper-Einzug2"/>
        <w:spacing w:after="0" w:line="240" w:lineRule="auto"/>
        <w:ind w:left="0"/>
        <w:jc w:val="both"/>
        <w:rPr>
          <w:rFonts w:asciiTheme="minorHAnsi" w:hAnsiTheme="minorHAnsi" w:cstheme="minorHAnsi"/>
          <w:b/>
          <w:szCs w:val="22"/>
          <w:lang w:val="de-DE"/>
        </w:rPr>
      </w:pPr>
      <w:r w:rsidRPr="00530140">
        <w:t xml:space="preserve"> </w:t>
      </w:r>
      <w:r w:rsidR="00A70F11">
        <w:rPr>
          <w:noProof/>
          <w:lang w:eastAsia="de-AT"/>
        </w:rPr>
        <w:drawing>
          <wp:inline distT="0" distB="0" distL="0" distR="0" wp14:anchorId="2BC4E927" wp14:editId="0E9D48A4">
            <wp:extent cx="5957570" cy="4112895"/>
            <wp:effectExtent l="0" t="0" r="508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1-04-16 Hodgkin Visio.gif"/>
                    <pic:cNvPicPr/>
                  </pic:nvPicPr>
                  <pic:blipFill>
                    <a:blip r:embed="rId25">
                      <a:extLst>
                        <a:ext uri="{28A0092B-C50C-407E-A947-70E740481C1C}">
                          <a14:useLocalDpi xmlns:a14="http://schemas.microsoft.com/office/drawing/2010/main" val="0"/>
                        </a:ext>
                      </a:extLst>
                    </a:blip>
                    <a:stretch>
                      <a:fillRect/>
                    </a:stretch>
                  </pic:blipFill>
                  <pic:spPr>
                    <a:xfrm>
                      <a:off x="0" y="0"/>
                      <a:ext cx="5957570" cy="4112895"/>
                    </a:xfrm>
                    <a:prstGeom prst="rect">
                      <a:avLst/>
                    </a:prstGeom>
                  </pic:spPr>
                </pic:pic>
              </a:graphicData>
            </a:graphic>
          </wp:inline>
        </w:drawing>
      </w:r>
    </w:p>
    <w:p w14:paraId="79C6B15D" w14:textId="77777777" w:rsidR="00112BBC" w:rsidRDefault="00112BBC" w:rsidP="000975D3">
      <w:pPr>
        <w:pStyle w:val="Textkrper-Einzug2"/>
        <w:spacing w:after="0" w:line="240" w:lineRule="auto"/>
        <w:ind w:left="0"/>
        <w:jc w:val="both"/>
        <w:rPr>
          <w:rFonts w:asciiTheme="minorHAnsi" w:hAnsiTheme="minorHAnsi" w:cstheme="minorHAnsi"/>
          <w:b/>
          <w:szCs w:val="22"/>
          <w:lang w:val="de-DE"/>
        </w:rPr>
      </w:pPr>
    </w:p>
    <w:p w14:paraId="568F3A24" w14:textId="77777777" w:rsidR="00A377FB" w:rsidRDefault="00530140" w:rsidP="00A377FB">
      <w:pPr>
        <w:pStyle w:val="Textkrper-Einzug2"/>
        <w:spacing w:after="0" w:line="276" w:lineRule="auto"/>
        <w:ind w:left="0"/>
        <w:jc w:val="both"/>
        <w:rPr>
          <w:rFonts w:asciiTheme="minorHAnsi" w:hAnsiTheme="minorHAnsi" w:cstheme="minorHAnsi"/>
          <w:sz w:val="18"/>
          <w:szCs w:val="18"/>
          <w:lang w:val="de-DE"/>
        </w:rPr>
      </w:pPr>
      <w:r w:rsidRPr="0002189C">
        <w:rPr>
          <w:rFonts w:asciiTheme="minorHAnsi" w:hAnsiTheme="minorHAnsi" w:cstheme="minorHAnsi"/>
          <w:b/>
          <w:color w:val="FF0000"/>
          <w:sz w:val="18"/>
          <w:szCs w:val="18"/>
          <w:lang w:val="de-DE"/>
        </w:rPr>
        <w:t>1</w:t>
      </w:r>
      <w:r w:rsidRPr="00203D9A">
        <w:rPr>
          <w:rFonts w:asciiTheme="minorHAnsi" w:hAnsiTheme="minorHAnsi" w:cstheme="minorHAnsi"/>
          <w:sz w:val="18"/>
          <w:szCs w:val="18"/>
          <w:lang w:val="de-DE"/>
        </w:rPr>
        <w:t xml:space="preserve"> </w:t>
      </w:r>
      <w:r w:rsidR="00A377FB" w:rsidRPr="006D1909">
        <w:rPr>
          <w:rFonts w:asciiTheme="minorHAnsi" w:hAnsiTheme="minorHAnsi" w:cstheme="minorHAnsi"/>
          <w:b/>
          <w:sz w:val="18"/>
          <w:szCs w:val="18"/>
          <w:lang w:val="de-DE"/>
        </w:rPr>
        <w:t>Spätrezidiv bis 60 Jahre</w:t>
      </w:r>
      <w:r w:rsidR="00A377FB" w:rsidRPr="00203D9A">
        <w:rPr>
          <w:rFonts w:asciiTheme="minorHAnsi" w:hAnsiTheme="minorHAnsi" w:cstheme="minorHAnsi"/>
          <w:sz w:val="18"/>
          <w:szCs w:val="18"/>
          <w:lang w:val="de-DE"/>
        </w:rPr>
        <w:t>: immer Stammzellharvest!</w:t>
      </w:r>
    </w:p>
    <w:p w14:paraId="4FB64C92" w14:textId="77777777" w:rsidR="00A377FB" w:rsidRDefault="00530140" w:rsidP="00A377FB">
      <w:pPr>
        <w:pStyle w:val="Textkrper-Einzug2"/>
        <w:spacing w:after="0" w:line="276" w:lineRule="auto"/>
        <w:ind w:left="0"/>
        <w:jc w:val="both"/>
        <w:rPr>
          <w:rFonts w:asciiTheme="minorHAnsi" w:hAnsiTheme="minorHAnsi" w:cstheme="minorHAnsi"/>
          <w:sz w:val="18"/>
          <w:szCs w:val="18"/>
          <w:lang w:val="de-DE"/>
        </w:rPr>
      </w:pPr>
      <w:r w:rsidRPr="0002189C">
        <w:rPr>
          <w:rFonts w:asciiTheme="minorHAnsi" w:hAnsiTheme="minorHAnsi" w:cstheme="minorHAnsi"/>
          <w:b/>
          <w:color w:val="FF0000"/>
          <w:sz w:val="18"/>
          <w:szCs w:val="18"/>
          <w:lang w:val="de-DE"/>
        </w:rPr>
        <w:t>2</w:t>
      </w:r>
      <w:r>
        <w:rPr>
          <w:rFonts w:asciiTheme="minorHAnsi" w:hAnsiTheme="minorHAnsi" w:cstheme="minorHAnsi"/>
          <w:sz w:val="18"/>
          <w:szCs w:val="18"/>
          <w:lang w:val="de-DE"/>
        </w:rPr>
        <w:t xml:space="preserve"> </w:t>
      </w:r>
      <w:r w:rsidR="00A377FB">
        <w:rPr>
          <w:rFonts w:asciiTheme="minorHAnsi" w:hAnsiTheme="minorHAnsi" w:cstheme="minorHAnsi"/>
          <w:sz w:val="18"/>
          <w:szCs w:val="18"/>
          <w:lang w:val="de-DE"/>
        </w:rPr>
        <w:t xml:space="preserve">s/tABSCT: single or double ABSCT (siehe </w:t>
      </w:r>
      <w:r w:rsidR="0002189C">
        <w:rPr>
          <w:rFonts w:asciiTheme="minorHAnsi" w:hAnsiTheme="minorHAnsi" w:cstheme="minorHAnsi"/>
          <w:sz w:val="18"/>
          <w:szCs w:val="18"/>
          <w:lang w:val="de-DE"/>
        </w:rPr>
        <w:t>Algorithmus</w:t>
      </w:r>
      <w:r>
        <w:rPr>
          <w:rFonts w:asciiTheme="minorHAnsi" w:hAnsiTheme="minorHAnsi" w:cstheme="minorHAnsi"/>
          <w:sz w:val="18"/>
          <w:szCs w:val="18"/>
          <w:lang w:val="de-DE"/>
        </w:rPr>
        <w:t xml:space="preserve"> auf der Folgeseite</w:t>
      </w:r>
      <w:r w:rsidR="003B3787">
        <w:rPr>
          <w:rFonts w:asciiTheme="minorHAnsi" w:hAnsiTheme="minorHAnsi" w:cstheme="minorHAnsi"/>
          <w:sz w:val="18"/>
          <w:szCs w:val="18"/>
          <w:lang w:val="de-DE"/>
        </w:rPr>
        <w:t>)</w:t>
      </w:r>
    </w:p>
    <w:p w14:paraId="1FA4608C" w14:textId="77777777" w:rsidR="00A70F11" w:rsidRDefault="00A70F11" w:rsidP="00A377FB">
      <w:pPr>
        <w:pStyle w:val="Textkrper-Einzug2"/>
        <w:spacing w:after="0" w:line="276" w:lineRule="auto"/>
        <w:ind w:left="0"/>
        <w:jc w:val="both"/>
        <w:rPr>
          <w:rFonts w:asciiTheme="minorHAnsi" w:hAnsiTheme="minorHAnsi" w:cstheme="minorHAnsi"/>
          <w:sz w:val="18"/>
          <w:szCs w:val="18"/>
          <w:lang w:val="en-GB"/>
        </w:rPr>
      </w:pPr>
      <w:r w:rsidRPr="00A70F11">
        <w:rPr>
          <w:rFonts w:asciiTheme="minorHAnsi" w:hAnsiTheme="minorHAnsi" w:cstheme="minorHAnsi"/>
          <w:b/>
          <w:color w:val="FF0000"/>
          <w:sz w:val="18"/>
          <w:szCs w:val="18"/>
          <w:lang w:val="en-GB"/>
        </w:rPr>
        <w:t>3</w:t>
      </w:r>
      <w:r w:rsidRPr="00A70F11">
        <w:rPr>
          <w:rFonts w:asciiTheme="minorHAnsi" w:hAnsiTheme="minorHAnsi" w:cstheme="minorHAnsi"/>
          <w:sz w:val="18"/>
          <w:szCs w:val="18"/>
          <w:lang w:val="en-GB"/>
        </w:rPr>
        <w:t xml:space="preserve"> KEYNOTE- 204: Kuruvilla J et al; Lancet Oncology, 2021 Apr;22(4):512-524</w:t>
      </w:r>
    </w:p>
    <w:p w14:paraId="001896BB" w14:textId="77777777" w:rsidR="001D0F39" w:rsidRDefault="001D0F39" w:rsidP="00A377FB">
      <w:pPr>
        <w:pStyle w:val="Textkrper-Einzug2"/>
        <w:spacing w:after="0" w:line="276" w:lineRule="auto"/>
        <w:ind w:left="0"/>
        <w:jc w:val="both"/>
        <w:rPr>
          <w:rFonts w:asciiTheme="minorHAnsi" w:hAnsiTheme="minorHAnsi" w:cstheme="minorHAnsi"/>
          <w:sz w:val="18"/>
          <w:szCs w:val="18"/>
          <w:lang w:val="en-GB"/>
        </w:rPr>
      </w:pPr>
    </w:p>
    <w:p w14:paraId="4A5B3C6E" w14:textId="77777777" w:rsidR="001D0F39" w:rsidRPr="00371188" w:rsidRDefault="001D0F39" w:rsidP="00A377FB">
      <w:pPr>
        <w:pStyle w:val="Textkrper-Einzug2"/>
        <w:spacing w:after="0" w:line="276" w:lineRule="auto"/>
        <w:ind w:left="0"/>
        <w:jc w:val="both"/>
        <w:rPr>
          <w:rFonts w:asciiTheme="minorHAnsi" w:hAnsiTheme="minorHAnsi" w:cstheme="minorHAnsi"/>
          <w:sz w:val="18"/>
          <w:szCs w:val="18"/>
        </w:rPr>
      </w:pPr>
      <w:r w:rsidRPr="00371188">
        <w:rPr>
          <w:rFonts w:asciiTheme="minorHAnsi" w:hAnsiTheme="minorHAnsi" w:cstheme="minorHAnsi"/>
          <w:sz w:val="18"/>
          <w:szCs w:val="18"/>
        </w:rPr>
        <w:t xml:space="preserve">Studie: </w:t>
      </w:r>
      <w:hyperlink w:anchor="_Anhang:_Laufende_Studien" w:history="1">
        <w:r w:rsidRPr="00371188">
          <w:rPr>
            <w:rStyle w:val="Hyperlink"/>
            <w:rFonts w:asciiTheme="minorHAnsi" w:hAnsiTheme="minorHAnsi" w:cstheme="minorHAnsi"/>
            <w:sz w:val="18"/>
            <w:szCs w:val="18"/>
          </w:rPr>
          <w:t>Breslibet</w:t>
        </w:r>
      </w:hyperlink>
    </w:p>
    <w:p w14:paraId="292A2028" w14:textId="77777777" w:rsidR="006D1909" w:rsidRPr="00371188" w:rsidRDefault="006D1909" w:rsidP="00A175F5">
      <w:pPr>
        <w:pStyle w:val="Textkrper-Einzug2"/>
        <w:spacing w:after="0" w:line="276" w:lineRule="auto"/>
        <w:ind w:left="0"/>
        <w:jc w:val="both"/>
        <w:rPr>
          <w:rFonts w:asciiTheme="minorHAnsi" w:hAnsiTheme="minorHAnsi" w:cstheme="minorHAnsi"/>
          <w:sz w:val="18"/>
          <w:szCs w:val="18"/>
        </w:rPr>
      </w:pPr>
    </w:p>
    <w:p w14:paraId="502057A0" w14:textId="77777777" w:rsidR="003B3787" w:rsidRPr="00203D9A" w:rsidRDefault="00530140" w:rsidP="0094479A">
      <w:pPr>
        <w:spacing w:line="240" w:lineRule="auto"/>
        <w:jc w:val="left"/>
        <w:rPr>
          <w:rFonts w:asciiTheme="minorHAnsi" w:hAnsiTheme="minorHAnsi" w:cstheme="minorHAnsi"/>
          <w:b/>
          <w:szCs w:val="22"/>
          <w:lang w:val="de-DE"/>
        </w:rPr>
      </w:pPr>
      <w:r w:rsidRPr="00A94D21">
        <w:rPr>
          <w:rFonts w:asciiTheme="minorHAnsi" w:hAnsiTheme="minorHAnsi" w:cstheme="minorHAnsi"/>
          <w:szCs w:val="22"/>
          <w:u w:val="single"/>
        </w:rPr>
        <w:br w:type="page"/>
      </w:r>
      <w:r w:rsidR="003B3787">
        <w:rPr>
          <w:rFonts w:asciiTheme="minorHAnsi" w:hAnsiTheme="minorHAnsi" w:cstheme="minorHAnsi"/>
          <w:b/>
          <w:szCs w:val="22"/>
          <w:lang w:val="de-DE"/>
        </w:rPr>
        <w:lastRenderedPageBreak/>
        <w:t>Algorithmus zur Entscheidung single oder tandem ABSCT</w:t>
      </w:r>
    </w:p>
    <w:p w14:paraId="03CE7EB4" w14:textId="77777777" w:rsidR="00A377FB" w:rsidRDefault="00A377FB">
      <w:pPr>
        <w:pStyle w:val="Textkrper-Einzug2"/>
        <w:spacing w:after="0" w:line="240" w:lineRule="auto"/>
        <w:ind w:left="0"/>
        <w:jc w:val="both"/>
        <w:rPr>
          <w:rFonts w:asciiTheme="minorHAnsi" w:hAnsiTheme="minorHAnsi" w:cstheme="minorHAnsi"/>
          <w:b/>
          <w:szCs w:val="22"/>
          <w:lang w:val="de-DE"/>
        </w:rPr>
      </w:pPr>
    </w:p>
    <w:p w14:paraId="23DF703F" w14:textId="77777777" w:rsidR="003B3787" w:rsidRPr="00203D9A" w:rsidRDefault="003B3787" w:rsidP="003B3787">
      <w:pPr>
        <w:pStyle w:val="Textkrper-Einzug2"/>
        <w:spacing w:after="0" w:line="276" w:lineRule="auto"/>
        <w:ind w:left="0"/>
        <w:jc w:val="both"/>
        <w:rPr>
          <w:rFonts w:asciiTheme="minorHAnsi" w:hAnsiTheme="minorHAnsi" w:cstheme="minorHAnsi"/>
          <w:sz w:val="18"/>
          <w:szCs w:val="18"/>
          <w:lang w:val="de-DE"/>
        </w:rPr>
      </w:pPr>
      <w:r>
        <w:object w:dxaOrig="12001" w:dyaOrig="7405" w14:anchorId="0698AD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289.65pt" o:ole="">
            <v:imagedata r:id="rId26" o:title=""/>
          </v:shape>
          <o:OLEObject Type="Embed" ProgID="Visio.Drawing.15" ShapeID="_x0000_i1025" DrawAspect="Content" ObjectID="_1713071191" r:id="rId27"/>
        </w:object>
      </w:r>
    </w:p>
    <w:p w14:paraId="03BAF61B" w14:textId="77777777" w:rsidR="003B3787" w:rsidRPr="00203D9A" w:rsidRDefault="003B3787" w:rsidP="003B3787">
      <w:pPr>
        <w:pStyle w:val="Textkrper-Einzug2"/>
        <w:spacing w:after="0" w:line="276" w:lineRule="auto"/>
        <w:ind w:left="0"/>
        <w:jc w:val="both"/>
        <w:rPr>
          <w:rFonts w:asciiTheme="minorHAnsi" w:hAnsiTheme="minorHAnsi" w:cstheme="minorHAnsi"/>
          <w:sz w:val="18"/>
          <w:szCs w:val="18"/>
          <w:lang w:val="de-DE"/>
        </w:rPr>
      </w:pPr>
    </w:p>
    <w:p w14:paraId="36800EAD" w14:textId="77777777" w:rsidR="003B3787" w:rsidRPr="00203D9A" w:rsidRDefault="003B3787" w:rsidP="003B3787">
      <w:pPr>
        <w:pStyle w:val="Textkrper-Einzug2"/>
        <w:spacing w:after="0" w:line="276" w:lineRule="auto"/>
        <w:ind w:left="0"/>
        <w:jc w:val="both"/>
        <w:rPr>
          <w:rFonts w:asciiTheme="minorHAnsi" w:hAnsiTheme="minorHAnsi" w:cstheme="minorHAnsi"/>
          <w:sz w:val="18"/>
          <w:szCs w:val="18"/>
          <w:lang w:val="en-GB"/>
        </w:rPr>
      </w:pPr>
      <w:r w:rsidRPr="00203D9A">
        <w:rPr>
          <w:rFonts w:asciiTheme="minorHAnsi" w:hAnsiTheme="minorHAnsi" w:cstheme="minorHAnsi"/>
          <w:sz w:val="18"/>
          <w:szCs w:val="18"/>
          <w:lang w:val="en-GB"/>
        </w:rPr>
        <w:t>* Moskowitz CH et al., Blood (2018) 132 (25): 2639-2642: 5-year PFS was 59% with BV vs 41% with placebo.</w:t>
      </w:r>
    </w:p>
    <w:p w14:paraId="69BFC468" w14:textId="77777777" w:rsidR="003B3787" w:rsidRPr="00C74156" w:rsidRDefault="003B3787">
      <w:pPr>
        <w:pStyle w:val="Textkrper-Einzug2"/>
        <w:spacing w:after="0" w:line="240" w:lineRule="auto"/>
        <w:ind w:left="0"/>
        <w:jc w:val="both"/>
        <w:rPr>
          <w:rFonts w:asciiTheme="minorHAnsi" w:hAnsiTheme="minorHAnsi" w:cstheme="minorHAnsi"/>
          <w:b/>
          <w:szCs w:val="22"/>
          <w:lang w:val="en-GB"/>
        </w:rPr>
      </w:pPr>
    </w:p>
    <w:p w14:paraId="7CDEC782" w14:textId="77777777" w:rsidR="003B3787" w:rsidRPr="00C74156" w:rsidRDefault="003B3787">
      <w:pPr>
        <w:spacing w:line="240" w:lineRule="auto"/>
        <w:jc w:val="left"/>
        <w:rPr>
          <w:rFonts w:asciiTheme="minorHAnsi" w:hAnsiTheme="minorHAnsi" w:cstheme="minorHAnsi"/>
          <w:b/>
          <w:szCs w:val="22"/>
          <w:lang w:val="en-GB"/>
        </w:rPr>
      </w:pPr>
    </w:p>
    <w:p w14:paraId="0998BE7D" w14:textId="77777777" w:rsidR="00A377FB" w:rsidRDefault="003B3787">
      <w:pPr>
        <w:pStyle w:val="Textkrper-Einzug2"/>
        <w:spacing w:after="0" w:line="240" w:lineRule="auto"/>
        <w:ind w:left="0"/>
        <w:jc w:val="both"/>
        <w:rPr>
          <w:rFonts w:asciiTheme="minorHAnsi" w:hAnsiTheme="minorHAnsi" w:cstheme="minorHAnsi"/>
          <w:b/>
          <w:szCs w:val="22"/>
          <w:lang w:val="de-DE"/>
        </w:rPr>
      </w:pPr>
      <w:r>
        <w:rPr>
          <w:rFonts w:asciiTheme="minorHAnsi" w:hAnsiTheme="minorHAnsi" w:cstheme="minorHAnsi"/>
          <w:b/>
          <w:szCs w:val="22"/>
          <w:lang w:val="de-DE"/>
        </w:rPr>
        <w:t>Erläuterungen</w:t>
      </w:r>
    </w:p>
    <w:p w14:paraId="43D0896B" w14:textId="77777777" w:rsidR="005D68A4" w:rsidRPr="00203D9A" w:rsidRDefault="005D68A4" w:rsidP="005D68A4">
      <w:pPr>
        <w:pStyle w:val="Textkrper-Einzug2"/>
        <w:spacing w:after="0" w:line="240" w:lineRule="auto"/>
        <w:ind w:left="0"/>
        <w:jc w:val="both"/>
        <w:rPr>
          <w:rFonts w:asciiTheme="minorHAnsi" w:hAnsiTheme="minorHAnsi" w:cstheme="minorHAnsi"/>
          <w:szCs w:val="22"/>
          <w:lang w:val="de-DE"/>
        </w:rPr>
      </w:pPr>
    </w:p>
    <w:p w14:paraId="323496B4" w14:textId="77777777" w:rsidR="00530140" w:rsidRPr="00530140" w:rsidRDefault="00530140" w:rsidP="0002189C">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530140">
        <w:rPr>
          <w:rFonts w:asciiTheme="minorHAnsi" w:hAnsiTheme="minorHAnsi" w:cstheme="minorHAnsi"/>
          <w:szCs w:val="22"/>
          <w:lang w:val="de-DE"/>
        </w:rPr>
        <w:t>Die Standardtherapie des Tx-fitten Patienten ist:</w:t>
      </w:r>
    </w:p>
    <w:p w14:paraId="26864026" w14:textId="77777777" w:rsidR="00530140" w:rsidRPr="00530140" w:rsidRDefault="00530140" w:rsidP="0002189C">
      <w:pPr>
        <w:pStyle w:val="Textkrper-Einzug2"/>
        <w:numPr>
          <w:ilvl w:val="0"/>
          <w:numId w:val="11"/>
        </w:numPr>
        <w:spacing w:after="0" w:line="276" w:lineRule="auto"/>
        <w:jc w:val="both"/>
        <w:rPr>
          <w:rFonts w:asciiTheme="minorHAnsi" w:hAnsiTheme="minorHAnsi" w:cstheme="minorHAnsi"/>
          <w:szCs w:val="22"/>
          <w:lang w:val="de-DE"/>
        </w:rPr>
      </w:pPr>
      <w:r w:rsidRPr="00530140">
        <w:rPr>
          <w:rFonts w:asciiTheme="minorHAnsi" w:hAnsiTheme="minorHAnsi" w:cstheme="minorHAnsi"/>
          <w:szCs w:val="22"/>
          <w:lang w:val="de-DE"/>
        </w:rPr>
        <w:t>2x DHAP gefolgt von BEAM /ASCT (HDR2-Studie; Josting 2010)</w:t>
      </w:r>
    </w:p>
    <w:p w14:paraId="0757B398" w14:textId="77777777" w:rsidR="00530140" w:rsidRPr="00530140" w:rsidRDefault="00530140" w:rsidP="0002189C">
      <w:pPr>
        <w:pStyle w:val="Textkrper-Einzug2"/>
        <w:numPr>
          <w:ilvl w:val="0"/>
          <w:numId w:val="11"/>
        </w:numPr>
        <w:spacing w:after="0" w:line="276" w:lineRule="auto"/>
        <w:jc w:val="both"/>
        <w:rPr>
          <w:rFonts w:asciiTheme="minorHAnsi" w:hAnsiTheme="minorHAnsi" w:cstheme="minorHAnsi"/>
          <w:szCs w:val="22"/>
          <w:lang w:val="de-DE"/>
        </w:rPr>
      </w:pPr>
      <w:r w:rsidRPr="00530140">
        <w:rPr>
          <w:rFonts w:asciiTheme="minorHAnsi" w:hAnsiTheme="minorHAnsi" w:cstheme="minorHAnsi"/>
          <w:szCs w:val="22"/>
          <w:lang w:val="de-DE"/>
        </w:rPr>
        <w:t>zusätzliche Konsolidierung nach HD-CHT/ASCT in Hochrisikosituationen mit Tandem-ASCT oder Brentuximab Vedotin (siehe nachfolgender Algorithmus)</w:t>
      </w:r>
    </w:p>
    <w:p w14:paraId="4A919420" w14:textId="77777777" w:rsidR="00530140" w:rsidRDefault="00530140" w:rsidP="0002189C">
      <w:pPr>
        <w:pStyle w:val="Textkrper-Einzug2"/>
        <w:spacing w:after="0" w:line="276" w:lineRule="auto"/>
        <w:ind w:left="284"/>
        <w:jc w:val="both"/>
        <w:rPr>
          <w:rFonts w:asciiTheme="minorHAnsi" w:hAnsiTheme="minorHAnsi" w:cstheme="minorHAnsi"/>
          <w:szCs w:val="22"/>
          <w:lang w:val="de-DE"/>
        </w:rPr>
      </w:pPr>
    </w:p>
    <w:p w14:paraId="4DEC7B85" w14:textId="77777777" w:rsidR="003B3787" w:rsidRPr="00A175F5" w:rsidRDefault="00D94A99" w:rsidP="00A175F5">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 xml:space="preserve">Bei Hochrisikopatienten sollte eine Konsolidierungstherapie nach der Hochdosischemotherapie erwogen werden, wobei ein positives PET/CT vor der Salvagetherapie als Risikofaktor gegenüber anderen Risikofaktoren nicht überschätzt werden sollte.  Die fünf Risikofaktoren Stadium IV bei Rezidiv, primärer Progress (Rezidiv ≤ 3 Monate), ECOG ≥1, Bulk ≥5cm und schlechtes Ansprechen auf die Salvagetherapie zeigten einen ähnlichen Einfluss auf das PFS. </w:t>
      </w:r>
      <w:r w:rsidRPr="00203D9A">
        <w:rPr>
          <w:rFonts w:asciiTheme="minorHAnsi" w:hAnsiTheme="minorHAnsi" w:cstheme="minorHAnsi"/>
          <w:i/>
          <w:szCs w:val="22"/>
          <w:lang w:val="de-DE"/>
        </w:rPr>
        <w:t>(S3 Leitlinie S93, Brockelmann 2017)</w:t>
      </w:r>
    </w:p>
    <w:p w14:paraId="044B8CBD" w14:textId="77777777" w:rsidR="00A175F5" w:rsidRDefault="00A175F5" w:rsidP="00A175F5">
      <w:pPr>
        <w:pStyle w:val="Textkrper-Einzug2"/>
        <w:spacing w:after="0" w:line="276" w:lineRule="auto"/>
        <w:ind w:left="284"/>
        <w:jc w:val="both"/>
        <w:rPr>
          <w:rFonts w:asciiTheme="minorHAnsi" w:hAnsiTheme="minorHAnsi" w:cstheme="minorHAnsi"/>
          <w:szCs w:val="22"/>
          <w:lang w:val="de-DE"/>
        </w:rPr>
      </w:pPr>
    </w:p>
    <w:p w14:paraId="6162E5F5" w14:textId="77777777" w:rsidR="006D1909" w:rsidRPr="006D1909" w:rsidRDefault="00D94A99" w:rsidP="006D190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A175F5">
        <w:rPr>
          <w:rFonts w:asciiTheme="minorHAnsi" w:hAnsiTheme="minorHAnsi" w:cstheme="minorHAnsi"/>
          <w:szCs w:val="22"/>
          <w:lang w:val="de-DE"/>
        </w:rPr>
        <w:t xml:space="preserve">Da auch ein großer Anteil der Patienten mit positivem PET/CT nach der Salvagetherapie geheilt werden kann und Daten zur Überlegenheit anderer Strategien fehlen, soll ein positives PET/CT vor der geplanten autologen Transplantation weder zu einem Abbruch der Transplantationsstrategie führen, noch Grundlage für eine allogene Transplantation sein. </w:t>
      </w:r>
      <w:r w:rsidR="00282669" w:rsidRPr="00A175F5">
        <w:rPr>
          <w:rFonts w:asciiTheme="minorHAnsi" w:hAnsiTheme="minorHAnsi" w:cstheme="minorHAnsi"/>
          <w:i/>
          <w:szCs w:val="22"/>
          <w:lang w:val="de-DE"/>
        </w:rPr>
        <w:t>(S3 Leitlinie, S93, Brockelmann 2017, Jabbour 2007, Castagna 2009, Mocikova 2010, Moskowitz 2010)</w:t>
      </w:r>
    </w:p>
    <w:p w14:paraId="2A1CC3CB" w14:textId="77777777" w:rsidR="006D1909" w:rsidRDefault="006D1909" w:rsidP="006D1909">
      <w:pPr>
        <w:pStyle w:val="Listenabsatz"/>
        <w:rPr>
          <w:rFonts w:asciiTheme="minorHAnsi" w:hAnsiTheme="minorHAnsi" w:cstheme="minorHAnsi"/>
          <w:szCs w:val="22"/>
          <w:lang w:val="de-DE"/>
        </w:rPr>
      </w:pPr>
    </w:p>
    <w:p w14:paraId="2C9009C8" w14:textId="77777777" w:rsidR="006D1909" w:rsidRPr="006D1909" w:rsidRDefault="006D1909" w:rsidP="006D190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6D1909">
        <w:rPr>
          <w:rFonts w:asciiTheme="minorHAnsi" w:hAnsiTheme="minorHAnsi" w:cstheme="minorHAnsi"/>
          <w:szCs w:val="22"/>
          <w:lang w:val="de-DE"/>
        </w:rPr>
        <w:t xml:space="preserve">Da Patienten mit erneutem Rezidiv nach Therapie eine schlechte Prognose haben, sollten Patienten mit Tumoresten nach der Stammzelltransplantation eine konsolidierende Bestrahlung erhalten, um </w:t>
      </w:r>
      <w:r w:rsidRPr="006D1909">
        <w:rPr>
          <w:rFonts w:asciiTheme="minorHAnsi" w:hAnsiTheme="minorHAnsi" w:cstheme="minorHAnsi"/>
          <w:szCs w:val="22"/>
          <w:lang w:val="de-DE"/>
        </w:rPr>
        <w:lastRenderedPageBreak/>
        <w:t>das Rezidivrisiko zu senken. In den aktuellen Leitlinien der International Lymphoma Radiation Oncology Group (ILROG) (Specht et al.) wird eine Dosis von 30-36Gy empfohlen  (S3 Leitlinie)</w:t>
      </w:r>
      <w:r>
        <w:rPr>
          <w:rFonts w:asciiTheme="minorHAnsi" w:hAnsiTheme="minorHAnsi" w:cstheme="minorHAnsi"/>
          <w:szCs w:val="22"/>
          <w:lang w:val="de-DE"/>
        </w:rPr>
        <w:t>.</w:t>
      </w:r>
    </w:p>
    <w:p w14:paraId="2CD3F8A0" w14:textId="77777777" w:rsidR="00A175F5" w:rsidRPr="00A94D21" w:rsidRDefault="00A175F5" w:rsidP="0002189C">
      <w:pPr>
        <w:pStyle w:val="Textkrper-Einzug2"/>
        <w:spacing w:after="0" w:line="276" w:lineRule="auto"/>
        <w:ind w:left="0"/>
        <w:jc w:val="both"/>
        <w:rPr>
          <w:rFonts w:asciiTheme="minorHAnsi" w:hAnsiTheme="minorHAnsi" w:cstheme="minorHAnsi"/>
          <w:sz w:val="8"/>
          <w:szCs w:val="8"/>
          <w:lang w:val="de-DE"/>
        </w:rPr>
      </w:pPr>
    </w:p>
    <w:p w14:paraId="5AF5EA17" w14:textId="77777777" w:rsidR="003B3787" w:rsidRDefault="005D68A4" w:rsidP="003B3787">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3B3787">
        <w:rPr>
          <w:rFonts w:asciiTheme="minorHAnsi" w:hAnsiTheme="minorHAnsi" w:cstheme="minorHAnsi"/>
          <w:b/>
          <w:szCs w:val="22"/>
          <w:lang w:val="de-DE"/>
        </w:rPr>
        <w:t>PD nach Salvagetherapie:</w:t>
      </w:r>
      <w:r w:rsidR="00112BBC">
        <w:rPr>
          <w:rFonts w:asciiTheme="minorHAnsi" w:hAnsiTheme="minorHAnsi" w:cstheme="minorHAnsi"/>
          <w:szCs w:val="22"/>
          <w:lang w:val="de-DE"/>
        </w:rPr>
        <w:t xml:space="preserve"> </w:t>
      </w:r>
      <w:r w:rsidR="00112BBC" w:rsidRPr="003B3787">
        <w:rPr>
          <w:rFonts w:asciiTheme="minorHAnsi" w:hAnsiTheme="minorHAnsi" w:cstheme="minorHAnsi"/>
          <w:szCs w:val="22"/>
          <w:lang w:val="de-DE"/>
        </w:rPr>
        <w:t xml:space="preserve">2. </w:t>
      </w:r>
      <w:r w:rsidRPr="003B3787">
        <w:rPr>
          <w:rFonts w:asciiTheme="minorHAnsi" w:hAnsiTheme="minorHAnsi" w:cstheme="minorHAnsi"/>
          <w:szCs w:val="22"/>
          <w:lang w:val="de-DE"/>
        </w:rPr>
        <w:t>Salvage-Therapie vor Hochdosistherapie bestehend aus nicht kreuzresistenten Substanzen: GVD nach ICE oder IGEV nach DHAP</w:t>
      </w:r>
      <w:r w:rsidR="00112BBC" w:rsidRPr="003B3787">
        <w:rPr>
          <w:rFonts w:asciiTheme="minorHAnsi" w:hAnsiTheme="minorHAnsi" w:cstheme="minorHAnsi"/>
          <w:szCs w:val="22"/>
          <w:lang w:val="de-DE"/>
        </w:rPr>
        <w:t xml:space="preserve"> </w:t>
      </w:r>
      <w:r w:rsidRPr="003B3787">
        <w:rPr>
          <w:rFonts w:asciiTheme="minorHAnsi" w:hAnsiTheme="minorHAnsi" w:cstheme="minorHAnsi"/>
          <w:szCs w:val="22"/>
          <w:lang w:val="de-DE"/>
        </w:rPr>
        <w:t>(Brandwein 1990, Stewart 1991, Moskowitz 2012)</w:t>
      </w:r>
    </w:p>
    <w:p w14:paraId="272257A3" w14:textId="77777777" w:rsidR="003B3787" w:rsidRDefault="000975D3" w:rsidP="003B3787">
      <w:pPr>
        <w:pStyle w:val="Textkrper-Einzug2"/>
        <w:spacing w:after="0" w:line="276" w:lineRule="auto"/>
        <w:ind w:left="284"/>
        <w:jc w:val="both"/>
        <w:rPr>
          <w:rFonts w:asciiTheme="minorHAnsi" w:hAnsiTheme="minorHAnsi" w:cstheme="minorHAnsi"/>
          <w:szCs w:val="22"/>
          <w:lang w:val="de-DE"/>
        </w:rPr>
      </w:pPr>
      <w:r w:rsidRPr="003B3787">
        <w:rPr>
          <w:rFonts w:asciiTheme="minorHAnsi" w:hAnsiTheme="minorHAnsi" w:cstheme="minorHAnsi"/>
          <w:b/>
          <w:szCs w:val="22"/>
          <w:lang w:val="de-DE"/>
        </w:rPr>
        <w:t>Therapieoptionen:</w:t>
      </w:r>
      <w:r w:rsidRPr="003B3787">
        <w:rPr>
          <w:rFonts w:asciiTheme="minorHAnsi" w:hAnsiTheme="minorHAnsi" w:cstheme="minorHAnsi"/>
          <w:szCs w:val="22"/>
          <w:lang w:val="de-DE"/>
        </w:rPr>
        <w:tab/>
      </w:r>
    </w:p>
    <w:p w14:paraId="6B88D58A" w14:textId="77777777" w:rsidR="003B3787" w:rsidRDefault="000975D3" w:rsidP="006D1909">
      <w:pPr>
        <w:pStyle w:val="Textkrper-Einzug2"/>
        <w:numPr>
          <w:ilvl w:val="0"/>
          <w:numId w:val="29"/>
        </w:numPr>
        <w:spacing w:after="0" w:line="276" w:lineRule="auto"/>
        <w:jc w:val="both"/>
        <w:rPr>
          <w:rFonts w:asciiTheme="minorHAnsi" w:hAnsiTheme="minorHAnsi" w:cstheme="minorHAnsi"/>
          <w:szCs w:val="22"/>
          <w:lang w:val="de-DE"/>
        </w:rPr>
      </w:pPr>
      <w:r w:rsidRPr="003B3787">
        <w:rPr>
          <w:rFonts w:asciiTheme="minorHAnsi" w:hAnsiTheme="minorHAnsi" w:cstheme="minorHAnsi"/>
          <w:b/>
          <w:szCs w:val="22"/>
          <w:lang w:val="de-DE"/>
        </w:rPr>
        <w:t>Tandem-auto</w:t>
      </w:r>
      <w:r w:rsidR="006D1909">
        <w:rPr>
          <w:rStyle w:val="Funotenzeichen"/>
        </w:rPr>
        <w:t xml:space="preserve"> </w:t>
      </w:r>
      <w:r w:rsidRPr="003B3787">
        <w:rPr>
          <w:rFonts w:asciiTheme="minorHAnsi" w:hAnsiTheme="minorHAnsi" w:cstheme="minorHAnsi"/>
          <w:szCs w:val="22"/>
          <w:lang w:val="de-DE"/>
        </w:rPr>
        <w:t>5-y FFSF/OS: 73% und 85% bei intermediärem Risiko (1 RF) und 46% bzw. 57% bei hohem Risiko</w:t>
      </w:r>
      <w:r w:rsidR="006D1909">
        <w:rPr>
          <w:rFonts w:asciiTheme="minorHAnsi" w:hAnsiTheme="minorHAnsi" w:cstheme="minorHAnsi"/>
          <w:szCs w:val="22"/>
          <w:lang w:val="de-DE"/>
        </w:rPr>
        <w:t xml:space="preserve"> </w:t>
      </w:r>
      <w:r w:rsidR="006D1909" w:rsidRPr="006D1909">
        <w:rPr>
          <w:rFonts w:asciiTheme="minorHAnsi" w:hAnsiTheme="minorHAnsi" w:cstheme="minorHAnsi"/>
          <w:szCs w:val="22"/>
          <w:lang w:val="de-DE"/>
        </w:rPr>
        <w:t>(Morschhauser F, J Clin Oncol 2008;26:5980-7</w:t>
      </w:r>
      <w:r w:rsidR="006D1909">
        <w:rPr>
          <w:rFonts w:asciiTheme="minorHAnsi" w:hAnsiTheme="minorHAnsi" w:cstheme="minorHAnsi"/>
          <w:szCs w:val="22"/>
          <w:lang w:val="de-DE"/>
        </w:rPr>
        <w:t>)</w:t>
      </w:r>
    </w:p>
    <w:p w14:paraId="7B74FA5A" w14:textId="77777777" w:rsidR="003B3787" w:rsidRDefault="000975D3" w:rsidP="003B3787">
      <w:pPr>
        <w:pStyle w:val="Textkrper-Einzug2"/>
        <w:numPr>
          <w:ilvl w:val="1"/>
          <w:numId w:val="29"/>
        </w:numPr>
        <w:spacing w:after="0" w:line="276" w:lineRule="auto"/>
        <w:jc w:val="both"/>
        <w:rPr>
          <w:rFonts w:asciiTheme="minorHAnsi" w:hAnsiTheme="minorHAnsi" w:cstheme="minorHAnsi"/>
          <w:szCs w:val="22"/>
          <w:lang w:val="de-DE"/>
        </w:rPr>
      </w:pPr>
      <w:r w:rsidRPr="003B3787">
        <w:rPr>
          <w:rFonts w:asciiTheme="minorHAnsi" w:hAnsiTheme="minorHAnsi" w:cstheme="minorHAnsi"/>
          <w:szCs w:val="22"/>
          <w:lang w:val="de-DE"/>
        </w:rPr>
        <w:t>primär refraktär</w:t>
      </w:r>
    </w:p>
    <w:p w14:paraId="51B54C33" w14:textId="77777777" w:rsidR="003B3787" w:rsidRDefault="000975D3" w:rsidP="003B3787">
      <w:pPr>
        <w:pStyle w:val="Textkrper-Einzug2"/>
        <w:numPr>
          <w:ilvl w:val="1"/>
          <w:numId w:val="29"/>
        </w:numPr>
        <w:spacing w:after="0" w:line="276" w:lineRule="auto"/>
        <w:jc w:val="both"/>
        <w:rPr>
          <w:rFonts w:asciiTheme="minorHAnsi" w:hAnsiTheme="minorHAnsi" w:cstheme="minorHAnsi"/>
          <w:szCs w:val="22"/>
          <w:lang w:val="de-DE"/>
        </w:rPr>
      </w:pPr>
      <w:r w:rsidRPr="003B3787">
        <w:rPr>
          <w:rFonts w:asciiTheme="minorHAnsi" w:hAnsiTheme="minorHAnsi" w:cstheme="minorHAnsi"/>
          <w:szCs w:val="22"/>
          <w:lang w:val="de-DE"/>
        </w:rPr>
        <w:t>2 RF zum Zeitpunkt des Rezidivs (TTP or TTR &lt; 12 mo, Stad III oder IV bei Rezidiv und Rezidiv in vorbestrahlten Regionen (&gt;30Gy) nach CHT)</w:t>
      </w:r>
    </w:p>
    <w:p w14:paraId="333923F5" w14:textId="77777777" w:rsidR="003B3787" w:rsidRPr="006D1909" w:rsidRDefault="000975D3" w:rsidP="00A175F5">
      <w:pPr>
        <w:pStyle w:val="Textkrper-Einzug2"/>
        <w:numPr>
          <w:ilvl w:val="0"/>
          <w:numId w:val="29"/>
        </w:numPr>
        <w:spacing w:after="0" w:line="276" w:lineRule="auto"/>
        <w:jc w:val="both"/>
        <w:rPr>
          <w:rFonts w:asciiTheme="minorHAnsi" w:hAnsiTheme="minorHAnsi" w:cstheme="minorHAnsi"/>
          <w:szCs w:val="22"/>
          <w:lang w:val="en-US"/>
        </w:rPr>
      </w:pPr>
      <w:r w:rsidRPr="003B3787">
        <w:rPr>
          <w:rFonts w:asciiTheme="minorHAnsi" w:hAnsiTheme="minorHAnsi" w:cstheme="minorHAnsi"/>
          <w:b/>
          <w:szCs w:val="22"/>
          <w:lang w:val="en-US"/>
        </w:rPr>
        <w:t>Brentuximab-Vedotin</w:t>
      </w:r>
      <w:r w:rsidRPr="003B3787">
        <w:rPr>
          <w:rFonts w:asciiTheme="minorHAnsi" w:hAnsiTheme="minorHAnsi" w:cstheme="minorHAnsi"/>
          <w:szCs w:val="22"/>
          <w:lang w:val="en-US"/>
        </w:rPr>
        <w:t>: PFS at 2 ys: 63% vs. 51%</w:t>
      </w:r>
      <w:r w:rsidR="006D1909">
        <w:rPr>
          <w:rFonts w:asciiTheme="minorHAnsi" w:hAnsiTheme="minorHAnsi" w:cstheme="minorHAnsi"/>
          <w:szCs w:val="22"/>
          <w:lang w:val="en-US"/>
        </w:rPr>
        <w:t xml:space="preserve"> (Moskowitz CH</w:t>
      </w:r>
      <w:r w:rsidR="006D1909" w:rsidRPr="006D1909">
        <w:rPr>
          <w:rFonts w:asciiTheme="minorHAnsi" w:hAnsiTheme="minorHAnsi" w:cstheme="minorHAnsi"/>
          <w:szCs w:val="22"/>
          <w:lang w:val="en-US"/>
        </w:rPr>
        <w:t xml:space="preserve">, Lancet </w:t>
      </w:r>
      <w:r w:rsidR="006D1909">
        <w:rPr>
          <w:rFonts w:asciiTheme="minorHAnsi" w:hAnsiTheme="minorHAnsi" w:cstheme="minorHAnsi"/>
          <w:szCs w:val="22"/>
          <w:lang w:val="en-US"/>
        </w:rPr>
        <w:t>2015)</w:t>
      </w:r>
    </w:p>
    <w:p w14:paraId="32254945" w14:textId="77777777" w:rsidR="000975D3" w:rsidRDefault="000975D3" w:rsidP="00601F75">
      <w:pPr>
        <w:pStyle w:val="Textkrper-Einzug2"/>
        <w:spacing w:after="0" w:line="240" w:lineRule="auto"/>
        <w:jc w:val="left"/>
        <w:rPr>
          <w:rFonts w:asciiTheme="minorHAnsi" w:hAnsiTheme="minorHAnsi" w:cstheme="minorHAnsi"/>
          <w:szCs w:val="22"/>
          <w:lang w:val="de-DE"/>
        </w:rPr>
      </w:pPr>
    </w:p>
    <w:p w14:paraId="5B7898AF" w14:textId="77777777" w:rsidR="00C006F6" w:rsidRPr="00203D9A" w:rsidRDefault="00C006F6" w:rsidP="00C006F6">
      <w:pPr>
        <w:pStyle w:val="berschrift3"/>
        <w:numPr>
          <w:ilvl w:val="0"/>
          <w:numId w:val="0"/>
        </w:numPr>
        <w:rPr>
          <w:lang w:val="de-DE"/>
        </w:rPr>
      </w:pPr>
      <w:bookmarkStart w:id="42" w:name="_Toc76646682"/>
      <w:r w:rsidRPr="00203D9A">
        <w:rPr>
          <w:lang w:val="de-DE"/>
        </w:rPr>
        <w:t>3.3.</w:t>
      </w:r>
      <w:r w:rsidR="00704C24">
        <w:rPr>
          <w:lang w:val="de-DE"/>
        </w:rPr>
        <w:t>3</w:t>
      </w:r>
      <w:r w:rsidRPr="00203D9A">
        <w:rPr>
          <w:lang w:val="de-DE"/>
        </w:rPr>
        <w:tab/>
      </w:r>
      <w:r>
        <w:rPr>
          <w:lang w:val="de-DE"/>
        </w:rPr>
        <w:t>Behandlungsmöglichkeiten beim r/r HL (ab 2. Therapielinie)</w:t>
      </w:r>
      <w:bookmarkEnd w:id="42"/>
    </w:p>
    <w:p w14:paraId="3C864964" w14:textId="77777777" w:rsidR="00601F75" w:rsidRPr="001738E4" w:rsidRDefault="00601F75" w:rsidP="00601F75">
      <w:pPr>
        <w:pStyle w:val="Textkrper-Einzug2"/>
        <w:spacing w:after="0" w:line="240" w:lineRule="auto"/>
        <w:jc w:val="left"/>
        <w:rPr>
          <w:rFonts w:asciiTheme="minorHAnsi" w:hAnsiTheme="minorHAnsi" w:cstheme="minorHAnsi"/>
          <w:sz w:val="8"/>
          <w:szCs w:val="8"/>
          <w:lang w:val="de-DE"/>
        </w:rPr>
      </w:pPr>
    </w:p>
    <w:tbl>
      <w:tblPr>
        <w:tblW w:w="9776" w:type="dxa"/>
        <w:tblCellMar>
          <w:left w:w="0" w:type="dxa"/>
          <w:right w:w="0" w:type="dxa"/>
        </w:tblCellMar>
        <w:tblLook w:val="0600" w:firstRow="0" w:lastRow="0" w:firstColumn="0" w:lastColumn="0" w:noHBand="1" w:noVBand="1"/>
      </w:tblPr>
      <w:tblGrid>
        <w:gridCol w:w="2320"/>
        <w:gridCol w:w="7456"/>
      </w:tblGrid>
      <w:tr w:rsidR="002366DA" w:rsidRPr="002366DA" w14:paraId="37090F32" w14:textId="77777777" w:rsidTr="006D1909">
        <w:trPr>
          <w:trHeight w:val="286"/>
        </w:trPr>
        <w:tc>
          <w:tcPr>
            <w:tcW w:w="2320" w:type="dxa"/>
            <w:tcBorders>
              <w:top w:val="single" w:sz="4" w:space="0" w:color="000000"/>
              <w:left w:val="single" w:sz="4" w:space="0" w:color="000000"/>
              <w:bottom w:val="single" w:sz="4" w:space="0" w:color="000000"/>
              <w:right w:val="nil"/>
            </w:tcBorders>
            <w:shd w:val="clear" w:color="auto" w:fill="BFBFBF"/>
            <w:tcMar>
              <w:top w:w="8" w:type="dxa"/>
              <w:left w:w="8" w:type="dxa"/>
              <w:bottom w:w="0" w:type="dxa"/>
              <w:right w:w="8" w:type="dxa"/>
            </w:tcMar>
            <w:vAlign w:val="bottom"/>
            <w:hideMark/>
          </w:tcPr>
          <w:p w14:paraId="06BA56AD" w14:textId="77777777" w:rsidR="002366DA" w:rsidRPr="00217286" w:rsidRDefault="00601F75" w:rsidP="00217286">
            <w:pPr>
              <w:pStyle w:val="Textkrper-Einzug2"/>
              <w:spacing w:after="0" w:line="276" w:lineRule="auto"/>
              <w:ind w:hanging="155"/>
              <w:jc w:val="both"/>
              <w:rPr>
                <w:rFonts w:asciiTheme="minorHAnsi" w:hAnsiTheme="minorHAnsi" w:cstheme="minorHAnsi"/>
                <w:b/>
                <w:szCs w:val="18"/>
              </w:rPr>
            </w:pPr>
            <w:r>
              <w:rPr>
                <w:rFonts w:asciiTheme="minorHAnsi" w:hAnsiTheme="minorHAnsi" w:cstheme="minorHAnsi"/>
                <w:b/>
                <w:i/>
                <w:iCs/>
                <w:szCs w:val="18"/>
              </w:rPr>
              <w:t xml:space="preserve"> Zweitl</w:t>
            </w:r>
            <w:r w:rsidR="00217286">
              <w:rPr>
                <w:rFonts w:asciiTheme="minorHAnsi" w:hAnsiTheme="minorHAnsi" w:cstheme="minorHAnsi"/>
                <w:b/>
                <w:i/>
                <w:iCs/>
                <w:szCs w:val="18"/>
              </w:rPr>
              <w:t>inien</w:t>
            </w:r>
            <w:r w:rsidR="002366DA" w:rsidRPr="00217286">
              <w:rPr>
                <w:rFonts w:asciiTheme="minorHAnsi" w:hAnsiTheme="minorHAnsi" w:cstheme="minorHAnsi"/>
                <w:b/>
                <w:i/>
                <w:iCs/>
                <w:szCs w:val="18"/>
              </w:rPr>
              <w:t>-Therapien</w:t>
            </w:r>
          </w:p>
        </w:tc>
        <w:tc>
          <w:tcPr>
            <w:tcW w:w="7456" w:type="dxa"/>
            <w:tcBorders>
              <w:top w:val="single" w:sz="4" w:space="0" w:color="000000"/>
              <w:left w:val="nil"/>
              <w:bottom w:val="single" w:sz="4" w:space="0" w:color="000000"/>
              <w:right w:val="single" w:sz="4" w:space="0" w:color="000000"/>
            </w:tcBorders>
            <w:shd w:val="clear" w:color="auto" w:fill="BFBFBF"/>
            <w:tcMar>
              <w:top w:w="8" w:type="dxa"/>
              <w:left w:w="8" w:type="dxa"/>
              <w:bottom w:w="0" w:type="dxa"/>
              <w:right w:w="8" w:type="dxa"/>
            </w:tcMar>
            <w:vAlign w:val="bottom"/>
            <w:hideMark/>
          </w:tcPr>
          <w:p w14:paraId="359BDA0E" w14:textId="77777777" w:rsidR="002366DA" w:rsidRPr="00217286" w:rsidRDefault="002366DA" w:rsidP="00217286">
            <w:pPr>
              <w:pStyle w:val="Textkrper-Einzug2"/>
              <w:spacing w:after="0" w:line="276" w:lineRule="auto"/>
              <w:jc w:val="both"/>
              <w:rPr>
                <w:rFonts w:asciiTheme="minorHAnsi" w:hAnsiTheme="minorHAnsi" w:cstheme="minorHAnsi"/>
                <w:b/>
                <w:szCs w:val="18"/>
              </w:rPr>
            </w:pPr>
          </w:p>
        </w:tc>
      </w:tr>
      <w:tr w:rsidR="00217286" w:rsidRPr="002366DA" w14:paraId="0E548FAB" w14:textId="77777777" w:rsidTr="006D1909">
        <w:trPr>
          <w:trHeight w:val="244"/>
        </w:trPr>
        <w:tc>
          <w:tcPr>
            <w:tcW w:w="9776" w:type="dxa"/>
            <w:gridSpan w:val="2"/>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14:paraId="7198CF45" w14:textId="77777777" w:rsidR="00217286" w:rsidRPr="002366DA" w:rsidRDefault="00217286" w:rsidP="00217286">
            <w:pPr>
              <w:pStyle w:val="Textkrper-Einzug2"/>
              <w:spacing w:after="0" w:line="276" w:lineRule="auto"/>
              <w:ind w:left="0" w:firstLine="128"/>
              <w:jc w:val="both"/>
              <w:rPr>
                <w:rFonts w:asciiTheme="minorHAnsi" w:hAnsiTheme="minorHAnsi" w:cstheme="minorHAnsi"/>
                <w:sz w:val="18"/>
                <w:szCs w:val="18"/>
              </w:rPr>
            </w:pPr>
            <w:r>
              <w:rPr>
                <w:rFonts w:asciiTheme="minorHAnsi" w:hAnsiTheme="minorHAnsi" w:cstheme="minorHAnsi"/>
                <w:b/>
                <w:bCs/>
                <w:sz w:val="18"/>
                <w:szCs w:val="18"/>
              </w:rPr>
              <w:t xml:space="preserve">Salvageprotokolle für </w:t>
            </w:r>
            <w:r w:rsidRPr="002366DA">
              <w:rPr>
                <w:rFonts w:asciiTheme="minorHAnsi" w:hAnsiTheme="minorHAnsi" w:cstheme="minorHAnsi"/>
                <w:b/>
                <w:bCs/>
                <w:sz w:val="18"/>
                <w:szCs w:val="18"/>
              </w:rPr>
              <w:t>TX geeignete</w:t>
            </w:r>
            <w:r>
              <w:rPr>
                <w:rFonts w:asciiTheme="minorHAnsi" w:hAnsiTheme="minorHAnsi" w:cstheme="minorHAnsi"/>
                <w:b/>
                <w:bCs/>
                <w:sz w:val="18"/>
                <w:szCs w:val="18"/>
              </w:rPr>
              <w:t>n</w:t>
            </w:r>
            <w:r w:rsidRPr="002366DA">
              <w:rPr>
                <w:rFonts w:asciiTheme="minorHAnsi" w:hAnsiTheme="minorHAnsi" w:cstheme="minorHAnsi"/>
                <w:b/>
                <w:bCs/>
                <w:sz w:val="18"/>
                <w:szCs w:val="18"/>
              </w:rPr>
              <w:t xml:space="preserve"> Pat</w:t>
            </w:r>
            <w:r>
              <w:rPr>
                <w:rFonts w:asciiTheme="minorHAnsi" w:hAnsiTheme="minorHAnsi" w:cstheme="minorHAnsi"/>
                <w:b/>
                <w:bCs/>
                <w:sz w:val="18"/>
                <w:szCs w:val="18"/>
              </w:rPr>
              <w:t>ienten</w:t>
            </w:r>
          </w:p>
        </w:tc>
      </w:tr>
      <w:tr w:rsidR="002366DA" w:rsidRPr="000F0D91" w14:paraId="3875CF70"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5D184180" w14:textId="77777777" w:rsidR="002366DA" w:rsidRPr="00C006F6" w:rsidRDefault="002366DA" w:rsidP="00217286">
            <w:pPr>
              <w:pStyle w:val="Textkrper-Einzug2"/>
              <w:numPr>
                <w:ilvl w:val="0"/>
                <w:numId w:val="27"/>
              </w:numPr>
              <w:spacing w:after="0" w:line="276" w:lineRule="auto"/>
              <w:ind w:left="553" w:hanging="283"/>
              <w:jc w:val="both"/>
              <w:rPr>
                <w:rFonts w:asciiTheme="minorHAnsi" w:hAnsiTheme="minorHAnsi" w:cstheme="minorHAnsi"/>
                <w:b/>
                <w:sz w:val="18"/>
                <w:szCs w:val="18"/>
              </w:rPr>
            </w:pPr>
            <w:r w:rsidRPr="00C006F6">
              <w:rPr>
                <w:rFonts w:asciiTheme="minorHAnsi" w:hAnsiTheme="minorHAnsi" w:cstheme="minorHAnsi"/>
                <w:b/>
                <w:sz w:val="18"/>
                <w:szCs w:val="18"/>
              </w:rPr>
              <w:t>DHAP (Standard)</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0695B60D" w14:textId="77777777" w:rsidR="002366DA" w:rsidRPr="00C74156" w:rsidRDefault="002366DA" w:rsidP="00217286">
            <w:pPr>
              <w:pStyle w:val="Textkrper-Einzug2"/>
              <w:spacing w:after="0" w:line="276" w:lineRule="auto"/>
              <w:jc w:val="both"/>
              <w:rPr>
                <w:rFonts w:asciiTheme="minorHAnsi" w:hAnsiTheme="minorHAnsi" w:cstheme="minorHAnsi"/>
                <w:sz w:val="18"/>
                <w:szCs w:val="18"/>
                <w:lang w:val="en-GB"/>
              </w:rPr>
            </w:pPr>
            <w:r w:rsidRPr="00C74156">
              <w:rPr>
                <w:rFonts w:asciiTheme="minorHAnsi" w:hAnsiTheme="minorHAnsi" w:cstheme="minorHAnsi"/>
                <w:i/>
                <w:sz w:val="18"/>
                <w:szCs w:val="18"/>
                <w:lang w:val="en-GB"/>
              </w:rPr>
              <w:t>Dexamethason, Cisplatin, HD- Cytarabin</w:t>
            </w:r>
            <w:r w:rsidR="003B3787" w:rsidRPr="00C74156">
              <w:rPr>
                <w:rFonts w:asciiTheme="minorHAnsi" w:hAnsiTheme="minorHAnsi" w:cstheme="minorHAnsi"/>
                <w:i/>
                <w:sz w:val="18"/>
                <w:szCs w:val="18"/>
                <w:lang w:val="en-GB"/>
              </w:rPr>
              <w:t xml:space="preserve">; </w:t>
            </w:r>
            <w:r w:rsidR="00682C06" w:rsidRPr="00C74156">
              <w:rPr>
                <w:rFonts w:asciiTheme="minorHAnsi" w:hAnsiTheme="minorHAnsi" w:cstheme="minorHAnsi"/>
                <w:sz w:val="18"/>
                <w:szCs w:val="18"/>
                <w:lang w:val="en-GB"/>
              </w:rPr>
              <w:t>ORR 89%, 21% CR</w:t>
            </w:r>
          </w:p>
        </w:tc>
      </w:tr>
      <w:tr w:rsidR="002366DA" w:rsidRPr="002366DA" w14:paraId="7A81E702"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1AA3D6CE" w14:textId="77777777" w:rsidR="002366DA" w:rsidRPr="00C006F6" w:rsidRDefault="002366DA" w:rsidP="00217286">
            <w:pPr>
              <w:pStyle w:val="Textkrper-Einzug2"/>
              <w:numPr>
                <w:ilvl w:val="0"/>
                <w:numId w:val="27"/>
              </w:numPr>
              <w:spacing w:after="0" w:line="276" w:lineRule="auto"/>
              <w:ind w:left="553" w:hanging="283"/>
              <w:jc w:val="both"/>
              <w:rPr>
                <w:rFonts w:asciiTheme="minorHAnsi" w:hAnsiTheme="minorHAnsi" w:cstheme="minorHAnsi"/>
                <w:b/>
                <w:sz w:val="18"/>
                <w:szCs w:val="18"/>
              </w:rPr>
            </w:pPr>
            <w:r w:rsidRPr="00C006F6">
              <w:rPr>
                <w:rFonts w:asciiTheme="minorHAnsi" w:hAnsiTheme="minorHAnsi" w:cstheme="minorHAnsi"/>
                <w:b/>
                <w:sz w:val="18"/>
                <w:szCs w:val="18"/>
              </w:rPr>
              <w:t>GVD (+/- Pembr.)</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1A744B85" w14:textId="77777777" w:rsidR="002366DA" w:rsidRPr="009544E1" w:rsidRDefault="002366DA" w:rsidP="00217286">
            <w:pPr>
              <w:pStyle w:val="Textkrper-Einzug2"/>
              <w:spacing w:after="0" w:line="276" w:lineRule="auto"/>
              <w:jc w:val="both"/>
              <w:rPr>
                <w:rFonts w:asciiTheme="minorHAnsi" w:hAnsiTheme="minorHAnsi" w:cstheme="minorHAnsi"/>
                <w:i/>
                <w:sz w:val="18"/>
                <w:szCs w:val="18"/>
              </w:rPr>
            </w:pPr>
            <w:r w:rsidRPr="009544E1">
              <w:rPr>
                <w:rFonts w:asciiTheme="minorHAnsi" w:hAnsiTheme="minorHAnsi" w:cstheme="minorHAnsi"/>
                <w:i/>
                <w:sz w:val="18"/>
                <w:szCs w:val="18"/>
              </w:rPr>
              <w:t>Gemcitabine, Vinorelbine, lipos. Doxorubicin</w:t>
            </w:r>
          </w:p>
        </w:tc>
      </w:tr>
      <w:tr w:rsidR="001738E4" w:rsidRPr="000F0D91" w14:paraId="0F671845"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tcPr>
          <w:p w14:paraId="648832AF" w14:textId="77777777" w:rsidR="001738E4" w:rsidRDefault="001738E4" w:rsidP="004C740A">
            <w:pPr>
              <w:pStyle w:val="Textkrper-Einzug2"/>
              <w:numPr>
                <w:ilvl w:val="0"/>
                <w:numId w:val="27"/>
              </w:numPr>
              <w:spacing w:after="0" w:line="276" w:lineRule="auto"/>
              <w:ind w:left="553" w:hanging="283"/>
              <w:jc w:val="both"/>
              <w:rPr>
                <w:rFonts w:asciiTheme="minorHAnsi" w:hAnsiTheme="minorHAnsi" w:cstheme="minorHAnsi"/>
                <w:sz w:val="18"/>
                <w:szCs w:val="18"/>
              </w:rPr>
            </w:pPr>
            <w:r>
              <w:rPr>
                <w:rFonts w:asciiTheme="minorHAnsi" w:hAnsiTheme="minorHAnsi" w:cstheme="minorHAnsi"/>
                <w:sz w:val="18"/>
                <w:szCs w:val="18"/>
              </w:rPr>
              <w:t>ICE</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tcPr>
          <w:p w14:paraId="580D4042" w14:textId="77777777" w:rsidR="001738E4" w:rsidRPr="004C740A" w:rsidRDefault="001738E4" w:rsidP="001738E4">
            <w:pPr>
              <w:pStyle w:val="Textkrper-Einzug2"/>
              <w:spacing w:after="0" w:line="276" w:lineRule="auto"/>
              <w:jc w:val="both"/>
              <w:rPr>
                <w:rFonts w:asciiTheme="minorHAnsi" w:hAnsiTheme="minorHAnsi" w:cstheme="minorHAnsi"/>
                <w:i/>
                <w:color w:val="000000" w:themeColor="text1"/>
                <w:sz w:val="18"/>
                <w:szCs w:val="18"/>
                <w:lang w:val="en-GB"/>
              </w:rPr>
            </w:pPr>
            <w:r w:rsidRPr="004C740A">
              <w:rPr>
                <w:rFonts w:asciiTheme="minorHAnsi" w:hAnsiTheme="minorHAnsi" w:cstheme="minorHAnsi"/>
                <w:i/>
                <w:color w:val="000000" w:themeColor="text1"/>
                <w:sz w:val="18"/>
                <w:szCs w:val="18"/>
                <w:lang w:val="en-GB"/>
              </w:rPr>
              <w:t>Ifosfamid, Carboplatin, Etoposid; ORR: 80%, 20% CR</w:t>
            </w:r>
          </w:p>
        </w:tc>
      </w:tr>
      <w:tr w:rsidR="004C740A" w:rsidRPr="00A70F11" w14:paraId="24F91043" w14:textId="77777777" w:rsidTr="001738E4">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hideMark/>
          </w:tcPr>
          <w:p w14:paraId="011ABEF3" w14:textId="77777777" w:rsidR="004C740A" w:rsidRPr="002366DA" w:rsidRDefault="004C740A" w:rsidP="001738E4">
            <w:pPr>
              <w:pStyle w:val="Textkrper-Einzug2"/>
              <w:numPr>
                <w:ilvl w:val="0"/>
                <w:numId w:val="27"/>
              </w:numPr>
              <w:spacing w:after="0" w:line="276" w:lineRule="auto"/>
              <w:ind w:left="553" w:hanging="283"/>
              <w:jc w:val="left"/>
              <w:rPr>
                <w:rFonts w:asciiTheme="minorHAnsi" w:hAnsiTheme="minorHAnsi" w:cstheme="minorHAnsi"/>
                <w:sz w:val="18"/>
                <w:szCs w:val="18"/>
              </w:rPr>
            </w:pPr>
            <w:r>
              <w:rPr>
                <w:rFonts w:asciiTheme="minorHAnsi" w:hAnsiTheme="minorHAnsi" w:cstheme="minorHAnsi"/>
                <w:sz w:val="18"/>
                <w:szCs w:val="18"/>
              </w:rPr>
              <w:t>ICE +/- Pembrolizumab</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7A1C265F" w14:textId="77777777" w:rsidR="004C740A" w:rsidRPr="004C740A" w:rsidRDefault="004C740A" w:rsidP="004C740A">
            <w:pPr>
              <w:pStyle w:val="Textkrper-Einzug2"/>
              <w:spacing w:after="0" w:line="276" w:lineRule="auto"/>
              <w:jc w:val="both"/>
              <w:rPr>
                <w:rFonts w:asciiTheme="minorHAnsi" w:hAnsiTheme="minorHAnsi" w:cstheme="minorHAnsi"/>
                <w:i/>
                <w:color w:val="000000" w:themeColor="text1"/>
                <w:sz w:val="18"/>
                <w:szCs w:val="18"/>
                <w:lang w:val="en-GB"/>
              </w:rPr>
            </w:pPr>
            <w:r w:rsidRPr="004C740A">
              <w:rPr>
                <w:rFonts w:asciiTheme="minorHAnsi" w:hAnsiTheme="minorHAnsi" w:cstheme="minorHAnsi"/>
                <w:i/>
                <w:color w:val="000000" w:themeColor="text1"/>
                <w:sz w:val="18"/>
                <w:szCs w:val="18"/>
                <w:lang w:val="en-GB"/>
              </w:rPr>
              <w:t>Ifosfamid, Carboplatin, Etoposid</w:t>
            </w:r>
            <w:r>
              <w:rPr>
                <w:rFonts w:asciiTheme="minorHAnsi" w:hAnsiTheme="minorHAnsi" w:cstheme="minorHAnsi"/>
                <w:i/>
                <w:color w:val="000000" w:themeColor="text1"/>
                <w:sz w:val="18"/>
                <w:szCs w:val="18"/>
                <w:lang w:val="en-GB"/>
              </w:rPr>
              <w:t xml:space="preserve"> +/- Pembrolizumab; </w:t>
            </w:r>
            <w:r w:rsidR="001738E4" w:rsidRPr="001738E4">
              <w:rPr>
                <w:rFonts w:asciiTheme="minorHAnsi" w:hAnsiTheme="minorHAnsi" w:cstheme="minorHAnsi"/>
                <w:color w:val="000000" w:themeColor="text1"/>
                <w:sz w:val="18"/>
                <w:szCs w:val="18"/>
                <w:lang w:val="en-GB"/>
              </w:rPr>
              <w:t>Locke J et al; ASH abstr. 229; Blood 2021, Volume 138, Issue Supplement 1</w:t>
            </w:r>
          </w:p>
        </w:tc>
      </w:tr>
      <w:tr w:rsidR="004C740A" w:rsidRPr="002366DA" w14:paraId="40EFB53C"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01F1A233" w14:textId="77777777" w:rsidR="004C740A" w:rsidRPr="002366DA" w:rsidRDefault="004C740A" w:rsidP="004C740A">
            <w:pPr>
              <w:pStyle w:val="Textkrper-Einzug2"/>
              <w:numPr>
                <w:ilvl w:val="0"/>
                <w:numId w:val="27"/>
              </w:numPr>
              <w:spacing w:after="0" w:line="276" w:lineRule="auto"/>
              <w:ind w:left="553" w:hanging="283"/>
              <w:jc w:val="both"/>
              <w:rPr>
                <w:rFonts w:asciiTheme="minorHAnsi" w:hAnsiTheme="minorHAnsi" w:cstheme="minorHAnsi"/>
                <w:sz w:val="18"/>
                <w:szCs w:val="18"/>
              </w:rPr>
            </w:pPr>
            <w:r w:rsidRPr="002366DA">
              <w:rPr>
                <w:rFonts w:asciiTheme="minorHAnsi" w:hAnsiTheme="minorHAnsi" w:cstheme="minorHAnsi"/>
                <w:sz w:val="18"/>
                <w:szCs w:val="18"/>
              </w:rPr>
              <w:t>IGEV</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2DE8396C" w14:textId="77777777" w:rsidR="004C740A" w:rsidRPr="009544E1" w:rsidRDefault="004C740A" w:rsidP="004C740A">
            <w:pPr>
              <w:pStyle w:val="Textkrper-Einzug2"/>
              <w:spacing w:after="0" w:line="276" w:lineRule="auto"/>
              <w:jc w:val="both"/>
              <w:rPr>
                <w:rFonts w:asciiTheme="minorHAnsi" w:hAnsiTheme="minorHAnsi" w:cstheme="minorHAnsi"/>
                <w:i/>
                <w:sz w:val="18"/>
                <w:szCs w:val="18"/>
              </w:rPr>
            </w:pPr>
            <w:r w:rsidRPr="009544E1">
              <w:rPr>
                <w:rFonts w:asciiTheme="minorHAnsi" w:hAnsiTheme="minorHAnsi" w:cstheme="minorHAnsi"/>
                <w:i/>
                <w:sz w:val="18"/>
                <w:szCs w:val="18"/>
              </w:rPr>
              <w:t>Ifosfamid, Gemcitabin, Vinorelbin</w:t>
            </w:r>
          </w:p>
        </w:tc>
      </w:tr>
      <w:tr w:rsidR="004C740A" w:rsidRPr="001738E4" w14:paraId="3E6B5C75"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hideMark/>
          </w:tcPr>
          <w:p w14:paraId="470896D6" w14:textId="77777777" w:rsidR="004C740A" w:rsidRDefault="004C740A" w:rsidP="004C740A">
            <w:pPr>
              <w:pStyle w:val="Textkrper-Einzug2"/>
              <w:numPr>
                <w:ilvl w:val="0"/>
                <w:numId w:val="27"/>
              </w:numPr>
              <w:spacing w:after="0" w:line="276" w:lineRule="auto"/>
              <w:ind w:left="553" w:hanging="283"/>
              <w:jc w:val="both"/>
              <w:rPr>
                <w:rFonts w:asciiTheme="minorHAnsi" w:hAnsiTheme="minorHAnsi" w:cstheme="minorHAnsi"/>
                <w:b/>
                <w:sz w:val="18"/>
                <w:szCs w:val="18"/>
              </w:rPr>
            </w:pPr>
            <w:r w:rsidRPr="00C006F6">
              <w:rPr>
                <w:rFonts w:asciiTheme="minorHAnsi" w:hAnsiTheme="minorHAnsi" w:cstheme="minorHAnsi"/>
                <w:b/>
                <w:sz w:val="18"/>
                <w:szCs w:val="18"/>
              </w:rPr>
              <w:t>Brentuximab vedotin</w:t>
            </w:r>
          </w:p>
          <w:p w14:paraId="2F8F79FE" w14:textId="77777777" w:rsidR="004C740A" w:rsidRDefault="004C740A" w:rsidP="004C740A">
            <w:pPr>
              <w:pStyle w:val="Textkrper-Einzug2"/>
              <w:spacing w:after="0" w:line="276" w:lineRule="auto"/>
              <w:ind w:left="553"/>
              <w:jc w:val="both"/>
              <w:rPr>
                <w:rFonts w:asciiTheme="minorHAnsi" w:hAnsiTheme="minorHAnsi" w:cstheme="minorHAnsi"/>
                <w:b/>
                <w:sz w:val="18"/>
                <w:szCs w:val="18"/>
              </w:rPr>
            </w:pPr>
          </w:p>
          <w:p w14:paraId="2E47CE7B" w14:textId="77777777" w:rsidR="004C740A" w:rsidRPr="004C740A" w:rsidRDefault="004C740A" w:rsidP="004C740A">
            <w:pPr>
              <w:pStyle w:val="Textkrper-Einzug2"/>
              <w:numPr>
                <w:ilvl w:val="0"/>
                <w:numId w:val="27"/>
              </w:numPr>
              <w:spacing w:after="0" w:line="240" w:lineRule="auto"/>
              <w:ind w:left="553" w:hanging="283"/>
              <w:jc w:val="left"/>
              <w:rPr>
                <w:rFonts w:asciiTheme="minorHAnsi" w:hAnsiTheme="minorHAnsi" w:cstheme="minorHAnsi"/>
                <w:sz w:val="18"/>
                <w:szCs w:val="18"/>
              </w:rPr>
            </w:pPr>
            <w:r w:rsidRPr="004C740A">
              <w:rPr>
                <w:rFonts w:asciiTheme="minorHAnsi" w:hAnsiTheme="minorHAnsi" w:cstheme="minorHAnsi"/>
                <w:sz w:val="18"/>
                <w:szCs w:val="18"/>
              </w:rPr>
              <w:t xml:space="preserve">Brentuximab vedotin  </w:t>
            </w:r>
            <w:r>
              <w:rPr>
                <w:rFonts w:asciiTheme="minorHAnsi" w:hAnsiTheme="minorHAnsi" w:cstheme="minorHAnsi"/>
                <w:sz w:val="18"/>
                <w:szCs w:val="18"/>
              </w:rPr>
              <w:t xml:space="preserve"> </w:t>
            </w:r>
            <w:r w:rsidRPr="004C740A">
              <w:rPr>
                <w:rFonts w:asciiTheme="minorHAnsi" w:hAnsiTheme="minorHAnsi" w:cstheme="minorHAnsi"/>
                <w:sz w:val="18"/>
                <w:szCs w:val="18"/>
              </w:rPr>
              <w:t>+ Nivolumab</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13C909EC" w14:textId="77777777" w:rsidR="004C740A" w:rsidRPr="00A94D21" w:rsidRDefault="004C740A" w:rsidP="004C740A">
            <w:pPr>
              <w:pStyle w:val="Textkrper-Einzug2"/>
              <w:spacing w:after="0" w:line="276" w:lineRule="auto"/>
              <w:jc w:val="both"/>
              <w:rPr>
                <w:rFonts w:asciiTheme="minorHAnsi" w:hAnsiTheme="minorHAnsi" w:cstheme="minorHAnsi"/>
                <w:sz w:val="18"/>
                <w:szCs w:val="18"/>
                <w:lang w:val="en-GB"/>
              </w:rPr>
            </w:pPr>
            <w:r>
              <w:rPr>
                <w:rFonts w:asciiTheme="minorHAnsi" w:hAnsiTheme="minorHAnsi" w:cstheme="minorHAnsi"/>
                <w:sz w:val="18"/>
                <w:szCs w:val="18"/>
              </w:rPr>
              <w:t>als 2. Linie</w:t>
            </w:r>
            <w:r w:rsidRPr="00A377FB">
              <w:rPr>
                <w:rFonts w:asciiTheme="minorHAnsi" w:hAnsiTheme="minorHAnsi" w:cstheme="minorHAnsi"/>
                <w:sz w:val="18"/>
                <w:szCs w:val="18"/>
              </w:rPr>
              <w:t xml:space="preserve"> vor HDT/ASCT um Toxizität einzusparen</w:t>
            </w:r>
            <w:r>
              <w:rPr>
                <w:rFonts w:asciiTheme="minorHAnsi" w:hAnsiTheme="minorHAnsi" w:cstheme="minorHAnsi"/>
                <w:sz w:val="18"/>
                <w:szCs w:val="18"/>
              </w:rPr>
              <w:t xml:space="preserve"> (</w:t>
            </w:r>
            <w:r w:rsidRPr="00A377FB">
              <w:rPr>
                <w:rFonts w:asciiTheme="minorHAnsi" w:hAnsiTheme="minorHAnsi" w:cstheme="minorHAnsi"/>
                <w:sz w:val="18"/>
                <w:szCs w:val="18"/>
              </w:rPr>
              <w:t xml:space="preserve">Viviani et al, EHA 2015, Poster, Abstr. </w:t>
            </w:r>
            <w:r w:rsidRPr="00A94D21">
              <w:rPr>
                <w:rFonts w:asciiTheme="minorHAnsi" w:hAnsiTheme="minorHAnsi" w:cstheme="minorHAnsi"/>
                <w:sz w:val="18"/>
                <w:szCs w:val="18"/>
                <w:lang w:val="en-GB"/>
              </w:rPr>
              <w:t>#E1142 (n = 20, ASCT ineligible; ORR: 75%, CR: 40% , OS (2y): 70%))</w:t>
            </w:r>
          </w:p>
          <w:p w14:paraId="228E4FEB" w14:textId="77777777" w:rsidR="004C740A" w:rsidRPr="001738E4" w:rsidRDefault="004C740A" w:rsidP="004C740A">
            <w:pPr>
              <w:pStyle w:val="Textkrper-Einzug2"/>
              <w:spacing w:after="0" w:line="276" w:lineRule="auto"/>
              <w:jc w:val="both"/>
              <w:rPr>
                <w:rFonts w:asciiTheme="minorHAnsi" w:hAnsiTheme="minorHAnsi" w:cstheme="minorHAnsi"/>
                <w:sz w:val="18"/>
                <w:szCs w:val="18"/>
                <w:lang w:val="en-GB"/>
              </w:rPr>
            </w:pPr>
            <w:r w:rsidRPr="004C740A">
              <w:rPr>
                <w:rFonts w:asciiTheme="minorHAnsi" w:hAnsiTheme="minorHAnsi" w:cstheme="minorHAnsi"/>
                <w:sz w:val="18"/>
                <w:szCs w:val="18"/>
                <w:lang w:val="en-GB"/>
              </w:rPr>
              <w:t>Advani et al; blood 2021; A</w:t>
            </w:r>
            <w:r w:rsidR="001738E4">
              <w:rPr>
                <w:rFonts w:asciiTheme="minorHAnsi" w:hAnsiTheme="minorHAnsi" w:cstheme="minorHAnsi"/>
                <w:sz w:val="18"/>
                <w:szCs w:val="18"/>
                <w:lang w:val="en-GB"/>
              </w:rPr>
              <w:t>ug</w:t>
            </w:r>
            <w:r w:rsidRPr="004C740A">
              <w:rPr>
                <w:rFonts w:asciiTheme="minorHAnsi" w:hAnsiTheme="minorHAnsi" w:cstheme="minorHAnsi"/>
                <w:sz w:val="18"/>
                <w:szCs w:val="18"/>
                <w:lang w:val="en-GB"/>
              </w:rPr>
              <w:t xml:space="preserve">. </w:t>
            </w:r>
            <w:r w:rsidRPr="001738E4">
              <w:rPr>
                <w:rFonts w:asciiTheme="minorHAnsi" w:hAnsiTheme="minorHAnsi" w:cstheme="minorHAnsi"/>
                <w:sz w:val="18"/>
                <w:szCs w:val="18"/>
                <w:lang w:val="en-GB"/>
              </w:rPr>
              <w:t>| V</w:t>
            </w:r>
            <w:r w:rsidR="001738E4">
              <w:rPr>
                <w:rFonts w:asciiTheme="minorHAnsi" w:hAnsiTheme="minorHAnsi" w:cstheme="minorHAnsi"/>
                <w:sz w:val="18"/>
                <w:szCs w:val="18"/>
                <w:lang w:val="en-GB"/>
              </w:rPr>
              <w:t>olume</w:t>
            </w:r>
            <w:r w:rsidRPr="001738E4">
              <w:rPr>
                <w:rFonts w:asciiTheme="minorHAnsi" w:hAnsiTheme="minorHAnsi" w:cstheme="minorHAnsi"/>
                <w:sz w:val="18"/>
                <w:szCs w:val="18"/>
                <w:lang w:val="en-GB"/>
              </w:rPr>
              <w:t xml:space="preserve"> 138, N</w:t>
            </w:r>
            <w:r w:rsidR="001738E4">
              <w:rPr>
                <w:rFonts w:asciiTheme="minorHAnsi" w:hAnsiTheme="minorHAnsi" w:cstheme="minorHAnsi"/>
                <w:sz w:val="18"/>
                <w:szCs w:val="18"/>
                <w:lang w:val="en-GB"/>
              </w:rPr>
              <w:t>umber</w:t>
            </w:r>
            <w:r w:rsidRPr="001738E4">
              <w:rPr>
                <w:rFonts w:asciiTheme="minorHAnsi" w:hAnsiTheme="minorHAnsi" w:cstheme="minorHAnsi"/>
                <w:sz w:val="18"/>
                <w:szCs w:val="18"/>
                <w:lang w:val="en-GB"/>
              </w:rPr>
              <w:t xml:space="preserve"> 6 437</w:t>
            </w:r>
          </w:p>
          <w:p w14:paraId="489CB227" w14:textId="77777777" w:rsidR="004C740A" w:rsidRPr="001738E4" w:rsidRDefault="004C740A" w:rsidP="004C740A">
            <w:pPr>
              <w:pStyle w:val="Textkrper-Einzug2"/>
              <w:spacing w:after="0" w:line="276" w:lineRule="auto"/>
              <w:jc w:val="both"/>
              <w:rPr>
                <w:rFonts w:asciiTheme="minorHAnsi" w:hAnsiTheme="minorHAnsi" w:cstheme="minorHAnsi"/>
                <w:sz w:val="18"/>
                <w:szCs w:val="18"/>
                <w:lang w:val="en-GB"/>
              </w:rPr>
            </w:pPr>
          </w:p>
        </w:tc>
      </w:tr>
      <w:tr w:rsidR="004C740A" w:rsidRPr="002366DA" w14:paraId="6F9778DA"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37C6C9A0" w14:textId="77777777" w:rsidR="004C740A" w:rsidRPr="002366DA" w:rsidRDefault="004C740A" w:rsidP="004C740A">
            <w:pPr>
              <w:pStyle w:val="Textkrper-Einzug2"/>
              <w:numPr>
                <w:ilvl w:val="0"/>
                <w:numId w:val="27"/>
              </w:numPr>
              <w:spacing w:after="0" w:line="276" w:lineRule="auto"/>
              <w:ind w:left="553" w:hanging="283"/>
              <w:jc w:val="both"/>
              <w:rPr>
                <w:rFonts w:asciiTheme="minorHAnsi" w:hAnsiTheme="minorHAnsi" w:cstheme="minorHAnsi"/>
                <w:sz w:val="18"/>
                <w:szCs w:val="18"/>
              </w:rPr>
            </w:pPr>
            <w:r w:rsidRPr="002366DA">
              <w:rPr>
                <w:rFonts w:asciiTheme="minorHAnsi" w:hAnsiTheme="minorHAnsi" w:cstheme="minorHAnsi"/>
                <w:sz w:val="18"/>
                <w:szCs w:val="18"/>
              </w:rPr>
              <w:t>BV + Bendamustin</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6031BFC9"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2366DA">
              <w:rPr>
                <w:rFonts w:asciiTheme="minorHAnsi" w:hAnsiTheme="minorHAnsi" w:cstheme="minorHAnsi"/>
                <w:sz w:val="18"/>
                <w:szCs w:val="18"/>
              </w:rPr>
              <w:t> </w:t>
            </w:r>
          </w:p>
        </w:tc>
      </w:tr>
      <w:tr w:rsidR="004C740A" w:rsidRPr="002366DA" w14:paraId="3C132C5F" w14:textId="77777777" w:rsidTr="006D1909">
        <w:trPr>
          <w:trHeight w:val="244"/>
        </w:trPr>
        <w:tc>
          <w:tcPr>
            <w:tcW w:w="9776" w:type="dxa"/>
            <w:gridSpan w:val="2"/>
            <w:tcBorders>
              <w:top w:val="nil"/>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bottom"/>
            <w:hideMark/>
          </w:tcPr>
          <w:p w14:paraId="2104468C" w14:textId="77777777" w:rsidR="004C740A" w:rsidRPr="002366DA" w:rsidRDefault="001738E4" w:rsidP="001738E4">
            <w:pPr>
              <w:pStyle w:val="Textkrper-Einzug2"/>
              <w:spacing w:after="0" w:line="276" w:lineRule="auto"/>
              <w:ind w:left="0"/>
              <w:jc w:val="both"/>
              <w:rPr>
                <w:rFonts w:asciiTheme="minorHAnsi" w:hAnsiTheme="minorHAnsi" w:cstheme="minorHAnsi"/>
                <w:sz w:val="18"/>
                <w:szCs w:val="18"/>
              </w:rPr>
            </w:pPr>
            <w:r>
              <w:rPr>
                <w:rFonts w:asciiTheme="minorHAnsi" w:hAnsiTheme="minorHAnsi" w:cstheme="minorHAnsi"/>
                <w:b/>
                <w:bCs/>
                <w:sz w:val="18"/>
                <w:szCs w:val="18"/>
              </w:rPr>
              <w:t xml:space="preserve">   </w:t>
            </w:r>
            <w:r w:rsidR="004C740A">
              <w:rPr>
                <w:rFonts w:asciiTheme="minorHAnsi" w:hAnsiTheme="minorHAnsi" w:cstheme="minorHAnsi"/>
                <w:b/>
                <w:bCs/>
                <w:sz w:val="18"/>
                <w:szCs w:val="18"/>
              </w:rPr>
              <w:t>Therapien für nicht TX geeignete</w:t>
            </w:r>
            <w:r w:rsidR="004C740A" w:rsidRPr="002366DA">
              <w:rPr>
                <w:rFonts w:asciiTheme="minorHAnsi" w:hAnsiTheme="minorHAnsi" w:cstheme="minorHAnsi"/>
                <w:b/>
                <w:bCs/>
                <w:sz w:val="18"/>
                <w:szCs w:val="18"/>
              </w:rPr>
              <w:t xml:space="preserve"> Pat</w:t>
            </w:r>
            <w:r w:rsidR="004C740A">
              <w:rPr>
                <w:rFonts w:asciiTheme="minorHAnsi" w:hAnsiTheme="minorHAnsi" w:cstheme="minorHAnsi"/>
                <w:b/>
                <w:bCs/>
                <w:sz w:val="18"/>
                <w:szCs w:val="18"/>
              </w:rPr>
              <w:t>ienten</w:t>
            </w:r>
          </w:p>
        </w:tc>
      </w:tr>
      <w:tr w:rsidR="004C740A" w:rsidRPr="000F0D91" w14:paraId="155D04AD" w14:textId="77777777" w:rsidTr="006D1909">
        <w:trPr>
          <w:trHeight w:val="244"/>
        </w:trPr>
        <w:tc>
          <w:tcPr>
            <w:tcW w:w="2320" w:type="dxa"/>
            <w:tcBorders>
              <w:top w:val="single" w:sz="4" w:space="0" w:color="000000"/>
              <w:left w:val="single" w:sz="4" w:space="0" w:color="000000"/>
              <w:bottom w:val="nil"/>
              <w:right w:val="nil"/>
            </w:tcBorders>
            <w:shd w:val="clear" w:color="auto" w:fill="F2F2F2"/>
            <w:tcMar>
              <w:top w:w="8" w:type="dxa"/>
              <w:left w:w="8" w:type="dxa"/>
              <w:bottom w:w="0" w:type="dxa"/>
              <w:right w:w="8" w:type="dxa"/>
            </w:tcMar>
            <w:vAlign w:val="bottom"/>
            <w:hideMark/>
          </w:tcPr>
          <w:p w14:paraId="469A053D" w14:textId="77777777" w:rsidR="004C740A" w:rsidRPr="00C006F6" w:rsidRDefault="004C740A" w:rsidP="004C740A">
            <w:pPr>
              <w:pStyle w:val="Textkrper-Einzug2"/>
              <w:spacing w:after="0" w:line="276" w:lineRule="auto"/>
              <w:jc w:val="both"/>
              <w:rPr>
                <w:rFonts w:asciiTheme="minorHAnsi" w:hAnsiTheme="minorHAnsi" w:cstheme="minorHAnsi"/>
                <w:b/>
                <w:sz w:val="18"/>
                <w:szCs w:val="18"/>
              </w:rPr>
            </w:pPr>
            <w:r w:rsidRPr="00C006F6">
              <w:rPr>
                <w:rFonts w:asciiTheme="minorHAnsi" w:hAnsiTheme="minorHAnsi" w:cstheme="minorHAnsi"/>
                <w:b/>
                <w:sz w:val="18"/>
                <w:szCs w:val="18"/>
              </w:rPr>
              <w:t xml:space="preserve"> </w:t>
            </w:r>
            <w:r>
              <w:rPr>
                <w:rFonts w:asciiTheme="minorHAnsi" w:hAnsiTheme="minorHAnsi" w:cstheme="minorHAnsi"/>
                <w:b/>
                <w:sz w:val="18"/>
                <w:szCs w:val="18"/>
              </w:rPr>
              <w:t>Pembrolizumab</w:t>
            </w:r>
          </w:p>
        </w:tc>
        <w:tc>
          <w:tcPr>
            <w:tcW w:w="7456" w:type="dxa"/>
            <w:tcBorders>
              <w:top w:val="single" w:sz="4" w:space="0" w:color="000000"/>
              <w:left w:val="nil"/>
              <w:bottom w:val="nil"/>
              <w:right w:val="single" w:sz="4" w:space="0" w:color="000000"/>
            </w:tcBorders>
            <w:shd w:val="clear" w:color="auto" w:fill="F2F2F2"/>
            <w:tcMar>
              <w:top w:w="8" w:type="dxa"/>
              <w:left w:w="8" w:type="dxa"/>
              <w:bottom w:w="0" w:type="dxa"/>
              <w:right w:w="8" w:type="dxa"/>
            </w:tcMar>
            <w:vAlign w:val="bottom"/>
            <w:hideMark/>
          </w:tcPr>
          <w:p w14:paraId="1DC7CF00" w14:textId="77777777" w:rsidR="004C740A" w:rsidRPr="00C74156" w:rsidRDefault="004C740A" w:rsidP="004C740A">
            <w:pPr>
              <w:pStyle w:val="Textkrper-Einzug2"/>
              <w:spacing w:after="0" w:line="276" w:lineRule="auto"/>
              <w:jc w:val="both"/>
              <w:rPr>
                <w:rFonts w:asciiTheme="minorHAnsi" w:hAnsiTheme="minorHAnsi" w:cstheme="minorHAnsi"/>
                <w:sz w:val="18"/>
                <w:szCs w:val="18"/>
                <w:lang w:val="en-GB"/>
              </w:rPr>
            </w:pPr>
            <w:r>
              <w:rPr>
                <w:rFonts w:asciiTheme="minorHAnsi" w:hAnsiTheme="minorHAnsi" w:cstheme="minorHAnsi"/>
                <w:sz w:val="18"/>
                <w:szCs w:val="18"/>
                <w:lang w:val="en-GB"/>
              </w:rPr>
              <w:t>Chen 2017</w:t>
            </w:r>
            <w:r w:rsidR="00A94D21">
              <w:rPr>
                <w:rFonts w:asciiTheme="minorHAnsi" w:hAnsiTheme="minorHAnsi" w:cstheme="minorHAnsi"/>
                <w:sz w:val="18"/>
                <w:szCs w:val="18"/>
                <w:lang w:val="en-GB"/>
              </w:rPr>
              <w:t xml:space="preserve">; </w:t>
            </w:r>
            <w:r w:rsidR="00A94D21" w:rsidRPr="00A94D21">
              <w:rPr>
                <w:rFonts w:asciiTheme="minorHAnsi" w:hAnsiTheme="minorHAnsi" w:cstheme="minorHAnsi"/>
                <w:sz w:val="18"/>
                <w:szCs w:val="18"/>
                <w:lang w:val="en-GB"/>
              </w:rPr>
              <w:t>KEYNOTE- 204, Kuruvilla J et al.; Lancet Oncology, 2021 Apr;22(4):512-</w:t>
            </w:r>
            <w:r w:rsidR="00A94D21">
              <w:rPr>
                <w:rFonts w:asciiTheme="minorHAnsi" w:hAnsiTheme="minorHAnsi" w:cstheme="minorHAnsi"/>
                <w:sz w:val="18"/>
                <w:szCs w:val="18"/>
                <w:lang w:val="en-GB"/>
              </w:rPr>
              <w:t>524</w:t>
            </w:r>
          </w:p>
        </w:tc>
      </w:tr>
      <w:tr w:rsidR="004C740A" w:rsidRPr="000F0D91" w14:paraId="34BD4DB3" w14:textId="77777777" w:rsidTr="00A70F11">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tcPr>
          <w:p w14:paraId="2C8913E0" w14:textId="77777777" w:rsidR="004C740A" w:rsidRPr="00C006F6" w:rsidRDefault="004C740A" w:rsidP="004C740A">
            <w:pPr>
              <w:pStyle w:val="Textkrper-Einzug2"/>
              <w:spacing w:after="0" w:line="276" w:lineRule="auto"/>
              <w:jc w:val="both"/>
              <w:rPr>
                <w:rFonts w:asciiTheme="minorHAnsi" w:hAnsiTheme="minorHAnsi" w:cstheme="minorHAnsi"/>
                <w:b/>
                <w:sz w:val="18"/>
                <w:szCs w:val="18"/>
              </w:rPr>
            </w:pPr>
            <w:r w:rsidRPr="00A94D21">
              <w:rPr>
                <w:rFonts w:asciiTheme="minorHAnsi" w:hAnsiTheme="minorHAnsi" w:cstheme="minorHAnsi"/>
                <w:b/>
                <w:sz w:val="18"/>
                <w:szCs w:val="18"/>
                <w:lang w:val="en-GB"/>
              </w:rPr>
              <w:t xml:space="preserve"> </w:t>
            </w:r>
            <w:r w:rsidRPr="00C006F6">
              <w:rPr>
                <w:rFonts w:asciiTheme="minorHAnsi" w:hAnsiTheme="minorHAnsi" w:cstheme="minorHAnsi"/>
                <w:b/>
                <w:sz w:val="18"/>
                <w:szCs w:val="18"/>
              </w:rPr>
              <w:t>Brentuximab vedotin</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21CC469A" w14:textId="77777777" w:rsidR="004C740A" w:rsidRPr="004C740A" w:rsidRDefault="004C740A" w:rsidP="004C740A">
            <w:pPr>
              <w:pStyle w:val="Textkrper-Einzug2"/>
              <w:spacing w:after="0" w:line="276" w:lineRule="auto"/>
              <w:jc w:val="both"/>
              <w:rPr>
                <w:rFonts w:asciiTheme="minorHAnsi" w:hAnsiTheme="minorHAnsi" w:cstheme="minorHAnsi"/>
                <w:sz w:val="18"/>
                <w:szCs w:val="18"/>
                <w:lang w:val="en-GB"/>
              </w:rPr>
            </w:pPr>
            <w:r w:rsidRPr="00C74156">
              <w:rPr>
                <w:rFonts w:asciiTheme="minorHAnsi" w:hAnsiTheme="minorHAnsi" w:cstheme="minorHAnsi"/>
                <w:sz w:val="18"/>
                <w:szCs w:val="18"/>
                <w:lang w:val="en-GB"/>
              </w:rPr>
              <w:t>Viviani, EHA 2015 #E1142 (n = 20, ASCT ineligible; ORR: 75%, CR: 40% , OS (2y): 70%) </w:t>
            </w:r>
          </w:p>
        </w:tc>
      </w:tr>
      <w:tr w:rsidR="004C740A" w:rsidRPr="002366DA" w14:paraId="74352867"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5D5A9801" w14:textId="77777777" w:rsidR="004C740A" w:rsidRPr="00C006F6" w:rsidRDefault="004C740A" w:rsidP="004C740A">
            <w:pPr>
              <w:pStyle w:val="Textkrper-Einzug2"/>
              <w:spacing w:after="0" w:line="276" w:lineRule="auto"/>
              <w:jc w:val="both"/>
              <w:rPr>
                <w:rFonts w:asciiTheme="minorHAnsi" w:hAnsiTheme="minorHAnsi" w:cstheme="minorHAnsi"/>
                <w:b/>
                <w:sz w:val="18"/>
                <w:szCs w:val="18"/>
              </w:rPr>
            </w:pPr>
            <w:r w:rsidRPr="004C740A">
              <w:rPr>
                <w:rFonts w:asciiTheme="minorHAnsi" w:hAnsiTheme="minorHAnsi" w:cstheme="minorHAnsi"/>
                <w:sz w:val="18"/>
                <w:szCs w:val="18"/>
                <w:lang w:val="en-GB"/>
              </w:rPr>
              <w:t xml:space="preserve"> </w:t>
            </w:r>
            <w:r w:rsidRPr="00C006F6">
              <w:rPr>
                <w:rFonts w:asciiTheme="minorHAnsi" w:hAnsiTheme="minorHAnsi" w:cstheme="minorHAnsi"/>
                <w:b/>
                <w:sz w:val="18"/>
                <w:szCs w:val="18"/>
              </w:rPr>
              <w:t>Strahlentherapie</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77863F3E"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2366DA">
              <w:rPr>
                <w:rFonts w:asciiTheme="minorHAnsi" w:hAnsiTheme="minorHAnsi" w:cstheme="minorHAnsi"/>
                <w:sz w:val="18"/>
                <w:szCs w:val="18"/>
              </w:rPr>
              <w:t> </w:t>
            </w:r>
          </w:p>
        </w:tc>
      </w:tr>
      <w:tr w:rsidR="004C740A" w:rsidRPr="002366DA" w14:paraId="251711B6" w14:textId="77777777" w:rsidTr="006D1909">
        <w:trPr>
          <w:trHeight w:val="286"/>
        </w:trPr>
        <w:tc>
          <w:tcPr>
            <w:tcW w:w="2320" w:type="dxa"/>
            <w:tcBorders>
              <w:top w:val="single" w:sz="4" w:space="0" w:color="000000"/>
              <w:left w:val="single" w:sz="4" w:space="0" w:color="000000"/>
              <w:bottom w:val="single" w:sz="4" w:space="0" w:color="000000"/>
              <w:right w:val="nil"/>
            </w:tcBorders>
            <w:shd w:val="clear" w:color="auto" w:fill="BFBFBF"/>
            <w:tcMar>
              <w:top w:w="8" w:type="dxa"/>
              <w:left w:w="8" w:type="dxa"/>
              <w:bottom w:w="0" w:type="dxa"/>
              <w:right w:w="8" w:type="dxa"/>
            </w:tcMar>
            <w:vAlign w:val="bottom"/>
            <w:hideMark/>
          </w:tcPr>
          <w:p w14:paraId="365BF36D" w14:textId="77777777" w:rsidR="004C740A" w:rsidRPr="002366DA" w:rsidRDefault="004C740A" w:rsidP="004C740A">
            <w:pPr>
              <w:pStyle w:val="Textkrper-Einzug2"/>
              <w:spacing w:after="0" w:line="276" w:lineRule="auto"/>
              <w:ind w:hanging="155"/>
              <w:jc w:val="both"/>
              <w:rPr>
                <w:rFonts w:asciiTheme="minorHAnsi" w:hAnsiTheme="minorHAnsi" w:cstheme="minorHAnsi"/>
                <w:sz w:val="18"/>
                <w:szCs w:val="18"/>
              </w:rPr>
            </w:pPr>
            <w:r w:rsidRPr="002366DA">
              <w:rPr>
                <w:rFonts w:asciiTheme="minorHAnsi" w:hAnsiTheme="minorHAnsi" w:cstheme="minorHAnsi"/>
                <w:i/>
                <w:iCs/>
                <w:sz w:val="18"/>
                <w:szCs w:val="18"/>
              </w:rPr>
              <w:t xml:space="preserve"> </w:t>
            </w:r>
            <w:r>
              <w:rPr>
                <w:rFonts w:asciiTheme="minorHAnsi" w:hAnsiTheme="minorHAnsi" w:cstheme="minorHAnsi"/>
                <w:b/>
                <w:i/>
                <w:iCs/>
                <w:szCs w:val="18"/>
              </w:rPr>
              <w:t>Drittl</w:t>
            </w:r>
            <w:r w:rsidRPr="00217286">
              <w:rPr>
                <w:rFonts w:asciiTheme="minorHAnsi" w:hAnsiTheme="minorHAnsi" w:cstheme="minorHAnsi"/>
                <w:b/>
                <w:i/>
                <w:iCs/>
                <w:szCs w:val="18"/>
              </w:rPr>
              <w:t>inien-Therapien</w:t>
            </w:r>
          </w:p>
        </w:tc>
        <w:tc>
          <w:tcPr>
            <w:tcW w:w="7456" w:type="dxa"/>
            <w:tcBorders>
              <w:top w:val="single" w:sz="4" w:space="0" w:color="000000"/>
              <w:left w:val="nil"/>
              <w:bottom w:val="single" w:sz="4" w:space="0" w:color="000000"/>
              <w:right w:val="single" w:sz="4" w:space="0" w:color="000000"/>
            </w:tcBorders>
            <w:shd w:val="clear" w:color="auto" w:fill="BFBFBF"/>
            <w:tcMar>
              <w:top w:w="8" w:type="dxa"/>
              <w:left w:w="8" w:type="dxa"/>
              <w:bottom w:w="0" w:type="dxa"/>
              <w:right w:w="8" w:type="dxa"/>
            </w:tcMar>
            <w:vAlign w:val="bottom"/>
            <w:hideMark/>
          </w:tcPr>
          <w:p w14:paraId="009667C1"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2366DA">
              <w:rPr>
                <w:rFonts w:asciiTheme="minorHAnsi" w:hAnsiTheme="minorHAnsi" w:cstheme="minorHAnsi"/>
                <w:sz w:val="18"/>
                <w:szCs w:val="18"/>
              </w:rPr>
              <w:t> </w:t>
            </w:r>
          </w:p>
        </w:tc>
      </w:tr>
      <w:tr w:rsidR="004C740A" w:rsidRPr="000F0D91" w14:paraId="1D7DB106" w14:textId="77777777" w:rsidTr="006D1909">
        <w:trPr>
          <w:trHeight w:val="818"/>
        </w:trPr>
        <w:tc>
          <w:tcPr>
            <w:tcW w:w="2320" w:type="dxa"/>
            <w:tcBorders>
              <w:top w:val="single" w:sz="4" w:space="0" w:color="000000"/>
              <w:left w:val="single" w:sz="4" w:space="0" w:color="000000"/>
              <w:bottom w:val="nil"/>
              <w:right w:val="nil"/>
            </w:tcBorders>
            <w:shd w:val="clear" w:color="auto" w:fill="F2F2F2"/>
            <w:tcMar>
              <w:top w:w="8" w:type="dxa"/>
              <w:left w:w="8" w:type="dxa"/>
              <w:bottom w:w="0" w:type="dxa"/>
              <w:right w:w="8" w:type="dxa"/>
            </w:tcMar>
            <w:hideMark/>
          </w:tcPr>
          <w:p w14:paraId="010F283F" w14:textId="77777777" w:rsidR="004C740A" w:rsidRPr="00C74156" w:rsidRDefault="004C740A" w:rsidP="004C740A">
            <w:pPr>
              <w:pStyle w:val="Textkrper-Einzug2"/>
              <w:spacing w:after="0" w:line="276" w:lineRule="auto"/>
              <w:jc w:val="both"/>
              <w:rPr>
                <w:rFonts w:asciiTheme="minorHAnsi" w:hAnsiTheme="minorHAnsi" w:cstheme="minorHAnsi"/>
                <w:b/>
                <w:sz w:val="18"/>
                <w:szCs w:val="18"/>
                <w:lang w:val="en-GB"/>
              </w:rPr>
            </w:pPr>
            <w:r w:rsidRPr="00C006F6">
              <w:rPr>
                <w:rFonts w:asciiTheme="minorHAnsi" w:hAnsiTheme="minorHAnsi" w:cstheme="minorHAnsi"/>
                <w:b/>
                <w:sz w:val="18"/>
                <w:szCs w:val="18"/>
                <w:lang w:val="en-US"/>
              </w:rPr>
              <w:t xml:space="preserve"> RIC allo TX (BEAM-Flu/Cy)</w:t>
            </w:r>
          </w:p>
        </w:tc>
        <w:tc>
          <w:tcPr>
            <w:tcW w:w="7456" w:type="dxa"/>
            <w:tcBorders>
              <w:top w:val="single" w:sz="4" w:space="0" w:color="000000"/>
              <w:left w:val="nil"/>
              <w:bottom w:val="nil"/>
              <w:right w:val="single" w:sz="4" w:space="0" w:color="000000"/>
            </w:tcBorders>
            <w:shd w:val="clear" w:color="auto" w:fill="F2F2F2"/>
            <w:tcMar>
              <w:top w:w="8" w:type="dxa"/>
              <w:left w:w="8" w:type="dxa"/>
              <w:bottom w:w="0" w:type="dxa"/>
              <w:right w:w="8" w:type="dxa"/>
            </w:tcMar>
            <w:hideMark/>
          </w:tcPr>
          <w:p w14:paraId="3D87AF8C" w14:textId="77777777" w:rsidR="004C740A" w:rsidRPr="00112BBC" w:rsidRDefault="004C740A" w:rsidP="004C740A">
            <w:pPr>
              <w:pStyle w:val="Textkrper-Einzug2"/>
              <w:numPr>
                <w:ilvl w:val="0"/>
                <w:numId w:val="28"/>
              </w:numPr>
              <w:spacing w:after="0" w:line="276" w:lineRule="auto"/>
              <w:ind w:left="218" w:hanging="142"/>
              <w:jc w:val="both"/>
              <w:rPr>
                <w:rFonts w:asciiTheme="minorHAnsi" w:hAnsiTheme="minorHAnsi" w:cstheme="minorHAnsi"/>
                <w:sz w:val="18"/>
                <w:szCs w:val="18"/>
              </w:rPr>
            </w:pPr>
            <w:r w:rsidRPr="00112BBC">
              <w:rPr>
                <w:rFonts w:asciiTheme="minorHAnsi" w:hAnsiTheme="minorHAnsi" w:cstheme="minorHAnsi"/>
                <w:sz w:val="18"/>
                <w:szCs w:val="18"/>
              </w:rPr>
              <w:t>chemosensitive junge Patienten im 1. Rezidiv -&gt; SCT in CR2 diskutieren!</w:t>
            </w:r>
          </w:p>
          <w:p w14:paraId="196667F7" w14:textId="77777777" w:rsidR="004C740A" w:rsidRPr="009544E1" w:rsidRDefault="004C740A" w:rsidP="004C740A">
            <w:pPr>
              <w:pStyle w:val="Textkrper-Einzug2"/>
              <w:numPr>
                <w:ilvl w:val="0"/>
                <w:numId w:val="28"/>
              </w:numPr>
              <w:spacing w:after="0" w:line="276" w:lineRule="auto"/>
              <w:ind w:left="218" w:hanging="142"/>
              <w:jc w:val="both"/>
              <w:rPr>
                <w:rFonts w:asciiTheme="minorHAnsi" w:hAnsiTheme="minorHAnsi" w:cstheme="minorHAnsi"/>
                <w:sz w:val="18"/>
                <w:szCs w:val="18"/>
              </w:rPr>
            </w:pPr>
            <w:r w:rsidRPr="00112BBC">
              <w:rPr>
                <w:rFonts w:asciiTheme="minorHAnsi" w:hAnsiTheme="minorHAnsi" w:cstheme="minorHAnsi"/>
                <w:sz w:val="18"/>
                <w:szCs w:val="18"/>
              </w:rPr>
              <w:t xml:space="preserve">Bei partieller Remission auf Letztherapie und gutem Allgemeinzustand eine experimentelle </w:t>
            </w:r>
          </w:p>
          <w:p w14:paraId="08AF2AC0" w14:textId="77777777" w:rsidR="004C740A" w:rsidRDefault="004C740A" w:rsidP="004C740A">
            <w:pPr>
              <w:pStyle w:val="Textkrper-Einzug2"/>
              <w:spacing w:after="0" w:line="276" w:lineRule="auto"/>
              <w:ind w:left="218"/>
              <w:jc w:val="both"/>
              <w:rPr>
                <w:rFonts w:asciiTheme="minorHAnsi" w:hAnsiTheme="minorHAnsi" w:cstheme="minorHAnsi"/>
                <w:sz w:val="18"/>
                <w:szCs w:val="18"/>
              </w:rPr>
            </w:pPr>
            <w:r w:rsidRPr="00112BBC">
              <w:rPr>
                <w:rFonts w:asciiTheme="minorHAnsi" w:hAnsiTheme="minorHAnsi" w:cstheme="minorHAnsi"/>
                <w:sz w:val="18"/>
                <w:szCs w:val="18"/>
              </w:rPr>
              <w:t>Option (!) nach ASCT, da kein eindeutig besseres OS im Vgl zu anderen Salvagemaßnahmen</w:t>
            </w:r>
          </w:p>
          <w:p w14:paraId="4307CE2F" w14:textId="77777777" w:rsidR="004C740A" w:rsidRPr="00C74156" w:rsidRDefault="004C740A" w:rsidP="004C740A">
            <w:pPr>
              <w:pStyle w:val="Textkrper-Einzug2"/>
              <w:spacing w:after="0" w:line="276" w:lineRule="auto"/>
              <w:ind w:left="218"/>
              <w:jc w:val="both"/>
              <w:rPr>
                <w:rFonts w:asciiTheme="minorHAnsi" w:hAnsiTheme="minorHAnsi" w:cstheme="minorHAnsi"/>
                <w:sz w:val="18"/>
                <w:szCs w:val="18"/>
                <w:lang w:val="en-GB"/>
              </w:rPr>
            </w:pPr>
            <w:r w:rsidRPr="00C74156">
              <w:rPr>
                <w:rFonts w:asciiTheme="minorHAnsi" w:hAnsiTheme="minorHAnsi" w:cstheme="minorHAnsi"/>
                <w:sz w:val="18"/>
                <w:szCs w:val="18"/>
                <w:lang w:val="en-GB"/>
              </w:rPr>
              <w:t>Martinez C, Ann Oncol 2013; Sureda, Haematologica 2012</w:t>
            </w:r>
          </w:p>
        </w:tc>
      </w:tr>
      <w:tr w:rsidR="004C740A" w:rsidRPr="000F0D91" w14:paraId="2181E0FA" w14:textId="77777777" w:rsidTr="00A94D21">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tcPr>
          <w:p w14:paraId="79FD05BF" w14:textId="77777777" w:rsidR="004C740A" w:rsidRPr="00C006F6" w:rsidRDefault="004C740A" w:rsidP="00A94D21">
            <w:pPr>
              <w:pStyle w:val="Textkrper-Einzug2"/>
              <w:spacing w:after="0" w:line="276" w:lineRule="auto"/>
              <w:jc w:val="left"/>
              <w:rPr>
                <w:rFonts w:asciiTheme="minorHAnsi" w:hAnsiTheme="minorHAnsi" w:cstheme="minorHAnsi"/>
                <w:b/>
                <w:sz w:val="18"/>
                <w:szCs w:val="18"/>
              </w:rPr>
            </w:pPr>
            <w:r w:rsidRPr="00C74156">
              <w:rPr>
                <w:rFonts w:asciiTheme="minorHAnsi" w:hAnsiTheme="minorHAnsi" w:cstheme="minorHAnsi"/>
                <w:b/>
                <w:sz w:val="18"/>
                <w:szCs w:val="18"/>
                <w:lang w:val="en-GB"/>
              </w:rPr>
              <w:t xml:space="preserve"> </w:t>
            </w:r>
            <w:r w:rsidRPr="00C006F6">
              <w:rPr>
                <w:rFonts w:asciiTheme="minorHAnsi" w:hAnsiTheme="minorHAnsi" w:cstheme="minorHAnsi"/>
                <w:b/>
                <w:sz w:val="18"/>
                <w:szCs w:val="18"/>
              </w:rPr>
              <w:t>Pembrolizumab</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tcPr>
          <w:p w14:paraId="7AD27708" w14:textId="77777777" w:rsidR="004C740A" w:rsidRPr="00371188" w:rsidRDefault="004C740A" w:rsidP="001D0F39">
            <w:pPr>
              <w:pStyle w:val="Textkrper-Einzug2"/>
              <w:spacing w:after="0" w:line="276" w:lineRule="auto"/>
              <w:ind w:left="229"/>
              <w:jc w:val="both"/>
              <w:rPr>
                <w:rFonts w:asciiTheme="minorHAnsi" w:hAnsiTheme="minorHAnsi" w:cstheme="minorHAnsi"/>
                <w:sz w:val="18"/>
                <w:szCs w:val="18"/>
                <w:lang w:val="en-GB"/>
              </w:rPr>
            </w:pPr>
            <w:r w:rsidRPr="00371188">
              <w:rPr>
                <w:rFonts w:asciiTheme="minorHAnsi" w:hAnsiTheme="minorHAnsi" w:cstheme="minorHAnsi"/>
                <w:sz w:val="18"/>
                <w:szCs w:val="18"/>
                <w:lang w:val="en-GB"/>
              </w:rPr>
              <w:t>Chen R et al, Blood (2019) 134 (14): 1144-1153. ORR 71.9%, CRR 27.6%, PR 44.3%</w:t>
            </w:r>
            <w:r w:rsidR="00A94D21" w:rsidRPr="00371188">
              <w:rPr>
                <w:rFonts w:asciiTheme="minorHAnsi" w:hAnsiTheme="minorHAnsi" w:cstheme="minorHAnsi"/>
                <w:sz w:val="18"/>
                <w:szCs w:val="18"/>
                <w:lang w:val="en-GB"/>
              </w:rPr>
              <w:t>;</w:t>
            </w:r>
            <w:r w:rsidRPr="00371188">
              <w:rPr>
                <w:rFonts w:asciiTheme="minorHAnsi" w:hAnsiTheme="minorHAnsi" w:cstheme="minorHAnsi"/>
                <w:sz w:val="18"/>
                <w:szCs w:val="18"/>
                <w:lang w:val="en-GB"/>
              </w:rPr>
              <w:t> </w:t>
            </w:r>
          </w:p>
          <w:p w14:paraId="772D577A" w14:textId="77777777" w:rsidR="00A94D21" w:rsidRPr="00C74156" w:rsidRDefault="00A94D21" w:rsidP="001D0F39">
            <w:pPr>
              <w:pStyle w:val="Textkrper-Einzug2"/>
              <w:spacing w:after="0" w:line="276" w:lineRule="auto"/>
              <w:ind w:left="229"/>
              <w:jc w:val="both"/>
              <w:rPr>
                <w:rFonts w:asciiTheme="minorHAnsi" w:hAnsiTheme="minorHAnsi" w:cstheme="minorHAnsi"/>
                <w:sz w:val="18"/>
                <w:szCs w:val="18"/>
                <w:lang w:val="en-GB"/>
              </w:rPr>
            </w:pPr>
            <w:r w:rsidRPr="00A94D21">
              <w:rPr>
                <w:rFonts w:asciiTheme="minorHAnsi" w:hAnsiTheme="minorHAnsi" w:cstheme="minorHAnsi"/>
                <w:sz w:val="18"/>
                <w:szCs w:val="18"/>
                <w:lang w:val="en-GB"/>
              </w:rPr>
              <w:t>KEYNOTE- 204, Kuruvilla J et al.; Lancet Oncology, 2021 Apr;22(4):512-</w:t>
            </w:r>
            <w:r>
              <w:rPr>
                <w:rFonts w:asciiTheme="minorHAnsi" w:hAnsiTheme="minorHAnsi" w:cstheme="minorHAnsi"/>
                <w:sz w:val="18"/>
                <w:szCs w:val="18"/>
                <w:lang w:val="en-GB"/>
              </w:rPr>
              <w:t>524</w:t>
            </w:r>
          </w:p>
        </w:tc>
      </w:tr>
      <w:tr w:rsidR="004C740A" w:rsidRPr="000F0D91" w14:paraId="450D2037" w14:textId="77777777" w:rsidTr="00A70F11">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tcPr>
          <w:p w14:paraId="0EA0A1D4" w14:textId="77777777" w:rsidR="004C740A" w:rsidRPr="00C74156" w:rsidRDefault="004C740A" w:rsidP="004C740A">
            <w:pPr>
              <w:pStyle w:val="Textkrper-Einzug2"/>
              <w:spacing w:after="0" w:line="276" w:lineRule="auto"/>
              <w:jc w:val="both"/>
              <w:rPr>
                <w:rFonts w:asciiTheme="minorHAnsi" w:hAnsiTheme="minorHAnsi" w:cstheme="minorHAnsi"/>
                <w:b/>
                <w:sz w:val="18"/>
                <w:szCs w:val="18"/>
                <w:lang w:val="en-GB"/>
              </w:rPr>
            </w:pPr>
            <w:r w:rsidRPr="00C74156">
              <w:rPr>
                <w:rFonts w:asciiTheme="minorHAnsi" w:hAnsiTheme="minorHAnsi" w:cstheme="minorHAnsi"/>
                <w:b/>
                <w:sz w:val="18"/>
                <w:szCs w:val="18"/>
                <w:lang w:val="en-GB"/>
              </w:rPr>
              <w:t xml:space="preserve"> </w:t>
            </w:r>
            <w:r w:rsidRPr="00C006F6">
              <w:rPr>
                <w:rFonts w:asciiTheme="minorHAnsi" w:hAnsiTheme="minorHAnsi" w:cstheme="minorHAnsi"/>
                <w:b/>
                <w:sz w:val="18"/>
                <w:szCs w:val="18"/>
              </w:rPr>
              <w:t>Brentuximab vedotin</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tcPr>
          <w:p w14:paraId="436CEEAC" w14:textId="77777777" w:rsidR="004C740A" w:rsidRPr="00A70F11" w:rsidRDefault="004C740A" w:rsidP="001D0F39">
            <w:pPr>
              <w:pStyle w:val="Textkrper-Einzug2"/>
              <w:spacing w:after="0" w:line="276" w:lineRule="auto"/>
              <w:ind w:left="229"/>
              <w:jc w:val="both"/>
              <w:rPr>
                <w:rFonts w:asciiTheme="minorHAnsi" w:hAnsiTheme="minorHAnsi" w:cstheme="minorHAnsi"/>
                <w:sz w:val="18"/>
                <w:szCs w:val="18"/>
                <w:lang w:val="en-GB"/>
              </w:rPr>
            </w:pPr>
            <w:r w:rsidRPr="00C74156">
              <w:rPr>
                <w:rFonts w:asciiTheme="minorHAnsi" w:hAnsiTheme="minorHAnsi" w:cstheme="minorHAnsi"/>
                <w:sz w:val="18"/>
                <w:szCs w:val="18"/>
                <w:lang w:val="en-GB"/>
              </w:rPr>
              <w:t>Chen R 2015 ORR 75%; Younes 2012a mPFS 9,3Mo, mOS 40,5 Mo</w:t>
            </w:r>
          </w:p>
        </w:tc>
      </w:tr>
      <w:tr w:rsidR="004C740A" w:rsidRPr="000F0D91" w14:paraId="66A1DDFC"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2399AEC1" w14:textId="77777777" w:rsidR="004C740A" w:rsidRPr="00C006F6" w:rsidRDefault="004C740A" w:rsidP="004C740A">
            <w:pPr>
              <w:pStyle w:val="Textkrper-Einzug2"/>
              <w:spacing w:after="0" w:line="276" w:lineRule="auto"/>
              <w:jc w:val="both"/>
              <w:rPr>
                <w:rFonts w:asciiTheme="minorHAnsi" w:hAnsiTheme="minorHAnsi" w:cstheme="minorHAnsi"/>
                <w:b/>
                <w:sz w:val="18"/>
                <w:szCs w:val="18"/>
              </w:rPr>
            </w:pPr>
            <w:r w:rsidRPr="00A94D21">
              <w:rPr>
                <w:rFonts w:asciiTheme="minorHAnsi" w:hAnsiTheme="minorHAnsi" w:cstheme="minorHAnsi"/>
                <w:b/>
                <w:sz w:val="18"/>
                <w:szCs w:val="18"/>
                <w:lang w:val="en-GB"/>
              </w:rPr>
              <w:t xml:space="preserve"> </w:t>
            </w:r>
            <w:r w:rsidRPr="00C006F6">
              <w:rPr>
                <w:rFonts w:asciiTheme="minorHAnsi" w:hAnsiTheme="minorHAnsi" w:cstheme="minorHAnsi"/>
                <w:b/>
                <w:sz w:val="18"/>
                <w:szCs w:val="18"/>
              </w:rPr>
              <w:t>Nivolumab</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59D1F49C" w14:textId="77777777" w:rsidR="004C740A" w:rsidRPr="00C74156" w:rsidRDefault="004C740A" w:rsidP="001D0F39">
            <w:pPr>
              <w:pStyle w:val="Textkrper-Einzug2"/>
              <w:spacing w:after="0" w:line="276" w:lineRule="auto"/>
              <w:ind w:left="229"/>
              <w:jc w:val="both"/>
              <w:rPr>
                <w:rFonts w:asciiTheme="minorHAnsi" w:hAnsiTheme="minorHAnsi" w:cstheme="minorHAnsi"/>
                <w:sz w:val="18"/>
                <w:szCs w:val="18"/>
                <w:lang w:val="en-GB"/>
              </w:rPr>
            </w:pPr>
            <w:r w:rsidRPr="00C74156">
              <w:rPr>
                <w:rFonts w:asciiTheme="minorHAnsi" w:hAnsiTheme="minorHAnsi" w:cstheme="minorHAnsi"/>
                <w:sz w:val="18"/>
                <w:szCs w:val="18"/>
                <w:lang w:val="en-GB"/>
              </w:rPr>
              <w:t>Younes, N Engl J Med 2015</w:t>
            </w:r>
          </w:p>
        </w:tc>
      </w:tr>
      <w:tr w:rsidR="004C740A" w:rsidRPr="002366DA" w14:paraId="400FBAE4"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tcPr>
          <w:p w14:paraId="6ACDFA2A" w14:textId="77777777" w:rsidR="004C740A" w:rsidRPr="00C006F6" w:rsidRDefault="004C740A" w:rsidP="004C740A">
            <w:pPr>
              <w:pStyle w:val="Textkrper-Einzug2"/>
              <w:spacing w:after="0" w:line="276" w:lineRule="auto"/>
              <w:jc w:val="both"/>
              <w:rPr>
                <w:rFonts w:asciiTheme="minorHAnsi" w:hAnsiTheme="minorHAnsi" w:cstheme="minorHAnsi"/>
                <w:b/>
                <w:sz w:val="18"/>
                <w:szCs w:val="18"/>
              </w:rPr>
            </w:pPr>
            <w:r w:rsidRPr="00C74156">
              <w:rPr>
                <w:rFonts w:asciiTheme="minorHAnsi" w:hAnsiTheme="minorHAnsi" w:cstheme="minorHAnsi"/>
                <w:sz w:val="18"/>
                <w:szCs w:val="18"/>
                <w:lang w:val="en-GB"/>
              </w:rPr>
              <w:t xml:space="preserve"> </w:t>
            </w:r>
            <w:r w:rsidRPr="00C006F6">
              <w:rPr>
                <w:rFonts w:asciiTheme="minorHAnsi" w:hAnsiTheme="minorHAnsi" w:cstheme="minorHAnsi"/>
                <w:b/>
                <w:sz w:val="18"/>
                <w:szCs w:val="18"/>
              </w:rPr>
              <w:t>GemOx</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tcPr>
          <w:p w14:paraId="7B03137E" w14:textId="77777777" w:rsidR="004C740A" w:rsidRPr="009544E1" w:rsidRDefault="004C740A" w:rsidP="001D0F39">
            <w:pPr>
              <w:pStyle w:val="Textkrper-Einzug2"/>
              <w:spacing w:after="0" w:line="276" w:lineRule="auto"/>
              <w:ind w:left="229"/>
              <w:jc w:val="both"/>
              <w:rPr>
                <w:rFonts w:asciiTheme="minorHAnsi" w:hAnsiTheme="minorHAnsi" w:cstheme="minorHAnsi"/>
                <w:i/>
                <w:sz w:val="18"/>
                <w:szCs w:val="18"/>
              </w:rPr>
            </w:pPr>
            <w:r w:rsidRPr="009544E1">
              <w:rPr>
                <w:rFonts w:asciiTheme="minorHAnsi" w:hAnsiTheme="minorHAnsi" w:cstheme="minorHAnsi"/>
                <w:i/>
                <w:sz w:val="18"/>
                <w:szCs w:val="18"/>
              </w:rPr>
              <w:t>Gemcitabin, Oxaliplatin</w:t>
            </w:r>
          </w:p>
        </w:tc>
      </w:tr>
      <w:tr w:rsidR="004C740A" w:rsidRPr="002366DA" w14:paraId="4BC8FC41"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368188E2"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2366DA">
              <w:rPr>
                <w:rFonts w:asciiTheme="minorHAnsi" w:hAnsiTheme="minorHAnsi" w:cstheme="minorHAnsi"/>
                <w:sz w:val="18"/>
                <w:szCs w:val="18"/>
              </w:rPr>
              <w:t xml:space="preserve"> Mini- BEAM</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226D0797" w14:textId="77777777" w:rsidR="004C740A" w:rsidRPr="009544E1" w:rsidRDefault="004C740A" w:rsidP="001D0F39">
            <w:pPr>
              <w:pStyle w:val="Textkrper-Einzug2"/>
              <w:spacing w:after="0" w:line="276" w:lineRule="auto"/>
              <w:ind w:left="229"/>
              <w:jc w:val="both"/>
              <w:rPr>
                <w:rFonts w:asciiTheme="minorHAnsi" w:hAnsiTheme="minorHAnsi" w:cstheme="minorHAnsi"/>
                <w:i/>
                <w:sz w:val="18"/>
                <w:szCs w:val="18"/>
              </w:rPr>
            </w:pPr>
            <w:r w:rsidRPr="009544E1">
              <w:rPr>
                <w:rFonts w:asciiTheme="minorHAnsi" w:hAnsiTheme="minorHAnsi" w:cstheme="minorHAnsi"/>
                <w:i/>
                <w:sz w:val="18"/>
                <w:szCs w:val="18"/>
              </w:rPr>
              <w:t>Carmustin, Cytarabin, Etoposid, Melphalan</w:t>
            </w:r>
          </w:p>
        </w:tc>
      </w:tr>
      <w:tr w:rsidR="004C740A" w:rsidRPr="000F0D91" w14:paraId="47B3EE9A"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78821FA1"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2366DA">
              <w:rPr>
                <w:rFonts w:asciiTheme="minorHAnsi" w:hAnsiTheme="minorHAnsi" w:cstheme="minorHAnsi"/>
                <w:sz w:val="18"/>
                <w:szCs w:val="18"/>
              </w:rPr>
              <w:t xml:space="preserve"> ESHAP</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33045169" w14:textId="77777777" w:rsidR="004C740A" w:rsidRPr="00C74156" w:rsidRDefault="004C740A" w:rsidP="001D0F39">
            <w:pPr>
              <w:pStyle w:val="Textkrper-Einzug2"/>
              <w:spacing w:after="0" w:line="276" w:lineRule="auto"/>
              <w:ind w:left="229"/>
              <w:jc w:val="both"/>
              <w:rPr>
                <w:rFonts w:asciiTheme="minorHAnsi" w:hAnsiTheme="minorHAnsi" w:cstheme="minorHAnsi"/>
                <w:i/>
                <w:sz w:val="18"/>
                <w:szCs w:val="18"/>
                <w:lang w:val="en-GB"/>
              </w:rPr>
            </w:pPr>
            <w:r w:rsidRPr="00C74156">
              <w:rPr>
                <w:rFonts w:asciiTheme="minorHAnsi" w:hAnsiTheme="minorHAnsi" w:cstheme="minorHAnsi"/>
                <w:i/>
                <w:sz w:val="18"/>
                <w:szCs w:val="18"/>
                <w:lang w:val="en-GB"/>
              </w:rPr>
              <w:t>Etoposid, Methylprednisolon, HD- Cytarabin, Cisplatin</w:t>
            </w:r>
          </w:p>
        </w:tc>
      </w:tr>
      <w:tr w:rsidR="004C740A" w:rsidRPr="002366DA" w14:paraId="23A4F35F"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5CD57265"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C74156">
              <w:rPr>
                <w:rFonts w:asciiTheme="minorHAnsi" w:hAnsiTheme="minorHAnsi" w:cstheme="minorHAnsi"/>
                <w:sz w:val="18"/>
                <w:szCs w:val="18"/>
                <w:lang w:val="en-GB"/>
              </w:rPr>
              <w:t xml:space="preserve"> </w:t>
            </w:r>
            <w:r w:rsidRPr="002366DA">
              <w:rPr>
                <w:rFonts w:asciiTheme="minorHAnsi" w:hAnsiTheme="minorHAnsi" w:cstheme="minorHAnsi"/>
                <w:sz w:val="18"/>
                <w:szCs w:val="18"/>
              </w:rPr>
              <w:t xml:space="preserve">C- MOPP </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03926E7A" w14:textId="77777777" w:rsidR="004C740A" w:rsidRPr="009544E1" w:rsidRDefault="004C740A" w:rsidP="001D0F39">
            <w:pPr>
              <w:pStyle w:val="Textkrper-Einzug2"/>
              <w:spacing w:after="0" w:line="276" w:lineRule="auto"/>
              <w:ind w:left="229"/>
              <w:jc w:val="both"/>
              <w:rPr>
                <w:rFonts w:asciiTheme="minorHAnsi" w:hAnsiTheme="minorHAnsi" w:cstheme="minorHAnsi"/>
                <w:i/>
                <w:sz w:val="18"/>
                <w:szCs w:val="18"/>
              </w:rPr>
            </w:pPr>
            <w:r w:rsidRPr="009544E1">
              <w:rPr>
                <w:rFonts w:asciiTheme="minorHAnsi" w:hAnsiTheme="minorHAnsi" w:cstheme="minorHAnsi"/>
                <w:i/>
                <w:sz w:val="18"/>
                <w:szCs w:val="18"/>
              </w:rPr>
              <w:t>Cyclophosphamid, Vincristin, Procarbazin, Prednisolon</w:t>
            </w:r>
          </w:p>
        </w:tc>
      </w:tr>
      <w:tr w:rsidR="004C740A" w:rsidRPr="002366DA" w14:paraId="05B3E8D9"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0A194E12"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2366DA">
              <w:rPr>
                <w:rFonts w:asciiTheme="minorHAnsi" w:hAnsiTheme="minorHAnsi" w:cstheme="minorHAnsi"/>
                <w:sz w:val="18"/>
                <w:szCs w:val="18"/>
              </w:rPr>
              <w:t xml:space="preserve"> MINE</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07D4B1C1" w14:textId="77777777" w:rsidR="004C740A" w:rsidRPr="009544E1" w:rsidRDefault="004C740A" w:rsidP="001D0F39">
            <w:pPr>
              <w:pStyle w:val="Textkrper-Einzug2"/>
              <w:spacing w:after="0" w:line="276" w:lineRule="auto"/>
              <w:ind w:left="229"/>
              <w:jc w:val="both"/>
              <w:rPr>
                <w:rFonts w:asciiTheme="minorHAnsi" w:hAnsiTheme="minorHAnsi" w:cstheme="minorHAnsi"/>
                <w:i/>
                <w:sz w:val="18"/>
                <w:szCs w:val="18"/>
              </w:rPr>
            </w:pPr>
            <w:r w:rsidRPr="009544E1">
              <w:rPr>
                <w:rFonts w:asciiTheme="minorHAnsi" w:hAnsiTheme="minorHAnsi" w:cstheme="minorHAnsi"/>
                <w:i/>
                <w:sz w:val="18"/>
                <w:szCs w:val="18"/>
              </w:rPr>
              <w:t>Etoposid, Ifosfamid, Mesna, Mitoxantrone</w:t>
            </w:r>
          </w:p>
        </w:tc>
      </w:tr>
      <w:tr w:rsidR="004C740A" w:rsidRPr="000F0D91" w14:paraId="73142869"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61F874FE"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2366DA">
              <w:rPr>
                <w:rFonts w:asciiTheme="minorHAnsi" w:hAnsiTheme="minorHAnsi" w:cstheme="minorHAnsi"/>
                <w:sz w:val="18"/>
                <w:szCs w:val="18"/>
              </w:rPr>
              <w:t xml:space="preserve"> Bendamustin</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13AD1BE7" w14:textId="77777777" w:rsidR="004C740A" w:rsidRPr="00C74156" w:rsidRDefault="004C740A" w:rsidP="001D0F39">
            <w:pPr>
              <w:pStyle w:val="Textkrper-Einzug2"/>
              <w:spacing w:after="0" w:line="276" w:lineRule="auto"/>
              <w:ind w:left="229"/>
              <w:jc w:val="both"/>
              <w:rPr>
                <w:rFonts w:asciiTheme="minorHAnsi" w:hAnsiTheme="minorHAnsi" w:cstheme="minorHAnsi"/>
                <w:sz w:val="18"/>
                <w:szCs w:val="18"/>
                <w:lang w:val="en-GB"/>
              </w:rPr>
            </w:pPr>
            <w:r w:rsidRPr="00C74156">
              <w:rPr>
                <w:rFonts w:asciiTheme="minorHAnsi" w:hAnsiTheme="minorHAnsi" w:cstheme="minorHAnsi"/>
                <w:sz w:val="18"/>
                <w:szCs w:val="18"/>
                <w:lang w:val="en-GB"/>
              </w:rPr>
              <w:t>Moskowitz, J Clin Oncol 2013: ORR (ITT): 53%, CR: 33%, PR: 19%</w:t>
            </w:r>
          </w:p>
        </w:tc>
      </w:tr>
      <w:tr w:rsidR="004C740A" w:rsidRPr="000F0D91" w14:paraId="1F082B24" w14:textId="77777777" w:rsidTr="006D1909">
        <w:trPr>
          <w:trHeight w:val="244"/>
        </w:trPr>
        <w:tc>
          <w:tcPr>
            <w:tcW w:w="2320" w:type="dxa"/>
            <w:tcBorders>
              <w:top w:val="nil"/>
              <w:left w:val="single" w:sz="4" w:space="0" w:color="000000"/>
              <w:bottom w:val="nil"/>
              <w:right w:val="nil"/>
            </w:tcBorders>
            <w:shd w:val="clear" w:color="auto" w:fill="F2F2F2"/>
            <w:tcMar>
              <w:top w:w="8" w:type="dxa"/>
              <w:left w:w="8" w:type="dxa"/>
              <w:bottom w:w="0" w:type="dxa"/>
              <w:right w:w="8" w:type="dxa"/>
            </w:tcMar>
            <w:vAlign w:val="bottom"/>
            <w:hideMark/>
          </w:tcPr>
          <w:p w14:paraId="675F2686"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C74156">
              <w:rPr>
                <w:rFonts w:asciiTheme="minorHAnsi" w:hAnsiTheme="minorHAnsi" w:cstheme="minorHAnsi"/>
                <w:sz w:val="18"/>
                <w:szCs w:val="18"/>
                <w:lang w:val="en-GB"/>
              </w:rPr>
              <w:t xml:space="preserve"> </w:t>
            </w:r>
            <w:r w:rsidRPr="002366DA">
              <w:rPr>
                <w:rFonts w:asciiTheme="minorHAnsi" w:hAnsiTheme="minorHAnsi" w:cstheme="minorHAnsi"/>
                <w:sz w:val="18"/>
                <w:szCs w:val="18"/>
              </w:rPr>
              <w:t>Everolimus</w:t>
            </w:r>
          </w:p>
        </w:tc>
        <w:tc>
          <w:tcPr>
            <w:tcW w:w="7456" w:type="dxa"/>
            <w:tcBorders>
              <w:top w:val="nil"/>
              <w:left w:val="nil"/>
              <w:bottom w:val="nil"/>
              <w:right w:val="single" w:sz="4" w:space="0" w:color="000000"/>
            </w:tcBorders>
            <w:shd w:val="clear" w:color="auto" w:fill="F2F2F2"/>
            <w:tcMar>
              <w:top w:w="8" w:type="dxa"/>
              <w:left w:w="8" w:type="dxa"/>
              <w:bottom w:w="0" w:type="dxa"/>
              <w:right w:w="8" w:type="dxa"/>
            </w:tcMar>
            <w:vAlign w:val="bottom"/>
            <w:hideMark/>
          </w:tcPr>
          <w:p w14:paraId="4855CF8D" w14:textId="77777777" w:rsidR="004C740A" w:rsidRPr="00C74156" w:rsidRDefault="004C740A" w:rsidP="001D0F39">
            <w:pPr>
              <w:pStyle w:val="Textkrper-Einzug2"/>
              <w:spacing w:after="0" w:line="276" w:lineRule="auto"/>
              <w:ind w:left="229"/>
              <w:jc w:val="both"/>
              <w:rPr>
                <w:rFonts w:asciiTheme="minorHAnsi" w:hAnsiTheme="minorHAnsi" w:cstheme="minorHAnsi"/>
                <w:sz w:val="18"/>
                <w:szCs w:val="18"/>
                <w:lang w:val="en-GB"/>
              </w:rPr>
            </w:pPr>
            <w:r w:rsidRPr="00C74156">
              <w:rPr>
                <w:rFonts w:asciiTheme="minorHAnsi" w:hAnsiTheme="minorHAnsi" w:cstheme="minorHAnsi"/>
                <w:sz w:val="18"/>
                <w:szCs w:val="18"/>
                <w:lang w:val="en-GB"/>
              </w:rPr>
              <w:t>Johnston, Am J Hematol. 2010: ORR: 47% (95% CI: 24-71%), med.TTP: 7.2 mo</w:t>
            </w:r>
          </w:p>
        </w:tc>
      </w:tr>
      <w:tr w:rsidR="004C740A" w:rsidRPr="000F0D91" w14:paraId="0BE26A02" w14:textId="77777777" w:rsidTr="006D1909">
        <w:trPr>
          <w:trHeight w:val="244"/>
        </w:trPr>
        <w:tc>
          <w:tcPr>
            <w:tcW w:w="2320" w:type="dxa"/>
            <w:tcBorders>
              <w:top w:val="nil"/>
              <w:left w:val="single" w:sz="4" w:space="0" w:color="000000"/>
              <w:bottom w:val="single" w:sz="4" w:space="0" w:color="000000"/>
              <w:right w:val="nil"/>
            </w:tcBorders>
            <w:shd w:val="clear" w:color="auto" w:fill="F2F2F2"/>
            <w:tcMar>
              <w:top w:w="8" w:type="dxa"/>
              <w:left w:w="8" w:type="dxa"/>
              <w:bottom w:w="0" w:type="dxa"/>
              <w:right w:w="8" w:type="dxa"/>
            </w:tcMar>
            <w:hideMark/>
          </w:tcPr>
          <w:p w14:paraId="176BD288" w14:textId="77777777" w:rsidR="004C740A" w:rsidRPr="002366DA" w:rsidRDefault="004C740A" w:rsidP="004C740A">
            <w:pPr>
              <w:pStyle w:val="Textkrper-Einzug2"/>
              <w:spacing w:after="0" w:line="276" w:lineRule="auto"/>
              <w:jc w:val="both"/>
              <w:rPr>
                <w:rFonts w:asciiTheme="minorHAnsi" w:hAnsiTheme="minorHAnsi" w:cstheme="minorHAnsi"/>
                <w:sz w:val="18"/>
                <w:szCs w:val="18"/>
              </w:rPr>
            </w:pPr>
            <w:r w:rsidRPr="00C74156">
              <w:rPr>
                <w:rFonts w:asciiTheme="minorHAnsi" w:hAnsiTheme="minorHAnsi" w:cstheme="minorHAnsi"/>
                <w:sz w:val="18"/>
                <w:szCs w:val="18"/>
                <w:lang w:val="en-GB"/>
              </w:rPr>
              <w:t xml:space="preserve"> </w:t>
            </w:r>
            <w:r w:rsidRPr="002366DA">
              <w:rPr>
                <w:rFonts w:asciiTheme="minorHAnsi" w:hAnsiTheme="minorHAnsi" w:cstheme="minorHAnsi"/>
                <w:sz w:val="18"/>
                <w:szCs w:val="18"/>
              </w:rPr>
              <w:t>Lenalidomid</w:t>
            </w:r>
          </w:p>
        </w:tc>
        <w:tc>
          <w:tcPr>
            <w:tcW w:w="7456" w:type="dxa"/>
            <w:tcBorders>
              <w:top w:val="nil"/>
              <w:left w:val="nil"/>
              <w:bottom w:val="single" w:sz="4" w:space="0" w:color="000000"/>
              <w:right w:val="single" w:sz="4" w:space="0" w:color="000000"/>
            </w:tcBorders>
            <w:shd w:val="clear" w:color="auto" w:fill="F2F2F2"/>
            <w:tcMar>
              <w:top w:w="8" w:type="dxa"/>
              <w:left w:w="8" w:type="dxa"/>
              <w:bottom w:w="0" w:type="dxa"/>
              <w:right w:w="8" w:type="dxa"/>
            </w:tcMar>
            <w:vAlign w:val="bottom"/>
            <w:hideMark/>
          </w:tcPr>
          <w:p w14:paraId="1E7865B4" w14:textId="77777777" w:rsidR="004C740A" w:rsidRPr="00C74156" w:rsidRDefault="004C740A" w:rsidP="001D0F39">
            <w:pPr>
              <w:pStyle w:val="Textkrper-Einzug2"/>
              <w:spacing w:after="0" w:line="276" w:lineRule="auto"/>
              <w:ind w:left="229"/>
              <w:jc w:val="both"/>
              <w:rPr>
                <w:rFonts w:asciiTheme="minorHAnsi" w:hAnsiTheme="minorHAnsi" w:cstheme="minorHAnsi"/>
                <w:sz w:val="18"/>
                <w:szCs w:val="18"/>
                <w:lang w:val="en-GB"/>
              </w:rPr>
            </w:pPr>
            <w:r w:rsidRPr="00C74156">
              <w:rPr>
                <w:rFonts w:asciiTheme="minorHAnsi" w:hAnsiTheme="minorHAnsi" w:cstheme="minorHAnsi"/>
                <w:sz w:val="18"/>
                <w:szCs w:val="18"/>
                <w:lang w:val="en-GB"/>
              </w:rPr>
              <w:t>Fehniger, Blood 2011: objective ORR (CR+ PR): 19%, cytostatic ORR (CR+ PR+ SD): 33%; median duration of CR/PR: 6 mo., median TTF (CR/PR/SD ≥ 6 months): 15 mo</w:t>
            </w:r>
          </w:p>
        </w:tc>
      </w:tr>
    </w:tbl>
    <w:p w14:paraId="08098A60" w14:textId="77777777" w:rsidR="00530140" w:rsidRPr="001738E4" w:rsidRDefault="00C006F6" w:rsidP="00C006F6">
      <w:pPr>
        <w:pStyle w:val="Textkrper-Einzug2"/>
        <w:spacing w:after="0" w:line="276" w:lineRule="auto"/>
        <w:ind w:left="0"/>
        <w:jc w:val="both"/>
        <w:rPr>
          <w:rFonts w:asciiTheme="minorHAnsi" w:hAnsiTheme="minorHAnsi" w:cstheme="minorHAnsi"/>
          <w:sz w:val="18"/>
          <w:szCs w:val="18"/>
        </w:rPr>
      </w:pPr>
      <w:r w:rsidRPr="001738E4">
        <w:rPr>
          <w:rFonts w:asciiTheme="minorHAnsi" w:hAnsiTheme="minorHAnsi" w:cstheme="minorHAnsi"/>
          <w:b/>
          <w:sz w:val="18"/>
          <w:szCs w:val="18"/>
        </w:rPr>
        <w:t>fett</w:t>
      </w:r>
      <w:r w:rsidRPr="001738E4">
        <w:rPr>
          <w:rFonts w:asciiTheme="minorHAnsi" w:hAnsiTheme="minorHAnsi" w:cstheme="minorHAnsi"/>
          <w:sz w:val="18"/>
          <w:szCs w:val="18"/>
        </w:rPr>
        <w:t xml:space="preserve"> gedruckt sind bevorzugte Protokolle</w:t>
      </w:r>
    </w:p>
    <w:p w14:paraId="710E2877" w14:textId="77777777" w:rsidR="00FB4D85" w:rsidRPr="00203D9A" w:rsidRDefault="00FB4D85" w:rsidP="00FB4D85">
      <w:pPr>
        <w:pStyle w:val="berschrift2"/>
        <w:numPr>
          <w:ilvl w:val="0"/>
          <w:numId w:val="0"/>
        </w:numPr>
        <w:ind w:left="851" w:hanging="851"/>
        <w:rPr>
          <w:lang w:val="de-DE"/>
        </w:rPr>
      </w:pPr>
      <w:bookmarkStart w:id="43" w:name="_Toc76646683"/>
      <w:r w:rsidRPr="00203D9A">
        <w:rPr>
          <w:lang w:val="de-DE"/>
        </w:rPr>
        <w:lastRenderedPageBreak/>
        <w:t>3.</w:t>
      </w:r>
      <w:r w:rsidR="00704C24">
        <w:rPr>
          <w:lang w:val="de-DE"/>
        </w:rPr>
        <w:t>4</w:t>
      </w:r>
      <w:r w:rsidRPr="00203D9A">
        <w:rPr>
          <w:lang w:val="de-DE"/>
        </w:rPr>
        <w:tab/>
        <w:t>Responsebeurteilung</w:t>
      </w:r>
      <w:bookmarkEnd w:id="43"/>
    </w:p>
    <w:p w14:paraId="473341C9" w14:textId="77777777" w:rsidR="00601F75" w:rsidRDefault="00601F75" w:rsidP="00FB4D85">
      <w:pPr>
        <w:pStyle w:val="Textkrper-Einzug2"/>
        <w:spacing w:after="0" w:line="276" w:lineRule="auto"/>
        <w:ind w:left="0"/>
        <w:jc w:val="both"/>
        <w:rPr>
          <w:rFonts w:asciiTheme="minorHAnsi" w:hAnsiTheme="minorHAnsi" w:cstheme="minorHAnsi"/>
          <w:b/>
          <w:szCs w:val="22"/>
        </w:rPr>
      </w:pPr>
    </w:p>
    <w:p w14:paraId="146F8CDF" w14:textId="77777777" w:rsidR="00FB4D85" w:rsidRPr="00203D9A" w:rsidRDefault="00FB4D85" w:rsidP="00FB4D85">
      <w:pPr>
        <w:pStyle w:val="Textkrper-Einzug2"/>
        <w:spacing w:after="0" w:line="276" w:lineRule="auto"/>
        <w:ind w:left="0"/>
        <w:jc w:val="both"/>
        <w:rPr>
          <w:rFonts w:asciiTheme="minorHAnsi" w:hAnsiTheme="minorHAnsi" w:cstheme="minorHAnsi"/>
          <w:b/>
          <w:szCs w:val="22"/>
        </w:rPr>
      </w:pPr>
      <w:r w:rsidRPr="00203D9A">
        <w:rPr>
          <w:rFonts w:asciiTheme="minorHAnsi" w:hAnsiTheme="minorHAnsi" w:cstheme="minorHAnsi"/>
          <w:b/>
          <w:szCs w:val="22"/>
        </w:rPr>
        <w:t>Empfehlung der GHSG:</w:t>
      </w:r>
    </w:p>
    <w:p w14:paraId="167BFA1E" w14:textId="77777777" w:rsidR="00FB4D85" w:rsidRPr="00203D9A" w:rsidRDefault="00FB4D85" w:rsidP="00FB4D85">
      <w:pPr>
        <w:pStyle w:val="Textkrper-Einzug2"/>
        <w:spacing w:after="0" w:line="276" w:lineRule="auto"/>
        <w:ind w:left="0"/>
        <w:jc w:val="both"/>
        <w:rPr>
          <w:rFonts w:asciiTheme="minorHAnsi" w:hAnsiTheme="minorHAnsi" w:cstheme="minorHAnsi"/>
          <w:szCs w:val="22"/>
        </w:rPr>
      </w:pPr>
      <w:r w:rsidRPr="00203D9A">
        <w:rPr>
          <w:rFonts w:asciiTheme="minorHAnsi" w:hAnsiTheme="minorHAnsi" w:cstheme="minorHAnsi"/>
          <w:szCs w:val="22"/>
        </w:rPr>
        <w:t>abseits von Studien Staging (Status, Labor, CT) nach 2 bei frühen Stadien und nach der Hälfte der Zyklen bei fortgeschrittenen Stadien, als auch abschließend.</w:t>
      </w:r>
    </w:p>
    <w:p w14:paraId="2D36FFBB" w14:textId="77777777" w:rsidR="00FB4D85" w:rsidRPr="00203D9A" w:rsidRDefault="00FB4D85" w:rsidP="00FB4D85">
      <w:pPr>
        <w:pStyle w:val="Textkrper-Einzug2"/>
        <w:spacing w:after="0" w:line="276" w:lineRule="auto"/>
        <w:ind w:left="0"/>
        <w:jc w:val="both"/>
        <w:rPr>
          <w:rFonts w:asciiTheme="minorHAnsi" w:hAnsiTheme="minorHAnsi" w:cstheme="minorHAnsi"/>
          <w:b/>
          <w:szCs w:val="22"/>
        </w:rPr>
      </w:pPr>
    </w:p>
    <w:p w14:paraId="31FD7091" w14:textId="77777777" w:rsidR="001D7375" w:rsidRPr="00203D9A" w:rsidRDefault="001D7375" w:rsidP="001D7375">
      <w:pPr>
        <w:pStyle w:val="Textkrper-Einzug2"/>
        <w:spacing w:after="0" w:line="276" w:lineRule="auto"/>
        <w:ind w:left="0"/>
        <w:jc w:val="both"/>
        <w:rPr>
          <w:rFonts w:asciiTheme="minorHAnsi" w:hAnsiTheme="minorHAnsi" w:cstheme="minorHAnsi"/>
          <w:b/>
          <w:szCs w:val="22"/>
        </w:rPr>
      </w:pPr>
      <w:r w:rsidRPr="00203D9A">
        <w:rPr>
          <w:rFonts w:asciiTheme="minorHAnsi" w:hAnsiTheme="minorHAnsi" w:cstheme="minorHAnsi"/>
          <w:b/>
          <w:szCs w:val="22"/>
        </w:rPr>
        <w:t>Einsatz von PET/CT in der Responsebeurteilung (Empfehlung der S3-Leitlinie):</w:t>
      </w:r>
    </w:p>
    <w:p w14:paraId="62D43707" w14:textId="77777777" w:rsidR="00BA5892" w:rsidRDefault="00BA5892" w:rsidP="00BA5892">
      <w:pPr>
        <w:pStyle w:val="Textkrper-Einzug2"/>
        <w:spacing w:after="0" w:line="276" w:lineRule="auto"/>
        <w:ind w:left="0"/>
        <w:jc w:val="both"/>
        <w:rPr>
          <w:rFonts w:asciiTheme="minorHAnsi" w:hAnsiTheme="minorHAnsi" w:cstheme="minorHAnsi"/>
          <w:szCs w:val="22"/>
        </w:rPr>
      </w:pPr>
      <w:r>
        <w:rPr>
          <w:rFonts w:asciiTheme="minorHAnsi" w:hAnsiTheme="minorHAnsi" w:cstheme="minorHAnsi"/>
          <w:szCs w:val="22"/>
        </w:rPr>
        <w:t>Mit der aktuellen Leitlinie (2021) wird das PET-2 in allen Stadien des M. Hodgkin zur Therapiestratifizierung in der Erstlinientherapie herangezogen (siehe Flow Chart).</w:t>
      </w:r>
    </w:p>
    <w:p w14:paraId="024FE4E8" w14:textId="77777777" w:rsidR="00FB4D85" w:rsidRPr="00203D9A" w:rsidRDefault="00FB4D85" w:rsidP="00FB4D85">
      <w:pPr>
        <w:pStyle w:val="Textkrper-Einzug2"/>
        <w:spacing w:after="0" w:line="276" w:lineRule="auto"/>
        <w:ind w:left="284"/>
        <w:jc w:val="both"/>
        <w:rPr>
          <w:rFonts w:asciiTheme="minorHAnsi" w:hAnsiTheme="minorHAnsi" w:cstheme="minorHAnsi"/>
          <w:szCs w:val="22"/>
        </w:rPr>
      </w:pPr>
    </w:p>
    <w:p w14:paraId="4E0D5832" w14:textId="77777777" w:rsidR="000975D3" w:rsidRPr="00C74156" w:rsidRDefault="001D7375" w:rsidP="001D7375">
      <w:pPr>
        <w:pStyle w:val="Textkrper-Einzug2"/>
        <w:spacing w:after="0" w:line="276" w:lineRule="auto"/>
        <w:ind w:left="0"/>
        <w:jc w:val="both"/>
        <w:rPr>
          <w:rFonts w:asciiTheme="minorHAnsi" w:hAnsiTheme="minorHAnsi" w:cstheme="minorHAnsi"/>
          <w:szCs w:val="22"/>
          <w:lang w:val="en-GB"/>
        </w:rPr>
      </w:pPr>
      <w:r w:rsidRPr="00203D9A">
        <w:rPr>
          <w:rFonts w:asciiTheme="minorHAnsi" w:hAnsiTheme="minorHAnsi" w:cstheme="minorHAnsi"/>
          <w:szCs w:val="22"/>
        </w:rPr>
        <w:t xml:space="preserve">Bei pathologisch erhöhtem FDG-Uptake von im PET persistierender Lympomherde müssen falsch positive Ergebnisse (z. B. Folgen der Radiotherapie, Entzündungen oder Autoimmunerkrankungen) ausgeschlossen werden. </w:t>
      </w:r>
      <w:r w:rsidR="00C006F6">
        <w:rPr>
          <w:rFonts w:asciiTheme="minorHAnsi" w:hAnsiTheme="minorHAnsi" w:cstheme="minorHAnsi"/>
          <w:szCs w:val="22"/>
        </w:rPr>
        <w:t>Bei Deauville-Werten &gt;3</w:t>
      </w:r>
      <w:r w:rsidRPr="00203D9A">
        <w:rPr>
          <w:rFonts w:asciiTheme="minorHAnsi" w:hAnsiTheme="minorHAnsi" w:cstheme="minorHAnsi"/>
          <w:szCs w:val="22"/>
        </w:rPr>
        <w:t xml:space="preserve"> </w:t>
      </w:r>
      <w:r w:rsidR="0002189C">
        <w:rPr>
          <w:rFonts w:asciiTheme="minorHAnsi" w:hAnsiTheme="minorHAnsi" w:cstheme="minorHAnsi"/>
          <w:szCs w:val="22"/>
        </w:rPr>
        <w:t xml:space="preserve">oder unklaren Situationen </w:t>
      </w:r>
      <w:r w:rsidRPr="00203D9A">
        <w:rPr>
          <w:rFonts w:asciiTheme="minorHAnsi" w:hAnsiTheme="minorHAnsi" w:cstheme="minorHAnsi"/>
          <w:szCs w:val="22"/>
        </w:rPr>
        <w:t xml:space="preserve">ist eine histologische Sicherung anzustreben. </w:t>
      </w:r>
      <w:r w:rsidRPr="00C74156">
        <w:rPr>
          <w:rFonts w:asciiTheme="minorHAnsi" w:hAnsiTheme="minorHAnsi" w:cstheme="minorHAnsi"/>
          <w:szCs w:val="22"/>
          <w:lang w:val="en-GB"/>
        </w:rPr>
        <w:t>(Onkopedia, S3 Leitlinie: Jerusalem 2003, Zinzani 2007, Lee 2010, Mocikova 2010)</w:t>
      </w:r>
    </w:p>
    <w:p w14:paraId="70FD4DAE" w14:textId="77777777" w:rsidR="00B82122" w:rsidRPr="00C74156" w:rsidRDefault="00B82122" w:rsidP="000975D3">
      <w:pPr>
        <w:pStyle w:val="Textkrper-Einzug2"/>
        <w:spacing w:after="0" w:line="276" w:lineRule="auto"/>
        <w:ind w:left="0"/>
        <w:jc w:val="both"/>
        <w:rPr>
          <w:rFonts w:asciiTheme="minorHAnsi" w:hAnsiTheme="minorHAnsi" w:cstheme="minorHAnsi"/>
          <w:szCs w:val="22"/>
          <w:lang w:val="en-GB"/>
        </w:rPr>
      </w:pPr>
    </w:p>
    <w:p w14:paraId="409A030C" w14:textId="77777777" w:rsidR="00FB4D85" w:rsidRPr="00C74156" w:rsidRDefault="00FB4D85" w:rsidP="000975D3">
      <w:pPr>
        <w:pStyle w:val="Textkrper-Einzug2"/>
        <w:spacing w:after="0" w:line="276" w:lineRule="auto"/>
        <w:ind w:left="0"/>
        <w:jc w:val="both"/>
        <w:rPr>
          <w:rFonts w:asciiTheme="minorHAnsi" w:hAnsiTheme="minorHAnsi" w:cstheme="minorHAnsi"/>
          <w:szCs w:val="22"/>
          <w:lang w:val="en-GB"/>
        </w:rPr>
      </w:pPr>
    </w:p>
    <w:p w14:paraId="6F73C07E" w14:textId="77777777" w:rsidR="0002189C" w:rsidRPr="00203D9A" w:rsidRDefault="0002189C" w:rsidP="0002189C">
      <w:pPr>
        <w:pStyle w:val="berschrift3"/>
        <w:numPr>
          <w:ilvl w:val="0"/>
          <w:numId w:val="0"/>
        </w:numPr>
        <w:rPr>
          <w:lang w:val="en-US"/>
        </w:rPr>
      </w:pPr>
      <w:bookmarkStart w:id="44" w:name="_Toc495561166"/>
      <w:bookmarkStart w:id="45" w:name="_Toc76646684"/>
      <w:bookmarkStart w:id="46" w:name="_Toc495561164"/>
      <w:r w:rsidRPr="00203D9A">
        <w:rPr>
          <w:lang w:val="en-US"/>
        </w:rPr>
        <w:t>3.</w:t>
      </w:r>
      <w:r w:rsidR="00704C24">
        <w:rPr>
          <w:lang w:val="en-US"/>
        </w:rPr>
        <w:t>4</w:t>
      </w:r>
      <w:r w:rsidRPr="00203D9A">
        <w:rPr>
          <w:lang w:val="en-US"/>
        </w:rPr>
        <w:t>.</w:t>
      </w:r>
      <w:r w:rsidR="00704C24">
        <w:rPr>
          <w:lang w:val="en-US"/>
        </w:rPr>
        <w:t>1</w:t>
      </w:r>
      <w:r w:rsidRPr="00203D9A">
        <w:rPr>
          <w:lang w:val="en-US"/>
        </w:rPr>
        <w:tab/>
        <w:t>PET 5 – Point Scale (Deauville Criteria)</w:t>
      </w:r>
      <w:bookmarkEnd w:id="44"/>
      <w:bookmarkEnd w:id="45"/>
    </w:p>
    <w:p w14:paraId="46AC9982" w14:textId="77777777" w:rsidR="0002189C" w:rsidRPr="00203D9A" w:rsidRDefault="0002189C" w:rsidP="0002189C">
      <w:pPr>
        <w:pStyle w:val="Textkrper-Einzug2"/>
        <w:spacing w:after="0" w:line="276" w:lineRule="auto"/>
        <w:ind w:left="0"/>
        <w:jc w:val="both"/>
        <w:rPr>
          <w:rFonts w:asciiTheme="minorHAnsi" w:hAnsiTheme="minorHAnsi" w:cstheme="minorHAnsi"/>
          <w:i/>
          <w:sz w:val="18"/>
          <w:szCs w:val="18"/>
          <w:lang w:val="en-US"/>
        </w:rPr>
      </w:pPr>
      <w:r w:rsidRPr="00203D9A">
        <w:rPr>
          <w:rFonts w:asciiTheme="minorHAnsi" w:hAnsiTheme="minorHAnsi" w:cstheme="minorHAnsi"/>
          <w:i/>
          <w:sz w:val="18"/>
          <w:szCs w:val="18"/>
          <w:lang w:val="en-US"/>
        </w:rPr>
        <w:t>Barrington SF et al; J Clin Oncol 2014;32(27): 3048-3058.</w:t>
      </w:r>
    </w:p>
    <w:p w14:paraId="6689F441" w14:textId="77777777" w:rsidR="0002189C" w:rsidRPr="00203D9A" w:rsidRDefault="0002189C" w:rsidP="0002189C">
      <w:pPr>
        <w:pStyle w:val="Textkrper-Einzug2"/>
        <w:spacing w:after="0" w:line="276" w:lineRule="auto"/>
        <w:ind w:left="0"/>
        <w:jc w:val="both"/>
        <w:rPr>
          <w:rFonts w:asciiTheme="minorHAnsi" w:hAnsiTheme="minorHAnsi" w:cstheme="minorHAnsi"/>
          <w:szCs w:val="22"/>
          <w:lang w:val="en-US"/>
        </w:rPr>
      </w:pPr>
      <w:r w:rsidRPr="00203D9A">
        <w:rPr>
          <w:rFonts w:asciiTheme="minorHAnsi" w:hAnsiTheme="minorHAnsi" w:cstheme="minorHAnsi"/>
          <w:noProof/>
          <w:szCs w:val="22"/>
          <w:lang w:eastAsia="de-AT"/>
        </w:rPr>
        <w:drawing>
          <wp:inline distT="0" distB="0" distL="0" distR="0" wp14:anchorId="0698AD05" wp14:editId="0698AD06">
            <wp:extent cx="2895600" cy="1960418"/>
            <wp:effectExtent l="0" t="0" r="0" b="1905"/>
            <wp:docPr id="16" name="Grafik 4"/>
            <wp:cNvGraphicFramePr/>
            <a:graphic xmlns:a="http://schemas.openxmlformats.org/drawingml/2006/main">
              <a:graphicData uri="http://schemas.openxmlformats.org/drawingml/2006/picture">
                <pic:pic xmlns:pic="http://schemas.openxmlformats.org/drawingml/2006/picture">
                  <pic:nvPicPr>
                    <pic:cNvPr id="5" name="Grafik 4"/>
                    <pic:cNvPicPr/>
                  </pic:nvPicPr>
                  <pic:blipFill rotWithShape="1">
                    <a:blip r:embed="rId28"/>
                    <a:srcRect l="33995" t="33894" r="34921" b="25222"/>
                    <a:stretch/>
                  </pic:blipFill>
                  <pic:spPr bwMode="auto">
                    <a:xfrm>
                      <a:off x="0" y="0"/>
                      <a:ext cx="2900483" cy="1963724"/>
                    </a:xfrm>
                    <a:prstGeom prst="rect">
                      <a:avLst/>
                    </a:prstGeom>
                    <a:ln>
                      <a:noFill/>
                    </a:ln>
                    <a:extLst>
                      <a:ext uri="{53640926-AAD7-44D8-BBD7-CCE9431645EC}">
                        <a14:shadowObscured xmlns:a14="http://schemas.microsoft.com/office/drawing/2010/main"/>
                      </a:ext>
                    </a:extLst>
                  </pic:spPr>
                </pic:pic>
              </a:graphicData>
            </a:graphic>
          </wp:inline>
        </w:drawing>
      </w:r>
      <w:r w:rsidRPr="00203D9A">
        <w:rPr>
          <w:noProof/>
          <w:lang w:eastAsia="de-AT"/>
        </w:rPr>
        <w:t xml:space="preserve"> </w:t>
      </w:r>
    </w:p>
    <w:p w14:paraId="556C4E42" w14:textId="77777777" w:rsidR="0002189C" w:rsidRDefault="0002189C">
      <w:pPr>
        <w:spacing w:line="240" w:lineRule="auto"/>
        <w:jc w:val="left"/>
        <w:rPr>
          <w:b/>
          <w:bCs/>
          <w:lang w:val="en-US"/>
        </w:rPr>
      </w:pPr>
      <w:r>
        <w:rPr>
          <w:lang w:val="en-US"/>
        </w:rPr>
        <w:br w:type="page"/>
      </w:r>
    </w:p>
    <w:p w14:paraId="3703225A" w14:textId="77777777" w:rsidR="000975D3" w:rsidRPr="00203D9A" w:rsidRDefault="000975D3" w:rsidP="000975D3">
      <w:pPr>
        <w:pStyle w:val="berschrift3"/>
        <w:numPr>
          <w:ilvl w:val="0"/>
          <w:numId w:val="0"/>
        </w:numPr>
        <w:rPr>
          <w:lang w:val="en-US"/>
        </w:rPr>
      </w:pPr>
      <w:bookmarkStart w:id="47" w:name="_Toc76646685"/>
      <w:r w:rsidRPr="00203D9A">
        <w:rPr>
          <w:lang w:val="en-US"/>
        </w:rPr>
        <w:lastRenderedPageBreak/>
        <w:t>3.</w:t>
      </w:r>
      <w:r w:rsidR="00704C24">
        <w:rPr>
          <w:lang w:val="en-US"/>
        </w:rPr>
        <w:t>4</w:t>
      </w:r>
      <w:r w:rsidRPr="00203D9A">
        <w:rPr>
          <w:lang w:val="en-US"/>
        </w:rPr>
        <w:t>.</w:t>
      </w:r>
      <w:r w:rsidR="00704C24">
        <w:rPr>
          <w:lang w:val="en-US"/>
        </w:rPr>
        <w:t>2</w:t>
      </w:r>
      <w:r w:rsidRPr="00203D9A">
        <w:rPr>
          <w:lang w:val="en-US"/>
        </w:rPr>
        <w:tab/>
        <w:t>Responsekriterien</w:t>
      </w:r>
      <w:bookmarkEnd w:id="46"/>
      <w:bookmarkEnd w:id="47"/>
    </w:p>
    <w:p w14:paraId="0E49B183" w14:textId="77777777" w:rsidR="000975D3" w:rsidRPr="00203D9A" w:rsidRDefault="000975D3" w:rsidP="000975D3">
      <w:pPr>
        <w:jc w:val="left"/>
        <w:rPr>
          <w:lang w:val="en-US"/>
        </w:rPr>
      </w:pPr>
      <w:r w:rsidRPr="00203D9A">
        <w:rPr>
          <w:rFonts w:asciiTheme="minorHAnsi" w:hAnsiTheme="minorHAnsi"/>
          <w:i/>
          <w:sz w:val="18"/>
          <w:szCs w:val="18"/>
          <w:lang w:val="en-US"/>
        </w:rPr>
        <w:t>Cheson BD et al; J Clin Oncol. 2014 Sep 20;32(27):3059-68.</w:t>
      </w:r>
    </w:p>
    <w:tbl>
      <w:tblPr>
        <w:tblW w:w="5440" w:type="pct"/>
        <w:tblCellSpacing w:w="0" w:type="dxa"/>
        <w:tblInd w:w="-426"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1840"/>
        <w:gridCol w:w="4250"/>
        <w:gridCol w:w="4107"/>
      </w:tblGrid>
      <w:tr w:rsidR="000975D3" w:rsidRPr="00203D9A" w14:paraId="744F7D6A" w14:textId="77777777" w:rsidTr="00820A6F">
        <w:trPr>
          <w:tblHeader/>
          <w:tblCellSpacing w:w="0" w:type="dxa"/>
        </w:trPr>
        <w:tc>
          <w:tcPr>
            <w:tcW w:w="902" w:type="pct"/>
            <w:hideMark/>
          </w:tcPr>
          <w:p w14:paraId="3C2BA7C3" w14:textId="77777777" w:rsidR="000975D3" w:rsidRPr="00203D9A" w:rsidRDefault="000975D3" w:rsidP="002D4449">
            <w:pPr>
              <w:spacing w:line="240" w:lineRule="auto"/>
              <w:jc w:val="left"/>
              <w:rPr>
                <w:rFonts w:asciiTheme="minorHAnsi" w:hAnsiTheme="minorHAnsi"/>
                <w:b/>
                <w:bCs/>
                <w:sz w:val="16"/>
                <w:szCs w:val="16"/>
                <w:lang w:val="en-US"/>
              </w:rPr>
            </w:pPr>
            <w:r w:rsidRPr="00203D9A">
              <w:rPr>
                <w:rFonts w:asciiTheme="minorHAnsi" w:hAnsiTheme="minorHAnsi"/>
                <w:b/>
                <w:bCs/>
                <w:sz w:val="16"/>
                <w:szCs w:val="16"/>
                <w:lang w:val="en-US"/>
              </w:rPr>
              <w:t>Response and Site</w:t>
            </w:r>
          </w:p>
        </w:tc>
        <w:tc>
          <w:tcPr>
            <w:tcW w:w="2084" w:type="pct"/>
            <w:hideMark/>
          </w:tcPr>
          <w:p w14:paraId="71CFAE04" w14:textId="77777777" w:rsidR="000975D3" w:rsidRPr="00203D9A" w:rsidRDefault="000975D3" w:rsidP="002D4449">
            <w:pPr>
              <w:spacing w:line="240" w:lineRule="auto"/>
              <w:ind w:right="170"/>
              <w:jc w:val="left"/>
              <w:rPr>
                <w:rFonts w:asciiTheme="minorHAnsi" w:hAnsiTheme="minorHAnsi"/>
                <w:b/>
                <w:bCs/>
                <w:sz w:val="16"/>
                <w:szCs w:val="16"/>
                <w:lang w:val="en-US"/>
              </w:rPr>
            </w:pPr>
            <w:r w:rsidRPr="00203D9A">
              <w:rPr>
                <w:rFonts w:asciiTheme="minorHAnsi" w:hAnsiTheme="minorHAnsi"/>
                <w:b/>
                <w:bCs/>
                <w:sz w:val="16"/>
                <w:szCs w:val="16"/>
                <w:lang w:val="en-US"/>
              </w:rPr>
              <w:t>PET-CT–Based Response</w:t>
            </w:r>
          </w:p>
        </w:tc>
        <w:tc>
          <w:tcPr>
            <w:tcW w:w="2014" w:type="pct"/>
            <w:hideMark/>
          </w:tcPr>
          <w:p w14:paraId="4753C8E9" w14:textId="77777777" w:rsidR="000975D3" w:rsidRPr="00203D9A" w:rsidRDefault="000975D3" w:rsidP="002D4449">
            <w:pPr>
              <w:spacing w:line="240" w:lineRule="auto"/>
              <w:jc w:val="left"/>
              <w:rPr>
                <w:rFonts w:asciiTheme="minorHAnsi" w:hAnsiTheme="minorHAnsi"/>
                <w:b/>
                <w:bCs/>
                <w:sz w:val="16"/>
                <w:szCs w:val="16"/>
                <w:lang w:val="en-US"/>
              </w:rPr>
            </w:pPr>
            <w:r w:rsidRPr="00203D9A">
              <w:rPr>
                <w:rFonts w:asciiTheme="minorHAnsi" w:hAnsiTheme="minorHAnsi"/>
                <w:b/>
                <w:bCs/>
                <w:sz w:val="16"/>
                <w:szCs w:val="16"/>
                <w:lang w:val="en-US"/>
              </w:rPr>
              <w:t>CT-Based Response</w:t>
            </w:r>
          </w:p>
        </w:tc>
      </w:tr>
      <w:tr w:rsidR="000975D3" w:rsidRPr="000F0D91" w14:paraId="514FE554" w14:textId="77777777" w:rsidTr="00820A6F">
        <w:trPr>
          <w:tblCellSpacing w:w="0" w:type="dxa"/>
        </w:trPr>
        <w:tc>
          <w:tcPr>
            <w:tcW w:w="902" w:type="pct"/>
            <w:shd w:val="clear" w:color="auto" w:fill="F2F2F2" w:themeFill="background1" w:themeFillShade="F2"/>
            <w:hideMark/>
          </w:tcPr>
          <w:p w14:paraId="288B457E" w14:textId="77777777" w:rsidR="000975D3" w:rsidRPr="00203D9A" w:rsidRDefault="000975D3" w:rsidP="002D4449">
            <w:pPr>
              <w:spacing w:line="240" w:lineRule="auto"/>
              <w:jc w:val="left"/>
              <w:rPr>
                <w:rFonts w:asciiTheme="minorHAnsi" w:hAnsiTheme="minorHAnsi"/>
                <w:b/>
                <w:sz w:val="16"/>
                <w:szCs w:val="16"/>
                <w:lang w:val="en-US"/>
              </w:rPr>
            </w:pPr>
            <w:r w:rsidRPr="00203D9A">
              <w:rPr>
                <w:rFonts w:asciiTheme="minorHAnsi" w:hAnsiTheme="minorHAnsi"/>
                <w:b/>
                <w:sz w:val="16"/>
                <w:szCs w:val="16"/>
                <w:lang w:val="en-US"/>
              </w:rPr>
              <w:t>Complete</w:t>
            </w:r>
          </w:p>
        </w:tc>
        <w:tc>
          <w:tcPr>
            <w:tcW w:w="2084" w:type="pct"/>
            <w:shd w:val="clear" w:color="auto" w:fill="F2F2F2" w:themeFill="background1" w:themeFillShade="F2"/>
            <w:hideMark/>
          </w:tcPr>
          <w:p w14:paraId="01F5C187"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Complete metabolic response</w:t>
            </w:r>
          </w:p>
        </w:tc>
        <w:tc>
          <w:tcPr>
            <w:tcW w:w="2014" w:type="pct"/>
            <w:shd w:val="clear" w:color="auto" w:fill="F2F2F2" w:themeFill="background1" w:themeFillShade="F2"/>
            <w:hideMark/>
          </w:tcPr>
          <w:p w14:paraId="4C0E07D9"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Complete radiologic response (all of the following)</w:t>
            </w:r>
          </w:p>
        </w:tc>
      </w:tr>
      <w:tr w:rsidR="000975D3" w:rsidRPr="000F0D91" w14:paraId="4929B66E" w14:textId="77777777" w:rsidTr="00820A6F">
        <w:trPr>
          <w:tblCellSpacing w:w="0" w:type="dxa"/>
        </w:trPr>
        <w:tc>
          <w:tcPr>
            <w:tcW w:w="902" w:type="pct"/>
            <w:vMerge w:val="restart"/>
            <w:shd w:val="clear" w:color="auto" w:fill="F2F2F2" w:themeFill="background1" w:themeFillShade="F2"/>
            <w:hideMark/>
          </w:tcPr>
          <w:p w14:paraId="011D9BAA" w14:textId="77777777" w:rsidR="000975D3" w:rsidRPr="00203D9A" w:rsidRDefault="000975D3" w:rsidP="002D4449">
            <w:pPr>
              <w:spacing w:line="240" w:lineRule="auto"/>
              <w:ind w:left="142" w:right="221"/>
              <w:jc w:val="left"/>
              <w:rPr>
                <w:rFonts w:asciiTheme="minorHAnsi" w:hAnsiTheme="minorHAnsi"/>
                <w:sz w:val="16"/>
                <w:szCs w:val="16"/>
                <w:lang w:val="en-US"/>
              </w:rPr>
            </w:pPr>
            <w:r w:rsidRPr="00203D9A">
              <w:rPr>
                <w:rFonts w:asciiTheme="minorHAnsi" w:hAnsiTheme="minorHAnsi"/>
                <w:sz w:val="16"/>
                <w:szCs w:val="16"/>
                <w:lang w:val="en-US"/>
              </w:rPr>
              <w:t>Lymph nodes and extralymphatic sites</w:t>
            </w:r>
          </w:p>
        </w:tc>
        <w:tc>
          <w:tcPr>
            <w:tcW w:w="2084" w:type="pct"/>
            <w:shd w:val="clear" w:color="auto" w:fill="F2F2F2" w:themeFill="background1" w:themeFillShade="F2"/>
            <w:hideMark/>
          </w:tcPr>
          <w:p w14:paraId="67E97B8F" w14:textId="77777777" w:rsidR="000975D3" w:rsidRPr="00203D9A" w:rsidRDefault="000975D3" w:rsidP="00B82122">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Score 1, 2, or 3</w:t>
            </w:r>
            <w:hyperlink r:id="rId29" w:history="1">
              <w:r w:rsidR="00B82122" w:rsidRPr="00203D9A">
                <w:rPr>
                  <w:rFonts w:asciiTheme="minorHAnsi" w:hAnsiTheme="minorHAnsi"/>
                  <w:color w:val="0B529F"/>
                  <w:sz w:val="16"/>
                  <w:szCs w:val="16"/>
                  <w:lang w:val="en-US"/>
                </w:rPr>
                <w:t>*</w:t>
              </w:r>
            </w:hyperlink>
            <w:r w:rsidRPr="00203D9A">
              <w:rPr>
                <w:rFonts w:asciiTheme="minorHAnsi" w:hAnsiTheme="minorHAnsi"/>
                <w:sz w:val="16"/>
                <w:szCs w:val="16"/>
                <w:lang w:val="en-US"/>
              </w:rPr>
              <w:t xml:space="preserve"> with or without a residual mass on 5PS</w:t>
            </w:r>
            <w:hyperlink r:id="rId30" w:history="1">
              <w:r w:rsidRPr="00203D9A">
                <w:rPr>
                  <w:rFonts w:asciiTheme="minorHAnsi" w:hAnsiTheme="minorHAnsi"/>
                  <w:color w:val="0B529F"/>
                  <w:sz w:val="16"/>
                  <w:szCs w:val="16"/>
                  <w:lang w:val="en-US"/>
                </w:rPr>
                <w:t>†</w:t>
              </w:r>
            </w:hyperlink>
          </w:p>
        </w:tc>
        <w:tc>
          <w:tcPr>
            <w:tcW w:w="2014" w:type="pct"/>
            <w:shd w:val="clear" w:color="auto" w:fill="F2F2F2" w:themeFill="background1" w:themeFillShade="F2"/>
            <w:hideMark/>
          </w:tcPr>
          <w:p w14:paraId="0335FCA3"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Target nodes/nodal masses must regress to ≤ 1.5 cm in LDi</w:t>
            </w:r>
          </w:p>
        </w:tc>
      </w:tr>
      <w:tr w:rsidR="000975D3" w:rsidRPr="000F0D91" w14:paraId="4293DC9B" w14:textId="77777777" w:rsidTr="00820A6F">
        <w:trPr>
          <w:tblCellSpacing w:w="0" w:type="dxa"/>
        </w:trPr>
        <w:tc>
          <w:tcPr>
            <w:tcW w:w="902" w:type="pct"/>
            <w:vMerge/>
            <w:shd w:val="clear" w:color="auto" w:fill="F2F2F2" w:themeFill="background1" w:themeFillShade="F2"/>
            <w:hideMark/>
          </w:tcPr>
          <w:p w14:paraId="60488329" w14:textId="77777777" w:rsidR="000975D3" w:rsidRPr="00203D9A" w:rsidRDefault="000975D3" w:rsidP="002D4449">
            <w:pPr>
              <w:spacing w:line="240" w:lineRule="auto"/>
              <w:ind w:left="142" w:right="221"/>
              <w:jc w:val="left"/>
              <w:rPr>
                <w:rFonts w:asciiTheme="minorHAnsi" w:hAnsiTheme="minorHAnsi"/>
                <w:sz w:val="16"/>
                <w:szCs w:val="16"/>
                <w:lang w:val="en-US"/>
              </w:rPr>
            </w:pPr>
          </w:p>
        </w:tc>
        <w:tc>
          <w:tcPr>
            <w:tcW w:w="2084" w:type="pct"/>
            <w:shd w:val="clear" w:color="auto" w:fill="F2F2F2" w:themeFill="background1" w:themeFillShade="F2"/>
            <w:hideMark/>
          </w:tcPr>
          <w:p w14:paraId="58DCADA2"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It is recognized that in Waldeyer's ring or extranodal sites with high physiologic uptake or with activation within spleen or marrow (eg, with chemotherapy or myeloid colony-stimulating factors), uptake may be greater than normal mediastinum and/or liver. In this circumstance, complete metabolic response may be inferred if uptake at sites of initial involvement is no greater than surrounding normal tissue even if the tissue has high physiologic uptake</w:t>
            </w:r>
          </w:p>
        </w:tc>
        <w:tc>
          <w:tcPr>
            <w:tcW w:w="2014" w:type="pct"/>
            <w:shd w:val="clear" w:color="auto" w:fill="F2F2F2" w:themeFill="background1" w:themeFillShade="F2"/>
            <w:hideMark/>
          </w:tcPr>
          <w:p w14:paraId="24FE15B7"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No extralymphatic sites of disease</w:t>
            </w:r>
          </w:p>
        </w:tc>
      </w:tr>
      <w:tr w:rsidR="000975D3" w:rsidRPr="00203D9A" w14:paraId="0C8DD8E1" w14:textId="77777777" w:rsidTr="00820A6F">
        <w:trPr>
          <w:tblCellSpacing w:w="0" w:type="dxa"/>
        </w:trPr>
        <w:tc>
          <w:tcPr>
            <w:tcW w:w="902" w:type="pct"/>
            <w:shd w:val="clear" w:color="auto" w:fill="F2F2F2" w:themeFill="background1" w:themeFillShade="F2"/>
            <w:hideMark/>
          </w:tcPr>
          <w:p w14:paraId="3D82F8F4" w14:textId="77777777" w:rsidR="000975D3" w:rsidRPr="00203D9A" w:rsidRDefault="000975D3" w:rsidP="002D4449">
            <w:pPr>
              <w:spacing w:line="240" w:lineRule="auto"/>
              <w:ind w:left="142" w:right="221"/>
              <w:jc w:val="left"/>
              <w:rPr>
                <w:rFonts w:asciiTheme="minorHAnsi" w:hAnsiTheme="minorHAnsi"/>
                <w:sz w:val="16"/>
                <w:szCs w:val="16"/>
                <w:lang w:val="de-DE"/>
              </w:rPr>
            </w:pPr>
            <w:r w:rsidRPr="00203D9A">
              <w:rPr>
                <w:rFonts w:asciiTheme="minorHAnsi" w:hAnsiTheme="minorHAnsi"/>
                <w:sz w:val="16"/>
                <w:szCs w:val="16"/>
                <w:lang w:val="de-DE"/>
              </w:rPr>
              <w:t>Nonmeasured lesion</w:t>
            </w:r>
          </w:p>
        </w:tc>
        <w:tc>
          <w:tcPr>
            <w:tcW w:w="2084" w:type="pct"/>
            <w:shd w:val="clear" w:color="auto" w:fill="F2F2F2" w:themeFill="background1" w:themeFillShade="F2"/>
            <w:hideMark/>
          </w:tcPr>
          <w:p w14:paraId="64958FE4"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Not applicable</w:t>
            </w:r>
          </w:p>
        </w:tc>
        <w:tc>
          <w:tcPr>
            <w:tcW w:w="2014" w:type="pct"/>
            <w:shd w:val="clear" w:color="auto" w:fill="F2F2F2" w:themeFill="background1" w:themeFillShade="F2"/>
            <w:hideMark/>
          </w:tcPr>
          <w:p w14:paraId="58BE0334"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Absent</w:t>
            </w:r>
          </w:p>
        </w:tc>
      </w:tr>
      <w:tr w:rsidR="000975D3" w:rsidRPr="00203D9A" w14:paraId="55DA11E7" w14:textId="77777777" w:rsidTr="00820A6F">
        <w:trPr>
          <w:tblCellSpacing w:w="0" w:type="dxa"/>
        </w:trPr>
        <w:tc>
          <w:tcPr>
            <w:tcW w:w="902" w:type="pct"/>
            <w:shd w:val="clear" w:color="auto" w:fill="F2F2F2" w:themeFill="background1" w:themeFillShade="F2"/>
            <w:hideMark/>
          </w:tcPr>
          <w:p w14:paraId="38C5F44C" w14:textId="77777777" w:rsidR="000975D3" w:rsidRPr="00203D9A" w:rsidRDefault="000975D3" w:rsidP="002D4449">
            <w:pPr>
              <w:spacing w:line="240" w:lineRule="auto"/>
              <w:ind w:left="142" w:right="221"/>
              <w:jc w:val="left"/>
              <w:rPr>
                <w:rFonts w:asciiTheme="minorHAnsi" w:hAnsiTheme="minorHAnsi"/>
                <w:sz w:val="16"/>
                <w:szCs w:val="16"/>
                <w:lang w:val="de-DE"/>
              </w:rPr>
            </w:pPr>
            <w:r w:rsidRPr="00203D9A">
              <w:rPr>
                <w:rFonts w:asciiTheme="minorHAnsi" w:hAnsiTheme="minorHAnsi"/>
                <w:sz w:val="16"/>
                <w:szCs w:val="16"/>
                <w:lang w:val="de-DE"/>
              </w:rPr>
              <w:t>Organ enlargement</w:t>
            </w:r>
          </w:p>
        </w:tc>
        <w:tc>
          <w:tcPr>
            <w:tcW w:w="2084" w:type="pct"/>
            <w:shd w:val="clear" w:color="auto" w:fill="F2F2F2" w:themeFill="background1" w:themeFillShade="F2"/>
            <w:hideMark/>
          </w:tcPr>
          <w:p w14:paraId="1D39E92B"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Not applicable</w:t>
            </w:r>
          </w:p>
        </w:tc>
        <w:tc>
          <w:tcPr>
            <w:tcW w:w="2014" w:type="pct"/>
            <w:shd w:val="clear" w:color="auto" w:fill="F2F2F2" w:themeFill="background1" w:themeFillShade="F2"/>
            <w:hideMark/>
          </w:tcPr>
          <w:p w14:paraId="51B2DD21"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Regress to normal</w:t>
            </w:r>
          </w:p>
        </w:tc>
      </w:tr>
      <w:tr w:rsidR="000975D3" w:rsidRPr="00203D9A" w14:paraId="57BFCC62" w14:textId="77777777" w:rsidTr="00820A6F">
        <w:trPr>
          <w:tblCellSpacing w:w="0" w:type="dxa"/>
        </w:trPr>
        <w:tc>
          <w:tcPr>
            <w:tcW w:w="902" w:type="pct"/>
            <w:shd w:val="clear" w:color="auto" w:fill="F2F2F2" w:themeFill="background1" w:themeFillShade="F2"/>
            <w:hideMark/>
          </w:tcPr>
          <w:p w14:paraId="29EDBFBC" w14:textId="77777777" w:rsidR="000975D3" w:rsidRPr="00203D9A" w:rsidRDefault="000975D3" w:rsidP="002D4449">
            <w:pPr>
              <w:spacing w:line="240" w:lineRule="auto"/>
              <w:ind w:left="142" w:right="221"/>
              <w:jc w:val="left"/>
              <w:rPr>
                <w:rFonts w:asciiTheme="minorHAnsi" w:hAnsiTheme="minorHAnsi"/>
                <w:sz w:val="16"/>
                <w:szCs w:val="16"/>
                <w:lang w:val="de-DE"/>
              </w:rPr>
            </w:pPr>
            <w:r w:rsidRPr="00203D9A">
              <w:rPr>
                <w:rFonts w:asciiTheme="minorHAnsi" w:hAnsiTheme="minorHAnsi"/>
                <w:sz w:val="16"/>
                <w:szCs w:val="16"/>
                <w:lang w:val="de-DE"/>
              </w:rPr>
              <w:t>New lesions</w:t>
            </w:r>
          </w:p>
        </w:tc>
        <w:tc>
          <w:tcPr>
            <w:tcW w:w="2084" w:type="pct"/>
            <w:shd w:val="clear" w:color="auto" w:fill="F2F2F2" w:themeFill="background1" w:themeFillShade="F2"/>
            <w:hideMark/>
          </w:tcPr>
          <w:p w14:paraId="20E14998"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None</w:t>
            </w:r>
          </w:p>
        </w:tc>
        <w:tc>
          <w:tcPr>
            <w:tcW w:w="2014" w:type="pct"/>
            <w:shd w:val="clear" w:color="auto" w:fill="F2F2F2" w:themeFill="background1" w:themeFillShade="F2"/>
            <w:hideMark/>
          </w:tcPr>
          <w:p w14:paraId="7DD10BD4"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None</w:t>
            </w:r>
          </w:p>
        </w:tc>
      </w:tr>
      <w:tr w:rsidR="000975D3" w:rsidRPr="000F0D91" w14:paraId="21577B61" w14:textId="77777777" w:rsidTr="00820A6F">
        <w:trPr>
          <w:tblCellSpacing w:w="0" w:type="dxa"/>
        </w:trPr>
        <w:tc>
          <w:tcPr>
            <w:tcW w:w="902" w:type="pct"/>
            <w:shd w:val="clear" w:color="auto" w:fill="F2F2F2" w:themeFill="background1" w:themeFillShade="F2"/>
            <w:hideMark/>
          </w:tcPr>
          <w:p w14:paraId="7410BBEB" w14:textId="77777777" w:rsidR="000975D3" w:rsidRPr="00203D9A" w:rsidRDefault="000975D3" w:rsidP="002D4449">
            <w:pPr>
              <w:spacing w:line="240" w:lineRule="auto"/>
              <w:ind w:left="142" w:right="221"/>
              <w:jc w:val="left"/>
              <w:rPr>
                <w:rFonts w:asciiTheme="minorHAnsi" w:hAnsiTheme="minorHAnsi"/>
                <w:sz w:val="16"/>
                <w:szCs w:val="16"/>
                <w:lang w:val="de-DE"/>
              </w:rPr>
            </w:pPr>
            <w:r w:rsidRPr="00203D9A">
              <w:rPr>
                <w:rFonts w:asciiTheme="minorHAnsi" w:hAnsiTheme="minorHAnsi"/>
                <w:sz w:val="16"/>
                <w:szCs w:val="16"/>
                <w:lang w:val="de-DE"/>
              </w:rPr>
              <w:t>Bone marrow</w:t>
            </w:r>
          </w:p>
        </w:tc>
        <w:tc>
          <w:tcPr>
            <w:tcW w:w="2084" w:type="pct"/>
            <w:shd w:val="clear" w:color="auto" w:fill="F2F2F2" w:themeFill="background1" w:themeFillShade="F2"/>
            <w:hideMark/>
          </w:tcPr>
          <w:p w14:paraId="41060AED"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No evidence of FDG-avid disease in marrow</w:t>
            </w:r>
          </w:p>
        </w:tc>
        <w:tc>
          <w:tcPr>
            <w:tcW w:w="2014" w:type="pct"/>
            <w:shd w:val="clear" w:color="auto" w:fill="F2F2F2" w:themeFill="background1" w:themeFillShade="F2"/>
            <w:hideMark/>
          </w:tcPr>
          <w:p w14:paraId="1FDDF6F3"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Normal by morphology; if indeterminate, IHC negative</w:t>
            </w:r>
          </w:p>
        </w:tc>
      </w:tr>
      <w:tr w:rsidR="000975D3" w:rsidRPr="000F0D91" w14:paraId="5B06C96B" w14:textId="77777777" w:rsidTr="00820A6F">
        <w:trPr>
          <w:tblCellSpacing w:w="0" w:type="dxa"/>
        </w:trPr>
        <w:tc>
          <w:tcPr>
            <w:tcW w:w="902" w:type="pct"/>
            <w:hideMark/>
          </w:tcPr>
          <w:p w14:paraId="34250D6F" w14:textId="77777777" w:rsidR="000975D3" w:rsidRPr="00203D9A" w:rsidRDefault="000975D3" w:rsidP="002D4449">
            <w:pPr>
              <w:spacing w:line="240" w:lineRule="auto"/>
              <w:jc w:val="left"/>
              <w:rPr>
                <w:rFonts w:asciiTheme="minorHAnsi" w:hAnsiTheme="minorHAnsi"/>
                <w:b/>
                <w:sz w:val="16"/>
                <w:szCs w:val="16"/>
                <w:lang w:val="de-DE"/>
              </w:rPr>
            </w:pPr>
            <w:r w:rsidRPr="00203D9A">
              <w:rPr>
                <w:rFonts w:asciiTheme="minorHAnsi" w:hAnsiTheme="minorHAnsi"/>
                <w:b/>
                <w:sz w:val="16"/>
                <w:szCs w:val="16"/>
                <w:lang w:val="de-DE"/>
              </w:rPr>
              <w:t>Partial</w:t>
            </w:r>
          </w:p>
        </w:tc>
        <w:tc>
          <w:tcPr>
            <w:tcW w:w="2084" w:type="pct"/>
            <w:hideMark/>
          </w:tcPr>
          <w:p w14:paraId="0C8122F6"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Partial metabolic response</w:t>
            </w:r>
          </w:p>
        </w:tc>
        <w:tc>
          <w:tcPr>
            <w:tcW w:w="2014" w:type="pct"/>
            <w:hideMark/>
          </w:tcPr>
          <w:p w14:paraId="5126DD5B"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Partial remission (all of the following)</w:t>
            </w:r>
          </w:p>
        </w:tc>
      </w:tr>
      <w:tr w:rsidR="000975D3" w:rsidRPr="000F0D91" w14:paraId="21C2F3D1" w14:textId="77777777" w:rsidTr="00820A6F">
        <w:trPr>
          <w:tblCellSpacing w:w="0" w:type="dxa"/>
        </w:trPr>
        <w:tc>
          <w:tcPr>
            <w:tcW w:w="902" w:type="pct"/>
            <w:hideMark/>
          </w:tcPr>
          <w:p w14:paraId="2E69F426" w14:textId="77777777" w:rsidR="000975D3" w:rsidRPr="00203D9A" w:rsidRDefault="000975D3" w:rsidP="002D4449">
            <w:pPr>
              <w:spacing w:line="240" w:lineRule="auto"/>
              <w:ind w:left="142"/>
              <w:jc w:val="left"/>
              <w:rPr>
                <w:rFonts w:asciiTheme="minorHAnsi" w:hAnsiTheme="minorHAnsi"/>
                <w:sz w:val="16"/>
                <w:szCs w:val="16"/>
                <w:lang w:val="en-US"/>
              </w:rPr>
            </w:pPr>
            <w:r w:rsidRPr="00203D9A">
              <w:rPr>
                <w:rFonts w:asciiTheme="minorHAnsi" w:hAnsiTheme="minorHAnsi"/>
                <w:sz w:val="16"/>
                <w:szCs w:val="16"/>
                <w:lang w:val="en-US"/>
              </w:rPr>
              <w:t>Lymph nodes and extralymphatic sites</w:t>
            </w:r>
          </w:p>
        </w:tc>
        <w:tc>
          <w:tcPr>
            <w:tcW w:w="2084" w:type="pct"/>
            <w:hideMark/>
          </w:tcPr>
          <w:p w14:paraId="31C82D52"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Score 4 or 5</w:t>
            </w:r>
            <w:hyperlink r:id="rId31" w:history="1">
              <w:r w:rsidRPr="00203D9A">
                <w:rPr>
                  <w:rFonts w:asciiTheme="minorHAnsi" w:hAnsiTheme="minorHAnsi"/>
                  <w:color w:val="0B529F"/>
                  <w:sz w:val="16"/>
                  <w:szCs w:val="16"/>
                  <w:lang w:val="en-US"/>
                </w:rPr>
                <w:t>†</w:t>
              </w:r>
            </w:hyperlink>
            <w:r w:rsidRPr="00203D9A">
              <w:rPr>
                <w:rFonts w:asciiTheme="minorHAnsi" w:hAnsiTheme="minorHAnsi"/>
                <w:sz w:val="16"/>
                <w:szCs w:val="16"/>
                <w:lang w:val="en-US"/>
              </w:rPr>
              <w:t xml:space="preserve"> with reduced uptake compared with baseline and residual mass(es) of any size</w:t>
            </w:r>
          </w:p>
        </w:tc>
        <w:tc>
          <w:tcPr>
            <w:tcW w:w="2014" w:type="pct"/>
            <w:hideMark/>
          </w:tcPr>
          <w:p w14:paraId="677F829F"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 50% decrease in SPD of up to 6 target measurable nodes and extranodal sites</w:t>
            </w:r>
          </w:p>
        </w:tc>
      </w:tr>
      <w:tr w:rsidR="000975D3" w:rsidRPr="000F0D91" w14:paraId="044B7A93" w14:textId="77777777" w:rsidTr="00820A6F">
        <w:trPr>
          <w:tblCellSpacing w:w="0" w:type="dxa"/>
        </w:trPr>
        <w:tc>
          <w:tcPr>
            <w:tcW w:w="902" w:type="pct"/>
            <w:hideMark/>
          </w:tcPr>
          <w:p w14:paraId="4F105B89" w14:textId="77777777" w:rsidR="000975D3" w:rsidRPr="00203D9A" w:rsidRDefault="000975D3" w:rsidP="002D4449">
            <w:pPr>
              <w:spacing w:line="240" w:lineRule="auto"/>
              <w:ind w:left="142"/>
              <w:jc w:val="left"/>
              <w:rPr>
                <w:rFonts w:asciiTheme="minorHAnsi" w:hAnsiTheme="minorHAnsi"/>
                <w:sz w:val="16"/>
                <w:szCs w:val="16"/>
                <w:lang w:val="en-US"/>
              </w:rPr>
            </w:pPr>
          </w:p>
        </w:tc>
        <w:tc>
          <w:tcPr>
            <w:tcW w:w="2084" w:type="pct"/>
            <w:hideMark/>
          </w:tcPr>
          <w:p w14:paraId="419482F7"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At interim, these findings suggest responding disease</w:t>
            </w:r>
          </w:p>
        </w:tc>
        <w:tc>
          <w:tcPr>
            <w:tcW w:w="2014" w:type="pct"/>
            <w:hideMark/>
          </w:tcPr>
          <w:p w14:paraId="797122A8"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When a lesion is too small to measure on CT, assign 5 mm × 5 mm as the default value</w:t>
            </w:r>
          </w:p>
        </w:tc>
      </w:tr>
      <w:tr w:rsidR="000975D3" w:rsidRPr="000F0D91" w14:paraId="51514DBA" w14:textId="77777777" w:rsidTr="00820A6F">
        <w:trPr>
          <w:tblCellSpacing w:w="0" w:type="dxa"/>
        </w:trPr>
        <w:tc>
          <w:tcPr>
            <w:tcW w:w="902" w:type="pct"/>
            <w:hideMark/>
          </w:tcPr>
          <w:p w14:paraId="5EAA1079" w14:textId="77777777" w:rsidR="000975D3" w:rsidRPr="00203D9A" w:rsidRDefault="000975D3" w:rsidP="002D4449">
            <w:pPr>
              <w:spacing w:line="240" w:lineRule="auto"/>
              <w:ind w:left="142"/>
              <w:jc w:val="left"/>
              <w:rPr>
                <w:rFonts w:asciiTheme="minorHAnsi" w:hAnsiTheme="minorHAnsi"/>
                <w:sz w:val="16"/>
                <w:szCs w:val="16"/>
                <w:lang w:val="en-US"/>
              </w:rPr>
            </w:pPr>
          </w:p>
        </w:tc>
        <w:tc>
          <w:tcPr>
            <w:tcW w:w="2084" w:type="pct"/>
            <w:hideMark/>
          </w:tcPr>
          <w:p w14:paraId="3D46DF34"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At end of treatment, these findings indicate residual disease</w:t>
            </w:r>
          </w:p>
        </w:tc>
        <w:tc>
          <w:tcPr>
            <w:tcW w:w="2014" w:type="pct"/>
            <w:hideMark/>
          </w:tcPr>
          <w:p w14:paraId="62EDA149"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When no longer visible, 0 × 0 mm</w:t>
            </w:r>
          </w:p>
        </w:tc>
      </w:tr>
      <w:tr w:rsidR="000975D3" w:rsidRPr="000F0D91" w14:paraId="244D172D" w14:textId="77777777" w:rsidTr="00820A6F">
        <w:trPr>
          <w:tblCellSpacing w:w="0" w:type="dxa"/>
        </w:trPr>
        <w:tc>
          <w:tcPr>
            <w:tcW w:w="902" w:type="pct"/>
            <w:hideMark/>
          </w:tcPr>
          <w:p w14:paraId="371FBB1A" w14:textId="77777777" w:rsidR="000975D3" w:rsidRPr="00203D9A" w:rsidRDefault="000975D3" w:rsidP="002D4449">
            <w:pPr>
              <w:spacing w:line="240" w:lineRule="auto"/>
              <w:ind w:left="142"/>
              <w:jc w:val="left"/>
              <w:rPr>
                <w:rFonts w:asciiTheme="minorHAnsi" w:hAnsiTheme="minorHAnsi"/>
                <w:sz w:val="16"/>
                <w:szCs w:val="16"/>
                <w:lang w:val="en-US"/>
              </w:rPr>
            </w:pPr>
          </w:p>
        </w:tc>
        <w:tc>
          <w:tcPr>
            <w:tcW w:w="2084" w:type="pct"/>
            <w:hideMark/>
          </w:tcPr>
          <w:p w14:paraId="5759A8D0" w14:textId="77777777" w:rsidR="000975D3" w:rsidRPr="00203D9A" w:rsidRDefault="000975D3" w:rsidP="002D4449">
            <w:pPr>
              <w:spacing w:line="240" w:lineRule="auto"/>
              <w:ind w:right="170"/>
              <w:jc w:val="left"/>
              <w:rPr>
                <w:rFonts w:asciiTheme="minorHAnsi" w:hAnsiTheme="minorHAnsi"/>
                <w:sz w:val="16"/>
                <w:szCs w:val="16"/>
                <w:lang w:val="en-US"/>
              </w:rPr>
            </w:pPr>
          </w:p>
        </w:tc>
        <w:tc>
          <w:tcPr>
            <w:tcW w:w="2014" w:type="pct"/>
            <w:hideMark/>
          </w:tcPr>
          <w:p w14:paraId="25AE21A2"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For a node &gt; 5 mm × 5 mm, but smaller than normal, use actual measurement for calculation</w:t>
            </w:r>
          </w:p>
        </w:tc>
      </w:tr>
      <w:tr w:rsidR="000975D3" w:rsidRPr="000F0D91" w14:paraId="3032921A" w14:textId="77777777" w:rsidTr="00820A6F">
        <w:trPr>
          <w:tblCellSpacing w:w="0" w:type="dxa"/>
        </w:trPr>
        <w:tc>
          <w:tcPr>
            <w:tcW w:w="902" w:type="pct"/>
            <w:hideMark/>
          </w:tcPr>
          <w:p w14:paraId="3C7ECC39"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Nonmeasured lesions</w:t>
            </w:r>
          </w:p>
        </w:tc>
        <w:tc>
          <w:tcPr>
            <w:tcW w:w="2084" w:type="pct"/>
            <w:hideMark/>
          </w:tcPr>
          <w:p w14:paraId="676D8D5B"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Not applicable</w:t>
            </w:r>
          </w:p>
        </w:tc>
        <w:tc>
          <w:tcPr>
            <w:tcW w:w="2014" w:type="pct"/>
            <w:hideMark/>
          </w:tcPr>
          <w:p w14:paraId="70D4D66A"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Absent/normal, regressed, but no increase</w:t>
            </w:r>
          </w:p>
        </w:tc>
      </w:tr>
      <w:tr w:rsidR="000975D3" w:rsidRPr="000F0D91" w14:paraId="4D8EB054" w14:textId="77777777" w:rsidTr="00820A6F">
        <w:trPr>
          <w:tblCellSpacing w:w="0" w:type="dxa"/>
        </w:trPr>
        <w:tc>
          <w:tcPr>
            <w:tcW w:w="902" w:type="pct"/>
            <w:hideMark/>
          </w:tcPr>
          <w:p w14:paraId="1F1BB103"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Organ enlargement</w:t>
            </w:r>
          </w:p>
        </w:tc>
        <w:tc>
          <w:tcPr>
            <w:tcW w:w="2084" w:type="pct"/>
            <w:hideMark/>
          </w:tcPr>
          <w:p w14:paraId="04627119"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Not applicable</w:t>
            </w:r>
          </w:p>
        </w:tc>
        <w:tc>
          <w:tcPr>
            <w:tcW w:w="2014" w:type="pct"/>
            <w:hideMark/>
          </w:tcPr>
          <w:p w14:paraId="4F99779D"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Spleen must have regressed by &gt; 50% in length beyond normal</w:t>
            </w:r>
          </w:p>
        </w:tc>
      </w:tr>
      <w:tr w:rsidR="000975D3" w:rsidRPr="00203D9A" w14:paraId="50041C0D" w14:textId="77777777" w:rsidTr="00820A6F">
        <w:trPr>
          <w:tblCellSpacing w:w="0" w:type="dxa"/>
        </w:trPr>
        <w:tc>
          <w:tcPr>
            <w:tcW w:w="902" w:type="pct"/>
            <w:hideMark/>
          </w:tcPr>
          <w:p w14:paraId="760F6EBD"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New lesions</w:t>
            </w:r>
          </w:p>
        </w:tc>
        <w:tc>
          <w:tcPr>
            <w:tcW w:w="2084" w:type="pct"/>
            <w:hideMark/>
          </w:tcPr>
          <w:p w14:paraId="49183BE6"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None</w:t>
            </w:r>
          </w:p>
        </w:tc>
        <w:tc>
          <w:tcPr>
            <w:tcW w:w="2014" w:type="pct"/>
            <w:hideMark/>
          </w:tcPr>
          <w:p w14:paraId="41BECE7B"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None</w:t>
            </w:r>
          </w:p>
        </w:tc>
      </w:tr>
      <w:tr w:rsidR="000975D3" w:rsidRPr="00203D9A" w14:paraId="64FD60EB" w14:textId="77777777" w:rsidTr="00820A6F">
        <w:trPr>
          <w:tblCellSpacing w:w="0" w:type="dxa"/>
        </w:trPr>
        <w:tc>
          <w:tcPr>
            <w:tcW w:w="902" w:type="pct"/>
            <w:hideMark/>
          </w:tcPr>
          <w:p w14:paraId="48B4F09E"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Bone marrow</w:t>
            </w:r>
          </w:p>
        </w:tc>
        <w:tc>
          <w:tcPr>
            <w:tcW w:w="2084" w:type="pct"/>
            <w:hideMark/>
          </w:tcPr>
          <w:p w14:paraId="607FCBB1"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Residual uptake higher than uptake in normal marrow but reduced compared with baseline (diffuse uptake compatible with reactive changes from chemotherapy allowed). If there are persistent focal changes in the marrow in the context of a nodal response, consideration should be given to further evaluation with MRI or biopsy or an interval scan</w:t>
            </w:r>
          </w:p>
        </w:tc>
        <w:tc>
          <w:tcPr>
            <w:tcW w:w="2014" w:type="pct"/>
            <w:hideMark/>
          </w:tcPr>
          <w:p w14:paraId="21B62D87"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Not applicable</w:t>
            </w:r>
          </w:p>
        </w:tc>
      </w:tr>
      <w:tr w:rsidR="000975D3" w:rsidRPr="00203D9A" w14:paraId="6CFF675E" w14:textId="77777777" w:rsidTr="00820A6F">
        <w:trPr>
          <w:tblCellSpacing w:w="0" w:type="dxa"/>
        </w:trPr>
        <w:tc>
          <w:tcPr>
            <w:tcW w:w="902" w:type="pct"/>
            <w:shd w:val="clear" w:color="auto" w:fill="F2F2F2" w:themeFill="background1" w:themeFillShade="F2"/>
            <w:hideMark/>
          </w:tcPr>
          <w:p w14:paraId="677BFF25"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b/>
                <w:sz w:val="16"/>
                <w:szCs w:val="16"/>
                <w:lang w:val="en-US"/>
              </w:rPr>
              <w:t>No response</w:t>
            </w:r>
            <w:r w:rsidRPr="00203D9A">
              <w:rPr>
                <w:rFonts w:asciiTheme="minorHAnsi" w:hAnsiTheme="minorHAnsi"/>
                <w:sz w:val="16"/>
                <w:szCs w:val="16"/>
                <w:lang w:val="en-US"/>
              </w:rPr>
              <w:t xml:space="preserve"> </w:t>
            </w:r>
            <w:r w:rsidRPr="00203D9A">
              <w:rPr>
                <w:rFonts w:asciiTheme="minorHAnsi" w:hAnsiTheme="minorHAnsi"/>
                <w:b/>
                <w:sz w:val="16"/>
                <w:szCs w:val="16"/>
                <w:lang w:val="en-US"/>
              </w:rPr>
              <w:t>or stable disease</w:t>
            </w:r>
          </w:p>
        </w:tc>
        <w:tc>
          <w:tcPr>
            <w:tcW w:w="2084" w:type="pct"/>
            <w:shd w:val="clear" w:color="auto" w:fill="F2F2F2" w:themeFill="background1" w:themeFillShade="F2"/>
            <w:hideMark/>
          </w:tcPr>
          <w:p w14:paraId="1AF81E3D"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 metabolic response</w:t>
            </w:r>
          </w:p>
        </w:tc>
        <w:tc>
          <w:tcPr>
            <w:tcW w:w="2014" w:type="pct"/>
            <w:shd w:val="clear" w:color="auto" w:fill="F2F2F2" w:themeFill="background1" w:themeFillShade="F2"/>
            <w:hideMark/>
          </w:tcPr>
          <w:p w14:paraId="3BACBDF0"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Stable disease</w:t>
            </w:r>
          </w:p>
        </w:tc>
      </w:tr>
      <w:tr w:rsidR="000975D3" w:rsidRPr="000F0D91" w14:paraId="4F34AE6C" w14:textId="77777777" w:rsidTr="00820A6F">
        <w:trPr>
          <w:tblCellSpacing w:w="0" w:type="dxa"/>
        </w:trPr>
        <w:tc>
          <w:tcPr>
            <w:tcW w:w="902" w:type="pct"/>
            <w:shd w:val="clear" w:color="auto" w:fill="F2F2F2" w:themeFill="background1" w:themeFillShade="F2"/>
            <w:hideMark/>
          </w:tcPr>
          <w:p w14:paraId="1D2D706B" w14:textId="77777777" w:rsidR="000975D3" w:rsidRPr="00203D9A" w:rsidRDefault="000975D3" w:rsidP="002D4449">
            <w:pPr>
              <w:spacing w:line="240" w:lineRule="auto"/>
              <w:ind w:left="142"/>
              <w:jc w:val="left"/>
              <w:rPr>
                <w:rFonts w:asciiTheme="minorHAnsi" w:hAnsiTheme="minorHAnsi"/>
                <w:sz w:val="16"/>
                <w:szCs w:val="16"/>
                <w:lang w:val="en-US"/>
              </w:rPr>
            </w:pPr>
            <w:r w:rsidRPr="00203D9A">
              <w:rPr>
                <w:rFonts w:asciiTheme="minorHAnsi" w:hAnsiTheme="minorHAnsi"/>
                <w:sz w:val="16"/>
                <w:szCs w:val="16"/>
                <w:lang w:val="en-US"/>
              </w:rPr>
              <w:t>Target nodes/nodal masses, extranodal lesions</w:t>
            </w:r>
          </w:p>
        </w:tc>
        <w:tc>
          <w:tcPr>
            <w:tcW w:w="2084" w:type="pct"/>
            <w:shd w:val="clear" w:color="auto" w:fill="F2F2F2" w:themeFill="background1" w:themeFillShade="F2"/>
            <w:hideMark/>
          </w:tcPr>
          <w:p w14:paraId="733E88AB"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Score 4 or 5 with no significant change in FDG uptake from baseline at interim or end of treatment</w:t>
            </w:r>
          </w:p>
        </w:tc>
        <w:tc>
          <w:tcPr>
            <w:tcW w:w="2014" w:type="pct"/>
            <w:shd w:val="clear" w:color="auto" w:fill="F2F2F2" w:themeFill="background1" w:themeFillShade="F2"/>
            <w:hideMark/>
          </w:tcPr>
          <w:p w14:paraId="410DF31E"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&lt; 50% decrease from baseline in SPD of up to 6 dominant, measurable nodes and extranodal sites; no criteria for progressive disease are met</w:t>
            </w:r>
          </w:p>
        </w:tc>
      </w:tr>
      <w:tr w:rsidR="000975D3" w:rsidRPr="000F0D91" w14:paraId="17D4A753" w14:textId="77777777" w:rsidTr="00820A6F">
        <w:trPr>
          <w:tblCellSpacing w:w="0" w:type="dxa"/>
        </w:trPr>
        <w:tc>
          <w:tcPr>
            <w:tcW w:w="902" w:type="pct"/>
            <w:shd w:val="clear" w:color="auto" w:fill="F2F2F2" w:themeFill="background1" w:themeFillShade="F2"/>
            <w:hideMark/>
          </w:tcPr>
          <w:p w14:paraId="33144DFC"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Nonmeasured lesions</w:t>
            </w:r>
          </w:p>
        </w:tc>
        <w:tc>
          <w:tcPr>
            <w:tcW w:w="2084" w:type="pct"/>
            <w:shd w:val="clear" w:color="auto" w:fill="F2F2F2" w:themeFill="background1" w:themeFillShade="F2"/>
            <w:hideMark/>
          </w:tcPr>
          <w:p w14:paraId="2D0093D7"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Not applicable</w:t>
            </w:r>
          </w:p>
        </w:tc>
        <w:tc>
          <w:tcPr>
            <w:tcW w:w="2014" w:type="pct"/>
            <w:shd w:val="clear" w:color="auto" w:fill="F2F2F2" w:themeFill="background1" w:themeFillShade="F2"/>
            <w:hideMark/>
          </w:tcPr>
          <w:p w14:paraId="0A346A0A"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No increase consistent with progression</w:t>
            </w:r>
          </w:p>
        </w:tc>
      </w:tr>
      <w:tr w:rsidR="000975D3" w:rsidRPr="000F0D91" w14:paraId="37BFA2AA" w14:textId="77777777" w:rsidTr="00820A6F">
        <w:trPr>
          <w:tblCellSpacing w:w="0" w:type="dxa"/>
        </w:trPr>
        <w:tc>
          <w:tcPr>
            <w:tcW w:w="902" w:type="pct"/>
            <w:shd w:val="clear" w:color="auto" w:fill="F2F2F2" w:themeFill="background1" w:themeFillShade="F2"/>
            <w:hideMark/>
          </w:tcPr>
          <w:p w14:paraId="5423DCA4"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Organ enlargement</w:t>
            </w:r>
          </w:p>
        </w:tc>
        <w:tc>
          <w:tcPr>
            <w:tcW w:w="2084" w:type="pct"/>
            <w:shd w:val="clear" w:color="auto" w:fill="F2F2F2" w:themeFill="background1" w:themeFillShade="F2"/>
            <w:hideMark/>
          </w:tcPr>
          <w:p w14:paraId="7ED44FF9"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Not applicable</w:t>
            </w:r>
          </w:p>
        </w:tc>
        <w:tc>
          <w:tcPr>
            <w:tcW w:w="2014" w:type="pct"/>
            <w:shd w:val="clear" w:color="auto" w:fill="F2F2F2" w:themeFill="background1" w:themeFillShade="F2"/>
            <w:hideMark/>
          </w:tcPr>
          <w:p w14:paraId="320CFFD7"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No increase consistent with progression</w:t>
            </w:r>
          </w:p>
        </w:tc>
      </w:tr>
      <w:tr w:rsidR="000975D3" w:rsidRPr="00203D9A" w14:paraId="3B97203C" w14:textId="77777777" w:rsidTr="00820A6F">
        <w:trPr>
          <w:tblCellSpacing w:w="0" w:type="dxa"/>
        </w:trPr>
        <w:tc>
          <w:tcPr>
            <w:tcW w:w="902" w:type="pct"/>
            <w:shd w:val="clear" w:color="auto" w:fill="F2F2F2" w:themeFill="background1" w:themeFillShade="F2"/>
            <w:hideMark/>
          </w:tcPr>
          <w:p w14:paraId="4DD01924"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New lesions</w:t>
            </w:r>
          </w:p>
        </w:tc>
        <w:tc>
          <w:tcPr>
            <w:tcW w:w="2084" w:type="pct"/>
            <w:shd w:val="clear" w:color="auto" w:fill="F2F2F2" w:themeFill="background1" w:themeFillShade="F2"/>
            <w:hideMark/>
          </w:tcPr>
          <w:p w14:paraId="43615B8F"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None</w:t>
            </w:r>
          </w:p>
        </w:tc>
        <w:tc>
          <w:tcPr>
            <w:tcW w:w="2014" w:type="pct"/>
            <w:shd w:val="clear" w:color="auto" w:fill="F2F2F2" w:themeFill="background1" w:themeFillShade="F2"/>
            <w:hideMark/>
          </w:tcPr>
          <w:p w14:paraId="090262DB"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None</w:t>
            </w:r>
          </w:p>
        </w:tc>
      </w:tr>
      <w:tr w:rsidR="000975D3" w:rsidRPr="00203D9A" w14:paraId="3BDEB9F3" w14:textId="77777777" w:rsidTr="00820A6F">
        <w:trPr>
          <w:tblCellSpacing w:w="0" w:type="dxa"/>
        </w:trPr>
        <w:tc>
          <w:tcPr>
            <w:tcW w:w="902" w:type="pct"/>
            <w:shd w:val="clear" w:color="auto" w:fill="F2F2F2" w:themeFill="background1" w:themeFillShade="F2"/>
            <w:hideMark/>
          </w:tcPr>
          <w:p w14:paraId="2FBC6BE0"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Bone marrow</w:t>
            </w:r>
          </w:p>
        </w:tc>
        <w:tc>
          <w:tcPr>
            <w:tcW w:w="2084" w:type="pct"/>
            <w:shd w:val="clear" w:color="auto" w:fill="F2F2F2" w:themeFill="background1" w:themeFillShade="F2"/>
            <w:hideMark/>
          </w:tcPr>
          <w:p w14:paraId="6A832E30"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 change from baseline</w:t>
            </w:r>
          </w:p>
        </w:tc>
        <w:tc>
          <w:tcPr>
            <w:tcW w:w="2014" w:type="pct"/>
            <w:shd w:val="clear" w:color="auto" w:fill="F2F2F2" w:themeFill="background1" w:themeFillShade="F2"/>
            <w:hideMark/>
          </w:tcPr>
          <w:p w14:paraId="458FE205"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Not applicable</w:t>
            </w:r>
          </w:p>
        </w:tc>
      </w:tr>
      <w:tr w:rsidR="000975D3" w:rsidRPr="000F0D91" w14:paraId="51343DD9" w14:textId="77777777" w:rsidTr="00820A6F">
        <w:trPr>
          <w:tblCellSpacing w:w="0" w:type="dxa"/>
        </w:trPr>
        <w:tc>
          <w:tcPr>
            <w:tcW w:w="902" w:type="pct"/>
            <w:hideMark/>
          </w:tcPr>
          <w:p w14:paraId="6A907AD6" w14:textId="77777777" w:rsidR="000975D3" w:rsidRPr="00203D9A" w:rsidRDefault="000975D3" w:rsidP="002D4449">
            <w:pPr>
              <w:spacing w:line="240" w:lineRule="auto"/>
              <w:jc w:val="left"/>
              <w:rPr>
                <w:rFonts w:asciiTheme="minorHAnsi" w:hAnsiTheme="minorHAnsi"/>
                <w:b/>
                <w:sz w:val="16"/>
                <w:szCs w:val="16"/>
                <w:lang w:val="de-DE"/>
              </w:rPr>
            </w:pPr>
            <w:r w:rsidRPr="00203D9A">
              <w:rPr>
                <w:rFonts w:asciiTheme="minorHAnsi" w:hAnsiTheme="minorHAnsi"/>
                <w:b/>
                <w:sz w:val="16"/>
                <w:szCs w:val="16"/>
                <w:lang w:val="de-DE"/>
              </w:rPr>
              <w:t>Progressive disease</w:t>
            </w:r>
          </w:p>
        </w:tc>
        <w:tc>
          <w:tcPr>
            <w:tcW w:w="2084" w:type="pct"/>
            <w:hideMark/>
          </w:tcPr>
          <w:p w14:paraId="43C56299"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Progressive metabolic disease</w:t>
            </w:r>
          </w:p>
        </w:tc>
        <w:tc>
          <w:tcPr>
            <w:tcW w:w="2014" w:type="pct"/>
            <w:hideMark/>
          </w:tcPr>
          <w:p w14:paraId="06644EEB"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Progressive disease requires at least 1 of the following</w:t>
            </w:r>
          </w:p>
        </w:tc>
      </w:tr>
      <w:tr w:rsidR="000975D3" w:rsidRPr="00203D9A" w14:paraId="4892E819" w14:textId="77777777" w:rsidTr="00820A6F">
        <w:trPr>
          <w:tblCellSpacing w:w="0" w:type="dxa"/>
        </w:trPr>
        <w:tc>
          <w:tcPr>
            <w:tcW w:w="902" w:type="pct"/>
            <w:hideMark/>
          </w:tcPr>
          <w:p w14:paraId="5C359BAD" w14:textId="77777777" w:rsidR="000975D3" w:rsidRPr="00203D9A" w:rsidRDefault="000975D3" w:rsidP="002D4449">
            <w:pPr>
              <w:spacing w:line="240" w:lineRule="auto"/>
              <w:ind w:left="142"/>
              <w:jc w:val="left"/>
              <w:rPr>
                <w:rFonts w:asciiTheme="minorHAnsi" w:hAnsiTheme="minorHAnsi"/>
                <w:sz w:val="16"/>
                <w:szCs w:val="16"/>
                <w:lang w:val="en-US"/>
              </w:rPr>
            </w:pPr>
            <w:r w:rsidRPr="00203D9A">
              <w:rPr>
                <w:rFonts w:asciiTheme="minorHAnsi" w:hAnsiTheme="minorHAnsi"/>
                <w:sz w:val="16"/>
                <w:szCs w:val="16"/>
                <w:lang w:val="en-US"/>
              </w:rPr>
              <w:t>Individual target nodes/nodal masses</w:t>
            </w:r>
          </w:p>
        </w:tc>
        <w:tc>
          <w:tcPr>
            <w:tcW w:w="2084" w:type="pct"/>
            <w:hideMark/>
          </w:tcPr>
          <w:p w14:paraId="0FA220A1"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Score 4 or 5 with an increase in intensity of uptake from baseline and/or</w:t>
            </w:r>
          </w:p>
        </w:tc>
        <w:tc>
          <w:tcPr>
            <w:tcW w:w="2014" w:type="pct"/>
            <w:hideMark/>
          </w:tcPr>
          <w:p w14:paraId="59CA7FBA"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PPD progression:</w:t>
            </w:r>
          </w:p>
        </w:tc>
      </w:tr>
      <w:tr w:rsidR="000975D3" w:rsidRPr="000F0D91" w14:paraId="1A8BBCFD" w14:textId="77777777" w:rsidTr="00820A6F">
        <w:trPr>
          <w:tblCellSpacing w:w="0" w:type="dxa"/>
        </w:trPr>
        <w:tc>
          <w:tcPr>
            <w:tcW w:w="902" w:type="pct"/>
            <w:hideMark/>
          </w:tcPr>
          <w:p w14:paraId="46DEE5A4"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Extranodal lesions</w:t>
            </w:r>
          </w:p>
        </w:tc>
        <w:tc>
          <w:tcPr>
            <w:tcW w:w="2084" w:type="pct"/>
            <w:hideMark/>
          </w:tcPr>
          <w:p w14:paraId="701CA742"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New FDG-avid foci consistent with lymphoma at interim or end-of-treatment assessment</w:t>
            </w:r>
          </w:p>
        </w:tc>
        <w:tc>
          <w:tcPr>
            <w:tcW w:w="2014" w:type="pct"/>
            <w:hideMark/>
          </w:tcPr>
          <w:p w14:paraId="16497149"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An individual node/lesion must be abnormal with:</w:t>
            </w:r>
            <w:r w:rsidRPr="00203D9A">
              <w:rPr>
                <w:rFonts w:asciiTheme="minorHAnsi" w:hAnsiTheme="minorHAnsi"/>
                <w:sz w:val="16"/>
                <w:szCs w:val="16"/>
                <w:lang w:val="en-US"/>
              </w:rPr>
              <w:br/>
              <w:t>LDi &gt; 1.5 cm and</w:t>
            </w:r>
            <w:r w:rsidRPr="00203D9A">
              <w:rPr>
                <w:rFonts w:asciiTheme="minorHAnsi" w:hAnsiTheme="minorHAnsi"/>
                <w:sz w:val="16"/>
                <w:szCs w:val="16"/>
                <w:lang w:val="en-US"/>
              </w:rPr>
              <w:br/>
              <w:t>Increase by ≥ 50% from PPD nadir and</w:t>
            </w:r>
            <w:r w:rsidRPr="00203D9A">
              <w:rPr>
                <w:rFonts w:asciiTheme="minorHAnsi" w:hAnsiTheme="minorHAnsi"/>
                <w:sz w:val="16"/>
                <w:szCs w:val="16"/>
                <w:lang w:val="en-US"/>
              </w:rPr>
              <w:br/>
              <w:t>An increase in LDi or SDi from nadir</w:t>
            </w:r>
            <w:r w:rsidRPr="00203D9A">
              <w:rPr>
                <w:rFonts w:asciiTheme="minorHAnsi" w:hAnsiTheme="minorHAnsi"/>
                <w:sz w:val="16"/>
                <w:szCs w:val="16"/>
                <w:lang w:val="en-US"/>
              </w:rPr>
              <w:br/>
              <w:t>0.5 cm for lesions ≤ 2 cm</w:t>
            </w:r>
            <w:r w:rsidRPr="00203D9A">
              <w:rPr>
                <w:rFonts w:asciiTheme="minorHAnsi" w:hAnsiTheme="minorHAnsi"/>
                <w:sz w:val="16"/>
                <w:szCs w:val="16"/>
                <w:lang w:val="en-US"/>
              </w:rPr>
              <w:br/>
              <w:t>1.0 cm for lesions &gt; 2 cm</w:t>
            </w:r>
            <w:r w:rsidRPr="00203D9A">
              <w:rPr>
                <w:rFonts w:asciiTheme="minorHAnsi" w:hAnsiTheme="minorHAnsi"/>
                <w:sz w:val="16"/>
                <w:szCs w:val="16"/>
                <w:lang w:val="en-US"/>
              </w:rPr>
              <w:br/>
              <w:t>In the setting of splenomegaly, the splenic length must increase by &gt; 50% of the extent of its prior increase beyond baseline (eg, a 15-cm spleen must increase to &gt; 16 cm). If no prior splenomegaly, must increase by at least 2 cm from baseline</w:t>
            </w:r>
            <w:r w:rsidRPr="00203D9A">
              <w:rPr>
                <w:rFonts w:asciiTheme="minorHAnsi" w:hAnsiTheme="minorHAnsi"/>
                <w:sz w:val="16"/>
                <w:szCs w:val="16"/>
                <w:lang w:val="en-US"/>
              </w:rPr>
              <w:br/>
              <w:t>New or recurrent splenomegaly</w:t>
            </w:r>
          </w:p>
        </w:tc>
      </w:tr>
      <w:tr w:rsidR="000975D3" w:rsidRPr="000F0D91" w14:paraId="2C7FE2CB" w14:textId="77777777" w:rsidTr="00820A6F">
        <w:trPr>
          <w:tblCellSpacing w:w="0" w:type="dxa"/>
        </w:trPr>
        <w:tc>
          <w:tcPr>
            <w:tcW w:w="902" w:type="pct"/>
            <w:hideMark/>
          </w:tcPr>
          <w:p w14:paraId="7DDDE39D"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Nonmeasured lesions</w:t>
            </w:r>
          </w:p>
        </w:tc>
        <w:tc>
          <w:tcPr>
            <w:tcW w:w="2084" w:type="pct"/>
            <w:hideMark/>
          </w:tcPr>
          <w:p w14:paraId="4471F698" w14:textId="77777777" w:rsidR="000975D3" w:rsidRPr="00203D9A" w:rsidRDefault="000975D3" w:rsidP="002D4449">
            <w:pPr>
              <w:spacing w:line="240" w:lineRule="auto"/>
              <w:ind w:right="170"/>
              <w:jc w:val="left"/>
              <w:rPr>
                <w:rFonts w:asciiTheme="minorHAnsi" w:hAnsiTheme="minorHAnsi"/>
                <w:sz w:val="16"/>
                <w:szCs w:val="16"/>
                <w:lang w:val="de-DE"/>
              </w:rPr>
            </w:pPr>
            <w:r w:rsidRPr="00203D9A">
              <w:rPr>
                <w:rFonts w:asciiTheme="minorHAnsi" w:hAnsiTheme="minorHAnsi"/>
                <w:sz w:val="16"/>
                <w:szCs w:val="16"/>
                <w:lang w:val="de-DE"/>
              </w:rPr>
              <w:t>None</w:t>
            </w:r>
          </w:p>
        </w:tc>
        <w:tc>
          <w:tcPr>
            <w:tcW w:w="2014" w:type="pct"/>
            <w:hideMark/>
          </w:tcPr>
          <w:p w14:paraId="630E0919"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New or clear progression of preexisting nonmeasured lesions</w:t>
            </w:r>
          </w:p>
        </w:tc>
      </w:tr>
      <w:tr w:rsidR="000975D3" w:rsidRPr="000F0D91" w14:paraId="69591F5A" w14:textId="77777777" w:rsidTr="00820A6F">
        <w:trPr>
          <w:tblCellSpacing w:w="0" w:type="dxa"/>
        </w:trPr>
        <w:tc>
          <w:tcPr>
            <w:tcW w:w="902" w:type="pct"/>
            <w:hideMark/>
          </w:tcPr>
          <w:p w14:paraId="412C5000"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New lesions</w:t>
            </w:r>
          </w:p>
        </w:tc>
        <w:tc>
          <w:tcPr>
            <w:tcW w:w="2084" w:type="pct"/>
            <w:hideMark/>
          </w:tcPr>
          <w:p w14:paraId="5C05EA10"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New FDG-avid foci consistent with lymphoma rather than another etiology (eg, infection, inflammation). If uncertain regarding etiology of new lesions, biopsy or interval scan may be consideredl</w:t>
            </w:r>
          </w:p>
        </w:tc>
        <w:tc>
          <w:tcPr>
            <w:tcW w:w="2014" w:type="pct"/>
            <w:hideMark/>
          </w:tcPr>
          <w:p w14:paraId="69F14E63" w14:textId="77777777" w:rsidR="000975D3" w:rsidRPr="00203D9A" w:rsidRDefault="000975D3" w:rsidP="002D4449">
            <w:pPr>
              <w:spacing w:line="240" w:lineRule="auto"/>
              <w:jc w:val="left"/>
              <w:rPr>
                <w:rFonts w:asciiTheme="minorHAnsi" w:hAnsiTheme="minorHAnsi"/>
                <w:sz w:val="16"/>
                <w:szCs w:val="16"/>
                <w:lang w:val="en-US"/>
              </w:rPr>
            </w:pPr>
            <w:r w:rsidRPr="00203D9A">
              <w:rPr>
                <w:rFonts w:asciiTheme="minorHAnsi" w:hAnsiTheme="minorHAnsi"/>
                <w:sz w:val="16"/>
                <w:szCs w:val="16"/>
                <w:lang w:val="en-US"/>
              </w:rPr>
              <w:t>Regrowth of previously resolved lesions</w:t>
            </w:r>
            <w:r w:rsidRPr="00203D9A">
              <w:rPr>
                <w:rFonts w:asciiTheme="minorHAnsi" w:hAnsiTheme="minorHAnsi"/>
                <w:sz w:val="16"/>
                <w:szCs w:val="16"/>
                <w:lang w:val="en-US"/>
              </w:rPr>
              <w:br/>
              <w:t>A new node &gt; 1.5 cm in any axis</w:t>
            </w:r>
            <w:r w:rsidRPr="00203D9A">
              <w:rPr>
                <w:rFonts w:asciiTheme="minorHAnsi" w:hAnsiTheme="minorHAnsi"/>
                <w:sz w:val="16"/>
                <w:szCs w:val="16"/>
                <w:lang w:val="en-US"/>
              </w:rPr>
              <w:br/>
              <w:t>A new extranodal site &gt; 1.0 cm in any axis; if &lt; 1.0 cm in any axis, its presence must be unequivocal and must be attributable to lymphoma</w:t>
            </w:r>
            <w:r w:rsidRPr="00203D9A">
              <w:rPr>
                <w:rFonts w:asciiTheme="minorHAnsi" w:hAnsiTheme="minorHAnsi"/>
                <w:sz w:val="16"/>
                <w:szCs w:val="16"/>
                <w:lang w:val="en-US"/>
              </w:rPr>
              <w:br/>
              <w:t>Assessable disease of any size unequivocally attributable to lymphoma</w:t>
            </w:r>
          </w:p>
        </w:tc>
      </w:tr>
      <w:tr w:rsidR="000975D3" w:rsidRPr="00203D9A" w14:paraId="3856CEB5" w14:textId="77777777" w:rsidTr="00820A6F">
        <w:trPr>
          <w:tblCellSpacing w:w="0" w:type="dxa"/>
        </w:trPr>
        <w:tc>
          <w:tcPr>
            <w:tcW w:w="902" w:type="pct"/>
            <w:hideMark/>
          </w:tcPr>
          <w:p w14:paraId="1B14B569" w14:textId="77777777" w:rsidR="000975D3" w:rsidRPr="00203D9A" w:rsidRDefault="000975D3" w:rsidP="002D4449">
            <w:pPr>
              <w:spacing w:line="240" w:lineRule="auto"/>
              <w:ind w:left="142"/>
              <w:jc w:val="left"/>
              <w:rPr>
                <w:rFonts w:asciiTheme="minorHAnsi" w:hAnsiTheme="minorHAnsi"/>
                <w:sz w:val="16"/>
                <w:szCs w:val="16"/>
                <w:lang w:val="de-DE"/>
              </w:rPr>
            </w:pPr>
            <w:r w:rsidRPr="00203D9A">
              <w:rPr>
                <w:rFonts w:asciiTheme="minorHAnsi" w:hAnsiTheme="minorHAnsi"/>
                <w:sz w:val="16"/>
                <w:szCs w:val="16"/>
                <w:lang w:val="de-DE"/>
              </w:rPr>
              <w:t>Bone marrow</w:t>
            </w:r>
          </w:p>
        </w:tc>
        <w:tc>
          <w:tcPr>
            <w:tcW w:w="2084" w:type="pct"/>
            <w:hideMark/>
          </w:tcPr>
          <w:p w14:paraId="04803E56" w14:textId="77777777" w:rsidR="000975D3" w:rsidRPr="00203D9A" w:rsidRDefault="000975D3" w:rsidP="002D4449">
            <w:pPr>
              <w:spacing w:line="240" w:lineRule="auto"/>
              <w:ind w:right="170"/>
              <w:jc w:val="left"/>
              <w:rPr>
                <w:rFonts w:asciiTheme="minorHAnsi" w:hAnsiTheme="minorHAnsi"/>
                <w:sz w:val="16"/>
                <w:szCs w:val="16"/>
                <w:lang w:val="en-US"/>
              </w:rPr>
            </w:pPr>
            <w:r w:rsidRPr="00203D9A">
              <w:rPr>
                <w:rFonts w:asciiTheme="minorHAnsi" w:hAnsiTheme="minorHAnsi"/>
                <w:sz w:val="16"/>
                <w:szCs w:val="16"/>
                <w:lang w:val="en-US"/>
              </w:rPr>
              <w:t>New or recurrent FDG-avid foci</w:t>
            </w:r>
          </w:p>
        </w:tc>
        <w:tc>
          <w:tcPr>
            <w:tcW w:w="2014" w:type="pct"/>
            <w:hideMark/>
          </w:tcPr>
          <w:p w14:paraId="46E41DC4" w14:textId="77777777" w:rsidR="000975D3" w:rsidRPr="00203D9A" w:rsidRDefault="000975D3" w:rsidP="002D4449">
            <w:pPr>
              <w:spacing w:line="240" w:lineRule="auto"/>
              <w:jc w:val="left"/>
              <w:rPr>
                <w:rFonts w:asciiTheme="minorHAnsi" w:hAnsiTheme="minorHAnsi"/>
                <w:sz w:val="16"/>
                <w:szCs w:val="16"/>
                <w:lang w:val="de-DE"/>
              </w:rPr>
            </w:pPr>
            <w:r w:rsidRPr="00203D9A">
              <w:rPr>
                <w:rFonts w:asciiTheme="minorHAnsi" w:hAnsiTheme="minorHAnsi"/>
                <w:sz w:val="16"/>
                <w:szCs w:val="16"/>
                <w:lang w:val="de-DE"/>
              </w:rPr>
              <w:t>New or recurrent involvement</w:t>
            </w:r>
          </w:p>
        </w:tc>
      </w:tr>
    </w:tbl>
    <w:p w14:paraId="7544BBCF" w14:textId="77777777" w:rsidR="000975D3" w:rsidRPr="00203D9A" w:rsidRDefault="000975D3" w:rsidP="000975D3">
      <w:pPr>
        <w:pStyle w:val="Textkrper-Einzug2"/>
        <w:spacing w:after="0" w:line="240" w:lineRule="auto"/>
        <w:ind w:left="0"/>
        <w:jc w:val="both"/>
        <w:rPr>
          <w:rFonts w:asciiTheme="minorHAnsi" w:hAnsiTheme="minorHAnsi" w:cstheme="minorHAnsi"/>
          <w:i/>
          <w:sz w:val="18"/>
          <w:szCs w:val="18"/>
          <w:lang w:val="en-US"/>
        </w:rPr>
      </w:pPr>
    </w:p>
    <w:p w14:paraId="68E5EE08" w14:textId="77777777" w:rsidR="000975D3" w:rsidRPr="00203D9A" w:rsidRDefault="000975D3" w:rsidP="000975D3">
      <w:pPr>
        <w:pStyle w:val="Textkrper-Einzug2"/>
        <w:spacing w:after="0" w:line="240" w:lineRule="auto"/>
        <w:ind w:left="0"/>
        <w:jc w:val="both"/>
        <w:rPr>
          <w:rFonts w:asciiTheme="minorHAnsi" w:hAnsiTheme="minorHAnsi" w:cstheme="minorHAnsi"/>
          <w:i/>
          <w:sz w:val="18"/>
          <w:szCs w:val="18"/>
          <w:lang w:val="en-US"/>
        </w:rPr>
      </w:pPr>
      <w:r w:rsidRPr="00203D9A">
        <w:rPr>
          <w:rFonts w:asciiTheme="minorHAnsi" w:hAnsiTheme="minorHAnsi" w:cstheme="minorHAnsi"/>
          <w:i/>
          <w:sz w:val="18"/>
          <w:szCs w:val="18"/>
          <w:lang w:val="en-US"/>
        </w:rPr>
        <w:t xml:space="preserve">Abbreviations: 5PS, 5-point scale; CT, computed tomography; FDG, fluorodeoxyglucose; IHC, immunohistochemistry; LDi, longest transverse diameter of a lesion; MRI, magnetic resonance imaging; PET, positron emission tomography; PPD, cross product of the </w:t>
      </w:r>
      <w:r w:rsidRPr="00203D9A">
        <w:rPr>
          <w:rFonts w:asciiTheme="minorHAnsi" w:hAnsiTheme="minorHAnsi" w:cstheme="minorHAnsi"/>
          <w:i/>
          <w:sz w:val="18"/>
          <w:szCs w:val="18"/>
          <w:lang w:val="en-US"/>
        </w:rPr>
        <w:lastRenderedPageBreak/>
        <w:t>LDi and perpendicular diameter; SDi, shortest axis perpendicular to the LDi; SPD, sum of the product of the perpendicular diameters for multiple lesions.</w:t>
      </w:r>
    </w:p>
    <w:p w14:paraId="57E9903B" w14:textId="77777777" w:rsidR="000975D3" w:rsidRPr="00203D9A" w:rsidRDefault="000975D3" w:rsidP="000975D3">
      <w:pPr>
        <w:pStyle w:val="Textkrper-Einzug2"/>
        <w:spacing w:after="0" w:line="240" w:lineRule="auto"/>
        <w:ind w:left="0"/>
        <w:jc w:val="both"/>
        <w:rPr>
          <w:rFonts w:asciiTheme="minorHAnsi" w:hAnsiTheme="minorHAnsi" w:cstheme="minorHAnsi"/>
          <w:i/>
          <w:sz w:val="18"/>
          <w:szCs w:val="18"/>
          <w:lang w:val="en-US"/>
        </w:rPr>
      </w:pPr>
      <w:r w:rsidRPr="00203D9A">
        <w:rPr>
          <w:rFonts w:asciiTheme="minorHAnsi" w:hAnsiTheme="minorHAnsi" w:cstheme="minorHAnsi"/>
          <w:i/>
          <w:sz w:val="18"/>
          <w:szCs w:val="18"/>
          <w:lang w:val="en-US"/>
        </w:rPr>
        <w:t>*A score of 3 in many patients indicates a good prognosis with standard treatment, especially if at the time of an interim scan. However, in trials involving PET where de-escalation is investigated, it may be preferable to consider a score of 3 as inadequate response (to avoid undertreatment). Measured dominant lesions: Up to six of the largest dominant nodes, nodal masses, and extranodal lesions selected to be clearly measurable in two diameters. Nodes should preferably be from disparate regions of the body and should include, where applicable, mediastinal and retroperitoneal areas. Non-nodal lesions include those in solid organs (eg, liver, spleen, kidneys, lungs), GI involvement, cutaneous lesions, or those noted on palpation. Nonmeasured lesions: Any disease not selected as measured, dominant disease and truly assessable disease should be considered not measured. These sites include any nodes, nodal masses, and extranodal sites not selected as dominant or measurable or that do not meet the requirements for measurability but are still considered abnormal, as well as truly assessable disease, which is any site of suspected disease that would be difficult to follow quantitatively with measurement, including pleural effusions, ascites, bone lesions, leptomeningeal disease, abdominal masses, and other lesions that cannot be confirmed and followed by imaging. In Waldeyer's ring or in extranodal sites (eg, GI tract, liver, bone marrow), FDG uptake may be greater than in the mediastinum with complete metabolic response, but should be no higher than surrounding normal physiologic uptake (eg, with marrow activation as a result of chemotherapy or myeloid growth factors).</w:t>
      </w:r>
    </w:p>
    <w:p w14:paraId="364F13C8" w14:textId="77777777" w:rsidR="000975D3" w:rsidRPr="00203D9A" w:rsidRDefault="000975D3" w:rsidP="000975D3">
      <w:pPr>
        <w:pStyle w:val="Textkrper-Einzug2"/>
        <w:spacing w:after="0" w:line="240" w:lineRule="auto"/>
        <w:ind w:left="0"/>
        <w:jc w:val="both"/>
        <w:rPr>
          <w:rFonts w:asciiTheme="minorHAnsi" w:hAnsiTheme="minorHAnsi" w:cstheme="minorHAnsi"/>
          <w:i/>
          <w:sz w:val="18"/>
          <w:szCs w:val="18"/>
          <w:lang w:val="en-US"/>
        </w:rPr>
      </w:pPr>
      <w:r w:rsidRPr="00203D9A">
        <w:rPr>
          <w:rFonts w:asciiTheme="minorHAnsi" w:hAnsiTheme="minorHAnsi" w:cstheme="minorHAnsi"/>
          <w:i/>
          <w:sz w:val="18"/>
          <w:szCs w:val="18"/>
          <w:lang w:val="en-US"/>
        </w:rPr>
        <w:t>†PET 5PS: 1, no uptake above background; 2, uptake ≤ mediastinum; 3, uptake &gt; mediastinum but ≤ liver; 4, uptake moderately &gt; liver; 5, uptake markedly higher than liver and/or new lesions; X, new areas of uptake unlikely to be related to lymphoma.</w:t>
      </w:r>
    </w:p>
    <w:p w14:paraId="12B6AC29" w14:textId="77777777" w:rsidR="00B82122" w:rsidRPr="00203D9A" w:rsidRDefault="00B82122" w:rsidP="000975D3">
      <w:pPr>
        <w:pStyle w:val="Textkrper-Einzug2"/>
        <w:spacing w:after="0" w:line="240" w:lineRule="auto"/>
        <w:ind w:left="0"/>
        <w:jc w:val="both"/>
        <w:rPr>
          <w:rFonts w:asciiTheme="minorHAnsi" w:hAnsiTheme="minorHAnsi" w:cstheme="minorHAnsi"/>
          <w:i/>
          <w:sz w:val="18"/>
          <w:szCs w:val="18"/>
          <w:lang w:val="en-US"/>
        </w:rPr>
      </w:pPr>
    </w:p>
    <w:p w14:paraId="04F765D5" w14:textId="77777777" w:rsidR="00B82122" w:rsidRPr="00203D9A" w:rsidRDefault="00B82122" w:rsidP="00B82122">
      <w:pPr>
        <w:rPr>
          <w:lang w:val="en-US"/>
        </w:rPr>
      </w:pPr>
    </w:p>
    <w:p w14:paraId="220A540E" w14:textId="77777777" w:rsidR="0002189C" w:rsidRDefault="0002189C" w:rsidP="0002189C">
      <w:pPr>
        <w:pStyle w:val="berschrift3"/>
        <w:numPr>
          <w:ilvl w:val="0"/>
          <w:numId w:val="0"/>
        </w:numPr>
        <w:rPr>
          <w:lang w:val="en-US"/>
        </w:rPr>
      </w:pPr>
      <w:bookmarkStart w:id="48" w:name="_Toc76646686"/>
      <w:r w:rsidRPr="00203D9A">
        <w:rPr>
          <w:lang w:val="en-US"/>
        </w:rPr>
        <w:t>3.</w:t>
      </w:r>
      <w:r w:rsidR="00704C24">
        <w:rPr>
          <w:lang w:val="en-US"/>
        </w:rPr>
        <w:t>4</w:t>
      </w:r>
      <w:r w:rsidRPr="00203D9A">
        <w:rPr>
          <w:lang w:val="en-US"/>
        </w:rPr>
        <w:t>.</w:t>
      </w:r>
      <w:r w:rsidR="00704C24">
        <w:rPr>
          <w:lang w:val="en-US"/>
        </w:rPr>
        <w:t>3</w:t>
      </w:r>
      <w:r w:rsidRPr="00203D9A">
        <w:rPr>
          <w:lang w:val="en-US"/>
        </w:rPr>
        <w:tab/>
      </w:r>
      <w:r w:rsidRPr="0002189C">
        <w:rPr>
          <w:lang w:val="en-US"/>
        </w:rPr>
        <w:t>Assessment of treatment response</w:t>
      </w:r>
      <w:bookmarkEnd w:id="48"/>
    </w:p>
    <w:p w14:paraId="01474EFE" w14:textId="77777777" w:rsidR="0002189C" w:rsidRPr="0002189C" w:rsidRDefault="0002189C" w:rsidP="0002189C">
      <w:pPr>
        <w:rPr>
          <w:lang w:val="en-US"/>
        </w:rPr>
      </w:pPr>
    </w:p>
    <w:p w14:paraId="27AE18B4" w14:textId="77777777" w:rsidR="000975D3" w:rsidRPr="00203D9A" w:rsidRDefault="0002189C" w:rsidP="00B82122">
      <w:pPr>
        <w:pStyle w:val="Textkrper-Einzug2"/>
        <w:numPr>
          <w:ilvl w:val="0"/>
          <w:numId w:val="12"/>
        </w:numPr>
        <w:spacing w:after="0" w:line="276" w:lineRule="auto"/>
        <w:ind w:left="567"/>
        <w:jc w:val="both"/>
        <w:rPr>
          <w:rFonts w:asciiTheme="minorHAnsi" w:hAnsiTheme="minorHAnsi" w:cstheme="minorHAnsi"/>
          <w:szCs w:val="22"/>
          <w:lang w:val="en-US"/>
        </w:rPr>
      </w:pPr>
      <w:r>
        <w:rPr>
          <w:rFonts w:asciiTheme="minorHAnsi" w:hAnsiTheme="minorHAnsi" w:cstheme="minorHAnsi"/>
          <w:b/>
          <w:bCs/>
          <w:szCs w:val="22"/>
          <w:lang w:val="en-US"/>
        </w:rPr>
        <w:t>C</w:t>
      </w:r>
      <w:r w:rsidR="000975D3" w:rsidRPr="00203D9A">
        <w:rPr>
          <w:rFonts w:asciiTheme="minorHAnsi" w:hAnsiTheme="minorHAnsi" w:cstheme="minorHAnsi"/>
          <w:b/>
          <w:bCs/>
          <w:szCs w:val="22"/>
          <w:lang w:val="en-US"/>
        </w:rPr>
        <w:t xml:space="preserve">omplete response (CR): scores 1, 2 or 3 </w:t>
      </w:r>
      <w:r w:rsidR="000975D3" w:rsidRPr="00203D9A">
        <w:rPr>
          <w:rFonts w:asciiTheme="minorHAnsi" w:hAnsiTheme="minorHAnsi" w:cstheme="minorHAnsi"/>
          <w:szCs w:val="22"/>
          <w:lang w:val="en-US"/>
        </w:rPr>
        <w:t xml:space="preserve">together with the </w:t>
      </w:r>
      <w:r w:rsidR="000975D3" w:rsidRPr="00203D9A">
        <w:rPr>
          <w:rFonts w:asciiTheme="minorHAnsi" w:hAnsiTheme="minorHAnsi" w:cstheme="minorHAnsi"/>
          <w:i/>
          <w:iCs/>
          <w:szCs w:val="22"/>
          <w:lang w:val="en-US"/>
        </w:rPr>
        <w:t xml:space="preserve">absence of FDG-avid </w:t>
      </w:r>
      <w:r w:rsidR="000975D3" w:rsidRPr="00203D9A">
        <w:rPr>
          <w:rFonts w:asciiTheme="minorHAnsi" w:hAnsiTheme="minorHAnsi" w:cstheme="minorHAnsi"/>
          <w:szCs w:val="22"/>
          <w:lang w:val="en-US"/>
        </w:rPr>
        <w:t>bone marrow lesion(s) are interpreted as complete metabolic response (</w:t>
      </w:r>
      <w:r w:rsidR="000975D3" w:rsidRPr="00203D9A">
        <w:rPr>
          <w:rFonts w:asciiTheme="minorHAnsi" w:hAnsiTheme="minorHAnsi" w:cstheme="minorHAnsi"/>
          <w:b/>
          <w:bCs/>
          <w:szCs w:val="22"/>
          <w:lang w:val="en-US"/>
        </w:rPr>
        <w:t>CMR</w:t>
      </w:r>
      <w:r w:rsidR="000975D3" w:rsidRPr="00203D9A">
        <w:rPr>
          <w:rFonts w:asciiTheme="minorHAnsi" w:hAnsiTheme="minorHAnsi" w:cstheme="minorHAnsi"/>
          <w:szCs w:val="22"/>
          <w:lang w:val="en-US"/>
        </w:rPr>
        <w:t>), irrespective of a persistent mass on CT</w:t>
      </w:r>
    </w:p>
    <w:p w14:paraId="5CF66E3B" w14:textId="77777777" w:rsidR="000975D3" w:rsidRPr="00203D9A" w:rsidRDefault="0002189C" w:rsidP="00B82122">
      <w:pPr>
        <w:pStyle w:val="Textkrper-Einzug2"/>
        <w:numPr>
          <w:ilvl w:val="0"/>
          <w:numId w:val="12"/>
        </w:numPr>
        <w:spacing w:after="0" w:line="276" w:lineRule="auto"/>
        <w:ind w:left="567"/>
        <w:jc w:val="both"/>
        <w:rPr>
          <w:rFonts w:asciiTheme="minorHAnsi" w:hAnsiTheme="minorHAnsi" w:cstheme="minorHAnsi"/>
          <w:szCs w:val="22"/>
          <w:lang w:val="en-US"/>
        </w:rPr>
      </w:pPr>
      <w:r>
        <w:rPr>
          <w:rFonts w:asciiTheme="minorHAnsi" w:hAnsiTheme="minorHAnsi" w:cstheme="minorHAnsi"/>
          <w:b/>
          <w:bCs/>
          <w:szCs w:val="22"/>
          <w:lang w:val="en-US"/>
        </w:rPr>
        <w:t>P</w:t>
      </w:r>
      <w:r w:rsidR="000975D3" w:rsidRPr="00203D9A">
        <w:rPr>
          <w:rFonts w:asciiTheme="minorHAnsi" w:hAnsiTheme="minorHAnsi" w:cstheme="minorHAnsi"/>
          <w:b/>
          <w:bCs/>
          <w:szCs w:val="22"/>
          <w:lang w:val="en-US"/>
        </w:rPr>
        <w:t>artial response (PR):</w:t>
      </w:r>
      <w:r w:rsidR="000975D3" w:rsidRPr="00203D9A">
        <w:rPr>
          <w:rFonts w:asciiTheme="minorHAnsi" w:hAnsiTheme="minorHAnsi" w:cstheme="minorHAnsi"/>
          <w:szCs w:val="22"/>
          <w:lang w:val="en-US"/>
        </w:rPr>
        <w:t xml:space="preserve"> a Deauville score of </w:t>
      </w:r>
      <w:r w:rsidR="000975D3" w:rsidRPr="00203D9A">
        <w:rPr>
          <w:rFonts w:asciiTheme="minorHAnsi" w:hAnsiTheme="minorHAnsi" w:cstheme="minorHAnsi"/>
          <w:b/>
          <w:bCs/>
          <w:szCs w:val="22"/>
          <w:lang w:val="en-US"/>
        </w:rPr>
        <w:t>4 or 5</w:t>
      </w:r>
      <w:r w:rsidR="000975D3" w:rsidRPr="00203D9A">
        <w:rPr>
          <w:rFonts w:asciiTheme="minorHAnsi" w:hAnsiTheme="minorHAnsi" w:cstheme="minorHAnsi"/>
          <w:szCs w:val="22"/>
          <w:lang w:val="en-US"/>
        </w:rPr>
        <w:t>, provided: </w:t>
      </w:r>
    </w:p>
    <w:p w14:paraId="74EFC5A7" w14:textId="77777777" w:rsidR="000975D3" w:rsidRPr="00203D9A" w:rsidRDefault="000975D3" w:rsidP="00B82122">
      <w:pPr>
        <w:pStyle w:val="Textkrper-Einzug2"/>
        <w:numPr>
          <w:ilvl w:val="1"/>
          <w:numId w:val="12"/>
        </w:numPr>
        <w:spacing w:after="0" w:line="276" w:lineRule="auto"/>
        <w:ind w:left="567" w:firstLine="284"/>
        <w:jc w:val="both"/>
        <w:rPr>
          <w:rFonts w:asciiTheme="minorHAnsi" w:hAnsiTheme="minorHAnsi" w:cstheme="minorHAnsi"/>
          <w:szCs w:val="22"/>
          <w:lang w:val="en-US"/>
        </w:rPr>
      </w:pPr>
      <w:r w:rsidRPr="00203D9A">
        <w:rPr>
          <w:rFonts w:asciiTheme="minorHAnsi" w:hAnsiTheme="minorHAnsi" w:cstheme="minorHAnsi"/>
          <w:i/>
          <w:iCs/>
          <w:szCs w:val="22"/>
          <w:lang w:val="en-US"/>
        </w:rPr>
        <w:t xml:space="preserve">uptake is decreased </w:t>
      </w:r>
      <w:r w:rsidRPr="00203D9A">
        <w:rPr>
          <w:rFonts w:asciiTheme="minorHAnsi" w:hAnsiTheme="minorHAnsi" w:cstheme="minorHAnsi"/>
          <w:szCs w:val="22"/>
          <w:lang w:val="en-US"/>
        </w:rPr>
        <w:t>compared with baseline and</w:t>
      </w:r>
    </w:p>
    <w:p w14:paraId="2D7E95B3" w14:textId="77777777" w:rsidR="000975D3" w:rsidRPr="00203D9A" w:rsidRDefault="000975D3" w:rsidP="00B82122">
      <w:pPr>
        <w:pStyle w:val="Textkrper-Einzug2"/>
        <w:numPr>
          <w:ilvl w:val="1"/>
          <w:numId w:val="12"/>
        </w:numPr>
        <w:spacing w:after="0" w:line="276" w:lineRule="auto"/>
        <w:ind w:left="567" w:firstLine="284"/>
        <w:jc w:val="both"/>
        <w:rPr>
          <w:rFonts w:asciiTheme="minorHAnsi" w:hAnsiTheme="minorHAnsi" w:cstheme="minorHAnsi"/>
          <w:szCs w:val="22"/>
          <w:lang w:val="en-US"/>
        </w:rPr>
      </w:pPr>
      <w:r w:rsidRPr="00203D9A">
        <w:rPr>
          <w:rFonts w:asciiTheme="minorHAnsi" w:hAnsiTheme="minorHAnsi" w:cstheme="minorHAnsi"/>
          <w:szCs w:val="22"/>
          <w:lang w:val="en-US"/>
        </w:rPr>
        <w:t>absence of structural progression development on CT</w:t>
      </w:r>
    </w:p>
    <w:p w14:paraId="6C41BB95" w14:textId="77777777" w:rsidR="000975D3" w:rsidRPr="00203D9A" w:rsidRDefault="0002189C" w:rsidP="00B82122">
      <w:pPr>
        <w:pStyle w:val="Textkrper-Einzug2"/>
        <w:numPr>
          <w:ilvl w:val="0"/>
          <w:numId w:val="12"/>
        </w:numPr>
        <w:spacing w:after="0" w:line="276" w:lineRule="auto"/>
        <w:ind w:left="567"/>
        <w:jc w:val="both"/>
        <w:rPr>
          <w:rFonts w:asciiTheme="minorHAnsi" w:hAnsiTheme="minorHAnsi" w:cstheme="minorHAnsi"/>
          <w:szCs w:val="22"/>
          <w:lang w:val="en-US"/>
        </w:rPr>
      </w:pPr>
      <w:r>
        <w:rPr>
          <w:rFonts w:asciiTheme="minorHAnsi" w:hAnsiTheme="minorHAnsi" w:cstheme="minorHAnsi"/>
          <w:b/>
          <w:bCs/>
          <w:szCs w:val="22"/>
          <w:lang w:val="en-US"/>
        </w:rPr>
        <w:t>S</w:t>
      </w:r>
      <w:r w:rsidR="000975D3" w:rsidRPr="00203D9A">
        <w:rPr>
          <w:rFonts w:asciiTheme="minorHAnsi" w:hAnsiTheme="minorHAnsi" w:cstheme="minorHAnsi"/>
          <w:b/>
          <w:bCs/>
          <w:szCs w:val="22"/>
          <w:lang w:val="en-US"/>
        </w:rPr>
        <w:t>table disease (SD)</w:t>
      </w:r>
      <w:r w:rsidR="000975D3" w:rsidRPr="00203D9A">
        <w:rPr>
          <w:rFonts w:asciiTheme="minorHAnsi" w:hAnsiTheme="minorHAnsi" w:cstheme="minorHAnsi"/>
          <w:szCs w:val="22"/>
          <w:lang w:val="en-US"/>
        </w:rPr>
        <w:t xml:space="preserve">, also called </w:t>
      </w:r>
      <w:r w:rsidR="000975D3" w:rsidRPr="00203D9A">
        <w:rPr>
          <w:rFonts w:asciiTheme="minorHAnsi" w:hAnsiTheme="minorHAnsi" w:cstheme="minorHAnsi"/>
          <w:i/>
          <w:iCs/>
          <w:szCs w:val="22"/>
          <w:lang w:val="en-US"/>
        </w:rPr>
        <w:t>no metabolic response: </w:t>
      </w:r>
      <w:r w:rsidR="000975D3" w:rsidRPr="00203D9A">
        <w:rPr>
          <w:rFonts w:asciiTheme="minorHAnsi" w:hAnsiTheme="minorHAnsi" w:cstheme="minorHAnsi"/>
          <w:szCs w:val="22"/>
          <w:lang w:val="en-US"/>
        </w:rPr>
        <w:t xml:space="preserve">a Deauville score of </w:t>
      </w:r>
      <w:r w:rsidR="000975D3" w:rsidRPr="00203D9A">
        <w:rPr>
          <w:rFonts w:asciiTheme="minorHAnsi" w:hAnsiTheme="minorHAnsi" w:cstheme="minorHAnsi"/>
          <w:b/>
          <w:bCs/>
          <w:szCs w:val="22"/>
          <w:lang w:val="en-US"/>
        </w:rPr>
        <w:t xml:space="preserve">4 or 5 </w:t>
      </w:r>
      <w:r w:rsidR="000975D3" w:rsidRPr="00203D9A">
        <w:rPr>
          <w:rFonts w:asciiTheme="minorHAnsi" w:hAnsiTheme="minorHAnsi" w:cstheme="minorHAnsi"/>
          <w:i/>
          <w:iCs/>
          <w:szCs w:val="22"/>
          <w:lang w:val="en-US"/>
        </w:rPr>
        <w:t>without significant change in FDG uptake from baseline</w:t>
      </w:r>
      <w:r w:rsidR="000975D3" w:rsidRPr="00203D9A">
        <w:rPr>
          <w:rFonts w:asciiTheme="minorHAnsi" w:hAnsiTheme="minorHAnsi" w:cstheme="minorHAnsi"/>
          <w:szCs w:val="22"/>
          <w:lang w:val="en-US"/>
        </w:rPr>
        <w:t>. </w:t>
      </w:r>
    </w:p>
    <w:p w14:paraId="30C62EE1" w14:textId="77777777" w:rsidR="000975D3" w:rsidRPr="00203D9A" w:rsidRDefault="0002189C" w:rsidP="00B82122">
      <w:pPr>
        <w:pStyle w:val="Textkrper-Einzug2"/>
        <w:numPr>
          <w:ilvl w:val="0"/>
          <w:numId w:val="12"/>
        </w:numPr>
        <w:spacing w:after="0" w:line="276" w:lineRule="auto"/>
        <w:ind w:left="567"/>
        <w:jc w:val="both"/>
        <w:rPr>
          <w:rFonts w:asciiTheme="minorHAnsi" w:hAnsiTheme="minorHAnsi" w:cstheme="minorHAnsi"/>
          <w:szCs w:val="22"/>
          <w:lang w:val="en-US"/>
        </w:rPr>
      </w:pPr>
      <w:r>
        <w:rPr>
          <w:rFonts w:asciiTheme="minorHAnsi" w:hAnsiTheme="minorHAnsi" w:cstheme="minorHAnsi"/>
          <w:b/>
          <w:bCs/>
          <w:szCs w:val="22"/>
          <w:lang w:val="en-US"/>
        </w:rPr>
        <w:t>P</w:t>
      </w:r>
      <w:r w:rsidR="000975D3" w:rsidRPr="00203D9A">
        <w:rPr>
          <w:rFonts w:asciiTheme="minorHAnsi" w:hAnsiTheme="minorHAnsi" w:cstheme="minorHAnsi"/>
          <w:b/>
          <w:bCs/>
          <w:szCs w:val="22"/>
          <w:lang w:val="en-US"/>
        </w:rPr>
        <w:t>rogressive disease (PD):</w:t>
      </w:r>
      <w:r w:rsidR="000975D3" w:rsidRPr="00203D9A">
        <w:rPr>
          <w:rFonts w:asciiTheme="minorHAnsi" w:hAnsiTheme="minorHAnsi" w:cstheme="minorHAnsi"/>
          <w:szCs w:val="22"/>
          <w:lang w:val="en-US"/>
        </w:rPr>
        <w:t xml:space="preserve"> a Deauville score of </w:t>
      </w:r>
      <w:r w:rsidR="000975D3" w:rsidRPr="00203D9A">
        <w:rPr>
          <w:rFonts w:asciiTheme="minorHAnsi" w:hAnsiTheme="minorHAnsi" w:cstheme="minorHAnsi"/>
          <w:b/>
          <w:bCs/>
          <w:szCs w:val="22"/>
          <w:lang w:val="en-US"/>
        </w:rPr>
        <w:t xml:space="preserve">4 to 5 </w:t>
      </w:r>
      <w:r w:rsidR="000975D3" w:rsidRPr="00203D9A">
        <w:rPr>
          <w:rFonts w:asciiTheme="minorHAnsi" w:hAnsiTheme="minorHAnsi" w:cstheme="minorHAnsi"/>
          <w:szCs w:val="22"/>
          <w:lang w:val="en-US"/>
        </w:rPr>
        <w:t xml:space="preserve">with </w:t>
      </w:r>
      <w:r w:rsidR="000975D3" w:rsidRPr="00203D9A">
        <w:rPr>
          <w:rFonts w:asciiTheme="minorHAnsi" w:hAnsiTheme="minorHAnsi" w:cstheme="minorHAnsi"/>
          <w:i/>
          <w:iCs/>
          <w:szCs w:val="22"/>
          <w:lang w:val="en-US"/>
        </w:rPr>
        <w:t xml:space="preserve">increasing intensity </w:t>
      </w:r>
      <w:r w:rsidR="000975D3" w:rsidRPr="00203D9A">
        <w:rPr>
          <w:rFonts w:asciiTheme="minorHAnsi" w:hAnsiTheme="minorHAnsi" w:cstheme="minorHAnsi"/>
          <w:szCs w:val="22"/>
          <w:lang w:val="en-US"/>
        </w:rPr>
        <w:t xml:space="preserve">compared to baseline or any interim scan and/or </w:t>
      </w:r>
      <w:r w:rsidR="000975D3" w:rsidRPr="00203D9A">
        <w:rPr>
          <w:rFonts w:asciiTheme="minorHAnsi" w:hAnsiTheme="minorHAnsi" w:cstheme="minorHAnsi"/>
          <w:i/>
          <w:iCs/>
          <w:szCs w:val="22"/>
          <w:lang w:val="en-US"/>
        </w:rPr>
        <w:t xml:space="preserve">any new FDG-avid focus </w:t>
      </w:r>
      <w:r w:rsidR="000975D3" w:rsidRPr="00203D9A">
        <w:rPr>
          <w:rFonts w:asciiTheme="minorHAnsi" w:hAnsiTheme="minorHAnsi" w:cstheme="minorHAnsi"/>
          <w:szCs w:val="22"/>
          <w:lang w:val="en-US"/>
        </w:rPr>
        <w:t>consistent with malignant lymphoma</w:t>
      </w:r>
    </w:p>
    <w:p w14:paraId="3E012902"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en-US"/>
        </w:rPr>
      </w:pPr>
    </w:p>
    <w:p w14:paraId="4D8EFF34"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en-US"/>
        </w:rPr>
      </w:pPr>
    </w:p>
    <w:p w14:paraId="01E140B1" w14:textId="77777777" w:rsidR="006D1909" w:rsidRDefault="006D1909">
      <w:pPr>
        <w:spacing w:line="240" w:lineRule="auto"/>
        <w:jc w:val="left"/>
        <w:rPr>
          <w:rFonts w:asciiTheme="minorHAnsi" w:hAnsiTheme="minorHAnsi" w:cstheme="minorHAnsi"/>
          <w:szCs w:val="22"/>
          <w:lang w:val="en-US"/>
        </w:rPr>
      </w:pPr>
      <w:r>
        <w:rPr>
          <w:rFonts w:asciiTheme="minorHAnsi" w:hAnsiTheme="minorHAnsi" w:cstheme="minorHAnsi"/>
          <w:szCs w:val="22"/>
          <w:lang w:val="en-US"/>
        </w:rPr>
        <w:br w:type="page"/>
      </w:r>
    </w:p>
    <w:p w14:paraId="397B6EC3" w14:textId="77777777" w:rsidR="000975D3" w:rsidRPr="00203D9A" w:rsidRDefault="000975D3" w:rsidP="000975D3">
      <w:pPr>
        <w:pStyle w:val="berschrift1"/>
      </w:pPr>
      <w:bookmarkStart w:id="49" w:name="_Toc367183618"/>
      <w:bookmarkStart w:id="50" w:name="_Toc367183856"/>
      <w:bookmarkStart w:id="51" w:name="_Toc495561167"/>
      <w:bookmarkStart w:id="52" w:name="_Toc76646687"/>
      <w:r w:rsidRPr="00203D9A">
        <w:lastRenderedPageBreak/>
        <w:t>4</w:t>
      </w:r>
      <w:r w:rsidRPr="00203D9A">
        <w:tab/>
      </w:r>
      <w:bookmarkEnd w:id="49"/>
      <w:bookmarkEnd w:id="50"/>
      <w:r w:rsidRPr="00203D9A">
        <w:t>Besondere klinische Situationen</w:t>
      </w:r>
      <w:bookmarkEnd w:id="51"/>
      <w:bookmarkEnd w:id="52"/>
      <w:r w:rsidRPr="00203D9A">
        <w:t xml:space="preserve"> </w:t>
      </w:r>
    </w:p>
    <w:p w14:paraId="4F550BFA" w14:textId="77777777" w:rsidR="000975D3" w:rsidRPr="00203D9A" w:rsidRDefault="000975D3" w:rsidP="000975D3">
      <w:pPr>
        <w:pStyle w:val="berschrift2"/>
        <w:numPr>
          <w:ilvl w:val="0"/>
          <w:numId w:val="0"/>
        </w:numPr>
        <w:ind w:left="851" w:hanging="851"/>
        <w:rPr>
          <w:lang w:val="de-DE"/>
        </w:rPr>
      </w:pPr>
      <w:bookmarkStart w:id="53" w:name="_Toc495561168"/>
      <w:bookmarkStart w:id="54" w:name="_Toc76646688"/>
      <w:r w:rsidRPr="00203D9A">
        <w:t>4.1</w:t>
      </w:r>
      <w:r w:rsidRPr="00203D9A">
        <w:tab/>
      </w:r>
      <w:r w:rsidRPr="00203D9A">
        <w:rPr>
          <w:lang w:val="de-DE"/>
        </w:rPr>
        <w:t>Supportivtherapie</w:t>
      </w:r>
      <w:bookmarkEnd w:id="53"/>
      <w:bookmarkEnd w:id="54"/>
    </w:p>
    <w:p w14:paraId="0CB95E33" w14:textId="77777777" w:rsidR="00C006F6" w:rsidRDefault="00C006F6" w:rsidP="000975D3">
      <w:pPr>
        <w:pStyle w:val="Textkrper-Einzug2"/>
        <w:spacing w:after="0" w:line="276" w:lineRule="auto"/>
        <w:ind w:left="0"/>
        <w:jc w:val="both"/>
        <w:rPr>
          <w:rFonts w:asciiTheme="minorHAnsi" w:hAnsiTheme="minorHAnsi" w:cstheme="minorHAnsi"/>
          <w:b/>
          <w:szCs w:val="22"/>
          <w:lang w:val="de-DE"/>
        </w:rPr>
      </w:pPr>
    </w:p>
    <w:p w14:paraId="3E5F7EFA" w14:textId="77777777" w:rsidR="00B91A05" w:rsidRPr="0094479A" w:rsidRDefault="00C006F6" w:rsidP="000975D3">
      <w:pPr>
        <w:pStyle w:val="Textkrper-Einzug2"/>
        <w:spacing w:after="0" w:line="276" w:lineRule="auto"/>
        <w:ind w:left="0"/>
        <w:jc w:val="both"/>
        <w:rPr>
          <w:rFonts w:asciiTheme="minorHAnsi" w:hAnsiTheme="minorHAnsi" w:cstheme="minorHAnsi"/>
          <w:szCs w:val="22"/>
          <w:lang w:val="de-DE"/>
        </w:rPr>
      </w:pPr>
      <w:r w:rsidRPr="0094479A">
        <w:rPr>
          <w:rFonts w:asciiTheme="minorHAnsi" w:hAnsiTheme="minorHAnsi" w:cstheme="minorHAnsi"/>
          <w:szCs w:val="22"/>
          <w:lang w:val="de-DE"/>
        </w:rPr>
        <w:t xml:space="preserve">Siehe auch </w:t>
      </w:r>
      <w:r w:rsidR="00B91A05">
        <w:rPr>
          <w:rFonts w:asciiTheme="minorHAnsi" w:hAnsiTheme="minorHAnsi" w:cstheme="minorHAnsi"/>
          <w:szCs w:val="22"/>
          <w:lang w:val="de-DE"/>
        </w:rPr>
        <w:t>„</w:t>
      </w:r>
      <w:r w:rsidRPr="0094479A">
        <w:rPr>
          <w:rFonts w:asciiTheme="minorHAnsi" w:hAnsiTheme="minorHAnsi" w:cstheme="minorHAnsi"/>
          <w:szCs w:val="22"/>
          <w:lang w:val="de-DE"/>
        </w:rPr>
        <w:t>L</w:t>
      </w:r>
      <w:r w:rsidR="00B91A05" w:rsidRPr="0094479A">
        <w:rPr>
          <w:rFonts w:asciiTheme="minorHAnsi" w:hAnsiTheme="minorHAnsi" w:cstheme="minorHAnsi"/>
          <w:szCs w:val="22"/>
          <w:lang w:val="de-DE"/>
        </w:rPr>
        <w:t>eitlinie</w:t>
      </w:r>
      <w:r w:rsidRPr="0094479A">
        <w:rPr>
          <w:rFonts w:asciiTheme="minorHAnsi" w:hAnsiTheme="minorHAnsi" w:cstheme="minorHAnsi"/>
          <w:szCs w:val="22"/>
          <w:lang w:val="de-DE"/>
        </w:rPr>
        <w:t xml:space="preserve"> für </w:t>
      </w:r>
      <w:r w:rsidR="00B91A05" w:rsidRPr="0094479A">
        <w:rPr>
          <w:rFonts w:asciiTheme="minorHAnsi" w:hAnsiTheme="minorHAnsi" w:cstheme="minorHAnsi"/>
          <w:szCs w:val="22"/>
          <w:lang w:val="de-DE"/>
        </w:rPr>
        <w:t>Antimikrobielle Prophylaxe und Therapie</w:t>
      </w:r>
      <w:r w:rsidR="00B91A05">
        <w:rPr>
          <w:rFonts w:asciiTheme="minorHAnsi" w:hAnsiTheme="minorHAnsi" w:cstheme="minorHAnsi"/>
          <w:szCs w:val="22"/>
          <w:lang w:val="de-DE"/>
        </w:rPr>
        <w:t>“</w:t>
      </w:r>
    </w:p>
    <w:p w14:paraId="70971C5A" w14:textId="0ECBDFAB" w:rsidR="00C006F6" w:rsidRPr="000F0D91" w:rsidRDefault="000F0D91" w:rsidP="000975D3">
      <w:pPr>
        <w:pStyle w:val="Textkrper-Einzug2"/>
        <w:spacing w:after="0" w:line="276" w:lineRule="auto"/>
        <w:ind w:left="0"/>
        <w:jc w:val="both"/>
        <w:rPr>
          <w:rFonts w:asciiTheme="minorHAnsi" w:hAnsiTheme="minorHAnsi" w:cstheme="minorHAnsi"/>
          <w:szCs w:val="22"/>
          <w:lang w:val="de-DE"/>
        </w:rPr>
      </w:pPr>
      <w:hyperlink r:id="rId32" w:history="1">
        <w:r w:rsidRPr="000F0D91">
          <w:rPr>
            <w:rStyle w:val="Hyperlink"/>
            <w:rFonts w:asciiTheme="minorHAnsi" w:hAnsiTheme="minorHAnsi" w:cstheme="minorHAnsi"/>
          </w:rPr>
          <w:t>Medikamentöse Therapie (tumorzentrum.at)</w:t>
        </w:r>
      </w:hyperlink>
    </w:p>
    <w:p w14:paraId="7027993C" w14:textId="77777777" w:rsidR="00C006F6" w:rsidRDefault="00C006F6" w:rsidP="000975D3">
      <w:pPr>
        <w:pStyle w:val="Textkrper-Einzug2"/>
        <w:spacing w:after="0" w:line="276" w:lineRule="auto"/>
        <w:ind w:left="0"/>
        <w:jc w:val="both"/>
        <w:rPr>
          <w:rFonts w:asciiTheme="minorHAnsi" w:hAnsiTheme="minorHAnsi" w:cstheme="minorHAnsi"/>
          <w:b/>
          <w:szCs w:val="22"/>
          <w:lang w:val="de-DE"/>
        </w:rPr>
      </w:pPr>
    </w:p>
    <w:p w14:paraId="3A2E8C68" w14:textId="77777777" w:rsidR="000975D3" w:rsidRPr="00203D9A" w:rsidRDefault="000975D3" w:rsidP="000975D3">
      <w:pPr>
        <w:pStyle w:val="Textkrper-Einzug2"/>
        <w:spacing w:after="0" w:line="276" w:lineRule="auto"/>
        <w:ind w:left="0"/>
        <w:jc w:val="both"/>
        <w:rPr>
          <w:rFonts w:asciiTheme="minorHAnsi" w:hAnsiTheme="minorHAnsi" w:cstheme="minorHAnsi"/>
          <w:b/>
          <w:szCs w:val="22"/>
          <w:lang w:val="de-DE"/>
        </w:rPr>
      </w:pPr>
      <w:r w:rsidRPr="00203D9A">
        <w:rPr>
          <w:rFonts w:asciiTheme="minorHAnsi" w:hAnsiTheme="minorHAnsi" w:cstheme="minorHAnsi"/>
          <w:b/>
          <w:szCs w:val="22"/>
          <w:lang w:val="de-DE"/>
        </w:rPr>
        <w:t>Darmdekontamination</w:t>
      </w:r>
      <w:r w:rsidR="00A86982" w:rsidRPr="00203D9A">
        <w:rPr>
          <w:rFonts w:asciiTheme="minorHAnsi" w:hAnsiTheme="minorHAnsi" w:cstheme="minorHAnsi"/>
          <w:b/>
          <w:szCs w:val="22"/>
          <w:lang w:val="de-DE"/>
        </w:rPr>
        <w:t xml:space="preserve"> mit</w:t>
      </w:r>
      <w:r w:rsidRPr="00203D9A">
        <w:rPr>
          <w:rFonts w:asciiTheme="minorHAnsi" w:hAnsiTheme="minorHAnsi" w:cstheme="minorHAnsi"/>
          <w:b/>
          <w:szCs w:val="22"/>
          <w:lang w:val="de-DE"/>
        </w:rPr>
        <w:t xml:space="preserve"> </w:t>
      </w:r>
      <w:r w:rsidR="00A86982" w:rsidRPr="00203D9A">
        <w:rPr>
          <w:rFonts w:asciiTheme="minorHAnsi" w:hAnsiTheme="minorHAnsi" w:cstheme="minorHAnsi"/>
          <w:b/>
          <w:szCs w:val="22"/>
        </w:rPr>
        <w:t xml:space="preserve">Ciprofloxacin 2x 500mg/d an d6-12 </w:t>
      </w:r>
      <w:r w:rsidRPr="00203D9A">
        <w:rPr>
          <w:rFonts w:asciiTheme="minorHAnsi" w:hAnsiTheme="minorHAnsi" w:cstheme="minorHAnsi"/>
          <w:b/>
          <w:szCs w:val="22"/>
          <w:lang w:val="de-DE"/>
        </w:rPr>
        <w:t>bei</w:t>
      </w:r>
    </w:p>
    <w:p w14:paraId="26CD4421"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BEACOPPesc. und/oder</w:t>
      </w:r>
    </w:p>
    <w:p w14:paraId="2BBB715E"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Neutropenie auf vorangegangene Therapiezyklen sowie</w:t>
      </w:r>
    </w:p>
    <w:p w14:paraId="50F8F2A6"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en-US"/>
        </w:rPr>
      </w:pPr>
      <w:r w:rsidRPr="00203D9A">
        <w:rPr>
          <w:rFonts w:asciiTheme="minorHAnsi" w:hAnsiTheme="minorHAnsi" w:cstheme="minorHAnsi"/>
          <w:szCs w:val="22"/>
          <w:lang w:val="de-DE"/>
        </w:rPr>
        <w:t>Z. n. neutropenischem Fieb</w:t>
      </w:r>
      <w:r w:rsidRPr="00203D9A">
        <w:rPr>
          <w:rFonts w:asciiTheme="minorHAnsi" w:hAnsiTheme="minorHAnsi" w:cstheme="minorHAnsi"/>
          <w:szCs w:val="22"/>
          <w:lang w:val="en-US"/>
        </w:rPr>
        <w:t>er</w:t>
      </w:r>
    </w:p>
    <w:p w14:paraId="7981996D"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en-US"/>
        </w:rPr>
      </w:pPr>
    </w:p>
    <w:p w14:paraId="7BE7E39B" w14:textId="1F8BAEB4"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Pro</w:t>
      </w:r>
      <w:r w:rsidR="000F0D91">
        <w:rPr>
          <w:rFonts w:asciiTheme="minorHAnsi" w:hAnsiTheme="minorHAnsi" w:cstheme="minorHAnsi"/>
          <w:szCs w:val="22"/>
          <w:lang w:val="de-DE"/>
        </w:rPr>
        <w:t>p</w:t>
      </w:r>
      <w:r w:rsidRPr="00203D9A">
        <w:rPr>
          <w:rFonts w:asciiTheme="minorHAnsi" w:hAnsiTheme="minorHAnsi" w:cstheme="minorHAnsi"/>
          <w:szCs w:val="22"/>
          <w:lang w:val="de-DE"/>
        </w:rPr>
        <w:t xml:space="preserve">hylaxe der hämorrhagischen Zystitis (Cyclophosphamid!) mit </w:t>
      </w:r>
      <w:r w:rsidRPr="00203D9A">
        <w:rPr>
          <w:rFonts w:asciiTheme="minorHAnsi" w:hAnsiTheme="minorHAnsi" w:cstheme="minorHAnsi"/>
          <w:b/>
          <w:szCs w:val="22"/>
          <w:lang w:val="de-DE"/>
        </w:rPr>
        <w:t>Uromitexan</w:t>
      </w:r>
      <w:r w:rsidRPr="00203D9A">
        <w:rPr>
          <w:rFonts w:asciiTheme="minorHAnsi" w:hAnsiTheme="minorHAnsi" w:cstheme="minorHAnsi"/>
          <w:szCs w:val="22"/>
          <w:lang w:val="de-DE"/>
        </w:rPr>
        <w:t>, Harnalkalisierung sowie ausreichende Flüssigkeitsaufnahme (i.v./oral) von mindestens 2,5l/Tag.</w:t>
      </w:r>
    </w:p>
    <w:p w14:paraId="0A1398A3"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2CD36B46"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b/>
          <w:szCs w:val="22"/>
          <w:lang w:val="de-DE"/>
        </w:rPr>
        <w:t>Allopurinol</w:t>
      </w:r>
      <w:r w:rsidRPr="00203D9A">
        <w:rPr>
          <w:rFonts w:asciiTheme="minorHAnsi" w:hAnsiTheme="minorHAnsi" w:cstheme="minorHAnsi"/>
          <w:szCs w:val="22"/>
          <w:lang w:val="de-DE"/>
        </w:rPr>
        <w:t xml:space="preserve"> 300mg/die oder 150mg/die im Falle einer Nierenfunktionseinschränkung im 1. Behandlungszyklus mit hoher Tumorlast erwägen.</w:t>
      </w:r>
    </w:p>
    <w:p w14:paraId="45C72FE6"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058571BC"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Pegfilgrastim/Lipegfilgrastim am Tag 2 des BEACOPP esc.</w:t>
      </w:r>
    </w:p>
    <w:p w14:paraId="6B68F157"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Falls Regenerationsbeschwerden Filgrastim 1x täglich s.c. ab Tag 4 des BEACOPP esc. des 2. Zyklus bis Leukozyten nach Durchschreiten des Nadirs an 3 aufeinanderfolgenden Tagen über 1000/mm3 liegen.</w:t>
      </w:r>
    </w:p>
    <w:p w14:paraId="33FF91B7" w14:textId="1C104C37" w:rsidR="000975D3" w:rsidRPr="00203D9A" w:rsidRDefault="00FB4D85" w:rsidP="00D94A99">
      <w:pPr>
        <w:pStyle w:val="Textkrper-Einzug2"/>
        <w:numPr>
          <w:ilvl w:val="0"/>
          <w:numId w:val="11"/>
        </w:numPr>
        <w:spacing w:after="0" w:line="276" w:lineRule="auto"/>
        <w:ind w:left="284" w:hanging="284"/>
        <w:jc w:val="both"/>
        <w:rPr>
          <w:rFonts w:asciiTheme="minorHAnsi" w:hAnsiTheme="minorHAnsi" w:cstheme="minorHAnsi"/>
          <w:szCs w:val="22"/>
          <w:lang w:val="en-US"/>
        </w:rPr>
      </w:pPr>
      <w:r w:rsidRPr="00203D9A">
        <w:rPr>
          <w:rFonts w:asciiTheme="minorHAnsi" w:hAnsiTheme="minorHAnsi" w:cstheme="minorHAnsi"/>
          <w:szCs w:val="22"/>
          <w:lang w:val="en-US"/>
        </w:rPr>
        <w:t>Kein G</w:t>
      </w:r>
      <w:r w:rsidR="000F0D91">
        <w:rPr>
          <w:rFonts w:asciiTheme="minorHAnsi" w:hAnsiTheme="minorHAnsi" w:cstheme="minorHAnsi"/>
          <w:szCs w:val="22"/>
          <w:lang w:val="en-US"/>
        </w:rPr>
        <w:t>-</w:t>
      </w:r>
      <w:r w:rsidR="001D59D1" w:rsidRPr="00203D9A">
        <w:rPr>
          <w:rFonts w:asciiTheme="minorHAnsi" w:hAnsiTheme="minorHAnsi" w:cstheme="minorHAnsi"/>
          <w:szCs w:val="22"/>
          <w:lang w:val="en-US"/>
        </w:rPr>
        <w:t>C</w:t>
      </w:r>
      <w:r w:rsidRPr="00203D9A">
        <w:rPr>
          <w:rFonts w:asciiTheme="minorHAnsi" w:hAnsiTheme="minorHAnsi" w:cstheme="minorHAnsi"/>
          <w:szCs w:val="22"/>
          <w:lang w:val="en-US"/>
        </w:rPr>
        <w:t>SF bei ABVD:</w:t>
      </w:r>
      <w:r w:rsidR="000975D3" w:rsidRPr="00203D9A">
        <w:rPr>
          <w:rFonts w:asciiTheme="minorHAnsi" w:hAnsiTheme="minorHAnsi" w:cstheme="minorHAnsi"/>
          <w:szCs w:val="22"/>
          <w:lang w:val="en-US"/>
        </w:rPr>
        <w:t xml:space="preserve"> </w:t>
      </w:r>
      <w:r w:rsidRPr="00203D9A">
        <w:rPr>
          <w:rFonts w:asciiTheme="minorHAnsi" w:hAnsiTheme="minorHAnsi" w:cstheme="minorHAnsi"/>
          <w:szCs w:val="22"/>
          <w:lang w:val="en-US"/>
        </w:rPr>
        <w:t>“</w:t>
      </w:r>
      <w:r w:rsidR="000975D3" w:rsidRPr="00203D9A">
        <w:rPr>
          <w:rFonts w:asciiTheme="minorHAnsi" w:hAnsiTheme="minorHAnsi" w:cstheme="minorHAnsi"/>
          <w:szCs w:val="22"/>
          <w:lang w:val="en-US"/>
        </w:rPr>
        <w:t>In patients older than 40</w:t>
      </w:r>
      <w:r w:rsidRPr="00203D9A">
        <w:rPr>
          <w:rFonts w:asciiTheme="minorHAnsi" w:hAnsiTheme="minorHAnsi" w:cstheme="minorHAnsi"/>
          <w:szCs w:val="22"/>
          <w:lang w:val="en-US"/>
        </w:rPr>
        <w:t xml:space="preserve"> </w:t>
      </w:r>
      <w:r w:rsidR="000975D3" w:rsidRPr="00203D9A">
        <w:rPr>
          <w:rFonts w:asciiTheme="minorHAnsi" w:hAnsiTheme="minorHAnsi" w:cstheme="minorHAnsi"/>
          <w:szCs w:val="22"/>
          <w:lang w:val="en-US"/>
        </w:rPr>
        <w:t>years,</w:t>
      </w:r>
      <w:r w:rsidR="000F0D91">
        <w:rPr>
          <w:rFonts w:asciiTheme="minorHAnsi" w:hAnsiTheme="minorHAnsi" w:cstheme="minorHAnsi"/>
          <w:szCs w:val="22"/>
          <w:lang w:val="en-US"/>
        </w:rPr>
        <w:t xml:space="preserve"> </w:t>
      </w:r>
      <w:r w:rsidR="000975D3" w:rsidRPr="00203D9A">
        <w:rPr>
          <w:rFonts w:asciiTheme="minorHAnsi" w:hAnsiTheme="minorHAnsi" w:cstheme="minorHAnsi"/>
          <w:szCs w:val="22"/>
          <w:lang w:val="en-US"/>
        </w:rPr>
        <w:t>the risk of bleomycin therapy seems heightened, with a higher rate of BPT and pulmonary death. Our data suggest that G-CSF may contribute to BPT risk</w:t>
      </w:r>
      <w:r w:rsidRPr="00203D9A">
        <w:rPr>
          <w:rFonts w:asciiTheme="minorHAnsi" w:hAnsiTheme="minorHAnsi" w:cstheme="minorHAnsi"/>
          <w:szCs w:val="22"/>
          <w:lang w:val="en-US"/>
        </w:rPr>
        <w:t>”</w:t>
      </w:r>
      <w:r w:rsidR="000975D3" w:rsidRPr="00203D9A">
        <w:rPr>
          <w:rFonts w:asciiTheme="minorHAnsi" w:hAnsiTheme="minorHAnsi" w:cstheme="minorHAnsi"/>
          <w:szCs w:val="22"/>
          <w:lang w:val="en-US"/>
        </w:rPr>
        <w:t xml:space="preserve"> (Martin et al.: JCO 2005)</w:t>
      </w:r>
    </w:p>
    <w:p w14:paraId="6E85DDBD" w14:textId="18C77161" w:rsidR="001D59D1" w:rsidRPr="00203D9A" w:rsidRDefault="001D59D1" w:rsidP="001D59D1">
      <w:pPr>
        <w:pStyle w:val="Textkrper-Einzug2"/>
        <w:numPr>
          <w:ilvl w:val="0"/>
          <w:numId w:val="11"/>
        </w:numPr>
        <w:spacing w:after="0" w:line="276" w:lineRule="auto"/>
        <w:ind w:left="284" w:hanging="284"/>
        <w:jc w:val="both"/>
        <w:rPr>
          <w:rFonts w:asciiTheme="minorHAnsi" w:hAnsiTheme="minorHAnsi" w:cstheme="minorHAnsi"/>
          <w:szCs w:val="22"/>
        </w:rPr>
      </w:pPr>
      <w:r w:rsidRPr="00203D9A">
        <w:rPr>
          <w:rFonts w:asciiTheme="minorHAnsi" w:hAnsiTheme="minorHAnsi" w:cstheme="minorHAnsi"/>
          <w:szCs w:val="22"/>
        </w:rPr>
        <w:t>Primäre G</w:t>
      </w:r>
      <w:r w:rsidR="000F0D91">
        <w:rPr>
          <w:rFonts w:asciiTheme="minorHAnsi" w:hAnsiTheme="minorHAnsi" w:cstheme="minorHAnsi"/>
          <w:szCs w:val="22"/>
        </w:rPr>
        <w:t>-</w:t>
      </w:r>
      <w:r w:rsidRPr="00203D9A">
        <w:rPr>
          <w:rFonts w:asciiTheme="minorHAnsi" w:hAnsiTheme="minorHAnsi" w:cstheme="minorHAnsi"/>
          <w:szCs w:val="22"/>
        </w:rPr>
        <w:t>CSF-Gabe bei AAVD (Conners JM et</w:t>
      </w:r>
      <w:r w:rsidR="000F0D91">
        <w:rPr>
          <w:rFonts w:asciiTheme="minorHAnsi" w:hAnsiTheme="minorHAnsi" w:cstheme="minorHAnsi"/>
          <w:szCs w:val="22"/>
        </w:rPr>
        <w:t xml:space="preserve"> </w:t>
      </w:r>
      <w:bookmarkStart w:id="55" w:name="_GoBack"/>
      <w:bookmarkEnd w:id="55"/>
      <w:r w:rsidRPr="00203D9A">
        <w:rPr>
          <w:rFonts w:asciiTheme="minorHAnsi" w:hAnsiTheme="minorHAnsi" w:cstheme="minorHAnsi"/>
          <w:szCs w:val="22"/>
        </w:rPr>
        <w:t>al., N Engl J Med 2018; 378:331-344)</w:t>
      </w:r>
    </w:p>
    <w:p w14:paraId="209887B6"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(Evt.) Mycostatin-Prophylaxe bei Steroidgabe (14d)</w:t>
      </w:r>
    </w:p>
    <w:p w14:paraId="169B01E6"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Pneumozystis jirovecii Prophylaxe bei BEACOPPesc. (lt. ECIL Guidelines 2016)</w:t>
      </w:r>
      <w:r w:rsidRPr="00203D9A">
        <w:rPr>
          <w:vertAlign w:val="superscript"/>
        </w:rPr>
        <w:footnoteReference w:id="3"/>
      </w:r>
    </w:p>
    <w:p w14:paraId="6B707C27"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5557CB45" w14:textId="77777777" w:rsidR="00530140" w:rsidRDefault="00530140">
      <w:pPr>
        <w:spacing w:line="240" w:lineRule="auto"/>
        <w:jc w:val="left"/>
        <w:rPr>
          <w:rFonts w:cs="Arial"/>
          <w:b/>
          <w:bCs/>
          <w:i/>
          <w:iCs/>
          <w:sz w:val="24"/>
          <w:szCs w:val="24"/>
          <w:lang w:val="de-DE"/>
        </w:rPr>
      </w:pPr>
      <w:bookmarkStart w:id="56" w:name="_Toc495561169"/>
      <w:r>
        <w:rPr>
          <w:lang w:val="de-DE"/>
        </w:rPr>
        <w:br w:type="page"/>
      </w:r>
    </w:p>
    <w:p w14:paraId="241DED82" w14:textId="77777777" w:rsidR="000975D3" w:rsidRPr="00203D9A" w:rsidRDefault="000975D3" w:rsidP="000975D3">
      <w:pPr>
        <w:pStyle w:val="berschrift2"/>
        <w:numPr>
          <w:ilvl w:val="0"/>
          <w:numId w:val="0"/>
        </w:numPr>
        <w:ind w:left="851" w:hanging="851"/>
        <w:rPr>
          <w:lang w:val="de-DE"/>
        </w:rPr>
      </w:pPr>
      <w:bookmarkStart w:id="57" w:name="_Toc76646689"/>
      <w:r w:rsidRPr="00203D9A">
        <w:rPr>
          <w:lang w:val="de-DE"/>
        </w:rPr>
        <w:lastRenderedPageBreak/>
        <w:t>4.2</w:t>
      </w:r>
      <w:r w:rsidRPr="00203D9A">
        <w:rPr>
          <w:lang w:val="de-DE"/>
        </w:rPr>
        <w:tab/>
        <w:t>Therapieaufschub und Dosisreduktion bei BEACOPP</w:t>
      </w:r>
      <w:bookmarkEnd w:id="56"/>
      <w:bookmarkEnd w:id="57"/>
    </w:p>
    <w:p w14:paraId="2B2D6D18"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in Anlehnung an HD 15 und HD 18 Studie</w:t>
      </w:r>
    </w:p>
    <w:p w14:paraId="08BEF588"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20DE24A5"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 xml:space="preserve">Dosisreduktion für BEACOPPesc. folgt einem </w:t>
      </w:r>
      <w:r w:rsidRPr="00203D9A">
        <w:rPr>
          <w:rFonts w:asciiTheme="minorHAnsi" w:hAnsiTheme="minorHAnsi" w:cstheme="minorHAnsi"/>
          <w:b/>
          <w:szCs w:val="22"/>
          <w:lang w:val="de-DE"/>
        </w:rPr>
        <w:t>festgelegten Deeskalationsschema</w:t>
      </w:r>
      <w:r w:rsidRPr="00203D9A">
        <w:rPr>
          <w:rFonts w:asciiTheme="minorHAnsi" w:hAnsiTheme="minorHAnsi" w:cstheme="minorHAnsi"/>
          <w:szCs w:val="22"/>
          <w:lang w:val="de-DE"/>
        </w:rPr>
        <w:t>, welches sich nach dem Auftreten von toxischen Ereignissen in den jeweils vorangegangenen Zyklen richtet. Ein</w:t>
      </w:r>
      <w:r w:rsidR="00A86982" w:rsidRPr="00203D9A">
        <w:rPr>
          <w:rFonts w:asciiTheme="minorHAnsi" w:hAnsiTheme="minorHAnsi" w:cstheme="minorHAnsi"/>
          <w:szCs w:val="22"/>
          <w:lang w:val="de-DE"/>
        </w:rPr>
        <w:t xml:space="preserve"> </w:t>
      </w:r>
      <w:r w:rsidRPr="00203D9A">
        <w:rPr>
          <w:rFonts w:asciiTheme="minorHAnsi" w:hAnsiTheme="minorHAnsi" w:cstheme="minorHAnsi"/>
          <w:szCs w:val="22"/>
          <w:lang w:val="de-DE"/>
        </w:rPr>
        <w:t>einmal erreichtes, reduziertes Dosisniveau wird im weiteren Verlauf der Therapie nicht wieder gesteigert.</w:t>
      </w:r>
    </w:p>
    <w:p w14:paraId="0530974D"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tbl>
      <w:tblPr>
        <w:tblStyle w:val="Tabellenraster"/>
        <w:tblW w:w="0" w:type="auto"/>
        <w:tblLook w:val="04A0" w:firstRow="1" w:lastRow="0" w:firstColumn="1" w:lastColumn="0" w:noHBand="0" w:noVBand="1"/>
      </w:tblPr>
      <w:tblGrid>
        <w:gridCol w:w="9372"/>
      </w:tblGrid>
      <w:tr w:rsidR="000975D3" w:rsidRPr="00203D9A" w14:paraId="353C0DBB" w14:textId="77777777" w:rsidTr="002D4449">
        <w:trPr>
          <w:trHeight w:val="1903"/>
        </w:trPr>
        <w:tc>
          <w:tcPr>
            <w:tcW w:w="9522" w:type="dxa"/>
            <w:shd w:val="clear" w:color="auto" w:fill="F2F2F2" w:themeFill="background1" w:themeFillShade="F2"/>
          </w:tcPr>
          <w:p w14:paraId="342911C8" w14:textId="77777777" w:rsidR="000975D3" w:rsidRPr="00203D9A" w:rsidRDefault="000975D3" w:rsidP="002D4449">
            <w:pPr>
              <w:pStyle w:val="Textkrper-Einzug2"/>
              <w:spacing w:after="0" w:line="276" w:lineRule="auto"/>
              <w:ind w:left="0"/>
              <w:jc w:val="both"/>
              <w:rPr>
                <w:rFonts w:asciiTheme="minorHAnsi" w:hAnsiTheme="minorHAnsi" w:cstheme="minorHAnsi"/>
                <w:b/>
                <w:szCs w:val="22"/>
                <w:lang w:val="de-DE"/>
              </w:rPr>
            </w:pPr>
            <w:r w:rsidRPr="00203D9A">
              <w:rPr>
                <w:rFonts w:asciiTheme="minorHAnsi" w:hAnsiTheme="minorHAnsi" w:cstheme="minorHAnsi"/>
                <w:b/>
                <w:szCs w:val="22"/>
                <w:lang w:val="de-DE"/>
              </w:rPr>
              <w:t>Toxische Ereignisse:</w:t>
            </w:r>
          </w:p>
          <w:p w14:paraId="269BF0F6"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Leukopenie CTC Grad 4 für mehr als 4 Tage (Leukozyten &lt;1.000mg/mm3)</w:t>
            </w:r>
          </w:p>
          <w:p w14:paraId="4777D5E6"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Thrombopenie CTC Grad 4 an einem oder mehreren Tagen (Thrombozyten &lt;25.000/mm3)</w:t>
            </w:r>
          </w:p>
          <w:p w14:paraId="5B55ABCC"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Infektion CTC Grad 4</w:t>
            </w:r>
          </w:p>
          <w:p w14:paraId="00ACA9C0"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Andere Toxizität CTC Grad 4, z.B. Mukositis</w:t>
            </w:r>
          </w:p>
          <w:p w14:paraId="7AF8C8CB" w14:textId="77777777" w:rsidR="000975D3" w:rsidRPr="00203D9A" w:rsidRDefault="000975D3" w:rsidP="00D94A99">
            <w:pPr>
              <w:pStyle w:val="Textkrper-Einzug2"/>
              <w:numPr>
                <w:ilvl w:val="0"/>
                <w:numId w:val="11"/>
              </w:numPr>
              <w:spacing w:after="0" w:line="276" w:lineRule="auto"/>
              <w:ind w:left="284" w:hanging="284"/>
              <w:jc w:val="both"/>
              <w:rPr>
                <w:rFonts w:asciiTheme="minorHAnsi" w:hAnsiTheme="minorHAnsi" w:cstheme="minorHAnsi"/>
                <w:b/>
                <w:szCs w:val="22"/>
                <w:lang w:val="de-DE"/>
              </w:rPr>
            </w:pPr>
            <w:r w:rsidRPr="00203D9A">
              <w:rPr>
                <w:rFonts w:asciiTheme="minorHAnsi" w:hAnsiTheme="minorHAnsi" w:cstheme="minorHAnsi"/>
                <w:szCs w:val="22"/>
                <w:lang w:val="de-DE"/>
              </w:rPr>
              <w:t>Therapieverzögerung um mehr als 2 Wochen wegen unzureichender Blutbilderholung</w:t>
            </w:r>
          </w:p>
        </w:tc>
      </w:tr>
    </w:tbl>
    <w:p w14:paraId="5BE79939"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5EEDF4D3" w14:textId="77777777" w:rsidR="000975D3" w:rsidRPr="00203D9A" w:rsidRDefault="0048614C"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 xml:space="preserve">Bei Auftreten von einem der 5 toxischen Ereignisse </w:t>
      </w:r>
      <w:r w:rsidR="000975D3" w:rsidRPr="00203D9A">
        <w:rPr>
          <w:rFonts w:asciiTheme="minorHAnsi" w:hAnsiTheme="minorHAnsi" w:cstheme="minorHAnsi"/>
          <w:szCs w:val="22"/>
          <w:lang w:val="de-DE"/>
        </w:rPr>
        <w:t xml:space="preserve">wird die Dosierung </w:t>
      </w:r>
      <w:r w:rsidRPr="00203D9A">
        <w:rPr>
          <w:rFonts w:asciiTheme="minorHAnsi" w:hAnsiTheme="minorHAnsi" w:cstheme="minorHAnsi"/>
          <w:szCs w:val="22"/>
          <w:lang w:val="de-DE"/>
        </w:rPr>
        <w:t xml:space="preserve">der Substanzen </w:t>
      </w:r>
      <w:r w:rsidR="000975D3" w:rsidRPr="00203D9A">
        <w:rPr>
          <w:rFonts w:asciiTheme="minorHAnsi" w:hAnsiTheme="minorHAnsi" w:cstheme="minorHAnsi"/>
          <w:szCs w:val="22"/>
          <w:lang w:val="de-DE"/>
        </w:rPr>
        <w:t xml:space="preserve">in allen folgenden Chemotherapiezyklen um eine Dosisstufe gesenkt! Tritt in zwei aufeinanderfolgenden Zyklen </w:t>
      </w:r>
      <w:r w:rsidRPr="00203D9A">
        <w:rPr>
          <w:rFonts w:asciiTheme="minorHAnsi" w:hAnsiTheme="minorHAnsi" w:cstheme="minorHAnsi"/>
          <w:szCs w:val="22"/>
          <w:lang w:val="de-DE"/>
        </w:rPr>
        <w:t xml:space="preserve">mindestens 1 toxisches Ereignis </w:t>
      </w:r>
      <w:r w:rsidR="000975D3" w:rsidRPr="00203D9A">
        <w:rPr>
          <w:rFonts w:asciiTheme="minorHAnsi" w:hAnsiTheme="minorHAnsi" w:cstheme="minorHAnsi"/>
          <w:szCs w:val="22"/>
          <w:lang w:val="de-DE"/>
        </w:rPr>
        <w:t>auf, so wird die Dosierung auf die Basisstufe reduziert</w:t>
      </w:r>
      <w:r w:rsidRPr="00203D9A">
        <w:rPr>
          <w:rFonts w:asciiTheme="minorHAnsi" w:hAnsiTheme="minorHAnsi" w:cstheme="minorHAnsi"/>
          <w:szCs w:val="22"/>
          <w:lang w:val="de-DE"/>
        </w:rPr>
        <w:t xml:space="preserve"> (BEACOPP basis)</w:t>
      </w:r>
      <w:r w:rsidR="000975D3" w:rsidRPr="00203D9A">
        <w:rPr>
          <w:rFonts w:asciiTheme="minorHAnsi" w:hAnsiTheme="minorHAnsi" w:cstheme="minorHAnsi"/>
          <w:szCs w:val="22"/>
          <w:lang w:val="de-DE"/>
        </w:rPr>
        <w:t>.</w:t>
      </w:r>
    </w:p>
    <w:p w14:paraId="69D629AD"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5809C8AF" w14:textId="77777777" w:rsidR="000975D3" w:rsidRPr="00203D9A" w:rsidRDefault="000975D3" w:rsidP="000975D3">
      <w:pPr>
        <w:pStyle w:val="berschrift3"/>
        <w:numPr>
          <w:ilvl w:val="0"/>
          <w:numId w:val="0"/>
        </w:numPr>
        <w:rPr>
          <w:lang w:val="de-DE"/>
        </w:rPr>
      </w:pPr>
      <w:bookmarkStart w:id="58" w:name="_Toc495561170"/>
      <w:bookmarkStart w:id="59" w:name="_Toc76646690"/>
      <w:r w:rsidRPr="00203D9A">
        <w:rPr>
          <w:lang w:val="de-DE"/>
        </w:rPr>
        <w:t>4.2.1</w:t>
      </w:r>
      <w:r w:rsidRPr="00203D9A">
        <w:rPr>
          <w:lang w:val="de-DE"/>
        </w:rPr>
        <w:tab/>
        <w:t>Dosisstufen BEACOPPesc.</w:t>
      </w:r>
      <w:bookmarkEnd w:id="58"/>
      <w:bookmarkEnd w:id="59"/>
    </w:p>
    <w:p w14:paraId="0A64BE90"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55EF5DBF" w14:textId="77777777" w:rsidR="000975D3" w:rsidRPr="00203D9A" w:rsidRDefault="000975D3" w:rsidP="000975D3">
      <w:pPr>
        <w:pStyle w:val="Textkrper-Einzug2"/>
        <w:spacing w:after="0" w:line="276" w:lineRule="auto"/>
        <w:ind w:left="0"/>
        <w:jc w:val="both"/>
        <w:rPr>
          <w:rFonts w:asciiTheme="minorHAnsi" w:hAnsiTheme="minorHAnsi" w:cstheme="minorHAnsi"/>
          <w:b/>
          <w:szCs w:val="22"/>
          <w:lang w:val="de-DE"/>
        </w:rPr>
      </w:pPr>
      <w:r w:rsidRPr="00203D9A">
        <w:rPr>
          <w:rFonts w:asciiTheme="minorHAnsi" w:hAnsiTheme="minorHAnsi" w:cstheme="minorHAnsi"/>
          <w:b/>
          <w:szCs w:val="22"/>
          <w:lang w:val="de-DE"/>
        </w:rPr>
        <w:t>Stufe 4</w:t>
      </w:r>
    </w:p>
    <w:p w14:paraId="5AEC5482"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Cyclophosphamid</w:t>
      </w:r>
      <w:r w:rsidRPr="00203D9A">
        <w:rPr>
          <w:rFonts w:asciiTheme="minorHAnsi" w:hAnsiTheme="minorHAnsi" w:cstheme="minorHAnsi"/>
          <w:szCs w:val="22"/>
          <w:lang w:val="de-DE"/>
        </w:rPr>
        <w:tab/>
        <w:t>1250mg/m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3772DD30"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Adriamycin</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35mg/m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4C9C4BBC"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Etoposid</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200mg/m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1-3</w:t>
      </w:r>
    </w:p>
    <w:p w14:paraId="23124836"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0F68FC16" w14:textId="77777777" w:rsidR="000975D3" w:rsidRPr="00203D9A" w:rsidRDefault="000975D3" w:rsidP="000975D3">
      <w:pPr>
        <w:pStyle w:val="Textkrper-Einzug2"/>
        <w:spacing w:after="0" w:line="276" w:lineRule="auto"/>
        <w:ind w:left="0"/>
        <w:jc w:val="both"/>
        <w:rPr>
          <w:rFonts w:asciiTheme="minorHAnsi" w:hAnsiTheme="minorHAnsi" w:cstheme="minorHAnsi"/>
          <w:b/>
          <w:szCs w:val="22"/>
          <w:lang w:val="de-DE"/>
        </w:rPr>
      </w:pPr>
      <w:r w:rsidRPr="00203D9A">
        <w:rPr>
          <w:rFonts w:asciiTheme="minorHAnsi" w:hAnsiTheme="minorHAnsi" w:cstheme="minorHAnsi"/>
          <w:b/>
          <w:szCs w:val="22"/>
          <w:lang w:val="de-DE"/>
        </w:rPr>
        <w:t>Stufe 3</w:t>
      </w:r>
    </w:p>
    <w:p w14:paraId="499BA1DF"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Cyclophosphamid</w:t>
      </w:r>
      <w:r w:rsidRPr="00203D9A">
        <w:rPr>
          <w:rFonts w:asciiTheme="minorHAnsi" w:hAnsiTheme="minorHAnsi" w:cstheme="minorHAnsi"/>
          <w:szCs w:val="22"/>
          <w:lang w:val="de-DE"/>
        </w:rPr>
        <w:tab/>
        <w:t>1100mg/m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729DC598"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Adriamycin</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35mg/m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29B25367"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Etoposid</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175mg/m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1-3</w:t>
      </w:r>
    </w:p>
    <w:p w14:paraId="39366192" w14:textId="77777777" w:rsidR="00CD5DA5" w:rsidRPr="00203D9A" w:rsidRDefault="00CD5DA5" w:rsidP="000975D3">
      <w:pPr>
        <w:pStyle w:val="Textkrper-Einzug2"/>
        <w:spacing w:after="0" w:line="276" w:lineRule="auto"/>
        <w:ind w:left="0"/>
        <w:jc w:val="both"/>
        <w:rPr>
          <w:rFonts w:asciiTheme="minorHAnsi" w:hAnsiTheme="minorHAnsi" w:cstheme="minorHAnsi"/>
          <w:szCs w:val="22"/>
          <w:lang w:val="de-DE"/>
        </w:rPr>
      </w:pPr>
    </w:p>
    <w:p w14:paraId="7649FEFE" w14:textId="77777777" w:rsidR="000975D3" w:rsidRPr="00203D9A" w:rsidRDefault="000975D3" w:rsidP="000975D3">
      <w:pPr>
        <w:pStyle w:val="Textkrper-Einzug2"/>
        <w:spacing w:after="0" w:line="276" w:lineRule="auto"/>
        <w:ind w:left="0"/>
        <w:jc w:val="both"/>
        <w:rPr>
          <w:rFonts w:asciiTheme="minorHAnsi" w:hAnsiTheme="minorHAnsi" w:cstheme="minorHAnsi"/>
          <w:b/>
          <w:szCs w:val="22"/>
          <w:lang w:val="de-DE"/>
        </w:rPr>
      </w:pPr>
      <w:r w:rsidRPr="00203D9A">
        <w:rPr>
          <w:rFonts w:asciiTheme="minorHAnsi" w:hAnsiTheme="minorHAnsi" w:cstheme="minorHAnsi"/>
          <w:b/>
          <w:szCs w:val="22"/>
          <w:lang w:val="de-DE"/>
        </w:rPr>
        <w:t>Stufe 2</w:t>
      </w:r>
    </w:p>
    <w:p w14:paraId="0FC85821"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Cyclophosphamid</w:t>
      </w:r>
      <w:r w:rsidRPr="00203D9A">
        <w:rPr>
          <w:rFonts w:asciiTheme="minorHAnsi" w:hAnsiTheme="minorHAnsi" w:cstheme="minorHAnsi"/>
          <w:szCs w:val="22"/>
          <w:lang w:val="de-DE"/>
        </w:rPr>
        <w:tab/>
        <w:t xml:space="preserve">  950mg/m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13E9953A"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Adriamycin</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35mg/m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030E7E22"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Etoposid</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150mg/m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1-3</w:t>
      </w:r>
    </w:p>
    <w:p w14:paraId="5E098A55"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2F0CD0A0" w14:textId="77777777" w:rsidR="000975D3" w:rsidRPr="00203D9A" w:rsidRDefault="000975D3" w:rsidP="000975D3">
      <w:pPr>
        <w:pStyle w:val="Textkrper-Einzug2"/>
        <w:spacing w:after="0" w:line="276" w:lineRule="auto"/>
        <w:ind w:left="0"/>
        <w:jc w:val="both"/>
        <w:rPr>
          <w:rFonts w:asciiTheme="minorHAnsi" w:hAnsiTheme="minorHAnsi" w:cstheme="minorHAnsi"/>
          <w:b/>
          <w:szCs w:val="22"/>
          <w:lang w:val="de-DE"/>
        </w:rPr>
      </w:pPr>
      <w:r w:rsidRPr="00203D9A">
        <w:rPr>
          <w:rFonts w:asciiTheme="minorHAnsi" w:hAnsiTheme="minorHAnsi" w:cstheme="minorHAnsi"/>
          <w:b/>
          <w:szCs w:val="22"/>
          <w:lang w:val="de-DE"/>
        </w:rPr>
        <w:t>Stufe 1</w:t>
      </w:r>
    </w:p>
    <w:p w14:paraId="19AC4A44"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Cyclophosphamid</w:t>
      </w:r>
      <w:r w:rsidRPr="00203D9A">
        <w:rPr>
          <w:rFonts w:asciiTheme="minorHAnsi" w:hAnsiTheme="minorHAnsi" w:cstheme="minorHAnsi"/>
          <w:szCs w:val="22"/>
          <w:lang w:val="de-DE"/>
        </w:rPr>
        <w:tab/>
        <w:t xml:space="preserve">  800mg/m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01A9D8C4"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Adriamycin</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35mg/m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6BED844F"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Etoposid</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125mg/m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1-3</w:t>
      </w:r>
    </w:p>
    <w:p w14:paraId="11F9B1E1"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p>
    <w:p w14:paraId="3329C866" w14:textId="77777777" w:rsidR="000975D3" w:rsidRPr="000F0D91" w:rsidRDefault="000975D3" w:rsidP="000975D3">
      <w:pPr>
        <w:pStyle w:val="Textkrper-Einzug2"/>
        <w:spacing w:after="0" w:line="276" w:lineRule="auto"/>
        <w:ind w:left="0"/>
        <w:jc w:val="both"/>
        <w:rPr>
          <w:rFonts w:asciiTheme="minorHAnsi" w:hAnsiTheme="minorHAnsi" w:cstheme="minorHAnsi"/>
          <w:b/>
          <w:szCs w:val="22"/>
          <w:lang w:val="en-GB"/>
        </w:rPr>
      </w:pPr>
      <w:r w:rsidRPr="000F0D91">
        <w:rPr>
          <w:rFonts w:asciiTheme="minorHAnsi" w:hAnsiTheme="minorHAnsi" w:cstheme="minorHAnsi"/>
          <w:b/>
          <w:szCs w:val="22"/>
          <w:lang w:val="en-GB"/>
        </w:rPr>
        <w:t>BEACOPP Basis</w:t>
      </w:r>
    </w:p>
    <w:p w14:paraId="64F9CBB7" w14:textId="77777777" w:rsidR="000975D3" w:rsidRPr="000F0D91" w:rsidRDefault="000975D3" w:rsidP="000975D3">
      <w:pPr>
        <w:pStyle w:val="Textkrper-Einzug2"/>
        <w:spacing w:after="0" w:line="276" w:lineRule="auto"/>
        <w:ind w:left="0"/>
        <w:jc w:val="both"/>
        <w:rPr>
          <w:rFonts w:asciiTheme="minorHAnsi" w:hAnsiTheme="minorHAnsi" w:cstheme="minorHAnsi"/>
          <w:szCs w:val="22"/>
          <w:lang w:val="en-GB"/>
        </w:rPr>
      </w:pPr>
      <w:r w:rsidRPr="000F0D91">
        <w:rPr>
          <w:rFonts w:asciiTheme="minorHAnsi" w:hAnsiTheme="minorHAnsi" w:cstheme="minorHAnsi"/>
          <w:szCs w:val="22"/>
          <w:lang w:val="en-GB"/>
        </w:rPr>
        <w:t>Cyclophosphamid</w:t>
      </w:r>
      <w:r w:rsidRPr="000F0D91">
        <w:rPr>
          <w:rFonts w:asciiTheme="minorHAnsi" w:hAnsiTheme="minorHAnsi" w:cstheme="minorHAnsi"/>
          <w:szCs w:val="22"/>
          <w:lang w:val="en-GB"/>
        </w:rPr>
        <w:tab/>
        <w:t xml:space="preserve">  650mg/m</w:t>
      </w:r>
      <w:r w:rsidRPr="000F0D91">
        <w:rPr>
          <w:rFonts w:asciiTheme="minorHAnsi" w:hAnsiTheme="minorHAnsi" w:cstheme="minorHAnsi"/>
          <w:szCs w:val="22"/>
          <w:vertAlign w:val="superscript"/>
          <w:lang w:val="en-GB"/>
        </w:rPr>
        <w:t>2</w:t>
      </w:r>
      <w:r w:rsidRPr="000F0D91">
        <w:rPr>
          <w:rFonts w:asciiTheme="minorHAnsi" w:hAnsiTheme="minorHAnsi" w:cstheme="minorHAnsi"/>
          <w:szCs w:val="22"/>
          <w:lang w:val="en-GB"/>
        </w:rPr>
        <w:t xml:space="preserve"> i.v. Tag 1</w:t>
      </w:r>
    </w:p>
    <w:p w14:paraId="5E092370"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Adriamycin</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25mg/m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w:t>
      </w:r>
    </w:p>
    <w:p w14:paraId="1FA17879" w14:textId="77777777" w:rsidR="000975D3" w:rsidRPr="00203D9A" w:rsidRDefault="000975D3" w:rsidP="000975D3">
      <w:pPr>
        <w:pStyle w:val="Textkrper-Einzug2"/>
        <w:spacing w:after="0" w:line="276"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Etoposid</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100mg/m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 xml:space="preserve"> i.v. Tag 1-3</w:t>
      </w:r>
    </w:p>
    <w:p w14:paraId="10978C4E" w14:textId="77777777" w:rsidR="00FB4D85" w:rsidRPr="00203D9A" w:rsidRDefault="00FB4D85" w:rsidP="000975D3">
      <w:pPr>
        <w:pStyle w:val="Textkrper-Einzug2"/>
        <w:spacing w:after="0" w:line="276" w:lineRule="auto"/>
        <w:ind w:left="0"/>
        <w:jc w:val="both"/>
        <w:rPr>
          <w:rFonts w:asciiTheme="minorHAnsi" w:hAnsiTheme="minorHAnsi" w:cstheme="minorHAnsi"/>
          <w:szCs w:val="22"/>
          <w:lang w:val="de-DE"/>
        </w:rPr>
      </w:pPr>
    </w:p>
    <w:p w14:paraId="20EE57B7" w14:textId="77777777" w:rsidR="000975D3" w:rsidRPr="00203D9A" w:rsidRDefault="000975D3" w:rsidP="00FB4D85">
      <w:pPr>
        <w:pStyle w:val="berschrift3"/>
        <w:numPr>
          <w:ilvl w:val="0"/>
          <w:numId w:val="0"/>
        </w:numPr>
        <w:rPr>
          <w:lang w:val="de-DE"/>
        </w:rPr>
      </w:pPr>
      <w:bookmarkStart w:id="60" w:name="_Toc495561171"/>
      <w:bookmarkStart w:id="61" w:name="_Toc76646691"/>
      <w:r w:rsidRPr="00203D9A">
        <w:rPr>
          <w:lang w:val="de-DE"/>
        </w:rPr>
        <w:lastRenderedPageBreak/>
        <w:t>4.2.2</w:t>
      </w:r>
      <w:r w:rsidRPr="00203D9A">
        <w:rPr>
          <w:lang w:val="de-DE"/>
        </w:rPr>
        <w:tab/>
        <w:t>Beispiele für Dosisreduktionsstrategien bei BEACOPPesc.</w:t>
      </w:r>
      <w:bookmarkEnd w:id="60"/>
      <w:bookmarkEnd w:id="61"/>
    </w:p>
    <w:p w14:paraId="72A7D6FA" w14:textId="77777777" w:rsidR="000975D3" w:rsidRPr="00203D9A" w:rsidRDefault="000975D3" w:rsidP="000975D3">
      <w:pPr>
        <w:jc w:val="left"/>
        <w:rPr>
          <w:rFonts w:asciiTheme="minorHAnsi" w:hAnsiTheme="minorHAnsi" w:cstheme="minorHAnsi"/>
          <w:szCs w:val="22"/>
          <w:lang w:val="de-DE"/>
        </w:rPr>
      </w:pPr>
      <w:r w:rsidRPr="00203D9A">
        <w:rPr>
          <w:noProof/>
          <w:lang w:eastAsia="de-AT"/>
        </w:rPr>
        <w:drawing>
          <wp:inline distT="0" distB="0" distL="0" distR="0" wp14:anchorId="0698AD07" wp14:editId="0698AD08">
            <wp:extent cx="3210158" cy="2171700"/>
            <wp:effectExtent l="0" t="0" r="9525" b="0"/>
            <wp:docPr id="12" name="Grafik 12" descr="cid:image001.png@01D29E36.1F2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29E36.1F24221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214686" cy="2174763"/>
                    </a:xfrm>
                    <a:prstGeom prst="rect">
                      <a:avLst/>
                    </a:prstGeom>
                    <a:noFill/>
                    <a:ln>
                      <a:noFill/>
                    </a:ln>
                  </pic:spPr>
                </pic:pic>
              </a:graphicData>
            </a:graphic>
          </wp:inline>
        </w:drawing>
      </w:r>
    </w:p>
    <w:p w14:paraId="2BEF2A4F" w14:textId="77777777" w:rsidR="000975D3" w:rsidRPr="00203D9A" w:rsidRDefault="000975D3" w:rsidP="000975D3">
      <w:pPr>
        <w:pStyle w:val="berschrift2"/>
        <w:numPr>
          <w:ilvl w:val="0"/>
          <w:numId w:val="0"/>
        </w:numPr>
        <w:ind w:left="851" w:hanging="851"/>
      </w:pPr>
      <w:bookmarkStart w:id="62" w:name="_Toc495561172"/>
      <w:bookmarkStart w:id="63" w:name="_Toc76646692"/>
      <w:r w:rsidRPr="00203D9A">
        <w:t>4.3</w:t>
      </w:r>
      <w:r w:rsidRPr="00203D9A">
        <w:tab/>
        <w:t>Spätfolgen</w:t>
      </w:r>
      <w:bookmarkEnd w:id="62"/>
      <w:bookmarkEnd w:id="63"/>
    </w:p>
    <w:p w14:paraId="1136EB59" w14:textId="77777777" w:rsidR="000975D3" w:rsidRPr="00203D9A" w:rsidRDefault="000975D3" w:rsidP="000975D3">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szCs w:val="22"/>
        </w:rPr>
        <w:t>Screening auf Folgeerkrankungen und Spätschäden</w:t>
      </w:r>
    </w:p>
    <w:p w14:paraId="02EF7639" w14:textId="77777777" w:rsidR="000975D3" w:rsidRPr="00203D9A" w:rsidRDefault="000975D3" w:rsidP="000975D3">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szCs w:val="22"/>
        </w:rPr>
        <w:t>Follow up: siehe Kap. 5</w:t>
      </w:r>
    </w:p>
    <w:p w14:paraId="379727B9" w14:textId="77777777" w:rsidR="000975D3" w:rsidRPr="00203D9A" w:rsidRDefault="000975D3" w:rsidP="000975D3">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szCs w:val="22"/>
        </w:rPr>
        <w:t>Risikoprofile erfragen: auf Nikotinkarenz hinweisen, da additiver Effekt mit Spättoxizität nach RxCHT, bei Hyperlipidämien kardiovaskuläres Risiko deutlich höher</w:t>
      </w:r>
    </w:p>
    <w:p w14:paraId="3CDBB4D5" w14:textId="77777777" w:rsidR="000975D3" w:rsidRPr="00203D9A" w:rsidRDefault="000975D3" w:rsidP="000975D3">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szCs w:val="22"/>
        </w:rPr>
        <w:t>Malignomvorsorgeuntersuchungen: Vorsorge neu empfehlen!</w:t>
      </w:r>
    </w:p>
    <w:p w14:paraId="53B52AF1" w14:textId="77777777" w:rsidR="000975D3" w:rsidRPr="00203D9A" w:rsidRDefault="000F0D91" w:rsidP="000975D3">
      <w:pPr>
        <w:pStyle w:val="Textkrper-Einzug2"/>
        <w:spacing w:line="276" w:lineRule="auto"/>
        <w:ind w:left="0"/>
        <w:jc w:val="both"/>
        <w:rPr>
          <w:rFonts w:asciiTheme="minorHAnsi" w:hAnsiTheme="minorHAnsi" w:cstheme="minorHAnsi"/>
          <w:szCs w:val="22"/>
        </w:rPr>
      </w:pPr>
      <w:hyperlink r:id="rId35" w:history="1">
        <w:r w:rsidR="000975D3" w:rsidRPr="00203D9A">
          <w:rPr>
            <w:rStyle w:val="Hyperlink"/>
            <w:rFonts w:asciiTheme="minorHAnsi" w:hAnsiTheme="minorHAnsi" w:cstheme="minorHAnsi"/>
            <w:szCs w:val="22"/>
          </w:rPr>
          <w:t>https://www.sozialversicherung.at/mediaDB/MMDB89605_vu_neu_aerztebroschuere.pdf</w:t>
        </w:r>
      </w:hyperlink>
      <w:r w:rsidR="000975D3" w:rsidRPr="00203D9A">
        <w:rPr>
          <w:rFonts w:asciiTheme="minorHAnsi" w:hAnsiTheme="minorHAnsi" w:cstheme="minorHAnsi"/>
          <w:szCs w:val="22"/>
        </w:rPr>
        <w:t xml:space="preserve"> </w:t>
      </w:r>
    </w:p>
    <w:p w14:paraId="683D380A" w14:textId="77777777" w:rsidR="000975D3" w:rsidRPr="00203D9A" w:rsidRDefault="000975D3" w:rsidP="00B82122"/>
    <w:p w14:paraId="0F9BC555" w14:textId="77777777" w:rsidR="00B82122" w:rsidRPr="00203D9A" w:rsidRDefault="00B82122" w:rsidP="00B82122"/>
    <w:p w14:paraId="65EDFE5B" w14:textId="77777777" w:rsidR="00B82122" w:rsidRPr="00203D9A" w:rsidRDefault="00B82122" w:rsidP="00B82122"/>
    <w:p w14:paraId="7643D6E7" w14:textId="77777777" w:rsidR="00CD5DA5" w:rsidRPr="00203D9A" w:rsidRDefault="00CD5DA5" w:rsidP="00B82122"/>
    <w:p w14:paraId="239840B3" w14:textId="77777777" w:rsidR="00E33F94" w:rsidRDefault="00E33F94">
      <w:pPr>
        <w:spacing w:line="240" w:lineRule="auto"/>
        <w:jc w:val="left"/>
      </w:pPr>
      <w:r>
        <w:br w:type="page"/>
      </w:r>
    </w:p>
    <w:p w14:paraId="22F6D258" w14:textId="77777777" w:rsidR="000975D3" w:rsidRPr="00203D9A" w:rsidRDefault="000975D3" w:rsidP="000975D3">
      <w:pPr>
        <w:pStyle w:val="berschrift1"/>
      </w:pPr>
      <w:bookmarkStart w:id="64" w:name="_Toc367183619"/>
      <w:bookmarkStart w:id="65" w:name="_Toc367183857"/>
      <w:bookmarkStart w:id="66" w:name="_Toc495561173"/>
      <w:bookmarkStart w:id="67" w:name="_Toc76646693"/>
      <w:r w:rsidRPr="00203D9A">
        <w:lastRenderedPageBreak/>
        <w:t>5</w:t>
      </w:r>
      <w:r w:rsidRPr="00203D9A">
        <w:tab/>
        <w:t>Verlaufskontrolle und Nachsorge</w:t>
      </w:r>
      <w:bookmarkEnd w:id="64"/>
      <w:bookmarkEnd w:id="65"/>
      <w:bookmarkEnd w:id="66"/>
      <w:bookmarkEnd w:id="67"/>
    </w:p>
    <w:p w14:paraId="71F04019" w14:textId="77777777" w:rsidR="000975D3" w:rsidRPr="00203D9A" w:rsidRDefault="000975D3" w:rsidP="000975D3">
      <w:pPr>
        <w:pStyle w:val="Textkrper-Einzug2"/>
        <w:spacing w:line="276" w:lineRule="auto"/>
        <w:ind w:left="0"/>
        <w:jc w:val="both"/>
        <w:rPr>
          <w:rFonts w:asciiTheme="minorHAnsi" w:hAnsiTheme="minorHAnsi" w:cstheme="minorHAnsi"/>
          <w:sz w:val="8"/>
          <w:szCs w:val="8"/>
        </w:rPr>
      </w:pPr>
    </w:p>
    <w:p w14:paraId="28D7FFE3" w14:textId="77777777" w:rsidR="000975D3" w:rsidRPr="00203D9A" w:rsidRDefault="000975D3" w:rsidP="000975D3">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szCs w:val="22"/>
        </w:rPr>
        <w:t>Follow Up in Anlehnung an NCCN-Guidelines und „Komeptenznetz Maligne Lymphome“</w:t>
      </w:r>
    </w:p>
    <w:tbl>
      <w:tblPr>
        <w:tblStyle w:val="Tabellenraster"/>
        <w:tblW w:w="10065" w:type="dxa"/>
        <w:tblInd w:w="-318" w:type="dxa"/>
        <w:tblLayout w:type="fixed"/>
        <w:tblLook w:val="04A0" w:firstRow="1" w:lastRow="0" w:firstColumn="1" w:lastColumn="0" w:noHBand="0" w:noVBand="1"/>
      </w:tblPr>
      <w:tblGrid>
        <w:gridCol w:w="2411"/>
        <w:gridCol w:w="1006"/>
        <w:gridCol w:w="1007"/>
        <w:gridCol w:w="1006"/>
        <w:gridCol w:w="1007"/>
        <w:gridCol w:w="1006"/>
        <w:gridCol w:w="1007"/>
        <w:gridCol w:w="1006"/>
        <w:gridCol w:w="609"/>
      </w:tblGrid>
      <w:tr w:rsidR="000975D3" w:rsidRPr="00203D9A" w14:paraId="24F5A26C" w14:textId="77777777" w:rsidTr="0018619A">
        <w:tc>
          <w:tcPr>
            <w:tcW w:w="2411" w:type="dxa"/>
            <w:vMerge w:val="restart"/>
          </w:tcPr>
          <w:p w14:paraId="0180643C" w14:textId="77777777" w:rsidR="000975D3" w:rsidRPr="00203D9A" w:rsidRDefault="000975D3" w:rsidP="002D4449">
            <w:pPr>
              <w:pStyle w:val="Textkrper-Einzug2"/>
              <w:spacing w:after="0" w:line="276" w:lineRule="auto"/>
              <w:ind w:left="0"/>
              <w:jc w:val="both"/>
              <w:rPr>
                <w:rFonts w:asciiTheme="minorHAnsi" w:hAnsiTheme="minorHAnsi" w:cstheme="minorHAnsi"/>
                <w:szCs w:val="22"/>
              </w:rPr>
            </w:pPr>
          </w:p>
        </w:tc>
        <w:tc>
          <w:tcPr>
            <w:tcW w:w="4026" w:type="dxa"/>
            <w:gridSpan w:val="4"/>
            <w:shd w:val="clear" w:color="auto" w:fill="D9D9D9" w:themeFill="background1" w:themeFillShade="D9"/>
            <w:vAlign w:val="center"/>
          </w:tcPr>
          <w:p w14:paraId="35921130"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Jahr 1</w:t>
            </w:r>
          </w:p>
        </w:tc>
        <w:tc>
          <w:tcPr>
            <w:tcW w:w="2013" w:type="dxa"/>
            <w:gridSpan w:val="2"/>
            <w:shd w:val="clear" w:color="auto" w:fill="D9D9D9" w:themeFill="background1" w:themeFillShade="D9"/>
            <w:vAlign w:val="center"/>
          </w:tcPr>
          <w:p w14:paraId="3FAA2B8A"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Jahr 2 - 4</w:t>
            </w:r>
          </w:p>
        </w:tc>
        <w:tc>
          <w:tcPr>
            <w:tcW w:w="1615" w:type="dxa"/>
            <w:gridSpan w:val="2"/>
            <w:shd w:val="clear" w:color="auto" w:fill="D9D9D9" w:themeFill="background1" w:themeFillShade="D9"/>
            <w:vAlign w:val="center"/>
          </w:tcPr>
          <w:p w14:paraId="7E552EE9"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ab Jahr 5</w:t>
            </w:r>
          </w:p>
        </w:tc>
      </w:tr>
      <w:tr w:rsidR="000975D3" w:rsidRPr="00203D9A" w14:paraId="5DB8E8E0" w14:textId="77777777" w:rsidTr="0018619A">
        <w:tc>
          <w:tcPr>
            <w:tcW w:w="2411" w:type="dxa"/>
            <w:vMerge/>
          </w:tcPr>
          <w:p w14:paraId="7E64D3C9" w14:textId="77777777" w:rsidR="000975D3" w:rsidRPr="00203D9A" w:rsidRDefault="000975D3" w:rsidP="002D4449">
            <w:pPr>
              <w:pStyle w:val="Textkrper-Einzug2"/>
              <w:spacing w:after="0" w:line="276" w:lineRule="auto"/>
              <w:ind w:left="0"/>
              <w:jc w:val="both"/>
              <w:rPr>
                <w:rFonts w:asciiTheme="minorHAnsi" w:hAnsiTheme="minorHAnsi" w:cstheme="minorHAnsi"/>
                <w:szCs w:val="22"/>
              </w:rPr>
            </w:pPr>
          </w:p>
        </w:tc>
        <w:tc>
          <w:tcPr>
            <w:tcW w:w="1006" w:type="dxa"/>
            <w:shd w:val="clear" w:color="auto" w:fill="D9D9D9" w:themeFill="background1" w:themeFillShade="D9"/>
            <w:vAlign w:val="center"/>
          </w:tcPr>
          <w:p w14:paraId="7D1DBBF4"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Monat 1</w:t>
            </w:r>
          </w:p>
        </w:tc>
        <w:tc>
          <w:tcPr>
            <w:tcW w:w="1007" w:type="dxa"/>
            <w:shd w:val="clear" w:color="auto" w:fill="D9D9D9" w:themeFill="background1" w:themeFillShade="D9"/>
            <w:vAlign w:val="center"/>
          </w:tcPr>
          <w:p w14:paraId="78C07C3E"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Monat 3</w:t>
            </w:r>
          </w:p>
        </w:tc>
        <w:tc>
          <w:tcPr>
            <w:tcW w:w="1006" w:type="dxa"/>
            <w:shd w:val="clear" w:color="auto" w:fill="D9D9D9" w:themeFill="background1" w:themeFillShade="D9"/>
            <w:vAlign w:val="center"/>
          </w:tcPr>
          <w:p w14:paraId="0B6B596D"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Monat 6</w:t>
            </w:r>
          </w:p>
        </w:tc>
        <w:tc>
          <w:tcPr>
            <w:tcW w:w="1007" w:type="dxa"/>
            <w:shd w:val="clear" w:color="auto" w:fill="D9D9D9" w:themeFill="background1" w:themeFillShade="D9"/>
            <w:vAlign w:val="center"/>
          </w:tcPr>
          <w:p w14:paraId="30526AAA"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Monat 12</w:t>
            </w:r>
          </w:p>
        </w:tc>
        <w:tc>
          <w:tcPr>
            <w:tcW w:w="1006" w:type="dxa"/>
            <w:shd w:val="clear" w:color="auto" w:fill="D9D9D9" w:themeFill="background1" w:themeFillShade="D9"/>
            <w:vAlign w:val="center"/>
          </w:tcPr>
          <w:p w14:paraId="64D2BAD8"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alle 6 Monate</w:t>
            </w:r>
          </w:p>
        </w:tc>
        <w:tc>
          <w:tcPr>
            <w:tcW w:w="1007" w:type="dxa"/>
            <w:shd w:val="clear" w:color="auto" w:fill="D9D9D9" w:themeFill="background1" w:themeFillShade="D9"/>
            <w:vAlign w:val="center"/>
          </w:tcPr>
          <w:p w14:paraId="0356EE6D"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jährlich</w:t>
            </w:r>
          </w:p>
        </w:tc>
        <w:tc>
          <w:tcPr>
            <w:tcW w:w="1006" w:type="dxa"/>
            <w:shd w:val="clear" w:color="auto" w:fill="D9D9D9" w:themeFill="background1" w:themeFillShade="D9"/>
            <w:vAlign w:val="center"/>
          </w:tcPr>
          <w:p w14:paraId="39058C09"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jährlich</w:t>
            </w:r>
          </w:p>
        </w:tc>
        <w:tc>
          <w:tcPr>
            <w:tcW w:w="609" w:type="dxa"/>
            <w:shd w:val="clear" w:color="auto" w:fill="D9D9D9" w:themeFill="background1" w:themeFillShade="D9"/>
            <w:vAlign w:val="center"/>
          </w:tcPr>
          <w:p w14:paraId="24DA1734" w14:textId="77777777" w:rsidR="000975D3" w:rsidRPr="00203D9A" w:rsidRDefault="000975D3" w:rsidP="002D4449">
            <w:pPr>
              <w:pStyle w:val="Textkrper-Einzug2"/>
              <w:spacing w:after="0" w:line="240" w:lineRule="auto"/>
              <w:ind w:left="0"/>
              <w:rPr>
                <w:rFonts w:asciiTheme="minorHAnsi" w:hAnsiTheme="minorHAnsi" w:cstheme="minorHAnsi"/>
                <w:sz w:val="16"/>
                <w:szCs w:val="16"/>
              </w:rPr>
            </w:pPr>
            <w:r w:rsidRPr="00203D9A">
              <w:rPr>
                <w:rFonts w:asciiTheme="minorHAnsi" w:hAnsiTheme="minorHAnsi" w:cstheme="minorHAnsi"/>
                <w:sz w:val="16"/>
                <w:szCs w:val="16"/>
              </w:rPr>
              <w:t>alle 2 Jahre</w:t>
            </w:r>
          </w:p>
        </w:tc>
      </w:tr>
      <w:tr w:rsidR="000975D3" w:rsidRPr="000F0D91" w14:paraId="381DA4BD" w14:textId="77777777" w:rsidTr="0018619A">
        <w:tc>
          <w:tcPr>
            <w:tcW w:w="2411" w:type="dxa"/>
          </w:tcPr>
          <w:p w14:paraId="19CAC20D" w14:textId="77777777" w:rsidR="000975D3" w:rsidRPr="00203D9A" w:rsidRDefault="000975D3" w:rsidP="002D4449">
            <w:pPr>
              <w:pStyle w:val="Textkrper-Einzug2"/>
              <w:spacing w:line="276" w:lineRule="auto"/>
              <w:ind w:left="0"/>
              <w:jc w:val="both"/>
              <w:rPr>
                <w:rFonts w:asciiTheme="minorHAnsi" w:hAnsiTheme="minorHAnsi" w:cstheme="minorHAnsi"/>
                <w:b/>
                <w:szCs w:val="22"/>
              </w:rPr>
            </w:pPr>
            <w:r w:rsidRPr="00203D9A">
              <w:rPr>
                <w:rFonts w:asciiTheme="minorHAnsi" w:hAnsiTheme="minorHAnsi" w:cstheme="minorHAnsi"/>
                <w:b/>
                <w:szCs w:val="22"/>
              </w:rPr>
              <w:t>Status</w:t>
            </w:r>
          </w:p>
        </w:tc>
        <w:tc>
          <w:tcPr>
            <w:tcW w:w="1006" w:type="dxa"/>
            <w:vAlign w:val="center"/>
          </w:tcPr>
          <w:p w14:paraId="12833D0D"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4FC9C468"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0A80BBD3"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07B252AA"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5F1A0265"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03DAD734"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7D7E98B0"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609" w:type="dxa"/>
            <w:vMerge w:val="restart"/>
            <w:textDirection w:val="tbRl"/>
            <w:vAlign w:val="center"/>
          </w:tcPr>
          <w:p w14:paraId="7CB49DFB" w14:textId="77777777" w:rsidR="000975D3" w:rsidRPr="00203D9A" w:rsidRDefault="000975D3" w:rsidP="002D4449">
            <w:pPr>
              <w:pStyle w:val="Textkrper-Einzug2"/>
              <w:spacing w:line="276" w:lineRule="auto"/>
              <w:ind w:left="113" w:right="113"/>
              <w:rPr>
                <w:rFonts w:asciiTheme="minorHAnsi" w:hAnsiTheme="minorHAnsi" w:cstheme="minorHAnsi"/>
                <w:sz w:val="20"/>
                <w:lang w:val="en-US"/>
              </w:rPr>
            </w:pPr>
            <w:r w:rsidRPr="00203D9A">
              <w:rPr>
                <w:rFonts w:asciiTheme="minorHAnsi" w:hAnsiTheme="minorHAnsi" w:cstheme="minorHAnsi"/>
                <w:sz w:val="20"/>
                <w:lang w:val="en-US"/>
              </w:rPr>
              <w:t>D i a g n o s t i k    j e    n a c h    K l i n i k</w:t>
            </w:r>
          </w:p>
        </w:tc>
      </w:tr>
      <w:tr w:rsidR="000975D3" w:rsidRPr="00203D9A" w14:paraId="5AF6A8C8" w14:textId="77777777" w:rsidTr="0018619A">
        <w:tc>
          <w:tcPr>
            <w:tcW w:w="2411" w:type="dxa"/>
          </w:tcPr>
          <w:p w14:paraId="6445B88E" w14:textId="77777777" w:rsidR="000975D3" w:rsidRPr="00203D9A" w:rsidRDefault="000975D3" w:rsidP="002D4449">
            <w:pPr>
              <w:pStyle w:val="Textkrper-Einzug2"/>
              <w:spacing w:line="276" w:lineRule="auto"/>
              <w:ind w:left="0"/>
              <w:jc w:val="both"/>
              <w:rPr>
                <w:rFonts w:asciiTheme="minorHAnsi" w:hAnsiTheme="minorHAnsi" w:cstheme="minorHAnsi"/>
                <w:b/>
                <w:szCs w:val="22"/>
              </w:rPr>
            </w:pPr>
            <w:r w:rsidRPr="00203D9A">
              <w:rPr>
                <w:rFonts w:asciiTheme="minorHAnsi" w:hAnsiTheme="minorHAnsi" w:cstheme="minorHAnsi"/>
                <w:b/>
                <w:szCs w:val="22"/>
              </w:rPr>
              <w:t>Anamnese</w:t>
            </w:r>
          </w:p>
        </w:tc>
        <w:tc>
          <w:tcPr>
            <w:tcW w:w="1006" w:type="dxa"/>
            <w:vAlign w:val="center"/>
          </w:tcPr>
          <w:p w14:paraId="61C60DE1"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060F58F8"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15D4C89C"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1F20CA16"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47F5776C"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2EF34460"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4592DE0F"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609" w:type="dxa"/>
            <w:vMerge/>
            <w:vAlign w:val="center"/>
          </w:tcPr>
          <w:p w14:paraId="2E5DAE5B"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18529EA3" w14:textId="77777777" w:rsidTr="0018619A">
        <w:tc>
          <w:tcPr>
            <w:tcW w:w="2411" w:type="dxa"/>
          </w:tcPr>
          <w:p w14:paraId="43B5E4B0" w14:textId="77777777" w:rsidR="000975D3" w:rsidRPr="00203D9A" w:rsidRDefault="000975D3" w:rsidP="002D4449">
            <w:pPr>
              <w:pStyle w:val="Textkrper-Einzug2"/>
              <w:spacing w:after="0" w:line="276" w:lineRule="auto"/>
              <w:ind w:left="0"/>
              <w:jc w:val="both"/>
              <w:rPr>
                <w:rFonts w:asciiTheme="minorHAnsi" w:hAnsiTheme="minorHAnsi" w:cstheme="minorHAnsi"/>
                <w:b/>
                <w:szCs w:val="22"/>
              </w:rPr>
            </w:pPr>
            <w:r w:rsidRPr="00203D9A">
              <w:rPr>
                <w:rFonts w:asciiTheme="minorHAnsi" w:hAnsiTheme="minorHAnsi" w:cstheme="minorHAnsi"/>
                <w:b/>
                <w:szCs w:val="22"/>
              </w:rPr>
              <w:t>Laboruntersuchungen:</w:t>
            </w:r>
          </w:p>
          <w:p w14:paraId="3412FA39" w14:textId="77777777" w:rsidR="000975D3" w:rsidRPr="00203D9A" w:rsidRDefault="000975D3" w:rsidP="002D4449">
            <w:pPr>
              <w:pStyle w:val="Textkrper-Einzug2"/>
              <w:spacing w:after="0" w:line="276" w:lineRule="auto"/>
              <w:ind w:left="0"/>
              <w:jc w:val="both"/>
              <w:rPr>
                <w:rFonts w:asciiTheme="minorHAnsi" w:hAnsiTheme="minorHAnsi" w:cstheme="minorHAnsi"/>
                <w:sz w:val="16"/>
                <w:szCs w:val="16"/>
              </w:rPr>
            </w:pPr>
            <w:r w:rsidRPr="00203D9A">
              <w:rPr>
                <w:rFonts w:asciiTheme="minorHAnsi" w:hAnsiTheme="minorHAnsi" w:cstheme="minorHAnsi"/>
                <w:sz w:val="16"/>
                <w:szCs w:val="16"/>
              </w:rPr>
              <w:t>BB/Diff; Chemie; BSG, CRP</w:t>
            </w:r>
          </w:p>
        </w:tc>
        <w:tc>
          <w:tcPr>
            <w:tcW w:w="1006" w:type="dxa"/>
            <w:vAlign w:val="center"/>
          </w:tcPr>
          <w:p w14:paraId="57161EB8"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06A553A9"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0F873391"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50D20BDB"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251DA3A8"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7D1C285D"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3C456ACD"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609" w:type="dxa"/>
            <w:vMerge/>
            <w:vAlign w:val="center"/>
          </w:tcPr>
          <w:p w14:paraId="4E1F0D6B"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424A39E1" w14:textId="77777777" w:rsidTr="0018619A">
        <w:tc>
          <w:tcPr>
            <w:tcW w:w="2411" w:type="dxa"/>
          </w:tcPr>
          <w:p w14:paraId="349C81BF" w14:textId="77777777" w:rsidR="000975D3" w:rsidRPr="00203D9A" w:rsidRDefault="000975D3" w:rsidP="002D4449">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szCs w:val="22"/>
              </w:rPr>
              <w:t>TSH</w:t>
            </w:r>
          </w:p>
        </w:tc>
        <w:tc>
          <w:tcPr>
            <w:tcW w:w="1006" w:type="dxa"/>
            <w:vAlign w:val="center"/>
          </w:tcPr>
          <w:p w14:paraId="732A4E81"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3912AE10"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1CAC77C1"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1F7AD5B9"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4665CCEF"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4A73C58A"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566E1B5E"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609" w:type="dxa"/>
            <w:vMerge/>
            <w:vAlign w:val="center"/>
          </w:tcPr>
          <w:p w14:paraId="591CD5FD"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474736BA" w14:textId="77777777" w:rsidTr="0018619A">
        <w:tc>
          <w:tcPr>
            <w:tcW w:w="2411" w:type="dxa"/>
          </w:tcPr>
          <w:p w14:paraId="349B46F4" w14:textId="77777777" w:rsidR="000975D3" w:rsidRPr="00203D9A" w:rsidRDefault="000975D3" w:rsidP="002D4449">
            <w:pPr>
              <w:pStyle w:val="Textkrper-Einzug2"/>
              <w:spacing w:after="0" w:line="276" w:lineRule="auto"/>
              <w:ind w:left="0"/>
              <w:jc w:val="both"/>
              <w:rPr>
                <w:rFonts w:asciiTheme="minorHAnsi" w:hAnsiTheme="minorHAnsi" w:cstheme="minorHAnsi"/>
                <w:b/>
                <w:szCs w:val="22"/>
              </w:rPr>
            </w:pPr>
            <w:r w:rsidRPr="00203D9A">
              <w:rPr>
                <w:rFonts w:asciiTheme="minorHAnsi" w:hAnsiTheme="minorHAnsi" w:cstheme="minorHAnsi"/>
                <w:b/>
                <w:szCs w:val="22"/>
              </w:rPr>
              <w:t>Fertilität</w:t>
            </w:r>
          </w:p>
          <w:p w14:paraId="43FDCCCA" w14:textId="77777777" w:rsidR="000975D3" w:rsidRPr="00203D9A" w:rsidRDefault="000975D3" w:rsidP="002D4449">
            <w:pPr>
              <w:pStyle w:val="Textkrper-Einzug2"/>
              <w:spacing w:after="0" w:line="276" w:lineRule="auto"/>
              <w:ind w:left="0"/>
              <w:jc w:val="both"/>
              <w:rPr>
                <w:rFonts w:asciiTheme="minorHAnsi" w:hAnsiTheme="minorHAnsi" w:cstheme="minorHAnsi"/>
                <w:sz w:val="16"/>
                <w:szCs w:val="16"/>
              </w:rPr>
            </w:pPr>
            <w:r w:rsidRPr="00203D9A">
              <w:rPr>
                <w:rFonts w:asciiTheme="minorHAnsi" w:hAnsiTheme="minorHAnsi" w:cstheme="minorHAnsi"/>
                <w:sz w:val="16"/>
                <w:szCs w:val="16"/>
              </w:rPr>
              <w:t>(Hormonanalyse, Zyklusanamnese, Spermiogramm</w:t>
            </w:r>
          </w:p>
        </w:tc>
        <w:tc>
          <w:tcPr>
            <w:tcW w:w="1006" w:type="dxa"/>
            <w:vAlign w:val="center"/>
          </w:tcPr>
          <w:p w14:paraId="7AA64C87"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58D2CD81"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2A22AE73"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0F8B2A6D"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68E7575C"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w:t>
            </w:r>
          </w:p>
        </w:tc>
        <w:tc>
          <w:tcPr>
            <w:tcW w:w="1007" w:type="dxa"/>
            <w:vAlign w:val="center"/>
          </w:tcPr>
          <w:p w14:paraId="0E0F545E"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7D245BDB"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w:t>
            </w:r>
          </w:p>
        </w:tc>
        <w:tc>
          <w:tcPr>
            <w:tcW w:w="609" w:type="dxa"/>
            <w:vMerge/>
            <w:vAlign w:val="center"/>
          </w:tcPr>
          <w:p w14:paraId="76E4EC39"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6FEE48D9" w14:textId="77777777" w:rsidTr="0018619A">
        <w:tc>
          <w:tcPr>
            <w:tcW w:w="2411" w:type="dxa"/>
          </w:tcPr>
          <w:p w14:paraId="120B4654" w14:textId="77777777" w:rsidR="000975D3" w:rsidRPr="00203D9A" w:rsidRDefault="000975D3" w:rsidP="002D4449">
            <w:pPr>
              <w:pStyle w:val="Textkrper-Einzug2"/>
              <w:spacing w:line="276" w:lineRule="auto"/>
              <w:ind w:left="0"/>
              <w:jc w:val="both"/>
              <w:rPr>
                <w:rFonts w:asciiTheme="minorHAnsi" w:hAnsiTheme="minorHAnsi" w:cstheme="minorHAnsi"/>
                <w:b/>
                <w:szCs w:val="22"/>
              </w:rPr>
            </w:pPr>
            <w:r w:rsidRPr="00203D9A">
              <w:rPr>
                <w:rFonts w:asciiTheme="minorHAnsi" w:hAnsiTheme="minorHAnsi" w:cstheme="minorHAnsi"/>
                <w:b/>
                <w:szCs w:val="22"/>
              </w:rPr>
              <w:t>Echokardiographie</w:t>
            </w:r>
          </w:p>
        </w:tc>
        <w:tc>
          <w:tcPr>
            <w:tcW w:w="1006" w:type="dxa"/>
            <w:vAlign w:val="center"/>
          </w:tcPr>
          <w:p w14:paraId="5595C64D"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6DE5643E"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14438A6C"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7E221A49"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7D57668A"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1D05BE70"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00677D5F"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Anamnese/Status</w:t>
            </w:r>
          </w:p>
        </w:tc>
        <w:tc>
          <w:tcPr>
            <w:tcW w:w="609" w:type="dxa"/>
            <w:vMerge/>
            <w:vAlign w:val="center"/>
          </w:tcPr>
          <w:p w14:paraId="1D415F35"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74F7626F" w14:textId="77777777" w:rsidTr="0018619A">
        <w:tc>
          <w:tcPr>
            <w:tcW w:w="2411" w:type="dxa"/>
          </w:tcPr>
          <w:p w14:paraId="236D97D5" w14:textId="77777777" w:rsidR="000975D3" w:rsidRPr="00203D9A" w:rsidRDefault="000975D3" w:rsidP="002D4449">
            <w:pPr>
              <w:pStyle w:val="Textkrper-Einzug2"/>
              <w:spacing w:line="276" w:lineRule="auto"/>
              <w:ind w:left="0"/>
              <w:jc w:val="both"/>
              <w:rPr>
                <w:rFonts w:asciiTheme="minorHAnsi" w:hAnsiTheme="minorHAnsi" w:cstheme="minorHAnsi"/>
                <w:b/>
                <w:szCs w:val="22"/>
              </w:rPr>
            </w:pPr>
            <w:r w:rsidRPr="00203D9A">
              <w:rPr>
                <w:rFonts w:asciiTheme="minorHAnsi" w:hAnsiTheme="minorHAnsi" w:cstheme="minorHAnsi"/>
                <w:b/>
                <w:szCs w:val="22"/>
              </w:rPr>
              <w:t>EKG, RR-Kontrollen</w:t>
            </w:r>
          </w:p>
        </w:tc>
        <w:tc>
          <w:tcPr>
            <w:tcW w:w="1006" w:type="dxa"/>
            <w:vAlign w:val="center"/>
          </w:tcPr>
          <w:p w14:paraId="3E66888A"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7E90FEE1"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1B8EFB65"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574F1CB2"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110CABB0"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2E233C4E"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18CD4D1D"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w:t>
            </w:r>
          </w:p>
        </w:tc>
        <w:tc>
          <w:tcPr>
            <w:tcW w:w="609" w:type="dxa"/>
            <w:vMerge/>
            <w:vAlign w:val="center"/>
          </w:tcPr>
          <w:p w14:paraId="1713FDAC"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3EA399E6" w14:textId="77777777" w:rsidTr="0018619A">
        <w:tc>
          <w:tcPr>
            <w:tcW w:w="2411" w:type="dxa"/>
          </w:tcPr>
          <w:p w14:paraId="518829F2" w14:textId="77777777" w:rsidR="000975D3" w:rsidRPr="00203D9A" w:rsidRDefault="000975D3" w:rsidP="002D4449">
            <w:pPr>
              <w:pStyle w:val="Textkrper-Einzug2"/>
              <w:spacing w:after="0" w:line="276" w:lineRule="auto"/>
              <w:ind w:left="0"/>
              <w:jc w:val="both"/>
              <w:rPr>
                <w:rFonts w:asciiTheme="minorHAnsi" w:hAnsiTheme="minorHAnsi" w:cstheme="minorHAnsi"/>
                <w:sz w:val="16"/>
                <w:szCs w:val="16"/>
              </w:rPr>
            </w:pPr>
            <w:r w:rsidRPr="00203D9A">
              <w:rPr>
                <w:rFonts w:asciiTheme="minorHAnsi" w:hAnsiTheme="minorHAnsi" w:cstheme="minorHAnsi"/>
                <w:b/>
                <w:szCs w:val="22"/>
              </w:rPr>
              <w:t>Ergometrie</w:t>
            </w:r>
            <w:r w:rsidRPr="00203D9A">
              <w:rPr>
                <w:rFonts w:asciiTheme="minorHAnsi" w:hAnsiTheme="minorHAnsi" w:cstheme="minorHAnsi"/>
                <w:sz w:val="16"/>
                <w:szCs w:val="16"/>
              </w:rPr>
              <w:t xml:space="preserve"> </w:t>
            </w:r>
          </w:p>
          <w:p w14:paraId="6FBDF8DC" w14:textId="77777777" w:rsidR="000975D3" w:rsidRPr="00203D9A" w:rsidRDefault="000975D3" w:rsidP="002D4449">
            <w:pPr>
              <w:pStyle w:val="Textkrper-Einzug2"/>
              <w:spacing w:after="0" w:line="276" w:lineRule="auto"/>
              <w:ind w:left="0"/>
              <w:jc w:val="both"/>
              <w:rPr>
                <w:rFonts w:asciiTheme="minorHAnsi" w:hAnsiTheme="minorHAnsi" w:cstheme="minorHAnsi"/>
                <w:szCs w:val="22"/>
              </w:rPr>
            </w:pPr>
            <w:r w:rsidRPr="00203D9A">
              <w:rPr>
                <w:rFonts w:asciiTheme="minorHAnsi" w:hAnsiTheme="minorHAnsi" w:cstheme="minorHAnsi"/>
                <w:sz w:val="16"/>
                <w:szCs w:val="16"/>
              </w:rPr>
              <w:t>(nach Anthrazyklinen und Rx)</w:t>
            </w:r>
          </w:p>
        </w:tc>
        <w:tc>
          <w:tcPr>
            <w:tcW w:w="1006" w:type="dxa"/>
            <w:vAlign w:val="center"/>
          </w:tcPr>
          <w:p w14:paraId="660108DB"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50BD99FE"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14C97659"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0FCDFC57"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6C565E6F"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w:t>
            </w:r>
          </w:p>
        </w:tc>
        <w:tc>
          <w:tcPr>
            <w:tcW w:w="1007" w:type="dxa"/>
            <w:vAlign w:val="center"/>
          </w:tcPr>
          <w:p w14:paraId="4871B771"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4D975247"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w:t>
            </w:r>
          </w:p>
        </w:tc>
        <w:tc>
          <w:tcPr>
            <w:tcW w:w="609" w:type="dxa"/>
            <w:vMerge/>
            <w:vAlign w:val="center"/>
          </w:tcPr>
          <w:p w14:paraId="413C3AAB"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3AF0DFE1" w14:textId="77777777" w:rsidTr="0018619A">
        <w:tc>
          <w:tcPr>
            <w:tcW w:w="2411" w:type="dxa"/>
          </w:tcPr>
          <w:p w14:paraId="2553D5FD" w14:textId="77777777" w:rsidR="000975D3" w:rsidRPr="00203D9A" w:rsidRDefault="000975D3" w:rsidP="002D4449">
            <w:pPr>
              <w:pStyle w:val="Textkrper-Einzug2"/>
              <w:spacing w:line="276" w:lineRule="auto"/>
              <w:ind w:left="0"/>
              <w:jc w:val="both"/>
              <w:rPr>
                <w:rFonts w:asciiTheme="minorHAnsi" w:hAnsiTheme="minorHAnsi" w:cstheme="minorHAnsi"/>
                <w:b/>
                <w:szCs w:val="22"/>
              </w:rPr>
            </w:pPr>
            <w:r w:rsidRPr="00203D9A">
              <w:rPr>
                <w:rFonts w:asciiTheme="minorHAnsi" w:hAnsiTheme="minorHAnsi" w:cstheme="minorHAnsi"/>
                <w:b/>
                <w:szCs w:val="22"/>
              </w:rPr>
              <w:t xml:space="preserve">CT </w:t>
            </w:r>
            <w:r w:rsidRPr="00203D9A">
              <w:rPr>
                <w:rFonts w:asciiTheme="minorHAnsi" w:hAnsiTheme="minorHAnsi" w:cstheme="minorHAnsi"/>
                <w:sz w:val="16"/>
                <w:szCs w:val="16"/>
              </w:rPr>
              <w:t>(falls Cru**)</w:t>
            </w:r>
          </w:p>
        </w:tc>
        <w:tc>
          <w:tcPr>
            <w:tcW w:w="1006" w:type="dxa"/>
            <w:vAlign w:val="center"/>
          </w:tcPr>
          <w:p w14:paraId="1C44FEB0"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1DEB6D1F"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6BC6072A"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270DCC59" w14:textId="77777777" w:rsidR="000975D3" w:rsidRPr="00203D9A" w:rsidRDefault="000975D3" w:rsidP="002D4449">
            <w:pPr>
              <w:pStyle w:val="Textkrper-Einzug2"/>
              <w:spacing w:line="276" w:lineRule="auto"/>
              <w:ind w:left="0"/>
              <w:jc w:val="left"/>
              <w:rPr>
                <w:rFonts w:asciiTheme="minorHAnsi" w:hAnsiTheme="minorHAnsi" w:cstheme="minorHAnsi"/>
                <w:sz w:val="16"/>
                <w:szCs w:val="16"/>
              </w:rPr>
            </w:pPr>
            <w:r w:rsidRPr="00203D9A">
              <w:rPr>
                <w:rFonts w:asciiTheme="minorHAnsi" w:hAnsiTheme="minorHAnsi" w:cstheme="minorHAnsi"/>
                <w:sz w:val="16"/>
                <w:szCs w:val="16"/>
              </w:rPr>
              <w:t xml:space="preserve">          x *</w:t>
            </w:r>
          </w:p>
        </w:tc>
        <w:tc>
          <w:tcPr>
            <w:tcW w:w="1006" w:type="dxa"/>
            <w:vAlign w:val="center"/>
          </w:tcPr>
          <w:p w14:paraId="57652FFF"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5FEF3648"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77025087"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609" w:type="dxa"/>
            <w:vMerge/>
            <w:vAlign w:val="center"/>
          </w:tcPr>
          <w:p w14:paraId="2ED84C39"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70ADD1BA" w14:textId="77777777" w:rsidTr="0018619A">
        <w:tc>
          <w:tcPr>
            <w:tcW w:w="2411" w:type="dxa"/>
          </w:tcPr>
          <w:p w14:paraId="45C984EB" w14:textId="77777777" w:rsidR="000975D3" w:rsidRPr="00203D9A" w:rsidRDefault="000975D3" w:rsidP="002D4449">
            <w:pPr>
              <w:pStyle w:val="Textkrper-Einzug2"/>
              <w:spacing w:line="276" w:lineRule="auto"/>
              <w:ind w:left="0"/>
              <w:jc w:val="both"/>
              <w:rPr>
                <w:rFonts w:asciiTheme="minorHAnsi" w:hAnsiTheme="minorHAnsi" w:cstheme="minorHAnsi"/>
                <w:b/>
                <w:szCs w:val="22"/>
              </w:rPr>
            </w:pPr>
            <w:r w:rsidRPr="00203D9A">
              <w:rPr>
                <w:rFonts w:asciiTheme="minorHAnsi" w:hAnsiTheme="minorHAnsi" w:cstheme="minorHAnsi"/>
                <w:b/>
                <w:szCs w:val="22"/>
              </w:rPr>
              <w:t xml:space="preserve">Thorax-Rö </w:t>
            </w:r>
            <w:r w:rsidRPr="00203D9A">
              <w:rPr>
                <w:rFonts w:asciiTheme="minorHAnsi" w:hAnsiTheme="minorHAnsi" w:cstheme="minorHAnsi"/>
                <w:sz w:val="16"/>
                <w:szCs w:val="16"/>
              </w:rPr>
              <w:t>(falls kein CT)</w:t>
            </w:r>
          </w:p>
        </w:tc>
        <w:tc>
          <w:tcPr>
            <w:tcW w:w="1006" w:type="dxa"/>
            <w:vAlign w:val="center"/>
          </w:tcPr>
          <w:p w14:paraId="5EFCFE77"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2ABB05EE"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63DF481C"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07DE5369"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77329292"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7" w:type="dxa"/>
            <w:vAlign w:val="center"/>
          </w:tcPr>
          <w:p w14:paraId="6A2DEA6A"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7E86DC9D"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609" w:type="dxa"/>
            <w:vMerge/>
            <w:vAlign w:val="center"/>
          </w:tcPr>
          <w:p w14:paraId="16CA79C2"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26F0F240" w14:textId="77777777" w:rsidTr="0018619A">
        <w:tc>
          <w:tcPr>
            <w:tcW w:w="2411" w:type="dxa"/>
          </w:tcPr>
          <w:p w14:paraId="5753CCFF" w14:textId="77777777" w:rsidR="000975D3" w:rsidRPr="00203D9A" w:rsidRDefault="000975D3" w:rsidP="002D4449">
            <w:pPr>
              <w:pStyle w:val="Textkrper-Einzug2"/>
              <w:spacing w:line="276" w:lineRule="auto"/>
              <w:ind w:left="0"/>
              <w:jc w:val="both"/>
              <w:rPr>
                <w:rFonts w:asciiTheme="minorHAnsi" w:hAnsiTheme="minorHAnsi" w:cstheme="minorHAnsi"/>
                <w:b/>
                <w:szCs w:val="22"/>
              </w:rPr>
            </w:pPr>
            <w:r w:rsidRPr="00203D9A">
              <w:rPr>
                <w:rFonts w:asciiTheme="minorHAnsi" w:hAnsiTheme="minorHAnsi" w:cstheme="minorHAnsi"/>
                <w:b/>
                <w:szCs w:val="22"/>
              </w:rPr>
              <w:t>Lungenfunktion</w:t>
            </w:r>
          </w:p>
        </w:tc>
        <w:tc>
          <w:tcPr>
            <w:tcW w:w="1006" w:type="dxa"/>
            <w:vAlign w:val="center"/>
          </w:tcPr>
          <w:p w14:paraId="44EC395D"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35617FC0"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786EAFDB"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495D4CDC"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1B5A67C5"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w:t>
            </w:r>
          </w:p>
        </w:tc>
        <w:tc>
          <w:tcPr>
            <w:tcW w:w="1007" w:type="dxa"/>
            <w:vAlign w:val="center"/>
          </w:tcPr>
          <w:p w14:paraId="764BADDB"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50599ABA"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w:t>
            </w:r>
          </w:p>
        </w:tc>
        <w:tc>
          <w:tcPr>
            <w:tcW w:w="609" w:type="dxa"/>
            <w:vMerge/>
            <w:vAlign w:val="center"/>
          </w:tcPr>
          <w:p w14:paraId="1891A844"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10CB9D9C" w14:textId="77777777" w:rsidTr="0018619A">
        <w:tc>
          <w:tcPr>
            <w:tcW w:w="2411" w:type="dxa"/>
          </w:tcPr>
          <w:p w14:paraId="048A47E9" w14:textId="77777777" w:rsidR="000975D3" w:rsidRPr="00203D9A" w:rsidRDefault="000975D3" w:rsidP="002D4449">
            <w:pPr>
              <w:pStyle w:val="Textkrper-Einzug2"/>
              <w:spacing w:line="276" w:lineRule="auto"/>
              <w:ind w:left="0"/>
              <w:jc w:val="both"/>
              <w:rPr>
                <w:rFonts w:asciiTheme="minorHAnsi" w:hAnsiTheme="minorHAnsi" w:cstheme="minorHAnsi"/>
                <w:b/>
                <w:szCs w:val="22"/>
              </w:rPr>
            </w:pPr>
            <w:r w:rsidRPr="00203D9A">
              <w:rPr>
                <w:rFonts w:asciiTheme="minorHAnsi" w:hAnsiTheme="minorHAnsi" w:cstheme="minorHAnsi"/>
                <w:b/>
                <w:szCs w:val="22"/>
              </w:rPr>
              <w:t>Abdomensonographie</w:t>
            </w:r>
          </w:p>
        </w:tc>
        <w:tc>
          <w:tcPr>
            <w:tcW w:w="1006" w:type="dxa"/>
            <w:vAlign w:val="center"/>
          </w:tcPr>
          <w:p w14:paraId="47F57422"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2E7528ED"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5FAFC724"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7" w:type="dxa"/>
            <w:vAlign w:val="center"/>
          </w:tcPr>
          <w:p w14:paraId="75778F02"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x</w:t>
            </w:r>
          </w:p>
        </w:tc>
        <w:tc>
          <w:tcPr>
            <w:tcW w:w="1006" w:type="dxa"/>
            <w:vAlign w:val="center"/>
          </w:tcPr>
          <w:p w14:paraId="06B64541"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bis 2. Jahr</w:t>
            </w:r>
          </w:p>
        </w:tc>
        <w:tc>
          <w:tcPr>
            <w:tcW w:w="1007" w:type="dxa"/>
            <w:vAlign w:val="center"/>
          </w:tcPr>
          <w:p w14:paraId="198B761A"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c>
          <w:tcPr>
            <w:tcW w:w="1006" w:type="dxa"/>
            <w:vAlign w:val="center"/>
          </w:tcPr>
          <w:p w14:paraId="163E92B9" w14:textId="77777777" w:rsidR="000975D3" w:rsidRPr="00203D9A" w:rsidRDefault="000975D3" w:rsidP="002D4449">
            <w:pPr>
              <w:pStyle w:val="Textkrper-Einzug2"/>
              <w:spacing w:line="276" w:lineRule="auto"/>
              <w:ind w:left="0"/>
              <w:rPr>
                <w:rFonts w:asciiTheme="minorHAnsi" w:hAnsiTheme="minorHAnsi" w:cstheme="minorHAnsi"/>
                <w:sz w:val="16"/>
                <w:szCs w:val="16"/>
              </w:rPr>
            </w:pPr>
            <w:r w:rsidRPr="00203D9A">
              <w:rPr>
                <w:rFonts w:asciiTheme="minorHAnsi" w:hAnsiTheme="minorHAnsi" w:cstheme="minorHAnsi"/>
                <w:sz w:val="16"/>
                <w:szCs w:val="16"/>
              </w:rPr>
              <w:t>Anamnese/Status</w:t>
            </w:r>
          </w:p>
        </w:tc>
        <w:tc>
          <w:tcPr>
            <w:tcW w:w="609" w:type="dxa"/>
            <w:vMerge/>
            <w:vAlign w:val="center"/>
          </w:tcPr>
          <w:p w14:paraId="798F7D6C" w14:textId="77777777" w:rsidR="000975D3" w:rsidRPr="00203D9A" w:rsidRDefault="000975D3" w:rsidP="002D4449">
            <w:pPr>
              <w:pStyle w:val="Textkrper-Einzug2"/>
              <w:spacing w:line="276" w:lineRule="auto"/>
              <w:ind w:left="0"/>
              <w:rPr>
                <w:rFonts w:asciiTheme="minorHAnsi" w:hAnsiTheme="minorHAnsi" w:cstheme="minorHAnsi"/>
                <w:sz w:val="16"/>
                <w:szCs w:val="16"/>
              </w:rPr>
            </w:pPr>
          </w:p>
        </w:tc>
      </w:tr>
      <w:tr w:rsidR="000975D3" w:rsidRPr="00203D9A" w14:paraId="4F36CB9A" w14:textId="77777777" w:rsidTr="0018619A">
        <w:tc>
          <w:tcPr>
            <w:tcW w:w="2411" w:type="dxa"/>
          </w:tcPr>
          <w:p w14:paraId="6E6A296F" w14:textId="77777777" w:rsidR="000975D3" w:rsidRPr="00203D9A" w:rsidRDefault="000975D3" w:rsidP="00820A6F">
            <w:pPr>
              <w:pStyle w:val="Textkrper-Einzug2"/>
              <w:spacing w:line="240" w:lineRule="auto"/>
              <w:ind w:left="0"/>
              <w:jc w:val="both"/>
              <w:rPr>
                <w:rFonts w:asciiTheme="minorHAnsi" w:hAnsiTheme="minorHAnsi" w:cstheme="minorHAnsi"/>
                <w:b/>
                <w:szCs w:val="22"/>
              </w:rPr>
            </w:pPr>
            <w:r w:rsidRPr="00203D9A">
              <w:rPr>
                <w:rFonts w:asciiTheme="minorHAnsi" w:hAnsiTheme="minorHAnsi" w:cstheme="minorHAnsi"/>
                <w:b/>
                <w:szCs w:val="22"/>
              </w:rPr>
              <w:t>Impfungen</w:t>
            </w:r>
          </w:p>
        </w:tc>
        <w:tc>
          <w:tcPr>
            <w:tcW w:w="7654" w:type="dxa"/>
            <w:gridSpan w:val="8"/>
          </w:tcPr>
          <w:p w14:paraId="79C47744" w14:textId="77777777" w:rsidR="000975D3" w:rsidRPr="00203D9A" w:rsidRDefault="000975D3" w:rsidP="00B554C6">
            <w:pPr>
              <w:pStyle w:val="Textkrper-Einzug2"/>
              <w:numPr>
                <w:ilvl w:val="0"/>
                <w:numId w:val="31"/>
              </w:numPr>
              <w:spacing w:after="0" w:line="240" w:lineRule="auto"/>
              <w:jc w:val="both"/>
              <w:rPr>
                <w:rFonts w:asciiTheme="minorHAnsi" w:hAnsiTheme="minorHAnsi" w:cstheme="minorHAnsi"/>
                <w:szCs w:val="22"/>
              </w:rPr>
            </w:pPr>
            <w:r w:rsidRPr="00203D9A">
              <w:rPr>
                <w:rFonts w:asciiTheme="minorHAnsi" w:hAnsiTheme="minorHAnsi" w:cstheme="minorHAnsi"/>
                <w:szCs w:val="22"/>
              </w:rPr>
              <w:t>Influenza-Impfung: jährlich bei Hochrisikopatienten (nach Bleomycin basierten Chemotherapien, Thorax-Rx)</w:t>
            </w:r>
          </w:p>
          <w:p w14:paraId="012053EF" w14:textId="77777777" w:rsidR="000975D3" w:rsidRPr="00203D9A" w:rsidRDefault="000975D3" w:rsidP="00B554C6">
            <w:pPr>
              <w:pStyle w:val="Textkrper-Einzug2"/>
              <w:numPr>
                <w:ilvl w:val="0"/>
                <w:numId w:val="31"/>
              </w:numPr>
              <w:spacing w:after="0" w:line="240" w:lineRule="auto"/>
              <w:jc w:val="both"/>
              <w:rPr>
                <w:rFonts w:asciiTheme="minorHAnsi" w:hAnsiTheme="minorHAnsi" w:cstheme="minorHAnsi"/>
                <w:szCs w:val="22"/>
              </w:rPr>
            </w:pPr>
            <w:r w:rsidRPr="00203D9A">
              <w:rPr>
                <w:rFonts w:asciiTheme="minorHAnsi" w:hAnsiTheme="minorHAnsi" w:cstheme="minorHAnsi"/>
                <w:szCs w:val="22"/>
              </w:rPr>
              <w:t>Pneumokokkenauffrischung. nach Splenektomie und Milz-Rx</w:t>
            </w:r>
          </w:p>
          <w:p w14:paraId="50409E69" w14:textId="77777777" w:rsidR="000975D3" w:rsidRDefault="000975D3" w:rsidP="00B554C6">
            <w:pPr>
              <w:pStyle w:val="Textkrper-Einzug2"/>
              <w:numPr>
                <w:ilvl w:val="0"/>
                <w:numId w:val="31"/>
              </w:numPr>
              <w:spacing w:after="0" w:line="240" w:lineRule="auto"/>
              <w:jc w:val="both"/>
              <w:rPr>
                <w:rFonts w:asciiTheme="minorHAnsi" w:hAnsiTheme="minorHAnsi" w:cstheme="minorHAnsi"/>
                <w:szCs w:val="22"/>
              </w:rPr>
            </w:pPr>
            <w:r w:rsidRPr="00203D9A">
              <w:rPr>
                <w:rFonts w:asciiTheme="minorHAnsi" w:hAnsiTheme="minorHAnsi" w:cstheme="minorHAnsi"/>
                <w:szCs w:val="22"/>
              </w:rPr>
              <w:t>Meningokokkenimpfung: eventuell</w:t>
            </w:r>
          </w:p>
          <w:p w14:paraId="5A0A10E3" w14:textId="77777777" w:rsidR="00B554C6" w:rsidRPr="00203D9A" w:rsidRDefault="00B554C6" w:rsidP="00B554C6">
            <w:pPr>
              <w:pStyle w:val="Textkrper-Einzug2"/>
              <w:numPr>
                <w:ilvl w:val="0"/>
                <w:numId w:val="31"/>
              </w:numPr>
              <w:spacing w:after="0" w:line="240" w:lineRule="auto"/>
              <w:jc w:val="both"/>
              <w:rPr>
                <w:rFonts w:asciiTheme="minorHAnsi" w:hAnsiTheme="minorHAnsi" w:cstheme="minorHAnsi"/>
                <w:szCs w:val="22"/>
              </w:rPr>
            </w:pPr>
            <w:r>
              <w:rPr>
                <w:rFonts w:asciiTheme="minorHAnsi" w:hAnsiTheme="minorHAnsi" w:cstheme="minorHAnsi"/>
                <w:szCs w:val="22"/>
              </w:rPr>
              <w:t>Covid-19-Impfung</w:t>
            </w:r>
          </w:p>
        </w:tc>
      </w:tr>
    </w:tbl>
    <w:p w14:paraId="042DA572" w14:textId="77777777" w:rsidR="000975D3" w:rsidRPr="00203D9A" w:rsidRDefault="000975D3" w:rsidP="000975D3">
      <w:pPr>
        <w:pStyle w:val="Textkrper-Einzug2"/>
        <w:spacing w:after="0" w:line="240" w:lineRule="auto"/>
        <w:ind w:left="-426"/>
        <w:jc w:val="both"/>
        <w:rPr>
          <w:rFonts w:asciiTheme="minorHAnsi" w:hAnsiTheme="minorHAnsi" w:cstheme="minorHAnsi"/>
          <w:sz w:val="18"/>
          <w:szCs w:val="18"/>
        </w:rPr>
      </w:pPr>
      <w:r w:rsidRPr="00203D9A">
        <w:rPr>
          <w:rFonts w:asciiTheme="minorHAnsi" w:hAnsiTheme="minorHAnsi" w:cstheme="minorHAnsi"/>
          <w:sz w:val="18"/>
          <w:szCs w:val="18"/>
        </w:rPr>
        <w:t xml:space="preserve">* </w:t>
      </w:r>
      <w:r w:rsidR="00820A6F" w:rsidRPr="00203D9A">
        <w:rPr>
          <w:rFonts w:asciiTheme="minorHAnsi" w:hAnsiTheme="minorHAnsi" w:cstheme="minorHAnsi"/>
          <w:sz w:val="18"/>
          <w:szCs w:val="18"/>
        </w:rPr>
        <w:tab/>
      </w:r>
      <w:r w:rsidRPr="00203D9A">
        <w:rPr>
          <w:rFonts w:asciiTheme="minorHAnsi" w:hAnsiTheme="minorHAnsi" w:cstheme="minorHAnsi"/>
          <w:sz w:val="18"/>
          <w:szCs w:val="18"/>
        </w:rPr>
        <w:t>in den ersten 3 Jahren alle 6 Monate, ab dem 4. Jahr jährlich oder Sono</w:t>
      </w:r>
    </w:p>
    <w:p w14:paraId="6630B95D" w14:textId="77777777" w:rsidR="000975D3" w:rsidRPr="00203D9A" w:rsidRDefault="000975D3" w:rsidP="000975D3">
      <w:pPr>
        <w:pStyle w:val="Textkrper-Einzug2"/>
        <w:spacing w:after="0" w:line="240" w:lineRule="auto"/>
        <w:ind w:left="-426"/>
        <w:jc w:val="both"/>
        <w:rPr>
          <w:rFonts w:asciiTheme="minorHAnsi" w:hAnsiTheme="minorHAnsi" w:cstheme="minorHAnsi"/>
          <w:sz w:val="18"/>
          <w:szCs w:val="18"/>
        </w:rPr>
      </w:pPr>
      <w:r w:rsidRPr="00203D9A">
        <w:rPr>
          <w:rFonts w:asciiTheme="minorHAnsi" w:hAnsiTheme="minorHAnsi" w:cstheme="minorHAnsi"/>
          <w:sz w:val="18"/>
          <w:szCs w:val="18"/>
        </w:rPr>
        <w:t>*</w:t>
      </w:r>
      <w:r w:rsidR="00820A6F" w:rsidRPr="00203D9A">
        <w:rPr>
          <w:rFonts w:asciiTheme="minorHAnsi" w:hAnsiTheme="minorHAnsi" w:cstheme="minorHAnsi"/>
          <w:sz w:val="18"/>
          <w:szCs w:val="18"/>
        </w:rPr>
        <w:t>*</w:t>
      </w:r>
      <w:r w:rsidRPr="00203D9A">
        <w:rPr>
          <w:rFonts w:asciiTheme="minorHAnsi" w:hAnsiTheme="minorHAnsi" w:cstheme="minorHAnsi"/>
          <w:sz w:val="18"/>
          <w:szCs w:val="18"/>
        </w:rPr>
        <w:t xml:space="preserve"> </w:t>
      </w:r>
      <w:r w:rsidR="00820A6F" w:rsidRPr="00203D9A">
        <w:rPr>
          <w:rFonts w:asciiTheme="minorHAnsi" w:hAnsiTheme="minorHAnsi" w:cstheme="minorHAnsi"/>
          <w:sz w:val="18"/>
          <w:szCs w:val="18"/>
        </w:rPr>
        <w:tab/>
        <w:t xml:space="preserve">Cru </w:t>
      </w:r>
      <w:r w:rsidRPr="00203D9A">
        <w:rPr>
          <w:rFonts w:asciiTheme="minorHAnsi" w:hAnsiTheme="minorHAnsi" w:cstheme="minorHAnsi"/>
          <w:sz w:val="18"/>
          <w:szCs w:val="18"/>
        </w:rPr>
        <w:t>Komplette Remission „unconfirmed“, Abnahme der Tumormasse um ≥ 75%</w:t>
      </w:r>
    </w:p>
    <w:p w14:paraId="76441267" w14:textId="77777777" w:rsidR="001779D4" w:rsidRPr="00203D9A" w:rsidRDefault="001779D4" w:rsidP="000975D3">
      <w:pPr>
        <w:pStyle w:val="Textkrper-Einzug2"/>
        <w:spacing w:after="0" w:line="240" w:lineRule="auto"/>
        <w:ind w:left="-426"/>
        <w:jc w:val="both"/>
        <w:rPr>
          <w:rFonts w:asciiTheme="minorHAnsi" w:hAnsiTheme="minorHAnsi" w:cs="Arial"/>
          <w:i/>
          <w:color w:val="000000"/>
          <w:sz w:val="19"/>
          <w:szCs w:val="19"/>
        </w:rPr>
      </w:pPr>
      <w:r w:rsidRPr="00203D9A">
        <w:rPr>
          <w:rFonts w:asciiTheme="minorHAnsi" w:hAnsiTheme="minorHAnsi" w:cs="Arial"/>
          <w:color w:val="000000"/>
          <w:sz w:val="19"/>
          <w:szCs w:val="19"/>
        </w:rPr>
        <w:t>Der routinemäßige regelmäßige Einsatz der PET in der Nachsorge</w:t>
      </w:r>
      <w:r w:rsidR="0053282F" w:rsidRPr="00203D9A">
        <w:rPr>
          <w:rFonts w:asciiTheme="minorHAnsi" w:hAnsiTheme="minorHAnsi" w:cs="Arial"/>
          <w:color w:val="000000"/>
          <w:sz w:val="19"/>
          <w:szCs w:val="19"/>
        </w:rPr>
        <w:t>/ Follow up</w:t>
      </w:r>
      <w:r w:rsidRPr="00203D9A">
        <w:rPr>
          <w:rFonts w:asciiTheme="minorHAnsi" w:hAnsiTheme="minorHAnsi" w:cs="Arial"/>
          <w:color w:val="000000"/>
          <w:sz w:val="19"/>
          <w:szCs w:val="19"/>
        </w:rPr>
        <w:t xml:space="preserve"> ist derzeit nicht klar und wird daher nicht empfohlen. </w:t>
      </w:r>
      <w:r w:rsidRPr="00203D9A">
        <w:rPr>
          <w:rFonts w:asciiTheme="minorHAnsi" w:hAnsiTheme="minorHAnsi" w:cs="Arial"/>
          <w:i/>
          <w:color w:val="000000"/>
          <w:sz w:val="19"/>
          <w:szCs w:val="19"/>
        </w:rPr>
        <w:t>(Onkopedia</w:t>
      </w:r>
      <w:r w:rsidR="0053282F" w:rsidRPr="00203D9A">
        <w:rPr>
          <w:rFonts w:asciiTheme="minorHAnsi" w:hAnsiTheme="minorHAnsi" w:cs="Arial"/>
          <w:i/>
          <w:color w:val="000000"/>
          <w:sz w:val="19"/>
          <w:szCs w:val="19"/>
        </w:rPr>
        <w:t>, S3 Leitlinie</w:t>
      </w:r>
      <w:r w:rsidRPr="00203D9A">
        <w:rPr>
          <w:rFonts w:asciiTheme="minorHAnsi" w:hAnsiTheme="minorHAnsi" w:cs="Arial"/>
          <w:i/>
          <w:color w:val="000000"/>
          <w:sz w:val="19"/>
          <w:szCs w:val="19"/>
        </w:rPr>
        <w:t>)</w:t>
      </w:r>
    </w:p>
    <w:p w14:paraId="2C82EFA8" w14:textId="77777777" w:rsidR="00E87B47" w:rsidRPr="00203D9A" w:rsidRDefault="00E87B47" w:rsidP="000975D3">
      <w:pPr>
        <w:pStyle w:val="Textkrper-Einzug2"/>
        <w:spacing w:after="0" w:line="240" w:lineRule="auto"/>
        <w:ind w:left="-426"/>
        <w:jc w:val="both"/>
        <w:rPr>
          <w:rFonts w:cs="Arial"/>
          <w:color w:val="000000"/>
          <w:sz w:val="19"/>
          <w:szCs w:val="19"/>
        </w:rPr>
      </w:pPr>
    </w:p>
    <w:p w14:paraId="3630CBC9" w14:textId="77777777" w:rsidR="00FB4D85" w:rsidRPr="00203D9A" w:rsidRDefault="00FB4D85" w:rsidP="0018619A">
      <w:pPr>
        <w:pStyle w:val="Textkrper-Einzug2"/>
        <w:spacing w:after="0" w:line="276" w:lineRule="auto"/>
        <w:jc w:val="both"/>
        <w:rPr>
          <w:rFonts w:asciiTheme="minorHAnsi" w:hAnsiTheme="minorHAnsi" w:cstheme="minorHAnsi"/>
          <w:szCs w:val="22"/>
          <w:lang w:val="de-DE"/>
        </w:rPr>
      </w:pPr>
    </w:p>
    <w:p w14:paraId="0906AA00" w14:textId="77777777" w:rsidR="00FB4D85" w:rsidRPr="00203D9A" w:rsidRDefault="00FB4D85" w:rsidP="00FB4D85">
      <w:pPr>
        <w:pStyle w:val="Textkrper-Einzug2"/>
        <w:spacing w:after="0" w:line="276" w:lineRule="auto"/>
        <w:ind w:left="0"/>
        <w:jc w:val="both"/>
        <w:rPr>
          <w:rFonts w:asciiTheme="minorHAnsi" w:hAnsiTheme="minorHAnsi" w:cstheme="minorHAnsi"/>
          <w:b/>
          <w:szCs w:val="22"/>
          <w:lang w:val="de-DE"/>
        </w:rPr>
      </w:pPr>
      <w:r w:rsidRPr="00203D9A">
        <w:rPr>
          <w:rFonts w:asciiTheme="minorHAnsi" w:hAnsiTheme="minorHAnsi" w:cstheme="minorHAnsi"/>
          <w:b/>
          <w:szCs w:val="22"/>
          <w:lang w:val="de-DE"/>
        </w:rPr>
        <w:t>Bitte beachten:</w:t>
      </w:r>
    </w:p>
    <w:p w14:paraId="5FB47C84" w14:textId="77777777" w:rsidR="00FB4D85" w:rsidRPr="00203D9A" w:rsidRDefault="00FB4D85" w:rsidP="00FB4D85">
      <w:pPr>
        <w:pStyle w:val="Textkrper-Einzug2"/>
        <w:spacing w:after="0" w:line="276" w:lineRule="auto"/>
        <w:ind w:left="0"/>
        <w:jc w:val="both"/>
        <w:rPr>
          <w:rFonts w:asciiTheme="minorHAnsi" w:hAnsiTheme="minorHAnsi" w:cstheme="minorHAnsi"/>
          <w:b/>
          <w:szCs w:val="22"/>
          <w:lang w:val="de-DE"/>
        </w:rPr>
      </w:pPr>
    </w:p>
    <w:p w14:paraId="2A19CED6" w14:textId="77777777" w:rsidR="00E87B47" w:rsidRPr="00B554C6" w:rsidRDefault="00E87B47"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 xml:space="preserve">Patienten, die mit einer </w:t>
      </w:r>
      <w:r w:rsidRPr="00203D9A">
        <w:rPr>
          <w:rFonts w:asciiTheme="minorHAnsi" w:hAnsiTheme="minorHAnsi" w:cstheme="minorHAnsi"/>
          <w:b/>
          <w:szCs w:val="22"/>
          <w:lang w:val="de-DE"/>
        </w:rPr>
        <w:t>Bestrahlung von ≥ 20 Gy im Bereich des Mediastinums</w:t>
      </w:r>
      <w:r w:rsidRPr="00203D9A">
        <w:rPr>
          <w:rFonts w:asciiTheme="minorHAnsi" w:hAnsiTheme="minorHAnsi" w:cstheme="minorHAnsi"/>
          <w:szCs w:val="22"/>
          <w:lang w:val="de-DE"/>
        </w:rPr>
        <w:t xml:space="preserve"> behandelt wurden, sollten </w:t>
      </w:r>
      <w:r w:rsidRPr="00203D9A">
        <w:rPr>
          <w:rFonts w:asciiTheme="minorHAnsi" w:hAnsiTheme="minorHAnsi" w:cstheme="minorHAnsi"/>
          <w:b/>
          <w:szCs w:val="22"/>
          <w:lang w:val="de-DE"/>
        </w:rPr>
        <w:t xml:space="preserve">alle 3 Jahre </w:t>
      </w:r>
      <w:r w:rsidRPr="00B554C6">
        <w:rPr>
          <w:rFonts w:asciiTheme="minorHAnsi" w:hAnsiTheme="minorHAnsi" w:cstheme="minorHAnsi"/>
          <w:b/>
          <w:szCs w:val="22"/>
          <w:lang w:val="de-DE"/>
        </w:rPr>
        <w:t xml:space="preserve">einer </w:t>
      </w:r>
      <w:r w:rsidRPr="00B554C6">
        <w:rPr>
          <w:rFonts w:asciiTheme="minorHAnsi" w:hAnsiTheme="minorHAnsi" w:cstheme="minorHAnsi"/>
          <w:szCs w:val="22"/>
          <w:lang w:val="de-DE"/>
        </w:rPr>
        <w:t xml:space="preserve">Lipidbestimmung unterzogen werden.  </w:t>
      </w:r>
      <w:r w:rsidRPr="00B554C6">
        <w:rPr>
          <w:rFonts w:asciiTheme="minorHAnsi" w:hAnsiTheme="minorHAnsi" w:cstheme="minorHAnsi"/>
          <w:i/>
          <w:szCs w:val="22"/>
          <w:lang w:val="de-DE"/>
        </w:rPr>
        <w:t>(Chen 2009, Mulrooney 2012)</w:t>
      </w:r>
    </w:p>
    <w:p w14:paraId="3B20BD63" w14:textId="77777777" w:rsidR="00FB4D85" w:rsidRPr="00B554C6" w:rsidRDefault="00FB4D85" w:rsidP="00FB4D85">
      <w:pPr>
        <w:pStyle w:val="Textkrper-Einzug2"/>
        <w:spacing w:after="0" w:line="276" w:lineRule="auto"/>
        <w:ind w:left="284"/>
        <w:jc w:val="both"/>
        <w:rPr>
          <w:rFonts w:asciiTheme="minorHAnsi" w:hAnsiTheme="minorHAnsi" w:cstheme="minorHAnsi"/>
          <w:szCs w:val="22"/>
          <w:lang w:val="de-DE"/>
        </w:rPr>
      </w:pPr>
    </w:p>
    <w:p w14:paraId="720E4A0A" w14:textId="77777777" w:rsidR="00E87B47" w:rsidRPr="00203D9A" w:rsidRDefault="00E87B47"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B554C6">
        <w:rPr>
          <w:rFonts w:asciiTheme="minorHAnsi" w:hAnsiTheme="minorHAnsi" w:cstheme="minorHAnsi"/>
          <w:szCs w:val="22"/>
          <w:lang w:val="de-DE"/>
        </w:rPr>
        <w:t xml:space="preserve">Bei </w:t>
      </w:r>
      <w:r w:rsidRPr="00B554C6">
        <w:rPr>
          <w:rFonts w:asciiTheme="minorHAnsi" w:hAnsiTheme="minorHAnsi" w:cstheme="minorHAnsi"/>
          <w:b/>
          <w:szCs w:val="22"/>
          <w:lang w:val="de-DE"/>
        </w:rPr>
        <w:t xml:space="preserve">asymptomatischen </w:t>
      </w:r>
      <w:r w:rsidRPr="00B554C6">
        <w:rPr>
          <w:rFonts w:asciiTheme="minorHAnsi" w:hAnsiTheme="minorHAnsi" w:cstheme="minorHAnsi"/>
          <w:szCs w:val="22"/>
          <w:lang w:val="de-DE"/>
        </w:rPr>
        <w:t xml:space="preserve">Patienten im </w:t>
      </w:r>
      <w:r w:rsidRPr="00B554C6">
        <w:rPr>
          <w:rFonts w:asciiTheme="minorHAnsi" w:hAnsiTheme="minorHAnsi" w:cstheme="minorHAnsi"/>
          <w:b/>
          <w:szCs w:val="22"/>
          <w:lang w:val="de-DE"/>
        </w:rPr>
        <w:t>Alter &lt; 45 Jahren</w:t>
      </w:r>
      <w:r w:rsidRPr="00B554C6">
        <w:rPr>
          <w:rFonts w:asciiTheme="minorHAnsi" w:hAnsiTheme="minorHAnsi" w:cstheme="minorHAnsi"/>
          <w:szCs w:val="22"/>
          <w:lang w:val="de-DE"/>
        </w:rPr>
        <w:t xml:space="preserve"> zum Zeitpunkt der Diagnose, mit </w:t>
      </w:r>
      <w:r w:rsidRPr="00B554C6">
        <w:rPr>
          <w:rFonts w:asciiTheme="minorHAnsi" w:hAnsiTheme="minorHAnsi" w:cstheme="minorHAnsi"/>
          <w:b/>
          <w:szCs w:val="22"/>
          <w:lang w:val="de-DE"/>
        </w:rPr>
        <w:t>keinem oder einem kardialen Risikofaktor</w:t>
      </w:r>
      <w:r w:rsidRPr="00B554C6">
        <w:rPr>
          <w:rFonts w:asciiTheme="minorHAnsi" w:hAnsiTheme="minorHAnsi" w:cstheme="minorHAnsi"/>
          <w:szCs w:val="22"/>
          <w:lang w:val="de-DE"/>
        </w:rPr>
        <w:t xml:space="preserve">, </w:t>
      </w:r>
      <w:r w:rsidRPr="00B554C6">
        <w:rPr>
          <w:rFonts w:asciiTheme="minorHAnsi" w:hAnsiTheme="minorHAnsi" w:cstheme="minorHAnsi"/>
          <w:b/>
          <w:szCs w:val="22"/>
          <w:lang w:val="de-DE"/>
        </w:rPr>
        <w:t>Bestrahlung von ≥ 20 Gy</w:t>
      </w:r>
      <w:r w:rsidRPr="00B554C6">
        <w:rPr>
          <w:rFonts w:asciiTheme="minorHAnsi" w:hAnsiTheme="minorHAnsi" w:cstheme="minorHAnsi"/>
          <w:szCs w:val="22"/>
          <w:lang w:val="de-DE"/>
        </w:rPr>
        <w:t xml:space="preserve"> im Bereich des Mediastinums und Behandlung </w:t>
      </w:r>
      <w:r w:rsidRPr="00B554C6">
        <w:rPr>
          <w:rFonts w:asciiTheme="minorHAnsi" w:hAnsiTheme="minorHAnsi" w:cstheme="minorHAnsi"/>
          <w:b/>
          <w:szCs w:val="22"/>
          <w:lang w:val="de-DE"/>
        </w:rPr>
        <w:t>mit/ohne Anthrazyklinen</w:t>
      </w:r>
      <w:r w:rsidRPr="00B554C6">
        <w:rPr>
          <w:rFonts w:asciiTheme="minorHAnsi" w:hAnsiTheme="minorHAnsi" w:cstheme="minorHAnsi"/>
          <w:szCs w:val="22"/>
          <w:lang w:val="de-DE"/>
        </w:rPr>
        <w:t xml:space="preserve"> sollte nach </w:t>
      </w:r>
      <w:r w:rsidRPr="00B554C6">
        <w:rPr>
          <w:rFonts w:asciiTheme="minorHAnsi" w:hAnsiTheme="minorHAnsi" w:cstheme="minorHAnsi"/>
          <w:b/>
          <w:szCs w:val="22"/>
          <w:lang w:val="de-DE"/>
        </w:rPr>
        <w:t>fünf/10 Jahren</w:t>
      </w:r>
      <w:r w:rsidRPr="00B554C6">
        <w:rPr>
          <w:rFonts w:asciiTheme="minorHAnsi" w:hAnsiTheme="minorHAnsi" w:cstheme="minorHAnsi"/>
          <w:szCs w:val="22"/>
          <w:lang w:val="de-DE"/>
        </w:rPr>
        <w:t xml:space="preserve"> eine Echokardiographie und EKG durchgeführt werden. </w:t>
      </w:r>
      <w:r w:rsidRPr="00B554C6">
        <w:rPr>
          <w:rFonts w:asciiTheme="minorHAnsi" w:hAnsiTheme="minorHAnsi" w:cstheme="minorHAnsi"/>
          <w:b/>
          <w:szCs w:val="22"/>
          <w:lang w:val="de-DE"/>
        </w:rPr>
        <w:t>Nach 10 Jahren</w:t>
      </w:r>
      <w:r w:rsidRPr="00B554C6">
        <w:rPr>
          <w:rFonts w:asciiTheme="minorHAnsi" w:hAnsiTheme="minorHAnsi" w:cstheme="minorHAnsi"/>
          <w:szCs w:val="22"/>
          <w:lang w:val="de-DE"/>
        </w:rPr>
        <w:t xml:space="preserve"> sollte auch eine Untersuchung auf KHK durchgeführt </w:t>
      </w:r>
      <w:r w:rsidRPr="00203D9A">
        <w:rPr>
          <w:rFonts w:asciiTheme="minorHAnsi" w:hAnsiTheme="minorHAnsi" w:cstheme="minorHAnsi"/>
          <w:szCs w:val="22"/>
          <w:lang w:val="de-DE"/>
        </w:rPr>
        <w:t>werden.</w:t>
      </w:r>
    </w:p>
    <w:p w14:paraId="293B61FD" w14:textId="77777777" w:rsidR="00FB4D85" w:rsidRPr="00203D9A" w:rsidRDefault="00FB4D85" w:rsidP="00690A2B">
      <w:pPr>
        <w:pStyle w:val="Textkrper-Einzug2"/>
        <w:spacing w:after="0" w:line="276" w:lineRule="auto"/>
        <w:ind w:left="0"/>
        <w:jc w:val="both"/>
        <w:rPr>
          <w:rFonts w:asciiTheme="minorHAnsi" w:hAnsiTheme="minorHAnsi" w:cstheme="minorHAnsi"/>
          <w:szCs w:val="22"/>
          <w:lang w:val="de-DE"/>
        </w:rPr>
      </w:pPr>
    </w:p>
    <w:p w14:paraId="662AE03A" w14:textId="77777777" w:rsidR="00690A2B" w:rsidRPr="00B554C6" w:rsidRDefault="00D94A99" w:rsidP="00690A2B">
      <w:pPr>
        <w:pStyle w:val="Textkrper-Einzug2"/>
        <w:numPr>
          <w:ilvl w:val="0"/>
          <w:numId w:val="11"/>
        </w:numPr>
        <w:spacing w:after="0" w:line="276" w:lineRule="auto"/>
        <w:ind w:left="284" w:hanging="284"/>
        <w:jc w:val="both"/>
        <w:rPr>
          <w:rFonts w:asciiTheme="minorHAnsi" w:hAnsiTheme="minorHAnsi" w:cstheme="minorHAnsi"/>
          <w:i/>
          <w:szCs w:val="22"/>
          <w:lang w:val="de-DE"/>
        </w:rPr>
      </w:pPr>
      <w:r w:rsidRPr="00203D9A">
        <w:rPr>
          <w:rFonts w:asciiTheme="minorHAnsi" w:hAnsiTheme="minorHAnsi" w:cstheme="minorHAnsi"/>
          <w:b/>
          <w:szCs w:val="22"/>
          <w:lang w:val="de-DE"/>
        </w:rPr>
        <w:lastRenderedPageBreak/>
        <w:t>Frauen</w:t>
      </w:r>
      <w:r w:rsidRPr="00203D9A">
        <w:rPr>
          <w:rFonts w:asciiTheme="minorHAnsi" w:hAnsiTheme="minorHAnsi" w:cstheme="minorHAnsi"/>
          <w:szCs w:val="22"/>
          <w:lang w:val="de-DE"/>
        </w:rPr>
        <w:t xml:space="preserve">, die bei Erstdiagnose </w:t>
      </w:r>
      <w:r w:rsidRPr="00203D9A">
        <w:rPr>
          <w:rFonts w:asciiTheme="minorHAnsi" w:hAnsiTheme="minorHAnsi" w:cstheme="minorHAnsi"/>
          <w:b/>
          <w:szCs w:val="22"/>
          <w:lang w:val="de-DE"/>
        </w:rPr>
        <w:t>&lt; 30 Jahre</w:t>
      </w:r>
      <w:r w:rsidRPr="00203D9A">
        <w:rPr>
          <w:rFonts w:asciiTheme="minorHAnsi" w:hAnsiTheme="minorHAnsi" w:cstheme="minorHAnsi"/>
          <w:szCs w:val="22"/>
          <w:lang w:val="de-DE"/>
        </w:rPr>
        <w:t xml:space="preserve"> alt waren und bei denen im Bereich des </w:t>
      </w:r>
      <w:r w:rsidRPr="00203D9A">
        <w:rPr>
          <w:rFonts w:asciiTheme="minorHAnsi" w:hAnsiTheme="minorHAnsi" w:cstheme="minorHAnsi"/>
          <w:b/>
          <w:szCs w:val="22"/>
          <w:lang w:val="de-DE"/>
        </w:rPr>
        <w:t>Thorax oder</w:t>
      </w:r>
      <w:r w:rsidRPr="00203D9A">
        <w:rPr>
          <w:rFonts w:asciiTheme="minorHAnsi" w:hAnsiTheme="minorHAnsi" w:cstheme="minorHAnsi"/>
          <w:szCs w:val="22"/>
          <w:lang w:val="de-DE"/>
        </w:rPr>
        <w:t xml:space="preserve"> der </w:t>
      </w:r>
      <w:r w:rsidRPr="00203D9A">
        <w:rPr>
          <w:rFonts w:asciiTheme="minorHAnsi" w:hAnsiTheme="minorHAnsi" w:cstheme="minorHAnsi"/>
          <w:b/>
          <w:szCs w:val="22"/>
          <w:lang w:val="de-DE"/>
        </w:rPr>
        <w:t>Axillen bestrahlt</w:t>
      </w:r>
      <w:r w:rsidRPr="00203D9A">
        <w:rPr>
          <w:rFonts w:asciiTheme="minorHAnsi" w:hAnsiTheme="minorHAnsi" w:cstheme="minorHAnsi"/>
          <w:szCs w:val="22"/>
          <w:lang w:val="de-DE"/>
        </w:rPr>
        <w:t xml:space="preserve"> wurde, sowie Frauen, die eine </w:t>
      </w:r>
      <w:r w:rsidRPr="00203D9A">
        <w:rPr>
          <w:rFonts w:asciiTheme="minorHAnsi" w:hAnsiTheme="minorHAnsi" w:cstheme="minorHAnsi"/>
          <w:b/>
          <w:szCs w:val="22"/>
          <w:lang w:val="de-DE"/>
        </w:rPr>
        <w:t>Mantelfeld, subtotale, totalnodale oder Ganzkörperbestrahlung</w:t>
      </w:r>
      <w:r w:rsidRPr="00203D9A">
        <w:rPr>
          <w:rFonts w:asciiTheme="minorHAnsi" w:hAnsiTheme="minorHAnsi" w:cstheme="minorHAnsi"/>
          <w:szCs w:val="22"/>
          <w:lang w:val="de-DE"/>
        </w:rPr>
        <w:t xml:space="preserve"> </w:t>
      </w:r>
      <w:r w:rsidRPr="00B554C6">
        <w:rPr>
          <w:rFonts w:asciiTheme="minorHAnsi" w:hAnsiTheme="minorHAnsi" w:cstheme="minorHAnsi"/>
          <w:szCs w:val="22"/>
          <w:lang w:val="de-DE"/>
        </w:rPr>
        <w:t xml:space="preserve">erhalten haben, sollten </w:t>
      </w:r>
      <w:r w:rsidRPr="00B554C6">
        <w:rPr>
          <w:rFonts w:asciiTheme="minorHAnsi" w:hAnsiTheme="minorHAnsi" w:cstheme="minorHAnsi"/>
          <w:b/>
          <w:szCs w:val="22"/>
          <w:lang w:val="de-DE"/>
        </w:rPr>
        <w:t>ab 8 Jahre</w:t>
      </w:r>
      <w:r w:rsidRPr="00B554C6">
        <w:rPr>
          <w:rFonts w:asciiTheme="minorHAnsi" w:hAnsiTheme="minorHAnsi" w:cstheme="minorHAnsi"/>
          <w:szCs w:val="22"/>
          <w:lang w:val="de-DE"/>
        </w:rPr>
        <w:t xml:space="preserve"> nach Therapie regelmäßig auf das Vorliegen eines Mammakarzinoms untersucht werden. Hierbei soll sich an den aktuell geltenden Leitlinien für das Mammakarzinom orientiert werden.  </w:t>
      </w:r>
      <w:r w:rsidRPr="00B554C6">
        <w:rPr>
          <w:rFonts w:asciiTheme="minorHAnsi" w:hAnsiTheme="minorHAnsi" w:cstheme="minorHAnsi"/>
          <w:i/>
          <w:szCs w:val="22"/>
          <w:lang w:val="de-DE"/>
        </w:rPr>
        <w:t>(Lee 2008, Howell 2009</w:t>
      </w:r>
      <w:r w:rsidR="001D7375" w:rsidRPr="00B554C6">
        <w:rPr>
          <w:rFonts w:asciiTheme="minorHAnsi" w:hAnsiTheme="minorHAnsi" w:cstheme="minorHAnsi"/>
          <w:i/>
          <w:szCs w:val="22"/>
          <w:lang w:val="de-DE"/>
        </w:rPr>
        <w:t>, Swerdlow 2012, Schellong 2014,</w:t>
      </w:r>
      <w:r w:rsidRPr="00B554C6">
        <w:rPr>
          <w:rFonts w:asciiTheme="minorHAnsi" w:hAnsiTheme="minorHAnsi" w:cstheme="minorHAnsi"/>
          <w:i/>
          <w:szCs w:val="22"/>
          <w:lang w:val="de-DE"/>
        </w:rPr>
        <w:t xml:space="preserve">  S3 LL 132</w:t>
      </w:r>
      <w:r w:rsidR="001D7375" w:rsidRPr="00B554C6">
        <w:rPr>
          <w:rFonts w:asciiTheme="minorHAnsi" w:hAnsiTheme="minorHAnsi" w:cstheme="minorHAnsi"/>
          <w:i/>
          <w:szCs w:val="22"/>
          <w:lang w:val="de-DE"/>
        </w:rPr>
        <w:t>)</w:t>
      </w:r>
    </w:p>
    <w:p w14:paraId="15E90F8D" w14:textId="77777777" w:rsidR="00690A2B" w:rsidRPr="00B554C6" w:rsidRDefault="00690A2B" w:rsidP="00690A2B">
      <w:pPr>
        <w:pStyle w:val="Textkrper-Einzug2"/>
        <w:spacing w:after="0" w:line="276" w:lineRule="auto"/>
        <w:ind w:left="0"/>
        <w:jc w:val="both"/>
        <w:rPr>
          <w:rFonts w:asciiTheme="minorHAnsi" w:hAnsiTheme="minorHAnsi" w:cstheme="minorHAnsi"/>
          <w:i/>
          <w:szCs w:val="22"/>
          <w:lang w:val="de-DE"/>
        </w:rPr>
      </w:pPr>
    </w:p>
    <w:p w14:paraId="29065F14" w14:textId="77777777" w:rsidR="00690A2B" w:rsidRPr="00203D9A" w:rsidRDefault="00D94A99" w:rsidP="00690A2B">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B554C6">
        <w:rPr>
          <w:rFonts w:asciiTheme="minorHAnsi" w:hAnsiTheme="minorHAnsi" w:cstheme="minorHAnsi"/>
          <w:szCs w:val="22"/>
          <w:lang w:val="de-DE"/>
        </w:rPr>
        <w:t xml:space="preserve">Die </w:t>
      </w:r>
      <w:r w:rsidRPr="00B554C6">
        <w:rPr>
          <w:rFonts w:asciiTheme="minorHAnsi" w:hAnsiTheme="minorHAnsi" w:cstheme="minorHAnsi"/>
          <w:b/>
          <w:szCs w:val="22"/>
          <w:lang w:val="de-DE"/>
        </w:rPr>
        <w:t>Früherkennungsuntersuchung</w:t>
      </w:r>
      <w:r w:rsidRPr="00B554C6">
        <w:rPr>
          <w:rFonts w:asciiTheme="minorHAnsi" w:hAnsiTheme="minorHAnsi" w:cstheme="minorHAnsi"/>
          <w:szCs w:val="22"/>
          <w:lang w:val="de-DE"/>
        </w:rPr>
        <w:t xml:space="preserve"> sollte für </w:t>
      </w:r>
      <w:r w:rsidRPr="00B554C6">
        <w:rPr>
          <w:rFonts w:asciiTheme="minorHAnsi" w:hAnsiTheme="minorHAnsi" w:cstheme="minorHAnsi"/>
          <w:b/>
          <w:szCs w:val="22"/>
          <w:lang w:val="de-DE"/>
        </w:rPr>
        <w:t>Frauen ab dem 25. Lebensjahr</w:t>
      </w:r>
      <w:r w:rsidRPr="00B554C6">
        <w:rPr>
          <w:rFonts w:asciiTheme="minorHAnsi" w:hAnsiTheme="minorHAnsi" w:cstheme="minorHAnsi"/>
          <w:szCs w:val="22"/>
          <w:lang w:val="de-DE"/>
        </w:rPr>
        <w:t xml:space="preserve"> eine halbjährliche Tastuntersuchung und hochauflösende Ultraschalluntersuchung der weiblichen Brust und eine jährliche Magnetresonanz (MR)-Mammographie umfassen. </w:t>
      </w:r>
      <w:r w:rsidRPr="00B554C6">
        <w:rPr>
          <w:rFonts w:asciiTheme="minorHAnsi" w:hAnsiTheme="minorHAnsi" w:cstheme="minorHAnsi"/>
          <w:i/>
          <w:szCs w:val="22"/>
          <w:lang w:val="de-DE"/>
        </w:rPr>
        <w:t xml:space="preserve">(Saslow </w:t>
      </w:r>
      <w:r w:rsidRPr="00203D9A">
        <w:rPr>
          <w:rFonts w:asciiTheme="minorHAnsi" w:hAnsiTheme="minorHAnsi" w:cstheme="minorHAnsi"/>
          <w:i/>
          <w:szCs w:val="22"/>
          <w:lang w:val="de-DE"/>
        </w:rPr>
        <w:t>2007, Howell 2009)</w:t>
      </w:r>
    </w:p>
    <w:p w14:paraId="747A4759" w14:textId="77777777" w:rsidR="00690A2B" w:rsidRPr="00203D9A" w:rsidRDefault="00690A2B" w:rsidP="00690A2B">
      <w:pPr>
        <w:pStyle w:val="Textkrper-Einzug2"/>
        <w:spacing w:after="0" w:line="276" w:lineRule="auto"/>
        <w:ind w:left="284"/>
        <w:jc w:val="both"/>
        <w:rPr>
          <w:rFonts w:asciiTheme="minorHAnsi" w:hAnsiTheme="minorHAnsi" w:cstheme="minorHAnsi"/>
          <w:szCs w:val="22"/>
          <w:lang w:val="de-DE"/>
        </w:rPr>
      </w:pPr>
    </w:p>
    <w:p w14:paraId="12100D4F" w14:textId="77777777" w:rsidR="004F1B8C" w:rsidRPr="00203D9A" w:rsidRDefault="00D94A99" w:rsidP="00D94A99">
      <w:pPr>
        <w:pStyle w:val="Textkrper-Einzug2"/>
        <w:numPr>
          <w:ilvl w:val="0"/>
          <w:numId w:val="11"/>
        </w:numPr>
        <w:spacing w:after="0" w:line="276" w:lineRule="auto"/>
        <w:ind w:left="284" w:hanging="284"/>
        <w:jc w:val="both"/>
        <w:rPr>
          <w:rFonts w:asciiTheme="minorHAnsi" w:hAnsiTheme="minorHAnsi" w:cstheme="minorHAnsi"/>
          <w:szCs w:val="22"/>
          <w:lang w:val="de-DE"/>
        </w:rPr>
      </w:pPr>
      <w:r w:rsidRPr="00203D9A">
        <w:rPr>
          <w:rFonts w:asciiTheme="minorHAnsi" w:hAnsiTheme="minorHAnsi" w:cstheme="minorHAnsi"/>
          <w:szCs w:val="22"/>
          <w:lang w:val="de-DE"/>
        </w:rPr>
        <w:t xml:space="preserve">Die </w:t>
      </w:r>
      <w:r w:rsidRPr="00203D9A">
        <w:rPr>
          <w:rFonts w:asciiTheme="minorHAnsi" w:hAnsiTheme="minorHAnsi" w:cstheme="minorHAnsi"/>
          <w:b/>
          <w:szCs w:val="22"/>
          <w:lang w:val="de-DE"/>
        </w:rPr>
        <w:t>Früherkennungsuntersuchung</w:t>
      </w:r>
      <w:r w:rsidRPr="00203D9A">
        <w:rPr>
          <w:rFonts w:asciiTheme="minorHAnsi" w:hAnsiTheme="minorHAnsi" w:cstheme="minorHAnsi"/>
          <w:szCs w:val="22"/>
          <w:lang w:val="de-DE"/>
        </w:rPr>
        <w:t xml:space="preserve"> für Frauen, die </w:t>
      </w:r>
      <w:r w:rsidRPr="00203D9A">
        <w:rPr>
          <w:rFonts w:asciiTheme="minorHAnsi" w:hAnsiTheme="minorHAnsi" w:cstheme="minorHAnsi"/>
          <w:b/>
          <w:szCs w:val="22"/>
          <w:lang w:val="de-DE"/>
        </w:rPr>
        <w:t>nach dem 30. Lebensjahr</w:t>
      </w:r>
      <w:r w:rsidRPr="00203D9A">
        <w:rPr>
          <w:rFonts w:asciiTheme="minorHAnsi" w:hAnsiTheme="minorHAnsi" w:cstheme="minorHAnsi"/>
          <w:szCs w:val="22"/>
          <w:lang w:val="de-DE"/>
        </w:rPr>
        <w:t xml:space="preserve"> an einem Hodgkin Lymphom erkranken sollte </w:t>
      </w:r>
      <w:r w:rsidRPr="00203D9A">
        <w:rPr>
          <w:rFonts w:asciiTheme="minorHAnsi" w:hAnsiTheme="minorHAnsi" w:cstheme="minorHAnsi"/>
          <w:b/>
          <w:szCs w:val="22"/>
          <w:lang w:val="de-DE"/>
        </w:rPr>
        <w:t>basierend auf den vorhandenen Risikofaktoren</w:t>
      </w:r>
      <w:r w:rsidRPr="00203D9A">
        <w:rPr>
          <w:rFonts w:asciiTheme="minorHAnsi" w:hAnsiTheme="minorHAnsi" w:cstheme="minorHAnsi"/>
          <w:szCs w:val="22"/>
          <w:lang w:val="de-DE"/>
        </w:rPr>
        <w:t xml:space="preserve"> individuell gestaltet werden.</w:t>
      </w:r>
    </w:p>
    <w:p w14:paraId="0CDB3970" w14:textId="77777777" w:rsidR="001D7375" w:rsidRDefault="001D7375" w:rsidP="000975D3">
      <w:pPr>
        <w:pStyle w:val="Textkrper-Einzug2"/>
        <w:spacing w:after="0" w:line="240" w:lineRule="auto"/>
        <w:ind w:left="-426"/>
        <w:jc w:val="both"/>
        <w:rPr>
          <w:rFonts w:cs="Arial"/>
          <w:color w:val="000000"/>
          <w:sz w:val="19"/>
          <w:szCs w:val="19"/>
        </w:rPr>
      </w:pPr>
    </w:p>
    <w:p w14:paraId="513737D5" w14:textId="77777777" w:rsidR="003922FB" w:rsidRDefault="003922FB">
      <w:pPr>
        <w:spacing w:line="240" w:lineRule="auto"/>
        <w:jc w:val="left"/>
        <w:rPr>
          <w:rFonts w:cs="Arial"/>
          <w:color w:val="000000"/>
          <w:sz w:val="19"/>
          <w:szCs w:val="19"/>
        </w:rPr>
      </w:pPr>
      <w:r>
        <w:rPr>
          <w:rFonts w:cs="Arial"/>
          <w:color w:val="000000"/>
          <w:sz w:val="19"/>
          <w:szCs w:val="19"/>
        </w:rPr>
        <w:br w:type="page"/>
      </w:r>
    </w:p>
    <w:p w14:paraId="4E65BE6B" w14:textId="77777777" w:rsidR="000975D3" w:rsidRPr="00203D9A" w:rsidRDefault="000975D3" w:rsidP="000975D3">
      <w:pPr>
        <w:pStyle w:val="berschrift1"/>
      </w:pPr>
      <w:bookmarkStart w:id="68" w:name="_Toc367183620"/>
      <w:bookmarkStart w:id="69" w:name="_Toc367183858"/>
      <w:bookmarkStart w:id="70" w:name="_Toc495561174"/>
      <w:bookmarkStart w:id="71" w:name="_Toc76646694"/>
      <w:r w:rsidRPr="00203D9A">
        <w:lastRenderedPageBreak/>
        <w:t>6</w:t>
      </w:r>
      <w:r w:rsidRPr="00203D9A">
        <w:tab/>
        <w:t>Dokumentation und Qualitätsparameter</w:t>
      </w:r>
      <w:bookmarkEnd w:id="68"/>
      <w:bookmarkEnd w:id="69"/>
      <w:bookmarkEnd w:id="70"/>
      <w:bookmarkEnd w:id="71"/>
    </w:p>
    <w:p w14:paraId="3046F91F" w14:textId="77777777" w:rsidR="000975D3" w:rsidRPr="00203D9A" w:rsidRDefault="00AD3DFD" w:rsidP="000975D3">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szCs w:val="22"/>
        </w:rPr>
        <w:t>Dokumentation in celsius37</w:t>
      </w:r>
    </w:p>
    <w:p w14:paraId="2DCFE378" w14:textId="77777777" w:rsidR="000975D3" w:rsidRPr="00203D9A" w:rsidRDefault="000975D3" w:rsidP="000975D3">
      <w:pPr>
        <w:pStyle w:val="Textkrper-Einzug2"/>
        <w:spacing w:line="276" w:lineRule="auto"/>
        <w:ind w:left="0"/>
        <w:jc w:val="both"/>
        <w:rPr>
          <w:rFonts w:asciiTheme="minorHAnsi" w:hAnsiTheme="minorHAnsi" w:cstheme="minorHAnsi"/>
          <w:szCs w:val="22"/>
        </w:rPr>
      </w:pPr>
    </w:p>
    <w:p w14:paraId="1B5637D4" w14:textId="77777777" w:rsidR="000975D3" w:rsidRPr="00C74156" w:rsidRDefault="000975D3" w:rsidP="000975D3">
      <w:pPr>
        <w:pStyle w:val="berschrift1"/>
      </w:pPr>
      <w:bookmarkStart w:id="72" w:name="_Toc367183621"/>
      <w:bookmarkStart w:id="73" w:name="_Toc367183859"/>
      <w:bookmarkStart w:id="74" w:name="_Toc495561175"/>
      <w:bookmarkStart w:id="75" w:name="_Toc76646695"/>
      <w:r w:rsidRPr="00C74156">
        <w:t>7</w:t>
      </w:r>
      <w:r w:rsidRPr="00C74156">
        <w:tab/>
        <w:t>Literatur/Quellenangaben</w:t>
      </w:r>
      <w:bookmarkEnd w:id="72"/>
      <w:bookmarkEnd w:id="73"/>
      <w:bookmarkEnd w:id="74"/>
      <w:bookmarkEnd w:id="75"/>
    </w:p>
    <w:p w14:paraId="55A8938F" w14:textId="77777777" w:rsidR="000975D3" w:rsidRPr="00C74156" w:rsidRDefault="0009037D" w:rsidP="000975D3">
      <w:pPr>
        <w:pStyle w:val="Textkrper-Einzug2"/>
        <w:spacing w:line="276" w:lineRule="auto"/>
        <w:ind w:left="0"/>
        <w:jc w:val="both"/>
        <w:rPr>
          <w:rFonts w:asciiTheme="minorHAnsi" w:hAnsiTheme="minorHAnsi" w:cstheme="minorHAnsi"/>
          <w:szCs w:val="22"/>
        </w:rPr>
      </w:pPr>
      <w:r w:rsidRPr="00C74156">
        <w:rPr>
          <w:rFonts w:asciiTheme="minorHAnsi" w:hAnsiTheme="minorHAnsi" w:cstheme="minorHAnsi"/>
          <w:szCs w:val="22"/>
        </w:rPr>
        <w:t>Grundlage der Empfehlungen der vorliegenden Leitlinie sind die zum Zeitpunkt der Freigabe aktuell gültigen internationalen Empfehlungen von Onkopedia, AWMF S3-Leitlinie</w:t>
      </w:r>
      <w:r w:rsidR="00486245" w:rsidRPr="00C74156">
        <w:rPr>
          <w:rFonts w:asciiTheme="minorHAnsi" w:hAnsiTheme="minorHAnsi" w:cstheme="minorHAnsi"/>
          <w:szCs w:val="22"/>
        </w:rPr>
        <w:t>; ESMO Clinical Practice Guidelines</w:t>
      </w:r>
      <w:r w:rsidRPr="00C74156">
        <w:rPr>
          <w:rFonts w:asciiTheme="minorHAnsi" w:hAnsiTheme="minorHAnsi" w:cstheme="minorHAnsi"/>
          <w:szCs w:val="22"/>
        </w:rPr>
        <w:t xml:space="preserve"> und NCCN sowie Übersichtsarbeiten, u.a. aus UpToDate. Die nachfolgenden Quellenangaben zur Leitlinie stellen nur eine Auswahl der Literaturquellen dar, die für die Erkrankung bedeutsam sind. Weitere Literaturquellen sind den internationalen Leitlinien zu entnehmen.</w:t>
      </w:r>
    </w:p>
    <w:p w14:paraId="3F31C318" w14:textId="77777777" w:rsidR="0009037D" w:rsidRPr="00C74156" w:rsidRDefault="0009037D" w:rsidP="000975D3">
      <w:pPr>
        <w:pStyle w:val="Textkrper-Einzug2"/>
        <w:spacing w:line="276" w:lineRule="auto"/>
        <w:ind w:left="0"/>
        <w:jc w:val="both"/>
        <w:rPr>
          <w:rFonts w:asciiTheme="minorHAnsi" w:hAnsiTheme="minorHAnsi" w:cstheme="minorHAnsi"/>
          <w:szCs w:val="22"/>
        </w:rPr>
      </w:pPr>
    </w:p>
    <w:p w14:paraId="73164A01" w14:textId="77777777" w:rsidR="000975D3" w:rsidRPr="00C74156" w:rsidRDefault="000975D3" w:rsidP="000975D3">
      <w:pPr>
        <w:pStyle w:val="Textkrper-Einzug2"/>
        <w:spacing w:after="60" w:line="276" w:lineRule="auto"/>
        <w:ind w:left="0"/>
        <w:jc w:val="both"/>
        <w:rPr>
          <w:rFonts w:asciiTheme="minorHAnsi" w:hAnsiTheme="minorHAnsi" w:cstheme="minorHAnsi"/>
          <w:b/>
          <w:sz w:val="24"/>
          <w:szCs w:val="24"/>
          <w:u w:val="single"/>
        </w:rPr>
      </w:pPr>
      <w:r w:rsidRPr="00C74156">
        <w:rPr>
          <w:rFonts w:asciiTheme="minorHAnsi" w:hAnsiTheme="minorHAnsi" w:cstheme="minorHAnsi"/>
          <w:b/>
          <w:sz w:val="24"/>
          <w:szCs w:val="24"/>
          <w:u w:val="single"/>
        </w:rPr>
        <w:t>Quellen 1</w:t>
      </w:r>
    </w:p>
    <w:p w14:paraId="392203D9" w14:textId="77777777" w:rsidR="00ED11F1" w:rsidRPr="00C74156" w:rsidRDefault="000975D3" w:rsidP="000975D3">
      <w:pPr>
        <w:pStyle w:val="Textkrper-Einzug2"/>
        <w:spacing w:after="60" w:line="240" w:lineRule="auto"/>
        <w:ind w:left="0"/>
        <w:jc w:val="both"/>
        <w:rPr>
          <w:rFonts w:asciiTheme="minorHAnsi" w:hAnsiTheme="minorHAnsi" w:cstheme="minorHAnsi"/>
          <w:sz w:val="20"/>
        </w:rPr>
      </w:pPr>
      <w:r w:rsidRPr="00C74156">
        <w:rPr>
          <w:rFonts w:asciiTheme="minorHAnsi" w:hAnsiTheme="minorHAnsi" w:cstheme="minorHAnsi"/>
          <w:sz w:val="20"/>
        </w:rPr>
        <w:t xml:space="preserve">WHO Classification of Tumours of Haematopoetic and Lymphoid Tissues; Swerdlow S, Campo E, </w:t>
      </w:r>
      <w:r w:rsidR="0009037D" w:rsidRPr="00C74156">
        <w:rPr>
          <w:rFonts w:asciiTheme="minorHAnsi" w:hAnsiTheme="minorHAnsi" w:cstheme="minorHAnsi"/>
          <w:sz w:val="20"/>
        </w:rPr>
        <w:t xml:space="preserve">Harris NL et al; </w:t>
      </w:r>
    </w:p>
    <w:p w14:paraId="68FA5C7E" w14:textId="77777777" w:rsidR="000975D3" w:rsidRPr="00203D9A" w:rsidRDefault="00ED11F1" w:rsidP="000975D3">
      <w:pPr>
        <w:pStyle w:val="Textkrper-Einzug2"/>
        <w:spacing w:after="60" w:line="240" w:lineRule="auto"/>
        <w:ind w:left="0"/>
        <w:jc w:val="both"/>
        <w:rPr>
          <w:rFonts w:asciiTheme="minorHAnsi" w:hAnsiTheme="minorHAnsi" w:cstheme="minorHAnsi"/>
          <w:sz w:val="20"/>
          <w:lang w:val="en-US"/>
        </w:rPr>
      </w:pPr>
      <w:r>
        <w:rPr>
          <w:rFonts w:asciiTheme="minorHAnsi" w:hAnsiTheme="minorHAnsi" w:cstheme="minorHAnsi"/>
          <w:sz w:val="20"/>
          <w:lang w:val="en-US"/>
        </w:rPr>
        <w:t xml:space="preserve">The </w:t>
      </w:r>
      <w:r w:rsidRPr="00ED11F1">
        <w:rPr>
          <w:rFonts w:asciiTheme="minorHAnsi" w:hAnsiTheme="minorHAnsi" w:cstheme="minorHAnsi"/>
          <w:sz w:val="20"/>
          <w:lang w:val="en-US"/>
        </w:rPr>
        <w:t>2016 revision</w:t>
      </w:r>
      <w:r w:rsidR="0009037D">
        <w:rPr>
          <w:rFonts w:asciiTheme="minorHAnsi" w:hAnsiTheme="minorHAnsi" w:cstheme="minorHAnsi"/>
          <w:sz w:val="20"/>
          <w:lang w:val="en-US"/>
        </w:rPr>
        <w:t xml:space="preserve">: </w:t>
      </w:r>
      <w:r>
        <w:rPr>
          <w:rFonts w:asciiTheme="minorHAnsi" w:hAnsiTheme="minorHAnsi" w:cstheme="minorHAnsi"/>
          <w:sz w:val="20"/>
          <w:lang w:val="en-US"/>
        </w:rPr>
        <w:t>Blood.2016 May 19; 127(20): 2375-2390</w:t>
      </w:r>
    </w:p>
    <w:p w14:paraId="67BB449C"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Juweid</w:t>
      </w:r>
      <w:r w:rsidR="00210521" w:rsidRPr="00203D9A">
        <w:rPr>
          <w:rFonts w:asciiTheme="minorHAnsi" w:hAnsiTheme="minorHAnsi" w:cstheme="minorHAnsi"/>
          <w:sz w:val="20"/>
          <w:lang w:val="en-US"/>
        </w:rPr>
        <w:t xml:space="preserve"> ME</w:t>
      </w:r>
      <w:r w:rsidRPr="00203D9A">
        <w:rPr>
          <w:rFonts w:asciiTheme="minorHAnsi" w:hAnsiTheme="minorHAnsi" w:cstheme="minorHAnsi"/>
          <w:sz w:val="20"/>
          <w:lang w:val="en-US"/>
        </w:rPr>
        <w:t xml:space="preserve">, Stroobants </w:t>
      </w:r>
      <w:r w:rsidR="00210521" w:rsidRPr="00203D9A">
        <w:rPr>
          <w:rFonts w:asciiTheme="minorHAnsi" w:hAnsiTheme="minorHAnsi" w:cstheme="minorHAnsi"/>
          <w:sz w:val="20"/>
          <w:lang w:val="en-US"/>
        </w:rPr>
        <w:t xml:space="preserve">S </w:t>
      </w:r>
      <w:r w:rsidRPr="00203D9A">
        <w:rPr>
          <w:rFonts w:asciiTheme="minorHAnsi" w:hAnsiTheme="minorHAnsi" w:cstheme="minorHAnsi"/>
          <w:sz w:val="20"/>
          <w:lang w:val="en-US"/>
        </w:rPr>
        <w:t>et al; Use of Positron emission tomography for response assessment of lymphoma: JClinOncol 2007 Feb10;25(5):571-578</w:t>
      </w:r>
    </w:p>
    <w:p w14:paraId="1643F1A9"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Guidelines for diagnosis, treatment and follow-up; Annals of Oncology 21 (Supplement 5): v168–v171, 2010/ 2011.</w:t>
      </w:r>
    </w:p>
    <w:p w14:paraId="479AA3D4" w14:textId="77777777" w:rsidR="000975D3" w:rsidRPr="00C74156" w:rsidRDefault="000975D3" w:rsidP="000975D3">
      <w:pPr>
        <w:pStyle w:val="Textkrper-Einzug2"/>
        <w:spacing w:line="276" w:lineRule="auto"/>
        <w:ind w:left="0"/>
        <w:jc w:val="both"/>
        <w:rPr>
          <w:rFonts w:asciiTheme="minorHAnsi" w:hAnsiTheme="minorHAnsi" w:cstheme="minorHAnsi"/>
          <w:szCs w:val="22"/>
          <w:lang w:val="en-GB"/>
        </w:rPr>
      </w:pPr>
    </w:p>
    <w:p w14:paraId="128BE824" w14:textId="77777777" w:rsidR="000975D3" w:rsidRPr="00203D9A" w:rsidRDefault="000975D3" w:rsidP="000975D3">
      <w:pPr>
        <w:pStyle w:val="Textkrper-Einzug2"/>
        <w:spacing w:after="60" w:line="276" w:lineRule="auto"/>
        <w:ind w:left="0"/>
        <w:jc w:val="both"/>
        <w:rPr>
          <w:rFonts w:asciiTheme="minorHAnsi" w:hAnsiTheme="minorHAnsi" w:cstheme="minorHAnsi"/>
          <w:b/>
          <w:szCs w:val="22"/>
          <w:lang w:val="en-US"/>
        </w:rPr>
      </w:pPr>
      <w:r w:rsidRPr="00203D9A">
        <w:rPr>
          <w:rFonts w:asciiTheme="minorHAnsi" w:hAnsiTheme="minorHAnsi" w:cstheme="minorHAnsi"/>
          <w:b/>
          <w:szCs w:val="22"/>
          <w:lang w:val="en-US"/>
        </w:rPr>
        <w:t>Literatur: Fertilitätserhaltung</w:t>
      </w:r>
    </w:p>
    <w:p w14:paraId="1C5564AD"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ISFP Practice Committee &amp; Kim S.S. et al. Recommendations for fertility preservation in patients with lymphoma, leukemia, and breast cancer. J Assist Reprod Genet (2012) 29:465–468.</w:t>
      </w:r>
    </w:p>
    <w:p w14:paraId="13041226"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Harel S. et al. Management of fertility in patients treated for Hodgkin’s lymphoma. Haematologica 2011, 96 (11)20.</w:t>
      </w:r>
    </w:p>
    <w:p w14:paraId="1E38F25B"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p>
    <w:p w14:paraId="09B64988" w14:textId="77777777" w:rsidR="000975D3" w:rsidRPr="00203D9A" w:rsidRDefault="000975D3" w:rsidP="000975D3">
      <w:pPr>
        <w:pStyle w:val="Textkrper-Einzug2"/>
        <w:spacing w:after="60" w:line="276" w:lineRule="auto"/>
        <w:ind w:left="0"/>
        <w:jc w:val="both"/>
        <w:rPr>
          <w:rFonts w:asciiTheme="minorHAnsi" w:hAnsiTheme="minorHAnsi" w:cstheme="minorHAnsi"/>
          <w:b/>
          <w:szCs w:val="22"/>
          <w:lang w:val="en-US"/>
        </w:rPr>
      </w:pPr>
      <w:r w:rsidRPr="00203D9A">
        <w:rPr>
          <w:rFonts w:asciiTheme="minorHAnsi" w:hAnsiTheme="minorHAnsi" w:cstheme="minorHAnsi"/>
          <w:b/>
          <w:szCs w:val="22"/>
          <w:lang w:val="en-US"/>
        </w:rPr>
        <w:t>Literatur: RT</w:t>
      </w:r>
    </w:p>
    <w:p w14:paraId="312F89EC"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Eich HT, Müller R-P, Engert A et al (2005) Comparison of 30 Gy versus 20 Gy involved field radiotherapy after two versus four cycles ABVD in early stage Hodgkin’s lymphoma: interim analysis of the German Hodgkin Study Group Trial HD10. Int J Radiat Oncol Biol Phys 63(2)(Suppl 1):1.</w:t>
      </w:r>
    </w:p>
    <w:p w14:paraId="07CB0053"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p>
    <w:p w14:paraId="11D81E9C" w14:textId="77777777" w:rsidR="00CD5DA5" w:rsidRPr="00203D9A" w:rsidRDefault="00CD5DA5" w:rsidP="000975D3">
      <w:pPr>
        <w:pStyle w:val="Textkrper-Einzug2"/>
        <w:spacing w:after="60" w:line="240" w:lineRule="auto"/>
        <w:ind w:left="0"/>
        <w:jc w:val="both"/>
        <w:rPr>
          <w:rFonts w:asciiTheme="minorHAnsi" w:hAnsiTheme="minorHAnsi" w:cstheme="minorHAnsi"/>
          <w:sz w:val="20"/>
          <w:lang w:val="en-US"/>
        </w:rPr>
      </w:pPr>
    </w:p>
    <w:p w14:paraId="2B1B11D4" w14:textId="77777777" w:rsidR="000975D3" w:rsidRPr="00203D9A" w:rsidRDefault="000975D3" w:rsidP="000975D3">
      <w:pPr>
        <w:pStyle w:val="Textkrper-Einzug2"/>
        <w:spacing w:after="60" w:line="276" w:lineRule="auto"/>
        <w:ind w:left="0"/>
        <w:jc w:val="both"/>
        <w:rPr>
          <w:rFonts w:asciiTheme="minorHAnsi" w:hAnsiTheme="minorHAnsi" w:cstheme="minorHAnsi"/>
          <w:b/>
          <w:szCs w:val="22"/>
          <w:lang w:val="en-US"/>
        </w:rPr>
      </w:pPr>
      <w:r w:rsidRPr="00203D9A">
        <w:rPr>
          <w:rFonts w:asciiTheme="minorHAnsi" w:hAnsiTheme="minorHAnsi" w:cstheme="minorHAnsi"/>
          <w:b/>
          <w:szCs w:val="22"/>
          <w:lang w:val="en-US"/>
        </w:rPr>
        <w:t>Literatur: Rezidivtherapie</w:t>
      </w:r>
    </w:p>
    <w:p w14:paraId="4887AC9C"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Sureda A, Constans M, Iriondo A, et al. Ann Oncol 2005; 16: 625–33.</w:t>
      </w:r>
    </w:p>
    <w:p w14:paraId="17F5B829"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Josting et al., HD-R2: J Clin Oncol2010;28(34):5074-5080.</w:t>
      </w:r>
    </w:p>
    <w:p w14:paraId="48A6CE6B"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Schmitz N, Pfistner B, Sextro M et al., HD-R1: a randomised trial. Lancet 2002; 359: 2065-2071.</w:t>
      </w:r>
    </w:p>
    <w:p w14:paraId="4249AA53"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0F705B">
        <w:rPr>
          <w:rFonts w:asciiTheme="minorHAnsi" w:hAnsiTheme="minorHAnsi" w:cstheme="minorHAnsi"/>
          <w:sz w:val="20"/>
          <w:lang w:val="en-GB"/>
        </w:rPr>
        <w:t xml:space="preserve">Montanari F, Diefenbach C. Relapsed Hodgkin Lymphoma: Management Strategies. </w:t>
      </w:r>
      <w:r w:rsidRPr="00203D9A">
        <w:rPr>
          <w:rFonts w:asciiTheme="minorHAnsi" w:hAnsiTheme="minorHAnsi" w:cstheme="minorHAnsi"/>
          <w:sz w:val="20"/>
          <w:lang w:val="en-US"/>
        </w:rPr>
        <w:t>Curr Hematol Malig Rep 2014;9(3):284-93.</w:t>
      </w:r>
    </w:p>
    <w:p w14:paraId="1F18089F"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Morschhauser F et al, Risk- adapted salvage treatment with single or tandem autologous stem-cell transplantation for first relapse/refractory Hodgkin`s lymphoma: results oft he prospective multicenter H96 trial by the GELA/SFGM study group. J Clin Oncol 2008;26:5980-7.</w:t>
      </w:r>
    </w:p>
    <w:p w14:paraId="780F86C3"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Moskowitz CH et al, Brentuximab vedotin as consolidation therapy after autologous stem-cell transplantation in patients with Hodgkin's lymphoma at risk of relapse or progression (AETHERA): a randomised, double-blind, placebo-controlled, phase 3 trial. Lancet 385(9980): 1853-1862. 2015.</w:t>
      </w:r>
    </w:p>
    <w:p w14:paraId="06B1E03A"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Martinez C et al, Identiﬁcation of prognostic factors predicting outcome  in Hodgkin’s lymphoma patients relapsing after autologous stemcell transplantation. Annals of Oncology 2013; 24:2430–2434.</w:t>
      </w:r>
    </w:p>
    <w:p w14:paraId="70F3CE6F"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 xml:space="preserve">Sureda et al, Allogeneic stem cell transplantation after reduced intensity conditioning in patients with relapsed or refractory Hodgkin’s lymphoma. Results of the HDR-ALLO study – a prospective clinical trial by the Grupo Español de </w:t>
      </w:r>
      <w:r w:rsidRPr="00203D9A">
        <w:rPr>
          <w:rFonts w:asciiTheme="minorHAnsi" w:hAnsiTheme="minorHAnsi" w:cstheme="minorHAnsi"/>
          <w:sz w:val="20"/>
          <w:lang w:val="en-US"/>
        </w:rPr>
        <w:lastRenderedPageBreak/>
        <w:t>Linfomas/ Transplante de Médula Osea (GEL/TAMO) and the Lymphoma Working Party of the European Group for Blood and Marrow Transplantation. Haematologica 2012;97:310-17.</w:t>
      </w:r>
    </w:p>
    <w:p w14:paraId="54436F76"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Boll B et al, German Hodgkin study group phase I trial of doxorubiicin, vinblastin, dacarbazine and lenalidomide (AVD- Rev) for older hodgkin lymphoma patients. Blood 2013;122:3054.</w:t>
      </w:r>
    </w:p>
    <w:p w14:paraId="3A17D484"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Viviani et al, Brentuximab vedotin (BV) an effective treatment for transplant ineligible patients with relapsed/ refractory (R/R) Hodgkin lymphoma (HL). EHA 2015, Poster, Abstr. #E1142.</w:t>
      </w:r>
    </w:p>
    <w:p w14:paraId="3F408CD7"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Moskowitz et al, Phase II Study of Bendamustine in Relapsed and Refractory Hodgkin Lymphoma. J Clin Oncol 2013;31:456-460.</w:t>
      </w:r>
    </w:p>
    <w:p w14:paraId="2A67F97C"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Johnston et al, A Phase II Trial of The Oral Mtor Inhibitor Everolimus in Relapsed Hodgkin Lymphoma. Am J Hematol. 2010 May ; 85(5): 320–324.</w:t>
      </w:r>
    </w:p>
    <w:p w14:paraId="71DADAAB"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Fehniger et al, A phase 2 multicenter study of lenalidomide in relapsed or refractory classical Hodgkin lymphoma. Blood 2011;118(19):5119-25.</w:t>
      </w:r>
    </w:p>
    <w:p w14:paraId="7403BD0A" w14:textId="77777777" w:rsidR="000975D3" w:rsidRPr="00502411" w:rsidRDefault="000975D3" w:rsidP="00502411">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Younes A et al, Panobinostat in Patients With Relapsed/Refractory Hodgkin’s Lymphoma After Autologous Stem-Cell Transplantation: Results of a Phase II Study. J Clin Oncol. 2012 Jun 20;30(18):2197-203.</w:t>
      </w:r>
    </w:p>
    <w:p w14:paraId="4E7830A1"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Josting et al; Time-intensified dexamethasone/cisplatin/cytarabine: an effective salvage therapy with low toxicity in patients with relapsed and refractory Hodgkin’s disease, Ann Oncol. 2002 Oct;13(10):1628-35.</w:t>
      </w:r>
    </w:p>
    <w:p w14:paraId="73EE5E09"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Younes A et al; Brentuximab Vedotin (SGN-35) for Relapsed CD30- Positive Lymphomas. New England Journal of Medicine 2010;363:1812-1821.</w:t>
      </w:r>
    </w:p>
    <w:p w14:paraId="1A9A7F66"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Chen RW et al; Results from a pivotal phase II study of brentuximab vedotin (SGN-35) in patients with relapsed or refractory Hodgkin lymphoma (HL). ASCO Meeting Abstracts 2011;29:8031.</w:t>
      </w:r>
    </w:p>
    <w:p w14:paraId="341636E9"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N. Schmitz et al; Long.term follow up in relapsed Hodgkin`s disease (HD): Updated results of the HD-R1 study comparing conventional chemotherapy (cCT) to high-dose chemotherapy (HDCT) with autologous haematopoetic stem cell translantation (ASCT) of the German Hodgkin Study Group (GHSG) and the Working Party Lymphoma of the European Group for Blood and Marrow Transplantation (EBMT), ASCO 2005, abstract 6508.</w:t>
      </w:r>
    </w:p>
    <w:p w14:paraId="53454DBA" w14:textId="77777777" w:rsidR="000975D3"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A. J. Moskowitz; Novel Agents in Hodgkin Lymphoma. Corr Oncol.Rep DOI 10.1007/s11912-012-0251-y, Springer Science+Business Media, LLC 2012.</w:t>
      </w:r>
    </w:p>
    <w:p w14:paraId="24C3C48B" w14:textId="77777777" w:rsidR="00502411" w:rsidRPr="00203D9A" w:rsidRDefault="00502411" w:rsidP="000975D3">
      <w:pPr>
        <w:pStyle w:val="Textkrper-Einzug2"/>
        <w:spacing w:after="60" w:line="240" w:lineRule="auto"/>
        <w:ind w:left="0"/>
        <w:jc w:val="both"/>
        <w:rPr>
          <w:rFonts w:asciiTheme="minorHAnsi" w:hAnsiTheme="minorHAnsi" w:cstheme="minorHAnsi"/>
          <w:sz w:val="20"/>
          <w:lang w:val="en-US"/>
        </w:rPr>
      </w:pPr>
    </w:p>
    <w:p w14:paraId="0557D886" w14:textId="77777777" w:rsidR="00CD5DA5" w:rsidRPr="00203D9A" w:rsidRDefault="00CD5DA5" w:rsidP="000975D3">
      <w:pPr>
        <w:pStyle w:val="Textkrper-Einzug2"/>
        <w:spacing w:after="60" w:line="240" w:lineRule="auto"/>
        <w:ind w:left="0"/>
        <w:jc w:val="both"/>
        <w:rPr>
          <w:rFonts w:asciiTheme="minorHAnsi" w:hAnsiTheme="minorHAnsi" w:cstheme="minorHAnsi"/>
          <w:sz w:val="20"/>
          <w:lang w:val="en-US"/>
        </w:rPr>
      </w:pPr>
    </w:p>
    <w:p w14:paraId="161A3FDC" w14:textId="77777777" w:rsidR="000975D3" w:rsidRPr="00203D9A" w:rsidRDefault="000975D3" w:rsidP="000975D3">
      <w:pPr>
        <w:pStyle w:val="Textkrper-Einzug2"/>
        <w:spacing w:after="60" w:line="276" w:lineRule="auto"/>
        <w:ind w:left="0"/>
        <w:jc w:val="both"/>
        <w:rPr>
          <w:rFonts w:asciiTheme="minorHAnsi" w:hAnsiTheme="minorHAnsi" w:cstheme="minorHAnsi"/>
          <w:b/>
          <w:szCs w:val="22"/>
          <w:lang w:val="en-US"/>
        </w:rPr>
      </w:pPr>
      <w:r w:rsidRPr="00203D9A">
        <w:rPr>
          <w:rFonts w:asciiTheme="minorHAnsi" w:hAnsiTheme="minorHAnsi" w:cstheme="minorHAnsi"/>
          <w:b/>
          <w:szCs w:val="22"/>
          <w:lang w:val="en-US"/>
        </w:rPr>
        <w:t>Literatur: Responsebeurteilung</w:t>
      </w:r>
    </w:p>
    <w:p w14:paraId="081090B9"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Cheson BD, Fisher RI, Barrington SF et al. Recommendations for initial evaluation, staging and response assessment of Hodgkin and non-Hodgkin lymphoma—the Lugano classification. J Clin Oncol 2014 32:3059-3067.</w:t>
      </w:r>
    </w:p>
    <w:p w14:paraId="7E8CCCB7"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Cheson BD et al; Revised Response Criteria for Malignant Lymphoma, J Clin Oncol 25:579-586.</w:t>
      </w:r>
    </w:p>
    <w:p w14:paraId="7A967B91"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p>
    <w:p w14:paraId="7A0F69E0" w14:textId="77777777" w:rsidR="000975D3" w:rsidRPr="000F705B" w:rsidRDefault="000975D3" w:rsidP="000975D3">
      <w:pPr>
        <w:pStyle w:val="Textkrper-Einzug2"/>
        <w:spacing w:after="60" w:line="276" w:lineRule="auto"/>
        <w:ind w:left="0"/>
        <w:jc w:val="both"/>
        <w:rPr>
          <w:rFonts w:asciiTheme="minorHAnsi" w:hAnsiTheme="minorHAnsi" w:cstheme="minorHAnsi"/>
          <w:b/>
          <w:szCs w:val="22"/>
        </w:rPr>
      </w:pPr>
      <w:r w:rsidRPr="000F705B">
        <w:rPr>
          <w:rFonts w:asciiTheme="minorHAnsi" w:hAnsiTheme="minorHAnsi" w:cstheme="minorHAnsi"/>
          <w:b/>
          <w:szCs w:val="22"/>
        </w:rPr>
        <w:t>Literatur: Folgeschäden / Sekundärmalignome</w:t>
      </w:r>
    </w:p>
    <w:p w14:paraId="3C5DAE7C"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0F705B">
        <w:rPr>
          <w:rFonts w:asciiTheme="minorHAnsi" w:hAnsiTheme="minorHAnsi" w:cstheme="minorHAnsi"/>
          <w:sz w:val="20"/>
        </w:rPr>
        <w:t xml:space="preserve">Franklin J, Pluetschow A, Paus M, et al. </w:t>
      </w:r>
      <w:r w:rsidRPr="00203D9A">
        <w:rPr>
          <w:rFonts w:asciiTheme="minorHAnsi" w:hAnsiTheme="minorHAnsi" w:cstheme="minorHAnsi"/>
          <w:sz w:val="20"/>
          <w:lang w:val="en-US"/>
        </w:rPr>
        <w:t>Second malignancy risk associated with treatment of Hodgkin‘s lymphoma: meta-analysis of the randomised trials. Ann.Oncol. 2006;17(12):1749-1760.</w:t>
      </w:r>
    </w:p>
    <w:p w14:paraId="70FBAB7A" w14:textId="77777777" w:rsidR="000975D3" w:rsidRPr="00203D9A" w:rsidRDefault="000975D3" w:rsidP="000975D3">
      <w:pPr>
        <w:pStyle w:val="Textkrper-Einzug2"/>
        <w:spacing w:after="6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Aleman BMP, van den Belt-Dusebout AW, De Bruin ML, et al. Late cardiotoxicity after treatment for Hodgkin lymphoma. Blood.2007;109(5):1878-1886.</w:t>
      </w:r>
    </w:p>
    <w:p w14:paraId="01EE5EC3" w14:textId="77777777" w:rsidR="00203D9A" w:rsidRPr="00C74156" w:rsidRDefault="000975D3" w:rsidP="000975D3">
      <w:pPr>
        <w:pStyle w:val="Textkrper-Einzug2"/>
        <w:spacing w:after="60" w:line="240" w:lineRule="auto"/>
        <w:ind w:left="0"/>
        <w:jc w:val="both"/>
        <w:rPr>
          <w:rFonts w:asciiTheme="minorHAnsi" w:hAnsiTheme="minorHAnsi" w:cstheme="minorHAnsi"/>
          <w:sz w:val="20"/>
        </w:rPr>
      </w:pPr>
      <w:r w:rsidRPr="00203D9A">
        <w:rPr>
          <w:rFonts w:asciiTheme="minorHAnsi" w:hAnsiTheme="minorHAnsi" w:cstheme="minorHAnsi"/>
          <w:sz w:val="20"/>
          <w:lang w:val="en-US"/>
        </w:rPr>
        <w:t xml:space="preserve">Martin WG, Ristow KM, Habermann TM, Colgan JP, Witzig TE, Ansell SM. Bleomycin Pulmonary Toxicity Has a Negativ Impact on the Outcome of Patients With Hodgkin‘s Lymphoma. </w:t>
      </w:r>
      <w:r w:rsidRPr="00C74156">
        <w:rPr>
          <w:rFonts w:asciiTheme="minorHAnsi" w:hAnsiTheme="minorHAnsi" w:cstheme="minorHAnsi"/>
          <w:sz w:val="20"/>
        </w:rPr>
        <w:t>J Clin Oncol.2005;23(39):7614-762</w:t>
      </w:r>
    </w:p>
    <w:p w14:paraId="30B600A2" w14:textId="77777777" w:rsidR="00203D9A" w:rsidRPr="00C74156" w:rsidRDefault="00203D9A" w:rsidP="000975D3">
      <w:pPr>
        <w:pStyle w:val="Textkrper-Einzug2"/>
        <w:spacing w:after="60" w:line="240" w:lineRule="auto"/>
        <w:ind w:left="0"/>
        <w:jc w:val="both"/>
        <w:rPr>
          <w:rFonts w:asciiTheme="minorHAnsi" w:hAnsiTheme="minorHAnsi" w:cstheme="minorHAnsi"/>
          <w:sz w:val="20"/>
        </w:rPr>
      </w:pPr>
    </w:p>
    <w:p w14:paraId="51431D9F" w14:textId="77777777" w:rsidR="0039249E" w:rsidRPr="00C74156" w:rsidRDefault="0039249E" w:rsidP="000975D3">
      <w:pPr>
        <w:pStyle w:val="Textkrper-Einzug2"/>
        <w:spacing w:after="60" w:line="240" w:lineRule="auto"/>
        <w:ind w:left="0"/>
        <w:jc w:val="both"/>
        <w:rPr>
          <w:rFonts w:asciiTheme="minorHAnsi" w:hAnsiTheme="minorHAnsi" w:cstheme="minorHAnsi"/>
          <w:sz w:val="20"/>
        </w:rPr>
      </w:pPr>
    </w:p>
    <w:p w14:paraId="16D43448" w14:textId="77777777" w:rsidR="00203D9A" w:rsidRPr="00C74156" w:rsidRDefault="00203D9A" w:rsidP="000975D3">
      <w:pPr>
        <w:pStyle w:val="Textkrper-Einzug2"/>
        <w:spacing w:after="60" w:line="240" w:lineRule="auto"/>
        <w:ind w:left="0"/>
        <w:jc w:val="both"/>
        <w:rPr>
          <w:rFonts w:asciiTheme="minorHAnsi" w:hAnsiTheme="minorHAnsi" w:cstheme="minorHAnsi"/>
          <w:sz w:val="20"/>
        </w:rPr>
      </w:pPr>
    </w:p>
    <w:p w14:paraId="65E667A0" w14:textId="77777777" w:rsidR="00203D9A" w:rsidRPr="00C74156" w:rsidRDefault="00203D9A" w:rsidP="000975D3">
      <w:pPr>
        <w:pStyle w:val="Textkrper-Einzug2"/>
        <w:spacing w:after="60" w:line="240" w:lineRule="auto"/>
        <w:ind w:left="0"/>
        <w:jc w:val="both"/>
        <w:rPr>
          <w:rFonts w:asciiTheme="minorHAnsi" w:hAnsiTheme="minorHAnsi" w:cstheme="minorHAnsi"/>
          <w:sz w:val="20"/>
        </w:rPr>
      </w:pPr>
    </w:p>
    <w:p w14:paraId="53224B2D" w14:textId="77777777" w:rsidR="003922FB" w:rsidRPr="00C74156" w:rsidRDefault="003922FB">
      <w:pPr>
        <w:spacing w:line="240" w:lineRule="auto"/>
        <w:jc w:val="left"/>
        <w:rPr>
          <w:rFonts w:asciiTheme="minorHAnsi" w:hAnsiTheme="minorHAnsi"/>
          <w:i/>
          <w:sz w:val="18"/>
          <w:szCs w:val="18"/>
        </w:rPr>
      </w:pPr>
      <w:r w:rsidRPr="00C74156">
        <w:rPr>
          <w:rFonts w:asciiTheme="minorHAnsi" w:hAnsiTheme="minorHAnsi"/>
          <w:szCs w:val="18"/>
        </w:rPr>
        <w:br w:type="page"/>
      </w:r>
    </w:p>
    <w:p w14:paraId="65AAE652" w14:textId="77777777" w:rsidR="000975D3" w:rsidRPr="00203D9A" w:rsidRDefault="000975D3" w:rsidP="00690A2B">
      <w:pPr>
        <w:pStyle w:val="berschrift1"/>
      </w:pPr>
      <w:bookmarkStart w:id="76" w:name="_Toc495561176"/>
      <w:bookmarkStart w:id="77" w:name="_Toc76646696"/>
      <w:r w:rsidRPr="00203D9A">
        <w:lastRenderedPageBreak/>
        <w:t xml:space="preserve">Anhang: </w:t>
      </w:r>
      <w:bookmarkEnd w:id="76"/>
      <w:r w:rsidR="00DF6E22">
        <w:t>Therapieprotokolle</w:t>
      </w:r>
      <w:bookmarkEnd w:id="77"/>
    </w:p>
    <w:p w14:paraId="06D7B531" w14:textId="77777777" w:rsidR="00371188" w:rsidRDefault="00371188" w:rsidP="00371188">
      <w:pPr>
        <w:pStyle w:val="Textkrper-Einzug2"/>
        <w:spacing w:line="276" w:lineRule="auto"/>
        <w:ind w:left="0"/>
        <w:jc w:val="both"/>
        <w:rPr>
          <w:rFonts w:asciiTheme="minorHAnsi" w:hAnsiTheme="minorHAnsi" w:cstheme="minorHAnsi"/>
          <w:b/>
          <w:szCs w:val="22"/>
        </w:rPr>
      </w:pPr>
    </w:p>
    <w:p w14:paraId="1C4ECD7A" w14:textId="77777777" w:rsidR="00371188" w:rsidRPr="00203D9A" w:rsidRDefault="00371188" w:rsidP="00371188">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b/>
          <w:szCs w:val="22"/>
        </w:rPr>
        <w:t>ABVD</w:t>
      </w:r>
      <w:r w:rsidRPr="00203D9A">
        <w:rPr>
          <w:rFonts w:asciiTheme="minorHAnsi" w:hAnsiTheme="minorHAnsi" w:cstheme="minorHAnsi"/>
          <w:szCs w:val="22"/>
        </w:rPr>
        <w:t xml:space="preserve"> </w:t>
      </w:r>
      <w:r w:rsidRPr="00203D9A">
        <w:rPr>
          <w:rStyle w:val="Funotenzeichen"/>
          <w:rFonts w:asciiTheme="minorHAnsi" w:hAnsiTheme="minorHAnsi" w:cstheme="minorHAnsi"/>
          <w:szCs w:val="22"/>
        </w:rPr>
        <w:footnoteReference w:id="4"/>
      </w:r>
      <w:r w:rsidRPr="00203D9A">
        <w:rPr>
          <w:rFonts w:asciiTheme="minorHAnsi" w:hAnsiTheme="minorHAnsi" w:cstheme="minorHAnsi"/>
          <w:szCs w:val="22"/>
        </w:rPr>
        <w:t xml:space="preserve">: </w:t>
      </w:r>
      <w:r>
        <w:rPr>
          <w:rFonts w:asciiTheme="minorHAnsi" w:hAnsiTheme="minorHAnsi" w:cstheme="minorHAnsi"/>
          <w:szCs w:val="22"/>
        </w:rPr>
        <w:t xml:space="preserve">Adriamycin kann gegen </w:t>
      </w:r>
      <w:r w:rsidRPr="00203D9A">
        <w:rPr>
          <w:rFonts w:asciiTheme="minorHAnsi" w:hAnsiTheme="minorHAnsi" w:cstheme="minorHAnsi"/>
          <w:szCs w:val="22"/>
        </w:rPr>
        <w:t xml:space="preserve">liposomales </w:t>
      </w:r>
      <w:r>
        <w:rPr>
          <w:rFonts w:asciiTheme="minorHAnsi" w:hAnsiTheme="minorHAnsi" w:cstheme="minorHAnsi"/>
          <w:szCs w:val="22"/>
        </w:rPr>
        <w:t>Doxorubicin</w:t>
      </w:r>
      <w:r w:rsidRPr="00203D9A">
        <w:rPr>
          <w:rFonts w:asciiTheme="minorHAnsi" w:hAnsiTheme="minorHAnsi" w:cstheme="minorHAnsi"/>
          <w:szCs w:val="22"/>
        </w:rPr>
        <w:t xml:space="preserve"> </w:t>
      </w:r>
      <w:r>
        <w:rPr>
          <w:rFonts w:asciiTheme="minorHAnsi" w:hAnsiTheme="minorHAnsi" w:cstheme="minorHAnsi"/>
          <w:szCs w:val="22"/>
        </w:rPr>
        <w:t xml:space="preserve">(Myocet) </w:t>
      </w:r>
      <w:r w:rsidRPr="00203D9A">
        <w:rPr>
          <w:rFonts w:asciiTheme="minorHAnsi" w:hAnsiTheme="minorHAnsi" w:cstheme="minorHAnsi"/>
          <w:szCs w:val="22"/>
        </w:rPr>
        <w:t>bei kardialer Komorbidität</w:t>
      </w:r>
      <w:r>
        <w:rPr>
          <w:rFonts w:asciiTheme="minorHAnsi" w:hAnsiTheme="minorHAnsi" w:cstheme="minorHAnsi"/>
          <w:szCs w:val="22"/>
        </w:rPr>
        <w:t xml:space="preserve"> ausgetauscht werden.</w:t>
      </w:r>
    </w:p>
    <w:p w14:paraId="162D8F66" w14:textId="77777777" w:rsidR="00371188" w:rsidRPr="00203D9A" w:rsidRDefault="00371188" w:rsidP="00371188">
      <w:pPr>
        <w:pStyle w:val="Textkrper-Einzug2"/>
        <w:pBdr>
          <w:top w:val="single" w:sz="4" w:space="1" w:color="000000" w:themeColor="text1"/>
          <w:bottom w:val="single" w:sz="4" w:space="1" w:color="000000" w:themeColor="text1"/>
        </w:pBdr>
        <w:spacing w:after="0" w:line="240" w:lineRule="auto"/>
        <w:ind w:left="0"/>
        <w:jc w:val="both"/>
        <w:rPr>
          <w:rFonts w:asciiTheme="minorHAnsi" w:hAnsiTheme="minorHAnsi" w:cstheme="minorHAnsi"/>
          <w:szCs w:val="22"/>
        </w:rPr>
      </w:pPr>
      <w:r w:rsidRPr="00203D9A">
        <w:rPr>
          <w:rFonts w:asciiTheme="minorHAnsi" w:hAnsiTheme="minorHAnsi" w:cstheme="minorHAnsi"/>
          <w:szCs w:val="22"/>
        </w:rPr>
        <w:t>Adriamycine</w:t>
      </w:r>
      <w:r w:rsidRPr="00203D9A">
        <w:rPr>
          <w:rFonts w:asciiTheme="minorHAnsi" w:hAnsiTheme="minorHAnsi" w:cstheme="minorHAnsi"/>
          <w:szCs w:val="22"/>
        </w:rPr>
        <w:tab/>
      </w:r>
      <w:r w:rsidRPr="00203D9A">
        <w:rPr>
          <w:rFonts w:asciiTheme="minorHAnsi" w:hAnsiTheme="minorHAnsi" w:cstheme="minorHAnsi"/>
          <w:szCs w:val="22"/>
        </w:rPr>
        <w:tab/>
        <w:t>25mg/m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rPr>
        <w:tab/>
        <w:t>i.v.</w:t>
      </w:r>
      <w:r w:rsidRPr="00203D9A">
        <w:rPr>
          <w:rFonts w:asciiTheme="minorHAnsi" w:hAnsiTheme="minorHAnsi" w:cstheme="minorHAnsi"/>
          <w:szCs w:val="22"/>
        </w:rPr>
        <w:tab/>
        <w:t>Tag 1 + 15</w:t>
      </w:r>
    </w:p>
    <w:p w14:paraId="6CE2F9DE" w14:textId="77777777" w:rsidR="00371188" w:rsidRPr="00203D9A" w:rsidRDefault="00371188" w:rsidP="00371188">
      <w:pPr>
        <w:pStyle w:val="Textkrper-Einzug2"/>
        <w:pBdr>
          <w:top w:val="single" w:sz="4" w:space="1" w:color="000000" w:themeColor="text1"/>
          <w:bottom w:val="single" w:sz="4" w:space="1" w:color="000000" w:themeColor="text1"/>
        </w:pBdr>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Bleomycin</w:t>
      </w:r>
      <w:r w:rsidRPr="00203D9A">
        <w:rPr>
          <w:rFonts w:asciiTheme="minorHAnsi" w:hAnsiTheme="minorHAnsi" w:cstheme="minorHAnsi"/>
          <w:szCs w:val="22"/>
          <w:lang w:val="de-DE"/>
        </w:rPr>
        <w:tab/>
      </w:r>
      <w:r w:rsidRPr="00203D9A">
        <w:rPr>
          <w:rFonts w:asciiTheme="minorHAnsi" w:hAnsiTheme="minorHAnsi" w:cstheme="minorHAnsi"/>
          <w:szCs w:val="22"/>
          <w:lang w:val="de-DE"/>
        </w:rPr>
        <w:tab/>
        <w:t>10mg/m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ab/>
        <w:t>i.v.</w:t>
      </w:r>
      <w:r w:rsidRPr="00203D9A">
        <w:rPr>
          <w:rFonts w:asciiTheme="minorHAnsi" w:hAnsiTheme="minorHAnsi" w:cstheme="minorHAnsi"/>
          <w:szCs w:val="22"/>
          <w:lang w:val="de-DE"/>
        </w:rPr>
        <w:tab/>
        <w:t>Tag 1 + 15</w:t>
      </w:r>
    </w:p>
    <w:p w14:paraId="5A98B43B" w14:textId="77777777" w:rsidR="00371188" w:rsidRPr="00203D9A" w:rsidRDefault="00371188" w:rsidP="00371188">
      <w:pPr>
        <w:pStyle w:val="Textkrper-Einzug2"/>
        <w:pBdr>
          <w:top w:val="single" w:sz="4" w:space="1" w:color="000000" w:themeColor="text1"/>
          <w:bottom w:val="single" w:sz="4" w:space="1" w:color="000000" w:themeColor="text1"/>
        </w:pBdr>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Vinblastine</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6mg/m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ab/>
        <w:t>i.v.</w:t>
      </w:r>
      <w:r w:rsidRPr="00203D9A">
        <w:rPr>
          <w:rFonts w:asciiTheme="minorHAnsi" w:hAnsiTheme="minorHAnsi" w:cstheme="minorHAnsi"/>
          <w:szCs w:val="22"/>
          <w:lang w:val="de-DE"/>
        </w:rPr>
        <w:tab/>
        <w:t>Tag 1 + 15</w:t>
      </w:r>
    </w:p>
    <w:p w14:paraId="2F471B91" w14:textId="77777777" w:rsidR="00371188" w:rsidRPr="00203D9A" w:rsidRDefault="00371188" w:rsidP="00371188">
      <w:pPr>
        <w:pStyle w:val="Textkrper-Einzug2"/>
        <w:pBdr>
          <w:top w:val="single" w:sz="4" w:space="1" w:color="000000" w:themeColor="text1"/>
          <w:bottom w:val="single" w:sz="4" w:space="1" w:color="000000" w:themeColor="text1"/>
        </w:pBdr>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Dacarbazine</w:t>
      </w:r>
      <w:r w:rsidRPr="00203D9A">
        <w:rPr>
          <w:rFonts w:asciiTheme="minorHAnsi" w:hAnsiTheme="minorHAnsi" w:cstheme="minorHAnsi"/>
          <w:szCs w:val="22"/>
          <w:lang w:val="de-DE"/>
        </w:rPr>
        <w:tab/>
        <w:t xml:space="preserve">           375mg/m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ab/>
        <w:t>i.v.</w:t>
      </w:r>
      <w:r w:rsidRPr="00203D9A">
        <w:rPr>
          <w:rFonts w:asciiTheme="minorHAnsi" w:hAnsiTheme="minorHAnsi" w:cstheme="minorHAnsi"/>
          <w:szCs w:val="22"/>
          <w:lang w:val="de-DE"/>
        </w:rPr>
        <w:tab/>
        <w:t>Tag 1 + 15</w:t>
      </w:r>
    </w:p>
    <w:p w14:paraId="55F9653D" w14:textId="77777777" w:rsidR="00371188" w:rsidRPr="00203D9A" w:rsidRDefault="00371188" w:rsidP="00371188">
      <w:pPr>
        <w:pStyle w:val="Textkrper-Einzug2"/>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Wiederholung: Tag 29</w:t>
      </w:r>
    </w:p>
    <w:p w14:paraId="5BADADA6" w14:textId="77777777" w:rsidR="00371188" w:rsidRDefault="00371188" w:rsidP="00371188">
      <w:pPr>
        <w:pStyle w:val="Textkrper-Einzug2"/>
        <w:spacing w:after="0" w:line="240" w:lineRule="auto"/>
        <w:ind w:left="0"/>
        <w:jc w:val="both"/>
        <w:rPr>
          <w:rFonts w:asciiTheme="minorHAnsi" w:hAnsiTheme="minorHAnsi" w:cstheme="minorHAnsi"/>
          <w:szCs w:val="22"/>
          <w:lang w:val="de-DE"/>
        </w:rPr>
      </w:pPr>
    </w:p>
    <w:p w14:paraId="30EBA700" w14:textId="77777777" w:rsidR="00371188" w:rsidRPr="00203D9A" w:rsidRDefault="00371188" w:rsidP="00371188">
      <w:pPr>
        <w:pStyle w:val="Textkrper-Einzug2"/>
        <w:spacing w:after="0" w:line="240" w:lineRule="auto"/>
        <w:ind w:left="0"/>
        <w:jc w:val="both"/>
        <w:rPr>
          <w:rFonts w:asciiTheme="minorHAnsi" w:hAnsiTheme="minorHAnsi" w:cstheme="minorHAnsi"/>
          <w:szCs w:val="22"/>
          <w:lang w:val="de-DE"/>
        </w:rPr>
      </w:pPr>
      <w:r w:rsidRPr="00203D9A">
        <w:rPr>
          <w:rFonts w:asciiTheme="minorHAnsi" w:hAnsiTheme="minorHAnsi" w:cstheme="minorHAnsi"/>
          <w:b/>
          <w:szCs w:val="22"/>
          <w:lang w:val="de-DE"/>
        </w:rPr>
        <w:t>A-AVD</w:t>
      </w:r>
      <w:r w:rsidRPr="00203D9A">
        <w:rPr>
          <w:rStyle w:val="Funotenzeichen"/>
          <w:rFonts w:asciiTheme="minorHAnsi" w:hAnsiTheme="minorHAnsi" w:cstheme="minorHAnsi"/>
          <w:b/>
          <w:szCs w:val="22"/>
          <w:lang w:val="de-DE"/>
        </w:rPr>
        <w:footnoteReference w:id="5"/>
      </w:r>
      <w:r w:rsidRPr="00203D9A">
        <w:rPr>
          <w:rFonts w:asciiTheme="minorHAnsi" w:hAnsiTheme="minorHAnsi" w:cstheme="minorHAnsi"/>
          <w:b/>
          <w:szCs w:val="22"/>
          <w:lang w:val="de-DE"/>
        </w:rPr>
        <w:t>:</w:t>
      </w:r>
      <w:r>
        <w:rPr>
          <w:rFonts w:asciiTheme="minorHAnsi" w:hAnsiTheme="minorHAnsi" w:cstheme="minorHAnsi"/>
          <w:b/>
          <w:szCs w:val="22"/>
          <w:lang w:val="de-DE"/>
        </w:rPr>
        <w:t xml:space="preserve"> (6 Zyklen)</w:t>
      </w:r>
    </w:p>
    <w:p w14:paraId="5B7281D7" w14:textId="77777777" w:rsidR="00371188" w:rsidRPr="00203D9A" w:rsidRDefault="00371188" w:rsidP="00371188">
      <w:pPr>
        <w:pStyle w:val="Textkrper-Einzug2"/>
        <w:pBdr>
          <w:top w:val="single" w:sz="4" w:space="1" w:color="auto"/>
        </w:pBdr>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 xml:space="preserve">Brentuximab Vedotin </w:t>
      </w:r>
      <w:r w:rsidRPr="00203D9A">
        <w:rPr>
          <w:rFonts w:asciiTheme="minorHAnsi" w:hAnsiTheme="minorHAnsi" w:cstheme="minorHAnsi"/>
          <w:szCs w:val="22"/>
          <w:lang w:val="de-DE"/>
        </w:rPr>
        <w:tab/>
        <w:t>1,2 mg /kg KG</w:t>
      </w:r>
      <w:r w:rsidRPr="00203D9A">
        <w:rPr>
          <w:rFonts w:asciiTheme="minorHAnsi" w:hAnsiTheme="minorHAnsi" w:cstheme="minorHAnsi"/>
          <w:szCs w:val="22"/>
          <w:lang w:val="de-DE"/>
        </w:rPr>
        <w:tab/>
        <w:t>i.v.</w:t>
      </w:r>
      <w:r w:rsidRPr="00203D9A">
        <w:rPr>
          <w:rFonts w:asciiTheme="minorHAnsi" w:hAnsiTheme="minorHAnsi" w:cstheme="minorHAnsi"/>
          <w:szCs w:val="22"/>
          <w:lang w:val="de-DE"/>
        </w:rPr>
        <w:tab/>
        <w:t>Tag 1 + 15</w:t>
      </w:r>
    </w:p>
    <w:p w14:paraId="52EC02F3" w14:textId="77777777" w:rsidR="00371188" w:rsidRPr="00203D9A" w:rsidRDefault="00371188" w:rsidP="00371188">
      <w:pPr>
        <w:pStyle w:val="Textkrper-Einzug2"/>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 xml:space="preserve">Adriamycine </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25mg/m²</w:t>
      </w:r>
      <w:r w:rsidRPr="00203D9A">
        <w:rPr>
          <w:rFonts w:asciiTheme="minorHAnsi" w:hAnsiTheme="minorHAnsi" w:cstheme="minorHAnsi"/>
          <w:szCs w:val="22"/>
          <w:lang w:val="de-DE"/>
        </w:rPr>
        <w:tab/>
        <w:t>i.v.</w:t>
      </w:r>
      <w:r w:rsidRPr="00203D9A">
        <w:rPr>
          <w:rFonts w:asciiTheme="minorHAnsi" w:hAnsiTheme="minorHAnsi" w:cstheme="minorHAnsi"/>
          <w:szCs w:val="22"/>
          <w:lang w:val="de-DE"/>
        </w:rPr>
        <w:tab/>
        <w:t>Tag 1 + 15</w:t>
      </w:r>
    </w:p>
    <w:p w14:paraId="433A090E" w14:textId="77777777" w:rsidR="00371188" w:rsidRPr="00203D9A" w:rsidRDefault="00371188" w:rsidP="00371188">
      <w:pPr>
        <w:pStyle w:val="Textkrper-Einzug2"/>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 xml:space="preserve">Vinblastine </w:t>
      </w:r>
      <w:r w:rsidRPr="00203D9A">
        <w:rPr>
          <w:rFonts w:asciiTheme="minorHAnsi" w:hAnsiTheme="minorHAnsi" w:cstheme="minorHAnsi"/>
          <w:szCs w:val="22"/>
          <w:lang w:val="de-DE"/>
        </w:rPr>
        <w:tab/>
        <w:t xml:space="preserve"> </w:t>
      </w:r>
      <w:r w:rsidRPr="00203D9A">
        <w:rPr>
          <w:rFonts w:asciiTheme="minorHAnsi" w:hAnsiTheme="minorHAnsi" w:cstheme="minorHAnsi"/>
          <w:szCs w:val="22"/>
          <w:lang w:val="de-DE"/>
        </w:rPr>
        <w:tab/>
        <w:t xml:space="preserve">    6 mg/m²</w:t>
      </w:r>
      <w:r w:rsidRPr="00203D9A">
        <w:rPr>
          <w:rFonts w:asciiTheme="minorHAnsi" w:hAnsiTheme="minorHAnsi" w:cstheme="minorHAnsi"/>
          <w:szCs w:val="22"/>
          <w:lang w:val="de-DE"/>
        </w:rPr>
        <w:tab/>
        <w:t>i.v.</w:t>
      </w:r>
      <w:r w:rsidRPr="00203D9A">
        <w:rPr>
          <w:rFonts w:asciiTheme="minorHAnsi" w:hAnsiTheme="minorHAnsi" w:cstheme="minorHAnsi"/>
          <w:szCs w:val="22"/>
          <w:lang w:val="de-DE"/>
        </w:rPr>
        <w:tab/>
        <w:t>Tag 1 + 15</w:t>
      </w:r>
    </w:p>
    <w:p w14:paraId="247A43B1" w14:textId="77777777" w:rsidR="00371188" w:rsidRPr="00203D9A" w:rsidRDefault="00371188" w:rsidP="00371188">
      <w:pPr>
        <w:pStyle w:val="Textkrper-Einzug2"/>
        <w:pBdr>
          <w:bottom w:val="single" w:sz="4" w:space="1" w:color="auto"/>
        </w:pBdr>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 xml:space="preserve">Dacarbazine   </w:t>
      </w:r>
      <w:r w:rsidRPr="00203D9A">
        <w:rPr>
          <w:rFonts w:asciiTheme="minorHAnsi" w:hAnsiTheme="minorHAnsi" w:cstheme="minorHAnsi"/>
          <w:szCs w:val="22"/>
          <w:lang w:val="de-DE"/>
        </w:rPr>
        <w:tab/>
      </w:r>
      <w:r w:rsidRPr="00203D9A">
        <w:rPr>
          <w:rFonts w:asciiTheme="minorHAnsi" w:hAnsiTheme="minorHAnsi" w:cstheme="minorHAnsi"/>
          <w:szCs w:val="22"/>
          <w:lang w:val="de-DE"/>
        </w:rPr>
        <w:tab/>
        <w:t>375 mg/m²</w:t>
      </w:r>
      <w:r w:rsidRPr="00203D9A">
        <w:rPr>
          <w:rFonts w:asciiTheme="minorHAnsi" w:hAnsiTheme="minorHAnsi" w:cstheme="minorHAnsi"/>
          <w:szCs w:val="22"/>
          <w:lang w:val="de-DE"/>
        </w:rPr>
        <w:tab/>
        <w:t>i.v.</w:t>
      </w:r>
      <w:r w:rsidRPr="00203D9A">
        <w:rPr>
          <w:rFonts w:asciiTheme="minorHAnsi" w:hAnsiTheme="minorHAnsi" w:cstheme="minorHAnsi"/>
          <w:szCs w:val="22"/>
          <w:lang w:val="de-DE"/>
        </w:rPr>
        <w:tab/>
        <w:t>Tag 1 + 15</w:t>
      </w:r>
      <w:r w:rsidRPr="00203D9A">
        <w:rPr>
          <w:rFonts w:asciiTheme="minorHAnsi" w:hAnsiTheme="minorHAnsi" w:cstheme="minorHAnsi"/>
          <w:szCs w:val="22"/>
          <w:lang w:val="de-DE"/>
        </w:rPr>
        <w:tab/>
      </w:r>
    </w:p>
    <w:p w14:paraId="01839C78" w14:textId="77777777" w:rsidR="00371188" w:rsidRDefault="00371188" w:rsidP="00371188">
      <w:pPr>
        <w:pStyle w:val="Textkrper-Einzug2"/>
        <w:spacing w:after="0" w:line="240" w:lineRule="auto"/>
        <w:ind w:left="0"/>
        <w:jc w:val="both"/>
        <w:rPr>
          <w:rFonts w:asciiTheme="minorHAnsi" w:hAnsiTheme="minorHAnsi" w:cstheme="minorHAnsi"/>
          <w:szCs w:val="22"/>
          <w:lang w:val="de-DE"/>
        </w:rPr>
      </w:pPr>
    </w:p>
    <w:p w14:paraId="31165FCB" w14:textId="77777777" w:rsidR="00371188" w:rsidRPr="0094479A" w:rsidRDefault="00371188" w:rsidP="00371188">
      <w:pPr>
        <w:pStyle w:val="Textkrper-Einzug2"/>
        <w:spacing w:after="0" w:line="240" w:lineRule="auto"/>
        <w:ind w:left="0"/>
        <w:jc w:val="both"/>
        <w:rPr>
          <w:rFonts w:asciiTheme="minorHAnsi" w:hAnsiTheme="minorHAnsi" w:cstheme="minorHAnsi"/>
          <w:szCs w:val="22"/>
          <w:lang w:val="de-DE"/>
        </w:rPr>
      </w:pPr>
      <w:r w:rsidRPr="0094479A">
        <w:rPr>
          <w:rFonts w:asciiTheme="minorHAnsi" w:hAnsiTheme="minorHAnsi" w:cstheme="minorHAnsi"/>
          <w:b/>
          <w:szCs w:val="22"/>
          <w:lang w:val="de-DE"/>
        </w:rPr>
        <w:t>Sequential A-AVD</w:t>
      </w:r>
      <w:r w:rsidRPr="0094479A">
        <w:rPr>
          <w:rStyle w:val="Funotenzeichen"/>
          <w:rFonts w:asciiTheme="minorHAnsi" w:hAnsiTheme="minorHAnsi" w:cstheme="minorHAnsi"/>
          <w:b/>
          <w:szCs w:val="22"/>
          <w:lang w:val="de-DE"/>
        </w:rPr>
        <w:footnoteReference w:id="6"/>
      </w:r>
      <w:r w:rsidRPr="0094479A">
        <w:rPr>
          <w:rFonts w:asciiTheme="minorHAnsi" w:hAnsiTheme="minorHAnsi" w:cstheme="minorHAnsi"/>
          <w:b/>
          <w:szCs w:val="22"/>
          <w:lang w:val="de-DE"/>
        </w:rPr>
        <w:t>:</w:t>
      </w:r>
    </w:p>
    <w:p w14:paraId="4265AB11" w14:textId="77777777" w:rsidR="00371188" w:rsidRPr="0094479A" w:rsidRDefault="00371188" w:rsidP="00371188">
      <w:pPr>
        <w:pStyle w:val="Textkrper-Einzug2"/>
        <w:pBdr>
          <w:top w:val="single" w:sz="4" w:space="1" w:color="auto"/>
        </w:pBdr>
        <w:spacing w:after="0" w:line="240" w:lineRule="auto"/>
        <w:ind w:left="0"/>
        <w:jc w:val="both"/>
        <w:rPr>
          <w:rFonts w:asciiTheme="minorHAnsi" w:hAnsiTheme="minorHAnsi" w:cstheme="minorHAnsi"/>
          <w:szCs w:val="22"/>
          <w:lang w:val="de-DE"/>
        </w:rPr>
      </w:pPr>
      <w:r w:rsidRPr="0094479A">
        <w:rPr>
          <w:rFonts w:asciiTheme="minorHAnsi" w:hAnsiTheme="minorHAnsi" w:cstheme="minorHAnsi"/>
          <w:szCs w:val="22"/>
          <w:lang w:val="de-DE"/>
        </w:rPr>
        <w:t xml:space="preserve">Brentuximab Vedotin </w:t>
      </w:r>
      <w:r w:rsidRPr="0094479A">
        <w:rPr>
          <w:rFonts w:asciiTheme="minorHAnsi" w:hAnsiTheme="minorHAnsi" w:cstheme="minorHAnsi"/>
          <w:szCs w:val="22"/>
          <w:lang w:val="de-DE"/>
        </w:rPr>
        <w:tab/>
        <w:t>1,2 mg /kg KG</w:t>
      </w:r>
      <w:r w:rsidRPr="0094479A">
        <w:rPr>
          <w:rFonts w:asciiTheme="minorHAnsi" w:hAnsiTheme="minorHAnsi" w:cstheme="minorHAnsi"/>
          <w:szCs w:val="22"/>
          <w:lang w:val="de-DE"/>
        </w:rPr>
        <w:tab/>
        <w:t>i.v.</w:t>
      </w:r>
      <w:r w:rsidRPr="0094479A">
        <w:rPr>
          <w:rFonts w:asciiTheme="minorHAnsi" w:hAnsiTheme="minorHAnsi" w:cstheme="minorHAnsi"/>
          <w:szCs w:val="22"/>
          <w:lang w:val="de-DE"/>
        </w:rPr>
        <w:tab/>
        <w:t>Tag 1 + 15 (Zyklus 1-2 und Zyklus 9-12)</w:t>
      </w:r>
    </w:p>
    <w:p w14:paraId="5160729F" w14:textId="77777777" w:rsidR="00371188" w:rsidRPr="0094479A" w:rsidRDefault="00371188" w:rsidP="00371188">
      <w:pPr>
        <w:pStyle w:val="Textkrper-Einzug2"/>
        <w:spacing w:after="0" w:line="240" w:lineRule="auto"/>
        <w:ind w:left="0"/>
        <w:jc w:val="both"/>
        <w:rPr>
          <w:rFonts w:asciiTheme="minorHAnsi" w:hAnsiTheme="minorHAnsi" w:cstheme="minorHAnsi"/>
          <w:szCs w:val="22"/>
          <w:lang w:val="de-DE"/>
        </w:rPr>
      </w:pPr>
      <w:r w:rsidRPr="0094479A">
        <w:rPr>
          <w:rFonts w:asciiTheme="minorHAnsi" w:hAnsiTheme="minorHAnsi" w:cstheme="minorHAnsi"/>
          <w:szCs w:val="22"/>
          <w:lang w:val="de-DE"/>
        </w:rPr>
        <w:t xml:space="preserve">Adriamycine </w:t>
      </w:r>
      <w:r w:rsidRPr="0094479A">
        <w:rPr>
          <w:rFonts w:asciiTheme="minorHAnsi" w:hAnsiTheme="minorHAnsi" w:cstheme="minorHAnsi"/>
          <w:szCs w:val="22"/>
          <w:lang w:val="de-DE"/>
        </w:rPr>
        <w:tab/>
      </w:r>
      <w:r w:rsidRPr="0094479A">
        <w:rPr>
          <w:rFonts w:asciiTheme="minorHAnsi" w:hAnsiTheme="minorHAnsi" w:cstheme="minorHAnsi"/>
          <w:szCs w:val="22"/>
          <w:lang w:val="de-DE"/>
        </w:rPr>
        <w:tab/>
        <w:t xml:space="preserve">   25mg/m²</w:t>
      </w:r>
      <w:r w:rsidRPr="0094479A">
        <w:rPr>
          <w:rFonts w:asciiTheme="minorHAnsi" w:hAnsiTheme="minorHAnsi" w:cstheme="minorHAnsi"/>
          <w:szCs w:val="22"/>
          <w:lang w:val="de-DE"/>
        </w:rPr>
        <w:tab/>
        <w:t>i.v.</w:t>
      </w:r>
      <w:r w:rsidRPr="0094479A">
        <w:rPr>
          <w:rFonts w:asciiTheme="minorHAnsi" w:hAnsiTheme="minorHAnsi" w:cstheme="minorHAnsi"/>
          <w:szCs w:val="22"/>
          <w:lang w:val="de-DE"/>
        </w:rPr>
        <w:tab/>
        <w:t>Tag 1 + 15 (Zyklus 3-8)</w:t>
      </w:r>
    </w:p>
    <w:p w14:paraId="7C1A0BD5" w14:textId="77777777" w:rsidR="00371188" w:rsidRPr="0094479A" w:rsidRDefault="00371188" w:rsidP="00371188">
      <w:pPr>
        <w:pStyle w:val="Textkrper-Einzug2"/>
        <w:spacing w:after="0" w:line="240" w:lineRule="auto"/>
        <w:ind w:left="0"/>
        <w:jc w:val="both"/>
        <w:rPr>
          <w:rFonts w:asciiTheme="minorHAnsi" w:hAnsiTheme="minorHAnsi" w:cstheme="minorHAnsi"/>
          <w:szCs w:val="22"/>
          <w:lang w:val="de-DE"/>
        </w:rPr>
      </w:pPr>
      <w:r w:rsidRPr="0094479A">
        <w:rPr>
          <w:rFonts w:asciiTheme="minorHAnsi" w:hAnsiTheme="minorHAnsi" w:cstheme="minorHAnsi"/>
          <w:szCs w:val="22"/>
          <w:lang w:val="de-DE"/>
        </w:rPr>
        <w:t xml:space="preserve">Vinblastine </w:t>
      </w:r>
      <w:r w:rsidRPr="0094479A">
        <w:rPr>
          <w:rFonts w:asciiTheme="minorHAnsi" w:hAnsiTheme="minorHAnsi" w:cstheme="minorHAnsi"/>
          <w:szCs w:val="22"/>
          <w:lang w:val="de-DE"/>
        </w:rPr>
        <w:tab/>
        <w:t xml:space="preserve"> </w:t>
      </w:r>
      <w:r w:rsidRPr="0094479A">
        <w:rPr>
          <w:rFonts w:asciiTheme="minorHAnsi" w:hAnsiTheme="minorHAnsi" w:cstheme="minorHAnsi"/>
          <w:szCs w:val="22"/>
          <w:lang w:val="de-DE"/>
        </w:rPr>
        <w:tab/>
        <w:t xml:space="preserve">    6 mg/m²</w:t>
      </w:r>
      <w:r w:rsidRPr="0094479A">
        <w:rPr>
          <w:rFonts w:asciiTheme="minorHAnsi" w:hAnsiTheme="minorHAnsi" w:cstheme="minorHAnsi"/>
          <w:szCs w:val="22"/>
          <w:lang w:val="de-DE"/>
        </w:rPr>
        <w:tab/>
        <w:t>i.v.</w:t>
      </w:r>
      <w:r w:rsidRPr="0094479A">
        <w:rPr>
          <w:rFonts w:asciiTheme="minorHAnsi" w:hAnsiTheme="minorHAnsi" w:cstheme="minorHAnsi"/>
          <w:szCs w:val="22"/>
          <w:lang w:val="de-DE"/>
        </w:rPr>
        <w:tab/>
        <w:t>Tag 1 + 15 (Zyklus 3-8)</w:t>
      </w:r>
    </w:p>
    <w:p w14:paraId="0E44F4ED" w14:textId="77777777" w:rsidR="00371188" w:rsidRPr="00203D9A" w:rsidRDefault="00371188" w:rsidP="00371188">
      <w:pPr>
        <w:pStyle w:val="Textkrper-Einzug2"/>
        <w:pBdr>
          <w:bottom w:val="single" w:sz="4" w:space="1" w:color="auto"/>
        </w:pBdr>
        <w:spacing w:after="0" w:line="240" w:lineRule="auto"/>
        <w:ind w:left="0"/>
        <w:jc w:val="both"/>
        <w:rPr>
          <w:rFonts w:asciiTheme="minorHAnsi" w:hAnsiTheme="minorHAnsi" w:cstheme="minorHAnsi"/>
          <w:szCs w:val="22"/>
          <w:lang w:val="de-DE"/>
        </w:rPr>
      </w:pPr>
      <w:r w:rsidRPr="0094479A">
        <w:rPr>
          <w:rFonts w:asciiTheme="minorHAnsi" w:hAnsiTheme="minorHAnsi" w:cstheme="minorHAnsi"/>
          <w:szCs w:val="22"/>
          <w:lang w:val="de-DE"/>
        </w:rPr>
        <w:t xml:space="preserve">Dacarbazine   </w:t>
      </w:r>
      <w:r w:rsidRPr="0094479A">
        <w:rPr>
          <w:rFonts w:asciiTheme="minorHAnsi" w:hAnsiTheme="minorHAnsi" w:cstheme="minorHAnsi"/>
          <w:szCs w:val="22"/>
          <w:lang w:val="de-DE"/>
        </w:rPr>
        <w:tab/>
      </w:r>
      <w:r w:rsidRPr="0094479A">
        <w:rPr>
          <w:rFonts w:asciiTheme="minorHAnsi" w:hAnsiTheme="minorHAnsi" w:cstheme="minorHAnsi"/>
          <w:szCs w:val="22"/>
          <w:lang w:val="de-DE"/>
        </w:rPr>
        <w:tab/>
        <w:t>375 mg/m²</w:t>
      </w:r>
      <w:r w:rsidRPr="0094479A">
        <w:rPr>
          <w:rFonts w:asciiTheme="minorHAnsi" w:hAnsiTheme="minorHAnsi" w:cstheme="minorHAnsi"/>
          <w:szCs w:val="22"/>
          <w:lang w:val="de-DE"/>
        </w:rPr>
        <w:tab/>
        <w:t>i.v.</w:t>
      </w:r>
      <w:r w:rsidRPr="0094479A">
        <w:rPr>
          <w:rFonts w:asciiTheme="minorHAnsi" w:hAnsiTheme="minorHAnsi" w:cstheme="minorHAnsi"/>
          <w:szCs w:val="22"/>
          <w:lang w:val="de-DE"/>
        </w:rPr>
        <w:tab/>
        <w:t>Tag 1 + 15 (Zyklus 3-8)</w:t>
      </w:r>
      <w:r w:rsidRPr="00203D9A">
        <w:rPr>
          <w:rFonts w:asciiTheme="minorHAnsi" w:hAnsiTheme="minorHAnsi" w:cstheme="minorHAnsi"/>
          <w:szCs w:val="22"/>
          <w:lang w:val="de-DE"/>
        </w:rPr>
        <w:tab/>
      </w:r>
    </w:p>
    <w:p w14:paraId="0674D608" w14:textId="77777777" w:rsidR="00371188" w:rsidRPr="00203D9A" w:rsidRDefault="00371188" w:rsidP="00371188">
      <w:pPr>
        <w:pStyle w:val="Textkrper-Einzug2"/>
        <w:spacing w:after="0" w:line="240" w:lineRule="auto"/>
        <w:ind w:left="0"/>
        <w:jc w:val="both"/>
        <w:rPr>
          <w:rFonts w:asciiTheme="minorHAnsi" w:hAnsiTheme="minorHAnsi" w:cstheme="minorHAnsi"/>
          <w:szCs w:val="22"/>
          <w:lang w:val="de-DE"/>
        </w:rPr>
      </w:pPr>
    </w:p>
    <w:p w14:paraId="4B43B1A5" w14:textId="77777777" w:rsidR="00371188" w:rsidRPr="00203D9A" w:rsidRDefault="00371188" w:rsidP="00371188">
      <w:pPr>
        <w:pStyle w:val="Textkrper-Einzug2"/>
        <w:spacing w:line="276" w:lineRule="auto"/>
        <w:ind w:left="0"/>
        <w:jc w:val="both"/>
        <w:rPr>
          <w:rFonts w:asciiTheme="minorHAnsi" w:hAnsiTheme="minorHAnsi" w:cstheme="minorHAnsi"/>
          <w:szCs w:val="22"/>
          <w:lang w:val="de-DE"/>
        </w:rPr>
      </w:pPr>
      <w:r w:rsidRPr="00203D9A">
        <w:rPr>
          <w:rFonts w:asciiTheme="minorHAnsi" w:hAnsiTheme="minorHAnsi" w:cstheme="minorHAnsi"/>
          <w:b/>
          <w:szCs w:val="22"/>
          <w:lang w:val="de-DE"/>
        </w:rPr>
        <w:t>BEACOPP baseline/esc</w:t>
      </w:r>
      <w:r w:rsidRPr="00203D9A">
        <w:rPr>
          <w:rFonts w:asciiTheme="minorHAnsi" w:hAnsiTheme="minorHAnsi" w:cstheme="minorHAnsi"/>
          <w:szCs w:val="22"/>
          <w:lang w:val="de-DE"/>
        </w:rPr>
        <w:t xml:space="preserve"> </w:t>
      </w:r>
      <w:r w:rsidRPr="00203D9A">
        <w:rPr>
          <w:rStyle w:val="Funotenzeichen"/>
          <w:rFonts w:asciiTheme="minorHAnsi" w:hAnsiTheme="minorHAnsi" w:cstheme="minorHAnsi"/>
          <w:szCs w:val="22"/>
          <w:lang w:val="de-DE"/>
        </w:rPr>
        <w:footnoteReference w:id="7"/>
      </w:r>
      <w:r w:rsidRPr="00203D9A">
        <w:rPr>
          <w:rFonts w:asciiTheme="minorHAnsi" w:hAnsiTheme="minorHAnsi" w:cstheme="minorHAnsi"/>
          <w:szCs w:val="22"/>
          <w:lang w:val="de-DE"/>
        </w:rPr>
        <w:t>: Deeskalationsschema beachten</w:t>
      </w:r>
    </w:p>
    <w:p w14:paraId="7F02DE61" w14:textId="77777777" w:rsidR="00371188" w:rsidRPr="00203D9A" w:rsidRDefault="00371188" w:rsidP="00371188">
      <w:pPr>
        <w:pStyle w:val="Textkrper-Einzug2"/>
        <w:pBdr>
          <w:top w:val="single" w:sz="4" w:space="1" w:color="000000" w:themeColor="text1"/>
        </w:pBdr>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ab/>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base</w:t>
      </w:r>
      <w:r w:rsidRPr="00203D9A">
        <w:rPr>
          <w:rFonts w:asciiTheme="minorHAnsi" w:hAnsiTheme="minorHAnsi" w:cstheme="minorHAnsi"/>
          <w:szCs w:val="22"/>
          <w:lang w:val="de-DE"/>
        </w:rPr>
        <w:tab/>
      </w:r>
      <w:r w:rsidRPr="00203D9A">
        <w:rPr>
          <w:rFonts w:asciiTheme="minorHAnsi" w:hAnsiTheme="minorHAnsi" w:cstheme="minorHAnsi"/>
          <w:szCs w:val="22"/>
          <w:lang w:val="de-DE"/>
        </w:rPr>
        <w:tab/>
        <w:t xml:space="preserve">        esk</w:t>
      </w:r>
      <w:r w:rsidRPr="00203D9A">
        <w:rPr>
          <w:rFonts w:asciiTheme="minorHAnsi" w:hAnsiTheme="minorHAnsi" w:cstheme="minorHAnsi"/>
          <w:szCs w:val="22"/>
          <w:lang w:val="de-DE"/>
        </w:rPr>
        <w:tab/>
      </w:r>
      <w:r w:rsidRPr="00203D9A">
        <w:rPr>
          <w:rFonts w:asciiTheme="minorHAnsi" w:hAnsiTheme="minorHAnsi" w:cstheme="minorHAnsi"/>
          <w:szCs w:val="22"/>
          <w:lang w:val="de-DE"/>
        </w:rPr>
        <w:tab/>
        <w:t>Appl</w:t>
      </w:r>
      <w:r w:rsidRPr="00203D9A">
        <w:rPr>
          <w:rFonts w:asciiTheme="minorHAnsi" w:hAnsiTheme="minorHAnsi" w:cstheme="minorHAnsi"/>
          <w:szCs w:val="22"/>
          <w:lang w:val="de-DE"/>
        </w:rPr>
        <w:tab/>
        <w:t>Schema</w:t>
      </w:r>
    </w:p>
    <w:p w14:paraId="2C1A2E78" w14:textId="77777777" w:rsidR="00371188" w:rsidRPr="00203D9A" w:rsidRDefault="00371188" w:rsidP="00371188">
      <w:pPr>
        <w:pStyle w:val="Textkrper-Einzug2"/>
        <w:pBdr>
          <w:top w:val="single" w:sz="4" w:space="16" w:color="000000" w:themeColor="text1"/>
        </w:pBdr>
        <w:tabs>
          <w:tab w:val="left" w:pos="709"/>
          <w:tab w:val="left" w:pos="1418"/>
          <w:tab w:val="left" w:pos="2127"/>
          <w:tab w:val="left" w:pos="2836"/>
          <w:tab w:val="left" w:pos="3567"/>
        </w:tabs>
        <w:spacing w:after="60" w:line="240" w:lineRule="auto"/>
        <w:ind w:left="0"/>
        <w:jc w:val="both"/>
        <w:rPr>
          <w:rFonts w:asciiTheme="minorHAnsi" w:hAnsiTheme="minorHAnsi" w:cstheme="minorHAnsi"/>
          <w:szCs w:val="22"/>
          <w:lang w:val="en-GB"/>
        </w:rPr>
      </w:pPr>
      <w:r w:rsidRPr="00203D9A">
        <w:rPr>
          <w:rFonts w:asciiTheme="minorHAnsi" w:hAnsiTheme="minorHAnsi" w:cstheme="minorHAnsi"/>
          <w:szCs w:val="22"/>
          <w:lang w:val="en-GB"/>
        </w:rPr>
        <w:t>Bleomycin</w:t>
      </w:r>
      <w:r w:rsidRPr="00203D9A">
        <w:rPr>
          <w:rFonts w:asciiTheme="minorHAnsi" w:hAnsiTheme="minorHAnsi" w:cstheme="minorHAnsi"/>
          <w:szCs w:val="22"/>
          <w:lang w:val="en-GB"/>
        </w:rPr>
        <w:tab/>
      </w:r>
      <w:r w:rsidRPr="00203D9A">
        <w:rPr>
          <w:rFonts w:asciiTheme="minorHAnsi" w:hAnsiTheme="minorHAnsi" w:cstheme="minorHAnsi"/>
          <w:szCs w:val="22"/>
          <w:lang w:val="en-GB"/>
        </w:rPr>
        <w:tab/>
        <w:t xml:space="preserve">  10mg/m</w:t>
      </w:r>
      <w:r w:rsidRPr="00203D9A">
        <w:rPr>
          <w:rFonts w:asciiTheme="minorHAnsi" w:hAnsiTheme="minorHAnsi" w:cstheme="minorHAnsi"/>
          <w:szCs w:val="22"/>
          <w:vertAlign w:val="superscript"/>
          <w:lang w:val="en-GB"/>
        </w:rPr>
        <w:t>2</w:t>
      </w:r>
      <w:r w:rsidRPr="00203D9A">
        <w:rPr>
          <w:rFonts w:asciiTheme="minorHAnsi" w:hAnsiTheme="minorHAnsi" w:cstheme="minorHAnsi"/>
          <w:szCs w:val="22"/>
          <w:lang w:val="en-GB"/>
        </w:rPr>
        <w:tab/>
        <w:t xml:space="preserve">    10mg/m</w:t>
      </w:r>
      <w:r w:rsidRPr="00203D9A">
        <w:rPr>
          <w:rFonts w:asciiTheme="minorHAnsi" w:hAnsiTheme="minorHAnsi" w:cstheme="minorHAnsi"/>
          <w:szCs w:val="22"/>
          <w:vertAlign w:val="superscript"/>
          <w:lang w:val="en-GB"/>
        </w:rPr>
        <w:t>2</w:t>
      </w:r>
      <w:r w:rsidRPr="00203D9A">
        <w:rPr>
          <w:rFonts w:asciiTheme="minorHAnsi" w:hAnsiTheme="minorHAnsi" w:cstheme="minorHAnsi"/>
          <w:szCs w:val="22"/>
          <w:lang w:val="en-GB"/>
        </w:rPr>
        <w:tab/>
        <w:t>i.v.</w:t>
      </w:r>
      <w:r w:rsidRPr="00203D9A">
        <w:rPr>
          <w:rFonts w:asciiTheme="minorHAnsi" w:hAnsiTheme="minorHAnsi" w:cstheme="minorHAnsi"/>
          <w:szCs w:val="22"/>
          <w:lang w:val="en-GB"/>
        </w:rPr>
        <w:tab/>
        <w:t>8</w:t>
      </w:r>
    </w:p>
    <w:p w14:paraId="0375758F" w14:textId="77777777" w:rsidR="00371188" w:rsidRPr="00203D9A" w:rsidRDefault="00371188" w:rsidP="00371188">
      <w:pPr>
        <w:pStyle w:val="Textkrper-Einzug2"/>
        <w:pBdr>
          <w:top w:val="single" w:sz="4" w:space="16" w:color="000000" w:themeColor="text1"/>
        </w:pBdr>
        <w:tabs>
          <w:tab w:val="left" w:pos="709"/>
          <w:tab w:val="left" w:pos="1418"/>
          <w:tab w:val="left" w:pos="2127"/>
          <w:tab w:val="left" w:pos="2836"/>
          <w:tab w:val="left" w:pos="3567"/>
        </w:tabs>
        <w:spacing w:after="60" w:line="240" w:lineRule="auto"/>
        <w:ind w:left="0"/>
        <w:jc w:val="both"/>
        <w:rPr>
          <w:rFonts w:asciiTheme="minorHAnsi" w:hAnsiTheme="minorHAnsi" w:cstheme="minorHAnsi"/>
          <w:szCs w:val="22"/>
          <w:lang w:val="en-GB"/>
        </w:rPr>
      </w:pPr>
      <w:r w:rsidRPr="00203D9A">
        <w:rPr>
          <w:rFonts w:asciiTheme="minorHAnsi" w:hAnsiTheme="minorHAnsi" w:cstheme="minorHAnsi"/>
          <w:szCs w:val="22"/>
          <w:lang w:val="en-GB"/>
        </w:rPr>
        <w:t>Etoposid</w:t>
      </w:r>
      <w:r w:rsidRPr="00203D9A">
        <w:rPr>
          <w:rFonts w:asciiTheme="minorHAnsi" w:hAnsiTheme="minorHAnsi" w:cstheme="minorHAnsi"/>
          <w:szCs w:val="22"/>
          <w:lang w:val="en-GB"/>
        </w:rPr>
        <w:tab/>
      </w:r>
      <w:r w:rsidRPr="00203D9A">
        <w:rPr>
          <w:rFonts w:asciiTheme="minorHAnsi" w:hAnsiTheme="minorHAnsi" w:cstheme="minorHAnsi"/>
          <w:szCs w:val="22"/>
          <w:lang w:val="en-GB"/>
        </w:rPr>
        <w:tab/>
        <w:t>100mg/m</w:t>
      </w:r>
      <w:r w:rsidRPr="00203D9A">
        <w:rPr>
          <w:rFonts w:asciiTheme="minorHAnsi" w:hAnsiTheme="minorHAnsi" w:cstheme="minorHAnsi"/>
          <w:szCs w:val="22"/>
          <w:vertAlign w:val="superscript"/>
          <w:lang w:val="en-GB"/>
        </w:rPr>
        <w:t>2</w:t>
      </w:r>
      <w:r w:rsidRPr="00203D9A">
        <w:rPr>
          <w:rFonts w:asciiTheme="minorHAnsi" w:hAnsiTheme="minorHAnsi" w:cstheme="minorHAnsi"/>
          <w:szCs w:val="22"/>
          <w:lang w:val="en-GB"/>
        </w:rPr>
        <w:tab/>
        <w:t xml:space="preserve">  200mg/m</w:t>
      </w:r>
      <w:r w:rsidRPr="00203D9A">
        <w:rPr>
          <w:rFonts w:asciiTheme="minorHAnsi" w:hAnsiTheme="minorHAnsi" w:cstheme="minorHAnsi"/>
          <w:szCs w:val="22"/>
          <w:vertAlign w:val="superscript"/>
          <w:lang w:val="en-GB"/>
        </w:rPr>
        <w:t>2</w:t>
      </w:r>
      <w:r w:rsidRPr="00203D9A">
        <w:rPr>
          <w:rFonts w:asciiTheme="minorHAnsi" w:hAnsiTheme="minorHAnsi" w:cstheme="minorHAnsi"/>
          <w:szCs w:val="22"/>
          <w:lang w:val="en-GB"/>
        </w:rPr>
        <w:tab/>
        <w:t>i.v.</w:t>
      </w:r>
      <w:r w:rsidRPr="00203D9A">
        <w:rPr>
          <w:rFonts w:asciiTheme="minorHAnsi" w:hAnsiTheme="minorHAnsi" w:cstheme="minorHAnsi"/>
          <w:szCs w:val="22"/>
          <w:lang w:val="en-GB"/>
        </w:rPr>
        <w:tab/>
        <w:t>1-3</w:t>
      </w:r>
    </w:p>
    <w:p w14:paraId="4C2B98C2" w14:textId="77777777" w:rsidR="00371188" w:rsidRPr="00203D9A" w:rsidRDefault="00371188" w:rsidP="00371188">
      <w:pPr>
        <w:pStyle w:val="Textkrper-Einzug2"/>
        <w:pBdr>
          <w:top w:val="single" w:sz="4" w:space="16" w:color="000000" w:themeColor="text1"/>
        </w:pBdr>
        <w:tabs>
          <w:tab w:val="left" w:pos="709"/>
          <w:tab w:val="left" w:pos="1418"/>
          <w:tab w:val="left" w:pos="2127"/>
          <w:tab w:val="left" w:pos="2836"/>
          <w:tab w:val="left" w:pos="3567"/>
        </w:tabs>
        <w:spacing w:after="60" w:line="240" w:lineRule="auto"/>
        <w:ind w:left="0"/>
        <w:jc w:val="both"/>
        <w:rPr>
          <w:rFonts w:asciiTheme="minorHAnsi" w:hAnsiTheme="minorHAnsi" w:cstheme="minorHAnsi"/>
          <w:szCs w:val="22"/>
          <w:lang w:val="en-GB"/>
        </w:rPr>
      </w:pPr>
      <w:r w:rsidRPr="00203D9A">
        <w:rPr>
          <w:rFonts w:asciiTheme="minorHAnsi" w:hAnsiTheme="minorHAnsi" w:cstheme="minorHAnsi"/>
          <w:szCs w:val="22"/>
          <w:lang w:val="en-GB"/>
        </w:rPr>
        <w:t>Adriamycin</w:t>
      </w:r>
      <w:r w:rsidRPr="00203D9A">
        <w:rPr>
          <w:rFonts w:asciiTheme="minorHAnsi" w:hAnsiTheme="minorHAnsi" w:cstheme="minorHAnsi"/>
          <w:szCs w:val="22"/>
          <w:lang w:val="en-GB"/>
        </w:rPr>
        <w:tab/>
      </w:r>
      <w:r w:rsidRPr="00203D9A">
        <w:rPr>
          <w:rFonts w:asciiTheme="minorHAnsi" w:hAnsiTheme="minorHAnsi" w:cstheme="minorHAnsi"/>
          <w:szCs w:val="22"/>
          <w:lang w:val="en-GB"/>
        </w:rPr>
        <w:tab/>
        <w:t xml:space="preserve">  25mg/m</w:t>
      </w:r>
      <w:r w:rsidRPr="00203D9A">
        <w:rPr>
          <w:rFonts w:asciiTheme="minorHAnsi" w:hAnsiTheme="minorHAnsi" w:cstheme="minorHAnsi"/>
          <w:szCs w:val="22"/>
          <w:vertAlign w:val="superscript"/>
          <w:lang w:val="en-GB"/>
        </w:rPr>
        <w:t>2</w:t>
      </w:r>
      <w:r w:rsidRPr="00203D9A">
        <w:rPr>
          <w:rFonts w:asciiTheme="minorHAnsi" w:hAnsiTheme="minorHAnsi" w:cstheme="minorHAnsi"/>
          <w:szCs w:val="22"/>
          <w:lang w:val="en-GB"/>
        </w:rPr>
        <w:tab/>
        <w:t xml:space="preserve">    35mg/m</w:t>
      </w:r>
      <w:r w:rsidRPr="00203D9A">
        <w:rPr>
          <w:rFonts w:asciiTheme="minorHAnsi" w:hAnsiTheme="minorHAnsi" w:cstheme="minorHAnsi"/>
          <w:szCs w:val="22"/>
          <w:vertAlign w:val="superscript"/>
          <w:lang w:val="en-GB"/>
        </w:rPr>
        <w:t>2</w:t>
      </w:r>
      <w:r w:rsidRPr="00203D9A">
        <w:rPr>
          <w:rFonts w:asciiTheme="minorHAnsi" w:hAnsiTheme="minorHAnsi" w:cstheme="minorHAnsi"/>
          <w:szCs w:val="22"/>
          <w:lang w:val="en-GB"/>
        </w:rPr>
        <w:tab/>
        <w:t>i.v.</w:t>
      </w:r>
      <w:r w:rsidRPr="00203D9A">
        <w:rPr>
          <w:rFonts w:asciiTheme="minorHAnsi" w:hAnsiTheme="minorHAnsi" w:cstheme="minorHAnsi"/>
          <w:szCs w:val="22"/>
          <w:lang w:val="en-GB"/>
        </w:rPr>
        <w:tab/>
        <w:t>1</w:t>
      </w:r>
    </w:p>
    <w:p w14:paraId="3F9031F4" w14:textId="77777777" w:rsidR="00371188" w:rsidRPr="00203D9A" w:rsidRDefault="00371188" w:rsidP="00371188">
      <w:pPr>
        <w:pStyle w:val="Textkrper-Einzug2"/>
        <w:pBdr>
          <w:top w:val="single" w:sz="4" w:space="16" w:color="000000" w:themeColor="text1"/>
        </w:pBdr>
        <w:tabs>
          <w:tab w:val="left" w:pos="709"/>
          <w:tab w:val="left" w:pos="1418"/>
          <w:tab w:val="left" w:pos="2127"/>
          <w:tab w:val="left" w:pos="2836"/>
          <w:tab w:val="left" w:pos="3567"/>
        </w:tabs>
        <w:spacing w:after="60" w:line="240" w:lineRule="auto"/>
        <w:ind w:left="0"/>
        <w:jc w:val="both"/>
        <w:rPr>
          <w:rFonts w:asciiTheme="minorHAnsi" w:hAnsiTheme="minorHAnsi" w:cstheme="minorHAnsi"/>
          <w:szCs w:val="22"/>
          <w:lang w:val="en-US"/>
        </w:rPr>
      </w:pPr>
      <w:r w:rsidRPr="00203D9A">
        <w:rPr>
          <w:rFonts w:asciiTheme="minorHAnsi" w:hAnsiTheme="minorHAnsi" w:cstheme="minorHAnsi"/>
          <w:szCs w:val="22"/>
          <w:lang w:val="en-US"/>
        </w:rPr>
        <w:t>Cyclophosphamid</w:t>
      </w:r>
      <w:r w:rsidRPr="00203D9A">
        <w:rPr>
          <w:rFonts w:asciiTheme="minorHAnsi" w:hAnsiTheme="minorHAnsi" w:cstheme="minorHAnsi"/>
          <w:szCs w:val="22"/>
          <w:lang w:val="en-US"/>
        </w:rPr>
        <w:tab/>
        <w:t>650mg/m</w:t>
      </w:r>
      <w:r w:rsidRPr="00203D9A">
        <w:rPr>
          <w:rFonts w:asciiTheme="minorHAnsi" w:hAnsiTheme="minorHAnsi" w:cstheme="minorHAnsi"/>
          <w:szCs w:val="22"/>
          <w:vertAlign w:val="superscript"/>
          <w:lang w:val="en-US"/>
        </w:rPr>
        <w:t>2</w:t>
      </w:r>
      <w:r w:rsidRPr="00203D9A">
        <w:rPr>
          <w:rFonts w:asciiTheme="minorHAnsi" w:hAnsiTheme="minorHAnsi" w:cstheme="minorHAnsi"/>
          <w:szCs w:val="22"/>
          <w:lang w:val="en-US"/>
        </w:rPr>
        <w:tab/>
        <w:t>1250mg/m</w:t>
      </w:r>
      <w:r w:rsidRPr="00203D9A">
        <w:rPr>
          <w:rFonts w:asciiTheme="minorHAnsi" w:hAnsiTheme="minorHAnsi" w:cstheme="minorHAnsi"/>
          <w:szCs w:val="22"/>
          <w:vertAlign w:val="superscript"/>
          <w:lang w:val="en-US"/>
        </w:rPr>
        <w:t>2</w:t>
      </w:r>
      <w:r w:rsidRPr="00203D9A">
        <w:rPr>
          <w:rFonts w:asciiTheme="minorHAnsi" w:hAnsiTheme="minorHAnsi" w:cstheme="minorHAnsi"/>
          <w:szCs w:val="22"/>
          <w:lang w:val="en-US"/>
        </w:rPr>
        <w:tab/>
        <w:t>i.v.</w:t>
      </w:r>
      <w:r w:rsidRPr="00203D9A">
        <w:rPr>
          <w:rFonts w:asciiTheme="minorHAnsi" w:hAnsiTheme="minorHAnsi" w:cstheme="minorHAnsi"/>
          <w:szCs w:val="22"/>
          <w:lang w:val="en-US"/>
        </w:rPr>
        <w:tab/>
        <w:t>1</w:t>
      </w:r>
    </w:p>
    <w:p w14:paraId="19D93190" w14:textId="77777777" w:rsidR="00371188" w:rsidRPr="00203D9A" w:rsidRDefault="00371188" w:rsidP="00371188">
      <w:pPr>
        <w:pStyle w:val="Textkrper-Einzug2"/>
        <w:pBdr>
          <w:top w:val="single" w:sz="4" w:space="16" w:color="000000" w:themeColor="text1"/>
        </w:pBdr>
        <w:tabs>
          <w:tab w:val="left" w:pos="709"/>
          <w:tab w:val="left" w:pos="1418"/>
          <w:tab w:val="left" w:pos="2127"/>
          <w:tab w:val="left" w:pos="2836"/>
          <w:tab w:val="left" w:pos="3567"/>
        </w:tabs>
        <w:spacing w:after="0" w:line="240" w:lineRule="auto"/>
        <w:ind w:left="0"/>
        <w:jc w:val="both"/>
        <w:rPr>
          <w:rFonts w:asciiTheme="minorHAnsi" w:hAnsiTheme="minorHAnsi" w:cstheme="minorHAnsi"/>
          <w:szCs w:val="22"/>
          <w:lang w:val="en-US"/>
        </w:rPr>
      </w:pPr>
      <w:r w:rsidRPr="00203D9A">
        <w:rPr>
          <w:rFonts w:asciiTheme="minorHAnsi" w:hAnsiTheme="minorHAnsi" w:cstheme="minorHAnsi"/>
          <w:szCs w:val="22"/>
          <w:lang w:val="en-US"/>
        </w:rPr>
        <w:t>Vincristin</w:t>
      </w:r>
      <w:r w:rsidRPr="00203D9A">
        <w:rPr>
          <w:rFonts w:asciiTheme="minorHAnsi" w:hAnsiTheme="minorHAnsi" w:cstheme="minorHAnsi"/>
          <w:szCs w:val="22"/>
          <w:lang w:val="en-US"/>
        </w:rPr>
        <w:tab/>
      </w:r>
      <w:r w:rsidRPr="00203D9A">
        <w:rPr>
          <w:rFonts w:asciiTheme="minorHAnsi" w:hAnsiTheme="minorHAnsi" w:cstheme="minorHAnsi"/>
          <w:szCs w:val="22"/>
          <w:lang w:val="en-US"/>
        </w:rPr>
        <w:tab/>
        <w:t>1,4*mg/m</w:t>
      </w:r>
      <w:r w:rsidRPr="00203D9A">
        <w:rPr>
          <w:rFonts w:asciiTheme="minorHAnsi" w:hAnsiTheme="minorHAnsi" w:cstheme="minorHAnsi"/>
          <w:szCs w:val="22"/>
          <w:vertAlign w:val="superscript"/>
          <w:lang w:val="en-US"/>
        </w:rPr>
        <w:t>2</w:t>
      </w:r>
      <w:r w:rsidRPr="00203D9A">
        <w:rPr>
          <w:rFonts w:asciiTheme="minorHAnsi" w:hAnsiTheme="minorHAnsi" w:cstheme="minorHAnsi"/>
          <w:szCs w:val="22"/>
          <w:lang w:val="en-US"/>
        </w:rPr>
        <w:tab/>
        <w:t xml:space="preserve"> 1,4*mg/m</w:t>
      </w:r>
      <w:r w:rsidRPr="00203D9A">
        <w:rPr>
          <w:rFonts w:asciiTheme="minorHAnsi" w:hAnsiTheme="minorHAnsi" w:cstheme="minorHAnsi"/>
          <w:szCs w:val="22"/>
          <w:vertAlign w:val="superscript"/>
          <w:lang w:val="en-US"/>
        </w:rPr>
        <w:t>2</w:t>
      </w:r>
      <w:r w:rsidRPr="00203D9A">
        <w:rPr>
          <w:rFonts w:asciiTheme="minorHAnsi" w:hAnsiTheme="minorHAnsi" w:cstheme="minorHAnsi"/>
          <w:szCs w:val="22"/>
          <w:lang w:val="en-US"/>
        </w:rPr>
        <w:tab/>
        <w:t>i.v.</w:t>
      </w:r>
      <w:r w:rsidRPr="00203D9A">
        <w:rPr>
          <w:rFonts w:asciiTheme="minorHAnsi" w:hAnsiTheme="minorHAnsi" w:cstheme="minorHAnsi"/>
          <w:szCs w:val="22"/>
          <w:lang w:val="en-US"/>
        </w:rPr>
        <w:tab/>
        <w:t>8</w:t>
      </w:r>
    </w:p>
    <w:p w14:paraId="3C4F2593" w14:textId="77777777" w:rsidR="00371188" w:rsidRPr="00203D9A" w:rsidRDefault="00371188" w:rsidP="00371188">
      <w:pPr>
        <w:pStyle w:val="Textkrper-Einzug2"/>
        <w:pBdr>
          <w:top w:val="single" w:sz="4" w:space="16" w:color="000000" w:themeColor="text1"/>
        </w:pBdr>
        <w:tabs>
          <w:tab w:val="left" w:pos="709"/>
          <w:tab w:val="left" w:pos="1418"/>
          <w:tab w:val="left" w:pos="2127"/>
          <w:tab w:val="left" w:pos="2836"/>
          <w:tab w:val="left" w:pos="3567"/>
        </w:tabs>
        <w:spacing w:after="0" w:line="240" w:lineRule="auto"/>
        <w:ind w:left="0"/>
        <w:jc w:val="both"/>
        <w:rPr>
          <w:rFonts w:asciiTheme="minorHAnsi" w:hAnsiTheme="minorHAnsi" w:cstheme="minorHAnsi"/>
          <w:szCs w:val="22"/>
          <w:lang w:val="de-DE"/>
        </w:rPr>
      </w:pPr>
      <w:r w:rsidRPr="00203D9A">
        <w:rPr>
          <w:rFonts w:asciiTheme="minorHAnsi" w:hAnsiTheme="minorHAnsi" w:cstheme="minorHAnsi"/>
          <w:szCs w:val="22"/>
          <w:lang w:val="de-DE"/>
        </w:rPr>
        <w:t>Procarbazin</w:t>
      </w:r>
      <w:r w:rsidRPr="00203D9A">
        <w:rPr>
          <w:rFonts w:asciiTheme="minorHAnsi" w:hAnsiTheme="minorHAnsi" w:cstheme="minorHAnsi"/>
          <w:szCs w:val="22"/>
          <w:lang w:val="de-DE"/>
        </w:rPr>
        <w:tab/>
        <w:t xml:space="preserve">             100mg/m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ab/>
        <w:t xml:space="preserve">  100mg/m</w:t>
      </w:r>
      <w:r w:rsidRPr="00203D9A">
        <w:rPr>
          <w:rFonts w:asciiTheme="minorHAnsi" w:hAnsiTheme="minorHAnsi" w:cstheme="minorHAnsi"/>
          <w:szCs w:val="22"/>
          <w:vertAlign w:val="superscript"/>
          <w:lang w:val="de-DE"/>
        </w:rPr>
        <w:t>2</w:t>
      </w:r>
      <w:r w:rsidRPr="00203D9A">
        <w:rPr>
          <w:rFonts w:asciiTheme="minorHAnsi" w:hAnsiTheme="minorHAnsi" w:cstheme="minorHAnsi"/>
          <w:szCs w:val="22"/>
          <w:lang w:val="de-DE"/>
        </w:rPr>
        <w:tab/>
        <w:t>p.o.</w:t>
      </w:r>
      <w:r w:rsidRPr="00203D9A">
        <w:rPr>
          <w:rFonts w:asciiTheme="minorHAnsi" w:hAnsiTheme="minorHAnsi" w:cstheme="minorHAnsi"/>
          <w:szCs w:val="22"/>
          <w:lang w:val="de-DE"/>
        </w:rPr>
        <w:tab/>
        <w:t>1-7</w:t>
      </w:r>
    </w:p>
    <w:p w14:paraId="43613E16" w14:textId="77777777" w:rsidR="00371188" w:rsidRPr="00203D9A" w:rsidRDefault="00371188" w:rsidP="00371188">
      <w:pPr>
        <w:pStyle w:val="Textkrper-Einzug2"/>
        <w:pBdr>
          <w:top w:val="single" w:sz="4" w:space="16" w:color="000000" w:themeColor="text1"/>
        </w:pBdr>
        <w:tabs>
          <w:tab w:val="left" w:pos="709"/>
          <w:tab w:val="left" w:pos="1418"/>
          <w:tab w:val="left" w:pos="2127"/>
          <w:tab w:val="left" w:pos="2836"/>
          <w:tab w:val="left" w:pos="3567"/>
        </w:tabs>
        <w:spacing w:after="0" w:line="240" w:lineRule="auto"/>
        <w:ind w:left="0"/>
        <w:jc w:val="both"/>
        <w:rPr>
          <w:rFonts w:asciiTheme="minorHAnsi" w:hAnsiTheme="minorHAnsi" w:cstheme="minorHAnsi"/>
          <w:szCs w:val="22"/>
          <w:lang w:val="en-US"/>
        </w:rPr>
      </w:pPr>
      <w:r w:rsidRPr="00203D9A">
        <w:rPr>
          <w:rFonts w:asciiTheme="minorHAnsi" w:hAnsiTheme="minorHAnsi" w:cstheme="minorHAnsi"/>
          <w:szCs w:val="22"/>
          <w:lang w:val="en-US"/>
        </w:rPr>
        <w:t>Prednison</w:t>
      </w:r>
      <w:r w:rsidRPr="00203D9A">
        <w:rPr>
          <w:rFonts w:asciiTheme="minorHAnsi" w:hAnsiTheme="minorHAnsi" w:cstheme="minorHAnsi"/>
          <w:szCs w:val="22"/>
          <w:lang w:val="en-US"/>
        </w:rPr>
        <w:tab/>
      </w:r>
      <w:r w:rsidRPr="00203D9A">
        <w:rPr>
          <w:rFonts w:asciiTheme="minorHAnsi" w:hAnsiTheme="minorHAnsi" w:cstheme="minorHAnsi"/>
          <w:szCs w:val="22"/>
          <w:lang w:val="en-US"/>
        </w:rPr>
        <w:tab/>
        <w:t xml:space="preserve">  40mg/m</w:t>
      </w:r>
      <w:r w:rsidRPr="00203D9A">
        <w:rPr>
          <w:rFonts w:asciiTheme="minorHAnsi" w:hAnsiTheme="minorHAnsi" w:cstheme="minorHAnsi"/>
          <w:szCs w:val="22"/>
          <w:vertAlign w:val="superscript"/>
          <w:lang w:val="en-US"/>
        </w:rPr>
        <w:t>2</w:t>
      </w:r>
      <w:r w:rsidRPr="00203D9A">
        <w:rPr>
          <w:rFonts w:asciiTheme="minorHAnsi" w:hAnsiTheme="minorHAnsi" w:cstheme="minorHAnsi"/>
          <w:szCs w:val="22"/>
          <w:lang w:val="en-US"/>
        </w:rPr>
        <w:tab/>
        <w:t xml:space="preserve">    40mg/m</w:t>
      </w:r>
      <w:r w:rsidRPr="00203D9A">
        <w:rPr>
          <w:rFonts w:asciiTheme="minorHAnsi" w:hAnsiTheme="minorHAnsi" w:cstheme="minorHAnsi"/>
          <w:szCs w:val="22"/>
          <w:vertAlign w:val="superscript"/>
          <w:lang w:val="en-US"/>
        </w:rPr>
        <w:t>2</w:t>
      </w:r>
      <w:r w:rsidRPr="00203D9A">
        <w:rPr>
          <w:rFonts w:asciiTheme="minorHAnsi" w:hAnsiTheme="minorHAnsi" w:cstheme="minorHAnsi"/>
          <w:szCs w:val="22"/>
          <w:lang w:val="en-US"/>
        </w:rPr>
        <w:tab/>
        <w:t>p.o.</w:t>
      </w:r>
      <w:r w:rsidRPr="00203D9A">
        <w:rPr>
          <w:rFonts w:asciiTheme="minorHAnsi" w:hAnsiTheme="minorHAnsi" w:cstheme="minorHAnsi"/>
          <w:szCs w:val="22"/>
          <w:lang w:val="en-US"/>
        </w:rPr>
        <w:tab/>
        <w:t>1-14</w:t>
      </w:r>
    </w:p>
    <w:p w14:paraId="0497A8FD" w14:textId="77777777" w:rsidR="00371188" w:rsidRPr="00203D9A" w:rsidRDefault="00371188" w:rsidP="00371188">
      <w:pPr>
        <w:pStyle w:val="Textkrper-Einzug2"/>
        <w:pBdr>
          <w:top w:val="single" w:sz="4" w:space="16" w:color="000000" w:themeColor="text1"/>
        </w:pBdr>
        <w:tabs>
          <w:tab w:val="left" w:pos="709"/>
          <w:tab w:val="left" w:pos="1418"/>
          <w:tab w:val="left" w:pos="2127"/>
          <w:tab w:val="left" w:pos="2836"/>
          <w:tab w:val="left" w:pos="3567"/>
        </w:tabs>
        <w:spacing w:after="0" w:line="240" w:lineRule="auto"/>
        <w:ind w:left="0"/>
        <w:jc w:val="both"/>
        <w:rPr>
          <w:rFonts w:asciiTheme="minorHAnsi" w:hAnsiTheme="minorHAnsi" w:cstheme="minorHAnsi"/>
          <w:szCs w:val="22"/>
          <w:lang w:val="en-US"/>
        </w:rPr>
      </w:pPr>
      <w:r w:rsidRPr="00203D9A">
        <w:rPr>
          <w:rFonts w:asciiTheme="minorHAnsi" w:hAnsiTheme="minorHAnsi" w:cstheme="minorHAnsi"/>
          <w:szCs w:val="22"/>
          <w:lang w:val="en-US"/>
        </w:rPr>
        <w:t>G-CSF</w:t>
      </w:r>
      <w:r w:rsidRPr="00203D9A">
        <w:rPr>
          <w:rFonts w:asciiTheme="minorHAnsi" w:hAnsiTheme="minorHAnsi" w:cstheme="minorHAnsi"/>
          <w:szCs w:val="22"/>
          <w:lang w:val="en-US"/>
        </w:rPr>
        <w:tab/>
      </w:r>
      <w:r w:rsidRPr="00203D9A">
        <w:rPr>
          <w:rFonts w:asciiTheme="minorHAnsi" w:hAnsiTheme="minorHAnsi" w:cstheme="minorHAnsi"/>
          <w:szCs w:val="22"/>
          <w:lang w:val="en-US"/>
        </w:rPr>
        <w:tab/>
      </w:r>
      <w:r w:rsidRPr="00203D9A">
        <w:rPr>
          <w:rFonts w:asciiTheme="minorHAnsi" w:hAnsiTheme="minorHAnsi" w:cstheme="minorHAnsi"/>
          <w:szCs w:val="22"/>
          <w:lang w:val="en-US"/>
        </w:rPr>
        <w:tab/>
        <w:t xml:space="preserve">      -</w:t>
      </w:r>
      <w:r w:rsidRPr="00203D9A">
        <w:rPr>
          <w:rFonts w:asciiTheme="minorHAnsi" w:hAnsiTheme="minorHAnsi" w:cstheme="minorHAnsi"/>
          <w:szCs w:val="22"/>
          <w:lang w:val="en-US"/>
        </w:rPr>
        <w:tab/>
      </w:r>
      <w:r w:rsidRPr="00203D9A">
        <w:rPr>
          <w:rFonts w:asciiTheme="minorHAnsi" w:hAnsiTheme="minorHAnsi" w:cstheme="minorHAnsi"/>
          <w:szCs w:val="22"/>
          <w:lang w:val="en-US"/>
        </w:rPr>
        <w:tab/>
        <w:t xml:space="preserve">         +</w:t>
      </w:r>
      <w:r w:rsidRPr="00203D9A">
        <w:rPr>
          <w:rFonts w:asciiTheme="minorHAnsi" w:hAnsiTheme="minorHAnsi" w:cstheme="minorHAnsi"/>
          <w:szCs w:val="22"/>
          <w:lang w:val="en-US"/>
        </w:rPr>
        <w:tab/>
      </w:r>
      <w:r w:rsidRPr="00203D9A">
        <w:rPr>
          <w:rFonts w:asciiTheme="minorHAnsi" w:hAnsiTheme="minorHAnsi" w:cstheme="minorHAnsi"/>
          <w:szCs w:val="22"/>
          <w:lang w:val="en-US"/>
        </w:rPr>
        <w:tab/>
        <w:t>s.c.</w:t>
      </w:r>
      <w:r w:rsidRPr="00203D9A">
        <w:rPr>
          <w:rFonts w:asciiTheme="minorHAnsi" w:hAnsiTheme="minorHAnsi" w:cstheme="minorHAnsi"/>
          <w:szCs w:val="22"/>
          <w:lang w:val="en-US"/>
        </w:rPr>
        <w:tab/>
      </w:r>
      <w:r w:rsidRPr="004911C2">
        <w:rPr>
          <w:rFonts w:asciiTheme="minorHAnsi" w:hAnsiTheme="minorHAnsi" w:cstheme="minorHAnsi"/>
          <w:szCs w:val="22"/>
          <w:lang w:val="en-US"/>
        </w:rPr>
        <w:t>4</w:t>
      </w:r>
      <w:r w:rsidRPr="00203D9A">
        <w:rPr>
          <w:rFonts w:asciiTheme="minorHAnsi" w:hAnsiTheme="minorHAnsi" w:cstheme="minorHAnsi"/>
          <w:szCs w:val="22"/>
          <w:lang w:val="en-US"/>
        </w:rPr>
        <w:t>-14</w:t>
      </w:r>
    </w:p>
    <w:p w14:paraId="493AA0F7" w14:textId="77777777" w:rsidR="00371188"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Cs w:val="22"/>
          <w:lang w:val="en-US"/>
        </w:rPr>
      </w:pPr>
      <w:r w:rsidRPr="00203D9A">
        <w:rPr>
          <w:rFonts w:asciiTheme="minorHAnsi" w:hAnsiTheme="minorHAnsi" w:cstheme="minorHAnsi"/>
          <w:szCs w:val="22"/>
          <w:lang w:val="en-US"/>
        </w:rPr>
        <w:t>* maximal 2,0mg</w:t>
      </w:r>
    </w:p>
    <w:p w14:paraId="693E0044" w14:textId="77777777" w:rsidR="00371188" w:rsidRDefault="00371188" w:rsidP="00371188">
      <w:pPr>
        <w:pStyle w:val="Textkrper-Einzug2"/>
        <w:tabs>
          <w:tab w:val="left" w:pos="709"/>
          <w:tab w:val="left" w:pos="1418"/>
          <w:tab w:val="left" w:pos="2127"/>
          <w:tab w:val="left" w:pos="2836"/>
          <w:tab w:val="left" w:pos="3567"/>
        </w:tabs>
        <w:spacing w:after="0" w:line="276" w:lineRule="auto"/>
        <w:ind w:left="0"/>
        <w:jc w:val="both"/>
        <w:rPr>
          <w:rFonts w:asciiTheme="minorHAnsi" w:hAnsiTheme="minorHAnsi" w:cstheme="minorHAnsi"/>
          <w:szCs w:val="22"/>
          <w:vertAlign w:val="superscript"/>
          <w:lang w:val="en-US"/>
        </w:rPr>
      </w:pPr>
    </w:p>
    <w:p w14:paraId="0A9D170F" w14:textId="77777777" w:rsidR="00371188" w:rsidRDefault="00371188" w:rsidP="00371188">
      <w:pPr>
        <w:spacing w:line="240" w:lineRule="auto"/>
        <w:jc w:val="left"/>
        <w:rPr>
          <w:rFonts w:asciiTheme="minorHAnsi" w:hAnsiTheme="minorHAnsi" w:cstheme="minorHAnsi"/>
          <w:b/>
          <w:szCs w:val="22"/>
          <w:lang w:val="en-US"/>
        </w:rPr>
      </w:pPr>
      <w:r>
        <w:rPr>
          <w:rFonts w:asciiTheme="minorHAnsi" w:hAnsiTheme="minorHAnsi" w:cstheme="minorHAnsi"/>
          <w:b/>
          <w:szCs w:val="22"/>
          <w:lang w:val="en-US"/>
        </w:rPr>
        <w:t>Brentuximab-Vedotin</w:t>
      </w:r>
      <w:r w:rsidRPr="002B38F7">
        <w:rPr>
          <w:rFonts w:asciiTheme="minorHAnsi" w:hAnsiTheme="minorHAnsi" w:cstheme="minorHAnsi"/>
          <w:b/>
          <w:szCs w:val="22"/>
          <w:vertAlign w:val="superscript"/>
          <w:lang w:val="en-US"/>
        </w:rPr>
        <w:t>8</w:t>
      </w:r>
      <w:r>
        <w:rPr>
          <w:rFonts w:asciiTheme="minorHAnsi" w:hAnsiTheme="minorHAnsi" w:cstheme="minorHAnsi"/>
          <w:b/>
          <w:szCs w:val="22"/>
          <w:lang w:val="en-US"/>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340"/>
        <w:gridCol w:w="2342"/>
        <w:gridCol w:w="2346"/>
      </w:tblGrid>
      <w:tr w:rsidR="00371188" w:rsidRPr="00203D9A" w14:paraId="34AC7111" w14:textId="77777777" w:rsidTr="009B5B05">
        <w:tc>
          <w:tcPr>
            <w:tcW w:w="2380" w:type="dxa"/>
            <w:tcBorders>
              <w:bottom w:val="single" w:sz="4" w:space="0" w:color="auto"/>
            </w:tcBorders>
          </w:tcPr>
          <w:p w14:paraId="478A5292"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Medikament</w:t>
            </w:r>
          </w:p>
        </w:tc>
        <w:tc>
          <w:tcPr>
            <w:tcW w:w="2380" w:type="dxa"/>
            <w:tcBorders>
              <w:bottom w:val="single" w:sz="4" w:space="0" w:color="auto"/>
            </w:tcBorders>
          </w:tcPr>
          <w:p w14:paraId="208E86C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Dosis</w:t>
            </w:r>
          </w:p>
        </w:tc>
        <w:tc>
          <w:tcPr>
            <w:tcW w:w="2381" w:type="dxa"/>
            <w:tcBorders>
              <w:bottom w:val="single" w:sz="4" w:space="0" w:color="auto"/>
            </w:tcBorders>
          </w:tcPr>
          <w:p w14:paraId="16D45A2E"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Route</w:t>
            </w:r>
          </w:p>
        </w:tc>
        <w:tc>
          <w:tcPr>
            <w:tcW w:w="2381" w:type="dxa"/>
            <w:tcBorders>
              <w:bottom w:val="single" w:sz="4" w:space="0" w:color="auto"/>
            </w:tcBorders>
          </w:tcPr>
          <w:p w14:paraId="6B9455C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Schema</w:t>
            </w:r>
          </w:p>
        </w:tc>
      </w:tr>
    </w:tbl>
    <w:p w14:paraId="567A59B0" w14:textId="77777777" w:rsidR="00371188" w:rsidRPr="00A94D21" w:rsidRDefault="00371188" w:rsidP="00371188">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rPr>
      </w:pPr>
      <w:r w:rsidRPr="00C74156">
        <w:rPr>
          <w:rFonts w:asciiTheme="minorHAnsi" w:hAnsiTheme="minorHAnsi" w:cstheme="minorHAnsi"/>
          <w:sz w:val="20"/>
        </w:rPr>
        <w:t xml:space="preserve">Brentuximab Vedotin </w:t>
      </w:r>
      <w:r w:rsidRPr="00C74156">
        <w:rPr>
          <w:rFonts w:asciiTheme="minorHAnsi" w:hAnsiTheme="minorHAnsi" w:cstheme="minorHAnsi"/>
          <w:sz w:val="20"/>
        </w:rPr>
        <w:tab/>
      </w:r>
      <w:r w:rsidRPr="00C74156">
        <w:rPr>
          <w:rFonts w:asciiTheme="minorHAnsi" w:hAnsiTheme="minorHAnsi" w:cstheme="minorHAnsi"/>
          <w:sz w:val="20"/>
        </w:rPr>
        <w:tab/>
        <w:t>1,8mg/kg KG</w:t>
      </w:r>
      <w:r w:rsidRPr="00C74156">
        <w:rPr>
          <w:rFonts w:asciiTheme="minorHAnsi" w:hAnsiTheme="minorHAnsi" w:cstheme="minorHAnsi"/>
          <w:sz w:val="20"/>
        </w:rPr>
        <w:tab/>
      </w:r>
      <w:r w:rsidRPr="00C74156">
        <w:rPr>
          <w:rFonts w:asciiTheme="minorHAnsi" w:hAnsiTheme="minorHAnsi" w:cstheme="minorHAnsi"/>
          <w:sz w:val="20"/>
        </w:rPr>
        <w:tab/>
        <w:t>i.v.</w:t>
      </w:r>
      <w:r w:rsidRPr="00C74156">
        <w:rPr>
          <w:rFonts w:asciiTheme="minorHAnsi" w:hAnsiTheme="minorHAnsi" w:cstheme="minorHAnsi"/>
          <w:sz w:val="20"/>
        </w:rPr>
        <w:tab/>
      </w:r>
      <w:r w:rsidRPr="00C74156">
        <w:rPr>
          <w:rFonts w:asciiTheme="minorHAnsi" w:hAnsiTheme="minorHAnsi" w:cstheme="minorHAnsi"/>
          <w:sz w:val="20"/>
        </w:rPr>
        <w:tab/>
      </w:r>
      <w:r w:rsidRPr="00C74156">
        <w:rPr>
          <w:rFonts w:asciiTheme="minorHAnsi" w:hAnsiTheme="minorHAnsi" w:cstheme="minorHAnsi"/>
          <w:sz w:val="20"/>
        </w:rPr>
        <w:tab/>
      </w:r>
      <w:r w:rsidRPr="00A94D21">
        <w:rPr>
          <w:rFonts w:asciiTheme="minorHAnsi" w:hAnsiTheme="minorHAnsi" w:cstheme="minorHAnsi"/>
          <w:sz w:val="20"/>
        </w:rPr>
        <w:t>1</w:t>
      </w:r>
    </w:p>
    <w:p w14:paraId="2ECF9DD7" w14:textId="77777777" w:rsidR="00371188" w:rsidRPr="00A94D21" w:rsidRDefault="00371188" w:rsidP="00371188">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rPr>
      </w:pPr>
      <w:r w:rsidRPr="00A94D21">
        <w:rPr>
          <w:rFonts w:asciiTheme="minorHAnsi" w:hAnsiTheme="minorHAnsi" w:cstheme="minorHAnsi"/>
          <w:sz w:val="20"/>
        </w:rPr>
        <w:t>Wiederholung Tag 21</w:t>
      </w:r>
    </w:p>
    <w:p w14:paraId="6DE6FFF8" w14:textId="77777777" w:rsidR="00371188"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b/>
          <w:szCs w:val="22"/>
          <w:lang w:val="de-DE"/>
        </w:rPr>
      </w:pPr>
      <w:r w:rsidRPr="00D93F33">
        <w:rPr>
          <w:rFonts w:asciiTheme="minorHAnsi" w:hAnsiTheme="minorHAnsi" w:cstheme="minorHAnsi"/>
          <w:b/>
          <w:szCs w:val="22"/>
          <w:lang w:val="de-DE"/>
        </w:rPr>
        <w:lastRenderedPageBreak/>
        <w:t xml:space="preserve">Brentuximab Vedotin, Nivolumab </w:t>
      </w:r>
      <w:r w:rsidRPr="00F5462D">
        <w:rPr>
          <w:rFonts w:asciiTheme="minorHAnsi" w:hAnsiTheme="minorHAnsi" w:cstheme="minorHAnsi"/>
          <w:szCs w:val="22"/>
          <w:vertAlign w:val="superscript"/>
          <w:lang w:val="de-DE"/>
        </w:rPr>
        <w:t>16</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714"/>
        <w:gridCol w:w="2256"/>
        <w:gridCol w:w="2267"/>
      </w:tblGrid>
      <w:tr w:rsidR="00371188" w:rsidRPr="00203D9A" w14:paraId="4D6034BE" w14:textId="77777777" w:rsidTr="009B5B05">
        <w:tc>
          <w:tcPr>
            <w:tcW w:w="2835" w:type="dxa"/>
            <w:tcBorders>
              <w:bottom w:val="single" w:sz="4" w:space="0" w:color="auto"/>
            </w:tcBorders>
          </w:tcPr>
          <w:p w14:paraId="51F6B62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lang w:val="en-US"/>
              </w:rPr>
            </w:pPr>
            <w:r w:rsidRPr="00203D9A">
              <w:rPr>
                <w:rFonts w:asciiTheme="minorHAnsi" w:hAnsiTheme="minorHAnsi" w:cstheme="minorHAnsi"/>
                <w:b/>
                <w:lang w:val="en-US"/>
              </w:rPr>
              <w:t>Medikament</w:t>
            </w:r>
          </w:p>
        </w:tc>
        <w:tc>
          <w:tcPr>
            <w:tcW w:w="1714" w:type="dxa"/>
            <w:tcBorders>
              <w:bottom w:val="single" w:sz="4" w:space="0" w:color="auto"/>
            </w:tcBorders>
          </w:tcPr>
          <w:p w14:paraId="00B67666"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lang w:val="en-US"/>
              </w:rPr>
            </w:pPr>
            <w:r w:rsidRPr="00203D9A">
              <w:rPr>
                <w:rFonts w:asciiTheme="minorHAnsi" w:hAnsiTheme="minorHAnsi" w:cstheme="minorHAnsi"/>
                <w:b/>
                <w:lang w:val="en-US"/>
              </w:rPr>
              <w:t>Dosis</w:t>
            </w:r>
          </w:p>
        </w:tc>
        <w:tc>
          <w:tcPr>
            <w:tcW w:w="2256" w:type="dxa"/>
            <w:tcBorders>
              <w:bottom w:val="single" w:sz="4" w:space="0" w:color="auto"/>
            </w:tcBorders>
          </w:tcPr>
          <w:p w14:paraId="72E8C912"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lang w:val="en-US"/>
              </w:rPr>
            </w:pPr>
            <w:r w:rsidRPr="00203D9A">
              <w:rPr>
                <w:rFonts w:asciiTheme="minorHAnsi" w:hAnsiTheme="minorHAnsi" w:cstheme="minorHAnsi"/>
                <w:b/>
                <w:lang w:val="en-US"/>
              </w:rPr>
              <w:t>Route</w:t>
            </w:r>
          </w:p>
        </w:tc>
        <w:tc>
          <w:tcPr>
            <w:tcW w:w="2267" w:type="dxa"/>
            <w:tcBorders>
              <w:bottom w:val="single" w:sz="4" w:space="0" w:color="auto"/>
            </w:tcBorders>
          </w:tcPr>
          <w:p w14:paraId="6776A336"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lang w:val="en-US"/>
              </w:rPr>
            </w:pPr>
            <w:r w:rsidRPr="00203D9A">
              <w:rPr>
                <w:rFonts w:asciiTheme="minorHAnsi" w:hAnsiTheme="minorHAnsi" w:cstheme="minorHAnsi"/>
                <w:b/>
                <w:lang w:val="en-US"/>
              </w:rPr>
              <w:t>Schema</w:t>
            </w:r>
          </w:p>
        </w:tc>
      </w:tr>
    </w:tbl>
    <w:p w14:paraId="7ED44CF6" w14:textId="77777777" w:rsidR="00371188" w:rsidRPr="000F0D91" w:rsidRDefault="00371188" w:rsidP="00371188">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en-GB"/>
        </w:rPr>
      </w:pPr>
      <w:r w:rsidRPr="0062527C">
        <w:rPr>
          <w:rFonts w:asciiTheme="minorHAnsi" w:hAnsiTheme="minorHAnsi" w:cstheme="minorHAnsi"/>
          <w:sz w:val="20"/>
        </w:rPr>
        <w:t xml:space="preserve">Brentuximab Vedotin </w:t>
      </w:r>
      <w:r w:rsidRPr="0062527C">
        <w:rPr>
          <w:rFonts w:asciiTheme="minorHAnsi" w:hAnsiTheme="minorHAnsi" w:cstheme="minorHAnsi"/>
          <w:sz w:val="20"/>
        </w:rPr>
        <w:tab/>
      </w:r>
      <w:r w:rsidRPr="0062527C">
        <w:rPr>
          <w:rFonts w:asciiTheme="minorHAnsi" w:hAnsiTheme="minorHAnsi" w:cstheme="minorHAnsi"/>
          <w:sz w:val="20"/>
        </w:rPr>
        <w:tab/>
        <w:t>1,8mg/kg KG</w:t>
      </w:r>
      <w:r w:rsidRPr="0062527C">
        <w:rPr>
          <w:rFonts w:asciiTheme="minorHAnsi" w:hAnsiTheme="minorHAnsi" w:cstheme="minorHAnsi"/>
          <w:sz w:val="20"/>
        </w:rPr>
        <w:tab/>
      </w:r>
      <w:r w:rsidRPr="0062527C">
        <w:rPr>
          <w:rFonts w:asciiTheme="minorHAnsi" w:hAnsiTheme="minorHAnsi" w:cstheme="minorHAnsi"/>
          <w:sz w:val="20"/>
        </w:rPr>
        <w:tab/>
        <w:t>i.v.</w:t>
      </w:r>
      <w:r w:rsidRPr="0062527C">
        <w:rPr>
          <w:rFonts w:asciiTheme="minorHAnsi" w:hAnsiTheme="minorHAnsi" w:cstheme="minorHAnsi"/>
          <w:sz w:val="20"/>
        </w:rPr>
        <w:tab/>
      </w:r>
      <w:r w:rsidRPr="0062527C">
        <w:rPr>
          <w:rFonts w:asciiTheme="minorHAnsi" w:hAnsiTheme="minorHAnsi" w:cstheme="minorHAnsi"/>
          <w:sz w:val="20"/>
        </w:rPr>
        <w:tab/>
      </w:r>
      <w:r w:rsidRPr="0062527C">
        <w:rPr>
          <w:rFonts w:asciiTheme="minorHAnsi" w:hAnsiTheme="minorHAnsi" w:cstheme="minorHAnsi"/>
          <w:sz w:val="20"/>
        </w:rPr>
        <w:tab/>
      </w:r>
      <w:r>
        <w:rPr>
          <w:rFonts w:asciiTheme="minorHAnsi" w:hAnsiTheme="minorHAnsi" w:cstheme="minorHAnsi"/>
          <w:sz w:val="20"/>
        </w:rPr>
        <w:t xml:space="preserve"> </w:t>
      </w:r>
      <w:r w:rsidRPr="000F0D91">
        <w:rPr>
          <w:rFonts w:asciiTheme="minorHAnsi" w:hAnsiTheme="minorHAnsi" w:cstheme="minorHAnsi"/>
          <w:sz w:val="20"/>
          <w:lang w:val="en-GB"/>
        </w:rPr>
        <w:t>1</w:t>
      </w:r>
    </w:p>
    <w:p w14:paraId="319987CF" w14:textId="77777777" w:rsidR="00371188" w:rsidRPr="0062527C" w:rsidRDefault="00371188" w:rsidP="00371188">
      <w:pPr>
        <w:spacing w:line="240" w:lineRule="auto"/>
        <w:jc w:val="left"/>
        <w:rPr>
          <w:rFonts w:asciiTheme="minorHAnsi" w:hAnsiTheme="minorHAnsi" w:cstheme="minorHAnsi"/>
          <w:sz w:val="20"/>
        </w:rPr>
      </w:pPr>
      <w:r w:rsidRPr="000F0D91">
        <w:rPr>
          <w:rFonts w:asciiTheme="minorHAnsi" w:hAnsiTheme="minorHAnsi" w:cstheme="minorHAnsi"/>
          <w:sz w:val="20"/>
          <w:lang w:val="en-GB"/>
        </w:rPr>
        <w:t xml:space="preserve">Nivolumab </w:t>
      </w:r>
      <w:r w:rsidRPr="000F0D91">
        <w:rPr>
          <w:rFonts w:asciiTheme="minorHAnsi" w:hAnsiTheme="minorHAnsi" w:cstheme="minorHAnsi"/>
          <w:sz w:val="20"/>
          <w:lang w:val="en-GB"/>
        </w:rPr>
        <w:tab/>
      </w:r>
      <w:r w:rsidRPr="000F0D91">
        <w:rPr>
          <w:rFonts w:asciiTheme="minorHAnsi" w:hAnsiTheme="minorHAnsi" w:cstheme="minorHAnsi"/>
          <w:sz w:val="20"/>
          <w:lang w:val="en-GB"/>
        </w:rPr>
        <w:tab/>
      </w:r>
      <w:r w:rsidRPr="000F0D91">
        <w:rPr>
          <w:rFonts w:asciiTheme="minorHAnsi" w:hAnsiTheme="minorHAnsi" w:cstheme="minorHAnsi"/>
          <w:sz w:val="20"/>
          <w:lang w:val="en-GB"/>
        </w:rPr>
        <w:tab/>
        <w:t>3mg/kg</w:t>
      </w:r>
      <w:r w:rsidRPr="000F0D91">
        <w:rPr>
          <w:rFonts w:asciiTheme="minorHAnsi" w:hAnsiTheme="minorHAnsi" w:cstheme="minorHAnsi"/>
          <w:sz w:val="20"/>
          <w:lang w:val="en-GB"/>
        </w:rPr>
        <w:tab/>
        <w:t xml:space="preserve">       </w:t>
      </w:r>
      <w:r w:rsidRPr="000F0D91">
        <w:rPr>
          <w:rFonts w:asciiTheme="minorHAnsi" w:hAnsiTheme="minorHAnsi" w:cstheme="minorHAnsi"/>
          <w:sz w:val="20"/>
          <w:lang w:val="en-GB"/>
        </w:rPr>
        <w:tab/>
        <w:t xml:space="preserve">                i.v.                                          </w:t>
      </w:r>
      <w:r>
        <w:rPr>
          <w:rFonts w:asciiTheme="minorHAnsi" w:hAnsiTheme="minorHAnsi" w:cstheme="minorHAnsi"/>
          <w:sz w:val="20"/>
          <w:lang w:val="de-DE"/>
        </w:rPr>
        <w:t>1</w:t>
      </w:r>
    </w:p>
    <w:p w14:paraId="69FBCF36" w14:textId="77777777" w:rsidR="00371188" w:rsidRPr="0062527C" w:rsidRDefault="00371188" w:rsidP="00371188">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rPr>
      </w:pPr>
      <w:r w:rsidRPr="0062527C">
        <w:rPr>
          <w:rFonts w:asciiTheme="minorHAnsi" w:hAnsiTheme="minorHAnsi" w:cstheme="minorHAnsi"/>
          <w:sz w:val="20"/>
        </w:rPr>
        <w:t>Wiederholung Tag 21</w:t>
      </w:r>
    </w:p>
    <w:p w14:paraId="7C49419A" w14:textId="77777777" w:rsidR="00371188" w:rsidRPr="00A94D21"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b/>
          <w:szCs w:val="22"/>
        </w:rPr>
      </w:pPr>
    </w:p>
    <w:p w14:paraId="21669BDF" w14:textId="77777777" w:rsidR="00371188" w:rsidRPr="00203D9A"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Cs w:val="22"/>
          <w:lang w:val="en-US"/>
        </w:rPr>
      </w:pPr>
      <w:r w:rsidRPr="00203D9A">
        <w:rPr>
          <w:rFonts w:asciiTheme="minorHAnsi" w:hAnsiTheme="minorHAnsi" w:cstheme="minorHAnsi"/>
          <w:b/>
          <w:szCs w:val="22"/>
          <w:lang w:val="en-US"/>
        </w:rPr>
        <w:t>ICE</w:t>
      </w:r>
      <w:r w:rsidRPr="00203D9A">
        <w:rPr>
          <w:rFonts w:asciiTheme="minorHAnsi" w:hAnsiTheme="minorHAnsi" w:cstheme="minorHAnsi"/>
          <w:szCs w:val="22"/>
          <w:lang w:val="en-US"/>
        </w:rPr>
        <w:t xml:space="preserve"> </w:t>
      </w:r>
      <w:r>
        <w:rPr>
          <w:rStyle w:val="Funotenzeichen"/>
        </w:rPr>
        <w:t>9</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347"/>
        <w:gridCol w:w="2339"/>
        <w:gridCol w:w="2343"/>
      </w:tblGrid>
      <w:tr w:rsidR="00371188" w:rsidRPr="00203D9A" w14:paraId="53182EC6" w14:textId="77777777" w:rsidTr="009B5B05">
        <w:tc>
          <w:tcPr>
            <w:tcW w:w="2380" w:type="dxa"/>
            <w:tcBorders>
              <w:bottom w:val="single" w:sz="4" w:space="0" w:color="auto"/>
            </w:tcBorders>
          </w:tcPr>
          <w:p w14:paraId="78767547"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Medikament</w:t>
            </w:r>
          </w:p>
        </w:tc>
        <w:tc>
          <w:tcPr>
            <w:tcW w:w="2380" w:type="dxa"/>
            <w:tcBorders>
              <w:bottom w:val="single" w:sz="4" w:space="0" w:color="auto"/>
            </w:tcBorders>
          </w:tcPr>
          <w:p w14:paraId="737E18A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Dosis</w:t>
            </w:r>
          </w:p>
        </w:tc>
        <w:tc>
          <w:tcPr>
            <w:tcW w:w="2381" w:type="dxa"/>
            <w:tcBorders>
              <w:bottom w:val="single" w:sz="4" w:space="0" w:color="auto"/>
            </w:tcBorders>
          </w:tcPr>
          <w:p w14:paraId="4783D1C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Route</w:t>
            </w:r>
          </w:p>
        </w:tc>
        <w:tc>
          <w:tcPr>
            <w:tcW w:w="2381" w:type="dxa"/>
            <w:tcBorders>
              <w:bottom w:val="single" w:sz="4" w:space="0" w:color="auto"/>
            </w:tcBorders>
          </w:tcPr>
          <w:p w14:paraId="27145BF3"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Schema</w:t>
            </w:r>
          </w:p>
        </w:tc>
      </w:tr>
      <w:tr w:rsidR="00371188" w:rsidRPr="00203D9A" w14:paraId="1A922E28" w14:textId="77777777" w:rsidTr="009B5B05">
        <w:tc>
          <w:tcPr>
            <w:tcW w:w="2380" w:type="dxa"/>
            <w:tcBorders>
              <w:top w:val="single" w:sz="4" w:space="0" w:color="auto"/>
            </w:tcBorders>
          </w:tcPr>
          <w:p w14:paraId="61C7564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Ifosfamid</w:t>
            </w:r>
          </w:p>
        </w:tc>
        <w:tc>
          <w:tcPr>
            <w:tcW w:w="2380" w:type="dxa"/>
            <w:tcBorders>
              <w:top w:val="single" w:sz="4" w:space="0" w:color="auto"/>
            </w:tcBorders>
          </w:tcPr>
          <w:p w14:paraId="37465875"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5g/m</w:t>
            </w:r>
            <w:r w:rsidRPr="00203D9A">
              <w:rPr>
                <w:rFonts w:asciiTheme="minorHAnsi" w:hAnsiTheme="minorHAnsi" w:cstheme="minorHAnsi"/>
                <w:sz w:val="20"/>
                <w:vertAlign w:val="superscript"/>
                <w:lang w:val="en-US"/>
              </w:rPr>
              <w:t>2</w:t>
            </w:r>
          </w:p>
        </w:tc>
        <w:tc>
          <w:tcPr>
            <w:tcW w:w="2381" w:type="dxa"/>
            <w:tcBorders>
              <w:top w:val="single" w:sz="4" w:space="0" w:color="auto"/>
            </w:tcBorders>
          </w:tcPr>
          <w:p w14:paraId="20BC58D9"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 cont. 24h</w:t>
            </w:r>
          </w:p>
        </w:tc>
        <w:tc>
          <w:tcPr>
            <w:tcW w:w="2381" w:type="dxa"/>
            <w:tcBorders>
              <w:top w:val="single" w:sz="4" w:space="0" w:color="auto"/>
            </w:tcBorders>
          </w:tcPr>
          <w:p w14:paraId="74A93639"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w:t>
            </w:r>
          </w:p>
        </w:tc>
      </w:tr>
      <w:tr w:rsidR="00371188" w:rsidRPr="00203D9A" w14:paraId="16AC1389" w14:textId="77777777" w:rsidTr="009B5B05">
        <w:tc>
          <w:tcPr>
            <w:tcW w:w="2380" w:type="dxa"/>
          </w:tcPr>
          <w:p w14:paraId="75017B56"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Mesna</w:t>
            </w:r>
          </w:p>
        </w:tc>
        <w:tc>
          <w:tcPr>
            <w:tcW w:w="2380" w:type="dxa"/>
          </w:tcPr>
          <w:p w14:paraId="54E58508"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adäquat</w:t>
            </w:r>
          </w:p>
        </w:tc>
        <w:tc>
          <w:tcPr>
            <w:tcW w:w="2381" w:type="dxa"/>
          </w:tcPr>
          <w:p w14:paraId="042D683D"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 cont. 24h</w:t>
            </w:r>
          </w:p>
        </w:tc>
        <w:tc>
          <w:tcPr>
            <w:tcW w:w="2381" w:type="dxa"/>
          </w:tcPr>
          <w:p w14:paraId="5D04A7F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w:t>
            </w:r>
          </w:p>
        </w:tc>
      </w:tr>
      <w:tr w:rsidR="00371188" w:rsidRPr="00203D9A" w14:paraId="34A9604F" w14:textId="77777777" w:rsidTr="009B5B05">
        <w:tc>
          <w:tcPr>
            <w:tcW w:w="2380" w:type="dxa"/>
          </w:tcPr>
          <w:p w14:paraId="627624B7"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Carboplatin</w:t>
            </w:r>
          </w:p>
        </w:tc>
        <w:tc>
          <w:tcPr>
            <w:tcW w:w="2380" w:type="dxa"/>
          </w:tcPr>
          <w:p w14:paraId="696B784A"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AUC 5 max 800mg</w:t>
            </w:r>
          </w:p>
        </w:tc>
        <w:tc>
          <w:tcPr>
            <w:tcW w:w="2381" w:type="dxa"/>
          </w:tcPr>
          <w:p w14:paraId="5AF299B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w:t>
            </w:r>
          </w:p>
        </w:tc>
        <w:tc>
          <w:tcPr>
            <w:tcW w:w="2381" w:type="dxa"/>
          </w:tcPr>
          <w:p w14:paraId="28007586"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w:t>
            </w:r>
          </w:p>
        </w:tc>
      </w:tr>
      <w:tr w:rsidR="00371188" w:rsidRPr="00203D9A" w14:paraId="346CD121" w14:textId="77777777" w:rsidTr="009B5B05">
        <w:tc>
          <w:tcPr>
            <w:tcW w:w="2380" w:type="dxa"/>
          </w:tcPr>
          <w:p w14:paraId="60E08D3D"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Etoposid</w:t>
            </w:r>
          </w:p>
        </w:tc>
        <w:tc>
          <w:tcPr>
            <w:tcW w:w="2380" w:type="dxa"/>
          </w:tcPr>
          <w:p w14:paraId="2197557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100mg/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Pr>
          <w:p w14:paraId="45B7B809"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w:t>
            </w:r>
          </w:p>
        </w:tc>
        <w:tc>
          <w:tcPr>
            <w:tcW w:w="2381" w:type="dxa"/>
          </w:tcPr>
          <w:p w14:paraId="341C1560"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1-3</w:t>
            </w:r>
          </w:p>
        </w:tc>
      </w:tr>
      <w:tr w:rsidR="00371188" w:rsidRPr="00203D9A" w14:paraId="7F3DB323" w14:textId="77777777" w:rsidTr="009B5B05">
        <w:tc>
          <w:tcPr>
            <w:tcW w:w="2380" w:type="dxa"/>
            <w:tcBorders>
              <w:bottom w:val="single" w:sz="4" w:space="0" w:color="auto"/>
            </w:tcBorders>
          </w:tcPr>
          <w:p w14:paraId="4D9F9CE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G-CSF</w:t>
            </w:r>
          </w:p>
        </w:tc>
        <w:tc>
          <w:tcPr>
            <w:tcW w:w="2380" w:type="dxa"/>
            <w:tcBorders>
              <w:bottom w:val="single" w:sz="4" w:space="0" w:color="auto"/>
            </w:tcBorders>
          </w:tcPr>
          <w:p w14:paraId="7F523EE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p>
        </w:tc>
        <w:tc>
          <w:tcPr>
            <w:tcW w:w="2381" w:type="dxa"/>
            <w:tcBorders>
              <w:bottom w:val="single" w:sz="4" w:space="0" w:color="auto"/>
            </w:tcBorders>
          </w:tcPr>
          <w:p w14:paraId="1144E61D"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s.c.</w:t>
            </w:r>
          </w:p>
        </w:tc>
        <w:tc>
          <w:tcPr>
            <w:tcW w:w="2381" w:type="dxa"/>
            <w:tcBorders>
              <w:bottom w:val="single" w:sz="4" w:space="0" w:color="auto"/>
            </w:tcBorders>
          </w:tcPr>
          <w:p w14:paraId="1B3C9C1D"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5-12</w:t>
            </w:r>
          </w:p>
        </w:tc>
      </w:tr>
    </w:tbl>
    <w:p w14:paraId="7D0E452A" w14:textId="77777777" w:rsidR="00371188" w:rsidRPr="00203D9A"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 xml:space="preserve">Wh. Tag </w:t>
      </w:r>
      <w:r>
        <w:rPr>
          <w:rFonts w:asciiTheme="minorHAnsi" w:hAnsiTheme="minorHAnsi" w:cstheme="minorHAnsi"/>
          <w:sz w:val="20"/>
          <w:lang w:val="de-DE"/>
        </w:rPr>
        <w:t>21</w:t>
      </w:r>
    </w:p>
    <w:p w14:paraId="27805B6A" w14:textId="77777777" w:rsidR="00371188" w:rsidRDefault="00371188" w:rsidP="00371188">
      <w:pPr>
        <w:pStyle w:val="Textkrper-Einzug2"/>
        <w:tabs>
          <w:tab w:val="left" w:pos="709"/>
          <w:tab w:val="left" w:pos="1418"/>
          <w:tab w:val="left" w:pos="2127"/>
          <w:tab w:val="left" w:pos="2836"/>
          <w:tab w:val="left" w:pos="3567"/>
        </w:tabs>
        <w:spacing w:after="0" w:line="276" w:lineRule="auto"/>
        <w:ind w:left="0"/>
        <w:jc w:val="both"/>
        <w:rPr>
          <w:rFonts w:asciiTheme="minorHAnsi" w:hAnsiTheme="minorHAnsi" w:cstheme="minorHAnsi"/>
          <w:b/>
          <w:szCs w:val="22"/>
          <w:lang w:val="de-DE"/>
        </w:rPr>
      </w:pPr>
    </w:p>
    <w:p w14:paraId="023FAE6E" w14:textId="77777777" w:rsidR="00371188"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b/>
          <w:szCs w:val="22"/>
          <w:lang w:val="de-DE"/>
        </w:rPr>
      </w:pPr>
      <w:r>
        <w:rPr>
          <w:rFonts w:asciiTheme="minorHAnsi" w:hAnsiTheme="minorHAnsi" w:cstheme="minorHAnsi"/>
          <w:b/>
          <w:szCs w:val="22"/>
          <w:lang w:val="de-DE"/>
        </w:rPr>
        <w:t xml:space="preserve">ICE – Pembrolizumab </w:t>
      </w:r>
      <w:r w:rsidRPr="00F5462D">
        <w:rPr>
          <w:rFonts w:asciiTheme="minorHAnsi" w:hAnsiTheme="minorHAnsi" w:cstheme="minorHAnsi"/>
          <w:szCs w:val="22"/>
          <w:vertAlign w:val="superscript"/>
          <w:lang w:val="de-DE"/>
        </w:rPr>
        <w:t>1</w:t>
      </w:r>
      <w:r>
        <w:rPr>
          <w:rFonts w:asciiTheme="minorHAnsi" w:hAnsiTheme="minorHAnsi" w:cstheme="minorHAnsi"/>
          <w:szCs w:val="22"/>
          <w:vertAlign w:val="superscript"/>
          <w:lang w:val="de-DE"/>
        </w:rPr>
        <w:t>5</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346"/>
        <w:gridCol w:w="2338"/>
        <w:gridCol w:w="2341"/>
      </w:tblGrid>
      <w:tr w:rsidR="00371188" w:rsidRPr="00203D9A" w14:paraId="2F7EACF3" w14:textId="77777777" w:rsidTr="009B5B05">
        <w:tc>
          <w:tcPr>
            <w:tcW w:w="2380" w:type="dxa"/>
            <w:tcBorders>
              <w:bottom w:val="single" w:sz="4" w:space="0" w:color="auto"/>
            </w:tcBorders>
          </w:tcPr>
          <w:p w14:paraId="601358E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Medikament</w:t>
            </w:r>
          </w:p>
        </w:tc>
        <w:tc>
          <w:tcPr>
            <w:tcW w:w="2380" w:type="dxa"/>
            <w:tcBorders>
              <w:bottom w:val="single" w:sz="4" w:space="0" w:color="auto"/>
            </w:tcBorders>
          </w:tcPr>
          <w:p w14:paraId="614740F5"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Dosis</w:t>
            </w:r>
          </w:p>
        </w:tc>
        <w:tc>
          <w:tcPr>
            <w:tcW w:w="2381" w:type="dxa"/>
            <w:tcBorders>
              <w:bottom w:val="single" w:sz="4" w:space="0" w:color="auto"/>
            </w:tcBorders>
          </w:tcPr>
          <w:p w14:paraId="0593E51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Route</w:t>
            </w:r>
          </w:p>
        </w:tc>
        <w:tc>
          <w:tcPr>
            <w:tcW w:w="2381" w:type="dxa"/>
            <w:tcBorders>
              <w:bottom w:val="single" w:sz="4" w:space="0" w:color="auto"/>
            </w:tcBorders>
          </w:tcPr>
          <w:p w14:paraId="15C7DD3A"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en-US"/>
              </w:rPr>
            </w:pPr>
            <w:r w:rsidRPr="00203D9A">
              <w:rPr>
                <w:rFonts w:asciiTheme="minorHAnsi" w:hAnsiTheme="minorHAnsi" w:cstheme="minorHAnsi"/>
                <w:b/>
                <w:sz w:val="20"/>
                <w:lang w:val="en-US"/>
              </w:rPr>
              <w:t>Schema</w:t>
            </w:r>
          </w:p>
        </w:tc>
      </w:tr>
      <w:tr w:rsidR="00371188" w:rsidRPr="00203D9A" w14:paraId="1B0B585D" w14:textId="77777777" w:rsidTr="009B5B05">
        <w:tc>
          <w:tcPr>
            <w:tcW w:w="2380" w:type="dxa"/>
            <w:tcBorders>
              <w:top w:val="single" w:sz="4" w:space="0" w:color="auto"/>
            </w:tcBorders>
          </w:tcPr>
          <w:p w14:paraId="29BDA69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Ifosfamid</w:t>
            </w:r>
          </w:p>
        </w:tc>
        <w:tc>
          <w:tcPr>
            <w:tcW w:w="2380" w:type="dxa"/>
            <w:tcBorders>
              <w:top w:val="single" w:sz="4" w:space="0" w:color="auto"/>
            </w:tcBorders>
          </w:tcPr>
          <w:p w14:paraId="6BABDCA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en-US"/>
              </w:rPr>
            </w:pPr>
            <w:r w:rsidRPr="00203D9A">
              <w:rPr>
                <w:rFonts w:asciiTheme="minorHAnsi" w:hAnsiTheme="minorHAnsi" w:cstheme="minorHAnsi"/>
                <w:sz w:val="20"/>
                <w:lang w:val="en-US"/>
              </w:rPr>
              <w:t>5g/m</w:t>
            </w:r>
            <w:r w:rsidRPr="00203D9A">
              <w:rPr>
                <w:rFonts w:asciiTheme="minorHAnsi" w:hAnsiTheme="minorHAnsi" w:cstheme="minorHAnsi"/>
                <w:sz w:val="20"/>
                <w:vertAlign w:val="superscript"/>
                <w:lang w:val="en-US"/>
              </w:rPr>
              <w:t>2</w:t>
            </w:r>
          </w:p>
        </w:tc>
        <w:tc>
          <w:tcPr>
            <w:tcW w:w="2381" w:type="dxa"/>
            <w:tcBorders>
              <w:top w:val="single" w:sz="4" w:space="0" w:color="auto"/>
            </w:tcBorders>
          </w:tcPr>
          <w:p w14:paraId="3B3D7DB7"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 cont. 24h</w:t>
            </w:r>
          </w:p>
        </w:tc>
        <w:tc>
          <w:tcPr>
            <w:tcW w:w="2381" w:type="dxa"/>
            <w:tcBorders>
              <w:top w:val="single" w:sz="4" w:space="0" w:color="auto"/>
            </w:tcBorders>
          </w:tcPr>
          <w:p w14:paraId="410C970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w:t>
            </w:r>
          </w:p>
        </w:tc>
      </w:tr>
      <w:tr w:rsidR="00371188" w:rsidRPr="00203D9A" w14:paraId="7BD99535" w14:textId="77777777" w:rsidTr="009B5B05">
        <w:tc>
          <w:tcPr>
            <w:tcW w:w="2380" w:type="dxa"/>
          </w:tcPr>
          <w:p w14:paraId="1D49B9A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Mesna</w:t>
            </w:r>
          </w:p>
        </w:tc>
        <w:tc>
          <w:tcPr>
            <w:tcW w:w="2380" w:type="dxa"/>
          </w:tcPr>
          <w:p w14:paraId="30653682"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adäquat</w:t>
            </w:r>
          </w:p>
        </w:tc>
        <w:tc>
          <w:tcPr>
            <w:tcW w:w="2381" w:type="dxa"/>
          </w:tcPr>
          <w:p w14:paraId="35E8DB17"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 cont. 24h</w:t>
            </w:r>
          </w:p>
        </w:tc>
        <w:tc>
          <w:tcPr>
            <w:tcW w:w="2381" w:type="dxa"/>
          </w:tcPr>
          <w:p w14:paraId="4129CE3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w:t>
            </w:r>
          </w:p>
        </w:tc>
      </w:tr>
      <w:tr w:rsidR="00371188" w:rsidRPr="00203D9A" w14:paraId="16F63569" w14:textId="77777777" w:rsidTr="009B5B05">
        <w:tc>
          <w:tcPr>
            <w:tcW w:w="2380" w:type="dxa"/>
          </w:tcPr>
          <w:p w14:paraId="653E020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Carboplatin</w:t>
            </w:r>
          </w:p>
        </w:tc>
        <w:tc>
          <w:tcPr>
            <w:tcW w:w="2380" w:type="dxa"/>
          </w:tcPr>
          <w:p w14:paraId="16E16080"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AUC 5 max 800mg</w:t>
            </w:r>
          </w:p>
        </w:tc>
        <w:tc>
          <w:tcPr>
            <w:tcW w:w="2381" w:type="dxa"/>
          </w:tcPr>
          <w:p w14:paraId="5F3FD5AE"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w:t>
            </w:r>
          </w:p>
        </w:tc>
        <w:tc>
          <w:tcPr>
            <w:tcW w:w="2381" w:type="dxa"/>
          </w:tcPr>
          <w:p w14:paraId="2EF5637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w:t>
            </w:r>
          </w:p>
        </w:tc>
      </w:tr>
      <w:tr w:rsidR="00371188" w:rsidRPr="00203D9A" w14:paraId="57AEB778" w14:textId="77777777" w:rsidTr="009B5B05">
        <w:tc>
          <w:tcPr>
            <w:tcW w:w="2380" w:type="dxa"/>
          </w:tcPr>
          <w:p w14:paraId="7E6BBAC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Etoposid</w:t>
            </w:r>
          </w:p>
        </w:tc>
        <w:tc>
          <w:tcPr>
            <w:tcW w:w="2380" w:type="dxa"/>
          </w:tcPr>
          <w:p w14:paraId="05EA83D9"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100mg/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Pr>
          <w:p w14:paraId="10D0DDF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w:t>
            </w:r>
          </w:p>
        </w:tc>
        <w:tc>
          <w:tcPr>
            <w:tcW w:w="2381" w:type="dxa"/>
          </w:tcPr>
          <w:p w14:paraId="37E14206"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1-3</w:t>
            </w:r>
          </w:p>
        </w:tc>
      </w:tr>
      <w:tr w:rsidR="00371188" w:rsidRPr="00203D9A" w14:paraId="718AF4D0" w14:textId="77777777" w:rsidTr="009B5B05">
        <w:tc>
          <w:tcPr>
            <w:tcW w:w="2380" w:type="dxa"/>
          </w:tcPr>
          <w:p w14:paraId="64C167E2"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Pr>
                <w:rFonts w:asciiTheme="minorHAnsi" w:hAnsiTheme="minorHAnsi" w:cstheme="minorHAnsi"/>
                <w:sz w:val="20"/>
                <w:lang w:val="de-DE"/>
              </w:rPr>
              <w:t>Pembrolizumab</w:t>
            </w:r>
          </w:p>
        </w:tc>
        <w:tc>
          <w:tcPr>
            <w:tcW w:w="2380" w:type="dxa"/>
          </w:tcPr>
          <w:p w14:paraId="6ABB3B8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Pr>
                <w:rFonts w:asciiTheme="minorHAnsi" w:hAnsiTheme="minorHAnsi" w:cstheme="minorHAnsi"/>
                <w:sz w:val="20"/>
                <w:lang w:val="de-DE"/>
              </w:rPr>
              <w:t>200mg</w:t>
            </w:r>
          </w:p>
        </w:tc>
        <w:tc>
          <w:tcPr>
            <w:tcW w:w="2381" w:type="dxa"/>
          </w:tcPr>
          <w:p w14:paraId="2BE71ECE"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Pr>
                <w:rFonts w:asciiTheme="minorHAnsi" w:hAnsiTheme="minorHAnsi" w:cstheme="minorHAnsi"/>
                <w:sz w:val="20"/>
                <w:lang w:val="de-DE"/>
              </w:rPr>
              <w:t>i.v.</w:t>
            </w:r>
          </w:p>
        </w:tc>
        <w:tc>
          <w:tcPr>
            <w:tcW w:w="2381" w:type="dxa"/>
          </w:tcPr>
          <w:p w14:paraId="5C95953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Pr>
                <w:rFonts w:asciiTheme="minorHAnsi" w:hAnsiTheme="minorHAnsi" w:cstheme="minorHAnsi"/>
                <w:sz w:val="20"/>
                <w:lang w:val="de-DE"/>
              </w:rPr>
              <w:t>1</w:t>
            </w:r>
          </w:p>
        </w:tc>
      </w:tr>
      <w:tr w:rsidR="00371188" w:rsidRPr="00203D9A" w14:paraId="70993DC5" w14:textId="77777777" w:rsidTr="009B5B05">
        <w:tc>
          <w:tcPr>
            <w:tcW w:w="2380" w:type="dxa"/>
            <w:tcBorders>
              <w:bottom w:val="single" w:sz="4" w:space="0" w:color="auto"/>
            </w:tcBorders>
          </w:tcPr>
          <w:p w14:paraId="7ADEBD7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G-CSF</w:t>
            </w:r>
          </w:p>
        </w:tc>
        <w:tc>
          <w:tcPr>
            <w:tcW w:w="2380" w:type="dxa"/>
            <w:tcBorders>
              <w:bottom w:val="single" w:sz="4" w:space="0" w:color="auto"/>
            </w:tcBorders>
          </w:tcPr>
          <w:p w14:paraId="4E18038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p>
        </w:tc>
        <w:tc>
          <w:tcPr>
            <w:tcW w:w="2381" w:type="dxa"/>
            <w:tcBorders>
              <w:bottom w:val="single" w:sz="4" w:space="0" w:color="auto"/>
            </w:tcBorders>
          </w:tcPr>
          <w:p w14:paraId="0A4B546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s.c.</w:t>
            </w:r>
          </w:p>
        </w:tc>
        <w:tc>
          <w:tcPr>
            <w:tcW w:w="2381" w:type="dxa"/>
            <w:tcBorders>
              <w:bottom w:val="single" w:sz="4" w:space="0" w:color="auto"/>
            </w:tcBorders>
          </w:tcPr>
          <w:p w14:paraId="06F142B8"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5-12</w:t>
            </w:r>
          </w:p>
        </w:tc>
      </w:tr>
    </w:tbl>
    <w:p w14:paraId="41E39FDC" w14:textId="77777777" w:rsidR="00371188"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 w:val="20"/>
          <w:lang w:val="de-DE"/>
        </w:rPr>
      </w:pPr>
      <w:r w:rsidRPr="001D0F39">
        <w:rPr>
          <w:rFonts w:asciiTheme="minorHAnsi" w:hAnsiTheme="minorHAnsi" w:cstheme="minorHAnsi"/>
          <w:sz w:val="20"/>
          <w:lang w:val="de-DE"/>
        </w:rPr>
        <w:t>Wh. Tag 21</w:t>
      </w:r>
    </w:p>
    <w:p w14:paraId="547886F9" w14:textId="77777777" w:rsidR="00371188" w:rsidRPr="001D0F39"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 w:val="20"/>
          <w:lang w:val="de-DE"/>
        </w:rPr>
      </w:pPr>
    </w:p>
    <w:p w14:paraId="2EDEE64F" w14:textId="77777777" w:rsidR="00371188"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Cs w:val="22"/>
          <w:vertAlign w:val="superscript"/>
          <w:lang w:val="de-DE"/>
        </w:rPr>
      </w:pPr>
      <w:r w:rsidRPr="00203D9A">
        <w:rPr>
          <w:rFonts w:asciiTheme="minorHAnsi" w:hAnsiTheme="minorHAnsi" w:cstheme="minorHAnsi"/>
          <w:b/>
          <w:szCs w:val="22"/>
          <w:lang w:val="de-DE"/>
        </w:rPr>
        <w:t>DHAP</w:t>
      </w:r>
      <w:r w:rsidRPr="00B43AE7">
        <w:rPr>
          <w:rFonts w:asciiTheme="minorHAnsi" w:hAnsiTheme="minorHAnsi" w:cstheme="minorHAnsi"/>
          <w:szCs w:val="22"/>
          <w:vertAlign w:val="superscript"/>
          <w:lang w:val="de-DE"/>
        </w:rPr>
        <w:t>10</w:t>
      </w:r>
    </w:p>
    <w:p w14:paraId="38363519" w14:textId="77777777" w:rsidR="00371188" w:rsidRPr="00203D9A" w:rsidRDefault="00371188" w:rsidP="00371188">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Cs w:val="22"/>
          <w:lang w:val="de-DE"/>
        </w:rPr>
      </w:pPr>
      <w:r w:rsidRPr="00A10C0B">
        <w:rPr>
          <w:rFonts w:asciiTheme="minorHAnsi" w:hAnsiTheme="minorHAnsi" w:cstheme="minorHAnsi"/>
          <w:sz w:val="20"/>
          <w:lang w:val="de-DE"/>
        </w:rPr>
        <w:t>Dexamethason:</w:t>
      </w:r>
      <w:r>
        <w:rPr>
          <w:rFonts w:asciiTheme="minorHAnsi" w:hAnsiTheme="minorHAnsi" w:cstheme="minorHAnsi"/>
          <w:sz w:val="20"/>
          <w:lang w:val="de-DE"/>
        </w:rPr>
        <w:t xml:space="preserve"> Bei Gabe</w:t>
      </w:r>
      <w:r w:rsidRPr="00A10C0B">
        <w:rPr>
          <w:rFonts w:asciiTheme="minorHAnsi" w:hAnsiTheme="minorHAnsi" w:cstheme="minorHAnsi"/>
          <w:sz w:val="20"/>
          <w:lang w:val="de-DE"/>
        </w:rPr>
        <w:t xml:space="preserve"> von Akynzeo Dosisreduktion von Dexamethason um 50% (=20mg Fortecortin Tag 1-4)</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2346"/>
        <w:gridCol w:w="2338"/>
        <w:gridCol w:w="2342"/>
      </w:tblGrid>
      <w:tr w:rsidR="00371188" w:rsidRPr="00203D9A" w14:paraId="26F8448E" w14:textId="77777777" w:rsidTr="009B5B05">
        <w:tc>
          <w:tcPr>
            <w:tcW w:w="2380" w:type="dxa"/>
            <w:tcBorders>
              <w:bottom w:val="single" w:sz="4" w:space="0" w:color="auto"/>
            </w:tcBorders>
          </w:tcPr>
          <w:p w14:paraId="129FD61A"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Medikament</w:t>
            </w:r>
          </w:p>
        </w:tc>
        <w:tc>
          <w:tcPr>
            <w:tcW w:w="2380" w:type="dxa"/>
            <w:tcBorders>
              <w:bottom w:val="single" w:sz="4" w:space="0" w:color="auto"/>
            </w:tcBorders>
          </w:tcPr>
          <w:p w14:paraId="18E56B0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Dosis</w:t>
            </w:r>
          </w:p>
        </w:tc>
        <w:tc>
          <w:tcPr>
            <w:tcW w:w="2381" w:type="dxa"/>
            <w:tcBorders>
              <w:bottom w:val="single" w:sz="4" w:space="0" w:color="auto"/>
            </w:tcBorders>
          </w:tcPr>
          <w:p w14:paraId="3446CAB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Route</w:t>
            </w:r>
          </w:p>
        </w:tc>
        <w:tc>
          <w:tcPr>
            <w:tcW w:w="2381" w:type="dxa"/>
            <w:tcBorders>
              <w:bottom w:val="single" w:sz="4" w:space="0" w:color="auto"/>
            </w:tcBorders>
          </w:tcPr>
          <w:p w14:paraId="1ADCE2D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Schema</w:t>
            </w:r>
          </w:p>
        </w:tc>
      </w:tr>
      <w:tr w:rsidR="00371188" w:rsidRPr="00203D9A" w14:paraId="64EA20AA" w14:textId="77777777" w:rsidTr="009B5B05">
        <w:tc>
          <w:tcPr>
            <w:tcW w:w="2380" w:type="dxa"/>
            <w:tcBorders>
              <w:top w:val="single" w:sz="4" w:space="0" w:color="auto"/>
            </w:tcBorders>
          </w:tcPr>
          <w:p w14:paraId="1D6AB043"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Dexamethason</w:t>
            </w:r>
          </w:p>
        </w:tc>
        <w:tc>
          <w:tcPr>
            <w:tcW w:w="2380" w:type="dxa"/>
            <w:tcBorders>
              <w:top w:val="single" w:sz="4" w:space="0" w:color="auto"/>
            </w:tcBorders>
          </w:tcPr>
          <w:p w14:paraId="20F8C86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40mg</w:t>
            </w:r>
          </w:p>
        </w:tc>
        <w:tc>
          <w:tcPr>
            <w:tcW w:w="2381" w:type="dxa"/>
            <w:tcBorders>
              <w:top w:val="single" w:sz="4" w:space="0" w:color="auto"/>
            </w:tcBorders>
          </w:tcPr>
          <w:p w14:paraId="032D6EB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w:t>
            </w:r>
          </w:p>
        </w:tc>
        <w:tc>
          <w:tcPr>
            <w:tcW w:w="2381" w:type="dxa"/>
            <w:tcBorders>
              <w:top w:val="single" w:sz="4" w:space="0" w:color="auto"/>
            </w:tcBorders>
          </w:tcPr>
          <w:p w14:paraId="00FC2A29"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1-4</w:t>
            </w:r>
          </w:p>
        </w:tc>
      </w:tr>
      <w:tr w:rsidR="00371188" w:rsidRPr="00203D9A" w14:paraId="13D211DC" w14:textId="77777777" w:rsidTr="009B5B05">
        <w:tc>
          <w:tcPr>
            <w:tcW w:w="2380" w:type="dxa"/>
          </w:tcPr>
          <w:p w14:paraId="04F40C52"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Cisplatin</w:t>
            </w:r>
          </w:p>
        </w:tc>
        <w:tc>
          <w:tcPr>
            <w:tcW w:w="2380" w:type="dxa"/>
          </w:tcPr>
          <w:p w14:paraId="2189621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100mg/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Pr>
          <w:p w14:paraId="2E85881E"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 cont. 24h</w:t>
            </w:r>
          </w:p>
        </w:tc>
        <w:tc>
          <w:tcPr>
            <w:tcW w:w="2381" w:type="dxa"/>
          </w:tcPr>
          <w:p w14:paraId="53C3A65D"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w:t>
            </w:r>
          </w:p>
        </w:tc>
      </w:tr>
      <w:tr w:rsidR="00371188" w:rsidRPr="00203D9A" w14:paraId="68333455" w14:textId="77777777" w:rsidTr="009B5B05">
        <w:tc>
          <w:tcPr>
            <w:tcW w:w="2380" w:type="dxa"/>
          </w:tcPr>
          <w:p w14:paraId="7D03D0C0"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Cytarabin</w:t>
            </w:r>
          </w:p>
        </w:tc>
        <w:tc>
          <w:tcPr>
            <w:tcW w:w="2380" w:type="dxa"/>
          </w:tcPr>
          <w:p w14:paraId="166C5FE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2x 2g/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Pr>
          <w:p w14:paraId="56A8921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 (3h)</w:t>
            </w:r>
          </w:p>
        </w:tc>
        <w:tc>
          <w:tcPr>
            <w:tcW w:w="2381" w:type="dxa"/>
          </w:tcPr>
          <w:p w14:paraId="1BFA30EA"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w:t>
            </w:r>
          </w:p>
        </w:tc>
      </w:tr>
      <w:tr w:rsidR="00371188" w:rsidRPr="00203D9A" w14:paraId="06CA1611" w14:textId="77777777" w:rsidTr="009B5B05">
        <w:tc>
          <w:tcPr>
            <w:tcW w:w="2380" w:type="dxa"/>
          </w:tcPr>
          <w:p w14:paraId="0F6B8AF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Bewässerung</w:t>
            </w:r>
          </w:p>
        </w:tc>
        <w:tc>
          <w:tcPr>
            <w:tcW w:w="2380" w:type="dxa"/>
          </w:tcPr>
          <w:p w14:paraId="2BBF7A7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250ml/h</w:t>
            </w:r>
          </w:p>
        </w:tc>
        <w:tc>
          <w:tcPr>
            <w:tcW w:w="2381" w:type="dxa"/>
          </w:tcPr>
          <w:p w14:paraId="6BC9819D"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p>
        </w:tc>
        <w:tc>
          <w:tcPr>
            <w:tcW w:w="2381" w:type="dxa"/>
          </w:tcPr>
          <w:p w14:paraId="2C7E5D32"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ab 2h vor Cispl.</w:t>
            </w:r>
          </w:p>
        </w:tc>
      </w:tr>
      <w:tr w:rsidR="00371188" w:rsidRPr="00203D9A" w14:paraId="7C151696" w14:textId="77777777" w:rsidTr="009B5B05">
        <w:tc>
          <w:tcPr>
            <w:tcW w:w="2380" w:type="dxa"/>
            <w:tcBorders>
              <w:bottom w:val="single" w:sz="4" w:space="0" w:color="auto"/>
            </w:tcBorders>
          </w:tcPr>
          <w:p w14:paraId="11BD47E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G-CSF</w:t>
            </w:r>
          </w:p>
        </w:tc>
        <w:tc>
          <w:tcPr>
            <w:tcW w:w="2380" w:type="dxa"/>
            <w:tcBorders>
              <w:bottom w:val="single" w:sz="4" w:space="0" w:color="auto"/>
            </w:tcBorders>
          </w:tcPr>
          <w:p w14:paraId="257CCFA0"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p>
        </w:tc>
        <w:tc>
          <w:tcPr>
            <w:tcW w:w="2381" w:type="dxa"/>
            <w:tcBorders>
              <w:bottom w:val="single" w:sz="4" w:space="0" w:color="auto"/>
            </w:tcBorders>
          </w:tcPr>
          <w:p w14:paraId="4035EB0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s.c.</w:t>
            </w:r>
          </w:p>
        </w:tc>
        <w:tc>
          <w:tcPr>
            <w:tcW w:w="2381" w:type="dxa"/>
            <w:tcBorders>
              <w:bottom w:val="single" w:sz="4" w:space="0" w:color="auto"/>
            </w:tcBorders>
          </w:tcPr>
          <w:p w14:paraId="6F85D3A3"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bis L &gt; 2,5 G/</w:t>
            </w:r>
            <w:r w:rsidRPr="00203D9A">
              <w:rPr>
                <w:rFonts w:ascii="Calibri" w:hAnsi="Calibri" w:cstheme="minorHAnsi"/>
                <w:sz w:val="20"/>
                <w:lang w:val="de-DE"/>
              </w:rPr>
              <w:t>µ</w:t>
            </w:r>
            <w:r w:rsidRPr="00203D9A">
              <w:rPr>
                <w:rFonts w:asciiTheme="minorHAnsi" w:hAnsiTheme="minorHAnsi" w:cstheme="minorHAnsi"/>
                <w:sz w:val="20"/>
                <w:lang w:val="de-DE"/>
              </w:rPr>
              <w:t>l</w:t>
            </w:r>
          </w:p>
        </w:tc>
      </w:tr>
    </w:tbl>
    <w:p w14:paraId="50107ACB" w14:textId="77777777" w:rsidR="00371188" w:rsidRPr="00203D9A"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 xml:space="preserve">Wh. Tag </w:t>
      </w:r>
      <w:r>
        <w:rPr>
          <w:rFonts w:asciiTheme="minorHAnsi" w:hAnsiTheme="minorHAnsi" w:cstheme="minorHAnsi"/>
          <w:sz w:val="20"/>
          <w:lang w:val="de-DE"/>
        </w:rPr>
        <w:t xml:space="preserve">21 oder </w:t>
      </w:r>
      <w:r w:rsidRPr="00203D9A">
        <w:rPr>
          <w:rFonts w:asciiTheme="minorHAnsi" w:hAnsiTheme="minorHAnsi" w:cstheme="minorHAnsi"/>
          <w:sz w:val="20"/>
          <w:lang w:val="de-DE"/>
        </w:rPr>
        <w:t>29</w:t>
      </w:r>
    </w:p>
    <w:p w14:paraId="234392CB" w14:textId="77777777" w:rsidR="00371188" w:rsidRPr="00203D9A" w:rsidRDefault="00371188" w:rsidP="00371188">
      <w:pPr>
        <w:pStyle w:val="Textkrper-Einzug2"/>
        <w:tabs>
          <w:tab w:val="left" w:pos="709"/>
          <w:tab w:val="left" w:pos="1418"/>
          <w:tab w:val="left" w:pos="2127"/>
          <w:tab w:val="left" w:pos="2836"/>
          <w:tab w:val="left" w:pos="3567"/>
        </w:tabs>
        <w:spacing w:after="0" w:line="276" w:lineRule="auto"/>
        <w:ind w:left="0"/>
        <w:jc w:val="both"/>
        <w:rPr>
          <w:rFonts w:asciiTheme="minorHAnsi" w:hAnsiTheme="minorHAnsi" w:cstheme="minorHAnsi"/>
          <w:szCs w:val="22"/>
          <w:lang w:val="de-DE"/>
        </w:rPr>
      </w:pPr>
    </w:p>
    <w:p w14:paraId="72632F70" w14:textId="77777777" w:rsidR="00371188" w:rsidRPr="00203D9A"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Cs w:val="22"/>
          <w:lang w:val="de-DE"/>
        </w:rPr>
      </w:pPr>
      <w:r w:rsidRPr="00203D9A">
        <w:rPr>
          <w:rFonts w:asciiTheme="minorHAnsi" w:hAnsiTheme="minorHAnsi" w:cstheme="minorHAnsi"/>
          <w:b/>
          <w:szCs w:val="22"/>
          <w:lang w:val="de-DE"/>
        </w:rPr>
        <w:t>IGEV</w:t>
      </w:r>
      <w:r w:rsidRPr="00203D9A">
        <w:rPr>
          <w:rFonts w:asciiTheme="minorHAnsi" w:hAnsiTheme="minorHAnsi" w:cstheme="minorHAnsi"/>
          <w:szCs w:val="22"/>
          <w:lang w:val="de-DE"/>
        </w:rPr>
        <w:t xml:space="preserve"> </w:t>
      </w:r>
      <w:r w:rsidRPr="00B43AE7">
        <w:rPr>
          <w:rFonts w:asciiTheme="minorHAnsi" w:hAnsiTheme="minorHAnsi" w:cstheme="minorHAnsi"/>
          <w:szCs w:val="22"/>
          <w:vertAlign w:val="superscript"/>
          <w:lang w:val="de-DE"/>
        </w:rPr>
        <w:t>11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3"/>
        <w:gridCol w:w="2349"/>
        <w:gridCol w:w="2338"/>
        <w:gridCol w:w="2342"/>
      </w:tblGrid>
      <w:tr w:rsidR="00371188" w:rsidRPr="00203D9A" w14:paraId="0FA0FC37" w14:textId="77777777" w:rsidTr="009B5B05">
        <w:tc>
          <w:tcPr>
            <w:tcW w:w="2380" w:type="dxa"/>
            <w:tcBorders>
              <w:bottom w:val="single" w:sz="4" w:space="0" w:color="auto"/>
            </w:tcBorders>
          </w:tcPr>
          <w:p w14:paraId="621FD6A5"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Medikament</w:t>
            </w:r>
          </w:p>
        </w:tc>
        <w:tc>
          <w:tcPr>
            <w:tcW w:w="2380" w:type="dxa"/>
            <w:tcBorders>
              <w:bottom w:val="single" w:sz="4" w:space="0" w:color="auto"/>
            </w:tcBorders>
          </w:tcPr>
          <w:p w14:paraId="7A7A54A0"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Dosis</w:t>
            </w:r>
          </w:p>
        </w:tc>
        <w:tc>
          <w:tcPr>
            <w:tcW w:w="2381" w:type="dxa"/>
            <w:tcBorders>
              <w:bottom w:val="single" w:sz="4" w:space="0" w:color="auto"/>
            </w:tcBorders>
          </w:tcPr>
          <w:p w14:paraId="420D726A"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Route</w:t>
            </w:r>
          </w:p>
        </w:tc>
        <w:tc>
          <w:tcPr>
            <w:tcW w:w="2381" w:type="dxa"/>
            <w:tcBorders>
              <w:bottom w:val="single" w:sz="4" w:space="0" w:color="auto"/>
            </w:tcBorders>
          </w:tcPr>
          <w:p w14:paraId="18EB22C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Schema</w:t>
            </w:r>
          </w:p>
        </w:tc>
      </w:tr>
      <w:tr w:rsidR="00371188" w:rsidRPr="00203D9A" w14:paraId="6E4B0F85" w14:textId="77777777" w:rsidTr="009B5B05">
        <w:tc>
          <w:tcPr>
            <w:tcW w:w="2380" w:type="dxa"/>
            <w:tcBorders>
              <w:top w:val="single" w:sz="4" w:space="0" w:color="auto"/>
            </w:tcBorders>
          </w:tcPr>
          <w:p w14:paraId="2DF8830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Ifosfamid</w:t>
            </w:r>
          </w:p>
        </w:tc>
        <w:tc>
          <w:tcPr>
            <w:tcW w:w="2380" w:type="dxa"/>
            <w:tcBorders>
              <w:top w:val="single" w:sz="4" w:space="0" w:color="auto"/>
            </w:tcBorders>
          </w:tcPr>
          <w:p w14:paraId="31C6799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2000mg/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Borders>
              <w:top w:val="single" w:sz="4" w:space="0" w:color="auto"/>
            </w:tcBorders>
          </w:tcPr>
          <w:p w14:paraId="26340AA6"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 (2h)</w:t>
            </w:r>
          </w:p>
        </w:tc>
        <w:tc>
          <w:tcPr>
            <w:tcW w:w="2381" w:type="dxa"/>
            <w:tcBorders>
              <w:top w:val="single" w:sz="4" w:space="0" w:color="auto"/>
            </w:tcBorders>
          </w:tcPr>
          <w:p w14:paraId="358945E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1-4</w:t>
            </w:r>
          </w:p>
        </w:tc>
      </w:tr>
      <w:tr w:rsidR="00371188" w:rsidRPr="00203D9A" w14:paraId="11412A10" w14:textId="77777777" w:rsidTr="009B5B05">
        <w:tc>
          <w:tcPr>
            <w:tcW w:w="2380" w:type="dxa"/>
          </w:tcPr>
          <w:p w14:paraId="509F5D66"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Bewässerung (NaCl)</w:t>
            </w:r>
          </w:p>
        </w:tc>
        <w:tc>
          <w:tcPr>
            <w:tcW w:w="2380" w:type="dxa"/>
          </w:tcPr>
          <w:p w14:paraId="0CCEE41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2000ml</w:t>
            </w:r>
          </w:p>
        </w:tc>
        <w:tc>
          <w:tcPr>
            <w:tcW w:w="2381" w:type="dxa"/>
          </w:tcPr>
          <w:p w14:paraId="78118F4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w:t>
            </w:r>
          </w:p>
        </w:tc>
        <w:tc>
          <w:tcPr>
            <w:tcW w:w="2381" w:type="dxa"/>
          </w:tcPr>
          <w:p w14:paraId="54B3D00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1-4</w:t>
            </w:r>
          </w:p>
        </w:tc>
      </w:tr>
      <w:tr w:rsidR="00371188" w:rsidRPr="00203D9A" w14:paraId="337C3F61" w14:textId="77777777" w:rsidTr="009B5B05">
        <w:tc>
          <w:tcPr>
            <w:tcW w:w="2380" w:type="dxa"/>
          </w:tcPr>
          <w:p w14:paraId="0BF76927"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Mesna</w:t>
            </w:r>
          </w:p>
        </w:tc>
        <w:tc>
          <w:tcPr>
            <w:tcW w:w="2380" w:type="dxa"/>
          </w:tcPr>
          <w:p w14:paraId="2D89BFA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2600mg/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Pr>
          <w:p w14:paraId="188961C0"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w:t>
            </w:r>
          </w:p>
        </w:tc>
        <w:tc>
          <w:tcPr>
            <w:tcW w:w="2381" w:type="dxa"/>
          </w:tcPr>
          <w:p w14:paraId="6977C98E"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1-4</w:t>
            </w:r>
          </w:p>
        </w:tc>
      </w:tr>
      <w:tr w:rsidR="00371188" w:rsidRPr="00203D9A" w14:paraId="2B9E9BC3" w14:textId="77777777" w:rsidTr="009B5B05">
        <w:tc>
          <w:tcPr>
            <w:tcW w:w="2380" w:type="dxa"/>
          </w:tcPr>
          <w:p w14:paraId="40982A3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Gemcitabine</w:t>
            </w:r>
          </w:p>
        </w:tc>
        <w:tc>
          <w:tcPr>
            <w:tcW w:w="2380" w:type="dxa"/>
          </w:tcPr>
          <w:p w14:paraId="2897EF0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800mg/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Pr>
          <w:p w14:paraId="67BA7740"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p>
        </w:tc>
        <w:tc>
          <w:tcPr>
            <w:tcW w:w="2381" w:type="dxa"/>
          </w:tcPr>
          <w:p w14:paraId="777DAE8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1, 4</w:t>
            </w:r>
          </w:p>
        </w:tc>
      </w:tr>
      <w:tr w:rsidR="00371188" w:rsidRPr="00203D9A" w14:paraId="6FB8F6BD" w14:textId="77777777" w:rsidTr="009B5B05">
        <w:tc>
          <w:tcPr>
            <w:tcW w:w="2380" w:type="dxa"/>
          </w:tcPr>
          <w:p w14:paraId="7ECA4C65"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Vinorelbine</w:t>
            </w:r>
          </w:p>
        </w:tc>
        <w:tc>
          <w:tcPr>
            <w:tcW w:w="2380" w:type="dxa"/>
          </w:tcPr>
          <w:p w14:paraId="31E1C69D"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20mg/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Pr>
          <w:p w14:paraId="3D8D3BB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i.v.</w:t>
            </w:r>
          </w:p>
        </w:tc>
        <w:tc>
          <w:tcPr>
            <w:tcW w:w="2381" w:type="dxa"/>
          </w:tcPr>
          <w:p w14:paraId="6E37DA27"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w:t>
            </w:r>
          </w:p>
        </w:tc>
      </w:tr>
      <w:tr w:rsidR="00371188" w:rsidRPr="00203D9A" w14:paraId="4C1F010A" w14:textId="77777777" w:rsidTr="009B5B05">
        <w:tc>
          <w:tcPr>
            <w:tcW w:w="2380" w:type="dxa"/>
          </w:tcPr>
          <w:p w14:paraId="25DE9225"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Prednisolon</w:t>
            </w:r>
          </w:p>
        </w:tc>
        <w:tc>
          <w:tcPr>
            <w:tcW w:w="2380" w:type="dxa"/>
          </w:tcPr>
          <w:p w14:paraId="6699550E"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100mg/</w:t>
            </w:r>
            <w:r w:rsidRPr="00203D9A">
              <w:rPr>
                <w:rFonts w:asciiTheme="minorHAnsi" w:hAnsiTheme="minorHAnsi" w:cstheme="minorHAnsi"/>
                <w:sz w:val="20"/>
                <w:lang w:val="en-US"/>
              </w:rPr>
              <w:t>m</w:t>
            </w:r>
            <w:r w:rsidRPr="00203D9A">
              <w:rPr>
                <w:rFonts w:asciiTheme="minorHAnsi" w:hAnsiTheme="minorHAnsi" w:cstheme="minorHAnsi"/>
                <w:sz w:val="20"/>
                <w:vertAlign w:val="superscript"/>
                <w:lang w:val="en-US"/>
              </w:rPr>
              <w:t>2</w:t>
            </w:r>
          </w:p>
        </w:tc>
        <w:tc>
          <w:tcPr>
            <w:tcW w:w="2381" w:type="dxa"/>
          </w:tcPr>
          <w:p w14:paraId="2360DC18"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p>
        </w:tc>
        <w:tc>
          <w:tcPr>
            <w:tcW w:w="2381" w:type="dxa"/>
          </w:tcPr>
          <w:p w14:paraId="55E84EAC"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1-4</w:t>
            </w:r>
          </w:p>
        </w:tc>
      </w:tr>
      <w:tr w:rsidR="00371188" w:rsidRPr="00203D9A" w14:paraId="03773357" w14:textId="77777777" w:rsidTr="009B5B05">
        <w:tc>
          <w:tcPr>
            <w:tcW w:w="2380" w:type="dxa"/>
            <w:tcBorders>
              <w:bottom w:val="single" w:sz="4" w:space="0" w:color="auto"/>
            </w:tcBorders>
          </w:tcPr>
          <w:p w14:paraId="5C77AD5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G-CSF</w:t>
            </w:r>
          </w:p>
        </w:tc>
        <w:tc>
          <w:tcPr>
            <w:tcW w:w="2380" w:type="dxa"/>
            <w:tcBorders>
              <w:bottom w:val="single" w:sz="4" w:space="0" w:color="auto"/>
            </w:tcBorders>
          </w:tcPr>
          <w:p w14:paraId="76416167"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p>
        </w:tc>
        <w:tc>
          <w:tcPr>
            <w:tcW w:w="2381" w:type="dxa"/>
            <w:tcBorders>
              <w:bottom w:val="single" w:sz="4" w:space="0" w:color="auto"/>
            </w:tcBorders>
          </w:tcPr>
          <w:p w14:paraId="4542B038"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s.c.</w:t>
            </w:r>
          </w:p>
        </w:tc>
        <w:tc>
          <w:tcPr>
            <w:tcW w:w="2381" w:type="dxa"/>
            <w:tcBorders>
              <w:bottom w:val="single" w:sz="4" w:space="0" w:color="auto"/>
            </w:tcBorders>
          </w:tcPr>
          <w:p w14:paraId="2A6F1B4D"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7-12</w:t>
            </w:r>
          </w:p>
        </w:tc>
      </w:tr>
    </w:tbl>
    <w:p w14:paraId="0EF94655" w14:textId="77777777" w:rsidR="00371188" w:rsidRPr="00203D9A"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sz w:val="20"/>
          <w:lang w:val="de-DE"/>
        </w:rPr>
      </w:pPr>
      <w:r w:rsidRPr="00203D9A">
        <w:rPr>
          <w:rFonts w:asciiTheme="minorHAnsi" w:hAnsiTheme="minorHAnsi" w:cstheme="minorHAnsi"/>
          <w:sz w:val="20"/>
          <w:lang w:val="de-DE"/>
        </w:rPr>
        <w:t>Wh. Tag 22</w:t>
      </w:r>
    </w:p>
    <w:p w14:paraId="0C0BE76D" w14:textId="77777777" w:rsidR="00371188" w:rsidRDefault="00371188" w:rsidP="00371188">
      <w:pPr>
        <w:spacing w:line="240" w:lineRule="auto"/>
        <w:jc w:val="left"/>
        <w:rPr>
          <w:rFonts w:asciiTheme="minorHAnsi" w:hAnsiTheme="minorHAnsi" w:cstheme="minorHAnsi"/>
          <w:b/>
          <w:szCs w:val="22"/>
          <w:lang w:val="de-DE"/>
        </w:rPr>
      </w:pPr>
    </w:p>
    <w:p w14:paraId="3FB9EB15" w14:textId="77777777" w:rsidR="00371188" w:rsidRDefault="00371188" w:rsidP="00371188">
      <w:pPr>
        <w:spacing w:line="240" w:lineRule="auto"/>
        <w:jc w:val="left"/>
        <w:rPr>
          <w:rFonts w:asciiTheme="minorHAnsi" w:hAnsiTheme="minorHAnsi" w:cstheme="minorHAnsi"/>
          <w:b/>
          <w:szCs w:val="22"/>
          <w:lang w:val="de-DE"/>
        </w:rPr>
      </w:pPr>
    </w:p>
    <w:p w14:paraId="5A7C5E18" w14:textId="77777777" w:rsidR="00371188" w:rsidRDefault="00371188" w:rsidP="00371188">
      <w:pPr>
        <w:spacing w:line="240" w:lineRule="auto"/>
        <w:jc w:val="left"/>
        <w:rPr>
          <w:rFonts w:asciiTheme="minorHAnsi" w:hAnsiTheme="minorHAnsi" w:cstheme="minorHAnsi"/>
          <w:b/>
          <w:szCs w:val="22"/>
          <w:lang w:val="de-DE"/>
        </w:rPr>
      </w:pPr>
    </w:p>
    <w:p w14:paraId="703293E9" w14:textId="77777777" w:rsidR="00371188" w:rsidRDefault="00371188" w:rsidP="00371188">
      <w:pPr>
        <w:spacing w:line="240" w:lineRule="auto"/>
        <w:jc w:val="left"/>
        <w:rPr>
          <w:rFonts w:asciiTheme="minorHAnsi" w:hAnsiTheme="minorHAnsi" w:cstheme="minorHAnsi"/>
          <w:b/>
          <w:szCs w:val="22"/>
          <w:lang w:val="de-DE"/>
        </w:rPr>
      </w:pPr>
      <w:r>
        <w:rPr>
          <w:rFonts w:asciiTheme="minorHAnsi" w:hAnsiTheme="minorHAnsi" w:cstheme="minorHAnsi"/>
          <w:b/>
          <w:szCs w:val="22"/>
          <w:lang w:val="de-DE"/>
        </w:rPr>
        <w:lastRenderedPageBreak/>
        <w:t xml:space="preserve">Pembrolizumab </w:t>
      </w:r>
      <w:r w:rsidRPr="00B43AE7">
        <w:rPr>
          <w:rFonts w:asciiTheme="minorHAnsi" w:hAnsiTheme="minorHAnsi" w:cstheme="minorHAnsi"/>
          <w:b/>
          <w:szCs w:val="22"/>
          <w:vertAlign w:val="superscript"/>
          <w:lang w:val="de-DE"/>
        </w:rPr>
        <w:t>12</w:t>
      </w:r>
    </w:p>
    <w:p w14:paraId="5F613FA3" w14:textId="77777777" w:rsidR="00371188" w:rsidRDefault="00371188" w:rsidP="00371188">
      <w:pPr>
        <w:spacing w:line="240" w:lineRule="auto"/>
        <w:jc w:val="left"/>
        <w:rPr>
          <w:rFonts w:asciiTheme="minorHAnsi" w:hAnsiTheme="minorHAnsi" w:cstheme="minorHAnsi"/>
          <w:b/>
          <w:szCs w:val="22"/>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340"/>
        <w:gridCol w:w="2342"/>
        <w:gridCol w:w="2346"/>
      </w:tblGrid>
      <w:tr w:rsidR="00371188" w:rsidRPr="00203D9A" w14:paraId="23FC94A3" w14:textId="77777777" w:rsidTr="009B5B05">
        <w:tc>
          <w:tcPr>
            <w:tcW w:w="2380" w:type="dxa"/>
            <w:tcBorders>
              <w:bottom w:val="single" w:sz="4" w:space="0" w:color="auto"/>
            </w:tcBorders>
          </w:tcPr>
          <w:p w14:paraId="30D342EE"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Medikament</w:t>
            </w:r>
          </w:p>
        </w:tc>
        <w:tc>
          <w:tcPr>
            <w:tcW w:w="2380" w:type="dxa"/>
            <w:tcBorders>
              <w:bottom w:val="single" w:sz="4" w:space="0" w:color="auto"/>
            </w:tcBorders>
          </w:tcPr>
          <w:p w14:paraId="33BB81D3"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Dosis</w:t>
            </w:r>
          </w:p>
        </w:tc>
        <w:tc>
          <w:tcPr>
            <w:tcW w:w="2381" w:type="dxa"/>
            <w:tcBorders>
              <w:bottom w:val="single" w:sz="4" w:space="0" w:color="auto"/>
            </w:tcBorders>
          </w:tcPr>
          <w:p w14:paraId="3B703B9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Route</w:t>
            </w:r>
          </w:p>
        </w:tc>
        <w:tc>
          <w:tcPr>
            <w:tcW w:w="2381" w:type="dxa"/>
            <w:tcBorders>
              <w:bottom w:val="single" w:sz="4" w:space="0" w:color="auto"/>
            </w:tcBorders>
          </w:tcPr>
          <w:p w14:paraId="5BAA013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Schema</w:t>
            </w:r>
          </w:p>
        </w:tc>
      </w:tr>
    </w:tbl>
    <w:p w14:paraId="2BDEF0E8" w14:textId="77777777" w:rsidR="00371188" w:rsidRDefault="00371188" w:rsidP="00371188">
      <w:pPr>
        <w:spacing w:line="240" w:lineRule="auto"/>
        <w:jc w:val="left"/>
        <w:rPr>
          <w:rFonts w:asciiTheme="minorHAnsi" w:hAnsiTheme="minorHAnsi" w:cstheme="minorHAnsi"/>
          <w:sz w:val="20"/>
          <w:lang w:val="de-DE"/>
        </w:rPr>
      </w:pPr>
      <w:r>
        <w:rPr>
          <w:rFonts w:asciiTheme="minorHAnsi" w:hAnsiTheme="minorHAnsi" w:cstheme="minorHAnsi"/>
          <w:sz w:val="20"/>
          <w:lang w:val="de-DE"/>
        </w:rPr>
        <w:t xml:space="preserve">Pembrolizumab                          200mg                       </w:t>
      </w:r>
      <w:r>
        <w:rPr>
          <w:rFonts w:asciiTheme="minorHAnsi" w:hAnsiTheme="minorHAnsi" w:cstheme="minorHAnsi"/>
          <w:sz w:val="20"/>
          <w:lang w:val="de-DE"/>
        </w:rPr>
        <w:tab/>
        <w:t xml:space="preserve">            i.v.</w:t>
      </w:r>
      <w:r>
        <w:rPr>
          <w:rFonts w:asciiTheme="minorHAnsi" w:hAnsiTheme="minorHAnsi" w:cstheme="minorHAnsi"/>
          <w:sz w:val="20"/>
          <w:lang w:val="de-DE"/>
        </w:rPr>
        <w:tab/>
      </w:r>
      <w:r>
        <w:rPr>
          <w:rFonts w:asciiTheme="minorHAnsi" w:hAnsiTheme="minorHAnsi" w:cstheme="minorHAnsi"/>
          <w:sz w:val="20"/>
          <w:lang w:val="de-DE"/>
        </w:rPr>
        <w:tab/>
      </w:r>
      <w:r>
        <w:rPr>
          <w:rFonts w:asciiTheme="minorHAnsi" w:hAnsiTheme="minorHAnsi" w:cstheme="minorHAnsi"/>
          <w:sz w:val="20"/>
          <w:lang w:val="de-DE"/>
        </w:rPr>
        <w:tab/>
        <w:t xml:space="preserve">  1</w:t>
      </w:r>
    </w:p>
    <w:p w14:paraId="22CCB6E5" w14:textId="77777777" w:rsidR="00371188" w:rsidRDefault="00371188" w:rsidP="00371188">
      <w:pPr>
        <w:spacing w:line="240" w:lineRule="auto"/>
        <w:jc w:val="left"/>
        <w:rPr>
          <w:rFonts w:asciiTheme="minorHAnsi" w:hAnsiTheme="minorHAnsi" w:cstheme="minorHAnsi"/>
          <w:sz w:val="20"/>
          <w:lang w:val="de-DE"/>
        </w:rPr>
      </w:pPr>
      <w:r>
        <w:rPr>
          <w:rFonts w:asciiTheme="minorHAnsi" w:hAnsiTheme="minorHAnsi" w:cstheme="minorHAnsi"/>
          <w:sz w:val="20"/>
          <w:lang w:val="de-DE"/>
        </w:rPr>
        <w:t xml:space="preserve">Wiederholung Tag 21  </w:t>
      </w:r>
    </w:p>
    <w:p w14:paraId="22913507" w14:textId="77777777" w:rsidR="00371188" w:rsidRDefault="00371188" w:rsidP="00371188">
      <w:pPr>
        <w:spacing w:line="240" w:lineRule="auto"/>
        <w:jc w:val="left"/>
        <w:rPr>
          <w:rFonts w:asciiTheme="minorHAnsi" w:hAnsiTheme="minorHAnsi" w:cstheme="minorHAnsi"/>
          <w:sz w:val="20"/>
          <w:lang w:val="de-DE"/>
        </w:rPr>
      </w:pPr>
      <w:r>
        <w:rPr>
          <w:rFonts w:asciiTheme="minorHAnsi" w:hAnsiTheme="minorHAnsi" w:cstheme="minorHAnsi"/>
          <w:sz w:val="20"/>
          <w:lang w:val="de-DE"/>
        </w:rPr>
        <w:t xml:space="preserve">Pembrolizumab  </w:t>
      </w:r>
      <w:r>
        <w:rPr>
          <w:rFonts w:asciiTheme="minorHAnsi" w:hAnsiTheme="minorHAnsi" w:cstheme="minorHAnsi"/>
          <w:sz w:val="20"/>
          <w:lang w:val="de-DE"/>
        </w:rPr>
        <w:tab/>
      </w:r>
      <w:r>
        <w:rPr>
          <w:rFonts w:asciiTheme="minorHAnsi" w:hAnsiTheme="minorHAnsi" w:cstheme="minorHAnsi"/>
          <w:sz w:val="20"/>
          <w:lang w:val="de-DE"/>
        </w:rPr>
        <w:tab/>
        <w:t xml:space="preserve">       400mg                                        i.v. </w:t>
      </w:r>
      <w:r>
        <w:rPr>
          <w:rFonts w:asciiTheme="minorHAnsi" w:hAnsiTheme="minorHAnsi" w:cstheme="minorHAnsi"/>
          <w:sz w:val="20"/>
          <w:lang w:val="de-DE"/>
        </w:rPr>
        <w:tab/>
      </w:r>
      <w:r>
        <w:rPr>
          <w:rFonts w:asciiTheme="minorHAnsi" w:hAnsiTheme="minorHAnsi" w:cstheme="minorHAnsi"/>
          <w:sz w:val="20"/>
          <w:lang w:val="de-DE"/>
        </w:rPr>
        <w:tab/>
        <w:t xml:space="preserve">                  1</w:t>
      </w:r>
    </w:p>
    <w:p w14:paraId="37AC0C1C" w14:textId="77777777" w:rsidR="00371188" w:rsidRDefault="00371188" w:rsidP="00371188">
      <w:pPr>
        <w:spacing w:line="240" w:lineRule="auto"/>
        <w:jc w:val="left"/>
        <w:rPr>
          <w:rFonts w:asciiTheme="minorHAnsi" w:hAnsiTheme="minorHAnsi" w:cstheme="minorHAnsi"/>
          <w:sz w:val="20"/>
          <w:lang w:val="de-DE"/>
        </w:rPr>
      </w:pPr>
      <w:r>
        <w:rPr>
          <w:rFonts w:asciiTheme="minorHAnsi" w:hAnsiTheme="minorHAnsi" w:cstheme="minorHAnsi"/>
          <w:sz w:val="20"/>
          <w:lang w:val="de-DE"/>
        </w:rPr>
        <w:t xml:space="preserve">Wiederholung Tag 43  </w:t>
      </w:r>
    </w:p>
    <w:p w14:paraId="5E595B59" w14:textId="77777777" w:rsidR="00371188" w:rsidRDefault="00371188" w:rsidP="00371188">
      <w:pPr>
        <w:spacing w:line="240" w:lineRule="auto"/>
        <w:jc w:val="left"/>
        <w:rPr>
          <w:rFonts w:asciiTheme="minorHAnsi" w:hAnsiTheme="minorHAnsi" w:cstheme="minorHAnsi"/>
          <w:sz w:val="20"/>
          <w:lang w:val="de-DE"/>
        </w:rPr>
      </w:pPr>
    </w:p>
    <w:p w14:paraId="2512429F" w14:textId="77777777" w:rsidR="00371188" w:rsidRDefault="00371188" w:rsidP="00371188">
      <w:pPr>
        <w:spacing w:line="240" w:lineRule="auto"/>
        <w:jc w:val="left"/>
        <w:rPr>
          <w:rFonts w:asciiTheme="minorHAnsi" w:hAnsiTheme="minorHAnsi" w:cstheme="minorHAnsi"/>
          <w:sz w:val="20"/>
          <w:lang w:val="de-DE"/>
        </w:rPr>
      </w:pPr>
    </w:p>
    <w:p w14:paraId="489286B5" w14:textId="77777777" w:rsidR="00371188" w:rsidRDefault="00371188" w:rsidP="00371188">
      <w:pPr>
        <w:spacing w:line="240" w:lineRule="auto"/>
        <w:jc w:val="left"/>
        <w:rPr>
          <w:rFonts w:asciiTheme="minorHAnsi" w:hAnsiTheme="minorHAnsi" w:cstheme="minorHAnsi"/>
          <w:b/>
          <w:szCs w:val="22"/>
          <w:lang w:val="de-DE"/>
        </w:rPr>
      </w:pPr>
      <w:r w:rsidRPr="004B37DE">
        <w:rPr>
          <w:rFonts w:asciiTheme="minorHAnsi" w:hAnsiTheme="minorHAnsi" w:cstheme="minorHAnsi"/>
          <w:b/>
          <w:szCs w:val="22"/>
          <w:lang w:val="de-DE"/>
        </w:rPr>
        <w:t>Pembrolizumab-GVD</w:t>
      </w:r>
      <w:r w:rsidRPr="00B43AE7">
        <w:rPr>
          <w:rFonts w:asciiTheme="minorHAnsi" w:hAnsiTheme="minorHAnsi" w:cstheme="minorHAnsi"/>
          <w:b/>
          <w:szCs w:val="22"/>
          <w:vertAlign w:val="superscript"/>
          <w:lang w:val="de-DE"/>
        </w:rPr>
        <w:t>13</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358"/>
        <w:gridCol w:w="1358"/>
        <w:gridCol w:w="1561"/>
        <w:gridCol w:w="1588"/>
        <w:gridCol w:w="1659"/>
      </w:tblGrid>
      <w:tr w:rsidR="00371188" w:rsidRPr="00203D9A" w14:paraId="4ECEE9CC" w14:textId="77777777" w:rsidTr="009B5B05">
        <w:tc>
          <w:tcPr>
            <w:tcW w:w="1858" w:type="dxa"/>
            <w:tcBorders>
              <w:bottom w:val="single" w:sz="4" w:space="0" w:color="auto"/>
            </w:tcBorders>
          </w:tcPr>
          <w:p w14:paraId="3846A964"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Medikament</w:t>
            </w:r>
          </w:p>
        </w:tc>
        <w:tc>
          <w:tcPr>
            <w:tcW w:w="1358" w:type="dxa"/>
            <w:tcBorders>
              <w:bottom w:val="single" w:sz="4" w:space="0" w:color="auto"/>
            </w:tcBorders>
          </w:tcPr>
          <w:p w14:paraId="09DD40CA"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p>
        </w:tc>
        <w:tc>
          <w:tcPr>
            <w:tcW w:w="1358" w:type="dxa"/>
            <w:tcBorders>
              <w:bottom w:val="single" w:sz="4" w:space="0" w:color="auto"/>
            </w:tcBorders>
          </w:tcPr>
          <w:p w14:paraId="080B4899"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p>
        </w:tc>
        <w:tc>
          <w:tcPr>
            <w:tcW w:w="1561" w:type="dxa"/>
            <w:tcBorders>
              <w:bottom w:val="single" w:sz="4" w:space="0" w:color="auto"/>
            </w:tcBorders>
          </w:tcPr>
          <w:p w14:paraId="33ECC670"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Dosis</w:t>
            </w:r>
          </w:p>
        </w:tc>
        <w:tc>
          <w:tcPr>
            <w:tcW w:w="1588" w:type="dxa"/>
            <w:tcBorders>
              <w:bottom w:val="single" w:sz="4" w:space="0" w:color="auto"/>
            </w:tcBorders>
          </w:tcPr>
          <w:p w14:paraId="1D857AA6"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Route</w:t>
            </w:r>
          </w:p>
        </w:tc>
        <w:tc>
          <w:tcPr>
            <w:tcW w:w="1659" w:type="dxa"/>
            <w:tcBorders>
              <w:bottom w:val="single" w:sz="4" w:space="0" w:color="auto"/>
            </w:tcBorders>
          </w:tcPr>
          <w:p w14:paraId="24BF027B"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Schema</w:t>
            </w:r>
          </w:p>
        </w:tc>
      </w:tr>
    </w:tbl>
    <w:p w14:paraId="72EC0B07" w14:textId="77777777" w:rsidR="00371188" w:rsidRDefault="00371188" w:rsidP="00371188">
      <w:pPr>
        <w:spacing w:line="240" w:lineRule="auto"/>
        <w:jc w:val="left"/>
        <w:rPr>
          <w:rFonts w:asciiTheme="minorHAnsi" w:hAnsiTheme="minorHAnsi" w:cstheme="minorHAnsi"/>
          <w:sz w:val="20"/>
          <w:lang w:val="de-DE"/>
        </w:rPr>
      </w:pPr>
      <w:r w:rsidRPr="00B43AE7">
        <w:rPr>
          <w:rFonts w:asciiTheme="minorHAnsi" w:hAnsiTheme="minorHAnsi" w:cstheme="minorHAnsi"/>
          <w:sz w:val="20"/>
          <w:lang w:val="de-DE"/>
        </w:rPr>
        <w:t>Doxorubicin</w:t>
      </w:r>
      <w:r>
        <w:rPr>
          <w:rFonts w:asciiTheme="minorHAnsi" w:hAnsiTheme="minorHAnsi" w:cstheme="minorHAnsi"/>
          <w:sz w:val="20"/>
          <w:lang w:val="de-DE"/>
        </w:rPr>
        <w:t xml:space="preserve"> pegyliert liposomal   (Caelyx)                           15mg/m²</w:t>
      </w:r>
      <w:r>
        <w:rPr>
          <w:rFonts w:asciiTheme="minorHAnsi" w:hAnsiTheme="minorHAnsi" w:cstheme="minorHAnsi"/>
          <w:sz w:val="20"/>
          <w:lang w:val="de-DE"/>
        </w:rPr>
        <w:tab/>
      </w:r>
      <w:r>
        <w:rPr>
          <w:rFonts w:asciiTheme="minorHAnsi" w:hAnsiTheme="minorHAnsi" w:cstheme="minorHAnsi"/>
          <w:sz w:val="20"/>
          <w:lang w:val="de-DE"/>
        </w:rPr>
        <w:tab/>
        <w:t>i.v.</w:t>
      </w:r>
      <w:r>
        <w:rPr>
          <w:rFonts w:asciiTheme="minorHAnsi" w:hAnsiTheme="minorHAnsi" w:cstheme="minorHAnsi"/>
          <w:sz w:val="20"/>
          <w:lang w:val="de-DE"/>
        </w:rPr>
        <w:tab/>
        <w:t xml:space="preserve">                1,8</w:t>
      </w:r>
    </w:p>
    <w:p w14:paraId="646FF62A" w14:textId="77777777" w:rsidR="00371188" w:rsidRDefault="00371188" w:rsidP="00371188">
      <w:pPr>
        <w:spacing w:line="240" w:lineRule="auto"/>
        <w:jc w:val="left"/>
        <w:rPr>
          <w:rFonts w:asciiTheme="minorHAnsi" w:hAnsiTheme="minorHAnsi" w:cstheme="minorHAnsi"/>
          <w:sz w:val="20"/>
          <w:lang w:val="de-DE"/>
        </w:rPr>
      </w:pPr>
      <w:r>
        <w:rPr>
          <w:rFonts w:asciiTheme="minorHAnsi" w:hAnsiTheme="minorHAnsi" w:cstheme="minorHAnsi"/>
          <w:sz w:val="20"/>
          <w:lang w:val="de-DE"/>
        </w:rPr>
        <w:t>Gemcitabine</w:t>
      </w:r>
      <w:r>
        <w:rPr>
          <w:rFonts w:asciiTheme="minorHAnsi" w:hAnsiTheme="minorHAnsi" w:cstheme="minorHAnsi"/>
          <w:sz w:val="20"/>
          <w:lang w:val="de-DE"/>
        </w:rPr>
        <w:tab/>
      </w:r>
      <w:r>
        <w:rPr>
          <w:rFonts w:asciiTheme="minorHAnsi" w:hAnsiTheme="minorHAnsi" w:cstheme="minorHAnsi"/>
          <w:sz w:val="20"/>
          <w:lang w:val="de-DE"/>
        </w:rPr>
        <w:tab/>
      </w:r>
      <w:r>
        <w:rPr>
          <w:rFonts w:asciiTheme="minorHAnsi" w:hAnsiTheme="minorHAnsi" w:cstheme="minorHAnsi"/>
          <w:sz w:val="20"/>
          <w:lang w:val="de-DE"/>
        </w:rPr>
        <w:tab/>
      </w:r>
      <w:r>
        <w:rPr>
          <w:rFonts w:asciiTheme="minorHAnsi" w:hAnsiTheme="minorHAnsi" w:cstheme="minorHAnsi"/>
          <w:sz w:val="20"/>
          <w:lang w:val="de-DE"/>
        </w:rPr>
        <w:tab/>
        <w:t xml:space="preserve">                  1000mg/m²</w:t>
      </w:r>
      <w:r>
        <w:rPr>
          <w:rFonts w:asciiTheme="minorHAnsi" w:hAnsiTheme="minorHAnsi" w:cstheme="minorHAnsi"/>
          <w:sz w:val="20"/>
          <w:lang w:val="de-DE"/>
        </w:rPr>
        <w:tab/>
      </w:r>
      <w:r>
        <w:rPr>
          <w:rFonts w:asciiTheme="minorHAnsi" w:hAnsiTheme="minorHAnsi" w:cstheme="minorHAnsi"/>
          <w:sz w:val="20"/>
          <w:lang w:val="de-DE"/>
        </w:rPr>
        <w:tab/>
        <w:t>i.v.</w:t>
      </w:r>
      <w:r>
        <w:rPr>
          <w:rFonts w:asciiTheme="minorHAnsi" w:hAnsiTheme="minorHAnsi" w:cstheme="minorHAnsi"/>
          <w:sz w:val="20"/>
          <w:lang w:val="de-DE"/>
        </w:rPr>
        <w:tab/>
      </w:r>
      <w:r>
        <w:rPr>
          <w:rFonts w:asciiTheme="minorHAnsi" w:hAnsiTheme="minorHAnsi" w:cstheme="minorHAnsi"/>
          <w:sz w:val="20"/>
          <w:lang w:val="de-DE"/>
        </w:rPr>
        <w:tab/>
        <w:t>1,8</w:t>
      </w:r>
    </w:p>
    <w:p w14:paraId="36439561" w14:textId="77777777" w:rsidR="00371188" w:rsidRDefault="00371188" w:rsidP="00371188">
      <w:pPr>
        <w:spacing w:line="240" w:lineRule="auto"/>
        <w:jc w:val="left"/>
        <w:rPr>
          <w:rFonts w:asciiTheme="minorHAnsi" w:hAnsiTheme="minorHAnsi" w:cstheme="minorHAnsi"/>
          <w:sz w:val="20"/>
          <w:lang w:val="de-DE"/>
        </w:rPr>
      </w:pPr>
      <w:r w:rsidRPr="000F0D91">
        <w:rPr>
          <w:rFonts w:asciiTheme="minorHAnsi" w:hAnsiTheme="minorHAnsi" w:cstheme="minorHAnsi"/>
          <w:sz w:val="20"/>
          <w:lang w:val="de-DE"/>
        </w:rPr>
        <w:t xml:space="preserve">Vinorelbine  </w:t>
      </w:r>
      <w:r w:rsidRPr="000F0D91">
        <w:rPr>
          <w:rFonts w:asciiTheme="minorHAnsi" w:hAnsiTheme="minorHAnsi" w:cstheme="minorHAnsi"/>
          <w:sz w:val="20"/>
          <w:lang w:val="de-DE"/>
        </w:rPr>
        <w:tab/>
      </w:r>
      <w:r w:rsidRPr="000F0D91">
        <w:rPr>
          <w:rFonts w:asciiTheme="minorHAnsi" w:hAnsiTheme="minorHAnsi" w:cstheme="minorHAnsi"/>
          <w:sz w:val="20"/>
          <w:lang w:val="de-DE"/>
        </w:rPr>
        <w:tab/>
      </w:r>
      <w:r w:rsidRPr="000F0D91">
        <w:rPr>
          <w:rFonts w:asciiTheme="minorHAnsi" w:hAnsiTheme="minorHAnsi" w:cstheme="minorHAnsi"/>
          <w:sz w:val="20"/>
          <w:lang w:val="de-DE"/>
        </w:rPr>
        <w:tab/>
        <w:t xml:space="preserve">       </w:t>
      </w:r>
      <w:r w:rsidRPr="000F0D91">
        <w:rPr>
          <w:rFonts w:asciiTheme="minorHAnsi" w:hAnsiTheme="minorHAnsi" w:cstheme="minorHAnsi"/>
          <w:sz w:val="20"/>
          <w:lang w:val="de-DE"/>
        </w:rPr>
        <w:tab/>
        <w:t xml:space="preserve">                      20mg/m²</w:t>
      </w:r>
      <w:r w:rsidRPr="000F0D91">
        <w:rPr>
          <w:rFonts w:asciiTheme="minorHAnsi" w:hAnsiTheme="minorHAnsi" w:cstheme="minorHAnsi"/>
          <w:sz w:val="20"/>
          <w:lang w:val="de-DE"/>
        </w:rPr>
        <w:tab/>
      </w:r>
      <w:r w:rsidRPr="000F0D91">
        <w:rPr>
          <w:rFonts w:asciiTheme="minorHAnsi" w:hAnsiTheme="minorHAnsi" w:cstheme="minorHAnsi"/>
          <w:sz w:val="20"/>
          <w:lang w:val="de-DE"/>
        </w:rPr>
        <w:tab/>
        <w:t>i.v.</w:t>
      </w:r>
      <w:r w:rsidRPr="000F0D91">
        <w:rPr>
          <w:rFonts w:asciiTheme="minorHAnsi" w:hAnsiTheme="minorHAnsi" w:cstheme="minorHAnsi"/>
          <w:sz w:val="20"/>
          <w:lang w:val="de-DE"/>
        </w:rPr>
        <w:tab/>
      </w:r>
      <w:r w:rsidRPr="000F0D91">
        <w:rPr>
          <w:rFonts w:asciiTheme="minorHAnsi" w:hAnsiTheme="minorHAnsi" w:cstheme="minorHAnsi"/>
          <w:sz w:val="20"/>
          <w:lang w:val="de-DE"/>
        </w:rPr>
        <w:tab/>
      </w:r>
      <w:r>
        <w:rPr>
          <w:rFonts w:asciiTheme="minorHAnsi" w:hAnsiTheme="minorHAnsi" w:cstheme="minorHAnsi"/>
          <w:sz w:val="20"/>
          <w:lang w:val="de-DE"/>
        </w:rPr>
        <w:t>1,8</w:t>
      </w:r>
    </w:p>
    <w:p w14:paraId="59C68832" w14:textId="77777777" w:rsidR="00371188" w:rsidRDefault="00371188" w:rsidP="00371188">
      <w:pPr>
        <w:spacing w:line="240" w:lineRule="auto"/>
        <w:jc w:val="left"/>
        <w:rPr>
          <w:rFonts w:asciiTheme="minorHAnsi" w:hAnsiTheme="minorHAnsi" w:cstheme="minorHAnsi"/>
          <w:sz w:val="20"/>
          <w:lang w:val="de-DE"/>
        </w:rPr>
      </w:pPr>
      <w:r>
        <w:rPr>
          <w:rFonts w:asciiTheme="minorHAnsi" w:hAnsiTheme="minorHAnsi" w:cstheme="minorHAnsi"/>
          <w:sz w:val="20"/>
          <w:lang w:val="de-DE"/>
        </w:rPr>
        <w:t>Pembrolizumab</w:t>
      </w:r>
      <w:r>
        <w:rPr>
          <w:rFonts w:asciiTheme="minorHAnsi" w:hAnsiTheme="minorHAnsi" w:cstheme="minorHAnsi"/>
          <w:sz w:val="20"/>
          <w:lang w:val="de-DE"/>
        </w:rPr>
        <w:tab/>
        <w:t xml:space="preserve">  </w:t>
      </w:r>
      <w:r>
        <w:rPr>
          <w:rFonts w:asciiTheme="minorHAnsi" w:hAnsiTheme="minorHAnsi" w:cstheme="minorHAnsi"/>
          <w:sz w:val="20"/>
          <w:lang w:val="de-DE"/>
        </w:rPr>
        <w:tab/>
      </w:r>
      <w:r>
        <w:rPr>
          <w:rFonts w:asciiTheme="minorHAnsi" w:hAnsiTheme="minorHAnsi" w:cstheme="minorHAnsi"/>
          <w:sz w:val="20"/>
          <w:lang w:val="de-DE"/>
        </w:rPr>
        <w:tab/>
        <w:t xml:space="preserve">                </w:t>
      </w:r>
      <w:r>
        <w:rPr>
          <w:rFonts w:asciiTheme="minorHAnsi" w:hAnsiTheme="minorHAnsi" w:cstheme="minorHAnsi"/>
          <w:sz w:val="20"/>
          <w:lang w:val="de-DE"/>
        </w:rPr>
        <w:tab/>
        <w:t xml:space="preserve">      200mg </w:t>
      </w:r>
      <w:r>
        <w:rPr>
          <w:rFonts w:asciiTheme="minorHAnsi" w:hAnsiTheme="minorHAnsi" w:cstheme="minorHAnsi"/>
          <w:sz w:val="20"/>
          <w:lang w:val="de-DE"/>
        </w:rPr>
        <w:tab/>
      </w:r>
      <w:r>
        <w:rPr>
          <w:rFonts w:asciiTheme="minorHAnsi" w:hAnsiTheme="minorHAnsi" w:cstheme="minorHAnsi"/>
          <w:sz w:val="20"/>
          <w:lang w:val="de-DE"/>
        </w:rPr>
        <w:tab/>
        <w:t>i.v.</w:t>
      </w:r>
      <w:r>
        <w:rPr>
          <w:rFonts w:asciiTheme="minorHAnsi" w:hAnsiTheme="minorHAnsi" w:cstheme="minorHAnsi"/>
          <w:sz w:val="20"/>
          <w:lang w:val="de-DE"/>
        </w:rPr>
        <w:tab/>
      </w:r>
      <w:r>
        <w:rPr>
          <w:rFonts w:asciiTheme="minorHAnsi" w:hAnsiTheme="minorHAnsi" w:cstheme="minorHAnsi"/>
          <w:sz w:val="20"/>
          <w:lang w:val="de-DE"/>
        </w:rPr>
        <w:tab/>
        <w:t>1</w:t>
      </w:r>
    </w:p>
    <w:p w14:paraId="3063DDD3" w14:textId="77777777" w:rsidR="00371188" w:rsidRPr="00B43AE7" w:rsidRDefault="00371188" w:rsidP="00371188">
      <w:pPr>
        <w:spacing w:line="240" w:lineRule="auto"/>
        <w:jc w:val="left"/>
        <w:rPr>
          <w:rFonts w:asciiTheme="minorHAnsi" w:hAnsiTheme="minorHAnsi" w:cstheme="minorHAnsi"/>
          <w:sz w:val="20"/>
          <w:lang w:val="de-DE"/>
        </w:rPr>
      </w:pPr>
      <w:r>
        <w:rPr>
          <w:rFonts w:asciiTheme="minorHAnsi" w:hAnsiTheme="minorHAnsi" w:cstheme="minorHAnsi"/>
          <w:sz w:val="20"/>
          <w:lang w:val="de-DE"/>
        </w:rPr>
        <w:t>Wiederholung Tag 21</w:t>
      </w:r>
    </w:p>
    <w:p w14:paraId="0241C491" w14:textId="77777777" w:rsidR="00371188" w:rsidRPr="00201025" w:rsidRDefault="00371188" w:rsidP="00371188">
      <w:pPr>
        <w:spacing w:line="240" w:lineRule="auto"/>
        <w:jc w:val="left"/>
        <w:rPr>
          <w:rFonts w:asciiTheme="minorHAnsi" w:hAnsiTheme="minorHAnsi" w:cstheme="minorHAnsi"/>
          <w:sz w:val="20"/>
          <w:lang w:val="de-DE"/>
        </w:rPr>
      </w:pPr>
    </w:p>
    <w:p w14:paraId="301EAB25" w14:textId="77777777" w:rsidR="00371188" w:rsidRDefault="00371188" w:rsidP="00371188">
      <w:pPr>
        <w:spacing w:line="240" w:lineRule="auto"/>
        <w:jc w:val="left"/>
        <w:rPr>
          <w:rFonts w:asciiTheme="minorHAnsi" w:hAnsiTheme="minorHAnsi" w:cstheme="minorHAnsi"/>
          <w:sz w:val="20"/>
          <w:lang w:val="de-DE"/>
        </w:rPr>
      </w:pPr>
    </w:p>
    <w:p w14:paraId="23987453" w14:textId="77777777" w:rsidR="00371188" w:rsidRPr="004B37DE" w:rsidRDefault="00371188" w:rsidP="00371188">
      <w:pPr>
        <w:pStyle w:val="Textkrper-Einzug2"/>
        <w:tabs>
          <w:tab w:val="left" w:pos="709"/>
          <w:tab w:val="left" w:pos="1418"/>
          <w:tab w:val="left" w:pos="2127"/>
          <w:tab w:val="left" w:pos="2836"/>
          <w:tab w:val="left" w:pos="3567"/>
        </w:tabs>
        <w:spacing w:line="276" w:lineRule="auto"/>
        <w:ind w:left="0"/>
        <w:jc w:val="both"/>
        <w:rPr>
          <w:rFonts w:asciiTheme="minorHAnsi" w:hAnsiTheme="minorHAnsi" w:cstheme="minorHAnsi"/>
          <w:b/>
          <w:szCs w:val="22"/>
          <w:lang w:val="de-DE"/>
        </w:rPr>
      </w:pPr>
      <w:r w:rsidRPr="004B37DE">
        <w:rPr>
          <w:rFonts w:asciiTheme="minorHAnsi" w:hAnsiTheme="minorHAnsi" w:cstheme="minorHAnsi"/>
          <w:b/>
          <w:szCs w:val="22"/>
          <w:lang w:val="de-DE"/>
        </w:rPr>
        <w:t>Nivolumab</w:t>
      </w:r>
      <w:r w:rsidRPr="00DC1AD4">
        <w:rPr>
          <w:rFonts w:asciiTheme="minorHAnsi" w:hAnsiTheme="minorHAnsi" w:cstheme="minorHAnsi"/>
          <w:b/>
          <w:szCs w:val="22"/>
          <w:vertAlign w:val="superscript"/>
          <w:lang w:val="de-DE"/>
        </w:rPr>
        <w:t>14</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358"/>
        <w:gridCol w:w="1358"/>
        <w:gridCol w:w="1561"/>
        <w:gridCol w:w="1588"/>
        <w:gridCol w:w="1659"/>
      </w:tblGrid>
      <w:tr w:rsidR="00371188" w:rsidRPr="00203D9A" w14:paraId="281CCE1C" w14:textId="77777777" w:rsidTr="009B5B05">
        <w:tc>
          <w:tcPr>
            <w:tcW w:w="1858" w:type="dxa"/>
            <w:tcBorders>
              <w:bottom w:val="single" w:sz="4" w:space="0" w:color="auto"/>
            </w:tcBorders>
          </w:tcPr>
          <w:p w14:paraId="2AB3626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Medikament</w:t>
            </w:r>
          </w:p>
        </w:tc>
        <w:tc>
          <w:tcPr>
            <w:tcW w:w="1358" w:type="dxa"/>
            <w:tcBorders>
              <w:bottom w:val="single" w:sz="4" w:space="0" w:color="auto"/>
            </w:tcBorders>
          </w:tcPr>
          <w:p w14:paraId="3ED1EEFE"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p>
        </w:tc>
        <w:tc>
          <w:tcPr>
            <w:tcW w:w="1358" w:type="dxa"/>
            <w:tcBorders>
              <w:bottom w:val="single" w:sz="4" w:space="0" w:color="auto"/>
            </w:tcBorders>
          </w:tcPr>
          <w:p w14:paraId="16CA524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p>
        </w:tc>
        <w:tc>
          <w:tcPr>
            <w:tcW w:w="1561" w:type="dxa"/>
            <w:tcBorders>
              <w:bottom w:val="single" w:sz="4" w:space="0" w:color="auto"/>
            </w:tcBorders>
          </w:tcPr>
          <w:p w14:paraId="6AC24221"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Dosis</w:t>
            </w:r>
          </w:p>
        </w:tc>
        <w:tc>
          <w:tcPr>
            <w:tcW w:w="1588" w:type="dxa"/>
            <w:tcBorders>
              <w:bottom w:val="single" w:sz="4" w:space="0" w:color="auto"/>
            </w:tcBorders>
          </w:tcPr>
          <w:p w14:paraId="396FE6DF"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Route</w:t>
            </w:r>
          </w:p>
        </w:tc>
        <w:tc>
          <w:tcPr>
            <w:tcW w:w="1659" w:type="dxa"/>
            <w:tcBorders>
              <w:bottom w:val="single" w:sz="4" w:space="0" w:color="auto"/>
            </w:tcBorders>
          </w:tcPr>
          <w:p w14:paraId="14F8CEA8" w14:textId="77777777" w:rsidR="00371188" w:rsidRPr="00203D9A" w:rsidRDefault="00371188" w:rsidP="009B5B05">
            <w:pPr>
              <w:pStyle w:val="Textkrper-Einzug2"/>
              <w:tabs>
                <w:tab w:val="left" w:pos="709"/>
                <w:tab w:val="left" w:pos="1418"/>
                <w:tab w:val="left" w:pos="2127"/>
                <w:tab w:val="left" w:pos="2836"/>
                <w:tab w:val="left" w:pos="3567"/>
              </w:tabs>
              <w:spacing w:after="0" w:line="240" w:lineRule="auto"/>
              <w:ind w:left="0"/>
              <w:jc w:val="both"/>
              <w:rPr>
                <w:rFonts w:asciiTheme="minorHAnsi" w:hAnsiTheme="minorHAnsi" w:cstheme="minorHAnsi"/>
                <w:b/>
                <w:sz w:val="20"/>
                <w:lang w:val="de-DE"/>
              </w:rPr>
            </w:pPr>
            <w:r w:rsidRPr="00203D9A">
              <w:rPr>
                <w:rFonts w:asciiTheme="minorHAnsi" w:hAnsiTheme="minorHAnsi" w:cstheme="minorHAnsi"/>
                <w:b/>
                <w:sz w:val="20"/>
                <w:lang w:val="de-DE"/>
              </w:rPr>
              <w:t>Schema</w:t>
            </w:r>
          </w:p>
        </w:tc>
      </w:tr>
    </w:tbl>
    <w:p w14:paraId="741BE228" w14:textId="77777777" w:rsidR="00371188" w:rsidRDefault="00371188" w:rsidP="00371188">
      <w:pPr>
        <w:spacing w:line="240" w:lineRule="auto"/>
        <w:jc w:val="left"/>
        <w:rPr>
          <w:rFonts w:asciiTheme="minorHAnsi" w:hAnsiTheme="minorHAnsi" w:cstheme="minorHAnsi"/>
          <w:sz w:val="20"/>
          <w:lang w:val="de-DE"/>
        </w:rPr>
      </w:pPr>
      <w:r w:rsidRPr="00C74156">
        <w:rPr>
          <w:rFonts w:asciiTheme="minorHAnsi" w:hAnsiTheme="minorHAnsi" w:cstheme="minorHAnsi"/>
          <w:sz w:val="20"/>
          <w:lang w:val="en-GB"/>
        </w:rPr>
        <w:t xml:space="preserve">Nivolumab </w:t>
      </w:r>
      <w:r w:rsidRPr="00C74156">
        <w:rPr>
          <w:rFonts w:asciiTheme="minorHAnsi" w:hAnsiTheme="minorHAnsi" w:cstheme="minorHAnsi"/>
          <w:sz w:val="20"/>
          <w:lang w:val="en-GB"/>
        </w:rPr>
        <w:tab/>
      </w:r>
      <w:r w:rsidRPr="00C74156">
        <w:rPr>
          <w:rFonts w:asciiTheme="minorHAnsi" w:hAnsiTheme="minorHAnsi" w:cstheme="minorHAnsi"/>
          <w:sz w:val="20"/>
          <w:lang w:val="en-GB"/>
        </w:rPr>
        <w:tab/>
      </w:r>
      <w:r w:rsidRPr="00C74156">
        <w:rPr>
          <w:rFonts w:asciiTheme="minorHAnsi" w:hAnsiTheme="minorHAnsi" w:cstheme="minorHAnsi"/>
          <w:sz w:val="20"/>
          <w:lang w:val="en-GB"/>
        </w:rPr>
        <w:tab/>
      </w:r>
      <w:r w:rsidRPr="00C74156">
        <w:rPr>
          <w:rFonts w:asciiTheme="minorHAnsi" w:hAnsiTheme="minorHAnsi" w:cstheme="minorHAnsi"/>
          <w:sz w:val="20"/>
          <w:lang w:val="en-GB"/>
        </w:rPr>
        <w:tab/>
        <w:t xml:space="preserve">       </w:t>
      </w:r>
      <w:r w:rsidRPr="00C74156">
        <w:rPr>
          <w:rFonts w:asciiTheme="minorHAnsi" w:hAnsiTheme="minorHAnsi" w:cstheme="minorHAnsi"/>
          <w:sz w:val="20"/>
          <w:lang w:val="en-GB"/>
        </w:rPr>
        <w:tab/>
      </w:r>
      <w:r>
        <w:rPr>
          <w:rFonts w:asciiTheme="minorHAnsi" w:hAnsiTheme="minorHAnsi" w:cstheme="minorHAnsi"/>
          <w:sz w:val="20"/>
          <w:lang w:val="en-GB"/>
        </w:rPr>
        <w:t>240mg</w:t>
      </w:r>
      <w:r w:rsidRPr="00C74156">
        <w:rPr>
          <w:rFonts w:asciiTheme="minorHAnsi" w:hAnsiTheme="minorHAnsi" w:cstheme="minorHAnsi"/>
          <w:sz w:val="20"/>
          <w:lang w:val="en-GB"/>
        </w:rPr>
        <w:tab/>
        <w:t xml:space="preserve"> </w:t>
      </w:r>
      <w:r w:rsidRPr="00C74156">
        <w:rPr>
          <w:rFonts w:asciiTheme="minorHAnsi" w:hAnsiTheme="minorHAnsi" w:cstheme="minorHAnsi"/>
          <w:sz w:val="20"/>
          <w:lang w:val="en-GB"/>
        </w:rPr>
        <w:tab/>
        <w:t xml:space="preserve">i.v. </w:t>
      </w:r>
      <w:r w:rsidRPr="00C74156">
        <w:rPr>
          <w:rFonts w:asciiTheme="minorHAnsi" w:hAnsiTheme="minorHAnsi" w:cstheme="minorHAnsi"/>
          <w:sz w:val="20"/>
          <w:lang w:val="en-GB"/>
        </w:rPr>
        <w:tab/>
      </w:r>
      <w:r w:rsidRPr="00C74156">
        <w:rPr>
          <w:rFonts w:asciiTheme="minorHAnsi" w:hAnsiTheme="minorHAnsi" w:cstheme="minorHAnsi"/>
          <w:sz w:val="20"/>
          <w:lang w:val="en-GB"/>
        </w:rPr>
        <w:tab/>
      </w:r>
      <w:r>
        <w:rPr>
          <w:rFonts w:asciiTheme="minorHAnsi" w:hAnsiTheme="minorHAnsi" w:cstheme="minorHAnsi"/>
          <w:sz w:val="20"/>
          <w:lang w:val="de-DE"/>
        </w:rPr>
        <w:t>1</w:t>
      </w:r>
    </w:p>
    <w:p w14:paraId="6CC01E80" w14:textId="77777777" w:rsidR="00371188" w:rsidRDefault="00371188" w:rsidP="00371188">
      <w:pPr>
        <w:spacing w:line="240" w:lineRule="auto"/>
        <w:jc w:val="left"/>
        <w:rPr>
          <w:rFonts w:asciiTheme="minorHAnsi" w:hAnsiTheme="minorHAnsi" w:cstheme="minorHAnsi"/>
          <w:sz w:val="20"/>
          <w:lang w:val="de-DE"/>
        </w:rPr>
      </w:pPr>
      <w:r>
        <w:rPr>
          <w:rFonts w:asciiTheme="minorHAnsi" w:hAnsiTheme="minorHAnsi" w:cstheme="minorHAnsi"/>
          <w:sz w:val="20"/>
          <w:lang w:val="de-DE"/>
        </w:rPr>
        <w:t>Wiederholung Tag 21</w:t>
      </w:r>
    </w:p>
    <w:p w14:paraId="215F0C03" w14:textId="77777777" w:rsidR="00371188" w:rsidRDefault="00371188" w:rsidP="00371188">
      <w:pPr>
        <w:spacing w:line="240" w:lineRule="auto"/>
        <w:jc w:val="left"/>
        <w:rPr>
          <w:rFonts w:asciiTheme="minorHAnsi" w:hAnsiTheme="minorHAnsi" w:cstheme="minorHAnsi"/>
          <w:sz w:val="20"/>
          <w:lang w:val="de-DE"/>
        </w:rPr>
      </w:pPr>
    </w:p>
    <w:p w14:paraId="565C9E23" w14:textId="77777777" w:rsidR="00371188" w:rsidRDefault="00371188" w:rsidP="00371188">
      <w:pPr>
        <w:spacing w:line="240" w:lineRule="auto"/>
        <w:jc w:val="left"/>
        <w:rPr>
          <w:rFonts w:asciiTheme="minorHAnsi" w:hAnsiTheme="minorHAnsi" w:cstheme="minorHAnsi"/>
          <w:sz w:val="20"/>
          <w:lang w:val="de-DE"/>
        </w:rPr>
      </w:pPr>
    </w:p>
    <w:p w14:paraId="3A2B96C2" w14:textId="77777777" w:rsidR="00371188" w:rsidRDefault="00371188" w:rsidP="00371188">
      <w:pPr>
        <w:spacing w:line="240" w:lineRule="auto"/>
        <w:jc w:val="left"/>
        <w:rPr>
          <w:rFonts w:asciiTheme="minorHAnsi" w:hAnsiTheme="minorHAnsi" w:cstheme="minorHAnsi"/>
          <w:sz w:val="20"/>
          <w:lang w:val="de-DE"/>
        </w:rPr>
      </w:pPr>
    </w:p>
    <w:p w14:paraId="3543557D" w14:textId="77777777" w:rsidR="00371188" w:rsidRDefault="00371188" w:rsidP="00371188">
      <w:pPr>
        <w:spacing w:line="240" w:lineRule="auto"/>
        <w:jc w:val="left"/>
        <w:rPr>
          <w:rFonts w:asciiTheme="minorHAnsi" w:hAnsiTheme="minorHAnsi" w:cstheme="minorHAnsi"/>
          <w:sz w:val="20"/>
          <w:lang w:val="de-DE"/>
        </w:rPr>
      </w:pPr>
    </w:p>
    <w:p w14:paraId="73335B0C" w14:textId="77777777" w:rsidR="00371188" w:rsidRDefault="00371188" w:rsidP="00371188">
      <w:pPr>
        <w:spacing w:line="240" w:lineRule="auto"/>
        <w:jc w:val="left"/>
        <w:rPr>
          <w:rFonts w:asciiTheme="minorHAnsi" w:hAnsiTheme="minorHAnsi" w:cstheme="minorHAnsi"/>
          <w:sz w:val="20"/>
          <w:lang w:val="de-DE"/>
        </w:rPr>
      </w:pPr>
    </w:p>
    <w:p w14:paraId="1438D5DF" w14:textId="77777777" w:rsidR="00371188" w:rsidRDefault="00371188" w:rsidP="00371188">
      <w:pPr>
        <w:spacing w:line="240" w:lineRule="auto"/>
        <w:jc w:val="left"/>
        <w:rPr>
          <w:rFonts w:asciiTheme="minorHAnsi" w:hAnsiTheme="minorHAnsi" w:cstheme="minorHAnsi"/>
          <w:sz w:val="20"/>
          <w:lang w:val="de-DE"/>
        </w:rPr>
      </w:pPr>
    </w:p>
    <w:p w14:paraId="63717EE3" w14:textId="77777777" w:rsidR="00371188" w:rsidRDefault="00371188" w:rsidP="00371188">
      <w:pPr>
        <w:spacing w:line="240" w:lineRule="auto"/>
        <w:jc w:val="left"/>
        <w:rPr>
          <w:rFonts w:asciiTheme="minorHAnsi" w:hAnsiTheme="minorHAnsi" w:cstheme="minorHAnsi"/>
          <w:sz w:val="20"/>
          <w:lang w:val="de-DE"/>
        </w:rPr>
      </w:pPr>
    </w:p>
    <w:p w14:paraId="141DB11F" w14:textId="77777777" w:rsidR="00371188" w:rsidRDefault="00371188" w:rsidP="00371188">
      <w:pPr>
        <w:spacing w:line="240" w:lineRule="auto"/>
        <w:jc w:val="left"/>
        <w:rPr>
          <w:rFonts w:asciiTheme="minorHAnsi" w:hAnsiTheme="minorHAnsi" w:cstheme="minorHAnsi"/>
          <w:sz w:val="20"/>
          <w:lang w:val="de-DE"/>
        </w:rPr>
      </w:pPr>
    </w:p>
    <w:p w14:paraId="52209FE4" w14:textId="77777777" w:rsidR="00371188" w:rsidRDefault="00371188" w:rsidP="00371188">
      <w:pPr>
        <w:spacing w:line="240" w:lineRule="auto"/>
        <w:jc w:val="left"/>
        <w:rPr>
          <w:rFonts w:asciiTheme="minorHAnsi" w:hAnsiTheme="minorHAnsi" w:cstheme="minorHAnsi"/>
          <w:sz w:val="20"/>
          <w:lang w:val="de-DE"/>
        </w:rPr>
      </w:pPr>
    </w:p>
    <w:p w14:paraId="48A2DF6B" w14:textId="77777777" w:rsidR="00371188" w:rsidRDefault="00371188" w:rsidP="00371188">
      <w:pPr>
        <w:spacing w:line="240" w:lineRule="auto"/>
        <w:jc w:val="left"/>
        <w:rPr>
          <w:rFonts w:asciiTheme="minorHAnsi" w:hAnsiTheme="minorHAnsi" w:cstheme="minorHAnsi"/>
          <w:sz w:val="20"/>
          <w:lang w:val="de-DE"/>
        </w:rPr>
      </w:pPr>
    </w:p>
    <w:p w14:paraId="2B61F3CC" w14:textId="77777777" w:rsidR="00371188" w:rsidRDefault="00371188" w:rsidP="00371188">
      <w:pPr>
        <w:spacing w:line="240" w:lineRule="auto"/>
        <w:jc w:val="left"/>
        <w:rPr>
          <w:rFonts w:asciiTheme="minorHAnsi" w:hAnsiTheme="minorHAnsi" w:cstheme="minorHAnsi"/>
          <w:sz w:val="20"/>
          <w:lang w:val="de-DE"/>
        </w:rPr>
      </w:pPr>
    </w:p>
    <w:p w14:paraId="67D2B079" w14:textId="77777777" w:rsidR="00371188" w:rsidRDefault="00371188" w:rsidP="00371188">
      <w:pPr>
        <w:spacing w:line="240" w:lineRule="auto"/>
        <w:jc w:val="left"/>
        <w:rPr>
          <w:rFonts w:asciiTheme="minorHAnsi" w:hAnsiTheme="minorHAnsi" w:cstheme="minorHAnsi"/>
          <w:sz w:val="20"/>
          <w:lang w:val="de-DE"/>
        </w:rPr>
      </w:pPr>
    </w:p>
    <w:p w14:paraId="18C90A38" w14:textId="77777777" w:rsidR="00371188" w:rsidRDefault="00371188" w:rsidP="00371188">
      <w:pPr>
        <w:spacing w:line="240" w:lineRule="auto"/>
        <w:jc w:val="left"/>
        <w:rPr>
          <w:rFonts w:asciiTheme="minorHAnsi" w:hAnsiTheme="minorHAnsi" w:cstheme="minorHAnsi"/>
          <w:sz w:val="20"/>
          <w:lang w:val="de-DE"/>
        </w:rPr>
      </w:pPr>
    </w:p>
    <w:p w14:paraId="7399CE46" w14:textId="77777777" w:rsidR="00371188" w:rsidRDefault="00371188" w:rsidP="00371188">
      <w:pPr>
        <w:spacing w:line="240" w:lineRule="auto"/>
        <w:jc w:val="left"/>
        <w:rPr>
          <w:rFonts w:asciiTheme="minorHAnsi" w:hAnsiTheme="minorHAnsi" w:cstheme="minorHAnsi"/>
          <w:sz w:val="20"/>
          <w:lang w:val="de-DE"/>
        </w:rPr>
      </w:pPr>
    </w:p>
    <w:p w14:paraId="6E8B3BA7" w14:textId="77777777" w:rsidR="00371188" w:rsidRDefault="00371188" w:rsidP="00371188">
      <w:pPr>
        <w:spacing w:line="240" w:lineRule="auto"/>
        <w:jc w:val="left"/>
        <w:rPr>
          <w:rFonts w:asciiTheme="minorHAnsi" w:hAnsiTheme="minorHAnsi" w:cstheme="minorHAnsi"/>
          <w:sz w:val="20"/>
          <w:lang w:val="de-DE"/>
        </w:rPr>
      </w:pPr>
    </w:p>
    <w:p w14:paraId="6E7C68FB" w14:textId="77777777" w:rsidR="00371188" w:rsidRDefault="00371188" w:rsidP="00371188">
      <w:pPr>
        <w:spacing w:line="240" w:lineRule="auto"/>
        <w:jc w:val="left"/>
        <w:rPr>
          <w:rFonts w:asciiTheme="minorHAnsi" w:hAnsiTheme="minorHAnsi" w:cstheme="minorHAnsi"/>
          <w:sz w:val="20"/>
          <w:lang w:val="de-DE"/>
        </w:rPr>
      </w:pPr>
    </w:p>
    <w:p w14:paraId="35D45401" w14:textId="77777777" w:rsidR="00371188" w:rsidRDefault="00371188" w:rsidP="00371188">
      <w:pPr>
        <w:spacing w:line="240" w:lineRule="auto"/>
        <w:jc w:val="left"/>
        <w:rPr>
          <w:rFonts w:asciiTheme="minorHAnsi" w:hAnsiTheme="minorHAnsi" w:cstheme="minorHAnsi"/>
          <w:sz w:val="20"/>
          <w:lang w:val="de-DE"/>
        </w:rPr>
      </w:pPr>
    </w:p>
    <w:p w14:paraId="2DA776B7" w14:textId="77777777" w:rsidR="00371188" w:rsidRDefault="00371188" w:rsidP="00371188">
      <w:pPr>
        <w:spacing w:line="240" w:lineRule="auto"/>
        <w:jc w:val="left"/>
        <w:rPr>
          <w:rFonts w:asciiTheme="minorHAnsi" w:hAnsiTheme="minorHAnsi" w:cstheme="minorHAnsi"/>
          <w:sz w:val="20"/>
          <w:lang w:val="de-DE"/>
        </w:rPr>
      </w:pPr>
    </w:p>
    <w:p w14:paraId="0C8227D8" w14:textId="77777777" w:rsidR="00371188" w:rsidRDefault="00371188" w:rsidP="00371188">
      <w:pPr>
        <w:spacing w:line="240" w:lineRule="auto"/>
        <w:jc w:val="left"/>
        <w:rPr>
          <w:rFonts w:asciiTheme="minorHAnsi" w:hAnsiTheme="minorHAnsi" w:cstheme="minorHAnsi"/>
          <w:sz w:val="20"/>
          <w:lang w:val="de-DE"/>
        </w:rPr>
      </w:pPr>
    </w:p>
    <w:p w14:paraId="783F4961" w14:textId="77777777" w:rsidR="00371188" w:rsidRDefault="00371188" w:rsidP="00371188">
      <w:pPr>
        <w:spacing w:line="240" w:lineRule="auto"/>
        <w:jc w:val="left"/>
        <w:rPr>
          <w:rFonts w:asciiTheme="minorHAnsi" w:hAnsiTheme="minorHAnsi" w:cstheme="minorHAnsi"/>
          <w:sz w:val="20"/>
          <w:lang w:val="de-DE"/>
        </w:rPr>
      </w:pPr>
    </w:p>
    <w:p w14:paraId="2EEF0C1F" w14:textId="77777777" w:rsidR="00371188" w:rsidRDefault="00371188" w:rsidP="00371188">
      <w:pPr>
        <w:spacing w:line="240" w:lineRule="auto"/>
        <w:jc w:val="left"/>
        <w:rPr>
          <w:rFonts w:asciiTheme="minorHAnsi" w:hAnsiTheme="minorHAnsi" w:cstheme="minorHAnsi"/>
          <w:sz w:val="20"/>
          <w:lang w:val="de-DE"/>
        </w:rPr>
      </w:pPr>
    </w:p>
    <w:p w14:paraId="23B0BABC" w14:textId="77777777" w:rsidR="00371188" w:rsidRDefault="00371188" w:rsidP="00371188">
      <w:pPr>
        <w:spacing w:line="240" w:lineRule="auto"/>
        <w:jc w:val="left"/>
        <w:rPr>
          <w:rFonts w:asciiTheme="minorHAnsi" w:hAnsiTheme="minorHAnsi" w:cstheme="minorHAnsi"/>
          <w:sz w:val="20"/>
          <w:lang w:val="de-DE"/>
        </w:rPr>
      </w:pPr>
    </w:p>
    <w:p w14:paraId="4DF87DFC" w14:textId="77777777" w:rsidR="00371188" w:rsidRPr="005E3E58" w:rsidRDefault="00371188" w:rsidP="00371188">
      <w:pPr>
        <w:spacing w:line="240" w:lineRule="auto"/>
        <w:jc w:val="both"/>
        <w:rPr>
          <w:rFonts w:asciiTheme="minorHAnsi" w:hAnsiTheme="minorHAnsi" w:cstheme="minorHAnsi"/>
          <w:sz w:val="20"/>
          <w:lang w:val="de-DE"/>
        </w:rPr>
      </w:pPr>
    </w:p>
    <w:p w14:paraId="51061585" w14:textId="77777777" w:rsidR="00371188" w:rsidRPr="00DD62B7" w:rsidRDefault="00371188" w:rsidP="00371188">
      <w:pPr>
        <w:spacing w:line="240" w:lineRule="auto"/>
        <w:jc w:val="left"/>
        <w:rPr>
          <w:rFonts w:asciiTheme="minorHAnsi" w:hAnsiTheme="minorHAnsi" w:cstheme="minorHAnsi"/>
          <w:sz w:val="20"/>
          <w:vertAlign w:val="superscript"/>
          <w:lang w:val="de-DE"/>
        </w:rPr>
      </w:pPr>
    </w:p>
    <w:p w14:paraId="71747B83" w14:textId="77777777" w:rsidR="00371188" w:rsidRPr="000F0D91" w:rsidRDefault="00371188" w:rsidP="00371188">
      <w:pPr>
        <w:autoSpaceDE w:val="0"/>
        <w:autoSpaceDN w:val="0"/>
        <w:adjustRightInd w:val="0"/>
        <w:spacing w:line="240" w:lineRule="auto"/>
        <w:jc w:val="left"/>
        <w:rPr>
          <w:rFonts w:ascii="Calibri" w:hAnsi="Calibri" w:cs="Calibri"/>
          <w:sz w:val="18"/>
          <w:szCs w:val="18"/>
          <w:lang w:val="en-GB" w:eastAsia="de-AT"/>
        </w:rPr>
      </w:pPr>
      <w:r w:rsidRPr="000F0D91">
        <w:rPr>
          <w:rFonts w:asciiTheme="minorHAnsi" w:hAnsiTheme="minorHAnsi" w:cstheme="minorHAnsi"/>
          <w:sz w:val="20"/>
          <w:vertAlign w:val="superscript"/>
          <w:lang w:val="en-GB"/>
        </w:rPr>
        <w:t>8</w:t>
      </w:r>
      <w:r w:rsidRPr="000F0D91">
        <w:rPr>
          <w:rFonts w:asciiTheme="minorHAnsi" w:hAnsiTheme="minorHAnsi" w:cstheme="minorHAnsi"/>
          <w:sz w:val="20"/>
          <w:lang w:val="en-GB"/>
        </w:rPr>
        <w:t xml:space="preserve"> </w:t>
      </w:r>
      <w:r w:rsidRPr="000F0D91">
        <w:rPr>
          <w:rFonts w:ascii="Calibri" w:hAnsi="Calibri" w:cs="Calibri"/>
          <w:sz w:val="18"/>
          <w:szCs w:val="18"/>
          <w:lang w:val="en-GB" w:eastAsia="de-AT"/>
        </w:rPr>
        <w:t>Jounes A. et al., J Clin Oncol 30:2183ff, 2012</w:t>
      </w:r>
    </w:p>
    <w:p w14:paraId="1CB33585" w14:textId="77777777" w:rsidR="00371188" w:rsidRPr="00C74156" w:rsidRDefault="00371188" w:rsidP="00371188">
      <w:pPr>
        <w:spacing w:line="240" w:lineRule="auto"/>
        <w:jc w:val="left"/>
        <w:rPr>
          <w:rFonts w:ascii="Calibri" w:hAnsi="Calibri" w:cs="Calibri"/>
          <w:sz w:val="18"/>
          <w:szCs w:val="18"/>
          <w:lang w:val="en-GB" w:eastAsia="de-AT"/>
        </w:rPr>
      </w:pPr>
      <w:r w:rsidRPr="00C74156">
        <w:rPr>
          <w:rFonts w:asciiTheme="minorHAnsi" w:hAnsiTheme="minorHAnsi" w:cstheme="minorHAnsi"/>
          <w:sz w:val="20"/>
          <w:vertAlign w:val="superscript"/>
          <w:lang w:val="en-GB"/>
        </w:rPr>
        <w:t xml:space="preserve">9  </w:t>
      </w:r>
      <w:r w:rsidRPr="00C74156">
        <w:rPr>
          <w:rFonts w:ascii="Calibri" w:hAnsi="Calibri" w:cs="Calibri"/>
          <w:sz w:val="18"/>
          <w:szCs w:val="18"/>
          <w:lang w:val="en-GB" w:eastAsia="de-AT"/>
        </w:rPr>
        <w:t>Moskowitz et al; J Clin Oncol 1999</w:t>
      </w:r>
    </w:p>
    <w:p w14:paraId="2218FC92" w14:textId="77777777" w:rsidR="00371188" w:rsidRPr="00C74156" w:rsidRDefault="00371188" w:rsidP="00371188">
      <w:pPr>
        <w:spacing w:line="240" w:lineRule="auto"/>
        <w:jc w:val="left"/>
        <w:rPr>
          <w:rFonts w:ascii="Calibri" w:hAnsi="Calibri" w:cs="Calibri"/>
          <w:sz w:val="18"/>
          <w:szCs w:val="18"/>
          <w:lang w:val="en-GB" w:eastAsia="de-AT"/>
        </w:rPr>
      </w:pPr>
      <w:r w:rsidRPr="00C74156">
        <w:rPr>
          <w:rFonts w:asciiTheme="minorHAnsi" w:hAnsiTheme="minorHAnsi" w:cstheme="minorHAnsi"/>
          <w:sz w:val="20"/>
          <w:vertAlign w:val="superscript"/>
          <w:lang w:val="en-GB"/>
        </w:rPr>
        <w:t xml:space="preserve">10 </w:t>
      </w:r>
      <w:r w:rsidRPr="00C74156">
        <w:rPr>
          <w:rFonts w:ascii="Calibri" w:hAnsi="Calibri" w:cs="Calibri"/>
          <w:sz w:val="18"/>
          <w:szCs w:val="18"/>
          <w:lang w:val="en-GB" w:eastAsia="de-AT"/>
        </w:rPr>
        <w:t>Josting et al; Ann Oncol 2002</w:t>
      </w:r>
    </w:p>
    <w:p w14:paraId="339E2AEE" w14:textId="77777777" w:rsidR="00371188" w:rsidRPr="00F5462D" w:rsidRDefault="00371188" w:rsidP="00371188">
      <w:pPr>
        <w:spacing w:line="240" w:lineRule="auto"/>
        <w:jc w:val="left"/>
        <w:rPr>
          <w:rFonts w:ascii="Calibri" w:hAnsi="Calibri" w:cs="Calibri"/>
          <w:sz w:val="18"/>
          <w:szCs w:val="18"/>
          <w:lang w:val="en-GB" w:eastAsia="de-AT"/>
        </w:rPr>
      </w:pPr>
      <w:r w:rsidRPr="00F5462D">
        <w:rPr>
          <w:rFonts w:asciiTheme="minorHAnsi" w:hAnsiTheme="minorHAnsi" w:cstheme="minorHAnsi"/>
          <w:sz w:val="20"/>
          <w:vertAlign w:val="superscript"/>
          <w:lang w:val="en-GB"/>
        </w:rPr>
        <w:t xml:space="preserve">11 </w:t>
      </w:r>
      <w:r w:rsidRPr="00F5462D">
        <w:rPr>
          <w:rFonts w:ascii="Calibri" w:hAnsi="Calibri" w:cs="Calibri"/>
          <w:sz w:val="18"/>
          <w:szCs w:val="18"/>
          <w:lang w:val="en-GB" w:eastAsia="de-AT"/>
        </w:rPr>
        <w:t>Santoro et al; Haematologica 2007</w:t>
      </w:r>
    </w:p>
    <w:p w14:paraId="55E1C7A6" w14:textId="77777777" w:rsidR="00371188" w:rsidRDefault="00371188" w:rsidP="00371188">
      <w:pPr>
        <w:spacing w:line="240" w:lineRule="auto"/>
        <w:jc w:val="left"/>
        <w:rPr>
          <w:rFonts w:ascii="Calibri" w:hAnsi="Calibri" w:cs="Calibri"/>
          <w:sz w:val="18"/>
          <w:szCs w:val="18"/>
          <w:lang w:val="en-GB" w:eastAsia="de-AT"/>
        </w:rPr>
      </w:pPr>
      <w:r w:rsidRPr="00F5462D">
        <w:rPr>
          <w:rFonts w:asciiTheme="minorHAnsi" w:hAnsiTheme="minorHAnsi" w:cstheme="minorHAnsi"/>
          <w:sz w:val="20"/>
          <w:vertAlign w:val="superscript"/>
          <w:lang w:val="en-GB"/>
        </w:rPr>
        <w:t xml:space="preserve">12 </w:t>
      </w:r>
      <w:r w:rsidRPr="00F5462D">
        <w:rPr>
          <w:rFonts w:ascii="Calibri" w:hAnsi="Calibri" w:cs="Calibri"/>
          <w:sz w:val="18"/>
          <w:szCs w:val="18"/>
          <w:lang w:val="en-GB" w:eastAsia="de-AT"/>
        </w:rPr>
        <w:t>Chen R, Blood 2019;134(14): 1144-1153</w:t>
      </w:r>
      <w:r>
        <w:rPr>
          <w:rFonts w:ascii="Calibri" w:hAnsi="Calibri" w:cs="Calibri"/>
          <w:sz w:val="18"/>
          <w:szCs w:val="18"/>
          <w:lang w:val="en-GB" w:eastAsia="de-AT"/>
        </w:rPr>
        <w:t xml:space="preserve">; </w:t>
      </w:r>
      <w:r w:rsidRPr="007E7758">
        <w:rPr>
          <w:rFonts w:ascii="Calibri" w:hAnsi="Calibri" w:cs="Calibri"/>
          <w:sz w:val="18"/>
          <w:szCs w:val="18"/>
          <w:lang w:val="en-GB" w:eastAsia="de-AT"/>
        </w:rPr>
        <w:t>Kuruvilla J et al.; Lancet Oncology, 2021 Apr;22(4):512-524</w:t>
      </w:r>
    </w:p>
    <w:p w14:paraId="51B50751" w14:textId="77777777" w:rsidR="00371188" w:rsidRPr="00F5462D" w:rsidRDefault="00371188" w:rsidP="00371188">
      <w:pPr>
        <w:spacing w:line="240" w:lineRule="auto"/>
        <w:jc w:val="left"/>
        <w:rPr>
          <w:rFonts w:ascii="Calibri" w:hAnsi="Calibri" w:cs="Calibri"/>
          <w:sz w:val="18"/>
          <w:szCs w:val="18"/>
          <w:lang w:val="en-GB" w:eastAsia="de-AT"/>
        </w:rPr>
      </w:pPr>
      <w:r w:rsidRPr="00F5462D">
        <w:rPr>
          <w:rFonts w:ascii="Calibri" w:hAnsi="Calibri" w:cs="Calibri"/>
          <w:sz w:val="18"/>
          <w:szCs w:val="18"/>
          <w:vertAlign w:val="superscript"/>
          <w:lang w:val="en-GB" w:eastAsia="de-AT"/>
        </w:rPr>
        <w:t>13</w:t>
      </w:r>
      <w:r>
        <w:rPr>
          <w:rFonts w:ascii="Calibri" w:hAnsi="Calibri" w:cs="Calibri"/>
          <w:sz w:val="18"/>
          <w:szCs w:val="18"/>
          <w:lang w:val="en-GB" w:eastAsia="de-AT"/>
        </w:rPr>
        <w:t xml:space="preserve"> </w:t>
      </w:r>
      <w:r w:rsidRPr="00F5462D">
        <w:rPr>
          <w:rFonts w:ascii="Calibri" w:hAnsi="Calibri" w:cs="Calibri"/>
          <w:sz w:val="18"/>
          <w:szCs w:val="18"/>
          <w:lang w:val="en-GB" w:eastAsia="de-AT"/>
        </w:rPr>
        <w:t>A.J. Moskowitz et al.: J.Clin. Oncol.2021 Jun 25;</w:t>
      </w:r>
    </w:p>
    <w:p w14:paraId="28E68A5D" w14:textId="77777777" w:rsidR="00371188" w:rsidRPr="00F5462D" w:rsidRDefault="00371188" w:rsidP="00371188">
      <w:pPr>
        <w:spacing w:line="240" w:lineRule="auto"/>
        <w:jc w:val="left"/>
        <w:rPr>
          <w:rFonts w:ascii="Calibri" w:hAnsi="Calibri" w:cs="Calibri"/>
          <w:sz w:val="18"/>
          <w:szCs w:val="18"/>
          <w:lang w:val="en-GB" w:eastAsia="de-AT"/>
        </w:rPr>
      </w:pPr>
      <w:r w:rsidRPr="00F5462D">
        <w:rPr>
          <w:rFonts w:ascii="Calibri" w:hAnsi="Calibri" w:cs="Calibri"/>
          <w:sz w:val="18"/>
          <w:szCs w:val="18"/>
          <w:vertAlign w:val="superscript"/>
          <w:lang w:val="en-GB" w:eastAsia="de-AT"/>
        </w:rPr>
        <w:t>14</w:t>
      </w:r>
      <w:r>
        <w:rPr>
          <w:rFonts w:ascii="Calibri" w:hAnsi="Calibri" w:cs="Calibri"/>
          <w:sz w:val="18"/>
          <w:szCs w:val="18"/>
          <w:lang w:val="en-GB" w:eastAsia="de-AT"/>
        </w:rPr>
        <w:t xml:space="preserve"> </w:t>
      </w:r>
      <w:r w:rsidRPr="00F5462D">
        <w:rPr>
          <w:rFonts w:ascii="Calibri" w:hAnsi="Calibri" w:cs="Calibri"/>
          <w:sz w:val="18"/>
          <w:szCs w:val="18"/>
          <w:lang w:val="en-GB" w:eastAsia="de-AT"/>
        </w:rPr>
        <w:t xml:space="preserve">Younes A, Lancet Oncol. 2016;17(9):1283 </w:t>
      </w:r>
    </w:p>
    <w:p w14:paraId="2F56E6C1" w14:textId="77777777" w:rsidR="00371188" w:rsidRDefault="00371188" w:rsidP="00371188">
      <w:pPr>
        <w:spacing w:line="240" w:lineRule="auto"/>
        <w:jc w:val="left"/>
        <w:rPr>
          <w:rFonts w:asciiTheme="minorHAnsi" w:hAnsiTheme="minorHAnsi" w:cstheme="minorHAnsi"/>
          <w:sz w:val="18"/>
          <w:szCs w:val="18"/>
          <w:lang w:val="en-GB"/>
        </w:rPr>
      </w:pPr>
      <w:r>
        <w:rPr>
          <w:rFonts w:ascii="Calibri" w:hAnsi="Calibri" w:cs="Calibri"/>
          <w:sz w:val="18"/>
          <w:szCs w:val="18"/>
          <w:vertAlign w:val="superscript"/>
          <w:lang w:val="en-GB" w:eastAsia="de-AT"/>
        </w:rPr>
        <w:t>15</w:t>
      </w:r>
      <w:r w:rsidRPr="00F5462D">
        <w:rPr>
          <w:rFonts w:ascii="Calibri" w:hAnsi="Calibri" w:cs="Calibri"/>
          <w:sz w:val="18"/>
          <w:szCs w:val="18"/>
          <w:lang w:val="en-GB" w:eastAsia="de-AT"/>
        </w:rPr>
        <w:t xml:space="preserve"> </w:t>
      </w:r>
      <w:r w:rsidRPr="00F5462D">
        <w:rPr>
          <w:rFonts w:asciiTheme="minorHAnsi" w:hAnsiTheme="minorHAnsi" w:cstheme="minorHAnsi"/>
          <w:sz w:val="18"/>
          <w:szCs w:val="18"/>
          <w:lang w:val="en-GB"/>
        </w:rPr>
        <w:t>Locke J et al; Blood (2021) 138 (Supplement 1): 229.</w:t>
      </w:r>
    </w:p>
    <w:p w14:paraId="33DF5334" w14:textId="77777777" w:rsidR="00371188" w:rsidRPr="00F5462D" w:rsidRDefault="00371188" w:rsidP="00371188">
      <w:pPr>
        <w:spacing w:line="240" w:lineRule="auto"/>
        <w:jc w:val="left"/>
        <w:rPr>
          <w:rFonts w:ascii="Calibri" w:hAnsi="Calibri" w:cs="Calibri"/>
          <w:sz w:val="18"/>
          <w:szCs w:val="18"/>
          <w:lang w:val="en-GB" w:eastAsia="de-AT"/>
        </w:rPr>
      </w:pPr>
      <w:r w:rsidRPr="00F5462D">
        <w:rPr>
          <w:rFonts w:asciiTheme="minorHAnsi" w:hAnsiTheme="minorHAnsi" w:cstheme="minorHAnsi"/>
          <w:sz w:val="18"/>
          <w:szCs w:val="18"/>
          <w:vertAlign w:val="superscript"/>
          <w:lang w:val="en-GB"/>
        </w:rPr>
        <w:t>16</w:t>
      </w:r>
      <w:r>
        <w:rPr>
          <w:rFonts w:asciiTheme="minorHAnsi" w:hAnsiTheme="minorHAnsi" w:cstheme="minorHAnsi"/>
          <w:sz w:val="18"/>
          <w:szCs w:val="18"/>
          <w:lang w:val="en-GB"/>
        </w:rPr>
        <w:t xml:space="preserve"> </w:t>
      </w:r>
      <w:r w:rsidRPr="00F5462D">
        <w:rPr>
          <w:rFonts w:asciiTheme="minorHAnsi" w:hAnsiTheme="minorHAnsi" w:cstheme="minorHAnsi"/>
          <w:sz w:val="18"/>
          <w:szCs w:val="18"/>
          <w:lang w:val="en-GB"/>
        </w:rPr>
        <w:t>Advani et al.: Blood. 2021 Aug 12;138(6):427-438.</w:t>
      </w:r>
    </w:p>
    <w:p w14:paraId="0CF5C83A" w14:textId="77777777" w:rsidR="003922FB" w:rsidRPr="000F0D91" w:rsidRDefault="00F5462D" w:rsidP="00F5462D">
      <w:pPr>
        <w:spacing w:line="240" w:lineRule="auto"/>
        <w:jc w:val="left"/>
        <w:rPr>
          <w:rFonts w:asciiTheme="minorHAnsi" w:hAnsiTheme="minorHAnsi" w:cstheme="minorHAnsi"/>
          <w:sz w:val="20"/>
          <w:lang w:val="en-GB"/>
        </w:rPr>
      </w:pPr>
      <w:r w:rsidRPr="000F0D91">
        <w:rPr>
          <w:rFonts w:asciiTheme="minorHAnsi" w:hAnsiTheme="minorHAnsi" w:cstheme="minorHAnsi"/>
          <w:sz w:val="20"/>
          <w:lang w:val="en-GB"/>
        </w:rPr>
        <w:t xml:space="preserve"> </w:t>
      </w:r>
      <w:r w:rsidR="003922FB" w:rsidRPr="000F0D91">
        <w:rPr>
          <w:rFonts w:asciiTheme="minorHAnsi" w:hAnsiTheme="minorHAnsi" w:cstheme="minorHAnsi"/>
          <w:sz w:val="20"/>
          <w:lang w:val="en-GB"/>
        </w:rPr>
        <w:br w:type="page"/>
      </w:r>
    </w:p>
    <w:p w14:paraId="4C0F1157" w14:textId="77777777" w:rsidR="000975D3" w:rsidRPr="00203D9A" w:rsidRDefault="003922FB" w:rsidP="000975D3">
      <w:pPr>
        <w:pStyle w:val="berschrift1"/>
      </w:pPr>
      <w:bookmarkStart w:id="78" w:name="_Anhang:_Laufende_Studien"/>
      <w:bookmarkStart w:id="79" w:name="_Toc76646697"/>
      <w:bookmarkEnd w:id="78"/>
      <w:r>
        <w:lastRenderedPageBreak/>
        <w:t>Anhang: Laufende Studien</w:t>
      </w:r>
      <w:bookmarkEnd w:id="79"/>
    </w:p>
    <w:p w14:paraId="79192040" w14:textId="77777777" w:rsidR="003922FB" w:rsidRPr="00B43036" w:rsidRDefault="003922FB" w:rsidP="003922FB">
      <w:pPr>
        <w:spacing w:line="276" w:lineRule="auto"/>
        <w:jc w:val="left"/>
        <w:rPr>
          <w:rFonts w:asciiTheme="minorHAnsi" w:eastAsia="Calibri" w:hAnsiTheme="minorHAnsi" w:cstheme="minorHAnsi"/>
          <w:szCs w:val="22"/>
          <w:u w:val="single"/>
          <w:lang w:eastAsia="en-US"/>
        </w:rPr>
      </w:pPr>
      <w:r w:rsidRPr="00B43036">
        <w:rPr>
          <w:rFonts w:asciiTheme="minorHAnsi" w:eastAsia="Calibri" w:hAnsiTheme="minorHAnsi" w:cstheme="minorHAnsi"/>
          <w:szCs w:val="22"/>
          <w:u w:val="single"/>
          <w:lang w:eastAsia="en-US"/>
        </w:rPr>
        <w:t xml:space="preserve">Ordensklinikum Linz </w:t>
      </w:r>
    </w:p>
    <w:p w14:paraId="53F73BCC" w14:textId="77777777" w:rsidR="003922FB" w:rsidRDefault="003922FB" w:rsidP="003922FB">
      <w:pPr>
        <w:spacing w:line="276" w:lineRule="auto"/>
        <w:jc w:val="left"/>
        <w:rPr>
          <w:rFonts w:asciiTheme="minorHAnsi" w:eastAsia="Calibri" w:hAnsiTheme="minorHAnsi" w:cstheme="minorHAnsi"/>
          <w:szCs w:val="22"/>
          <w:lang w:eastAsia="en-US"/>
        </w:rPr>
      </w:pPr>
      <w:r w:rsidRPr="00203D9A">
        <w:rPr>
          <w:rFonts w:asciiTheme="minorHAnsi" w:eastAsia="Calibri" w:hAnsiTheme="minorHAnsi" w:cstheme="minorHAnsi"/>
          <w:b/>
          <w:szCs w:val="22"/>
          <w:lang w:eastAsia="en-US"/>
        </w:rPr>
        <w:t xml:space="preserve">GHSG- HD 21 Studie: </w:t>
      </w:r>
      <w:r w:rsidRPr="00203D9A">
        <w:rPr>
          <w:rFonts w:asciiTheme="minorHAnsi" w:eastAsia="Calibri" w:hAnsiTheme="minorHAnsi" w:cstheme="minorHAnsi"/>
          <w:szCs w:val="22"/>
          <w:lang w:eastAsia="en-US"/>
        </w:rPr>
        <w:t>Therapieoptimierungsstudie für das fortgeschrittene cHL: 6 Zyklen BEACOPP esc. versus 6 Zyklen BrECADD</w:t>
      </w:r>
      <w:r>
        <w:rPr>
          <w:rFonts w:asciiTheme="minorHAnsi" w:eastAsia="Calibri" w:hAnsiTheme="minorHAnsi" w:cstheme="minorHAnsi"/>
          <w:szCs w:val="22"/>
          <w:lang w:eastAsia="en-US"/>
        </w:rPr>
        <w:t xml:space="preserve">; </w:t>
      </w:r>
      <w:r w:rsidRPr="00C77F62">
        <w:rPr>
          <w:rFonts w:asciiTheme="minorHAnsi" w:eastAsia="Calibri" w:hAnsiTheme="minorHAnsi" w:cstheme="minorHAnsi"/>
          <w:b/>
          <w:szCs w:val="22"/>
          <w:lang w:eastAsia="en-US"/>
        </w:rPr>
        <w:t>ab 02/2021:</w:t>
      </w:r>
      <w:r>
        <w:rPr>
          <w:rFonts w:asciiTheme="minorHAnsi" w:eastAsia="Calibri" w:hAnsiTheme="minorHAnsi" w:cstheme="minorHAnsi"/>
          <w:szCs w:val="22"/>
          <w:lang w:eastAsia="en-US"/>
        </w:rPr>
        <w:t xml:space="preserve"> </w:t>
      </w:r>
      <w:r w:rsidRPr="00C77F62">
        <w:rPr>
          <w:rFonts w:asciiTheme="minorHAnsi" w:eastAsia="Calibri" w:hAnsiTheme="minorHAnsi" w:cstheme="minorHAnsi"/>
          <w:szCs w:val="22"/>
          <w:lang w:eastAsia="en-US"/>
        </w:rPr>
        <w:t>nur mehr Rekrutierung für „HD21- Elderly Cohort“ (Pat. &gt; 60- 75y) in den BrECADD Arm offen!</w:t>
      </w:r>
      <w:r>
        <w:rPr>
          <w:rFonts w:asciiTheme="minorHAnsi" w:eastAsia="Calibri" w:hAnsiTheme="minorHAnsi" w:cstheme="minorHAnsi"/>
          <w:szCs w:val="22"/>
          <w:lang w:eastAsia="en-US"/>
        </w:rPr>
        <w:t xml:space="preserve"> Ansprechpartner: Dr. Michaela Binder, Tel: 0732 / 7676 4496</w:t>
      </w:r>
    </w:p>
    <w:p w14:paraId="4EBDE763" w14:textId="77777777" w:rsidR="003922FB" w:rsidRPr="00203D9A" w:rsidRDefault="003922FB" w:rsidP="003922FB">
      <w:pPr>
        <w:spacing w:line="276" w:lineRule="auto"/>
        <w:jc w:val="left"/>
        <w:rPr>
          <w:rFonts w:asciiTheme="minorHAnsi" w:eastAsia="Calibri" w:hAnsiTheme="minorHAnsi" w:cstheme="minorHAnsi"/>
          <w:szCs w:val="22"/>
          <w:lang w:eastAsia="en-US"/>
        </w:rPr>
      </w:pPr>
    </w:p>
    <w:p w14:paraId="6662987B" w14:textId="77777777" w:rsidR="003922FB" w:rsidRDefault="003922FB" w:rsidP="003922FB">
      <w:pPr>
        <w:rPr>
          <w:rFonts w:cs="Arial"/>
          <w:sz w:val="24"/>
          <w:szCs w:val="24"/>
          <w:u w:val="single"/>
        </w:rPr>
      </w:pPr>
      <w:r w:rsidRPr="00203D9A">
        <w:rPr>
          <w:noProof/>
          <w:lang w:eastAsia="de-AT"/>
        </w:rPr>
        <w:drawing>
          <wp:inline distT="0" distB="0" distL="0" distR="0" wp14:anchorId="0698AD09" wp14:editId="0698AD0A">
            <wp:extent cx="3408662" cy="4191000"/>
            <wp:effectExtent l="0" t="0" r="1905" b="0"/>
            <wp:docPr id="9" name="Grafik 1">
              <a:extLst xmlns:a="http://schemas.openxmlformats.org/drawingml/2006/main">
                <a:ext uri="{FF2B5EF4-FFF2-40B4-BE49-F238E27FC236}">
                  <a16:creationId xmlns:a16="http://schemas.microsoft.com/office/drawing/2014/main" id="{83B7B3DD-B923-474B-A06D-241C41A11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83B7B3DD-B923-474B-A06D-241C41A11266}"/>
                        </a:ext>
                      </a:extLst>
                    </pic:cNvPr>
                    <pic:cNvPicPr>
                      <a:picLocks noChangeAspect="1"/>
                    </pic:cNvPicPr>
                  </pic:nvPicPr>
                  <pic:blipFill rotWithShape="1">
                    <a:blip r:embed="rId36"/>
                    <a:srcRect l="37063" t="29299" r="37816" b="15791"/>
                    <a:stretch/>
                  </pic:blipFill>
                  <pic:spPr bwMode="auto">
                    <a:xfrm>
                      <a:off x="0" y="0"/>
                      <a:ext cx="3420532" cy="4205595"/>
                    </a:xfrm>
                    <a:prstGeom prst="rect">
                      <a:avLst/>
                    </a:prstGeom>
                    <a:ln>
                      <a:noFill/>
                    </a:ln>
                    <a:extLst>
                      <a:ext uri="{53640926-AAD7-44D8-BBD7-CCE9431645EC}">
                        <a14:shadowObscured xmlns:a14="http://schemas.microsoft.com/office/drawing/2010/main"/>
                      </a:ext>
                    </a:extLst>
                  </pic:spPr>
                </pic:pic>
              </a:graphicData>
            </a:graphic>
          </wp:inline>
        </w:drawing>
      </w:r>
    </w:p>
    <w:p w14:paraId="6F808684" w14:textId="77777777" w:rsidR="00F5462D" w:rsidRPr="00F5462D" w:rsidRDefault="00F5462D" w:rsidP="00F5462D">
      <w:pPr>
        <w:spacing w:line="276" w:lineRule="auto"/>
        <w:jc w:val="left"/>
        <w:rPr>
          <w:rFonts w:asciiTheme="minorHAnsi" w:eastAsia="Calibri" w:hAnsiTheme="minorHAnsi" w:cstheme="minorHAnsi"/>
          <w:szCs w:val="22"/>
          <w:u w:val="single"/>
          <w:lang w:eastAsia="en-US"/>
        </w:rPr>
      </w:pPr>
      <w:r w:rsidRPr="00F5462D">
        <w:rPr>
          <w:rFonts w:asciiTheme="minorHAnsi" w:eastAsia="Calibri" w:hAnsiTheme="minorHAnsi" w:cstheme="minorHAnsi"/>
          <w:szCs w:val="22"/>
          <w:u w:val="single"/>
          <w:lang w:eastAsia="en-US"/>
        </w:rPr>
        <w:t>LKH Universitätsklinikum Salzburg</w:t>
      </w:r>
    </w:p>
    <w:p w14:paraId="30B55C02" w14:textId="77777777" w:rsidR="00F5462D" w:rsidRDefault="000F0D91" w:rsidP="00F5462D">
      <w:pPr>
        <w:spacing w:line="276" w:lineRule="auto"/>
        <w:jc w:val="left"/>
        <w:rPr>
          <w:rFonts w:asciiTheme="minorHAnsi" w:eastAsia="Calibri" w:hAnsiTheme="minorHAnsi" w:cstheme="minorHAnsi"/>
          <w:szCs w:val="22"/>
          <w:lang w:eastAsia="en-US"/>
        </w:rPr>
      </w:pPr>
      <w:hyperlink r:id="rId37" w:anchor="3" w:history="1">
        <w:r w:rsidR="00F5462D" w:rsidRPr="001D0F39">
          <w:rPr>
            <w:rStyle w:val="Hyperlink"/>
            <w:rFonts w:asciiTheme="minorHAnsi" w:eastAsia="Calibri" w:hAnsiTheme="minorHAnsi" w:cstheme="minorHAnsi"/>
            <w:b/>
            <w:szCs w:val="22"/>
            <w:lang w:eastAsia="en-US"/>
          </w:rPr>
          <w:t>BRESELIBET Studie</w:t>
        </w:r>
      </w:hyperlink>
      <w:r w:rsidR="00F5462D">
        <w:rPr>
          <w:rFonts w:asciiTheme="minorHAnsi" w:eastAsia="Calibri" w:hAnsiTheme="minorHAnsi" w:cstheme="minorHAnsi"/>
          <w:b/>
          <w:szCs w:val="22"/>
          <w:lang w:eastAsia="en-US"/>
        </w:rPr>
        <w:t xml:space="preserve">: </w:t>
      </w:r>
      <w:r w:rsidR="00F5462D" w:rsidRPr="00F5462D">
        <w:rPr>
          <w:rFonts w:asciiTheme="minorHAnsi" w:eastAsia="Calibri" w:hAnsiTheme="minorHAnsi" w:cstheme="minorHAnsi"/>
          <w:szCs w:val="22"/>
          <w:lang w:eastAsia="en-US"/>
        </w:rPr>
        <w:t>Wesentliche Einschlußkriterien: 1st Rezidiv, keine BV Vortherapie, measurable disease im PET (gegebenfalls auch im SALK durchführbar), belastbar für ESHAP</w:t>
      </w:r>
      <w:r w:rsidR="00F5462D">
        <w:rPr>
          <w:rFonts w:asciiTheme="minorHAnsi" w:eastAsia="Calibri" w:hAnsiTheme="minorHAnsi" w:cstheme="minorHAnsi"/>
          <w:szCs w:val="22"/>
          <w:lang w:eastAsia="en-US"/>
        </w:rPr>
        <w:t xml:space="preserve">. </w:t>
      </w:r>
    </w:p>
    <w:p w14:paraId="38977B7D" w14:textId="77777777" w:rsidR="000975D3" w:rsidRDefault="00F5462D" w:rsidP="00F5462D">
      <w:pPr>
        <w:spacing w:line="276" w:lineRule="auto"/>
        <w:jc w:val="left"/>
        <w:rPr>
          <w:rFonts w:asciiTheme="minorHAnsi" w:eastAsia="Calibri" w:hAnsiTheme="minorHAnsi" w:cstheme="minorHAnsi"/>
          <w:szCs w:val="22"/>
          <w:lang w:eastAsia="en-US"/>
        </w:rPr>
      </w:pPr>
      <w:r>
        <w:rPr>
          <w:rFonts w:asciiTheme="minorHAnsi" w:eastAsia="Calibri" w:hAnsiTheme="minorHAnsi" w:cstheme="minorHAnsi"/>
          <w:szCs w:val="22"/>
          <w:lang w:eastAsia="en-US"/>
        </w:rPr>
        <w:t xml:space="preserve">Ansprechpartner: </w:t>
      </w:r>
      <w:r w:rsidRPr="00F5462D">
        <w:rPr>
          <w:rFonts w:asciiTheme="minorHAnsi" w:eastAsia="Calibri" w:hAnsiTheme="minorHAnsi" w:cstheme="minorHAnsi"/>
          <w:szCs w:val="22"/>
          <w:lang w:eastAsia="en-US"/>
        </w:rPr>
        <w:t>Dr</w:t>
      </w:r>
      <w:r>
        <w:rPr>
          <w:rFonts w:asciiTheme="minorHAnsi" w:eastAsia="Calibri" w:hAnsiTheme="minorHAnsi" w:cstheme="minorHAnsi"/>
          <w:szCs w:val="22"/>
          <w:lang w:eastAsia="en-US"/>
        </w:rPr>
        <w:t>.</w:t>
      </w:r>
      <w:r w:rsidRPr="00F5462D">
        <w:rPr>
          <w:rFonts w:asciiTheme="minorHAnsi" w:eastAsia="Calibri" w:hAnsiTheme="minorHAnsi" w:cstheme="minorHAnsi"/>
          <w:szCs w:val="22"/>
          <w:lang w:eastAsia="en-US"/>
        </w:rPr>
        <w:t xml:space="preserve"> </w:t>
      </w:r>
      <w:r>
        <w:rPr>
          <w:rFonts w:asciiTheme="minorHAnsi" w:eastAsia="Calibri" w:hAnsiTheme="minorHAnsi" w:cstheme="minorHAnsi"/>
          <w:szCs w:val="22"/>
          <w:lang w:eastAsia="en-US"/>
        </w:rPr>
        <w:t xml:space="preserve">Thomas </w:t>
      </w:r>
      <w:r w:rsidRPr="00F5462D">
        <w:rPr>
          <w:rFonts w:asciiTheme="minorHAnsi" w:eastAsia="Calibri" w:hAnsiTheme="minorHAnsi" w:cstheme="minorHAnsi"/>
          <w:szCs w:val="22"/>
          <w:lang w:eastAsia="en-US"/>
        </w:rPr>
        <w:t xml:space="preserve">Melchardt </w:t>
      </w:r>
    </w:p>
    <w:p w14:paraId="26693E2F" w14:textId="77777777" w:rsidR="00F5462D" w:rsidRDefault="00D321B3" w:rsidP="00F5462D">
      <w:pPr>
        <w:spacing w:line="276" w:lineRule="auto"/>
        <w:jc w:val="left"/>
        <w:rPr>
          <w:rFonts w:asciiTheme="minorHAnsi" w:eastAsia="Calibri" w:hAnsiTheme="minorHAnsi" w:cstheme="minorHAnsi"/>
          <w:b/>
          <w:szCs w:val="22"/>
          <w:lang w:eastAsia="en-US"/>
        </w:rPr>
      </w:pPr>
      <w:r>
        <w:rPr>
          <w:noProof/>
          <w:lang w:eastAsia="de-AT"/>
        </w:rPr>
        <w:drawing>
          <wp:inline distT="0" distB="0" distL="0" distR="0" wp14:anchorId="2BA2A6CB" wp14:editId="6C34004A">
            <wp:extent cx="3444018" cy="2112495"/>
            <wp:effectExtent l="0" t="0" r="444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648" t="19782"/>
                    <a:stretch/>
                  </pic:blipFill>
                  <pic:spPr bwMode="auto">
                    <a:xfrm>
                      <a:off x="0" y="0"/>
                      <a:ext cx="3505663" cy="2150307"/>
                    </a:xfrm>
                    <a:prstGeom prst="rect">
                      <a:avLst/>
                    </a:prstGeom>
                    <a:ln>
                      <a:noFill/>
                    </a:ln>
                    <a:extLst>
                      <a:ext uri="{53640926-AAD7-44D8-BBD7-CCE9431645EC}">
                        <a14:shadowObscured xmlns:a14="http://schemas.microsoft.com/office/drawing/2010/main"/>
                      </a:ext>
                    </a:extLst>
                  </pic:spPr>
                </pic:pic>
              </a:graphicData>
            </a:graphic>
          </wp:inline>
        </w:drawing>
      </w:r>
    </w:p>
    <w:p w14:paraId="2E834766" w14:textId="77777777" w:rsidR="001D0F39" w:rsidRPr="00F5462D" w:rsidRDefault="001D0F39" w:rsidP="00F5462D">
      <w:pPr>
        <w:spacing w:line="276" w:lineRule="auto"/>
        <w:jc w:val="left"/>
        <w:rPr>
          <w:rFonts w:asciiTheme="minorHAnsi" w:eastAsia="Calibri" w:hAnsiTheme="minorHAnsi" w:cstheme="minorHAnsi"/>
          <w:b/>
          <w:szCs w:val="22"/>
          <w:lang w:eastAsia="en-US"/>
        </w:rPr>
      </w:pPr>
    </w:p>
    <w:p w14:paraId="7D56E1FA" w14:textId="77777777" w:rsidR="000975D3" w:rsidRPr="00203D9A" w:rsidRDefault="000975D3" w:rsidP="000975D3">
      <w:pPr>
        <w:pStyle w:val="berschrift1"/>
      </w:pPr>
      <w:bookmarkStart w:id="80" w:name="_Toc367183623"/>
      <w:bookmarkStart w:id="81" w:name="_Toc367183861"/>
      <w:bookmarkStart w:id="82" w:name="_Toc495561179"/>
      <w:bookmarkStart w:id="83" w:name="_Toc76646698"/>
      <w:r w:rsidRPr="00203D9A">
        <w:lastRenderedPageBreak/>
        <w:t>Anhang: Wirtschaftliche Analyse (optional)</w:t>
      </w:r>
      <w:bookmarkEnd w:id="80"/>
      <w:bookmarkEnd w:id="81"/>
      <w:bookmarkEnd w:id="82"/>
      <w:bookmarkEnd w:id="83"/>
    </w:p>
    <w:p w14:paraId="0928306E" w14:textId="77777777" w:rsidR="000975D3" w:rsidRPr="007F3064" w:rsidRDefault="00AD3DFD" w:rsidP="000975D3">
      <w:pPr>
        <w:pStyle w:val="Textkrper-Einzug2"/>
        <w:spacing w:line="276" w:lineRule="auto"/>
        <w:ind w:left="0"/>
        <w:jc w:val="both"/>
        <w:rPr>
          <w:rFonts w:asciiTheme="minorHAnsi" w:hAnsiTheme="minorHAnsi" w:cstheme="minorHAnsi"/>
          <w:szCs w:val="22"/>
        </w:rPr>
      </w:pPr>
      <w:r w:rsidRPr="00203D9A">
        <w:rPr>
          <w:rFonts w:asciiTheme="minorHAnsi" w:hAnsiTheme="minorHAnsi" w:cstheme="minorHAnsi"/>
          <w:szCs w:val="22"/>
        </w:rPr>
        <w:t>---</w:t>
      </w:r>
    </w:p>
    <w:p w14:paraId="65D6A222" w14:textId="77777777" w:rsidR="000975D3" w:rsidRPr="007F3064" w:rsidRDefault="000975D3" w:rsidP="000975D3">
      <w:pPr>
        <w:pStyle w:val="Textkrper-Einzug2"/>
        <w:spacing w:line="276" w:lineRule="auto"/>
        <w:ind w:left="0"/>
        <w:jc w:val="both"/>
        <w:rPr>
          <w:rFonts w:asciiTheme="minorHAnsi" w:hAnsiTheme="minorHAnsi" w:cstheme="minorHAnsi"/>
          <w:szCs w:val="22"/>
        </w:rPr>
      </w:pPr>
    </w:p>
    <w:p w14:paraId="7616D8B3" w14:textId="77777777" w:rsidR="00450568" w:rsidRDefault="00450568" w:rsidP="007F3064">
      <w:pPr>
        <w:jc w:val="left"/>
      </w:pPr>
    </w:p>
    <w:sectPr w:rsidR="00450568" w:rsidSect="006D1909">
      <w:headerReference w:type="even" r:id="rId39"/>
      <w:footerReference w:type="even" r:id="rId40"/>
      <w:headerReference w:type="first" r:id="rId41"/>
      <w:footerReference w:type="first" r:id="rId42"/>
      <w:pgSz w:w="11906" w:h="16838"/>
      <w:pgMar w:top="743" w:right="1106" w:bottom="1134" w:left="1418" w:header="567" w:footer="40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7514A3" w14:textId="77777777" w:rsidR="007E7758" w:rsidRDefault="007E7758">
      <w:r>
        <w:separator/>
      </w:r>
    </w:p>
    <w:p w14:paraId="72A580DC" w14:textId="77777777" w:rsidR="007E7758" w:rsidRDefault="007E7758"/>
    <w:p w14:paraId="524D7B58" w14:textId="77777777" w:rsidR="007E7758" w:rsidRDefault="007E7758"/>
  </w:endnote>
  <w:endnote w:type="continuationSeparator" w:id="0">
    <w:p w14:paraId="0181CFE4" w14:textId="77777777" w:rsidR="007E7758" w:rsidRDefault="007E7758">
      <w:r>
        <w:continuationSeparator/>
      </w:r>
    </w:p>
    <w:p w14:paraId="6C110709" w14:textId="77777777" w:rsidR="007E7758" w:rsidRDefault="007E7758"/>
    <w:p w14:paraId="6447E0BA" w14:textId="77777777" w:rsidR="007E7758" w:rsidRDefault="007E77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03EFF" w14:textId="57832434" w:rsidR="007E7758" w:rsidRDefault="007E7758" w:rsidP="00951BE2">
    <w:pPr>
      <w:pStyle w:val="Fuzeile"/>
      <w:pBdr>
        <w:top w:val="single" w:sz="4" w:space="1" w:color="000000"/>
      </w:pBdr>
      <w:tabs>
        <w:tab w:val="clear" w:pos="9072"/>
        <w:tab w:val="right" w:pos="9356"/>
      </w:tabs>
    </w:pPr>
    <w:r>
      <w:rPr>
        <w:sz w:val="18"/>
        <w:szCs w:val="18"/>
      </w:rPr>
      <w:tab/>
    </w:r>
    <w:r>
      <w:rPr>
        <w:sz w:val="18"/>
        <w:szCs w:val="18"/>
      </w:rPr>
      <w:tab/>
      <w:t xml:space="preserve">Seite </w:t>
    </w:r>
    <w:r>
      <w:rPr>
        <w:sz w:val="18"/>
        <w:szCs w:val="18"/>
      </w:rPr>
      <w:fldChar w:fldCharType="begin"/>
    </w:r>
    <w:r>
      <w:rPr>
        <w:sz w:val="18"/>
        <w:szCs w:val="18"/>
      </w:rPr>
      <w:instrText xml:space="preserve"> PAGE </w:instrText>
    </w:r>
    <w:r>
      <w:rPr>
        <w:sz w:val="18"/>
        <w:szCs w:val="18"/>
      </w:rPr>
      <w:fldChar w:fldCharType="separate"/>
    </w:r>
    <w:r w:rsidR="000F0D91">
      <w:rPr>
        <w:noProof/>
        <w:sz w:val="18"/>
        <w:szCs w:val="18"/>
      </w:rPr>
      <w:t>17</w:t>
    </w:r>
    <w:r>
      <w:rPr>
        <w:sz w:val="18"/>
        <w:szCs w:val="18"/>
      </w:rPr>
      <w:fldChar w:fldCharType="end"/>
    </w:r>
    <w:r>
      <w:rPr>
        <w:sz w:val="18"/>
        <w:szCs w:val="18"/>
      </w:rPr>
      <w:t xml:space="preserve"> von </w:t>
    </w:r>
    <w:r>
      <w:rPr>
        <w:sz w:val="18"/>
        <w:szCs w:val="18"/>
      </w:rPr>
      <w:fldChar w:fldCharType="begin"/>
    </w:r>
    <w:r>
      <w:rPr>
        <w:sz w:val="18"/>
        <w:szCs w:val="18"/>
      </w:rPr>
      <w:instrText xml:space="preserve"> NUMPAGES \*Arabic </w:instrText>
    </w:r>
    <w:r>
      <w:rPr>
        <w:sz w:val="18"/>
        <w:szCs w:val="18"/>
      </w:rPr>
      <w:fldChar w:fldCharType="separate"/>
    </w:r>
    <w:r w:rsidR="000F0D91">
      <w:rPr>
        <w:noProof/>
        <w:sz w:val="18"/>
        <w:szCs w:val="18"/>
      </w:rPr>
      <w:t>28</w:t>
    </w:r>
    <w:r>
      <w:rPr>
        <w:sz w:val="18"/>
        <w:szCs w:val="18"/>
      </w:rPr>
      <w:fldChar w:fldCharType="end"/>
    </w:r>
  </w:p>
  <w:p w14:paraId="310D9A39" w14:textId="77777777" w:rsidR="007E7758" w:rsidRPr="00B6342E" w:rsidRDefault="007E7758" w:rsidP="00B6342E">
    <w:pPr>
      <w:pStyle w:val="Fuzeile"/>
      <w:jc w:val="both"/>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42E9E" w14:textId="77777777" w:rsidR="007E7758" w:rsidRDefault="007E7758">
    <w:pPr>
      <w:pStyle w:val="Fuzeile"/>
      <w:jc w:val="left"/>
    </w:pPr>
    <w:r>
      <w:rPr>
        <w:snapToGrid w:val="0"/>
        <w:sz w:val="18"/>
      </w:rPr>
      <w:t xml:space="preserve">Abgelegt in: </w:t>
    </w:r>
    <w:r>
      <w:rPr>
        <w:snapToGrid w:val="0"/>
        <w:sz w:val="18"/>
      </w:rPr>
      <w:fldChar w:fldCharType="begin"/>
    </w:r>
    <w:r>
      <w:rPr>
        <w:snapToGrid w:val="0"/>
        <w:sz w:val="18"/>
      </w:rPr>
      <w:instrText xml:space="preserve"> FILENAME \p </w:instrText>
    </w:r>
    <w:r>
      <w:rPr>
        <w:snapToGrid w:val="0"/>
        <w:sz w:val="18"/>
      </w:rPr>
      <w:fldChar w:fldCharType="separate"/>
    </w:r>
    <w:r>
      <w:rPr>
        <w:noProof/>
        <w:snapToGrid w:val="0"/>
        <w:sz w:val="18"/>
      </w:rPr>
      <w:t>C:\Users\kipichth\Desktop\2015-03-18 Leitlinie Vorlage.docx</w:t>
    </w:r>
    <w:r>
      <w:rPr>
        <w:snapToGrid w:val="0"/>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BA237" w14:textId="77777777" w:rsidR="007E7758" w:rsidRDefault="007E775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22FA2" w14:textId="77777777" w:rsidR="007E7758" w:rsidRDefault="007E775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A30EB" w14:textId="77777777" w:rsidR="007E7758" w:rsidRDefault="007E7758">
      <w:r>
        <w:separator/>
      </w:r>
    </w:p>
    <w:p w14:paraId="5EC383C2" w14:textId="77777777" w:rsidR="007E7758" w:rsidRDefault="007E7758"/>
    <w:p w14:paraId="0DA281E5" w14:textId="77777777" w:rsidR="007E7758" w:rsidRDefault="007E7758"/>
  </w:footnote>
  <w:footnote w:type="continuationSeparator" w:id="0">
    <w:p w14:paraId="2E5DEE8E" w14:textId="77777777" w:rsidR="007E7758" w:rsidRDefault="007E7758">
      <w:r>
        <w:continuationSeparator/>
      </w:r>
    </w:p>
    <w:p w14:paraId="6495988C" w14:textId="77777777" w:rsidR="007E7758" w:rsidRDefault="007E7758"/>
    <w:p w14:paraId="5A0A2054" w14:textId="77777777" w:rsidR="007E7758" w:rsidRDefault="007E7758"/>
  </w:footnote>
  <w:footnote w:id="1">
    <w:p w14:paraId="51871ED1" w14:textId="77777777" w:rsidR="007E7758" w:rsidRPr="00C74156" w:rsidRDefault="007E7758" w:rsidP="00591416">
      <w:pPr>
        <w:pStyle w:val="Funotentext"/>
        <w:jc w:val="left"/>
        <w:rPr>
          <w:i w:val="0"/>
        </w:rPr>
      </w:pPr>
      <w:r w:rsidRPr="00203D9A">
        <w:rPr>
          <w:rStyle w:val="Funotenzeichen"/>
          <w:i w:val="0"/>
        </w:rPr>
        <w:footnoteRef/>
      </w:r>
      <w:r w:rsidRPr="00C74156">
        <w:rPr>
          <w:i w:val="0"/>
        </w:rPr>
        <w:t xml:space="preserve"> </w:t>
      </w:r>
      <w:r w:rsidRPr="00C74156">
        <w:rPr>
          <w:rFonts w:asciiTheme="minorHAnsi" w:hAnsiTheme="minorHAnsi" w:cstheme="minorHAnsi"/>
          <w:i w:val="0"/>
          <w:szCs w:val="18"/>
        </w:rPr>
        <w:t>S-3 Leitlinie Version 3.0 (2020), Kapitel 8.4., S. 86 ff</w:t>
      </w:r>
    </w:p>
  </w:footnote>
  <w:footnote w:id="2">
    <w:p w14:paraId="47B60BC5" w14:textId="77777777" w:rsidR="007E7758" w:rsidRPr="00F6082A" w:rsidRDefault="007E7758" w:rsidP="00591416">
      <w:pPr>
        <w:pStyle w:val="Funotentext"/>
        <w:jc w:val="left"/>
        <w:rPr>
          <w:i w:val="0"/>
          <w:lang w:val="en-US"/>
        </w:rPr>
      </w:pPr>
      <w:r w:rsidRPr="00CD5DA5">
        <w:rPr>
          <w:rStyle w:val="Funotenzeichen"/>
          <w:i w:val="0"/>
        </w:rPr>
        <w:footnoteRef/>
      </w:r>
      <w:r w:rsidRPr="00F520B7">
        <w:rPr>
          <w:i w:val="0"/>
          <w:lang w:val="en-US"/>
        </w:rPr>
        <w:t xml:space="preserve"> </w:t>
      </w:r>
      <w:r w:rsidRPr="00F520B7">
        <w:rPr>
          <w:rFonts w:asciiTheme="minorHAnsi" w:hAnsiTheme="minorHAnsi" w:cstheme="minorHAnsi"/>
          <w:i w:val="0"/>
          <w:szCs w:val="18"/>
          <w:lang w:val="en-US"/>
        </w:rPr>
        <w:t xml:space="preserve">Younes et al. </w:t>
      </w:r>
      <w:r w:rsidRPr="00CD5DA5">
        <w:rPr>
          <w:rFonts w:asciiTheme="minorHAnsi" w:hAnsiTheme="minorHAnsi" w:cstheme="minorHAnsi"/>
          <w:i w:val="0"/>
          <w:szCs w:val="18"/>
          <w:lang w:val="en-GB"/>
        </w:rPr>
        <w:t xml:space="preserve">JCO 2012: Objekt. </w:t>
      </w:r>
      <w:r w:rsidRPr="00F6082A">
        <w:rPr>
          <w:rFonts w:asciiTheme="minorHAnsi" w:hAnsiTheme="minorHAnsi" w:cstheme="minorHAnsi"/>
          <w:i w:val="0"/>
          <w:szCs w:val="18"/>
          <w:lang w:val="en-US"/>
        </w:rPr>
        <w:t>RR 75, OS 40,5 mo</w:t>
      </w:r>
    </w:p>
  </w:footnote>
  <w:footnote w:id="3">
    <w:p w14:paraId="2DEE6839" w14:textId="77777777" w:rsidR="007E7758" w:rsidRPr="00CD5DA5" w:rsidRDefault="007E7758" w:rsidP="000975D3">
      <w:pPr>
        <w:pStyle w:val="Funotentext"/>
        <w:jc w:val="left"/>
        <w:rPr>
          <w:i w:val="0"/>
          <w:szCs w:val="18"/>
          <w:lang w:val="en-US"/>
        </w:rPr>
      </w:pPr>
      <w:r w:rsidRPr="00CD5DA5">
        <w:rPr>
          <w:rStyle w:val="Funotenzeichen"/>
          <w:i w:val="0"/>
        </w:rPr>
        <w:footnoteRef/>
      </w:r>
      <w:r w:rsidRPr="00CD5DA5">
        <w:rPr>
          <w:i w:val="0"/>
          <w:lang w:val="en-US"/>
        </w:rPr>
        <w:t xml:space="preserve"> Maertens et al; J Antimicrob Chemother Sep;71(9):2397-404</w:t>
      </w:r>
    </w:p>
  </w:footnote>
  <w:footnote w:id="4">
    <w:p w14:paraId="1987CA9C" w14:textId="77777777" w:rsidR="00371188" w:rsidRPr="00203D9A" w:rsidRDefault="00371188" w:rsidP="00371188">
      <w:pPr>
        <w:pStyle w:val="Funotentext"/>
        <w:jc w:val="left"/>
        <w:rPr>
          <w:i w:val="0"/>
          <w:lang w:val="en-US"/>
        </w:rPr>
      </w:pPr>
      <w:r w:rsidRPr="00CD5DA5">
        <w:rPr>
          <w:rStyle w:val="Funotenzeichen"/>
          <w:i w:val="0"/>
        </w:rPr>
        <w:footnoteRef/>
      </w:r>
      <w:r w:rsidRPr="00CD5DA5">
        <w:rPr>
          <w:i w:val="0"/>
          <w:lang w:val="en-US"/>
        </w:rPr>
        <w:t xml:space="preserve"> </w:t>
      </w:r>
      <w:r w:rsidRPr="00203D9A">
        <w:rPr>
          <w:i w:val="0"/>
          <w:lang w:val="en-US"/>
        </w:rPr>
        <w:t>Engert et al; J Clin Oncol 2007</w:t>
      </w:r>
    </w:p>
  </w:footnote>
  <w:footnote w:id="5">
    <w:p w14:paraId="0974788D" w14:textId="77777777" w:rsidR="00371188" w:rsidRPr="00203D9A" w:rsidRDefault="00371188" w:rsidP="00371188">
      <w:pPr>
        <w:pStyle w:val="Funotentext"/>
        <w:jc w:val="left"/>
        <w:rPr>
          <w:lang w:val="en-US"/>
        </w:rPr>
      </w:pPr>
      <w:r w:rsidRPr="00203D9A">
        <w:rPr>
          <w:rStyle w:val="Funotenzeichen"/>
        </w:rPr>
        <w:footnoteRef/>
      </w:r>
      <w:r w:rsidRPr="00203D9A">
        <w:rPr>
          <w:i w:val="0"/>
          <w:lang w:val="en-US"/>
        </w:rPr>
        <w:t xml:space="preserve"> </w:t>
      </w:r>
      <w:r w:rsidRPr="00203D9A">
        <w:rPr>
          <w:rFonts w:asciiTheme="minorHAnsi" w:hAnsiTheme="minorHAnsi" w:cstheme="minorHAnsi"/>
          <w:i w:val="0"/>
          <w:szCs w:val="18"/>
          <w:lang w:val="en-GB"/>
        </w:rPr>
        <w:t>Conners JM etal.,, N Engl J Med 2018; 378:331-344</w:t>
      </w:r>
    </w:p>
  </w:footnote>
  <w:footnote w:id="6">
    <w:p w14:paraId="54415D56" w14:textId="77777777" w:rsidR="00371188" w:rsidRPr="00203D9A" w:rsidRDefault="00371188" w:rsidP="00371188">
      <w:pPr>
        <w:pStyle w:val="Funotentext"/>
        <w:jc w:val="left"/>
        <w:rPr>
          <w:lang w:val="en-US"/>
        </w:rPr>
      </w:pPr>
      <w:r w:rsidRPr="00203D9A">
        <w:rPr>
          <w:rStyle w:val="Funotenzeichen"/>
        </w:rPr>
        <w:footnoteRef/>
      </w:r>
      <w:r w:rsidRPr="00203D9A">
        <w:rPr>
          <w:i w:val="0"/>
          <w:lang w:val="en-US"/>
        </w:rPr>
        <w:t xml:space="preserve"> </w:t>
      </w:r>
      <w:r>
        <w:rPr>
          <w:i w:val="0"/>
          <w:lang w:val="en-US"/>
        </w:rPr>
        <w:t xml:space="preserve">Evans AM, </w:t>
      </w:r>
      <w:r w:rsidRPr="00B91A05">
        <w:rPr>
          <w:i w:val="0"/>
          <w:lang w:val="en-US"/>
        </w:rPr>
        <w:t xml:space="preserve">J Clin Oncol </w:t>
      </w:r>
      <w:r>
        <w:rPr>
          <w:i w:val="0"/>
          <w:lang w:val="en-US"/>
        </w:rPr>
        <w:t xml:space="preserve">2018; </w:t>
      </w:r>
      <w:r w:rsidRPr="00B91A05">
        <w:rPr>
          <w:i w:val="0"/>
          <w:lang w:val="en-US"/>
        </w:rPr>
        <w:t>36:3015-3022</w:t>
      </w:r>
    </w:p>
  </w:footnote>
  <w:footnote w:id="7">
    <w:p w14:paraId="6AA69B35" w14:textId="77777777" w:rsidR="00371188" w:rsidRDefault="00371188" w:rsidP="00371188">
      <w:pPr>
        <w:pStyle w:val="Funotentext"/>
        <w:jc w:val="left"/>
        <w:rPr>
          <w:i w:val="0"/>
          <w:lang w:val="en-US"/>
        </w:rPr>
      </w:pPr>
      <w:r w:rsidRPr="00203D9A">
        <w:rPr>
          <w:rStyle w:val="Funotenzeichen"/>
          <w:i w:val="0"/>
        </w:rPr>
        <w:footnoteRef/>
      </w:r>
      <w:r w:rsidRPr="00203D9A">
        <w:rPr>
          <w:i w:val="0"/>
          <w:lang w:val="en-US"/>
        </w:rPr>
        <w:t xml:space="preserve"> Diehl et al; J Clin Oncol 2009</w:t>
      </w:r>
    </w:p>
    <w:p w14:paraId="149D40D5" w14:textId="77777777" w:rsidR="00371188" w:rsidRPr="00BA0760" w:rsidRDefault="00371188" w:rsidP="00371188">
      <w:pPr>
        <w:pStyle w:val="Funotentext"/>
        <w:jc w:val="lef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059C8" w14:textId="77777777" w:rsidR="007E7758" w:rsidRDefault="007E775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14:paraId="3E312C11" w14:textId="77777777" w:rsidR="007E7758" w:rsidRDefault="007E7758">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lenraster"/>
      <w:tblW w:w="10348" w:type="dxa"/>
      <w:tblInd w:w="-567" w:type="dxa"/>
      <w:tblBorders>
        <w:top w:val="none" w:sz="0" w:space="0" w:color="auto"/>
        <w:left w:val="none" w:sz="0" w:space="0" w:color="auto"/>
        <w:right w:val="none" w:sz="0" w:space="0" w:color="auto"/>
        <w:insideV w:val="none" w:sz="0" w:space="0" w:color="auto"/>
      </w:tblBorders>
      <w:tblLayout w:type="fixed"/>
      <w:tblLook w:val="04A0" w:firstRow="1" w:lastRow="0" w:firstColumn="1" w:lastColumn="0" w:noHBand="0" w:noVBand="1"/>
    </w:tblPr>
    <w:tblGrid>
      <w:gridCol w:w="3687"/>
      <w:gridCol w:w="3118"/>
      <w:gridCol w:w="3543"/>
    </w:tblGrid>
    <w:tr w:rsidR="007E7758" w14:paraId="423C7D7A" w14:textId="77777777" w:rsidTr="007F30D8">
      <w:tc>
        <w:tcPr>
          <w:tcW w:w="3687" w:type="dxa"/>
        </w:tcPr>
        <w:p w14:paraId="2E1D8DEC" w14:textId="77777777" w:rsidR="007E7758" w:rsidRDefault="007E7758" w:rsidP="007F30D8">
          <w:pPr>
            <w:pStyle w:val="Kopfzeile"/>
            <w:tabs>
              <w:tab w:val="clear" w:pos="4536"/>
              <w:tab w:val="clear" w:pos="9072"/>
              <w:tab w:val="left" w:pos="7537"/>
            </w:tabs>
            <w:spacing w:line="240" w:lineRule="auto"/>
            <w:ind w:left="-74" w:right="357"/>
            <w:jc w:val="left"/>
          </w:pPr>
          <w:r>
            <w:rPr>
              <w:noProof/>
              <w:lang w:eastAsia="de-AT"/>
            </w:rPr>
            <w:drawing>
              <wp:inline distT="0" distB="0" distL="0" distR="0" wp14:anchorId="0698AD27" wp14:editId="0698AD28">
                <wp:extent cx="1080760" cy="469557"/>
                <wp:effectExtent l="0" t="0" r="5715"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3312" b="12928"/>
                        <a:stretch/>
                      </pic:blipFill>
                      <pic:spPr bwMode="auto">
                        <a:xfrm>
                          <a:off x="0" y="0"/>
                          <a:ext cx="1106179" cy="4806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3EDA559A" w14:textId="77777777" w:rsidR="007E7758" w:rsidRDefault="007E7758" w:rsidP="007F30D8">
          <w:pPr>
            <w:tabs>
              <w:tab w:val="center" w:pos="4536"/>
              <w:tab w:val="right" w:pos="9072"/>
            </w:tabs>
            <w:spacing w:line="240" w:lineRule="auto"/>
            <w:rPr>
              <w:rFonts w:cs="Arial"/>
              <w:b/>
              <w:sz w:val="18"/>
              <w:szCs w:val="18"/>
              <w:lang w:val="de-DE" w:eastAsia="ar-SA"/>
            </w:rPr>
          </w:pPr>
          <w:r>
            <w:rPr>
              <w:rFonts w:cs="Arial"/>
              <w:b/>
              <w:sz w:val="18"/>
              <w:szCs w:val="18"/>
              <w:lang w:val="de-DE" w:eastAsia="ar-SA"/>
            </w:rPr>
            <w:t>Gültigkeitsbereich:</w:t>
          </w:r>
        </w:p>
        <w:p w14:paraId="5912B7A1" w14:textId="77777777" w:rsidR="007E7758" w:rsidRDefault="007E7758" w:rsidP="007F30D8">
          <w:pPr>
            <w:tabs>
              <w:tab w:val="center" w:pos="4536"/>
              <w:tab w:val="right" w:pos="9072"/>
            </w:tabs>
            <w:spacing w:line="240" w:lineRule="auto"/>
          </w:pPr>
          <w:r>
            <w:rPr>
              <w:rFonts w:cs="Arial"/>
              <w:b/>
              <w:sz w:val="18"/>
              <w:szCs w:val="18"/>
              <w:lang w:val="de-DE" w:eastAsia="ar-SA"/>
            </w:rPr>
            <w:t>Tumorzentrum Oberösterreich</w:t>
          </w:r>
        </w:p>
      </w:tc>
      <w:tc>
        <w:tcPr>
          <w:tcW w:w="3543" w:type="dxa"/>
          <w:vAlign w:val="center"/>
        </w:tcPr>
        <w:p w14:paraId="3E1B8EA7" w14:textId="77777777" w:rsidR="007E7758" w:rsidRDefault="007E7758" w:rsidP="007F30D8">
          <w:pPr>
            <w:pStyle w:val="Kopfzeile"/>
            <w:tabs>
              <w:tab w:val="clear" w:pos="4536"/>
              <w:tab w:val="clear" w:pos="9072"/>
              <w:tab w:val="left" w:pos="7537"/>
            </w:tabs>
            <w:spacing w:line="240" w:lineRule="auto"/>
            <w:jc w:val="right"/>
          </w:pPr>
          <w:r>
            <w:rPr>
              <w:rFonts w:cs="Arial"/>
              <w:b/>
              <w:sz w:val="18"/>
              <w:szCs w:val="18"/>
              <w:lang w:val="de-DE" w:eastAsia="ar-SA"/>
            </w:rPr>
            <w:t>Leitlinie</w:t>
          </w:r>
          <w:r w:rsidRPr="008544D2">
            <w:rPr>
              <w:rFonts w:cs="Arial"/>
              <w:b/>
              <w:sz w:val="18"/>
              <w:szCs w:val="18"/>
              <w:lang w:val="de-DE" w:eastAsia="ar-SA"/>
            </w:rPr>
            <w:br/>
          </w:r>
          <w:sdt>
            <w:sdtPr>
              <w:rPr>
                <w:rFonts w:cs="Arial"/>
                <w:sz w:val="18"/>
                <w:szCs w:val="18"/>
                <w:lang w:val="de-DE" w:eastAsia="ar-SA"/>
              </w:rPr>
              <w:alias w:val="Titel"/>
              <w:tag w:val=""/>
              <w:id w:val="-421801756"/>
              <w:dataBinding w:prefixMappings="xmlns:ns0='http://purl.org/dc/elements/1.1/' xmlns:ns1='http://schemas.openxmlformats.org/package/2006/metadata/core-properties' " w:xpath="/ns1:coreProperties[1]/ns0:title[1]" w:storeItemID="{6C3C8BC8-F283-45AE-878A-BAB7291924A1}"/>
              <w:text/>
            </w:sdtPr>
            <w:sdtEndPr/>
            <w:sdtContent>
              <w:r>
                <w:rPr>
                  <w:rFonts w:cs="Arial"/>
                  <w:sz w:val="18"/>
                  <w:szCs w:val="18"/>
                  <w:lang w:val="de-DE" w:eastAsia="ar-SA"/>
                </w:rPr>
                <w:t>Hodgkin Lymphom</w:t>
              </w:r>
            </w:sdtContent>
          </w:sdt>
        </w:p>
      </w:tc>
    </w:tr>
  </w:tbl>
  <w:p w14:paraId="25A67EDF" w14:textId="77777777" w:rsidR="007E7758" w:rsidRDefault="007E7758" w:rsidP="00F74762">
    <w:pPr>
      <w:pStyle w:val="Kopfzeile"/>
      <w:tabs>
        <w:tab w:val="clear" w:pos="4536"/>
        <w:tab w:val="clear" w:pos="9072"/>
        <w:tab w:val="left" w:pos="7537"/>
      </w:tabs>
      <w:spacing w:line="240" w:lineRule="auto"/>
      <w:ind w:right="3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E7333" w14:textId="77777777" w:rsidR="007E7758" w:rsidRDefault="007E7758">
    <w:pPr>
      <w:pStyle w:val="Kopfzeile"/>
      <w:jc w:val="right"/>
    </w:pPr>
    <w:r>
      <w:rPr>
        <w:noProof/>
        <w:sz w:val="20"/>
        <w:lang w:eastAsia="de-AT"/>
      </w:rPr>
      <w:drawing>
        <wp:anchor distT="0" distB="0" distL="114300" distR="114300" simplePos="0" relativeHeight="251657728" behindDoc="0" locked="0" layoutInCell="1" allowOverlap="1" wp14:anchorId="0698AD29" wp14:editId="0698AD2A">
          <wp:simplePos x="0" y="0"/>
          <wp:positionH relativeFrom="column">
            <wp:posOffset>-48895</wp:posOffset>
          </wp:positionH>
          <wp:positionV relativeFrom="paragraph">
            <wp:posOffset>-14605</wp:posOffset>
          </wp:positionV>
          <wp:extent cx="1010920" cy="310515"/>
          <wp:effectExtent l="0" t="0" r="0" b="0"/>
          <wp:wrapSquare wrapText="bothSides"/>
          <wp:docPr id="4" name="Bild 1" descr="Logo Qualitaetsmanagement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Qualitaetsmanagement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0920" cy="310515"/>
                  </a:xfrm>
                  <a:prstGeom prst="rect">
                    <a:avLst/>
                  </a:prstGeom>
                  <a:noFill/>
                  <a:ln>
                    <a:noFill/>
                  </a:ln>
                </pic:spPr>
              </pic:pic>
            </a:graphicData>
          </a:graphic>
        </wp:anchor>
      </w:drawing>
    </w:r>
    <w:r>
      <w:rPr>
        <w:rStyle w:val="Seitenzahl"/>
        <w:sz w:val="18"/>
      </w:rPr>
      <w:t xml:space="preserve">Seite </w:t>
    </w:r>
    <w:r>
      <w:rPr>
        <w:rStyle w:val="Seitenzahl"/>
        <w:sz w:val="18"/>
      </w:rPr>
      <w:fldChar w:fldCharType="begin"/>
    </w:r>
    <w:r>
      <w:rPr>
        <w:rStyle w:val="Seitenzahl"/>
        <w:sz w:val="18"/>
      </w:rPr>
      <w:instrText xml:space="preserve">PAGE  </w:instrText>
    </w:r>
    <w:r>
      <w:rPr>
        <w:rStyle w:val="Seitenzahl"/>
        <w:sz w:val="18"/>
      </w:rPr>
      <w:fldChar w:fldCharType="separate"/>
    </w:r>
    <w:r>
      <w:rPr>
        <w:rStyle w:val="Seitenzahl"/>
        <w:noProof/>
        <w:sz w:val="18"/>
      </w:rPr>
      <w:t>2</w:t>
    </w:r>
    <w:r>
      <w:rPr>
        <w:rStyle w:val="Seitenzahl"/>
        <w:sz w:val="18"/>
      </w:rPr>
      <w:fldChar w:fldCharType="end"/>
    </w:r>
    <w:r>
      <w:rPr>
        <w:rStyle w:val="Seitenzahl"/>
        <w:sz w:val="18"/>
      </w:rPr>
      <w:t xml:space="preserve"> von </w:t>
    </w:r>
    <w:r>
      <w:rPr>
        <w:rStyle w:val="Seitenzahl"/>
        <w:sz w:val="18"/>
      </w:rPr>
      <w:fldChar w:fldCharType="begin"/>
    </w:r>
    <w:r>
      <w:rPr>
        <w:rStyle w:val="Seitenzahl"/>
        <w:sz w:val="18"/>
      </w:rPr>
      <w:instrText xml:space="preserve"> NUMPAGES </w:instrText>
    </w:r>
    <w:r>
      <w:rPr>
        <w:rStyle w:val="Seitenzahl"/>
        <w:sz w:val="18"/>
      </w:rPr>
      <w:fldChar w:fldCharType="separate"/>
    </w:r>
    <w:r>
      <w:rPr>
        <w:rStyle w:val="Seitenzahl"/>
        <w:noProof/>
        <w:sz w:val="18"/>
      </w:rPr>
      <w:t>1</w:t>
    </w:r>
    <w:r>
      <w:rPr>
        <w:rStyle w:val="Seitenzahl"/>
        <w:sz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9202A" w14:textId="77777777" w:rsidR="007E7758" w:rsidRDefault="007E775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FA32" w14:textId="77777777" w:rsidR="007E7758" w:rsidRDefault="007E775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A15B6"/>
    <w:multiLevelType w:val="hybridMultilevel"/>
    <w:tmpl w:val="3F5E8CC8"/>
    <w:lvl w:ilvl="0" w:tplc="04070005">
      <w:start w:val="1"/>
      <w:numFmt w:val="bullet"/>
      <w:lvlText w:val=""/>
      <w:lvlJc w:val="left"/>
      <w:pPr>
        <w:ind w:left="862" w:hanging="360"/>
      </w:pPr>
      <w:rPr>
        <w:rFonts w:ascii="Wingdings" w:hAnsi="Wingdings"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 w15:restartNumberingAfterBreak="0">
    <w:nsid w:val="12172475"/>
    <w:multiLevelType w:val="multilevel"/>
    <w:tmpl w:val="DA4E6842"/>
    <w:lvl w:ilvl="0">
      <w:start w:val="1"/>
      <w:numFmt w:val="decimal"/>
      <w:lvlText w:val="%1."/>
      <w:lvlJc w:val="left"/>
      <w:pPr>
        <w:tabs>
          <w:tab w:val="num" w:pos="1429"/>
        </w:tabs>
        <w:ind w:left="1069" w:hanging="360"/>
      </w:pPr>
      <w:rPr>
        <w:rFonts w:hint="default"/>
      </w:rPr>
    </w:lvl>
    <w:lvl w:ilvl="1">
      <w:start w:val="1"/>
      <w:numFmt w:val="decimal"/>
      <w:pStyle w:val="Formatvorlageberschrift212pt"/>
      <w:lvlText w:val="%1.%2."/>
      <w:lvlJc w:val="left"/>
      <w:pPr>
        <w:tabs>
          <w:tab w:val="num" w:pos="2509"/>
        </w:tabs>
        <w:ind w:left="1501" w:hanging="432"/>
      </w:pPr>
      <w:rPr>
        <w:rFonts w:hint="default"/>
      </w:rPr>
    </w:lvl>
    <w:lvl w:ilvl="2">
      <w:start w:val="1"/>
      <w:numFmt w:val="decimal"/>
      <w:lvlText w:val="%1.%2.%3."/>
      <w:lvlJc w:val="left"/>
      <w:pPr>
        <w:tabs>
          <w:tab w:val="num" w:pos="3589"/>
        </w:tabs>
        <w:ind w:left="1933" w:hanging="504"/>
      </w:pPr>
      <w:rPr>
        <w:rFonts w:hint="default"/>
      </w:rPr>
    </w:lvl>
    <w:lvl w:ilvl="3">
      <w:start w:val="1"/>
      <w:numFmt w:val="decimal"/>
      <w:lvlText w:val="%1.%2.%3.%4."/>
      <w:lvlJc w:val="left"/>
      <w:pPr>
        <w:tabs>
          <w:tab w:val="num" w:pos="4669"/>
        </w:tabs>
        <w:ind w:left="2437" w:hanging="648"/>
      </w:pPr>
      <w:rPr>
        <w:rFonts w:hint="default"/>
      </w:rPr>
    </w:lvl>
    <w:lvl w:ilvl="4">
      <w:start w:val="1"/>
      <w:numFmt w:val="decimal"/>
      <w:lvlText w:val="%1.%2.%3.%4.%5."/>
      <w:lvlJc w:val="left"/>
      <w:pPr>
        <w:tabs>
          <w:tab w:val="num" w:pos="5389"/>
        </w:tabs>
        <w:ind w:left="2941" w:hanging="792"/>
      </w:pPr>
      <w:rPr>
        <w:rFonts w:hint="default"/>
      </w:rPr>
    </w:lvl>
    <w:lvl w:ilvl="5">
      <w:start w:val="1"/>
      <w:numFmt w:val="decimal"/>
      <w:lvlText w:val="%1.%2.%3.%4.%5.%6."/>
      <w:lvlJc w:val="left"/>
      <w:pPr>
        <w:tabs>
          <w:tab w:val="num" w:pos="6469"/>
        </w:tabs>
        <w:ind w:left="3445" w:hanging="936"/>
      </w:pPr>
      <w:rPr>
        <w:rFonts w:hint="default"/>
      </w:rPr>
    </w:lvl>
    <w:lvl w:ilvl="6">
      <w:start w:val="1"/>
      <w:numFmt w:val="decimal"/>
      <w:lvlText w:val="%1.%2.%3.%4.%5.%6.%7."/>
      <w:lvlJc w:val="left"/>
      <w:pPr>
        <w:tabs>
          <w:tab w:val="num" w:pos="7549"/>
        </w:tabs>
        <w:ind w:left="3949" w:hanging="1080"/>
      </w:pPr>
      <w:rPr>
        <w:rFonts w:hint="default"/>
      </w:rPr>
    </w:lvl>
    <w:lvl w:ilvl="7">
      <w:start w:val="1"/>
      <w:numFmt w:val="decimal"/>
      <w:lvlText w:val="%1.%2.%3.%4.%5.%6.%7.%8."/>
      <w:lvlJc w:val="left"/>
      <w:pPr>
        <w:tabs>
          <w:tab w:val="num" w:pos="8629"/>
        </w:tabs>
        <w:ind w:left="4453" w:hanging="1224"/>
      </w:pPr>
      <w:rPr>
        <w:rFonts w:hint="default"/>
      </w:rPr>
    </w:lvl>
    <w:lvl w:ilvl="8">
      <w:start w:val="1"/>
      <w:numFmt w:val="decimal"/>
      <w:lvlText w:val="%1.%2.%3.%4.%5.%6.%7.%8.%9."/>
      <w:lvlJc w:val="left"/>
      <w:pPr>
        <w:tabs>
          <w:tab w:val="num" w:pos="9349"/>
        </w:tabs>
        <w:ind w:left="5029" w:hanging="1440"/>
      </w:pPr>
      <w:rPr>
        <w:rFonts w:hint="default"/>
      </w:rPr>
    </w:lvl>
  </w:abstractNum>
  <w:abstractNum w:abstractNumId="2" w15:restartNumberingAfterBreak="0">
    <w:nsid w:val="162005D8"/>
    <w:multiLevelType w:val="hybridMultilevel"/>
    <w:tmpl w:val="D81094B4"/>
    <w:lvl w:ilvl="0" w:tplc="42448BA2">
      <w:start w:val="1"/>
      <w:numFmt w:val="bullet"/>
      <w:lvlText w:val=""/>
      <w:lvlJc w:val="left"/>
      <w:pPr>
        <w:tabs>
          <w:tab w:val="num" w:pos="720"/>
        </w:tabs>
        <w:ind w:left="720" w:hanging="360"/>
      </w:pPr>
      <w:rPr>
        <w:rFonts w:ascii="Symbol" w:hAnsi="Symbol" w:hint="default"/>
      </w:rPr>
    </w:lvl>
    <w:lvl w:ilvl="1" w:tplc="30C8BCEA" w:tentative="1">
      <w:start w:val="1"/>
      <w:numFmt w:val="bullet"/>
      <w:lvlText w:val=""/>
      <w:lvlJc w:val="left"/>
      <w:pPr>
        <w:tabs>
          <w:tab w:val="num" w:pos="1440"/>
        </w:tabs>
        <w:ind w:left="1440" w:hanging="360"/>
      </w:pPr>
      <w:rPr>
        <w:rFonts w:ascii="Symbol" w:hAnsi="Symbol" w:hint="default"/>
      </w:rPr>
    </w:lvl>
    <w:lvl w:ilvl="2" w:tplc="CCF45D12" w:tentative="1">
      <w:start w:val="1"/>
      <w:numFmt w:val="bullet"/>
      <w:lvlText w:val=""/>
      <w:lvlJc w:val="left"/>
      <w:pPr>
        <w:tabs>
          <w:tab w:val="num" w:pos="2160"/>
        </w:tabs>
        <w:ind w:left="2160" w:hanging="360"/>
      </w:pPr>
      <w:rPr>
        <w:rFonts w:ascii="Symbol" w:hAnsi="Symbol" w:hint="default"/>
      </w:rPr>
    </w:lvl>
    <w:lvl w:ilvl="3" w:tplc="1890D208" w:tentative="1">
      <w:start w:val="1"/>
      <w:numFmt w:val="bullet"/>
      <w:lvlText w:val=""/>
      <w:lvlJc w:val="left"/>
      <w:pPr>
        <w:tabs>
          <w:tab w:val="num" w:pos="2880"/>
        </w:tabs>
        <w:ind w:left="2880" w:hanging="360"/>
      </w:pPr>
      <w:rPr>
        <w:rFonts w:ascii="Symbol" w:hAnsi="Symbol" w:hint="default"/>
      </w:rPr>
    </w:lvl>
    <w:lvl w:ilvl="4" w:tplc="044AD750" w:tentative="1">
      <w:start w:val="1"/>
      <w:numFmt w:val="bullet"/>
      <w:lvlText w:val=""/>
      <w:lvlJc w:val="left"/>
      <w:pPr>
        <w:tabs>
          <w:tab w:val="num" w:pos="3600"/>
        </w:tabs>
        <w:ind w:left="3600" w:hanging="360"/>
      </w:pPr>
      <w:rPr>
        <w:rFonts w:ascii="Symbol" w:hAnsi="Symbol" w:hint="default"/>
      </w:rPr>
    </w:lvl>
    <w:lvl w:ilvl="5" w:tplc="A2F4D55A" w:tentative="1">
      <w:start w:val="1"/>
      <w:numFmt w:val="bullet"/>
      <w:lvlText w:val=""/>
      <w:lvlJc w:val="left"/>
      <w:pPr>
        <w:tabs>
          <w:tab w:val="num" w:pos="4320"/>
        </w:tabs>
        <w:ind w:left="4320" w:hanging="360"/>
      </w:pPr>
      <w:rPr>
        <w:rFonts w:ascii="Symbol" w:hAnsi="Symbol" w:hint="default"/>
      </w:rPr>
    </w:lvl>
    <w:lvl w:ilvl="6" w:tplc="76EA6100" w:tentative="1">
      <w:start w:val="1"/>
      <w:numFmt w:val="bullet"/>
      <w:lvlText w:val=""/>
      <w:lvlJc w:val="left"/>
      <w:pPr>
        <w:tabs>
          <w:tab w:val="num" w:pos="5040"/>
        </w:tabs>
        <w:ind w:left="5040" w:hanging="360"/>
      </w:pPr>
      <w:rPr>
        <w:rFonts w:ascii="Symbol" w:hAnsi="Symbol" w:hint="default"/>
      </w:rPr>
    </w:lvl>
    <w:lvl w:ilvl="7" w:tplc="94B21068" w:tentative="1">
      <w:start w:val="1"/>
      <w:numFmt w:val="bullet"/>
      <w:lvlText w:val=""/>
      <w:lvlJc w:val="left"/>
      <w:pPr>
        <w:tabs>
          <w:tab w:val="num" w:pos="5760"/>
        </w:tabs>
        <w:ind w:left="5760" w:hanging="360"/>
      </w:pPr>
      <w:rPr>
        <w:rFonts w:ascii="Symbol" w:hAnsi="Symbol" w:hint="default"/>
      </w:rPr>
    </w:lvl>
    <w:lvl w:ilvl="8" w:tplc="A2228D3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138126B"/>
    <w:multiLevelType w:val="hybridMultilevel"/>
    <w:tmpl w:val="85EA0B8E"/>
    <w:lvl w:ilvl="0" w:tplc="88A81C82">
      <w:start w:val="1"/>
      <w:numFmt w:val="bullet"/>
      <w:lvlText w:val="•"/>
      <w:lvlJc w:val="left"/>
      <w:pPr>
        <w:tabs>
          <w:tab w:val="num" w:pos="720"/>
        </w:tabs>
        <w:ind w:left="720" w:hanging="360"/>
      </w:pPr>
      <w:rPr>
        <w:rFonts w:ascii="Arial" w:hAnsi="Arial" w:hint="default"/>
      </w:rPr>
    </w:lvl>
    <w:lvl w:ilvl="1" w:tplc="24DC6B2E" w:tentative="1">
      <w:start w:val="1"/>
      <w:numFmt w:val="bullet"/>
      <w:lvlText w:val="•"/>
      <w:lvlJc w:val="left"/>
      <w:pPr>
        <w:tabs>
          <w:tab w:val="num" w:pos="1440"/>
        </w:tabs>
        <w:ind w:left="1440" w:hanging="360"/>
      </w:pPr>
      <w:rPr>
        <w:rFonts w:ascii="Arial" w:hAnsi="Arial" w:hint="default"/>
      </w:rPr>
    </w:lvl>
    <w:lvl w:ilvl="2" w:tplc="27C28982" w:tentative="1">
      <w:start w:val="1"/>
      <w:numFmt w:val="bullet"/>
      <w:lvlText w:val="•"/>
      <w:lvlJc w:val="left"/>
      <w:pPr>
        <w:tabs>
          <w:tab w:val="num" w:pos="2160"/>
        </w:tabs>
        <w:ind w:left="2160" w:hanging="360"/>
      </w:pPr>
      <w:rPr>
        <w:rFonts w:ascii="Arial" w:hAnsi="Arial" w:hint="default"/>
      </w:rPr>
    </w:lvl>
    <w:lvl w:ilvl="3" w:tplc="E2F44480" w:tentative="1">
      <w:start w:val="1"/>
      <w:numFmt w:val="bullet"/>
      <w:lvlText w:val="•"/>
      <w:lvlJc w:val="left"/>
      <w:pPr>
        <w:tabs>
          <w:tab w:val="num" w:pos="2880"/>
        </w:tabs>
        <w:ind w:left="2880" w:hanging="360"/>
      </w:pPr>
      <w:rPr>
        <w:rFonts w:ascii="Arial" w:hAnsi="Arial" w:hint="default"/>
      </w:rPr>
    </w:lvl>
    <w:lvl w:ilvl="4" w:tplc="5282BAB6" w:tentative="1">
      <w:start w:val="1"/>
      <w:numFmt w:val="bullet"/>
      <w:lvlText w:val="•"/>
      <w:lvlJc w:val="left"/>
      <w:pPr>
        <w:tabs>
          <w:tab w:val="num" w:pos="3600"/>
        </w:tabs>
        <w:ind w:left="3600" w:hanging="360"/>
      </w:pPr>
      <w:rPr>
        <w:rFonts w:ascii="Arial" w:hAnsi="Arial" w:hint="default"/>
      </w:rPr>
    </w:lvl>
    <w:lvl w:ilvl="5" w:tplc="76868058" w:tentative="1">
      <w:start w:val="1"/>
      <w:numFmt w:val="bullet"/>
      <w:lvlText w:val="•"/>
      <w:lvlJc w:val="left"/>
      <w:pPr>
        <w:tabs>
          <w:tab w:val="num" w:pos="4320"/>
        </w:tabs>
        <w:ind w:left="4320" w:hanging="360"/>
      </w:pPr>
      <w:rPr>
        <w:rFonts w:ascii="Arial" w:hAnsi="Arial" w:hint="default"/>
      </w:rPr>
    </w:lvl>
    <w:lvl w:ilvl="6" w:tplc="298C509A" w:tentative="1">
      <w:start w:val="1"/>
      <w:numFmt w:val="bullet"/>
      <w:lvlText w:val="•"/>
      <w:lvlJc w:val="left"/>
      <w:pPr>
        <w:tabs>
          <w:tab w:val="num" w:pos="5040"/>
        </w:tabs>
        <w:ind w:left="5040" w:hanging="360"/>
      </w:pPr>
      <w:rPr>
        <w:rFonts w:ascii="Arial" w:hAnsi="Arial" w:hint="default"/>
      </w:rPr>
    </w:lvl>
    <w:lvl w:ilvl="7" w:tplc="89C6D48C" w:tentative="1">
      <w:start w:val="1"/>
      <w:numFmt w:val="bullet"/>
      <w:lvlText w:val="•"/>
      <w:lvlJc w:val="left"/>
      <w:pPr>
        <w:tabs>
          <w:tab w:val="num" w:pos="5760"/>
        </w:tabs>
        <w:ind w:left="5760" w:hanging="360"/>
      </w:pPr>
      <w:rPr>
        <w:rFonts w:ascii="Arial" w:hAnsi="Arial" w:hint="default"/>
      </w:rPr>
    </w:lvl>
    <w:lvl w:ilvl="8" w:tplc="8068B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410168"/>
    <w:multiLevelType w:val="hybridMultilevel"/>
    <w:tmpl w:val="2584AE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2571954"/>
    <w:multiLevelType w:val="hybridMultilevel"/>
    <w:tmpl w:val="B70E487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E85CF4"/>
    <w:multiLevelType w:val="hybridMultilevel"/>
    <w:tmpl w:val="54F6F1E4"/>
    <w:lvl w:ilvl="0" w:tplc="04070005">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58C85022">
      <w:numFmt w:val="bullet"/>
      <w:lvlText w:val=""/>
      <w:lvlJc w:val="left"/>
      <w:pPr>
        <w:ind w:left="2160" w:hanging="360"/>
      </w:pPr>
      <w:rPr>
        <w:rFonts w:ascii="Wingdings" w:eastAsia="Times New Roman" w:hAnsi="Wingdings" w:cstheme="minorHAnsi" w:hint="default"/>
      </w:rPr>
    </w:lvl>
    <w:lvl w:ilvl="3" w:tplc="075E17F4" w:tentative="1">
      <w:start w:val="1"/>
      <w:numFmt w:val="bullet"/>
      <w:lvlText w:val="•"/>
      <w:lvlJc w:val="left"/>
      <w:pPr>
        <w:tabs>
          <w:tab w:val="num" w:pos="2880"/>
        </w:tabs>
        <w:ind w:left="2880" w:hanging="360"/>
      </w:pPr>
      <w:rPr>
        <w:rFonts w:ascii="Arial" w:hAnsi="Arial" w:hint="default"/>
      </w:rPr>
    </w:lvl>
    <w:lvl w:ilvl="4" w:tplc="6CB013EA" w:tentative="1">
      <w:start w:val="1"/>
      <w:numFmt w:val="bullet"/>
      <w:lvlText w:val="•"/>
      <w:lvlJc w:val="left"/>
      <w:pPr>
        <w:tabs>
          <w:tab w:val="num" w:pos="3600"/>
        </w:tabs>
        <w:ind w:left="3600" w:hanging="360"/>
      </w:pPr>
      <w:rPr>
        <w:rFonts w:ascii="Arial" w:hAnsi="Arial" w:hint="default"/>
      </w:rPr>
    </w:lvl>
    <w:lvl w:ilvl="5" w:tplc="4D66AD32" w:tentative="1">
      <w:start w:val="1"/>
      <w:numFmt w:val="bullet"/>
      <w:lvlText w:val="•"/>
      <w:lvlJc w:val="left"/>
      <w:pPr>
        <w:tabs>
          <w:tab w:val="num" w:pos="4320"/>
        </w:tabs>
        <w:ind w:left="4320" w:hanging="360"/>
      </w:pPr>
      <w:rPr>
        <w:rFonts w:ascii="Arial" w:hAnsi="Arial" w:hint="default"/>
      </w:rPr>
    </w:lvl>
    <w:lvl w:ilvl="6" w:tplc="F1A28C32" w:tentative="1">
      <w:start w:val="1"/>
      <w:numFmt w:val="bullet"/>
      <w:lvlText w:val="•"/>
      <w:lvlJc w:val="left"/>
      <w:pPr>
        <w:tabs>
          <w:tab w:val="num" w:pos="5040"/>
        </w:tabs>
        <w:ind w:left="5040" w:hanging="360"/>
      </w:pPr>
      <w:rPr>
        <w:rFonts w:ascii="Arial" w:hAnsi="Arial" w:hint="default"/>
      </w:rPr>
    </w:lvl>
    <w:lvl w:ilvl="7" w:tplc="E26E44A0" w:tentative="1">
      <w:start w:val="1"/>
      <w:numFmt w:val="bullet"/>
      <w:lvlText w:val="•"/>
      <w:lvlJc w:val="left"/>
      <w:pPr>
        <w:tabs>
          <w:tab w:val="num" w:pos="5760"/>
        </w:tabs>
        <w:ind w:left="5760" w:hanging="360"/>
      </w:pPr>
      <w:rPr>
        <w:rFonts w:ascii="Arial" w:hAnsi="Arial" w:hint="default"/>
      </w:rPr>
    </w:lvl>
    <w:lvl w:ilvl="8" w:tplc="12DE350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5512E91"/>
    <w:multiLevelType w:val="hybridMultilevel"/>
    <w:tmpl w:val="145A27C2"/>
    <w:lvl w:ilvl="0" w:tplc="04070005">
      <w:start w:val="1"/>
      <w:numFmt w:val="bullet"/>
      <w:lvlText w:val=""/>
      <w:lvlJc w:val="left"/>
      <w:pPr>
        <w:tabs>
          <w:tab w:val="num" w:pos="720"/>
        </w:tabs>
        <w:ind w:left="720" w:hanging="360"/>
      </w:pPr>
      <w:rPr>
        <w:rFonts w:ascii="Wingdings" w:hAnsi="Wingdings" w:hint="default"/>
      </w:rPr>
    </w:lvl>
    <w:lvl w:ilvl="1" w:tplc="574442D4">
      <w:numFmt w:val="bullet"/>
      <w:lvlText w:val="-"/>
      <w:lvlJc w:val="left"/>
      <w:pPr>
        <w:ind w:left="1440" w:hanging="360"/>
      </w:pPr>
      <w:rPr>
        <w:rFonts w:ascii="Arial" w:eastAsia="Times New Roman" w:hAnsi="Arial" w:cs="Arial" w:hint="default"/>
      </w:rPr>
    </w:lvl>
    <w:lvl w:ilvl="2" w:tplc="14207250" w:tentative="1">
      <w:start w:val="1"/>
      <w:numFmt w:val="bullet"/>
      <w:lvlText w:val="•"/>
      <w:lvlJc w:val="left"/>
      <w:pPr>
        <w:tabs>
          <w:tab w:val="num" w:pos="2160"/>
        </w:tabs>
        <w:ind w:left="2160" w:hanging="360"/>
      </w:pPr>
      <w:rPr>
        <w:rFonts w:ascii="Arial" w:hAnsi="Arial" w:hint="default"/>
      </w:rPr>
    </w:lvl>
    <w:lvl w:ilvl="3" w:tplc="075E17F4" w:tentative="1">
      <w:start w:val="1"/>
      <w:numFmt w:val="bullet"/>
      <w:lvlText w:val="•"/>
      <w:lvlJc w:val="left"/>
      <w:pPr>
        <w:tabs>
          <w:tab w:val="num" w:pos="2880"/>
        </w:tabs>
        <w:ind w:left="2880" w:hanging="360"/>
      </w:pPr>
      <w:rPr>
        <w:rFonts w:ascii="Arial" w:hAnsi="Arial" w:hint="default"/>
      </w:rPr>
    </w:lvl>
    <w:lvl w:ilvl="4" w:tplc="6CB013EA" w:tentative="1">
      <w:start w:val="1"/>
      <w:numFmt w:val="bullet"/>
      <w:lvlText w:val="•"/>
      <w:lvlJc w:val="left"/>
      <w:pPr>
        <w:tabs>
          <w:tab w:val="num" w:pos="3600"/>
        </w:tabs>
        <w:ind w:left="3600" w:hanging="360"/>
      </w:pPr>
      <w:rPr>
        <w:rFonts w:ascii="Arial" w:hAnsi="Arial" w:hint="default"/>
      </w:rPr>
    </w:lvl>
    <w:lvl w:ilvl="5" w:tplc="4D66AD32" w:tentative="1">
      <w:start w:val="1"/>
      <w:numFmt w:val="bullet"/>
      <w:lvlText w:val="•"/>
      <w:lvlJc w:val="left"/>
      <w:pPr>
        <w:tabs>
          <w:tab w:val="num" w:pos="4320"/>
        </w:tabs>
        <w:ind w:left="4320" w:hanging="360"/>
      </w:pPr>
      <w:rPr>
        <w:rFonts w:ascii="Arial" w:hAnsi="Arial" w:hint="default"/>
      </w:rPr>
    </w:lvl>
    <w:lvl w:ilvl="6" w:tplc="F1A28C32" w:tentative="1">
      <w:start w:val="1"/>
      <w:numFmt w:val="bullet"/>
      <w:lvlText w:val="•"/>
      <w:lvlJc w:val="left"/>
      <w:pPr>
        <w:tabs>
          <w:tab w:val="num" w:pos="5040"/>
        </w:tabs>
        <w:ind w:left="5040" w:hanging="360"/>
      </w:pPr>
      <w:rPr>
        <w:rFonts w:ascii="Arial" w:hAnsi="Arial" w:hint="default"/>
      </w:rPr>
    </w:lvl>
    <w:lvl w:ilvl="7" w:tplc="E26E44A0" w:tentative="1">
      <w:start w:val="1"/>
      <w:numFmt w:val="bullet"/>
      <w:lvlText w:val="•"/>
      <w:lvlJc w:val="left"/>
      <w:pPr>
        <w:tabs>
          <w:tab w:val="num" w:pos="5760"/>
        </w:tabs>
        <w:ind w:left="5760" w:hanging="360"/>
      </w:pPr>
      <w:rPr>
        <w:rFonts w:ascii="Arial" w:hAnsi="Arial" w:hint="default"/>
      </w:rPr>
    </w:lvl>
    <w:lvl w:ilvl="8" w:tplc="12DE35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A13CEF"/>
    <w:multiLevelType w:val="hybridMultilevel"/>
    <w:tmpl w:val="C8E80088"/>
    <w:lvl w:ilvl="0" w:tplc="0C070001">
      <w:start w:val="1"/>
      <w:numFmt w:val="bullet"/>
      <w:lvlText w:val=""/>
      <w:lvlJc w:val="left"/>
      <w:pPr>
        <w:ind w:left="1004" w:hanging="360"/>
      </w:pPr>
      <w:rPr>
        <w:rFonts w:ascii="Symbol" w:hAnsi="Symbol" w:hint="default"/>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9" w15:restartNumberingAfterBreak="0">
    <w:nsid w:val="3FD64387"/>
    <w:multiLevelType w:val="hybridMultilevel"/>
    <w:tmpl w:val="4F28158E"/>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3277115"/>
    <w:multiLevelType w:val="hybridMultilevel"/>
    <w:tmpl w:val="05307FDC"/>
    <w:lvl w:ilvl="0" w:tplc="BE6EF4B2">
      <w:start w:val="1"/>
      <w:numFmt w:val="bullet"/>
      <w:lvlText w:val=""/>
      <w:lvlJc w:val="left"/>
      <w:pPr>
        <w:tabs>
          <w:tab w:val="num" w:pos="720"/>
        </w:tabs>
        <w:ind w:left="720" w:hanging="360"/>
      </w:pPr>
      <w:rPr>
        <w:rFonts w:ascii="Symbol" w:hAnsi="Symbol" w:hint="default"/>
      </w:rPr>
    </w:lvl>
    <w:lvl w:ilvl="1" w:tplc="F044035A" w:tentative="1">
      <w:start w:val="1"/>
      <w:numFmt w:val="bullet"/>
      <w:lvlText w:val=""/>
      <w:lvlJc w:val="left"/>
      <w:pPr>
        <w:tabs>
          <w:tab w:val="num" w:pos="1440"/>
        </w:tabs>
        <w:ind w:left="1440" w:hanging="360"/>
      </w:pPr>
      <w:rPr>
        <w:rFonts w:ascii="Symbol" w:hAnsi="Symbol" w:hint="default"/>
      </w:rPr>
    </w:lvl>
    <w:lvl w:ilvl="2" w:tplc="CFF81916" w:tentative="1">
      <w:start w:val="1"/>
      <w:numFmt w:val="bullet"/>
      <w:lvlText w:val=""/>
      <w:lvlJc w:val="left"/>
      <w:pPr>
        <w:tabs>
          <w:tab w:val="num" w:pos="2160"/>
        </w:tabs>
        <w:ind w:left="2160" w:hanging="360"/>
      </w:pPr>
      <w:rPr>
        <w:rFonts w:ascii="Symbol" w:hAnsi="Symbol" w:hint="default"/>
      </w:rPr>
    </w:lvl>
    <w:lvl w:ilvl="3" w:tplc="D5943CE0" w:tentative="1">
      <w:start w:val="1"/>
      <w:numFmt w:val="bullet"/>
      <w:lvlText w:val=""/>
      <w:lvlJc w:val="left"/>
      <w:pPr>
        <w:tabs>
          <w:tab w:val="num" w:pos="2880"/>
        </w:tabs>
        <w:ind w:left="2880" w:hanging="360"/>
      </w:pPr>
      <w:rPr>
        <w:rFonts w:ascii="Symbol" w:hAnsi="Symbol" w:hint="default"/>
      </w:rPr>
    </w:lvl>
    <w:lvl w:ilvl="4" w:tplc="BBF4FDBC" w:tentative="1">
      <w:start w:val="1"/>
      <w:numFmt w:val="bullet"/>
      <w:lvlText w:val=""/>
      <w:lvlJc w:val="left"/>
      <w:pPr>
        <w:tabs>
          <w:tab w:val="num" w:pos="3600"/>
        </w:tabs>
        <w:ind w:left="3600" w:hanging="360"/>
      </w:pPr>
      <w:rPr>
        <w:rFonts w:ascii="Symbol" w:hAnsi="Symbol" w:hint="default"/>
      </w:rPr>
    </w:lvl>
    <w:lvl w:ilvl="5" w:tplc="B3D815A8" w:tentative="1">
      <w:start w:val="1"/>
      <w:numFmt w:val="bullet"/>
      <w:lvlText w:val=""/>
      <w:lvlJc w:val="left"/>
      <w:pPr>
        <w:tabs>
          <w:tab w:val="num" w:pos="4320"/>
        </w:tabs>
        <w:ind w:left="4320" w:hanging="360"/>
      </w:pPr>
      <w:rPr>
        <w:rFonts w:ascii="Symbol" w:hAnsi="Symbol" w:hint="default"/>
      </w:rPr>
    </w:lvl>
    <w:lvl w:ilvl="6" w:tplc="2D3484F6" w:tentative="1">
      <w:start w:val="1"/>
      <w:numFmt w:val="bullet"/>
      <w:lvlText w:val=""/>
      <w:lvlJc w:val="left"/>
      <w:pPr>
        <w:tabs>
          <w:tab w:val="num" w:pos="5040"/>
        </w:tabs>
        <w:ind w:left="5040" w:hanging="360"/>
      </w:pPr>
      <w:rPr>
        <w:rFonts w:ascii="Symbol" w:hAnsi="Symbol" w:hint="default"/>
      </w:rPr>
    </w:lvl>
    <w:lvl w:ilvl="7" w:tplc="3E3AC5E8" w:tentative="1">
      <w:start w:val="1"/>
      <w:numFmt w:val="bullet"/>
      <w:lvlText w:val=""/>
      <w:lvlJc w:val="left"/>
      <w:pPr>
        <w:tabs>
          <w:tab w:val="num" w:pos="5760"/>
        </w:tabs>
        <w:ind w:left="5760" w:hanging="360"/>
      </w:pPr>
      <w:rPr>
        <w:rFonts w:ascii="Symbol" w:hAnsi="Symbol" w:hint="default"/>
      </w:rPr>
    </w:lvl>
    <w:lvl w:ilvl="8" w:tplc="FDB8334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8262B5F"/>
    <w:multiLevelType w:val="hybridMultilevel"/>
    <w:tmpl w:val="339E9D3C"/>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53663943"/>
    <w:multiLevelType w:val="hybridMultilevel"/>
    <w:tmpl w:val="D9C853E8"/>
    <w:lvl w:ilvl="0" w:tplc="80F82186">
      <w:start w:val="1"/>
      <w:numFmt w:val="bullet"/>
      <w:lvlText w:val=""/>
      <w:lvlJc w:val="left"/>
      <w:pPr>
        <w:tabs>
          <w:tab w:val="num" w:pos="720"/>
        </w:tabs>
        <w:ind w:left="720" w:hanging="360"/>
      </w:pPr>
      <w:rPr>
        <w:rFonts w:ascii="Wingdings" w:hAnsi="Wingdings" w:hint="default"/>
      </w:rPr>
    </w:lvl>
    <w:lvl w:ilvl="1" w:tplc="9B70A0E0" w:tentative="1">
      <w:start w:val="1"/>
      <w:numFmt w:val="bullet"/>
      <w:lvlText w:val=""/>
      <w:lvlJc w:val="left"/>
      <w:pPr>
        <w:tabs>
          <w:tab w:val="num" w:pos="1440"/>
        </w:tabs>
        <w:ind w:left="1440" w:hanging="360"/>
      </w:pPr>
      <w:rPr>
        <w:rFonts w:ascii="Wingdings" w:hAnsi="Wingdings" w:hint="default"/>
      </w:rPr>
    </w:lvl>
    <w:lvl w:ilvl="2" w:tplc="36F250C8" w:tentative="1">
      <w:start w:val="1"/>
      <w:numFmt w:val="bullet"/>
      <w:lvlText w:val=""/>
      <w:lvlJc w:val="left"/>
      <w:pPr>
        <w:tabs>
          <w:tab w:val="num" w:pos="2160"/>
        </w:tabs>
        <w:ind w:left="2160" w:hanging="360"/>
      </w:pPr>
      <w:rPr>
        <w:rFonts w:ascii="Wingdings" w:hAnsi="Wingdings" w:hint="default"/>
      </w:rPr>
    </w:lvl>
    <w:lvl w:ilvl="3" w:tplc="65FE590C" w:tentative="1">
      <w:start w:val="1"/>
      <w:numFmt w:val="bullet"/>
      <w:lvlText w:val=""/>
      <w:lvlJc w:val="left"/>
      <w:pPr>
        <w:tabs>
          <w:tab w:val="num" w:pos="2880"/>
        </w:tabs>
        <w:ind w:left="2880" w:hanging="360"/>
      </w:pPr>
      <w:rPr>
        <w:rFonts w:ascii="Wingdings" w:hAnsi="Wingdings" w:hint="default"/>
      </w:rPr>
    </w:lvl>
    <w:lvl w:ilvl="4" w:tplc="B4D4D1BA" w:tentative="1">
      <w:start w:val="1"/>
      <w:numFmt w:val="bullet"/>
      <w:lvlText w:val=""/>
      <w:lvlJc w:val="left"/>
      <w:pPr>
        <w:tabs>
          <w:tab w:val="num" w:pos="3600"/>
        </w:tabs>
        <w:ind w:left="3600" w:hanging="360"/>
      </w:pPr>
      <w:rPr>
        <w:rFonts w:ascii="Wingdings" w:hAnsi="Wingdings" w:hint="default"/>
      </w:rPr>
    </w:lvl>
    <w:lvl w:ilvl="5" w:tplc="5C045874" w:tentative="1">
      <w:start w:val="1"/>
      <w:numFmt w:val="bullet"/>
      <w:lvlText w:val=""/>
      <w:lvlJc w:val="left"/>
      <w:pPr>
        <w:tabs>
          <w:tab w:val="num" w:pos="4320"/>
        </w:tabs>
        <w:ind w:left="4320" w:hanging="360"/>
      </w:pPr>
      <w:rPr>
        <w:rFonts w:ascii="Wingdings" w:hAnsi="Wingdings" w:hint="default"/>
      </w:rPr>
    </w:lvl>
    <w:lvl w:ilvl="6" w:tplc="C84249F0" w:tentative="1">
      <w:start w:val="1"/>
      <w:numFmt w:val="bullet"/>
      <w:lvlText w:val=""/>
      <w:lvlJc w:val="left"/>
      <w:pPr>
        <w:tabs>
          <w:tab w:val="num" w:pos="5040"/>
        </w:tabs>
        <w:ind w:left="5040" w:hanging="360"/>
      </w:pPr>
      <w:rPr>
        <w:rFonts w:ascii="Wingdings" w:hAnsi="Wingdings" w:hint="default"/>
      </w:rPr>
    </w:lvl>
    <w:lvl w:ilvl="7" w:tplc="0C10042C" w:tentative="1">
      <w:start w:val="1"/>
      <w:numFmt w:val="bullet"/>
      <w:lvlText w:val=""/>
      <w:lvlJc w:val="left"/>
      <w:pPr>
        <w:tabs>
          <w:tab w:val="num" w:pos="5760"/>
        </w:tabs>
        <w:ind w:left="5760" w:hanging="360"/>
      </w:pPr>
      <w:rPr>
        <w:rFonts w:ascii="Wingdings" w:hAnsi="Wingdings" w:hint="default"/>
      </w:rPr>
    </w:lvl>
    <w:lvl w:ilvl="8" w:tplc="75DCE78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3B2203E"/>
    <w:multiLevelType w:val="hybridMultilevel"/>
    <w:tmpl w:val="501A8514"/>
    <w:lvl w:ilvl="0" w:tplc="04070005">
      <w:start w:val="1"/>
      <w:numFmt w:val="bullet"/>
      <w:lvlText w:val=""/>
      <w:lvlJc w:val="left"/>
      <w:pPr>
        <w:ind w:left="720" w:hanging="360"/>
      </w:pPr>
      <w:rPr>
        <w:rFonts w:ascii="Wingdings" w:hAnsi="Wingdings" w:hint="default"/>
      </w:rPr>
    </w:lvl>
    <w:lvl w:ilvl="1" w:tplc="95A8B59E" w:tentative="1">
      <w:start w:val="1"/>
      <w:numFmt w:val="bullet"/>
      <w:lvlText w:val="o"/>
      <w:lvlJc w:val="left"/>
      <w:pPr>
        <w:ind w:left="1440" w:hanging="360"/>
      </w:pPr>
      <w:rPr>
        <w:rFonts w:ascii="Courier New" w:hAnsi="Courier New" w:cs="Courier New" w:hint="default"/>
      </w:rPr>
    </w:lvl>
    <w:lvl w:ilvl="2" w:tplc="0BCC0740" w:tentative="1">
      <w:start w:val="1"/>
      <w:numFmt w:val="bullet"/>
      <w:lvlText w:val=""/>
      <w:lvlJc w:val="left"/>
      <w:pPr>
        <w:ind w:left="2160" w:hanging="360"/>
      </w:pPr>
      <w:rPr>
        <w:rFonts w:ascii="Wingdings" w:hAnsi="Wingdings" w:hint="default"/>
      </w:rPr>
    </w:lvl>
    <w:lvl w:ilvl="3" w:tplc="8D103078" w:tentative="1">
      <w:start w:val="1"/>
      <w:numFmt w:val="bullet"/>
      <w:lvlText w:val=""/>
      <w:lvlJc w:val="left"/>
      <w:pPr>
        <w:ind w:left="2880" w:hanging="360"/>
      </w:pPr>
      <w:rPr>
        <w:rFonts w:ascii="Symbol" w:hAnsi="Symbol" w:hint="default"/>
      </w:rPr>
    </w:lvl>
    <w:lvl w:ilvl="4" w:tplc="D2A0CC8A" w:tentative="1">
      <w:start w:val="1"/>
      <w:numFmt w:val="bullet"/>
      <w:lvlText w:val="o"/>
      <w:lvlJc w:val="left"/>
      <w:pPr>
        <w:ind w:left="3600" w:hanging="360"/>
      </w:pPr>
      <w:rPr>
        <w:rFonts w:ascii="Courier New" w:hAnsi="Courier New" w:cs="Courier New" w:hint="default"/>
      </w:rPr>
    </w:lvl>
    <w:lvl w:ilvl="5" w:tplc="4B382D04" w:tentative="1">
      <w:start w:val="1"/>
      <w:numFmt w:val="bullet"/>
      <w:lvlText w:val=""/>
      <w:lvlJc w:val="left"/>
      <w:pPr>
        <w:ind w:left="4320" w:hanging="360"/>
      </w:pPr>
      <w:rPr>
        <w:rFonts w:ascii="Wingdings" w:hAnsi="Wingdings" w:hint="default"/>
      </w:rPr>
    </w:lvl>
    <w:lvl w:ilvl="6" w:tplc="4F48EE4E" w:tentative="1">
      <w:start w:val="1"/>
      <w:numFmt w:val="bullet"/>
      <w:lvlText w:val=""/>
      <w:lvlJc w:val="left"/>
      <w:pPr>
        <w:ind w:left="5040" w:hanging="360"/>
      </w:pPr>
      <w:rPr>
        <w:rFonts w:ascii="Symbol" w:hAnsi="Symbol" w:hint="default"/>
      </w:rPr>
    </w:lvl>
    <w:lvl w:ilvl="7" w:tplc="B4B6444A" w:tentative="1">
      <w:start w:val="1"/>
      <w:numFmt w:val="bullet"/>
      <w:lvlText w:val="o"/>
      <w:lvlJc w:val="left"/>
      <w:pPr>
        <w:ind w:left="5760" w:hanging="360"/>
      </w:pPr>
      <w:rPr>
        <w:rFonts w:ascii="Courier New" w:hAnsi="Courier New" w:cs="Courier New" w:hint="default"/>
      </w:rPr>
    </w:lvl>
    <w:lvl w:ilvl="8" w:tplc="37E23D86" w:tentative="1">
      <w:start w:val="1"/>
      <w:numFmt w:val="bullet"/>
      <w:lvlText w:val=""/>
      <w:lvlJc w:val="left"/>
      <w:pPr>
        <w:ind w:left="6480" w:hanging="360"/>
      </w:pPr>
      <w:rPr>
        <w:rFonts w:ascii="Wingdings" w:hAnsi="Wingdings" w:hint="default"/>
      </w:rPr>
    </w:lvl>
  </w:abstractNum>
  <w:abstractNum w:abstractNumId="14" w15:restartNumberingAfterBreak="0">
    <w:nsid w:val="5A604D81"/>
    <w:multiLevelType w:val="hybridMultilevel"/>
    <w:tmpl w:val="10D63176"/>
    <w:lvl w:ilvl="0" w:tplc="CF72F45A">
      <w:start w:val="1"/>
      <w:numFmt w:val="bullet"/>
      <w:lvlText w:val=""/>
      <w:lvlJc w:val="left"/>
      <w:pPr>
        <w:tabs>
          <w:tab w:val="num" w:pos="720"/>
        </w:tabs>
        <w:ind w:left="720" w:hanging="360"/>
      </w:pPr>
      <w:rPr>
        <w:rFonts w:ascii="Symbol" w:hAnsi="Symbol" w:hint="default"/>
      </w:rPr>
    </w:lvl>
    <w:lvl w:ilvl="1" w:tplc="A5F092E8" w:tentative="1">
      <w:start w:val="1"/>
      <w:numFmt w:val="bullet"/>
      <w:lvlText w:val=""/>
      <w:lvlJc w:val="left"/>
      <w:pPr>
        <w:tabs>
          <w:tab w:val="num" w:pos="1440"/>
        </w:tabs>
        <w:ind w:left="1440" w:hanging="360"/>
      </w:pPr>
      <w:rPr>
        <w:rFonts w:ascii="Symbol" w:hAnsi="Symbol" w:hint="default"/>
      </w:rPr>
    </w:lvl>
    <w:lvl w:ilvl="2" w:tplc="36CCB680" w:tentative="1">
      <w:start w:val="1"/>
      <w:numFmt w:val="bullet"/>
      <w:lvlText w:val=""/>
      <w:lvlJc w:val="left"/>
      <w:pPr>
        <w:tabs>
          <w:tab w:val="num" w:pos="2160"/>
        </w:tabs>
        <w:ind w:left="2160" w:hanging="360"/>
      </w:pPr>
      <w:rPr>
        <w:rFonts w:ascii="Symbol" w:hAnsi="Symbol" w:hint="default"/>
      </w:rPr>
    </w:lvl>
    <w:lvl w:ilvl="3" w:tplc="D5C0A4D8" w:tentative="1">
      <w:start w:val="1"/>
      <w:numFmt w:val="bullet"/>
      <w:lvlText w:val=""/>
      <w:lvlJc w:val="left"/>
      <w:pPr>
        <w:tabs>
          <w:tab w:val="num" w:pos="2880"/>
        </w:tabs>
        <w:ind w:left="2880" w:hanging="360"/>
      </w:pPr>
      <w:rPr>
        <w:rFonts w:ascii="Symbol" w:hAnsi="Symbol" w:hint="default"/>
      </w:rPr>
    </w:lvl>
    <w:lvl w:ilvl="4" w:tplc="7CF89F6A" w:tentative="1">
      <w:start w:val="1"/>
      <w:numFmt w:val="bullet"/>
      <w:lvlText w:val=""/>
      <w:lvlJc w:val="left"/>
      <w:pPr>
        <w:tabs>
          <w:tab w:val="num" w:pos="3600"/>
        </w:tabs>
        <w:ind w:left="3600" w:hanging="360"/>
      </w:pPr>
      <w:rPr>
        <w:rFonts w:ascii="Symbol" w:hAnsi="Symbol" w:hint="default"/>
      </w:rPr>
    </w:lvl>
    <w:lvl w:ilvl="5" w:tplc="2AE022C0" w:tentative="1">
      <w:start w:val="1"/>
      <w:numFmt w:val="bullet"/>
      <w:lvlText w:val=""/>
      <w:lvlJc w:val="left"/>
      <w:pPr>
        <w:tabs>
          <w:tab w:val="num" w:pos="4320"/>
        </w:tabs>
        <w:ind w:left="4320" w:hanging="360"/>
      </w:pPr>
      <w:rPr>
        <w:rFonts w:ascii="Symbol" w:hAnsi="Symbol" w:hint="default"/>
      </w:rPr>
    </w:lvl>
    <w:lvl w:ilvl="6" w:tplc="7060AC6A" w:tentative="1">
      <w:start w:val="1"/>
      <w:numFmt w:val="bullet"/>
      <w:lvlText w:val=""/>
      <w:lvlJc w:val="left"/>
      <w:pPr>
        <w:tabs>
          <w:tab w:val="num" w:pos="5040"/>
        </w:tabs>
        <w:ind w:left="5040" w:hanging="360"/>
      </w:pPr>
      <w:rPr>
        <w:rFonts w:ascii="Symbol" w:hAnsi="Symbol" w:hint="default"/>
      </w:rPr>
    </w:lvl>
    <w:lvl w:ilvl="7" w:tplc="110693BE" w:tentative="1">
      <w:start w:val="1"/>
      <w:numFmt w:val="bullet"/>
      <w:lvlText w:val=""/>
      <w:lvlJc w:val="left"/>
      <w:pPr>
        <w:tabs>
          <w:tab w:val="num" w:pos="5760"/>
        </w:tabs>
        <w:ind w:left="5760" w:hanging="360"/>
      </w:pPr>
      <w:rPr>
        <w:rFonts w:ascii="Symbol" w:hAnsi="Symbol" w:hint="default"/>
      </w:rPr>
    </w:lvl>
    <w:lvl w:ilvl="8" w:tplc="732036C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A675C59"/>
    <w:multiLevelType w:val="hybridMultilevel"/>
    <w:tmpl w:val="FCF04192"/>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5EFF1F6A"/>
    <w:multiLevelType w:val="hybridMultilevel"/>
    <w:tmpl w:val="A4FA888E"/>
    <w:lvl w:ilvl="0" w:tplc="23AAA594">
      <w:start w:val="1"/>
      <w:numFmt w:val="bullet"/>
      <w:lvlText w:val=""/>
      <w:lvlJc w:val="left"/>
      <w:pPr>
        <w:tabs>
          <w:tab w:val="num" w:pos="720"/>
        </w:tabs>
        <w:ind w:left="720" w:hanging="360"/>
      </w:pPr>
      <w:rPr>
        <w:rFonts w:ascii="Symbol" w:hAnsi="Symbol" w:hint="default"/>
      </w:rPr>
    </w:lvl>
    <w:lvl w:ilvl="1" w:tplc="8EDE5ED2" w:tentative="1">
      <w:start w:val="1"/>
      <w:numFmt w:val="bullet"/>
      <w:lvlText w:val=""/>
      <w:lvlJc w:val="left"/>
      <w:pPr>
        <w:tabs>
          <w:tab w:val="num" w:pos="1440"/>
        </w:tabs>
        <w:ind w:left="1440" w:hanging="360"/>
      </w:pPr>
      <w:rPr>
        <w:rFonts w:ascii="Symbol" w:hAnsi="Symbol" w:hint="default"/>
      </w:rPr>
    </w:lvl>
    <w:lvl w:ilvl="2" w:tplc="09820D18" w:tentative="1">
      <w:start w:val="1"/>
      <w:numFmt w:val="bullet"/>
      <w:lvlText w:val=""/>
      <w:lvlJc w:val="left"/>
      <w:pPr>
        <w:tabs>
          <w:tab w:val="num" w:pos="2160"/>
        </w:tabs>
        <w:ind w:left="2160" w:hanging="360"/>
      </w:pPr>
      <w:rPr>
        <w:rFonts w:ascii="Symbol" w:hAnsi="Symbol" w:hint="default"/>
      </w:rPr>
    </w:lvl>
    <w:lvl w:ilvl="3" w:tplc="A914D8D4" w:tentative="1">
      <w:start w:val="1"/>
      <w:numFmt w:val="bullet"/>
      <w:lvlText w:val=""/>
      <w:lvlJc w:val="left"/>
      <w:pPr>
        <w:tabs>
          <w:tab w:val="num" w:pos="2880"/>
        </w:tabs>
        <w:ind w:left="2880" w:hanging="360"/>
      </w:pPr>
      <w:rPr>
        <w:rFonts w:ascii="Symbol" w:hAnsi="Symbol" w:hint="default"/>
      </w:rPr>
    </w:lvl>
    <w:lvl w:ilvl="4" w:tplc="FAF2BD26" w:tentative="1">
      <w:start w:val="1"/>
      <w:numFmt w:val="bullet"/>
      <w:lvlText w:val=""/>
      <w:lvlJc w:val="left"/>
      <w:pPr>
        <w:tabs>
          <w:tab w:val="num" w:pos="3600"/>
        </w:tabs>
        <w:ind w:left="3600" w:hanging="360"/>
      </w:pPr>
      <w:rPr>
        <w:rFonts w:ascii="Symbol" w:hAnsi="Symbol" w:hint="default"/>
      </w:rPr>
    </w:lvl>
    <w:lvl w:ilvl="5" w:tplc="CD60677C" w:tentative="1">
      <w:start w:val="1"/>
      <w:numFmt w:val="bullet"/>
      <w:lvlText w:val=""/>
      <w:lvlJc w:val="left"/>
      <w:pPr>
        <w:tabs>
          <w:tab w:val="num" w:pos="4320"/>
        </w:tabs>
        <w:ind w:left="4320" w:hanging="360"/>
      </w:pPr>
      <w:rPr>
        <w:rFonts w:ascii="Symbol" w:hAnsi="Symbol" w:hint="default"/>
      </w:rPr>
    </w:lvl>
    <w:lvl w:ilvl="6" w:tplc="81C026FA" w:tentative="1">
      <w:start w:val="1"/>
      <w:numFmt w:val="bullet"/>
      <w:lvlText w:val=""/>
      <w:lvlJc w:val="left"/>
      <w:pPr>
        <w:tabs>
          <w:tab w:val="num" w:pos="5040"/>
        </w:tabs>
        <w:ind w:left="5040" w:hanging="360"/>
      </w:pPr>
      <w:rPr>
        <w:rFonts w:ascii="Symbol" w:hAnsi="Symbol" w:hint="default"/>
      </w:rPr>
    </w:lvl>
    <w:lvl w:ilvl="7" w:tplc="ACAE31E4" w:tentative="1">
      <w:start w:val="1"/>
      <w:numFmt w:val="bullet"/>
      <w:lvlText w:val=""/>
      <w:lvlJc w:val="left"/>
      <w:pPr>
        <w:tabs>
          <w:tab w:val="num" w:pos="5760"/>
        </w:tabs>
        <w:ind w:left="5760" w:hanging="360"/>
      </w:pPr>
      <w:rPr>
        <w:rFonts w:ascii="Symbol" w:hAnsi="Symbol" w:hint="default"/>
      </w:rPr>
    </w:lvl>
    <w:lvl w:ilvl="8" w:tplc="456A690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F1D1FCC"/>
    <w:multiLevelType w:val="multilevel"/>
    <w:tmpl w:val="A4DC37F8"/>
    <w:lvl w:ilvl="0">
      <w:start w:val="1"/>
      <w:numFmt w:val="decimal"/>
      <w:lvlText w:val="%1"/>
      <w:lvlJc w:val="left"/>
      <w:pPr>
        <w:tabs>
          <w:tab w:val="num" w:pos="432"/>
        </w:tabs>
        <w:ind w:left="432" w:hanging="432"/>
      </w:pPr>
      <w:rPr>
        <w:rFonts w:hint="default"/>
        <w:b w:val="0"/>
        <w:i w:val="0"/>
      </w:rPr>
    </w:lvl>
    <w:lvl w:ilvl="1">
      <w:start w:val="1"/>
      <w:numFmt w:val="decimal"/>
      <w:pStyle w:val="berschrift2"/>
      <w:lvlText w:val="%1.%2"/>
      <w:lvlJc w:val="left"/>
      <w:pPr>
        <w:tabs>
          <w:tab w:val="num" w:pos="576"/>
        </w:tabs>
        <w:ind w:left="576" w:hanging="576"/>
      </w:pPr>
      <w:rPr>
        <w:rFonts w:hint="default"/>
      </w:rPr>
    </w:lvl>
    <w:lvl w:ilvl="2">
      <w:start w:val="1"/>
      <w:numFmt w:val="decimal"/>
      <w:pStyle w:val="berschrift3"/>
      <w:lvlText w:val="%1.%2.%3"/>
      <w:lvlJc w:val="left"/>
      <w:pPr>
        <w:tabs>
          <w:tab w:val="num" w:pos="1004"/>
        </w:tabs>
        <w:ind w:left="1004"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602A34"/>
    <w:multiLevelType w:val="hybridMultilevel"/>
    <w:tmpl w:val="E1DEBC86"/>
    <w:lvl w:ilvl="0" w:tplc="16B43AB0">
      <w:start w:val="1"/>
      <w:numFmt w:val="decimal"/>
      <w:lvlText w:val="%1"/>
      <w:lvlJc w:val="left"/>
      <w:pPr>
        <w:ind w:left="502" w:hanging="360"/>
      </w:pPr>
      <w:rPr>
        <w:rFonts w:hint="default"/>
        <w:b/>
        <w:color w:val="FF0000"/>
      </w:rPr>
    </w:lvl>
    <w:lvl w:ilvl="1" w:tplc="0C070019" w:tentative="1">
      <w:start w:val="1"/>
      <w:numFmt w:val="lowerLetter"/>
      <w:lvlText w:val="%2."/>
      <w:lvlJc w:val="left"/>
      <w:pPr>
        <w:ind w:left="1222" w:hanging="360"/>
      </w:pPr>
    </w:lvl>
    <w:lvl w:ilvl="2" w:tplc="0C07001B" w:tentative="1">
      <w:start w:val="1"/>
      <w:numFmt w:val="lowerRoman"/>
      <w:lvlText w:val="%3."/>
      <w:lvlJc w:val="right"/>
      <w:pPr>
        <w:ind w:left="1942" w:hanging="180"/>
      </w:pPr>
    </w:lvl>
    <w:lvl w:ilvl="3" w:tplc="0C07000F" w:tentative="1">
      <w:start w:val="1"/>
      <w:numFmt w:val="decimal"/>
      <w:lvlText w:val="%4."/>
      <w:lvlJc w:val="left"/>
      <w:pPr>
        <w:ind w:left="2662" w:hanging="360"/>
      </w:pPr>
    </w:lvl>
    <w:lvl w:ilvl="4" w:tplc="0C070019" w:tentative="1">
      <w:start w:val="1"/>
      <w:numFmt w:val="lowerLetter"/>
      <w:lvlText w:val="%5."/>
      <w:lvlJc w:val="left"/>
      <w:pPr>
        <w:ind w:left="3382" w:hanging="360"/>
      </w:pPr>
    </w:lvl>
    <w:lvl w:ilvl="5" w:tplc="0C07001B" w:tentative="1">
      <w:start w:val="1"/>
      <w:numFmt w:val="lowerRoman"/>
      <w:lvlText w:val="%6."/>
      <w:lvlJc w:val="right"/>
      <w:pPr>
        <w:ind w:left="4102" w:hanging="180"/>
      </w:pPr>
    </w:lvl>
    <w:lvl w:ilvl="6" w:tplc="0C07000F" w:tentative="1">
      <w:start w:val="1"/>
      <w:numFmt w:val="decimal"/>
      <w:lvlText w:val="%7."/>
      <w:lvlJc w:val="left"/>
      <w:pPr>
        <w:ind w:left="4822" w:hanging="360"/>
      </w:pPr>
    </w:lvl>
    <w:lvl w:ilvl="7" w:tplc="0C070019" w:tentative="1">
      <w:start w:val="1"/>
      <w:numFmt w:val="lowerLetter"/>
      <w:lvlText w:val="%8."/>
      <w:lvlJc w:val="left"/>
      <w:pPr>
        <w:ind w:left="5542" w:hanging="360"/>
      </w:pPr>
    </w:lvl>
    <w:lvl w:ilvl="8" w:tplc="0C07001B" w:tentative="1">
      <w:start w:val="1"/>
      <w:numFmt w:val="lowerRoman"/>
      <w:lvlText w:val="%9."/>
      <w:lvlJc w:val="right"/>
      <w:pPr>
        <w:ind w:left="6262" w:hanging="180"/>
      </w:pPr>
    </w:lvl>
  </w:abstractNum>
  <w:abstractNum w:abstractNumId="19" w15:restartNumberingAfterBreak="0">
    <w:nsid w:val="66F87C0D"/>
    <w:multiLevelType w:val="hybridMultilevel"/>
    <w:tmpl w:val="B300933A"/>
    <w:lvl w:ilvl="0" w:tplc="04070005">
      <w:start w:val="1"/>
      <w:numFmt w:val="bullet"/>
      <w:lvlText w:val=""/>
      <w:lvlJc w:val="left"/>
      <w:pPr>
        <w:ind w:left="360" w:hanging="360"/>
      </w:pPr>
      <w:rPr>
        <w:rFonts w:ascii="Wingdings" w:hAnsi="Wingdings" w:hint="default"/>
      </w:rPr>
    </w:lvl>
    <w:lvl w:ilvl="1" w:tplc="0C070003">
      <w:numFmt w:val="bullet"/>
      <w:lvlText w:val="à"/>
      <w:lvlJc w:val="left"/>
      <w:pPr>
        <w:ind w:left="1440" w:hanging="360"/>
      </w:pPr>
      <w:rPr>
        <w:rFonts w:ascii="Wingdings" w:eastAsia="Times New Roman" w:hAnsi="Wingdings"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8282386"/>
    <w:multiLevelType w:val="hybridMultilevel"/>
    <w:tmpl w:val="05CA6B6C"/>
    <w:lvl w:ilvl="0" w:tplc="0C070001">
      <w:start w:val="1"/>
      <w:numFmt w:val="bullet"/>
      <w:lvlText w:val=""/>
      <w:lvlJc w:val="left"/>
      <w:pPr>
        <w:ind w:left="1003" w:hanging="360"/>
      </w:pPr>
      <w:rPr>
        <w:rFonts w:ascii="Symbol" w:hAnsi="Symbol" w:hint="default"/>
      </w:rPr>
    </w:lvl>
    <w:lvl w:ilvl="1" w:tplc="0C070003" w:tentative="1">
      <w:start w:val="1"/>
      <w:numFmt w:val="bullet"/>
      <w:lvlText w:val="o"/>
      <w:lvlJc w:val="left"/>
      <w:pPr>
        <w:ind w:left="1723" w:hanging="360"/>
      </w:pPr>
      <w:rPr>
        <w:rFonts w:ascii="Courier New" w:hAnsi="Courier New" w:cs="Courier New" w:hint="default"/>
      </w:rPr>
    </w:lvl>
    <w:lvl w:ilvl="2" w:tplc="0C070005" w:tentative="1">
      <w:start w:val="1"/>
      <w:numFmt w:val="bullet"/>
      <w:lvlText w:val=""/>
      <w:lvlJc w:val="left"/>
      <w:pPr>
        <w:ind w:left="2443" w:hanging="360"/>
      </w:pPr>
      <w:rPr>
        <w:rFonts w:ascii="Wingdings" w:hAnsi="Wingdings" w:hint="default"/>
      </w:rPr>
    </w:lvl>
    <w:lvl w:ilvl="3" w:tplc="0C070001" w:tentative="1">
      <w:start w:val="1"/>
      <w:numFmt w:val="bullet"/>
      <w:lvlText w:val=""/>
      <w:lvlJc w:val="left"/>
      <w:pPr>
        <w:ind w:left="3163" w:hanging="360"/>
      </w:pPr>
      <w:rPr>
        <w:rFonts w:ascii="Symbol" w:hAnsi="Symbol" w:hint="default"/>
      </w:rPr>
    </w:lvl>
    <w:lvl w:ilvl="4" w:tplc="0C070003" w:tentative="1">
      <w:start w:val="1"/>
      <w:numFmt w:val="bullet"/>
      <w:lvlText w:val="o"/>
      <w:lvlJc w:val="left"/>
      <w:pPr>
        <w:ind w:left="3883" w:hanging="360"/>
      </w:pPr>
      <w:rPr>
        <w:rFonts w:ascii="Courier New" w:hAnsi="Courier New" w:cs="Courier New" w:hint="default"/>
      </w:rPr>
    </w:lvl>
    <w:lvl w:ilvl="5" w:tplc="0C070005" w:tentative="1">
      <w:start w:val="1"/>
      <w:numFmt w:val="bullet"/>
      <w:lvlText w:val=""/>
      <w:lvlJc w:val="left"/>
      <w:pPr>
        <w:ind w:left="4603" w:hanging="360"/>
      </w:pPr>
      <w:rPr>
        <w:rFonts w:ascii="Wingdings" w:hAnsi="Wingdings" w:hint="default"/>
      </w:rPr>
    </w:lvl>
    <w:lvl w:ilvl="6" w:tplc="0C070001" w:tentative="1">
      <w:start w:val="1"/>
      <w:numFmt w:val="bullet"/>
      <w:lvlText w:val=""/>
      <w:lvlJc w:val="left"/>
      <w:pPr>
        <w:ind w:left="5323" w:hanging="360"/>
      </w:pPr>
      <w:rPr>
        <w:rFonts w:ascii="Symbol" w:hAnsi="Symbol" w:hint="default"/>
      </w:rPr>
    </w:lvl>
    <w:lvl w:ilvl="7" w:tplc="0C070003" w:tentative="1">
      <w:start w:val="1"/>
      <w:numFmt w:val="bullet"/>
      <w:lvlText w:val="o"/>
      <w:lvlJc w:val="left"/>
      <w:pPr>
        <w:ind w:left="6043" w:hanging="360"/>
      </w:pPr>
      <w:rPr>
        <w:rFonts w:ascii="Courier New" w:hAnsi="Courier New" w:cs="Courier New" w:hint="default"/>
      </w:rPr>
    </w:lvl>
    <w:lvl w:ilvl="8" w:tplc="0C070005" w:tentative="1">
      <w:start w:val="1"/>
      <w:numFmt w:val="bullet"/>
      <w:lvlText w:val=""/>
      <w:lvlJc w:val="left"/>
      <w:pPr>
        <w:ind w:left="6763" w:hanging="360"/>
      </w:pPr>
      <w:rPr>
        <w:rFonts w:ascii="Wingdings" w:hAnsi="Wingdings" w:hint="default"/>
      </w:rPr>
    </w:lvl>
  </w:abstractNum>
  <w:abstractNum w:abstractNumId="21" w15:restartNumberingAfterBreak="0">
    <w:nsid w:val="6F1A048B"/>
    <w:multiLevelType w:val="hybridMultilevel"/>
    <w:tmpl w:val="CAB28C7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796" w:hanging="360"/>
      </w:pPr>
      <w:rPr>
        <w:rFonts w:ascii="Courier New" w:hAnsi="Courier New" w:cs="Courier New" w:hint="default"/>
      </w:rPr>
    </w:lvl>
    <w:lvl w:ilvl="2" w:tplc="0C070005" w:tentative="1">
      <w:start w:val="1"/>
      <w:numFmt w:val="bullet"/>
      <w:lvlText w:val=""/>
      <w:lvlJc w:val="left"/>
      <w:pPr>
        <w:ind w:left="1516" w:hanging="360"/>
      </w:pPr>
      <w:rPr>
        <w:rFonts w:ascii="Wingdings" w:hAnsi="Wingdings" w:hint="default"/>
      </w:rPr>
    </w:lvl>
    <w:lvl w:ilvl="3" w:tplc="0C070001" w:tentative="1">
      <w:start w:val="1"/>
      <w:numFmt w:val="bullet"/>
      <w:lvlText w:val=""/>
      <w:lvlJc w:val="left"/>
      <w:pPr>
        <w:ind w:left="2236" w:hanging="360"/>
      </w:pPr>
      <w:rPr>
        <w:rFonts w:ascii="Symbol" w:hAnsi="Symbol" w:hint="default"/>
      </w:rPr>
    </w:lvl>
    <w:lvl w:ilvl="4" w:tplc="0C070003" w:tentative="1">
      <w:start w:val="1"/>
      <w:numFmt w:val="bullet"/>
      <w:lvlText w:val="o"/>
      <w:lvlJc w:val="left"/>
      <w:pPr>
        <w:ind w:left="2956" w:hanging="360"/>
      </w:pPr>
      <w:rPr>
        <w:rFonts w:ascii="Courier New" w:hAnsi="Courier New" w:cs="Courier New" w:hint="default"/>
      </w:rPr>
    </w:lvl>
    <w:lvl w:ilvl="5" w:tplc="0C070005" w:tentative="1">
      <w:start w:val="1"/>
      <w:numFmt w:val="bullet"/>
      <w:lvlText w:val=""/>
      <w:lvlJc w:val="left"/>
      <w:pPr>
        <w:ind w:left="3676" w:hanging="360"/>
      </w:pPr>
      <w:rPr>
        <w:rFonts w:ascii="Wingdings" w:hAnsi="Wingdings" w:hint="default"/>
      </w:rPr>
    </w:lvl>
    <w:lvl w:ilvl="6" w:tplc="0C070001" w:tentative="1">
      <w:start w:val="1"/>
      <w:numFmt w:val="bullet"/>
      <w:lvlText w:val=""/>
      <w:lvlJc w:val="left"/>
      <w:pPr>
        <w:ind w:left="4396" w:hanging="360"/>
      </w:pPr>
      <w:rPr>
        <w:rFonts w:ascii="Symbol" w:hAnsi="Symbol" w:hint="default"/>
      </w:rPr>
    </w:lvl>
    <w:lvl w:ilvl="7" w:tplc="0C070003" w:tentative="1">
      <w:start w:val="1"/>
      <w:numFmt w:val="bullet"/>
      <w:lvlText w:val="o"/>
      <w:lvlJc w:val="left"/>
      <w:pPr>
        <w:ind w:left="5116" w:hanging="360"/>
      </w:pPr>
      <w:rPr>
        <w:rFonts w:ascii="Courier New" w:hAnsi="Courier New" w:cs="Courier New" w:hint="default"/>
      </w:rPr>
    </w:lvl>
    <w:lvl w:ilvl="8" w:tplc="0C070005" w:tentative="1">
      <w:start w:val="1"/>
      <w:numFmt w:val="bullet"/>
      <w:lvlText w:val=""/>
      <w:lvlJc w:val="left"/>
      <w:pPr>
        <w:ind w:left="5836" w:hanging="360"/>
      </w:pPr>
      <w:rPr>
        <w:rFonts w:ascii="Wingdings" w:hAnsi="Wingdings" w:hint="default"/>
      </w:rPr>
    </w:lvl>
  </w:abstractNum>
  <w:abstractNum w:abstractNumId="22" w15:restartNumberingAfterBreak="0">
    <w:nsid w:val="73445849"/>
    <w:multiLevelType w:val="hybridMultilevel"/>
    <w:tmpl w:val="58261590"/>
    <w:lvl w:ilvl="0" w:tplc="BCC2CFCE">
      <w:start w:val="1"/>
      <w:numFmt w:val="bullet"/>
      <w:lvlText w:val=""/>
      <w:lvlJc w:val="left"/>
      <w:pPr>
        <w:tabs>
          <w:tab w:val="num" w:pos="720"/>
        </w:tabs>
        <w:ind w:left="720" w:hanging="360"/>
      </w:pPr>
      <w:rPr>
        <w:rFonts w:ascii="Symbol" w:hAnsi="Symbol" w:hint="default"/>
      </w:rPr>
    </w:lvl>
    <w:lvl w:ilvl="1" w:tplc="B87E4ACE" w:tentative="1">
      <w:start w:val="1"/>
      <w:numFmt w:val="bullet"/>
      <w:lvlText w:val=""/>
      <w:lvlJc w:val="left"/>
      <w:pPr>
        <w:tabs>
          <w:tab w:val="num" w:pos="1440"/>
        </w:tabs>
        <w:ind w:left="1440" w:hanging="360"/>
      </w:pPr>
      <w:rPr>
        <w:rFonts w:ascii="Symbol" w:hAnsi="Symbol" w:hint="default"/>
      </w:rPr>
    </w:lvl>
    <w:lvl w:ilvl="2" w:tplc="4F6069D0" w:tentative="1">
      <w:start w:val="1"/>
      <w:numFmt w:val="bullet"/>
      <w:lvlText w:val=""/>
      <w:lvlJc w:val="left"/>
      <w:pPr>
        <w:tabs>
          <w:tab w:val="num" w:pos="2160"/>
        </w:tabs>
        <w:ind w:left="2160" w:hanging="360"/>
      </w:pPr>
      <w:rPr>
        <w:rFonts w:ascii="Symbol" w:hAnsi="Symbol" w:hint="default"/>
      </w:rPr>
    </w:lvl>
    <w:lvl w:ilvl="3" w:tplc="A73E5FB4" w:tentative="1">
      <w:start w:val="1"/>
      <w:numFmt w:val="bullet"/>
      <w:lvlText w:val=""/>
      <w:lvlJc w:val="left"/>
      <w:pPr>
        <w:tabs>
          <w:tab w:val="num" w:pos="2880"/>
        </w:tabs>
        <w:ind w:left="2880" w:hanging="360"/>
      </w:pPr>
      <w:rPr>
        <w:rFonts w:ascii="Symbol" w:hAnsi="Symbol" w:hint="default"/>
      </w:rPr>
    </w:lvl>
    <w:lvl w:ilvl="4" w:tplc="DBFAA12A" w:tentative="1">
      <w:start w:val="1"/>
      <w:numFmt w:val="bullet"/>
      <w:lvlText w:val=""/>
      <w:lvlJc w:val="left"/>
      <w:pPr>
        <w:tabs>
          <w:tab w:val="num" w:pos="3600"/>
        </w:tabs>
        <w:ind w:left="3600" w:hanging="360"/>
      </w:pPr>
      <w:rPr>
        <w:rFonts w:ascii="Symbol" w:hAnsi="Symbol" w:hint="default"/>
      </w:rPr>
    </w:lvl>
    <w:lvl w:ilvl="5" w:tplc="7548B24C" w:tentative="1">
      <w:start w:val="1"/>
      <w:numFmt w:val="bullet"/>
      <w:lvlText w:val=""/>
      <w:lvlJc w:val="left"/>
      <w:pPr>
        <w:tabs>
          <w:tab w:val="num" w:pos="4320"/>
        </w:tabs>
        <w:ind w:left="4320" w:hanging="360"/>
      </w:pPr>
      <w:rPr>
        <w:rFonts w:ascii="Symbol" w:hAnsi="Symbol" w:hint="default"/>
      </w:rPr>
    </w:lvl>
    <w:lvl w:ilvl="6" w:tplc="AFCC9380" w:tentative="1">
      <w:start w:val="1"/>
      <w:numFmt w:val="bullet"/>
      <w:lvlText w:val=""/>
      <w:lvlJc w:val="left"/>
      <w:pPr>
        <w:tabs>
          <w:tab w:val="num" w:pos="5040"/>
        </w:tabs>
        <w:ind w:left="5040" w:hanging="360"/>
      </w:pPr>
      <w:rPr>
        <w:rFonts w:ascii="Symbol" w:hAnsi="Symbol" w:hint="default"/>
      </w:rPr>
    </w:lvl>
    <w:lvl w:ilvl="7" w:tplc="14961EC4" w:tentative="1">
      <w:start w:val="1"/>
      <w:numFmt w:val="bullet"/>
      <w:lvlText w:val=""/>
      <w:lvlJc w:val="left"/>
      <w:pPr>
        <w:tabs>
          <w:tab w:val="num" w:pos="5760"/>
        </w:tabs>
        <w:ind w:left="5760" w:hanging="360"/>
      </w:pPr>
      <w:rPr>
        <w:rFonts w:ascii="Symbol" w:hAnsi="Symbol" w:hint="default"/>
      </w:rPr>
    </w:lvl>
    <w:lvl w:ilvl="8" w:tplc="C1904620"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799804EE"/>
    <w:multiLevelType w:val="hybridMultilevel"/>
    <w:tmpl w:val="A08A5EC0"/>
    <w:lvl w:ilvl="0" w:tplc="0C070005">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9B90EE9"/>
    <w:multiLevelType w:val="multilevel"/>
    <w:tmpl w:val="527234C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A113B61"/>
    <w:multiLevelType w:val="hybridMultilevel"/>
    <w:tmpl w:val="70D411B8"/>
    <w:lvl w:ilvl="0" w:tplc="181A1E30">
      <w:start w:val="1"/>
      <w:numFmt w:val="bullet"/>
      <w:lvlText w:val=""/>
      <w:lvlJc w:val="left"/>
      <w:pPr>
        <w:tabs>
          <w:tab w:val="num" w:pos="360"/>
        </w:tabs>
        <w:ind w:left="360" w:hanging="360"/>
      </w:pPr>
      <w:rPr>
        <w:rFonts w:ascii="Symbol" w:hAnsi="Symbol" w:hint="default"/>
      </w:rPr>
    </w:lvl>
    <w:lvl w:ilvl="1" w:tplc="7E0AB450" w:tentative="1">
      <w:start w:val="1"/>
      <w:numFmt w:val="bullet"/>
      <w:lvlText w:val=""/>
      <w:lvlJc w:val="left"/>
      <w:pPr>
        <w:tabs>
          <w:tab w:val="num" w:pos="1080"/>
        </w:tabs>
        <w:ind w:left="1080" w:hanging="360"/>
      </w:pPr>
      <w:rPr>
        <w:rFonts w:ascii="Symbol" w:hAnsi="Symbol" w:hint="default"/>
      </w:rPr>
    </w:lvl>
    <w:lvl w:ilvl="2" w:tplc="D938E9B4" w:tentative="1">
      <w:start w:val="1"/>
      <w:numFmt w:val="bullet"/>
      <w:lvlText w:val=""/>
      <w:lvlJc w:val="left"/>
      <w:pPr>
        <w:tabs>
          <w:tab w:val="num" w:pos="1800"/>
        </w:tabs>
        <w:ind w:left="1800" w:hanging="360"/>
      </w:pPr>
      <w:rPr>
        <w:rFonts w:ascii="Symbol" w:hAnsi="Symbol" w:hint="default"/>
      </w:rPr>
    </w:lvl>
    <w:lvl w:ilvl="3" w:tplc="6046F2DC" w:tentative="1">
      <w:start w:val="1"/>
      <w:numFmt w:val="bullet"/>
      <w:lvlText w:val=""/>
      <w:lvlJc w:val="left"/>
      <w:pPr>
        <w:tabs>
          <w:tab w:val="num" w:pos="2520"/>
        </w:tabs>
        <w:ind w:left="2520" w:hanging="360"/>
      </w:pPr>
      <w:rPr>
        <w:rFonts w:ascii="Symbol" w:hAnsi="Symbol" w:hint="default"/>
      </w:rPr>
    </w:lvl>
    <w:lvl w:ilvl="4" w:tplc="61B4AE80" w:tentative="1">
      <w:start w:val="1"/>
      <w:numFmt w:val="bullet"/>
      <w:lvlText w:val=""/>
      <w:lvlJc w:val="left"/>
      <w:pPr>
        <w:tabs>
          <w:tab w:val="num" w:pos="3240"/>
        </w:tabs>
        <w:ind w:left="3240" w:hanging="360"/>
      </w:pPr>
      <w:rPr>
        <w:rFonts w:ascii="Symbol" w:hAnsi="Symbol" w:hint="default"/>
      </w:rPr>
    </w:lvl>
    <w:lvl w:ilvl="5" w:tplc="055E327A" w:tentative="1">
      <w:start w:val="1"/>
      <w:numFmt w:val="bullet"/>
      <w:lvlText w:val=""/>
      <w:lvlJc w:val="left"/>
      <w:pPr>
        <w:tabs>
          <w:tab w:val="num" w:pos="3960"/>
        </w:tabs>
        <w:ind w:left="3960" w:hanging="360"/>
      </w:pPr>
      <w:rPr>
        <w:rFonts w:ascii="Symbol" w:hAnsi="Symbol" w:hint="default"/>
      </w:rPr>
    </w:lvl>
    <w:lvl w:ilvl="6" w:tplc="C0120C7E" w:tentative="1">
      <w:start w:val="1"/>
      <w:numFmt w:val="bullet"/>
      <w:lvlText w:val=""/>
      <w:lvlJc w:val="left"/>
      <w:pPr>
        <w:tabs>
          <w:tab w:val="num" w:pos="4680"/>
        </w:tabs>
        <w:ind w:left="4680" w:hanging="360"/>
      </w:pPr>
      <w:rPr>
        <w:rFonts w:ascii="Symbol" w:hAnsi="Symbol" w:hint="default"/>
      </w:rPr>
    </w:lvl>
    <w:lvl w:ilvl="7" w:tplc="8690E19C" w:tentative="1">
      <w:start w:val="1"/>
      <w:numFmt w:val="bullet"/>
      <w:lvlText w:val=""/>
      <w:lvlJc w:val="left"/>
      <w:pPr>
        <w:tabs>
          <w:tab w:val="num" w:pos="5400"/>
        </w:tabs>
        <w:ind w:left="5400" w:hanging="360"/>
      </w:pPr>
      <w:rPr>
        <w:rFonts w:ascii="Symbol" w:hAnsi="Symbol" w:hint="default"/>
      </w:rPr>
    </w:lvl>
    <w:lvl w:ilvl="8" w:tplc="9A02DEC2"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7B25098C"/>
    <w:multiLevelType w:val="hybridMultilevel"/>
    <w:tmpl w:val="02745436"/>
    <w:lvl w:ilvl="0" w:tplc="04070005">
      <w:start w:val="1"/>
      <w:numFmt w:val="bullet"/>
      <w:lvlText w:val=""/>
      <w:lvlJc w:val="left"/>
      <w:pPr>
        <w:ind w:left="1080" w:hanging="360"/>
      </w:pPr>
      <w:rPr>
        <w:rFonts w:ascii="Wingdings" w:hAnsi="Wingdings" w:hint="default"/>
      </w:rPr>
    </w:lvl>
    <w:lvl w:ilvl="1" w:tplc="EE024876" w:tentative="1">
      <w:start w:val="1"/>
      <w:numFmt w:val="bullet"/>
      <w:lvlText w:val="o"/>
      <w:lvlJc w:val="left"/>
      <w:pPr>
        <w:ind w:left="1800" w:hanging="360"/>
      </w:pPr>
      <w:rPr>
        <w:rFonts w:ascii="Courier New" w:hAnsi="Courier New" w:cs="Courier New" w:hint="default"/>
      </w:rPr>
    </w:lvl>
    <w:lvl w:ilvl="2" w:tplc="3708A4F4" w:tentative="1">
      <w:start w:val="1"/>
      <w:numFmt w:val="bullet"/>
      <w:lvlText w:val=""/>
      <w:lvlJc w:val="left"/>
      <w:pPr>
        <w:ind w:left="2520" w:hanging="360"/>
      </w:pPr>
      <w:rPr>
        <w:rFonts w:ascii="Wingdings" w:hAnsi="Wingdings" w:hint="default"/>
      </w:rPr>
    </w:lvl>
    <w:lvl w:ilvl="3" w:tplc="B26E9AAC" w:tentative="1">
      <w:start w:val="1"/>
      <w:numFmt w:val="bullet"/>
      <w:lvlText w:val=""/>
      <w:lvlJc w:val="left"/>
      <w:pPr>
        <w:ind w:left="3240" w:hanging="360"/>
      </w:pPr>
      <w:rPr>
        <w:rFonts w:ascii="Symbol" w:hAnsi="Symbol" w:hint="default"/>
      </w:rPr>
    </w:lvl>
    <w:lvl w:ilvl="4" w:tplc="4580A7F0" w:tentative="1">
      <w:start w:val="1"/>
      <w:numFmt w:val="bullet"/>
      <w:lvlText w:val="o"/>
      <w:lvlJc w:val="left"/>
      <w:pPr>
        <w:ind w:left="3960" w:hanging="360"/>
      </w:pPr>
      <w:rPr>
        <w:rFonts w:ascii="Courier New" w:hAnsi="Courier New" w:cs="Courier New" w:hint="default"/>
      </w:rPr>
    </w:lvl>
    <w:lvl w:ilvl="5" w:tplc="2780E55E" w:tentative="1">
      <w:start w:val="1"/>
      <w:numFmt w:val="bullet"/>
      <w:lvlText w:val=""/>
      <w:lvlJc w:val="left"/>
      <w:pPr>
        <w:ind w:left="4680" w:hanging="360"/>
      </w:pPr>
      <w:rPr>
        <w:rFonts w:ascii="Wingdings" w:hAnsi="Wingdings" w:hint="default"/>
      </w:rPr>
    </w:lvl>
    <w:lvl w:ilvl="6" w:tplc="08A4BB50" w:tentative="1">
      <w:start w:val="1"/>
      <w:numFmt w:val="bullet"/>
      <w:lvlText w:val=""/>
      <w:lvlJc w:val="left"/>
      <w:pPr>
        <w:ind w:left="5400" w:hanging="360"/>
      </w:pPr>
      <w:rPr>
        <w:rFonts w:ascii="Symbol" w:hAnsi="Symbol" w:hint="default"/>
      </w:rPr>
    </w:lvl>
    <w:lvl w:ilvl="7" w:tplc="6A1E8AC4" w:tentative="1">
      <w:start w:val="1"/>
      <w:numFmt w:val="bullet"/>
      <w:lvlText w:val="o"/>
      <w:lvlJc w:val="left"/>
      <w:pPr>
        <w:ind w:left="6120" w:hanging="360"/>
      </w:pPr>
      <w:rPr>
        <w:rFonts w:ascii="Courier New" w:hAnsi="Courier New" w:cs="Courier New" w:hint="default"/>
      </w:rPr>
    </w:lvl>
    <w:lvl w:ilvl="8" w:tplc="1256C558" w:tentative="1">
      <w:start w:val="1"/>
      <w:numFmt w:val="bullet"/>
      <w:lvlText w:val=""/>
      <w:lvlJc w:val="left"/>
      <w:pPr>
        <w:ind w:left="6840" w:hanging="360"/>
      </w:pPr>
      <w:rPr>
        <w:rFonts w:ascii="Wingdings" w:hAnsi="Wingdings" w:hint="default"/>
      </w:rPr>
    </w:lvl>
  </w:abstractNum>
  <w:abstractNum w:abstractNumId="27" w15:restartNumberingAfterBreak="0">
    <w:nsid w:val="7DCA74CC"/>
    <w:multiLevelType w:val="hybridMultilevel"/>
    <w:tmpl w:val="F6D2711C"/>
    <w:lvl w:ilvl="0" w:tplc="04070005">
      <w:start w:val="1"/>
      <w:numFmt w:val="bullet"/>
      <w:lvlText w:val=""/>
      <w:lvlJc w:val="left"/>
      <w:pPr>
        <w:ind w:left="1429" w:hanging="360"/>
      </w:pPr>
      <w:rPr>
        <w:rFonts w:ascii="Wingdings" w:hAnsi="Wingdings" w:hint="default"/>
      </w:rPr>
    </w:lvl>
    <w:lvl w:ilvl="1" w:tplc="0C070003" w:tentative="1">
      <w:start w:val="1"/>
      <w:numFmt w:val="bullet"/>
      <w:lvlText w:val="o"/>
      <w:lvlJc w:val="left"/>
      <w:pPr>
        <w:ind w:left="2149" w:hanging="360"/>
      </w:pPr>
      <w:rPr>
        <w:rFonts w:ascii="Courier New" w:hAnsi="Courier New" w:cs="Courier New" w:hint="default"/>
      </w:rPr>
    </w:lvl>
    <w:lvl w:ilvl="2" w:tplc="0C070005" w:tentative="1">
      <w:start w:val="1"/>
      <w:numFmt w:val="bullet"/>
      <w:lvlText w:val=""/>
      <w:lvlJc w:val="left"/>
      <w:pPr>
        <w:ind w:left="2869" w:hanging="360"/>
      </w:pPr>
      <w:rPr>
        <w:rFonts w:ascii="Wingdings" w:hAnsi="Wingdings" w:hint="default"/>
      </w:rPr>
    </w:lvl>
    <w:lvl w:ilvl="3" w:tplc="0C070001" w:tentative="1">
      <w:start w:val="1"/>
      <w:numFmt w:val="bullet"/>
      <w:lvlText w:val=""/>
      <w:lvlJc w:val="left"/>
      <w:pPr>
        <w:ind w:left="3589" w:hanging="360"/>
      </w:pPr>
      <w:rPr>
        <w:rFonts w:ascii="Symbol" w:hAnsi="Symbol" w:hint="default"/>
      </w:rPr>
    </w:lvl>
    <w:lvl w:ilvl="4" w:tplc="0C070003" w:tentative="1">
      <w:start w:val="1"/>
      <w:numFmt w:val="bullet"/>
      <w:lvlText w:val="o"/>
      <w:lvlJc w:val="left"/>
      <w:pPr>
        <w:ind w:left="4309" w:hanging="360"/>
      </w:pPr>
      <w:rPr>
        <w:rFonts w:ascii="Courier New" w:hAnsi="Courier New" w:cs="Courier New" w:hint="default"/>
      </w:rPr>
    </w:lvl>
    <w:lvl w:ilvl="5" w:tplc="0C070005" w:tentative="1">
      <w:start w:val="1"/>
      <w:numFmt w:val="bullet"/>
      <w:lvlText w:val=""/>
      <w:lvlJc w:val="left"/>
      <w:pPr>
        <w:ind w:left="5029" w:hanging="360"/>
      </w:pPr>
      <w:rPr>
        <w:rFonts w:ascii="Wingdings" w:hAnsi="Wingdings" w:hint="default"/>
      </w:rPr>
    </w:lvl>
    <w:lvl w:ilvl="6" w:tplc="0C070001" w:tentative="1">
      <w:start w:val="1"/>
      <w:numFmt w:val="bullet"/>
      <w:lvlText w:val=""/>
      <w:lvlJc w:val="left"/>
      <w:pPr>
        <w:ind w:left="5749" w:hanging="360"/>
      </w:pPr>
      <w:rPr>
        <w:rFonts w:ascii="Symbol" w:hAnsi="Symbol" w:hint="default"/>
      </w:rPr>
    </w:lvl>
    <w:lvl w:ilvl="7" w:tplc="0C070003" w:tentative="1">
      <w:start w:val="1"/>
      <w:numFmt w:val="bullet"/>
      <w:lvlText w:val="o"/>
      <w:lvlJc w:val="left"/>
      <w:pPr>
        <w:ind w:left="6469" w:hanging="360"/>
      </w:pPr>
      <w:rPr>
        <w:rFonts w:ascii="Courier New" w:hAnsi="Courier New" w:cs="Courier New" w:hint="default"/>
      </w:rPr>
    </w:lvl>
    <w:lvl w:ilvl="8" w:tplc="0C070005" w:tentative="1">
      <w:start w:val="1"/>
      <w:numFmt w:val="bullet"/>
      <w:lvlText w:val=""/>
      <w:lvlJc w:val="left"/>
      <w:pPr>
        <w:ind w:left="7189" w:hanging="360"/>
      </w:pPr>
      <w:rPr>
        <w:rFonts w:ascii="Wingdings" w:hAnsi="Wingdings" w:hint="default"/>
      </w:rPr>
    </w:lvl>
  </w:abstractNum>
  <w:abstractNum w:abstractNumId="28" w15:restartNumberingAfterBreak="0">
    <w:nsid w:val="7F6D5F8D"/>
    <w:multiLevelType w:val="hybridMultilevel"/>
    <w:tmpl w:val="CE3ECA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7"/>
  </w:num>
  <w:num w:numId="4">
    <w:abstractNumId w:val="6"/>
  </w:num>
  <w:num w:numId="5">
    <w:abstractNumId w:val="19"/>
  </w:num>
  <w:num w:numId="6">
    <w:abstractNumId w:val="13"/>
  </w:num>
  <w:num w:numId="7">
    <w:abstractNumId w:val="0"/>
  </w:num>
  <w:num w:numId="8">
    <w:abstractNumId w:val="26"/>
  </w:num>
  <w:num w:numId="9">
    <w:abstractNumId w:val="27"/>
  </w:num>
  <w:num w:numId="10">
    <w:abstractNumId w:val="5"/>
  </w:num>
  <w:num w:numId="11">
    <w:abstractNumId w:val="9"/>
  </w:num>
  <w:num w:numId="12">
    <w:abstractNumId w:val="23"/>
  </w:num>
  <w:num w:numId="13">
    <w:abstractNumId w:val="3"/>
  </w:num>
  <w:num w:numId="14">
    <w:abstractNumId w:val="17"/>
  </w:num>
  <w:num w:numId="15">
    <w:abstractNumId w:val="16"/>
  </w:num>
  <w:num w:numId="16">
    <w:abstractNumId w:val="10"/>
  </w:num>
  <w:num w:numId="17">
    <w:abstractNumId w:val="2"/>
  </w:num>
  <w:num w:numId="18">
    <w:abstractNumId w:val="14"/>
  </w:num>
  <w:num w:numId="19">
    <w:abstractNumId w:val="17"/>
  </w:num>
  <w:num w:numId="20">
    <w:abstractNumId w:val="22"/>
  </w:num>
  <w:num w:numId="21">
    <w:abstractNumId w:val="25"/>
  </w:num>
  <w:num w:numId="22">
    <w:abstractNumId w:val="12"/>
  </w:num>
  <w:num w:numId="23">
    <w:abstractNumId w:val="18"/>
  </w:num>
  <w:num w:numId="24">
    <w:abstractNumId w:val="17"/>
  </w:num>
  <w:num w:numId="25">
    <w:abstractNumId w:val="24"/>
  </w:num>
  <w:num w:numId="26">
    <w:abstractNumId w:val="28"/>
  </w:num>
  <w:num w:numId="27">
    <w:abstractNumId w:val="20"/>
  </w:num>
  <w:num w:numId="28">
    <w:abstractNumId w:val="4"/>
  </w:num>
  <w:num w:numId="29">
    <w:abstractNumId w:val="8"/>
  </w:num>
  <w:num w:numId="30">
    <w:abstractNumId w:val="21"/>
  </w:num>
  <w:num w:numId="31">
    <w:abstractNumId w:val="15"/>
  </w:num>
  <w:num w:numId="32">
    <w:abstractNumId w:val="11"/>
  </w:num>
  <w:num w:numId="3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de-AT" w:vendorID="64" w:dllVersion="6"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AT"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B47"/>
    <w:rsid w:val="000046F3"/>
    <w:rsid w:val="00007A0D"/>
    <w:rsid w:val="0002186C"/>
    <w:rsid w:val="0002189C"/>
    <w:rsid w:val="00030D42"/>
    <w:rsid w:val="00033A22"/>
    <w:rsid w:val="0003451F"/>
    <w:rsid w:val="00045ABC"/>
    <w:rsid w:val="000660ED"/>
    <w:rsid w:val="00090105"/>
    <w:rsid w:val="0009037D"/>
    <w:rsid w:val="0009476C"/>
    <w:rsid w:val="000948F2"/>
    <w:rsid w:val="000975D3"/>
    <w:rsid w:val="00097FE9"/>
    <w:rsid w:val="000A23E2"/>
    <w:rsid w:val="000A2694"/>
    <w:rsid w:val="000C1C85"/>
    <w:rsid w:val="000D5C01"/>
    <w:rsid w:val="000E3EFA"/>
    <w:rsid w:val="000E6A40"/>
    <w:rsid w:val="000F0D91"/>
    <w:rsid w:val="000F35FC"/>
    <w:rsid w:val="000F705B"/>
    <w:rsid w:val="000F7E30"/>
    <w:rsid w:val="00112BBC"/>
    <w:rsid w:val="00115BB4"/>
    <w:rsid w:val="00117DD4"/>
    <w:rsid w:val="00121B01"/>
    <w:rsid w:val="00122922"/>
    <w:rsid w:val="00123DDA"/>
    <w:rsid w:val="00126BCE"/>
    <w:rsid w:val="00137388"/>
    <w:rsid w:val="001448E2"/>
    <w:rsid w:val="00156AA0"/>
    <w:rsid w:val="00166AD9"/>
    <w:rsid w:val="00170D8A"/>
    <w:rsid w:val="00170FFF"/>
    <w:rsid w:val="001738E4"/>
    <w:rsid w:val="001779D4"/>
    <w:rsid w:val="00183CD1"/>
    <w:rsid w:val="0018619A"/>
    <w:rsid w:val="001876E7"/>
    <w:rsid w:val="00190B69"/>
    <w:rsid w:val="00195521"/>
    <w:rsid w:val="001A336E"/>
    <w:rsid w:val="001A3D48"/>
    <w:rsid w:val="001A5A9F"/>
    <w:rsid w:val="001B222A"/>
    <w:rsid w:val="001C0493"/>
    <w:rsid w:val="001C16B2"/>
    <w:rsid w:val="001C4396"/>
    <w:rsid w:val="001C5936"/>
    <w:rsid w:val="001D0F39"/>
    <w:rsid w:val="001D11C7"/>
    <w:rsid w:val="001D34A4"/>
    <w:rsid w:val="001D59D1"/>
    <w:rsid w:val="001D7375"/>
    <w:rsid w:val="001E0AF7"/>
    <w:rsid w:val="001E316E"/>
    <w:rsid w:val="001F2BEC"/>
    <w:rsid w:val="00201025"/>
    <w:rsid w:val="00203D9A"/>
    <w:rsid w:val="00207311"/>
    <w:rsid w:val="00210521"/>
    <w:rsid w:val="00217286"/>
    <w:rsid w:val="00217C51"/>
    <w:rsid w:val="002201ED"/>
    <w:rsid w:val="00230C08"/>
    <w:rsid w:val="002366DA"/>
    <w:rsid w:val="00241140"/>
    <w:rsid w:val="00250E53"/>
    <w:rsid w:val="00252B05"/>
    <w:rsid w:val="0026124D"/>
    <w:rsid w:val="00261DB0"/>
    <w:rsid w:val="002659E6"/>
    <w:rsid w:val="002758C3"/>
    <w:rsid w:val="00282669"/>
    <w:rsid w:val="0029432C"/>
    <w:rsid w:val="002A2023"/>
    <w:rsid w:val="002A23A5"/>
    <w:rsid w:val="002A574C"/>
    <w:rsid w:val="002B38F7"/>
    <w:rsid w:val="002B4DD4"/>
    <w:rsid w:val="002D4449"/>
    <w:rsid w:val="002E3246"/>
    <w:rsid w:val="002E4DD8"/>
    <w:rsid w:val="002E7743"/>
    <w:rsid w:val="002F296D"/>
    <w:rsid w:val="002F5046"/>
    <w:rsid w:val="003050D6"/>
    <w:rsid w:val="00313B47"/>
    <w:rsid w:val="00314810"/>
    <w:rsid w:val="00327D55"/>
    <w:rsid w:val="00330AFE"/>
    <w:rsid w:val="00332A40"/>
    <w:rsid w:val="00333880"/>
    <w:rsid w:val="00371188"/>
    <w:rsid w:val="0037394F"/>
    <w:rsid w:val="003922FB"/>
    <w:rsid w:val="0039249E"/>
    <w:rsid w:val="003A70E3"/>
    <w:rsid w:val="003A772A"/>
    <w:rsid w:val="003B3787"/>
    <w:rsid w:val="003C182E"/>
    <w:rsid w:val="003C4308"/>
    <w:rsid w:val="003C6310"/>
    <w:rsid w:val="003D245A"/>
    <w:rsid w:val="003F56B7"/>
    <w:rsid w:val="00405FD4"/>
    <w:rsid w:val="004252AA"/>
    <w:rsid w:val="00450568"/>
    <w:rsid w:val="0045594E"/>
    <w:rsid w:val="00464899"/>
    <w:rsid w:val="00470F84"/>
    <w:rsid w:val="00480033"/>
    <w:rsid w:val="0048614C"/>
    <w:rsid w:val="00486245"/>
    <w:rsid w:val="00486C3A"/>
    <w:rsid w:val="00490F63"/>
    <w:rsid w:val="00491093"/>
    <w:rsid w:val="004911C2"/>
    <w:rsid w:val="0049282D"/>
    <w:rsid w:val="00494D76"/>
    <w:rsid w:val="0049768A"/>
    <w:rsid w:val="004B091A"/>
    <w:rsid w:val="004B37DE"/>
    <w:rsid w:val="004C740A"/>
    <w:rsid w:val="004D12DF"/>
    <w:rsid w:val="004D5CA7"/>
    <w:rsid w:val="004F0D6D"/>
    <w:rsid w:val="004F1B8C"/>
    <w:rsid w:val="004F358F"/>
    <w:rsid w:val="004F53F9"/>
    <w:rsid w:val="00502411"/>
    <w:rsid w:val="00511348"/>
    <w:rsid w:val="005163F4"/>
    <w:rsid w:val="00516467"/>
    <w:rsid w:val="00516B4E"/>
    <w:rsid w:val="00522FFB"/>
    <w:rsid w:val="00524A45"/>
    <w:rsid w:val="00530140"/>
    <w:rsid w:val="00531984"/>
    <w:rsid w:val="0053282F"/>
    <w:rsid w:val="00532C50"/>
    <w:rsid w:val="00534643"/>
    <w:rsid w:val="00544959"/>
    <w:rsid w:val="00545067"/>
    <w:rsid w:val="005716B3"/>
    <w:rsid w:val="005847E4"/>
    <w:rsid w:val="00590BA8"/>
    <w:rsid w:val="00591416"/>
    <w:rsid w:val="005915C3"/>
    <w:rsid w:val="00592BA2"/>
    <w:rsid w:val="005973BD"/>
    <w:rsid w:val="005A3EDD"/>
    <w:rsid w:val="005B364E"/>
    <w:rsid w:val="005C2135"/>
    <w:rsid w:val="005C2230"/>
    <w:rsid w:val="005C5568"/>
    <w:rsid w:val="005D23B9"/>
    <w:rsid w:val="005D5403"/>
    <w:rsid w:val="005D68A4"/>
    <w:rsid w:val="005E0058"/>
    <w:rsid w:val="005E39B0"/>
    <w:rsid w:val="005E3E58"/>
    <w:rsid w:val="005F528B"/>
    <w:rsid w:val="006013B3"/>
    <w:rsid w:val="00601C83"/>
    <w:rsid w:val="00601F75"/>
    <w:rsid w:val="0062318C"/>
    <w:rsid w:val="00632D4B"/>
    <w:rsid w:val="00653353"/>
    <w:rsid w:val="0066691F"/>
    <w:rsid w:val="00670B44"/>
    <w:rsid w:val="0067150E"/>
    <w:rsid w:val="00671A8B"/>
    <w:rsid w:val="00682C06"/>
    <w:rsid w:val="006856BA"/>
    <w:rsid w:val="00687117"/>
    <w:rsid w:val="00690A2B"/>
    <w:rsid w:val="006A0570"/>
    <w:rsid w:val="006A5DF9"/>
    <w:rsid w:val="006B0335"/>
    <w:rsid w:val="006B0CA1"/>
    <w:rsid w:val="006B1652"/>
    <w:rsid w:val="006B73B6"/>
    <w:rsid w:val="006C5EB4"/>
    <w:rsid w:val="006C75C4"/>
    <w:rsid w:val="006D1909"/>
    <w:rsid w:val="006D2777"/>
    <w:rsid w:val="006D4DAC"/>
    <w:rsid w:val="006D6C87"/>
    <w:rsid w:val="00701184"/>
    <w:rsid w:val="00704C24"/>
    <w:rsid w:val="007067AC"/>
    <w:rsid w:val="00706835"/>
    <w:rsid w:val="007132F1"/>
    <w:rsid w:val="00713504"/>
    <w:rsid w:val="0071521A"/>
    <w:rsid w:val="007153C6"/>
    <w:rsid w:val="007172A6"/>
    <w:rsid w:val="007263BF"/>
    <w:rsid w:val="00733408"/>
    <w:rsid w:val="00734878"/>
    <w:rsid w:val="007473D9"/>
    <w:rsid w:val="0077459F"/>
    <w:rsid w:val="00777D16"/>
    <w:rsid w:val="00784585"/>
    <w:rsid w:val="00784756"/>
    <w:rsid w:val="00793157"/>
    <w:rsid w:val="00794700"/>
    <w:rsid w:val="007A25C9"/>
    <w:rsid w:val="007A27C6"/>
    <w:rsid w:val="007B6FB9"/>
    <w:rsid w:val="007C18C9"/>
    <w:rsid w:val="007C1D08"/>
    <w:rsid w:val="007C7ACB"/>
    <w:rsid w:val="007E7758"/>
    <w:rsid w:val="007F0A54"/>
    <w:rsid w:val="007F3064"/>
    <w:rsid w:val="007F30D8"/>
    <w:rsid w:val="00800B21"/>
    <w:rsid w:val="008126F7"/>
    <w:rsid w:val="00820A6F"/>
    <w:rsid w:val="00822E59"/>
    <w:rsid w:val="0082408B"/>
    <w:rsid w:val="008305C4"/>
    <w:rsid w:val="0083210B"/>
    <w:rsid w:val="00836EC1"/>
    <w:rsid w:val="00837FDE"/>
    <w:rsid w:val="008456E6"/>
    <w:rsid w:val="00850CA9"/>
    <w:rsid w:val="008544D2"/>
    <w:rsid w:val="00856B87"/>
    <w:rsid w:val="008607FE"/>
    <w:rsid w:val="008614B8"/>
    <w:rsid w:val="00864E4B"/>
    <w:rsid w:val="00867FD1"/>
    <w:rsid w:val="008772E0"/>
    <w:rsid w:val="008775DC"/>
    <w:rsid w:val="00880B3B"/>
    <w:rsid w:val="00887864"/>
    <w:rsid w:val="008A1E23"/>
    <w:rsid w:val="008A3694"/>
    <w:rsid w:val="008A47C6"/>
    <w:rsid w:val="008A688C"/>
    <w:rsid w:val="008A7324"/>
    <w:rsid w:val="008B2595"/>
    <w:rsid w:val="008B2917"/>
    <w:rsid w:val="008D1423"/>
    <w:rsid w:val="008E2288"/>
    <w:rsid w:val="008E2521"/>
    <w:rsid w:val="008F3C62"/>
    <w:rsid w:val="008F4D5E"/>
    <w:rsid w:val="00900461"/>
    <w:rsid w:val="00905C5A"/>
    <w:rsid w:val="00913D1D"/>
    <w:rsid w:val="00915086"/>
    <w:rsid w:val="009229DF"/>
    <w:rsid w:val="00932ADE"/>
    <w:rsid w:val="00934CFE"/>
    <w:rsid w:val="0094479A"/>
    <w:rsid w:val="0095092F"/>
    <w:rsid w:val="00951BE2"/>
    <w:rsid w:val="009544E1"/>
    <w:rsid w:val="0095612D"/>
    <w:rsid w:val="0096742E"/>
    <w:rsid w:val="0097107B"/>
    <w:rsid w:val="009711FE"/>
    <w:rsid w:val="00975499"/>
    <w:rsid w:val="0099254E"/>
    <w:rsid w:val="009952D0"/>
    <w:rsid w:val="00996D15"/>
    <w:rsid w:val="00996E0E"/>
    <w:rsid w:val="009A01D6"/>
    <w:rsid w:val="009A4888"/>
    <w:rsid w:val="009A67D2"/>
    <w:rsid w:val="009C04DB"/>
    <w:rsid w:val="009C1F85"/>
    <w:rsid w:val="009C39DC"/>
    <w:rsid w:val="009C5890"/>
    <w:rsid w:val="009F14FF"/>
    <w:rsid w:val="00A10C0B"/>
    <w:rsid w:val="00A114C0"/>
    <w:rsid w:val="00A175F5"/>
    <w:rsid w:val="00A24E96"/>
    <w:rsid w:val="00A33E5B"/>
    <w:rsid w:val="00A34AB1"/>
    <w:rsid w:val="00A377FB"/>
    <w:rsid w:val="00A6435E"/>
    <w:rsid w:val="00A70F11"/>
    <w:rsid w:val="00A76551"/>
    <w:rsid w:val="00A80247"/>
    <w:rsid w:val="00A86982"/>
    <w:rsid w:val="00A94D21"/>
    <w:rsid w:val="00AA0D47"/>
    <w:rsid w:val="00AA4FA0"/>
    <w:rsid w:val="00AA5041"/>
    <w:rsid w:val="00AA7B86"/>
    <w:rsid w:val="00AB010D"/>
    <w:rsid w:val="00AB20C4"/>
    <w:rsid w:val="00AC2D55"/>
    <w:rsid w:val="00AC47CF"/>
    <w:rsid w:val="00AC7335"/>
    <w:rsid w:val="00AD1720"/>
    <w:rsid w:val="00AD1B8D"/>
    <w:rsid w:val="00AD26B0"/>
    <w:rsid w:val="00AD3DFD"/>
    <w:rsid w:val="00AF312D"/>
    <w:rsid w:val="00B00C98"/>
    <w:rsid w:val="00B16375"/>
    <w:rsid w:val="00B20098"/>
    <w:rsid w:val="00B31286"/>
    <w:rsid w:val="00B43036"/>
    <w:rsid w:val="00B43AE7"/>
    <w:rsid w:val="00B47FA2"/>
    <w:rsid w:val="00B540E3"/>
    <w:rsid w:val="00B554C6"/>
    <w:rsid w:val="00B558AF"/>
    <w:rsid w:val="00B63247"/>
    <w:rsid w:val="00B6342E"/>
    <w:rsid w:val="00B76073"/>
    <w:rsid w:val="00B76C7B"/>
    <w:rsid w:val="00B80CD1"/>
    <w:rsid w:val="00B82122"/>
    <w:rsid w:val="00B91A05"/>
    <w:rsid w:val="00B96F18"/>
    <w:rsid w:val="00BA5892"/>
    <w:rsid w:val="00BA6342"/>
    <w:rsid w:val="00BA6854"/>
    <w:rsid w:val="00BB0871"/>
    <w:rsid w:val="00BB2D1D"/>
    <w:rsid w:val="00BB3C74"/>
    <w:rsid w:val="00BC053E"/>
    <w:rsid w:val="00BC1242"/>
    <w:rsid w:val="00BD259B"/>
    <w:rsid w:val="00BD2FE2"/>
    <w:rsid w:val="00BF53D0"/>
    <w:rsid w:val="00C006F6"/>
    <w:rsid w:val="00C02676"/>
    <w:rsid w:val="00C101F6"/>
    <w:rsid w:val="00C12E87"/>
    <w:rsid w:val="00C206CC"/>
    <w:rsid w:val="00C23167"/>
    <w:rsid w:val="00C26F7E"/>
    <w:rsid w:val="00C43598"/>
    <w:rsid w:val="00C46AF6"/>
    <w:rsid w:val="00C47A83"/>
    <w:rsid w:val="00C529CA"/>
    <w:rsid w:val="00C67455"/>
    <w:rsid w:val="00C709F4"/>
    <w:rsid w:val="00C74156"/>
    <w:rsid w:val="00C74242"/>
    <w:rsid w:val="00C758E7"/>
    <w:rsid w:val="00C75D41"/>
    <w:rsid w:val="00C77F62"/>
    <w:rsid w:val="00C80423"/>
    <w:rsid w:val="00C81BA8"/>
    <w:rsid w:val="00C86F05"/>
    <w:rsid w:val="00C90FB9"/>
    <w:rsid w:val="00CA5AAA"/>
    <w:rsid w:val="00CA75DF"/>
    <w:rsid w:val="00CD5DA5"/>
    <w:rsid w:val="00CD6389"/>
    <w:rsid w:val="00CE09EE"/>
    <w:rsid w:val="00CE59DE"/>
    <w:rsid w:val="00CF0EFD"/>
    <w:rsid w:val="00CF3031"/>
    <w:rsid w:val="00D02334"/>
    <w:rsid w:val="00D03B7B"/>
    <w:rsid w:val="00D05B40"/>
    <w:rsid w:val="00D1443E"/>
    <w:rsid w:val="00D2647E"/>
    <w:rsid w:val="00D321B3"/>
    <w:rsid w:val="00D441D3"/>
    <w:rsid w:val="00D4431B"/>
    <w:rsid w:val="00D4607E"/>
    <w:rsid w:val="00D53B90"/>
    <w:rsid w:val="00D570ED"/>
    <w:rsid w:val="00D57F20"/>
    <w:rsid w:val="00D60E5E"/>
    <w:rsid w:val="00D777C4"/>
    <w:rsid w:val="00D849FF"/>
    <w:rsid w:val="00D84C7C"/>
    <w:rsid w:val="00D85B76"/>
    <w:rsid w:val="00D923DA"/>
    <w:rsid w:val="00D94A99"/>
    <w:rsid w:val="00D960A9"/>
    <w:rsid w:val="00DA784B"/>
    <w:rsid w:val="00DB3EB6"/>
    <w:rsid w:val="00DB51F3"/>
    <w:rsid w:val="00DB67BC"/>
    <w:rsid w:val="00DC1AD4"/>
    <w:rsid w:val="00DC65EB"/>
    <w:rsid w:val="00DC7340"/>
    <w:rsid w:val="00DD1C2A"/>
    <w:rsid w:val="00DD62B7"/>
    <w:rsid w:val="00DD7B03"/>
    <w:rsid w:val="00DE4E2A"/>
    <w:rsid w:val="00DF249D"/>
    <w:rsid w:val="00DF62C6"/>
    <w:rsid w:val="00DF6E22"/>
    <w:rsid w:val="00DF76B0"/>
    <w:rsid w:val="00E036CC"/>
    <w:rsid w:val="00E069A2"/>
    <w:rsid w:val="00E10BA5"/>
    <w:rsid w:val="00E12F9B"/>
    <w:rsid w:val="00E21E07"/>
    <w:rsid w:val="00E33F94"/>
    <w:rsid w:val="00E344D4"/>
    <w:rsid w:val="00E43A76"/>
    <w:rsid w:val="00E475D2"/>
    <w:rsid w:val="00E51ED4"/>
    <w:rsid w:val="00E55456"/>
    <w:rsid w:val="00E62655"/>
    <w:rsid w:val="00E63272"/>
    <w:rsid w:val="00E647F8"/>
    <w:rsid w:val="00E67988"/>
    <w:rsid w:val="00E75D6C"/>
    <w:rsid w:val="00E87B47"/>
    <w:rsid w:val="00EB0F6F"/>
    <w:rsid w:val="00ED1117"/>
    <w:rsid w:val="00ED11F1"/>
    <w:rsid w:val="00ED24ED"/>
    <w:rsid w:val="00EF0F48"/>
    <w:rsid w:val="00EF256B"/>
    <w:rsid w:val="00EF46F8"/>
    <w:rsid w:val="00F116CB"/>
    <w:rsid w:val="00F31FAD"/>
    <w:rsid w:val="00F343AF"/>
    <w:rsid w:val="00F443D5"/>
    <w:rsid w:val="00F4652F"/>
    <w:rsid w:val="00F520B7"/>
    <w:rsid w:val="00F5462D"/>
    <w:rsid w:val="00F54D35"/>
    <w:rsid w:val="00F55814"/>
    <w:rsid w:val="00F55B3C"/>
    <w:rsid w:val="00F6082A"/>
    <w:rsid w:val="00F70285"/>
    <w:rsid w:val="00F72AC8"/>
    <w:rsid w:val="00F73C57"/>
    <w:rsid w:val="00F74762"/>
    <w:rsid w:val="00F74E28"/>
    <w:rsid w:val="00FA0941"/>
    <w:rsid w:val="00FA5241"/>
    <w:rsid w:val="00FB4D85"/>
    <w:rsid w:val="00FB749F"/>
    <w:rsid w:val="00FD2BAB"/>
    <w:rsid w:val="00FD6D58"/>
    <w:rsid w:val="00FF3C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6DE058E"/>
  <w15:docId w15:val="{07B122F1-9769-4208-B014-487BCF3A8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544D2"/>
    <w:pPr>
      <w:spacing w:line="360" w:lineRule="auto"/>
      <w:jc w:val="center"/>
    </w:pPr>
    <w:rPr>
      <w:rFonts w:ascii="Arial" w:hAnsi="Arial"/>
      <w:sz w:val="22"/>
      <w:lang w:eastAsia="de-DE"/>
    </w:rPr>
  </w:style>
  <w:style w:type="paragraph" w:styleId="berschrift1">
    <w:name w:val="heading 1"/>
    <w:aliases w:val="Überschrift 1 Leitlinien"/>
    <w:basedOn w:val="Standard"/>
    <w:next w:val="Standard"/>
    <w:qFormat/>
    <w:rsid w:val="007F3064"/>
    <w:pPr>
      <w:keepNext/>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line="240" w:lineRule="auto"/>
      <w:jc w:val="left"/>
      <w:outlineLvl w:val="0"/>
    </w:pPr>
    <w:rPr>
      <w:rFonts w:asciiTheme="minorHAnsi" w:hAnsiTheme="minorHAnsi" w:cs="Arial"/>
      <w:b/>
      <w:bCs/>
      <w:kern w:val="32"/>
      <w:szCs w:val="32"/>
    </w:rPr>
  </w:style>
  <w:style w:type="paragraph" w:styleId="berschrift2">
    <w:name w:val="heading 2"/>
    <w:basedOn w:val="Standard"/>
    <w:next w:val="Standard"/>
    <w:qFormat/>
    <w:rsid w:val="00450568"/>
    <w:pPr>
      <w:keepNext/>
      <w:numPr>
        <w:ilvl w:val="1"/>
        <w:numId w:val="2"/>
      </w:numPr>
      <w:spacing w:before="240" w:after="60" w:line="276" w:lineRule="auto"/>
      <w:jc w:val="left"/>
      <w:outlineLvl w:val="1"/>
    </w:pPr>
    <w:rPr>
      <w:rFonts w:cs="Arial"/>
      <w:b/>
      <w:bCs/>
      <w:i/>
      <w:iCs/>
      <w:sz w:val="24"/>
      <w:szCs w:val="24"/>
    </w:rPr>
  </w:style>
  <w:style w:type="paragraph" w:styleId="berschrift3">
    <w:name w:val="heading 3"/>
    <w:basedOn w:val="Standard"/>
    <w:next w:val="Standard"/>
    <w:qFormat/>
    <w:rsid w:val="00450568"/>
    <w:pPr>
      <w:keepNext/>
      <w:numPr>
        <w:ilvl w:val="2"/>
        <w:numId w:val="2"/>
      </w:numPr>
      <w:tabs>
        <w:tab w:val="clear" w:pos="1004"/>
        <w:tab w:val="num" w:pos="851"/>
      </w:tabs>
      <w:ind w:left="851" w:hanging="851"/>
      <w:jc w:val="left"/>
      <w:outlineLvl w:val="2"/>
    </w:pPr>
    <w:rPr>
      <w:b/>
      <w:bCs/>
    </w:rPr>
  </w:style>
  <w:style w:type="paragraph" w:styleId="berschrift4">
    <w:name w:val="heading 4"/>
    <w:basedOn w:val="Standard"/>
    <w:next w:val="Standard"/>
    <w:qFormat/>
    <w:rsid w:val="00450568"/>
    <w:pPr>
      <w:keepNext/>
      <w:numPr>
        <w:ilvl w:val="3"/>
        <w:numId w:val="2"/>
      </w:numPr>
      <w:ind w:right="-142"/>
      <w:jc w:val="left"/>
      <w:outlineLvl w:val="3"/>
    </w:pPr>
    <w:rPr>
      <w:b/>
      <w:bCs/>
    </w:rPr>
  </w:style>
  <w:style w:type="paragraph" w:styleId="berschrift5">
    <w:name w:val="heading 5"/>
    <w:basedOn w:val="Standard"/>
    <w:next w:val="Standard"/>
    <w:qFormat/>
    <w:rsid w:val="003C182E"/>
    <w:pPr>
      <w:keepNext/>
      <w:numPr>
        <w:ilvl w:val="4"/>
        <w:numId w:val="2"/>
      </w:numPr>
      <w:tabs>
        <w:tab w:val="left" w:pos="2338"/>
        <w:tab w:val="left" w:pos="6449"/>
        <w:tab w:val="left" w:pos="9284"/>
      </w:tabs>
      <w:jc w:val="left"/>
      <w:outlineLvl w:val="4"/>
    </w:pPr>
    <w:rPr>
      <w:b/>
      <w:bCs/>
      <w:noProof/>
      <w:sz w:val="26"/>
    </w:rPr>
  </w:style>
  <w:style w:type="paragraph" w:styleId="berschrift6">
    <w:name w:val="heading 6"/>
    <w:basedOn w:val="Standard"/>
    <w:next w:val="Standard"/>
    <w:qFormat/>
    <w:rsid w:val="009952D0"/>
    <w:pPr>
      <w:numPr>
        <w:ilvl w:val="5"/>
        <w:numId w:val="2"/>
      </w:numPr>
      <w:spacing w:before="240" w:after="60"/>
      <w:outlineLvl w:val="5"/>
    </w:pPr>
    <w:rPr>
      <w:rFonts w:ascii="Times New Roman" w:hAnsi="Times New Roman"/>
      <w:b/>
      <w:bCs/>
      <w:szCs w:val="22"/>
    </w:rPr>
  </w:style>
  <w:style w:type="paragraph" w:styleId="berschrift7">
    <w:name w:val="heading 7"/>
    <w:basedOn w:val="Standard"/>
    <w:next w:val="Standard"/>
    <w:qFormat/>
    <w:rsid w:val="009952D0"/>
    <w:pPr>
      <w:numPr>
        <w:ilvl w:val="6"/>
        <w:numId w:val="2"/>
      </w:numPr>
      <w:spacing w:before="240" w:after="60"/>
      <w:outlineLvl w:val="6"/>
    </w:pPr>
    <w:rPr>
      <w:rFonts w:ascii="Times New Roman" w:hAnsi="Times New Roman"/>
      <w:sz w:val="24"/>
      <w:szCs w:val="24"/>
    </w:rPr>
  </w:style>
  <w:style w:type="paragraph" w:styleId="berschrift8">
    <w:name w:val="heading 8"/>
    <w:basedOn w:val="Standard"/>
    <w:next w:val="Standard"/>
    <w:qFormat/>
    <w:rsid w:val="009952D0"/>
    <w:pPr>
      <w:numPr>
        <w:ilvl w:val="7"/>
        <w:numId w:val="2"/>
      </w:numPr>
      <w:spacing w:before="240" w:after="60"/>
      <w:outlineLvl w:val="7"/>
    </w:pPr>
    <w:rPr>
      <w:rFonts w:ascii="Times New Roman" w:hAnsi="Times New Roman"/>
      <w:i/>
      <w:iCs/>
      <w:sz w:val="24"/>
      <w:szCs w:val="24"/>
    </w:rPr>
  </w:style>
  <w:style w:type="paragraph" w:styleId="berschrift9">
    <w:name w:val="heading 9"/>
    <w:aliases w:val="Überschrift Leitlinie"/>
    <w:basedOn w:val="Standard"/>
    <w:next w:val="Standard"/>
    <w:qFormat/>
    <w:rsid w:val="00ED24ED"/>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2F2F2" w:themeFill="background1" w:themeFillShade="F2"/>
      <w:spacing w:before="240" w:after="60"/>
      <w:jc w:val="left"/>
      <w:outlineLvl w:val="8"/>
    </w:pPr>
    <w:rPr>
      <w:rFonts w:asciiTheme="minorHAnsi" w:hAnsiTheme="minorHAnsi" w:cs="Arial"/>
      <w:b/>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C182E"/>
    <w:pPr>
      <w:tabs>
        <w:tab w:val="center" w:pos="4536"/>
        <w:tab w:val="right" w:pos="9072"/>
      </w:tabs>
    </w:pPr>
  </w:style>
  <w:style w:type="character" w:styleId="Seitenzahl">
    <w:name w:val="page number"/>
    <w:basedOn w:val="Absatz-Standardschriftart"/>
    <w:rsid w:val="003C182E"/>
  </w:style>
  <w:style w:type="paragraph" w:styleId="Fuzeile">
    <w:name w:val="footer"/>
    <w:basedOn w:val="Standard"/>
    <w:link w:val="FuzeileZchn"/>
    <w:uiPriority w:val="99"/>
    <w:rsid w:val="003C182E"/>
    <w:pPr>
      <w:tabs>
        <w:tab w:val="center" w:pos="4536"/>
        <w:tab w:val="right" w:pos="9072"/>
      </w:tabs>
    </w:pPr>
  </w:style>
  <w:style w:type="table" w:styleId="Tabellenraster">
    <w:name w:val="Table Grid"/>
    <w:basedOn w:val="NormaleTabelle"/>
    <w:rsid w:val="003C1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3">
    <w:name w:val="Body Text Indent 3"/>
    <w:basedOn w:val="Standard"/>
    <w:rsid w:val="00F74E28"/>
    <w:pPr>
      <w:widowControl w:val="0"/>
      <w:spacing w:before="100" w:after="100"/>
      <w:ind w:left="2410" w:hanging="2410"/>
      <w:jc w:val="both"/>
    </w:pPr>
    <w:rPr>
      <w:bCs/>
      <w:sz w:val="26"/>
      <w:lang w:val="de-DE"/>
    </w:rPr>
  </w:style>
  <w:style w:type="paragraph" w:customStyle="1" w:styleId="Formatvorlageberschrift212pt">
    <w:name w:val="Formatvorlage Überschrift 2 + 12 pt"/>
    <w:basedOn w:val="Standard"/>
    <w:rsid w:val="00BB2D1D"/>
    <w:pPr>
      <w:numPr>
        <w:ilvl w:val="1"/>
        <w:numId w:val="1"/>
      </w:numPr>
    </w:pPr>
  </w:style>
  <w:style w:type="paragraph" w:styleId="Textkrper-Einzug2">
    <w:name w:val="Body Text Indent 2"/>
    <w:basedOn w:val="Standard"/>
    <w:link w:val="Textkrper-Einzug2Zchn"/>
    <w:rsid w:val="00F74E28"/>
    <w:pPr>
      <w:spacing w:after="120" w:line="480" w:lineRule="auto"/>
      <w:ind w:left="283"/>
    </w:pPr>
  </w:style>
  <w:style w:type="paragraph" w:styleId="Titel">
    <w:name w:val="Title"/>
    <w:basedOn w:val="Standard"/>
    <w:qFormat/>
    <w:rsid w:val="008A7324"/>
    <w:pPr>
      <w:overflowPunct w:val="0"/>
      <w:autoSpaceDE w:val="0"/>
      <w:autoSpaceDN w:val="0"/>
      <w:adjustRightInd w:val="0"/>
      <w:spacing w:line="240" w:lineRule="auto"/>
      <w:textAlignment w:val="baseline"/>
    </w:pPr>
    <w:rPr>
      <w:sz w:val="36"/>
      <w:lang w:val="de-DE"/>
    </w:rPr>
  </w:style>
  <w:style w:type="paragraph" w:styleId="Sprechblasentext">
    <w:name w:val="Balloon Text"/>
    <w:basedOn w:val="Standard"/>
    <w:link w:val="SprechblasentextZchn"/>
    <w:rsid w:val="00784585"/>
    <w:pPr>
      <w:spacing w:line="240" w:lineRule="auto"/>
    </w:pPr>
    <w:rPr>
      <w:rFonts w:ascii="Tahoma" w:hAnsi="Tahoma" w:cs="Tahoma"/>
      <w:sz w:val="16"/>
      <w:szCs w:val="16"/>
    </w:rPr>
  </w:style>
  <w:style w:type="character" w:customStyle="1" w:styleId="SprechblasentextZchn">
    <w:name w:val="Sprechblasentext Zchn"/>
    <w:link w:val="Sprechblasentext"/>
    <w:rsid w:val="00784585"/>
    <w:rPr>
      <w:rFonts w:ascii="Tahoma" w:hAnsi="Tahoma" w:cs="Tahoma"/>
      <w:sz w:val="16"/>
      <w:szCs w:val="16"/>
      <w:lang w:eastAsia="de-DE"/>
    </w:rPr>
  </w:style>
  <w:style w:type="character" w:styleId="Hyperlink">
    <w:name w:val="Hyperlink"/>
    <w:basedOn w:val="Absatz-Standardschriftart"/>
    <w:uiPriority w:val="99"/>
    <w:rsid w:val="00F54D35"/>
    <w:rPr>
      <w:color w:val="0000FF" w:themeColor="hyperlink"/>
      <w:u w:val="single"/>
    </w:rPr>
  </w:style>
  <w:style w:type="character" w:styleId="BesuchterLink">
    <w:name w:val="FollowedHyperlink"/>
    <w:basedOn w:val="Absatz-Standardschriftart"/>
    <w:rsid w:val="00F54D35"/>
    <w:rPr>
      <w:color w:val="800080" w:themeColor="followedHyperlink"/>
      <w:u w:val="single"/>
    </w:rPr>
  </w:style>
  <w:style w:type="character" w:customStyle="1" w:styleId="txtcontentsmall">
    <w:name w:val="txt_content_small"/>
    <w:basedOn w:val="Absatz-Standardschriftart"/>
    <w:rsid w:val="005163F4"/>
  </w:style>
  <w:style w:type="character" w:customStyle="1" w:styleId="Textkrper-Einzug2Zchn">
    <w:name w:val="Textkörper-Einzug 2 Zchn"/>
    <w:basedOn w:val="Absatz-Standardschriftart"/>
    <w:link w:val="Textkrper-Einzug2"/>
    <w:rsid w:val="005C5568"/>
    <w:rPr>
      <w:rFonts w:ascii="Arial" w:hAnsi="Arial"/>
      <w:sz w:val="22"/>
      <w:lang w:eastAsia="de-DE"/>
    </w:rPr>
  </w:style>
  <w:style w:type="table" w:customStyle="1" w:styleId="Tabellenraster1">
    <w:name w:val="Tabellenraster1"/>
    <w:basedOn w:val="NormaleTabelle"/>
    <w:next w:val="Tabellenraster"/>
    <w:rsid w:val="002E7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007A0D"/>
    <w:rPr>
      <w:color w:val="808080"/>
    </w:rPr>
  </w:style>
  <w:style w:type="paragraph" w:styleId="Inhaltsverzeichnisberschrift">
    <w:name w:val="TOC Heading"/>
    <w:basedOn w:val="berschrift1"/>
    <w:next w:val="Standard"/>
    <w:uiPriority w:val="39"/>
    <w:unhideWhenUsed/>
    <w:qFormat/>
    <w:rsid w:val="00ED24ED"/>
    <w:pPr>
      <w:keepLines/>
      <w:pBdr>
        <w:top w:val="none" w:sz="0" w:space="0" w:color="auto"/>
        <w:left w:val="none" w:sz="0" w:space="0" w:color="auto"/>
        <w:bottom w:val="none" w:sz="0" w:space="0" w:color="auto"/>
        <w:right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de-AT"/>
    </w:rPr>
  </w:style>
  <w:style w:type="paragraph" w:styleId="Verzeichnis9">
    <w:name w:val="toc 9"/>
    <w:basedOn w:val="Standard"/>
    <w:next w:val="Standard"/>
    <w:autoRedefine/>
    <w:uiPriority w:val="39"/>
    <w:rsid w:val="007F3064"/>
    <w:pPr>
      <w:spacing w:after="100"/>
      <w:ind w:left="1760"/>
    </w:pPr>
  </w:style>
  <w:style w:type="paragraph" w:styleId="Verzeichnis1">
    <w:name w:val="toc 1"/>
    <w:basedOn w:val="Standard"/>
    <w:next w:val="Standard"/>
    <w:autoRedefine/>
    <w:uiPriority w:val="39"/>
    <w:rsid w:val="0094479A"/>
    <w:pPr>
      <w:tabs>
        <w:tab w:val="left" w:pos="440"/>
        <w:tab w:val="right" w:leader="dot" w:pos="9372"/>
      </w:tabs>
      <w:spacing w:line="276" w:lineRule="auto"/>
    </w:pPr>
  </w:style>
  <w:style w:type="paragraph" w:styleId="Listenabsatz">
    <w:name w:val="List Paragraph"/>
    <w:basedOn w:val="Standard"/>
    <w:uiPriority w:val="34"/>
    <w:qFormat/>
    <w:rsid w:val="00913D1D"/>
    <w:pPr>
      <w:ind w:left="720"/>
      <w:contextualSpacing/>
    </w:pPr>
  </w:style>
  <w:style w:type="paragraph" w:styleId="Verzeichnis2">
    <w:name w:val="toc 2"/>
    <w:basedOn w:val="Standard"/>
    <w:next w:val="Standard"/>
    <w:autoRedefine/>
    <w:uiPriority w:val="39"/>
    <w:rsid w:val="00FD2BAB"/>
    <w:pPr>
      <w:tabs>
        <w:tab w:val="left" w:pos="880"/>
        <w:tab w:val="right" w:leader="dot" w:pos="9372"/>
      </w:tabs>
      <w:spacing w:line="240" w:lineRule="auto"/>
      <w:ind w:left="220"/>
    </w:pPr>
  </w:style>
  <w:style w:type="paragraph" w:styleId="Verzeichnis3">
    <w:name w:val="toc 3"/>
    <w:basedOn w:val="Standard"/>
    <w:next w:val="Standard"/>
    <w:autoRedefine/>
    <w:uiPriority w:val="39"/>
    <w:rsid w:val="00E33F94"/>
    <w:pPr>
      <w:tabs>
        <w:tab w:val="left" w:pos="1320"/>
        <w:tab w:val="right" w:leader="dot" w:pos="9372"/>
      </w:tabs>
      <w:ind w:left="440"/>
    </w:pPr>
  </w:style>
  <w:style w:type="character" w:styleId="Funotenzeichen">
    <w:name w:val="footnote reference"/>
    <w:basedOn w:val="Absatz-Standardschriftart"/>
    <w:uiPriority w:val="99"/>
    <w:unhideWhenUsed/>
    <w:rsid w:val="000975D3"/>
    <w:rPr>
      <w:vertAlign w:val="superscript"/>
    </w:rPr>
  </w:style>
  <w:style w:type="character" w:customStyle="1" w:styleId="FuzeileZchn">
    <w:name w:val="Fußzeile Zchn"/>
    <w:basedOn w:val="Absatz-Standardschriftart"/>
    <w:link w:val="Fuzeile"/>
    <w:uiPriority w:val="99"/>
    <w:rsid w:val="000975D3"/>
    <w:rPr>
      <w:rFonts w:ascii="Arial" w:hAnsi="Arial"/>
      <w:sz w:val="22"/>
      <w:lang w:eastAsia="de-DE"/>
    </w:rPr>
  </w:style>
  <w:style w:type="paragraph" w:styleId="Funotentext">
    <w:name w:val="footnote text"/>
    <w:basedOn w:val="Standard"/>
    <w:link w:val="FunotentextZchn"/>
    <w:rsid w:val="000975D3"/>
    <w:pPr>
      <w:spacing w:line="240" w:lineRule="auto"/>
    </w:pPr>
    <w:rPr>
      <w:rFonts w:ascii="Calibri" w:hAnsi="Calibri"/>
      <w:i/>
      <w:sz w:val="18"/>
    </w:rPr>
  </w:style>
  <w:style w:type="character" w:customStyle="1" w:styleId="FunotentextZchn">
    <w:name w:val="Fußnotentext Zchn"/>
    <w:basedOn w:val="Absatz-Standardschriftart"/>
    <w:link w:val="Funotentext"/>
    <w:rsid w:val="000975D3"/>
    <w:rPr>
      <w:rFonts w:ascii="Calibri" w:hAnsi="Calibri"/>
      <w:i/>
      <w:sz w:val="18"/>
      <w:lang w:eastAsia="de-DE"/>
    </w:rPr>
  </w:style>
  <w:style w:type="character" w:customStyle="1" w:styleId="captionlabel2">
    <w:name w:val="captionlabel2"/>
    <w:basedOn w:val="Absatz-Standardschriftart"/>
    <w:rsid w:val="000975D3"/>
    <w:rPr>
      <w:b/>
      <w:bCs/>
    </w:rPr>
  </w:style>
  <w:style w:type="paragraph" w:styleId="StandardWeb">
    <w:name w:val="Normal (Web)"/>
    <w:basedOn w:val="Standard"/>
    <w:uiPriority w:val="99"/>
    <w:semiHidden/>
    <w:unhideWhenUsed/>
    <w:rsid w:val="000975D3"/>
    <w:pPr>
      <w:spacing w:before="100" w:beforeAutospacing="1" w:after="100" w:afterAutospacing="1" w:line="240" w:lineRule="auto"/>
      <w:jc w:val="left"/>
    </w:pPr>
    <w:rPr>
      <w:rFonts w:ascii="Times New Roman" w:eastAsiaTheme="minorEastAsia" w:hAnsi="Times New Roman"/>
      <w:sz w:val="24"/>
      <w:szCs w:val="24"/>
      <w:lang w:eastAsia="de-AT"/>
    </w:rPr>
  </w:style>
  <w:style w:type="character" w:customStyle="1" w:styleId="KopfzeileZchn">
    <w:name w:val="Kopfzeile Zchn"/>
    <w:basedOn w:val="Absatz-Standardschriftart"/>
    <w:link w:val="Kopfzeile"/>
    <w:rsid w:val="007F30D8"/>
    <w:rPr>
      <w:rFonts w:ascii="Arial" w:hAnsi="Arial"/>
      <w:sz w:val="22"/>
      <w:lang w:eastAsia="de-DE"/>
    </w:rPr>
  </w:style>
  <w:style w:type="character" w:styleId="Fett">
    <w:name w:val="Strong"/>
    <w:basedOn w:val="Absatz-Standardschriftart"/>
    <w:uiPriority w:val="22"/>
    <w:qFormat/>
    <w:rsid w:val="00314810"/>
    <w:rPr>
      <w:b/>
      <w:bCs/>
    </w:rPr>
  </w:style>
  <w:style w:type="paragraph" w:customStyle="1" w:styleId="c4">
    <w:name w:val="c4"/>
    <w:basedOn w:val="Standard"/>
    <w:rsid w:val="000F705B"/>
    <w:pPr>
      <w:spacing w:before="100" w:beforeAutospacing="1" w:after="100" w:afterAutospacing="1" w:line="240" w:lineRule="auto"/>
      <w:jc w:val="left"/>
    </w:pPr>
    <w:rPr>
      <w:rFonts w:ascii="Times New Roman" w:hAnsi="Times New Roman"/>
      <w:sz w:val="24"/>
      <w:szCs w:val="24"/>
      <w:lang w:eastAsia="de-AT"/>
    </w:rPr>
  </w:style>
  <w:style w:type="character" w:styleId="Kommentarzeichen">
    <w:name w:val="annotation reference"/>
    <w:basedOn w:val="Absatz-Standardschriftart"/>
    <w:semiHidden/>
    <w:unhideWhenUsed/>
    <w:rsid w:val="0082408B"/>
    <w:rPr>
      <w:sz w:val="16"/>
      <w:szCs w:val="16"/>
    </w:rPr>
  </w:style>
  <w:style w:type="paragraph" w:styleId="Kommentartext">
    <w:name w:val="annotation text"/>
    <w:basedOn w:val="Standard"/>
    <w:link w:val="KommentartextZchn"/>
    <w:semiHidden/>
    <w:unhideWhenUsed/>
    <w:rsid w:val="0082408B"/>
    <w:pPr>
      <w:spacing w:line="240" w:lineRule="auto"/>
    </w:pPr>
    <w:rPr>
      <w:sz w:val="20"/>
    </w:rPr>
  </w:style>
  <w:style w:type="character" w:customStyle="1" w:styleId="KommentartextZchn">
    <w:name w:val="Kommentartext Zchn"/>
    <w:basedOn w:val="Absatz-Standardschriftart"/>
    <w:link w:val="Kommentartext"/>
    <w:semiHidden/>
    <w:rsid w:val="0082408B"/>
    <w:rPr>
      <w:rFonts w:ascii="Arial" w:hAnsi="Arial"/>
      <w:lang w:eastAsia="de-DE"/>
    </w:rPr>
  </w:style>
  <w:style w:type="paragraph" w:styleId="Kommentarthema">
    <w:name w:val="annotation subject"/>
    <w:basedOn w:val="Kommentartext"/>
    <w:next w:val="Kommentartext"/>
    <w:link w:val="KommentarthemaZchn"/>
    <w:semiHidden/>
    <w:unhideWhenUsed/>
    <w:rsid w:val="0082408B"/>
    <w:rPr>
      <w:b/>
      <w:bCs/>
    </w:rPr>
  </w:style>
  <w:style w:type="character" w:customStyle="1" w:styleId="KommentarthemaZchn">
    <w:name w:val="Kommentarthema Zchn"/>
    <w:basedOn w:val="KommentartextZchn"/>
    <w:link w:val="Kommentarthema"/>
    <w:semiHidden/>
    <w:rsid w:val="0082408B"/>
    <w:rPr>
      <w:rFonts w:ascii="Arial" w:hAnsi="Arial"/>
      <w:b/>
      <w:bCs/>
      <w:lang w:eastAsia="de-DE"/>
    </w:rPr>
  </w:style>
  <w:style w:type="paragraph" w:styleId="Endnotentext">
    <w:name w:val="endnote text"/>
    <w:basedOn w:val="Standard"/>
    <w:link w:val="EndnotentextZchn"/>
    <w:semiHidden/>
    <w:unhideWhenUsed/>
    <w:rsid w:val="001738E4"/>
    <w:pPr>
      <w:spacing w:line="240" w:lineRule="auto"/>
    </w:pPr>
    <w:rPr>
      <w:sz w:val="20"/>
    </w:rPr>
  </w:style>
  <w:style w:type="character" w:customStyle="1" w:styleId="EndnotentextZchn">
    <w:name w:val="Endnotentext Zchn"/>
    <w:basedOn w:val="Absatz-Standardschriftart"/>
    <w:link w:val="Endnotentext"/>
    <w:semiHidden/>
    <w:rsid w:val="001738E4"/>
    <w:rPr>
      <w:rFonts w:ascii="Arial" w:hAnsi="Arial"/>
      <w:lang w:eastAsia="de-DE"/>
    </w:rPr>
  </w:style>
  <w:style w:type="character" w:styleId="Endnotenzeichen">
    <w:name w:val="endnote reference"/>
    <w:basedOn w:val="Absatz-Standardschriftart"/>
    <w:semiHidden/>
    <w:unhideWhenUsed/>
    <w:rsid w:val="001738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70359">
      <w:bodyDiv w:val="1"/>
      <w:marLeft w:val="0"/>
      <w:marRight w:val="0"/>
      <w:marTop w:val="0"/>
      <w:marBottom w:val="0"/>
      <w:divBdr>
        <w:top w:val="none" w:sz="0" w:space="0" w:color="auto"/>
        <w:left w:val="none" w:sz="0" w:space="0" w:color="auto"/>
        <w:bottom w:val="none" w:sz="0" w:space="0" w:color="auto"/>
        <w:right w:val="none" w:sz="0" w:space="0" w:color="auto"/>
      </w:divBdr>
    </w:div>
    <w:div w:id="85738820">
      <w:bodyDiv w:val="1"/>
      <w:marLeft w:val="0"/>
      <w:marRight w:val="0"/>
      <w:marTop w:val="0"/>
      <w:marBottom w:val="0"/>
      <w:divBdr>
        <w:top w:val="none" w:sz="0" w:space="0" w:color="auto"/>
        <w:left w:val="none" w:sz="0" w:space="0" w:color="auto"/>
        <w:bottom w:val="none" w:sz="0" w:space="0" w:color="auto"/>
        <w:right w:val="none" w:sz="0" w:space="0" w:color="auto"/>
      </w:divBdr>
      <w:divsChild>
        <w:div w:id="2130318705">
          <w:marLeft w:val="446"/>
          <w:marRight w:val="0"/>
          <w:marTop w:val="0"/>
          <w:marBottom w:val="0"/>
          <w:divBdr>
            <w:top w:val="none" w:sz="0" w:space="0" w:color="auto"/>
            <w:left w:val="none" w:sz="0" w:space="0" w:color="auto"/>
            <w:bottom w:val="none" w:sz="0" w:space="0" w:color="auto"/>
            <w:right w:val="none" w:sz="0" w:space="0" w:color="auto"/>
          </w:divBdr>
        </w:div>
        <w:div w:id="2024473522">
          <w:marLeft w:val="446"/>
          <w:marRight w:val="0"/>
          <w:marTop w:val="0"/>
          <w:marBottom w:val="0"/>
          <w:divBdr>
            <w:top w:val="none" w:sz="0" w:space="0" w:color="auto"/>
            <w:left w:val="none" w:sz="0" w:space="0" w:color="auto"/>
            <w:bottom w:val="none" w:sz="0" w:space="0" w:color="auto"/>
            <w:right w:val="none" w:sz="0" w:space="0" w:color="auto"/>
          </w:divBdr>
        </w:div>
        <w:div w:id="436142697">
          <w:marLeft w:val="446"/>
          <w:marRight w:val="0"/>
          <w:marTop w:val="0"/>
          <w:marBottom w:val="0"/>
          <w:divBdr>
            <w:top w:val="none" w:sz="0" w:space="0" w:color="auto"/>
            <w:left w:val="none" w:sz="0" w:space="0" w:color="auto"/>
            <w:bottom w:val="none" w:sz="0" w:space="0" w:color="auto"/>
            <w:right w:val="none" w:sz="0" w:space="0" w:color="auto"/>
          </w:divBdr>
        </w:div>
      </w:divsChild>
    </w:div>
    <w:div w:id="125661336">
      <w:bodyDiv w:val="1"/>
      <w:marLeft w:val="0"/>
      <w:marRight w:val="0"/>
      <w:marTop w:val="0"/>
      <w:marBottom w:val="0"/>
      <w:divBdr>
        <w:top w:val="none" w:sz="0" w:space="0" w:color="auto"/>
        <w:left w:val="none" w:sz="0" w:space="0" w:color="auto"/>
        <w:bottom w:val="none" w:sz="0" w:space="0" w:color="auto"/>
        <w:right w:val="none" w:sz="0" w:space="0" w:color="auto"/>
      </w:divBdr>
      <w:divsChild>
        <w:div w:id="1575354652">
          <w:marLeft w:val="0"/>
          <w:marRight w:val="0"/>
          <w:marTop w:val="0"/>
          <w:marBottom w:val="0"/>
          <w:divBdr>
            <w:top w:val="none" w:sz="0" w:space="0" w:color="auto"/>
            <w:left w:val="none" w:sz="0" w:space="0" w:color="auto"/>
            <w:bottom w:val="none" w:sz="0" w:space="0" w:color="auto"/>
            <w:right w:val="none" w:sz="0" w:space="0" w:color="auto"/>
          </w:divBdr>
          <w:divsChild>
            <w:div w:id="1327511338">
              <w:marLeft w:val="0"/>
              <w:marRight w:val="0"/>
              <w:marTop w:val="0"/>
              <w:marBottom w:val="0"/>
              <w:divBdr>
                <w:top w:val="none" w:sz="0" w:space="0" w:color="auto"/>
                <w:left w:val="none" w:sz="0" w:space="0" w:color="auto"/>
                <w:bottom w:val="none" w:sz="0" w:space="0" w:color="auto"/>
                <w:right w:val="none" w:sz="0" w:space="0" w:color="auto"/>
              </w:divBdr>
              <w:divsChild>
                <w:div w:id="213374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08460">
      <w:bodyDiv w:val="1"/>
      <w:marLeft w:val="0"/>
      <w:marRight w:val="0"/>
      <w:marTop w:val="0"/>
      <w:marBottom w:val="0"/>
      <w:divBdr>
        <w:top w:val="none" w:sz="0" w:space="0" w:color="auto"/>
        <w:left w:val="none" w:sz="0" w:space="0" w:color="auto"/>
        <w:bottom w:val="none" w:sz="0" w:space="0" w:color="auto"/>
        <w:right w:val="none" w:sz="0" w:space="0" w:color="auto"/>
      </w:divBdr>
    </w:div>
    <w:div w:id="327054158">
      <w:bodyDiv w:val="1"/>
      <w:marLeft w:val="0"/>
      <w:marRight w:val="0"/>
      <w:marTop w:val="0"/>
      <w:marBottom w:val="0"/>
      <w:divBdr>
        <w:top w:val="none" w:sz="0" w:space="0" w:color="auto"/>
        <w:left w:val="none" w:sz="0" w:space="0" w:color="auto"/>
        <w:bottom w:val="none" w:sz="0" w:space="0" w:color="auto"/>
        <w:right w:val="none" w:sz="0" w:space="0" w:color="auto"/>
      </w:divBdr>
    </w:div>
    <w:div w:id="501746428">
      <w:bodyDiv w:val="1"/>
      <w:marLeft w:val="0"/>
      <w:marRight w:val="0"/>
      <w:marTop w:val="0"/>
      <w:marBottom w:val="0"/>
      <w:divBdr>
        <w:top w:val="none" w:sz="0" w:space="0" w:color="auto"/>
        <w:left w:val="none" w:sz="0" w:space="0" w:color="auto"/>
        <w:bottom w:val="none" w:sz="0" w:space="0" w:color="auto"/>
        <w:right w:val="none" w:sz="0" w:space="0" w:color="auto"/>
      </w:divBdr>
    </w:div>
    <w:div w:id="573046815">
      <w:bodyDiv w:val="1"/>
      <w:marLeft w:val="0"/>
      <w:marRight w:val="0"/>
      <w:marTop w:val="0"/>
      <w:marBottom w:val="0"/>
      <w:divBdr>
        <w:top w:val="none" w:sz="0" w:space="0" w:color="auto"/>
        <w:left w:val="none" w:sz="0" w:space="0" w:color="auto"/>
        <w:bottom w:val="none" w:sz="0" w:space="0" w:color="auto"/>
        <w:right w:val="none" w:sz="0" w:space="0" w:color="auto"/>
      </w:divBdr>
    </w:div>
    <w:div w:id="589388504">
      <w:bodyDiv w:val="1"/>
      <w:marLeft w:val="0"/>
      <w:marRight w:val="0"/>
      <w:marTop w:val="0"/>
      <w:marBottom w:val="0"/>
      <w:divBdr>
        <w:top w:val="none" w:sz="0" w:space="0" w:color="auto"/>
        <w:left w:val="none" w:sz="0" w:space="0" w:color="auto"/>
        <w:bottom w:val="none" w:sz="0" w:space="0" w:color="auto"/>
        <w:right w:val="none" w:sz="0" w:space="0" w:color="auto"/>
      </w:divBdr>
      <w:divsChild>
        <w:div w:id="1887567881">
          <w:marLeft w:val="547"/>
          <w:marRight w:val="0"/>
          <w:marTop w:val="0"/>
          <w:marBottom w:val="100"/>
          <w:divBdr>
            <w:top w:val="none" w:sz="0" w:space="0" w:color="auto"/>
            <w:left w:val="none" w:sz="0" w:space="0" w:color="auto"/>
            <w:bottom w:val="none" w:sz="0" w:space="0" w:color="auto"/>
            <w:right w:val="none" w:sz="0" w:space="0" w:color="auto"/>
          </w:divBdr>
        </w:div>
        <w:div w:id="34743269">
          <w:marLeft w:val="547"/>
          <w:marRight w:val="0"/>
          <w:marTop w:val="0"/>
          <w:marBottom w:val="100"/>
          <w:divBdr>
            <w:top w:val="none" w:sz="0" w:space="0" w:color="auto"/>
            <w:left w:val="none" w:sz="0" w:space="0" w:color="auto"/>
            <w:bottom w:val="none" w:sz="0" w:space="0" w:color="auto"/>
            <w:right w:val="none" w:sz="0" w:space="0" w:color="auto"/>
          </w:divBdr>
        </w:div>
        <w:div w:id="1328173170">
          <w:marLeft w:val="547"/>
          <w:marRight w:val="0"/>
          <w:marTop w:val="0"/>
          <w:marBottom w:val="100"/>
          <w:divBdr>
            <w:top w:val="none" w:sz="0" w:space="0" w:color="auto"/>
            <w:left w:val="none" w:sz="0" w:space="0" w:color="auto"/>
            <w:bottom w:val="none" w:sz="0" w:space="0" w:color="auto"/>
            <w:right w:val="none" w:sz="0" w:space="0" w:color="auto"/>
          </w:divBdr>
        </w:div>
        <w:div w:id="1855606148">
          <w:marLeft w:val="547"/>
          <w:marRight w:val="0"/>
          <w:marTop w:val="0"/>
          <w:marBottom w:val="100"/>
          <w:divBdr>
            <w:top w:val="none" w:sz="0" w:space="0" w:color="auto"/>
            <w:left w:val="none" w:sz="0" w:space="0" w:color="auto"/>
            <w:bottom w:val="none" w:sz="0" w:space="0" w:color="auto"/>
            <w:right w:val="none" w:sz="0" w:space="0" w:color="auto"/>
          </w:divBdr>
        </w:div>
        <w:div w:id="298724716">
          <w:marLeft w:val="547"/>
          <w:marRight w:val="0"/>
          <w:marTop w:val="0"/>
          <w:marBottom w:val="100"/>
          <w:divBdr>
            <w:top w:val="none" w:sz="0" w:space="0" w:color="auto"/>
            <w:left w:val="none" w:sz="0" w:space="0" w:color="auto"/>
            <w:bottom w:val="none" w:sz="0" w:space="0" w:color="auto"/>
            <w:right w:val="none" w:sz="0" w:space="0" w:color="auto"/>
          </w:divBdr>
        </w:div>
        <w:div w:id="943195566">
          <w:marLeft w:val="547"/>
          <w:marRight w:val="0"/>
          <w:marTop w:val="0"/>
          <w:marBottom w:val="100"/>
          <w:divBdr>
            <w:top w:val="none" w:sz="0" w:space="0" w:color="auto"/>
            <w:left w:val="none" w:sz="0" w:space="0" w:color="auto"/>
            <w:bottom w:val="none" w:sz="0" w:space="0" w:color="auto"/>
            <w:right w:val="none" w:sz="0" w:space="0" w:color="auto"/>
          </w:divBdr>
        </w:div>
        <w:div w:id="1374042701">
          <w:marLeft w:val="547"/>
          <w:marRight w:val="0"/>
          <w:marTop w:val="0"/>
          <w:marBottom w:val="100"/>
          <w:divBdr>
            <w:top w:val="none" w:sz="0" w:space="0" w:color="auto"/>
            <w:left w:val="none" w:sz="0" w:space="0" w:color="auto"/>
            <w:bottom w:val="none" w:sz="0" w:space="0" w:color="auto"/>
            <w:right w:val="none" w:sz="0" w:space="0" w:color="auto"/>
          </w:divBdr>
        </w:div>
        <w:div w:id="1858345014">
          <w:marLeft w:val="547"/>
          <w:marRight w:val="0"/>
          <w:marTop w:val="0"/>
          <w:marBottom w:val="100"/>
          <w:divBdr>
            <w:top w:val="none" w:sz="0" w:space="0" w:color="auto"/>
            <w:left w:val="none" w:sz="0" w:space="0" w:color="auto"/>
            <w:bottom w:val="none" w:sz="0" w:space="0" w:color="auto"/>
            <w:right w:val="none" w:sz="0" w:space="0" w:color="auto"/>
          </w:divBdr>
        </w:div>
        <w:div w:id="1450781489">
          <w:marLeft w:val="547"/>
          <w:marRight w:val="0"/>
          <w:marTop w:val="0"/>
          <w:marBottom w:val="100"/>
          <w:divBdr>
            <w:top w:val="none" w:sz="0" w:space="0" w:color="auto"/>
            <w:left w:val="none" w:sz="0" w:space="0" w:color="auto"/>
            <w:bottom w:val="none" w:sz="0" w:space="0" w:color="auto"/>
            <w:right w:val="none" w:sz="0" w:space="0" w:color="auto"/>
          </w:divBdr>
        </w:div>
        <w:div w:id="891186144">
          <w:marLeft w:val="547"/>
          <w:marRight w:val="0"/>
          <w:marTop w:val="0"/>
          <w:marBottom w:val="100"/>
          <w:divBdr>
            <w:top w:val="none" w:sz="0" w:space="0" w:color="auto"/>
            <w:left w:val="none" w:sz="0" w:space="0" w:color="auto"/>
            <w:bottom w:val="none" w:sz="0" w:space="0" w:color="auto"/>
            <w:right w:val="none" w:sz="0" w:space="0" w:color="auto"/>
          </w:divBdr>
        </w:div>
        <w:div w:id="734203280">
          <w:marLeft w:val="547"/>
          <w:marRight w:val="0"/>
          <w:marTop w:val="0"/>
          <w:marBottom w:val="100"/>
          <w:divBdr>
            <w:top w:val="none" w:sz="0" w:space="0" w:color="auto"/>
            <w:left w:val="none" w:sz="0" w:space="0" w:color="auto"/>
            <w:bottom w:val="none" w:sz="0" w:space="0" w:color="auto"/>
            <w:right w:val="none" w:sz="0" w:space="0" w:color="auto"/>
          </w:divBdr>
        </w:div>
        <w:div w:id="1881361576">
          <w:marLeft w:val="547"/>
          <w:marRight w:val="0"/>
          <w:marTop w:val="0"/>
          <w:marBottom w:val="0"/>
          <w:divBdr>
            <w:top w:val="none" w:sz="0" w:space="0" w:color="auto"/>
            <w:left w:val="none" w:sz="0" w:space="0" w:color="auto"/>
            <w:bottom w:val="none" w:sz="0" w:space="0" w:color="auto"/>
            <w:right w:val="none" w:sz="0" w:space="0" w:color="auto"/>
          </w:divBdr>
        </w:div>
      </w:divsChild>
    </w:div>
    <w:div w:id="733772615">
      <w:bodyDiv w:val="1"/>
      <w:marLeft w:val="0"/>
      <w:marRight w:val="0"/>
      <w:marTop w:val="0"/>
      <w:marBottom w:val="0"/>
      <w:divBdr>
        <w:top w:val="none" w:sz="0" w:space="0" w:color="auto"/>
        <w:left w:val="none" w:sz="0" w:space="0" w:color="auto"/>
        <w:bottom w:val="none" w:sz="0" w:space="0" w:color="auto"/>
        <w:right w:val="none" w:sz="0" w:space="0" w:color="auto"/>
      </w:divBdr>
      <w:divsChild>
        <w:div w:id="601298153">
          <w:marLeft w:val="446"/>
          <w:marRight w:val="0"/>
          <w:marTop w:val="0"/>
          <w:marBottom w:val="0"/>
          <w:divBdr>
            <w:top w:val="none" w:sz="0" w:space="0" w:color="auto"/>
            <w:left w:val="none" w:sz="0" w:space="0" w:color="auto"/>
            <w:bottom w:val="none" w:sz="0" w:space="0" w:color="auto"/>
            <w:right w:val="none" w:sz="0" w:space="0" w:color="auto"/>
          </w:divBdr>
        </w:div>
      </w:divsChild>
    </w:div>
    <w:div w:id="879632966">
      <w:bodyDiv w:val="1"/>
      <w:marLeft w:val="0"/>
      <w:marRight w:val="0"/>
      <w:marTop w:val="0"/>
      <w:marBottom w:val="0"/>
      <w:divBdr>
        <w:top w:val="none" w:sz="0" w:space="0" w:color="auto"/>
        <w:left w:val="none" w:sz="0" w:space="0" w:color="auto"/>
        <w:bottom w:val="none" w:sz="0" w:space="0" w:color="auto"/>
        <w:right w:val="none" w:sz="0" w:space="0" w:color="auto"/>
      </w:divBdr>
    </w:div>
    <w:div w:id="904803612">
      <w:bodyDiv w:val="1"/>
      <w:marLeft w:val="0"/>
      <w:marRight w:val="0"/>
      <w:marTop w:val="0"/>
      <w:marBottom w:val="0"/>
      <w:divBdr>
        <w:top w:val="none" w:sz="0" w:space="0" w:color="auto"/>
        <w:left w:val="none" w:sz="0" w:space="0" w:color="auto"/>
        <w:bottom w:val="none" w:sz="0" w:space="0" w:color="auto"/>
        <w:right w:val="none" w:sz="0" w:space="0" w:color="auto"/>
      </w:divBdr>
    </w:div>
    <w:div w:id="1132675144">
      <w:bodyDiv w:val="1"/>
      <w:marLeft w:val="0"/>
      <w:marRight w:val="0"/>
      <w:marTop w:val="0"/>
      <w:marBottom w:val="0"/>
      <w:divBdr>
        <w:top w:val="none" w:sz="0" w:space="0" w:color="auto"/>
        <w:left w:val="none" w:sz="0" w:space="0" w:color="auto"/>
        <w:bottom w:val="none" w:sz="0" w:space="0" w:color="auto"/>
        <w:right w:val="none" w:sz="0" w:space="0" w:color="auto"/>
      </w:divBdr>
    </w:div>
    <w:div w:id="1185172203">
      <w:bodyDiv w:val="1"/>
      <w:marLeft w:val="0"/>
      <w:marRight w:val="0"/>
      <w:marTop w:val="0"/>
      <w:marBottom w:val="0"/>
      <w:divBdr>
        <w:top w:val="none" w:sz="0" w:space="0" w:color="auto"/>
        <w:left w:val="none" w:sz="0" w:space="0" w:color="auto"/>
        <w:bottom w:val="none" w:sz="0" w:space="0" w:color="auto"/>
        <w:right w:val="none" w:sz="0" w:space="0" w:color="auto"/>
      </w:divBdr>
      <w:divsChild>
        <w:div w:id="1312635376">
          <w:marLeft w:val="446"/>
          <w:marRight w:val="0"/>
          <w:marTop w:val="0"/>
          <w:marBottom w:val="160"/>
          <w:divBdr>
            <w:top w:val="none" w:sz="0" w:space="0" w:color="auto"/>
            <w:left w:val="none" w:sz="0" w:space="0" w:color="auto"/>
            <w:bottom w:val="none" w:sz="0" w:space="0" w:color="auto"/>
            <w:right w:val="none" w:sz="0" w:space="0" w:color="auto"/>
          </w:divBdr>
        </w:div>
      </w:divsChild>
    </w:div>
    <w:div w:id="1499299515">
      <w:bodyDiv w:val="1"/>
      <w:marLeft w:val="0"/>
      <w:marRight w:val="0"/>
      <w:marTop w:val="0"/>
      <w:marBottom w:val="0"/>
      <w:divBdr>
        <w:top w:val="none" w:sz="0" w:space="0" w:color="auto"/>
        <w:left w:val="none" w:sz="0" w:space="0" w:color="auto"/>
        <w:bottom w:val="none" w:sz="0" w:space="0" w:color="auto"/>
        <w:right w:val="none" w:sz="0" w:space="0" w:color="auto"/>
      </w:divBdr>
    </w:div>
    <w:div w:id="1506901689">
      <w:bodyDiv w:val="1"/>
      <w:marLeft w:val="0"/>
      <w:marRight w:val="0"/>
      <w:marTop w:val="0"/>
      <w:marBottom w:val="0"/>
      <w:divBdr>
        <w:top w:val="none" w:sz="0" w:space="0" w:color="auto"/>
        <w:left w:val="none" w:sz="0" w:space="0" w:color="auto"/>
        <w:bottom w:val="none" w:sz="0" w:space="0" w:color="auto"/>
        <w:right w:val="none" w:sz="0" w:space="0" w:color="auto"/>
      </w:divBdr>
    </w:div>
    <w:div w:id="1664888387">
      <w:bodyDiv w:val="1"/>
      <w:marLeft w:val="0"/>
      <w:marRight w:val="0"/>
      <w:marTop w:val="0"/>
      <w:marBottom w:val="0"/>
      <w:divBdr>
        <w:top w:val="none" w:sz="0" w:space="0" w:color="auto"/>
        <w:left w:val="none" w:sz="0" w:space="0" w:color="auto"/>
        <w:bottom w:val="none" w:sz="0" w:space="0" w:color="auto"/>
        <w:right w:val="none" w:sz="0" w:space="0" w:color="auto"/>
      </w:divBdr>
      <w:divsChild>
        <w:div w:id="1706785228">
          <w:marLeft w:val="446"/>
          <w:marRight w:val="0"/>
          <w:marTop w:val="0"/>
          <w:marBottom w:val="0"/>
          <w:divBdr>
            <w:top w:val="none" w:sz="0" w:space="0" w:color="auto"/>
            <w:left w:val="none" w:sz="0" w:space="0" w:color="auto"/>
            <w:bottom w:val="none" w:sz="0" w:space="0" w:color="auto"/>
            <w:right w:val="none" w:sz="0" w:space="0" w:color="auto"/>
          </w:divBdr>
        </w:div>
        <w:div w:id="212079179">
          <w:marLeft w:val="446"/>
          <w:marRight w:val="0"/>
          <w:marTop w:val="0"/>
          <w:marBottom w:val="0"/>
          <w:divBdr>
            <w:top w:val="none" w:sz="0" w:space="0" w:color="auto"/>
            <w:left w:val="none" w:sz="0" w:space="0" w:color="auto"/>
            <w:bottom w:val="none" w:sz="0" w:space="0" w:color="auto"/>
            <w:right w:val="none" w:sz="0" w:space="0" w:color="auto"/>
          </w:divBdr>
        </w:div>
      </w:divsChild>
    </w:div>
    <w:div w:id="1667661709">
      <w:bodyDiv w:val="1"/>
      <w:marLeft w:val="0"/>
      <w:marRight w:val="0"/>
      <w:marTop w:val="0"/>
      <w:marBottom w:val="0"/>
      <w:divBdr>
        <w:top w:val="none" w:sz="0" w:space="0" w:color="auto"/>
        <w:left w:val="none" w:sz="0" w:space="0" w:color="auto"/>
        <w:bottom w:val="none" w:sz="0" w:space="0" w:color="auto"/>
        <w:right w:val="none" w:sz="0" w:space="0" w:color="auto"/>
      </w:divBdr>
      <w:divsChild>
        <w:div w:id="1272086292">
          <w:marLeft w:val="0"/>
          <w:marRight w:val="0"/>
          <w:marTop w:val="0"/>
          <w:marBottom w:val="0"/>
          <w:divBdr>
            <w:top w:val="none" w:sz="0" w:space="0" w:color="auto"/>
            <w:left w:val="none" w:sz="0" w:space="0" w:color="auto"/>
            <w:bottom w:val="none" w:sz="0" w:space="0" w:color="auto"/>
            <w:right w:val="none" w:sz="0" w:space="0" w:color="auto"/>
          </w:divBdr>
          <w:divsChild>
            <w:div w:id="1135560060">
              <w:marLeft w:val="0"/>
              <w:marRight w:val="0"/>
              <w:marTop w:val="0"/>
              <w:marBottom w:val="0"/>
              <w:divBdr>
                <w:top w:val="none" w:sz="0" w:space="0" w:color="auto"/>
                <w:left w:val="none" w:sz="0" w:space="0" w:color="auto"/>
                <w:bottom w:val="none" w:sz="0" w:space="0" w:color="auto"/>
                <w:right w:val="none" w:sz="0" w:space="0" w:color="auto"/>
              </w:divBdr>
              <w:divsChild>
                <w:div w:id="11510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05766">
      <w:bodyDiv w:val="1"/>
      <w:marLeft w:val="0"/>
      <w:marRight w:val="0"/>
      <w:marTop w:val="0"/>
      <w:marBottom w:val="0"/>
      <w:divBdr>
        <w:top w:val="none" w:sz="0" w:space="0" w:color="auto"/>
        <w:left w:val="none" w:sz="0" w:space="0" w:color="auto"/>
        <w:bottom w:val="none" w:sz="0" w:space="0" w:color="auto"/>
        <w:right w:val="none" w:sz="0" w:space="0" w:color="auto"/>
      </w:divBdr>
    </w:div>
    <w:div w:id="1750420955">
      <w:bodyDiv w:val="1"/>
      <w:marLeft w:val="0"/>
      <w:marRight w:val="0"/>
      <w:marTop w:val="0"/>
      <w:marBottom w:val="0"/>
      <w:divBdr>
        <w:top w:val="none" w:sz="0" w:space="0" w:color="auto"/>
        <w:left w:val="none" w:sz="0" w:space="0" w:color="auto"/>
        <w:bottom w:val="none" w:sz="0" w:space="0" w:color="auto"/>
        <w:right w:val="none" w:sz="0" w:space="0" w:color="auto"/>
      </w:divBdr>
    </w:div>
    <w:div w:id="1772969034">
      <w:bodyDiv w:val="1"/>
      <w:marLeft w:val="0"/>
      <w:marRight w:val="0"/>
      <w:marTop w:val="0"/>
      <w:marBottom w:val="0"/>
      <w:divBdr>
        <w:top w:val="none" w:sz="0" w:space="0" w:color="auto"/>
        <w:left w:val="none" w:sz="0" w:space="0" w:color="auto"/>
        <w:bottom w:val="none" w:sz="0" w:space="0" w:color="auto"/>
        <w:right w:val="none" w:sz="0" w:space="0" w:color="auto"/>
      </w:divBdr>
      <w:divsChild>
        <w:div w:id="908610375">
          <w:marLeft w:val="446"/>
          <w:marRight w:val="0"/>
          <w:marTop w:val="0"/>
          <w:marBottom w:val="0"/>
          <w:divBdr>
            <w:top w:val="none" w:sz="0" w:space="0" w:color="auto"/>
            <w:left w:val="none" w:sz="0" w:space="0" w:color="auto"/>
            <w:bottom w:val="none" w:sz="0" w:space="0" w:color="auto"/>
            <w:right w:val="none" w:sz="0" w:space="0" w:color="auto"/>
          </w:divBdr>
        </w:div>
        <w:div w:id="630987520">
          <w:marLeft w:val="446"/>
          <w:marRight w:val="0"/>
          <w:marTop w:val="0"/>
          <w:marBottom w:val="0"/>
          <w:divBdr>
            <w:top w:val="none" w:sz="0" w:space="0" w:color="auto"/>
            <w:left w:val="none" w:sz="0" w:space="0" w:color="auto"/>
            <w:bottom w:val="none" w:sz="0" w:space="0" w:color="auto"/>
            <w:right w:val="none" w:sz="0" w:space="0" w:color="auto"/>
          </w:divBdr>
        </w:div>
        <w:div w:id="1099333360">
          <w:marLeft w:val="446"/>
          <w:marRight w:val="0"/>
          <w:marTop w:val="0"/>
          <w:marBottom w:val="0"/>
          <w:divBdr>
            <w:top w:val="none" w:sz="0" w:space="0" w:color="auto"/>
            <w:left w:val="none" w:sz="0" w:space="0" w:color="auto"/>
            <w:bottom w:val="none" w:sz="0" w:space="0" w:color="auto"/>
            <w:right w:val="none" w:sz="0" w:space="0" w:color="auto"/>
          </w:divBdr>
        </w:div>
      </w:divsChild>
    </w:div>
    <w:div w:id="1779789248">
      <w:bodyDiv w:val="1"/>
      <w:marLeft w:val="0"/>
      <w:marRight w:val="0"/>
      <w:marTop w:val="0"/>
      <w:marBottom w:val="0"/>
      <w:divBdr>
        <w:top w:val="none" w:sz="0" w:space="0" w:color="auto"/>
        <w:left w:val="none" w:sz="0" w:space="0" w:color="auto"/>
        <w:bottom w:val="none" w:sz="0" w:space="0" w:color="auto"/>
        <w:right w:val="none" w:sz="0" w:space="0" w:color="auto"/>
      </w:divBdr>
      <w:divsChild>
        <w:div w:id="1113938212">
          <w:marLeft w:val="547"/>
          <w:marRight w:val="0"/>
          <w:marTop w:val="0"/>
          <w:marBottom w:val="0"/>
          <w:divBdr>
            <w:top w:val="none" w:sz="0" w:space="0" w:color="auto"/>
            <w:left w:val="none" w:sz="0" w:space="0" w:color="auto"/>
            <w:bottom w:val="none" w:sz="0" w:space="0" w:color="auto"/>
            <w:right w:val="none" w:sz="0" w:space="0" w:color="auto"/>
          </w:divBdr>
        </w:div>
        <w:div w:id="473530212">
          <w:marLeft w:val="547"/>
          <w:marRight w:val="0"/>
          <w:marTop w:val="0"/>
          <w:marBottom w:val="0"/>
          <w:divBdr>
            <w:top w:val="none" w:sz="0" w:space="0" w:color="auto"/>
            <w:left w:val="none" w:sz="0" w:space="0" w:color="auto"/>
            <w:bottom w:val="none" w:sz="0" w:space="0" w:color="auto"/>
            <w:right w:val="none" w:sz="0" w:space="0" w:color="auto"/>
          </w:divBdr>
        </w:div>
        <w:div w:id="761268031">
          <w:marLeft w:val="547"/>
          <w:marRight w:val="0"/>
          <w:marTop w:val="0"/>
          <w:marBottom w:val="0"/>
          <w:divBdr>
            <w:top w:val="none" w:sz="0" w:space="0" w:color="auto"/>
            <w:left w:val="none" w:sz="0" w:space="0" w:color="auto"/>
            <w:bottom w:val="none" w:sz="0" w:space="0" w:color="auto"/>
            <w:right w:val="none" w:sz="0" w:space="0" w:color="auto"/>
          </w:divBdr>
        </w:div>
        <w:div w:id="40325550">
          <w:marLeft w:val="547"/>
          <w:marRight w:val="0"/>
          <w:marTop w:val="0"/>
          <w:marBottom w:val="0"/>
          <w:divBdr>
            <w:top w:val="none" w:sz="0" w:space="0" w:color="auto"/>
            <w:left w:val="none" w:sz="0" w:space="0" w:color="auto"/>
            <w:bottom w:val="none" w:sz="0" w:space="0" w:color="auto"/>
            <w:right w:val="none" w:sz="0" w:space="0" w:color="auto"/>
          </w:divBdr>
        </w:div>
      </w:divsChild>
    </w:div>
    <w:div w:id="1787965367">
      <w:bodyDiv w:val="1"/>
      <w:marLeft w:val="0"/>
      <w:marRight w:val="0"/>
      <w:marTop w:val="0"/>
      <w:marBottom w:val="0"/>
      <w:divBdr>
        <w:top w:val="none" w:sz="0" w:space="0" w:color="auto"/>
        <w:left w:val="none" w:sz="0" w:space="0" w:color="auto"/>
        <w:bottom w:val="none" w:sz="0" w:space="0" w:color="auto"/>
        <w:right w:val="none" w:sz="0" w:space="0" w:color="auto"/>
      </w:divBdr>
      <w:divsChild>
        <w:div w:id="2058386156">
          <w:marLeft w:val="0"/>
          <w:marRight w:val="0"/>
          <w:marTop w:val="0"/>
          <w:marBottom w:val="0"/>
          <w:divBdr>
            <w:top w:val="none" w:sz="0" w:space="0" w:color="auto"/>
            <w:left w:val="none" w:sz="0" w:space="0" w:color="auto"/>
            <w:bottom w:val="none" w:sz="0" w:space="0" w:color="auto"/>
            <w:right w:val="none" w:sz="0" w:space="0" w:color="auto"/>
          </w:divBdr>
          <w:divsChild>
            <w:div w:id="65077952">
              <w:marLeft w:val="0"/>
              <w:marRight w:val="0"/>
              <w:marTop w:val="0"/>
              <w:marBottom w:val="0"/>
              <w:divBdr>
                <w:top w:val="none" w:sz="0" w:space="0" w:color="auto"/>
                <w:left w:val="none" w:sz="0" w:space="0" w:color="auto"/>
                <w:bottom w:val="none" w:sz="0" w:space="0" w:color="auto"/>
                <w:right w:val="none" w:sz="0" w:space="0" w:color="auto"/>
              </w:divBdr>
              <w:divsChild>
                <w:div w:id="161316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906639">
      <w:bodyDiv w:val="1"/>
      <w:marLeft w:val="0"/>
      <w:marRight w:val="0"/>
      <w:marTop w:val="0"/>
      <w:marBottom w:val="0"/>
      <w:divBdr>
        <w:top w:val="none" w:sz="0" w:space="0" w:color="auto"/>
        <w:left w:val="none" w:sz="0" w:space="0" w:color="auto"/>
        <w:bottom w:val="none" w:sz="0" w:space="0" w:color="auto"/>
        <w:right w:val="none" w:sz="0" w:space="0" w:color="auto"/>
      </w:divBdr>
      <w:divsChild>
        <w:div w:id="390426338">
          <w:marLeft w:val="446"/>
          <w:marRight w:val="0"/>
          <w:marTop w:val="0"/>
          <w:marBottom w:val="0"/>
          <w:divBdr>
            <w:top w:val="none" w:sz="0" w:space="0" w:color="auto"/>
            <w:left w:val="none" w:sz="0" w:space="0" w:color="auto"/>
            <w:bottom w:val="none" w:sz="0" w:space="0" w:color="auto"/>
            <w:right w:val="none" w:sz="0" w:space="0" w:color="auto"/>
          </w:divBdr>
        </w:div>
        <w:div w:id="710568080">
          <w:marLeft w:val="446"/>
          <w:marRight w:val="0"/>
          <w:marTop w:val="0"/>
          <w:marBottom w:val="0"/>
          <w:divBdr>
            <w:top w:val="none" w:sz="0" w:space="0" w:color="auto"/>
            <w:left w:val="none" w:sz="0" w:space="0" w:color="auto"/>
            <w:bottom w:val="none" w:sz="0" w:space="0" w:color="auto"/>
            <w:right w:val="none" w:sz="0" w:space="0" w:color="auto"/>
          </w:divBdr>
        </w:div>
      </w:divsChild>
    </w:div>
    <w:div w:id="1985113217">
      <w:bodyDiv w:val="1"/>
      <w:marLeft w:val="0"/>
      <w:marRight w:val="0"/>
      <w:marTop w:val="0"/>
      <w:marBottom w:val="0"/>
      <w:divBdr>
        <w:top w:val="none" w:sz="0" w:space="0" w:color="auto"/>
        <w:left w:val="none" w:sz="0" w:space="0" w:color="auto"/>
        <w:bottom w:val="none" w:sz="0" w:space="0" w:color="auto"/>
        <w:right w:val="none" w:sz="0" w:space="0" w:color="auto"/>
      </w:divBdr>
      <w:divsChild>
        <w:div w:id="1366633739">
          <w:marLeft w:val="446"/>
          <w:marRight w:val="0"/>
          <w:marTop w:val="0"/>
          <w:marBottom w:val="0"/>
          <w:divBdr>
            <w:top w:val="none" w:sz="0" w:space="0" w:color="auto"/>
            <w:left w:val="none" w:sz="0" w:space="0" w:color="auto"/>
            <w:bottom w:val="none" w:sz="0" w:space="0" w:color="auto"/>
            <w:right w:val="none" w:sz="0" w:space="0" w:color="auto"/>
          </w:divBdr>
        </w:div>
        <w:div w:id="987397519">
          <w:marLeft w:val="446"/>
          <w:marRight w:val="0"/>
          <w:marTop w:val="0"/>
          <w:marBottom w:val="0"/>
          <w:divBdr>
            <w:top w:val="none" w:sz="0" w:space="0" w:color="auto"/>
            <w:left w:val="none" w:sz="0" w:space="0" w:color="auto"/>
            <w:bottom w:val="none" w:sz="0" w:space="0" w:color="auto"/>
            <w:right w:val="none" w:sz="0" w:space="0" w:color="auto"/>
          </w:divBdr>
        </w:div>
      </w:divsChild>
    </w:div>
    <w:div w:id="206748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onkopedia.com/de/onkopedia/guidelines/coronavirus-infektion-covid-19-bei-patienten-mit-blut-und-krebserkrankungen/@@guideline/html/index.html" TargetMode="External"/><Relationship Id="rId26" Type="http://schemas.openxmlformats.org/officeDocument/2006/relationships/image" Target="media/image10.emf"/><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image" Target="cid:image001.png@01D29E36.1F242210" TargetMode="External"/><Relationship Id="rId42"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onkopedia.com/de/onkopedia/guidelines/coronavirus-infektion-covid-19-bei-patienten-mit-blut-und-krebserkrankungen/@@guideline/html/index.html" TargetMode="External"/><Relationship Id="rId25" Type="http://schemas.openxmlformats.org/officeDocument/2006/relationships/image" Target="media/image9.gif"/><Relationship Id="rId33" Type="http://schemas.openxmlformats.org/officeDocument/2006/relationships/image" Target="media/image12.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hyperlink" Target="javascript:popRef('TF3-1')" TargetMode="Externa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gif"/><Relationship Id="rId32" Type="http://schemas.openxmlformats.org/officeDocument/2006/relationships/hyperlink" Target="https://www.tumorzentrum.at/leitlinien/medikamentoese-therapie" TargetMode="External"/><Relationship Id="rId37" Type="http://schemas.openxmlformats.org/officeDocument/2006/relationships/hyperlink" Target="https://www.agmt.at/hodgkin-lymphom/" TargetMode="External"/><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javascript:popRef('TF3-2')" TargetMode="External"/><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cid:image001.jpg@01D29423.1838D670" TargetMode="External"/><Relationship Id="rId27" Type="http://schemas.openxmlformats.org/officeDocument/2006/relationships/package" Target="embeddings/Microsoft_Visio-Zeichnung233.vsdx"/><Relationship Id="rId30" Type="http://schemas.openxmlformats.org/officeDocument/2006/relationships/hyperlink" Target="javascript:popRef('TF3-2')" TargetMode="External"/><Relationship Id="rId35" Type="http://schemas.openxmlformats.org/officeDocument/2006/relationships/hyperlink" Target="https://www.sozialversicherung.at/mediaDB/MMDB89605_vu_neu_aerztebroschuere.pdf" TargetMode="External"/><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51CD9AAA8D4651B2F1E88EC3F37254"/>
        <w:category>
          <w:name w:val="Allgemein"/>
          <w:gallery w:val="placeholder"/>
        </w:category>
        <w:types>
          <w:type w:val="bbPlcHdr"/>
        </w:types>
        <w:behaviors>
          <w:behavior w:val="content"/>
        </w:behaviors>
        <w:guid w:val="{FED90E4C-8C59-41B4-98FC-5B0767FAB110}"/>
      </w:docPartPr>
      <w:docPartBody>
        <w:p w:rsidR="00C9385A" w:rsidRDefault="00741567">
          <w:pPr>
            <w:pStyle w:val="2051CD9AAA8D4651B2F1E88EC3F37254"/>
          </w:pPr>
          <w:r w:rsidRPr="00EC3CFE">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
  <w:rsids>
    <w:rsidRoot w:val="00C9385A"/>
    <w:rsid w:val="00010258"/>
    <w:rsid w:val="00020088"/>
    <w:rsid w:val="00065141"/>
    <w:rsid w:val="000C7AC3"/>
    <w:rsid w:val="000F0598"/>
    <w:rsid w:val="000F06FD"/>
    <w:rsid w:val="001740D5"/>
    <w:rsid w:val="00181433"/>
    <w:rsid w:val="00244C58"/>
    <w:rsid w:val="003207F8"/>
    <w:rsid w:val="0037153A"/>
    <w:rsid w:val="003A13AC"/>
    <w:rsid w:val="00462D76"/>
    <w:rsid w:val="004E097A"/>
    <w:rsid w:val="004F4D6C"/>
    <w:rsid w:val="005277CA"/>
    <w:rsid w:val="005577C4"/>
    <w:rsid w:val="005C314A"/>
    <w:rsid w:val="00741567"/>
    <w:rsid w:val="00754CA4"/>
    <w:rsid w:val="007711EA"/>
    <w:rsid w:val="007729BE"/>
    <w:rsid w:val="0078361D"/>
    <w:rsid w:val="00797445"/>
    <w:rsid w:val="007F198B"/>
    <w:rsid w:val="008E64F7"/>
    <w:rsid w:val="00980699"/>
    <w:rsid w:val="00B05073"/>
    <w:rsid w:val="00B07F9B"/>
    <w:rsid w:val="00B56797"/>
    <w:rsid w:val="00B772E3"/>
    <w:rsid w:val="00C9289D"/>
    <w:rsid w:val="00C9385A"/>
    <w:rsid w:val="00CD52B1"/>
    <w:rsid w:val="00D21462"/>
    <w:rsid w:val="00D43CB3"/>
    <w:rsid w:val="00DF1034"/>
    <w:rsid w:val="00E62305"/>
    <w:rsid w:val="00E954CD"/>
    <w:rsid w:val="00EB5E32"/>
    <w:rsid w:val="00F21A0F"/>
    <w:rsid w:val="00F373CA"/>
    <w:rsid w:val="00F5001A"/>
    <w:rsid w:val="00FD602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0033985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207F8"/>
    <w:rPr>
      <w:color w:val="808080"/>
    </w:rPr>
  </w:style>
  <w:style w:type="paragraph" w:customStyle="1" w:styleId="2051CD9AAA8D4651B2F1E88EC3F37254">
    <w:name w:val="2051CD9AAA8D4651B2F1E88EC3F37254"/>
    <w:rsid w:val="003207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dfr_finishedtecapprovers xmlns="http://schemas.microsoft.com/sharepoint/v3">
      <UserInfo>
        <DisplayName/>
        <AccountId xsi:nil="true"/>
        <AccountType/>
      </UserInfo>
    </dfr_finishedtecapprovers>
    <dfr_actionlink xmlns="http://schemas.microsoft.com/sharepoint/v3">https://ooeg.info/dokumente/_layouts/gespag.dfr/revise.aspx?IsDlg=1&amp;listID=18c45198-6fc7-4da6-aad9-951c94b71f4f&amp;itemID=176, revisionieren</dfr_actionlink>
    <dfr_prevdepartment xmlns="http://schemas.microsoft.com/sharepoint/v3" xsi:nil="true"/>
    <dfr_creator xmlns="http://schemas.microsoft.com/sharepoint/v3">
      <UserInfo>
        <DisplayName>Binder Michaela</DisplayName>
        <AccountId>28574</AccountId>
        <AccountType/>
      </UserInfo>
    </dfr_creator>
    <dfr_approvalid xmlns="http://schemas.microsoft.com/sharepoint/v3">20c8787f-51d5-4d15-9b17-d5263e4e66aa</dfr_approvalid>
    <dfr_taskinitializer xmlns="http://schemas.microsoft.com/sharepoint/v3">
      <UserInfo>
        <DisplayName>Pichler Thomas</DisplayName>
        <AccountId>28327</AccountId>
        <AccountType/>
      </UserInfo>
    </dfr_taskinitializer>
    <dfr_finishedorgapprovers xmlns="http://schemas.microsoft.com/sharepoint/v3">
      <UserInfo>
        <DisplayName>Pichler Thomas</DisplayName>
        <AccountId>28327</AccountId>
        <AccountType/>
      </UserInfo>
    </dfr_finishedorgapprovers>
    <dfr_contenttype xmlns="http://schemas.microsoft.com/sharepoint/v3">Leitlinie</dfr_contenttype>
    <dfr_taskid xmlns="http://schemas.microsoft.com/sharepoint/v3" xsi:nil="true"/>
    <dfr_orgunit xmlns="http://schemas.microsoft.com/sharepoint/v3">Tumorzentrum</dfr_orgunit>
    <dfr_taskowner xmlns="http://schemas.microsoft.com/sharepoint/v3">
      <UserInfo>
        <DisplayName/>
        <AccountId xsi:nil="true"/>
        <AccountType/>
      </UserInfo>
    </dfr_taskowner>
    <dfr_pendingtecapprovers xmlns="http://schemas.microsoft.com/sharepoint/v3">
      <UserInfo>
        <DisplayName/>
        <AccountId xsi:nil="true"/>
        <AccountType/>
      </UserInfo>
    </dfr_pendingtecapprovers>
    <dfr_archived xmlns="http://schemas.microsoft.com/sharepoint/v3" xsi:nil="true"/>
    <dfr_comments xmlns="http://schemas.microsoft.com/sharepoint/v3">05.05.2022 10:09:22 Pichler Thomas (Initiator) : Freigabe der Revision Dr. Binder per Mail am 04.05.2022
05.05.2022 10:09:50 Pichler Thomas (Freigeber) : .
</dfr_comments>
    <dfr_lastnotification xmlns="http://schemas.microsoft.com/sharepoint/v3" xsi:nil="true"/>
    <dfr_lastrevision xmlns="http://schemas.microsoft.com/sharepoint/v3" xsi:nil="true"/>
    <dfr_finishedcheckers xmlns="http://schemas.microsoft.com/sharepoint/v3">
      <UserInfo>
        <DisplayName/>
        <AccountId xsi:nil="true"/>
        <AccountType/>
      </UserInfo>
    </dfr_finishedcheckers>
    <dfr_pendingcheckers xmlns="http://schemas.microsoft.com/sharepoint/v3">
      <UserInfo>
        <DisplayName/>
        <AccountId xsi:nil="true"/>
        <AccountType/>
      </UserInfo>
    </dfr_pendingcheckers>
    <dfr_headernote xmlns="http://schemas.microsoft.com/sharepoint/v3">Kein Vermerk</dfr_headernote>
    <dfr_nextrevision xmlns="http://schemas.microsoft.com/sharepoint/v3">2023-05-05T08:09:53+00:00</dfr_nextrevision>
    <dfr_pendingorgapprovers xmlns="http://schemas.microsoft.com/sharepoint/v3">
      <UserInfo>
        <DisplayName/>
        <AccountId xsi:nil="true"/>
        <AccountType/>
      </UserInfo>
    </dfr_pendingorgapprovers>
    <dfr_orgscope xmlns="http://schemas.microsoft.com/sharepoint/v3">
      <Value>Tumorzentrum</Value>
    </dfr_orgscope>
    <dfr_revision xmlns="http://schemas.microsoft.com/sharepoint/v3">0</dfr_revision>
    <dfr_department xmlns="http://schemas.microsoft.com/sharepoint/v3">Leitlinien Hämatologie</dfr_department>
    <dfr_taskownerresponsibility xmlns="http://schemas.microsoft.com/sharepoint/v3" xsi:nil="true"/>
    <dfr_publisheddate xmlns="http://schemas.microsoft.com/sharepoint/v3">2022-05-05T08:09:50+00:00</dfr_publisheddate>
    <customfield_majorversion xmlns="http://schemas.microsoft.com/sharepoint/v3" xsi:nil="true"/>
    <dfr_location xmlns="http://schemas.microsoft.com/sharepoint/v3">KH</dfr_location>
    <dfr_majorversion xmlns="18c45198-6fc7-4da6-aad9-951c94b71f4f">10.0</dfr_majorversion>
    <dfr_nextasknotification xmlns="18c45198-6fc7-4da6-aad9-951c94b71f4f" xsi:nil="true"/>
    <dfr_inforecipients xmlns="http://schemas.microsoft.com/sharepoint/v3">
      <UserInfo>
        <DisplayName/>
        <AccountId xsi:nil="true"/>
        <AccountType/>
      </UserInfo>
    </dfr_inforecipients>
    <TaxCatchAll xmlns="824990fe-55f0-45e8-a37e-05db7cf8aedc"/>
    <TaxKeywordTaxHTField xmlns="824990fe-55f0-45e8-a37e-05db7cf8aedc">
      <Terms xmlns="http://schemas.microsoft.com/office/infopath/2007/PartnerControls"/>
    </TaxKeywordTaxHTField>
    <dfr_infodistributionlist xmlns="http://schemas.microsoft.com/sharepoint/v3" xsi:nil="true"/>
    <dfr_classification xmlns="18c45198-6fc7-4da6-aad9-951c94b71f4f">öffentlich</dfr_classification>
    <dfr_defaultorgapprovers xmlns="http://schemas.microsoft.com/sharepoint/v3">
      <UserInfo>
        <DisplayName>Pichler Thomas</DisplayName>
        <AccountId>28327</AccountId>
        <AccountType/>
      </UserInfo>
    </dfr_defaultorgapprovers>
    <dfr_defaultcheckers xmlns="http://schemas.microsoft.com/sharepoint/v3">
      <UserInfo>
        <DisplayName/>
        <AccountId xsi:nil="true"/>
        <AccountType/>
      </UserInfo>
    </dfr_defaultcheckers>
  </documentManagement>
</p:properties>
</file>

<file path=customXml/item3.xml><?xml version="1.0" encoding="utf-8"?>
<ct:contentTypeSchema xmlns:ct="http://schemas.microsoft.com/office/2006/metadata/contentType" xmlns:ma="http://schemas.microsoft.com/office/2006/metadata/properties/metaAttributes" ct:_="" ma:_="" ma:contentTypeName="Leitlinie" ma:contentTypeID="0x010100702417A06B9047CAB652CC4AA8856879007A6474B24F3947A8AB0E117FB186CABB009255144ACA0D4F4497381DBA8E2574A4" ma:contentTypeVersion="30" ma:contentTypeDescription="" ma:contentTypeScope="" ma:versionID="1f7a6b31271d44cc590f845a31a803e4">
  <xsd:schema xmlns:xsd="http://www.w3.org/2001/XMLSchema" xmlns:xs="http://www.w3.org/2001/XMLSchema" xmlns:p="http://schemas.microsoft.com/office/2006/metadata/properties" xmlns:ns1="http://schemas.microsoft.com/sharepoint/v3" xmlns:ns2="18c45198-6fc7-4da6-aad9-951c94b71f4f" xmlns:ns3="824990fe-55f0-45e8-a37e-05db7cf8aedc" targetNamespace="http://schemas.microsoft.com/office/2006/metadata/properties" ma:root="true" ma:fieldsID="d4c57224080659064694c2fc513c7b38" ns1:_="" ns2:_="" ns3:_="">
    <xsd:import namespace="http://schemas.microsoft.com/sharepoint/v3"/>
    <xsd:import namespace="18c45198-6fc7-4da6-aad9-951c94b71f4f"/>
    <xsd:import namespace="824990fe-55f0-45e8-a37e-05db7cf8aedc"/>
    <xsd:element name="properties">
      <xsd:complexType>
        <xsd:sequence>
          <xsd:element name="documentManagement">
            <xsd:complexType>
              <xsd:all>
                <xsd:element ref="ns1:dfr_actionlink" minOccurs="0"/>
                <xsd:element ref="ns1:dfr_finishedtecapprovers" minOccurs="0"/>
                <xsd:element ref="ns1:dfr_finishedcheckers" minOccurs="0"/>
                <xsd:element ref="ns1:dfr_finishedorgapprovers" minOccurs="0"/>
                <xsd:element ref="ns1:dfr_approvalid" minOccurs="0"/>
                <xsd:element ref="ns1:dfr_archived" minOccurs="0"/>
                <xsd:element ref="ns1:dfr_comments" minOccurs="0"/>
                <xsd:element ref="ns1:dfr_contenttype" minOccurs="0"/>
                <xsd:element ref="ns1:dfr_headernote" minOccurs="0"/>
                <xsd:element ref="ns1:dfr_lastnotification" minOccurs="0"/>
                <xsd:element ref="ns1:dfr_lastrevision" minOccurs="0"/>
                <xsd:element ref="ns1:dfr_nextrevision" minOccurs="0"/>
                <xsd:element ref="ns1:dfr_revision" minOccurs="0"/>
                <xsd:element ref="ns1:dfr_pendingtecapprovers" minOccurs="0"/>
                <xsd:element ref="ns1:dfr_pendingcheckers" minOccurs="0"/>
                <xsd:element ref="ns1:dfr_pendingorgapprovers" minOccurs="0"/>
                <xsd:element ref="ns1:dfr_department" minOccurs="0"/>
                <xsd:element ref="ns1:dfr_prevdepartment" minOccurs="0"/>
                <xsd:element ref="ns1:dfr_taskid" minOccurs="0"/>
                <xsd:element ref="ns1:dfr_taskowner" minOccurs="0"/>
                <xsd:element ref="ns1:dfr_taskinitializer" minOccurs="0"/>
                <xsd:element ref="ns1:dfr_creator" minOccurs="0"/>
                <xsd:element ref="ns1:dfr_defaultcheckers" minOccurs="0"/>
                <xsd:element ref="ns1:dfr_defaultorgapprovers" minOccurs="0"/>
                <xsd:element ref="ns1:dfr_orgunit" minOccurs="0"/>
                <xsd:element ref="ns1:dfr_orgscope" minOccurs="0"/>
                <xsd:element ref="ns1:dfr_taskownerresponsibility" minOccurs="0"/>
                <xsd:element ref="ns1:dfr_publisheddate" minOccurs="0"/>
                <xsd:element ref="ns2:dfr_classification" minOccurs="0"/>
                <xsd:element ref="ns1:dfr_location" minOccurs="0"/>
                <xsd:element ref="ns2:dfr_majorversion" minOccurs="0"/>
                <xsd:element ref="ns2:dfr_nextasknotification" minOccurs="0"/>
                <xsd:element ref="ns1:dfr_inforecipients" minOccurs="0"/>
                <xsd:element ref="ns1:dfr_infodistributionlist" minOccurs="0"/>
                <xsd:element ref="ns3:TaxKeywordTaxHTField" minOccurs="0"/>
                <xsd:element ref="ns3:TaxCatchAll" minOccurs="0"/>
                <xsd:element ref="ns3:TaxCatchAllLabel" minOccurs="0"/>
                <xsd:element ref="ns1:customfield_major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fr_actionlink" ma:index="2" nillable="true" ma:displayName="Aktion" ma:description="" ma:format="Hyperlink" ma:hidden="true" ma:internalName="dfr_actionlink">
      <xsd:simpleType>
        <xsd:restriction base="dms:Unknown"/>
      </xsd:simpleType>
    </xsd:element>
    <xsd:element name="dfr_finishedtecapprovers" ma:index="3" nillable="true" ma:displayName="wurde fachl. freig. durch" ma:description="" ma:hidden="true" ma:list="UserInfo" ma:internalName="dfr_finished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checkers" ma:index="4" nillable="true" ma:displayName="wurde geprüft durch" ma:description="" ma:hidden="true" ma:list="UserInfo" ma:internalName="dfr_finished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finishedorgapprovers" ma:index="5" nillable="true" ma:displayName="wurde org. freig. durch" ma:description="" ma:hidden="true" ma:list="UserInfo" ma:internalName="dfr_finished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approvalid" ma:index="6" nillable="true" ma:displayName="Freigabe ID" ma:description="-" ma:hidden="true" ma:internalName="dfr_approvalid">
      <xsd:simpleType>
        <xsd:restriction base="dms:Text">
          <xsd:maxLength value="512"/>
        </xsd:restriction>
      </xsd:simpleType>
    </xsd:element>
    <xsd:element name="dfr_archived" ma:index="7" nillable="true" ma:displayName="Archiviert" ma:description="" ma:hidden="true" ma:internalName="dfr_archived">
      <xsd:simpleType>
        <xsd:restriction base="dms:Text"/>
      </xsd:simpleType>
    </xsd:element>
    <xsd:element name="dfr_comments" ma:index="8" nillable="true" ma:displayName="Kommentare" ma:description="-" ma:hidden="true" ma:internalName="dfr_comments">
      <xsd:simpleType>
        <xsd:restriction base="dms:Note"/>
      </xsd:simpleType>
    </xsd:element>
    <xsd:element name="dfr_contenttype" ma:index="9" nillable="true" ma:displayName="Inhalt" ma:description="" ma:hidden="true" ma:internalName="dfr_contenttype">
      <xsd:simpleType>
        <xsd:restriction base="dms:Text">
          <xsd:maxLength value="255"/>
        </xsd:restriction>
      </xsd:simpleType>
    </xsd:element>
    <xsd:element name="dfr_headernote" ma:index="10" nillable="true" ma:displayName="Vermerk" ma:description="" ma:format="Dropdown" ma:hidden="true" ma:internalName="dfr_headernote" ma:readOnly="false">
      <xsd:simpleType>
        <xsd:restriction base="dms:Choice">
          <xsd:enumeration value="Kein Vermerk"/>
          <xsd:enumeration value="Freigabe Geschäftsführung"/>
          <xsd:enumeration value="Freigabe KOFÜ"/>
        </xsd:restriction>
      </xsd:simpleType>
    </xsd:element>
    <xsd:element name="dfr_lastnotification" ma:index="11" nillable="true" ma:displayName="Rev. Benachrichtigung" ma:description="Beschreibt, wann die letzte Revisionsbenachrichtigung gesendet wurde. " ma:format="DateTime" ma:hidden="true" ma:internalName="dfr_lastnotification" ma:readOnly="false">
      <xsd:simpleType>
        <xsd:restriction base="dms:DateTime"/>
      </xsd:simpleType>
    </xsd:element>
    <xsd:element name="dfr_lastrevision" ma:index="12" nillable="true" ma:displayName="letzte Revision" ma:description="" ma:format="DateOnly" ma:hidden="true" ma:internalName="dfr_lastrevision">
      <xsd:simpleType>
        <xsd:restriction base="dms:DateTime"/>
      </xsd:simpleType>
    </xsd:element>
    <xsd:element name="dfr_nextrevision" ma:index="13" nillable="true" ma:displayName="nächste Revision" ma:description="" ma:format="DateOnly" ma:hidden="true" ma:internalName="dfr_nextrevision">
      <xsd:simpleType>
        <xsd:restriction base="dms:DateTime"/>
      </xsd:simpleType>
    </xsd:element>
    <xsd:element name="dfr_revision" ma:index="14" nillable="true" ma:displayName="Revision" ma:description="" ma:hidden="true" ma:internalName="dfr_revision" ma:readOnly="false">
      <xsd:simpleType>
        <xsd:restriction base="dms:Text">
          <xsd:maxLength value="255"/>
        </xsd:restriction>
      </xsd:simpleType>
    </xsd:element>
    <xsd:element name="dfr_pendingtecapprovers" ma:index="15" nillable="true" ma:displayName="wird fachl. freig. durch" ma:description="-" ma:hidden="true" ma:list="UserInfo" ma:internalName="dfr_pendingtec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checkers" ma:index="16" nillable="true" ma:displayName="wird geprüft durch" ma:description="" ma:hidden="true" ma:list="UserInfo" ma:internalName="dfr_pending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pendingorgapprovers" ma:index="17" nillable="true" ma:displayName="wird org. freig. durch" ma:description="-" ma:hidden="true" ma:list="UserInfo" ma:internalName="dfr_pending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partment" ma:index="18" nillable="true" ma:displayName="Bereich" ma:default="zu setzen" ma:description="" ma:format="Dropdown" ma:internalName="dfr_department" ma:readOnly="false">
      <xsd:simpleType>
        <xsd:restriction base="dms:Choice">
          <xsd:enumeration value="Brustgesundheitszentrum"/>
          <xsd:enumeration value="CATO"/>
          <xsd:enumeration value="Celsius 37"/>
          <xsd:enumeration value="Forschung"/>
          <xsd:enumeration value="Hepatobiläres Board"/>
          <xsd:enumeration value="Leitlinien Hämatologie"/>
          <xsd:enumeration value="Leitlinien solide Tumore"/>
          <xsd:enumeration value="Leitlinien sonstige"/>
          <xsd:enumeration value="Organisation"/>
          <xsd:enumeration value="zu setzen"/>
        </xsd:restriction>
      </xsd:simpleType>
    </xsd:element>
    <xsd:element name="dfr_prevdepartment" ma:index="19" nillable="true" ma:displayName="Bereich (vor Archiv)" ma:description="" ma:hidden="true" ma:internalName="dfr_prevdepartment">
      <xsd:simpleType>
        <xsd:restriction base="dms:Text">
          <xsd:maxLength value="255"/>
        </xsd:restriction>
      </xsd:simpleType>
    </xsd:element>
    <xsd:element name="dfr_taskid" ma:index="20" nillable="true" ma:displayName="Aufgabe ID" ma:description="-" ma:hidden="true" ma:internalName="dfr_taskid" ma:percentage="FALSE">
      <xsd:simpleType>
        <xsd:restriction base="dms:Number">
          <xsd:maxInclusive value="9999999999999"/>
          <xsd:minInclusive value="0"/>
        </xsd:restriction>
      </xsd:simpleType>
    </xsd:element>
    <xsd:element name="dfr_taskowner" ma:index="21" nillable="true" ma:displayName="Aktueller Prüfer/Freigeber" ma:description="" ma:hidden="true" ma:list="UserInfo" ma:internalName="dfr_task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taskinitializer" ma:index="22" nillable="true" ma:displayName="Freigabe eingeleitet durch" ma:description="" ma:hidden="true" ma:list="UserInfo" ma:internalName="dfr_taskinitializ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creator" ma:index="23" nillable="true" ma:displayName="Ersteller" ma:description="" ma:list="UserInfo" ma:SearchPeopleOnly="false" ma:SharePointGroup="0" ma:internalName="dfr_creat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checkers" ma:index="24" nillable="true" ma:displayName="Prüfer" ma:description="" ma:hidden="true" ma:list="UserInfo" ma:internalName="dfr_defaultcheck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defaultorgapprovers" ma:index="25" nillable="true" ma:displayName="Freigeber" ma:description="" ma:hidden="true" ma:list="UserInfo" ma:internalName="dfr_defaultorgapprov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orgunit" ma:index="26" nillable="true" ma:displayName="Organisationseinheit" ma:default="OÖG" ma:format="Dropdown" ma:internalName="dfr_orgunit" ma:readOnly="false">
      <xsd:simpleType>
        <xsd:union memberTypes="dms:Text">
          <xsd:simpleType>
            <xsd:restriction base="dms:Choice">
              <xsd:enumeration value="Alle Organisationseinheiten"/>
              <xsd:enumeration value="OÖG"/>
              <xsd:enumeration value="Tumorzentrum"/>
            </xsd:restriction>
          </xsd:simpleType>
        </xsd:union>
      </xsd:simpleType>
    </xsd:element>
    <xsd:element name="dfr_orgscope" ma:index="27" nillable="true" ma:displayName="Gültigkeitsbereich" ma:internalName="dfr_orgscope" ma:readOnly="false">
      <xsd:complexType>
        <xsd:complexContent>
          <xsd:extension base="dms:MultiChoice">
            <xsd:sequence>
              <xsd:element name="Value" maxOccurs="unbounded" minOccurs="0" nillable="true">
                <xsd:simpleType>
                  <xsd:restriction base="dms:Choice">
                    <xsd:enumeration value="OÖG"/>
                    <xsd:enumeration value="Kepler Universitätsklinikum"/>
                    <xsd:enumeration value="Finanzdirektion"/>
                    <xsd:enumeration value="Konzernrevision"/>
                    <xsd:enumeration value="Klinikum Freistadt"/>
                    <xsd:enumeration value="Klinikum Rohrbach"/>
                    <xsd:enumeration value="Klinikum Schärding"/>
                    <xsd:enumeration value="Kompetenzmanagement Pflege"/>
                    <xsd:enumeration value="Medizinische Direktion"/>
                    <xsd:enumeration value="Personaldirektion"/>
                    <xsd:enumeration value="Public Relations und Kommunikation"/>
                    <xsd:enumeration value="Pyhrn-Eisenwurzen Klinikum"/>
                    <xsd:enumeration value="Pyhrn-Eisenwurzen Klinikum Kirchdorf"/>
                    <xsd:enumeration value="Pyhrn-Eisenwurzen Klinikum Steyr"/>
                    <xsd:enumeration value="Recht"/>
                    <xsd:enumeration value="Salzkammergut Klinikum"/>
                    <xsd:enumeration value="SK Bad Ischl"/>
                    <xsd:enumeration value="SK Gmunden"/>
                    <xsd:enumeration value="SK Vöcklabruck"/>
                    <xsd:enumeration value="Technische Direktion"/>
                    <xsd:enumeration value="Tumorzentrum"/>
                  </xsd:restriction>
                </xsd:simpleType>
              </xsd:element>
            </xsd:sequence>
          </xsd:extension>
        </xsd:complexContent>
      </xsd:complexType>
    </xsd:element>
    <xsd:element name="dfr_taskownerresponsibility" ma:index="28" nillable="true" ma:displayName="Zuständigkeit" ma:description="" ma:hidden="true" ma:internalName="dfr_taskownerresponsibility">
      <xsd:simpleType>
        <xsd:restriction base="dms:Text">
          <xsd:maxLength value="255"/>
        </xsd:restriction>
      </xsd:simpleType>
    </xsd:element>
    <xsd:element name="dfr_publisheddate" ma:index="29" nillable="true" ma:displayName="Veröffentlichungsdatum" ma:description="" ma:format="DateTime" ma:hidden="true" ma:internalName="dfr_publisheddate">
      <xsd:simpleType>
        <xsd:restriction base="dms:DateTime"/>
      </xsd:simpleType>
    </xsd:element>
    <xsd:element name="dfr_location" ma:index="31" nillable="true" ma:displayName="Standort Kürzel" ma:description="Wird automatisch befüllt." ma:hidden="true" ma:internalName="dfr_location">
      <xsd:simpleType>
        <xsd:restriction base="dms:Text">
          <xsd:maxLength value="255"/>
        </xsd:restriction>
      </xsd:simpleType>
    </xsd:element>
    <xsd:element name="dfr_inforecipients" ma:index="34" nillable="true" ma:displayName="Empfängerkreis" ma:description="Diese Personen erhalten nach jeder Veröffentlichung des Dokuments eine Informationsmail." ma:hidden="true" ma:list="UserInfo" ma:internalName="dfr_inforecipient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fr_infodistributionlist" ma:index="40" nillable="true" ma:displayName="Verteilerliste" ma:description="" ma:format="Dropdown" ma:hidden="true" ma:internalName="dfr_infodistributionlist" ma:readOnly="false">
      <xsd:simpleType>
        <xsd:restriction base="dms:Choice">
          <xsd:enumeration value="Beschreibung der 1. Liste (webmaster@gespag.at)"/>
          <xsd:enumeration value="Beschreibung der 2. Liste (webmaster@gespag.at)"/>
          <xsd:enumeration value="Beschreibung der 3. Liste (webmaster@gespag.at)"/>
        </xsd:restriction>
      </xsd:simpleType>
    </xsd:element>
    <xsd:element name="customfield_majorversion" ma:index="44" nillable="true" ma:displayName="Link zur Hauptversion" ma:description="" ma:format="Hyperlink" ma:hidden="true" ma:internalName="customfield_majorversion">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c45198-6fc7-4da6-aad9-951c94b71f4f" elementFormDefault="qualified">
    <xsd:import namespace="http://schemas.microsoft.com/office/2006/documentManagement/types"/>
    <xsd:import namespace="http://schemas.microsoft.com/office/infopath/2007/PartnerControls"/>
    <xsd:element name="dfr_classification" ma:index="30" nillable="true" ma:displayName="Klassifizierung" ma:default="eingeschränkt" ma:description="" ma:format="Dropdown" ma:internalName="dfr_classification" ma:readOnly="false">
      <xsd:simpleType>
        <xsd:restriction base="dms:Choice">
          <xsd:enumeration value="geheim"/>
          <xsd:enumeration value="vertraulich"/>
          <xsd:enumeration value="eingeschränkt"/>
          <xsd:enumeration value="öffentlich"/>
        </xsd:restriction>
      </xsd:simpleType>
    </xsd:element>
    <xsd:element name="dfr_majorversion" ma:index="32" nillable="true" ma:displayName="HVersion" ma:description="" ma:hidden="true" ma:internalName="dfr_majorversion">
      <xsd:simpleType>
        <xsd:restriction base="dms:Text"/>
      </xsd:simpleType>
    </xsd:element>
    <xsd:element name="dfr_nextasknotification" ma:index="33" nillable="true" ma:displayName="Aufgabenbenachrichtigung ab" ma:description="" ma:format="DateTime" ma:hidden="true" ma:internalName="dfr_nextasknotification">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24990fe-55f0-45e8-a37e-05db7cf8aedc" elementFormDefault="qualified">
    <xsd:import namespace="http://schemas.microsoft.com/office/2006/documentManagement/types"/>
    <xsd:import namespace="http://schemas.microsoft.com/office/infopath/2007/PartnerControls"/>
    <xsd:element name="TaxKeywordTaxHTField" ma:index="41" nillable="true" ma:taxonomy="true" ma:internalName="TaxKeywordTaxHTField" ma:taxonomyFieldName="TaxKeyword" ma:displayName="Schlagwörter"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2" nillable="true" ma:displayName="Taxonomy Catch All Column" ma:description="" ma:hidden="true" ma:list="{4243b168-8c6c-410f-98ef-1db402bfb9eb}" ma:internalName="TaxCatchAll" ma:showField="CatchAllData" ma:web="824990fe-55f0-45e8-a37e-05db7cf8aedc">
      <xsd:complexType>
        <xsd:complexContent>
          <xsd:extension base="dms:MultiChoiceLookup">
            <xsd:sequence>
              <xsd:element name="Value" type="dms:Lookup" maxOccurs="unbounded" minOccurs="0" nillable="true"/>
            </xsd:sequence>
          </xsd:extension>
        </xsd:complexContent>
      </xsd:complexType>
    </xsd:element>
    <xsd:element name="TaxCatchAllLabel" ma:index="43" nillable="true" ma:displayName="Taxonomy Catch All Column1" ma:description="" ma:hidden="true" ma:list="{4243b168-8c6c-410f-98ef-1db402bfb9eb}" ma:internalName="TaxCatchAllLabel" ma:readOnly="true" ma:showField="CatchAllDataLabel" ma:web="824990fe-55f0-45e8-a37e-05db7cf8a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9" ma:displayName="Inhaltstyp"/>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CEA6BF-BB2E-448B-9104-96EF5375DAAC}"/>
</file>

<file path=customXml/itemProps2.xml><?xml version="1.0" encoding="utf-8"?>
<ds:datastoreItem xmlns:ds="http://schemas.openxmlformats.org/officeDocument/2006/customXml" ds:itemID="{E20FE06A-E31F-40A7-8894-4B5B42C79A73}"/>
</file>

<file path=customXml/itemProps3.xml><?xml version="1.0" encoding="utf-8"?>
<ds:datastoreItem xmlns:ds="http://schemas.openxmlformats.org/officeDocument/2006/customXml" ds:itemID="{C729E3DD-D67A-4B40-90D6-974ABF7FE681}"/>
</file>

<file path=customXml/itemProps4.xml><?xml version="1.0" encoding="utf-8"?>
<ds:datastoreItem xmlns:ds="http://schemas.openxmlformats.org/officeDocument/2006/customXml" ds:itemID="{274BC783-A813-4297-99AD-9E9E8A1521E2}"/>
</file>

<file path=docProps/app.xml><?xml version="1.0" encoding="utf-8"?>
<Properties xmlns="http://schemas.openxmlformats.org/officeDocument/2006/extended-properties" xmlns:vt="http://schemas.openxmlformats.org/officeDocument/2006/docPropsVTypes">
  <Template>Normal</Template>
  <TotalTime>0</TotalTime>
  <Pages>28</Pages>
  <Words>6477</Words>
  <Characters>40808</Characters>
  <Application>Microsoft Office Word</Application>
  <DocSecurity>0</DocSecurity>
  <Lines>340</Lines>
  <Paragraphs>94</Paragraphs>
  <ScaleCrop>false</ScaleCrop>
  <HeadingPairs>
    <vt:vector size="2" baseType="variant">
      <vt:variant>
        <vt:lpstr>Titel</vt:lpstr>
      </vt:variant>
      <vt:variant>
        <vt:i4>1</vt:i4>
      </vt:variant>
    </vt:vector>
  </HeadingPairs>
  <TitlesOfParts>
    <vt:vector size="1" baseType="lpstr">
      <vt:lpstr>Hodgkin Lymphom</vt:lpstr>
    </vt:vector>
  </TitlesOfParts>
  <Company>gespag</Company>
  <LinksUpToDate>false</LinksUpToDate>
  <CharactersWithSpaces>47191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Hodgkin Lymphom</dc:title>
  <dc:creator>Mag. Pichler (KI), (71)20090, kipichth</dc:creator>
  <cp:keywords/>
  <cp:lastModifiedBy>Pichler, Thomas</cp:lastModifiedBy>
  <cp:revision>4</cp:revision>
  <cp:lastPrinted>2012-05-14T08:34:00Z</cp:lastPrinted>
  <dcterms:created xsi:type="dcterms:W3CDTF">2022-03-24T08:20:00Z</dcterms:created>
  <dcterms:modified xsi:type="dcterms:W3CDTF">2022-05-03T06:20:00Z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hemen">
    <vt:lpwstr>118;#Medizin;#119;#Pflege</vt:lpwstr>
  </property>
  <property fmtid="{D5CDD505-2E9C-101B-9397-08002B2CF9AE}" pid="3" name="Hauptthemen">
    <vt:lpwstr>4;#QM</vt:lpwstr>
  </property>
  <property fmtid="{D5CDD505-2E9C-101B-9397-08002B2CF9AE}" pid="4" name="Absenderauswahl">
    <vt:lpwstr>ul</vt:lpwstr>
  </property>
  <property fmtid="{D5CDD505-2E9C-101B-9397-08002B2CF9AE}" pid="5" name="Dokumenten_Stichwoerter">
    <vt:lpwstr>Standard; Vorlage; Muster; gespag</vt:lpwstr>
  </property>
  <property fmtid="{D5CDD505-2E9C-101B-9397-08002B2CF9AE}" pid="6" name="Vertraulich">
    <vt:lpwstr>0</vt:lpwstr>
  </property>
  <property fmtid="{D5CDD505-2E9C-101B-9397-08002B2CF9AE}" pid="7" name="Audience">
    <vt:lpwstr/>
  </property>
  <property fmtid="{D5CDD505-2E9C-101B-9397-08002B2CF9AE}" pid="8" name="ContentType">
    <vt:lpwstr>Formulare</vt:lpwstr>
  </property>
  <property fmtid="{D5CDD505-2E9C-101B-9397-08002B2CF9AE}" pid="9" name="ContentTypeId">
    <vt:lpwstr>0x010100702417A06B9047CAB652CC4AA8856879007A6474B24F3947A8AB0E117FB186CABB009255144ACA0D4F4497381DBA8E2574A4</vt:lpwstr>
  </property>
  <property fmtid="{D5CDD505-2E9C-101B-9397-08002B2CF9AE}" pid="10" name="Themenauswahl">
    <vt:lpwstr>118;119;</vt:lpwstr>
  </property>
  <property fmtid="{D5CDD505-2E9C-101B-9397-08002B2CF9AE}" pid="11" name="Absender">
    <vt:lpwstr>11</vt:lpwstr>
  </property>
  <property fmtid="{D5CDD505-2E9C-101B-9397-08002B2CF9AE}" pid="12" name="TemplateUrl">
    <vt:lpwstr/>
  </property>
  <property fmtid="{D5CDD505-2E9C-101B-9397-08002B2CF9AE}" pid="13" name="xd_ProgID">
    <vt:lpwstr/>
  </property>
  <property fmtid="{D5CDD505-2E9C-101B-9397-08002B2CF9AE}" pid="14" name="_CopySource">
    <vt:lpwstr/>
  </property>
  <property fmtid="{D5CDD505-2E9C-101B-9397-08002B2CF9AE}" pid="15" name="Order">
    <vt:lpwstr>4900.00000000000</vt:lpwstr>
  </property>
  <property fmtid="{D5CDD505-2E9C-101B-9397-08002B2CF9AE}" pid="16" name="URL">
    <vt:lpwstr/>
  </property>
  <property fmtid="{D5CDD505-2E9C-101B-9397-08002B2CF9AE}" pid="17" name="Zielgruppenauswahl">
    <vt:lpwstr>;;;;</vt:lpwstr>
  </property>
  <property fmtid="{D5CDD505-2E9C-101B-9397-08002B2CF9AE}" pid="18" name="DLCPolicyLabelValue">
    <vt:lpwstr>Version: 0.1 Status: Entwurf</vt:lpwstr>
  </property>
  <property fmtid="{D5CDD505-2E9C-101B-9397-08002B2CF9AE}" pid="19" name="_dlc_ExpireDate">
    <vt:filetime>2013-12-17T15:13:37Z</vt:filetime>
  </property>
  <property fmtid="{D5CDD505-2E9C-101B-9397-08002B2CF9AE}" pid="20" name="Kernprozess">
    <vt:lpwstr>Leitlinien Onkologie</vt:lpwstr>
  </property>
  <property fmtid="{D5CDD505-2E9C-101B-9397-08002B2CF9AE}" pid="21" name="archiviert">
    <vt:lpwstr>Nein</vt:lpwstr>
  </property>
  <property fmtid="{D5CDD505-2E9C-101B-9397-08002B2CF9AE}" pid="22" name="TaxKeyword">
    <vt:lpwstr/>
  </property>
  <property fmtid="{D5CDD505-2E9C-101B-9397-08002B2CF9AE}" pid="23" name="Berufsgruppe">
    <vt:lpwstr>2;#;#3;#</vt:lpwstr>
  </property>
</Properties>
</file>